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F008D">
      <w:pPr>
        <w:snapToGrid w:val="0"/>
        <w:spacing w:line="360" w:lineRule="auto"/>
        <w:jc w:val="center"/>
        <w:rPr>
          <w:rFonts w:hint="eastAsia" w:ascii="宋体" w:hAnsi="宋体" w:cs="宋体"/>
          <w:b/>
          <w:color w:val="auto"/>
          <w:sz w:val="52"/>
          <w:szCs w:val="52"/>
          <w:highlight w:val="none"/>
        </w:rPr>
      </w:pPr>
    </w:p>
    <w:p w14:paraId="43CED16E">
      <w:pPr>
        <w:snapToGrid w:val="0"/>
        <w:spacing w:line="360" w:lineRule="auto"/>
        <w:jc w:val="center"/>
        <w:rPr>
          <w:rFonts w:hint="eastAsia" w:ascii="宋体" w:hAnsi="宋体" w:cs="宋体"/>
          <w:b/>
          <w:color w:val="auto"/>
          <w:sz w:val="52"/>
          <w:szCs w:val="52"/>
          <w:highlight w:val="none"/>
          <w:lang w:eastAsia="zh-CN"/>
        </w:rPr>
      </w:pPr>
      <w:r>
        <w:rPr>
          <w:rFonts w:hint="eastAsia" w:ascii="宋体" w:hAnsi="宋体" w:cs="宋体"/>
          <w:b/>
          <w:color w:val="auto"/>
          <w:sz w:val="52"/>
          <w:szCs w:val="52"/>
          <w:highlight w:val="none"/>
          <w:lang w:eastAsia="zh-CN"/>
        </w:rPr>
        <w:t>广州市白云区棠涌村城中村改造项目首开区安置地块及安置区配套道路项目</w:t>
      </w:r>
    </w:p>
    <w:p w14:paraId="7EF49621">
      <w:pPr>
        <w:snapToGrid w:val="0"/>
        <w:spacing w:line="360" w:lineRule="auto"/>
        <w:jc w:val="center"/>
        <w:rPr>
          <w:rFonts w:hint="eastAsia" w:ascii="宋体" w:hAnsi="宋体" w:cs="宋体"/>
          <w:color w:val="auto"/>
          <w:highlight w:val="none"/>
        </w:rPr>
      </w:pPr>
      <w:r>
        <w:rPr>
          <w:rFonts w:hint="eastAsia" w:ascii="宋体" w:hAnsi="宋体" w:cs="宋体"/>
          <w:b/>
          <w:color w:val="auto"/>
          <w:sz w:val="52"/>
          <w:szCs w:val="52"/>
          <w:highlight w:val="none"/>
          <w:lang w:eastAsia="zh-CN"/>
        </w:rPr>
        <w:t>建设管理服务</w:t>
      </w:r>
    </w:p>
    <w:p w14:paraId="08306FBF">
      <w:pPr>
        <w:spacing w:line="20" w:lineRule="exact"/>
        <w:rPr>
          <w:rFonts w:hint="eastAsia" w:ascii="宋体" w:hAnsi="宋体" w:cs="宋体"/>
          <w:color w:val="auto"/>
          <w:highlight w:val="none"/>
        </w:rPr>
      </w:pPr>
    </w:p>
    <w:p w14:paraId="453B9A53">
      <w:pPr>
        <w:spacing w:line="200" w:lineRule="exact"/>
        <w:rPr>
          <w:rFonts w:hint="eastAsia" w:ascii="宋体" w:hAnsi="宋体" w:cs="宋体"/>
          <w:color w:val="auto"/>
          <w:highlight w:val="none"/>
        </w:rPr>
      </w:pPr>
    </w:p>
    <w:p w14:paraId="1A9C34E0">
      <w:pPr>
        <w:spacing w:line="200" w:lineRule="exact"/>
        <w:rPr>
          <w:rFonts w:hint="eastAsia" w:ascii="宋体" w:hAnsi="宋体" w:cs="宋体"/>
          <w:color w:val="auto"/>
          <w:highlight w:val="none"/>
        </w:rPr>
      </w:pPr>
    </w:p>
    <w:p w14:paraId="75A53D3A">
      <w:pPr>
        <w:spacing w:line="200" w:lineRule="exact"/>
        <w:rPr>
          <w:rFonts w:hint="eastAsia" w:ascii="宋体" w:hAnsi="宋体" w:cs="宋体"/>
          <w:color w:val="auto"/>
          <w:highlight w:val="none"/>
        </w:rPr>
      </w:pPr>
    </w:p>
    <w:p w14:paraId="5F2AE1B0">
      <w:pPr>
        <w:spacing w:line="200" w:lineRule="exact"/>
        <w:rPr>
          <w:rFonts w:hint="eastAsia" w:ascii="宋体" w:hAnsi="宋体" w:cs="宋体"/>
          <w:color w:val="auto"/>
          <w:highlight w:val="none"/>
        </w:rPr>
      </w:pPr>
    </w:p>
    <w:p w14:paraId="0B211474">
      <w:pPr>
        <w:spacing w:line="200" w:lineRule="exact"/>
        <w:rPr>
          <w:rFonts w:hint="eastAsia" w:ascii="宋体" w:hAnsi="宋体" w:cs="宋体"/>
          <w:color w:val="auto"/>
          <w:highlight w:val="none"/>
        </w:rPr>
      </w:pPr>
    </w:p>
    <w:p w14:paraId="0F1A4EC1">
      <w:pPr>
        <w:spacing w:line="200" w:lineRule="exact"/>
        <w:rPr>
          <w:rFonts w:hint="eastAsia" w:ascii="宋体" w:hAnsi="宋体" w:cs="宋体"/>
          <w:color w:val="auto"/>
          <w:highlight w:val="none"/>
        </w:rPr>
      </w:pPr>
    </w:p>
    <w:p w14:paraId="7F4C06D2">
      <w:pPr>
        <w:spacing w:line="200" w:lineRule="exact"/>
        <w:rPr>
          <w:rFonts w:hint="eastAsia" w:ascii="宋体" w:hAnsi="宋体" w:cs="宋体"/>
          <w:color w:val="auto"/>
          <w:highlight w:val="none"/>
        </w:rPr>
      </w:pPr>
    </w:p>
    <w:p w14:paraId="22AE95C9">
      <w:pPr>
        <w:spacing w:line="200" w:lineRule="exact"/>
        <w:rPr>
          <w:rFonts w:hint="eastAsia" w:ascii="宋体" w:hAnsi="宋体" w:cs="宋体"/>
          <w:color w:val="auto"/>
          <w:highlight w:val="none"/>
        </w:rPr>
      </w:pPr>
    </w:p>
    <w:p w14:paraId="1EB4FE4A">
      <w:pPr>
        <w:spacing w:line="200" w:lineRule="exact"/>
        <w:rPr>
          <w:rFonts w:hint="eastAsia" w:ascii="宋体" w:hAnsi="宋体" w:cs="宋体"/>
          <w:color w:val="auto"/>
          <w:highlight w:val="none"/>
        </w:rPr>
      </w:pPr>
    </w:p>
    <w:p w14:paraId="208C0E30">
      <w:pPr>
        <w:spacing w:line="269" w:lineRule="exact"/>
        <w:rPr>
          <w:rFonts w:hint="eastAsia" w:ascii="宋体" w:hAnsi="宋体" w:cs="宋体"/>
          <w:color w:val="auto"/>
          <w:highlight w:val="none"/>
        </w:rPr>
      </w:pPr>
    </w:p>
    <w:p w14:paraId="38090ED8">
      <w:pPr>
        <w:jc w:val="center"/>
        <w:rPr>
          <w:rFonts w:hint="eastAsia" w:ascii="宋体" w:hAnsi="宋体" w:cs="宋体"/>
          <w:b/>
          <w:bCs/>
          <w:color w:val="auto"/>
          <w:sz w:val="84"/>
          <w:szCs w:val="84"/>
          <w:highlight w:val="none"/>
        </w:rPr>
      </w:pPr>
      <w:r>
        <w:rPr>
          <w:rFonts w:hint="eastAsia" w:ascii="宋体" w:hAnsi="宋体" w:cs="宋体"/>
          <w:b/>
          <w:bCs/>
          <w:color w:val="auto"/>
          <w:sz w:val="84"/>
          <w:szCs w:val="84"/>
          <w:highlight w:val="none"/>
        </w:rPr>
        <w:t>招标文件</w:t>
      </w:r>
    </w:p>
    <w:p w14:paraId="4E8B5247">
      <w:pPr>
        <w:spacing w:line="200" w:lineRule="exact"/>
        <w:rPr>
          <w:rFonts w:hint="eastAsia" w:ascii="宋体" w:hAnsi="宋体" w:cs="宋体"/>
          <w:color w:val="auto"/>
          <w:highlight w:val="none"/>
        </w:rPr>
      </w:pPr>
    </w:p>
    <w:p w14:paraId="51E05784">
      <w:pPr>
        <w:spacing w:line="200" w:lineRule="exact"/>
        <w:rPr>
          <w:rFonts w:hint="eastAsia" w:ascii="宋体" w:hAnsi="宋体" w:cs="宋体"/>
          <w:color w:val="auto"/>
          <w:highlight w:val="none"/>
        </w:rPr>
      </w:pPr>
    </w:p>
    <w:p w14:paraId="268A481C">
      <w:pPr>
        <w:spacing w:line="200" w:lineRule="exact"/>
        <w:rPr>
          <w:rFonts w:hint="eastAsia" w:ascii="宋体" w:hAnsi="宋体" w:cs="宋体"/>
          <w:color w:val="auto"/>
          <w:highlight w:val="none"/>
        </w:rPr>
      </w:pPr>
    </w:p>
    <w:p w14:paraId="21FD15E4">
      <w:pPr>
        <w:spacing w:line="200" w:lineRule="exact"/>
        <w:rPr>
          <w:rFonts w:hint="eastAsia" w:ascii="宋体" w:hAnsi="宋体" w:cs="宋体"/>
          <w:color w:val="auto"/>
          <w:highlight w:val="none"/>
        </w:rPr>
      </w:pPr>
    </w:p>
    <w:p w14:paraId="68D72F3D">
      <w:pPr>
        <w:spacing w:line="200" w:lineRule="exact"/>
        <w:rPr>
          <w:rFonts w:hint="eastAsia" w:ascii="宋体" w:hAnsi="宋体" w:cs="宋体"/>
          <w:color w:val="auto"/>
          <w:highlight w:val="none"/>
        </w:rPr>
      </w:pPr>
    </w:p>
    <w:p w14:paraId="223C3950">
      <w:pPr>
        <w:spacing w:line="200" w:lineRule="exact"/>
        <w:rPr>
          <w:rFonts w:hint="eastAsia" w:ascii="宋体" w:hAnsi="宋体" w:cs="宋体"/>
          <w:color w:val="auto"/>
          <w:highlight w:val="none"/>
        </w:rPr>
      </w:pPr>
    </w:p>
    <w:p w14:paraId="7B6F7917">
      <w:pPr>
        <w:spacing w:line="200" w:lineRule="exact"/>
        <w:rPr>
          <w:rFonts w:hint="eastAsia" w:ascii="宋体" w:hAnsi="宋体" w:cs="宋体"/>
          <w:color w:val="auto"/>
          <w:highlight w:val="none"/>
        </w:rPr>
      </w:pPr>
    </w:p>
    <w:p w14:paraId="7E856F0C">
      <w:pPr>
        <w:spacing w:line="200" w:lineRule="exact"/>
        <w:rPr>
          <w:rFonts w:hint="eastAsia" w:ascii="宋体" w:hAnsi="宋体" w:cs="宋体"/>
          <w:color w:val="auto"/>
          <w:highlight w:val="none"/>
        </w:rPr>
      </w:pPr>
    </w:p>
    <w:p w14:paraId="60021DC3">
      <w:pPr>
        <w:spacing w:line="200" w:lineRule="exact"/>
        <w:rPr>
          <w:rFonts w:hint="eastAsia" w:ascii="宋体" w:hAnsi="宋体" w:cs="宋体"/>
          <w:color w:val="auto"/>
          <w:highlight w:val="none"/>
        </w:rPr>
      </w:pPr>
    </w:p>
    <w:p w14:paraId="4C3CAC2A">
      <w:pPr>
        <w:spacing w:line="200" w:lineRule="exact"/>
        <w:rPr>
          <w:rFonts w:hint="eastAsia" w:ascii="宋体" w:hAnsi="宋体" w:cs="宋体"/>
          <w:color w:val="auto"/>
          <w:highlight w:val="none"/>
        </w:rPr>
      </w:pPr>
    </w:p>
    <w:p w14:paraId="4EA5976E">
      <w:pPr>
        <w:spacing w:line="281" w:lineRule="exact"/>
        <w:rPr>
          <w:rFonts w:hint="eastAsia" w:ascii="宋体" w:hAnsi="宋体" w:cs="宋体"/>
          <w:color w:val="auto"/>
          <w:highlight w:val="none"/>
        </w:rPr>
      </w:pPr>
    </w:p>
    <w:p w14:paraId="41AF3E70">
      <w:pPr>
        <w:pStyle w:val="20"/>
        <w:rPr>
          <w:color w:val="auto"/>
          <w:highlight w:val="none"/>
        </w:rPr>
      </w:pPr>
    </w:p>
    <w:p w14:paraId="7AFB229B">
      <w:pPr>
        <w:pStyle w:val="20"/>
        <w:rPr>
          <w:color w:val="auto"/>
          <w:highlight w:val="none"/>
        </w:rPr>
      </w:pPr>
    </w:p>
    <w:p w14:paraId="0F6B7EEF">
      <w:pPr>
        <w:ind w:firstLine="1417" w:firstLineChars="504"/>
        <w:rPr>
          <w:rFonts w:hint="eastAsia" w:ascii="宋体" w:hAnsi="宋体" w:cs="宋体"/>
          <w:b/>
          <w:color w:val="auto"/>
          <w:sz w:val="28"/>
          <w:szCs w:val="28"/>
          <w:highlight w:val="none"/>
          <w:u w:val="single"/>
          <w:lang w:val="zh-CN"/>
        </w:rPr>
      </w:pPr>
      <w:bookmarkStart w:id="0" w:name="_Hlk51161991"/>
      <w:r>
        <w:rPr>
          <w:rFonts w:hint="eastAsia" w:ascii="宋体" w:hAnsi="宋体" w:cs="宋体"/>
          <w:b/>
          <w:color w:val="auto"/>
          <w:sz w:val="28"/>
          <w:szCs w:val="28"/>
          <w:highlight w:val="none"/>
        </w:rPr>
        <w:t>招   标   人：</w:t>
      </w:r>
      <w:r>
        <w:rPr>
          <w:rFonts w:hint="eastAsia" w:ascii="宋体" w:hAnsi="宋体" w:cs="宋体"/>
          <w:b/>
          <w:color w:val="auto"/>
          <w:sz w:val="28"/>
          <w:szCs w:val="28"/>
          <w:highlight w:val="none"/>
          <w:u w:val="single"/>
          <w:lang w:val="zh-CN"/>
        </w:rPr>
        <w:t>广州白云棠涌置地有限公司</w:t>
      </w:r>
    </w:p>
    <w:p w14:paraId="29F15C96">
      <w:pPr>
        <w:ind w:firstLine="1417" w:firstLineChars="504"/>
        <w:rPr>
          <w:rFonts w:hint="eastAsia" w:ascii="宋体" w:hAnsi="宋体" w:cs="宋体"/>
          <w:b/>
          <w:color w:val="auto"/>
          <w:sz w:val="28"/>
          <w:szCs w:val="28"/>
          <w:highlight w:val="none"/>
        </w:rPr>
      </w:pPr>
      <w:r>
        <w:rPr>
          <w:rFonts w:hint="eastAsia" w:ascii="宋体" w:hAnsi="宋体" w:cs="宋体"/>
          <w:b/>
          <w:color w:val="auto"/>
          <w:sz w:val="28"/>
          <w:szCs w:val="28"/>
          <w:highlight w:val="none"/>
          <w:lang w:val="zh-CN"/>
        </w:rPr>
        <w:t>招标代理机构：</w:t>
      </w:r>
      <w:r>
        <w:rPr>
          <w:rFonts w:hint="eastAsia" w:ascii="宋体" w:hAnsi="宋体" w:cs="宋体"/>
          <w:b/>
          <w:color w:val="auto"/>
          <w:sz w:val="28"/>
          <w:szCs w:val="28"/>
          <w:highlight w:val="none"/>
          <w:u w:val="single"/>
          <w:lang w:val="zh-CN"/>
        </w:rPr>
        <w:t>广州市白云工程咨询管理有限公司</w:t>
      </w:r>
    </w:p>
    <w:p w14:paraId="2B799E17">
      <w:pPr>
        <w:ind w:firstLine="1405" w:firstLineChars="500"/>
        <w:rPr>
          <w:rFonts w:hint="eastAsia" w:ascii="宋体" w:hAnsi="宋体" w:cs="宋体"/>
          <w:b/>
          <w:color w:val="auto"/>
          <w:sz w:val="28"/>
          <w:szCs w:val="28"/>
          <w:highlight w:val="none"/>
        </w:rPr>
      </w:pPr>
      <w:r>
        <w:rPr>
          <w:rFonts w:hint="eastAsia" w:ascii="宋体" w:hAnsi="宋体" w:cs="宋体"/>
          <w:b/>
          <w:color w:val="auto"/>
          <w:sz w:val="28"/>
          <w:szCs w:val="28"/>
          <w:highlight w:val="none"/>
        </w:rPr>
        <w:t xml:space="preserve">日 </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期：</w:t>
      </w:r>
      <w:r>
        <w:rPr>
          <w:rFonts w:hint="eastAsia" w:ascii="宋体" w:hAnsi="宋体" w:cs="宋体"/>
          <w:b/>
          <w:color w:val="auto"/>
          <w:sz w:val="28"/>
          <w:szCs w:val="28"/>
          <w:highlight w:val="none"/>
          <w:u w:val="single"/>
        </w:rPr>
        <w:t>202</w:t>
      </w:r>
      <w:r>
        <w:rPr>
          <w:rFonts w:ascii="宋体" w:hAnsi="宋体" w:cs="宋体"/>
          <w:b/>
          <w:color w:val="auto"/>
          <w:sz w:val="28"/>
          <w:szCs w:val="28"/>
          <w:highlight w:val="none"/>
          <w:u w:val="single"/>
        </w:rPr>
        <w:t>5</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9 </w:t>
      </w:r>
      <w:r>
        <w:rPr>
          <w:rFonts w:hint="eastAsia" w:ascii="宋体" w:hAnsi="宋体" w:cs="宋体"/>
          <w:b/>
          <w:color w:val="auto"/>
          <w:sz w:val="28"/>
          <w:szCs w:val="28"/>
          <w:highlight w:val="none"/>
        </w:rPr>
        <w:t>月</w:t>
      </w:r>
    </w:p>
    <w:p w14:paraId="28234895">
      <w:pPr>
        <w:rPr>
          <w:color w:val="auto"/>
          <w:highlight w:val="none"/>
        </w:rPr>
      </w:pPr>
      <w:r>
        <w:rPr>
          <w:color w:val="auto"/>
          <w:highlight w:val="none"/>
        </w:rPr>
        <w:br w:type="page"/>
      </w:r>
    </w:p>
    <w:p w14:paraId="47D4F07A">
      <w:pPr>
        <w:rPr>
          <w:color w:val="auto"/>
          <w:highlight w:val="none"/>
        </w:rPr>
      </w:pPr>
      <w:r>
        <w:rPr>
          <w:color w:val="auto"/>
          <w:highlight w:val="none"/>
        </w:rPr>
        <w:br w:type="page"/>
      </w:r>
    </w:p>
    <w:p w14:paraId="7A9506FC">
      <w:pPr>
        <w:pStyle w:val="20"/>
        <w:rPr>
          <w:color w:val="auto"/>
          <w:highlight w:val="none"/>
        </w:rPr>
        <w:sectPr>
          <w:headerReference r:id="rId4" w:type="first"/>
          <w:footerReference r:id="rId6" w:type="first"/>
          <w:headerReference r:id="rId3" w:type="default"/>
          <w:footerReference r:id="rId5" w:type="default"/>
          <w:pgSz w:w="11905" w:h="16838"/>
          <w:pgMar w:top="1417" w:right="1417" w:bottom="1417" w:left="1417" w:header="850" w:footer="992" w:gutter="0"/>
          <w:pgNumType w:start="0"/>
          <w:cols w:space="720" w:num="1"/>
          <w:titlePg/>
          <w:docGrid w:type="lines" w:linePitch="317" w:charSpace="0"/>
        </w:sectPr>
      </w:pPr>
    </w:p>
    <w:p w14:paraId="215E14F1">
      <w:pPr>
        <w:pStyle w:val="20"/>
        <w:rPr>
          <w:color w:val="auto"/>
          <w:highlight w:val="none"/>
        </w:rPr>
      </w:pPr>
    </w:p>
    <w:bookmarkEnd w:id="0"/>
    <w:p w14:paraId="6CA43898">
      <w:pPr>
        <w:rPr>
          <w:rFonts w:hint="eastAsia" w:ascii="宋体" w:hAnsi="宋体" w:cs="宋体"/>
          <w:color w:val="auto"/>
          <w:highlight w:val="none"/>
        </w:rPr>
      </w:pPr>
    </w:p>
    <w:p w14:paraId="731C0F75">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目  录</w:t>
      </w:r>
    </w:p>
    <w:p w14:paraId="1689FF9B">
      <w:pPr>
        <w:jc w:val="center"/>
        <w:rPr>
          <w:rFonts w:hint="eastAsia" w:ascii="宋体" w:hAnsi="宋体" w:cs="宋体"/>
          <w:b/>
          <w:bCs/>
          <w:color w:val="auto"/>
          <w:sz w:val="36"/>
          <w:szCs w:val="36"/>
          <w:highlight w:val="none"/>
        </w:rPr>
      </w:pPr>
    </w:p>
    <w:p w14:paraId="471F99C7">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cs="宋体"/>
          <w:b/>
          <w:bCs/>
          <w:color w:val="auto"/>
          <w:sz w:val="24"/>
          <w:szCs w:val="24"/>
          <w:highlight w:val="none"/>
        </w:rPr>
      </w:pPr>
    </w:p>
    <w:p w14:paraId="2B3C218C">
      <w:pPr>
        <w:pStyle w:val="26"/>
        <w:tabs>
          <w:tab w:val="right" w:leader="dot" w:pos="9071"/>
        </w:tabs>
        <w:rPr>
          <w:b/>
          <w:bCs/>
          <w:color w:val="auto"/>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TOC \o "1-2" \h \u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Cs w:val="24"/>
          <w:highlight w:val="none"/>
        </w:rPr>
        <w:fldChar w:fldCharType="begin"/>
      </w:r>
      <w:r>
        <w:rPr>
          <w:rFonts w:hint="eastAsia" w:ascii="宋体" w:hAnsi="宋体" w:cs="宋体"/>
          <w:b/>
          <w:bCs/>
          <w:color w:val="auto"/>
          <w:szCs w:val="24"/>
          <w:highlight w:val="none"/>
        </w:rPr>
        <w:instrText xml:space="preserve"> HYPERLINK \l _Toc26046 </w:instrText>
      </w:r>
      <w:r>
        <w:rPr>
          <w:rFonts w:hint="eastAsia" w:ascii="宋体" w:hAnsi="宋体" w:cs="宋体"/>
          <w:b/>
          <w:bCs/>
          <w:color w:val="auto"/>
          <w:szCs w:val="24"/>
          <w:highlight w:val="none"/>
        </w:rPr>
        <w:fldChar w:fldCharType="separate"/>
      </w:r>
      <w:r>
        <w:rPr>
          <w:rFonts w:hint="eastAsia" w:ascii="宋体" w:hAnsi="宋体" w:cs="宋体"/>
          <w:b/>
          <w:bCs/>
          <w:color w:val="auto"/>
          <w:szCs w:val="43"/>
          <w:highlight w:val="none"/>
        </w:rPr>
        <w:t>第一卷</w:t>
      </w:r>
      <w:r>
        <w:rPr>
          <w:b/>
          <w:bCs/>
          <w:color w:val="auto"/>
          <w:highlight w:val="none"/>
        </w:rPr>
        <w:tab/>
      </w:r>
      <w:r>
        <w:rPr>
          <w:b/>
          <w:bCs/>
          <w:color w:val="auto"/>
          <w:highlight w:val="none"/>
        </w:rPr>
        <w:fldChar w:fldCharType="begin"/>
      </w:r>
      <w:r>
        <w:rPr>
          <w:b/>
          <w:bCs/>
          <w:color w:val="auto"/>
          <w:highlight w:val="none"/>
        </w:rPr>
        <w:instrText xml:space="preserve"> PAGEREF _Toc26046 \h </w:instrText>
      </w:r>
      <w:r>
        <w:rPr>
          <w:b/>
          <w:bCs/>
          <w:color w:val="auto"/>
          <w:highlight w:val="none"/>
        </w:rPr>
        <w:fldChar w:fldCharType="separate"/>
      </w:r>
      <w:r>
        <w:rPr>
          <w:b/>
          <w:bCs/>
          <w:color w:val="auto"/>
          <w:highlight w:val="none"/>
        </w:rPr>
        <w:t>2</w:t>
      </w:r>
      <w:r>
        <w:rPr>
          <w:b/>
          <w:bCs/>
          <w:color w:val="auto"/>
          <w:highlight w:val="none"/>
        </w:rPr>
        <w:fldChar w:fldCharType="end"/>
      </w:r>
      <w:r>
        <w:rPr>
          <w:rFonts w:hint="eastAsia" w:ascii="宋体" w:hAnsi="宋体" w:cs="宋体"/>
          <w:b/>
          <w:bCs/>
          <w:color w:val="auto"/>
          <w:szCs w:val="24"/>
          <w:highlight w:val="none"/>
        </w:rPr>
        <w:fldChar w:fldCharType="end"/>
      </w:r>
    </w:p>
    <w:p w14:paraId="348AA505">
      <w:pPr>
        <w:pStyle w:val="30"/>
        <w:tabs>
          <w:tab w:val="right" w:leader="dot" w:pos="9071"/>
        </w:tabs>
        <w:rPr>
          <w:b/>
          <w:bCs/>
          <w:color w:val="auto"/>
          <w:highlight w:val="none"/>
        </w:rPr>
      </w:pPr>
      <w:r>
        <w:rPr>
          <w:rFonts w:hint="eastAsia" w:ascii="宋体" w:hAnsi="宋体" w:cs="宋体"/>
          <w:b/>
          <w:bCs/>
          <w:color w:val="auto"/>
          <w:szCs w:val="24"/>
          <w:highlight w:val="none"/>
        </w:rPr>
        <w:fldChar w:fldCharType="begin"/>
      </w:r>
      <w:r>
        <w:rPr>
          <w:rFonts w:hint="eastAsia" w:ascii="宋体" w:hAnsi="宋体" w:cs="宋体"/>
          <w:b/>
          <w:bCs/>
          <w:color w:val="auto"/>
          <w:szCs w:val="24"/>
          <w:highlight w:val="none"/>
        </w:rPr>
        <w:instrText xml:space="preserve"> HYPERLINK \l _Toc4598 </w:instrText>
      </w:r>
      <w:r>
        <w:rPr>
          <w:rFonts w:hint="eastAsia" w:ascii="宋体" w:hAnsi="宋体" w:cs="宋体"/>
          <w:b/>
          <w:bCs/>
          <w:color w:val="auto"/>
          <w:szCs w:val="24"/>
          <w:highlight w:val="none"/>
        </w:rPr>
        <w:fldChar w:fldCharType="separate"/>
      </w:r>
      <w:r>
        <w:rPr>
          <w:rFonts w:hint="eastAsia" w:ascii="宋体" w:hAnsi="宋体" w:cs="宋体"/>
          <w:b/>
          <w:bCs/>
          <w:color w:val="auto"/>
          <w:highlight w:val="none"/>
        </w:rPr>
        <w:t>第一章 招标公告</w:t>
      </w:r>
      <w:r>
        <w:rPr>
          <w:b/>
          <w:bCs/>
          <w:color w:val="auto"/>
          <w:highlight w:val="none"/>
        </w:rPr>
        <w:tab/>
      </w:r>
      <w:r>
        <w:rPr>
          <w:b/>
          <w:bCs/>
          <w:color w:val="auto"/>
          <w:highlight w:val="none"/>
        </w:rPr>
        <w:fldChar w:fldCharType="begin"/>
      </w:r>
      <w:r>
        <w:rPr>
          <w:b/>
          <w:bCs/>
          <w:color w:val="auto"/>
          <w:highlight w:val="none"/>
        </w:rPr>
        <w:instrText xml:space="preserve"> PAGEREF _Toc4598 \h </w:instrText>
      </w:r>
      <w:r>
        <w:rPr>
          <w:b/>
          <w:bCs/>
          <w:color w:val="auto"/>
          <w:highlight w:val="none"/>
        </w:rPr>
        <w:fldChar w:fldCharType="separate"/>
      </w:r>
      <w:r>
        <w:rPr>
          <w:b/>
          <w:bCs/>
          <w:color w:val="auto"/>
          <w:highlight w:val="none"/>
        </w:rPr>
        <w:t>3</w:t>
      </w:r>
      <w:r>
        <w:rPr>
          <w:b/>
          <w:bCs/>
          <w:color w:val="auto"/>
          <w:highlight w:val="none"/>
        </w:rPr>
        <w:fldChar w:fldCharType="end"/>
      </w:r>
      <w:r>
        <w:rPr>
          <w:rFonts w:hint="eastAsia" w:ascii="宋体" w:hAnsi="宋体" w:cs="宋体"/>
          <w:b/>
          <w:bCs/>
          <w:color w:val="auto"/>
          <w:szCs w:val="24"/>
          <w:highlight w:val="none"/>
        </w:rPr>
        <w:fldChar w:fldCharType="end"/>
      </w:r>
    </w:p>
    <w:p w14:paraId="0F61E786">
      <w:pPr>
        <w:pStyle w:val="30"/>
        <w:tabs>
          <w:tab w:val="right" w:leader="dot" w:pos="9071"/>
        </w:tabs>
        <w:rPr>
          <w:b/>
          <w:bCs/>
          <w:color w:val="auto"/>
          <w:highlight w:val="none"/>
        </w:rPr>
      </w:pPr>
      <w:r>
        <w:rPr>
          <w:rFonts w:hint="eastAsia" w:ascii="宋体" w:hAnsi="宋体" w:cs="宋体"/>
          <w:b/>
          <w:bCs/>
          <w:color w:val="auto"/>
          <w:szCs w:val="24"/>
          <w:highlight w:val="none"/>
        </w:rPr>
        <w:fldChar w:fldCharType="begin"/>
      </w:r>
      <w:r>
        <w:rPr>
          <w:rFonts w:hint="eastAsia" w:ascii="宋体" w:hAnsi="宋体" w:cs="宋体"/>
          <w:b/>
          <w:bCs/>
          <w:color w:val="auto"/>
          <w:szCs w:val="24"/>
          <w:highlight w:val="none"/>
        </w:rPr>
        <w:instrText xml:space="preserve"> HYPERLINK \l _Toc979 </w:instrText>
      </w:r>
      <w:r>
        <w:rPr>
          <w:rFonts w:hint="eastAsia" w:ascii="宋体" w:hAnsi="宋体" w:cs="宋体"/>
          <w:b/>
          <w:bCs/>
          <w:color w:val="auto"/>
          <w:szCs w:val="24"/>
          <w:highlight w:val="none"/>
        </w:rPr>
        <w:fldChar w:fldCharType="separate"/>
      </w:r>
      <w:r>
        <w:rPr>
          <w:rFonts w:hint="eastAsia" w:ascii="宋体" w:hAnsi="宋体" w:eastAsia="宋体" w:cs="宋体"/>
          <w:b/>
          <w:bCs/>
          <w:color w:val="auto"/>
          <w:highlight w:val="none"/>
        </w:rPr>
        <w:t>第二章 投标人须知</w:t>
      </w:r>
      <w:r>
        <w:rPr>
          <w:b/>
          <w:bCs/>
          <w:color w:val="auto"/>
          <w:highlight w:val="none"/>
        </w:rPr>
        <w:tab/>
      </w:r>
      <w:r>
        <w:rPr>
          <w:b/>
          <w:bCs/>
          <w:color w:val="auto"/>
          <w:highlight w:val="none"/>
        </w:rPr>
        <w:fldChar w:fldCharType="begin"/>
      </w:r>
      <w:r>
        <w:rPr>
          <w:b/>
          <w:bCs/>
          <w:color w:val="auto"/>
          <w:highlight w:val="none"/>
        </w:rPr>
        <w:instrText xml:space="preserve"> PAGEREF _Toc979 \h </w:instrText>
      </w:r>
      <w:r>
        <w:rPr>
          <w:b/>
          <w:bCs/>
          <w:color w:val="auto"/>
          <w:highlight w:val="none"/>
        </w:rPr>
        <w:fldChar w:fldCharType="separate"/>
      </w:r>
      <w:r>
        <w:rPr>
          <w:b/>
          <w:bCs/>
          <w:color w:val="auto"/>
          <w:highlight w:val="none"/>
        </w:rPr>
        <w:t>4</w:t>
      </w:r>
      <w:r>
        <w:rPr>
          <w:b/>
          <w:bCs/>
          <w:color w:val="auto"/>
          <w:highlight w:val="none"/>
        </w:rPr>
        <w:fldChar w:fldCharType="end"/>
      </w:r>
      <w:r>
        <w:rPr>
          <w:rFonts w:hint="eastAsia" w:ascii="宋体" w:hAnsi="宋体" w:cs="宋体"/>
          <w:b/>
          <w:bCs/>
          <w:color w:val="auto"/>
          <w:szCs w:val="24"/>
          <w:highlight w:val="none"/>
        </w:rPr>
        <w:fldChar w:fldCharType="end"/>
      </w:r>
    </w:p>
    <w:p w14:paraId="678686E6">
      <w:pPr>
        <w:pStyle w:val="30"/>
        <w:tabs>
          <w:tab w:val="right" w:leader="dot" w:pos="9071"/>
        </w:tabs>
        <w:rPr>
          <w:b/>
          <w:bCs/>
          <w:color w:val="auto"/>
          <w:highlight w:val="none"/>
        </w:rPr>
      </w:pPr>
      <w:r>
        <w:rPr>
          <w:rFonts w:hint="eastAsia" w:ascii="宋体" w:hAnsi="宋体" w:cs="宋体"/>
          <w:b/>
          <w:bCs/>
          <w:color w:val="auto"/>
          <w:szCs w:val="24"/>
          <w:highlight w:val="none"/>
        </w:rPr>
        <w:fldChar w:fldCharType="begin"/>
      </w:r>
      <w:r>
        <w:rPr>
          <w:rFonts w:hint="eastAsia" w:ascii="宋体" w:hAnsi="宋体" w:cs="宋体"/>
          <w:b/>
          <w:bCs/>
          <w:color w:val="auto"/>
          <w:szCs w:val="24"/>
          <w:highlight w:val="none"/>
        </w:rPr>
        <w:instrText xml:space="preserve"> HYPERLINK \l _Toc9183 </w:instrText>
      </w:r>
      <w:r>
        <w:rPr>
          <w:rFonts w:hint="eastAsia" w:ascii="宋体" w:hAnsi="宋体" w:cs="宋体"/>
          <w:b/>
          <w:bCs/>
          <w:color w:val="auto"/>
          <w:szCs w:val="24"/>
          <w:highlight w:val="none"/>
        </w:rPr>
        <w:fldChar w:fldCharType="separate"/>
      </w:r>
      <w:r>
        <w:rPr>
          <w:rFonts w:hint="eastAsia" w:ascii="宋体" w:hAnsi="宋体"/>
          <w:b/>
          <w:bCs/>
          <w:color w:val="auto"/>
          <w:szCs w:val="44"/>
          <w:highlight w:val="none"/>
        </w:rPr>
        <w:t>第三章 评标办法（综合评估法）</w:t>
      </w:r>
      <w:r>
        <w:rPr>
          <w:b/>
          <w:bCs/>
          <w:color w:val="auto"/>
          <w:highlight w:val="none"/>
        </w:rPr>
        <w:tab/>
      </w:r>
      <w:r>
        <w:rPr>
          <w:b/>
          <w:bCs/>
          <w:color w:val="auto"/>
          <w:highlight w:val="none"/>
        </w:rPr>
        <w:fldChar w:fldCharType="begin"/>
      </w:r>
      <w:r>
        <w:rPr>
          <w:b/>
          <w:bCs/>
          <w:color w:val="auto"/>
          <w:highlight w:val="none"/>
        </w:rPr>
        <w:instrText xml:space="preserve"> PAGEREF _Toc9183 \h </w:instrText>
      </w:r>
      <w:r>
        <w:rPr>
          <w:b/>
          <w:bCs/>
          <w:color w:val="auto"/>
          <w:highlight w:val="none"/>
        </w:rPr>
        <w:fldChar w:fldCharType="separate"/>
      </w:r>
      <w:r>
        <w:rPr>
          <w:b/>
          <w:bCs/>
          <w:color w:val="auto"/>
          <w:highlight w:val="none"/>
        </w:rPr>
        <w:t>29</w:t>
      </w:r>
      <w:r>
        <w:rPr>
          <w:b/>
          <w:bCs/>
          <w:color w:val="auto"/>
          <w:highlight w:val="none"/>
        </w:rPr>
        <w:fldChar w:fldCharType="end"/>
      </w:r>
      <w:r>
        <w:rPr>
          <w:rFonts w:hint="eastAsia" w:ascii="宋体" w:hAnsi="宋体" w:cs="宋体"/>
          <w:b/>
          <w:bCs/>
          <w:color w:val="auto"/>
          <w:szCs w:val="24"/>
          <w:highlight w:val="none"/>
        </w:rPr>
        <w:fldChar w:fldCharType="end"/>
      </w:r>
    </w:p>
    <w:p w14:paraId="2E998A58">
      <w:pPr>
        <w:pStyle w:val="30"/>
        <w:tabs>
          <w:tab w:val="right" w:leader="dot" w:pos="9071"/>
        </w:tabs>
        <w:rPr>
          <w:b/>
          <w:bCs/>
          <w:color w:val="auto"/>
          <w:highlight w:val="none"/>
        </w:rPr>
      </w:pPr>
      <w:r>
        <w:rPr>
          <w:rFonts w:hint="eastAsia" w:ascii="宋体" w:hAnsi="宋体" w:cs="宋体"/>
          <w:b/>
          <w:bCs/>
          <w:color w:val="auto"/>
          <w:szCs w:val="24"/>
          <w:highlight w:val="none"/>
        </w:rPr>
        <w:fldChar w:fldCharType="begin"/>
      </w:r>
      <w:r>
        <w:rPr>
          <w:rFonts w:hint="eastAsia" w:ascii="宋体" w:hAnsi="宋体" w:cs="宋体"/>
          <w:b/>
          <w:bCs/>
          <w:color w:val="auto"/>
          <w:szCs w:val="24"/>
          <w:highlight w:val="none"/>
        </w:rPr>
        <w:instrText xml:space="preserve"> HYPERLINK \l _Toc5957 </w:instrText>
      </w:r>
      <w:r>
        <w:rPr>
          <w:rFonts w:hint="eastAsia" w:ascii="宋体" w:hAnsi="宋体" w:cs="宋体"/>
          <w:b/>
          <w:bCs/>
          <w:color w:val="auto"/>
          <w:szCs w:val="24"/>
          <w:highlight w:val="none"/>
        </w:rPr>
        <w:fldChar w:fldCharType="separate"/>
      </w:r>
      <w:r>
        <w:rPr>
          <w:rFonts w:hint="eastAsia" w:ascii="宋体" w:hAnsi="宋体" w:cs="宋体"/>
          <w:b/>
          <w:bCs/>
          <w:color w:val="auto"/>
          <w:highlight w:val="none"/>
        </w:rPr>
        <w:t>第四章 合同条款及格式</w:t>
      </w:r>
      <w:r>
        <w:rPr>
          <w:b/>
          <w:bCs/>
          <w:color w:val="auto"/>
          <w:highlight w:val="none"/>
        </w:rPr>
        <w:tab/>
      </w:r>
      <w:r>
        <w:rPr>
          <w:b/>
          <w:bCs/>
          <w:color w:val="auto"/>
          <w:highlight w:val="none"/>
        </w:rPr>
        <w:fldChar w:fldCharType="begin"/>
      </w:r>
      <w:r>
        <w:rPr>
          <w:b/>
          <w:bCs/>
          <w:color w:val="auto"/>
          <w:highlight w:val="none"/>
        </w:rPr>
        <w:instrText xml:space="preserve"> PAGEREF _Toc5957 \h </w:instrText>
      </w:r>
      <w:r>
        <w:rPr>
          <w:b/>
          <w:bCs/>
          <w:color w:val="auto"/>
          <w:highlight w:val="none"/>
        </w:rPr>
        <w:fldChar w:fldCharType="separate"/>
      </w:r>
      <w:r>
        <w:rPr>
          <w:b/>
          <w:bCs/>
          <w:color w:val="auto"/>
          <w:highlight w:val="none"/>
        </w:rPr>
        <w:t>42</w:t>
      </w:r>
      <w:r>
        <w:rPr>
          <w:b/>
          <w:bCs/>
          <w:color w:val="auto"/>
          <w:highlight w:val="none"/>
        </w:rPr>
        <w:fldChar w:fldCharType="end"/>
      </w:r>
      <w:r>
        <w:rPr>
          <w:rFonts w:hint="eastAsia" w:ascii="宋体" w:hAnsi="宋体" w:cs="宋体"/>
          <w:b/>
          <w:bCs/>
          <w:color w:val="auto"/>
          <w:szCs w:val="24"/>
          <w:highlight w:val="none"/>
        </w:rPr>
        <w:fldChar w:fldCharType="end"/>
      </w:r>
    </w:p>
    <w:p w14:paraId="6F416A50">
      <w:pPr>
        <w:pStyle w:val="26"/>
        <w:tabs>
          <w:tab w:val="right" w:leader="dot" w:pos="9071"/>
        </w:tabs>
        <w:rPr>
          <w:b/>
          <w:bCs/>
          <w:color w:val="auto"/>
          <w:highlight w:val="none"/>
        </w:rPr>
      </w:pPr>
      <w:r>
        <w:rPr>
          <w:rFonts w:hint="eastAsia" w:ascii="宋体" w:hAnsi="宋体" w:cs="宋体"/>
          <w:b/>
          <w:bCs/>
          <w:color w:val="auto"/>
          <w:szCs w:val="24"/>
          <w:highlight w:val="none"/>
        </w:rPr>
        <w:fldChar w:fldCharType="begin"/>
      </w:r>
      <w:r>
        <w:rPr>
          <w:rFonts w:hint="eastAsia" w:ascii="宋体" w:hAnsi="宋体" w:cs="宋体"/>
          <w:b/>
          <w:bCs/>
          <w:color w:val="auto"/>
          <w:szCs w:val="24"/>
          <w:highlight w:val="none"/>
        </w:rPr>
        <w:instrText xml:space="preserve"> HYPERLINK \l _Toc25895 </w:instrText>
      </w:r>
      <w:r>
        <w:rPr>
          <w:rFonts w:hint="eastAsia" w:ascii="宋体" w:hAnsi="宋体" w:cs="宋体"/>
          <w:b/>
          <w:bCs/>
          <w:color w:val="auto"/>
          <w:szCs w:val="24"/>
          <w:highlight w:val="none"/>
        </w:rPr>
        <w:fldChar w:fldCharType="separate"/>
      </w:r>
      <w:r>
        <w:rPr>
          <w:rFonts w:hint="eastAsia" w:ascii="宋体" w:hAnsi="宋体" w:cs="宋体"/>
          <w:b/>
          <w:bCs/>
          <w:color w:val="auto"/>
          <w:highlight w:val="none"/>
        </w:rPr>
        <w:t>第二卷</w:t>
      </w:r>
      <w:r>
        <w:rPr>
          <w:b/>
          <w:bCs/>
          <w:color w:val="auto"/>
          <w:highlight w:val="none"/>
        </w:rPr>
        <w:tab/>
      </w:r>
      <w:r>
        <w:rPr>
          <w:b/>
          <w:bCs/>
          <w:color w:val="auto"/>
          <w:highlight w:val="none"/>
        </w:rPr>
        <w:fldChar w:fldCharType="begin"/>
      </w:r>
      <w:r>
        <w:rPr>
          <w:b/>
          <w:bCs/>
          <w:color w:val="auto"/>
          <w:highlight w:val="none"/>
        </w:rPr>
        <w:instrText xml:space="preserve"> PAGEREF _Toc25895 \h </w:instrText>
      </w:r>
      <w:r>
        <w:rPr>
          <w:b/>
          <w:bCs/>
          <w:color w:val="auto"/>
          <w:highlight w:val="none"/>
        </w:rPr>
        <w:fldChar w:fldCharType="separate"/>
      </w:r>
      <w:r>
        <w:rPr>
          <w:b/>
          <w:bCs/>
          <w:color w:val="auto"/>
          <w:highlight w:val="none"/>
        </w:rPr>
        <w:t>43</w:t>
      </w:r>
      <w:r>
        <w:rPr>
          <w:b/>
          <w:bCs/>
          <w:color w:val="auto"/>
          <w:highlight w:val="none"/>
        </w:rPr>
        <w:fldChar w:fldCharType="end"/>
      </w:r>
      <w:r>
        <w:rPr>
          <w:rFonts w:hint="eastAsia" w:ascii="宋体" w:hAnsi="宋体" w:cs="宋体"/>
          <w:b/>
          <w:bCs/>
          <w:color w:val="auto"/>
          <w:szCs w:val="24"/>
          <w:highlight w:val="none"/>
        </w:rPr>
        <w:fldChar w:fldCharType="end"/>
      </w:r>
    </w:p>
    <w:p w14:paraId="52E0586A">
      <w:pPr>
        <w:pStyle w:val="30"/>
        <w:tabs>
          <w:tab w:val="right" w:leader="dot" w:pos="9071"/>
        </w:tabs>
        <w:rPr>
          <w:b/>
          <w:bCs/>
          <w:color w:val="auto"/>
          <w:highlight w:val="none"/>
        </w:rPr>
      </w:pPr>
      <w:r>
        <w:rPr>
          <w:rFonts w:hint="eastAsia" w:ascii="宋体" w:hAnsi="宋体" w:cs="宋体"/>
          <w:b/>
          <w:bCs/>
          <w:color w:val="auto"/>
          <w:szCs w:val="24"/>
          <w:highlight w:val="none"/>
        </w:rPr>
        <w:fldChar w:fldCharType="begin"/>
      </w:r>
      <w:r>
        <w:rPr>
          <w:rFonts w:hint="eastAsia" w:ascii="宋体" w:hAnsi="宋体" w:cs="宋体"/>
          <w:b/>
          <w:bCs/>
          <w:color w:val="auto"/>
          <w:szCs w:val="24"/>
          <w:highlight w:val="none"/>
        </w:rPr>
        <w:instrText xml:space="preserve"> HYPERLINK \l _Toc23344 </w:instrText>
      </w:r>
      <w:r>
        <w:rPr>
          <w:rFonts w:hint="eastAsia" w:ascii="宋体" w:hAnsi="宋体" w:cs="宋体"/>
          <w:b/>
          <w:bCs/>
          <w:color w:val="auto"/>
          <w:szCs w:val="24"/>
          <w:highlight w:val="none"/>
        </w:rPr>
        <w:fldChar w:fldCharType="separate"/>
      </w:r>
      <w:r>
        <w:rPr>
          <w:rFonts w:hint="eastAsia" w:ascii="宋体" w:hAnsi="宋体" w:cs="宋体"/>
          <w:b/>
          <w:bCs/>
          <w:color w:val="auto"/>
          <w:highlight w:val="none"/>
        </w:rPr>
        <w:t>第五章 委托人要求</w:t>
      </w:r>
      <w:r>
        <w:rPr>
          <w:b/>
          <w:bCs/>
          <w:color w:val="auto"/>
          <w:highlight w:val="none"/>
        </w:rPr>
        <w:tab/>
      </w:r>
      <w:r>
        <w:rPr>
          <w:b/>
          <w:bCs/>
          <w:color w:val="auto"/>
          <w:highlight w:val="none"/>
        </w:rPr>
        <w:fldChar w:fldCharType="begin"/>
      </w:r>
      <w:r>
        <w:rPr>
          <w:b/>
          <w:bCs/>
          <w:color w:val="auto"/>
          <w:highlight w:val="none"/>
        </w:rPr>
        <w:instrText xml:space="preserve"> PAGEREF _Toc23344 \h </w:instrText>
      </w:r>
      <w:r>
        <w:rPr>
          <w:b/>
          <w:bCs/>
          <w:color w:val="auto"/>
          <w:highlight w:val="none"/>
        </w:rPr>
        <w:fldChar w:fldCharType="separate"/>
      </w:r>
      <w:r>
        <w:rPr>
          <w:b/>
          <w:bCs/>
          <w:color w:val="auto"/>
          <w:highlight w:val="none"/>
        </w:rPr>
        <w:t>44</w:t>
      </w:r>
      <w:r>
        <w:rPr>
          <w:b/>
          <w:bCs/>
          <w:color w:val="auto"/>
          <w:highlight w:val="none"/>
        </w:rPr>
        <w:fldChar w:fldCharType="end"/>
      </w:r>
      <w:r>
        <w:rPr>
          <w:rFonts w:hint="eastAsia" w:ascii="宋体" w:hAnsi="宋体" w:cs="宋体"/>
          <w:b/>
          <w:bCs/>
          <w:color w:val="auto"/>
          <w:szCs w:val="24"/>
          <w:highlight w:val="none"/>
        </w:rPr>
        <w:fldChar w:fldCharType="end"/>
      </w:r>
    </w:p>
    <w:p w14:paraId="4987D53E">
      <w:pPr>
        <w:pStyle w:val="26"/>
        <w:tabs>
          <w:tab w:val="right" w:leader="dot" w:pos="9071"/>
        </w:tabs>
        <w:rPr>
          <w:b/>
          <w:bCs/>
          <w:color w:val="auto"/>
          <w:highlight w:val="none"/>
        </w:rPr>
      </w:pPr>
      <w:r>
        <w:rPr>
          <w:rFonts w:hint="eastAsia" w:ascii="宋体" w:hAnsi="宋体" w:cs="宋体"/>
          <w:b/>
          <w:bCs/>
          <w:color w:val="auto"/>
          <w:szCs w:val="24"/>
          <w:highlight w:val="none"/>
        </w:rPr>
        <w:fldChar w:fldCharType="begin"/>
      </w:r>
      <w:r>
        <w:rPr>
          <w:rFonts w:hint="eastAsia" w:ascii="宋体" w:hAnsi="宋体" w:cs="宋体"/>
          <w:b/>
          <w:bCs/>
          <w:color w:val="auto"/>
          <w:szCs w:val="24"/>
          <w:highlight w:val="none"/>
        </w:rPr>
        <w:instrText xml:space="preserve"> HYPERLINK \l _Toc4662 </w:instrText>
      </w:r>
      <w:r>
        <w:rPr>
          <w:rFonts w:hint="eastAsia" w:ascii="宋体" w:hAnsi="宋体" w:cs="宋体"/>
          <w:b/>
          <w:bCs/>
          <w:color w:val="auto"/>
          <w:szCs w:val="24"/>
          <w:highlight w:val="none"/>
        </w:rPr>
        <w:fldChar w:fldCharType="separate"/>
      </w:r>
      <w:r>
        <w:rPr>
          <w:rFonts w:hint="eastAsia" w:ascii="宋体" w:hAnsi="宋体" w:cs="宋体"/>
          <w:b/>
          <w:bCs/>
          <w:color w:val="auto"/>
          <w:highlight w:val="none"/>
        </w:rPr>
        <w:t>第三卷</w:t>
      </w:r>
      <w:r>
        <w:rPr>
          <w:b/>
          <w:bCs/>
          <w:color w:val="auto"/>
          <w:highlight w:val="none"/>
        </w:rPr>
        <w:tab/>
      </w:r>
      <w:r>
        <w:rPr>
          <w:b/>
          <w:bCs/>
          <w:color w:val="auto"/>
          <w:highlight w:val="none"/>
        </w:rPr>
        <w:fldChar w:fldCharType="begin"/>
      </w:r>
      <w:r>
        <w:rPr>
          <w:b/>
          <w:bCs/>
          <w:color w:val="auto"/>
          <w:highlight w:val="none"/>
        </w:rPr>
        <w:instrText xml:space="preserve"> PAGEREF _Toc4662 \h </w:instrText>
      </w:r>
      <w:r>
        <w:rPr>
          <w:b/>
          <w:bCs/>
          <w:color w:val="auto"/>
          <w:highlight w:val="none"/>
        </w:rPr>
        <w:fldChar w:fldCharType="separate"/>
      </w:r>
      <w:r>
        <w:rPr>
          <w:b/>
          <w:bCs/>
          <w:color w:val="auto"/>
          <w:highlight w:val="none"/>
        </w:rPr>
        <w:t>46</w:t>
      </w:r>
      <w:r>
        <w:rPr>
          <w:b/>
          <w:bCs/>
          <w:color w:val="auto"/>
          <w:highlight w:val="none"/>
        </w:rPr>
        <w:fldChar w:fldCharType="end"/>
      </w:r>
      <w:r>
        <w:rPr>
          <w:rFonts w:hint="eastAsia" w:ascii="宋体" w:hAnsi="宋体" w:cs="宋体"/>
          <w:b/>
          <w:bCs/>
          <w:color w:val="auto"/>
          <w:szCs w:val="24"/>
          <w:highlight w:val="none"/>
        </w:rPr>
        <w:fldChar w:fldCharType="end"/>
      </w:r>
    </w:p>
    <w:p w14:paraId="360B71E2">
      <w:pPr>
        <w:pStyle w:val="30"/>
        <w:tabs>
          <w:tab w:val="right" w:leader="dot" w:pos="9071"/>
        </w:tabs>
        <w:rPr>
          <w:b/>
          <w:bCs/>
          <w:color w:val="auto"/>
          <w:highlight w:val="none"/>
        </w:rPr>
      </w:pPr>
      <w:r>
        <w:rPr>
          <w:rFonts w:hint="eastAsia" w:ascii="宋体" w:hAnsi="宋体" w:cs="宋体"/>
          <w:b/>
          <w:bCs/>
          <w:color w:val="auto"/>
          <w:szCs w:val="24"/>
          <w:highlight w:val="none"/>
        </w:rPr>
        <w:fldChar w:fldCharType="begin"/>
      </w:r>
      <w:r>
        <w:rPr>
          <w:rFonts w:hint="eastAsia" w:ascii="宋体" w:hAnsi="宋体" w:cs="宋体"/>
          <w:b/>
          <w:bCs/>
          <w:color w:val="auto"/>
          <w:szCs w:val="24"/>
          <w:highlight w:val="none"/>
        </w:rPr>
        <w:instrText xml:space="preserve"> HYPERLINK \l _Toc14645 </w:instrText>
      </w:r>
      <w:r>
        <w:rPr>
          <w:rFonts w:hint="eastAsia" w:ascii="宋体" w:hAnsi="宋体" w:cs="宋体"/>
          <w:b/>
          <w:bCs/>
          <w:color w:val="auto"/>
          <w:szCs w:val="24"/>
          <w:highlight w:val="none"/>
        </w:rPr>
        <w:fldChar w:fldCharType="separate"/>
      </w:r>
      <w:r>
        <w:rPr>
          <w:rFonts w:hint="eastAsia" w:ascii="宋体" w:hAnsi="宋体" w:cs="宋体"/>
          <w:b/>
          <w:bCs/>
          <w:color w:val="auto"/>
          <w:highlight w:val="none"/>
        </w:rPr>
        <w:t>第六章 投标文件格式</w:t>
      </w:r>
      <w:r>
        <w:rPr>
          <w:b/>
          <w:bCs/>
          <w:color w:val="auto"/>
          <w:highlight w:val="none"/>
        </w:rPr>
        <w:tab/>
      </w:r>
      <w:r>
        <w:rPr>
          <w:b/>
          <w:bCs/>
          <w:color w:val="auto"/>
          <w:highlight w:val="none"/>
        </w:rPr>
        <w:fldChar w:fldCharType="begin"/>
      </w:r>
      <w:r>
        <w:rPr>
          <w:b/>
          <w:bCs/>
          <w:color w:val="auto"/>
          <w:highlight w:val="none"/>
        </w:rPr>
        <w:instrText xml:space="preserve"> PAGEREF _Toc14645 \h </w:instrText>
      </w:r>
      <w:r>
        <w:rPr>
          <w:b/>
          <w:bCs/>
          <w:color w:val="auto"/>
          <w:highlight w:val="none"/>
        </w:rPr>
        <w:fldChar w:fldCharType="separate"/>
      </w:r>
      <w:r>
        <w:rPr>
          <w:b/>
          <w:bCs/>
          <w:color w:val="auto"/>
          <w:highlight w:val="none"/>
        </w:rPr>
        <w:t>47</w:t>
      </w:r>
      <w:r>
        <w:rPr>
          <w:b/>
          <w:bCs/>
          <w:color w:val="auto"/>
          <w:highlight w:val="none"/>
        </w:rPr>
        <w:fldChar w:fldCharType="end"/>
      </w:r>
      <w:r>
        <w:rPr>
          <w:rFonts w:hint="eastAsia" w:ascii="宋体" w:hAnsi="宋体" w:cs="宋体"/>
          <w:b/>
          <w:bCs/>
          <w:color w:val="auto"/>
          <w:szCs w:val="24"/>
          <w:highlight w:val="none"/>
        </w:rPr>
        <w:fldChar w:fldCharType="end"/>
      </w:r>
    </w:p>
    <w:p w14:paraId="5AC5AC70">
      <w:pPr>
        <w:pStyle w:val="30"/>
        <w:tabs>
          <w:tab w:val="right" w:leader="dot" w:pos="9071"/>
        </w:tabs>
        <w:rPr>
          <w:b/>
          <w:bCs/>
          <w:color w:val="auto"/>
          <w:highlight w:val="none"/>
        </w:rPr>
      </w:pPr>
    </w:p>
    <w:p w14:paraId="056E31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fldChar w:fldCharType="end"/>
      </w:r>
    </w:p>
    <w:p w14:paraId="6F5B3979">
      <w:pPr>
        <w:rPr>
          <w:rFonts w:hint="eastAsia" w:ascii="宋体" w:hAnsi="宋体" w:cs="宋体"/>
          <w:color w:val="auto"/>
          <w:highlight w:val="none"/>
        </w:rPr>
      </w:pPr>
    </w:p>
    <w:p w14:paraId="19B8BAB0">
      <w:pPr>
        <w:rPr>
          <w:rFonts w:hint="eastAsia" w:ascii="宋体" w:hAnsi="宋体" w:cs="宋体"/>
          <w:color w:val="auto"/>
          <w:highlight w:val="none"/>
        </w:rPr>
      </w:pPr>
    </w:p>
    <w:p w14:paraId="5EDEC2C9">
      <w:pPr>
        <w:rPr>
          <w:rFonts w:hint="eastAsia" w:ascii="宋体" w:hAnsi="宋体" w:cs="宋体"/>
          <w:color w:val="auto"/>
          <w:highlight w:val="none"/>
        </w:rPr>
      </w:pPr>
    </w:p>
    <w:p w14:paraId="22E3727C">
      <w:pPr>
        <w:spacing w:line="200" w:lineRule="exact"/>
        <w:rPr>
          <w:rFonts w:hint="eastAsia" w:ascii="宋体" w:hAnsi="宋体" w:cs="宋体"/>
          <w:color w:val="auto"/>
          <w:highlight w:val="none"/>
        </w:rPr>
      </w:pPr>
    </w:p>
    <w:p w14:paraId="0AABD43E">
      <w:pPr>
        <w:spacing w:line="200" w:lineRule="exact"/>
        <w:rPr>
          <w:rFonts w:hint="eastAsia" w:ascii="宋体" w:hAnsi="宋体" w:cs="宋体"/>
          <w:color w:val="auto"/>
          <w:highlight w:val="none"/>
        </w:rPr>
      </w:pPr>
    </w:p>
    <w:p w14:paraId="7CFA1627">
      <w:pPr>
        <w:spacing w:line="200" w:lineRule="exact"/>
        <w:rPr>
          <w:rFonts w:hint="eastAsia" w:ascii="宋体" w:hAnsi="宋体" w:cs="宋体"/>
          <w:color w:val="auto"/>
          <w:highlight w:val="none"/>
        </w:rPr>
      </w:pPr>
    </w:p>
    <w:p w14:paraId="2130C8E3">
      <w:pPr>
        <w:spacing w:line="200" w:lineRule="exact"/>
        <w:rPr>
          <w:rFonts w:hint="eastAsia" w:ascii="宋体" w:hAnsi="宋体" w:cs="宋体"/>
          <w:color w:val="auto"/>
          <w:highlight w:val="none"/>
        </w:rPr>
      </w:pPr>
    </w:p>
    <w:p w14:paraId="67976389">
      <w:pPr>
        <w:spacing w:line="200" w:lineRule="exact"/>
        <w:rPr>
          <w:rFonts w:hint="eastAsia" w:ascii="宋体" w:hAnsi="宋体" w:cs="宋体"/>
          <w:color w:val="auto"/>
          <w:highlight w:val="none"/>
        </w:rPr>
      </w:pPr>
    </w:p>
    <w:p w14:paraId="35D26C04">
      <w:pPr>
        <w:pStyle w:val="2"/>
        <w:spacing w:line="579" w:lineRule="auto"/>
        <w:jc w:val="center"/>
        <w:rPr>
          <w:rFonts w:hint="eastAsia" w:ascii="宋体" w:hAnsi="宋体" w:cs="宋体"/>
          <w:color w:val="auto"/>
          <w:szCs w:val="43"/>
          <w:highlight w:val="none"/>
        </w:rPr>
      </w:pPr>
      <w:bookmarkStart w:id="1" w:name="_Toc5150"/>
      <w:bookmarkStart w:id="2" w:name="_Toc530728896"/>
      <w:bookmarkStart w:id="3" w:name="_Toc3095"/>
      <w:r>
        <w:rPr>
          <w:rFonts w:hint="eastAsia" w:ascii="宋体" w:hAnsi="宋体" w:cs="宋体"/>
          <w:color w:val="auto"/>
          <w:szCs w:val="43"/>
          <w:highlight w:val="none"/>
        </w:rPr>
        <w:br w:type="page"/>
      </w:r>
      <w:bookmarkStart w:id="4" w:name="_Toc1121"/>
      <w:bookmarkStart w:id="5" w:name="_Toc28685"/>
      <w:bookmarkStart w:id="6" w:name="_Toc795"/>
      <w:bookmarkStart w:id="7" w:name="_Toc26046"/>
      <w:bookmarkStart w:id="8" w:name="_Toc18432"/>
      <w:r>
        <w:rPr>
          <w:rFonts w:hint="eastAsia" w:ascii="宋体" w:hAnsi="宋体" w:cs="宋体"/>
          <w:color w:val="auto"/>
          <w:szCs w:val="43"/>
          <w:highlight w:val="none"/>
        </w:rPr>
        <w:t>第一卷</w:t>
      </w:r>
      <w:bookmarkEnd w:id="1"/>
      <w:bookmarkEnd w:id="2"/>
      <w:bookmarkEnd w:id="3"/>
      <w:bookmarkEnd w:id="4"/>
      <w:bookmarkEnd w:id="5"/>
      <w:bookmarkEnd w:id="6"/>
      <w:bookmarkEnd w:id="7"/>
      <w:bookmarkEnd w:id="8"/>
    </w:p>
    <w:p w14:paraId="6486A8D9">
      <w:pPr>
        <w:spacing w:line="491" w:lineRule="exact"/>
        <w:jc w:val="center"/>
        <w:rPr>
          <w:rFonts w:hint="eastAsia" w:ascii="宋体" w:hAnsi="宋体" w:cs="宋体"/>
          <w:b/>
          <w:color w:val="auto"/>
          <w:sz w:val="43"/>
          <w:highlight w:val="none"/>
        </w:rPr>
      </w:pPr>
      <w:r>
        <w:rPr>
          <w:rFonts w:hint="eastAsia" w:ascii="宋体" w:hAnsi="宋体" w:cs="宋体"/>
          <w:b/>
          <w:color w:val="auto"/>
          <w:sz w:val="43"/>
          <w:highlight w:val="none"/>
        </w:rPr>
        <w:br w:type="page"/>
      </w:r>
    </w:p>
    <w:p w14:paraId="1D086D0B">
      <w:pPr>
        <w:spacing w:line="360" w:lineRule="auto"/>
        <w:jc w:val="center"/>
        <w:outlineLvl w:val="1"/>
        <w:rPr>
          <w:rFonts w:hint="eastAsia" w:ascii="宋体" w:hAnsi="宋体" w:cs="宋体"/>
          <w:b/>
          <w:color w:val="auto"/>
          <w:sz w:val="44"/>
          <w:highlight w:val="none"/>
        </w:rPr>
      </w:pPr>
      <w:bookmarkStart w:id="9" w:name="_Toc13593_WPSOffice_Level1"/>
      <w:bookmarkStart w:id="10" w:name="_Toc868"/>
      <w:bookmarkStart w:id="11" w:name="_Toc530728897"/>
      <w:bookmarkStart w:id="12" w:name="_Toc28832"/>
      <w:bookmarkStart w:id="13" w:name="_Toc29602"/>
      <w:bookmarkStart w:id="14" w:name="_Toc7161_WPSOffice_Level1"/>
      <w:bookmarkStart w:id="15" w:name="_Toc23280"/>
      <w:bookmarkStart w:id="16" w:name="_Toc1305"/>
      <w:bookmarkStart w:id="17" w:name="_Toc4598"/>
      <w:bookmarkStart w:id="18" w:name="_Toc16985"/>
      <w:r>
        <w:rPr>
          <w:rFonts w:hint="eastAsia" w:ascii="宋体" w:hAnsi="宋体" w:cs="宋体"/>
          <w:b/>
          <w:color w:val="auto"/>
          <w:sz w:val="44"/>
          <w:highlight w:val="none"/>
        </w:rPr>
        <w:t>第一章 招标公告</w:t>
      </w:r>
      <w:bookmarkEnd w:id="9"/>
      <w:bookmarkEnd w:id="10"/>
      <w:bookmarkEnd w:id="11"/>
      <w:bookmarkEnd w:id="12"/>
      <w:bookmarkEnd w:id="13"/>
      <w:bookmarkEnd w:id="14"/>
      <w:bookmarkEnd w:id="15"/>
      <w:bookmarkEnd w:id="16"/>
      <w:bookmarkEnd w:id="17"/>
      <w:bookmarkEnd w:id="18"/>
    </w:p>
    <w:p w14:paraId="674BFB29">
      <w:pPr>
        <w:spacing w:line="360" w:lineRule="auto"/>
        <w:jc w:val="center"/>
        <w:rPr>
          <w:rFonts w:hint="eastAsia" w:ascii="宋体" w:hAnsi="宋体" w:cs="宋体"/>
          <w:b/>
          <w:color w:val="auto"/>
          <w:sz w:val="43"/>
          <w:highlight w:val="none"/>
        </w:rPr>
      </w:pPr>
      <w:bookmarkStart w:id="19" w:name="_Toc19189_WPSOffice_Level2"/>
      <w:r>
        <w:rPr>
          <w:rFonts w:hint="eastAsia" w:ascii="宋体" w:hAnsi="宋体" w:cs="宋体"/>
          <w:b/>
          <w:color w:val="auto"/>
          <w:sz w:val="43"/>
          <w:highlight w:val="none"/>
        </w:rPr>
        <w:t>（另册）</w:t>
      </w:r>
      <w:bookmarkEnd w:id="19"/>
    </w:p>
    <w:p w14:paraId="68EF4EA0">
      <w:pPr>
        <w:spacing w:line="491" w:lineRule="exact"/>
        <w:jc w:val="center"/>
        <w:rPr>
          <w:rFonts w:hint="eastAsia" w:ascii="宋体" w:hAnsi="宋体" w:cs="宋体"/>
          <w:b/>
          <w:color w:val="auto"/>
          <w:sz w:val="44"/>
          <w:highlight w:val="none"/>
        </w:rPr>
      </w:pPr>
    </w:p>
    <w:p w14:paraId="3FA83E32">
      <w:pPr>
        <w:spacing w:line="491" w:lineRule="exact"/>
        <w:jc w:val="center"/>
        <w:rPr>
          <w:rFonts w:hint="eastAsia" w:ascii="宋体" w:hAnsi="宋体" w:cs="宋体"/>
          <w:b/>
          <w:color w:val="auto"/>
          <w:sz w:val="44"/>
          <w:highlight w:val="none"/>
        </w:rPr>
      </w:pPr>
    </w:p>
    <w:p w14:paraId="3466D77C">
      <w:pPr>
        <w:spacing w:line="491" w:lineRule="exact"/>
        <w:jc w:val="center"/>
        <w:rPr>
          <w:rFonts w:hint="eastAsia" w:ascii="宋体" w:hAnsi="宋体" w:cs="宋体"/>
          <w:b/>
          <w:color w:val="auto"/>
          <w:sz w:val="44"/>
          <w:highlight w:val="none"/>
        </w:rPr>
      </w:pPr>
    </w:p>
    <w:p w14:paraId="68658949">
      <w:pPr>
        <w:spacing w:line="491" w:lineRule="exact"/>
        <w:jc w:val="center"/>
        <w:rPr>
          <w:rFonts w:hint="eastAsia" w:ascii="宋体" w:hAnsi="宋体" w:cs="宋体"/>
          <w:b/>
          <w:color w:val="auto"/>
          <w:sz w:val="44"/>
          <w:highlight w:val="none"/>
        </w:rPr>
      </w:pPr>
    </w:p>
    <w:p w14:paraId="1A509C2D">
      <w:pPr>
        <w:spacing w:line="491" w:lineRule="exact"/>
        <w:jc w:val="center"/>
        <w:rPr>
          <w:rFonts w:hint="eastAsia" w:ascii="宋体" w:hAnsi="宋体" w:cs="宋体"/>
          <w:b/>
          <w:color w:val="auto"/>
          <w:sz w:val="44"/>
          <w:highlight w:val="none"/>
        </w:rPr>
      </w:pPr>
    </w:p>
    <w:p w14:paraId="7DDCFB3E">
      <w:pPr>
        <w:spacing w:line="491" w:lineRule="exact"/>
        <w:jc w:val="center"/>
        <w:rPr>
          <w:rFonts w:hint="eastAsia" w:ascii="宋体" w:hAnsi="宋体" w:cs="宋体"/>
          <w:b/>
          <w:color w:val="auto"/>
          <w:sz w:val="44"/>
          <w:highlight w:val="none"/>
        </w:rPr>
        <w:sectPr>
          <w:footerReference r:id="rId8" w:type="first"/>
          <w:footerReference r:id="rId7" w:type="default"/>
          <w:pgSz w:w="11905" w:h="16838"/>
          <w:pgMar w:top="1417" w:right="1417" w:bottom="1417" w:left="1417" w:header="850" w:footer="992" w:gutter="0"/>
          <w:pgNumType w:start="1"/>
          <w:cols w:space="720" w:num="1"/>
          <w:docGrid w:type="lines" w:linePitch="317" w:charSpace="0"/>
        </w:sectPr>
      </w:pPr>
    </w:p>
    <w:p w14:paraId="6398C369">
      <w:pPr>
        <w:pStyle w:val="3"/>
        <w:tabs>
          <w:tab w:val="center" w:pos="4535"/>
          <w:tab w:val="left" w:pos="6942"/>
        </w:tabs>
        <w:jc w:val="center"/>
        <w:rPr>
          <w:rFonts w:hint="eastAsia" w:ascii="宋体" w:hAnsi="宋体" w:eastAsia="宋体" w:cs="宋体"/>
          <w:color w:val="auto"/>
          <w:highlight w:val="none"/>
        </w:rPr>
      </w:pPr>
      <w:bookmarkStart w:id="20" w:name="_Toc29350"/>
      <w:bookmarkStart w:id="21" w:name="_Toc12682"/>
      <w:bookmarkStart w:id="22" w:name="_Toc25231_WPSOffice_Level1"/>
      <w:bookmarkStart w:id="23" w:name="_Toc6892"/>
      <w:bookmarkStart w:id="24" w:name="_Toc8848"/>
      <w:bookmarkStart w:id="25" w:name="_Toc19829_WPSOffice_Level1"/>
      <w:bookmarkStart w:id="26" w:name="_Toc530728898"/>
      <w:bookmarkStart w:id="27" w:name="_Toc979"/>
      <w:bookmarkStart w:id="28" w:name="_Toc9134"/>
      <w:bookmarkStart w:id="29" w:name="_Toc17116"/>
      <w:r>
        <w:rPr>
          <w:rFonts w:hint="eastAsia" w:ascii="宋体" w:hAnsi="宋体" w:eastAsia="宋体" w:cs="宋体"/>
          <w:color w:val="auto"/>
          <w:highlight w:val="none"/>
        </w:rPr>
        <w:t>第二章 投标人须知</w:t>
      </w:r>
      <w:bookmarkEnd w:id="20"/>
      <w:bookmarkEnd w:id="21"/>
      <w:bookmarkEnd w:id="22"/>
      <w:bookmarkEnd w:id="23"/>
      <w:bookmarkEnd w:id="24"/>
      <w:bookmarkEnd w:id="25"/>
      <w:bookmarkEnd w:id="26"/>
      <w:bookmarkEnd w:id="27"/>
      <w:bookmarkEnd w:id="28"/>
      <w:bookmarkEnd w:id="29"/>
    </w:p>
    <w:p w14:paraId="768D7B11">
      <w:pPr>
        <w:spacing w:line="201" w:lineRule="exact"/>
        <w:rPr>
          <w:rFonts w:hint="eastAsia" w:ascii="宋体" w:hAnsi="宋体" w:cs="宋体"/>
          <w:color w:val="auto"/>
          <w:highlight w:val="none"/>
        </w:rPr>
      </w:pPr>
    </w:p>
    <w:p w14:paraId="2CB738E8">
      <w:pPr>
        <w:keepNext/>
        <w:keepLines/>
        <w:jc w:val="center"/>
        <w:outlineLvl w:val="2"/>
        <w:rPr>
          <w:rFonts w:hint="eastAsia" w:ascii="宋体" w:hAnsi="宋体" w:cs="宋体"/>
          <w:b/>
          <w:bCs/>
          <w:color w:val="auto"/>
          <w:sz w:val="28"/>
          <w:szCs w:val="32"/>
          <w:highlight w:val="none"/>
        </w:rPr>
      </w:pPr>
      <w:bookmarkStart w:id="30" w:name="_Toc514170120"/>
      <w:bookmarkStart w:id="31" w:name="_Toc2375"/>
      <w:bookmarkStart w:id="32" w:name="_Toc393961864"/>
      <w:bookmarkStart w:id="33" w:name="_Toc24793"/>
      <w:bookmarkStart w:id="34" w:name="_Toc7336"/>
      <w:bookmarkStart w:id="35" w:name="_Toc32677"/>
      <w:bookmarkStart w:id="36" w:name="_Toc12460"/>
      <w:bookmarkStart w:id="37" w:name="_Toc14233"/>
      <w:bookmarkStart w:id="38" w:name="_Toc27563_WPSOffice_Level2"/>
      <w:bookmarkStart w:id="39" w:name="_Toc530728901"/>
      <w:r>
        <w:rPr>
          <w:rFonts w:hint="eastAsia" w:ascii="宋体" w:hAnsi="宋体" w:cs="宋体"/>
          <w:b/>
          <w:bCs/>
          <w:color w:val="auto"/>
          <w:sz w:val="28"/>
          <w:szCs w:val="32"/>
          <w:highlight w:val="none"/>
        </w:rPr>
        <w:t>投标人须知前附表</w:t>
      </w:r>
      <w:bookmarkEnd w:id="30"/>
      <w:bookmarkEnd w:id="31"/>
      <w:bookmarkEnd w:id="32"/>
      <w:bookmarkEnd w:id="33"/>
      <w:bookmarkEnd w:id="34"/>
      <w:bookmarkEnd w:id="35"/>
      <w:bookmarkEnd w:id="36"/>
      <w:bookmarkEnd w:id="37"/>
      <w:bookmarkEnd w:id="38"/>
    </w:p>
    <w:tbl>
      <w:tblPr>
        <w:tblStyle w:val="38"/>
        <w:tblW w:w="977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410"/>
        <w:gridCol w:w="5945"/>
      </w:tblGrid>
      <w:tr w14:paraId="3B4C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18" w:type="dxa"/>
            <w:tcBorders>
              <w:top w:val="single" w:color="auto" w:sz="4" w:space="0"/>
              <w:left w:val="single" w:color="auto" w:sz="4" w:space="0"/>
              <w:bottom w:val="single" w:color="auto" w:sz="4" w:space="0"/>
              <w:right w:val="single" w:color="auto" w:sz="4" w:space="0"/>
            </w:tcBorders>
            <w:vAlign w:val="center"/>
          </w:tcPr>
          <w:p w14:paraId="0C0EEE55">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条款号</w:t>
            </w:r>
          </w:p>
        </w:tc>
        <w:tc>
          <w:tcPr>
            <w:tcW w:w="2410" w:type="dxa"/>
            <w:tcBorders>
              <w:top w:val="single" w:color="auto" w:sz="4" w:space="0"/>
              <w:left w:val="single" w:color="auto" w:sz="4" w:space="0"/>
              <w:bottom w:val="single" w:color="auto" w:sz="4" w:space="0"/>
              <w:right w:val="single" w:color="auto" w:sz="4" w:space="0"/>
            </w:tcBorders>
            <w:vAlign w:val="center"/>
          </w:tcPr>
          <w:p w14:paraId="33D9E262">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条  款  名  称</w:t>
            </w:r>
          </w:p>
        </w:tc>
        <w:tc>
          <w:tcPr>
            <w:tcW w:w="5945" w:type="dxa"/>
            <w:tcBorders>
              <w:top w:val="single" w:color="auto" w:sz="4" w:space="0"/>
              <w:left w:val="single" w:color="auto" w:sz="4" w:space="0"/>
              <w:bottom w:val="single" w:color="auto" w:sz="4" w:space="0"/>
              <w:right w:val="single" w:color="auto" w:sz="4" w:space="0"/>
            </w:tcBorders>
            <w:vAlign w:val="center"/>
          </w:tcPr>
          <w:p w14:paraId="48CEA996">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编  列  内  容</w:t>
            </w:r>
          </w:p>
        </w:tc>
      </w:tr>
      <w:tr w14:paraId="60F4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18" w:type="dxa"/>
            <w:tcBorders>
              <w:top w:val="single" w:color="auto" w:sz="4" w:space="0"/>
              <w:left w:val="single" w:color="auto" w:sz="4" w:space="0"/>
              <w:bottom w:val="single" w:color="auto" w:sz="4" w:space="0"/>
              <w:right w:val="single" w:color="auto" w:sz="4" w:space="0"/>
            </w:tcBorders>
            <w:vAlign w:val="center"/>
          </w:tcPr>
          <w:p w14:paraId="079A38A2">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1.1.2</w:t>
            </w:r>
          </w:p>
        </w:tc>
        <w:tc>
          <w:tcPr>
            <w:tcW w:w="2410" w:type="dxa"/>
            <w:tcBorders>
              <w:top w:val="single" w:color="auto" w:sz="4" w:space="0"/>
              <w:left w:val="single" w:color="auto" w:sz="4" w:space="0"/>
              <w:bottom w:val="single" w:color="auto" w:sz="4" w:space="0"/>
              <w:right w:val="single" w:color="auto" w:sz="4" w:space="0"/>
            </w:tcBorders>
            <w:vAlign w:val="center"/>
          </w:tcPr>
          <w:p w14:paraId="427B656F">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招标人</w:t>
            </w:r>
          </w:p>
        </w:tc>
        <w:tc>
          <w:tcPr>
            <w:tcW w:w="5945" w:type="dxa"/>
            <w:tcBorders>
              <w:top w:val="single" w:color="auto" w:sz="4" w:space="0"/>
              <w:left w:val="single" w:color="auto" w:sz="4" w:space="0"/>
              <w:bottom w:val="single" w:color="auto" w:sz="4" w:space="0"/>
              <w:right w:val="single" w:color="auto" w:sz="4" w:space="0"/>
            </w:tcBorders>
            <w:vAlign w:val="center"/>
          </w:tcPr>
          <w:p w14:paraId="12EF3136">
            <w:pPr>
              <w:spacing w:line="276" w:lineRule="auto"/>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名称：</w:t>
            </w:r>
            <w:r>
              <w:rPr>
                <w:rFonts w:hint="eastAsia" w:ascii="宋体" w:hAnsi="宋体" w:cs="宋体"/>
                <w:color w:val="auto"/>
                <w:sz w:val="24"/>
                <w:szCs w:val="24"/>
                <w:highlight w:val="none"/>
                <w:u w:val="single"/>
                <w:lang w:eastAsia="zh-CN"/>
              </w:rPr>
              <w:t>广州白云棠涌置地有限公司</w:t>
            </w:r>
          </w:p>
          <w:p w14:paraId="7D3FAEF1">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highlight w:val="none"/>
                <w:u w:val="single"/>
                <w:lang w:eastAsia="zh-CN"/>
              </w:rPr>
              <w:t>广州市白云区齐富路88号C栋1</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lang w:eastAsia="zh-CN"/>
              </w:rPr>
              <w:t>楼</w:t>
            </w:r>
            <w:r>
              <w:rPr>
                <w:rFonts w:hint="eastAsia" w:ascii="宋体" w:hAnsi="宋体" w:cs="宋体"/>
                <w:color w:val="auto"/>
                <w:sz w:val="24"/>
                <w:highlight w:val="none"/>
                <w:u w:val="single"/>
              </w:rPr>
              <w:t xml:space="preserve"> </w:t>
            </w:r>
            <w:r>
              <w:rPr>
                <w:rFonts w:hint="eastAsia" w:ascii="宋体" w:hAnsi="宋体" w:cs="宋体"/>
                <w:color w:val="auto"/>
                <w:sz w:val="24"/>
                <w:szCs w:val="24"/>
                <w:highlight w:val="none"/>
                <w:u w:val="single"/>
              </w:rPr>
              <w:t xml:space="preserve"> </w:t>
            </w:r>
          </w:p>
          <w:p w14:paraId="0F275AF3">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highlight w:val="none"/>
                <w:u w:val="single"/>
                <w:lang w:eastAsia="zh-CN"/>
              </w:rPr>
              <w:t>黄工</w:t>
            </w:r>
          </w:p>
          <w:p w14:paraId="73D8D871">
            <w:pPr>
              <w:spacing w:line="276"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电话：</w:t>
            </w:r>
            <w:r>
              <w:rPr>
                <w:rFonts w:hint="eastAsia" w:ascii="宋体" w:hAnsi="宋体" w:cs="宋体"/>
                <w:color w:val="auto"/>
                <w:kern w:val="0"/>
                <w:sz w:val="24"/>
                <w:szCs w:val="24"/>
                <w:highlight w:val="none"/>
                <w:u w:val="single"/>
                <w:lang w:eastAsia="zh-CN"/>
              </w:rPr>
              <w:t>19927525591</w:t>
            </w:r>
          </w:p>
        </w:tc>
      </w:tr>
      <w:tr w14:paraId="520A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1418" w:type="dxa"/>
            <w:tcBorders>
              <w:top w:val="single" w:color="auto" w:sz="4" w:space="0"/>
              <w:left w:val="single" w:color="auto" w:sz="4" w:space="0"/>
              <w:bottom w:val="single" w:color="auto" w:sz="4" w:space="0"/>
              <w:right w:val="single" w:color="auto" w:sz="4" w:space="0"/>
            </w:tcBorders>
            <w:vAlign w:val="center"/>
          </w:tcPr>
          <w:p w14:paraId="1A5823E1">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1.1.3</w:t>
            </w:r>
          </w:p>
        </w:tc>
        <w:tc>
          <w:tcPr>
            <w:tcW w:w="2410" w:type="dxa"/>
            <w:tcBorders>
              <w:top w:val="single" w:color="auto" w:sz="4" w:space="0"/>
              <w:left w:val="single" w:color="auto" w:sz="4" w:space="0"/>
              <w:bottom w:val="single" w:color="auto" w:sz="4" w:space="0"/>
              <w:right w:val="single" w:color="auto" w:sz="4" w:space="0"/>
            </w:tcBorders>
            <w:vAlign w:val="center"/>
          </w:tcPr>
          <w:p w14:paraId="426529A2">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招标代理机构</w:t>
            </w:r>
          </w:p>
        </w:tc>
        <w:tc>
          <w:tcPr>
            <w:tcW w:w="5945" w:type="dxa"/>
            <w:tcBorders>
              <w:top w:val="single" w:color="auto" w:sz="4" w:space="0"/>
              <w:left w:val="single" w:color="auto" w:sz="4" w:space="0"/>
              <w:bottom w:val="single" w:color="auto" w:sz="4" w:space="0"/>
              <w:right w:val="single" w:color="auto" w:sz="4" w:space="0"/>
            </w:tcBorders>
            <w:vAlign w:val="center"/>
          </w:tcPr>
          <w:p w14:paraId="3DFAFCD9">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名称：</w:t>
            </w:r>
            <w:r>
              <w:rPr>
                <w:rFonts w:hint="eastAsia" w:ascii="宋体" w:hAnsi="宋体" w:cs="宋体"/>
                <w:color w:val="auto"/>
                <w:sz w:val="24"/>
                <w:szCs w:val="24"/>
                <w:highlight w:val="none"/>
                <w:u w:val="single"/>
              </w:rPr>
              <w:t>广州市白云工程咨询管理有限公司</w:t>
            </w:r>
          </w:p>
          <w:p w14:paraId="60C2F83B">
            <w:pPr>
              <w:spacing w:line="276"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地址：</w:t>
            </w:r>
            <w:r>
              <w:rPr>
                <w:rFonts w:hint="eastAsia" w:ascii="宋体" w:hAnsi="宋体" w:cs="宋体"/>
                <w:color w:val="auto"/>
                <w:sz w:val="24"/>
                <w:highlight w:val="none"/>
                <w:u w:val="single"/>
              </w:rPr>
              <w:t>广州市白云区齐富路88号C座5-6楼</w:t>
            </w:r>
          </w:p>
          <w:p w14:paraId="32B9E2C0">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联 系 人：</w:t>
            </w:r>
            <w:r>
              <w:rPr>
                <w:rFonts w:hint="eastAsia" w:ascii="宋体" w:hAnsi="宋体" w:cs="宋体"/>
                <w:color w:val="auto"/>
                <w:sz w:val="24"/>
                <w:szCs w:val="24"/>
                <w:highlight w:val="none"/>
                <w:u w:val="single"/>
              </w:rPr>
              <w:t>蔡工</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肖工</w:t>
            </w:r>
            <w:r>
              <w:rPr>
                <w:rFonts w:hint="eastAsia" w:ascii="宋体" w:hAnsi="宋体" w:cs="宋体"/>
                <w:color w:val="auto"/>
                <w:sz w:val="24"/>
                <w:szCs w:val="24"/>
                <w:highlight w:val="none"/>
                <w:u w:val="single"/>
              </w:rPr>
              <w:t xml:space="preserve"> </w:t>
            </w:r>
          </w:p>
          <w:p w14:paraId="203CA822">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电话：</w:t>
            </w:r>
            <w:r>
              <w:rPr>
                <w:rFonts w:ascii="宋体" w:hAnsi="宋体" w:cs="宋体"/>
                <w:color w:val="auto"/>
                <w:kern w:val="0"/>
                <w:sz w:val="24"/>
                <w:szCs w:val="24"/>
                <w:highlight w:val="none"/>
                <w:u w:val="single"/>
              </w:rPr>
              <w:t>020-35622940</w:t>
            </w:r>
          </w:p>
        </w:tc>
      </w:tr>
      <w:tr w14:paraId="646D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18" w:type="dxa"/>
            <w:tcBorders>
              <w:top w:val="single" w:color="auto" w:sz="4" w:space="0"/>
              <w:left w:val="single" w:color="auto" w:sz="4" w:space="0"/>
              <w:bottom w:val="single" w:color="auto" w:sz="4" w:space="0"/>
              <w:right w:val="single" w:color="auto" w:sz="4" w:space="0"/>
            </w:tcBorders>
            <w:vAlign w:val="center"/>
          </w:tcPr>
          <w:p w14:paraId="07195EE9">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1.1.4</w:t>
            </w:r>
          </w:p>
        </w:tc>
        <w:tc>
          <w:tcPr>
            <w:tcW w:w="2410" w:type="dxa"/>
            <w:tcBorders>
              <w:top w:val="single" w:color="auto" w:sz="4" w:space="0"/>
              <w:left w:val="single" w:color="auto" w:sz="4" w:space="0"/>
              <w:bottom w:val="single" w:color="auto" w:sz="4" w:space="0"/>
              <w:right w:val="single" w:color="auto" w:sz="4" w:space="0"/>
            </w:tcBorders>
            <w:vAlign w:val="center"/>
          </w:tcPr>
          <w:p w14:paraId="735AD44D">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招标项目名称</w:t>
            </w:r>
          </w:p>
        </w:tc>
        <w:tc>
          <w:tcPr>
            <w:tcW w:w="5945" w:type="dxa"/>
            <w:tcBorders>
              <w:top w:val="single" w:color="auto" w:sz="4" w:space="0"/>
              <w:left w:val="single" w:color="auto" w:sz="4" w:space="0"/>
              <w:bottom w:val="single" w:color="auto" w:sz="4" w:space="0"/>
              <w:right w:val="single" w:color="auto" w:sz="4" w:space="0"/>
            </w:tcBorders>
            <w:vAlign w:val="center"/>
          </w:tcPr>
          <w:p w14:paraId="7E8F8EFF">
            <w:pPr>
              <w:spacing w:line="276"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广州市白云区棠涌村城中村改造项目首开区安置地块及安置区配套道路项目建设管理服务</w:t>
            </w:r>
          </w:p>
        </w:tc>
      </w:tr>
      <w:tr w14:paraId="3134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18" w:type="dxa"/>
            <w:tcBorders>
              <w:top w:val="single" w:color="auto" w:sz="4" w:space="0"/>
              <w:left w:val="single" w:color="auto" w:sz="4" w:space="0"/>
              <w:bottom w:val="single" w:color="auto" w:sz="4" w:space="0"/>
              <w:right w:val="single" w:color="auto" w:sz="4" w:space="0"/>
            </w:tcBorders>
            <w:vAlign w:val="center"/>
          </w:tcPr>
          <w:p w14:paraId="6221B3D1">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1.1.5</w:t>
            </w:r>
          </w:p>
        </w:tc>
        <w:tc>
          <w:tcPr>
            <w:tcW w:w="2410" w:type="dxa"/>
            <w:tcBorders>
              <w:top w:val="single" w:color="auto" w:sz="4" w:space="0"/>
              <w:left w:val="single" w:color="auto" w:sz="4" w:space="0"/>
              <w:bottom w:val="single" w:color="auto" w:sz="4" w:space="0"/>
              <w:right w:val="single" w:color="auto" w:sz="4" w:space="0"/>
            </w:tcBorders>
            <w:vAlign w:val="center"/>
          </w:tcPr>
          <w:p w14:paraId="41FC505D">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项目建设地点</w:t>
            </w:r>
          </w:p>
        </w:tc>
        <w:tc>
          <w:tcPr>
            <w:tcW w:w="5945" w:type="dxa"/>
            <w:tcBorders>
              <w:top w:val="single" w:color="auto" w:sz="4" w:space="0"/>
              <w:left w:val="single" w:color="auto" w:sz="4" w:space="0"/>
              <w:bottom w:val="single" w:color="auto" w:sz="4" w:space="0"/>
              <w:right w:val="single" w:color="auto" w:sz="4" w:space="0"/>
            </w:tcBorders>
            <w:vAlign w:val="center"/>
          </w:tcPr>
          <w:p w14:paraId="07A3C7CC">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详见招标公告。</w:t>
            </w:r>
          </w:p>
        </w:tc>
      </w:tr>
      <w:tr w14:paraId="7F8B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18" w:type="dxa"/>
            <w:tcBorders>
              <w:top w:val="single" w:color="auto" w:sz="4" w:space="0"/>
              <w:left w:val="single" w:color="auto" w:sz="4" w:space="0"/>
              <w:bottom w:val="single" w:color="auto" w:sz="4" w:space="0"/>
              <w:right w:val="single" w:color="auto" w:sz="4" w:space="0"/>
            </w:tcBorders>
            <w:vAlign w:val="center"/>
          </w:tcPr>
          <w:p w14:paraId="460F1985">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1.1.6</w:t>
            </w:r>
          </w:p>
        </w:tc>
        <w:tc>
          <w:tcPr>
            <w:tcW w:w="2410" w:type="dxa"/>
            <w:tcBorders>
              <w:top w:val="single" w:color="auto" w:sz="4" w:space="0"/>
              <w:left w:val="single" w:color="auto" w:sz="4" w:space="0"/>
              <w:bottom w:val="single" w:color="auto" w:sz="4" w:space="0"/>
              <w:right w:val="single" w:color="auto" w:sz="4" w:space="0"/>
            </w:tcBorders>
            <w:vAlign w:val="center"/>
          </w:tcPr>
          <w:p w14:paraId="4C52EB77">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项目建设规模</w:t>
            </w:r>
          </w:p>
        </w:tc>
        <w:tc>
          <w:tcPr>
            <w:tcW w:w="5945" w:type="dxa"/>
            <w:tcBorders>
              <w:top w:val="single" w:color="auto" w:sz="4" w:space="0"/>
              <w:left w:val="single" w:color="auto" w:sz="4" w:space="0"/>
              <w:bottom w:val="single" w:color="auto" w:sz="4" w:space="0"/>
              <w:right w:val="single" w:color="auto" w:sz="4" w:space="0"/>
            </w:tcBorders>
            <w:vAlign w:val="center"/>
          </w:tcPr>
          <w:p w14:paraId="24202081">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详见招标公告。</w:t>
            </w:r>
          </w:p>
        </w:tc>
      </w:tr>
      <w:tr w14:paraId="7C24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18" w:type="dxa"/>
            <w:tcBorders>
              <w:top w:val="single" w:color="auto" w:sz="4" w:space="0"/>
              <w:left w:val="single" w:color="auto" w:sz="4" w:space="0"/>
              <w:bottom w:val="single" w:color="auto" w:sz="4" w:space="0"/>
              <w:right w:val="single" w:color="auto" w:sz="4" w:space="0"/>
            </w:tcBorders>
            <w:vAlign w:val="center"/>
          </w:tcPr>
          <w:p w14:paraId="2E7AA41C">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1.1.7</w:t>
            </w:r>
          </w:p>
        </w:tc>
        <w:tc>
          <w:tcPr>
            <w:tcW w:w="2410" w:type="dxa"/>
            <w:tcBorders>
              <w:top w:val="single" w:color="auto" w:sz="4" w:space="0"/>
              <w:left w:val="single" w:color="auto" w:sz="4" w:space="0"/>
              <w:bottom w:val="single" w:color="auto" w:sz="4" w:space="0"/>
              <w:right w:val="single" w:color="auto" w:sz="4" w:space="0"/>
            </w:tcBorders>
            <w:vAlign w:val="center"/>
          </w:tcPr>
          <w:p w14:paraId="31F6A3E9">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工程项目施工预计开工日期和建设周期</w:t>
            </w:r>
          </w:p>
        </w:tc>
        <w:tc>
          <w:tcPr>
            <w:tcW w:w="5945" w:type="dxa"/>
            <w:tcBorders>
              <w:top w:val="single" w:color="auto" w:sz="4" w:space="0"/>
              <w:left w:val="single" w:color="auto" w:sz="4" w:space="0"/>
              <w:bottom w:val="single" w:color="auto" w:sz="4" w:space="0"/>
              <w:right w:val="single" w:color="auto" w:sz="4" w:space="0"/>
            </w:tcBorders>
            <w:vAlign w:val="center"/>
          </w:tcPr>
          <w:p w14:paraId="5DFADE09">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r>
      <w:tr w14:paraId="74B1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418" w:type="dxa"/>
            <w:tcBorders>
              <w:top w:val="single" w:color="auto" w:sz="4" w:space="0"/>
              <w:left w:val="single" w:color="auto" w:sz="4" w:space="0"/>
              <w:bottom w:val="single" w:color="auto" w:sz="4" w:space="0"/>
              <w:right w:val="single" w:color="auto" w:sz="4" w:space="0"/>
            </w:tcBorders>
            <w:vAlign w:val="center"/>
          </w:tcPr>
          <w:p w14:paraId="2EF9FE34">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1.1.8</w:t>
            </w:r>
          </w:p>
        </w:tc>
        <w:tc>
          <w:tcPr>
            <w:tcW w:w="2410" w:type="dxa"/>
            <w:tcBorders>
              <w:top w:val="single" w:color="auto" w:sz="4" w:space="0"/>
              <w:left w:val="single" w:color="auto" w:sz="4" w:space="0"/>
              <w:bottom w:val="single" w:color="auto" w:sz="4" w:space="0"/>
              <w:right w:val="single" w:color="auto" w:sz="4" w:space="0"/>
            </w:tcBorders>
            <w:vAlign w:val="center"/>
          </w:tcPr>
          <w:p w14:paraId="4799E556">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建筑安装工程费</w:t>
            </w:r>
          </w:p>
        </w:tc>
        <w:tc>
          <w:tcPr>
            <w:tcW w:w="5945" w:type="dxa"/>
            <w:tcBorders>
              <w:top w:val="single" w:color="auto" w:sz="4" w:space="0"/>
              <w:left w:val="single" w:color="auto" w:sz="4" w:space="0"/>
              <w:bottom w:val="single" w:color="auto" w:sz="4" w:space="0"/>
              <w:right w:val="single" w:color="auto" w:sz="4" w:space="0"/>
            </w:tcBorders>
            <w:vAlign w:val="center"/>
          </w:tcPr>
          <w:p w14:paraId="75FFE2EA">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r>
      <w:tr w14:paraId="0376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8" w:type="dxa"/>
            <w:tcBorders>
              <w:top w:val="single" w:color="auto" w:sz="4" w:space="0"/>
              <w:left w:val="single" w:color="auto" w:sz="4" w:space="0"/>
              <w:bottom w:val="single" w:color="auto" w:sz="4" w:space="0"/>
              <w:right w:val="single" w:color="auto" w:sz="4" w:space="0"/>
            </w:tcBorders>
            <w:vAlign w:val="center"/>
          </w:tcPr>
          <w:p w14:paraId="4A3B5ABA">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1.2.1</w:t>
            </w:r>
          </w:p>
        </w:tc>
        <w:tc>
          <w:tcPr>
            <w:tcW w:w="2410" w:type="dxa"/>
            <w:tcBorders>
              <w:top w:val="single" w:color="auto" w:sz="4" w:space="0"/>
              <w:left w:val="single" w:color="auto" w:sz="4" w:space="0"/>
              <w:bottom w:val="single" w:color="auto" w:sz="4" w:space="0"/>
              <w:right w:val="single" w:color="auto" w:sz="4" w:space="0"/>
            </w:tcBorders>
            <w:vAlign w:val="center"/>
          </w:tcPr>
          <w:p w14:paraId="62147BBE">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资金来源及比例</w:t>
            </w:r>
          </w:p>
        </w:tc>
        <w:tc>
          <w:tcPr>
            <w:tcW w:w="5945" w:type="dxa"/>
            <w:tcBorders>
              <w:top w:val="single" w:color="auto" w:sz="4" w:space="0"/>
              <w:left w:val="single" w:color="auto" w:sz="4" w:space="0"/>
              <w:bottom w:val="single" w:color="auto" w:sz="4" w:space="0"/>
              <w:right w:val="single" w:color="auto" w:sz="4" w:space="0"/>
            </w:tcBorders>
            <w:vAlign w:val="center"/>
          </w:tcPr>
          <w:p w14:paraId="46DC10A0">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详见招标公告。</w:t>
            </w:r>
          </w:p>
        </w:tc>
      </w:tr>
      <w:tr w14:paraId="2052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18" w:type="dxa"/>
            <w:tcBorders>
              <w:top w:val="single" w:color="auto" w:sz="4" w:space="0"/>
              <w:left w:val="single" w:color="auto" w:sz="4" w:space="0"/>
              <w:bottom w:val="single" w:color="auto" w:sz="4" w:space="0"/>
              <w:right w:val="single" w:color="auto" w:sz="4" w:space="0"/>
            </w:tcBorders>
            <w:vAlign w:val="center"/>
          </w:tcPr>
          <w:p w14:paraId="7704A8DA">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1.2.2</w:t>
            </w:r>
          </w:p>
        </w:tc>
        <w:tc>
          <w:tcPr>
            <w:tcW w:w="2410" w:type="dxa"/>
            <w:tcBorders>
              <w:top w:val="single" w:color="auto" w:sz="4" w:space="0"/>
              <w:left w:val="single" w:color="auto" w:sz="4" w:space="0"/>
              <w:bottom w:val="single" w:color="auto" w:sz="4" w:space="0"/>
              <w:right w:val="single" w:color="auto" w:sz="4" w:space="0"/>
            </w:tcBorders>
            <w:vAlign w:val="center"/>
          </w:tcPr>
          <w:p w14:paraId="08CEA4DD">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资金落实情况</w:t>
            </w:r>
          </w:p>
        </w:tc>
        <w:tc>
          <w:tcPr>
            <w:tcW w:w="5945" w:type="dxa"/>
            <w:tcBorders>
              <w:top w:val="single" w:color="auto" w:sz="4" w:space="0"/>
              <w:left w:val="single" w:color="auto" w:sz="4" w:space="0"/>
              <w:bottom w:val="single" w:color="auto" w:sz="4" w:space="0"/>
              <w:right w:val="single" w:color="auto" w:sz="4" w:space="0"/>
            </w:tcBorders>
            <w:vAlign w:val="center"/>
          </w:tcPr>
          <w:p w14:paraId="7A977AE3">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已落实。</w:t>
            </w:r>
          </w:p>
        </w:tc>
      </w:tr>
      <w:tr w14:paraId="7870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18" w:type="dxa"/>
            <w:tcBorders>
              <w:top w:val="single" w:color="auto" w:sz="4" w:space="0"/>
              <w:left w:val="single" w:color="auto" w:sz="4" w:space="0"/>
              <w:bottom w:val="single" w:color="auto" w:sz="4" w:space="0"/>
              <w:right w:val="single" w:color="auto" w:sz="4" w:space="0"/>
            </w:tcBorders>
            <w:vAlign w:val="center"/>
          </w:tcPr>
          <w:p w14:paraId="11E20F26">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1.3.1</w:t>
            </w:r>
          </w:p>
        </w:tc>
        <w:tc>
          <w:tcPr>
            <w:tcW w:w="2410" w:type="dxa"/>
            <w:tcBorders>
              <w:top w:val="single" w:color="auto" w:sz="4" w:space="0"/>
              <w:left w:val="single" w:color="auto" w:sz="4" w:space="0"/>
              <w:bottom w:val="single" w:color="auto" w:sz="4" w:space="0"/>
              <w:right w:val="single" w:color="auto" w:sz="4" w:space="0"/>
            </w:tcBorders>
            <w:vAlign w:val="center"/>
          </w:tcPr>
          <w:p w14:paraId="286BE997">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招标范围</w:t>
            </w:r>
          </w:p>
        </w:tc>
        <w:tc>
          <w:tcPr>
            <w:tcW w:w="5945" w:type="dxa"/>
            <w:tcBorders>
              <w:top w:val="single" w:color="auto" w:sz="4" w:space="0"/>
              <w:left w:val="single" w:color="auto" w:sz="4" w:space="0"/>
              <w:bottom w:val="single" w:color="auto" w:sz="4" w:space="0"/>
              <w:right w:val="single" w:color="auto" w:sz="4" w:space="0"/>
            </w:tcBorders>
            <w:vAlign w:val="center"/>
          </w:tcPr>
          <w:p w14:paraId="4EED15F4">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详见招标公告。</w:t>
            </w:r>
          </w:p>
        </w:tc>
      </w:tr>
      <w:tr w14:paraId="7980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418" w:type="dxa"/>
            <w:tcBorders>
              <w:top w:val="single" w:color="auto" w:sz="4" w:space="0"/>
              <w:left w:val="single" w:color="auto" w:sz="4" w:space="0"/>
              <w:bottom w:val="single" w:color="auto" w:sz="4" w:space="0"/>
              <w:right w:val="single" w:color="auto" w:sz="4" w:space="0"/>
            </w:tcBorders>
            <w:vAlign w:val="center"/>
          </w:tcPr>
          <w:p w14:paraId="7E7513D8">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1.3.2</w:t>
            </w:r>
          </w:p>
        </w:tc>
        <w:tc>
          <w:tcPr>
            <w:tcW w:w="2410" w:type="dxa"/>
            <w:tcBorders>
              <w:top w:val="single" w:color="auto" w:sz="4" w:space="0"/>
              <w:left w:val="single" w:color="auto" w:sz="4" w:space="0"/>
              <w:bottom w:val="single" w:color="auto" w:sz="4" w:space="0"/>
              <w:right w:val="single" w:color="auto" w:sz="4" w:space="0"/>
            </w:tcBorders>
            <w:vAlign w:val="center"/>
          </w:tcPr>
          <w:p w14:paraId="6C872FCA">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服务期限</w:t>
            </w:r>
          </w:p>
        </w:tc>
        <w:tc>
          <w:tcPr>
            <w:tcW w:w="5945" w:type="dxa"/>
            <w:tcBorders>
              <w:top w:val="single" w:color="auto" w:sz="4" w:space="0"/>
              <w:left w:val="single" w:color="auto" w:sz="4" w:space="0"/>
              <w:bottom w:val="single" w:color="auto" w:sz="4" w:space="0"/>
              <w:right w:val="single" w:color="auto" w:sz="4" w:space="0"/>
            </w:tcBorders>
            <w:vAlign w:val="center"/>
          </w:tcPr>
          <w:p w14:paraId="19414EFF">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详见招标公告。</w:t>
            </w:r>
          </w:p>
        </w:tc>
      </w:tr>
      <w:tr w14:paraId="37E9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18" w:type="dxa"/>
            <w:tcBorders>
              <w:top w:val="single" w:color="auto" w:sz="4" w:space="0"/>
              <w:left w:val="single" w:color="auto" w:sz="4" w:space="0"/>
              <w:bottom w:val="single" w:color="auto" w:sz="4" w:space="0"/>
              <w:right w:val="single" w:color="auto" w:sz="4" w:space="0"/>
            </w:tcBorders>
            <w:vAlign w:val="center"/>
          </w:tcPr>
          <w:p w14:paraId="4B41C683">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1.3.3</w:t>
            </w:r>
          </w:p>
        </w:tc>
        <w:tc>
          <w:tcPr>
            <w:tcW w:w="2410" w:type="dxa"/>
            <w:tcBorders>
              <w:top w:val="single" w:color="auto" w:sz="4" w:space="0"/>
              <w:left w:val="single" w:color="auto" w:sz="4" w:space="0"/>
              <w:bottom w:val="single" w:color="auto" w:sz="4" w:space="0"/>
              <w:right w:val="single" w:color="auto" w:sz="4" w:space="0"/>
            </w:tcBorders>
            <w:vAlign w:val="center"/>
          </w:tcPr>
          <w:p w14:paraId="3569769E">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5945" w:type="dxa"/>
            <w:tcBorders>
              <w:top w:val="single" w:color="auto" w:sz="4" w:space="0"/>
              <w:left w:val="single" w:color="auto" w:sz="4" w:space="0"/>
              <w:bottom w:val="single" w:color="auto" w:sz="4" w:space="0"/>
              <w:right w:val="single" w:color="auto" w:sz="4" w:space="0"/>
            </w:tcBorders>
            <w:vAlign w:val="center"/>
          </w:tcPr>
          <w:p w14:paraId="29F85BE0">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质量控制目标：详见合同条款。</w:t>
            </w:r>
          </w:p>
        </w:tc>
      </w:tr>
      <w:tr w14:paraId="361D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418" w:type="dxa"/>
            <w:tcBorders>
              <w:top w:val="single" w:color="auto" w:sz="4" w:space="0"/>
              <w:left w:val="single" w:color="auto" w:sz="4" w:space="0"/>
              <w:bottom w:val="single" w:color="auto" w:sz="4" w:space="0"/>
              <w:right w:val="single" w:color="auto" w:sz="4" w:space="0"/>
            </w:tcBorders>
            <w:vAlign w:val="center"/>
          </w:tcPr>
          <w:p w14:paraId="0DBB5E70">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1.4.1</w:t>
            </w:r>
          </w:p>
        </w:tc>
        <w:tc>
          <w:tcPr>
            <w:tcW w:w="2410" w:type="dxa"/>
            <w:tcBorders>
              <w:top w:val="single" w:color="auto" w:sz="4" w:space="0"/>
              <w:left w:val="single" w:color="auto" w:sz="4" w:space="0"/>
              <w:bottom w:val="single" w:color="auto" w:sz="4" w:space="0"/>
              <w:right w:val="single" w:color="auto" w:sz="4" w:space="0"/>
            </w:tcBorders>
            <w:vAlign w:val="center"/>
          </w:tcPr>
          <w:p w14:paraId="6822B472">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投标人资质条件、能力、信誉</w:t>
            </w:r>
          </w:p>
        </w:tc>
        <w:tc>
          <w:tcPr>
            <w:tcW w:w="5945" w:type="dxa"/>
            <w:tcBorders>
              <w:top w:val="single" w:color="auto" w:sz="4" w:space="0"/>
              <w:left w:val="single" w:color="auto" w:sz="4" w:space="0"/>
              <w:bottom w:val="single" w:color="auto" w:sz="4" w:space="0"/>
              <w:right w:val="single" w:color="auto" w:sz="4" w:space="0"/>
            </w:tcBorders>
            <w:vAlign w:val="center"/>
          </w:tcPr>
          <w:p w14:paraId="16715761">
            <w:pPr>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（1）资质要求：</w:t>
            </w:r>
            <w:r>
              <w:rPr>
                <w:rFonts w:hint="eastAsia" w:ascii="宋体" w:hAnsi="宋体" w:cs="宋体"/>
                <w:color w:val="auto"/>
                <w:sz w:val="24"/>
                <w:szCs w:val="24"/>
                <w:highlight w:val="none"/>
                <w:u w:val="single"/>
              </w:rPr>
              <w:t>见招标公告投标人资格要求</w:t>
            </w:r>
            <w:r>
              <w:rPr>
                <w:rFonts w:hint="eastAsia" w:ascii="宋体" w:hAnsi="宋体" w:cs="宋体"/>
                <w:color w:val="auto"/>
                <w:sz w:val="24"/>
                <w:szCs w:val="24"/>
                <w:highlight w:val="none"/>
              </w:rPr>
              <w:t>。</w:t>
            </w:r>
          </w:p>
          <w:p w14:paraId="1531CF2D">
            <w:pPr>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（2）财务要求：</w:t>
            </w:r>
            <w:r>
              <w:rPr>
                <w:rFonts w:hint="eastAsia" w:ascii="宋体" w:hAnsi="宋体" w:cs="宋体"/>
                <w:color w:val="auto"/>
                <w:sz w:val="24"/>
                <w:szCs w:val="24"/>
                <w:highlight w:val="none"/>
                <w:u w:val="single"/>
              </w:rPr>
              <w:t>/</w:t>
            </w:r>
          </w:p>
          <w:p w14:paraId="32E5A7E6">
            <w:pPr>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（3）业绩要求：</w:t>
            </w:r>
            <w:r>
              <w:rPr>
                <w:rFonts w:hint="eastAsia" w:ascii="宋体" w:hAnsi="宋体" w:cs="宋体"/>
                <w:color w:val="auto"/>
                <w:sz w:val="24"/>
                <w:szCs w:val="24"/>
                <w:highlight w:val="none"/>
                <w:u w:val="single"/>
              </w:rPr>
              <w:t>/</w:t>
            </w:r>
          </w:p>
          <w:p w14:paraId="2F66DF06">
            <w:pPr>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（4）信誉要求：</w:t>
            </w:r>
            <w:r>
              <w:rPr>
                <w:rFonts w:hint="eastAsia" w:ascii="宋体" w:hAnsi="宋体" w:cs="宋体"/>
                <w:color w:val="auto"/>
                <w:sz w:val="24"/>
                <w:szCs w:val="24"/>
                <w:highlight w:val="none"/>
                <w:u w:val="single"/>
              </w:rPr>
              <w:t>/</w:t>
            </w:r>
          </w:p>
          <w:p w14:paraId="1886B310">
            <w:pPr>
              <w:spacing w:line="288"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（5）项目负责人的资格要求：</w:t>
            </w:r>
            <w:r>
              <w:rPr>
                <w:rFonts w:hint="eastAsia" w:ascii="宋体" w:hAnsi="宋体" w:cs="宋体"/>
                <w:color w:val="auto"/>
                <w:sz w:val="24"/>
                <w:szCs w:val="24"/>
                <w:highlight w:val="none"/>
                <w:u w:val="single"/>
              </w:rPr>
              <w:t>见招标公告投标人资格要求</w:t>
            </w:r>
            <w:r>
              <w:rPr>
                <w:rFonts w:hint="eastAsia" w:ascii="宋体" w:hAnsi="宋体" w:cs="宋体"/>
                <w:color w:val="auto"/>
                <w:sz w:val="24"/>
                <w:szCs w:val="24"/>
                <w:highlight w:val="none"/>
              </w:rPr>
              <w:t>。</w:t>
            </w:r>
          </w:p>
          <w:p w14:paraId="0290240A">
            <w:pPr>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（6）其他主要人员要求：</w:t>
            </w:r>
            <w:r>
              <w:rPr>
                <w:rFonts w:hint="eastAsia" w:ascii="宋体" w:hAnsi="宋体" w:cs="宋体"/>
                <w:color w:val="auto"/>
                <w:sz w:val="24"/>
                <w:szCs w:val="24"/>
                <w:highlight w:val="none"/>
                <w:u w:val="single"/>
              </w:rPr>
              <w:t>/</w:t>
            </w:r>
          </w:p>
          <w:p w14:paraId="6EC34216">
            <w:pPr>
              <w:spacing w:line="28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（7）试验检测仪器设备要求：</w:t>
            </w:r>
            <w:r>
              <w:rPr>
                <w:rFonts w:hint="eastAsia" w:ascii="宋体" w:hAnsi="宋体" w:cs="宋体"/>
                <w:color w:val="auto"/>
                <w:sz w:val="24"/>
                <w:szCs w:val="24"/>
                <w:highlight w:val="none"/>
                <w:u w:val="single"/>
              </w:rPr>
              <w:t>/</w:t>
            </w:r>
          </w:p>
          <w:p w14:paraId="53CB3783">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（8）其他要求：</w:t>
            </w:r>
            <w:r>
              <w:rPr>
                <w:rFonts w:hint="eastAsia" w:ascii="宋体" w:hAnsi="宋体" w:cs="宋体"/>
                <w:color w:val="auto"/>
                <w:sz w:val="24"/>
                <w:szCs w:val="24"/>
                <w:highlight w:val="none"/>
                <w:u w:val="single"/>
              </w:rPr>
              <w:t>见招标公告投标人资格要求。</w:t>
            </w:r>
          </w:p>
        </w:tc>
      </w:tr>
      <w:tr w14:paraId="3128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18" w:type="dxa"/>
            <w:tcBorders>
              <w:top w:val="single" w:color="auto" w:sz="4" w:space="0"/>
              <w:left w:val="single" w:color="auto" w:sz="4" w:space="0"/>
              <w:bottom w:val="single" w:color="auto" w:sz="4" w:space="0"/>
              <w:right w:val="single" w:color="auto" w:sz="4" w:space="0"/>
            </w:tcBorders>
            <w:vAlign w:val="center"/>
          </w:tcPr>
          <w:p w14:paraId="2218F9DC">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1.4.2</w:t>
            </w:r>
          </w:p>
        </w:tc>
        <w:tc>
          <w:tcPr>
            <w:tcW w:w="2410" w:type="dxa"/>
            <w:tcBorders>
              <w:top w:val="single" w:color="auto" w:sz="4" w:space="0"/>
              <w:left w:val="single" w:color="auto" w:sz="4" w:space="0"/>
              <w:bottom w:val="single" w:color="auto" w:sz="4" w:space="0"/>
              <w:right w:val="single" w:color="auto" w:sz="4" w:space="0"/>
            </w:tcBorders>
            <w:vAlign w:val="center"/>
          </w:tcPr>
          <w:p w14:paraId="33363F45">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是否接受</w:t>
            </w:r>
          </w:p>
          <w:p w14:paraId="43260572">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联合体投标</w:t>
            </w:r>
          </w:p>
        </w:tc>
        <w:tc>
          <w:tcPr>
            <w:tcW w:w="5945" w:type="dxa"/>
            <w:tcBorders>
              <w:top w:val="single" w:color="auto" w:sz="4" w:space="0"/>
              <w:left w:val="single" w:color="auto" w:sz="4" w:space="0"/>
              <w:bottom w:val="single" w:color="auto" w:sz="4" w:space="0"/>
              <w:right w:val="single" w:color="auto" w:sz="4" w:space="0"/>
            </w:tcBorders>
            <w:vAlign w:val="center"/>
          </w:tcPr>
          <w:p w14:paraId="24ABB5E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不接受</w:t>
            </w:r>
          </w:p>
          <w:p w14:paraId="6A6EA121">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接受，应满足下列要求：</w:t>
            </w:r>
          </w:p>
        </w:tc>
      </w:tr>
      <w:tr w14:paraId="5DAE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418" w:type="dxa"/>
            <w:tcBorders>
              <w:top w:val="single" w:color="auto" w:sz="4" w:space="0"/>
              <w:left w:val="single" w:color="auto" w:sz="4" w:space="0"/>
              <w:bottom w:val="single" w:color="auto" w:sz="4" w:space="0"/>
              <w:right w:val="single" w:color="auto" w:sz="4" w:space="0"/>
            </w:tcBorders>
            <w:vAlign w:val="center"/>
          </w:tcPr>
          <w:p w14:paraId="762A88E3">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1.4.3</w:t>
            </w:r>
          </w:p>
        </w:tc>
        <w:tc>
          <w:tcPr>
            <w:tcW w:w="2410" w:type="dxa"/>
            <w:tcBorders>
              <w:top w:val="single" w:color="auto" w:sz="4" w:space="0"/>
              <w:left w:val="single" w:color="auto" w:sz="4" w:space="0"/>
              <w:bottom w:val="single" w:color="auto" w:sz="4" w:space="0"/>
              <w:right w:val="single" w:color="auto" w:sz="4" w:space="0"/>
            </w:tcBorders>
            <w:vAlign w:val="center"/>
          </w:tcPr>
          <w:p w14:paraId="58D251D7">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投标人不得存在的</w:t>
            </w:r>
          </w:p>
          <w:p w14:paraId="179A9C2B">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其他情形</w:t>
            </w:r>
          </w:p>
        </w:tc>
        <w:tc>
          <w:tcPr>
            <w:tcW w:w="5945" w:type="dxa"/>
            <w:tcBorders>
              <w:top w:val="single" w:color="auto" w:sz="4" w:space="0"/>
              <w:left w:val="single" w:color="auto" w:sz="4" w:space="0"/>
              <w:bottom w:val="single" w:color="auto" w:sz="4" w:space="0"/>
              <w:right w:val="single" w:color="auto" w:sz="4" w:space="0"/>
            </w:tcBorders>
            <w:vAlign w:val="center"/>
          </w:tcPr>
          <w:p w14:paraId="2165E927">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r>
      <w:tr w14:paraId="3245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418" w:type="dxa"/>
            <w:tcBorders>
              <w:top w:val="single" w:color="auto" w:sz="4" w:space="0"/>
              <w:left w:val="single" w:color="auto" w:sz="4" w:space="0"/>
              <w:bottom w:val="single" w:color="auto" w:sz="4" w:space="0"/>
              <w:right w:val="single" w:color="auto" w:sz="4" w:space="0"/>
            </w:tcBorders>
            <w:vAlign w:val="center"/>
          </w:tcPr>
          <w:p w14:paraId="7F16F567">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1.5 </w:t>
            </w:r>
          </w:p>
        </w:tc>
        <w:tc>
          <w:tcPr>
            <w:tcW w:w="2410" w:type="dxa"/>
            <w:tcBorders>
              <w:top w:val="single" w:color="auto" w:sz="4" w:space="0"/>
              <w:left w:val="single" w:color="auto" w:sz="4" w:space="0"/>
              <w:bottom w:val="single" w:color="auto" w:sz="4" w:space="0"/>
              <w:right w:val="single" w:color="auto" w:sz="4" w:space="0"/>
            </w:tcBorders>
            <w:vAlign w:val="center"/>
          </w:tcPr>
          <w:p w14:paraId="2ED16A2E">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费用承担</w:t>
            </w:r>
          </w:p>
        </w:tc>
        <w:tc>
          <w:tcPr>
            <w:tcW w:w="5945" w:type="dxa"/>
            <w:tcBorders>
              <w:top w:val="single" w:color="auto" w:sz="4" w:space="0"/>
              <w:left w:val="single" w:color="auto" w:sz="4" w:space="0"/>
              <w:bottom w:val="single" w:color="auto" w:sz="4" w:space="0"/>
              <w:right w:val="single" w:color="auto" w:sz="4" w:space="0"/>
            </w:tcBorders>
            <w:vAlign w:val="center"/>
          </w:tcPr>
          <w:p w14:paraId="32E320A2">
            <w:pPr>
              <w:rPr>
                <w:rFonts w:hint="eastAsia" w:ascii="宋体" w:hAnsi="宋体" w:cs="宋体"/>
                <w:color w:val="auto"/>
                <w:sz w:val="24"/>
                <w:szCs w:val="24"/>
                <w:highlight w:val="none"/>
              </w:rPr>
            </w:pPr>
            <w:r>
              <w:rPr>
                <w:rFonts w:hint="eastAsia" w:ascii="宋体" w:hAnsi="宋体" w:cs="宋体"/>
                <w:color w:val="auto"/>
                <w:sz w:val="24"/>
                <w:szCs w:val="24"/>
                <w:highlight w:val="none"/>
              </w:rPr>
              <w:t>修改：</w:t>
            </w:r>
          </w:p>
          <w:p w14:paraId="4E67A9FD">
            <w:pPr>
              <w:numPr>
                <w:ilvl w:val="0"/>
                <w:numId w:val="0"/>
              </w:numPr>
              <w:spacing w:line="276" w:lineRule="auto"/>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sz w:val="24"/>
                <w:szCs w:val="24"/>
                <w:highlight w:val="none"/>
              </w:rPr>
              <w:t>投标人准备和参加投标活动发生的费用自理，中标人支付广州交易集团有限公司（广州公共资源交易中心）交易服务费；</w:t>
            </w:r>
          </w:p>
          <w:p w14:paraId="79F11F28">
            <w:pPr>
              <w:numPr>
                <w:ilvl w:val="0"/>
                <w:numId w:val="0"/>
              </w:numPr>
              <w:spacing w:line="276" w:lineRule="auto"/>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color w:val="auto"/>
                <w:sz w:val="24"/>
                <w:szCs w:val="24"/>
                <w:highlight w:val="none"/>
              </w:rPr>
              <w:t>本招标项目由中标人支付招标代理服务费用，具体详见招标代理服务合同。</w:t>
            </w:r>
          </w:p>
        </w:tc>
      </w:tr>
      <w:tr w14:paraId="2182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18" w:type="dxa"/>
            <w:tcBorders>
              <w:top w:val="single" w:color="auto" w:sz="4" w:space="0"/>
              <w:left w:val="single" w:color="auto" w:sz="4" w:space="0"/>
              <w:bottom w:val="single" w:color="auto" w:sz="4" w:space="0"/>
              <w:right w:val="single" w:color="auto" w:sz="4" w:space="0"/>
            </w:tcBorders>
            <w:vAlign w:val="center"/>
          </w:tcPr>
          <w:p w14:paraId="234E59C5">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1.9.1</w:t>
            </w:r>
          </w:p>
        </w:tc>
        <w:tc>
          <w:tcPr>
            <w:tcW w:w="2410" w:type="dxa"/>
            <w:tcBorders>
              <w:top w:val="single" w:color="auto" w:sz="4" w:space="0"/>
              <w:left w:val="single" w:color="auto" w:sz="4" w:space="0"/>
              <w:bottom w:val="single" w:color="auto" w:sz="4" w:space="0"/>
              <w:right w:val="single" w:color="auto" w:sz="4" w:space="0"/>
            </w:tcBorders>
            <w:vAlign w:val="center"/>
          </w:tcPr>
          <w:p w14:paraId="0FD6AD24">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踏勘现场</w:t>
            </w:r>
          </w:p>
        </w:tc>
        <w:tc>
          <w:tcPr>
            <w:tcW w:w="5945" w:type="dxa"/>
            <w:tcBorders>
              <w:top w:val="single" w:color="auto" w:sz="4" w:space="0"/>
              <w:left w:val="single" w:color="auto" w:sz="4" w:space="0"/>
              <w:bottom w:val="single" w:color="auto" w:sz="4" w:space="0"/>
              <w:right w:val="single" w:color="auto" w:sz="4" w:space="0"/>
            </w:tcBorders>
            <w:vAlign w:val="center"/>
          </w:tcPr>
          <w:p w14:paraId="39BCF800">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w:char="00FE"/>
            </w:r>
            <w:r>
              <w:rPr>
                <w:rFonts w:hint="eastAsia" w:ascii="宋体" w:hAnsi="宋体" w:cs="宋体"/>
                <w:color w:val="auto"/>
                <w:sz w:val="24"/>
                <w:szCs w:val="24"/>
                <w:highlight w:val="none"/>
              </w:rPr>
              <w:t>不组织</w:t>
            </w:r>
          </w:p>
        </w:tc>
      </w:tr>
      <w:tr w14:paraId="218A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18" w:type="dxa"/>
            <w:tcBorders>
              <w:top w:val="single" w:color="auto" w:sz="4" w:space="0"/>
              <w:left w:val="single" w:color="auto" w:sz="4" w:space="0"/>
              <w:bottom w:val="single" w:color="auto" w:sz="4" w:space="0"/>
              <w:right w:val="single" w:color="auto" w:sz="4" w:space="0"/>
            </w:tcBorders>
            <w:vAlign w:val="center"/>
          </w:tcPr>
          <w:p w14:paraId="341D9DF7">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1.10.1</w:t>
            </w:r>
          </w:p>
        </w:tc>
        <w:tc>
          <w:tcPr>
            <w:tcW w:w="2410" w:type="dxa"/>
            <w:tcBorders>
              <w:top w:val="single" w:color="auto" w:sz="4" w:space="0"/>
              <w:left w:val="single" w:color="auto" w:sz="4" w:space="0"/>
              <w:bottom w:val="single" w:color="auto" w:sz="4" w:space="0"/>
              <w:right w:val="single" w:color="auto" w:sz="4" w:space="0"/>
            </w:tcBorders>
            <w:vAlign w:val="center"/>
          </w:tcPr>
          <w:p w14:paraId="6F41D4CF">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投标预备会</w:t>
            </w:r>
          </w:p>
        </w:tc>
        <w:tc>
          <w:tcPr>
            <w:tcW w:w="5945" w:type="dxa"/>
            <w:tcBorders>
              <w:top w:val="single" w:color="auto" w:sz="4" w:space="0"/>
              <w:left w:val="single" w:color="auto" w:sz="4" w:space="0"/>
              <w:bottom w:val="single" w:color="auto" w:sz="4" w:space="0"/>
              <w:right w:val="single" w:color="auto" w:sz="4" w:space="0"/>
            </w:tcBorders>
            <w:vAlign w:val="center"/>
          </w:tcPr>
          <w:p w14:paraId="4B8DFF5C">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w:char="00FE"/>
            </w:r>
            <w:r>
              <w:rPr>
                <w:rFonts w:hint="eastAsia" w:ascii="宋体" w:hAnsi="宋体" w:cs="宋体"/>
                <w:color w:val="auto"/>
                <w:sz w:val="24"/>
                <w:szCs w:val="24"/>
                <w:highlight w:val="none"/>
              </w:rPr>
              <w:t>不召开</w:t>
            </w:r>
          </w:p>
        </w:tc>
      </w:tr>
      <w:tr w14:paraId="4ADE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418" w:type="dxa"/>
            <w:vMerge w:val="restart"/>
            <w:tcBorders>
              <w:top w:val="single" w:color="auto" w:sz="4" w:space="0"/>
              <w:left w:val="single" w:color="auto" w:sz="4" w:space="0"/>
              <w:right w:val="single" w:color="auto" w:sz="4" w:space="0"/>
            </w:tcBorders>
            <w:vAlign w:val="center"/>
          </w:tcPr>
          <w:p w14:paraId="534B6C44">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1.10.2</w:t>
            </w:r>
          </w:p>
        </w:tc>
        <w:tc>
          <w:tcPr>
            <w:tcW w:w="2410" w:type="dxa"/>
            <w:vMerge w:val="restart"/>
            <w:tcBorders>
              <w:top w:val="single" w:color="auto" w:sz="4" w:space="0"/>
              <w:left w:val="single" w:color="auto" w:sz="4" w:space="0"/>
              <w:right w:val="single" w:color="auto" w:sz="4" w:space="0"/>
            </w:tcBorders>
            <w:vAlign w:val="center"/>
          </w:tcPr>
          <w:p w14:paraId="0F855156">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投标人在投标预备会前提出问题</w:t>
            </w:r>
          </w:p>
        </w:tc>
        <w:tc>
          <w:tcPr>
            <w:tcW w:w="5945" w:type="dxa"/>
            <w:tcBorders>
              <w:top w:val="single" w:color="auto" w:sz="4" w:space="0"/>
              <w:left w:val="single" w:color="auto" w:sz="4" w:space="0"/>
              <w:bottom w:val="single" w:color="auto" w:sz="4" w:space="0"/>
              <w:right w:val="single" w:color="auto" w:sz="4" w:space="0"/>
            </w:tcBorders>
            <w:vAlign w:val="center"/>
          </w:tcPr>
          <w:p w14:paraId="088E018C">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时间：</w:t>
            </w:r>
            <w:r>
              <w:rPr>
                <w:rFonts w:hint="eastAsia" w:ascii="宋体" w:hAnsi="宋体" w:cs="宋体"/>
                <w:color w:val="auto"/>
                <w:sz w:val="24"/>
                <w:szCs w:val="24"/>
                <w:highlight w:val="none"/>
                <w:u w:val="single"/>
              </w:rPr>
              <w:t xml:space="preserve">  /  </w:t>
            </w:r>
          </w:p>
        </w:tc>
      </w:tr>
      <w:tr w14:paraId="1F0A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418" w:type="dxa"/>
            <w:vMerge w:val="continue"/>
            <w:tcBorders>
              <w:left w:val="single" w:color="auto" w:sz="4" w:space="0"/>
              <w:bottom w:val="single" w:color="auto" w:sz="4" w:space="0"/>
              <w:right w:val="single" w:color="auto" w:sz="4" w:space="0"/>
            </w:tcBorders>
            <w:vAlign w:val="center"/>
          </w:tcPr>
          <w:p w14:paraId="46625183">
            <w:pPr>
              <w:spacing w:line="276" w:lineRule="auto"/>
              <w:jc w:val="center"/>
              <w:rPr>
                <w:rFonts w:hint="eastAsia" w:ascii="宋体" w:hAnsi="宋体" w:cs="宋体"/>
                <w:color w:val="auto"/>
                <w:sz w:val="24"/>
                <w:szCs w:val="24"/>
                <w:highlight w:val="none"/>
              </w:rPr>
            </w:pPr>
          </w:p>
        </w:tc>
        <w:tc>
          <w:tcPr>
            <w:tcW w:w="2410" w:type="dxa"/>
            <w:vMerge w:val="continue"/>
            <w:tcBorders>
              <w:left w:val="single" w:color="auto" w:sz="4" w:space="0"/>
              <w:bottom w:val="single" w:color="auto" w:sz="4" w:space="0"/>
              <w:right w:val="single" w:color="auto" w:sz="4" w:space="0"/>
            </w:tcBorders>
            <w:vAlign w:val="center"/>
          </w:tcPr>
          <w:p w14:paraId="44DDF850">
            <w:pPr>
              <w:spacing w:line="276" w:lineRule="auto"/>
              <w:jc w:val="center"/>
              <w:rPr>
                <w:rFonts w:hint="eastAsia" w:ascii="宋体" w:hAnsi="宋体" w:cs="宋体"/>
                <w:color w:val="auto"/>
                <w:sz w:val="24"/>
                <w:szCs w:val="24"/>
                <w:highlight w:val="none"/>
              </w:rPr>
            </w:pPr>
          </w:p>
        </w:tc>
        <w:tc>
          <w:tcPr>
            <w:tcW w:w="5945" w:type="dxa"/>
            <w:tcBorders>
              <w:top w:val="single" w:color="auto" w:sz="4" w:space="0"/>
              <w:left w:val="single" w:color="auto" w:sz="4" w:space="0"/>
              <w:bottom w:val="single" w:color="auto" w:sz="4" w:space="0"/>
              <w:right w:val="single" w:color="auto" w:sz="4" w:space="0"/>
            </w:tcBorders>
            <w:vAlign w:val="center"/>
          </w:tcPr>
          <w:p w14:paraId="128BFA38">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形式：</w:t>
            </w:r>
            <w:r>
              <w:rPr>
                <w:rFonts w:hint="eastAsia" w:ascii="宋体" w:hAnsi="宋体" w:cs="宋体"/>
                <w:color w:val="auto"/>
                <w:sz w:val="24"/>
                <w:szCs w:val="24"/>
                <w:highlight w:val="none"/>
                <w:u w:val="single"/>
              </w:rPr>
              <w:t xml:space="preserve">  /  </w:t>
            </w:r>
          </w:p>
        </w:tc>
      </w:tr>
      <w:tr w14:paraId="7C4B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418" w:type="dxa"/>
            <w:tcBorders>
              <w:top w:val="single" w:color="auto" w:sz="4" w:space="0"/>
              <w:left w:val="single" w:color="auto" w:sz="4" w:space="0"/>
              <w:bottom w:val="single" w:color="auto" w:sz="4" w:space="0"/>
              <w:right w:val="single" w:color="auto" w:sz="4" w:space="0"/>
            </w:tcBorders>
            <w:vAlign w:val="center"/>
          </w:tcPr>
          <w:p w14:paraId="01F520BD">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1.10.3</w:t>
            </w:r>
          </w:p>
        </w:tc>
        <w:tc>
          <w:tcPr>
            <w:tcW w:w="2410" w:type="dxa"/>
            <w:tcBorders>
              <w:top w:val="single" w:color="auto" w:sz="4" w:space="0"/>
              <w:left w:val="single" w:color="auto" w:sz="4" w:space="0"/>
              <w:bottom w:val="single" w:color="auto" w:sz="4" w:space="0"/>
              <w:right w:val="single" w:color="auto" w:sz="4" w:space="0"/>
            </w:tcBorders>
            <w:vAlign w:val="center"/>
          </w:tcPr>
          <w:p w14:paraId="33F5ACBB">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招标文件澄清</w:t>
            </w:r>
          </w:p>
          <w:p w14:paraId="72F05301">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发出的形式</w:t>
            </w:r>
          </w:p>
        </w:tc>
        <w:tc>
          <w:tcPr>
            <w:tcW w:w="5945" w:type="dxa"/>
            <w:tcBorders>
              <w:top w:val="single" w:color="auto" w:sz="4" w:space="0"/>
              <w:left w:val="single" w:color="auto" w:sz="4" w:space="0"/>
              <w:bottom w:val="single" w:color="auto" w:sz="4" w:space="0"/>
              <w:right w:val="single" w:color="auto" w:sz="4" w:space="0"/>
            </w:tcBorders>
            <w:vAlign w:val="center"/>
          </w:tcPr>
          <w:p w14:paraId="08AD52BD">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在广州交易集团有限公司（广州公共资源交易中心）网站“招标答疑”专区发布，一经在发布，视作已发放给所有投标人。</w:t>
            </w:r>
          </w:p>
        </w:tc>
      </w:tr>
      <w:tr w14:paraId="146E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418" w:type="dxa"/>
            <w:tcBorders>
              <w:top w:val="single" w:color="auto" w:sz="4" w:space="0"/>
              <w:left w:val="single" w:color="auto" w:sz="4" w:space="0"/>
              <w:bottom w:val="single" w:color="auto" w:sz="4" w:space="0"/>
              <w:right w:val="single" w:color="auto" w:sz="4" w:space="0"/>
            </w:tcBorders>
            <w:vAlign w:val="center"/>
          </w:tcPr>
          <w:p w14:paraId="05540B2E">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1.12.1</w:t>
            </w:r>
          </w:p>
        </w:tc>
        <w:tc>
          <w:tcPr>
            <w:tcW w:w="2410" w:type="dxa"/>
            <w:tcBorders>
              <w:top w:val="single" w:color="auto" w:sz="4" w:space="0"/>
              <w:left w:val="single" w:color="auto" w:sz="4" w:space="0"/>
              <w:bottom w:val="single" w:color="auto" w:sz="4" w:space="0"/>
              <w:right w:val="single" w:color="auto" w:sz="4" w:space="0"/>
            </w:tcBorders>
            <w:vAlign w:val="center"/>
          </w:tcPr>
          <w:p w14:paraId="043DA594">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实质性要求和条件</w:t>
            </w:r>
          </w:p>
        </w:tc>
        <w:tc>
          <w:tcPr>
            <w:tcW w:w="5945" w:type="dxa"/>
            <w:tcBorders>
              <w:top w:val="single" w:color="auto" w:sz="4" w:space="0"/>
              <w:left w:val="single" w:color="auto" w:sz="4" w:space="0"/>
              <w:bottom w:val="single" w:color="auto" w:sz="4" w:space="0"/>
              <w:right w:val="single" w:color="auto" w:sz="4" w:space="0"/>
            </w:tcBorders>
            <w:vAlign w:val="center"/>
          </w:tcPr>
          <w:p w14:paraId="4C05C547">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r>
      <w:tr w14:paraId="3C2D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8" w:type="dxa"/>
            <w:tcBorders>
              <w:top w:val="single" w:color="auto" w:sz="4" w:space="0"/>
              <w:left w:val="single" w:color="auto" w:sz="4" w:space="0"/>
              <w:bottom w:val="single" w:color="auto" w:sz="4" w:space="0"/>
              <w:right w:val="single" w:color="auto" w:sz="4" w:space="0"/>
            </w:tcBorders>
            <w:vAlign w:val="center"/>
          </w:tcPr>
          <w:p w14:paraId="5F4AD678">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1.12.3</w:t>
            </w:r>
          </w:p>
        </w:tc>
        <w:tc>
          <w:tcPr>
            <w:tcW w:w="2410" w:type="dxa"/>
            <w:tcBorders>
              <w:top w:val="single" w:color="auto" w:sz="4" w:space="0"/>
              <w:left w:val="single" w:color="auto" w:sz="4" w:space="0"/>
              <w:bottom w:val="single" w:color="auto" w:sz="4" w:space="0"/>
              <w:right w:val="single" w:color="auto" w:sz="4" w:space="0"/>
            </w:tcBorders>
            <w:vAlign w:val="center"/>
          </w:tcPr>
          <w:p w14:paraId="551293BB">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偏差</w:t>
            </w:r>
          </w:p>
        </w:tc>
        <w:tc>
          <w:tcPr>
            <w:tcW w:w="5945" w:type="dxa"/>
            <w:tcBorders>
              <w:top w:val="single" w:color="auto" w:sz="4" w:space="0"/>
              <w:left w:val="single" w:color="auto" w:sz="4" w:space="0"/>
              <w:bottom w:val="single" w:color="auto" w:sz="4" w:space="0"/>
              <w:right w:val="single" w:color="auto" w:sz="4" w:space="0"/>
            </w:tcBorders>
            <w:vAlign w:val="center"/>
          </w:tcPr>
          <w:p w14:paraId="44BA5A7B">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w:char="00FE"/>
            </w:r>
            <w:r>
              <w:rPr>
                <w:rFonts w:hint="eastAsia" w:ascii="宋体" w:hAnsi="宋体" w:cs="宋体"/>
                <w:color w:val="auto"/>
                <w:sz w:val="24"/>
                <w:szCs w:val="24"/>
                <w:highlight w:val="none"/>
              </w:rPr>
              <w:t>不允许</w:t>
            </w:r>
          </w:p>
        </w:tc>
      </w:tr>
      <w:tr w14:paraId="3AB4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418" w:type="dxa"/>
            <w:tcBorders>
              <w:top w:val="single" w:color="auto" w:sz="4" w:space="0"/>
              <w:left w:val="single" w:color="auto" w:sz="4" w:space="0"/>
              <w:bottom w:val="single" w:color="auto" w:sz="4" w:space="0"/>
              <w:right w:val="single" w:color="auto" w:sz="4" w:space="0"/>
            </w:tcBorders>
            <w:vAlign w:val="center"/>
          </w:tcPr>
          <w:p w14:paraId="48671594">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2.1</w:t>
            </w:r>
          </w:p>
        </w:tc>
        <w:tc>
          <w:tcPr>
            <w:tcW w:w="2410" w:type="dxa"/>
            <w:tcBorders>
              <w:top w:val="single" w:color="auto" w:sz="4" w:space="0"/>
              <w:left w:val="single" w:color="auto" w:sz="4" w:space="0"/>
              <w:bottom w:val="single" w:color="auto" w:sz="4" w:space="0"/>
              <w:right w:val="single" w:color="auto" w:sz="4" w:space="0"/>
            </w:tcBorders>
            <w:vAlign w:val="center"/>
          </w:tcPr>
          <w:p w14:paraId="35B3B2CC">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构成招标文件的</w:t>
            </w:r>
          </w:p>
          <w:p w14:paraId="49DF0264">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其他资料</w:t>
            </w:r>
          </w:p>
        </w:tc>
        <w:tc>
          <w:tcPr>
            <w:tcW w:w="5945" w:type="dxa"/>
            <w:tcBorders>
              <w:top w:val="single" w:color="auto" w:sz="4" w:space="0"/>
              <w:left w:val="single" w:color="auto" w:sz="4" w:space="0"/>
              <w:bottom w:val="single" w:color="auto" w:sz="4" w:space="0"/>
              <w:right w:val="single" w:color="auto" w:sz="4" w:space="0"/>
            </w:tcBorders>
            <w:vAlign w:val="center"/>
          </w:tcPr>
          <w:p w14:paraId="0B6B9EB5">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  </w:t>
            </w:r>
          </w:p>
        </w:tc>
      </w:tr>
      <w:tr w14:paraId="1E8A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418" w:type="dxa"/>
            <w:vMerge w:val="restart"/>
            <w:tcBorders>
              <w:top w:val="single" w:color="auto" w:sz="4" w:space="0"/>
              <w:left w:val="single" w:color="auto" w:sz="4" w:space="0"/>
              <w:right w:val="single" w:color="auto" w:sz="4" w:space="0"/>
            </w:tcBorders>
            <w:vAlign w:val="center"/>
          </w:tcPr>
          <w:p w14:paraId="2F29BC6D">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2.2.1</w:t>
            </w:r>
          </w:p>
        </w:tc>
        <w:tc>
          <w:tcPr>
            <w:tcW w:w="2410" w:type="dxa"/>
            <w:vMerge w:val="restart"/>
            <w:tcBorders>
              <w:top w:val="single" w:color="auto" w:sz="4" w:space="0"/>
              <w:left w:val="single" w:color="auto" w:sz="4" w:space="0"/>
              <w:right w:val="single" w:color="auto" w:sz="4" w:space="0"/>
            </w:tcBorders>
            <w:vAlign w:val="center"/>
          </w:tcPr>
          <w:p w14:paraId="6F2E6BC6">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投标人要求澄清</w:t>
            </w:r>
          </w:p>
          <w:p w14:paraId="62E98463">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招标文件</w:t>
            </w:r>
          </w:p>
        </w:tc>
        <w:tc>
          <w:tcPr>
            <w:tcW w:w="5945" w:type="dxa"/>
            <w:tcBorders>
              <w:top w:val="single" w:color="auto" w:sz="4" w:space="0"/>
              <w:left w:val="single" w:color="auto" w:sz="4" w:space="0"/>
              <w:bottom w:val="single" w:color="auto" w:sz="4" w:space="0"/>
              <w:right w:val="single" w:color="auto" w:sz="4" w:space="0"/>
            </w:tcBorders>
            <w:vAlign w:val="center"/>
          </w:tcPr>
          <w:p w14:paraId="3388B4BD">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时间：在提交投标文件截止时间18天前提出。</w:t>
            </w:r>
          </w:p>
        </w:tc>
      </w:tr>
      <w:tr w14:paraId="7971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18" w:type="dxa"/>
            <w:vMerge w:val="continue"/>
            <w:tcBorders>
              <w:left w:val="single" w:color="auto" w:sz="4" w:space="0"/>
              <w:bottom w:val="single" w:color="auto" w:sz="4" w:space="0"/>
              <w:right w:val="single" w:color="auto" w:sz="4" w:space="0"/>
            </w:tcBorders>
            <w:vAlign w:val="center"/>
          </w:tcPr>
          <w:p w14:paraId="43E7BAE8">
            <w:pPr>
              <w:spacing w:line="276" w:lineRule="auto"/>
              <w:rPr>
                <w:rFonts w:hint="eastAsia" w:ascii="宋体" w:hAnsi="宋体" w:cs="宋体"/>
                <w:color w:val="auto"/>
                <w:sz w:val="24"/>
                <w:szCs w:val="24"/>
                <w:highlight w:val="none"/>
              </w:rPr>
            </w:pPr>
          </w:p>
        </w:tc>
        <w:tc>
          <w:tcPr>
            <w:tcW w:w="2410" w:type="dxa"/>
            <w:vMerge w:val="continue"/>
            <w:tcBorders>
              <w:left w:val="single" w:color="auto" w:sz="4" w:space="0"/>
              <w:bottom w:val="single" w:color="auto" w:sz="4" w:space="0"/>
              <w:right w:val="single" w:color="auto" w:sz="4" w:space="0"/>
            </w:tcBorders>
            <w:vAlign w:val="center"/>
          </w:tcPr>
          <w:p w14:paraId="2BFA2C73">
            <w:pPr>
              <w:spacing w:line="276" w:lineRule="auto"/>
              <w:rPr>
                <w:rFonts w:hint="eastAsia" w:ascii="宋体" w:hAnsi="宋体" w:cs="宋体"/>
                <w:color w:val="auto"/>
                <w:sz w:val="24"/>
                <w:szCs w:val="24"/>
                <w:highlight w:val="none"/>
              </w:rPr>
            </w:pPr>
          </w:p>
        </w:tc>
        <w:tc>
          <w:tcPr>
            <w:tcW w:w="5945" w:type="dxa"/>
            <w:tcBorders>
              <w:top w:val="single" w:color="auto" w:sz="4" w:space="0"/>
              <w:left w:val="single" w:color="auto" w:sz="4" w:space="0"/>
              <w:bottom w:val="single" w:color="auto" w:sz="4" w:space="0"/>
              <w:right w:val="single" w:color="auto" w:sz="4" w:space="0"/>
            </w:tcBorders>
            <w:vAlign w:val="center"/>
          </w:tcPr>
          <w:p w14:paraId="37880D45">
            <w:pPr>
              <w:rPr>
                <w:rFonts w:hint="eastAsia" w:ascii="宋体" w:hAnsi="宋体" w:cs="宋体"/>
                <w:color w:val="auto"/>
                <w:sz w:val="24"/>
                <w:szCs w:val="24"/>
                <w:highlight w:val="none"/>
              </w:rPr>
            </w:pPr>
            <w:r>
              <w:rPr>
                <w:rFonts w:hint="eastAsia" w:ascii="宋体" w:hAnsi="宋体" w:cs="宋体"/>
                <w:color w:val="auto"/>
                <w:sz w:val="24"/>
                <w:szCs w:val="24"/>
                <w:highlight w:val="none"/>
              </w:rPr>
              <w:t>形式：投标人疑问通过网上提交。具体操作方法详见最新相关指引。</w:t>
            </w:r>
          </w:p>
        </w:tc>
      </w:tr>
      <w:tr w14:paraId="561B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8" w:type="dxa"/>
            <w:tcBorders>
              <w:top w:val="single" w:color="auto" w:sz="4" w:space="0"/>
              <w:left w:val="single" w:color="auto" w:sz="4" w:space="0"/>
              <w:bottom w:val="single" w:color="auto" w:sz="4" w:space="0"/>
              <w:right w:val="single" w:color="auto" w:sz="4" w:space="0"/>
            </w:tcBorders>
            <w:vAlign w:val="center"/>
          </w:tcPr>
          <w:p w14:paraId="239A0A46">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2.2.2</w:t>
            </w:r>
          </w:p>
        </w:tc>
        <w:tc>
          <w:tcPr>
            <w:tcW w:w="2410" w:type="dxa"/>
            <w:tcBorders>
              <w:top w:val="single" w:color="auto" w:sz="4" w:space="0"/>
              <w:left w:val="single" w:color="auto" w:sz="4" w:space="0"/>
              <w:bottom w:val="single" w:color="auto" w:sz="4" w:space="0"/>
              <w:right w:val="single" w:color="auto" w:sz="4" w:space="0"/>
            </w:tcBorders>
            <w:vAlign w:val="center"/>
          </w:tcPr>
          <w:p w14:paraId="6788D800">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招标文件澄清</w:t>
            </w:r>
          </w:p>
          <w:p w14:paraId="07D3572A">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发出的形式</w:t>
            </w:r>
          </w:p>
        </w:tc>
        <w:tc>
          <w:tcPr>
            <w:tcW w:w="5945" w:type="dxa"/>
            <w:tcBorders>
              <w:top w:val="single" w:color="auto" w:sz="4" w:space="0"/>
              <w:left w:val="single" w:color="auto" w:sz="4" w:space="0"/>
              <w:bottom w:val="single" w:color="auto" w:sz="4" w:space="0"/>
              <w:right w:val="single" w:color="auto" w:sz="4" w:space="0"/>
            </w:tcBorders>
            <w:vAlign w:val="center"/>
          </w:tcPr>
          <w:p w14:paraId="51C38D98">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在广州交易集团有限公司（广州公共资源交易中心）网站通过项目“招标答疑”专区网上公开发布。</w:t>
            </w:r>
          </w:p>
        </w:tc>
      </w:tr>
      <w:tr w14:paraId="6060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18" w:type="dxa"/>
            <w:vMerge w:val="restart"/>
            <w:tcBorders>
              <w:top w:val="single" w:color="auto" w:sz="4" w:space="0"/>
              <w:left w:val="single" w:color="auto" w:sz="4" w:space="0"/>
              <w:right w:val="single" w:color="auto" w:sz="4" w:space="0"/>
            </w:tcBorders>
            <w:vAlign w:val="center"/>
          </w:tcPr>
          <w:p w14:paraId="079D0B33">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2.2.3</w:t>
            </w:r>
          </w:p>
        </w:tc>
        <w:tc>
          <w:tcPr>
            <w:tcW w:w="2410" w:type="dxa"/>
            <w:vMerge w:val="restart"/>
            <w:tcBorders>
              <w:top w:val="single" w:color="auto" w:sz="4" w:space="0"/>
              <w:left w:val="single" w:color="auto" w:sz="4" w:space="0"/>
              <w:right w:val="single" w:color="auto" w:sz="4" w:space="0"/>
            </w:tcBorders>
            <w:vAlign w:val="center"/>
          </w:tcPr>
          <w:p w14:paraId="2EC35B6D">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投标人确认收到</w:t>
            </w:r>
          </w:p>
          <w:p w14:paraId="17972B68">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招标文件澄清</w:t>
            </w:r>
          </w:p>
        </w:tc>
        <w:tc>
          <w:tcPr>
            <w:tcW w:w="5945" w:type="dxa"/>
            <w:tcBorders>
              <w:top w:val="single" w:color="auto" w:sz="4" w:space="0"/>
              <w:left w:val="single" w:color="auto" w:sz="4" w:space="0"/>
              <w:bottom w:val="single" w:color="auto" w:sz="4" w:space="0"/>
              <w:right w:val="single" w:color="auto" w:sz="4" w:space="0"/>
            </w:tcBorders>
            <w:vAlign w:val="center"/>
          </w:tcPr>
          <w:p w14:paraId="1D690136">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时间：发出即视作收到。</w:t>
            </w:r>
          </w:p>
        </w:tc>
      </w:tr>
      <w:tr w14:paraId="6DEC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18" w:type="dxa"/>
            <w:vMerge w:val="continue"/>
            <w:tcBorders>
              <w:left w:val="single" w:color="auto" w:sz="4" w:space="0"/>
              <w:bottom w:val="single" w:color="auto" w:sz="4" w:space="0"/>
              <w:right w:val="single" w:color="auto" w:sz="4" w:space="0"/>
            </w:tcBorders>
            <w:vAlign w:val="center"/>
          </w:tcPr>
          <w:p w14:paraId="65816048">
            <w:pPr>
              <w:spacing w:line="276" w:lineRule="auto"/>
              <w:rPr>
                <w:rFonts w:hint="eastAsia" w:ascii="宋体" w:hAnsi="宋体" w:cs="宋体"/>
                <w:color w:val="auto"/>
                <w:sz w:val="24"/>
                <w:szCs w:val="24"/>
                <w:highlight w:val="none"/>
              </w:rPr>
            </w:pPr>
          </w:p>
        </w:tc>
        <w:tc>
          <w:tcPr>
            <w:tcW w:w="2410" w:type="dxa"/>
            <w:vMerge w:val="continue"/>
            <w:tcBorders>
              <w:left w:val="single" w:color="auto" w:sz="4" w:space="0"/>
              <w:bottom w:val="single" w:color="auto" w:sz="4" w:space="0"/>
              <w:right w:val="single" w:color="auto" w:sz="4" w:space="0"/>
            </w:tcBorders>
            <w:vAlign w:val="center"/>
          </w:tcPr>
          <w:p w14:paraId="2F57A869">
            <w:pPr>
              <w:spacing w:line="276" w:lineRule="auto"/>
              <w:rPr>
                <w:rFonts w:hint="eastAsia" w:ascii="宋体" w:hAnsi="宋体" w:cs="宋体"/>
                <w:color w:val="auto"/>
                <w:sz w:val="24"/>
                <w:szCs w:val="24"/>
                <w:highlight w:val="none"/>
              </w:rPr>
            </w:pPr>
          </w:p>
        </w:tc>
        <w:tc>
          <w:tcPr>
            <w:tcW w:w="5945" w:type="dxa"/>
            <w:tcBorders>
              <w:top w:val="single" w:color="auto" w:sz="4" w:space="0"/>
              <w:left w:val="single" w:color="auto" w:sz="4" w:space="0"/>
              <w:bottom w:val="single" w:color="auto" w:sz="4" w:space="0"/>
              <w:right w:val="single" w:color="auto" w:sz="4" w:space="0"/>
            </w:tcBorders>
            <w:vAlign w:val="center"/>
          </w:tcPr>
          <w:p w14:paraId="50E4A075">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形式：招标文件澄清（招标答疑纪要）一经在广州交易集团有限公司（广州公共资源交易中心）网站发布，视作已发放给所有投标人。</w:t>
            </w:r>
          </w:p>
        </w:tc>
      </w:tr>
      <w:tr w14:paraId="1ABA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418" w:type="dxa"/>
            <w:tcBorders>
              <w:top w:val="single" w:color="auto" w:sz="4" w:space="0"/>
              <w:left w:val="single" w:color="auto" w:sz="4" w:space="0"/>
              <w:right w:val="single" w:color="auto" w:sz="4" w:space="0"/>
            </w:tcBorders>
            <w:vAlign w:val="center"/>
          </w:tcPr>
          <w:p w14:paraId="240F4A21">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2.3.1</w:t>
            </w:r>
          </w:p>
        </w:tc>
        <w:tc>
          <w:tcPr>
            <w:tcW w:w="2410" w:type="dxa"/>
            <w:tcBorders>
              <w:top w:val="single" w:color="auto" w:sz="4" w:space="0"/>
              <w:left w:val="single" w:color="auto" w:sz="4" w:space="0"/>
              <w:right w:val="single" w:color="auto" w:sz="4" w:space="0"/>
            </w:tcBorders>
            <w:vAlign w:val="center"/>
          </w:tcPr>
          <w:p w14:paraId="799B885C">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招标文件修改</w:t>
            </w:r>
          </w:p>
          <w:p w14:paraId="5ECB3059">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发出的形式</w:t>
            </w:r>
          </w:p>
        </w:tc>
        <w:tc>
          <w:tcPr>
            <w:tcW w:w="5945" w:type="dxa"/>
            <w:tcBorders>
              <w:top w:val="single" w:color="auto" w:sz="4" w:space="0"/>
              <w:left w:val="single" w:color="auto" w:sz="4" w:space="0"/>
              <w:right w:val="single" w:color="auto" w:sz="4" w:space="0"/>
            </w:tcBorders>
            <w:vAlign w:val="center"/>
          </w:tcPr>
          <w:p w14:paraId="340ABB25">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以补充公告或项目答疑澄清的方式在广州交易集团有限公司（广州公共资源交易中心）网站发布。</w:t>
            </w:r>
          </w:p>
        </w:tc>
      </w:tr>
      <w:tr w14:paraId="3F0A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18" w:type="dxa"/>
            <w:tcBorders>
              <w:top w:val="single" w:color="auto" w:sz="4" w:space="0"/>
              <w:left w:val="single" w:color="auto" w:sz="4" w:space="0"/>
              <w:right w:val="single" w:color="auto" w:sz="4" w:space="0"/>
            </w:tcBorders>
            <w:vAlign w:val="center"/>
          </w:tcPr>
          <w:p w14:paraId="7A45B40E">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2.3.2</w:t>
            </w:r>
          </w:p>
        </w:tc>
        <w:tc>
          <w:tcPr>
            <w:tcW w:w="2410" w:type="dxa"/>
            <w:tcBorders>
              <w:top w:val="single" w:color="auto" w:sz="4" w:space="0"/>
              <w:left w:val="single" w:color="auto" w:sz="4" w:space="0"/>
              <w:right w:val="single" w:color="auto" w:sz="4" w:space="0"/>
            </w:tcBorders>
            <w:vAlign w:val="center"/>
          </w:tcPr>
          <w:p w14:paraId="5F198574">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投标人确认收到</w:t>
            </w:r>
          </w:p>
          <w:p w14:paraId="7121A375">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招标文件修改</w:t>
            </w:r>
          </w:p>
        </w:tc>
        <w:tc>
          <w:tcPr>
            <w:tcW w:w="5945" w:type="dxa"/>
            <w:tcBorders>
              <w:top w:val="single" w:color="auto" w:sz="4" w:space="0"/>
              <w:left w:val="single" w:color="auto" w:sz="4" w:space="0"/>
              <w:bottom w:val="single" w:color="auto" w:sz="4" w:space="0"/>
              <w:right w:val="single" w:color="auto" w:sz="4" w:space="0"/>
            </w:tcBorders>
            <w:vAlign w:val="center"/>
          </w:tcPr>
          <w:p w14:paraId="3288A40F">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14:paraId="4E62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418" w:type="dxa"/>
            <w:tcBorders>
              <w:top w:val="single" w:color="auto" w:sz="4" w:space="0"/>
              <w:left w:val="single" w:color="auto" w:sz="4" w:space="0"/>
              <w:bottom w:val="single" w:color="auto" w:sz="4" w:space="0"/>
              <w:right w:val="single" w:color="auto" w:sz="4" w:space="0"/>
            </w:tcBorders>
            <w:vAlign w:val="center"/>
          </w:tcPr>
          <w:p w14:paraId="164DD114">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3.1.1</w:t>
            </w:r>
          </w:p>
        </w:tc>
        <w:tc>
          <w:tcPr>
            <w:tcW w:w="2410" w:type="dxa"/>
            <w:tcBorders>
              <w:top w:val="single" w:color="auto" w:sz="4" w:space="0"/>
              <w:left w:val="single" w:color="auto" w:sz="4" w:space="0"/>
              <w:bottom w:val="single" w:color="auto" w:sz="4" w:space="0"/>
              <w:right w:val="single" w:color="auto" w:sz="4" w:space="0"/>
            </w:tcBorders>
            <w:vAlign w:val="center"/>
          </w:tcPr>
          <w:p w14:paraId="425A9B19">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构成投标文件的</w:t>
            </w:r>
          </w:p>
          <w:p w14:paraId="28FCD5B7">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其他资料</w:t>
            </w:r>
          </w:p>
        </w:tc>
        <w:tc>
          <w:tcPr>
            <w:tcW w:w="5945" w:type="dxa"/>
            <w:tcBorders>
              <w:top w:val="single" w:color="auto" w:sz="4" w:space="0"/>
              <w:left w:val="single" w:color="auto" w:sz="4" w:space="0"/>
              <w:bottom w:val="single" w:color="auto" w:sz="4" w:space="0"/>
              <w:right w:val="single" w:color="auto" w:sz="4" w:space="0"/>
            </w:tcBorders>
            <w:vAlign w:val="center"/>
          </w:tcPr>
          <w:p w14:paraId="069F99D6">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投标文件由资格审查部分、技术部分组成。</w:t>
            </w:r>
          </w:p>
          <w:p w14:paraId="33DD5DBE">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注：以上资料格式见第六章投标文件格式</w:t>
            </w:r>
          </w:p>
        </w:tc>
      </w:tr>
      <w:tr w14:paraId="445F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418" w:type="dxa"/>
            <w:tcBorders>
              <w:top w:val="single" w:color="auto" w:sz="4" w:space="0"/>
              <w:left w:val="single" w:color="auto" w:sz="4" w:space="0"/>
              <w:bottom w:val="single" w:color="auto" w:sz="4" w:space="0"/>
              <w:right w:val="single" w:color="auto" w:sz="4" w:space="0"/>
            </w:tcBorders>
            <w:vAlign w:val="center"/>
          </w:tcPr>
          <w:p w14:paraId="20F12BB5">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3.2.1</w:t>
            </w:r>
          </w:p>
        </w:tc>
        <w:tc>
          <w:tcPr>
            <w:tcW w:w="2410" w:type="dxa"/>
            <w:tcBorders>
              <w:top w:val="single" w:color="auto" w:sz="4" w:space="0"/>
              <w:left w:val="single" w:color="auto" w:sz="4" w:space="0"/>
              <w:bottom w:val="single" w:color="auto" w:sz="4" w:space="0"/>
              <w:right w:val="single" w:color="auto" w:sz="4" w:space="0"/>
            </w:tcBorders>
            <w:vAlign w:val="center"/>
          </w:tcPr>
          <w:p w14:paraId="5F267839">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增值税税金的计算方法</w:t>
            </w:r>
          </w:p>
        </w:tc>
        <w:tc>
          <w:tcPr>
            <w:tcW w:w="5945" w:type="dxa"/>
            <w:tcBorders>
              <w:top w:val="single" w:color="auto" w:sz="4" w:space="0"/>
              <w:left w:val="single" w:color="auto" w:sz="4" w:space="0"/>
              <w:bottom w:val="single" w:color="auto" w:sz="4" w:space="0"/>
              <w:right w:val="single" w:color="auto" w:sz="4" w:space="0"/>
            </w:tcBorders>
            <w:vAlign w:val="center"/>
          </w:tcPr>
          <w:p w14:paraId="61DF08C2">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一般计税方法计算。</w:t>
            </w:r>
          </w:p>
        </w:tc>
      </w:tr>
      <w:tr w14:paraId="0687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18" w:type="dxa"/>
            <w:tcBorders>
              <w:top w:val="single" w:color="auto" w:sz="4" w:space="0"/>
              <w:left w:val="single" w:color="auto" w:sz="4" w:space="0"/>
              <w:bottom w:val="single" w:color="auto" w:sz="4" w:space="0"/>
              <w:right w:val="single" w:color="auto" w:sz="4" w:space="0"/>
            </w:tcBorders>
            <w:vAlign w:val="center"/>
          </w:tcPr>
          <w:p w14:paraId="2DA59EFA">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3.2.3</w:t>
            </w:r>
          </w:p>
        </w:tc>
        <w:tc>
          <w:tcPr>
            <w:tcW w:w="2410" w:type="dxa"/>
            <w:tcBorders>
              <w:top w:val="single" w:color="auto" w:sz="4" w:space="0"/>
              <w:left w:val="single" w:color="auto" w:sz="4" w:space="0"/>
              <w:bottom w:val="single" w:color="auto" w:sz="4" w:space="0"/>
              <w:right w:val="single" w:color="auto" w:sz="4" w:space="0"/>
            </w:tcBorders>
            <w:vAlign w:val="center"/>
          </w:tcPr>
          <w:p w14:paraId="45D09B63">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报价方式</w:t>
            </w:r>
          </w:p>
        </w:tc>
        <w:tc>
          <w:tcPr>
            <w:tcW w:w="5945" w:type="dxa"/>
            <w:tcBorders>
              <w:top w:val="single" w:color="auto" w:sz="4" w:space="0"/>
              <w:left w:val="single" w:color="auto" w:sz="4" w:space="0"/>
              <w:bottom w:val="single" w:color="auto" w:sz="4" w:space="0"/>
              <w:right w:val="single" w:color="auto" w:sz="4" w:space="0"/>
            </w:tcBorders>
            <w:vAlign w:val="center"/>
          </w:tcPr>
          <w:p w14:paraId="6EE5F223">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根据自身条件和实力进行下浮报价，投标报价不得超过最高投标限价。本项目投标报价同时采用下浮率报价和数值报价方式，最终按合同约定条款结算。报价下浮率以百分比计，精确到小数点后2位，数值投标报价以</w:t>
            </w:r>
            <w:r>
              <w:rPr>
                <w:rFonts w:hint="eastAsia" w:ascii="宋体" w:hAnsi="宋体" w:cs="宋体"/>
                <w:b/>
                <w:bCs/>
                <w:color w:val="auto"/>
                <w:sz w:val="24"/>
                <w:szCs w:val="24"/>
                <w:highlight w:val="none"/>
              </w:rPr>
              <w:t>万元</w:t>
            </w:r>
            <w:r>
              <w:rPr>
                <w:rFonts w:hint="eastAsia" w:ascii="宋体" w:hAnsi="宋体" w:cs="宋体"/>
                <w:color w:val="auto"/>
                <w:sz w:val="24"/>
                <w:szCs w:val="24"/>
                <w:highlight w:val="none"/>
              </w:rPr>
              <w:t>计，出现小数的，小数点后保留二位小数，第三位小数四舍五入。投标人只能报一个投标数值报价和下浮率报价，如下浮率报价和数值报价不一致时，以下浮率报价为准。</w:t>
            </w:r>
          </w:p>
        </w:tc>
      </w:tr>
      <w:tr w14:paraId="2E44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418" w:type="dxa"/>
            <w:tcBorders>
              <w:top w:val="single" w:color="auto" w:sz="4" w:space="0"/>
              <w:left w:val="single" w:color="auto" w:sz="4" w:space="0"/>
              <w:bottom w:val="single" w:color="auto" w:sz="4" w:space="0"/>
              <w:right w:val="single" w:color="auto" w:sz="4" w:space="0"/>
            </w:tcBorders>
            <w:vAlign w:val="center"/>
          </w:tcPr>
          <w:p w14:paraId="0ABDCB2C">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3.2.4</w:t>
            </w:r>
          </w:p>
        </w:tc>
        <w:tc>
          <w:tcPr>
            <w:tcW w:w="2410" w:type="dxa"/>
            <w:tcBorders>
              <w:top w:val="single" w:color="auto" w:sz="4" w:space="0"/>
              <w:left w:val="single" w:color="auto" w:sz="4" w:space="0"/>
              <w:bottom w:val="single" w:color="auto" w:sz="4" w:space="0"/>
              <w:right w:val="single" w:color="auto" w:sz="4" w:space="0"/>
            </w:tcBorders>
            <w:vAlign w:val="center"/>
          </w:tcPr>
          <w:p w14:paraId="2E28133A">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最高投标限价</w:t>
            </w:r>
          </w:p>
        </w:tc>
        <w:tc>
          <w:tcPr>
            <w:tcW w:w="5945" w:type="dxa"/>
            <w:tcBorders>
              <w:top w:val="single" w:color="auto" w:sz="4" w:space="0"/>
              <w:left w:val="single" w:color="auto" w:sz="4" w:space="0"/>
              <w:bottom w:val="single" w:color="auto" w:sz="4" w:space="0"/>
              <w:right w:val="single" w:color="auto" w:sz="4" w:space="0"/>
            </w:tcBorders>
            <w:vAlign w:val="center"/>
          </w:tcPr>
          <w:p w14:paraId="6C0B11EB">
            <w:pPr>
              <w:spacing w:line="276" w:lineRule="auto"/>
              <w:rPr>
                <w:rFonts w:hint="eastAsia" w:ascii="宋体" w:hAnsi="宋体" w:cs="仿宋_GB2312"/>
                <w:color w:val="auto"/>
                <w:sz w:val="24"/>
                <w:szCs w:val="24"/>
                <w:highlight w:val="none"/>
              </w:rPr>
            </w:pPr>
            <w:r>
              <w:rPr>
                <w:rFonts w:hint="eastAsia" w:ascii="宋体" w:hAnsi="宋体" w:cs="宋体"/>
                <w:color w:val="auto"/>
                <w:sz w:val="24"/>
                <w:szCs w:val="24"/>
                <w:highlight w:val="none"/>
              </w:rPr>
              <w:t>项目建设管理服务费最高投标限价：</w:t>
            </w:r>
            <w:r>
              <w:rPr>
                <w:rFonts w:hint="eastAsia" w:ascii="宋体" w:hAnsi="宋体"/>
                <w:color w:val="auto"/>
                <w:sz w:val="24"/>
                <w:szCs w:val="24"/>
                <w:highlight w:val="none"/>
                <w:u w:val="single"/>
                <w:lang w:val="en-US" w:eastAsia="zh-CN"/>
              </w:rPr>
              <w:t>593.92</w:t>
            </w:r>
            <w:r>
              <w:rPr>
                <w:rFonts w:hint="eastAsia" w:ascii="宋体" w:hAnsi="宋体" w:cs="宋体"/>
                <w:color w:val="auto"/>
                <w:sz w:val="24"/>
                <w:szCs w:val="24"/>
                <w:highlight w:val="none"/>
              </w:rPr>
              <w:t>万元。</w:t>
            </w:r>
          </w:p>
          <w:p w14:paraId="2D961772">
            <w:pPr>
              <w:spacing w:line="276" w:lineRule="auto"/>
              <w:rPr>
                <w:color w:val="auto"/>
                <w:highlight w:val="none"/>
              </w:rPr>
            </w:pPr>
            <w:r>
              <w:rPr>
                <w:rFonts w:hint="eastAsia" w:hAnsi="宋体" w:cs="宋体"/>
                <w:color w:val="auto"/>
                <w:sz w:val="24"/>
                <w:szCs w:val="24"/>
                <w:highlight w:val="none"/>
              </w:rPr>
              <w:t>总投标报价超过最高投标限价的投标文件将被否决其投标</w:t>
            </w:r>
          </w:p>
        </w:tc>
      </w:tr>
      <w:tr w14:paraId="6D9D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418" w:type="dxa"/>
            <w:tcBorders>
              <w:top w:val="single" w:color="auto" w:sz="4" w:space="0"/>
              <w:left w:val="single" w:color="auto" w:sz="4" w:space="0"/>
              <w:bottom w:val="single" w:color="auto" w:sz="4" w:space="0"/>
              <w:right w:val="single" w:color="auto" w:sz="4" w:space="0"/>
            </w:tcBorders>
            <w:vAlign w:val="center"/>
          </w:tcPr>
          <w:p w14:paraId="0C7CC136">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3.2.5</w:t>
            </w:r>
          </w:p>
        </w:tc>
        <w:tc>
          <w:tcPr>
            <w:tcW w:w="2410" w:type="dxa"/>
            <w:tcBorders>
              <w:top w:val="single" w:color="auto" w:sz="4" w:space="0"/>
              <w:left w:val="single" w:color="auto" w:sz="4" w:space="0"/>
              <w:bottom w:val="single" w:color="auto" w:sz="4" w:space="0"/>
              <w:right w:val="single" w:color="auto" w:sz="4" w:space="0"/>
            </w:tcBorders>
            <w:vAlign w:val="center"/>
          </w:tcPr>
          <w:p w14:paraId="290CE04D">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投标报价的其他要求</w:t>
            </w:r>
          </w:p>
        </w:tc>
        <w:tc>
          <w:tcPr>
            <w:tcW w:w="5945" w:type="dxa"/>
            <w:tcBorders>
              <w:top w:val="single" w:color="auto" w:sz="4" w:space="0"/>
              <w:left w:val="single" w:color="auto" w:sz="4" w:space="0"/>
              <w:bottom w:val="single" w:color="auto" w:sz="4" w:space="0"/>
              <w:right w:val="single" w:color="auto" w:sz="4" w:space="0"/>
            </w:tcBorders>
            <w:vAlign w:val="center"/>
          </w:tcPr>
          <w:p w14:paraId="6E05BFD7">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投标人必须详细审阅全部招标文件，充分考虑职责和义务，全面地理解招标文件对投标报价的要求，并按招标人提出的条件及内容进行报价。</w:t>
            </w:r>
          </w:p>
        </w:tc>
      </w:tr>
      <w:tr w14:paraId="5045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18" w:type="dxa"/>
            <w:tcBorders>
              <w:top w:val="single" w:color="auto" w:sz="4" w:space="0"/>
              <w:left w:val="single" w:color="auto" w:sz="4" w:space="0"/>
              <w:bottom w:val="single" w:color="auto" w:sz="4" w:space="0"/>
              <w:right w:val="single" w:color="auto" w:sz="4" w:space="0"/>
            </w:tcBorders>
            <w:vAlign w:val="center"/>
          </w:tcPr>
          <w:p w14:paraId="4D87EF0E">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3.3.1</w:t>
            </w:r>
          </w:p>
        </w:tc>
        <w:tc>
          <w:tcPr>
            <w:tcW w:w="2410" w:type="dxa"/>
            <w:tcBorders>
              <w:top w:val="single" w:color="auto" w:sz="4" w:space="0"/>
              <w:left w:val="single" w:color="auto" w:sz="4" w:space="0"/>
              <w:bottom w:val="single" w:color="auto" w:sz="4" w:space="0"/>
              <w:right w:val="single" w:color="auto" w:sz="4" w:space="0"/>
            </w:tcBorders>
            <w:vAlign w:val="center"/>
          </w:tcPr>
          <w:p w14:paraId="72EAD3DC">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5945" w:type="dxa"/>
            <w:tcBorders>
              <w:top w:val="single" w:color="auto" w:sz="4" w:space="0"/>
              <w:left w:val="single" w:color="auto" w:sz="4" w:space="0"/>
              <w:bottom w:val="single" w:color="auto" w:sz="4" w:space="0"/>
              <w:right w:val="single" w:color="auto" w:sz="4" w:space="0"/>
            </w:tcBorders>
            <w:vAlign w:val="center"/>
          </w:tcPr>
          <w:p w14:paraId="35CE8EB7">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日历天（从投标截止之日算起）。</w:t>
            </w:r>
          </w:p>
        </w:tc>
      </w:tr>
      <w:tr w14:paraId="1EE6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418" w:type="dxa"/>
            <w:tcBorders>
              <w:top w:val="single" w:color="auto" w:sz="4" w:space="0"/>
              <w:left w:val="single" w:color="auto" w:sz="4" w:space="0"/>
              <w:bottom w:val="single" w:color="auto" w:sz="4" w:space="0"/>
              <w:right w:val="single" w:color="auto" w:sz="4" w:space="0"/>
            </w:tcBorders>
            <w:vAlign w:val="center"/>
          </w:tcPr>
          <w:p w14:paraId="232D86F2">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3.4.1</w:t>
            </w:r>
          </w:p>
        </w:tc>
        <w:tc>
          <w:tcPr>
            <w:tcW w:w="2410" w:type="dxa"/>
            <w:tcBorders>
              <w:top w:val="single" w:color="auto" w:sz="4" w:space="0"/>
              <w:left w:val="single" w:color="auto" w:sz="4" w:space="0"/>
              <w:bottom w:val="single" w:color="auto" w:sz="4" w:space="0"/>
              <w:right w:val="single" w:color="auto" w:sz="4" w:space="0"/>
            </w:tcBorders>
            <w:vAlign w:val="center"/>
          </w:tcPr>
          <w:p w14:paraId="249EBAD2">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投标保证金</w:t>
            </w:r>
          </w:p>
        </w:tc>
        <w:tc>
          <w:tcPr>
            <w:tcW w:w="5945" w:type="dxa"/>
            <w:tcBorders>
              <w:top w:val="single" w:color="auto" w:sz="4" w:space="0"/>
              <w:left w:val="single" w:color="auto" w:sz="4" w:space="0"/>
              <w:bottom w:val="single" w:color="auto" w:sz="4" w:space="0"/>
              <w:right w:val="single" w:color="auto" w:sz="4" w:space="0"/>
            </w:tcBorders>
            <w:vAlign w:val="center"/>
          </w:tcPr>
          <w:p w14:paraId="7871DA02">
            <w:pPr>
              <w:rPr>
                <w:rFonts w:hint="eastAsia" w:ascii="宋体" w:hAnsi="宋体" w:cs="宋体"/>
                <w:color w:val="auto"/>
                <w:sz w:val="24"/>
                <w:szCs w:val="24"/>
                <w:highlight w:val="none"/>
              </w:rPr>
            </w:pPr>
            <w:r>
              <w:rPr>
                <w:rFonts w:hint="eastAsia" w:ascii="宋体" w:hAnsi="宋体" w:cs="宋体"/>
                <w:color w:val="auto"/>
                <w:sz w:val="24"/>
                <w:szCs w:val="24"/>
                <w:highlight w:val="none"/>
              </w:rPr>
              <w:t>是否要求投标人递交投标保证金：</w:t>
            </w:r>
          </w:p>
          <w:p w14:paraId="42C5891F">
            <w:pPr>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w:char="00FE"/>
            </w:r>
            <w:r>
              <w:rPr>
                <w:rFonts w:hint="eastAsia" w:ascii="宋体" w:hAnsi="宋体" w:cs="宋体"/>
                <w:color w:val="auto"/>
                <w:sz w:val="24"/>
                <w:szCs w:val="24"/>
                <w:highlight w:val="none"/>
              </w:rPr>
              <w:t>不要求递交投标保证金。</w:t>
            </w:r>
          </w:p>
          <w:p w14:paraId="2F2A309F">
            <w:pPr>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要求递交投标保证金。</w:t>
            </w:r>
          </w:p>
          <w:p w14:paraId="00980CBF">
            <w:pP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投标保证金的金额：</w:t>
            </w:r>
            <w:r>
              <w:rPr>
                <w:rFonts w:ascii="宋体" w:hAnsi="宋体" w:cs="宋体"/>
                <w:strike/>
                <w:color w:val="auto"/>
                <w:sz w:val="24"/>
                <w:szCs w:val="24"/>
                <w:highlight w:val="none"/>
                <w:u w:val="single"/>
              </w:rPr>
              <w:t>/</w:t>
            </w:r>
            <w:r>
              <w:rPr>
                <w:rFonts w:hint="eastAsia" w:ascii="宋体" w:hAnsi="宋体" w:cs="宋体"/>
                <w:strike/>
                <w:color w:val="auto"/>
                <w:sz w:val="24"/>
                <w:szCs w:val="24"/>
                <w:highlight w:val="none"/>
              </w:rPr>
              <w:t xml:space="preserve">万元 </w:t>
            </w:r>
          </w:p>
          <w:p w14:paraId="642DABB7">
            <w:pP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投标保证金有效期：与投标有效期一致。</w:t>
            </w:r>
          </w:p>
          <w:p w14:paraId="47216B64">
            <w:pP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具体要求：</w:t>
            </w:r>
          </w:p>
          <w:p w14:paraId="6821AD73">
            <w:pP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1、收取方式：</w:t>
            </w:r>
          </w:p>
          <w:p w14:paraId="6F07F19C">
            <w:pP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（1）如采用现金、支票或者汇票形式提交的，由广州公共资源交易中心代收，投标保证金须由投标人按广州公共资源交易中心要求进行递交；</w:t>
            </w:r>
          </w:p>
          <w:p w14:paraId="1ECCEFE6">
            <w:pP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收款单位：广州交易集团有限公司</w:t>
            </w:r>
          </w:p>
          <w:p w14:paraId="371C18B5">
            <w:pP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银行账号：44001583404059333333</w:t>
            </w:r>
          </w:p>
          <w:p w14:paraId="4BEC9C8A">
            <w:pPr>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开户银行：中国建设银行天润路支行</w:t>
            </w:r>
          </w:p>
          <w:p w14:paraId="4F3E2A3B">
            <w:pPr>
              <w:rPr>
                <w:rFonts w:hint="eastAsia" w:ascii="宋体" w:hAnsi="宋体" w:cs="宋体"/>
                <w:color w:val="auto"/>
                <w:sz w:val="24"/>
                <w:szCs w:val="24"/>
                <w:highlight w:val="none"/>
              </w:rPr>
            </w:pPr>
            <w:r>
              <w:rPr>
                <w:rFonts w:hint="eastAsia" w:ascii="宋体" w:hAnsi="宋体" w:cs="宋体"/>
                <w:strike/>
                <w:color w:val="auto"/>
                <w:sz w:val="24"/>
                <w:szCs w:val="24"/>
                <w:highlight w:val="none"/>
              </w:rPr>
              <w:t>（2）如采用信用证、保函或保险等非电子形式提交的，在开标前不强制要求提交纸质原件，由中标候选人在中标候选人公示前提交并在网上公示，但投标人应在投标文件中提交信用证、保函或保险等的扫描件并加盖投标单位电子印章。电子印章。如投标人选择在开标前提交纸质原件的，可在投标截止时间前单独密封递交至开标室（时间及地点同递交备用投标文件电子光盘（或U盘）的时间及地点）。[其中采用广州公共资源交易中心电子投标保函的，以广州公共资源交易中心的相关操作指引为准]；</w:t>
            </w:r>
          </w:p>
        </w:tc>
      </w:tr>
      <w:tr w14:paraId="5B40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418" w:type="dxa"/>
            <w:tcBorders>
              <w:top w:val="single" w:color="auto" w:sz="4" w:space="0"/>
              <w:left w:val="single" w:color="auto" w:sz="4" w:space="0"/>
              <w:bottom w:val="single" w:color="auto" w:sz="4" w:space="0"/>
              <w:right w:val="single" w:color="auto" w:sz="4" w:space="0"/>
            </w:tcBorders>
            <w:vAlign w:val="center"/>
          </w:tcPr>
          <w:p w14:paraId="1E0F6A98">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3.4.4</w:t>
            </w:r>
          </w:p>
        </w:tc>
        <w:tc>
          <w:tcPr>
            <w:tcW w:w="2410" w:type="dxa"/>
            <w:tcBorders>
              <w:top w:val="single" w:color="auto" w:sz="4" w:space="0"/>
              <w:left w:val="single" w:color="auto" w:sz="4" w:space="0"/>
              <w:bottom w:val="single" w:color="auto" w:sz="4" w:space="0"/>
              <w:right w:val="single" w:color="auto" w:sz="4" w:space="0"/>
            </w:tcBorders>
            <w:vAlign w:val="center"/>
          </w:tcPr>
          <w:p w14:paraId="50790D1A">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其他可以不予退还</w:t>
            </w:r>
          </w:p>
          <w:p w14:paraId="4EF88E03">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投标保证金的情形</w:t>
            </w:r>
          </w:p>
        </w:tc>
        <w:tc>
          <w:tcPr>
            <w:tcW w:w="5945" w:type="dxa"/>
            <w:tcBorders>
              <w:top w:val="single" w:color="auto" w:sz="4" w:space="0"/>
              <w:left w:val="single" w:color="auto" w:sz="4" w:space="0"/>
              <w:bottom w:val="single" w:color="auto" w:sz="4" w:space="0"/>
              <w:right w:val="single" w:color="auto" w:sz="4" w:space="0"/>
            </w:tcBorders>
            <w:shd w:val="clear" w:color="auto" w:fill="auto"/>
            <w:vAlign w:val="center"/>
          </w:tcPr>
          <w:p w14:paraId="306CF4B0">
            <w:pPr>
              <w:spacing w:line="276" w:lineRule="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如有下列情况之一的，将不予退还投标担保：</w:t>
            </w:r>
          </w:p>
          <w:p w14:paraId="5EF3D77B">
            <w:pPr>
              <w:spacing w:line="276" w:lineRule="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因中标人原因未能在规定期限内签署合同协议。</w:t>
            </w:r>
          </w:p>
          <w:p w14:paraId="4B9E77D4">
            <w:pPr>
              <w:spacing w:line="276" w:lineRule="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（1）投标人在投标有效期内撤销投标文件；</w:t>
            </w:r>
          </w:p>
          <w:p w14:paraId="1967DA4F">
            <w:pPr>
              <w:spacing w:line="276" w:lineRule="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（2）中标人在收到中标通知书后，无正当理由不与招标人订立合同，在签订合同时向招标人提出附加条件，或者不按照招标文件要求提交履约保证金；</w:t>
            </w:r>
          </w:p>
          <w:p w14:paraId="402EB774">
            <w:pPr>
              <w:spacing w:line="276" w:lineRule="auto"/>
              <w:rPr>
                <w:rFonts w:hint="eastAsia" w:ascii="宋体" w:hAnsi="宋体" w:cs="宋体"/>
                <w:color w:val="auto"/>
                <w:sz w:val="24"/>
                <w:szCs w:val="24"/>
                <w:highlight w:val="none"/>
              </w:rPr>
            </w:pPr>
            <w:r>
              <w:rPr>
                <w:rFonts w:hint="eastAsia" w:ascii="宋体" w:hAnsi="宋体" w:cs="宋体"/>
                <w:strike/>
                <w:color w:val="auto"/>
                <w:sz w:val="24"/>
                <w:szCs w:val="24"/>
                <w:highlight w:val="none"/>
              </w:rPr>
              <w:t>（3）发生投标人须知前附表规定的其他可以不予退还投标保证金的情形。</w:t>
            </w:r>
          </w:p>
        </w:tc>
      </w:tr>
      <w:tr w14:paraId="5C7B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8" w:type="dxa"/>
            <w:tcBorders>
              <w:top w:val="single" w:color="auto" w:sz="4" w:space="0"/>
              <w:left w:val="single" w:color="auto" w:sz="4" w:space="0"/>
              <w:bottom w:val="single" w:color="auto" w:sz="4" w:space="0"/>
              <w:right w:val="single" w:color="auto" w:sz="4" w:space="0"/>
            </w:tcBorders>
            <w:vAlign w:val="center"/>
          </w:tcPr>
          <w:p w14:paraId="5EB27618">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3.5</w:t>
            </w:r>
          </w:p>
        </w:tc>
        <w:tc>
          <w:tcPr>
            <w:tcW w:w="2410" w:type="dxa"/>
            <w:tcBorders>
              <w:top w:val="single" w:color="auto" w:sz="4" w:space="0"/>
              <w:left w:val="single" w:color="auto" w:sz="4" w:space="0"/>
              <w:bottom w:val="single" w:color="auto" w:sz="4" w:space="0"/>
              <w:right w:val="single" w:color="auto" w:sz="4" w:space="0"/>
            </w:tcBorders>
            <w:vAlign w:val="center"/>
          </w:tcPr>
          <w:p w14:paraId="7F6953B4">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资格审查资料的</w:t>
            </w:r>
          </w:p>
          <w:p w14:paraId="06BD0A31">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特殊要求</w:t>
            </w:r>
          </w:p>
        </w:tc>
        <w:tc>
          <w:tcPr>
            <w:tcW w:w="5945" w:type="dxa"/>
            <w:tcBorders>
              <w:top w:val="single" w:color="auto" w:sz="4" w:space="0"/>
              <w:left w:val="single" w:color="auto" w:sz="4" w:space="0"/>
              <w:bottom w:val="single" w:color="auto" w:sz="4" w:space="0"/>
              <w:right w:val="single" w:color="auto" w:sz="4" w:space="0"/>
            </w:tcBorders>
            <w:vAlign w:val="center"/>
          </w:tcPr>
          <w:p w14:paraId="1D3CBF90">
            <w:pPr>
              <w:widowControl/>
              <w:spacing w:line="276"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w:char="00FE"/>
            </w:r>
            <w:r>
              <w:rPr>
                <w:rFonts w:hint="eastAsia" w:ascii="宋体" w:hAnsi="宋体" w:cs="宋体"/>
                <w:color w:val="auto"/>
                <w:sz w:val="24"/>
                <w:szCs w:val="24"/>
                <w:highlight w:val="none"/>
              </w:rPr>
              <w:t>无</w:t>
            </w:r>
          </w:p>
          <w:p w14:paraId="3E8DAEE9">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有，具体要求：</w:t>
            </w:r>
          </w:p>
        </w:tc>
      </w:tr>
      <w:tr w14:paraId="3D33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18" w:type="dxa"/>
            <w:tcBorders>
              <w:top w:val="single" w:color="auto" w:sz="4" w:space="0"/>
              <w:left w:val="single" w:color="auto" w:sz="4" w:space="0"/>
              <w:bottom w:val="single" w:color="auto" w:sz="4" w:space="0"/>
              <w:right w:val="single" w:color="auto" w:sz="4" w:space="0"/>
            </w:tcBorders>
            <w:vAlign w:val="center"/>
          </w:tcPr>
          <w:p w14:paraId="19FD8777">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3.5.1</w:t>
            </w:r>
          </w:p>
        </w:tc>
        <w:tc>
          <w:tcPr>
            <w:tcW w:w="2410" w:type="dxa"/>
            <w:tcBorders>
              <w:top w:val="single" w:color="auto" w:sz="4" w:space="0"/>
              <w:left w:val="single" w:color="auto" w:sz="4" w:space="0"/>
              <w:bottom w:val="single" w:color="auto" w:sz="4" w:space="0"/>
              <w:right w:val="single" w:color="auto" w:sz="4" w:space="0"/>
            </w:tcBorders>
            <w:vAlign w:val="center"/>
          </w:tcPr>
          <w:p w14:paraId="2E429CB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基本情况表</w:t>
            </w:r>
          </w:p>
        </w:tc>
        <w:tc>
          <w:tcPr>
            <w:tcW w:w="5945" w:type="dxa"/>
            <w:tcBorders>
              <w:top w:val="single" w:color="auto" w:sz="4" w:space="0"/>
              <w:left w:val="single" w:color="auto" w:sz="4" w:space="0"/>
              <w:bottom w:val="single" w:color="auto" w:sz="4" w:space="0"/>
              <w:right w:val="single" w:color="auto" w:sz="4" w:space="0"/>
            </w:tcBorders>
            <w:vAlign w:val="center"/>
          </w:tcPr>
          <w:p w14:paraId="4C8248E8">
            <w:pPr>
              <w:widowControl/>
              <w:spacing w:line="32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应附投标人营业执照（或副本）、投标人资质证书等材料的原件清晰彩色扫描件。</w:t>
            </w:r>
          </w:p>
        </w:tc>
      </w:tr>
      <w:tr w14:paraId="37D4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418" w:type="dxa"/>
            <w:tcBorders>
              <w:top w:val="single" w:color="auto" w:sz="4" w:space="0"/>
              <w:left w:val="single" w:color="auto" w:sz="4" w:space="0"/>
              <w:bottom w:val="single" w:color="auto" w:sz="4" w:space="0"/>
              <w:right w:val="single" w:color="auto" w:sz="4" w:space="0"/>
            </w:tcBorders>
            <w:vAlign w:val="center"/>
          </w:tcPr>
          <w:p w14:paraId="06D41E79">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3.5.2</w:t>
            </w:r>
          </w:p>
        </w:tc>
        <w:tc>
          <w:tcPr>
            <w:tcW w:w="2410" w:type="dxa"/>
            <w:tcBorders>
              <w:top w:val="single" w:color="auto" w:sz="4" w:space="0"/>
              <w:left w:val="single" w:color="auto" w:sz="4" w:space="0"/>
              <w:bottom w:val="single" w:color="auto" w:sz="4" w:space="0"/>
              <w:right w:val="single" w:color="auto" w:sz="4" w:space="0"/>
            </w:tcBorders>
            <w:vAlign w:val="center"/>
          </w:tcPr>
          <w:p w14:paraId="12A1ACC0">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近年财务状况的</w:t>
            </w:r>
          </w:p>
          <w:p w14:paraId="5F6CFC58">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年份要求</w:t>
            </w:r>
          </w:p>
        </w:tc>
        <w:tc>
          <w:tcPr>
            <w:tcW w:w="5945" w:type="dxa"/>
            <w:tcBorders>
              <w:top w:val="single" w:color="auto" w:sz="4" w:space="0"/>
              <w:left w:val="single" w:color="auto" w:sz="4" w:space="0"/>
              <w:bottom w:val="single" w:color="auto" w:sz="4" w:space="0"/>
              <w:right w:val="single" w:color="auto" w:sz="4" w:space="0"/>
            </w:tcBorders>
            <w:vAlign w:val="center"/>
          </w:tcPr>
          <w:p w14:paraId="73199774">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r>
      <w:tr w14:paraId="508B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1418" w:type="dxa"/>
            <w:tcBorders>
              <w:top w:val="single" w:color="auto" w:sz="4" w:space="0"/>
              <w:left w:val="single" w:color="auto" w:sz="4" w:space="0"/>
              <w:bottom w:val="single" w:color="auto" w:sz="4" w:space="0"/>
              <w:right w:val="single" w:color="auto" w:sz="4" w:space="0"/>
            </w:tcBorders>
            <w:vAlign w:val="center"/>
          </w:tcPr>
          <w:p w14:paraId="630318FE">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3.5.</w:t>
            </w:r>
            <w:r>
              <w:rPr>
                <w:rFonts w:ascii="宋体" w:hAnsi="宋体" w:cs="宋体"/>
                <w:color w:val="auto"/>
                <w:sz w:val="24"/>
                <w:szCs w:val="24"/>
                <w:highlight w:val="none"/>
              </w:rPr>
              <w:t>3</w:t>
            </w:r>
          </w:p>
        </w:tc>
        <w:tc>
          <w:tcPr>
            <w:tcW w:w="2410" w:type="dxa"/>
            <w:tcBorders>
              <w:top w:val="single" w:color="auto" w:sz="4" w:space="0"/>
              <w:left w:val="single" w:color="auto" w:sz="4" w:space="0"/>
              <w:bottom w:val="single" w:color="auto" w:sz="4" w:space="0"/>
              <w:right w:val="single" w:color="auto" w:sz="4" w:space="0"/>
            </w:tcBorders>
            <w:vAlign w:val="center"/>
          </w:tcPr>
          <w:p w14:paraId="08E2C51C">
            <w:pPr>
              <w:spacing w:line="276" w:lineRule="auto"/>
              <w:jc w:val="center"/>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正</w:t>
            </w:r>
            <w:r>
              <w:rPr>
                <w:rFonts w:hint="eastAsia" w:ascii="宋体" w:hAnsi="宋体" w:cs="宋体"/>
                <w:color w:val="auto"/>
                <w:sz w:val="24"/>
                <w:szCs w:val="24"/>
                <w:highlight w:val="none"/>
              </w:rPr>
              <w:t>在项目建设管理服务</w:t>
            </w:r>
            <w:r>
              <w:rPr>
                <w:rFonts w:hint="eastAsia" w:ascii="宋体" w:hAnsi="宋体" w:cs="宋体"/>
                <w:color w:val="auto"/>
                <w:spacing w:val="-2"/>
                <w:sz w:val="24"/>
                <w:szCs w:val="24"/>
                <w:highlight w:val="none"/>
              </w:rPr>
              <w:t>和</w:t>
            </w:r>
            <w:r>
              <w:rPr>
                <w:rFonts w:hint="eastAsia" w:ascii="宋体" w:hAnsi="宋体" w:cs="宋体"/>
                <w:color w:val="auto"/>
                <w:sz w:val="24"/>
                <w:szCs w:val="24"/>
                <w:highlight w:val="none"/>
              </w:rPr>
              <w:t>新</w:t>
            </w:r>
            <w:r>
              <w:rPr>
                <w:rFonts w:hint="eastAsia" w:ascii="宋体" w:hAnsi="宋体" w:cs="宋体"/>
                <w:color w:val="auto"/>
                <w:spacing w:val="-2"/>
                <w:sz w:val="24"/>
                <w:szCs w:val="24"/>
                <w:highlight w:val="none"/>
              </w:rPr>
              <w:t>承接</w:t>
            </w:r>
            <w:r>
              <w:rPr>
                <w:rFonts w:hint="eastAsia" w:ascii="宋体" w:hAnsi="宋体" w:cs="宋体"/>
                <w:color w:val="auto"/>
                <w:sz w:val="24"/>
                <w:szCs w:val="24"/>
                <w:highlight w:val="none"/>
              </w:rPr>
              <w:t>的项</w:t>
            </w:r>
            <w:r>
              <w:rPr>
                <w:rFonts w:hint="eastAsia" w:ascii="宋体" w:hAnsi="宋体" w:cs="宋体"/>
                <w:color w:val="auto"/>
                <w:spacing w:val="-2"/>
                <w:sz w:val="24"/>
                <w:szCs w:val="24"/>
                <w:highlight w:val="none"/>
              </w:rPr>
              <w:t>目</w:t>
            </w:r>
            <w:r>
              <w:rPr>
                <w:rFonts w:hint="eastAsia" w:ascii="宋体" w:hAnsi="宋体" w:cs="宋体"/>
                <w:color w:val="auto"/>
                <w:sz w:val="24"/>
                <w:szCs w:val="24"/>
                <w:highlight w:val="none"/>
              </w:rPr>
              <w:t>情</w:t>
            </w:r>
            <w:r>
              <w:rPr>
                <w:rFonts w:hint="eastAsia" w:ascii="宋体" w:hAnsi="宋体" w:cs="宋体"/>
                <w:color w:val="auto"/>
                <w:spacing w:val="-2"/>
                <w:sz w:val="24"/>
                <w:szCs w:val="24"/>
                <w:highlight w:val="none"/>
              </w:rPr>
              <w:t>况</w:t>
            </w:r>
          </w:p>
        </w:tc>
        <w:tc>
          <w:tcPr>
            <w:tcW w:w="5945" w:type="dxa"/>
            <w:tcBorders>
              <w:top w:val="single" w:color="auto" w:sz="4" w:space="0"/>
              <w:left w:val="single" w:color="auto" w:sz="4" w:space="0"/>
              <w:bottom w:val="single" w:color="auto" w:sz="4" w:space="0"/>
              <w:right w:val="single" w:color="auto" w:sz="4" w:space="0"/>
            </w:tcBorders>
            <w:vAlign w:val="center"/>
          </w:tcPr>
          <w:p w14:paraId="7EB067CF">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r>
      <w:tr w14:paraId="0997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18" w:type="dxa"/>
            <w:tcBorders>
              <w:top w:val="single" w:color="auto" w:sz="4" w:space="0"/>
              <w:left w:val="single" w:color="auto" w:sz="4" w:space="0"/>
              <w:bottom w:val="single" w:color="auto" w:sz="4" w:space="0"/>
              <w:right w:val="single" w:color="auto" w:sz="4" w:space="0"/>
            </w:tcBorders>
            <w:vAlign w:val="center"/>
          </w:tcPr>
          <w:p w14:paraId="0F5E5CDD">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3.5.</w:t>
            </w:r>
            <w:r>
              <w:rPr>
                <w:rFonts w:ascii="宋体" w:hAnsi="宋体" w:cs="宋体"/>
                <w:color w:val="auto"/>
                <w:sz w:val="24"/>
                <w:szCs w:val="24"/>
                <w:highlight w:val="none"/>
              </w:rPr>
              <w:t>4</w:t>
            </w:r>
          </w:p>
        </w:tc>
        <w:tc>
          <w:tcPr>
            <w:tcW w:w="2410" w:type="dxa"/>
            <w:tcBorders>
              <w:top w:val="single" w:color="auto" w:sz="4" w:space="0"/>
              <w:left w:val="single" w:color="auto" w:sz="4" w:space="0"/>
              <w:bottom w:val="single" w:color="auto" w:sz="4" w:space="0"/>
              <w:right w:val="single" w:color="auto" w:sz="4" w:space="0"/>
            </w:tcBorders>
            <w:vAlign w:val="center"/>
          </w:tcPr>
          <w:p w14:paraId="321D34B2">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近年发生的诉讼及仲裁情况的时间要求</w:t>
            </w:r>
          </w:p>
        </w:tc>
        <w:tc>
          <w:tcPr>
            <w:tcW w:w="5945" w:type="dxa"/>
            <w:tcBorders>
              <w:top w:val="single" w:color="auto" w:sz="4" w:space="0"/>
              <w:left w:val="single" w:color="auto" w:sz="4" w:space="0"/>
              <w:bottom w:val="single" w:color="auto" w:sz="4" w:space="0"/>
              <w:right w:val="single" w:color="auto" w:sz="4" w:space="0"/>
            </w:tcBorders>
            <w:vAlign w:val="center"/>
          </w:tcPr>
          <w:p w14:paraId="257B6329">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r>
      <w:tr w14:paraId="1E7C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418" w:type="dxa"/>
            <w:tcBorders>
              <w:top w:val="single" w:color="auto" w:sz="4" w:space="0"/>
              <w:left w:val="single" w:color="auto" w:sz="4" w:space="0"/>
              <w:bottom w:val="single" w:color="auto" w:sz="4" w:space="0"/>
              <w:right w:val="single" w:color="auto" w:sz="4" w:space="0"/>
            </w:tcBorders>
            <w:vAlign w:val="center"/>
          </w:tcPr>
          <w:p w14:paraId="25A6DFE0">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3.5.</w:t>
            </w:r>
            <w:r>
              <w:rPr>
                <w:rFonts w:ascii="宋体" w:hAnsi="宋体" w:cs="宋体"/>
                <w:color w:val="auto"/>
                <w:sz w:val="24"/>
                <w:szCs w:val="24"/>
                <w:highlight w:val="none"/>
              </w:rPr>
              <w:t>5</w:t>
            </w:r>
          </w:p>
        </w:tc>
        <w:tc>
          <w:tcPr>
            <w:tcW w:w="2410" w:type="dxa"/>
            <w:tcBorders>
              <w:top w:val="single" w:color="auto" w:sz="4" w:space="0"/>
              <w:left w:val="single" w:color="auto" w:sz="4" w:space="0"/>
              <w:bottom w:val="single" w:color="auto" w:sz="4" w:space="0"/>
              <w:right w:val="single" w:color="auto" w:sz="4" w:space="0"/>
            </w:tcBorders>
            <w:vAlign w:val="center"/>
          </w:tcPr>
          <w:p w14:paraId="0DE76440">
            <w:pPr>
              <w:spacing w:line="276" w:lineRule="auto"/>
              <w:jc w:val="center"/>
              <w:rPr>
                <w:rFonts w:hint="eastAsia" w:ascii="宋体" w:hAnsi="宋体" w:cs="宋体"/>
                <w:color w:val="auto"/>
                <w:spacing w:val="-2"/>
                <w:sz w:val="24"/>
                <w:szCs w:val="24"/>
                <w:highlight w:val="none"/>
              </w:rPr>
            </w:pPr>
            <w:r>
              <w:rPr>
                <w:rFonts w:hint="eastAsia" w:ascii="宋体" w:hAnsi="宋体" w:cs="宋体"/>
                <w:color w:val="auto"/>
                <w:sz w:val="24"/>
                <w:szCs w:val="24"/>
                <w:highlight w:val="none"/>
              </w:rPr>
              <w:t>拟</w:t>
            </w:r>
            <w:r>
              <w:rPr>
                <w:rFonts w:hint="eastAsia" w:ascii="宋体" w:hAnsi="宋体" w:cs="宋体"/>
                <w:color w:val="auto"/>
                <w:spacing w:val="-2"/>
                <w:sz w:val="24"/>
                <w:szCs w:val="24"/>
                <w:highlight w:val="none"/>
              </w:rPr>
              <w:t>委</w:t>
            </w:r>
            <w:r>
              <w:rPr>
                <w:rFonts w:hint="eastAsia" w:ascii="宋体" w:hAnsi="宋体" w:cs="宋体"/>
                <w:color w:val="auto"/>
                <w:sz w:val="24"/>
                <w:szCs w:val="24"/>
                <w:highlight w:val="none"/>
              </w:rPr>
              <w:t>任</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主</w:t>
            </w:r>
            <w:r>
              <w:rPr>
                <w:rFonts w:hint="eastAsia" w:ascii="宋体" w:hAnsi="宋体" w:cs="宋体"/>
                <w:color w:val="auto"/>
                <w:spacing w:val="-2"/>
                <w:sz w:val="24"/>
                <w:szCs w:val="24"/>
                <w:highlight w:val="none"/>
              </w:rPr>
              <w:t>要</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员</w:t>
            </w:r>
          </w:p>
          <w:p w14:paraId="00FDB6DB">
            <w:pPr>
              <w:spacing w:line="276" w:lineRule="auto"/>
              <w:jc w:val="center"/>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汇总表</w:t>
            </w:r>
          </w:p>
        </w:tc>
        <w:tc>
          <w:tcPr>
            <w:tcW w:w="5945" w:type="dxa"/>
            <w:tcBorders>
              <w:top w:val="single" w:color="auto" w:sz="4" w:space="0"/>
              <w:left w:val="single" w:color="auto" w:sz="4" w:space="0"/>
              <w:bottom w:val="single" w:color="auto" w:sz="4" w:space="0"/>
              <w:right w:val="single" w:color="auto" w:sz="4" w:space="0"/>
            </w:tcBorders>
            <w:vAlign w:val="center"/>
          </w:tcPr>
          <w:p w14:paraId="205CAD9A">
            <w:pPr>
              <w:spacing w:line="276" w:lineRule="auto"/>
              <w:rPr>
                <w:rFonts w:hint="eastAsia" w:ascii="宋体" w:hAnsi="宋体" w:cs="宋体"/>
                <w:strike/>
                <w:color w:val="auto"/>
                <w:sz w:val="24"/>
                <w:szCs w:val="24"/>
                <w:highlight w:val="none"/>
              </w:rPr>
            </w:pPr>
            <w:r>
              <w:rPr>
                <w:rFonts w:hint="eastAsia" w:ascii="宋体" w:hAnsi="宋体" w:cs="宋体"/>
                <w:color w:val="auto"/>
                <w:sz w:val="24"/>
                <w:szCs w:val="24"/>
                <w:highlight w:val="none"/>
              </w:rPr>
              <w:t>/</w:t>
            </w:r>
          </w:p>
        </w:tc>
      </w:tr>
      <w:tr w14:paraId="0E8C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418" w:type="dxa"/>
            <w:tcBorders>
              <w:top w:val="single" w:color="auto" w:sz="4" w:space="0"/>
              <w:left w:val="single" w:color="auto" w:sz="4" w:space="0"/>
              <w:bottom w:val="single" w:color="auto" w:sz="4" w:space="0"/>
              <w:right w:val="single" w:color="auto" w:sz="4" w:space="0"/>
            </w:tcBorders>
            <w:vAlign w:val="center"/>
          </w:tcPr>
          <w:p w14:paraId="306D9207">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3.5.</w:t>
            </w:r>
            <w:r>
              <w:rPr>
                <w:rFonts w:ascii="宋体" w:hAnsi="宋体" w:cs="宋体"/>
                <w:color w:val="auto"/>
                <w:sz w:val="24"/>
                <w:szCs w:val="24"/>
                <w:highlight w:val="none"/>
              </w:rPr>
              <w:t>6</w:t>
            </w:r>
          </w:p>
        </w:tc>
        <w:tc>
          <w:tcPr>
            <w:tcW w:w="2410" w:type="dxa"/>
            <w:tcBorders>
              <w:top w:val="single" w:color="auto" w:sz="4" w:space="0"/>
              <w:left w:val="single" w:color="auto" w:sz="4" w:space="0"/>
              <w:bottom w:val="single" w:color="auto" w:sz="4" w:space="0"/>
              <w:right w:val="single" w:color="auto" w:sz="4" w:space="0"/>
            </w:tcBorders>
            <w:vAlign w:val="center"/>
          </w:tcPr>
          <w:p w14:paraId="7687DB83">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拟</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入</w:t>
            </w:r>
            <w:r>
              <w:rPr>
                <w:rFonts w:hint="eastAsia" w:ascii="宋体" w:hAnsi="宋体" w:cs="宋体"/>
                <w:color w:val="auto"/>
                <w:spacing w:val="-2"/>
                <w:sz w:val="24"/>
                <w:szCs w:val="24"/>
                <w:highlight w:val="none"/>
              </w:rPr>
              <w:t>本</w:t>
            </w:r>
            <w:r>
              <w:rPr>
                <w:rFonts w:hint="eastAsia" w:ascii="宋体" w:hAnsi="宋体" w:cs="宋体"/>
                <w:color w:val="auto"/>
                <w:sz w:val="24"/>
                <w:szCs w:val="24"/>
                <w:highlight w:val="none"/>
              </w:rPr>
              <w:t>项</w:t>
            </w:r>
            <w:r>
              <w:rPr>
                <w:rFonts w:hint="eastAsia" w:ascii="宋体" w:hAnsi="宋体" w:cs="宋体"/>
                <w:color w:val="auto"/>
                <w:spacing w:val="-2"/>
                <w:sz w:val="24"/>
                <w:szCs w:val="24"/>
                <w:highlight w:val="none"/>
              </w:rPr>
              <w:t>目</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主</w:t>
            </w:r>
            <w:r>
              <w:rPr>
                <w:rFonts w:hint="eastAsia" w:ascii="宋体" w:hAnsi="宋体" w:cs="宋体"/>
                <w:color w:val="auto"/>
                <w:sz w:val="24"/>
                <w:szCs w:val="24"/>
                <w:highlight w:val="none"/>
              </w:rPr>
              <w:t>要试</w:t>
            </w:r>
            <w:r>
              <w:rPr>
                <w:rFonts w:hint="eastAsia" w:ascii="宋体" w:hAnsi="宋体" w:cs="宋体"/>
                <w:color w:val="auto"/>
                <w:spacing w:val="-2"/>
                <w:sz w:val="24"/>
                <w:szCs w:val="24"/>
                <w:highlight w:val="none"/>
              </w:rPr>
              <w:t>验</w:t>
            </w:r>
            <w:r>
              <w:rPr>
                <w:rFonts w:hint="eastAsia" w:ascii="宋体" w:hAnsi="宋体" w:cs="宋体"/>
                <w:color w:val="auto"/>
                <w:sz w:val="24"/>
                <w:szCs w:val="24"/>
                <w:highlight w:val="none"/>
              </w:rPr>
              <w:t>检</w:t>
            </w:r>
            <w:r>
              <w:rPr>
                <w:rFonts w:hint="eastAsia" w:ascii="宋体" w:hAnsi="宋体" w:cs="宋体"/>
                <w:color w:val="auto"/>
                <w:spacing w:val="-2"/>
                <w:sz w:val="24"/>
                <w:szCs w:val="24"/>
                <w:highlight w:val="none"/>
              </w:rPr>
              <w:t>测</w:t>
            </w:r>
            <w:r>
              <w:rPr>
                <w:rFonts w:hint="eastAsia" w:ascii="宋体" w:hAnsi="宋体" w:cs="宋体"/>
                <w:color w:val="auto"/>
                <w:sz w:val="24"/>
                <w:szCs w:val="24"/>
                <w:highlight w:val="none"/>
              </w:rPr>
              <w:t>仪</w:t>
            </w:r>
            <w:r>
              <w:rPr>
                <w:rFonts w:hint="eastAsia" w:ascii="宋体" w:hAnsi="宋体" w:cs="宋体"/>
                <w:color w:val="auto"/>
                <w:spacing w:val="-2"/>
                <w:sz w:val="24"/>
                <w:szCs w:val="24"/>
                <w:highlight w:val="none"/>
              </w:rPr>
              <w:t>器</w:t>
            </w:r>
            <w:r>
              <w:rPr>
                <w:rFonts w:hint="eastAsia" w:ascii="宋体" w:hAnsi="宋体" w:cs="宋体"/>
                <w:color w:val="auto"/>
                <w:sz w:val="24"/>
                <w:szCs w:val="24"/>
                <w:highlight w:val="none"/>
              </w:rPr>
              <w:t>设</w:t>
            </w:r>
            <w:r>
              <w:rPr>
                <w:rFonts w:hint="eastAsia" w:ascii="宋体" w:hAnsi="宋体" w:cs="宋体"/>
                <w:color w:val="auto"/>
                <w:spacing w:val="-2"/>
                <w:sz w:val="24"/>
                <w:szCs w:val="24"/>
                <w:highlight w:val="none"/>
              </w:rPr>
              <w:t>备表</w:t>
            </w:r>
          </w:p>
        </w:tc>
        <w:tc>
          <w:tcPr>
            <w:tcW w:w="5945" w:type="dxa"/>
            <w:tcBorders>
              <w:top w:val="single" w:color="auto" w:sz="4" w:space="0"/>
              <w:left w:val="single" w:color="auto" w:sz="4" w:space="0"/>
              <w:bottom w:val="single" w:color="auto" w:sz="4" w:space="0"/>
              <w:right w:val="single" w:color="auto" w:sz="4" w:space="0"/>
            </w:tcBorders>
            <w:vAlign w:val="center"/>
          </w:tcPr>
          <w:p w14:paraId="54FD254A">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r>
      <w:tr w14:paraId="4A90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418" w:type="dxa"/>
            <w:tcBorders>
              <w:top w:val="single" w:color="auto" w:sz="4" w:space="0"/>
              <w:left w:val="single" w:color="auto" w:sz="4" w:space="0"/>
              <w:bottom w:val="single" w:color="auto" w:sz="4" w:space="0"/>
              <w:right w:val="single" w:color="auto" w:sz="4" w:space="0"/>
            </w:tcBorders>
            <w:vAlign w:val="center"/>
          </w:tcPr>
          <w:p w14:paraId="3CE3ACFB">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3.5.</w:t>
            </w:r>
            <w:r>
              <w:rPr>
                <w:rFonts w:ascii="宋体" w:hAnsi="宋体" w:cs="宋体"/>
                <w:color w:val="auto"/>
                <w:sz w:val="24"/>
                <w:szCs w:val="24"/>
                <w:highlight w:val="none"/>
              </w:rPr>
              <w:t>7</w:t>
            </w:r>
          </w:p>
        </w:tc>
        <w:tc>
          <w:tcPr>
            <w:tcW w:w="2410" w:type="dxa"/>
            <w:tcBorders>
              <w:top w:val="single" w:color="auto" w:sz="4" w:space="0"/>
              <w:left w:val="single" w:color="auto" w:sz="4" w:space="0"/>
              <w:bottom w:val="single" w:color="auto" w:sz="4" w:space="0"/>
              <w:right w:val="single" w:color="auto" w:sz="4" w:space="0"/>
            </w:tcBorders>
            <w:vAlign w:val="center"/>
          </w:tcPr>
          <w:p w14:paraId="056FE564">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关于联</w:t>
            </w:r>
            <w:r>
              <w:rPr>
                <w:rFonts w:hint="eastAsia" w:ascii="宋体" w:hAnsi="宋体" w:cs="宋体"/>
                <w:color w:val="auto"/>
                <w:spacing w:val="-2"/>
                <w:sz w:val="24"/>
                <w:szCs w:val="24"/>
                <w:highlight w:val="none"/>
              </w:rPr>
              <w:t>合</w:t>
            </w:r>
            <w:r>
              <w:rPr>
                <w:rFonts w:hint="eastAsia" w:ascii="宋体" w:hAnsi="宋体" w:cs="宋体"/>
                <w:color w:val="auto"/>
                <w:sz w:val="24"/>
                <w:szCs w:val="24"/>
                <w:highlight w:val="none"/>
              </w:rPr>
              <w:t>体</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p>
        </w:tc>
        <w:tc>
          <w:tcPr>
            <w:tcW w:w="5945" w:type="dxa"/>
            <w:tcBorders>
              <w:top w:val="single" w:color="auto" w:sz="4" w:space="0"/>
              <w:left w:val="single" w:color="auto" w:sz="4" w:space="0"/>
              <w:bottom w:val="single" w:color="auto" w:sz="4" w:space="0"/>
              <w:right w:val="single" w:color="auto" w:sz="4" w:space="0"/>
            </w:tcBorders>
            <w:vAlign w:val="center"/>
          </w:tcPr>
          <w:p w14:paraId="30BFD664">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本项目不接受联合体投标。</w:t>
            </w:r>
          </w:p>
        </w:tc>
      </w:tr>
      <w:tr w14:paraId="3294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418" w:type="dxa"/>
            <w:tcBorders>
              <w:top w:val="single" w:color="auto" w:sz="4" w:space="0"/>
              <w:left w:val="single" w:color="auto" w:sz="4" w:space="0"/>
              <w:bottom w:val="single" w:color="auto" w:sz="4" w:space="0"/>
              <w:right w:val="single" w:color="auto" w:sz="4" w:space="0"/>
            </w:tcBorders>
            <w:vAlign w:val="center"/>
          </w:tcPr>
          <w:p w14:paraId="24EAA5D1">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3.5.</w:t>
            </w:r>
            <w:r>
              <w:rPr>
                <w:rFonts w:ascii="宋体" w:hAnsi="宋体" w:cs="宋体"/>
                <w:color w:val="auto"/>
                <w:sz w:val="24"/>
                <w:szCs w:val="24"/>
                <w:highlight w:val="none"/>
              </w:rPr>
              <w:t>8</w:t>
            </w:r>
          </w:p>
        </w:tc>
        <w:tc>
          <w:tcPr>
            <w:tcW w:w="2410" w:type="dxa"/>
            <w:tcBorders>
              <w:top w:val="single" w:color="auto" w:sz="4" w:space="0"/>
              <w:left w:val="single" w:color="auto" w:sz="4" w:space="0"/>
              <w:bottom w:val="single" w:color="auto" w:sz="4" w:space="0"/>
              <w:right w:val="single" w:color="auto" w:sz="4" w:space="0"/>
            </w:tcBorders>
            <w:vAlign w:val="center"/>
          </w:tcPr>
          <w:p w14:paraId="58E80370">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投标人声明</w:t>
            </w:r>
          </w:p>
        </w:tc>
        <w:tc>
          <w:tcPr>
            <w:tcW w:w="5945" w:type="dxa"/>
            <w:tcBorders>
              <w:top w:val="single" w:color="auto" w:sz="4" w:space="0"/>
              <w:left w:val="single" w:color="auto" w:sz="4" w:space="0"/>
              <w:bottom w:val="single" w:color="auto" w:sz="4" w:space="0"/>
              <w:right w:val="single" w:color="auto" w:sz="4" w:space="0"/>
            </w:tcBorders>
            <w:vAlign w:val="center"/>
          </w:tcPr>
          <w:p w14:paraId="57D8C896">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新增：投标人出具按照招标文件要求的格式签署盖章的《投标人声明》（格式见招标公告附件一）。</w:t>
            </w:r>
          </w:p>
        </w:tc>
      </w:tr>
      <w:tr w14:paraId="4513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18" w:type="dxa"/>
            <w:tcBorders>
              <w:top w:val="single" w:color="auto" w:sz="4" w:space="0"/>
              <w:left w:val="single" w:color="auto" w:sz="4" w:space="0"/>
              <w:bottom w:val="single" w:color="auto" w:sz="4" w:space="0"/>
              <w:right w:val="single" w:color="auto" w:sz="4" w:space="0"/>
            </w:tcBorders>
            <w:vAlign w:val="center"/>
          </w:tcPr>
          <w:p w14:paraId="73F906E4">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3.6.1</w:t>
            </w:r>
          </w:p>
        </w:tc>
        <w:tc>
          <w:tcPr>
            <w:tcW w:w="2410" w:type="dxa"/>
            <w:tcBorders>
              <w:top w:val="single" w:color="auto" w:sz="4" w:space="0"/>
              <w:left w:val="single" w:color="auto" w:sz="4" w:space="0"/>
              <w:bottom w:val="single" w:color="auto" w:sz="4" w:space="0"/>
              <w:right w:val="single" w:color="auto" w:sz="4" w:space="0"/>
            </w:tcBorders>
            <w:vAlign w:val="center"/>
          </w:tcPr>
          <w:p w14:paraId="338A4BFE">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是否允许递交</w:t>
            </w:r>
          </w:p>
          <w:p w14:paraId="5B923028">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备选投标方案</w:t>
            </w:r>
          </w:p>
        </w:tc>
        <w:tc>
          <w:tcPr>
            <w:tcW w:w="5945" w:type="dxa"/>
            <w:tcBorders>
              <w:top w:val="single" w:color="auto" w:sz="4" w:space="0"/>
              <w:left w:val="single" w:color="auto" w:sz="4" w:space="0"/>
              <w:bottom w:val="single" w:color="auto" w:sz="4" w:space="0"/>
              <w:right w:val="single" w:color="auto" w:sz="4" w:space="0"/>
            </w:tcBorders>
            <w:vAlign w:val="center"/>
          </w:tcPr>
          <w:p w14:paraId="124E430E">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w:char="00FE"/>
            </w:r>
            <w:r>
              <w:rPr>
                <w:rFonts w:hint="eastAsia" w:ascii="宋体" w:hAnsi="宋体" w:cs="宋体"/>
                <w:color w:val="auto"/>
                <w:sz w:val="24"/>
                <w:szCs w:val="24"/>
                <w:highlight w:val="none"/>
              </w:rPr>
              <w:t>不允许</w:t>
            </w:r>
          </w:p>
          <w:p w14:paraId="5F6F1F5D">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□允许</w:t>
            </w:r>
          </w:p>
        </w:tc>
      </w:tr>
      <w:tr w14:paraId="31AF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418" w:type="dxa"/>
            <w:tcBorders>
              <w:top w:val="single" w:color="auto" w:sz="4" w:space="0"/>
              <w:left w:val="single" w:color="auto" w:sz="4" w:space="0"/>
              <w:bottom w:val="single" w:color="auto" w:sz="4" w:space="0"/>
              <w:right w:val="single" w:color="auto" w:sz="4" w:space="0"/>
            </w:tcBorders>
            <w:vAlign w:val="center"/>
          </w:tcPr>
          <w:p w14:paraId="0A619F10">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3.7.3</w:t>
            </w:r>
          </w:p>
          <w:p w14:paraId="5E1FE20E">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(B)</w:t>
            </w:r>
          </w:p>
        </w:tc>
        <w:tc>
          <w:tcPr>
            <w:tcW w:w="2410" w:type="dxa"/>
            <w:tcBorders>
              <w:top w:val="single" w:color="auto" w:sz="4" w:space="0"/>
              <w:left w:val="single" w:color="auto" w:sz="4" w:space="0"/>
              <w:bottom w:val="single" w:color="auto" w:sz="4" w:space="0"/>
              <w:right w:val="single" w:color="auto" w:sz="4" w:space="0"/>
            </w:tcBorders>
            <w:vAlign w:val="center"/>
          </w:tcPr>
          <w:p w14:paraId="08302A9A">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投标文件所附证书</w:t>
            </w:r>
          </w:p>
          <w:p w14:paraId="3ADEFE8F">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证件要求</w:t>
            </w:r>
          </w:p>
        </w:tc>
        <w:tc>
          <w:tcPr>
            <w:tcW w:w="5945" w:type="dxa"/>
            <w:tcBorders>
              <w:top w:val="single" w:color="auto" w:sz="4" w:space="0"/>
              <w:left w:val="single" w:color="auto" w:sz="4" w:space="0"/>
              <w:bottom w:val="single" w:color="auto" w:sz="4" w:space="0"/>
              <w:right w:val="single" w:color="auto" w:sz="4" w:space="0"/>
            </w:tcBorders>
            <w:vAlign w:val="center"/>
          </w:tcPr>
          <w:p w14:paraId="17D878A9">
            <w:pPr>
              <w:rPr>
                <w:rFonts w:hint="eastAsia" w:ascii="宋体" w:hAnsi="宋体" w:cs="宋体"/>
                <w:b/>
                <w:color w:val="auto"/>
                <w:sz w:val="24"/>
                <w:szCs w:val="24"/>
                <w:highlight w:val="none"/>
              </w:rPr>
            </w:pPr>
            <w:r>
              <w:rPr>
                <w:rFonts w:hint="eastAsia" w:ascii="宋体" w:hAnsi="宋体" w:cs="宋体"/>
                <w:color w:val="auto"/>
                <w:sz w:val="24"/>
                <w:szCs w:val="24"/>
                <w:highlight w:val="none"/>
              </w:rPr>
              <w:t>证书证件需为原件清晰彩色扫描件，并采用单位数字证书，按照招标文件要求在相应位置加盖电子印章。</w:t>
            </w:r>
          </w:p>
          <w:p w14:paraId="6699B486">
            <w:pPr>
              <w:rPr>
                <w:rFonts w:hint="eastAsia" w:ascii="宋体" w:hAnsi="宋体" w:cs="宋体"/>
                <w:color w:val="auto"/>
                <w:sz w:val="24"/>
                <w:szCs w:val="24"/>
                <w:highlight w:val="none"/>
              </w:rPr>
            </w:pPr>
            <w:r>
              <w:rPr>
                <w:rFonts w:hint="eastAsia" w:ascii="宋体" w:hAnsi="宋体" w:cs="宋体"/>
                <w:b/>
                <w:color w:val="auto"/>
                <w:sz w:val="24"/>
                <w:szCs w:val="24"/>
                <w:highlight w:val="none"/>
              </w:rPr>
              <w:t>相关操作详见广州公共资源交易中心网站最新发布的最新相关指引。</w:t>
            </w:r>
          </w:p>
        </w:tc>
      </w:tr>
      <w:tr w14:paraId="3230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418" w:type="dxa"/>
            <w:tcBorders>
              <w:top w:val="single" w:color="auto" w:sz="4" w:space="0"/>
              <w:left w:val="single" w:color="auto" w:sz="4" w:space="0"/>
              <w:bottom w:val="single" w:color="auto" w:sz="4" w:space="0"/>
              <w:right w:val="single" w:color="auto" w:sz="4" w:space="0"/>
            </w:tcBorders>
            <w:vAlign w:val="center"/>
          </w:tcPr>
          <w:p w14:paraId="2F9B775E">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3.7.3 (B)</w:t>
            </w:r>
          </w:p>
          <w:p w14:paraId="7A3F188D">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（新增）</w:t>
            </w:r>
          </w:p>
        </w:tc>
        <w:tc>
          <w:tcPr>
            <w:tcW w:w="2410" w:type="dxa"/>
            <w:tcBorders>
              <w:top w:val="single" w:color="auto" w:sz="4" w:space="0"/>
              <w:left w:val="single" w:color="auto" w:sz="4" w:space="0"/>
              <w:bottom w:val="single" w:color="auto" w:sz="4" w:space="0"/>
              <w:right w:val="single" w:color="auto" w:sz="4" w:space="0"/>
            </w:tcBorders>
            <w:vAlign w:val="center"/>
          </w:tcPr>
          <w:p w14:paraId="619DDD65">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投标文件签字或盖章要求</w:t>
            </w:r>
          </w:p>
        </w:tc>
        <w:tc>
          <w:tcPr>
            <w:tcW w:w="5945" w:type="dxa"/>
            <w:tcBorders>
              <w:top w:val="single" w:color="auto" w:sz="4" w:space="0"/>
              <w:left w:val="single" w:color="auto" w:sz="4" w:space="0"/>
              <w:bottom w:val="single" w:color="auto" w:sz="4" w:space="0"/>
              <w:right w:val="single" w:color="auto" w:sz="4" w:space="0"/>
            </w:tcBorders>
            <w:vAlign w:val="center"/>
          </w:tcPr>
          <w:p w14:paraId="0043556B">
            <w:pP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具体操作详见广州交易集团有限公司（广州公共资源交易中心）网站发布的最新相关指引。</w:t>
            </w:r>
          </w:p>
        </w:tc>
      </w:tr>
      <w:tr w14:paraId="40F6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418" w:type="dxa"/>
            <w:tcBorders>
              <w:top w:val="single" w:color="auto" w:sz="4" w:space="0"/>
              <w:left w:val="single" w:color="auto" w:sz="4" w:space="0"/>
              <w:bottom w:val="single" w:color="auto" w:sz="4" w:space="0"/>
              <w:right w:val="single" w:color="auto" w:sz="4" w:space="0"/>
            </w:tcBorders>
            <w:vAlign w:val="center"/>
          </w:tcPr>
          <w:p w14:paraId="0FC33D7B">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4.1.1</w:t>
            </w:r>
          </w:p>
          <w:p w14:paraId="501A50A1">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（A）</w:t>
            </w:r>
          </w:p>
        </w:tc>
        <w:tc>
          <w:tcPr>
            <w:tcW w:w="2410" w:type="dxa"/>
            <w:tcBorders>
              <w:top w:val="single" w:color="auto" w:sz="4" w:space="0"/>
              <w:left w:val="single" w:color="auto" w:sz="4" w:space="0"/>
              <w:bottom w:val="single" w:color="auto" w:sz="4" w:space="0"/>
              <w:right w:val="single" w:color="auto" w:sz="4" w:space="0"/>
            </w:tcBorders>
            <w:vAlign w:val="center"/>
          </w:tcPr>
          <w:p w14:paraId="1C940C21">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投标文件加密要求</w:t>
            </w:r>
          </w:p>
        </w:tc>
        <w:tc>
          <w:tcPr>
            <w:tcW w:w="5945" w:type="dxa"/>
            <w:tcBorders>
              <w:top w:val="single" w:color="auto" w:sz="4" w:space="0"/>
              <w:left w:val="single" w:color="auto" w:sz="4" w:space="0"/>
              <w:bottom w:val="single" w:color="auto" w:sz="4" w:space="0"/>
              <w:right w:val="single" w:color="auto" w:sz="4" w:space="0"/>
            </w:tcBorders>
            <w:vAlign w:val="center"/>
          </w:tcPr>
          <w:p w14:paraId="76A20715">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r>
      <w:tr w14:paraId="1272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418" w:type="dxa"/>
            <w:tcBorders>
              <w:top w:val="single" w:color="auto" w:sz="4" w:space="0"/>
              <w:left w:val="single" w:color="auto" w:sz="4" w:space="0"/>
              <w:bottom w:val="single" w:color="auto" w:sz="4" w:space="0"/>
              <w:right w:val="single" w:color="auto" w:sz="4" w:space="0"/>
            </w:tcBorders>
            <w:vAlign w:val="center"/>
          </w:tcPr>
          <w:p w14:paraId="4F86942E">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4.1.1</w:t>
            </w:r>
          </w:p>
          <w:p w14:paraId="78EF9A00">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(B)</w:t>
            </w:r>
          </w:p>
        </w:tc>
        <w:tc>
          <w:tcPr>
            <w:tcW w:w="2410" w:type="dxa"/>
            <w:tcBorders>
              <w:top w:val="single" w:color="auto" w:sz="4" w:space="0"/>
              <w:left w:val="single" w:color="auto" w:sz="4" w:space="0"/>
              <w:bottom w:val="single" w:color="auto" w:sz="4" w:space="0"/>
              <w:right w:val="single" w:color="auto" w:sz="4" w:space="0"/>
            </w:tcBorders>
            <w:vAlign w:val="center"/>
          </w:tcPr>
          <w:p w14:paraId="1AF3E46B">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投标文件加密要求</w:t>
            </w:r>
          </w:p>
        </w:tc>
        <w:tc>
          <w:tcPr>
            <w:tcW w:w="5945" w:type="dxa"/>
            <w:tcBorders>
              <w:top w:val="single" w:color="auto" w:sz="4" w:space="0"/>
              <w:left w:val="single" w:color="auto" w:sz="4" w:space="0"/>
              <w:bottom w:val="single" w:color="auto" w:sz="4" w:space="0"/>
              <w:right w:val="single" w:color="auto" w:sz="4" w:space="0"/>
            </w:tcBorders>
            <w:vAlign w:val="center"/>
          </w:tcPr>
          <w:p w14:paraId="198E9E70">
            <w:pPr>
              <w:rPr>
                <w:rFonts w:hint="eastAsia" w:ascii="宋体" w:hAnsi="宋体" w:cs="宋体"/>
                <w:color w:val="auto"/>
                <w:sz w:val="24"/>
                <w:szCs w:val="24"/>
                <w:highlight w:val="none"/>
              </w:rPr>
            </w:pPr>
            <w:r>
              <w:rPr>
                <w:rFonts w:hint="eastAsia" w:ascii="宋体" w:hAnsi="宋体" w:cs="宋体"/>
                <w:color w:val="auto"/>
                <w:sz w:val="24"/>
                <w:szCs w:val="24"/>
                <w:highlight w:val="none"/>
              </w:rPr>
              <w:t>网上递交的电子投标文件须进行加密。</w:t>
            </w:r>
          </w:p>
          <w:p w14:paraId="0F60DFB2">
            <w:pPr>
              <w:rPr>
                <w:rFonts w:hint="eastAsia" w:ascii="宋体" w:hAnsi="宋体" w:cs="宋体"/>
                <w:color w:val="auto"/>
                <w:sz w:val="24"/>
                <w:szCs w:val="24"/>
                <w:highlight w:val="none"/>
              </w:rPr>
            </w:pPr>
            <w:r>
              <w:rPr>
                <w:rFonts w:hint="eastAsia" w:ascii="宋体" w:hAnsi="宋体" w:cs="宋体"/>
                <w:b/>
                <w:color w:val="auto"/>
                <w:sz w:val="24"/>
                <w:szCs w:val="24"/>
                <w:highlight w:val="none"/>
              </w:rPr>
              <w:t>具体操作详见广州交易集团有限公司（广州公共资源交易中心）网站最新发布的最新相关指引。</w:t>
            </w:r>
          </w:p>
        </w:tc>
      </w:tr>
      <w:tr w14:paraId="48B1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418" w:type="dxa"/>
            <w:tcBorders>
              <w:top w:val="single" w:color="auto" w:sz="4" w:space="0"/>
              <w:left w:val="single" w:color="auto" w:sz="4" w:space="0"/>
              <w:bottom w:val="single" w:color="auto" w:sz="4" w:space="0"/>
              <w:right w:val="single" w:color="auto" w:sz="4" w:space="0"/>
            </w:tcBorders>
            <w:vAlign w:val="center"/>
          </w:tcPr>
          <w:p w14:paraId="48217B75">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4.1.2</w:t>
            </w:r>
          </w:p>
        </w:tc>
        <w:tc>
          <w:tcPr>
            <w:tcW w:w="2410" w:type="dxa"/>
            <w:tcBorders>
              <w:top w:val="single" w:color="auto" w:sz="4" w:space="0"/>
              <w:left w:val="single" w:color="auto" w:sz="4" w:space="0"/>
              <w:bottom w:val="single" w:color="auto" w:sz="4" w:space="0"/>
              <w:right w:val="single" w:color="auto" w:sz="4" w:space="0"/>
            </w:tcBorders>
            <w:vAlign w:val="center"/>
          </w:tcPr>
          <w:p w14:paraId="478A1FBB">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封套上应载明的信息</w:t>
            </w:r>
          </w:p>
        </w:tc>
        <w:tc>
          <w:tcPr>
            <w:tcW w:w="5945" w:type="dxa"/>
            <w:tcBorders>
              <w:top w:val="single" w:color="auto" w:sz="4" w:space="0"/>
              <w:left w:val="single" w:color="auto" w:sz="4" w:space="0"/>
              <w:bottom w:val="single" w:color="auto" w:sz="4" w:space="0"/>
              <w:right w:val="single" w:color="auto" w:sz="4" w:space="0"/>
            </w:tcBorders>
            <w:vAlign w:val="center"/>
          </w:tcPr>
          <w:p w14:paraId="18F015D0">
            <w:pPr>
              <w:spacing w:line="276" w:lineRule="auto"/>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招标人名称：</w:t>
            </w:r>
            <w:r>
              <w:rPr>
                <w:rFonts w:hint="eastAsia" w:ascii="宋体" w:hAnsi="宋体" w:cs="宋体"/>
                <w:color w:val="auto"/>
                <w:sz w:val="24"/>
                <w:szCs w:val="24"/>
                <w:highlight w:val="none"/>
                <w:u w:val="single"/>
                <w:lang w:eastAsia="zh-CN"/>
              </w:rPr>
              <w:t>广州白云棠涌置地有限公司</w:t>
            </w:r>
          </w:p>
          <w:p w14:paraId="4D818DF9">
            <w:pPr>
              <w:spacing w:line="276" w:lineRule="auto"/>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招标人地址：</w:t>
            </w:r>
            <w:r>
              <w:rPr>
                <w:rFonts w:hint="eastAsia" w:ascii="宋体" w:hAnsi="宋体" w:cs="宋体"/>
                <w:color w:val="auto"/>
                <w:sz w:val="24"/>
                <w:highlight w:val="none"/>
                <w:u w:val="single"/>
                <w:lang w:eastAsia="zh-CN"/>
              </w:rPr>
              <w:t>广州市白云区齐富路88号C栋</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lang w:eastAsia="zh-CN"/>
              </w:rPr>
              <w:t>楼</w:t>
            </w:r>
          </w:p>
          <w:p w14:paraId="7E30793F">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eastAsia="zh-CN"/>
              </w:rPr>
              <w:t>广州市白云区棠涌村城中村改造项目首开区安置地块及安置区配套道路项目建设管理服务</w:t>
            </w:r>
            <w:r>
              <w:rPr>
                <w:rFonts w:hint="eastAsia" w:ascii="宋体" w:hAnsi="宋体" w:cs="宋体"/>
                <w:color w:val="auto"/>
                <w:sz w:val="24"/>
                <w:szCs w:val="24"/>
                <w:highlight w:val="none"/>
              </w:rPr>
              <w:t>投标文件</w:t>
            </w:r>
          </w:p>
          <w:p w14:paraId="24A86664">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招标项目编号：</w:t>
            </w:r>
            <w:r>
              <w:rPr>
                <w:rFonts w:hint="eastAsia" w:ascii="宋体" w:hAnsi="宋体" w:cs="宋体"/>
                <w:color w:val="auto"/>
                <w:sz w:val="24"/>
                <w:szCs w:val="24"/>
                <w:highlight w:val="none"/>
                <w:u w:val="single"/>
              </w:rPr>
              <w:t xml:space="preserve">        </w:t>
            </w:r>
          </w:p>
          <w:p w14:paraId="6B6CD195">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分前不得开启（填入开标时间）</w:t>
            </w:r>
          </w:p>
        </w:tc>
      </w:tr>
      <w:tr w14:paraId="2C7C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418" w:type="dxa"/>
            <w:tcBorders>
              <w:top w:val="single" w:color="auto" w:sz="4" w:space="0"/>
              <w:left w:val="single" w:color="auto" w:sz="4" w:space="0"/>
              <w:bottom w:val="single" w:color="auto" w:sz="4" w:space="0"/>
              <w:right w:val="single" w:color="auto" w:sz="4" w:space="0"/>
            </w:tcBorders>
            <w:vAlign w:val="center"/>
          </w:tcPr>
          <w:p w14:paraId="51A5DCE6">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4.2.1</w:t>
            </w:r>
          </w:p>
        </w:tc>
        <w:tc>
          <w:tcPr>
            <w:tcW w:w="2410" w:type="dxa"/>
            <w:tcBorders>
              <w:top w:val="single" w:color="auto" w:sz="4" w:space="0"/>
              <w:left w:val="single" w:color="auto" w:sz="4" w:space="0"/>
              <w:bottom w:val="single" w:color="auto" w:sz="4" w:space="0"/>
              <w:right w:val="single" w:color="auto" w:sz="4" w:space="0"/>
            </w:tcBorders>
            <w:vAlign w:val="center"/>
          </w:tcPr>
          <w:p w14:paraId="631855E5">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投标截止时间</w:t>
            </w:r>
          </w:p>
        </w:tc>
        <w:tc>
          <w:tcPr>
            <w:tcW w:w="5945" w:type="dxa"/>
            <w:tcBorders>
              <w:top w:val="single" w:color="auto" w:sz="4" w:space="0"/>
              <w:left w:val="single" w:color="auto" w:sz="4" w:space="0"/>
              <w:bottom w:val="single" w:color="auto" w:sz="4" w:space="0"/>
              <w:right w:val="single" w:color="auto" w:sz="4" w:space="0"/>
            </w:tcBorders>
            <w:vAlign w:val="center"/>
          </w:tcPr>
          <w:p w14:paraId="37A41313">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分（北京时间）。</w:t>
            </w:r>
          </w:p>
        </w:tc>
      </w:tr>
      <w:tr w14:paraId="3665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418" w:type="dxa"/>
            <w:tcBorders>
              <w:top w:val="single" w:color="auto" w:sz="4" w:space="0"/>
              <w:left w:val="single" w:color="auto" w:sz="4" w:space="0"/>
              <w:bottom w:val="single" w:color="auto" w:sz="4" w:space="0"/>
              <w:right w:val="single" w:color="auto" w:sz="4" w:space="0"/>
            </w:tcBorders>
            <w:vAlign w:val="center"/>
          </w:tcPr>
          <w:p w14:paraId="4256C8E1">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4.2.3</w:t>
            </w:r>
          </w:p>
        </w:tc>
        <w:tc>
          <w:tcPr>
            <w:tcW w:w="2410" w:type="dxa"/>
            <w:tcBorders>
              <w:top w:val="single" w:color="auto" w:sz="4" w:space="0"/>
              <w:left w:val="single" w:color="auto" w:sz="4" w:space="0"/>
              <w:bottom w:val="single" w:color="auto" w:sz="4" w:space="0"/>
              <w:right w:val="single" w:color="auto" w:sz="4" w:space="0"/>
            </w:tcBorders>
            <w:vAlign w:val="center"/>
          </w:tcPr>
          <w:p w14:paraId="16652AD2">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投标文件是否退还</w:t>
            </w:r>
          </w:p>
        </w:tc>
        <w:tc>
          <w:tcPr>
            <w:tcW w:w="5945" w:type="dxa"/>
            <w:tcBorders>
              <w:top w:val="single" w:color="auto" w:sz="4" w:space="0"/>
              <w:left w:val="single" w:color="auto" w:sz="4" w:space="0"/>
              <w:bottom w:val="single" w:color="auto" w:sz="4" w:space="0"/>
              <w:right w:val="single" w:color="auto" w:sz="4" w:space="0"/>
            </w:tcBorders>
            <w:vAlign w:val="center"/>
          </w:tcPr>
          <w:p w14:paraId="42286DEA">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w:char="00FE"/>
            </w:r>
            <w:r>
              <w:rPr>
                <w:rFonts w:hint="eastAsia" w:ascii="宋体" w:hAnsi="宋体" w:cs="宋体"/>
                <w:color w:val="auto"/>
                <w:sz w:val="24"/>
                <w:szCs w:val="24"/>
                <w:highlight w:val="none"/>
              </w:rPr>
              <w:t>否</w:t>
            </w:r>
          </w:p>
          <w:p w14:paraId="240D899E">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□是，退还时间：</w:t>
            </w:r>
          </w:p>
        </w:tc>
      </w:tr>
      <w:tr w14:paraId="3BF2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418" w:type="dxa"/>
            <w:tcBorders>
              <w:top w:val="single" w:color="auto" w:sz="4" w:space="0"/>
              <w:left w:val="single" w:color="auto" w:sz="4" w:space="0"/>
              <w:bottom w:val="single" w:color="auto" w:sz="4" w:space="0"/>
              <w:right w:val="single" w:color="auto" w:sz="4" w:space="0"/>
            </w:tcBorders>
            <w:vAlign w:val="center"/>
          </w:tcPr>
          <w:p w14:paraId="65DD20D5">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5.1（B）</w:t>
            </w:r>
          </w:p>
          <w:p w14:paraId="6F417673">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（新增）</w:t>
            </w:r>
          </w:p>
        </w:tc>
        <w:tc>
          <w:tcPr>
            <w:tcW w:w="2410" w:type="dxa"/>
            <w:tcBorders>
              <w:top w:val="single" w:color="auto" w:sz="4" w:space="0"/>
              <w:left w:val="single" w:color="auto" w:sz="4" w:space="0"/>
              <w:bottom w:val="single" w:color="auto" w:sz="4" w:space="0"/>
              <w:right w:val="single" w:color="auto" w:sz="4" w:space="0"/>
            </w:tcBorders>
            <w:vAlign w:val="center"/>
          </w:tcPr>
          <w:p w14:paraId="3D6A0945">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开标时间和地点</w:t>
            </w:r>
          </w:p>
        </w:tc>
        <w:tc>
          <w:tcPr>
            <w:tcW w:w="5945" w:type="dxa"/>
            <w:tcBorders>
              <w:top w:val="single" w:color="auto" w:sz="4" w:space="0"/>
              <w:left w:val="single" w:color="auto" w:sz="4" w:space="0"/>
              <w:bottom w:val="single" w:color="auto" w:sz="4" w:space="0"/>
              <w:right w:val="single" w:color="auto" w:sz="4" w:space="0"/>
            </w:tcBorders>
            <w:vAlign w:val="center"/>
          </w:tcPr>
          <w:p w14:paraId="27F280B2">
            <w:pPr>
              <w:spacing w:line="276"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详见本项目招标公告。</w:t>
            </w:r>
          </w:p>
          <w:p w14:paraId="1D400455">
            <w:pPr>
              <w:spacing w:line="276" w:lineRule="auto"/>
              <w:rPr>
                <w:color w:val="auto"/>
                <w:highlight w:val="none"/>
              </w:rPr>
            </w:pPr>
            <w:r>
              <w:rPr>
                <w:rFonts w:hint="eastAsia" w:ascii="宋体" w:hAnsi="宋体" w:cs="宋体"/>
                <w:color w:val="auto"/>
                <w:sz w:val="24"/>
                <w:szCs w:val="24"/>
                <w:highlight w:val="none"/>
                <w:u w:val="single"/>
              </w:rPr>
              <w:t>投标人也可选择参加在线开标，具体按照交易平台相关指南进行操作。详见：最新发布的《建设工程全流程电子化项目操作指南》</w:t>
            </w:r>
            <w:r>
              <w:rPr>
                <w:rFonts w:hint="eastAsia"/>
                <w:color w:val="auto"/>
                <w:highlight w:val="none"/>
              </w:rPr>
              <w:t>。</w:t>
            </w:r>
          </w:p>
        </w:tc>
      </w:tr>
      <w:tr w14:paraId="6F84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18" w:type="dxa"/>
            <w:tcBorders>
              <w:top w:val="single" w:color="auto" w:sz="4" w:space="0"/>
              <w:left w:val="single" w:color="auto" w:sz="4" w:space="0"/>
              <w:bottom w:val="single" w:color="auto" w:sz="4" w:space="0"/>
              <w:right w:val="single" w:color="auto" w:sz="4" w:space="0"/>
            </w:tcBorders>
            <w:vAlign w:val="center"/>
          </w:tcPr>
          <w:p w14:paraId="732BE654">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5.2（5）（A）</w:t>
            </w:r>
          </w:p>
        </w:tc>
        <w:tc>
          <w:tcPr>
            <w:tcW w:w="2410" w:type="dxa"/>
            <w:tcBorders>
              <w:top w:val="single" w:color="auto" w:sz="4" w:space="0"/>
              <w:left w:val="single" w:color="auto" w:sz="4" w:space="0"/>
              <w:bottom w:val="single" w:color="auto" w:sz="4" w:space="0"/>
              <w:right w:val="single" w:color="auto" w:sz="4" w:space="0"/>
            </w:tcBorders>
            <w:vAlign w:val="center"/>
          </w:tcPr>
          <w:p w14:paraId="76300E3D">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开标程序</w:t>
            </w:r>
          </w:p>
        </w:tc>
        <w:tc>
          <w:tcPr>
            <w:tcW w:w="5945" w:type="dxa"/>
            <w:tcBorders>
              <w:top w:val="single" w:color="auto" w:sz="4" w:space="0"/>
              <w:left w:val="single" w:color="auto" w:sz="4" w:space="0"/>
              <w:bottom w:val="single" w:color="auto" w:sz="4" w:space="0"/>
              <w:right w:val="single" w:color="auto" w:sz="4" w:space="0"/>
            </w:tcBorders>
            <w:vAlign w:val="center"/>
          </w:tcPr>
          <w:p w14:paraId="2C9F1F64">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w:t>
            </w:r>
          </w:p>
        </w:tc>
      </w:tr>
      <w:tr w14:paraId="1E00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18" w:type="dxa"/>
            <w:tcBorders>
              <w:top w:val="single" w:color="auto" w:sz="4" w:space="0"/>
              <w:left w:val="single" w:color="auto" w:sz="4" w:space="0"/>
              <w:bottom w:val="single" w:color="auto" w:sz="4" w:space="0"/>
              <w:right w:val="single" w:color="auto" w:sz="4" w:space="0"/>
            </w:tcBorders>
            <w:vAlign w:val="center"/>
          </w:tcPr>
          <w:p w14:paraId="36510020">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5.2（B）</w:t>
            </w:r>
          </w:p>
          <w:p w14:paraId="5C7EA876">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（新增）</w:t>
            </w:r>
          </w:p>
        </w:tc>
        <w:tc>
          <w:tcPr>
            <w:tcW w:w="2410" w:type="dxa"/>
            <w:tcBorders>
              <w:top w:val="single" w:color="auto" w:sz="4" w:space="0"/>
              <w:left w:val="single" w:color="auto" w:sz="4" w:space="0"/>
              <w:bottom w:val="single" w:color="auto" w:sz="4" w:space="0"/>
              <w:right w:val="single" w:color="auto" w:sz="4" w:space="0"/>
            </w:tcBorders>
            <w:vAlign w:val="center"/>
          </w:tcPr>
          <w:p w14:paraId="021192BC">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开标程序</w:t>
            </w:r>
          </w:p>
        </w:tc>
        <w:tc>
          <w:tcPr>
            <w:tcW w:w="5945" w:type="dxa"/>
            <w:tcBorders>
              <w:top w:val="single" w:color="auto" w:sz="4" w:space="0"/>
              <w:left w:val="single" w:color="auto" w:sz="4" w:space="0"/>
              <w:bottom w:val="single" w:color="auto" w:sz="4" w:space="0"/>
              <w:right w:val="single" w:color="auto" w:sz="4" w:space="0"/>
            </w:tcBorders>
            <w:vAlign w:val="center"/>
          </w:tcPr>
          <w:p w14:paraId="7736DDEE">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5.2.1主持人按下列程序进行开标：</w:t>
            </w:r>
          </w:p>
          <w:p w14:paraId="0EECF70A">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（1）宣布开标纪律；</w:t>
            </w:r>
          </w:p>
          <w:p w14:paraId="33CE03B0">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（2）投标人通过电子招标投标交易平台对已递交的电子投标文件进行解密，公布招标项目名称、投标人名称、投标报价、项目建设管理服务期限及其他内容，并记录在案；</w:t>
            </w:r>
          </w:p>
          <w:p w14:paraId="0170549A">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（3）宣布开标人、唱标人、记录人、监标人等有关人员姓名；</w:t>
            </w:r>
          </w:p>
          <w:p w14:paraId="4D6A4D5E">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（4）公布在投标截止时间前递交投标文件的投标人名称；</w:t>
            </w:r>
            <w:r>
              <w:rPr>
                <w:rFonts w:ascii="宋体" w:hAnsi="宋体" w:cs="宋体"/>
                <w:color w:val="auto"/>
                <w:sz w:val="24"/>
                <w:szCs w:val="24"/>
                <w:highlight w:val="none"/>
              </w:rPr>
              <w:t xml:space="preserve"> </w:t>
            </w:r>
          </w:p>
          <w:p w14:paraId="0226FC8D">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）投标人代表、招标人代表、监标人、记录人等有关人员在开标记录上签字确认；若有关人员不签字的，不影响开标程序；</w:t>
            </w:r>
          </w:p>
          <w:p w14:paraId="2CB34D4B">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6</w:t>
            </w:r>
            <w:r>
              <w:rPr>
                <w:rFonts w:hint="eastAsia" w:ascii="宋体" w:hAnsi="宋体" w:cs="宋体"/>
                <w:color w:val="auto"/>
                <w:sz w:val="24"/>
                <w:szCs w:val="24"/>
                <w:highlight w:val="none"/>
              </w:rPr>
              <w:t>）开标结束。</w:t>
            </w:r>
          </w:p>
          <w:p w14:paraId="75A90632">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5.2.2投标截止时间前未完成投标文件传输的或因投标人之外的原因造成投标文件未解密的，视为投标人撤回其投标文件。因投标人原因造成投标文件未解密的或未在投标截止时间后一个小时解密的，视为撤销其投标文件。</w:t>
            </w:r>
          </w:p>
          <w:p w14:paraId="705F95BC">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5.2.3开标时，两个（含两个）以上的投标人加密打包投标文件电脑机器特征码一致的，不参与下一程序，并由评标委员会否决其投标。</w:t>
            </w:r>
          </w:p>
        </w:tc>
      </w:tr>
      <w:tr w14:paraId="4FB1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18" w:type="dxa"/>
            <w:tcBorders>
              <w:top w:val="single" w:color="auto" w:sz="4" w:space="0"/>
              <w:left w:val="single" w:color="auto" w:sz="4" w:space="0"/>
              <w:bottom w:val="single" w:color="auto" w:sz="4" w:space="0"/>
              <w:right w:val="single" w:color="auto" w:sz="4" w:space="0"/>
            </w:tcBorders>
            <w:vAlign w:val="center"/>
          </w:tcPr>
          <w:p w14:paraId="0C483DA6">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6.1.1</w:t>
            </w:r>
          </w:p>
        </w:tc>
        <w:tc>
          <w:tcPr>
            <w:tcW w:w="2410" w:type="dxa"/>
            <w:tcBorders>
              <w:top w:val="single" w:color="auto" w:sz="4" w:space="0"/>
              <w:left w:val="single" w:color="auto" w:sz="4" w:space="0"/>
              <w:bottom w:val="single" w:color="auto" w:sz="4" w:space="0"/>
              <w:right w:val="single" w:color="auto" w:sz="4" w:space="0"/>
            </w:tcBorders>
            <w:vAlign w:val="center"/>
          </w:tcPr>
          <w:p w14:paraId="4A71B5F6">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评标委员会的组建</w:t>
            </w:r>
          </w:p>
        </w:tc>
        <w:tc>
          <w:tcPr>
            <w:tcW w:w="5945" w:type="dxa"/>
            <w:tcBorders>
              <w:top w:val="single" w:color="auto" w:sz="4" w:space="0"/>
              <w:left w:val="single" w:color="auto" w:sz="4" w:space="0"/>
              <w:bottom w:val="single" w:color="auto" w:sz="4" w:space="0"/>
              <w:right w:val="single" w:color="auto" w:sz="4" w:space="0"/>
            </w:tcBorders>
            <w:vAlign w:val="center"/>
          </w:tcPr>
          <w:p w14:paraId="075E821A">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由招标人依法组建评标委员会。</w:t>
            </w:r>
          </w:p>
        </w:tc>
      </w:tr>
      <w:tr w14:paraId="4BF3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418" w:type="dxa"/>
            <w:tcBorders>
              <w:top w:val="single" w:color="auto" w:sz="4" w:space="0"/>
              <w:left w:val="single" w:color="auto" w:sz="4" w:space="0"/>
              <w:bottom w:val="single" w:color="auto" w:sz="4" w:space="0"/>
              <w:right w:val="single" w:color="auto" w:sz="4" w:space="0"/>
            </w:tcBorders>
            <w:vAlign w:val="center"/>
          </w:tcPr>
          <w:p w14:paraId="7299A90D">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6.3.2</w:t>
            </w:r>
          </w:p>
        </w:tc>
        <w:tc>
          <w:tcPr>
            <w:tcW w:w="2410" w:type="dxa"/>
            <w:tcBorders>
              <w:top w:val="single" w:color="auto" w:sz="4" w:space="0"/>
              <w:left w:val="single" w:color="auto" w:sz="4" w:space="0"/>
              <w:bottom w:val="single" w:color="auto" w:sz="4" w:space="0"/>
              <w:right w:val="single" w:color="auto" w:sz="4" w:space="0"/>
            </w:tcBorders>
            <w:vAlign w:val="center"/>
          </w:tcPr>
          <w:p w14:paraId="0BF75767">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评标委员会推荐</w:t>
            </w:r>
          </w:p>
          <w:p w14:paraId="2AE0D1AD">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中标候选人的人数</w:t>
            </w:r>
          </w:p>
        </w:tc>
        <w:tc>
          <w:tcPr>
            <w:tcW w:w="5945" w:type="dxa"/>
            <w:tcBorders>
              <w:top w:val="single" w:color="auto" w:sz="4" w:space="0"/>
              <w:left w:val="single" w:color="auto" w:sz="4" w:space="0"/>
              <w:bottom w:val="single" w:color="auto" w:sz="4" w:space="0"/>
              <w:right w:val="single" w:color="auto" w:sz="4" w:space="0"/>
            </w:tcBorders>
            <w:vAlign w:val="center"/>
          </w:tcPr>
          <w:p w14:paraId="0DD8A9B9">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推荐的中标候选人数：</w:t>
            </w:r>
            <w:r>
              <w:rPr>
                <w:rFonts w:hint="eastAsia" w:ascii="宋体" w:hAnsi="宋体" w:cs="宋体"/>
                <w:color w:val="auto"/>
                <w:sz w:val="24"/>
                <w:szCs w:val="24"/>
                <w:highlight w:val="none"/>
                <w:u w:val="single"/>
              </w:rPr>
              <w:t xml:space="preserve"> 3 </w:t>
            </w:r>
            <w:r>
              <w:rPr>
                <w:rFonts w:hint="eastAsia" w:ascii="宋体" w:hAnsi="宋体" w:cs="宋体"/>
                <w:color w:val="auto"/>
                <w:sz w:val="24"/>
                <w:szCs w:val="24"/>
                <w:highlight w:val="none"/>
              </w:rPr>
              <w:t>人。</w:t>
            </w:r>
          </w:p>
        </w:tc>
      </w:tr>
      <w:tr w14:paraId="40A3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18" w:type="dxa"/>
            <w:vMerge w:val="restart"/>
            <w:tcBorders>
              <w:top w:val="single" w:color="auto" w:sz="4" w:space="0"/>
              <w:left w:val="single" w:color="auto" w:sz="4" w:space="0"/>
              <w:right w:val="single" w:color="auto" w:sz="4" w:space="0"/>
            </w:tcBorders>
            <w:vAlign w:val="center"/>
          </w:tcPr>
          <w:p w14:paraId="675D8E9A">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7.1</w:t>
            </w:r>
          </w:p>
        </w:tc>
        <w:tc>
          <w:tcPr>
            <w:tcW w:w="2410" w:type="dxa"/>
            <w:vMerge w:val="restart"/>
            <w:tcBorders>
              <w:top w:val="single" w:color="auto" w:sz="4" w:space="0"/>
              <w:left w:val="single" w:color="auto" w:sz="4" w:space="0"/>
              <w:right w:val="single" w:color="auto" w:sz="4" w:space="0"/>
            </w:tcBorders>
            <w:vAlign w:val="center"/>
          </w:tcPr>
          <w:p w14:paraId="0B349313">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中标候选人</w:t>
            </w:r>
          </w:p>
          <w:p w14:paraId="7AFAED4E">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公示媒介及期限</w:t>
            </w:r>
          </w:p>
        </w:tc>
        <w:tc>
          <w:tcPr>
            <w:tcW w:w="5945" w:type="dxa"/>
            <w:tcBorders>
              <w:top w:val="single" w:color="auto" w:sz="4" w:space="0"/>
              <w:left w:val="single" w:color="auto" w:sz="4" w:space="0"/>
              <w:bottom w:val="single" w:color="auto" w:sz="4" w:space="0"/>
              <w:right w:val="single" w:color="auto" w:sz="4" w:space="0"/>
            </w:tcBorders>
            <w:vAlign w:val="center"/>
          </w:tcPr>
          <w:p w14:paraId="076ECC64">
            <w:pPr>
              <w:widowControl/>
              <w:spacing w:line="276"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公示媒介：中国招标投标公共服务平台、广东省招标投标监管网、广州交易集团有限公司（广州公共资源交易中心）网站公示。</w:t>
            </w:r>
          </w:p>
        </w:tc>
      </w:tr>
      <w:tr w14:paraId="2391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18" w:type="dxa"/>
            <w:vMerge w:val="continue"/>
            <w:tcBorders>
              <w:left w:val="single" w:color="auto" w:sz="4" w:space="0"/>
              <w:bottom w:val="single" w:color="auto" w:sz="4" w:space="0"/>
              <w:right w:val="single" w:color="auto" w:sz="4" w:space="0"/>
            </w:tcBorders>
            <w:vAlign w:val="center"/>
          </w:tcPr>
          <w:p w14:paraId="650843F0">
            <w:pPr>
              <w:spacing w:line="276" w:lineRule="auto"/>
              <w:jc w:val="center"/>
              <w:rPr>
                <w:rFonts w:hint="eastAsia" w:ascii="宋体" w:hAnsi="宋体" w:cs="宋体"/>
                <w:color w:val="auto"/>
                <w:sz w:val="24"/>
                <w:szCs w:val="24"/>
                <w:highlight w:val="none"/>
              </w:rPr>
            </w:pPr>
          </w:p>
        </w:tc>
        <w:tc>
          <w:tcPr>
            <w:tcW w:w="2410" w:type="dxa"/>
            <w:vMerge w:val="continue"/>
            <w:tcBorders>
              <w:left w:val="single" w:color="auto" w:sz="4" w:space="0"/>
              <w:bottom w:val="single" w:color="auto" w:sz="4" w:space="0"/>
              <w:right w:val="single" w:color="auto" w:sz="4" w:space="0"/>
            </w:tcBorders>
            <w:vAlign w:val="center"/>
          </w:tcPr>
          <w:p w14:paraId="09234CE5">
            <w:pPr>
              <w:spacing w:line="276" w:lineRule="auto"/>
              <w:jc w:val="center"/>
              <w:rPr>
                <w:rFonts w:hint="eastAsia" w:ascii="宋体" w:hAnsi="宋体" w:cs="宋体"/>
                <w:color w:val="auto"/>
                <w:sz w:val="24"/>
                <w:szCs w:val="24"/>
                <w:highlight w:val="none"/>
              </w:rPr>
            </w:pPr>
          </w:p>
        </w:tc>
        <w:tc>
          <w:tcPr>
            <w:tcW w:w="5945" w:type="dxa"/>
            <w:tcBorders>
              <w:top w:val="single" w:color="auto" w:sz="4" w:space="0"/>
              <w:left w:val="single" w:color="auto" w:sz="4" w:space="0"/>
              <w:bottom w:val="single" w:color="auto" w:sz="4" w:space="0"/>
              <w:right w:val="single" w:color="auto" w:sz="4" w:space="0"/>
            </w:tcBorders>
            <w:vAlign w:val="center"/>
          </w:tcPr>
          <w:p w14:paraId="2A49A697">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公示期限：3日。</w:t>
            </w:r>
          </w:p>
          <w:p w14:paraId="6688A793">
            <w:pPr>
              <w:spacing w:line="276" w:lineRule="auto"/>
              <w:rPr>
                <w:b/>
                <w:color w:val="auto"/>
                <w:highlight w:val="none"/>
                <w:u w:val="single"/>
              </w:rPr>
            </w:pPr>
            <w:r>
              <w:rPr>
                <w:rFonts w:hint="eastAsia" w:ascii="宋体" w:hAnsi="宋体" w:cs="宋体"/>
                <w:b/>
                <w:color w:val="auto"/>
                <w:sz w:val="24"/>
                <w:szCs w:val="24"/>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6CE5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18" w:type="dxa"/>
            <w:tcBorders>
              <w:top w:val="single" w:color="auto" w:sz="4" w:space="0"/>
              <w:left w:val="single" w:color="auto" w:sz="4" w:space="0"/>
              <w:bottom w:val="single" w:color="auto" w:sz="4" w:space="0"/>
              <w:right w:val="single" w:color="auto" w:sz="4" w:space="0"/>
            </w:tcBorders>
            <w:vAlign w:val="center"/>
          </w:tcPr>
          <w:p w14:paraId="24A0B6F6">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7.4</w:t>
            </w:r>
          </w:p>
        </w:tc>
        <w:tc>
          <w:tcPr>
            <w:tcW w:w="2410" w:type="dxa"/>
            <w:tcBorders>
              <w:top w:val="single" w:color="auto" w:sz="4" w:space="0"/>
              <w:left w:val="single" w:color="auto" w:sz="4" w:space="0"/>
              <w:bottom w:val="single" w:color="auto" w:sz="4" w:space="0"/>
              <w:right w:val="single" w:color="auto" w:sz="4" w:space="0"/>
            </w:tcBorders>
            <w:vAlign w:val="center"/>
          </w:tcPr>
          <w:p w14:paraId="4497BD74">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是否授权评标委员会确定中标人</w:t>
            </w:r>
          </w:p>
        </w:tc>
        <w:tc>
          <w:tcPr>
            <w:tcW w:w="5945" w:type="dxa"/>
            <w:tcBorders>
              <w:top w:val="single" w:color="auto" w:sz="4" w:space="0"/>
              <w:left w:val="single" w:color="auto" w:sz="4" w:space="0"/>
              <w:bottom w:val="single" w:color="auto" w:sz="4" w:space="0"/>
              <w:right w:val="single" w:color="auto" w:sz="4" w:space="0"/>
            </w:tcBorders>
            <w:vAlign w:val="center"/>
          </w:tcPr>
          <w:p w14:paraId="0C4BECED">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□是</w:t>
            </w:r>
          </w:p>
          <w:p w14:paraId="57CCF525">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w:char="00FE"/>
            </w:r>
            <w:r>
              <w:rPr>
                <w:rFonts w:hint="eastAsia" w:ascii="宋体" w:hAnsi="宋体" w:cs="宋体"/>
                <w:color w:val="auto"/>
                <w:sz w:val="24"/>
                <w:szCs w:val="24"/>
                <w:highlight w:val="none"/>
              </w:rPr>
              <w:t>否</w:t>
            </w:r>
          </w:p>
        </w:tc>
      </w:tr>
      <w:tr w14:paraId="1EFA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418" w:type="dxa"/>
            <w:tcBorders>
              <w:top w:val="single" w:color="auto" w:sz="4" w:space="0"/>
              <w:left w:val="single" w:color="auto" w:sz="4" w:space="0"/>
              <w:bottom w:val="single" w:color="auto" w:sz="4" w:space="0"/>
              <w:right w:val="single" w:color="auto" w:sz="4" w:space="0"/>
            </w:tcBorders>
            <w:vAlign w:val="center"/>
          </w:tcPr>
          <w:p w14:paraId="3B0701FF">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7.6.1</w:t>
            </w:r>
          </w:p>
        </w:tc>
        <w:tc>
          <w:tcPr>
            <w:tcW w:w="2410" w:type="dxa"/>
            <w:tcBorders>
              <w:top w:val="single" w:color="auto" w:sz="4" w:space="0"/>
              <w:left w:val="single" w:color="auto" w:sz="4" w:space="0"/>
              <w:bottom w:val="single" w:color="auto" w:sz="4" w:space="0"/>
              <w:right w:val="single" w:color="auto" w:sz="4" w:space="0"/>
            </w:tcBorders>
            <w:vAlign w:val="center"/>
          </w:tcPr>
          <w:p w14:paraId="16E469E2">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履约保证金</w:t>
            </w:r>
          </w:p>
        </w:tc>
        <w:tc>
          <w:tcPr>
            <w:tcW w:w="5945" w:type="dxa"/>
            <w:tcBorders>
              <w:top w:val="single" w:color="auto" w:sz="4" w:space="0"/>
              <w:left w:val="single" w:color="auto" w:sz="4" w:space="0"/>
              <w:bottom w:val="single" w:color="auto" w:sz="4" w:space="0"/>
              <w:right w:val="single" w:color="auto" w:sz="4" w:space="0"/>
            </w:tcBorders>
            <w:vAlign w:val="center"/>
          </w:tcPr>
          <w:p w14:paraId="53BEB933">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是否要求中标人提交履约保证金：</w:t>
            </w:r>
          </w:p>
          <w:p w14:paraId="56D3B8E9">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要求，</w:t>
            </w:r>
          </w:p>
          <w:p w14:paraId="1369A541">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中标人提供的履约保函为中标价款的10%，具体见合同相关条款。</w:t>
            </w:r>
          </w:p>
          <w:p w14:paraId="56F56396">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w:char="00FE"/>
            </w:r>
            <w:r>
              <w:rPr>
                <w:rFonts w:hint="eastAsia" w:ascii="宋体" w:hAnsi="宋体" w:cs="宋体"/>
                <w:color w:val="auto"/>
                <w:sz w:val="24"/>
                <w:szCs w:val="24"/>
                <w:highlight w:val="none"/>
              </w:rPr>
              <w:t>不要求</w:t>
            </w:r>
          </w:p>
        </w:tc>
      </w:tr>
      <w:tr w14:paraId="782D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418" w:type="dxa"/>
            <w:tcBorders>
              <w:top w:val="single" w:color="auto" w:sz="4" w:space="0"/>
              <w:left w:val="single" w:color="auto" w:sz="4" w:space="0"/>
              <w:bottom w:val="single" w:color="auto" w:sz="4" w:space="0"/>
              <w:right w:val="single" w:color="auto" w:sz="4" w:space="0"/>
            </w:tcBorders>
            <w:vAlign w:val="center"/>
          </w:tcPr>
          <w:p w14:paraId="0592D1C0">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2410" w:type="dxa"/>
            <w:tcBorders>
              <w:top w:val="single" w:color="auto" w:sz="4" w:space="0"/>
              <w:left w:val="single" w:color="auto" w:sz="4" w:space="0"/>
              <w:bottom w:val="single" w:color="auto" w:sz="4" w:space="0"/>
              <w:right w:val="single" w:color="auto" w:sz="4" w:space="0"/>
            </w:tcBorders>
            <w:vAlign w:val="center"/>
          </w:tcPr>
          <w:p w14:paraId="6C85621A">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是否采用电子招标投标</w:t>
            </w:r>
          </w:p>
        </w:tc>
        <w:tc>
          <w:tcPr>
            <w:tcW w:w="5945" w:type="dxa"/>
            <w:tcBorders>
              <w:top w:val="single" w:color="auto" w:sz="4" w:space="0"/>
              <w:left w:val="single" w:color="auto" w:sz="4" w:space="0"/>
              <w:bottom w:val="single" w:color="auto" w:sz="4" w:space="0"/>
              <w:right w:val="single" w:color="auto" w:sz="4" w:space="0"/>
            </w:tcBorders>
            <w:vAlign w:val="center"/>
          </w:tcPr>
          <w:p w14:paraId="541177DB">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否</w:t>
            </w:r>
          </w:p>
          <w:p w14:paraId="3D2FE280">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w:char="00FE"/>
            </w:r>
            <w:r>
              <w:rPr>
                <w:rFonts w:hint="eastAsia" w:ascii="宋体" w:hAnsi="宋体" w:cs="宋体"/>
                <w:color w:val="auto"/>
                <w:sz w:val="24"/>
                <w:szCs w:val="24"/>
                <w:highlight w:val="none"/>
              </w:rPr>
              <w:t>是，具体要求：</w:t>
            </w:r>
          </w:p>
          <w:p w14:paraId="71112F73">
            <w:pPr>
              <w:rPr>
                <w:rFonts w:hint="eastAsia" w:ascii="宋体" w:hAnsi="宋体" w:cs="宋体"/>
                <w:color w:val="auto"/>
                <w:sz w:val="24"/>
                <w:szCs w:val="24"/>
                <w:highlight w:val="none"/>
              </w:rPr>
            </w:pPr>
            <w:r>
              <w:rPr>
                <w:rFonts w:hint="eastAsia" w:ascii="宋体" w:hAnsi="宋体" w:cs="宋体"/>
                <w:color w:val="auto"/>
                <w:sz w:val="24"/>
                <w:szCs w:val="24"/>
                <w:highlight w:val="none"/>
              </w:rPr>
              <w:t>1、具体操作详见广州交易集团有限公司（广州公共资源交易中心）网站最新发布的最新相关指引。</w:t>
            </w:r>
          </w:p>
          <w:p w14:paraId="3B563EA5">
            <w:pPr>
              <w:rPr>
                <w:rFonts w:hint="eastAsia" w:ascii="宋体" w:hAnsi="宋体" w:cs="宋体"/>
                <w:color w:val="auto"/>
                <w:sz w:val="24"/>
                <w:szCs w:val="24"/>
                <w:highlight w:val="none"/>
              </w:rPr>
            </w:pPr>
            <w:r>
              <w:rPr>
                <w:rFonts w:hint="eastAsia" w:ascii="宋体" w:hAnsi="宋体" w:cs="宋体"/>
                <w:color w:val="auto"/>
                <w:sz w:val="24"/>
                <w:szCs w:val="24"/>
                <w:highlight w:val="none"/>
              </w:rPr>
              <w:t>2、现场提交投标文件光盘或U盘备用</w:t>
            </w:r>
          </w:p>
          <w:p w14:paraId="76AE211F">
            <w:pPr>
              <w:rPr>
                <w:rFonts w:hint="eastAsia" w:ascii="宋体" w:hAnsi="宋体" w:cs="宋体"/>
                <w:color w:val="auto"/>
                <w:sz w:val="24"/>
                <w:szCs w:val="24"/>
                <w:highlight w:val="none"/>
              </w:rPr>
            </w:pPr>
            <w:r>
              <w:rPr>
                <w:rFonts w:hint="eastAsia" w:ascii="宋体" w:hAnsi="宋体" w:cs="宋体"/>
                <w:color w:val="auto"/>
                <w:sz w:val="24"/>
                <w:szCs w:val="24"/>
                <w:highlight w:val="none"/>
              </w:rPr>
              <w:t>投标人将按最新相关指引的操作方法制作的非加密的电子投标文件刻入光盘或U盘（1份），在开标现场（投标截止时间前）提交备用。刻录好的投标文件光盘或U盘密封在密封袋中，并在封口处加盖投标人单位公章。密封袋上应写明的内容见投标人须知前附表要求4.1.2。现场递交的投标文件（光盘或U盘）不得加密。投标文件（光盘或U盘）无法读取或导入的，则视为未提交备用投标文件光盘或U盘。如果投标人没有按规定通过交易平台网上递交电子投标文件的，不再接受现场提交的光盘或U盘。</w:t>
            </w:r>
          </w:p>
          <w:p w14:paraId="113992A8">
            <w:pPr>
              <w:rPr>
                <w:rFonts w:hint="eastAsia" w:ascii="宋体" w:hAnsi="宋体" w:cs="宋体"/>
                <w:color w:val="auto"/>
                <w:sz w:val="24"/>
                <w:szCs w:val="24"/>
                <w:highlight w:val="none"/>
              </w:rPr>
            </w:pPr>
            <w:r>
              <w:rPr>
                <w:rFonts w:hint="eastAsia" w:ascii="宋体" w:hAnsi="宋体" w:cs="宋体"/>
                <w:color w:val="auto"/>
                <w:sz w:val="24"/>
                <w:szCs w:val="24"/>
                <w:highlight w:val="none"/>
              </w:rPr>
              <w:t>3、补救方案</w:t>
            </w:r>
          </w:p>
          <w:p w14:paraId="68BBFC30">
            <w:pPr>
              <w:rPr>
                <w:rFonts w:hint="eastAsia" w:ascii="宋体" w:hAnsi="宋体" w:cs="宋体"/>
                <w:color w:val="auto"/>
                <w:sz w:val="24"/>
                <w:szCs w:val="24"/>
                <w:highlight w:val="none"/>
              </w:rPr>
            </w:pPr>
            <w:r>
              <w:rPr>
                <w:rFonts w:hint="eastAsia" w:ascii="宋体" w:hAnsi="宋体" w:cs="宋体"/>
                <w:color w:val="auto"/>
                <w:sz w:val="24"/>
                <w:szCs w:val="24"/>
                <w:highlight w:val="none"/>
              </w:rPr>
              <w:t>（1）投标文件解密失败的补救方案：</w:t>
            </w:r>
          </w:p>
          <w:p w14:paraId="0EC6B061">
            <w:pPr>
              <w:rPr>
                <w:rFonts w:hint="eastAsia" w:ascii="宋体" w:hAnsi="宋体" w:cs="宋体"/>
                <w:color w:val="auto"/>
                <w:sz w:val="24"/>
                <w:szCs w:val="24"/>
                <w:highlight w:val="none"/>
              </w:rPr>
            </w:pPr>
            <w:r>
              <w:rPr>
                <w:rFonts w:hint="eastAsia" w:ascii="宋体" w:hAnsi="宋体" w:cs="宋体"/>
                <w:color w:val="auto"/>
                <w:sz w:val="24"/>
                <w:szCs w:val="24"/>
                <w:highlight w:val="none"/>
              </w:rPr>
              <w:t>在规定时间内，因投标人之外原因导致的电子投标文件解密失败，在开标现场读取光盘或U盘内容，继续开标程序。评标委员会对其投标文件的评审以光盘或U盘内容为准。</w:t>
            </w:r>
          </w:p>
          <w:p w14:paraId="77694523">
            <w:pPr>
              <w:rPr>
                <w:rFonts w:hint="eastAsia" w:ascii="宋体" w:hAnsi="宋体" w:cs="宋体"/>
                <w:color w:val="auto"/>
                <w:sz w:val="24"/>
                <w:szCs w:val="24"/>
                <w:highlight w:val="none"/>
              </w:rPr>
            </w:pPr>
            <w:r>
              <w:rPr>
                <w:rFonts w:hint="eastAsia" w:ascii="宋体" w:hAnsi="宋体" w:cs="宋体"/>
                <w:color w:val="auto"/>
                <w:sz w:val="24"/>
                <w:szCs w:val="24"/>
                <w:highlight w:val="none"/>
              </w:rPr>
              <w:t>（2）评标时突发情况的补救方案</w:t>
            </w:r>
          </w:p>
          <w:p w14:paraId="1C8E4FFF">
            <w:pPr>
              <w:rPr>
                <w:rFonts w:hint="eastAsia" w:ascii="宋体" w:hAnsi="宋体" w:cs="宋体"/>
                <w:color w:val="auto"/>
                <w:sz w:val="24"/>
                <w:szCs w:val="24"/>
                <w:highlight w:val="none"/>
              </w:rPr>
            </w:pPr>
            <w:r>
              <w:rPr>
                <w:rFonts w:hint="eastAsia" w:ascii="宋体" w:hAnsi="宋体" w:cs="宋体"/>
                <w:color w:val="auto"/>
                <w:sz w:val="24"/>
                <w:szCs w:val="24"/>
                <w:highlight w:val="none"/>
              </w:rPr>
              <w:t>若遇不可抗力发生（如：网络瘫痪、服务器损坏、交易系统故障短期无法恢复等因素），由评标委员会开启现场递交的全部投标文件光盘或U盘，并按光盘或U盘内容进行评审。</w:t>
            </w:r>
          </w:p>
          <w:p w14:paraId="1A9F9BEB">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（3）除发生上述情况外，开标评标均以投标人通过交易平台网上递交的电子投标文件为准。</w:t>
            </w:r>
          </w:p>
        </w:tc>
      </w:tr>
      <w:tr w14:paraId="14EF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418" w:type="dxa"/>
            <w:tcBorders>
              <w:top w:val="single" w:color="auto" w:sz="4" w:space="0"/>
              <w:left w:val="single" w:color="auto" w:sz="4" w:space="0"/>
              <w:bottom w:val="single" w:color="auto" w:sz="4" w:space="0"/>
              <w:right w:val="single" w:color="auto" w:sz="4" w:space="0"/>
            </w:tcBorders>
            <w:vAlign w:val="center"/>
          </w:tcPr>
          <w:p w14:paraId="7961B364">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c>
          <w:tcPr>
            <w:tcW w:w="8355" w:type="dxa"/>
            <w:gridSpan w:val="2"/>
            <w:tcBorders>
              <w:top w:val="single" w:color="auto" w:sz="4" w:space="0"/>
              <w:left w:val="single" w:color="auto" w:sz="4" w:space="0"/>
              <w:bottom w:val="single" w:color="auto" w:sz="4" w:space="0"/>
              <w:right w:val="single" w:color="auto" w:sz="4" w:space="0"/>
            </w:tcBorders>
            <w:vAlign w:val="center"/>
          </w:tcPr>
          <w:p w14:paraId="342BF200">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需要补充的其他内容</w:t>
            </w:r>
          </w:p>
        </w:tc>
      </w:tr>
      <w:tr w14:paraId="444A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418" w:type="dxa"/>
            <w:tcBorders>
              <w:top w:val="single" w:color="auto" w:sz="4" w:space="0"/>
              <w:left w:val="single" w:color="auto" w:sz="4" w:space="0"/>
              <w:bottom w:val="single" w:color="auto" w:sz="4" w:space="0"/>
              <w:right w:val="single" w:color="auto" w:sz="4" w:space="0"/>
            </w:tcBorders>
            <w:vAlign w:val="center"/>
          </w:tcPr>
          <w:p w14:paraId="491CD01C">
            <w:pPr>
              <w:snapToGrid w:val="0"/>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10.1</w:t>
            </w:r>
          </w:p>
        </w:tc>
        <w:tc>
          <w:tcPr>
            <w:tcW w:w="2410" w:type="dxa"/>
            <w:tcBorders>
              <w:top w:val="single" w:color="auto" w:sz="4" w:space="0"/>
              <w:left w:val="single" w:color="auto" w:sz="4" w:space="0"/>
              <w:bottom w:val="single" w:color="auto" w:sz="4" w:space="0"/>
              <w:right w:val="single" w:color="auto" w:sz="4" w:space="0"/>
            </w:tcBorders>
            <w:vAlign w:val="center"/>
          </w:tcPr>
          <w:p w14:paraId="7168A7B2">
            <w:pPr>
              <w:spacing w:line="276" w:lineRule="auto"/>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rPr>
              <w:t>资格审查方式</w:t>
            </w:r>
          </w:p>
        </w:tc>
        <w:tc>
          <w:tcPr>
            <w:tcW w:w="5945" w:type="dxa"/>
            <w:tcBorders>
              <w:top w:val="single" w:color="auto" w:sz="4" w:space="0"/>
              <w:left w:val="single" w:color="auto" w:sz="4" w:space="0"/>
              <w:bottom w:val="single" w:color="auto" w:sz="4" w:space="0"/>
              <w:right w:val="single" w:color="auto" w:sz="4" w:space="0"/>
            </w:tcBorders>
            <w:vAlign w:val="center"/>
          </w:tcPr>
          <w:p w14:paraId="56F65C96">
            <w:pPr>
              <w:spacing w:line="276" w:lineRule="auto"/>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本项目采用资格后审方式，满足资格审查合格条件（见招标公告投标人资格要求）或通过初步评审的投标申请人不足3名时为招标失败。招标人分析招标失败原因，修正招标方案，重新组织招标。</w:t>
            </w:r>
          </w:p>
        </w:tc>
      </w:tr>
      <w:tr w14:paraId="4DC6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418" w:type="dxa"/>
            <w:tcBorders>
              <w:top w:val="single" w:color="auto" w:sz="4" w:space="0"/>
              <w:left w:val="single" w:color="auto" w:sz="4" w:space="0"/>
              <w:bottom w:val="single" w:color="auto" w:sz="4" w:space="0"/>
              <w:right w:val="single" w:color="auto" w:sz="4" w:space="0"/>
            </w:tcBorders>
            <w:vAlign w:val="center"/>
          </w:tcPr>
          <w:p w14:paraId="041A3F09">
            <w:pPr>
              <w:snapToGrid w:val="0"/>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10.2</w:t>
            </w:r>
          </w:p>
        </w:tc>
        <w:tc>
          <w:tcPr>
            <w:tcW w:w="2410" w:type="dxa"/>
            <w:tcBorders>
              <w:top w:val="single" w:color="auto" w:sz="4" w:space="0"/>
              <w:left w:val="single" w:color="auto" w:sz="4" w:space="0"/>
              <w:bottom w:val="single" w:color="auto" w:sz="4" w:space="0"/>
              <w:right w:val="single" w:color="auto" w:sz="4" w:space="0"/>
            </w:tcBorders>
            <w:vAlign w:val="center"/>
          </w:tcPr>
          <w:p w14:paraId="7DF0F37D">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特别提示</w:t>
            </w:r>
          </w:p>
        </w:tc>
        <w:tc>
          <w:tcPr>
            <w:tcW w:w="5945" w:type="dxa"/>
            <w:tcBorders>
              <w:top w:val="single" w:color="auto" w:sz="4" w:space="0"/>
              <w:left w:val="single" w:color="auto" w:sz="4" w:space="0"/>
              <w:bottom w:val="single" w:color="auto" w:sz="4" w:space="0"/>
              <w:right w:val="single" w:color="auto" w:sz="4" w:space="0"/>
            </w:tcBorders>
            <w:vAlign w:val="center"/>
          </w:tcPr>
          <w:p w14:paraId="1FB9FD98">
            <w:pPr>
              <w:spacing w:line="276"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投标人在本项目招标人的工程项目中存在下列行为的，将被拒绝一定时期内参与我单位后续工程投标。（注：拒绝投标时限由招标人视严重程度确定，最低三个月起，自招标人发出通知之日起计）：</w:t>
            </w:r>
          </w:p>
          <w:p w14:paraId="3D427B5F">
            <w:pPr>
              <w:spacing w:line="276"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（1）将中标工程转包或者违法分包的；</w:t>
            </w:r>
          </w:p>
          <w:p w14:paraId="3A83CC78">
            <w:pPr>
              <w:spacing w:line="276"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（2）在中标工程中不执行质量、安全生产相关规定的，造成质量或安全事故的；</w:t>
            </w:r>
          </w:p>
          <w:p w14:paraId="6D47F314">
            <w:pPr>
              <w:spacing w:line="276"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（3）出让投标资格的；</w:t>
            </w:r>
          </w:p>
          <w:p w14:paraId="7C453E26">
            <w:pPr>
              <w:spacing w:line="276"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（4）存在围标或串标情形的；</w:t>
            </w:r>
          </w:p>
          <w:p w14:paraId="076E29A0">
            <w:pPr>
              <w:spacing w:line="276"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（5）在投标文件中提供虚假材料的；</w:t>
            </w:r>
          </w:p>
          <w:p w14:paraId="283F8F4E">
            <w:pPr>
              <w:spacing w:line="276"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（6）存在少放、不放业绩、奖项等客观评审资料，减少自身竞争力情形的；</w:t>
            </w:r>
          </w:p>
          <w:p w14:paraId="2969754F">
            <w:pPr>
              <w:spacing w:line="276"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（7）存在行贿情形的;</w:t>
            </w:r>
          </w:p>
        </w:tc>
      </w:tr>
      <w:tr w14:paraId="55B8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418" w:type="dxa"/>
            <w:tcBorders>
              <w:top w:val="single" w:color="auto" w:sz="4" w:space="0"/>
              <w:left w:val="single" w:color="auto" w:sz="4" w:space="0"/>
              <w:bottom w:val="single" w:color="auto" w:sz="4" w:space="0"/>
              <w:right w:val="single" w:color="auto" w:sz="4" w:space="0"/>
            </w:tcBorders>
            <w:vAlign w:val="center"/>
          </w:tcPr>
          <w:p w14:paraId="45C39FB0">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10.3</w:t>
            </w:r>
          </w:p>
        </w:tc>
        <w:tc>
          <w:tcPr>
            <w:tcW w:w="2410" w:type="dxa"/>
            <w:tcBorders>
              <w:top w:val="single" w:color="auto" w:sz="4" w:space="0"/>
              <w:left w:val="single" w:color="auto" w:sz="4" w:space="0"/>
              <w:bottom w:val="single" w:color="auto" w:sz="4" w:space="0"/>
              <w:right w:val="single" w:color="auto" w:sz="4" w:space="0"/>
            </w:tcBorders>
            <w:vAlign w:val="center"/>
          </w:tcPr>
          <w:p w14:paraId="7CD1F02F">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招标人拒绝接收</w:t>
            </w:r>
          </w:p>
          <w:p w14:paraId="1CF845B2">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其投标文件情况</w:t>
            </w:r>
          </w:p>
        </w:tc>
        <w:tc>
          <w:tcPr>
            <w:tcW w:w="5945" w:type="dxa"/>
            <w:tcBorders>
              <w:top w:val="single" w:color="auto" w:sz="4" w:space="0"/>
              <w:left w:val="single" w:color="auto" w:sz="4" w:space="0"/>
              <w:bottom w:val="single" w:color="auto" w:sz="4" w:space="0"/>
              <w:right w:val="single" w:color="auto" w:sz="4" w:space="0"/>
            </w:tcBorders>
            <w:vAlign w:val="center"/>
          </w:tcPr>
          <w:p w14:paraId="7B9672A3">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1、在投标截止期后逾期上传递交电子投标文件的；</w:t>
            </w:r>
          </w:p>
        </w:tc>
      </w:tr>
      <w:tr w14:paraId="7BC6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418" w:type="dxa"/>
            <w:tcBorders>
              <w:top w:val="single" w:color="auto" w:sz="4" w:space="0"/>
              <w:left w:val="single" w:color="auto" w:sz="4" w:space="0"/>
              <w:bottom w:val="single" w:color="auto" w:sz="4" w:space="0"/>
              <w:right w:val="single" w:color="auto" w:sz="4" w:space="0"/>
            </w:tcBorders>
            <w:vAlign w:val="center"/>
          </w:tcPr>
          <w:p w14:paraId="2BD73C1B">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10.4</w:t>
            </w:r>
          </w:p>
        </w:tc>
        <w:tc>
          <w:tcPr>
            <w:tcW w:w="2410" w:type="dxa"/>
            <w:tcBorders>
              <w:top w:val="single" w:color="auto" w:sz="4" w:space="0"/>
              <w:left w:val="single" w:color="auto" w:sz="4" w:space="0"/>
              <w:bottom w:val="single" w:color="auto" w:sz="4" w:space="0"/>
              <w:right w:val="single" w:color="auto" w:sz="4" w:space="0"/>
            </w:tcBorders>
            <w:vAlign w:val="center"/>
          </w:tcPr>
          <w:p w14:paraId="7B299519">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其他</w:t>
            </w:r>
          </w:p>
        </w:tc>
        <w:tc>
          <w:tcPr>
            <w:tcW w:w="5945" w:type="dxa"/>
            <w:tcBorders>
              <w:top w:val="single" w:color="auto" w:sz="4" w:space="0"/>
              <w:left w:val="single" w:color="auto" w:sz="4" w:space="0"/>
              <w:bottom w:val="single" w:color="auto" w:sz="4" w:space="0"/>
              <w:right w:val="single" w:color="auto" w:sz="4" w:space="0"/>
            </w:tcBorders>
            <w:vAlign w:val="center"/>
          </w:tcPr>
          <w:p w14:paraId="0549D041">
            <w:pPr>
              <w:spacing w:line="276" w:lineRule="auto"/>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在产生中标候选人后，招标人将中标候选人的投标文件商务部分的</w:t>
            </w:r>
            <w:r>
              <w:rPr>
                <w:rFonts w:hint="eastAsia" w:ascii="宋体" w:hAnsi="宋体" w:cs="宋体"/>
                <w:color w:val="auto"/>
                <w:kern w:val="0"/>
                <w:sz w:val="24"/>
                <w:szCs w:val="24"/>
                <w:highlight w:val="none"/>
                <w:u w:val="single"/>
              </w:rPr>
              <w:t>人员、业绩、奖项等资料</w:t>
            </w:r>
            <w:r>
              <w:rPr>
                <w:rFonts w:hint="eastAsia" w:ascii="宋体" w:hAnsi="宋体" w:cs="宋体"/>
                <w:color w:val="auto"/>
                <w:kern w:val="0"/>
                <w:sz w:val="24"/>
                <w:szCs w:val="24"/>
                <w:highlight w:val="none"/>
              </w:rPr>
              <w:t>在广州交易集团有限公司（广州公共资源交易中心）网站公开。招标人在公示前应对中标候选人提交的电子文件内容进行核对，确定电子文件内容是否与中标候选人提交的纸质投标文件内容一致。若电子文件内容与中标候选人提交的纸质投标文件内容不一致或不完整的，中标候选人应补充或修改电子文件后公开。</w:t>
            </w:r>
          </w:p>
        </w:tc>
      </w:tr>
      <w:tr w14:paraId="3361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FBF130D">
            <w:pPr>
              <w:spacing w:line="276" w:lineRule="auto"/>
              <w:jc w:val="center"/>
              <w:rPr>
                <w:rFonts w:hint="eastAsia" w:ascii="宋体" w:hAnsi="宋体" w:cs="宋体"/>
                <w:color w:val="auto"/>
                <w:sz w:val="24"/>
                <w:szCs w:val="24"/>
                <w:highlight w:val="none"/>
              </w:rPr>
            </w:pPr>
            <w:bookmarkStart w:id="40" w:name="_Toc184635071"/>
            <w:bookmarkStart w:id="41" w:name="_Toc393961865"/>
            <w:r>
              <w:rPr>
                <w:rFonts w:hint="eastAsia" w:ascii="宋体" w:hAnsi="宋体" w:cs="宋体"/>
                <w:color w:val="auto"/>
                <w:sz w:val="24"/>
                <w:szCs w:val="24"/>
                <w:highlight w:val="none"/>
              </w:rPr>
              <w:t>10.5</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AF90224">
            <w:pPr>
              <w:spacing w:line="276" w:lineRule="auto"/>
              <w:jc w:val="center"/>
              <w:rPr>
                <w:rFonts w:hint="eastAsia" w:ascii="宋体" w:hAnsi="宋体" w:cs="宋体"/>
                <w:color w:val="auto"/>
                <w:sz w:val="24"/>
                <w:szCs w:val="24"/>
                <w:highlight w:val="none"/>
              </w:rPr>
            </w:pPr>
            <w:r>
              <w:rPr>
                <w:rFonts w:hint="eastAsia" w:ascii="宋体" w:hAnsi="宋体"/>
                <w:color w:val="auto"/>
                <w:sz w:val="24"/>
                <w:szCs w:val="24"/>
                <w:highlight w:val="none"/>
              </w:rPr>
              <w:t>小微企业价格优惠说明</w:t>
            </w:r>
          </w:p>
        </w:tc>
        <w:tc>
          <w:tcPr>
            <w:tcW w:w="5945" w:type="dxa"/>
            <w:tcBorders>
              <w:top w:val="single" w:color="auto" w:sz="4" w:space="0"/>
              <w:left w:val="single" w:color="auto" w:sz="4" w:space="0"/>
              <w:bottom w:val="single" w:color="auto" w:sz="4" w:space="0"/>
              <w:right w:val="single" w:color="auto" w:sz="4" w:space="0"/>
            </w:tcBorders>
            <w:shd w:val="clear" w:color="auto" w:fill="auto"/>
            <w:vAlign w:val="center"/>
          </w:tcPr>
          <w:p w14:paraId="2E22B495">
            <w:pPr>
              <w:rPr>
                <w:color w:val="auto"/>
                <w:sz w:val="24"/>
                <w:szCs w:val="24"/>
                <w:highlight w:val="none"/>
              </w:rPr>
            </w:pPr>
            <w:r>
              <w:rPr>
                <w:rFonts w:hint="eastAsia"/>
                <w:color w:val="auto"/>
                <w:sz w:val="24"/>
                <w:szCs w:val="24"/>
                <w:highlight w:val="none"/>
              </w:rPr>
              <w:t>1.根据《广东省政府采购促进中小企业发展实施细则(试行)》要求，对符合《政府采购促进中小企业发展管理办法》的投标人，给予相应的价格评审优惠。</w:t>
            </w:r>
          </w:p>
          <w:p w14:paraId="4451AFFE">
            <w:pPr>
              <w:rPr>
                <w:color w:val="auto"/>
                <w:sz w:val="24"/>
                <w:szCs w:val="24"/>
                <w:highlight w:val="none"/>
              </w:rPr>
            </w:pPr>
            <w:r>
              <w:rPr>
                <w:rFonts w:hint="eastAsia"/>
                <w:color w:val="auto"/>
                <w:sz w:val="24"/>
                <w:szCs w:val="24"/>
                <w:highlight w:val="none"/>
              </w:rPr>
              <w:t>2.本招标项目评标计算价格分时，对小微企业投标的，在采用原报价进行评分的基础上增加其价格得分的5%作为其价格分。若原报价己满分，仍可突破满分上限继续享受加分优惠，以实际计算结果作为最终价格分。</w:t>
            </w:r>
          </w:p>
          <w:p w14:paraId="6E48719D">
            <w:pPr>
              <w:rPr>
                <w:color w:val="auto"/>
                <w:sz w:val="24"/>
                <w:szCs w:val="24"/>
                <w:highlight w:val="none"/>
              </w:rPr>
            </w:pPr>
            <w:r>
              <w:rPr>
                <w:rFonts w:hint="eastAsia"/>
                <w:color w:val="auto"/>
                <w:sz w:val="24"/>
                <w:szCs w:val="24"/>
                <w:highlight w:val="none"/>
              </w:rPr>
              <w:t>3.投标人应按《政府采购促进中小企业发展管理办法》规定出具《中小企业声明函》，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15CFAE2D">
            <w:pPr>
              <w:rPr>
                <w:color w:val="auto"/>
                <w:sz w:val="24"/>
                <w:szCs w:val="24"/>
                <w:highlight w:val="none"/>
              </w:rPr>
            </w:pPr>
            <w:r>
              <w:rPr>
                <w:rFonts w:hint="eastAsia"/>
                <w:color w:val="auto"/>
                <w:sz w:val="24"/>
                <w:szCs w:val="24"/>
                <w:highlight w:val="none"/>
              </w:rPr>
              <w:t>4.小微企业划分标准按照《工业和信息化部 国家统计局 国家发展和改革委员会 财政部关于印发中小企业划型标准规定的通知》(工信部联企业(2011)300号)执行。本招标项目属于</w:t>
            </w:r>
            <w:r>
              <w:rPr>
                <w:rFonts w:hint="eastAsia"/>
                <w:b/>
                <w:bCs/>
                <w:color w:val="auto"/>
                <w:sz w:val="24"/>
                <w:szCs w:val="24"/>
                <w:highlight w:val="none"/>
              </w:rPr>
              <w:t>其他未列明行业</w:t>
            </w:r>
            <w:r>
              <w:rPr>
                <w:rFonts w:hint="eastAsia"/>
                <w:color w:val="auto"/>
                <w:sz w:val="24"/>
                <w:szCs w:val="24"/>
                <w:highlight w:val="none"/>
              </w:rPr>
              <w:t>，从业人员300人以下的为中小微型企业。其中，从业人员100人及以上的为中型企业；从业人员10人及以上的为小型企业；从业人员10人以下的为微型企业。</w:t>
            </w:r>
          </w:p>
          <w:p w14:paraId="7591E9FE">
            <w:pPr>
              <w:spacing w:line="360" w:lineRule="exact"/>
              <w:rPr>
                <w:rFonts w:hint="eastAsia" w:ascii="宋体" w:hAnsi="宋体" w:cs="宋体"/>
                <w:color w:val="auto"/>
                <w:kern w:val="0"/>
                <w:sz w:val="24"/>
                <w:szCs w:val="24"/>
                <w:highlight w:val="none"/>
              </w:rPr>
            </w:pPr>
            <w:r>
              <w:rPr>
                <w:rFonts w:hint="eastAsia"/>
                <w:color w:val="auto"/>
                <w:sz w:val="24"/>
                <w:szCs w:val="24"/>
                <w:highlight w:val="none"/>
              </w:rPr>
              <w:t>注:(1)小微企业，是指在中华人民共和国境内依法设立，依据国务院批准的中小企业划分标准确定的小型企业和微型企业，但与大企业的负责人为同一人，或者与大企业存在直接控股、管理关系的除外。(2)公示期间如有异议、投诉的，被异议、投诉单位需提供注册登记所在地的县级以上人民政府中小企业主管部门认定函。（3）规定享受扶持政策获得承包合同的，小微企业不得将合同分包给大中型企业，中型企业不得将合同分包给大型企业。（4）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六章投标文件格式），经评审满足要求后，可享受上述加分优惠，否则不得享受上述加分优惠。监狱企业、残疾人福利性单位属于小型、微型企业的，不重复享受政策。</w:t>
            </w:r>
          </w:p>
        </w:tc>
      </w:tr>
    </w:tbl>
    <w:p w14:paraId="26B04D02">
      <w:pPr>
        <w:tabs>
          <w:tab w:val="left" w:pos="105"/>
        </w:tabs>
        <w:spacing w:line="276" w:lineRule="auto"/>
        <w:rPr>
          <w:rFonts w:hint="eastAsia" w:ascii="宋体" w:hAnsi="宋体" w:cs="宋体"/>
          <w:color w:val="auto"/>
          <w:sz w:val="32"/>
          <w:szCs w:val="24"/>
          <w:highlight w:val="none"/>
        </w:rPr>
      </w:pPr>
      <w:r>
        <w:rPr>
          <w:rFonts w:hint="eastAsia" w:ascii="宋体" w:hAnsi="宋体" w:cs="宋体"/>
          <w:color w:val="auto"/>
          <w:sz w:val="24"/>
          <w:szCs w:val="24"/>
          <w:highlight w:val="none"/>
        </w:rPr>
        <w:br w:type="page"/>
      </w:r>
      <w:bookmarkStart w:id="42" w:name="_Toc2585_WPSOffice_Level2"/>
      <w:bookmarkStart w:id="43" w:name="_Toc9855"/>
      <w:bookmarkStart w:id="44" w:name="_Toc514170121"/>
      <w:bookmarkStart w:id="45" w:name="_Toc20776"/>
      <w:bookmarkStart w:id="46" w:name="_Toc13444"/>
      <w:bookmarkStart w:id="47" w:name="_Toc30533"/>
      <w:bookmarkStart w:id="48" w:name="_Toc7526"/>
      <w:bookmarkStart w:id="49" w:name="_Toc25165"/>
      <w:r>
        <w:rPr>
          <w:rFonts w:hint="eastAsia" w:ascii="宋体" w:hAnsi="宋体" w:cs="宋体"/>
          <w:color w:val="auto"/>
          <w:spacing w:val="1"/>
          <w:position w:val="-1"/>
          <w:sz w:val="32"/>
          <w:szCs w:val="24"/>
          <w:highlight w:val="none"/>
        </w:rPr>
        <w:t>1</w:t>
      </w:r>
      <w:r>
        <w:rPr>
          <w:rFonts w:hint="eastAsia" w:ascii="宋体" w:hAnsi="宋体" w:cs="宋体"/>
          <w:color w:val="auto"/>
          <w:position w:val="-1"/>
          <w:sz w:val="32"/>
          <w:szCs w:val="24"/>
          <w:highlight w:val="none"/>
        </w:rPr>
        <w:t>.</w:t>
      </w:r>
      <w:r>
        <w:rPr>
          <w:rFonts w:hint="eastAsia" w:ascii="宋体" w:hAnsi="宋体" w:cs="宋体"/>
          <w:color w:val="auto"/>
          <w:spacing w:val="78"/>
          <w:position w:val="-1"/>
          <w:sz w:val="32"/>
          <w:szCs w:val="24"/>
          <w:highlight w:val="none"/>
        </w:rPr>
        <w:t xml:space="preserve"> </w:t>
      </w:r>
      <w:r>
        <w:rPr>
          <w:rFonts w:hint="eastAsia" w:ascii="宋体" w:hAnsi="宋体" w:cs="宋体"/>
          <w:color w:val="auto"/>
          <w:spacing w:val="2"/>
          <w:position w:val="-1"/>
          <w:sz w:val="32"/>
          <w:szCs w:val="24"/>
          <w:highlight w:val="none"/>
        </w:rPr>
        <w:t>总则</w:t>
      </w:r>
      <w:bookmarkEnd w:id="42"/>
    </w:p>
    <w:p w14:paraId="5486FE85">
      <w:pPr>
        <w:spacing w:line="276" w:lineRule="auto"/>
        <w:ind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1</w:t>
      </w:r>
      <w:r>
        <w:rPr>
          <w:rFonts w:hint="eastAsia" w:ascii="宋体" w:hAnsi="宋体" w:cs="宋体"/>
          <w:color w:val="auto"/>
          <w:sz w:val="28"/>
          <w:szCs w:val="24"/>
          <w:highlight w:val="none"/>
        </w:rPr>
        <w:t>.1</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招标项目</w:t>
      </w:r>
      <w:r>
        <w:rPr>
          <w:rFonts w:hint="eastAsia" w:ascii="宋体" w:hAnsi="宋体" w:cs="宋体"/>
          <w:color w:val="auto"/>
          <w:spacing w:val="-3"/>
          <w:sz w:val="28"/>
          <w:szCs w:val="24"/>
          <w:highlight w:val="none"/>
        </w:rPr>
        <w:t>概</w:t>
      </w:r>
      <w:r>
        <w:rPr>
          <w:rFonts w:hint="eastAsia" w:ascii="宋体" w:hAnsi="宋体" w:cs="宋体"/>
          <w:color w:val="auto"/>
          <w:sz w:val="28"/>
          <w:szCs w:val="24"/>
          <w:highlight w:val="none"/>
        </w:rPr>
        <w:t>况</w:t>
      </w:r>
    </w:p>
    <w:p w14:paraId="59DF2861">
      <w:pPr>
        <w:spacing w:line="276" w:lineRule="auto"/>
        <w:ind w:left="100" w:right="42" w:firstLine="420"/>
        <w:jc w:val="left"/>
        <w:rPr>
          <w:rFonts w:hint="eastAsia" w:ascii="宋体" w:hAnsi="宋体" w:cs="宋体"/>
          <w:color w:val="auto"/>
          <w:szCs w:val="24"/>
          <w:highlight w:val="none"/>
        </w:rPr>
      </w:pPr>
      <w:r>
        <w:rPr>
          <w:rFonts w:hint="eastAsia" w:ascii="宋体" w:hAnsi="宋体" w:cs="宋体"/>
          <w:color w:val="auto"/>
          <w:szCs w:val="24"/>
          <w:highlight w:val="none"/>
        </w:rPr>
        <w:t>1.1.1</w:t>
      </w:r>
      <w:r>
        <w:rPr>
          <w:rFonts w:hint="eastAsia" w:ascii="宋体" w:hAnsi="宋体" w:cs="宋体"/>
          <w:color w:val="auto"/>
          <w:spacing w:val="-2"/>
          <w:szCs w:val="24"/>
          <w:highlight w:val="none"/>
        </w:rPr>
        <w:t xml:space="preserve"> </w:t>
      </w:r>
      <w:r>
        <w:rPr>
          <w:rFonts w:hint="eastAsia" w:ascii="宋体" w:hAnsi="宋体" w:cs="宋体"/>
          <w:color w:val="auto"/>
          <w:szCs w:val="24"/>
          <w:highlight w:val="none"/>
        </w:rPr>
        <w:t>根据《中华人民共和国招标投标法》、《中华人民共和国招标投标法实施条例》等有关法律、法规和规章的规定，本招标项目已具备招标条件，现对项目工程建设管理服务进行招标。</w:t>
      </w:r>
    </w:p>
    <w:p w14:paraId="611CF8F0">
      <w:pPr>
        <w:spacing w:before="11"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1.1.2</w:t>
      </w:r>
      <w:r>
        <w:rPr>
          <w:rFonts w:hint="eastAsia" w:ascii="宋体" w:hAnsi="宋体" w:cs="宋体"/>
          <w:color w:val="auto"/>
          <w:spacing w:val="51"/>
          <w:szCs w:val="24"/>
          <w:highlight w:val="none"/>
        </w:rPr>
        <w:t xml:space="preserve"> </w:t>
      </w:r>
      <w:r>
        <w:rPr>
          <w:rFonts w:hint="eastAsia" w:ascii="宋体" w:hAnsi="宋体" w:cs="宋体"/>
          <w:color w:val="auto"/>
          <w:szCs w:val="24"/>
          <w:highlight w:val="none"/>
        </w:rPr>
        <w:t>招</w:t>
      </w:r>
      <w:r>
        <w:rPr>
          <w:rFonts w:hint="eastAsia" w:ascii="宋体" w:hAnsi="宋体" w:cs="宋体"/>
          <w:color w:val="auto"/>
          <w:spacing w:val="-2"/>
          <w:szCs w:val="24"/>
          <w:highlight w:val="none"/>
        </w:rPr>
        <w:t>标</w:t>
      </w:r>
      <w:r>
        <w:rPr>
          <w:rFonts w:hint="eastAsia" w:ascii="宋体" w:hAnsi="宋体" w:cs="宋体"/>
          <w:color w:val="auto"/>
          <w:szCs w:val="24"/>
          <w:highlight w:val="none"/>
        </w:rPr>
        <w:t>人</w:t>
      </w:r>
      <w:r>
        <w:rPr>
          <w:rFonts w:hint="eastAsia" w:ascii="宋体" w:hAnsi="宋体" w:cs="宋体"/>
          <w:color w:val="auto"/>
          <w:spacing w:val="-2"/>
          <w:szCs w:val="24"/>
          <w:highlight w:val="none"/>
        </w:rPr>
        <w:t>：</w:t>
      </w:r>
      <w:r>
        <w:rPr>
          <w:rFonts w:hint="eastAsia" w:ascii="宋体" w:hAnsi="宋体" w:cs="宋体"/>
          <w:color w:val="auto"/>
          <w:szCs w:val="24"/>
          <w:highlight w:val="none"/>
        </w:rPr>
        <w:t>见</w:t>
      </w:r>
      <w:r>
        <w:rPr>
          <w:rFonts w:hint="eastAsia" w:ascii="宋体" w:hAnsi="宋体" w:cs="宋体"/>
          <w:color w:val="auto"/>
          <w:spacing w:val="-2"/>
          <w:szCs w:val="24"/>
          <w:highlight w:val="none"/>
        </w:rPr>
        <w:t>投</w:t>
      </w:r>
      <w:r>
        <w:rPr>
          <w:rFonts w:hint="eastAsia" w:ascii="宋体" w:hAnsi="宋体" w:cs="宋体"/>
          <w:color w:val="auto"/>
          <w:szCs w:val="24"/>
          <w:highlight w:val="none"/>
        </w:rPr>
        <w:t>标</w:t>
      </w:r>
      <w:r>
        <w:rPr>
          <w:rFonts w:hint="eastAsia" w:ascii="宋体" w:hAnsi="宋体" w:cs="宋体"/>
          <w:color w:val="auto"/>
          <w:spacing w:val="-2"/>
          <w:szCs w:val="24"/>
          <w:highlight w:val="none"/>
        </w:rPr>
        <w:t>人须</w:t>
      </w:r>
      <w:r>
        <w:rPr>
          <w:rFonts w:hint="eastAsia" w:ascii="宋体" w:hAnsi="宋体" w:cs="宋体"/>
          <w:color w:val="auto"/>
          <w:szCs w:val="24"/>
          <w:highlight w:val="none"/>
        </w:rPr>
        <w:t>知前</w:t>
      </w:r>
      <w:r>
        <w:rPr>
          <w:rFonts w:hint="eastAsia" w:ascii="宋体" w:hAnsi="宋体" w:cs="宋体"/>
          <w:color w:val="auto"/>
          <w:spacing w:val="-2"/>
          <w:szCs w:val="24"/>
          <w:highlight w:val="none"/>
        </w:rPr>
        <w:t>附</w:t>
      </w:r>
      <w:r>
        <w:rPr>
          <w:rFonts w:hint="eastAsia" w:ascii="宋体" w:hAnsi="宋体" w:cs="宋体"/>
          <w:color w:val="auto"/>
          <w:szCs w:val="24"/>
          <w:highlight w:val="none"/>
        </w:rPr>
        <w:t>表。</w:t>
      </w:r>
    </w:p>
    <w:p w14:paraId="2F86F803">
      <w:pPr>
        <w:spacing w:before="40"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1.1.3</w:t>
      </w:r>
      <w:r>
        <w:rPr>
          <w:rFonts w:hint="eastAsia" w:ascii="宋体" w:hAnsi="宋体" w:cs="宋体"/>
          <w:color w:val="auto"/>
          <w:spacing w:val="51"/>
          <w:szCs w:val="24"/>
          <w:highlight w:val="none"/>
        </w:rPr>
        <w:t xml:space="preserve"> </w:t>
      </w:r>
      <w:r>
        <w:rPr>
          <w:rFonts w:hint="eastAsia" w:ascii="宋体" w:hAnsi="宋体" w:cs="宋体"/>
          <w:color w:val="auto"/>
          <w:szCs w:val="24"/>
          <w:highlight w:val="none"/>
        </w:rPr>
        <w:t>招</w:t>
      </w:r>
      <w:r>
        <w:rPr>
          <w:rFonts w:hint="eastAsia" w:ascii="宋体" w:hAnsi="宋体" w:cs="宋体"/>
          <w:color w:val="auto"/>
          <w:spacing w:val="-2"/>
          <w:szCs w:val="24"/>
          <w:highlight w:val="none"/>
        </w:rPr>
        <w:t>标</w:t>
      </w:r>
      <w:r>
        <w:rPr>
          <w:rFonts w:hint="eastAsia" w:ascii="宋体" w:hAnsi="宋体" w:cs="宋体"/>
          <w:color w:val="auto"/>
          <w:szCs w:val="24"/>
          <w:highlight w:val="none"/>
        </w:rPr>
        <w:t>代</w:t>
      </w:r>
      <w:r>
        <w:rPr>
          <w:rFonts w:hint="eastAsia" w:ascii="宋体" w:hAnsi="宋体" w:cs="宋体"/>
          <w:color w:val="auto"/>
          <w:spacing w:val="-2"/>
          <w:szCs w:val="24"/>
          <w:highlight w:val="none"/>
        </w:rPr>
        <w:t>理</w:t>
      </w:r>
      <w:r>
        <w:rPr>
          <w:rFonts w:hint="eastAsia" w:ascii="宋体" w:hAnsi="宋体" w:cs="宋体"/>
          <w:color w:val="auto"/>
          <w:szCs w:val="24"/>
          <w:highlight w:val="none"/>
        </w:rPr>
        <w:t>机</w:t>
      </w:r>
      <w:r>
        <w:rPr>
          <w:rFonts w:hint="eastAsia" w:ascii="宋体" w:hAnsi="宋体" w:cs="宋体"/>
          <w:color w:val="auto"/>
          <w:spacing w:val="-2"/>
          <w:szCs w:val="24"/>
          <w:highlight w:val="none"/>
        </w:rPr>
        <w:t>构</w:t>
      </w:r>
      <w:r>
        <w:rPr>
          <w:rFonts w:hint="eastAsia" w:ascii="宋体" w:hAnsi="宋体" w:cs="宋体"/>
          <w:color w:val="auto"/>
          <w:szCs w:val="24"/>
          <w:highlight w:val="none"/>
        </w:rPr>
        <w:t>：</w:t>
      </w:r>
      <w:r>
        <w:rPr>
          <w:rFonts w:hint="eastAsia" w:ascii="宋体" w:hAnsi="宋体" w:cs="宋体"/>
          <w:color w:val="auto"/>
          <w:spacing w:val="-2"/>
          <w:szCs w:val="24"/>
          <w:highlight w:val="none"/>
        </w:rPr>
        <w:t>见投</w:t>
      </w:r>
      <w:r>
        <w:rPr>
          <w:rFonts w:hint="eastAsia" w:ascii="宋体" w:hAnsi="宋体" w:cs="宋体"/>
          <w:color w:val="auto"/>
          <w:szCs w:val="24"/>
          <w:highlight w:val="none"/>
        </w:rPr>
        <w:t>标人</w:t>
      </w:r>
      <w:r>
        <w:rPr>
          <w:rFonts w:hint="eastAsia" w:ascii="宋体" w:hAnsi="宋体" w:cs="宋体"/>
          <w:color w:val="auto"/>
          <w:spacing w:val="-2"/>
          <w:szCs w:val="24"/>
          <w:highlight w:val="none"/>
        </w:rPr>
        <w:t>须</w:t>
      </w:r>
      <w:r>
        <w:rPr>
          <w:rFonts w:hint="eastAsia" w:ascii="宋体" w:hAnsi="宋体" w:cs="宋体"/>
          <w:color w:val="auto"/>
          <w:szCs w:val="24"/>
          <w:highlight w:val="none"/>
        </w:rPr>
        <w:t>知</w:t>
      </w:r>
      <w:r>
        <w:rPr>
          <w:rFonts w:hint="eastAsia" w:ascii="宋体" w:hAnsi="宋体" w:cs="宋体"/>
          <w:color w:val="auto"/>
          <w:spacing w:val="-2"/>
          <w:szCs w:val="24"/>
          <w:highlight w:val="none"/>
        </w:rPr>
        <w:t>前</w:t>
      </w:r>
      <w:r>
        <w:rPr>
          <w:rFonts w:hint="eastAsia" w:ascii="宋体" w:hAnsi="宋体" w:cs="宋体"/>
          <w:color w:val="auto"/>
          <w:szCs w:val="24"/>
          <w:highlight w:val="none"/>
        </w:rPr>
        <w:t>附</w:t>
      </w:r>
      <w:r>
        <w:rPr>
          <w:rFonts w:hint="eastAsia" w:ascii="宋体" w:hAnsi="宋体" w:cs="宋体"/>
          <w:color w:val="auto"/>
          <w:spacing w:val="-2"/>
          <w:szCs w:val="24"/>
          <w:highlight w:val="none"/>
        </w:rPr>
        <w:t>表</w:t>
      </w:r>
      <w:r>
        <w:rPr>
          <w:rFonts w:hint="eastAsia" w:ascii="宋体" w:hAnsi="宋体" w:cs="宋体"/>
          <w:color w:val="auto"/>
          <w:szCs w:val="24"/>
          <w:highlight w:val="none"/>
        </w:rPr>
        <w:t>。</w:t>
      </w:r>
    </w:p>
    <w:p w14:paraId="67E56959">
      <w:pPr>
        <w:spacing w:before="37"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1.1.4</w:t>
      </w:r>
      <w:r>
        <w:rPr>
          <w:rFonts w:hint="eastAsia" w:ascii="宋体" w:hAnsi="宋体" w:cs="宋体"/>
          <w:color w:val="auto"/>
          <w:spacing w:val="51"/>
          <w:szCs w:val="24"/>
          <w:highlight w:val="none"/>
        </w:rPr>
        <w:t xml:space="preserve"> </w:t>
      </w:r>
      <w:r>
        <w:rPr>
          <w:rFonts w:hint="eastAsia" w:ascii="宋体" w:hAnsi="宋体" w:cs="宋体"/>
          <w:color w:val="auto"/>
          <w:szCs w:val="24"/>
          <w:highlight w:val="none"/>
        </w:rPr>
        <w:t>招</w:t>
      </w:r>
      <w:r>
        <w:rPr>
          <w:rFonts w:hint="eastAsia" w:ascii="宋体" w:hAnsi="宋体" w:cs="宋体"/>
          <w:color w:val="auto"/>
          <w:spacing w:val="-2"/>
          <w:szCs w:val="24"/>
          <w:highlight w:val="none"/>
        </w:rPr>
        <w:t>标</w:t>
      </w:r>
      <w:r>
        <w:rPr>
          <w:rFonts w:hint="eastAsia" w:ascii="宋体" w:hAnsi="宋体" w:cs="宋体"/>
          <w:color w:val="auto"/>
          <w:szCs w:val="24"/>
          <w:highlight w:val="none"/>
        </w:rPr>
        <w:t>项</w:t>
      </w:r>
      <w:r>
        <w:rPr>
          <w:rFonts w:hint="eastAsia" w:ascii="宋体" w:hAnsi="宋体" w:cs="宋体"/>
          <w:color w:val="auto"/>
          <w:spacing w:val="-2"/>
          <w:szCs w:val="24"/>
          <w:highlight w:val="none"/>
        </w:rPr>
        <w:t>目</w:t>
      </w:r>
      <w:r>
        <w:rPr>
          <w:rFonts w:hint="eastAsia" w:ascii="宋体" w:hAnsi="宋体" w:cs="宋体"/>
          <w:color w:val="auto"/>
          <w:szCs w:val="24"/>
          <w:highlight w:val="none"/>
        </w:rPr>
        <w:t>名</w:t>
      </w:r>
      <w:r>
        <w:rPr>
          <w:rFonts w:hint="eastAsia" w:ascii="宋体" w:hAnsi="宋体" w:cs="宋体"/>
          <w:color w:val="auto"/>
          <w:spacing w:val="-2"/>
          <w:szCs w:val="24"/>
          <w:highlight w:val="none"/>
        </w:rPr>
        <w:t>称</w:t>
      </w:r>
      <w:r>
        <w:rPr>
          <w:rFonts w:hint="eastAsia" w:ascii="宋体" w:hAnsi="宋体" w:cs="宋体"/>
          <w:color w:val="auto"/>
          <w:szCs w:val="24"/>
          <w:highlight w:val="none"/>
        </w:rPr>
        <w:t>：</w:t>
      </w:r>
      <w:r>
        <w:rPr>
          <w:rFonts w:hint="eastAsia" w:ascii="宋体" w:hAnsi="宋体" w:cs="宋体"/>
          <w:color w:val="auto"/>
          <w:spacing w:val="-2"/>
          <w:szCs w:val="24"/>
          <w:highlight w:val="none"/>
        </w:rPr>
        <w:t>见投</w:t>
      </w:r>
      <w:r>
        <w:rPr>
          <w:rFonts w:hint="eastAsia" w:ascii="宋体" w:hAnsi="宋体" w:cs="宋体"/>
          <w:color w:val="auto"/>
          <w:szCs w:val="24"/>
          <w:highlight w:val="none"/>
        </w:rPr>
        <w:t>标人</w:t>
      </w:r>
      <w:r>
        <w:rPr>
          <w:rFonts w:hint="eastAsia" w:ascii="宋体" w:hAnsi="宋体" w:cs="宋体"/>
          <w:color w:val="auto"/>
          <w:spacing w:val="-2"/>
          <w:szCs w:val="24"/>
          <w:highlight w:val="none"/>
        </w:rPr>
        <w:t>须</w:t>
      </w:r>
      <w:r>
        <w:rPr>
          <w:rFonts w:hint="eastAsia" w:ascii="宋体" w:hAnsi="宋体" w:cs="宋体"/>
          <w:color w:val="auto"/>
          <w:szCs w:val="24"/>
          <w:highlight w:val="none"/>
        </w:rPr>
        <w:t>知</w:t>
      </w:r>
      <w:r>
        <w:rPr>
          <w:rFonts w:hint="eastAsia" w:ascii="宋体" w:hAnsi="宋体" w:cs="宋体"/>
          <w:color w:val="auto"/>
          <w:spacing w:val="-2"/>
          <w:szCs w:val="24"/>
          <w:highlight w:val="none"/>
        </w:rPr>
        <w:t>前</w:t>
      </w:r>
      <w:r>
        <w:rPr>
          <w:rFonts w:hint="eastAsia" w:ascii="宋体" w:hAnsi="宋体" w:cs="宋体"/>
          <w:color w:val="auto"/>
          <w:szCs w:val="24"/>
          <w:highlight w:val="none"/>
        </w:rPr>
        <w:t>附</w:t>
      </w:r>
      <w:r>
        <w:rPr>
          <w:rFonts w:hint="eastAsia" w:ascii="宋体" w:hAnsi="宋体" w:cs="宋体"/>
          <w:color w:val="auto"/>
          <w:spacing w:val="-2"/>
          <w:szCs w:val="24"/>
          <w:highlight w:val="none"/>
        </w:rPr>
        <w:t>表</w:t>
      </w:r>
      <w:r>
        <w:rPr>
          <w:rFonts w:hint="eastAsia" w:ascii="宋体" w:hAnsi="宋体" w:cs="宋体"/>
          <w:color w:val="auto"/>
          <w:szCs w:val="24"/>
          <w:highlight w:val="none"/>
        </w:rPr>
        <w:t>。</w:t>
      </w:r>
    </w:p>
    <w:p w14:paraId="67076880">
      <w:pPr>
        <w:spacing w:before="39"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1.1.5</w:t>
      </w:r>
      <w:r>
        <w:rPr>
          <w:rFonts w:hint="eastAsia" w:ascii="宋体" w:hAnsi="宋体" w:cs="宋体"/>
          <w:color w:val="auto"/>
          <w:spacing w:val="51"/>
          <w:szCs w:val="24"/>
          <w:highlight w:val="none"/>
        </w:rPr>
        <w:t xml:space="preserve"> </w:t>
      </w:r>
      <w:r>
        <w:rPr>
          <w:rFonts w:hint="eastAsia" w:ascii="宋体" w:hAnsi="宋体" w:cs="宋体"/>
          <w:color w:val="auto"/>
          <w:szCs w:val="24"/>
          <w:highlight w:val="none"/>
        </w:rPr>
        <w:t>项</w:t>
      </w:r>
      <w:r>
        <w:rPr>
          <w:rFonts w:hint="eastAsia" w:ascii="宋体" w:hAnsi="宋体" w:cs="宋体"/>
          <w:color w:val="auto"/>
          <w:spacing w:val="-2"/>
          <w:szCs w:val="24"/>
          <w:highlight w:val="none"/>
        </w:rPr>
        <w:t>目</w:t>
      </w:r>
      <w:r>
        <w:rPr>
          <w:rFonts w:hint="eastAsia" w:ascii="宋体" w:hAnsi="宋体" w:cs="宋体"/>
          <w:color w:val="auto"/>
          <w:szCs w:val="24"/>
          <w:highlight w:val="none"/>
        </w:rPr>
        <w:t>建</w:t>
      </w:r>
      <w:r>
        <w:rPr>
          <w:rFonts w:hint="eastAsia" w:ascii="宋体" w:hAnsi="宋体" w:cs="宋体"/>
          <w:color w:val="auto"/>
          <w:spacing w:val="-2"/>
          <w:szCs w:val="24"/>
          <w:highlight w:val="none"/>
        </w:rPr>
        <w:t>设</w:t>
      </w:r>
      <w:r>
        <w:rPr>
          <w:rFonts w:hint="eastAsia" w:ascii="宋体" w:hAnsi="宋体" w:cs="宋体"/>
          <w:color w:val="auto"/>
          <w:szCs w:val="24"/>
          <w:highlight w:val="none"/>
        </w:rPr>
        <w:t>地</w:t>
      </w:r>
      <w:r>
        <w:rPr>
          <w:rFonts w:hint="eastAsia" w:ascii="宋体" w:hAnsi="宋体" w:cs="宋体"/>
          <w:color w:val="auto"/>
          <w:spacing w:val="-2"/>
          <w:szCs w:val="24"/>
          <w:highlight w:val="none"/>
        </w:rPr>
        <w:t>点</w:t>
      </w:r>
      <w:r>
        <w:rPr>
          <w:rFonts w:hint="eastAsia" w:ascii="宋体" w:hAnsi="宋体" w:cs="宋体"/>
          <w:color w:val="auto"/>
          <w:szCs w:val="24"/>
          <w:highlight w:val="none"/>
        </w:rPr>
        <w:t>：</w:t>
      </w:r>
      <w:r>
        <w:rPr>
          <w:rFonts w:hint="eastAsia" w:ascii="宋体" w:hAnsi="宋体" w:cs="宋体"/>
          <w:color w:val="auto"/>
          <w:spacing w:val="-2"/>
          <w:szCs w:val="24"/>
          <w:highlight w:val="none"/>
        </w:rPr>
        <w:t>见投</w:t>
      </w:r>
      <w:r>
        <w:rPr>
          <w:rFonts w:hint="eastAsia" w:ascii="宋体" w:hAnsi="宋体" w:cs="宋体"/>
          <w:color w:val="auto"/>
          <w:szCs w:val="24"/>
          <w:highlight w:val="none"/>
        </w:rPr>
        <w:t>标人</w:t>
      </w:r>
      <w:r>
        <w:rPr>
          <w:rFonts w:hint="eastAsia" w:ascii="宋体" w:hAnsi="宋体" w:cs="宋体"/>
          <w:color w:val="auto"/>
          <w:spacing w:val="-2"/>
          <w:szCs w:val="24"/>
          <w:highlight w:val="none"/>
        </w:rPr>
        <w:t>须</w:t>
      </w:r>
      <w:r>
        <w:rPr>
          <w:rFonts w:hint="eastAsia" w:ascii="宋体" w:hAnsi="宋体" w:cs="宋体"/>
          <w:color w:val="auto"/>
          <w:szCs w:val="24"/>
          <w:highlight w:val="none"/>
        </w:rPr>
        <w:t>知</w:t>
      </w:r>
      <w:r>
        <w:rPr>
          <w:rFonts w:hint="eastAsia" w:ascii="宋体" w:hAnsi="宋体" w:cs="宋体"/>
          <w:color w:val="auto"/>
          <w:spacing w:val="-2"/>
          <w:szCs w:val="24"/>
          <w:highlight w:val="none"/>
        </w:rPr>
        <w:t>前</w:t>
      </w:r>
      <w:r>
        <w:rPr>
          <w:rFonts w:hint="eastAsia" w:ascii="宋体" w:hAnsi="宋体" w:cs="宋体"/>
          <w:color w:val="auto"/>
          <w:szCs w:val="24"/>
          <w:highlight w:val="none"/>
        </w:rPr>
        <w:t>附</w:t>
      </w:r>
      <w:r>
        <w:rPr>
          <w:rFonts w:hint="eastAsia" w:ascii="宋体" w:hAnsi="宋体" w:cs="宋体"/>
          <w:color w:val="auto"/>
          <w:spacing w:val="-2"/>
          <w:szCs w:val="24"/>
          <w:highlight w:val="none"/>
        </w:rPr>
        <w:t>表</w:t>
      </w:r>
      <w:r>
        <w:rPr>
          <w:rFonts w:hint="eastAsia" w:ascii="宋体" w:hAnsi="宋体" w:cs="宋体"/>
          <w:color w:val="auto"/>
          <w:szCs w:val="24"/>
          <w:highlight w:val="none"/>
        </w:rPr>
        <w:t>。</w:t>
      </w:r>
    </w:p>
    <w:p w14:paraId="2240E94B">
      <w:pPr>
        <w:spacing w:before="39"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1.1.6</w:t>
      </w:r>
      <w:r>
        <w:rPr>
          <w:rFonts w:hint="eastAsia" w:ascii="宋体" w:hAnsi="宋体" w:cs="宋体"/>
          <w:color w:val="auto"/>
          <w:spacing w:val="51"/>
          <w:szCs w:val="24"/>
          <w:highlight w:val="none"/>
        </w:rPr>
        <w:t xml:space="preserve"> </w:t>
      </w:r>
      <w:r>
        <w:rPr>
          <w:rFonts w:hint="eastAsia" w:ascii="宋体" w:hAnsi="宋体" w:cs="宋体"/>
          <w:color w:val="auto"/>
          <w:szCs w:val="24"/>
          <w:highlight w:val="none"/>
        </w:rPr>
        <w:t>项</w:t>
      </w:r>
      <w:r>
        <w:rPr>
          <w:rFonts w:hint="eastAsia" w:ascii="宋体" w:hAnsi="宋体" w:cs="宋体"/>
          <w:color w:val="auto"/>
          <w:spacing w:val="-2"/>
          <w:szCs w:val="24"/>
          <w:highlight w:val="none"/>
        </w:rPr>
        <w:t>目</w:t>
      </w:r>
      <w:r>
        <w:rPr>
          <w:rFonts w:hint="eastAsia" w:ascii="宋体" w:hAnsi="宋体" w:cs="宋体"/>
          <w:color w:val="auto"/>
          <w:szCs w:val="24"/>
          <w:highlight w:val="none"/>
        </w:rPr>
        <w:t>建</w:t>
      </w:r>
      <w:r>
        <w:rPr>
          <w:rFonts w:hint="eastAsia" w:ascii="宋体" w:hAnsi="宋体" w:cs="宋体"/>
          <w:color w:val="auto"/>
          <w:spacing w:val="-2"/>
          <w:szCs w:val="24"/>
          <w:highlight w:val="none"/>
        </w:rPr>
        <w:t>设</w:t>
      </w:r>
      <w:r>
        <w:rPr>
          <w:rFonts w:hint="eastAsia" w:ascii="宋体" w:hAnsi="宋体" w:cs="宋体"/>
          <w:color w:val="auto"/>
          <w:szCs w:val="24"/>
          <w:highlight w:val="none"/>
        </w:rPr>
        <w:t>规</w:t>
      </w:r>
      <w:r>
        <w:rPr>
          <w:rFonts w:hint="eastAsia" w:ascii="宋体" w:hAnsi="宋体" w:cs="宋体"/>
          <w:color w:val="auto"/>
          <w:spacing w:val="-2"/>
          <w:szCs w:val="24"/>
          <w:highlight w:val="none"/>
        </w:rPr>
        <w:t>模</w:t>
      </w:r>
      <w:r>
        <w:rPr>
          <w:rFonts w:hint="eastAsia" w:ascii="宋体" w:hAnsi="宋体" w:cs="宋体"/>
          <w:color w:val="auto"/>
          <w:szCs w:val="24"/>
          <w:highlight w:val="none"/>
        </w:rPr>
        <w:t>：</w:t>
      </w:r>
      <w:r>
        <w:rPr>
          <w:rFonts w:hint="eastAsia" w:ascii="宋体" w:hAnsi="宋体" w:cs="宋体"/>
          <w:color w:val="auto"/>
          <w:spacing w:val="-2"/>
          <w:szCs w:val="24"/>
          <w:highlight w:val="none"/>
        </w:rPr>
        <w:t>见投</w:t>
      </w:r>
      <w:r>
        <w:rPr>
          <w:rFonts w:hint="eastAsia" w:ascii="宋体" w:hAnsi="宋体" w:cs="宋体"/>
          <w:color w:val="auto"/>
          <w:szCs w:val="24"/>
          <w:highlight w:val="none"/>
        </w:rPr>
        <w:t>标人</w:t>
      </w:r>
      <w:r>
        <w:rPr>
          <w:rFonts w:hint="eastAsia" w:ascii="宋体" w:hAnsi="宋体" w:cs="宋体"/>
          <w:color w:val="auto"/>
          <w:spacing w:val="-2"/>
          <w:szCs w:val="24"/>
          <w:highlight w:val="none"/>
        </w:rPr>
        <w:t>须</w:t>
      </w:r>
      <w:r>
        <w:rPr>
          <w:rFonts w:hint="eastAsia" w:ascii="宋体" w:hAnsi="宋体" w:cs="宋体"/>
          <w:color w:val="auto"/>
          <w:szCs w:val="24"/>
          <w:highlight w:val="none"/>
        </w:rPr>
        <w:t>知</w:t>
      </w:r>
      <w:r>
        <w:rPr>
          <w:rFonts w:hint="eastAsia" w:ascii="宋体" w:hAnsi="宋体" w:cs="宋体"/>
          <w:color w:val="auto"/>
          <w:spacing w:val="-2"/>
          <w:szCs w:val="24"/>
          <w:highlight w:val="none"/>
        </w:rPr>
        <w:t>前</w:t>
      </w:r>
      <w:r>
        <w:rPr>
          <w:rFonts w:hint="eastAsia" w:ascii="宋体" w:hAnsi="宋体" w:cs="宋体"/>
          <w:color w:val="auto"/>
          <w:szCs w:val="24"/>
          <w:highlight w:val="none"/>
        </w:rPr>
        <w:t>附</w:t>
      </w:r>
      <w:r>
        <w:rPr>
          <w:rFonts w:hint="eastAsia" w:ascii="宋体" w:hAnsi="宋体" w:cs="宋体"/>
          <w:color w:val="auto"/>
          <w:spacing w:val="-2"/>
          <w:szCs w:val="24"/>
          <w:highlight w:val="none"/>
        </w:rPr>
        <w:t>表</w:t>
      </w:r>
      <w:r>
        <w:rPr>
          <w:rFonts w:hint="eastAsia" w:ascii="宋体" w:hAnsi="宋体" w:cs="宋体"/>
          <w:color w:val="auto"/>
          <w:szCs w:val="24"/>
          <w:highlight w:val="none"/>
        </w:rPr>
        <w:t>。</w:t>
      </w:r>
    </w:p>
    <w:p w14:paraId="2F42A037">
      <w:pPr>
        <w:spacing w:before="37"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1.1.7</w:t>
      </w:r>
      <w:r>
        <w:rPr>
          <w:rFonts w:hint="eastAsia" w:ascii="宋体" w:hAnsi="宋体" w:cs="宋体"/>
          <w:color w:val="auto"/>
          <w:spacing w:val="51"/>
          <w:szCs w:val="24"/>
          <w:highlight w:val="none"/>
        </w:rPr>
        <w:t xml:space="preserve"> </w:t>
      </w:r>
      <w:r>
        <w:rPr>
          <w:rFonts w:hint="eastAsia" w:ascii="宋体" w:hAnsi="宋体" w:cs="宋体"/>
          <w:color w:val="auto"/>
          <w:szCs w:val="24"/>
          <w:highlight w:val="none"/>
        </w:rPr>
        <w:t>工程项目施工预计开工日期和建设周期：见投标人须知前附表。</w:t>
      </w:r>
    </w:p>
    <w:p w14:paraId="2A0919C6">
      <w:pPr>
        <w:spacing w:before="39"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1.1.8</w:t>
      </w:r>
      <w:r>
        <w:rPr>
          <w:rFonts w:hint="eastAsia" w:ascii="宋体" w:hAnsi="宋体" w:cs="宋体"/>
          <w:color w:val="auto"/>
          <w:spacing w:val="51"/>
          <w:szCs w:val="24"/>
          <w:highlight w:val="none"/>
        </w:rPr>
        <w:t xml:space="preserve"> </w:t>
      </w:r>
      <w:r>
        <w:rPr>
          <w:rFonts w:hint="eastAsia" w:ascii="宋体" w:hAnsi="宋体" w:cs="宋体"/>
          <w:color w:val="auto"/>
          <w:szCs w:val="24"/>
          <w:highlight w:val="none"/>
        </w:rPr>
        <w:t>建筑安装工程费/工程概算：见投标人须知前附表。</w:t>
      </w:r>
    </w:p>
    <w:p w14:paraId="3A2E98D2">
      <w:pPr>
        <w:spacing w:before="1" w:line="276" w:lineRule="auto"/>
        <w:jc w:val="left"/>
        <w:rPr>
          <w:rFonts w:hint="eastAsia" w:ascii="宋体" w:hAnsi="宋体" w:cs="宋体"/>
          <w:color w:val="auto"/>
          <w:sz w:val="11"/>
          <w:szCs w:val="24"/>
          <w:highlight w:val="none"/>
        </w:rPr>
      </w:pPr>
    </w:p>
    <w:p w14:paraId="28A98C9A">
      <w:pPr>
        <w:spacing w:line="276" w:lineRule="auto"/>
        <w:ind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1</w:t>
      </w:r>
      <w:r>
        <w:rPr>
          <w:rFonts w:hint="eastAsia" w:ascii="宋体" w:hAnsi="宋体" w:cs="宋体"/>
          <w:color w:val="auto"/>
          <w:sz w:val="28"/>
          <w:szCs w:val="24"/>
          <w:highlight w:val="none"/>
        </w:rPr>
        <w:t>.2</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招标项目</w:t>
      </w:r>
      <w:r>
        <w:rPr>
          <w:rFonts w:hint="eastAsia" w:ascii="宋体" w:hAnsi="宋体" w:cs="宋体"/>
          <w:color w:val="auto"/>
          <w:spacing w:val="-3"/>
          <w:sz w:val="28"/>
          <w:szCs w:val="24"/>
          <w:highlight w:val="none"/>
        </w:rPr>
        <w:t>的</w:t>
      </w:r>
      <w:r>
        <w:rPr>
          <w:rFonts w:hint="eastAsia" w:ascii="宋体" w:hAnsi="宋体" w:cs="宋体"/>
          <w:color w:val="auto"/>
          <w:sz w:val="28"/>
          <w:szCs w:val="24"/>
          <w:highlight w:val="none"/>
        </w:rPr>
        <w:t>资</w:t>
      </w:r>
      <w:r>
        <w:rPr>
          <w:rFonts w:hint="eastAsia" w:ascii="宋体" w:hAnsi="宋体" w:cs="宋体"/>
          <w:color w:val="auto"/>
          <w:spacing w:val="-3"/>
          <w:sz w:val="28"/>
          <w:szCs w:val="24"/>
          <w:highlight w:val="none"/>
        </w:rPr>
        <w:t>金</w:t>
      </w:r>
      <w:r>
        <w:rPr>
          <w:rFonts w:hint="eastAsia" w:ascii="宋体" w:hAnsi="宋体" w:cs="宋体"/>
          <w:color w:val="auto"/>
          <w:sz w:val="28"/>
          <w:szCs w:val="24"/>
          <w:highlight w:val="none"/>
        </w:rPr>
        <w:t>来源和</w:t>
      </w:r>
      <w:r>
        <w:rPr>
          <w:rFonts w:hint="eastAsia" w:ascii="宋体" w:hAnsi="宋体" w:cs="宋体"/>
          <w:color w:val="auto"/>
          <w:spacing w:val="-3"/>
          <w:sz w:val="28"/>
          <w:szCs w:val="24"/>
          <w:highlight w:val="none"/>
        </w:rPr>
        <w:t>落</w:t>
      </w:r>
      <w:r>
        <w:rPr>
          <w:rFonts w:hint="eastAsia" w:ascii="宋体" w:hAnsi="宋体" w:cs="宋体"/>
          <w:color w:val="auto"/>
          <w:sz w:val="28"/>
          <w:szCs w:val="24"/>
          <w:highlight w:val="none"/>
        </w:rPr>
        <w:t>实情况</w:t>
      </w:r>
    </w:p>
    <w:p w14:paraId="0B83C165">
      <w:pPr>
        <w:spacing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1.2.1</w:t>
      </w:r>
      <w:r>
        <w:rPr>
          <w:rFonts w:hint="eastAsia" w:ascii="宋体" w:hAnsi="宋体" w:cs="宋体"/>
          <w:color w:val="auto"/>
          <w:spacing w:val="51"/>
          <w:szCs w:val="24"/>
          <w:highlight w:val="none"/>
        </w:rPr>
        <w:t xml:space="preserve"> </w:t>
      </w:r>
      <w:r>
        <w:rPr>
          <w:rFonts w:hint="eastAsia" w:ascii="宋体" w:hAnsi="宋体" w:cs="宋体"/>
          <w:color w:val="auto"/>
          <w:szCs w:val="24"/>
          <w:highlight w:val="none"/>
        </w:rPr>
        <w:t>资金来源及比例：见投标人须知前附表。</w:t>
      </w:r>
    </w:p>
    <w:p w14:paraId="589F042D">
      <w:pPr>
        <w:spacing w:before="37"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1.2.2</w:t>
      </w:r>
      <w:r>
        <w:rPr>
          <w:rFonts w:hint="eastAsia" w:ascii="宋体" w:hAnsi="宋体" w:cs="宋体"/>
          <w:color w:val="auto"/>
          <w:spacing w:val="51"/>
          <w:szCs w:val="24"/>
          <w:highlight w:val="none"/>
        </w:rPr>
        <w:t xml:space="preserve"> </w:t>
      </w:r>
      <w:r>
        <w:rPr>
          <w:rFonts w:hint="eastAsia" w:ascii="宋体" w:hAnsi="宋体" w:cs="宋体"/>
          <w:color w:val="auto"/>
          <w:szCs w:val="24"/>
          <w:highlight w:val="none"/>
        </w:rPr>
        <w:t>资金落实情况：见投标人须知前附表。</w:t>
      </w:r>
    </w:p>
    <w:p w14:paraId="67700CEF">
      <w:pPr>
        <w:spacing w:before="1" w:line="276" w:lineRule="auto"/>
        <w:jc w:val="left"/>
        <w:rPr>
          <w:rFonts w:hint="eastAsia" w:ascii="宋体" w:hAnsi="宋体" w:cs="宋体"/>
          <w:color w:val="auto"/>
          <w:sz w:val="11"/>
          <w:szCs w:val="24"/>
          <w:highlight w:val="none"/>
        </w:rPr>
      </w:pPr>
    </w:p>
    <w:p w14:paraId="50AD1DD1">
      <w:pPr>
        <w:spacing w:line="276" w:lineRule="auto"/>
        <w:ind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1</w:t>
      </w:r>
      <w:r>
        <w:rPr>
          <w:rFonts w:hint="eastAsia" w:ascii="宋体" w:hAnsi="宋体" w:cs="宋体"/>
          <w:color w:val="auto"/>
          <w:sz w:val="28"/>
          <w:szCs w:val="24"/>
          <w:highlight w:val="none"/>
        </w:rPr>
        <w:t>.3</w:t>
      </w:r>
      <w:r>
        <w:rPr>
          <w:rFonts w:hint="eastAsia" w:ascii="宋体" w:hAnsi="宋体" w:cs="宋体"/>
          <w:color w:val="auto"/>
          <w:spacing w:val="-2"/>
          <w:sz w:val="28"/>
          <w:szCs w:val="24"/>
          <w:highlight w:val="none"/>
        </w:rPr>
        <w:t xml:space="preserve"> </w:t>
      </w:r>
      <w:r>
        <w:rPr>
          <w:rFonts w:hint="eastAsia" w:ascii="宋体" w:hAnsi="宋体" w:cs="宋体"/>
          <w:color w:val="auto"/>
          <w:sz w:val="28"/>
          <w:szCs w:val="24"/>
          <w:highlight w:val="none"/>
        </w:rPr>
        <w:t>招标范</w:t>
      </w:r>
      <w:r>
        <w:rPr>
          <w:rFonts w:hint="eastAsia" w:ascii="宋体" w:hAnsi="宋体" w:cs="宋体"/>
          <w:color w:val="auto"/>
          <w:spacing w:val="-3"/>
          <w:sz w:val="28"/>
          <w:szCs w:val="24"/>
          <w:highlight w:val="none"/>
        </w:rPr>
        <w:t>围</w:t>
      </w:r>
      <w:r>
        <w:rPr>
          <w:rFonts w:hint="eastAsia" w:ascii="宋体" w:hAnsi="宋体" w:cs="宋体"/>
          <w:color w:val="auto"/>
          <w:sz w:val="28"/>
          <w:szCs w:val="24"/>
          <w:highlight w:val="none"/>
        </w:rPr>
        <w:t>、项目建设管理服务期</w:t>
      </w:r>
      <w:r>
        <w:rPr>
          <w:rFonts w:hint="eastAsia" w:ascii="宋体" w:hAnsi="宋体" w:cs="宋体"/>
          <w:color w:val="auto"/>
          <w:spacing w:val="-3"/>
          <w:sz w:val="28"/>
          <w:szCs w:val="24"/>
          <w:highlight w:val="none"/>
        </w:rPr>
        <w:t>限</w:t>
      </w:r>
      <w:r>
        <w:rPr>
          <w:rFonts w:hint="eastAsia" w:ascii="宋体" w:hAnsi="宋体" w:cs="宋体"/>
          <w:color w:val="auto"/>
          <w:sz w:val="28"/>
          <w:szCs w:val="24"/>
          <w:highlight w:val="none"/>
        </w:rPr>
        <w:t>和质</w:t>
      </w:r>
      <w:r>
        <w:rPr>
          <w:rFonts w:hint="eastAsia" w:ascii="宋体" w:hAnsi="宋体" w:cs="宋体"/>
          <w:color w:val="auto"/>
          <w:spacing w:val="-3"/>
          <w:sz w:val="28"/>
          <w:szCs w:val="24"/>
          <w:highlight w:val="none"/>
        </w:rPr>
        <w:t>量标</w:t>
      </w:r>
      <w:r>
        <w:rPr>
          <w:rFonts w:hint="eastAsia" w:ascii="宋体" w:hAnsi="宋体" w:cs="宋体"/>
          <w:color w:val="auto"/>
          <w:sz w:val="28"/>
          <w:szCs w:val="24"/>
          <w:highlight w:val="none"/>
        </w:rPr>
        <w:t>准</w:t>
      </w:r>
    </w:p>
    <w:p w14:paraId="1C5DB178">
      <w:pPr>
        <w:spacing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1.3.1</w:t>
      </w:r>
      <w:r>
        <w:rPr>
          <w:rFonts w:hint="eastAsia" w:ascii="宋体" w:hAnsi="宋体" w:cs="宋体"/>
          <w:color w:val="auto"/>
          <w:spacing w:val="51"/>
          <w:szCs w:val="24"/>
          <w:highlight w:val="none"/>
        </w:rPr>
        <w:t xml:space="preserve"> </w:t>
      </w:r>
      <w:r>
        <w:rPr>
          <w:rFonts w:hint="eastAsia" w:ascii="宋体" w:hAnsi="宋体" w:cs="宋体"/>
          <w:color w:val="auto"/>
          <w:szCs w:val="24"/>
          <w:highlight w:val="none"/>
        </w:rPr>
        <w:t>招</w:t>
      </w:r>
      <w:r>
        <w:rPr>
          <w:rFonts w:hint="eastAsia" w:ascii="宋体" w:hAnsi="宋体" w:cs="宋体"/>
          <w:color w:val="auto"/>
          <w:spacing w:val="-2"/>
          <w:szCs w:val="24"/>
          <w:highlight w:val="none"/>
        </w:rPr>
        <w:t>标</w:t>
      </w:r>
      <w:r>
        <w:rPr>
          <w:rFonts w:hint="eastAsia" w:ascii="宋体" w:hAnsi="宋体" w:cs="宋体"/>
          <w:color w:val="auto"/>
          <w:szCs w:val="24"/>
          <w:highlight w:val="none"/>
        </w:rPr>
        <w:t>范</w:t>
      </w:r>
      <w:r>
        <w:rPr>
          <w:rFonts w:hint="eastAsia" w:ascii="宋体" w:hAnsi="宋体" w:cs="宋体"/>
          <w:color w:val="auto"/>
          <w:spacing w:val="-2"/>
          <w:szCs w:val="24"/>
          <w:highlight w:val="none"/>
        </w:rPr>
        <w:t>围</w:t>
      </w:r>
      <w:r>
        <w:rPr>
          <w:rFonts w:hint="eastAsia" w:ascii="宋体" w:hAnsi="宋体" w:cs="宋体"/>
          <w:color w:val="auto"/>
          <w:szCs w:val="24"/>
          <w:highlight w:val="none"/>
        </w:rPr>
        <w:t>：</w:t>
      </w:r>
      <w:r>
        <w:rPr>
          <w:rFonts w:hint="eastAsia" w:ascii="宋体" w:hAnsi="宋体" w:cs="宋体"/>
          <w:color w:val="auto"/>
          <w:spacing w:val="-2"/>
          <w:szCs w:val="24"/>
          <w:highlight w:val="none"/>
        </w:rPr>
        <w:t>见</w:t>
      </w:r>
      <w:r>
        <w:rPr>
          <w:rFonts w:hint="eastAsia" w:ascii="宋体" w:hAnsi="宋体" w:cs="宋体"/>
          <w:color w:val="auto"/>
          <w:szCs w:val="24"/>
          <w:highlight w:val="none"/>
        </w:rPr>
        <w:t>投</w:t>
      </w:r>
      <w:r>
        <w:rPr>
          <w:rFonts w:hint="eastAsia" w:ascii="宋体" w:hAnsi="宋体" w:cs="宋体"/>
          <w:color w:val="auto"/>
          <w:spacing w:val="-2"/>
          <w:szCs w:val="24"/>
          <w:highlight w:val="none"/>
        </w:rPr>
        <w:t>标人</w:t>
      </w:r>
      <w:r>
        <w:rPr>
          <w:rFonts w:hint="eastAsia" w:ascii="宋体" w:hAnsi="宋体" w:cs="宋体"/>
          <w:color w:val="auto"/>
          <w:szCs w:val="24"/>
          <w:highlight w:val="none"/>
        </w:rPr>
        <w:t>须知</w:t>
      </w:r>
      <w:r>
        <w:rPr>
          <w:rFonts w:hint="eastAsia" w:ascii="宋体" w:hAnsi="宋体" w:cs="宋体"/>
          <w:color w:val="auto"/>
          <w:spacing w:val="-2"/>
          <w:szCs w:val="24"/>
          <w:highlight w:val="none"/>
        </w:rPr>
        <w:t>前</w:t>
      </w:r>
      <w:r>
        <w:rPr>
          <w:rFonts w:hint="eastAsia" w:ascii="宋体" w:hAnsi="宋体" w:cs="宋体"/>
          <w:color w:val="auto"/>
          <w:szCs w:val="24"/>
          <w:highlight w:val="none"/>
        </w:rPr>
        <w:t>附</w:t>
      </w:r>
      <w:r>
        <w:rPr>
          <w:rFonts w:hint="eastAsia" w:ascii="宋体" w:hAnsi="宋体" w:cs="宋体"/>
          <w:color w:val="auto"/>
          <w:spacing w:val="-2"/>
          <w:szCs w:val="24"/>
          <w:highlight w:val="none"/>
        </w:rPr>
        <w:t>表</w:t>
      </w:r>
      <w:r>
        <w:rPr>
          <w:rFonts w:hint="eastAsia" w:ascii="宋体" w:hAnsi="宋体" w:cs="宋体"/>
          <w:color w:val="auto"/>
          <w:szCs w:val="24"/>
          <w:highlight w:val="none"/>
        </w:rPr>
        <w:t>。</w:t>
      </w:r>
    </w:p>
    <w:p w14:paraId="516E1A91">
      <w:pPr>
        <w:spacing w:before="39"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1.3.2</w:t>
      </w:r>
      <w:r>
        <w:rPr>
          <w:rFonts w:hint="eastAsia" w:ascii="宋体" w:hAnsi="宋体" w:cs="宋体"/>
          <w:color w:val="auto"/>
          <w:spacing w:val="51"/>
          <w:szCs w:val="24"/>
          <w:highlight w:val="none"/>
        </w:rPr>
        <w:t xml:space="preserve"> </w:t>
      </w:r>
      <w:r>
        <w:rPr>
          <w:rFonts w:hint="eastAsia" w:ascii="宋体" w:hAnsi="宋体" w:cs="宋体"/>
          <w:color w:val="auto"/>
          <w:szCs w:val="24"/>
          <w:highlight w:val="none"/>
        </w:rPr>
        <w:t>项目建设管理服</w:t>
      </w:r>
      <w:r>
        <w:rPr>
          <w:rFonts w:hint="eastAsia" w:ascii="宋体" w:hAnsi="宋体" w:cs="宋体"/>
          <w:color w:val="auto"/>
          <w:spacing w:val="-2"/>
          <w:szCs w:val="24"/>
          <w:highlight w:val="none"/>
        </w:rPr>
        <w:t>务</w:t>
      </w:r>
      <w:r>
        <w:rPr>
          <w:rFonts w:hint="eastAsia" w:ascii="宋体" w:hAnsi="宋体" w:cs="宋体"/>
          <w:color w:val="auto"/>
          <w:szCs w:val="24"/>
          <w:highlight w:val="none"/>
        </w:rPr>
        <w:t>期</w:t>
      </w:r>
      <w:r>
        <w:rPr>
          <w:rFonts w:hint="eastAsia" w:ascii="宋体" w:hAnsi="宋体" w:cs="宋体"/>
          <w:color w:val="auto"/>
          <w:spacing w:val="-2"/>
          <w:szCs w:val="24"/>
          <w:highlight w:val="none"/>
        </w:rPr>
        <w:t>限</w:t>
      </w:r>
      <w:r>
        <w:rPr>
          <w:rFonts w:hint="eastAsia" w:ascii="宋体" w:hAnsi="宋体" w:cs="宋体"/>
          <w:color w:val="auto"/>
          <w:szCs w:val="24"/>
          <w:highlight w:val="none"/>
        </w:rPr>
        <w:t>：</w:t>
      </w:r>
      <w:r>
        <w:rPr>
          <w:rFonts w:hint="eastAsia" w:ascii="宋体" w:hAnsi="宋体" w:cs="宋体"/>
          <w:color w:val="auto"/>
          <w:spacing w:val="-2"/>
          <w:szCs w:val="24"/>
          <w:highlight w:val="none"/>
        </w:rPr>
        <w:t>见投</w:t>
      </w:r>
      <w:r>
        <w:rPr>
          <w:rFonts w:hint="eastAsia" w:ascii="宋体" w:hAnsi="宋体" w:cs="宋体"/>
          <w:color w:val="auto"/>
          <w:szCs w:val="24"/>
          <w:highlight w:val="none"/>
        </w:rPr>
        <w:t>标人</w:t>
      </w:r>
      <w:r>
        <w:rPr>
          <w:rFonts w:hint="eastAsia" w:ascii="宋体" w:hAnsi="宋体" w:cs="宋体"/>
          <w:color w:val="auto"/>
          <w:spacing w:val="-2"/>
          <w:szCs w:val="24"/>
          <w:highlight w:val="none"/>
        </w:rPr>
        <w:t>须</w:t>
      </w:r>
      <w:r>
        <w:rPr>
          <w:rFonts w:hint="eastAsia" w:ascii="宋体" w:hAnsi="宋体" w:cs="宋体"/>
          <w:color w:val="auto"/>
          <w:szCs w:val="24"/>
          <w:highlight w:val="none"/>
        </w:rPr>
        <w:t>知</w:t>
      </w:r>
      <w:r>
        <w:rPr>
          <w:rFonts w:hint="eastAsia" w:ascii="宋体" w:hAnsi="宋体" w:cs="宋体"/>
          <w:color w:val="auto"/>
          <w:spacing w:val="-2"/>
          <w:szCs w:val="24"/>
          <w:highlight w:val="none"/>
        </w:rPr>
        <w:t>前</w:t>
      </w:r>
      <w:r>
        <w:rPr>
          <w:rFonts w:hint="eastAsia" w:ascii="宋体" w:hAnsi="宋体" w:cs="宋体"/>
          <w:color w:val="auto"/>
          <w:szCs w:val="24"/>
          <w:highlight w:val="none"/>
        </w:rPr>
        <w:t>附</w:t>
      </w:r>
      <w:r>
        <w:rPr>
          <w:rFonts w:hint="eastAsia" w:ascii="宋体" w:hAnsi="宋体" w:cs="宋体"/>
          <w:color w:val="auto"/>
          <w:spacing w:val="-2"/>
          <w:szCs w:val="24"/>
          <w:highlight w:val="none"/>
        </w:rPr>
        <w:t>表</w:t>
      </w:r>
      <w:r>
        <w:rPr>
          <w:rFonts w:hint="eastAsia" w:ascii="宋体" w:hAnsi="宋体" w:cs="宋体"/>
          <w:color w:val="auto"/>
          <w:szCs w:val="24"/>
          <w:highlight w:val="none"/>
        </w:rPr>
        <w:t>。</w:t>
      </w:r>
    </w:p>
    <w:p w14:paraId="07FDFB94">
      <w:pPr>
        <w:spacing w:before="37"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1.3.3</w:t>
      </w:r>
      <w:r>
        <w:rPr>
          <w:rFonts w:hint="eastAsia" w:ascii="宋体" w:hAnsi="宋体" w:cs="宋体"/>
          <w:color w:val="auto"/>
          <w:spacing w:val="51"/>
          <w:szCs w:val="24"/>
          <w:highlight w:val="none"/>
        </w:rPr>
        <w:t xml:space="preserve"> </w:t>
      </w:r>
      <w:r>
        <w:rPr>
          <w:rFonts w:hint="eastAsia" w:ascii="宋体" w:hAnsi="宋体" w:cs="宋体"/>
          <w:color w:val="auto"/>
          <w:szCs w:val="24"/>
          <w:highlight w:val="none"/>
        </w:rPr>
        <w:t>质量标准：见投标人须知前附表。</w:t>
      </w:r>
    </w:p>
    <w:p w14:paraId="35A91A82">
      <w:pPr>
        <w:spacing w:before="1" w:line="276" w:lineRule="auto"/>
        <w:jc w:val="left"/>
        <w:rPr>
          <w:rFonts w:hint="eastAsia" w:ascii="宋体" w:hAnsi="宋体" w:cs="宋体"/>
          <w:color w:val="auto"/>
          <w:sz w:val="11"/>
          <w:szCs w:val="24"/>
          <w:highlight w:val="none"/>
        </w:rPr>
      </w:pPr>
    </w:p>
    <w:p w14:paraId="336ABA7B">
      <w:pPr>
        <w:spacing w:line="276" w:lineRule="auto"/>
        <w:ind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1</w:t>
      </w:r>
      <w:r>
        <w:rPr>
          <w:rFonts w:hint="eastAsia" w:ascii="宋体" w:hAnsi="宋体" w:cs="宋体"/>
          <w:color w:val="auto"/>
          <w:sz w:val="28"/>
          <w:szCs w:val="24"/>
          <w:highlight w:val="none"/>
        </w:rPr>
        <w:t>.4</w:t>
      </w:r>
      <w:r>
        <w:rPr>
          <w:rFonts w:hint="eastAsia" w:ascii="宋体" w:hAnsi="宋体" w:cs="宋体"/>
          <w:color w:val="auto"/>
          <w:spacing w:val="-2"/>
          <w:sz w:val="28"/>
          <w:szCs w:val="24"/>
          <w:highlight w:val="none"/>
        </w:rPr>
        <w:t xml:space="preserve"> </w:t>
      </w:r>
      <w:r>
        <w:rPr>
          <w:rFonts w:hint="eastAsia" w:ascii="宋体" w:hAnsi="宋体" w:cs="宋体"/>
          <w:color w:val="auto"/>
          <w:sz w:val="28"/>
          <w:szCs w:val="24"/>
          <w:highlight w:val="none"/>
        </w:rPr>
        <w:t>投标人</w:t>
      </w:r>
      <w:r>
        <w:rPr>
          <w:rFonts w:hint="eastAsia" w:ascii="宋体" w:hAnsi="宋体" w:cs="宋体"/>
          <w:color w:val="auto"/>
          <w:spacing w:val="-3"/>
          <w:sz w:val="28"/>
          <w:szCs w:val="24"/>
          <w:highlight w:val="none"/>
        </w:rPr>
        <w:t>资</w:t>
      </w:r>
      <w:r>
        <w:rPr>
          <w:rFonts w:hint="eastAsia" w:ascii="宋体" w:hAnsi="宋体" w:cs="宋体"/>
          <w:color w:val="auto"/>
          <w:sz w:val="28"/>
          <w:szCs w:val="24"/>
          <w:highlight w:val="none"/>
        </w:rPr>
        <w:t>格要求</w:t>
      </w:r>
    </w:p>
    <w:p w14:paraId="2080BE94">
      <w:pPr>
        <w:spacing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1.4.1</w:t>
      </w:r>
      <w:r>
        <w:rPr>
          <w:rFonts w:hint="eastAsia" w:ascii="宋体" w:hAnsi="宋体" w:cs="宋体"/>
          <w:color w:val="auto"/>
          <w:spacing w:val="51"/>
          <w:szCs w:val="24"/>
          <w:highlight w:val="none"/>
        </w:rPr>
        <w:t xml:space="preserve"> </w:t>
      </w:r>
      <w:r>
        <w:rPr>
          <w:rFonts w:hint="eastAsia" w:ascii="宋体" w:hAnsi="宋体" w:cs="宋体"/>
          <w:color w:val="auto"/>
          <w:szCs w:val="24"/>
          <w:highlight w:val="none"/>
        </w:rPr>
        <w:t>投</w:t>
      </w:r>
      <w:r>
        <w:rPr>
          <w:rFonts w:hint="eastAsia" w:ascii="宋体" w:hAnsi="宋体" w:cs="宋体"/>
          <w:color w:val="auto"/>
          <w:spacing w:val="-2"/>
          <w:szCs w:val="24"/>
          <w:highlight w:val="none"/>
        </w:rPr>
        <w:t>标</w:t>
      </w:r>
      <w:r>
        <w:rPr>
          <w:rFonts w:hint="eastAsia" w:ascii="宋体" w:hAnsi="宋体" w:cs="宋体"/>
          <w:color w:val="auto"/>
          <w:szCs w:val="24"/>
          <w:highlight w:val="none"/>
        </w:rPr>
        <w:t>人</w:t>
      </w:r>
      <w:r>
        <w:rPr>
          <w:rFonts w:hint="eastAsia" w:ascii="宋体" w:hAnsi="宋体" w:cs="宋体"/>
          <w:color w:val="auto"/>
          <w:spacing w:val="-2"/>
          <w:szCs w:val="24"/>
          <w:highlight w:val="none"/>
        </w:rPr>
        <w:t>应</w:t>
      </w:r>
      <w:r>
        <w:rPr>
          <w:rFonts w:hint="eastAsia" w:ascii="宋体" w:hAnsi="宋体" w:cs="宋体"/>
          <w:color w:val="auto"/>
          <w:szCs w:val="24"/>
          <w:highlight w:val="none"/>
        </w:rPr>
        <w:t>具</w:t>
      </w:r>
      <w:r>
        <w:rPr>
          <w:rFonts w:hint="eastAsia" w:ascii="宋体" w:hAnsi="宋体" w:cs="宋体"/>
          <w:color w:val="auto"/>
          <w:spacing w:val="-2"/>
          <w:szCs w:val="24"/>
          <w:highlight w:val="none"/>
        </w:rPr>
        <w:t>备</w:t>
      </w:r>
      <w:r>
        <w:rPr>
          <w:rFonts w:hint="eastAsia" w:ascii="宋体" w:hAnsi="宋体" w:cs="宋体"/>
          <w:color w:val="auto"/>
          <w:szCs w:val="24"/>
          <w:highlight w:val="none"/>
        </w:rPr>
        <w:t>承</w:t>
      </w:r>
      <w:r>
        <w:rPr>
          <w:rFonts w:hint="eastAsia" w:ascii="宋体" w:hAnsi="宋体" w:cs="宋体"/>
          <w:color w:val="auto"/>
          <w:spacing w:val="-2"/>
          <w:szCs w:val="24"/>
          <w:highlight w:val="none"/>
        </w:rPr>
        <w:t>担本</w:t>
      </w:r>
      <w:r>
        <w:rPr>
          <w:rFonts w:hint="eastAsia" w:ascii="宋体" w:hAnsi="宋体" w:cs="宋体"/>
          <w:color w:val="auto"/>
          <w:szCs w:val="24"/>
          <w:highlight w:val="none"/>
        </w:rPr>
        <w:t>招标</w:t>
      </w:r>
      <w:r>
        <w:rPr>
          <w:rFonts w:hint="eastAsia" w:ascii="宋体" w:hAnsi="宋体" w:cs="宋体"/>
          <w:color w:val="auto"/>
          <w:spacing w:val="-2"/>
          <w:szCs w:val="24"/>
          <w:highlight w:val="none"/>
        </w:rPr>
        <w:t>项</w:t>
      </w:r>
      <w:r>
        <w:rPr>
          <w:rFonts w:hint="eastAsia" w:ascii="宋体" w:hAnsi="宋体" w:cs="宋体"/>
          <w:color w:val="auto"/>
          <w:szCs w:val="24"/>
          <w:highlight w:val="none"/>
        </w:rPr>
        <w:t>目</w:t>
      </w:r>
      <w:r>
        <w:rPr>
          <w:rFonts w:hint="eastAsia" w:ascii="宋体" w:hAnsi="宋体" w:cs="宋体"/>
          <w:color w:val="auto"/>
          <w:spacing w:val="-2"/>
          <w:szCs w:val="24"/>
          <w:highlight w:val="none"/>
        </w:rPr>
        <w:t>资</w:t>
      </w:r>
      <w:r>
        <w:rPr>
          <w:rFonts w:hint="eastAsia" w:ascii="宋体" w:hAnsi="宋体" w:cs="宋体"/>
          <w:color w:val="auto"/>
          <w:szCs w:val="24"/>
          <w:highlight w:val="none"/>
        </w:rPr>
        <w:t>质</w:t>
      </w:r>
      <w:r>
        <w:rPr>
          <w:rFonts w:hint="eastAsia" w:ascii="宋体" w:hAnsi="宋体" w:cs="宋体"/>
          <w:color w:val="auto"/>
          <w:spacing w:val="-2"/>
          <w:szCs w:val="24"/>
          <w:highlight w:val="none"/>
        </w:rPr>
        <w:t>条</w:t>
      </w:r>
      <w:r>
        <w:rPr>
          <w:rFonts w:hint="eastAsia" w:ascii="宋体" w:hAnsi="宋体" w:cs="宋体"/>
          <w:color w:val="auto"/>
          <w:szCs w:val="24"/>
          <w:highlight w:val="none"/>
        </w:rPr>
        <w:t>件</w:t>
      </w:r>
      <w:r>
        <w:rPr>
          <w:rFonts w:hint="eastAsia" w:ascii="宋体" w:hAnsi="宋体" w:cs="宋体"/>
          <w:color w:val="auto"/>
          <w:spacing w:val="-2"/>
          <w:szCs w:val="24"/>
          <w:highlight w:val="none"/>
        </w:rPr>
        <w:t>、</w:t>
      </w:r>
      <w:r>
        <w:rPr>
          <w:rFonts w:hint="eastAsia" w:ascii="宋体" w:hAnsi="宋体" w:cs="宋体"/>
          <w:color w:val="auto"/>
          <w:szCs w:val="24"/>
          <w:highlight w:val="none"/>
        </w:rPr>
        <w:t>能</w:t>
      </w:r>
      <w:r>
        <w:rPr>
          <w:rFonts w:hint="eastAsia" w:ascii="宋体" w:hAnsi="宋体" w:cs="宋体"/>
          <w:color w:val="auto"/>
          <w:spacing w:val="-2"/>
          <w:szCs w:val="24"/>
          <w:highlight w:val="none"/>
        </w:rPr>
        <w:t>力</w:t>
      </w:r>
      <w:r>
        <w:rPr>
          <w:rFonts w:hint="eastAsia" w:ascii="宋体" w:hAnsi="宋体" w:cs="宋体"/>
          <w:color w:val="auto"/>
          <w:szCs w:val="24"/>
          <w:highlight w:val="none"/>
        </w:rPr>
        <w:t>和信</w:t>
      </w:r>
      <w:r>
        <w:rPr>
          <w:rFonts w:hint="eastAsia" w:ascii="宋体" w:hAnsi="宋体" w:cs="宋体"/>
          <w:color w:val="auto"/>
          <w:spacing w:val="-2"/>
          <w:szCs w:val="24"/>
          <w:highlight w:val="none"/>
        </w:rPr>
        <w:t>誉</w:t>
      </w:r>
      <w:r>
        <w:rPr>
          <w:rFonts w:hint="eastAsia" w:ascii="宋体" w:hAnsi="宋体" w:cs="宋体"/>
          <w:color w:val="auto"/>
          <w:szCs w:val="24"/>
          <w:highlight w:val="none"/>
        </w:rPr>
        <w:t>：</w:t>
      </w:r>
    </w:p>
    <w:p w14:paraId="061BE898">
      <w:pPr>
        <w:spacing w:before="39" w:line="276" w:lineRule="auto"/>
        <w:ind w:left="378" w:right="4711"/>
        <w:jc w:val="center"/>
        <w:rPr>
          <w:rFonts w:hint="eastAsia"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pacing w:val="-2"/>
          <w:szCs w:val="24"/>
          <w:highlight w:val="none"/>
        </w:rPr>
        <w:t>）</w:t>
      </w:r>
      <w:r>
        <w:rPr>
          <w:rFonts w:hint="eastAsia" w:ascii="宋体" w:hAnsi="宋体" w:cs="宋体"/>
          <w:color w:val="auto"/>
          <w:szCs w:val="24"/>
          <w:highlight w:val="none"/>
        </w:rPr>
        <w:t>资</w:t>
      </w:r>
      <w:r>
        <w:rPr>
          <w:rFonts w:hint="eastAsia" w:ascii="宋体" w:hAnsi="宋体" w:cs="宋体"/>
          <w:color w:val="auto"/>
          <w:spacing w:val="-2"/>
          <w:szCs w:val="24"/>
          <w:highlight w:val="none"/>
        </w:rPr>
        <w:t>质</w:t>
      </w:r>
      <w:r>
        <w:rPr>
          <w:rFonts w:hint="eastAsia" w:ascii="宋体" w:hAnsi="宋体" w:cs="宋体"/>
          <w:color w:val="auto"/>
          <w:szCs w:val="24"/>
          <w:highlight w:val="none"/>
        </w:rPr>
        <w:t>要</w:t>
      </w:r>
      <w:r>
        <w:rPr>
          <w:rFonts w:hint="eastAsia" w:ascii="宋体" w:hAnsi="宋体" w:cs="宋体"/>
          <w:color w:val="auto"/>
          <w:spacing w:val="-2"/>
          <w:szCs w:val="24"/>
          <w:highlight w:val="none"/>
        </w:rPr>
        <w:t>求</w:t>
      </w:r>
      <w:r>
        <w:rPr>
          <w:rFonts w:hint="eastAsia" w:ascii="宋体" w:hAnsi="宋体" w:cs="宋体"/>
          <w:color w:val="auto"/>
          <w:szCs w:val="24"/>
          <w:highlight w:val="none"/>
        </w:rPr>
        <w:t>：</w:t>
      </w:r>
      <w:r>
        <w:rPr>
          <w:rFonts w:hint="eastAsia" w:ascii="宋体" w:hAnsi="宋体" w:cs="宋体"/>
          <w:color w:val="auto"/>
          <w:spacing w:val="-2"/>
          <w:szCs w:val="24"/>
          <w:highlight w:val="none"/>
        </w:rPr>
        <w:t>见</w:t>
      </w:r>
      <w:r>
        <w:rPr>
          <w:rFonts w:hint="eastAsia" w:ascii="宋体" w:hAnsi="宋体" w:cs="宋体"/>
          <w:color w:val="auto"/>
          <w:szCs w:val="24"/>
          <w:highlight w:val="none"/>
        </w:rPr>
        <w:t>投</w:t>
      </w:r>
      <w:r>
        <w:rPr>
          <w:rFonts w:hint="eastAsia" w:ascii="宋体" w:hAnsi="宋体" w:cs="宋体"/>
          <w:color w:val="auto"/>
          <w:spacing w:val="-2"/>
          <w:szCs w:val="24"/>
          <w:highlight w:val="none"/>
        </w:rPr>
        <w:t>标人</w:t>
      </w:r>
      <w:r>
        <w:rPr>
          <w:rFonts w:hint="eastAsia" w:ascii="宋体" w:hAnsi="宋体" w:cs="宋体"/>
          <w:color w:val="auto"/>
          <w:szCs w:val="24"/>
          <w:highlight w:val="none"/>
        </w:rPr>
        <w:t>须知</w:t>
      </w:r>
      <w:r>
        <w:rPr>
          <w:rFonts w:hint="eastAsia" w:ascii="宋体" w:hAnsi="宋体" w:cs="宋体"/>
          <w:color w:val="auto"/>
          <w:spacing w:val="-2"/>
          <w:szCs w:val="24"/>
          <w:highlight w:val="none"/>
        </w:rPr>
        <w:t>前</w:t>
      </w:r>
      <w:r>
        <w:rPr>
          <w:rFonts w:hint="eastAsia" w:ascii="宋体" w:hAnsi="宋体" w:cs="宋体"/>
          <w:color w:val="auto"/>
          <w:szCs w:val="24"/>
          <w:highlight w:val="none"/>
        </w:rPr>
        <w:t>附</w:t>
      </w:r>
      <w:r>
        <w:rPr>
          <w:rFonts w:hint="eastAsia" w:ascii="宋体" w:hAnsi="宋体" w:cs="宋体"/>
          <w:color w:val="auto"/>
          <w:spacing w:val="-2"/>
          <w:szCs w:val="24"/>
          <w:highlight w:val="none"/>
        </w:rPr>
        <w:t>表</w:t>
      </w:r>
      <w:r>
        <w:rPr>
          <w:rFonts w:hint="eastAsia" w:ascii="宋体" w:hAnsi="宋体" w:cs="宋体"/>
          <w:color w:val="auto"/>
          <w:szCs w:val="24"/>
          <w:highlight w:val="none"/>
        </w:rPr>
        <w:t>；</w:t>
      </w:r>
    </w:p>
    <w:p w14:paraId="77B6C4DD">
      <w:pPr>
        <w:spacing w:before="37" w:line="276" w:lineRule="auto"/>
        <w:ind w:left="378" w:right="4711"/>
        <w:jc w:val="center"/>
        <w:rPr>
          <w:rFonts w:hint="eastAsia" w:ascii="宋体" w:hAnsi="宋体" w:cs="宋体"/>
          <w:color w:val="auto"/>
          <w:szCs w:val="24"/>
          <w:highlight w:val="none"/>
        </w:rPr>
      </w:pPr>
      <w:r>
        <w:rPr>
          <w:rFonts w:hint="eastAsia" w:ascii="宋体" w:hAnsi="宋体" w:cs="宋体"/>
          <w:color w:val="auto"/>
          <w:szCs w:val="24"/>
          <w:highlight w:val="none"/>
        </w:rPr>
        <w:t>（2</w:t>
      </w:r>
      <w:r>
        <w:rPr>
          <w:rFonts w:hint="eastAsia" w:ascii="宋体" w:hAnsi="宋体" w:cs="宋体"/>
          <w:color w:val="auto"/>
          <w:spacing w:val="-2"/>
          <w:szCs w:val="24"/>
          <w:highlight w:val="none"/>
        </w:rPr>
        <w:t>）</w:t>
      </w:r>
      <w:r>
        <w:rPr>
          <w:rFonts w:hint="eastAsia" w:ascii="宋体" w:hAnsi="宋体" w:cs="宋体"/>
          <w:color w:val="auto"/>
          <w:szCs w:val="24"/>
          <w:highlight w:val="none"/>
        </w:rPr>
        <w:t>财</w:t>
      </w:r>
      <w:r>
        <w:rPr>
          <w:rFonts w:hint="eastAsia" w:ascii="宋体" w:hAnsi="宋体" w:cs="宋体"/>
          <w:color w:val="auto"/>
          <w:spacing w:val="-2"/>
          <w:szCs w:val="24"/>
          <w:highlight w:val="none"/>
        </w:rPr>
        <w:t>务</w:t>
      </w:r>
      <w:r>
        <w:rPr>
          <w:rFonts w:hint="eastAsia" w:ascii="宋体" w:hAnsi="宋体" w:cs="宋体"/>
          <w:color w:val="auto"/>
          <w:szCs w:val="24"/>
          <w:highlight w:val="none"/>
        </w:rPr>
        <w:t>要</w:t>
      </w:r>
      <w:r>
        <w:rPr>
          <w:rFonts w:hint="eastAsia" w:ascii="宋体" w:hAnsi="宋体" w:cs="宋体"/>
          <w:color w:val="auto"/>
          <w:spacing w:val="-2"/>
          <w:szCs w:val="24"/>
          <w:highlight w:val="none"/>
        </w:rPr>
        <w:t>求</w:t>
      </w:r>
      <w:r>
        <w:rPr>
          <w:rFonts w:hint="eastAsia" w:ascii="宋体" w:hAnsi="宋体" w:cs="宋体"/>
          <w:color w:val="auto"/>
          <w:szCs w:val="24"/>
          <w:highlight w:val="none"/>
        </w:rPr>
        <w:t>：</w:t>
      </w:r>
      <w:r>
        <w:rPr>
          <w:rFonts w:hint="eastAsia" w:ascii="宋体" w:hAnsi="宋体" w:cs="宋体"/>
          <w:color w:val="auto"/>
          <w:spacing w:val="-2"/>
          <w:szCs w:val="24"/>
          <w:highlight w:val="none"/>
        </w:rPr>
        <w:t>见</w:t>
      </w:r>
      <w:r>
        <w:rPr>
          <w:rFonts w:hint="eastAsia" w:ascii="宋体" w:hAnsi="宋体" w:cs="宋体"/>
          <w:color w:val="auto"/>
          <w:szCs w:val="24"/>
          <w:highlight w:val="none"/>
        </w:rPr>
        <w:t>投</w:t>
      </w:r>
      <w:r>
        <w:rPr>
          <w:rFonts w:hint="eastAsia" w:ascii="宋体" w:hAnsi="宋体" w:cs="宋体"/>
          <w:color w:val="auto"/>
          <w:spacing w:val="-2"/>
          <w:szCs w:val="24"/>
          <w:highlight w:val="none"/>
        </w:rPr>
        <w:t>标人</w:t>
      </w:r>
      <w:r>
        <w:rPr>
          <w:rFonts w:hint="eastAsia" w:ascii="宋体" w:hAnsi="宋体" w:cs="宋体"/>
          <w:color w:val="auto"/>
          <w:szCs w:val="24"/>
          <w:highlight w:val="none"/>
        </w:rPr>
        <w:t>须知</w:t>
      </w:r>
      <w:r>
        <w:rPr>
          <w:rFonts w:hint="eastAsia" w:ascii="宋体" w:hAnsi="宋体" w:cs="宋体"/>
          <w:color w:val="auto"/>
          <w:spacing w:val="-2"/>
          <w:szCs w:val="24"/>
          <w:highlight w:val="none"/>
        </w:rPr>
        <w:t>前</w:t>
      </w:r>
      <w:r>
        <w:rPr>
          <w:rFonts w:hint="eastAsia" w:ascii="宋体" w:hAnsi="宋体" w:cs="宋体"/>
          <w:color w:val="auto"/>
          <w:szCs w:val="24"/>
          <w:highlight w:val="none"/>
        </w:rPr>
        <w:t>附</w:t>
      </w:r>
      <w:r>
        <w:rPr>
          <w:rFonts w:hint="eastAsia" w:ascii="宋体" w:hAnsi="宋体" w:cs="宋体"/>
          <w:color w:val="auto"/>
          <w:spacing w:val="-2"/>
          <w:szCs w:val="24"/>
          <w:highlight w:val="none"/>
        </w:rPr>
        <w:t>表</w:t>
      </w:r>
      <w:r>
        <w:rPr>
          <w:rFonts w:hint="eastAsia" w:ascii="宋体" w:hAnsi="宋体" w:cs="宋体"/>
          <w:color w:val="auto"/>
          <w:szCs w:val="24"/>
          <w:highlight w:val="none"/>
        </w:rPr>
        <w:t>；</w:t>
      </w:r>
    </w:p>
    <w:p w14:paraId="39AB5496">
      <w:pPr>
        <w:spacing w:before="39" w:line="276" w:lineRule="auto"/>
        <w:ind w:left="378" w:right="4711"/>
        <w:jc w:val="center"/>
        <w:rPr>
          <w:rFonts w:hint="eastAsia" w:ascii="宋体" w:hAnsi="宋体" w:cs="宋体"/>
          <w:color w:val="auto"/>
          <w:szCs w:val="24"/>
          <w:highlight w:val="none"/>
        </w:rPr>
      </w:pPr>
      <w:r>
        <w:rPr>
          <w:rFonts w:hint="eastAsia" w:ascii="宋体" w:hAnsi="宋体" w:cs="宋体"/>
          <w:color w:val="auto"/>
          <w:szCs w:val="24"/>
          <w:highlight w:val="none"/>
        </w:rPr>
        <w:t>（3</w:t>
      </w:r>
      <w:r>
        <w:rPr>
          <w:rFonts w:hint="eastAsia" w:ascii="宋体" w:hAnsi="宋体" w:cs="宋体"/>
          <w:color w:val="auto"/>
          <w:spacing w:val="-2"/>
          <w:szCs w:val="24"/>
          <w:highlight w:val="none"/>
        </w:rPr>
        <w:t>）</w:t>
      </w:r>
      <w:r>
        <w:rPr>
          <w:rFonts w:hint="eastAsia" w:ascii="宋体" w:hAnsi="宋体" w:cs="宋体"/>
          <w:color w:val="auto"/>
          <w:szCs w:val="24"/>
          <w:highlight w:val="none"/>
        </w:rPr>
        <w:t>业</w:t>
      </w:r>
      <w:r>
        <w:rPr>
          <w:rFonts w:hint="eastAsia" w:ascii="宋体" w:hAnsi="宋体" w:cs="宋体"/>
          <w:color w:val="auto"/>
          <w:spacing w:val="-2"/>
          <w:szCs w:val="24"/>
          <w:highlight w:val="none"/>
        </w:rPr>
        <w:t>绩</w:t>
      </w:r>
      <w:r>
        <w:rPr>
          <w:rFonts w:hint="eastAsia" w:ascii="宋体" w:hAnsi="宋体" w:cs="宋体"/>
          <w:color w:val="auto"/>
          <w:szCs w:val="24"/>
          <w:highlight w:val="none"/>
        </w:rPr>
        <w:t>要</w:t>
      </w:r>
      <w:r>
        <w:rPr>
          <w:rFonts w:hint="eastAsia" w:ascii="宋体" w:hAnsi="宋体" w:cs="宋体"/>
          <w:color w:val="auto"/>
          <w:spacing w:val="-2"/>
          <w:szCs w:val="24"/>
          <w:highlight w:val="none"/>
        </w:rPr>
        <w:t>求</w:t>
      </w:r>
      <w:r>
        <w:rPr>
          <w:rFonts w:hint="eastAsia" w:ascii="宋体" w:hAnsi="宋体" w:cs="宋体"/>
          <w:color w:val="auto"/>
          <w:szCs w:val="24"/>
          <w:highlight w:val="none"/>
        </w:rPr>
        <w:t>：</w:t>
      </w:r>
      <w:r>
        <w:rPr>
          <w:rFonts w:hint="eastAsia" w:ascii="宋体" w:hAnsi="宋体" w:cs="宋体"/>
          <w:color w:val="auto"/>
          <w:spacing w:val="-2"/>
          <w:szCs w:val="24"/>
          <w:highlight w:val="none"/>
        </w:rPr>
        <w:t>见</w:t>
      </w:r>
      <w:r>
        <w:rPr>
          <w:rFonts w:hint="eastAsia" w:ascii="宋体" w:hAnsi="宋体" w:cs="宋体"/>
          <w:color w:val="auto"/>
          <w:szCs w:val="24"/>
          <w:highlight w:val="none"/>
        </w:rPr>
        <w:t>投</w:t>
      </w:r>
      <w:r>
        <w:rPr>
          <w:rFonts w:hint="eastAsia" w:ascii="宋体" w:hAnsi="宋体" w:cs="宋体"/>
          <w:color w:val="auto"/>
          <w:spacing w:val="-2"/>
          <w:szCs w:val="24"/>
          <w:highlight w:val="none"/>
        </w:rPr>
        <w:t>标人</w:t>
      </w:r>
      <w:r>
        <w:rPr>
          <w:rFonts w:hint="eastAsia" w:ascii="宋体" w:hAnsi="宋体" w:cs="宋体"/>
          <w:color w:val="auto"/>
          <w:szCs w:val="24"/>
          <w:highlight w:val="none"/>
        </w:rPr>
        <w:t>须知</w:t>
      </w:r>
      <w:r>
        <w:rPr>
          <w:rFonts w:hint="eastAsia" w:ascii="宋体" w:hAnsi="宋体" w:cs="宋体"/>
          <w:color w:val="auto"/>
          <w:spacing w:val="-2"/>
          <w:szCs w:val="24"/>
          <w:highlight w:val="none"/>
        </w:rPr>
        <w:t>前</w:t>
      </w:r>
      <w:r>
        <w:rPr>
          <w:rFonts w:hint="eastAsia" w:ascii="宋体" w:hAnsi="宋体" w:cs="宋体"/>
          <w:color w:val="auto"/>
          <w:szCs w:val="24"/>
          <w:highlight w:val="none"/>
        </w:rPr>
        <w:t>附</w:t>
      </w:r>
      <w:r>
        <w:rPr>
          <w:rFonts w:hint="eastAsia" w:ascii="宋体" w:hAnsi="宋体" w:cs="宋体"/>
          <w:color w:val="auto"/>
          <w:spacing w:val="-2"/>
          <w:szCs w:val="24"/>
          <w:highlight w:val="none"/>
        </w:rPr>
        <w:t>表</w:t>
      </w:r>
      <w:r>
        <w:rPr>
          <w:rFonts w:hint="eastAsia" w:ascii="宋体" w:hAnsi="宋体" w:cs="宋体"/>
          <w:color w:val="auto"/>
          <w:szCs w:val="24"/>
          <w:highlight w:val="none"/>
        </w:rPr>
        <w:t>；</w:t>
      </w:r>
    </w:p>
    <w:p w14:paraId="7CD8D388">
      <w:pPr>
        <w:spacing w:before="39" w:line="276" w:lineRule="auto"/>
        <w:ind w:left="378" w:right="4711"/>
        <w:jc w:val="center"/>
        <w:rPr>
          <w:rFonts w:hint="eastAsia" w:ascii="宋体" w:hAnsi="宋体" w:cs="宋体"/>
          <w:color w:val="auto"/>
          <w:szCs w:val="24"/>
          <w:highlight w:val="none"/>
        </w:rPr>
      </w:pPr>
      <w:r>
        <w:rPr>
          <w:rFonts w:hint="eastAsia" w:ascii="宋体" w:hAnsi="宋体" w:cs="宋体"/>
          <w:color w:val="auto"/>
          <w:szCs w:val="24"/>
          <w:highlight w:val="none"/>
        </w:rPr>
        <w:t>（4</w:t>
      </w:r>
      <w:r>
        <w:rPr>
          <w:rFonts w:hint="eastAsia" w:ascii="宋体" w:hAnsi="宋体" w:cs="宋体"/>
          <w:color w:val="auto"/>
          <w:spacing w:val="-2"/>
          <w:szCs w:val="24"/>
          <w:highlight w:val="none"/>
        </w:rPr>
        <w:t>）</w:t>
      </w:r>
      <w:r>
        <w:rPr>
          <w:rFonts w:hint="eastAsia" w:ascii="宋体" w:hAnsi="宋体" w:cs="宋体"/>
          <w:color w:val="auto"/>
          <w:szCs w:val="24"/>
          <w:highlight w:val="none"/>
        </w:rPr>
        <w:t>信</w:t>
      </w:r>
      <w:r>
        <w:rPr>
          <w:rFonts w:hint="eastAsia" w:ascii="宋体" w:hAnsi="宋体" w:cs="宋体"/>
          <w:color w:val="auto"/>
          <w:spacing w:val="-2"/>
          <w:szCs w:val="24"/>
          <w:highlight w:val="none"/>
        </w:rPr>
        <w:t>誉</w:t>
      </w:r>
      <w:r>
        <w:rPr>
          <w:rFonts w:hint="eastAsia" w:ascii="宋体" w:hAnsi="宋体" w:cs="宋体"/>
          <w:color w:val="auto"/>
          <w:szCs w:val="24"/>
          <w:highlight w:val="none"/>
        </w:rPr>
        <w:t>要</w:t>
      </w:r>
      <w:r>
        <w:rPr>
          <w:rFonts w:hint="eastAsia" w:ascii="宋体" w:hAnsi="宋体" w:cs="宋体"/>
          <w:color w:val="auto"/>
          <w:spacing w:val="-2"/>
          <w:szCs w:val="24"/>
          <w:highlight w:val="none"/>
        </w:rPr>
        <w:t>求</w:t>
      </w:r>
      <w:r>
        <w:rPr>
          <w:rFonts w:hint="eastAsia" w:ascii="宋体" w:hAnsi="宋体" w:cs="宋体"/>
          <w:color w:val="auto"/>
          <w:szCs w:val="24"/>
          <w:highlight w:val="none"/>
        </w:rPr>
        <w:t>：</w:t>
      </w:r>
      <w:r>
        <w:rPr>
          <w:rFonts w:hint="eastAsia" w:ascii="宋体" w:hAnsi="宋体" w:cs="宋体"/>
          <w:color w:val="auto"/>
          <w:spacing w:val="-2"/>
          <w:szCs w:val="24"/>
          <w:highlight w:val="none"/>
        </w:rPr>
        <w:t>见</w:t>
      </w:r>
      <w:r>
        <w:rPr>
          <w:rFonts w:hint="eastAsia" w:ascii="宋体" w:hAnsi="宋体" w:cs="宋体"/>
          <w:color w:val="auto"/>
          <w:szCs w:val="24"/>
          <w:highlight w:val="none"/>
        </w:rPr>
        <w:t>投</w:t>
      </w:r>
      <w:r>
        <w:rPr>
          <w:rFonts w:hint="eastAsia" w:ascii="宋体" w:hAnsi="宋体" w:cs="宋体"/>
          <w:color w:val="auto"/>
          <w:spacing w:val="-2"/>
          <w:szCs w:val="24"/>
          <w:highlight w:val="none"/>
        </w:rPr>
        <w:t>标人</w:t>
      </w:r>
      <w:r>
        <w:rPr>
          <w:rFonts w:hint="eastAsia" w:ascii="宋体" w:hAnsi="宋体" w:cs="宋体"/>
          <w:color w:val="auto"/>
          <w:szCs w:val="24"/>
          <w:highlight w:val="none"/>
        </w:rPr>
        <w:t>须知</w:t>
      </w:r>
      <w:r>
        <w:rPr>
          <w:rFonts w:hint="eastAsia" w:ascii="宋体" w:hAnsi="宋体" w:cs="宋体"/>
          <w:color w:val="auto"/>
          <w:spacing w:val="-2"/>
          <w:szCs w:val="24"/>
          <w:highlight w:val="none"/>
        </w:rPr>
        <w:t>前</w:t>
      </w:r>
      <w:r>
        <w:rPr>
          <w:rFonts w:hint="eastAsia" w:ascii="宋体" w:hAnsi="宋体" w:cs="宋体"/>
          <w:color w:val="auto"/>
          <w:szCs w:val="24"/>
          <w:highlight w:val="none"/>
        </w:rPr>
        <w:t>附</w:t>
      </w:r>
      <w:r>
        <w:rPr>
          <w:rFonts w:hint="eastAsia" w:ascii="宋体" w:hAnsi="宋体" w:cs="宋体"/>
          <w:color w:val="auto"/>
          <w:spacing w:val="-2"/>
          <w:szCs w:val="24"/>
          <w:highlight w:val="none"/>
        </w:rPr>
        <w:t>表</w:t>
      </w:r>
      <w:r>
        <w:rPr>
          <w:rFonts w:hint="eastAsia" w:ascii="宋体" w:hAnsi="宋体" w:cs="宋体"/>
          <w:color w:val="auto"/>
          <w:szCs w:val="24"/>
          <w:highlight w:val="none"/>
        </w:rPr>
        <w:t>；</w:t>
      </w:r>
    </w:p>
    <w:p w14:paraId="25380ED4">
      <w:pPr>
        <w:spacing w:before="37" w:line="276" w:lineRule="auto"/>
        <w:ind w:left="100" w:right="39" w:firstLine="314"/>
        <w:jc w:val="left"/>
        <w:rPr>
          <w:rFonts w:hint="eastAsia" w:ascii="宋体" w:hAnsi="宋体" w:cs="宋体"/>
          <w:color w:val="auto"/>
          <w:szCs w:val="24"/>
          <w:highlight w:val="none"/>
        </w:rPr>
      </w:pPr>
      <w:r>
        <w:rPr>
          <w:rFonts w:hint="eastAsia" w:ascii="宋体" w:hAnsi="宋体" w:cs="宋体"/>
          <w:color w:val="auto"/>
          <w:szCs w:val="24"/>
          <w:highlight w:val="none"/>
        </w:rPr>
        <w:t>（5</w:t>
      </w:r>
      <w:r>
        <w:rPr>
          <w:rFonts w:hint="eastAsia" w:ascii="宋体" w:hAnsi="宋体" w:cs="宋体"/>
          <w:color w:val="auto"/>
          <w:spacing w:val="-22"/>
          <w:szCs w:val="24"/>
          <w:highlight w:val="none"/>
        </w:rPr>
        <w:t>）</w:t>
      </w:r>
      <w:r>
        <w:rPr>
          <w:rFonts w:hint="eastAsia" w:ascii="宋体" w:hAnsi="宋体" w:cs="宋体"/>
          <w:color w:val="auto"/>
          <w:szCs w:val="24"/>
          <w:highlight w:val="none"/>
        </w:rPr>
        <w:t>项目负责人的资格要求：见投标人须知前附表；</w:t>
      </w:r>
    </w:p>
    <w:p w14:paraId="729DAFC2">
      <w:pPr>
        <w:spacing w:line="276" w:lineRule="auto"/>
        <w:ind w:left="415" w:right="-20"/>
        <w:jc w:val="left"/>
        <w:rPr>
          <w:rFonts w:hint="eastAsia" w:ascii="宋体" w:hAnsi="宋体" w:cs="宋体"/>
          <w:color w:val="auto"/>
          <w:szCs w:val="24"/>
          <w:highlight w:val="none"/>
        </w:rPr>
      </w:pPr>
      <w:r>
        <w:rPr>
          <w:rFonts w:hint="eastAsia" w:ascii="宋体" w:hAnsi="宋体" w:cs="宋体"/>
          <w:color w:val="auto"/>
          <w:position w:val="-1"/>
          <w:szCs w:val="24"/>
          <w:highlight w:val="none"/>
        </w:rPr>
        <w:t>（6</w:t>
      </w:r>
      <w:r>
        <w:rPr>
          <w:rFonts w:hint="eastAsia" w:ascii="宋体" w:hAnsi="宋体" w:cs="宋体"/>
          <w:color w:val="auto"/>
          <w:spacing w:val="-2"/>
          <w:position w:val="-1"/>
          <w:szCs w:val="24"/>
          <w:highlight w:val="none"/>
        </w:rPr>
        <w:t>）</w:t>
      </w:r>
      <w:r>
        <w:rPr>
          <w:rFonts w:hint="eastAsia" w:ascii="宋体" w:hAnsi="宋体" w:cs="宋体"/>
          <w:color w:val="auto"/>
          <w:position w:val="-1"/>
          <w:szCs w:val="24"/>
          <w:highlight w:val="none"/>
        </w:rPr>
        <w:t>其</w:t>
      </w:r>
      <w:r>
        <w:rPr>
          <w:rFonts w:hint="eastAsia" w:ascii="宋体" w:hAnsi="宋体" w:cs="宋体"/>
          <w:color w:val="auto"/>
          <w:spacing w:val="-2"/>
          <w:position w:val="-1"/>
          <w:szCs w:val="24"/>
          <w:highlight w:val="none"/>
        </w:rPr>
        <w:t>他</w:t>
      </w:r>
      <w:r>
        <w:rPr>
          <w:rFonts w:hint="eastAsia" w:ascii="宋体" w:hAnsi="宋体" w:cs="宋体"/>
          <w:color w:val="auto"/>
          <w:position w:val="-1"/>
          <w:szCs w:val="24"/>
          <w:highlight w:val="none"/>
        </w:rPr>
        <w:t>主</w:t>
      </w:r>
      <w:r>
        <w:rPr>
          <w:rFonts w:hint="eastAsia" w:ascii="宋体" w:hAnsi="宋体" w:cs="宋体"/>
          <w:color w:val="auto"/>
          <w:spacing w:val="-2"/>
          <w:position w:val="-1"/>
          <w:szCs w:val="24"/>
          <w:highlight w:val="none"/>
        </w:rPr>
        <w:t>要</w:t>
      </w:r>
      <w:r>
        <w:rPr>
          <w:rFonts w:hint="eastAsia" w:ascii="宋体" w:hAnsi="宋体" w:cs="宋体"/>
          <w:color w:val="auto"/>
          <w:position w:val="-1"/>
          <w:szCs w:val="24"/>
          <w:highlight w:val="none"/>
        </w:rPr>
        <w:t>人</w:t>
      </w:r>
      <w:r>
        <w:rPr>
          <w:rFonts w:hint="eastAsia" w:ascii="宋体" w:hAnsi="宋体" w:cs="宋体"/>
          <w:color w:val="auto"/>
          <w:spacing w:val="-2"/>
          <w:position w:val="-1"/>
          <w:szCs w:val="24"/>
          <w:highlight w:val="none"/>
        </w:rPr>
        <w:t>员</w:t>
      </w:r>
      <w:r>
        <w:rPr>
          <w:rFonts w:hint="eastAsia" w:ascii="宋体" w:hAnsi="宋体" w:cs="宋体"/>
          <w:color w:val="auto"/>
          <w:position w:val="-1"/>
          <w:szCs w:val="24"/>
          <w:highlight w:val="none"/>
        </w:rPr>
        <w:t>要</w:t>
      </w:r>
      <w:r>
        <w:rPr>
          <w:rFonts w:hint="eastAsia" w:ascii="宋体" w:hAnsi="宋体" w:cs="宋体"/>
          <w:color w:val="auto"/>
          <w:spacing w:val="-2"/>
          <w:position w:val="-1"/>
          <w:szCs w:val="24"/>
          <w:highlight w:val="none"/>
        </w:rPr>
        <w:t>求：</w:t>
      </w:r>
      <w:r>
        <w:rPr>
          <w:rFonts w:hint="eastAsia" w:ascii="宋体" w:hAnsi="宋体" w:cs="宋体"/>
          <w:color w:val="auto"/>
          <w:position w:val="-1"/>
          <w:szCs w:val="24"/>
          <w:highlight w:val="none"/>
        </w:rPr>
        <w:t>见投</w:t>
      </w:r>
      <w:r>
        <w:rPr>
          <w:rFonts w:hint="eastAsia" w:ascii="宋体" w:hAnsi="宋体" w:cs="宋体"/>
          <w:color w:val="auto"/>
          <w:spacing w:val="-2"/>
          <w:position w:val="-1"/>
          <w:szCs w:val="24"/>
          <w:highlight w:val="none"/>
        </w:rPr>
        <w:t>标</w:t>
      </w:r>
      <w:r>
        <w:rPr>
          <w:rFonts w:hint="eastAsia" w:ascii="宋体" w:hAnsi="宋体" w:cs="宋体"/>
          <w:color w:val="auto"/>
          <w:position w:val="-1"/>
          <w:szCs w:val="24"/>
          <w:highlight w:val="none"/>
        </w:rPr>
        <w:t>人</w:t>
      </w:r>
      <w:r>
        <w:rPr>
          <w:rFonts w:hint="eastAsia" w:ascii="宋体" w:hAnsi="宋体" w:cs="宋体"/>
          <w:color w:val="auto"/>
          <w:spacing w:val="-2"/>
          <w:position w:val="-1"/>
          <w:szCs w:val="24"/>
          <w:highlight w:val="none"/>
        </w:rPr>
        <w:t>须</w:t>
      </w:r>
      <w:r>
        <w:rPr>
          <w:rFonts w:hint="eastAsia" w:ascii="宋体" w:hAnsi="宋体" w:cs="宋体"/>
          <w:color w:val="auto"/>
          <w:position w:val="-1"/>
          <w:szCs w:val="24"/>
          <w:highlight w:val="none"/>
        </w:rPr>
        <w:t>知</w:t>
      </w:r>
      <w:r>
        <w:rPr>
          <w:rFonts w:hint="eastAsia" w:ascii="宋体" w:hAnsi="宋体" w:cs="宋体"/>
          <w:color w:val="auto"/>
          <w:spacing w:val="-2"/>
          <w:position w:val="-1"/>
          <w:szCs w:val="24"/>
          <w:highlight w:val="none"/>
        </w:rPr>
        <w:t>前</w:t>
      </w:r>
      <w:r>
        <w:rPr>
          <w:rFonts w:hint="eastAsia" w:ascii="宋体" w:hAnsi="宋体" w:cs="宋体"/>
          <w:color w:val="auto"/>
          <w:position w:val="-1"/>
          <w:szCs w:val="24"/>
          <w:highlight w:val="none"/>
        </w:rPr>
        <w:t>附</w:t>
      </w:r>
      <w:r>
        <w:rPr>
          <w:rFonts w:hint="eastAsia" w:ascii="宋体" w:hAnsi="宋体" w:cs="宋体"/>
          <w:color w:val="auto"/>
          <w:spacing w:val="-2"/>
          <w:position w:val="-1"/>
          <w:szCs w:val="24"/>
          <w:highlight w:val="none"/>
        </w:rPr>
        <w:t>表</w:t>
      </w:r>
      <w:r>
        <w:rPr>
          <w:rFonts w:hint="eastAsia" w:ascii="宋体" w:hAnsi="宋体" w:cs="宋体"/>
          <w:color w:val="auto"/>
          <w:position w:val="-1"/>
          <w:szCs w:val="24"/>
          <w:highlight w:val="none"/>
        </w:rPr>
        <w:t>。</w:t>
      </w:r>
    </w:p>
    <w:p w14:paraId="266C9007">
      <w:pPr>
        <w:spacing w:before="39" w:line="276" w:lineRule="auto"/>
        <w:ind w:left="415" w:right="-20"/>
        <w:jc w:val="left"/>
        <w:rPr>
          <w:rFonts w:hint="eastAsia" w:ascii="宋体" w:hAnsi="宋体" w:cs="宋体"/>
          <w:color w:val="auto"/>
          <w:szCs w:val="24"/>
          <w:highlight w:val="none"/>
        </w:rPr>
      </w:pPr>
      <w:r>
        <w:rPr>
          <w:rFonts w:hint="eastAsia" w:ascii="宋体" w:hAnsi="宋体" w:cs="宋体"/>
          <w:color w:val="auto"/>
          <w:szCs w:val="24"/>
          <w:highlight w:val="none"/>
        </w:rPr>
        <w:t>（7</w:t>
      </w:r>
      <w:r>
        <w:rPr>
          <w:rFonts w:hint="eastAsia" w:ascii="宋体" w:hAnsi="宋体" w:cs="宋体"/>
          <w:color w:val="auto"/>
          <w:spacing w:val="-2"/>
          <w:szCs w:val="24"/>
          <w:highlight w:val="none"/>
        </w:rPr>
        <w:t>）</w:t>
      </w:r>
      <w:r>
        <w:rPr>
          <w:rFonts w:hint="eastAsia" w:ascii="宋体" w:hAnsi="宋体" w:cs="宋体"/>
          <w:color w:val="auto"/>
          <w:szCs w:val="24"/>
          <w:highlight w:val="none"/>
        </w:rPr>
        <w:t>试验检测仪器设备要求：见投标人须知前附表。</w:t>
      </w:r>
    </w:p>
    <w:p w14:paraId="2DDE1B69">
      <w:pPr>
        <w:spacing w:before="37" w:line="276" w:lineRule="auto"/>
        <w:ind w:left="520" w:right="-71" w:hanging="106"/>
        <w:jc w:val="left"/>
        <w:rPr>
          <w:rFonts w:hint="eastAsia" w:ascii="宋体" w:hAnsi="宋体" w:cs="宋体"/>
          <w:color w:val="auto"/>
          <w:szCs w:val="24"/>
          <w:highlight w:val="none"/>
        </w:rPr>
      </w:pPr>
      <w:r>
        <w:rPr>
          <w:rFonts w:hint="eastAsia" w:ascii="宋体" w:hAnsi="宋体" w:cs="宋体"/>
          <w:color w:val="auto"/>
          <w:szCs w:val="24"/>
          <w:highlight w:val="none"/>
        </w:rPr>
        <w:t>（8</w:t>
      </w:r>
      <w:r>
        <w:rPr>
          <w:rFonts w:hint="eastAsia" w:ascii="宋体" w:hAnsi="宋体" w:cs="宋体"/>
          <w:color w:val="auto"/>
          <w:spacing w:val="-2"/>
          <w:szCs w:val="24"/>
          <w:highlight w:val="none"/>
        </w:rPr>
        <w:t>）</w:t>
      </w:r>
      <w:r>
        <w:rPr>
          <w:rFonts w:hint="eastAsia" w:ascii="宋体" w:hAnsi="宋体" w:cs="宋体"/>
          <w:color w:val="auto"/>
          <w:szCs w:val="24"/>
          <w:highlight w:val="none"/>
        </w:rPr>
        <w:t>其</w:t>
      </w:r>
      <w:r>
        <w:rPr>
          <w:rFonts w:hint="eastAsia" w:ascii="宋体" w:hAnsi="宋体" w:cs="宋体"/>
          <w:color w:val="auto"/>
          <w:spacing w:val="-2"/>
          <w:szCs w:val="24"/>
          <w:highlight w:val="none"/>
        </w:rPr>
        <w:t>他</w:t>
      </w:r>
      <w:r>
        <w:rPr>
          <w:rFonts w:hint="eastAsia" w:ascii="宋体" w:hAnsi="宋体" w:cs="宋体"/>
          <w:color w:val="auto"/>
          <w:szCs w:val="24"/>
          <w:highlight w:val="none"/>
        </w:rPr>
        <w:t>要</w:t>
      </w:r>
      <w:r>
        <w:rPr>
          <w:rFonts w:hint="eastAsia" w:ascii="宋体" w:hAnsi="宋体" w:cs="宋体"/>
          <w:color w:val="auto"/>
          <w:spacing w:val="-2"/>
          <w:szCs w:val="24"/>
          <w:highlight w:val="none"/>
        </w:rPr>
        <w:t>求</w:t>
      </w:r>
      <w:r>
        <w:rPr>
          <w:rFonts w:hint="eastAsia" w:ascii="宋体" w:hAnsi="宋体" w:cs="宋体"/>
          <w:color w:val="auto"/>
          <w:szCs w:val="24"/>
          <w:highlight w:val="none"/>
        </w:rPr>
        <w:t>：</w:t>
      </w:r>
      <w:r>
        <w:rPr>
          <w:rFonts w:hint="eastAsia" w:ascii="宋体" w:hAnsi="宋体" w:cs="宋体"/>
          <w:color w:val="auto"/>
          <w:spacing w:val="-2"/>
          <w:szCs w:val="24"/>
          <w:highlight w:val="none"/>
        </w:rPr>
        <w:t>见</w:t>
      </w:r>
      <w:r>
        <w:rPr>
          <w:rFonts w:hint="eastAsia" w:ascii="宋体" w:hAnsi="宋体" w:cs="宋体"/>
          <w:color w:val="auto"/>
          <w:szCs w:val="24"/>
          <w:highlight w:val="none"/>
        </w:rPr>
        <w:t>投</w:t>
      </w:r>
      <w:r>
        <w:rPr>
          <w:rFonts w:hint="eastAsia" w:ascii="宋体" w:hAnsi="宋体" w:cs="宋体"/>
          <w:color w:val="auto"/>
          <w:spacing w:val="-2"/>
          <w:szCs w:val="24"/>
          <w:highlight w:val="none"/>
        </w:rPr>
        <w:t>标人</w:t>
      </w:r>
      <w:r>
        <w:rPr>
          <w:rFonts w:hint="eastAsia" w:ascii="宋体" w:hAnsi="宋体" w:cs="宋体"/>
          <w:color w:val="auto"/>
          <w:szCs w:val="24"/>
          <w:highlight w:val="none"/>
        </w:rPr>
        <w:t>须知</w:t>
      </w:r>
      <w:r>
        <w:rPr>
          <w:rFonts w:hint="eastAsia" w:ascii="宋体" w:hAnsi="宋体" w:cs="宋体"/>
          <w:color w:val="auto"/>
          <w:spacing w:val="-2"/>
          <w:szCs w:val="24"/>
          <w:highlight w:val="none"/>
        </w:rPr>
        <w:t>前</w:t>
      </w:r>
      <w:r>
        <w:rPr>
          <w:rFonts w:hint="eastAsia" w:ascii="宋体" w:hAnsi="宋体" w:cs="宋体"/>
          <w:color w:val="auto"/>
          <w:szCs w:val="24"/>
          <w:highlight w:val="none"/>
        </w:rPr>
        <w:t>附</w:t>
      </w:r>
      <w:r>
        <w:rPr>
          <w:rFonts w:hint="eastAsia" w:ascii="宋体" w:hAnsi="宋体" w:cs="宋体"/>
          <w:color w:val="auto"/>
          <w:spacing w:val="-2"/>
          <w:szCs w:val="24"/>
          <w:highlight w:val="none"/>
        </w:rPr>
        <w:t>表</w:t>
      </w:r>
      <w:r>
        <w:rPr>
          <w:rFonts w:hint="eastAsia" w:ascii="宋体" w:hAnsi="宋体" w:cs="宋体"/>
          <w:color w:val="auto"/>
          <w:szCs w:val="24"/>
          <w:highlight w:val="none"/>
        </w:rPr>
        <w:t xml:space="preserve">。 </w:t>
      </w:r>
    </w:p>
    <w:p w14:paraId="3CCE4DD5">
      <w:pPr>
        <w:spacing w:before="37" w:line="276" w:lineRule="auto"/>
        <w:ind w:left="520" w:right="-71" w:hanging="106"/>
        <w:jc w:val="left"/>
        <w:rPr>
          <w:rFonts w:hint="eastAsia" w:ascii="宋体" w:hAnsi="宋体" w:cs="宋体"/>
          <w:color w:val="auto"/>
          <w:szCs w:val="24"/>
          <w:highlight w:val="none"/>
        </w:rPr>
      </w:pPr>
      <w:r>
        <w:rPr>
          <w:rFonts w:hint="eastAsia" w:ascii="宋体" w:hAnsi="宋体" w:cs="宋体"/>
          <w:color w:val="auto"/>
          <w:szCs w:val="24"/>
          <w:highlight w:val="none"/>
        </w:rPr>
        <w:t>需要</w:t>
      </w:r>
      <w:r>
        <w:rPr>
          <w:rFonts w:hint="eastAsia" w:ascii="宋体" w:hAnsi="宋体" w:cs="宋体"/>
          <w:color w:val="auto"/>
          <w:spacing w:val="-2"/>
          <w:szCs w:val="24"/>
          <w:highlight w:val="none"/>
        </w:rPr>
        <w:t>提</w:t>
      </w:r>
      <w:r>
        <w:rPr>
          <w:rFonts w:hint="eastAsia" w:ascii="宋体" w:hAnsi="宋体" w:cs="宋体"/>
          <w:color w:val="auto"/>
          <w:szCs w:val="24"/>
          <w:highlight w:val="none"/>
        </w:rPr>
        <w:t>交</w:t>
      </w:r>
      <w:r>
        <w:rPr>
          <w:rFonts w:hint="eastAsia" w:ascii="宋体" w:hAnsi="宋体" w:cs="宋体"/>
          <w:color w:val="auto"/>
          <w:spacing w:val="-2"/>
          <w:szCs w:val="24"/>
          <w:highlight w:val="none"/>
        </w:rPr>
        <w:t>的</w:t>
      </w:r>
      <w:r>
        <w:rPr>
          <w:rFonts w:hint="eastAsia" w:ascii="宋体" w:hAnsi="宋体" w:cs="宋体"/>
          <w:color w:val="auto"/>
          <w:szCs w:val="24"/>
          <w:highlight w:val="none"/>
        </w:rPr>
        <w:t>相</w:t>
      </w:r>
      <w:r>
        <w:rPr>
          <w:rFonts w:hint="eastAsia" w:ascii="宋体" w:hAnsi="宋体" w:cs="宋体"/>
          <w:color w:val="auto"/>
          <w:spacing w:val="-2"/>
          <w:szCs w:val="24"/>
          <w:highlight w:val="none"/>
        </w:rPr>
        <w:t>关</w:t>
      </w:r>
      <w:r>
        <w:rPr>
          <w:rFonts w:hint="eastAsia" w:ascii="宋体" w:hAnsi="宋体" w:cs="宋体"/>
          <w:color w:val="auto"/>
          <w:szCs w:val="24"/>
          <w:highlight w:val="none"/>
        </w:rPr>
        <w:t>证</w:t>
      </w:r>
      <w:r>
        <w:rPr>
          <w:rFonts w:hint="eastAsia" w:ascii="宋体" w:hAnsi="宋体" w:cs="宋体"/>
          <w:color w:val="auto"/>
          <w:spacing w:val="-2"/>
          <w:szCs w:val="24"/>
          <w:highlight w:val="none"/>
        </w:rPr>
        <w:t>明</w:t>
      </w:r>
      <w:r>
        <w:rPr>
          <w:rFonts w:hint="eastAsia" w:ascii="宋体" w:hAnsi="宋体" w:cs="宋体"/>
          <w:color w:val="auto"/>
          <w:szCs w:val="24"/>
          <w:highlight w:val="none"/>
        </w:rPr>
        <w:t>材</w:t>
      </w:r>
      <w:r>
        <w:rPr>
          <w:rFonts w:hint="eastAsia" w:ascii="宋体" w:hAnsi="宋体" w:cs="宋体"/>
          <w:color w:val="auto"/>
          <w:spacing w:val="-2"/>
          <w:szCs w:val="24"/>
          <w:highlight w:val="none"/>
        </w:rPr>
        <w:t>料</w:t>
      </w:r>
      <w:r>
        <w:rPr>
          <w:rFonts w:hint="eastAsia" w:ascii="宋体" w:hAnsi="宋体" w:cs="宋体"/>
          <w:color w:val="auto"/>
          <w:szCs w:val="24"/>
          <w:highlight w:val="none"/>
        </w:rPr>
        <w:t>见本</w:t>
      </w:r>
      <w:r>
        <w:rPr>
          <w:rFonts w:hint="eastAsia" w:ascii="宋体" w:hAnsi="宋体" w:cs="宋体"/>
          <w:color w:val="auto"/>
          <w:spacing w:val="-2"/>
          <w:szCs w:val="24"/>
          <w:highlight w:val="none"/>
        </w:rPr>
        <w:t>章</w:t>
      </w:r>
      <w:r>
        <w:rPr>
          <w:rFonts w:hint="eastAsia" w:ascii="宋体" w:hAnsi="宋体" w:cs="宋体"/>
          <w:color w:val="auto"/>
          <w:szCs w:val="24"/>
          <w:highlight w:val="none"/>
        </w:rPr>
        <w:t>第 3</w:t>
      </w:r>
      <w:r>
        <w:rPr>
          <w:rFonts w:hint="eastAsia" w:ascii="宋体" w:hAnsi="宋体" w:cs="宋体"/>
          <w:color w:val="auto"/>
          <w:spacing w:val="-2"/>
          <w:szCs w:val="24"/>
          <w:highlight w:val="none"/>
        </w:rPr>
        <w:t>.</w:t>
      </w:r>
      <w:r>
        <w:rPr>
          <w:rFonts w:hint="eastAsia" w:ascii="宋体" w:hAnsi="宋体" w:cs="宋体"/>
          <w:color w:val="auto"/>
          <w:szCs w:val="24"/>
          <w:highlight w:val="none"/>
        </w:rPr>
        <w:t xml:space="preserve">5 </w:t>
      </w:r>
      <w:r>
        <w:rPr>
          <w:rFonts w:hint="eastAsia" w:ascii="宋体" w:hAnsi="宋体" w:cs="宋体"/>
          <w:color w:val="auto"/>
          <w:spacing w:val="-2"/>
          <w:szCs w:val="24"/>
          <w:highlight w:val="none"/>
        </w:rPr>
        <w:t>款</w:t>
      </w:r>
      <w:r>
        <w:rPr>
          <w:rFonts w:hint="eastAsia" w:ascii="宋体" w:hAnsi="宋体" w:cs="宋体"/>
          <w:color w:val="auto"/>
          <w:szCs w:val="24"/>
          <w:highlight w:val="none"/>
        </w:rPr>
        <w:t>的</w:t>
      </w:r>
      <w:r>
        <w:rPr>
          <w:rFonts w:hint="eastAsia" w:ascii="宋体" w:hAnsi="宋体" w:cs="宋体"/>
          <w:color w:val="auto"/>
          <w:spacing w:val="-2"/>
          <w:szCs w:val="24"/>
          <w:highlight w:val="none"/>
        </w:rPr>
        <w:t>规</w:t>
      </w:r>
      <w:r>
        <w:rPr>
          <w:rFonts w:hint="eastAsia" w:ascii="宋体" w:hAnsi="宋体" w:cs="宋体"/>
          <w:color w:val="auto"/>
          <w:szCs w:val="24"/>
          <w:highlight w:val="none"/>
        </w:rPr>
        <w:t>定。</w:t>
      </w:r>
    </w:p>
    <w:p w14:paraId="518CB12E">
      <w:pPr>
        <w:spacing w:before="9" w:line="276" w:lineRule="auto"/>
        <w:ind w:left="100" w:right="40" w:firstLine="420"/>
        <w:jc w:val="left"/>
        <w:rPr>
          <w:rFonts w:hint="eastAsia" w:ascii="宋体" w:hAnsi="宋体" w:cs="宋体"/>
          <w:strike/>
          <w:color w:val="auto"/>
          <w:szCs w:val="24"/>
          <w:highlight w:val="none"/>
        </w:rPr>
      </w:pPr>
      <w:r>
        <w:rPr>
          <w:rFonts w:hint="eastAsia" w:ascii="宋体" w:hAnsi="宋体" w:cs="宋体"/>
          <w:color w:val="auto"/>
          <w:szCs w:val="24"/>
          <w:highlight w:val="none"/>
        </w:rPr>
        <w:t>1.4.2</w:t>
      </w:r>
      <w:r>
        <w:rPr>
          <w:rFonts w:hint="eastAsia" w:ascii="宋体" w:hAnsi="宋体" w:cs="宋体"/>
          <w:color w:val="auto"/>
          <w:spacing w:val="27"/>
          <w:szCs w:val="24"/>
          <w:highlight w:val="none"/>
        </w:rPr>
        <w:t xml:space="preserve"> </w:t>
      </w:r>
      <w:r>
        <w:rPr>
          <w:rFonts w:hint="eastAsia" w:ascii="宋体" w:hAnsi="宋体" w:cs="宋体"/>
          <w:strike/>
          <w:color w:val="auto"/>
          <w:szCs w:val="24"/>
          <w:highlight w:val="none"/>
        </w:rPr>
        <w:t>投标人须知前附表规定接受联合体投标的，联合体除应符合本章第 1.4.1 项和投标人 须知前附表的要求外，还应遵守以下规定：</w:t>
      </w:r>
    </w:p>
    <w:p w14:paraId="1D761285">
      <w:pPr>
        <w:spacing w:before="11" w:line="276" w:lineRule="auto"/>
        <w:ind w:left="100" w:right="43" w:firstLine="314"/>
        <w:jc w:val="left"/>
        <w:rPr>
          <w:rFonts w:hint="eastAsia" w:ascii="宋体" w:hAnsi="宋体" w:cs="宋体"/>
          <w:strike/>
          <w:color w:val="auto"/>
          <w:szCs w:val="24"/>
          <w:highlight w:val="none"/>
        </w:rPr>
      </w:pPr>
      <w:r>
        <w:rPr>
          <w:rFonts w:hint="eastAsia" w:ascii="宋体" w:hAnsi="宋体" w:cs="宋体"/>
          <w:strike/>
          <w:color w:val="auto"/>
          <w:szCs w:val="24"/>
          <w:highlight w:val="none"/>
        </w:rPr>
        <w:t>（1）联合体各方应按招标文件提供的格式签订联合体协议书，明确联合体牵头人和各方权利义务，并承诺就中标项目向招标人承担连带责任；</w:t>
      </w:r>
    </w:p>
    <w:p w14:paraId="55B145DE">
      <w:pPr>
        <w:spacing w:before="6" w:line="276" w:lineRule="auto"/>
        <w:ind w:left="415" w:right="-20"/>
        <w:jc w:val="left"/>
        <w:rPr>
          <w:rFonts w:hint="eastAsia" w:ascii="宋体" w:hAnsi="宋体" w:cs="宋体"/>
          <w:strike/>
          <w:color w:val="auto"/>
          <w:szCs w:val="24"/>
          <w:highlight w:val="none"/>
        </w:rPr>
      </w:pPr>
      <w:r>
        <w:rPr>
          <w:rFonts w:hint="eastAsia" w:ascii="宋体" w:hAnsi="宋体" w:cs="宋体"/>
          <w:strike/>
          <w:color w:val="auto"/>
          <w:szCs w:val="24"/>
          <w:highlight w:val="none"/>
        </w:rPr>
        <w:t>（2）由同一专业的单位组成的联合体，按照资质等级较低的单位确定资质等级；</w:t>
      </w:r>
    </w:p>
    <w:p w14:paraId="0CD22F6A">
      <w:pPr>
        <w:spacing w:before="39" w:line="276" w:lineRule="auto"/>
        <w:ind w:left="100" w:right="43" w:firstLine="314"/>
        <w:jc w:val="left"/>
        <w:rPr>
          <w:rFonts w:hint="eastAsia" w:ascii="宋体" w:hAnsi="宋体" w:cs="宋体"/>
          <w:strike/>
          <w:color w:val="auto"/>
          <w:szCs w:val="24"/>
          <w:highlight w:val="none"/>
        </w:rPr>
      </w:pPr>
      <w:r>
        <w:rPr>
          <w:rFonts w:hint="eastAsia" w:ascii="宋体" w:hAnsi="宋体" w:cs="宋体"/>
          <w:strike/>
          <w:color w:val="auto"/>
          <w:szCs w:val="24"/>
          <w:highlight w:val="none"/>
        </w:rPr>
        <w:t>（3）联合体各方不得再以自己名义单独或参加其他联合体在本招标项目中投标，否则各相关投标均无效。</w:t>
      </w:r>
    </w:p>
    <w:p w14:paraId="7671C035">
      <w:pPr>
        <w:spacing w:before="6"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1.4.3</w:t>
      </w:r>
      <w:r>
        <w:rPr>
          <w:rFonts w:hint="eastAsia" w:ascii="宋体" w:hAnsi="宋体" w:cs="宋体"/>
          <w:color w:val="auto"/>
          <w:spacing w:val="51"/>
          <w:szCs w:val="24"/>
          <w:highlight w:val="none"/>
        </w:rPr>
        <w:t xml:space="preserve"> </w:t>
      </w:r>
      <w:r>
        <w:rPr>
          <w:rFonts w:hint="eastAsia" w:ascii="宋体" w:hAnsi="宋体" w:cs="宋体"/>
          <w:color w:val="auto"/>
          <w:szCs w:val="24"/>
          <w:highlight w:val="none"/>
        </w:rPr>
        <w:t>投</w:t>
      </w:r>
      <w:r>
        <w:rPr>
          <w:rFonts w:hint="eastAsia" w:ascii="宋体" w:hAnsi="宋体" w:cs="宋体"/>
          <w:color w:val="auto"/>
          <w:spacing w:val="-2"/>
          <w:szCs w:val="24"/>
          <w:highlight w:val="none"/>
        </w:rPr>
        <w:t>标</w:t>
      </w:r>
      <w:r>
        <w:rPr>
          <w:rFonts w:hint="eastAsia" w:ascii="宋体" w:hAnsi="宋体" w:cs="宋体"/>
          <w:color w:val="auto"/>
          <w:szCs w:val="24"/>
          <w:highlight w:val="none"/>
        </w:rPr>
        <w:t>人</w:t>
      </w:r>
      <w:r>
        <w:rPr>
          <w:rFonts w:hint="eastAsia" w:ascii="宋体" w:hAnsi="宋体" w:cs="宋体"/>
          <w:color w:val="auto"/>
          <w:spacing w:val="-2"/>
          <w:szCs w:val="24"/>
          <w:highlight w:val="none"/>
        </w:rPr>
        <w:t>不</w:t>
      </w:r>
      <w:r>
        <w:rPr>
          <w:rFonts w:hint="eastAsia" w:ascii="宋体" w:hAnsi="宋体" w:cs="宋体"/>
          <w:color w:val="auto"/>
          <w:szCs w:val="24"/>
          <w:highlight w:val="none"/>
        </w:rPr>
        <w:t>得</w:t>
      </w:r>
      <w:r>
        <w:rPr>
          <w:rFonts w:hint="eastAsia" w:ascii="宋体" w:hAnsi="宋体" w:cs="宋体"/>
          <w:color w:val="auto"/>
          <w:spacing w:val="-2"/>
          <w:szCs w:val="24"/>
          <w:highlight w:val="none"/>
        </w:rPr>
        <w:t>存</w:t>
      </w:r>
      <w:r>
        <w:rPr>
          <w:rFonts w:hint="eastAsia" w:ascii="宋体" w:hAnsi="宋体" w:cs="宋体"/>
          <w:color w:val="auto"/>
          <w:szCs w:val="24"/>
          <w:highlight w:val="none"/>
        </w:rPr>
        <w:t>在</w:t>
      </w:r>
      <w:r>
        <w:rPr>
          <w:rFonts w:hint="eastAsia" w:ascii="宋体" w:hAnsi="宋体" w:cs="宋体"/>
          <w:color w:val="auto"/>
          <w:spacing w:val="-2"/>
          <w:szCs w:val="24"/>
          <w:highlight w:val="none"/>
        </w:rPr>
        <w:t>下列</w:t>
      </w:r>
      <w:r>
        <w:rPr>
          <w:rFonts w:hint="eastAsia" w:ascii="宋体" w:hAnsi="宋体" w:cs="宋体"/>
          <w:color w:val="auto"/>
          <w:szCs w:val="24"/>
          <w:highlight w:val="none"/>
        </w:rPr>
        <w:t>情形</w:t>
      </w:r>
      <w:r>
        <w:rPr>
          <w:rFonts w:hint="eastAsia" w:ascii="宋体" w:hAnsi="宋体" w:cs="宋体"/>
          <w:color w:val="auto"/>
          <w:spacing w:val="-2"/>
          <w:szCs w:val="24"/>
          <w:highlight w:val="none"/>
        </w:rPr>
        <w:t>之</w:t>
      </w:r>
      <w:r>
        <w:rPr>
          <w:rFonts w:hint="eastAsia" w:ascii="宋体" w:hAnsi="宋体" w:cs="宋体"/>
          <w:color w:val="auto"/>
          <w:szCs w:val="24"/>
          <w:highlight w:val="none"/>
        </w:rPr>
        <w:t>一：</w:t>
      </w:r>
    </w:p>
    <w:p w14:paraId="04E7B522">
      <w:pPr>
        <w:spacing w:before="6"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（1）为招标人不具有独立法人资格的附属机构（单位）；</w:t>
      </w:r>
    </w:p>
    <w:p w14:paraId="481C80D7">
      <w:pPr>
        <w:spacing w:before="6"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（2）与招标人存在利害关系且可能影响招标公正性；</w:t>
      </w:r>
    </w:p>
    <w:p w14:paraId="08878762">
      <w:pPr>
        <w:spacing w:before="6"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（3）与本标段的其他投标人为同一个单位负责人；</w:t>
      </w:r>
    </w:p>
    <w:p w14:paraId="526174D2">
      <w:pPr>
        <w:spacing w:before="6"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（4）与本标段的其他投标人存在控股、管理关系；</w:t>
      </w:r>
    </w:p>
    <w:p w14:paraId="7FCB7B4B">
      <w:pPr>
        <w:spacing w:before="6"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w:t>
      </w:r>
      <w:r>
        <w:rPr>
          <w:rFonts w:ascii="宋体" w:hAnsi="宋体" w:cs="宋体"/>
          <w:color w:val="auto"/>
          <w:szCs w:val="24"/>
          <w:highlight w:val="none"/>
        </w:rPr>
        <w:t>5</w:t>
      </w:r>
      <w:r>
        <w:rPr>
          <w:rFonts w:hint="eastAsia" w:ascii="宋体" w:hAnsi="宋体" w:cs="宋体"/>
          <w:color w:val="auto"/>
          <w:szCs w:val="24"/>
          <w:highlight w:val="none"/>
        </w:rPr>
        <w:t>）为本标段的招标代理机构；</w:t>
      </w:r>
    </w:p>
    <w:p w14:paraId="3C45F8BD">
      <w:pPr>
        <w:spacing w:before="6"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w:t>
      </w:r>
      <w:r>
        <w:rPr>
          <w:rFonts w:ascii="宋体" w:hAnsi="宋体" w:cs="宋体"/>
          <w:color w:val="auto"/>
          <w:szCs w:val="24"/>
          <w:highlight w:val="none"/>
        </w:rPr>
        <w:t>6</w:t>
      </w:r>
      <w:r>
        <w:rPr>
          <w:rFonts w:hint="eastAsia" w:ascii="宋体" w:hAnsi="宋体" w:cs="宋体"/>
          <w:color w:val="auto"/>
          <w:szCs w:val="24"/>
          <w:highlight w:val="none"/>
        </w:rPr>
        <w:t>）与本标段的招标代理机构同为一个法定代表人；</w:t>
      </w:r>
    </w:p>
    <w:p w14:paraId="63643450">
      <w:pPr>
        <w:spacing w:before="6"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w:t>
      </w:r>
      <w:r>
        <w:rPr>
          <w:rFonts w:ascii="宋体" w:hAnsi="宋体" w:cs="宋体"/>
          <w:color w:val="auto"/>
          <w:szCs w:val="24"/>
          <w:highlight w:val="none"/>
        </w:rPr>
        <w:t>7</w:t>
      </w:r>
      <w:r>
        <w:rPr>
          <w:rFonts w:hint="eastAsia" w:ascii="宋体" w:hAnsi="宋体" w:cs="宋体"/>
          <w:color w:val="auto"/>
          <w:szCs w:val="24"/>
          <w:highlight w:val="none"/>
        </w:rPr>
        <w:t>）与本标段的招标代理机构存在控股或参股关系；</w:t>
      </w:r>
    </w:p>
    <w:p w14:paraId="1637D01C">
      <w:pPr>
        <w:spacing w:before="6"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w:t>
      </w:r>
      <w:r>
        <w:rPr>
          <w:rFonts w:ascii="宋体" w:hAnsi="宋体" w:cs="宋体"/>
          <w:color w:val="auto"/>
          <w:szCs w:val="24"/>
          <w:highlight w:val="none"/>
        </w:rPr>
        <w:t>8</w:t>
      </w:r>
      <w:r>
        <w:rPr>
          <w:rFonts w:hint="eastAsia" w:ascii="宋体" w:hAnsi="宋体" w:cs="宋体"/>
          <w:color w:val="auto"/>
          <w:szCs w:val="24"/>
          <w:highlight w:val="none"/>
        </w:rPr>
        <w:t>）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76377CFD">
      <w:pPr>
        <w:spacing w:before="6"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（9）被责令停产停业、暂扣或者吊销许可证、暂扣或者吊销执照；（本项事实应当以根据《中华人民共和国行政处罚法》依法作出并已经生效的行政处罚决定为认定依据）</w:t>
      </w:r>
    </w:p>
    <w:p w14:paraId="49C2E64D">
      <w:pPr>
        <w:spacing w:before="6"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w:t>
      </w:r>
      <w:r>
        <w:rPr>
          <w:rFonts w:ascii="宋体" w:hAnsi="宋体" w:cs="宋体"/>
          <w:color w:val="auto"/>
          <w:szCs w:val="24"/>
          <w:highlight w:val="none"/>
        </w:rPr>
        <w:t>1</w:t>
      </w:r>
      <w:r>
        <w:rPr>
          <w:rFonts w:hint="eastAsia" w:ascii="宋体" w:hAnsi="宋体" w:cs="宋体"/>
          <w:color w:val="auto"/>
          <w:szCs w:val="24"/>
          <w:highlight w:val="none"/>
        </w:rPr>
        <w:t>0）进入清算程序，或被宣告破产，或其他丧失履约能力的情形；</w:t>
      </w:r>
    </w:p>
    <w:p w14:paraId="550A037E">
      <w:pPr>
        <w:spacing w:before="6"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w:t>
      </w:r>
      <w:r>
        <w:rPr>
          <w:rFonts w:ascii="宋体" w:hAnsi="宋体" w:cs="宋体"/>
          <w:color w:val="auto"/>
          <w:szCs w:val="24"/>
          <w:highlight w:val="none"/>
        </w:rPr>
        <w:t>1</w:t>
      </w:r>
      <w:r>
        <w:rPr>
          <w:rFonts w:hint="eastAsia" w:ascii="宋体" w:hAnsi="宋体" w:cs="宋体"/>
          <w:color w:val="auto"/>
          <w:szCs w:val="24"/>
          <w:highlight w:val="none"/>
        </w:rPr>
        <w:t>1）在最近三年内有严重违约或重大质量问题的；（“严重违约”事实应当以司法机关、仲裁机构出具的认定文件为准。“重大质量问题”应当以相关行业主管部门的行政处罚决定或司法机关出具的有关法律文书为准。“最近三年”是指从投标截止时间之日起逆推三年，以相关行业主管部门、司法机关、仲裁机构出具的生效文件落款时间起计算）</w:t>
      </w:r>
    </w:p>
    <w:p w14:paraId="7C34EBB6">
      <w:pPr>
        <w:spacing w:before="6"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w:t>
      </w:r>
      <w:r>
        <w:rPr>
          <w:rFonts w:ascii="宋体" w:hAnsi="宋体" w:cs="宋体"/>
          <w:color w:val="auto"/>
          <w:szCs w:val="24"/>
          <w:highlight w:val="none"/>
        </w:rPr>
        <w:t>1</w:t>
      </w:r>
      <w:r>
        <w:rPr>
          <w:rFonts w:hint="eastAsia" w:ascii="宋体" w:hAnsi="宋体" w:cs="宋体"/>
          <w:color w:val="auto"/>
          <w:szCs w:val="24"/>
          <w:highlight w:val="none"/>
        </w:rPr>
        <w:t>2）法律法规或投标人须知前附表规定的其他情形。</w:t>
      </w:r>
    </w:p>
    <w:p w14:paraId="15439763">
      <w:pPr>
        <w:spacing w:before="1" w:line="276" w:lineRule="auto"/>
        <w:jc w:val="left"/>
        <w:rPr>
          <w:rFonts w:hint="eastAsia" w:ascii="宋体" w:hAnsi="宋体" w:cs="宋体"/>
          <w:color w:val="auto"/>
          <w:sz w:val="11"/>
          <w:szCs w:val="24"/>
          <w:highlight w:val="none"/>
        </w:rPr>
      </w:pPr>
    </w:p>
    <w:p w14:paraId="5D136497">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1</w:t>
      </w:r>
      <w:r>
        <w:rPr>
          <w:rFonts w:hint="eastAsia" w:ascii="宋体" w:hAnsi="宋体" w:cs="宋体"/>
          <w:color w:val="auto"/>
          <w:sz w:val="28"/>
          <w:szCs w:val="24"/>
          <w:highlight w:val="none"/>
        </w:rPr>
        <w:t>.5</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费用承担</w:t>
      </w:r>
    </w:p>
    <w:p w14:paraId="4C06D477">
      <w:pPr>
        <w:spacing w:line="276" w:lineRule="auto"/>
        <w:ind w:left="100" w:right="43" w:firstLine="420"/>
        <w:jc w:val="left"/>
        <w:rPr>
          <w:rFonts w:hint="eastAsia" w:ascii="宋体" w:hAnsi="宋体" w:cs="宋体"/>
          <w:color w:val="auto"/>
          <w:szCs w:val="24"/>
          <w:highlight w:val="none"/>
        </w:rPr>
      </w:pPr>
      <w:r>
        <w:rPr>
          <w:rFonts w:hint="eastAsia" w:ascii="宋体" w:hAnsi="宋体" w:cs="宋体"/>
          <w:color w:val="auto"/>
          <w:szCs w:val="24"/>
          <w:highlight w:val="none"/>
        </w:rPr>
        <w:t>投标人准备和参加投标活动发生的费用自理，中标人支付广州交易集团有限公司（广州公共资源交易中心）服务费。</w:t>
      </w:r>
    </w:p>
    <w:p w14:paraId="3D11AA61">
      <w:pPr>
        <w:spacing w:line="276" w:lineRule="auto"/>
        <w:ind w:left="100" w:right="43"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本招标项目由中标人支付招标代理服务费用，中标人在领取《中标通知书》前向招标代理机构足额支付招标代理服务费，具体详见招标代理服务合同。本费用由投标人自行考虑，招标人不再另行支付。</w:t>
      </w:r>
    </w:p>
    <w:p w14:paraId="69C21A36">
      <w:pPr>
        <w:tabs>
          <w:tab w:val="left" w:pos="5745"/>
        </w:tabs>
        <w:spacing w:before="1" w:line="276" w:lineRule="auto"/>
        <w:jc w:val="left"/>
        <w:rPr>
          <w:rFonts w:hint="eastAsia" w:ascii="宋体" w:hAnsi="宋体" w:cs="宋体"/>
          <w:color w:val="auto"/>
          <w:sz w:val="11"/>
          <w:szCs w:val="24"/>
          <w:highlight w:val="none"/>
        </w:rPr>
      </w:pPr>
      <w:r>
        <w:rPr>
          <w:rFonts w:hint="eastAsia" w:ascii="宋体" w:hAnsi="宋体" w:cs="宋体"/>
          <w:color w:val="auto"/>
          <w:sz w:val="11"/>
          <w:szCs w:val="24"/>
          <w:highlight w:val="none"/>
        </w:rPr>
        <w:tab/>
      </w:r>
    </w:p>
    <w:p w14:paraId="567474B0">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1</w:t>
      </w:r>
      <w:r>
        <w:rPr>
          <w:rFonts w:hint="eastAsia" w:ascii="宋体" w:hAnsi="宋体" w:cs="宋体"/>
          <w:color w:val="auto"/>
          <w:sz w:val="28"/>
          <w:szCs w:val="24"/>
          <w:highlight w:val="none"/>
        </w:rPr>
        <w:t>.6</w:t>
      </w:r>
      <w:r>
        <w:rPr>
          <w:rFonts w:hint="eastAsia" w:ascii="宋体" w:hAnsi="宋体" w:cs="宋体"/>
          <w:color w:val="auto"/>
          <w:spacing w:val="-2"/>
          <w:sz w:val="28"/>
          <w:szCs w:val="24"/>
          <w:highlight w:val="none"/>
        </w:rPr>
        <w:t xml:space="preserve"> </w:t>
      </w:r>
      <w:r>
        <w:rPr>
          <w:rFonts w:hint="eastAsia" w:ascii="宋体" w:hAnsi="宋体" w:cs="宋体"/>
          <w:color w:val="auto"/>
          <w:sz w:val="28"/>
          <w:szCs w:val="24"/>
          <w:highlight w:val="none"/>
        </w:rPr>
        <w:t>保密</w:t>
      </w:r>
    </w:p>
    <w:p w14:paraId="4CAD736E">
      <w:pPr>
        <w:spacing w:line="276" w:lineRule="auto"/>
        <w:ind w:left="100" w:right="43" w:firstLine="420"/>
        <w:jc w:val="left"/>
        <w:rPr>
          <w:rFonts w:hint="eastAsia" w:ascii="宋体" w:hAnsi="宋体" w:cs="宋体"/>
          <w:color w:val="auto"/>
          <w:szCs w:val="24"/>
          <w:highlight w:val="none"/>
        </w:rPr>
      </w:pPr>
      <w:r>
        <w:rPr>
          <w:rFonts w:hint="eastAsia" w:ascii="宋体" w:hAnsi="宋体" w:cs="宋体"/>
          <w:color w:val="auto"/>
          <w:szCs w:val="24"/>
          <w:highlight w:val="none"/>
        </w:rPr>
        <w:t>参与招标投标活动</w:t>
      </w:r>
      <w:r>
        <w:rPr>
          <w:rFonts w:hint="eastAsia" w:ascii="宋体" w:hAnsi="宋体" w:cs="宋体"/>
          <w:color w:val="auto"/>
          <w:spacing w:val="-2"/>
          <w:szCs w:val="24"/>
          <w:highlight w:val="none"/>
        </w:rPr>
        <w:t>的</w:t>
      </w:r>
      <w:r>
        <w:rPr>
          <w:rFonts w:hint="eastAsia" w:ascii="宋体" w:hAnsi="宋体" w:cs="宋体"/>
          <w:color w:val="auto"/>
          <w:szCs w:val="24"/>
          <w:highlight w:val="none"/>
        </w:rPr>
        <w:t>各</w:t>
      </w:r>
      <w:r>
        <w:rPr>
          <w:rFonts w:hint="eastAsia" w:ascii="宋体" w:hAnsi="宋体" w:cs="宋体"/>
          <w:color w:val="auto"/>
          <w:spacing w:val="-2"/>
          <w:szCs w:val="24"/>
          <w:highlight w:val="none"/>
        </w:rPr>
        <w:t>方</w:t>
      </w:r>
      <w:r>
        <w:rPr>
          <w:rFonts w:hint="eastAsia" w:ascii="宋体" w:hAnsi="宋体" w:cs="宋体"/>
          <w:color w:val="auto"/>
          <w:szCs w:val="24"/>
          <w:highlight w:val="none"/>
        </w:rPr>
        <w:t>应对招标文件和投</w:t>
      </w:r>
      <w:r>
        <w:rPr>
          <w:rFonts w:hint="eastAsia" w:ascii="宋体" w:hAnsi="宋体" w:cs="宋体"/>
          <w:color w:val="auto"/>
          <w:spacing w:val="-2"/>
          <w:szCs w:val="24"/>
          <w:highlight w:val="none"/>
        </w:rPr>
        <w:t>标</w:t>
      </w:r>
      <w:r>
        <w:rPr>
          <w:rFonts w:hint="eastAsia" w:ascii="宋体" w:hAnsi="宋体" w:cs="宋体"/>
          <w:color w:val="auto"/>
          <w:szCs w:val="24"/>
          <w:highlight w:val="none"/>
        </w:rPr>
        <w:t>文</w:t>
      </w:r>
      <w:r>
        <w:rPr>
          <w:rFonts w:hint="eastAsia" w:ascii="宋体" w:hAnsi="宋体" w:cs="宋体"/>
          <w:color w:val="auto"/>
          <w:spacing w:val="-2"/>
          <w:szCs w:val="24"/>
          <w:highlight w:val="none"/>
        </w:rPr>
        <w:t>件</w:t>
      </w:r>
      <w:r>
        <w:rPr>
          <w:rFonts w:hint="eastAsia" w:ascii="宋体" w:hAnsi="宋体" w:cs="宋体"/>
          <w:color w:val="auto"/>
          <w:szCs w:val="24"/>
          <w:highlight w:val="none"/>
        </w:rPr>
        <w:t>中的商业和技术等</w:t>
      </w:r>
      <w:r>
        <w:rPr>
          <w:rFonts w:hint="eastAsia" w:ascii="宋体" w:hAnsi="宋体" w:cs="宋体"/>
          <w:color w:val="auto"/>
          <w:spacing w:val="-2"/>
          <w:szCs w:val="24"/>
          <w:highlight w:val="none"/>
        </w:rPr>
        <w:t>秘</w:t>
      </w:r>
      <w:r>
        <w:rPr>
          <w:rFonts w:hint="eastAsia" w:ascii="宋体" w:hAnsi="宋体" w:cs="宋体"/>
          <w:color w:val="auto"/>
          <w:szCs w:val="24"/>
          <w:highlight w:val="none"/>
        </w:rPr>
        <w:t>密</w:t>
      </w:r>
      <w:r>
        <w:rPr>
          <w:rFonts w:hint="eastAsia" w:ascii="宋体" w:hAnsi="宋体" w:cs="宋体"/>
          <w:color w:val="auto"/>
          <w:spacing w:val="-2"/>
          <w:szCs w:val="24"/>
          <w:highlight w:val="none"/>
        </w:rPr>
        <w:t>保</w:t>
      </w:r>
      <w:r>
        <w:rPr>
          <w:rFonts w:hint="eastAsia" w:ascii="宋体" w:hAnsi="宋体" w:cs="宋体"/>
          <w:color w:val="auto"/>
          <w:szCs w:val="24"/>
          <w:highlight w:val="none"/>
        </w:rPr>
        <w:t>密，否则应承担相</w:t>
      </w:r>
      <w:r>
        <w:rPr>
          <w:rFonts w:hint="eastAsia" w:ascii="宋体" w:hAnsi="宋体" w:cs="宋体"/>
          <w:color w:val="auto"/>
          <w:spacing w:val="-2"/>
          <w:szCs w:val="24"/>
          <w:highlight w:val="none"/>
        </w:rPr>
        <w:t>应</w:t>
      </w:r>
      <w:r>
        <w:rPr>
          <w:rFonts w:hint="eastAsia" w:ascii="宋体" w:hAnsi="宋体" w:cs="宋体"/>
          <w:color w:val="auto"/>
          <w:szCs w:val="24"/>
          <w:highlight w:val="none"/>
        </w:rPr>
        <w:t>的</w:t>
      </w:r>
      <w:r>
        <w:rPr>
          <w:rFonts w:hint="eastAsia" w:ascii="宋体" w:hAnsi="宋体" w:cs="宋体"/>
          <w:color w:val="auto"/>
          <w:spacing w:val="-2"/>
          <w:szCs w:val="24"/>
          <w:highlight w:val="none"/>
        </w:rPr>
        <w:t>法</w:t>
      </w:r>
      <w:r>
        <w:rPr>
          <w:rFonts w:hint="eastAsia" w:ascii="宋体" w:hAnsi="宋体" w:cs="宋体"/>
          <w:color w:val="auto"/>
          <w:szCs w:val="24"/>
          <w:highlight w:val="none"/>
        </w:rPr>
        <w:t>律</w:t>
      </w:r>
      <w:r>
        <w:rPr>
          <w:rFonts w:hint="eastAsia" w:ascii="宋体" w:hAnsi="宋体" w:cs="宋体"/>
          <w:color w:val="auto"/>
          <w:spacing w:val="-2"/>
          <w:szCs w:val="24"/>
          <w:highlight w:val="none"/>
        </w:rPr>
        <w:t>责</w:t>
      </w:r>
      <w:r>
        <w:rPr>
          <w:rFonts w:hint="eastAsia" w:ascii="宋体" w:hAnsi="宋体" w:cs="宋体"/>
          <w:color w:val="auto"/>
          <w:szCs w:val="24"/>
          <w:highlight w:val="none"/>
        </w:rPr>
        <w:t>任。</w:t>
      </w:r>
    </w:p>
    <w:p w14:paraId="35322797">
      <w:pPr>
        <w:spacing w:before="1" w:line="276" w:lineRule="auto"/>
        <w:jc w:val="left"/>
        <w:rPr>
          <w:rFonts w:hint="eastAsia" w:ascii="宋体" w:hAnsi="宋体" w:cs="宋体"/>
          <w:color w:val="auto"/>
          <w:sz w:val="11"/>
          <w:szCs w:val="24"/>
          <w:highlight w:val="none"/>
        </w:rPr>
      </w:pPr>
    </w:p>
    <w:p w14:paraId="6025A385">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1</w:t>
      </w:r>
      <w:r>
        <w:rPr>
          <w:rFonts w:hint="eastAsia" w:ascii="宋体" w:hAnsi="宋体" w:cs="宋体"/>
          <w:color w:val="auto"/>
          <w:spacing w:val="-1"/>
          <w:sz w:val="28"/>
          <w:szCs w:val="24"/>
          <w:highlight w:val="none"/>
        </w:rPr>
        <w:t>.</w:t>
      </w:r>
      <w:r>
        <w:rPr>
          <w:rFonts w:hint="eastAsia" w:ascii="宋体" w:hAnsi="宋体" w:cs="宋体"/>
          <w:color w:val="auto"/>
          <w:sz w:val="28"/>
          <w:szCs w:val="24"/>
          <w:highlight w:val="none"/>
        </w:rPr>
        <w:t>7</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语言文字</w:t>
      </w:r>
    </w:p>
    <w:p w14:paraId="1EFF1317">
      <w:pPr>
        <w:spacing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招标</w:t>
      </w:r>
      <w:r>
        <w:rPr>
          <w:rFonts w:hint="eastAsia" w:ascii="宋体" w:hAnsi="宋体" w:cs="宋体"/>
          <w:color w:val="auto"/>
          <w:spacing w:val="-2"/>
          <w:szCs w:val="24"/>
          <w:highlight w:val="none"/>
        </w:rPr>
        <w:t>投</w:t>
      </w:r>
      <w:r>
        <w:rPr>
          <w:rFonts w:hint="eastAsia" w:ascii="宋体" w:hAnsi="宋体" w:cs="宋体"/>
          <w:color w:val="auto"/>
          <w:szCs w:val="24"/>
          <w:highlight w:val="none"/>
        </w:rPr>
        <w:t>标</w:t>
      </w:r>
      <w:r>
        <w:rPr>
          <w:rFonts w:hint="eastAsia" w:ascii="宋体" w:hAnsi="宋体" w:cs="宋体"/>
          <w:color w:val="auto"/>
          <w:spacing w:val="-2"/>
          <w:szCs w:val="24"/>
          <w:highlight w:val="none"/>
        </w:rPr>
        <w:t>文</w:t>
      </w:r>
      <w:r>
        <w:rPr>
          <w:rFonts w:hint="eastAsia" w:ascii="宋体" w:hAnsi="宋体" w:cs="宋体"/>
          <w:color w:val="auto"/>
          <w:szCs w:val="24"/>
          <w:highlight w:val="none"/>
        </w:rPr>
        <w:t>件</w:t>
      </w:r>
      <w:r>
        <w:rPr>
          <w:rFonts w:hint="eastAsia" w:ascii="宋体" w:hAnsi="宋体" w:cs="宋体"/>
          <w:color w:val="auto"/>
          <w:spacing w:val="-2"/>
          <w:szCs w:val="24"/>
          <w:highlight w:val="none"/>
        </w:rPr>
        <w:t>使</w:t>
      </w:r>
      <w:r>
        <w:rPr>
          <w:rFonts w:hint="eastAsia" w:ascii="宋体" w:hAnsi="宋体" w:cs="宋体"/>
          <w:color w:val="auto"/>
          <w:szCs w:val="24"/>
          <w:highlight w:val="none"/>
        </w:rPr>
        <w:t>用</w:t>
      </w:r>
      <w:r>
        <w:rPr>
          <w:rFonts w:hint="eastAsia" w:ascii="宋体" w:hAnsi="宋体" w:cs="宋体"/>
          <w:color w:val="auto"/>
          <w:spacing w:val="-2"/>
          <w:szCs w:val="24"/>
          <w:highlight w:val="none"/>
        </w:rPr>
        <w:t>的</w:t>
      </w:r>
      <w:r>
        <w:rPr>
          <w:rFonts w:hint="eastAsia" w:ascii="宋体" w:hAnsi="宋体" w:cs="宋体"/>
          <w:color w:val="auto"/>
          <w:szCs w:val="24"/>
          <w:highlight w:val="none"/>
        </w:rPr>
        <w:t>语</w:t>
      </w:r>
      <w:r>
        <w:rPr>
          <w:rFonts w:hint="eastAsia" w:ascii="宋体" w:hAnsi="宋体" w:cs="宋体"/>
          <w:color w:val="auto"/>
          <w:spacing w:val="-2"/>
          <w:szCs w:val="24"/>
          <w:highlight w:val="none"/>
        </w:rPr>
        <w:t>言</w:t>
      </w:r>
      <w:r>
        <w:rPr>
          <w:rFonts w:hint="eastAsia" w:ascii="宋体" w:hAnsi="宋体" w:cs="宋体"/>
          <w:color w:val="auto"/>
          <w:szCs w:val="24"/>
          <w:highlight w:val="none"/>
        </w:rPr>
        <w:t>文字</w:t>
      </w:r>
      <w:r>
        <w:rPr>
          <w:rFonts w:hint="eastAsia" w:ascii="宋体" w:hAnsi="宋体" w:cs="宋体"/>
          <w:color w:val="auto"/>
          <w:spacing w:val="-2"/>
          <w:szCs w:val="24"/>
          <w:highlight w:val="none"/>
        </w:rPr>
        <w:t>为</w:t>
      </w:r>
      <w:r>
        <w:rPr>
          <w:rFonts w:hint="eastAsia" w:ascii="宋体" w:hAnsi="宋体" w:cs="宋体"/>
          <w:color w:val="auto"/>
          <w:szCs w:val="24"/>
          <w:highlight w:val="none"/>
        </w:rPr>
        <w:t>中</w:t>
      </w:r>
      <w:r>
        <w:rPr>
          <w:rFonts w:hint="eastAsia" w:ascii="宋体" w:hAnsi="宋体" w:cs="宋体"/>
          <w:color w:val="auto"/>
          <w:spacing w:val="-2"/>
          <w:szCs w:val="24"/>
          <w:highlight w:val="none"/>
        </w:rPr>
        <w:t>文</w:t>
      </w:r>
      <w:r>
        <w:rPr>
          <w:rFonts w:hint="eastAsia" w:ascii="宋体" w:hAnsi="宋体" w:cs="宋体"/>
          <w:color w:val="auto"/>
          <w:szCs w:val="24"/>
          <w:highlight w:val="none"/>
        </w:rPr>
        <w:t>。</w:t>
      </w:r>
      <w:r>
        <w:rPr>
          <w:rFonts w:hint="eastAsia" w:ascii="宋体" w:hAnsi="宋体" w:cs="宋体"/>
          <w:color w:val="auto"/>
          <w:spacing w:val="-2"/>
          <w:szCs w:val="24"/>
          <w:highlight w:val="none"/>
        </w:rPr>
        <w:t>专</w:t>
      </w:r>
      <w:r>
        <w:rPr>
          <w:rFonts w:hint="eastAsia" w:ascii="宋体" w:hAnsi="宋体" w:cs="宋体"/>
          <w:color w:val="auto"/>
          <w:szCs w:val="24"/>
          <w:highlight w:val="none"/>
        </w:rPr>
        <w:t>用</w:t>
      </w:r>
      <w:r>
        <w:rPr>
          <w:rFonts w:hint="eastAsia" w:ascii="宋体" w:hAnsi="宋体" w:cs="宋体"/>
          <w:color w:val="auto"/>
          <w:spacing w:val="-2"/>
          <w:szCs w:val="24"/>
          <w:highlight w:val="none"/>
        </w:rPr>
        <w:t>术</w:t>
      </w:r>
      <w:r>
        <w:rPr>
          <w:rFonts w:hint="eastAsia" w:ascii="宋体" w:hAnsi="宋体" w:cs="宋体"/>
          <w:color w:val="auto"/>
          <w:szCs w:val="24"/>
          <w:highlight w:val="none"/>
        </w:rPr>
        <w:t>语</w:t>
      </w:r>
      <w:r>
        <w:rPr>
          <w:rFonts w:hint="eastAsia" w:ascii="宋体" w:hAnsi="宋体" w:cs="宋体"/>
          <w:color w:val="auto"/>
          <w:spacing w:val="-2"/>
          <w:szCs w:val="24"/>
          <w:highlight w:val="none"/>
        </w:rPr>
        <w:t>使</w:t>
      </w:r>
      <w:r>
        <w:rPr>
          <w:rFonts w:hint="eastAsia" w:ascii="宋体" w:hAnsi="宋体" w:cs="宋体"/>
          <w:color w:val="auto"/>
          <w:szCs w:val="24"/>
          <w:highlight w:val="none"/>
        </w:rPr>
        <w:t>用外</w:t>
      </w:r>
      <w:r>
        <w:rPr>
          <w:rFonts w:hint="eastAsia" w:ascii="宋体" w:hAnsi="宋体" w:cs="宋体"/>
          <w:color w:val="auto"/>
          <w:spacing w:val="-2"/>
          <w:szCs w:val="24"/>
          <w:highlight w:val="none"/>
        </w:rPr>
        <w:t>文</w:t>
      </w:r>
      <w:r>
        <w:rPr>
          <w:rFonts w:hint="eastAsia" w:ascii="宋体" w:hAnsi="宋体" w:cs="宋体"/>
          <w:color w:val="auto"/>
          <w:szCs w:val="24"/>
          <w:highlight w:val="none"/>
        </w:rPr>
        <w:t>的</w:t>
      </w:r>
      <w:r>
        <w:rPr>
          <w:rFonts w:hint="eastAsia" w:ascii="宋体" w:hAnsi="宋体" w:cs="宋体"/>
          <w:color w:val="auto"/>
          <w:spacing w:val="-2"/>
          <w:szCs w:val="24"/>
          <w:highlight w:val="none"/>
        </w:rPr>
        <w:t>，</w:t>
      </w:r>
      <w:r>
        <w:rPr>
          <w:rFonts w:hint="eastAsia" w:ascii="宋体" w:hAnsi="宋体" w:cs="宋体"/>
          <w:color w:val="auto"/>
          <w:szCs w:val="24"/>
          <w:highlight w:val="none"/>
        </w:rPr>
        <w:t>应</w:t>
      </w:r>
      <w:r>
        <w:rPr>
          <w:rFonts w:hint="eastAsia" w:ascii="宋体" w:hAnsi="宋体" w:cs="宋体"/>
          <w:color w:val="auto"/>
          <w:spacing w:val="-2"/>
          <w:szCs w:val="24"/>
          <w:highlight w:val="none"/>
        </w:rPr>
        <w:t>附</w:t>
      </w:r>
      <w:r>
        <w:rPr>
          <w:rFonts w:hint="eastAsia" w:ascii="宋体" w:hAnsi="宋体" w:cs="宋体"/>
          <w:color w:val="auto"/>
          <w:szCs w:val="24"/>
          <w:highlight w:val="none"/>
        </w:rPr>
        <w:t>有</w:t>
      </w:r>
      <w:r>
        <w:rPr>
          <w:rFonts w:hint="eastAsia" w:ascii="宋体" w:hAnsi="宋体" w:cs="宋体"/>
          <w:color w:val="auto"/>
          <w:spacing w:val="-2"/>
          <w:szCs w:val="24"/>
          <w:highlight w:val="none"/>
        </w:rPr>
        <w:t>中</w:t>
      </w:r>
      <w:r>
        <w:rPr>
          <w:rFonts w:hint="eastAsia" w:ascii="宋体" w:hAnsi="宋体" w:cs="宋体"/>
          <w:color w:val="auto"/>
          <w:szCs w:val="24"/>
          <w:highlight w:val="none"/>
        </w:rPr>
        <w:t>文</w:t>
      </w:r>
      <w:r>
        <w:rPr>
          <w:rFonts w:hint="eastAsia" w:ascii="宋体" w:hAnsi="宋体" w:cs="宋体"/>
          <w:color w:val="auto"/>
          <w:spacing w:val="-2"/>
          <w:szCs w:val="24"/>
          <w:highlight w:val="none"/>
        </w:rPr>
        <w:t>注</w:t>
      </w:r>
      <w:r>
        <w:rPr>
          <w:rFonts w:hint="eastAsia" w:ascii="宋体" w:hAnsi="宋体" w:cs="宋体"/>
          <w:color w:val="auto"/>
          <w:szCs w:val="24"/>
          <w:highlight w:val="none"/>
        </w:rPr>
        <w:t>释。</w:t>
      </w:r>
    </w:p>
    <w:p w14:paraId="3A8C10CE">
      <w:pPr>
        <w:spacing w:before="1" w:line="276" w:lineRule="auto"/>
        <w:jc w:val="left"/>
        <w:rPr>
          <w:rFonts w:hint="eastAsia" w:ascii="宋体" w:hAnsi="宋体" w:cs="宋体"/>
          <w:color w:val="auto"/>
          <w:sz w:val="11"/>
          <w:szCs w:val="24"/>
          <w:highlight w:val="none"/>
        </w:rPr>
      </w:pPr>
    </w:p>
    <w:p w14:paraId="2A6D7233">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1</w:t>
      </w:r>
      <w:r>
        <w:rPr>
          <w:rFonts w:hint="eastAsia" w:ascii="宋体" w:hAnsi="宋体" w:cs="宋体"/>
          <w:color w:val="auto"/>
          <w:spacing w:val="-1"/>
          <w:sz w:val="28"/>
          <w:szCs w:val="24"/>
          <w:highlight w:val="none"/>
        </w:rPr>
        <w:t>.</w:t>
      </w:r>
      <w:r>
        <w:rPr>
          <w:rFonts w:hint="eastAsia" w:ascii="宋体" w:hAnsi="宋体" w:cs="宋体"/>
          <w:color w:val="auto"/>
          <w:sz w:val="28"/>
          <w:szCs w:val="24"/>
          <w:highlight w:val="none"/>
        </w:rPr>
        <w:t>8</w:t>
      </w:r>
      <w:r>
        <w:rPr>
          <w:rFonts w:hint="eastAsia" w:ascii="宋体" w:hAnsi="宋体" w:cs="宋体"/>
          <w:color w:val="auto"/>
          <w:spacing w:val="-2"/>
          <w:sz w:val="28"/>
          <w:szCs w:val="24"/>
          <w:highlight w:val="none"/>
        </w:rPr>
        <w:t xml:space="preserve"> </w:t>
      </w:r>
      <w:r>
        <w:rPr>
          <w:rFonts w:hint="eastAsia" w:ascii="宋体" w:hAnsi="宋体" w:cs="宋体"/>
          <w:color w:val="auto"/>
          <w:sz w:val="28"/>
          <w:szCs w:val="24"/>
          <w:highlight w:val="none"/>
        </w:rPr>
        <w:t>计量单位</w:t>
      </w:r>
    </w:p>
    <w:p w14:paraId="43C2CD51">
      <w:pPr>
        <w:spacing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所有</w:t>
      </w:r>
      <w:r>
        <w:rPr>
          <w:rFonts w:hint="eastAsia" w:ascii="宋体" w:hAnsi="宋体" w:cs="宋体"/>
          <w:color w:val="auto"/>
          <w:spacing w:val="-2"/>
          <w:szCs w:val="24"/>
          <w:highlight w:val="none"/>
        </w:rPr>
        <w:t>计</w:t>
      </w:r>
      <w:r>
        <w:rPr>
          <w:rFonts w:hint="eastAsia" w:ascii="宋体" w:hAnsi="宋体" w:cs="宋体"/>
          <w:color w:val="auto"/>
          <w:szCs w:val="24"/>
          <w:highlight w:val="none"/>
        </w:rPr>
        <w:t>量</w:t>
      </w:r>
      <w:r>
        <w:rPr>
          <w:rFonts w:hint="eastAsia" w:ascii="宋体" w:hAnsi="宋体" w:cs="宋体"/>
          <w:color w:val="auto"/>
          <w:spacing w:val="-2"/>
          <w:szCs w:val="24"/>
          <w:highlight w:val="none"/>
        </w:rPr>
        <w:t>均</w:t>
      </w:r>
      <w:r>
        <w:rPr>
          <w:rFonts w:hint="eastAsia" w:ascii="宋体" w:hAnsi="宋体" w:cs="宋体"/>
          <w:color w:val="auto"/>
          <w:szCs w:val="24"/>
          <w:highlight w:val="none"/>
        </w:rPr>
        <w:t>采</w:t>
      </w:r>
      <w:r>
        <w:rPr>
          <w:rFonts w:hint="eastAsia" w:ascii="宋体" w:hAnsi="宋体" w:cs="宋体"/>
          <w:color w:val="auto"/>
          <w:spacing w:val="-2"/>
          <w:szCs w:val="24"/>
          <w:highlight w:val="none"/>
        </w:rPr>
        <w:t>用</w:t>
      </w:r>
      <w:r>
        <w:rPr>
          <w:rFonts w:hint="eastAsia" w:ascii="宋体" w:hAnsi="宋体" w:cs="宋体"/>
          <w:color w:val="auto"/>
          <w:szCs w:val="24"/>
          <w:highlight w:val="none"/>
        </w:rPr>
        <w:t>中</w:t>
      </w:r>
      <w:r>
        <w:rPr>
          <w:rFonts w:hint="eastAsia" w:ascii="宋体" w:hAnsi="宋体" w:cs="宋体"/>
          <w:color w:val="auto"/>
          <w:spacing w:val="-2"/>
          <w:szCs w:val="24"/>
          <w:highlight w:val="none"/>
        </w:rPr>
        <w:t>华</w:t>
      </w:r>
      <w:r>
        <w:rPr>
          <w:rFonts w:hint="eastAsia" w:ascii="宋体" w:hAnsi="宋体" w:cs="宋体"/>
          <w:color w:val="auto"/>
          <w:szCs w:val="24"/>
          <w:highlight w:val="none"/>
        </w:rPr>
        <w:t>人</w:t>
      </w:r>
      <w:r>
        <w:rPr>
          <w:rFonts w:hint="eastAsia" w:ascii="宋体" w:hAnsi="宋体" w:cs="宋体"/>
          <w:color w:val="auto"/>
          <w:spacing w:val="-2"/>
          <w:szCs w:val="24"/>
          <w:highlight w:val="none"/>
        </w:rPr>
        <w:t>民</w:t>
      </w:r>
      <w:r>
        <w:rPr>
          <w:rFonts w:hint="eastAsia" w:ascii="宋体" w:hAnsi="宋体" w:cs="宋体"/>
          <w:color w:val="auto"/>
          <w:szCs w:val="24"/>
          <w:highlight w:val="none"/>
        </w:rPr>
        <w:t>共和</w:t>
      </w:r>
      <w:r>
        <w:rPr>
          <w:rFonts w:hint="eastAsia" w:ascii="宋体" w:hAnsi="宋体" w:cs="宋体"/>
          <w:color w:val="auto"/>
          <w:spacing w:val="-2"/>
          <w:szCs w:val="24"/>
          <w:highlight w:val="none"/>
        </w:rPr>
        <w:t>国</w:t>
      </w:r>
      <w:r>
        <w:rPr>
          <w:rFonts w:hint="eastAsia" w:ascii="宋体" w:hAnsi="宋体" w:cs="宋体"/>
          <w:color w:val="auto"/>
          <w:szCs w:val="24"/>
          <w:highlight w:val="none"/>
        </w:rPr>
        <w:t>法</w:t>
      </w:r>
      <w:r>
        <w:rPr>
          <w:rFonts w:hint="eastAsia" w:ascii="宋体" w:hAnsi="宋体" w:cs="宋体"/>
          <w:color w:val="auto"/>
          <w:spacing w:val="-2"/>
          <w:szCs w:val="24"/>
          <w:highlight w:val="none"/>
        </w:rPr>
        <w:t>定</w:t>
      </w:r>
      <w:r>
        <w:rPr>
          <w:rFonts w:hint="eastAsia" w:ascii="宋体" w:hAnsi="宋体" w:cs="宋体"/>
          <w:color w:val="auto"/>
          <w:szCs w:val="24"/>
          <w:highlight w:val="none"/>
        </w:rPr>
        <w:t>计</w:t>
      </w:r>
      <w:r>
        <w:rPr>
          <w:rFonts w:hint="eastAsia" w:ascii="宋体" w:hAnsi="宋体" w:cs="宋体"/>
          <w:color w:val="auto"/>
          <w:spacing w:val="-2"/>
          <w:szCs w:val="24"/>
          <w:highlight w:val="none"/>
        </w:rPr>
        <w:t>量</w:t>
      </w:r>
      <w:r>
        <w:rPr>
          <w:rFonts w:hint="eastAsia" w:ascii="宋体" w:hAnsi="宋体" w:cs="宋体"/>
          <w:color w:val="auto"/>
          <w:szCs w:val="24"/>
          <w:highlight w:val="none"/>
        </w:rPr>
        <w:t>单</w:t>
      </w:r>
      <w:r>
        <w:rPr>
          <w:rFonts w:hint="eastAsia" w:ascii="宋体" w:hAnsi="宋体" w:cs="宋体"/>
          <w:color w:val="auto"/>
          <w:spacing w:val="-2"/>
          <w:szCs w:val="24"/>
          <w:highlight w:val="none"/>
        </w:rPr>
        <w:t>位</w:t>
      </w:r>
      <w:r>
        <w:rPr>
          <w:rFonts w:hint="eastAsia" w:ascii="宋体" w:hAnsi="宋体" w:cs="宋体"/>
          <w:color w:val="auto"/>
          <w:szCs w:val="24"/>
          <w:highlight w:val="none"/>
        </w:rPr>
        <w:t>。</w:t>
      </w:r>
    </w:p>
    <w:p w14:paraId="234B7E82">
      <w:pPr>
        <w:spacing w:before="1" w:line="276" w:lineRule="auto"/>
        <w:jc w:val="left"/>
        <w:rPr>
          <w:rFonts w:hint="eastAsia" w:ascii="宋体" w:hAnsi="宋体" w:cs="宋体"/>
          <w:color w:val="auto"/>
          <w:sz w:val="11"/>
          <w:szCs w:val="24"/>
          <w:highlight w:val="none"/>
        </w:rPr>
      </w:pPr>
    </w:p>
    <w:p w14:paraId="22411227">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1</w:t>
      </w:r>
      <w:r>
        <w:rPr>
          <w:rFonts w:hint="eastAsia" w:ascii="宋体" w:hAnsi="宋体" w:cs="宋体"/>
          <w:color w:val="auto"/>
          <w:sz w:val="28"/>
          <w:szCs w:val="24"/>
          <w:highlight w:val="none"/>
        </w:rPr>
        <w:t>.9</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踏勘现场</w:t>
      </w:r>
    </w:p>
    <w:p w14:paraId="35621C3D">
      <w:pPr>
        <w:spacing w:line="276" w:lineRule="auto"/>
        <w:ind w:left="100" w:right="42" w:firstLine="420"/>
        <w:jc w:val="left"/>
        <w:rPr>
          <w:rFonts w:hint="eastAsia" w:ascii="宋体" w:hAnsi="宋体" w:cs="宋体"/>
          <w:color w:val="auto"/>
          <w:szCs w:val="24"/>
          <w:highlight w:val="none"/>
        </w:rPr>
      </w:pPr>
      <w:r>
        <w:rPr>
          <w:rFonts w:hint="eastAsia" w:ascii="宋体" w:hAnsi="宋体" w:cs="宋体"/>
          <w:color w:val="auto"/>
          <w:szCs w:val="24"/>
          <w:highlight w:val="none"/>
        </w:rPr>
        <w:t>1.9.1</w:t>
      </w:r>
      <w:r>
        <w:rPr>
          <w:rFonts w:hint="eastAsia" w:ascii="宋体" w:hAnsi="宋体" w:cs="宋体"/>
          <w:color w:val="auto"/>
          <w:spacing w:val="51"/>
          <w:szCs w:val="24"/>
          <w:highlight w:val="none"/>
        </w:rPr>
        <w:t xml:space="preserve"> </w:t>
      </w:r>
      <w:r>
        <w:rPr>
          <w:rFonts w:hint="eastAsia" w:ascii="宋体" w:hAnsi="宋体" w:cs="宋体"/>
          <w:color w:val="auto"/>
          <w:szCs w:val="24"/>
          <w:highlight w:val="none"/>
        </w:rPr>
        <w:t>投</w:t>
      </w:r>
      <w:r>
        <w:rPr>
          <w:rFonts w:hint="eastAsia" w:ascii="宋体" w:hAnsi="宋体" w:cs="宋体"/>
          <w:color w:val="auto"/>
          <w:spacing w:val="-2"/>
          <w:szCs w:val="24"/>
          <w:highlight w:val="none"/>
        </w:rPr>
        <w:t>标</w:t>
      </w:r>
      <w:r>
        <w:rPr>
          <w:rFonts w:hint="eastAsia" w:ascii="宋体" w:hAnsi="宋体" w:cs="宋体"/>
          <w:color w:val="auto"/>
          <w:szCs w:val="24"/>
          <w:highlight w:val="none"/>
        </w:rPr>
        <w:t>人</w:t>
      </w:r>
      <w:r>
        <w:rPr>
          <w:rFonts w:hint="eastAsia" w:ascii="宋体" w:hAnsi="宋体" w:cs="宋体"/>
          <w:color w:val="auto"/>
          <w:spacing w:val="-2"/>
          <w:szCs w:val="24"/>
          <w:highlight w:val="none"/>
        </w:rPr>
        <w:t>须</w:t>
      </w:r>
      <w:r>
        <w:rPr>
          <w:rFonts w:hint="eastAsia" w:ascii="宋体" w:hAnsi="宋体" w:cs="宋体"/>
          <w:color w:val="auto"/>
          <w:szCs w:val="24"/>
          <w:highlight w:val="none"/>
        </w:rPr>
        <w:t>知</w:t>
      </w:r>
      <w:r>
        <w:rPr>
          <w:rFonts w:hint="eastAsia" w:ascii="宋体" w:hAnsi="宋体" w:cs="宋体"/>
          <w:color w:val="auto"/>
          <w:spacing w:val="-2"/>
          <w:szCs w:val="24"/>
          <w:highlight w:val="none"/>
        </w:rPr>
        <w:t>前</w:t>
      </w:r>
      <w:r>
        <w:rPr>
          <w:rFonts w:hint="eastAsia" w:ascii="宋体" w:hAnsi="宋体" w:cs="宋体"/>
          <w:color w:val="auto"/>
          <w:szCs w:val="24"/>
          <w:highlight w:val="none"/>
        </w:rPr>
        <w:t>附</w:t>
      </w:r>
      <w:r>
        <w:rPr>
          <w:rFonts w:hint="eastAsia" w:ascii="宋体" w:hAnsi="宋体" w:cs="宋体"/>
          <w:color w:val="auto"/>
          <w:spacing w:val="-2"/>
          <w:szCs w:val="24"/>
          <w:highlight w:val="none"/>
        </w:rPr>
        <w:t>表规</w:t>
      </w:r>
      <w:r>
        <w:rPr>
          <w:rFonts w:hint="eastAsia" w:ascii="宋体" w:hAnsi="宋体" w:cs="宋体"/>
          <w:color w:val="auto"/>
          <w:szCs w:val="24"/>
          <w:highlight w:val="none"/>
        </w:rPr>
        <w:t>定组</w:t>
      </w:r>
      <w:r>
        <w:rPr>
          <w:rFonts w:hint="eastAsia" w:ascii="宋体" w:hAnsi="宋体" w:cs="宋体"/>
          <w:color w:val="auto"/>
          <w:spacing w:val="-2"/>
          <w:szCs w:val="24"/>
          <w:highlight w:val="none"/>
        </w:rPr>
        <w:t>织</w:t>
      </w:r>
      <w:r>
        <w:rPr>
          <w:rFonts w:hint="eastAsia" w:ascii="宋体" w:hAnsi="宋体" w:cs="宋体"/>
          <w:color w:val="auto"/>
          <w:szCs w:val="24"/>
          <w:highlight w:val="none"/>
        </w:rPr>
        <w:t>踏</w:t>
      </w:r>
      <w:r>
        <w:rPr>
          <w:rFonts w:hint="eastAsia" w:ascii="宋体" w:hAnsi="宋体" w:cs="宋体"/>
          <w:color w:val="auto"/>
          <w:spacing w:val="-2"/>
          <w:szCs w:val="24"/>
          <w:highlight w:val="none"/>
        </w:rPr>
        <w:t>勘</w:t>
      </w:r>
      <w:r>
        <w:rPr>
          <w:rFonts w:hint="eastAsia" w:ascii="宋体" w:hAnsi="宋体" w:cs="宋体"/>
          <w:color w:val="auto"/>
          <w:szCs w:val="24"/>
          <w:highlight w:val="none"/>
        </w:rPr>
        <w:t>现</w:t>
      </w:r>
      <w:r>
        <w:rPr>
          <w:rFonts w:hint="eastAsia" w:ascii="宋体" w:hAnsi="宋体" w:cs="宋体"/>
          <w:color w:val="auto"/>
          <w:spacing w:val="-2"/>
          <w:szCs w:val="24"/>
          <w:highlight w:val="none"/>
        </w:rPr>
        <w:t>场</w:t>
      </w:r>
      <w:r>
        <w:rPr>
          <w:rFonts w:hint="eastAsia" w:ascii="宋体" w:hAnsi="宋体" w:cs="宋体"/>
          <w:color w:val="auto"/>
          <w:szCs w:val="24"/>
          <w:highlight w:val="none"/>
        </w:rPr>
        <w:t>的，招</w:t>
      </w:r>
      <w:r>
        <w:rPr>
          <w:rFonts w:hint="eastAsia" w:ascii="宋体" w:hAnsi="宋体" w:cs="宋体"/>
          <w:color w:val="auto"/>
          <w:spacing w:val="-2"/>
          <w:szCs w:val="24"/>
          <w:highlight w:val="none"/>
        </w:rPr>
        <w:t>标</w:t>
      </w:r>
      <w:r>
        <w:rPr>
          <w:rFonts w:hint="eastAsia" w:ascii="宋体" w:hAnsi="宋体" w:cs="宋体"/>
          <w:color w:val="auto"/>
          <w:szCs w:val="24"/>
          <w:highlight w:val="none"/>
        </w:rPr>
        <w:t>人按</w:t>
      </w:r>
      <w:r>
        <w:rPr>
          <w:rFonts w:hint="eastAsia" w:ascii="宋体" w:hAnsi="宋体" w:cs="宋体"/>
          <w:color w:val="auto"/>
          <w:spacing w:val="-2"/>
          <w:szCs w:val="24"/>
          <w:highlight w:val="none"/>
        </w:rPr>
        <w:t>投</w:t>
      </w:r>
      <w:r>
        <w:rPr>
          <w:rFonts w:hint="eastAsia" w:ascii="宋体" w:hAnsi="宋体" w:cs="宋体"/>
          <w:color w:val="auto"/>
          <w:szCs w:val="24"/>
          <w:highlight w:val="none"/>
        </w:rPr>
        <w:t>标</w:t>
      </w:r>
      <w:r>
        <w:rPr>
          <w:rFonts w:hint="eastAsia" w:ascii="宋体" w:hAnsi="宋体" w:cs="宋体"/>
          <w:color w:val="auto"/>
          <w:spacing w:val="-2"/>
          <w:szCs w:val="24"/>
          <w:highlight w:val="none"/>
        </w:rPr>
        <w:t>人</w:t>
      </w:r>
      <w:r>
        <w:rPr>
          <w:rFonts w:hint="eastAsia" w:ascii="宋体" w:hAnsi="宋体" w:cs="宋体"/>
          <w:color w:val="auto"/>
          <w:szCs w:val="24"/>
          <w:highlight w:val="none"/>
        </w:rPr>
        <w:t>须</w:t>
      </w:r>
      <w:r>
        <w:rPr>
          <w:rFonts w:hint="eastAsia" w:ascii="宋体" w:hAnsi="宋体" w:cs="宋体"/>
          <w:color w:val="auto"/>
          <w:spacing w:val="-2"/>
          <w:szCs w:val="24"/>
          <w:highlight w:val="none"/>
        </w:rPr>
        <w:t>知</w:t>
      </w:r>
      <w:r>
        <w:rPr>
          <w:rFonts w:hint="eastAsia" w:ascii="宋体" w:hAnsi="宋体" w:cs="宋体"/>
          <w:color w:val="auto"/>
          <w:szCs w:val="24"/>
          <w:highlight w:val="none"/>
        </w:rPr>
        <w:t>前</w:t>
      </w:r>
      <w:r>
        <w:rPr>
          <w:rFonts w:hint="eastAsia" w:ascii="宋体" w:hAnsi="宋体" w:cs="宋体"/>
          <w:color w:val="auto"/>
          <w:spacing w:val="-2"/>
          <w:szCs w:val="24"/>
          <w:highlight w:val="none"/>
        </w:rPr>
        <w:t>附</w:t>
      </w:r>
      <w:r>
        <w:rPr>
          <w:rFonts w:hint="eastAsia" w:ascii="宋体" w:hAnsi="宋体" w:cs="宋体"/>
          <w:color w:val="auto"/>
          <w:szCs w:val="24"/>
          <w:highlight w:val="none"/>
        </w:rPr>
        <w:t>表</w:t>
      </w:r>
      <w:r>
        <w:rPr>
          <w:rFonts w:hint="eastAsia" w:ascii="宋体" w:hAnsi="宋体" w:cs="宋体"/>
          <w:color w:val="auto"/>
          <w:spacing w:val="-2"/>
          <w:szCs w:val="24"/>
          <w:highlight w:val="none"/>
        </w:rPr>
        <w:t>规</w:t>
      </w:r>
      <w:r>
        <w:rPr>
          <w:rFonts w:hint="eastAsia" w:ascii="宋体" w:hAnsi="宋体" w:cs="宋体"/>
          <w:color w:val="auto"/>
          <w:szCs w:val="24"/>
          <w:highlight w:val="none"/>
        </w:rPr>
        <w:t>定的</w:t>
      </w:r>
      <w:r>
        <w:rPr>
          <w:rFonts w:hint="eastAsia" w:ascii="宋体" w:hAnsi="宋体" w:cs="宋体"/>
          <w:color w:val="auto"/>
          <w:spacing w:val="-2"/>
          <w:szCs w:val="24"/>
          <w:highlight w:val="none"/>
        </w:rPr>
        <w:t>时</w:t>
      </w:r>
      <w:r>
        <w:rPr>
          <w:rFonts w:hint="eastAsia" w:ascii="宋体" w:hAnsi="宋体" w:cs="宋体"/>
          <w:color w:val="auto"/>
          <w:szCs w:val="24"/>
          <w:highlight w:val="none"/>
        </w:rPr>
        <w:t>间</w:t>
      </w:r>
      <w:r>
        <w:rPr>
          <w:rFonts w:hint="eastAsia" w:ascii="宋体" w:hAnsi="宋体" w:cs="宋体"/>
          <w:color w:val="auto"/>
          <w:spacing w:val="-41"/>
          <w:szCs w:val="24"/>
          <w:highlight w:val="none"/>
        </w:rPr>
        <w:t>、</w:t>
      </w:r>
      <w:r>
        <w:rPr>
          <w:rFonts w:hint="eastAsia" w:ascii="宋体" w:hAnsi="宋体" w:cs="宋体"/>
          <w:color w:val="auto"/>
          <w:szCs w:val="24"/>
          <w:highlight w:val="none"/>
        </w:rPr>
        <w:t>地 点组</w:t>
      </w:r>
      <w:r>
        <w:rPr>
          <w:rFonts w:hint="eastAsia" w:ascii="宋体" w:hAnsi="宋体" w:cs="宋体"/>
          <w:color w:val="auto"/>
          <w:spacing w:val="-2"/>
          <w:szCs w:val="24"/>
          <w:highlight w:val="none"/>
        </w:rPr>
        <w:t>织</w:t>
      </w:r>
      <w:r>
        <w:rPr>
          <w:rFonts w:hint="eastAsia" w:ascii="宋体" w:hAnsi="宋体" w:cs="宋体"/>
          <w:color w:val="auto"/>
          <w:szCs w:val="24"/>
          <w:highlight w:val="none"/>
        </w:rPr>
        <w:t>投</w:t>
      </w:r>
      <w:r>
        <w:rPr>
          <w:rFonts w:hint="eastAsia" w:ascii="宋体" w:hAnsi="宋体" w:cs="宋体"/>
          <w:color w:val="auto"/>
          <w:spacing w:val="-2"/>
          <w:szCs w:val="24"/>
          <w:highlight w:val="none"/>
        </w:rPr>
        <w:t>标</w:t>
      </w:r>
      <w:r>
        <w:rPr>
          <w:rFonts w:hint="eastAsia" w:ascii="宋体" w:hAnsi="宋体" w:cs="宋体"/>
          <w:color w:val="auto"/>
          <w:szCs w:val="24"/>
          <w:highlight w:val="none"/>
        </w:rPr>
        <w:t>人</w:t>
      </w:r>
      <w:r>
        <w:rPr>
          <w:rFonts w:hint="eastAsia" w:ascii="宋体" w:hAnsi="宋体" w:cs="宋体"/>
          <w:color w:val="auto"/>
          <w:spacing w:val="-2"/>
          <w:szCs w:val="24"/>
          <w:highlight w:val="none"/>
        </w:rPr>
        <w:t>踏</w:t>
      </w:r>
      <w:r>
        <w:rPr>
          <w:rFonts w:hint="eastAsia" w:ascii="宋体" w:hAnsi="宋体" w:cs="宋体"/>
          <w:color w:val="auto"/>
          <w:szCs w:val="24"/>
          <w:highlight w:val="none"/>
        </w:rPr>
        <w:t>勘</w:t>
      </w:r>
      <w:r>
        <w:rPr>
          <w:rFonts w:hint="eastAsia" w:ascii="宋体" w:hAnsi="宋体" w:cs="宋体"/>
          <w:color w:val="auto"/>
          <w:spacing w:val="-2"/>
          <w:szCs w:val="24"/>
          <w:highlight w:val="none"/>
        </w:rPr>
        <w:t>项</w:t>
      </w:r>
      <w:r>
        <w:rPr>
          <w:rFonts w:hint="eastAsia" w:ascii="宋体" w:hAnsi="宋体" w:cs="宋体"/>
          <w:color w:val="auto"/>
          <w:szCs w:val="24"/>
          <w:highlight w:val="none"/>
        </w:rPr>
        <w:t>目</w:t>
      </w:r>
      <w:r>
        <w:rPr>
          <w:rFonts w:hint="eastAsia" w:ascii="宋体" w:hAnsi="宋体" w:cs="宋体"/>
          <w:color w:val="auto"/>
          <w:spacing w:val="-2"/>
          <w:szCs w:val="24"/>
          <w:highlight w:val="none"/>
        </w:rPr>
        <w:t>现</w:t>
      </w:r>
      <w:r>
        <w:rPr>
          <w:rFonts w:hint="eastAsia" w:ascii="宋体" w:hAnsi="宋体" w:cs="宋体"/>
          <w:color w:val="auto"/>
          <w:szCs w:val="24"/>
          <w:highlight w:val="none"/>
        </w:rPr>
        <w:t>场</w:t>
      </w:r>
      <w:r>
        <w:rPr>
          <w:rFonts w:hint="eastAsia" w:ascii="宋体" w:hAnsi="宋体" w:cs="宋体"/>
          <w:color w:val="auto"/>
          <w:spacing w:val="-91"/>
          <w:szCs w:val="24"/>
          <w:highlight w:val="none"/>
        </w:rPr>
        <w:t>。</w:t>
      </w:r>
      <w:r>
        <w:rPr>
          <w:rFonts w:hint="eastAsia" w:ascii="宋体" w:hAnsi="宋体" w:cs="宋体"/>
          <w:color w:val="auto"/>
          <w:szCs w:val="24"/>
          <w:highlight w:val="none"/>
        </w:rPr>
        <w:t>部</w:t>
      </w:r>
      <w:r>
        <w:rPr>
          <w:rFonts w:hint="eastAsia" w:ascii="宋体" w:hAnsi="宋体" w:cs="宋体"/>
          <w:color w:val="auto"/>
          <w:spacing w:val="-2"/>
          <w:szCs w:val="24"/>
          <w:highlight w:val="none"/>
        </w:rPr>
        <w:t>分</w:t>
      </w:r>
      <w:r>
        <w:rPr>
          <w:rFonts w:hint="eastAsia" w:ascii="宋体" w:hAnsi="宋体" w:cs="宋体"/>
          <w:color w:val="auto"/>
          <w:szCs w:val="24"/>
          <w:highlight w:val="none"/>
        </w:rPr>
        <w:t>投</w:t>
      </w:r>
      <w:r>
        <w:rPr>
          <w:rFonts w:hint="eastAsia" w:ascii="宋体" w:hAnsi="宋体" w:cs="宋体"/>
          <w:color w:val="auto"/>
          <w:spacing w:val="-2"/>
          <w:szCs w:val="24"/>
          <w:highlight w:val="none"/>
        </w:rPr>
        <w:t>标</w:t>
      </w:r>
      <w:r>
        <w:rPr>
          <w:rFonts w:hint="eastAsia" w:ascii="宋体" w:hAnsi="宋体" w:cs="宋体"/>
          <w:color w:val="auto"/>
          <w:szCs w:val="24"/>
          <w:highlight w:val="none"/>
        </w:rPr>
        <w:t>人</w:t>
      </w:r>
      <w:r>
        <w:rPr>
          <w:rFonts w:hint="eastAsia" w:ascii="宋体" w:hAnsi="宋体" w:cs="宋体"/>
          <w:color w:val="auto"/>
          <w:spacing w:val="-2"/>
          <w:szCs w:val="24"/>
          <w:highlight w:val="none"/>
        </w:rPr>
        <w:t>未</w:t>
      </w:r>
      <w:r>
        <w:rPr>
          <w:rFonts w:hint="eastAsia" w:ascii="宋体" w:hAnsi="宋体" w:cs="宋体"/>
          <w:color w:val="auto"/>
          <w:szCs w:val="24"/>
          <w:highlight w:val="none"/>
        </w:rPr>
        <w:t>按</w:t>
      </w:r>
      <w:r>
        <w:rPr>
          <w:rFonts w:hint="eastAsia" w:ascii="宋体" w:hAnsi="宋体" w:cs="宋体"/>
          <w:color w:val="auto"/>
          <w:spacing w:val="-2"/>
          <w:szCs w:val="24"/>
          <w:highlight w:val="none"/>
        </w:rPr>
        <w:t>时</w:t>
      </w:r>
      <w:r>
        <w:rPr>
          <w:rFonts w:hint="eastAsia" w:ascii="宋体" w:hAnsi="宋体" w:cs="宋体"/>
          <w:color w:val="auto"/>
          <w:szCs w:val="24"/>
          <w:highlight w:val="none"/>
        </w:rPr>
        <w:t>参</w:t>
      </w:r>
      <w:r>
        <w:rPr>
          <w:rFonts w:hint="eastAsia" w:ascii="宋体" w:hAnsi="宋体" w:cs="宋体"/>
          <w:color w:val="auto"/>
          <w:spacing w:val="-2"/>
          <w:szCs w:val="24"/>
          <w:highlight w:val="none"/>
        </w:rPr>
        <w:t>加</w:t>
      </w:r>
      <w:r>
        <w:rPr>
          <w:rFonts w:hint="eastAsia" w:ascii="宋体" w:hAnsi="宋体" w:cs="宋体"/>
          <w:color w:val="auto"/>
          <w:szCs w:val="24"/>
          <w:highlight w:val="none"/>
        </w:rPr>
        <w:t>踏勘</w:t>
      </w:r>
      <w:r>
        <w:rPr>
          <w:rFonts w:hint="eastAsia" w:ascii="宋体" w:hAnsi="宋体" w:cs="宋体"/>
          <w:color w:val="auto"/>
          <w:spacing w:val="-2"/>
          <w:szCs w:val="24"/>
          <w:highlight w:val="none"/>
        </w:rPr>
        <w:t>现</w:t>
      </w:r>
      <w:r>
        <w:rPr>
          <w:rFonts w:hint="eastAsia" w:ascii="宋体" w:hAnsi="宋体" w:cs="宋体"/>
          <w:color w:val="auto"/>
          <w:szCs w:val="24"/>
          <w:highlight w:val="none"/>
        </w:rPr>
        <w:t>场的，不</w:t>
      </w:r>
      <w:r>
        <w:rPr>
          <w:rFonts w:hint="eastAsia" w:ascii="宋体" w:hAnsi="宋体" w:cs="宋体"/>
          <w:color w:val="auto"/>
          <w:spacing w:val="-2"/>
          <w:szCs w:val="24"/>
          <w:highlight w:val="none"/>
        </w:rPr>
        <w:t>影</w:t>
      </w:r>
      <w:r>
        <w:rPr>
          <w:rFonts w:hint="eastAsia" w:ascii="宋体" w:hAnsi="宋体" w:cs="宋体"/>
          <w:color w:val="auto"/>
          <w:szCs w:val="24"/>
          <w:highlight w:val="none"/>
        </w:rPr>
        <w:t>响</w:t>
      </w:r>
      <w:r>
        <w:rPr>
          <w:rFonts w:hint="eastAsia" w:ascii="宋体" w:hAnsi="宋体" w:cs="宋体"/>
          <w:color w:val="auto"/>
          <w:spacing w:val="-2"/>
          <w:szCs w:val="24"/>
          <w:highlight w:val="none"/>
        </w:rPr>
        <w:t>踏</w:t>
      </w:r>
      <w:r>
        <w:rPr>
          <w:rFonts w:hint="eastAsia" w:ascii="宋体" w:hAnsi="宋体" w:cs="宋体"/>
          <w:color w:val="auto"/>
          <w:szCs w:val="24"/>
          <w:highlight w:val="none"/>
        </w:rPr>
        <w:t>勘</w:t>
      </w:r>
      <w:r>
        <w:rPr>
          <w:rFonts w:hint="eastAsia" w:ascii="宋体" w:hAnsi="宋体" w:cs="宋体"/>
          <w:color w:val="auto"/>
          <w:spacing w:val="-2"/>
          <w:szCs w:val="24"/>
          <w:highlight w:val="none"/>
        </w:rPr>
        <w:t>现</w:t>
      </w:r>
      <w:r>
        <w:rPr>
          <w:rFonts w:hint="eastAsia" w:ascii="宋体" w:hAnsi="宋体" w:cs="宋体"/>
          <w:color w:val="auto"/>
          <w:szCs w:val="24"/>
          <w:highlight w:val="none"/>
        </w:rPr>
        <w:t>场的</w:t>
      </w:r>
      <w:r>
        <w:rPr>
          <w:rFonts w:hint="eastAsia" w:ascii="宋体" w:hAnsi="宋体" w:cs="宋体"/>
          <w:color w:val="auto"/>
          <w:spacing w:val="-2"/>
          <w:szCs w:val="24"/>
          <w:highlight w:val="none"/>
        </w:rPr>
        <w:t>正常进行</w:t>
      </w:r>
      <w:r>
        <w:rPr>
          <w:rFonts w:hint="eastAsia" w:ascii="宋体" w:hAnsi="宋体" w:cs="宋体"/>
          <w:color w:val="auto"/>
          <w:szCs w:val="24"/>
          <w:highlight w:val="none"/>
        </w:rPr>
        <w:t>。</w:t>
      </w:r>
    </w:p>
    <w:p w14:paraId="0FE2213C">
      <w:pPr>
        <w:spacing w:before="6"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1.9.2</w:t>
      </w:r>
      <w:r>
        <w:rPr>
          <w:rFonts w:hint="eastAsia" w:ascii="宋体" w:hAnsi="宋体" w:cs="宋体"/>
          <w:color w:val="auto"/>
          <w:spacing w:val="51"/>
          <w:szCs w:val="24"/>
          <w:highlight w:val="none"/>
        </w:rPr>
        <w:t xml:space="preserve"> </w:t>
      </w:r>
      <w:r>
        <w:rPr>
          <w:rFonts w:hint="eastAsia" w:ascii="宋体" w:hAnsi="宋体" w:cs="宋体"/>
          <w:color w:val="auto"/>
          <w:szCs w:val="24"/>
          <w:highlight w:val="none"/>
        </w:rPr>
        <w:t>投</w:t>
      </w:r>
      <w:r>
        <w:rPr>
          <w:rFonts w:hint="eastAsia" w:ascii="宋体" w:hAnsi="宋体" w:cs="宋体"/>
          <w:color w:val="auto"/>
          <w:spacing w:val="-2"/>
          <w:szCs w:val="24"/>
          <w:highlight w:val="none"/>
        </w:rPr>
        <w:t>标</w:t>
      </w:r>
      <w:r>
        <w:rPr>
          <w:rFonts w:hint="eastAsia" w:ascii="宋体" w:hAnsi="宋体" w:cs="宋体"/>
          <w:color w:val="auto"/>
          <w:szCs w:val="24"/>
          <w:highlight w:val="none"/>
        </w:rPr>
        <w:t>人</w:t>
      </w:r>
      <w:r>
        <w:rPr>
          <w:rFonts w:hint="eastAsia" w:ascii="宋体" w:hAnsi="宋体" w:cs="宋体"/>
          <w:color w:val="auto"/>
          <w:spacing w:val="-2"/>
          <w:szCs w:val="24"/>
          <w:highlight w:val="none"/>
        </w:rPr>
        <w:t>踏</w:t>
      </w:r>
      <w:r>
        <w:rPr>
          <w:rFonts w:hint="eastAsia" w:ascii="宋体" w:hAnsi="宋体" w:cs="宋体"/>
          <w:color w:val="auto"/>
          <w:szCs w:val="24"/>
          <w:highlight w:val="none"/>
        </w:rPr>
        <w:t>勘</w:t>
      </w:r>
      <w:r>
        <w:rPr>
          <w:rFonts w:hint="eastAsia" w:ascii="宋体" w:hAnsi="宋体" w:cs="宋体"/>
          <w:color w:val="auto"/>
          <w:spacing w:val="-2"/>
          <w:szCs w:val="24"/>
          <w:highlight w:val="none"/>
        </w:rPr>
        <w:t>现</w:t>
      </w:r>
      <w:r>
        <w:rPr>
          <w:rFonts w:hint="eastAsia" w:ascii="宋体" w:hAnsi="宋体" w:cs="宋体"/>
          <w:color w:val="auto"/>
          <w:szCs w:val="24"/>
          <w:highlight w:val="none"/>
        </w:rPr>
        <w:t>场</w:t>
      </w:r>
      <w:r>
        <w:rPr>
          <w:rFonts w:hint="eastAsia" w:ascii="宋体" w:hAnsi="宋体" w:cs="宋体"/>
          <w:color w:val="auto"/>
          <w:spacing w:val="-2"/>
          <w:szCs w:val="24"/>
          <w:highlight w:val="none"/>
        </w:rPr>
        <w:t>发生</w:t>
      </w:r>
      <w:r>
        <w:rPr>
          <w:rFonts w:hint="eastAsia" w:ascii="宋体" w:hAnsi="宋体" w:cs="宋体"/>
          <w:color w:val="auto"/>
          <w:szCs w:val="24"/>
          <w:highlight w:val="none"/>
        </w:rPr>
        <w:t>的费</w:t>
      </w:r>
      <w:r>
        <w:rPr>
          <w:rFonts w:hint="eastAsia" w:ascii="宋体" w:hAnsi="宋体" w:cs="宋体"/>
          <w:color w:val="auto"/>
          <w:spacing w:val="-2"/>
          <w:szCs w:val="24"/>
          <w:highlight w:val="none"/>
        </w:rPr>
        <w:t>用</w:t>
      </w:r>
      <w:r>
        <w:rPr>
          <w:rFonts w:hint="eastAsia" w:ascii="宋体" w:hAnsi="宋体" w:cs="宋体"/>
          <w:color w:val="auto"/>
          <w:szCs w:val="24"/>
          <w:highlight w:val="none"/>
        </w:rPr>
        <w:t>自</w:t>
      </w:r>
      <w:r>
        <w:rPr>
          <w:rFonts w:hint="eastAsia" w:ascii="宋体" w:hAnsi="宋体" w:cs="宋体"/>
          <w:color w:val="auto"/>
          <w:spacing w:val="-2"/>
          <w:szCs w:val="24"/>
          <w:highlight w:val="none"/>
        </w:rPr>
        <w:t>理</w:t>
      </w:r>
      <w:r>
        <w:rPr>
          <w:rFonts w:hint="eastAsia" w:ascii="宋体" w:hAnsi="宋体" w:cs="宋体"/>
          <w:color w:val="auto"/>
          <w:szCs w:val="24"/>
          <w:highlight w:val="none"/>
        </w:rPr>
        <w:t>。</w:t>
      </w:r>
    </w:p>
    <w:p w14:paraId="7121C2CD">
      <w:pPr>
        <w:spacing w:before="39"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1.9.3</w:t>
      </w:r>
      <w:r>
        <w:rPr>
          <w:rFonts w:hint="eastAsia" w:ascii="宋体" w:hAnsi="宋体" w:cs="宋体"/>
          <w:color w:val="auto"/>
          <w:spacing w:val="51"/>
          <w:szCs w:val="24"/>
          <w:highlight w:val="none"/>
        </w:rPr>
        <w:t xml:space="preserve"> </w:t>
      </w:r>
      <w:r>
        <w:rPr>
          <w:rFonts w:hint="eastAsia" w:ascii="宋体" w:hAnsi="宋体" w:cs="宋体"/>
          <w:color w:val="auto"/>
          <w:szCs w:val="24"/>
          <w:highlight w:val="none"/>
        </w:rPr>
        <w:t>除</w:t>
      </w:r>
      <w:r>
        <w:rPr>
          <w:rFonts w:hint="eastAsia" w:ascii="宋体" w:hAnsi="宋体" w:cs="宋体"/>
          <w:color w:val="auto"/>
          <w:spacing w:val="-2"/>
          <w:szCs w:val="24"/>
          <w:highlight w:val="none"/>
        </w:rPr>
        <w:t>招</w:t>
      </w:r>
      <w:r>
        <w:rPr>
          <w:rFonts w:hint="eastAsia" w:ascii="宋体" w:hAnsi="宋体" w:cs="宋体"/>
          <w:color w:val="auto"/>
          <w:szCs w:val="24"/>
          <w:highlight w:val="none"/>
        </w:rPr>
        <w:t>标</w:t>
      </w:r>
      <w:r>
        <w:rPr>
          <w:rFonts w:hint="eastAsia" w:ascii="宋体" w:hAnsi="宋体" w:cs="宋体"/>
          <w:color w:val="auto"/>
          <w:spacing w:val="-2"/>
          <w:szCs w:val="24"/>
          <w:highlight w:val="none"/>
        </w:rPr>
        <w:t>人</w:t>
      </w:r>
      <w:r>
        <w:rPr>
          <w:rFonts w:hint="eastAsia" w:ascii="宋体" w:hAnsi="宋体" w:cs="宋体"/>
          <w:color w:val="auto"/>
          <w:szCs w:val="24"/>
          <w:highlight w:val="none"/>
        </w:rPr>
        <w:t>的</w:t>
      </w:r>
      <w:r>
        <w:rPr>
          <w:rFonts w:hint="eastAsia" w:ascii="宋体" w:hAnsi="宋体" w:cs="宋体"/>
          <w:color w:val="auto"/>
          <w:spacing w:val="-2"/>
          <w:szCs w:val="24"/>
          <w:highlight w:val="none"/>
        </w:rPr>
        <w:t>原</w:t>
      </w:r>
      <w:r>
        <w:rPr>
          <w:rFonts w:hint="eastAsia" w:ascii="宋体" w:hAnsi="宋体" w:cs="宋体"/>
          <w:color w:val="auto"/>
          <w:szCs w:val="24"/>
          <w:highlight w:val="none"/>
        </w:rPr>
        <w:t>因</w:t>
      </w:r>
      <w:r>
        <w:rPr>
          <w:rFonts w:hint="eastAsia" w:ascii="宋体" w:hAnsi="宋体" w:cs="宋体"/>
          <w:color w:val="auto"/>
          <w:spacing w:val="-2"/>
          <w:szCs w:val="24"/>
          <w:highlight w:val="none"/>
        </w:rPr>
        <w:t>外，</w:t>
      </w:r>
      <w:r>
        <w:rPr>
          <w:rFonts w:hint="eastAsia" w:ascii="宋体" w:hAnsi="宋体" w:cs="宋体"/>
          <w:color w:val="auto"/>
          <w:szCs w:val="24"/>
          <w:highlight w:val="none"/>
        </w:rPr>
        <w:t>投标</w:t>
      </w:r>
      <w:r>
        <w:rPr>
          <w:rFonts w:hint="eastAsia" w:ascii="宋体" w:hAnsi="宋体" w:cs="宋体"/>
          <w:color w:val="auto"/>
          <w:spacing w:val="-2"/>
          <w:szCs w:val="24"/>
          <w:highlight w:val="none"/>
        </w:rPr>
        <w:t>人</w:t>
      </w:r>
      <w:r>
        <w:rPr>
          <w:rFonts w:hint="eastAsia" w:ascii="宋体" w:hAnsi="宋体" w:cs="宋体"/>
          <w:color w:val="auto"/>
          <w:szCs w:val="24"/>
          <w:highlight w:val="none"/>
        </w:rPr>
        <w:t>自</w:t>
      </w:r>
      <w:r>
        <w:rPr>
          <w:rFonts w:hint="eastAsia" w:ascii="宋体" w:hAnsi="宋体" w:cs="宋体"/>
          <w:color w:val="auto"/>
          <w:spacing w:val="-2"/>
          <w:szCs w:val="24"/>
          <w:highlight w:val="none"/>
        </w:rPr>
        <w:t>行</w:t>
      </w:r>
      <w:r>
        <w:rPr>
          <w:rFonts w:hint="eastAsia" w:ascii="宋体" w:hAnsi="宋体" w:cs="宋体"/>
          <w:color w:val="auto"/>
          <w:szCs w:val="24"/>
          <w:highlight w:val="none"/>
        </w:rPr>
        <w:t>负</w:t>
      </w:r>
      <w:r>
        <w:rPr>
          <w:rFonts w:hint="eastAsia" w:ascii="宋体" w:hAnsi="宋体" w:cs="宋体"/>
          <w:color w:val="auto"/>
          <w:spacing w:val="-2"/>
          <w:szCs w:val="24"/>
          <w:highlight w:val="none"/>
        </w:rPr>
        <w:t>责</w:t>
      </w:r>
      <w:r>
        <w:rPr>
          <w:rFonts w:hint="eastAsia" w:ascii="宋体" w:hAnsi="宋体" w:cs="宋体"/>
          <w:color w:val="auto"/>
          <w:szCs w:val="24"/>
          <w:highlight w:val="none"/>
        </w:rPr>
        <w:t>在</w:t>
      </w:r>
      <w:r>
        <w:rPr>
          <w:rFonts w:hint="eastAsia" w:ascii="宋体" w:hAnsi="宋体" w:cs="宋体"/>
          <w:color w:val="auto"/>
          <w:spacing w:val="-2"/>
          <w:szCs w:val="24"/>
          <w:highlight w:val="none"/>
        </w:rPr>
        <w:t>踏</w:t>
      </w:r>
      <w:r>
        <w:rPr>
          <w:rFonts w:hint="eastAsia" w:ascii="宋体" w:hAnsi="宋体" w:cs="宋体"/>
          <w:color w:val="auto"/>
          <w:szCs w:val="24"/>
          <w:highlight w:val="none"/>
        </w:rPr>
        <w:t>勘</w:t>
      </w:r>
      <w:r>
        <w:rPr>
          <w:rFonts w:hint="eastAsia" w:ascii="宋体" w:hAnsi="宋体" w:cs="宋体"/>
          <w:color w:val="auto"/>
          <w:spacing w:val="-2"/>
          <w:szCs w:val="24"/>
          <w:highlight w:val="none"/>
        </w:rPr>
        <w:t>现</w:t>
      </w:r>
      <w:r>
        <w:rPr>
          <w:rFonts w:hint="eastAsia" w:ascii="宋体" w:hAnsi="宋体" w:cs="宋体"/>
          <w:color w:val="auto"/>
          <w:szCs w:val="24"/>
          <w:highlight w:val="none"/>
        </w:rPr>
        <w:t>场中</w:t>
      </w:r>
      <w:r>
        <w:rPr>
          <w:rFonts w:hint="eastAsia" w:ascii="宋体" w:hAnsi="宋体" w:cs="宋体"/>
          <w:color w:val="auto"/>
          <w:spacing w:val="-2"/>
          <w:szCs w:val="24"/>
          <w:highlight w:val="none"/>
        </w:rPr>
        <w:t>所</w:t>
      </w:r>
      <w:r>
        <w:rPr>
          <w:rFonts w:hint="eastAsia" w:ascii="宋体" w:hAnsi="宋体" w:cs="宋体"/>
          <w:color w:val="auto"/>
          <w:szCs w:val="24"/>
          <w:highlight w:val="none"/>
        </w:rPr>
        <w:t>发</w:t>
      </w:r>
      <w:r>
        <w:rPr>
          <w:rFonts w:hint="eastAsia" w:ascii="宋体" w:hAnsi="宋体" w:cs="宋体"/>
          <w:color w:val="auto"/>
          <w:spacing w:val="-2"/>
          <w:szCs w:val="24"/>
          <w:highlight w:val="none"/>
        </w:rPr>
        <w:t>生</w:t>
      </w:r>
      <w:r>
        <w:rPr>
          <w:rFonts w:hint="eastAsia" w:ascii="宋体" w:hAnsi="宋体" w:cs="宋体"/>
          <w:color w:val="auto"/>
          <w:szCs w:val="24"/>
          <w:highlight w:val="none"/>
        </w:rPr>
        <w:t>的</w:t>
      </w:r>
      <w:r>
        <w:rPr>
          <w:rFonts w:hint="eastAsia" w:ascii="宋体" w:hAnsi="宋体" w:cs="宋体"/>
          <w:color w:val="auto"/>
          <w:spacing w:val="-2"/>
          <w:szCs w:val="24"/>
          <w:highlight w:val="none"/>
        </w:rPr>
        <w:t>人</w:t>
      </w:r>
      <w:r>
        <w:rPr>
          <w:rFonts w:hint="eastAsia" w:ascii="宋体" w:hAnsi="宋体" w:cs="宋体"/>
          <w:color w:val="auto"/>
          <w:szCs w:val="24"/>
          <w:highlight w:val="none"/>
        </w:rPr>
        <w:t>员</w:t>
      </w:r>
      <w:r>
        <w:rPr>
          <w:rFonts w:hint="eastAsia" w:ascii="宋体" w:hAnsi="宋体" w:cs="宋体"/>
          <w:color w:val="auto"/>
          <w:spacing w:val="-2"/>
          <w:szCs w:val="24"/>
          <w:highlight w:val="none"/>
        </w:rPr>
        <w:t>伤</w:t>
      </w:r>
      <w:r>
        <w:rPr>
          <w:rFonts w:hint="eastAsia" w:ascii="宋体" w:hAnsi="宋体" w:cs="宋体"/>
          <w:color w:val="auto"/>
          <w:szCs w:val="24"/>
          <w:highlight w:val="none"/>
        </w:rPr>
        <w:t>亡</w:t>
      </w:r>
      <w:r>
        <w:rPr>
          <w:rFonts w:hint="eastAsia" w:ascii="宋体" w:hAnsi="宋体" w:cs="宋体"/>
          <w:color w:val="auto"/>
          <w:spacing w:val="-2"/>
          <w:szCs w:val="24"/>
          <w:highlight w:val="none"/>
        </w:rPr>
        <w:t>和</w:t>
      </w:r>
      <w:r>
        <w:rPr>
          <w:rFonts w:hint="eastAsia" w:ascii="宋体" w:hAnsi="宋体" w:cs="宋体"/>
          <w:color w:val="auto"/>
          <w:szCs w:val="24"/>
          <w:highlight w:val="none"/>
        </w:rPr>
        <w:t>财产</w:t>
      </w:r>
      <w:r>
        <w:rPr>
          <w:rFonts w:hint="eastAsia" w:ascii="宋体" w:hAnsi="宋体" w:cs="宋体"/>
          <w:color w:val="auto"/>
          <w:spacing w:val="-2"/>
          <w:szCs w:val="24"/>
          <w:highlight w:val="none"/>
        </w:rPr>
        <w:t>损</w:t>
      </w:r>
      <w:r>
        <w:rPr>
          <w:rFonts w:hint="eastAsia" w:ascii="宋体" w:hAnsi="宋体" w:cs="宋体"/>
          <w:color w:val="auto"/>
          <w:szCs w:val="24"/>
          <w:highlight w:val="none"/>
        </w:rPr>
        <w:t>失。</w:t>
      </w:r>
    </w:p>
    <w:p w14:paraId="373B21AB">
      <w:pPr>
        <w:spacing w:before="39" w:line="276" w:lineRule="auto"/>
        <w:ind w:left="100" w:right="39" w:firstLine="420"/>
        <w:jc w:val="left"/>
        <w:rPr>
          <w:rFonts w:hint="eastAsia" w:ascii="宋体" w:hAnsi="宋体" w:cs="宋体"/>
          <w:color w:val="auto"/>
          <w:szCs w:val="24"/>
          <w:highlight w:val="none"/>
        </w:rPr>
      </w:pPr>
      <w:r>
        <w:rPr>
          <w:rFonts w:hint="eastAsia" w:ascii="宋体" w:hAnsi="宋体" w:cs="宋体"/>
          <w:color w:val="auto"/>
          <w:szCs w:val="24"/>
          <w:highlight w:val="none"/>
        </w:rPr>
        <w:t>1.9.4</w:t>
      </w:r>
      <w:r>
        <w:rPr>
          <w:rFonts w:hint="eastAsia" w:ascii="宋体" w:hAnsi="宋体" w:cs="宋体"/>
          <w:color w:val="auto"/>
          <w:spacing w:val="51"/>
          <w:szCs w:val="24"/>
          <w:highlight w:val="none"/>
        </w:rPr>
        <w:t xml:space="preserve"> </w:t>
      </w:r>
      <w:r>
        <w:rPr>
          <w:rFonts w:hint="eastAsia" w:ascii="宋体" w:hAnsi="宋体" w:cs="宋体"/>
          <w:color w:val="auto"/>
          <w:szCs w:val="24"/>
          <w:highlight w:val="none"/>
        </w:rPr>
        <w:t>招</w:t>
      </w:r>
      <w:r>
        <w:rPr>
          <w:rFonts w:hint="eastAsia" w:ascii="宋体" w:hAnsi="宋体" w:cs="宋体"/>
          <w:color w:val="auto"/>
          <w:spacing w:val="-2"/>
          <w:szCs w:val="24"/>
          <w:highlight w:val="none"/>
        </w:rPr>
        <w:t>标</w:t>
      </w:r>
      <w:r>
        <w:rPr>
          <w:rFonts w:hint="eastAsia" w:ascii="宋体" w:hAnsi="宋体" w:cs="宋体"/>
          <w:color w:val="auto"/>
          <w:szCs w:val="24"/>
          <w:highlight w:val="none"/>
        </w:rPr>
        <w:t>人</w:t>
      </w:r>
      <w:r>
        <w:rPr>
          <w:rFonts w:hint="eastAsia" w:ascii="宋体" w:hAnsi="宋体" w:cs="宋体"/>
          <w:color w:val="auto"/>
          <w:spacing w:val="-2"/>
          <w:szCs w:val="24"/>
          <w:highlight w:val="none"/>
        </w:rPr>
        <w:t>在</w:t>
      </w:r>
      <w:r>
        <w:rPr>
          <w:rFonts w:hint="eastAsia" w:ascii="宋体" w:hAnsi="宋体" w:cs="宋体"/>
          <w:color w:val="auto"/>
          <w:szCs w:val="24"/>
          <w:highlight w:val="none"/>
        </w:rPr>
        <w:t>踏</w:t>
      </w:r>
      <w:r>
        <w:rPr>
          <w:rFonts w:hint="eastAsia" w:ascii="宋体" w:hAnsi="宋体" w:cs="宋体"/>
          <w:color w:val="auto"/>
          <w:spacing w:val="-2"/>
          <w:szCs w:val="24"/>
          <w:highlight w:val="none"/>
        </w:rPr>
        <w:t>勘</w:t>
      </w:r>
      <w:r>
        <w:rPr>
          <w:rFonts w:hint="eastAsia" w:ascii="宋体" w:hAnsi="宋体" w:cs="宋体"/>
          <w:color w:val="auto"/>
          <w:szCs w:val="24"/>
          <w:highlight w:val="none"/>
        </w:rPr>
        <w:t>现</w:t>
      </w:r>
      <w:r>
        <w:rPr>
          <w:rFonts w:hint="eastAsia" w:ascii="宋体" w:hAnsi="宋体" w:cs="宋体"/>
          <w:color w:val="auto"/>
          <w:spacing w:val="-2"/>
          <w:szCs w:val="24"/>
          <w:highlight w:val="none"/>
        </w:rPr>
        <w:t>场中</w:t>
      </w:r>
      <w:r>
        <w:rPr>
          <w:rFonts w:hint="eastAsia" w:ascii="宋体" w:hAnsi="宋体" w:cs="宋体"/>
          <w:color w:val="auto"/>
          <w:szCs w:val="24"/>
          <w:highlight w:val="none"/>
        </w:rPr>
        <w:t>介绍</w:t>
      </w:r>
      <w:r>
        <w:rPr>
          <w:rFonts w:hint="eastAsia" w:ascii="宋体" w:hAnsi="宋体" w:cs="宋体"/>
          <w:color w:val="auto"/>
          <w:spacing w:val="-2"/>
          <w:szCs w:val="24"/>
          <w:highlight w:val="none"/>
        </w:rPr>
        <w:t>的</w:t>
      </w:r>
      <w:r>
        <w:rPr>
          <w:rFonts w:hint="eastAsia" w:ascii="宋体" w:hAnsi="宋体" w:cs="宋体"/>
          <w:color w:val="auto"/>
          <w:szCs w:val="24"/>
          <w:highlight w:val="none"/>
        </w:rPr>
        <w:t>工</w:t>
      </w:r>
      <w:r>
        <w:rPr>
          <w:rFonts w:hint="eastAsia" w:ascii="宋体" w:hAnsi="宋体" w:cs="宋体"/>
          <w:color w:val="auto"/>
          <w:spacing w:val="-2"/>
          <w:szCs w:val="24"/>
          <w:highlight w:val="none"/>
        </w:rPr>
        <w:t>程</w:t>
      </w:r>
      <w:r>
        <w:rPr>
          <w:rFonts w:hint="eastAsia" w:ascii="宋体" w:hAnsi="宋体" w:cs="宋体"/>
          <w:color w:val="auto"/>
          <w:szCs w:val="24"/>
          <w:highlight w:val="none"/>
        </w:rPr>
        <w:t>场</w:t>
      </w:r>
      <w:r>
        <w:rPr>
          <w:rFonts w:hint="eastAsia" w:ascii="宋体" w:hAnsi="宋体" w:cs="宋体"/>
          <w:color w:val="auto"/>
          <w:spacing w:val="-2"/>
          <w:szCs w:val="24"/>
          <w:highlight w:val="none"/>
        </w:rPr>
        <w:t>地</w:t>
      </w:r>
      <w:r>
        <w:rPr>
          <w:rFonts w:hint="eastAsia" w:ascii="宋体" w:hAnsi="宋体" w:cs="宋体"/>
          <w:color w:val="auto"/>
          <w:szCs w:val="24"/>
          <w:highlight w:val="none"/>
        </w:rPr>
        <w:t>和</w:t>
      </w:r>
      <w:r>
        <w:rPr>
          <w:rFonts w:hint="eastAsia" w:ascii="宋体" w:hAnsi="宋体" w:cs="宋体"/>
          <w:color w:val="auto"/>
          <w:spacing w:val="-2"/>
          <w:szCs w:val="24"/>
          <w:highlight w:val="none"/>
        </w:rPr>
        <w:t>相</w:t>
      </w:r>
      <w:r>
        <w:rPr>
          <w:rFonts w:hint="eastAsia" w:ascii="宋体" w:hAnsi="宋体" w:cs="宋体"/>
          <w:color w:val="auto"/>
          <w:szCs w:val="24"/>
          <w:highlight w:val="none"/>
        </w:rPr>
        <w:t>关</w:t>
      </w:r>
      <w:r>
        <w:rPr>
          <w:rFonts w:hint="eastAsia" w:ascii="宋体" w:hAnsi="宋体" w:cs="宋体"/>
          <w:color w:val="auto"/>
          <w:spacing w:val="-2"/>
          <w:szCs w:val="24"/>
          <w:highlight w:val="none"/>
        </w:rPr>
        <w:t>的</w:t>
      </w:r>
      <w:r>
        <w:rPr>
          <w:rFonts w:hint="eastAsia" w:ascii="宋体" w:hAnsi="宋体" w:cs="宋体"/>
          <w:color w:val="auto"/>
          <w:szCs w:val="24"/>
          <w:highlight w:val="none"/>
        </w:rPr>
        <w:t>周边</w:t>
      </w:r>
      <w:r>
        <w:rPr>
          <w:rFonts w:hint="eastAsia" w:ascii="宋体" w:hAnsi="宋体" w:cs="宋体"/>
          <w:color w:val="auto"/>
          <w:spacing w:val="-2"/>
          <w:szCs w:val="24"/>
          <w:highlight w:val="none"/>
        </w:rPr>
        <w:t>环</w:t>
      </w:r>
      <w:r>
        <w:rPr>
          <w:rFonts w:hint="eastAsia" w:ascii="宋体" w:hAnsi="宋体" w:cs="宋体"/>
          <w:color w:val="auto"/>
          <w:szCs w:val="24"/>
          <w:highlight w:val="none"/>
        </w:rPr>
        <w:t>境</w:t>
      </w:r>
      <w:r>
        <w:rPr>
          <w:rFonts w:hint="eastAsia" w:ascii="宋体" w:hAnsi="宋体" w:cs="宋体"/>
          <w:color w:val="auto"/>
          <w:spacing w:val="-2"/>
          <w:szCs w:val="24"/>
          <w:highlight w:val="none"/>
        </w:rPr>
        <w:t>情况</w:t>
      </w:r>
      <w:r>
        <w:rPr>
          <w:rFonts w:hint="eastAsia" w:ascii="宋体" w:hAnsi="宋体" w:cs="宋体"/>
          <w:color w:val="auto"/>
          <w:spacing w:val="-74"/>
          <w:szCs w:val="24"/>
          <w:highlight w:val="none"/>
        </w:rPr>
        <w:t>，</w:t>
      </w:r>
      <w:r>
        <w:rPr>
          <w:rFonts w:hint="eastAsia" w:ascii="宋体" w:hAnsi="宋体" w:cs="宋体"/>
          <w:color w:val="auto"/>
          <w:spacing w:val="-2"/>
          <w:szCs w:val="24"/>
          <w:highlight w:val="none"/>
        </w:rPr>
        <w:t>供</w:t>
      </w:r>
      <w:r>
        <w:rPr>
          <w:rFonts w:hint="eastAsia" w:ascii="宋体" w:hAnsi="宋体" w:cs="宋体"/>
          <w:color w:val="auto"/>
          <w:szCs w:val="24"/>
          <w:highlight w:val="none"/>
        </w:rPr>
        <w:t>投</w:t>
      </w:r>
      <w:r>
        <w:rPr>
          <w:rFonts w:hint="eastAsia" w:ascii="宋体" w:hAnsi="宋体" w:cs="宋体"/>
          <w:color w:val="auto"/>
          <w:spacing w:val="-2"/>
          <w:szCs w:val="24"/>
          <w:highlight w:val="none"/>
        </w:rPr>
        <w:t>标</w:t>
      </w:r>
      <w:r>
        <w:rPr>
          <w:rFonts w:hint="eastAsia" w:ascii="宋体" w:hAnsi="宋体" w:cs="宋体"/>
          <w:color w:val="auto"/>
          <w:szCs w:val="24"/>
          <w:highlight w:val="none"/>
        </w:rPr>
        <w:t>人</w:t>
      </w:r>
      <w:r>
        <w:rPr>
          <w:rFonts w:hint="eastAsia" w:ascii="宋体" w:hAnsi="宋体" w:cs="宋体"/>
          <w:color w:val="auto"/>
          <w:spacing w:val="-2"/>
          <w:szCs w:val="24"/>
          <w:highlight w:val="none"/>
        </w:rPr>
        <w:t>在</w:t>
      </w:r>
      <w:r>
        <w:rPr>
          <w:rFonts w:hint="eastAsia" w:ascii="宋体" w:hAnsi="宋体" w:cs="宋体"/>
          <w:color w:val="auto"/>
          <w:szCs w:val="24"/>
          <w:highlight w:val="none"/>
        </w:rPr>
        <w:t>编制</w:t>
      </w:r>
      <w:r>
        <w:rPr>
          <w:rFonts w:hint="eastAsia" w:ascii="宋体" w:hAnsi="宋体" w:cs="宋体"/>
          <w:color w:val="auto"/>
          <w:spacing w:val="-2"/>
          <w:szCs w:val="24"/>
          <w:highlight w:val="none"/>
        </w:rPr>
        <w:t>投</w:t>
      </w:r>
      <w:r>
        <w:rPr>
          <w:rFonts w:hint="eastAsia" w:ascii="宋体" w:hAnsi="宋体" w:cs="宋体"/>
          <w:color w:val="auto"/>
          <w:szCs w:val="24"/>
          <w:highlight w:val="none"/>
        </w:rPr>
        <w:t>标文 件时</w:t>
      </w:r>
      <w:r>
        <w:rPr>
          <w:rFonts w:hint="eastAsia" w:ascii="宋体" w:hAnsi="宋体" w:cs="宋体"/>
          <w:color w:val="auto"/>
          <w:spacing w:val="-2"/>
          <w:szCs w:val="24"/>
          <w:highlight w:val="none"/>
        </w:rPr>
        <w:t>参</w:t>
      </w:r>
      <w:r>
        <w:rPr>
          <w:rFonts w:hint="eastAsia" w:ascii="宋体" w:hAnsi="宋体" w:cs="宋体"/>
          <w:color w:val="auto"/>
          <w:szCs w:val="24"/>
          <w:highlight w:val="none"/>
        </w:rPr>
        <w:t>考</w:t>
      </w:r>
      <w:r>
        <w:rPr>
          <w:rFonts w:hint="eastAsia" w:ascii="宋体" w:hAnsi="宋体" w:cs="宋体"/>
          <w:color w:val="auto"/>
          <w:spacing w:val="-2"/>
          <w:szCs w:val="24"/>
          <w:highlight w:val="none"/>
        </w:rPr>
        <w:t>，</w:t>
      </w:r>
      <w:r>
        <w:rPr>
          <w:rFonts w:hint="eastAsia" w:ascii="宋体" w:hAnsi="宋体" w:cs="宋体"/>
          <w:color w:val="auto"/>
          <w:szCs w:val="24"/>
          <w:highlight w:val="none"/>
        </w:rPr>
        <w:t>招</w:t>
      </w:r>
      <w:r>
        <w:rPr>
          <w:rFonts w:hint="eastAsia" w:ascii="宋体" w:hAnsi="宋体" w:cs="宋体"/>
          <w:color w:val="auto"/>
          <w:spacing w:val="-2"/>
          <w:szCs w:val="24"/>
          <w:highlight w:val="none"/>
        </w:rPr>
        <w:t>标</w:t>
      </w:r>
      <w:r>
        <w:rPr>
          <w:rFonts w:hint="eastAsia" w:ascii="宋体" w:hAnsi="宋体" w:cs="宋体"/>
          <w:color w:val="auto"/>
          <w:szCs w:val="24"/>
          <w:highlight w:val="none"/>
        </w:rPr>
        <w:t>人</w:t>
      </w:r>
      <w:r>
        <w:rPr>
          <w:rFonts w:hint="eastAsia" w:ascii="宋体" w:hAnsi="宋体" w:cs="宋体"/>
          <w:color w:val="auto"/>
          <w:spacing w:val="-2"/>
          <w:szCs w:val="24"/>
          <w:highlight w:val="none"/>
        </w:rPr>
        <w:t>不</w:t>
      </w:r>
      <w:r>
        <w:rPr>
          <w:rFonts w:hint="eastAsia" w:ascii="宋体" w:hAnsi="宋体" w:cs="宋体"/>
          <w:color w:val="auto"/>
          <w:szCs w:val="24"/>
          <w:highlight w:val="none"/>
        </w:rPr>
        <w:t>对</w:t>
      </w:r>
      <w:r>
        <w:rPr>
          <w:rFonts w:hint="eastAsia" w:ascii="宋体" w:hAnsi="宋体" w:cs="宋体"/>
          <w:color w:val="auto"/>
          <w:spacing w:val="-2"/>
          <w:szCs w:val="24"/>
          <w:highlight w:val="none"/>
        </w:rPr>
        <w:t>投</w:t>
      </w:r>
      <w:r>
        <w:rPr>
          <w:rFonts w:hint="eastAsia" w:ascii="宋体" w:hAnsi="宋体" w:cs="宋体"/>
          <w:color w:val="auto"/>
          <w:szCs w:val="24"/>
          <w:highlight w:val="none"/>
        </w:rPr>
        <w:t>标人</w:t>
      </w:r>
      <w:r>
        <w:rPr>
          <w:rFonts w:hint="eastAsia" w:ascii="宋体" w:hAnsi="宋体" w:cs="宋体"/>
          <w:color w:val="auto"/>
          <w:spacing w:val="-2"/>
          <w:szCs w:val="24"/>
          <w:highlight w:val="none"/>
        </w:rPr>
        <w:t>据</w:t>
      </w:r>
      <w:r>
        <w:rPr>
          <w:rFonts w:hint="eastAsia" w:ascii="宋体" w:hAnsi="宋体" w:cs="宋体"/>
          <w:color w:val="auto"/>
          <w:szCs w:val="24"/>
          <w:highlight w:val="none"/>
        </w:rPr>
        <w:t>此</w:t>
      </w:r>
      <w:r>
        <w:rPr>
          <w:rFonts w:hint="eastAsia" w:ascii="宋体" w:hAnsi="宋体" w:cs="宋体"/>
          <w:color w:val="auto"/>
          <w:spacing w:val="-2"/>
          <w:szCs w:val="24"/>
          <w:highlight w:val="none"/>
        </w:rPr>
        <w:t>作</w:t>
      </w:r>
      <w:r>
        <w:rPr>
          <w:rFonts w:hint="eastAsia" w:ascii="宋体" w:hAnsi="宋体" w:cs="宋体"/>
          <w:color w:val="auto"/>
          <w:szCs w:val="24"/>
          <w:highlight w:val="none"/>
        </w:rPr>
        <w:t>出</w:t>
      </w:r>
      <w:r>
        <w:rPr>
          <w:rFonts w:hint="eastAsia" w:ascii="宋体" w:hAnsi="宋体" w:cs="宋体"/>
          <w:color w:val="auto"/>
          <w:spacing w:val="-2"/>
          <w:szCs w:val="24"/>
          <w:highlight w:val="none"/>
        </w:rPr>
        <w:t>的</w:t>
      </w:r>
      <w:r>
        <w:rPr>
          <w:rFonts w:hint="eastAsia" w:ascii="宋体" w:hAnsi="宋体" w:cs="宋体"/>
          <w:color w:val="auto"/>
          <w:szCs w:val="24"/>
          <w:highlight w:val="none"/>
        </w:rPr>
        <w:t>判</w:t>
      </w:r>
      <w:r>
        <w:rPr>
          <w:rFonts w:hint="eastAsia" w:ascii="宋体" w:hAnsi="宋体" w:cs="宋体"/>
          <w:color w:val="auto"/>
          <w:spacing w:val="-2"/>
          <w:szCs w:val="24"/>
          <w:highlight w:val="none"/>
        </w:rPr>
        <w:t>断</w:t>
      </w:r>
      <w:r>
        <w:rPr>
          <w:rFonts w:hint="eastAsia" w:ascii="宋体" w:hAnsi="宋体" w:cs="宋体"/>
          <w:color w:val="auto"/>
          <w:szCs w:val="24"/>
          <w:highlight w:val="none"/>
        </w:rPr>
        <w:t>和</w:t>
      </w:r>
      <w:r>
        <w:rPr>
          <w:rFonts w:hint="eastAsia" w:ascii="宋体" w:hAnsi="宋体" w:cs="宋体"/>
          <w:color w:val="auto"/>
          <w:spacing w:val="-2"/>
          <w:szCs w:val="24"/>
          <w:highlight w:val="none"/>
        </w:rPr>
        <w:t>决</w:t>
      </w:r>
      <w:r>
        <w:rPr>
          <w:rFonts w:hint="eastAsia" w:ascii="宋体" w:hAnsi="宋体" w:cs="宋体"/>
          <w:color w:val="auto"/>
          <w:szCs w:val="24"/>
          <w:highlight w:val="none"/>
        </w:rPr>
        <w:t>策负</w:t>
      </w:r>
      <w:r>
        <w:rPr>
          <w:rFonts w:hint="eastAsia" w:ascii="宋体" w:hAnsi="宋体" w:cs="宋体"/>
          <w:color w:val="auto"/>
          <w:spacing w:val="-2"/>
          <w:szCs w:val="24"/>
          <w:highlight w:val="none"/>
        </w:rPr>
        <w:t>责</w:t>
      </w:r>
      <w:r>
        <w:rPr>
          <w:rFonts w:hint="eastAsia" w:ascii="宋体" w:hAnsi="宋体" w:cs="宋体"/>
          <w:color w:val="auto"/>
          <w:szCs w:val="24"/>
          <w:highlight w:val="none"/>
        </w:rPr>
        <w:t>。</w:t>
      </w:r>
    </w:p>
    <w:p w14:paraId="728765E0">
      <w:pPr>
        <w:spacing w:before="1" w:line="276" w:lineRule="auto"/>
        <w:jc w:val="left"/>
        <w:rPr>
          <w:rFonts w:hint="eastAsia" w:ascii="宋体" w:hAnsi="宋体" w:cs="宋体"/>
          <w:color w:val="auto"/>
          <w:sz w:val="11"/>
          <w:szCs w:val="24"/>
          <w:highlight w:val="none"/>
        </w:rPr>
      </w:pPr>
    </w:p>
    <w:p w14:paraId="4F5C2A86">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1</w:t>
      </w:r>
      <w:r>
        <w:rPr>
          <w:rFonts w:hint="eastAsia" w:ascii="宋体" w:hAnsi="宋体" w:cs="宋体"/>
          <w:color w:val="auto"/>
          <w:spacing w:val="-1"/>
          <w:sz w:val="28"/>
          <w:szCs w:val="24"/>
          <w:highlight w:val="none"/>
        </w:rPr>
        <w:t>.1</w:t>
      </w:r>
      <w:r>
        <w:rPr>
          <w:rFonts w:hint="eastAsia" w:ascii="宋体" w:hAnsi="宋体" w:cs="宋体"/>
          <w:color w:val="auto"/>
          <w:sz w:val="28"/>
          <w:szCs w:val="24"/>
          <w:highlight w:val="none"/>
        </w:rPr>
        <w:t>0</w:t>
      </w:r>
      <w:r>
        <w:rPr>
          <w:rFonts w:hint="eastAsia" w:ascii="宋体" w:hAnsi="宋体" w:cs="宋体"/>
          <w:color w:val="auto"/>
          <w:spacing w:val="-2"/>
          <w:sz w:val="28"/>
          <w:szCs w:val="24"/>
          <w:highlight w:val="none"/>
        </w:rPr>
        <w:t xml:space="preserve"> </w:t>
      </w:r>
      <w:r>
        <w:rPr>
          <w:rFonts w:hint="eastAsia" w:ascii="宋体" w:hAnsi="宋体" w:cs="宋体"/>
          <w:color w:val="auto"/>
          <w:sz w:val="28"/>
          <w:szCs w:val="24"/>
          <w:highlight w:val="none"/>
        </w:rPr>
        <w:t>投标预备会</w:t>
      </w:r>
    </w:p>
    <w:p w14:paraId="1DD8431A">
      <w:pPr>
        <w:spacing w:line="276" w:lineRule="auto"/>
        <w:ind w:left="100" w:right="43" w:firstLine="420"/>
        <w:jc w:val="left"/>
        <w:rPr>
          <w:rFonts w:hint="eastAsia" w:ascii="宋体" w:hAnsi="宋体" w:cs="宋体"/>
          <w:color w:val="auto"/>
          <w:szCs w:val="24"/>
          <w:highlight w:val="none"/>
        </w:rPr>
      </w:pPr>
      <w:r>
        <w:rPr>
          <w:rFonts w:hint="eastAsia" w:ascii="宋体" w:hAnsi="宋体" w:cs="宋体"/>
          <w:color w:val="auto"/>
          <w:szCs w:val="24"/>
          <w:highlight w:val="none"/>
        </w:rPr>
        <w:t xml:space="preserve">1.10.1 </w:t>
      </w:r>
      <w:r>
        <w:rPr>
          <w:rFonts w:hint="eastAsia" w:ascii="宋体" w:hAnsi="宋体" w:cs="宋体"/>
          <w:color w:val="auto"/>
          <w:spacing w:val="1"/>
          <w:szCs w:val="24"/>
          <w:highlight w:val="none"/>
        </w:rPr>
        <w:t xml:space="preserve"> </w:t>
      </w:r>
      <w:r>
        <w:rPr>
          <w:rFonts w:hint="eastAsia" w:ascii="宋体" w:hAnsi="宋体" w:cs="宋体"/>
          <w:color w:val="auto"/>
          <w:szCs w:val="24"/>
          <w:highlight w:val="none"/>
        </w:rPr>
        <w:t>投</w:t>
      </w:r>
      <w:r>
        <w:rPr>
          <w:rFonts w:hint="eastAsia" w:ascii="宋体" w:hAnsi="宋体" w:cs="宋体"/>
          <w:color w:val="auto"/>
          <w:spacing w:val="-2"/>
          <w:szCs w:val="24"/>
          <w:highlight w:val="none"/>
        </w:rPr>
        <w:t>标</w:t>
      </w:r>
      <w:r>
        <w:rPr>
          <w:rFonts w:hint="eastAsia" w:ascii="宋体" w:hAnsi="宋体" w:cs="宋体"/>
          <w:color w:val="auto"/>
          <w:szCs w:val="24"/>
          <w:highlight w:val="none"/>
        </w:rPr>
        <w:t>人须知前附</w:t>
      </w:r>
      <w:r>
        <w:rPr>
          <w:rFonts w:hint="eastAsia" w:ascii="宋体" w:hAnsi="宋体" w:cs="宋体"/>
          <w:color w:val="auto"/>
          <w:spacing w:val="-2"/>
          <w:szCs w:val="24"/>
          <w:highlight w:val="none"/>
        </w:rPr>
        <w:t>表</w:t>
      </w:r>
      <w:r>
        <w:rPr>
          <w:rFonts w:hint="eastAsia" w:ascii="宋体" w:hAnsi="宋体" w:cs="宋体"/>
          <w:color w:val="auto"/>
          <w:szCs w:val="24"/>
          <w:highlight w:val="none"/>
        </w:rPr>
        <w:t>规定召开投标预备会</w:t>
      </w:r>
      <w:r>
        <w:rPr>
          <w:rFonts w:hint="eastAsia" w:ascii="宋体" w:hAnsi="宋体" w:cs="宋体"/>
          <w:color w:val="auto"/>
          <w:spacing w:val="-2"/>
          <w:szCs w:val="24"/>
          <w:highlight w:val="none"/>
        </w:rPr>
        <w:t>的，</w:t>
      </w:r>
      <w:r>
        <w:rPr>
          <w:rFonts w:hint="eastAsia" w:ascii="宋体" w:hAnsi="宋体" w:cs="宋体"/>
          <w:color w:val="auto"/>
          <w:szCs w:val="24"/>
          <w:highlight w:val="none"/>
        </w:rPr>
        <w:t>招标人按投标人须知</w:t>
      </w:r>
      <w:r>
        <w:rPr>
          <w:rFonts w:hint="eastAsia" w:ascii="宋体" w:hAnsi="宋体" w:cs="宋体"/>
          <w:color w:val="auto"/>
          <w:spacing w:val="-2"/>
          <w:szCs w:val="24"/>
          <w:highlight w:val="none"/>
        </w:rPr>
        <w:t>前附</w:t>
      </w:r>
      <w:r>
        <w:rPr>
          <w:rFonts w:hint="eastAsia" w:ascii="宋体" w:hAnsi="宋体" w:cs="宋体"/>
          <w:color w:val="auto"/>
          <w:szCs w:val="24"/>
          <w:highlight w:val="none"/>
        </w:rPr>
        <w:t>表规定的时间 和地</w:t>
      </w:r>
      <w:r>
        <w:rPr>
          <w:rFonts w:hint="eastAsia" w:ascii="宋体" w:hAnsi="宋体" w:cs="宋体"/>
          <w:color w:val="auto"/>
          <w:spacing w:val="-2"/>
          <w:szCs w:val="24"/>
          <w:highlight w:val="none"/>
        </w:rPr>
        <w:t>点</w:t>
      </w:r>
      <w:r>
        <w:rPr>
          <w:rFonts w:hint="eastAsia" w:ascii="宋体" w:hAnsi="宋体" w:cs="宋体"/>
          <w:color w:val="auto"/>
          <w:szCs w:val="24"/>
          <w:highlight w:val="none"/>
        </w:rPr>
        <w:t>召</w:t>
      </w:r>
      <w:r>
        <w:rPr>
          <w:rFonts w:hint="eastAsia" w:ascii="宋体" w:hAnsi="宋体" w:cs="宋体"/>
          <w:color w:val="auto"/>
          <w:spacing w:val="-2"/>
          <w:szCs w:val="24"/>
          <w:highlight w:val="none"/>
        </w:rPr>
        <w:t>开</w:t>
      </w:r>
      <w:r>
        <w:rPr>
          <w:rFonts w:hint="eastAsia" w:ascii="宋体" w:hAnsi="宋体" w:cs="宋体"/>
          <w:color w:val="auto"/>
          <w:szCs w:val="24"/>
          <w:highlight w:val="none"/>
        </w:rPr>
        <w:t>投</w:t>
      </w:r>
      <w:r>
        <w:rPr>
          <w:rFonts w:hint="eastAsia" w:ascii="宋体" w:hAnsi="宋体" w:cs="宋体"/>
          <w:color w:val="auto"/>
          <w:spacing w:val="-2"/>
          <w:szCs w:val="24"/>
          <w:highlight w:val="none"/>
        </w:rPr>
        <w:t>标</w:t>
      </w:r>
      <w:r>
        <w:rPr>
          <w:rFonts w:hint="eastAsia" w:ascii="宋体" w:hAnsi="宋体" w:cs="宋体"/>
          <w:color w:val="auto"/>
          <w:szCs w:val="24"/>
          <w:highlight w:val="none"/>
        </w:rPr>
        <w:t>预</w:t>
      </w:r>
      <w:r>
        <w:rPr>
          <w:rFonts w:hint="eastAsia" w:ascii="宋体" w:hAnsi="宋体" w:cs="宋体"/>
          <w:color w:val="auto"/>
          <w:spacing w:val="-2"/>
          <w:szCs w:val="24"/>
          <w:highlight w:val="none"/>
        </w:rPr>
        <w:t>备</w:t>
      </w:r>
      <w:r>
        <w:rPr>
          <w:rFonts w:hint="eastAsia" w:ascii="宋体" w:hAnsi="宋体" w:cs="宋体"/>
          <w:color w:val="auto"/>
          <w:szCs w:val="24"/>
          <w:highlight w:val="none"/>
        </w:rPr>
        <w:t>会</w:t>
      </w:r>
      <w:r>
        <w:rPr>
          <w:rFonts w:hint="eastAsia" w:ascii="宋体" w:hAnsi="宋体" w:cs="宋体"/>
          <w:color w:val="auto"/>
          <w:spacing w:val="-2"/>
          <w:szCs w:val="24"/>
          <w:highlight w:val="none"/>
        </w:rPr>
        <w:t>，</w:t>
      </w:r>
      <w:r>
        <w:rPr>
          <w:rFonts w:hint="eastAsia" w:ascii="宋体" w:hAnsi="宋体" w:cs="宋体"/>
          <w:color w:val="auto"/>
          <w:szCs w:val="24"/>
          <w:highlight w:val="none"/>
        </w:rPr>
        <w:t>澄清</w:t>
      </w:r>
      <w:r>
        <w:rPr>
          <w:rFonts w:hint="eastAsia" w:ascii="宋体" w:hAnsi="宋体" w:cs="宋体"/>
          <w:color w:val="auto"/>
          <w:spacing w:val="-2"/>
          <w:szCs w:val="24"/>
          <w:highlight w:val="none"/>
        </w:rPr>
        <w:t>投</w:t>
      </w:r>
      <w:r>
        <w:rPr>
          <w:rFonts w:hint="eastAsia" w:ascii="宋体" w:hAnsi="宋体" w:cs="宋体"/>
          <w:color w:val="auto"/>
          <w:szCs w:val="24"/>
          <w:highlight w:val="none"/>
        </w:rPr>
        <w:t>标</w:t>
      </w:r>
      <w:r>
        <w:rPr>
          <w:rFonts w:hint="eastAsia" w:ascii="宋体" w:hAnsi="宋体" w:cs="宋体"/>
          <w:color w:val="auto"/>
          <w:spacing w:val="-2"/>
          <w:szCs w:val="24"/>
          <w:highlight w:val="none"/>
        </w:rPr>
        <w:t>人</w:t>
      </w:r>
      <w:r>
        <w:rPr>
          <w:rFonts w:hint="eastAsia" w:ascii="宋体" w:hAnsi="宋体" w:cs="宋体"/>
          <w:color w:val="auto"/>
          <w:szCs w:val="24"/>
          <w:highlight w:val="none"/>
        </w:rPr>
        <w:t>提</w:t>
      </w:r>
      <w:r>
        <w:rPr>
          <w:rFonts w:hint="eastAsia" w:ascii="宋体" w:hAnsi="宋体" w:cs="宋体"/>
          <w:color w:val="auto"/>
          <w:spacing w:val="-2"/>
          <w:szCs w:val="24"/>
          <w:highlight w:val="none"/>
        </w:rPr>
        <w:t>出</w:t>
      </w:r>
      <w:r>
        <w:rPr>
          <w:rFonts w:hint="eastAsia" w:ascii="宋体" w:hAnsi="宋体" w:cs="宋体"/>
          <w:color w:val="auto"/>
          <w:szCs w:val="24"/>
          <w:highlight w:val="none"/>
        </w:rPr>
        <w:t>的</w:t>
      </w:r>
      <w:r>
        <w:rPr>
          <w:rFonts w:hint="eastAsia" w:ascii="宋体" w:hAnsi="宋体" w:cs="宋体"/>
          <w:color w:val="auto"/>
          <w:spacing w:val="-2"/>
          <w:szCs w:val="24"/>
          <w:highlight w:val="none"/>
        </w:rPr>
        <w:t>问</w:t>
      </w:r>
      <w:r>
        <w:rPr>
          <w:rFonts w:hint="eastAsia" w:ascii="宋体" w:hAnsi="宋体" w:cs="宋体"/>
          <w:color w:val="auto"/>
          <w:szCs w:val="24"/>
          <w:highlight w:val="none"/>
        </w:rPr>
        <w:t>题。</w:t>
      </w:r>
    </w:p>
    <w:p w14:paraId="0C930FEB">
      <w:pPr>
        <w:spacing w:before="11" w:line="276" w:lineRule="auto"/>
        <w:ind w:left="100" w:right="42" w:firstLine="420"/>
        <w:jc w:val="left"/>
        <w:rPr>
          <w:rFonts w:hint="eastAsia" w:ascii="宋体" w:hAnsi="宋体" w:cs="宋体"/>
          <w:color w:val="auto"/>
          <w:szCs w:val="24"/>
          <w:highlight w:val="none"/>
        </w:rPr>
      </w:pPr>
      <w:r>
        <w:rPr>
          <w:rFonts w:hint="eastAsia" w:ascii="宋体" w:hAnsi="宋体" w:cs="宋体"/>
          <w:color w:val="auto"/>
          <w:szCs w:val="24"/>
          <w:highlight w:val="none"/>
        </w:rPr>
        <w:t xml:space="preserve">1.10.2 </w:t>
      </w:r>
      <w:r>
        <w:rPr>
          <w:rFonts w:hint="eastAsia" w:ascii="宋体" w:hAnsi="宋体" w:cs="宋体"/>
          <w:color w:val="auto"/>
          <w:spacing w:val="1"/>
          <w:szCs w:val="24"/>
          <w:highlight w:val="none"/>
        </w:rPr>
        <w:t xml:space="preserve"> </w:t>
      </w:r>
      <w:r>
        <w:rPr>
          <w:rFonts w:hint="eastAsia" w:ascii="宋体" w:hAnsi="宋体" w:cs="宋体"/>
          <w:color w:val="auto"/>
          <w:szCs w:val="24"/>
          <w:highlight w:val="none"/>
        </w:rPr>
        <w:t>投</w:t>
      </w:r>
      <w:r>
        <w:rPr>
          <w:rFonts w:hint="eastAsia" w:ascii="宋体" w:hAnsi="宋体" w:cs="宋体"/>
          <w:color w:val="auto"/>
          <w:spacing w:val="-2"/>
          <w:szCs w:val="24"/>
          <w:highlight w:val="none"/>
        </w:rPr>
        <w:t>标</w:t>
      </w:r>
      <w:r>
        <w:rPr>
          <w:rFonts w:hint="eastAsia" w:ascii="宋体" w:hAnsi="宋体" w:cs="宋体"/>
          <w:color w:val="auto"/>
          <w:szCs w:val="24"/>
          <w:highlight w:val="none"/>
        </w:rPr>
        <w:t>人应按投标</w:t>
      </w:r>
      <w:r>
        <w:rPr>
          <w:rFonts w:hint="eastAsia" w:ascii="宋体" w:hAnsi="宋体" w:cs="宋体"/>
          <w:color w:val="auto"/>
          <w:spacing w:val="-2"/>
          <w:szCs w:val="24"/>
          <w:highlight w:val="none"/>
        </w:rPr>
        <w:t>人</w:t>
      </w:r>
      <w:r>
        <w:rPr>
          <w:rFonts w:hint="eastAsia" w:ascii="宋体" w:hAnsi="宋体" w:cs="宋体"/>
          <w:color w:val="auto"/>
          <w:szCs w:val="24"/>
          <w:highlight w:val="none"/>
        </w:rPr>
        <w:t>须知前附表规定的时</w:t>
      </w:r>
      <w:r>
        <w:rPr>
          <w:rFonts w:hint="eastAsia" w:ascii="宋体" w:hAnsi="宋体" w:cs="宋体"/>
          <w:color w:val="auto"/>
          <w:spacing w:val="-2"/>
          <w:szCs w:val="24"/>
          <w:highlight w:val="none"/>
        </w:rPr>
        <w:t>间和</w:t>
      </w:r>
      <w:r>
        <w:rPr>
          <w:rFonts w:hint="eastAsia" w:ascii="宋体" w:hAnsi="宋体" w:cs="宋体"/>
          <w:color w:val="auto"/>
          <w:szCs w:val="24"/>
          <w:highlight w:val="none"/>
        </w:rPr>
        <w:t>形式将提出的问题送</w:t>
      </w:r>
      <w:r>
        <w:rPr>
          <w:rFonts w:hint="eastAsia" w:ascii="宋体" w:hAnsi="宋体" w:cs="宋体"/>
          <w:color w:val="auto"/>
          <w:spacing w:val="-2"/>
          <w:szCs w:val="24"/>
          <w:highlight w:val="none"/>
        </w:rPr>
        <w:t>达招</w:t>
      </w:r>
      <w:r>
        <w:rPr>
          <w:rFonts w:hint="eastAsia" w:ascii="宋体" w:hAnsi="宋体" w:cs="宋体"/>
          <w:color w:val="auto"/>
          <w:szCs w:val="24"/>
          <w:highlight w:val="none"/>
        </w:rPr>
        <w:t>标人，以便招 标人</w:t>
      </w:r>
      <w:r>
        <w:rPr>
          <w:rFonts w:hint="eastAsia" w:ascii="宋体" w:hAnsi="宋体" w:cs="宋体"/>
          <w:color w:val="auto"/>
          <w:spacing w:val="-2"/>
          <w:szCs w:val="24"/>
          <w:highlight w:val="none"/>
        </w:rPr>
        <w:t>在</w:t>
      </w:r>
      <w:r>
        <w:rPr>
          <w:rFonts w:hint="eastAsia" w:ascii="宋体" w:hAnsi="宋体" w:cs="宋体"/>
          <w:color w:val="auto"/>
          <w:szCs w:val="24"/>
          <w:highlight w:val="none"/>
        </w:rPr>
        <w:t>会</w:t>
      </w:r>
      <w:r>
        <w:rPr>
          <w:rFonts w:hint="eastAsia" w:ascii="宋体" w:hAnsi="宋体" w:cs="宋体"/>
          <w:color w:val="auto"/>
          <w:spacing w:val="-2"/>
          <w:szCs w:val="24"/>
          <w:highlight w:val="none"/>
        </w:rPr>
        <w:t>议</w:t>
      </w:r>
      <w:r>
        <w:rPr>
          <w:rFonts w:hint="eastAsia" w:ascii="宋体" w:hAnsi="宋体" w:cs="宋体"/>
          <w:color w:val="auto"/>
          <w:szCs w:val="24"/>
          <w:highlight w:val="none"/>
        </w:rPr>
        <w:t>期</w:t>
      </w:r>
      <w:r>
        <w:rPr>
          <w:rFonts w:hint="eastAsia" w:ascii="宋体" w:hAnsi="宋体" w:cs="宋体"/>
          <w:color w:val="auto"/>
          <w:spacing w:val="-2"/>
          <w:szCs w:val="24"/>
          <w:highlight w:val="none"/>
        </w:rPr>
        <w:t>间</w:t>
      </w:r>
      <w:r>
        <w:rPr>
          <w:rFonts w:hint="eastAsia" w:ascii="宋体" w:hAnsi="宋体" w:cs="宋体"/>
          <w:color w:val="auto"/>
          <w:szCs w:val="24"/>
          <w:highlight w:val="none"/>
        </w:rPr>
        <w:t>澄</w:t>
      </w:r>
      <w:r>
        <w:rPr>
          <w:rFonts w:hint="eastAsia" w:ascii="宋体" w:hAnsi="宋体" w:cs="宋体"/>
          <w:color w:val="auto"/>
          <w:spacing w:val="-2"/>
          <w:szCs w:val="24"/>
          <w:highlight w:val="none"/>
        </w:rPr>
        <w:t>清</w:t>
      </w:r>
      <w:r>
        <w:rPr>
          <w:rFonts w:hint="eastAsia" w:ascii="宋体" w:hAnsi="宋体" w:cs="宋体"/>
          <w:color w:val="auto"/>
          <w:szCs w:val="24"/>
          <w:highlight w:val="none"/>
        </w:rPr>
        <w:t>。</w:t>
      </w:r>
    </w:p>
    <w:p w14:paraId="00D66B30">
      <w:pPr>
        <w:spacing w:before="6" w:line="276" w:lineRule="auto"/>
        <w:ind w:left="100" w:right="43" w:firstLine="420"/>
        <w:jc w:val="left"/>
        <w:rPr>
          <w:rFonts w:hint="eastAsia" w:ascii="宋体" w:hAnsi="宋体" w:cs="宋体"/>
          <w:color w:val="auto"/>
          <w:szCs w:val="24"/>
          <w:highlight w:val="none"/>
        </w:rPr>
      </w:pPr>
      <w:r>
        <w:rPr>
          <w:rFonts w:hint="eastAsia" w:ascii="宋体" w:hAnsi="宋体" w:cs="宋体"/>
          <w:color w:val="auto"/>
          <w:szCs w:val="24"/>
          <w:highlight w:val="none"/>
        </w:rPr>
        <w:t xml:space="preserve">1.10.3 </w:t>
      </w:r>
      <w:r>
        <w:rPr>
          <w:rFonts w:hint="eastAsia" w:ascii="宋体" w:hAnsi="宋体" w:cs="宋体"/>
          <w:color w:val="auto"/>
          <w:spacing w:val="1"/>
          <w:szCs w:val="24"/>
          <w:highlight w:val="none"/>
        </w:rPr>
        <w:t xml:space="preserve"> </w:t>
      </w:r>
      <w:r>
        <w:rPr>
          <w:rFonts w:hint="eastAsia" w:ascii="宋体" w:hAnsi="宋体" w:cs="宋体"/>
          <w:color w:val="auto"/>
          <w:szCs w:val="24"/>
          <w:highlight w:val="none"/>
        </w:rPr>
        <w:t>投</w:t>
      </w:r>
      <w:r>
        <w:rPr>
          <w:rFonts w:hint="eastAsia" w:ascii="宋体" w:hAnsi="宋体" w:cs="宋体"/>
          <w:color w:val="auto"/>
          <w:spacing w:val="-2"/>
          <w:szCs w:val="24"/>
          <w:highlight w:val="none"/>
        </w:rPr>
        <w:t>标</w:t>
      </w:r>
      <w:r>
        <w:rPr>
          <w:rFonts w:hint="eastAsia" w:ascii="宋体" w:hAnsi="宋体" w:cs="宋体"/>
          <w:color w:val="auto"/>
          <w:szCs w:val="24"/>
          <w:highlight w:val="none"/>
        </w:rPr>
        <w:t>预备会后，</w:t>
      </w:r>
      <w:r>
        <w:rPr>
          <w:rFonts w:hint="eastAsia" w:ascii="宋体" w:hAnsi="宋体" w:cs="宋体"/>
          <w:color w:val="auto"/>
          <w:spacing w:val="-2"/>
          <w:szCs w:val="24"/>
          <w:highlight w:val="none"/>
        </w:rPr>
        <w:t>招</w:t>
      </w:r>
      <w:r>
        <w:rPr>
          <w:rFonts w:hint="eastAsia" w:ascii="宋体" w:hAnsi="宋体" w:cs="宋体"/>
          <w:color w:val="auto"/>
          <w:szCs w:val="24"/>
          <w:highlight w:val="none"/>
        </w:rPr>
        <w:t>标人将对投标人所提</w:t>
      </w:r>
      <w:r>
        <w:rPr>
          <w:rFonts w:hint="eastAsia" w:ascii="宋体" w:hAnsi="宋体" w:cs="宋体"/>
          <w:color w:val="auto"/>
          <w:spacing w:val="-2"/>
          <w:szCs w:val="24"/>
          <w:highlight w:val="none"/>
        </w:rPr>
        <w:t>问题</w:t>
      </w:r>
      <w:r>
        <w:rPr>
          <w:rFonts w:hint="eastAsia" w:ascii="宋体" w:hAnsi="宋体" w:cs="宋体"/>
          <w:color w:val="auto"/>
          <w:szCs w:val="24"/>
          <w:highlight w:val="none"/>
        </w:rPr>
        <w:t>的澄清，以投标人须</w:t>
      </w:r>
      <w:r>
        <w:rPr>
          <w:rFonts w:hint="eastAsia" w:ascii="宋体" w:hAnsi="宋体" w:cs="宋体"/>
          <w:color w:val="auto"/>
          <w:spacing w:val="-2"/>
          <w:szCs w:val="24"/>
          <w:highlight w:val="none"/>
        </w:rPr>
        <w:t>知前</w:t>
      </w:r>
      <w:r>
        <w:rPr>
          <w:rFonts w:hint="eastAsia" w:ascii="宋体" w:hAnsi="宋体" w:cs="宋体"/>
          <w:color w:val="auto"/>
          <w:szCs w:val="24"/>
          <w:highlight w:val="none"/>
        </w:rPr>
        <w:t>附表规定的形式通</w:t>
      </w:r>
      <w:r>
        <w:rPr>
          <w:rFonts w:hint="eastAsia" w:ascii="宋体" w:hAnsi="宋体" w:cs="宋体"/>
          <w:color w:val="auto"/>
          <w:spacing w:val="-2"/>
          <w:szCs w:val="24"/>
          <w:highlight w:val="none"/>
        </w:rPr>
        <w:t>知</w:t>
      </w:r>
      <w:r>
        <w:rPr>
          <w:rFonts w:hint="eastAsia" w:ascii="宋体" w:hAnsi="宋体" w:cs="宋体"/>
          <w:color w:val="auto"/>
          <w:szCs w:val="24"/>
          <w:highlight w:val="none"/>
        </w:rPr>
        <w:t>所</w:t>
      </w:r>
      <w:r>
        <w:rPr>
          <w:rFonts w:hint="eastAsia" w:ascii="宋体" w:hAnsi="宋体" w:cs="宋体"/>
          <w:color w:val="auto"/>
          <w:spacing w:val="-2"/>
          <w:szCs w:val="24"/>
          <w:highlight w:val="none"/>
        </w:rPr>
        <w:t>有</w:t>
      </w:r>
      <w:r>
        <w:rPr>
          <w:rFonts w:hint="eastAsia" w:ascii="宋体" w:hAnsi="宋体" w:cs="宋体"/>
          <w:color w:val="auto"/>
          <w:szCs w:val="24"/>
          <w:highlight w:val="none"/>
        </w:rPr>
        <w:t>购</w:t>
      </w:r>
      <w:r>
        <w:rPr>
          <w:rFonts w:hint="eastAsia" w:ascii="宋体" w:hAnsi="宋体" w:cs="宋体"/>
          <w:color w:val="auto"/>
          <w:spacing w:val="-2"/>
          <w:szCs w:val="24"/>
          <w:highlight w:val="none"/>
        </w:rPr>
        <w:t>买</w:t>
      </w:r>
      <w:r>
        <w:rPr>
          <w:rFonts w:hint="eastAsia" w:ascii="宋体" w:hAnsi="宋体" w:cs="宋体"/>
          <w:color w:val="auto"/>
          <w:szCs w:val="24"/>
          <w:highlight w:val="none"/>
        </w:rPr>
        <w:t>招</w:t>
      </w:r>
      <w:r>
        <w:rPr>
          <w:rFonts w:hint="eastAsia" w:ascii="宋体" w:hAnsi="宋体" w:cs="宋体"/>
          <w:color w:val="auto"/>
          <w:spacing w:val="-2"/>
          <w:szCs w:val="24"/>
          <w:highlight w:val="none"/>
        </w:rPr>
        <w:t>标</w:t>
      </w:r>
      <w:r>
        <w:rPr>
          <w:rFonts w:hint="eastAsia" w:ascii="宋体" w:hAnsi="宋体" w:cs="宋体"/>
          <w:color w:val="auto"/>
          <w:szCs w:val="24"/>
          <w:highlight w:val="none"/>
        </w:rPr>
        <w:t>文</w:t>
      </w:r>
      <w:r>
        <w:rPr>
          <w:rFonts w:hint="eastAsia" w:ascii="宋体" w:hAnsi="宋体" w:cs="宋体"/>
          <w:color w:val="auto"/>
          <w:spacing w:val="-2"/>
          <w:szCs w:val="24"/>
          <w:highlight w:val="none"/>
        </w:rPr>
        <w:t>件</w:t>
      </w:r>
      <w:r>
        <w:rPr>
          <w:rFonts w:hint="eastAsia" w:ascii="宋体" w:hAnsi="宋体" w:cs="宋体"/>
          <w:color w:val="auto"/>
          <w:szCs w:val="24"/>
          <w:highlight w:val="none"/>
        </w:rPr>
        <w:t>的投</w:t>
      </w:r>
      <w:r>
        <w:rPr>
          <w:rFonts w:hint="eastAsia" w:ascii="宋体" w:hAnsi="宋体" w:cs="宋体"/>
          <w:color w:val="auto"/>
          <w:spacing w:val="-2"/>
          <w:szCs w:val="24"/>
          <w:highlight w:val="none"/>
        </w:rPr>
        <w:t>标</w:t>
      </w:r>
      <w:r>
        <w:rPr>
          <w:rFonts w:hint="eastAsia" w:ascii="宋体" w:hAnsi="宋体" w:cs="宋体"/>
          <w:color w:val="auto"/>
          <w:szCs w:val="24"/>
          <w:highlight w:val="none"/>
        </w:rPr>
        <w:t>人</w:t>
      </w:r>
      <w:r>
        <w:rPr>
          <w:rFonts w:hint="eastAsia" w:ascii="宋体" w:hAnsi="宋体" w:cs="宋体"/>
          <w:color w:val="auto"/>
          <w:spacing w:val="-2"/>
          <w:szCs w:val="24"/>
          <w:highlight w:val="none"/>
        </w:rPr>
        <w:t>。</w:t>
      </w:r>
      <w:r>
        <w:rPr>
          <w:rFonts w:hint="eastAsia" w:ascii="宋体" w:hAnsi="宋体" w:cs="宋体"/>
          <w:color w:val="auto"/>
          <w:szCs w:val="24"/>
          <w:highlight w:val="none"/>
        </w:rPr>
        <w:t>该</w:t>
      </w:r>
      <w:r>
        <w:rPr>
          <w:rFonts w:hint="eastAsia" w:ascii="宋体" w:hAnsi="宋体" w:cs="宋体"/>
          <w:color w:val="auto"/>
          <w:spacing w:val="-2"/>
          <w:szCs w:val="24"/>
          <w:highlight w:val="none"/>
        </w:rPr>
        <w:t>澄</w:t>
      </w:r>
      <w:r>
        <w:rPr>
          <w:rFonts w:hint="eastAsia" w:ascii="宋体" w:hAnsi="宋体" w:cs="宋体"/>
          <w:color w:val="auto"/>
          <w:szCs w:val="24"/>
          <w:highlight w:val="none"/>
        </w:rPr>
        <w:t>清</w:t>
      </w:r>
      <w:r>
        <w:rPr>
          <w:rFonts w:hint="eastAsia" w:ascii="宋体" w:hAnsi="宋体" w:cs="宋体"/>
          <w:color w:val="auto"/>
          <w:spacing w:val="-2"/>
          <w:szCs w:val="24"/>
          <w:highlight w:val="none"/>
        </w:rPr>
        <w:t>内</w:t>
      </w:r>
      <w:r>
        <w:rPr>
          <w:rFonts w:hint="eastAsia" w:ascii="宋体" w:hAnsi="宋体" w:cs="宋体"/>
          <w:color w:val="auto"/>
          <w:szCs w:val="24"/>
          <w:highlight w:val="none"/>
        </w:rPr>
        <w:t>容</w:t>
      </w:r>
      <w:r>
        <w:rPr>
          <w:rFonts w:hint="eastAsia" w:ascii="宋体" w:hAnsi="宋体" w:cs="宋体"/>
          <w:color w:val="auto"/>
          <w:spacing w:val="-2"/>
          <w:szCs w:val="24"/>
          <w:highlight w:val="none"/>
        </w:rPr>
        <w:t>为</w:t>
      </w:r>
      <w:r>
        <w:rPr>
          <w:rFonts w:hint="eastAsia" w:ascii="宋体" w:hAnsi="宋体" w:cs="宋体"/>
          <w:color w:val="auto"/>
          <w:szCs w:val="24"/>
          <w:highlight w:val="none"/>
        </w:rPr>
        <w:t>招标</w:t>
      </w:r>
      <w:r>
        <w:rPr>
          <w:rFonts w:hint="eastAsia" w:ascii="宋体" w:hAnsi="宋体" w:cs="宋体"/>
          <w:color w:val="auto"/>
          <w:spacing w:val="-2"/>
          <w:szCs w:val="24"/>
          <w:highlight w:val="none"/>
        </w:rPr>
        <w:t>文</w:t>
      </w:r>
      <w:r>
        <w:rPr>
          <w:rFonts w:hint="eastAsia" w:ascii="宋体" w:hAnsi="宋体" w:cs="宋体"/>
          <w:color w:val="auto"/>
          <w:szCs w:val="24"/>
          <w:highlight w:val="none"/>
        </w:rPr>
        <w:t>件</w:t>
      </w:r>
      <w:r>
        <w:rPr>
          <w:rFonts w:hint="eastAsia" w:ascii="宋体" w:hAnsi="宋体" w:cs="宋体"/>
          <w:color w:val="auto"/>
          <w:spacing w:val="-2"/>
          <w:szCs w:val="24"/>
          <w:highlight w:val="none"/>
        </w:rPr>
        <w:t>的</w:t>
      </w:r>
      <w:r>
        <w:rPr>
          <w:rFonts w:hint="eastAsia" w:ascii="宋体" w:hAnsi="宋体" w:cs="宋体"/>
          <w:color w:val="auto"/>
          <w:szCs w:val="24"/>
          <w:highlight w:val="none"/>
        </w:rPr>
        <w:t>组</w:t>
      </w:r>
      <w:r>
        <w:rPr>
          <w:rFonts w:hint="eastAsia" w:ascii="宋体" w:hAnsi="宋体" w:cs="宋体"/>
          <w:color w:val="auto"/>
          <w:spacing w:val="-2"/>
          <w:szCs w:val="24"/>
          <w:highlight w:val="none"/>
        </w:rPr>
        <w:t>成</w:t>
      </w:r>
      <w:r>
        <w:rPr>
          <w:rFonts w:hint="eastAsia" w:ascii="宋体" w:hAnsi="宋体" w:cs="宋体"/>
          <w:color w:val="auto"/>
          <w:szCs w:val="24"/>
          <w:highlight w:val="none"/>
        </w:rPr>
        <w:t>部</w:t>
      </w:r>
      <w:r>
        <w:rPr>
          <w:rFonts w:hint="eastAsia" w:ascii="宋体" w:hAnsi="宋体" w:cs="宋体"/>
          <w:color w:val="auto"/>
          <w:spacing w:val="-2"/>
          <w:szCs w:val="24"/>
          <w:highlight w:val="none"/>
        </w:rPr>
        <w:t>分</w:t>
      </w:r>
      <w:r>
        <w:rPr>
          <w:rFonts w:hint="eastAsia" w:ascii="宋体" w:hAnsi="宋体" w:cs="宋体"/>
          <w:color w:val="auto"/>
          <w:szCs w:val="24"/>
          <w:highlight w:val="none"/>
        </w:rPr>
        <w:t>。</w:t>
      </w:r>
    </w:p>
    <w:p w14:paraId="3CDAC87C">
      <w:pPr>
        <w:spacing w:before="1" w:line="276" w:lineRule="auto"/>
        <w:jc w:val="left"/>
        <w:rPr>
          <w:rFonts w:hint="eastAsia" w:ascii="宋体" w:hAnsi="宋体" w:cs="宋体"/>
          <w:color w:val="auto"/>
          <w:sz w:val="11"/>
          <w:szCs w:val="24"/>
          <w:highlight w:val="none"/>
        </w:rPr>
      </w:pPr>
    </w:p>
    <w:p w14:paraId="304A11CB">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position w:val="-1"/>
          <w:sz w:val="28"/>
          <w:szCs w:val="24"/>
          <w:highlight w:val="none"/>
        </w:rPr>
        <w:t>1</w:t>
      </w:r>
      <w:r>
        <w:rPr>
          <w:rFonts w:hint="eastAsia" w:ascii="宋体" w:hAnsi="宋体" w:cs="宋体"/>
          <w:color w:val="auto"/>
          <w:position w:val="-1"/>
          <w:sz w:val="28"/>
          <w:szCs w:val="24"/>
          <w:highlight w:val="none"/>
        </w:rPr>
        <w:t>.</w:t>
      </w:r>
      <w:r>
        <w:rPr>
          <w:rFonts w:hint="eastAsia" w:ascii="宋体" w:hAnsi="宋体" w:cs="宋体"/>
          <w:color w:val="auto"/>
          <w:spacing w:val="-12"/>
          <w:position w:val="-1"/>
          <w:sz w:val="28"/>
          <w:szCs w:val="24"/>
          <w:highlight w:val="none"/>
        </w:rPr>
        <w:t>1</w:t>
      </w:r>
      <w:r>
        <w:rPr>
          <w:rFonts w:hint="eastAsia" w:ascii="宋体" w:hAnsi="宋体" w:cs="宋体"/>
          <w:color w:val="auto"/>
          <w:position w:val="-1"/>
          <w:sz w:val="28"/>
          <w:szCs w:val="24"/>
          <w:highlight w:val="none"/>
        </w:rPr>
        <w:t>1</w:t>
      </w:r>
      <w:r>
        <w:rPr>
          <w:rFonts w:hint="eastAsia" w:ascii="宋体" w:hAnsi="宋体" w:cs="宋体"/>
          <w:color w:val="auto"/>
          <w:spacing w:val="68"/>
          <w:position w:val="-1"/>
          <w:sz w:val="28"/>
          <w:szCs w:val="24"/>
          <w:highlight w:val="none"/>
        </w:rPr>
        <w:t xml:space="preserve"> </w:t>
      </w:r>
      <w:r>
        <w:rPr>
          <w:rFonts w:hint="eastAsia" w:ascii="宋体" w:hAnsi="宋体" w:cs="宋体"/>
          <w:color w:val="auto"/>
          <w:position w:val="-1"/>
          <w:sz w:val="28"/>
          <w:szCs w:val="24"/>
          <w:highlight w:val="none"/>
        </w:rPr>
        <w:t>分包</w:t>
      </w:r>
    </w:p>
    <w:p w14:paraId="24996866">
      <w:pPr>
        <w:spacing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本项</w:t>
      </w:r>
      <w:r>
        <w:rPr>
          <w:rFonts w:hint="eastAsia" w:ascii="宋体" w:hAnsi="宋体" w:cs="宋体"/>
          <w:color w:val="auto"/>
          <w:spacing w:val="-2"/>
          <w:szCs w:val="24"/>
          <w:highlight w:val="none"/>
        </w:rPr>
        <w:t>目</w:t>
      </w:r>
      <w:r>
        <w:rPr>
          <w:rFonts w:hint="eastAsia" w:ascii="宋体" w:hAnsi="宋体" w:cs="宋体"/>
          <w:color w:val="auto"/>
          <w:szCs w:val="24"/>
          <w:highlight w:val="none"/>
        </w:rPr>
        <w:t>严</w:t>
      </w:r>
      <w:r>
        <w:rPr>
          <w:rFonts w:hint="eastAsia" w:ascii="宋体" w:hAnsi="宋体" w:cs="宋体"/>
          <w:color w:val="auto"/>
          <w:spacing w:val="-2"/>
          <w:szCs w:val="24"/>
          <w:highlight w:val="none"/>
        </w:rPr>
        <w:t>禁</w:t>
      </w:r>
      <w:r>
        <w:rPr>
          <w:rFonts w:hint="eastAsia" w:ascii="宋体" w:hAnsi="宋体" w:cs="宋体"/>
          <w:color w:val="auto"/>
          <w:szCs w:val="24"/>
          <w:highlight w:val="none"/>
        </w:rPr>
        <w:t>分</w:t>
      </w:r>
      <w:r>
        <w:rPr>
          <w:rFonts w:hint="eastAsia" w:ascii="宋体" w:hAnsi="宋体" w:cs="宋体"/>
          <w:color w:val="auto"/>
          <w:spacing w:val="-2"/>
          <w:szCs w:val="24"/>
          <w:highlight w:val="none"/>
        </w:rPr>
        <w:t>包</w:t>
      </w:r>
      <w:r>
        <w:rPr>
          <w:rFonts w:hint="eastAsia" w:ascii="宋体" w:hAnsi="宋体" w:cs="宋体"/>
          <w:color w:val="auto"/>
          <w:szCs w:val="24"/>
          <w:highlight w:val="none"/>
        </w:rPr>
        <w:t>。</w:t>
      </w:r>
    </w:p>
    <w:p w14:paraId="2C46C7C1">
      <w:pPr>
        <w:spacing w:before="1" w:line="276" w:lineRule="auto"/>
        <w:jc w:val="left"/>
        <w:rPr>
          <w:rFonts w:hint="eastAsia" w:ascii="宋体" w:hAnsi="宋体" w:cs="宋体"/>
          <w:color w:val="auto"/>
          <w:sz w:val="11"/>
          <w:szCs w:val="24"/>
          <w:highlight w:val="none"/>
        </w:rPr>
      </w:pPr>
    </w:p>
    <w:p w14:paraId="326A0185">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1</w:t>
      </w:r>
      <w:r>
        <w:rPr>
          <w:rFonts w:hint="eastAsia" w:ascii="宋体" w:hAnsi="宋体" w:cs="宋体"/>
          <w:color w:val="auto"/>
          <w:sz w:val="28"/>
          <w:szCs w:val="24"/>
          <w:highlight w:val="none"/>
        </w:rPr>
        <w:t>.</w:t>
      </w:r>
      <w:r>
        <w:rPr>
          <w:rFonts w:hint="eastAsia" w:ascii="宋体" w:hAnsi="宋体" w:cs="宋体"/>
          <w:color w:val="auto"/>
          <w:spacing w:val="-2"/>
          <w:sz w:val="28"/>
          <w:szCs w:val="24"/>
          <w:highlight w:val="none"/>
        </w:rPr>
        <w:t>1</w:t>
      </w:r>
      <w:r>
        <w:rPr>
          <w:rFonts w:hint="eastAsia" w:ascii="宋体" w:hAnsi="宋体" w:cs="宋体"/>
          <w:color w:val="auto"/>
          <w:sz w:val="28"/>
          <w:szCs w:val="24"/>
          <w:highlight w:val="none"/>
        </w:rPr>
        <w:t>2</w:t>
      </w:r>
      <w:r>
        <w:rPr>
          <w:rFonts w:hint="eastAsia" w:ascii="宋体" w:hAnsi="宋体" w:cs="宋体"/>
          <w:color w:val="auto"/>
          <w:spacing w:val="-1"/>
          <w:sz w:val="28"/>
          <w:szCs w:val="24"/>
          <w:highlight w:val="none"/>
        </w:rPr>
        <w:t xml:space="preserve"> </w:t>
      </w:r>
      <w:r>
        <w:rPr>
          <w:rFonts w:hint="eastAsia" w:ascii="宋体" w:hAnsi="宋体" w:cs="宋体"/>
          <w:color w:val="auto"/>
          <w:sz w:val="28"/>
          <w:szCs w:val="24"/>
          <w:highlight w:val="none"/>
        </w:rPr>
        <w:t>响应和偏差</w:t>
      </w:r>
    </w:p>
    <w:p w14:paraId="27C90CF5">
      <w:pPr>
        <w:spacing w:line="276" w:lineRule="auto"/>
        <w:ind w:left="100" w:right="34" w:firstLine="420"/>
        <w:jc w:val="left"/>
        <w:rPr>
          <w:rFonts w:hint="eastAsia" w:ascii="宋体" w:hAnsi="宋体" w:cs="宋体"/>
          <w:color w:val="auto"/>
          <w:szCs w:val="24"/>
          <w:highlight w:val="none"/>
        </w:rPr>
      </w:pPr>
      <w:r>
        <w:rPr>
          <w:rFonts w:hint="eastAsia" w:ascii="宋体" w:hAnsi="宋体" w:cs="宋体"/>
          <w:color w:val="auto"/>
          <w:szCs w:val="24"/>
          <w:highlight w:val="none"/>
        </w:rPr>
        <w:t>1.12</w:t>
      </w:r>
      <w:r>
        <w:rPr>
          <w:rFonts w:hint="eastAsia" w:ascii="宋体" w:hAnsi="宋体" w:cs="宋体"/>
          <w:color w:val="auto"/>
          <w:spacing w:val="-2"/>
          <w:szCs w:val="24"/>
          <w:highlight w:val="none"/>
        </w:rPr>
        <w:t>.</w:t>
      </w:r>
      <w:r>
        <w:rPr>
          <w:rFonts w:hint="eastAsia" w:ascii="宋体" w:hAnsi="宋体" w:cs="宋体"/>
          <w:color w:val="auto"/>
          <w:szCs w:val="24"/>
          <w:highlight w:val="none"/>
        </w:rPr>
        <w:t>1</w:t>
      </w:r>
      <w:r>
        <w:rPr>
          <w:rFonts w:hint="eastAsia" w:ascii="宋体" w:hAnsi="宋体" w:cs="宋体"/>
          <w:color w:val="auto"/>
          <w:spacing w:val="-21"/>
          <w:szCs w:val="24"/>
          <w:highlight w:val="none"/>
        </w:rPr>
        <w:t xml:space="preserve"> </w:t>
      </w:r>
      <w:r>
        <w:rPr>
          <w:rFonts w:hint="eastAsia" w:ascii="宋体" w:hAnsi="宋体" w:cs="宋体"/>
          <w:color w:val="auto"/>
          <w:spacing w:val="-2"/>
          <w:szCs w:val="24"/>
          <w:highlight w:val="none"/>
        </w:rPr>
        <w:t>投</w:t>
      </w:r>
      <w:r>
        <w:rPr>
          <w:rFonts w:hint="eastAsia" w:ascii="宋体" w:hAnsi="宋体" w:cs="宋体"/>
          <w:color w:val="auto"/>
          <w:szCs w:val="24"/>
          <w:highlight w:val="none"/>
        </w:rPr>
        <w:t>标</w:t>
      </w:r>
      <w:r>
        <w:rPr>
          <w:rFonts w:hint="eastAsia" w:ascii="宋体" w:hAnsi="宋体" w:cs="宋体"/>
          <w:color w:val="auto"/>
          <w:spacing w:val="-2"/>
          <w:szCs w:val="24"/>
          <w:highlight w:val="none"/>
        </w:rPr>
        <w:t>文</w:t>
      </w:r>
      <w:r>
        <w:rPr>
          <w:rFonts w:hint="eastAsia" w:ascii="宋体" w:hAnsi="宋体" w:cs="宋体"/>
          <w:color w:val="auto"/>
          <w:szCs w:val="24"/>
          <w:highlight w:val="none"/>
        </w:rPr>
        <w:t>件</w:t>
      </w:r>
      <w:r>
        <w:rPr>
          <w:rFonts w:hint="eastAsia" w:ascii="宋体" w:hAnsi="宋体" w:cs="宋体"/>
          <w:color w:val="auto"/>
          <w:spacing w:val="-2"/>
          <w:szCs w:val="24"/>
          <w:highlight w:val="none"/>
        </w:rPr>
        <w:t>应</w:t>
      </w:r>
      <w:r>
        <w:rPr>
          <w:rFonts w:hint="eastAsia" w:ascii="宋体" w:hAnsi="宋体" w:cs="宋体"/>
          <w:color w:val="auto"/>
          <w:szCs w:val="24"/>
          <w:highlight w:val="none"/>
        </w:rPr>
        <w:t>当</w:t>
      </w:r>
      <w:r>
        <w:rPr>
          <w:rFonts w:hint="eastAsia" w:ascii="宋体" w:hAnsi="宋体" w:cs="宋体"/>
          <w:color w:val="auto"/>
          <w:spacing w:val="-2"/>
          <w:szCs w:val="24"/>
          <w:highlight w:val="none"/>
        </w:rPr>
        <w:t>对</w:t>
      </w:r>
      <w:r>
        <w:rPr>
          <w:rFonts w:hint="eastAsia" w:ascii="宋体" w:hAnsi="宋体" w:cs="宋体"/>
          <w:color w:val="auto"/>
          <w:szCs w:val="24"/>
          <w:highlight w:val="none"/>
        </w:rPr>
        <w:t>招</w:t>
      </w:r>
      <w:r>
        <w:rPr>
          <w:rFonts w:hint="eastAsia" w:ascii="宋体" w:hAnsi="宋体" w:cs="宋体"/>
          <w:color w:val="auto"/>
          <w:spacing w:val="-2"/>
          <w:szCs w:val="24"/>
          <w:highlight w:val="none"/>
        </w:rPr>
        <w:t>标</w:t>
      </w:r>
      <w:r>
        <w:rPr>
          <w:rFonts w:hint="eastAsia" w:ascii="宋体" w:hAnsi="宋体" w:cs="宋体"/>
          <w:color w:val="auto"/>
          <w:szCs w:val="24"/>
          <w:highlight w:val="none"/>
        </w:rPr>
        <w:t>文件</w:t>
      </w:r>
      <w:r>
        <w:rPr>
          <w:rFonts w:hint="eastAsia" w:ascii="宋体" w:hAnsi="宋体" w:cs="宋体"/>
          <w:color w:val="auto"/>
          <w:spacing w:val="-2"/>
          <w:szCs w:val="24"/>
          <w:highlight w:val="none"/>
        </w:rPr>
        <w:t>的</w:t>
      </w:r>
      <w:r>
        <w:rPr>
          <w:rFonts w:hint="eastAsia" w:ascii="宋体" w:hAnsi="宋体" w:cs="宋体"/>
          <w:color w:val="auto"/>
          <w:szCs w:val="24"/>
          <w:highlight w:val="none"/>
        </w:rPr>
        <w:t>实</w:t>
      </w:r>
      <w:r>
        <w:rPr>
          <w:rFonts w:hint="eastAsia" w:ascii="宋体" w:hAnsi="宋体" w:cs="宋体"/>
          <w:color w:val="auto"/>
          <w:spacing w:val="-2"/>
          <w:szCs w:val="24"/>
          <w:highlight w:val="none"/>
        </w:rPr>
        <w:t>质</w:t>
      </w:r>
      <w:r>
        <w:rPr>
          <w:rFonts w:hint="eastAsia" w:ascii="宋体" w:hAnsi="宋体" w:cs="宋体"/>
          <w:color w:val="auto"/>
          <w:szCs w:val="24"/>
          <w:highlight w:val="none"/>
        </w:rPr>
        <w:t>性</w:t>
      </w:r>
      <w:r>
        <w:rPr>
          <w:rFonts w:hint="eastAsia" w:ascii="宋体" w:hAnsi="宋体" w:cs="宋体"/>
          <w:color w:val="auto"/>
          <w:spacing w:val="-2"/>
          <w:szCs w:val="24"/>
          <w:highlight w:val="none"/>
        </w:rPr>
        <w:t>要</w:t>
      </w:r>
      <w:r>
        <w:rPr>
          <w:rFonts w:hint="eastAsia" w:ascii="宋体" w:hAnsi="宋体" w:cs="宋体"/>
          <w:color w:val="auto"/>
          <w:szCs w:val="24"/>
          <w:highlight w:val="none"/>
        </w:rPr>
        <w:t>求</w:t>
      </w:r>
      <w:r>
        <w:rPr>
          <w:rFonts w:hint="eastAsia" w:ascii="宋体" w:hAnsi="宋体" w:cs="宋体"/>
          <w:color w:val="auto"/>
          <w:spacing w:val="-2"/>
          <w:szCs w:val="24"/>
          <w:highlight w:val="none"/>
        </w:rPr>
        <w:t>和</w:t>
      </w:r>
      <w:r>
        <w:rPr>
          <w:rFonts w:hint="eastAsia" w:ascii="宋体" w:hAnsi="宋体" w:cs="宋体"/>
          <w:color w:val="auto"/>
          <w:szCs w:val="24"/>
          <w:highlight w:val="none"/>
        </w:rPr>
        <w:t>条</w:t>
      </w:r>
      <w:r>
        <w:rPr>
          <w:rFonts w:hint="eastAsia" w:ascii="宋体" w:hAnsi="宋体" w:cs="宋体"/>
          <w:color w:val="auto"/>
          <w:spacing w:val="-2"/>
          <w:szCs w:val="24"/>
          <w:highlight w:val="none"/>
        </w:rPr>
        <w:t>件</w:t>
      </w:r>
      <w:r>
        <w:rPr>
          <w:rFonts w:hint="eastAsia" w:ascii="宋体" w:hAnsi="宋体" w:cs="宋体"/>
          <w:color w:val="auto"/>
          <w:szCs w:val="24"/>
          <w:highlight w:val="none"/>
        </w:rPr>
        <w:t>作出</w:t>
      </w:r>
      <w:r>
        <w:rPr>
          <w:rFonts w:hint="eastAsia" w:ascii="宋体" w:hAnsi="宋体" w:cs="宋体"/>
          <w:color w:val="auto"/>
          <w:spacing w:val="-2"/>
          <w:szCs w:val="24"/>
          <w:highlight w:val="none"/>
        </w:rPr>
        <w:t>满</w:t>
      </w:r>
      <w:r>
        <w:rPr>
          <w:rFonts w:hint="eastAsia" w:ascii="宋体" w:hAnsi="宋体" w:cs="宋体"/>
          <w:color w:val="auto"/>
          <w:szCs w:val="24"/>
          <w:highlight w:val="none"/>
        </w:rPr>
        <w:t>足</w:t>
      </w:r>
      <w:r>
        <w:rPr>
          <w:rFonts w:hint="eastAsia" w:ascii="宋体" w:hAnsi="宋体" w:cs="宋体"/>
          <w:color w:val="auto"/>
          <w:spacing w:val="-2"/>
          <w:szCs w:val="24"/>
          <w:highlight w:val="none"/>
        </w:rPr>
        <w:t>性</w:t>
      </w:r>
      <w:r>
        <w:rPr>
          <w:rFonts w:hint="eastAsia" w:ascii="宋体" w:hAnsi="宋体" w:cs="宋体"/>
          <w:color w:val="auto"/>
          <w:szCs w:val="24"/>
          <w:highlight w:val="none"/>
        </w:rPr>
        <w:t>或</w:t>
      </w:r>
      <w:r>
        <w:rPr>
          <w:rFonts w:hint="eastAsia" w:ascii="宋体" w:hAnsi="宋体" w:cs="宋体"/>
          <w:color w:val="auto"/>
          <w:spacing w:val="-2"/>
          <w:szCs w:val="24"/>
          <w:highlight w:val="none"/>
        </w:rPr>
        <w:t>更</w:t>
      </w:r>
      <w:r>
        <w:rPr>
          <w:rFonts w:hint="eastAsia" w:ascii="宋体" w:hAnsi="宋体" w:cs="宋体"/>
          <w:color w:val="auto"/>
          <w:szCs w:val="24"/>
          <w:highlight w:val="none"/>
        </w:rPr>
        <w:t>有</w:t>
      </w:r>
      <w:r>
        <w:rPr>
          <w:rFonts w:hint="eastAsia" w:ascii="宋体" w:hAnsi="宋体" w:cs="宋体"/>
          <w:color w:val="auto"/>
          <w:spacing w:val="-2"/>
          <w:szCs w:val="24"/>
          <w:highlight w:val="none"/>
        </w:rPr>
        <w:t>利</w:t>
      </w:r>
      <w:r>
        <w:rPr>
          <w:rFonts w:hint="eastAsia" w:ascii="宋体" w:hAnsi="宋体" w:cs="宋体"/>
          <w:color w:val="auto"/>
          <w:szCs w:val="24"/>
          <w:highlight w:val="none"/>
        </w:rPr>
        <w:t>于</w:t>
      </w:r>
      <w:r>
        <w:rPr>
          <w:rFonts w:hint="eastAsia" w:ascii="宋体" w:hAnsi="宋体" w:cs="宋体"/>
          <w:color w:val="auto"/>
          <w:spacing w:val="-2"/>
          <w:szCs w:val="24"/>
          <w:highlight w:val="none"/>
        </w:rPr>
        <w:t>招</w:t>
      </w:r>
      <w:r>
        <w:rPr>
          <w:rFonts w:hint="eastAsia" w:ascii="宋体" w:hAnsi="宋体" w:cs="宋体"/>
          <w:color w:val="auto"/>
          <w:szCs w:val="24"/>
          <w:highlight w:val="none"/>
        </w:rPr>
        <w:t>标人</w:t>
      </w:r>
      <w:r>
        <w:rPr>
          <w:rFonts w:hint="eastAsia" w:ascii="宋体" w:hAnsi="宋体" w:cs="宋体"/>
          <w:color w:val="auto"/>
          <w:spacing w:val="-2"/>
          <w:szCs w:val="24"/>
          <w:highlight w:val="none"/>
        </w:rPr>
        <w:t>的</w:t>
      </w:r>
      <w:r>
        <w:rPr>
          <w:rFonts w:hint="eastAsia" w:ascii="宋体" w:hAnsi="宋体" w:cs="宋体"/>
          <w:color w:val="auto"/>
          <w:szCs w:val="24"/>
          <w:highlight w:val="none"/>
        </w:rPr>
        <w:t>响</w:t>
      </w:r>
      <w:r>
        <w:rPr>
          <w:rFonts w:hint="eastAsia" w:ascii="宋体" w:hAnsi="宋体" w:cs="宋体"/>
          <w:color w:val="auto"/>
          <w:spacing w:val="-2"/>
          <w:szCs w:val="24"/>
          <w:highlight w:val="none"/>
        </w:rPr>
        <w:t>应</w:t>
      </w:r>
      <w:r>
        <w:rPr>
          <w:rFonts w:hint="eastAsia" w:ascii="宋体" w:hAnsi="宋体" w:cs="宋体"/>
          <w:color w:val="auto"/>
          <w:szCs w:val="24"/>
          <w:highlight w:val="none"/>
        </w:rPr>
        <w:t>， 否则</w:t>
      </w:r>
      <w:r>
        <w:rPr>
          <w:rFonts w:hint="eastAsia" w:ascii="宋体" w:hAnsi="宋体" w:cs="宋体"/>
          <w:color w:val="auto"/>
          <w:spacing w:val="-2"/>
          <w:szCs w:val="24"/>
          <w:highlight w:val="none"/>
        </w:rPr>
        <w:t>，</w:t>
      </w:r>
      <w:r>
        <w:rPr>
          <w:rFonts w:hint="eastAsia" w:ascii="宋体" w:hAnsi="宋体" w:cs="宋体"/>
          <w:color w:val="auto"/>
          <w:szCs w:val="24"/>
          <w:highlight w:val="none"/>
        </w:rPr>
        <w:t>投</w:t>
      </w:r>
      <w:r>
        <w:rPr>
          <w:rFonts w:hint="eastAsia" w:ascii="宋体" w:hAnsi="宋体" w:cs="宋体"/>
          <w:color w:val="auto"/>
          <w:spacing w:val="-2"/>
          <w:szCs w:val="24"/>
          <w:highlight w:val="none"/>
        </w:rPr>
        <w:t>标</w:t>
      </w:r>
      <w:r>
        <w:rPr>
          <w:rFonts w:hint="eastAsia" w:ascii="宋体" w:hAnsi="宋体" w:cs="宋体"/>
          <w:color w:val="auto"/>
          <w:szCs w:val="24"/>
          <w:highlight w:val="none"/>
        </w:rPr>
        <w:t>人</w:t>
      </w:r>
      <w:r>
        <w:rPr>
          <w:rFonts w:hint="eastAsia" w:ascii="宋体" w:hAnsi="宋体" w:cs="宋体"/>
          <w:color w:val="auto"/>
          <w:spacing w:val="-2"/>
          <w:szCs w:val="24"/>
          <w:highlight w:val="none"/>
        </w:rPr>
        <w:t>的</w:t>
      </w:r>
      <w:r>
        <w:rPr>
          <w:rFonts w:hint="eastAsia" w:ascii="宋体" w:hAnsi="宋体" w:cs="宋体"/>
          <w:color w:val="auto"/>
          <w:szCs w:val="24"/>
          <w:highlight w:val="none"/>
        </w:rPr>
        <w:t>投</w:t>
      </w:r>
      <w:r>
        <w:rPr>
          <w:rFonts w:hint="eastAsia" w:ascii="宋体" w:hAnsi="宋体" w:cs="宋体"/>
          <w:color w:val="auto"/>
          <w:spacing w:val="-2"/>
          <w:szCs w:val="24"/>
          <w:highlight w:val="none"/>
        </w:rPr>
        <w:t>标</w:t>
      </w:r>
      <w:r>
        <w:rPr>
          <w:rFonts w:hint="eastAsia" w:ascii="宋体" w:hAnsi="宋体" w:cs="宋体"/>
          <w:color w:val="auto"/>
          <w:szCs w:val="24"/>
          <w:highlight w:val="none"/>
        </w:rPr>
        <w:t>将</w:t>
      </w:r>
      <w:r>
        <w:rPr>
          <w:rFonts w:hint="eastAsia" w:ascii="宋体" w:hAnsi="宋体" w:cs="宋体"/>
          <w:color w:val="auto"/>
          <w:spacing w:val="-2"/>
          <w:szCs w:val="24"/>
          <w:highlight w:val="none"/>
        </w:rPr>
        <w:t>被</w:t>
      </w:r>
      <w:r>
        <w:rPr>
          <w:rFonts w:hint="eastAsia" w:ascii="宋体" w:hAnsi="宋体" w:cs="宋体"/>
          <w:color w:val="auto"/>
          <w:szCs w:val="24"/>
          <w:highlight w:val="none"/>
        </w:rPr>
        <w:t>否决</w:t>
      </w:r>
      <w:r>
        <w:rPr>
          <w:rFonts w:hint="eastAsia" w:ascii="宋体" w:hAnsi="宋体" w:cs="宋体"/>
          <w:color w:val="auto"/>
          <w:spacing w:val="-2"/>
          <w:szCs w:val="24"/>
          <w:highlight w:val="none"/>
        </w:rPr>
        <w:t>。</w:t>
      </w:r>
      <w:r>
        <w:rPr>
          <w:rFonts w:hint="eastAsia" w:ascii="宋体" w:hAnsi="宋体" w:cs="宋体"/>
          <w:color w:val="auto"/>
          <w:szCs w:val="24"/>
          <w:highlight w:val="none"/>
        </w:rPr>
        <w:t>实</w:t>
      </w:r>
      <w:r>
        <w:rPr>
          <w:rFonts w:hint="eastAsia" w:ascii="宋体" w:hAnsi="宋体" w:cs="宋体"/>
          <w:color w:val="auto"/>
          <w:spacing w:val="-2"/>
          <w:szCs w:val="24"/>
          <w:highlight w:val="none"/>
        </w:rPr>
        <w:t>质</w:t>
      </w:r>
      <w:r>
        <w:rPr>
          <w:rFonts w:hint="eastAsia" w:ascii="宋体" w:hAnsi="宋体" w:cs="宋体"/>
          <w:color w:val="auto"/>
          <w:szCs w:val="24"/>
          <w:highlight w:val="none"/>
        </w:rPr>
        <w:t>性</w:t>
      </w:r>
      <w:r>
        <w:rPr>
          <w:rFonts w:hint="eastAsia" w:ascii="宋体" w:hAnsi="宋体" w:cs="宋体"/>
          <w:color w:val="auto"/>
          <w:spacing w:val="-2"/>
          <w:szCs w:val="24"/>
          <w:highlight w:val="none"/>
        </w:rPr>
        <w:t>要</w:t>
      </w:r>
      <w:r>
        <w:rPr>
          <w:rFonts w:hint="eastAsia" w:ascii="宋体" w:hAnsi="宋体" w:cs="宋体"/>
          <w:color w:val="auto"/>
          <w:szCs w:val="24"/>
          <w:highlight w:val="none"/>
        </w:rPr>
        <w:t>求</w:t>
      </w:r>
      <w:r>
        <w:rPr>
          <w:rFonts w:hint="eastAsia" w:ascii="宋体" w:hAnsi="宋体" w:cs="宋体"/>
          <w:color w:val="auto"/>
          <w:spacing w:val="-2"/>
          <w:szCs w:val="24"/>
          <w:highlight w:val="none"/>
        </w:rPr>
        <w:t>和</w:t>
      </w:r>
      <w:r>
        <w:rPr>
          <w:rFonts w:hint="eastAsia" w:ascii="宋体" w:hAnsi="宋体" w:cs="宋体"/>
          <w:color w:val="auto"/>
          <w:szCs w:val="24"/>
          <w:highlight w:val="none"/>
        </w:rPr>
        <w:t>条</w:t>
      </w:r>
      <w:r>
        <w:rPr>
          <w:rFonts w:hint="eastAsia" w:ascii="宋体" w:hAnsi="宋体" w:cs="宋体"/>
          <w:color w:val="auto"/>
          <w:spacing w:val="-2"/>
          <w:szCs w:val="24"/>
          <w:highlight w:val="none"/>
        </w:rPr>
        <w:t>件</w:t>
      </w:r>
      <w:r>
        <w:rPr>
          <w:rFonts w:hint="eastAsia" w:ascii="宋体" w:hAnsi="宋体" w:cs="宋体"/>
          <w:color w:val="auto"/>
          <w:szCs w:val="24"/>
          <w:highlight w:val="none"/>
        </w:rPr>
        <w:t>见投</w:t>
      </w:r>
      <w:r>
        <w:rPr>
          <w:rFonts w:hint="eastAsia" w:ascii="宋体" w:hAnsi="宋体" w:cs="宋体"/>
          <w:color w:val="auto"/>
          <w:spacing w:val="-2"/>
          <w:szCs w:val="24"/>
          <w:highlight w:val="none"/>
        </w:rPr>
        <w:t>标</w:t>
      </w:r>
      <w:r>
        <w:rPr>
          <w:rFonts w:hint="eastAsia" w:ascii="宋体" w:hAnsi="宋体" w:cs="宋体"/>
          <w:color w:val="auto"/>
          <w:szCs w:val="24"/>
          <w:highlight w:val="none"/>
        </w:rPr>
        <w:t>人</w:t>
      </w:r>
      <w:r>
        <w:rPr>
          <w:rFonts w:hint="eastAsia" w:ascii="宋体" w:hAnsi="宋体" w:cs="宋体"/>
          <w:color w:val="auto"/>
          <w:spacing w:val="-2"/>
          <w:szCs w:val="24"/>
          <w:highlight w:val="none"/>
        </w:rPr>
        <w:t>须</w:t>
      </w:r>
      <w:r>
        <w:rPr>
          <w:rFonts w:hint="eastAsia" w:ascii="宋体" w:hAnsi="宋体" w:cs="宋体"/>
          <w:color w:val="auto"/>
          <w:szCs w:val="24"/>
          <w:highlight w:val="none"/>
        </w:rPr>
        <w:t>知</w:t>
      </w:r>
      <w:r>
        <w:rPr>
          <w:rFonts w:hint="eastAsia" w:ascii="宋体" w:hAnsi="宋体" w:cs="宋体"/>
          <w:color w:val="auto"/>
          <w:spacing w:val="-2"/>
          <w:szCs w:val="24"/>
          <w:highlight w:val="none"/>
        </w:rPr>
        <w:t>前</w:t>
      </w:r>
      <w:r>
        <w:rPr>
          <w:rFonts w:hint="eastAsia" w:ascii="宋体" w:hAnsi="宋体" w:cs="宋体"/>
          <w:color w:val="auto"/>
          <w:szCs w:val="24"/>
          <w:highlight w:val="none"/>
        </w:rPr>
        <w:t>附</w:t>
      </w:r>
      <w:r>
        <w:rPr>
          <w:rFonts w:hint="eastAsia" w:ascii="宋体" w:hAnsi="宋体" w:cs="宋体"/>
          <w:color w:val="auto"/>
          <w:spacing w:val="-2"/>
          <w:szCs w:val="24"/>
          <w:highlight w:val="none"/>
        </w:rPr>
        <w:t>表</w:t>
      </w:r>
      <w:r>
        <w:rPr>
          <w:rFonts w:hint="eastAsia" w:ascii="宋体" w:hAnsi="宋体" w:cs="宋体"/>
          <w:color w:val="auto"/>
          <w:szCs w:val="24"/>
          <w:highlight w:val="none"/>
        </w:rPr>
        <w:t>。</w:t>
      </w:r>
    </w:p>
    <w:p w14:paraId="6702CAF9">
      <w:pPr>
        <w:spacing w:line="276" w:lineRule="auto"/>
        <w:ind w:left="100" w:right="34" w:firstLine="420"/>
        <w:jc w:val="left"/>
        <w:rPr>
          <w:rFonts w:hint="eastAsia" w:ascii="宋体" w:hAnsi="宋体" w:cs="宋体"/>
          <w:color w:val="auto"/>
          <w:szCs w:val="24"/>
          <w:highlight w:val="none"/>
        </w:rPr>
      </w:pPr>
      <w:r>
        <w:rPr>
          <w:rFonts w:hint="eastAsia" w:ascii="宋体" w:hAnsi="宋体" w:cs="宋体"/>
          <w:color w:val="auto"/>
          <w:szCs w:val="24"/>
          <w:highlight w:val="none"/>
        </w:rPr>
        <w:t>1.12.2 投标人应根据招标文件的要求提供投标项目建设管理服务方案等内容以对招标文件作出响应。</w:t>
      </w:r>
    </w:p>
    <w:p w14:paraId="7131A698">
      <w:pPr>
        <w:spacing w:before="38" w:line="276" w:lineRule="auto"/>
        <w:ind w:left="100" w:right="145" w:firstLine="434"/>
        <w:rPr>
          <w:rFonts w:hint="eastAsia" w:ascii="宋体" w:hAnsi="宋体" w:cs="宋体"/>
          <w:color w:val="auto"/>
          <w:szCs w:val="24"/>
          <w:highlight w:val="none"/>
        </w:rPr>
      </w:pPr>
      <w:r>
        <w:rPr>
          <w:rFonts w:hint="eastAsia" w:ascii="宋体" w:hAnsi="宋体" w:cs="宋体"/>
          <w:color w:val="auto"/>
          <w:szCs w:val="24"/>
          <w:highlight w:val="none"/>
        </w:rPr>
        <w:t>1.12.3 投标</w:t>
      </w:r>
      <w:r>
        <w:rPr>
          <w:rFonts w:hint="eastAsia" w:ascii="宋体" w:hAnsi="宋体" w:cs="宋体"/>
          <w:color w:val="auto"/>
          <w:spacing w:val="-2"/>
          <w:szCs w:val="24"/>
          <w:highlight w:val="none"/>
        </w:rPr>
        <w:t>人</w:t>
      </w:r>
      <w:r>
        <w:rPr>
          <w:rFonts w:hint="eastAsia" w:ascii="宋体" w:hAnsi="宋体" w:cs="宋体"/>
          <w:color w:val="auto"/>
          <w:szCs w:val="24"/>
          <w:highlight w:val="none"/>
        </w:rPr>
        <w:t>须知</w:t>
      </w:r>
      <w:r>
        <w:rPr>
          <w:rFonts w:hint="eastAsia" w:ascii="宋体" w:hAnsi="宋体" w:cs="宋体"/>
          <w:color w:val="auto"/>
          <w:spacing w:val="-2"/>
          <w:szCs w:val="24"/>
          <w:highlight w:val="none"/>
        </w:rPr>
        <w:t>前</w:t>
      </w:r>
      <w:r>
        <w:rPr>
          <w:rFonts w:hint="eastAsia" w:ascii="宋体" w:hAnsi="宋体" w:cs="宋体"/>
          <w:color w:val="auto"/>
          <w:szCs w:val="24"/>
          <w:highlight w:val="none"/>
        </w:rPr>
        <w:t>附</w:t>
      </w:r>
      <w:r>
        <w:rPr>
          <w:rFonts w:hint="eastAsia" w:ascii="宋体" w:hAnsi="宋体" w:cs="宋体"/>
          <w:color w:val="auto"/>
          <w:spacing w:val="-2"/>
          <w:szCs w:val="24"/>
          <w:highlight w:val="none"/>
        </w:rPr>
        <w:t>表</w:t>
      </w:r>
      <w:r>
        <w:rPr>
          <w:rFonts w:hint="eastAsia" w:ascii="宋体" w:hAnsi="宋体" w:cs="宋体"/>
          <w:color w:val="auto"/>
          <w:szCs w:val="24"/>
          <w:highlight w:val="none"/>
        </w:rPr>
        <w:t>允许投</w:t>
      </w:r>
      <w:r>
        <w:rPr>
          <w:rFonts w:hint="eastAsia" w:ascii="宋体" w:hAnsi="宋体" w:cs="宋体"/>
          <w:color w:val="auto"/>
          <w:spacing w:val="-2"/>
          <w:szCs w:val="24"/>
          <w:highlight w:val="none"/>
        </w:rPr>
        <w:t>标</w:t>
      </w:r>
      <w:r>
        <w:rPr>
          <w:rFonts w:hint="eastAsia" w:ascii="宋体" w:hAnsi="宋体" w:cs="宋体"/>
          <w:color w:val="auto"/>
          <w:szCs w:val="24"/>
          <w:highlight w:val="none"/>
        </w:rPr>
        <w:t>文件</w:t>
      </w:r>
      <w:r>
        <w:rPr>
          <w:rFonts w:hint="eastAsia" w:ascii="宋体" w:hAnsi="宋体" w:cs="宋体"/>
          <w:color w:val="auto"/>
          <w:spacing w:val="-2"/>
          <w:szCs w:val="24"/>
          <w:highlight w:val="none"/>
        </w:rPr>
        <w:t>偏</w:t>
      </w:r>
      <w:r>
        <w:rPr>
          <w:rFonts w:hint="eastAsia" w:ascii="宋体" w:hAnsi="宋体" w:cs="宋体"/>
          <w:color w:val="auto"/>
          <w:szCs w:val="24"/>
          <w:highlight w:val="none"/>
        </w:rPr>
        <w:t>离招</w:t>
      </w:r>
      <w:r>
        <w:rPr>
          <w:rFonts w:hint="eastAsia" w:ascii="宋体" w:hAnsi="宋体" w:cs="宋体"/>
          <w:color w:val="auto"/>
          <w:spacing w:val="-2"/>
          <w:szCs w:val="24"/>
          <w:highlight w:val="none"/>
        </w:rPr>
        <w:t>标文</w:t>
      </w:r>
      <w:r>
        <w:rPr>
          <w:rFonts w:hint="eastAsia" w:ascii="宋体" w:hAnsi="宋体" w:cs="宋体"/>
          <w:color w:val="auto"/>
          <w:szCs w:val="24"/>
          <w:highlight w:val="none"/>
        </w:rPr>
        <w:t>件某些</w:t>
      </w:r>
      <w:r>
        <w:rPr>
          <w:rFonts w:hint="eastAsia" w:ascii="宋体" w:hAnsi="宋体" w:cs="宋体"/>
          <w:color w:val="auto"/>
          <w:spacing w:val="-2"/>
          <w:szCs w:val="24"/>
          <w:highlight w:val="none"/>
        </w:rPr>
        <w:t>要</w:t>
      </w:r>
      <w:r>
        <w:rPr>
          <w:rFonts w:hint="eastAsia" w:ascii="宋体" w:hAnsi="宋体" w:cs="宋体"/>
          <w:color w:val="auto"/>
          <w:szCs w:val="24"/>
          <w:highlight w:val="none"/>
        </w:rPr>
        <w:t>求的</w:t>
      </w:r>
      <w:r>
        <w:rPr>
          <w:rFonts w:hint="eastAsia" w:ascii="宋体" w:hAnsi="宋体" w:cs="宋体"/>
          <w:color w:val="auto"/>
          <w:spacing w:val="-2"/>
          <w:szCs w:val="24"/>
          <w:highlight w:val="none"/>
        </w:rPr>
        <w:t>，</w:t>
      </w:r>
      <w:r>
        <w:rPr>
          <w:rFonts w:hint="eastAsia" w:ascii="宋体" w:hAnsi="宋体" w:cs="宋体"/>
          <w:color w:val="auto"/>
          <w:szCs w:val="24"/>
          <w:highlight w:val="none"/>
        </w:rPr>
        <w:t>偏差</w:t>
      </w:r>
      <w:r>
        <w:rPr>
          <w:rFonts w:hint="eastAsia" w:ascii="宋体" w:hAnsi="宋体" w:cs="宋体"/>
          <w:color w:val="auto"/>
          <w:spacing w:val="-2"/>
          <w:szCs w:val="24"/>
          <w:highlight w:val="none"/>
        </w:rPr>
        <w:t>应当</w:t>
      </w:r>
      <w:r>
        <w:rPr>
          <w:rFonts w:hint="eastAsia" w:ascii="宋体" w:hAnsi="宋体" w:cs="宋体"/>
          <w:color w:val="auto"/>
          <w:szCs w:val="24"/>
          <w:highlight w:val="none"/>
        </w:rPr>
        <w:t>符合招</w:t>
      </w:r>
      <w:r>
        <w:rPr>
          <w:rFonts w:hint="eastAsia" w:ascii="宋体" w:hAnsi="宋体" w:cs="宋体"/>
          <w:color w:val="auto"/>
          <w:spacing w:val="-2"/>
          <w:szCs w:val="24"/>
          <w:highlight w:val="none"/>
        </w:rPr>
        <w:t>标</w:t>
      </w:r>
      <w:r>
        <w:rPr>
          <w:rFonts w:hint="eastAsia" w:ascii="宋体" w:hAnsi="宋体" w:cs="宋体"/>
          <w:color w:val="auto"/>
          <w:szCs w:val="24"/>
          <w:highlight w:val="none"/>
        </w:rPr>
        <w:t>文件 规定</w:t>
      </w:r>
      <w:r>
        <w:rPr>
          <w:rFonts w:hint="eastAsia" w:ascii="宋体" w:hAnsi="宋体" w:cs="宋体"/>
          <w:color w:val="auto"/>
          <w:spacing w:val="-2"/>
          <w:szCs w:val="24"/>
          <w:highlight w:val="none"/>
        </w:rPr>
        <w:t>的</w:t>
      </w:r>
      <w:r>
        <w:rPr>
          <w:rFonts w:hint="eastAsia" w:ascii="宋体" w:hAnsi="宋体" w:cs="宋体"/>
          <w:color w:val="auto"/>
          <w:szCs w:val="24"/>
          <w:highlight w:val="none"/>
        </w:rPr>
        <w:t>偏</w:t>
      </w:r>
      <w:r>
        <w:rPr>
          <w:rFonts w:hint="eastAsia" w:ascii="宋体" w:hAnsi="宋体" w:cs="宋体"/>
          <w:color w:val="auto"/>
          <w:spacing w:val="-2"/>
          <w:szCs w:val="24"/>
          <w:highlight w:val="none"/>
        </w:rPr>
        <w:t>差</w:t>
      </w:r>
      <w:r>
        <w:rPr>
          <w:rFonts w:hint="eastAsia" w:ascii="宋体" w:hAnsi="宋体" w:cs="宋体"/>
          <w:color w:val="auto"/>
          <w:szCs w:val="24"/>
          <w:highlight w:val="none"/>
        </w:rPr>
        <w:t>范</w:t>
      </w:r>
      <w:r>
        <w:rPr>
          <w:rFonts w:hint="eastAsia" w:ascii="宋体" w:hAnsi="宋体" w:cs="宋体"/>
          <w:color w:val="auto"/>
          <w:spacing w:val="-2"/>
          <w:szCs w:val="24"/>
          <w:highlight w:val="none"/>
        </w:rPr>
        <w:t>围</w:t>
      </w:r>
      <w:r>
        <w:rPr>
          <w:rFonts w:hint="eastAsia" w:ascii="宋体" w:hAnsi="宋体" w:cs="宋体"/>
          <w:color w:val="auto"/>
          <w:szCs w:val="24"/>
          <w:highlight w:val="none"/>
        </w:rPr>
        <w:t>和</w:t>
      </w:r>
      <w:r>
        <w:rPr>
          <w:rFonts w:hint="eastAsia" w:ascii="宋体" w:hAnsi="宋体" w:cs="宋体"/>
          <w:color w:val="auto"/>
          <w:spacing w:val="-2"/>
          <w:szCs w:val="24"/>
          <w:highlight w:val="none"/>
        </w:rPr>
        <w:t>幅</w:t>
      </w:r>
      <w:r>
        <w:rPr>
          <w:rFonts w:hint="eastAsia" w:ascii="宋体" w:hAnsi="宋体" w:cs="宋体"/>
          <w:color w:val="auto"/>
          <w:szCs w:val="24"/>
          <w:highlight w:val="none"/>
        </w:rPr>
        <w:t>度。</w:t>
      </w:r>
    </w:p>
    <w:p w14:paraId="18D103E4">
      <w:pPr>
        <w:spacing w:before="9" w:line="276" w:lineRule="auto"/>
        <w:jc w:val="left"/>
        <w:rPr>
          <w:rFonts w:hint="eastAsia" w:ascii="宋体" w:hAnsi="宋体" w:cs="宋体"/>
          <w:color w:val="auto"/>
          <w:sz w:val="10"/>
          <w:szCs w:val="24"/>
          <w:highlight w:val="none"/>
        </w:rPr>
      </w:pPr>
    </w:p>
    <w:p w14:paraId="258F003F">
      <w:pPr>
        <w:spacing w:line="276" w:lineRule="auto"/>
        <w:ind w:left="100" w:right="-20"/>
        <w:jc w:val="left"/>
        <w:rPr>
          <w:rFonts w:hint="eastAsia" w:ascii="宋体" w:hAnsi="宋体" w:cs="宋体"/>
          <w:color w:val="auto"/>
          <w:sz w:val="32"/>
          <w:szCs w:val="24"/>
          <w:highlight w:val="none"/>
        </w:rPr>
      </w:pPr>
      <w:bookmarkStart w:id="50" w:name="_Toc17674_WPSOffice_Level2"/>
      <w:r>
        <w:rPr>
          <w:rFonts w:hint="eastAsia" w:ascii="宋体" w:hAnsi="宋体" w:cs="宋体"/>
          <w:color w:val="auto"/>
          <w:spacing w:val="1"/>
          <w:sz w:val="32"/>
          <w:szCs w:val="24"/>
          <w:highlight w:val="none"/>
        </w:rPr>
        <w:t>2</w:t>
      </w:r>
      <w:r>
        <w:rPr>
          <w:rFonts w:hint="eastAsia" w:ascii="宋体" w:hAnsi="宋体" w:cs="宋体"/>
          <w:color w:val="auto"/>
          <w:sz w:val="32"/>
          <w:szCs w:val="24"/>
          <w:highlight w:val="none"/>
        </w:rPr>
        <w:t>.</w:t>
      </w:r>
      <w:r>
        <w:rPr>
          <w:rFonts w:hint="eastAsia" w:ascii="宋体" w:hAnsi="宋体" w:cs="宋体"/>
          <w:color w:val="auto"/>
          <w:spacing w:val="78"/>
          <w:sz w:val="32"/>
          <w:szCs w:val="24"/>
          <w:highlight w:val="none"/>
        </w:rPr>
        <w:t xml:space="preserve"> </w:t>
      </w:r>
      <w:r>
        <w:rPr>
          <w:rFonts w:hint="eastAsia" w:ascii="宋体" w:hAnsi="宋体" w:cs="宋体"/>
          <w:color w:val="auto"/>
          <w:spacing w:val="2"/>
          <w:sz w:val="32"/>
          <w:szCs w:val="24"/>
          <w:highlight w:val="none"/>
        </w:rPr>
        <w:t>招标文件</w:t>
      </w:r>
      <w:bookmarkEnd w:id="50"/>
    </w:p>
    <w:p w14:paraId="7A09301F">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2</w:t>
      </w:r>
      <w:r>
        <w:rPr>
          <w:rFonts w:hint="eastAsia" w:ascii="宋体" w:hAnsi="宋体" w:cs="宋体"/>
          <w:color w:val="auto"/>
          <w:sz w:val="28"/>
          <w:szCs w:val="24"/>
          <w:highlight w:val="none"/>
        </w:rPr>
        <w:t>.1</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招标文件</w:t>
      </w:r>
      <w:r>
        <w:rPr>
          <w:rFonts w:hint="eastAsia" w:ascii="宋体" w:hAnsi="宋体" w:cs="宋体"/>
          <w:color w:val="auto"/>
          <w:spacing w:val="-3"/>
          <w:sz w:val="28"/>
          <w:szCs w:val="24"/>
          <w:highlight w:val="none"/>
        </w:rPr>
        <w:t>的</w:t>
      </w:r>
      <w:r>
        <w:rPr>
          <w:rFonts w:hint="eastAsia" w:ascii="宋体" w:hAnsi="宋体" w:cs="宋体"/>
          <w:color w:val="auto"/>
          <w:sz w:val="28"/>
          <w:szCs w:val="24"/>
          <w:highlight w:val="none"/>
        </w:rPr>
        <w:t>组成</w:t>
      </w:r>
    </w:p>
    <w:p w14:paraId="4D882127">
      <w:pPr>
        <w:spacing w:before="40" w:line="276" w:lineRule="auto"/>
        <w:ind w:left="102" w:right="142" w:firstLine="420" w:firstLineChars="200"/>
        <w:rPr>
          <w:rFonts w:hint="eastAsia" w:ascii="宋体" w:hAnsi="宋体" w:cs="宋体"/>
          <w:color w:val="auto"/>
          <w:szCs w:val="24"/>
          <w:highlight w:val="none"/>
        </w:rPr>
      </w:pPr>
      <w:r>
        <w:rPr>
          <w:rFonts w:hint="eastAsia" w:ascii="宋体" w:hAnsi="宋体" w:cs="宋体"/>
          <w:color w:val="auto"/>
          <w:szCs w:val="24"/>
          <w:highlight w:val="none"/>
        </w:rPr>
        <w:t>本招标文件包括：</w:t>
      </w:r>
    </w:p>
    <w:p w14:paraId="7A6CB3CD">
      <w:pPr>
        <w:spacing w:before="40" w:line="276" w:lineRule="auto"/>
        <w:ind w:left="102" w:right="142" w:firstLine="420" w:firstLineChars="200"/>
        <w:rPr>
          <w:rFonts w:hint="eastAsia" w:ascii="宋体" w:hAnsi="宋体" w:cs="宋体"/>
          <w:color w:val="auto"/>
          <w:szCs w:val="24"/>
          <w:highlight w:val="none"/>
        </w:rPr>
      </w:pPr>
      <w:r>
        <w:rPr>
          <w:rFonts w:hint="eastAsia" w:ascii="宋体" w:hAnsi="宋体" w:cs="宋体"/>
          <w:color w:val="auto"/>
          <w:szCs w:val="24"/>
          <w:highlight w:val="none"/>
        </w:rPr>
        <w:t>（1）招标公告（或投标邀请书）；</w:t>
      </w:r>
    </w:p>
    <w:p w14:paraId="373AA91F">
      <w:pPr>
        <w:spacing w:before="40" w:line="276" w:lineRule="auto"/>
        <w:ind w:left="102" w:right="142" w:firstLine="420" w:firstLineChars="200"/>
        <w:rPr>
          <w:rFonts w:hint="eastAsia" w:ascii="宋体" w:hAnsi="宋体" w:cs="宋体"/>
          <w:color w:val="auto"/>
          <w:szCs w:val="24"/>
          <w:highlight w:val="none"/>
        </w:rPr>
      </w:pPr>
      <w:r>
        <w:rPr>
          <w:rFonts w:hint="eastAsia" w:ascii="宋体" w:hAnsi="宋体" w:cs="宋体"/>
          <w:color w:val="auto"/>
          <w:szCs w:val="24"/>
          <w:highlight w:val="none"/>
        </w:rPr>
        <w:t>（2）投标人须知；</w:t>
      </w:r>
    </w:p>
    <w:p w14:paraId="6076E898">
      <w:pPr>
        <w:spacing w:before="40" w:line="276" w:lineRule="auto"/>
        <w:ind w:left="102" w:right="142" w:firstLine="420" w:firstLineChars="200"/>
        <w:rPr>
          <w:rFonts w:hint="eastAsia" w:ascii="宋体" w:hAnsi="宋体" w:cs="宋体"/>
          <w:color w:val="auto"/>
          <w:szCs w:val="24"/>
          <w:highlight w:val="none"/>
        </w:rPr>
      </w:pPr>
      <w:r>
        <w:rPr>
          <w:rFonts w:hint="eastAsia" w:ascii="宋体" w:hAnsi="宋体" w:cs="宋体"/>
          <w:color w:val="auto"/>
          <w:szCs w:val="24"/>
          <w:highlight w:val="none"/>
        </w:rPr>
        <w:t>（3）评标办法；</w:t>
      </w:r>
    </w:p>
    <w:p w14:paraId="4CC6035B">
      <w:pPr>
        <w:spacing w:before="40" w:line="276" w:lineRule="auto"/>
        <w:ind w:left="102" w:right="142" w:firstLine="420" w:firstLineChars="200"/>
        <w:rPr>
          <w:rFonts w:hint="eastAsia" w:ascii="宋体" w:hAnsi="宋体" w:cs="宋体"/>
          <w:color w:val="auto"/>
          <w:szCs w:val="24"/>
          <w:highlight w:val="none"/>
        </w:rPr>
      </w:pPr>
      <w:r>
        <w:rPr>
          <w:rFonts w:hint="eastAsia" w:ascii="宋体" w:hAnsi="宋体" w:cs="宋体"/>
          <w:color w:val="auto"/>
          <w:szCs w:val="24"/>
          <w:highlight w:val="none"/>
        </w:rPr>
        <w:t>（4）合同条款及格式；</w:t>
      </w:r>
    </w:p>
    <w:p w14:paraId="637BA8BA">
      <w:pPr>
        <w:spacing w:before="40" w:line="276" w:lineRule="auto"/>
        <w:ind w:left="102" w:right="142" w:firstLine="420" w:firstLineChars="200"/>
        <w:rPr>
          <w:rFonts w:hint="eastAsia" w:ascii="宋体" w:hAnsi="宋体" w:cs="宋体"/>
          <w:color w:val="auto"/>
          <w:szCs w:val="24"/>
          <w:highlight w:val="none"/>
        </w:rPr>
      </w:pPr>
      <w:r>
        <w:rPr>
          <w:rFonts w:hint="eastAsia" w:ascii="宋体" w:hAnsi="宋体" w:cs="宋体"/>
          <w:color w:val="auto"/>
          <w:szCs w:val="24"/>
          <w:highlight w:val="none"/>
        </w:rPr>
        <w:t>（5）委托人要求；</w:t>
      </w:r>
    </w:p>
    <w:p w14:paraId="1A04CC47">
      <w:pPr>
        <w:spacing w:before="40" w:line="276" w:lineRule="auto"/>
        <w:ind w:left="102" w:right="142" w:firstLine="420" w:firstLineChars="200"/>
        <w:rPr>
          <w:rFonts w:hint="eastAsia" w:ascii="宋体" w:hAnsi="宋体" w:cs="宋体"/>
          <w:color w:val="auto"/>
          <w:szCs w:val="24"/>
          <w:highlight w:val="none"/>
        </w:rPr>
      </w:pPr>
      <w:r>
        <w:rPr>
          <w:rFonts w:hint="eastAsia" w:ascii="宋体" w:hAnsi="宋体" w:cs="宋体"/>
          <w:color w:val="auto"/>
          <w:szCs w:val="24"/>
          <w:highlight w:val="none"/>
        </w:rPr>
        <w:t>（6）投标文件格式；</w:t>
      </w:r>
    </w:p>
    <w:p w14:paraId="451D7810">
      <w:pPr>
        <w:spacing w:before="40" w:line="276" w:lineRule="auto"/>
        <w:ind w:left="102" w:right="142" w:firstLine="420" w:firstLineChars="200"/>
        <w:rPr>
          <w:rFonts w:hint="eastAsia" w:ascii="宋体" w:hAnsi="宋体" w:cs="宋体"/>
          <w:color w:val="auto"/>
          <w:szCs w:val="24"/>
          <w:highlight w:val="none"/>
        </w:rPr>
      </w:pPr>
      <w:r>
        <w:rPr>
          <w:rFonts w:hint="eastAsia" w:ascii="宋体" w:hAnsi="宋体" w:cs="宋体"/>
          <w:color w:val="auto"/>
          <w:szCs w:val="24"/>
          <w:highlight w:val="none"/>
        </w:rPr>
        <w:t>（7）投标人须知前附表规定的其他资料。</w:t>
      </w:r>
    </w:p>
    <w:p w14:paraId="1693E777">
      <w:pPr>
        <w:spacing w:before="40" w:line="276" w:lineRule="auto"/>
        <w:ind w:left="102" w:right="142" w:firstLine="420" w:firstLineChars="200"/>
        <w:rPr>
          <w:rFonts w:hint="eastAsia" w:ascii="宋体" w:hAnsi="宋体" w:cs="宋体"/>
          <w:color w:val="auto"/>
          <w:szCs w:val="24"/>
          <w:highlight w:val="none"/>
        </w:rPr>
      </w:pPr>
      <w:r>
        <w:rPr>
          <w:rFonts w:hint="eastAsia" w:ascii="宋体" w:hAnsi="宋体" w:cs="宋体"/>
          <w:color w:val="auto"/>
          <w:szCs w:val="24"/>
          <w:highlight w:val="none"/>
        </w:rPr>
        <w:t>根据本章第 1.10 款、第 2.2 款和第 2.3 款对招标文件所作的澄清、修改，构成招标文件的组成部分。</w:t>
      </w:r>
    </w:p>
    <w:p w14:paraId="4323780D">
      <w:pPr>
        <w:spacing w:before="1" w:line="276" w:lineRule="auto"/>
        <w:jc w:val="left"/>
        <w:rPr>
          <w:rFonts w:hint="eastAsia" w:ascii="宋体" w:hAnsi="宋体" w:cs="宋体"/>
          <w:color w:val="auto"/>
          <w:sz w:val="11"/>
          <w:szCs w:val="24"/>
          <w:highlight w:val="none"/>
        </w:rPr>
      </w:pPr>
    </w:p>
    <w:p w14:paraId="42C170ED">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2</w:t>
      </w:r>
      <w:r>
        <w:rPr>
          <w:rFonts w:hint="eastAsia" w:ascii="宋体" w:hAnsi="宋体" w:cs="宋体"/>
          <w:color w:val="auto"/>
          <w:sz w:val="28"/>
          <w:szCs w:val="24"/>
          <w:highlight w:val="none"/>
        </w:rPr>
        <w:t>.2</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招标文件</w:t>
      </w:r>
      <w:r>
        <w:rPr>
          <w:rFonts w:hint="eastAsia" w:ascii="宋体" w:hAnsi="宋体" w:cs="宋体"/>
          <w:color w:val="auto"/>
          <w:spacing w:val="-3"/>
          <w:sz w:val="28"/>
          <w:szCs w:val="24"/>
          <w:highlight w:val="none"/>
        </w:rPr>
        <w:t>的</w:t>
      </w:r>
      <w:r>
        <w:rPr>
          <w:rFonts w:hint="eastAsia" w:ascii="宋体" w:hAnsi="宋体" w:cs="宋体"/>
          <w:color w:val="auto"/>
          <w:sz w:val="28"/>
          <w:szCs w:val="24"/>
          <w:highlight w:val="none"/>
        </w:rPr>
        <w:t>澄清</w:t>
      </w:r>
    </w:p>
    <w:p w14:paraId="121604A6">
      <w:pPr>
        <w:spacing w:line="276" w:lineRule="auto"/>
        <w:ind w:left="100" w:right="139" w:firstLine="420"/>
        <w:rPr>
          <w:rFonts w:hint="eastAsia" w:ascii="宋体" w:hAnsi="宋体" w:cs="宋体"/>
          <w:color w:val="auto"/>
          <w:szCs w:val="24"/>
          <w:highlight w:val="none"/>
        </w:rPr>
      </w:pPr>
      <w:r>
        <w:rPr>
          <w:rFonts w:hint="eastAsia" w:ascii="宋体" w:hAnsi="宋体" w:cs="宋体"/>
          <w:color w:val="auto"/>
          <w:szCs w:val="24"/>
          <w:highlight w:val="none"/>
        </w:rPr>
        <w:t>2.2.1 投</w:t>
      </w:r>
      <w:r>
        <w:rPr>
          <w:rFonts w:hint="eastAsia" w:ascii="宋体" w:hAnsi="宋体" w:cs="宋体"/>
          <w:color w:val="auto"/>
          <w:spacing w:val="-2"/>
          <w:szCs w:val="24"/>
          <w:highlight w:val="none"/>
        </w:rPr>
        <w:t>标</w:t>
      </w:r>
      <w:r>
        <w:rPr>
          <w:rFonts w:hint="eastAsia" w:ascii="宋体" w:hAnsi="宋体" w:cs="宋体"/>
          <w:color w:val="auto"/>
          <w:szCs w:val="24"/>
          <w:highlight w:val="none"/>
        </w:rPr>
        <w:t>人</w:t>
      </w:r>
      <w:r>
        <w:rPr>
          <w:rFonts w:hint="eastAsia" w:ascii="宋体" w:hAnsi="宋体" w:cs="宋体"/>
          <w:color w:val="auto"/>
          <w:spacing w:val="-2"/>
          <w:szCs w:val="24"/>
          <w:highlight w:val="none"/>
        </w:rPr>
        <w:t>应</w:t>
      </w:r>
      <w:r>
        <w:rPr>
          <w:rFonts w:hint="eastAsia" w:ascii="宋体" w:hAnsi="宋体" w:cs="宋体"/>
          <w:color w:val="auto"/>
          <w:szCs w:val="24"/>
          <w:highlight w:val="none"/>
        </w:rPr>
        <w:t>仔</w:t>
      </w:r>
      <w:r>
        <w:rPr>
          <w:rFonts w:hint="eastAsia" w:ascii="宋体" w:hAnsi="宋体" w:cs="宋体"/>
          <w:color w:val="auto"/>
          <w:spacing w:val="-2"/>
          <w:szCs w:val="24"/>
          <w:highlight w:val="none"/>
        </w:rPr>
        <w:t>细</w:t>
      </w:r>
      <w:r>
        <w:rPr>
          <w:rFonts w:hint="eastAsia" w:ascii="宋体" w:hAnsi="宋体" w:cs="宋体"/>
          <w:color w:val="auto"/>
          <w:szCs w:val="24"/>
          <w:highlight w:val="none"/>
        </w:rPr>
        <w:t>阅</w:t>
      </w:r>
      <w:r>
        <w:rPr>
          <w:rFonts w:hint="eastAsia" w:ascii="宋体" w:hAnsi="宋体" w:cs="宋体"/>
          <w:color w:val="auto"/>
          <w:spacing w:val="-2"/>
          <w:szCs w:val="24"/>
          <w:highlight w:val="none"/>
        </w:rPr>
        <w:t>读和</w:t>
      </w:r>
      <w:r>
        <w:rPr>
          <w:rFonts w:hint="eastAsia" w:ascii="宋体" w:hAnsi="宋体" w:cs="宋体"/>
          <w:color w:val="auto"/>
          <w:szCs w:val="24"/>
          <w:highlight w:val="none"/>
        </w:rPr>
        <w:t>检查</w:t>
      </w:r>
      <w:r>
        <w:rPr>
          <w:rFonts w:hint="eastAsia" w:ascii="宋体" w:hAnsi="宋体" w:cs="宋体"/>
          <w:color w:val="auto"/>
          <w:spacing w:val="-2"/>
          <w:szCs w:val="24"/>
          <w:highlight w:val="none"/>
        </w:rPr>
        <w:t>招</w:t>
      </w:r>
      <w:r>
        <w:rPr>
          <w:rFonts w:hint="eastAsia" w:ascii="宋体" w:hAnsi="宋体" w:cs="宋体"/>
          <w:color w:val="auto"/>
          <w:szCs w:val="24"/>
          <w:highlight w:val="none"/>
        </w:rPr>
        <w:t>标</w:t>
      </w:r>
      <w:r>
        <w:rPr>
          <w:rFonts w:hint="eastAsia" w:ascii="宋体" w:hAnsi="宋体" w:cs="宋体"/>
          <w:color w:val="auto"/>
          <w:spacing w:val="-2"/>
          <w:szCs w:val="24"/>
          <w:highlight w:val="none"/>
        </w:rPr>
        <w:t>文</w:t>
      </w:r>
      <w:r>
        <w:rPr>
          <w:rFonts w:hint="eastAsia" w:ascii="宋体" w:hAnsi="宋体" w:cs="宋体"/>
          <w:color w:val="auto"/>
          <w:szCs w:val="24"/>
          <w:highlight w:val="none"/>
        </w:rPr>
        <w:t>件</w:t>
      </w:r>
      <w:r>
        <w:rPr>
          <w:rFonts w:hint="eastAsia" w:ascii="宋体" w:hAnsi="宋体" w:cs="宋体"/>
          <w:color w:val="auto"/>
          <w:spacing w:val="-2"/>
          <w:szCs w:val="24"/>
          <w:highlight w:val="none"/>
        </w:rPr>
        <w:t>的</w:t>
      </w:r>
      <w:r>
        <w:rPr>
          <w:rFonts w:hint="eastAsia" w:ascii="宋体" w:hAnsi="宋体" w:cs="宋体"/>
          <w:color w:val="auto"/>
          <w:szCs w:val="24"/>
          <w:highlight w:val="none"/>
        </w:rPr>
        <w:t>全</w:t>
      </w:r>
      <w:r>
        <w:rPr>
          <w:rFonts w:hint="eastAsia" w:ascii="宋体" w:hAnsi="宋体" w:cs="宋体"/>
          <w:color w:val="auto"/>
          <w:spacing w:val="-2"/>
          <w:szCs w:val="24"/>
          <w:highlight w:val="none"/>
        </w:rPr>
        <w:t>部</w:t>
      </w:r>
      <w:r>
        <w:rPr>
          <w:rFonts w:hint="eastAsia" w:ascii="宋体" w:hAnsi="宋体" w:cs="宋体"/>
          <w:color w:val="auto"/>
          <w:szCs w:val="24"/>
          <w:highlight w:val="none"/>
        </w:rPr>
        <w:t>内</w:t>
      </w:r>
      <w:r>
        <w:rPr>
          <w:rFonts w:hint="eastAsia" w:ascii="宋体" w:hAnsi="宋体" w:cs="宋体"/>
          <w:color w:val="auto"/>
          <w:spacing w:val="-2"/>
          <w:szCs w:val="24"/>
          <w:highlight w:val="none"/>
        </w:rPr>
        <w:t>容</w:t>
      </w:r>
      <w:r>
        <w:rPr>
          <w:rFonts w:hint="eastAsia" w:ascii="宋体" w:hAnsi="宋体" w:cs="宋体"/>
          <w:color w:val="auto"/>
          <w:spacing w:val="-38"/>
          <w:szCs w:val="24"/>
          <w:highlight w:val="none"/>
        </w:rPr>
        <w:t>。</w:t>
      </w:r>
      <w:r>
        <w:rPr>
          <w:rFonts w:hint="eastAsia" w:ascii="宋体" w:hAnsi="宋体" w:cs="宋体"/>
          <w:color w:val="auto"/>
          <w:szCs w:val="24"/>
          <w:highlight w:val="none"/>
        </w:rPr>
        <w:t>如</w:t>
      </w:r>
      <w:r>
        <w:rPr>
          <w:rFonts w:hint="eastAsia" w:ascii="宋体" w:hAnsi="宋体" w:cs="宋体"/>
          <w:color w:val="auto"/>
          <w:spacing w:val="-2"/>
          <w:szCs w:val="24"/>
          <w:highlight w:val="none"/>
        </w:rPr>
        <w:t>发</w:t>
      </w:r>
      <w:r>
        <w:rPr>
          <w:rFonts w:hint="eastAsia" w:ascii="宋体" w:hAnsi="宋体" w:cs="宋体"/>
          <w:color w:val="auto"/>
          <w:szCs w:val="24"/>
          <w:highlight w:val="none"/>
        </w:rPr>
        <w:t>现</w:t>
      </w:r>
      <w:r>
        <w:rPr>
          <w:rFonts w:hint="eastAsia" w:ascii="宋体" w:hAnsi="宋体" w:cs="宋体"/>
          <w:color w:val="auto"/>
          <w:spacing w:val="-2"/>
          <w:szCs w:val="24"/>
          <w:highlight w:val="none"/>
        </w:rPr>
        <w:t>缺</w:t>
      </w:r>
      <w:r>
        <w:rPr>
          <w:rFonts w:hint="eastAsia" w:ascii="宋体" w:hAnsi="宋体" w:cs="宋体"/>
          <w:color w:val="auto"/>
          <w:szCs w:val="24"/>
          <w:highlight w:val="none"/>
        </w:rPr>
        <w:t>页</w:t>
      </w:r>
      <w:r>
        <w:rPr>
          <w:rFonts w:hint="eastAsia" w:ascii="宋体" w:hAnsi="宋体" w:cs="宋体"/>
          <w:color w:val="auto"/>
          <w:spacing w:val="-2"/>
          <w:szCs w:val="24"/>
          <w:highlight w:val="none"/>
        </w:rPr>
        <w:t>或</w:t>
      </w:r>
      <w:r>
        <w:rPr>
          <w:rFonts w:hint="eastAsia" w:ascii="宋体" w:hAnsi="宋体" w:cs="宋体"/>
          <w:color w:val="auto"/>
          <w:szCs w:val="24"/>
          <w:highlight w:val="none"/>
        </w:rPr>
        <w:t>附</w:t>
      </w:r>
      <w:r>
        <w:rPr>
          <w:rFonts w:hint="eastAsia" w:ascii="宋体" w:hAnsi="宋体" w:cs="宋体"/>
          <w:color w:val="auto"/>
          <w:spacing w:val="-2"/>
          <w:szCs w:val="24"/>
          <w:highlight w:val="none"/>
        </w:rPr>
        <w:t>件</w:t>
      </w:r>
      <w:r>
        <w:rPr>
          <w:rFonts w:hint="eastAsia" w:ascii="宋体" w:hAnsi="宋体" w:cs="宋体"/>
          <w:color w:val="auto"/>
          <w:szCs w:val="24"/>
          <w:highlight w:val="none"/>
        </w:rPr>
        <w:t>不全</w:t>
      </w:r>
      <w:r>
        <w:rPr>
          <w:rFonts w:hint="eastAsia" w:ascii="宋体" w:hAnsi="宋体" w:cs="宋体"/>
          <w:color w:val="auto"/>
          <w:spacing w:val="-41"/>
          <w:szCs w:val="24"/>
          <w:highlight w:val="none"/>
        </w:rPr>
        <w:t>，</w:t>
      </w:r>
      <w:r>
        <w:rPr>
          <w:rFonts w:hint="eastAsia" w:ascii="宋体" w:hAnsi="宋体" w:cs="宋体"/>
          <w:color w:val="auto"/>
          <w:szCs w:val="24"/>
          <w:highlight w:val="none"/>
        </w:rPr>
        <w:t>应及</w:t>
      </w:r>
      <w:r>
        <w:rPr>
          <w:rFonts w:hint="eastAsia" w:ascii="宋体" w:hAnsi="宋体" w:cs="宋体"/>
          <w:color w:val="auto"/>
          <w:spacing w:val="-2"/>
          <w:szCs w:val="24"/>
          <w:highlight w:val="none"/>
        </w:rPr>
        <w:t>时</w:t>
      </w:r>
      <w:r>
        <w:rPr>
          <w:rFonts w:hint="eastAsia" w:ascii="宋体" w:hAnsi="宋体" w:cs="宋体"/>
          <w:color w:val="auto"/>
          <w:szCs w:val="24"/>
          <w:highlight w:val="none"/>
        </w:rPr>
        <w:t>向招标人提出，以便</w:t>
      </w:r>
      <w:r>
        <w:rPr>
          <w:rFonts w:hint="eastAsia" w:ascii="宋体" w:hAnsi="宋体" w:cs="宋体"/>
          <w:color w:val="auto"/>
          <w:spacing w:val="-2"/>
          <w:szCs w:val="24"/>
          <w:highlight w:val="none"/>
        </w:rPr>
        <w:t>补</w:t>
      </w:r>
      <w:r>
        <w:rPr>
          <w:rFonts w:hint="eastAsia" w:ascii="宋体" w:hAnsi="宋体" w:cs="宋体"/>
          <w:color w:val="auto"/>
          <w:szCs w:val="24"/>
          <w:highlight w:val="none"/>
        </w:rPr>
        <w:t>齐。</w:t>
      </w:r>
      <w:r>
        <w:rPr>
          <w:rFonts w:hint="eastAsia" w:ascii="宋体" w:hAnsi="宋体" w:cs="宋体"/>
          <w:color w:val="auto"/>
          <w:spacing w:val="-2"/>
          <w:szCs w:val="24"/>
          <w:highlight w:val="none"/>
        </w:rPr>
        <w:t>如</w:t>
      </w:r>
      <w:r>
        <w:rPr>
          <w:rFonts w:hint="eastAsia" w:ascii="宋体" w:hAnsi="宋体" w:cs="宋体"/>
          <w:color w:val="auto"/>
          <w:szCs w:val="24"/>
          <w:highlight w:val="none"/>
        </w:rPr>
        <w:t>有疑问，应按投</w:t>
      </w:r>
      <w:r>
        <w:rPr>
          <w:rFonts w:hint="eastAsia" w:ascii="宋体" w:hAnsi="宋体" w:cs="宋体"/>
          <w:color w:val="auto"/>
          <w:spacing w:val="-2"/>
          <w:szCs w:val="24"/>
          <w:highlight w:val="none"/>
        </w:rPr>
        <w:t>标</w:t>
      </w:r>
      <w:r>
        <w:rPr>
          <w:rFonts w:hint="eastAsia" w:ascii="宋体" w:hAnsi="宋体" w:cs="宋体"/>
          <w:color w:val="auto"/>
          <w:szCs w:val="24"/>
          <w:highlight w:val="none"/>
        </w:rPr>
        <w:t>人须</w:t>
      </w:r>
      <w:r>
        <w:rPr>
          <w:rFonts w:hint="eastAsia" w:ascii="宋体" w:hAnsi="宋体" w:cs="宋体"/>
          <w:color w:val="auto"/>
          <w:spacing w:val="-2"/>
          <w:szCs w:val="24"/>
          <w:highlight w:val="none"/>
        </w:rPr>
        <w:t>知</w:t>
      </w:r>
      <w:r>
        <w:rPr>
          <w:rFonts w:hint="eastAsia" w:ascii="宋体" w:hAnsi="宋体" w:cs="宋体"/>
          <w:color w:val="auto"/>
          <w:szCs w:val="24"/>
          <w:highlight w:val="none"/>
        </w:rPr>
        <w:t>前附表规定的时</w:t>
      </w:r>
      <w:r>
        <w:rPr>
          <w:rFonts w:hint="eastAsia" w:ascii="宋体" w:hAnsi="宋体" w:cs="宋体"/>
          <w:color w:val="auto"/>
          <w:spacing w:val="-2"/>
          <w:szCs w:val="24"/>
          <w:highlight w:val="none"/>
        </w:rPr>
        <w:t>间</w:t>
      </w:r>
      <w:r>
        <w:rPr>
          <w:rFonts w:hint="eastAsia" w:ascii="宋体" w:hAnsi="宋体" w:cs="宋体"/>
          <w:color w:val="auto"/>
          <w:szCs w:val="24"/>
          <w:highlight w:val="none"/>
        </w:rPr>
        <w:t>和形</w:t>
      </w:r>
      <w:r>
        <w:rPr>
          <w:rFonts w:hint="eastAsia" w:ascii="宋体" w:hAnsi="宋体" w:cs="宋体"/>
          <w:color w:val="auto"/>
          <w:spacing w:val="-2"/>
          <w:szCs w:val="24"/>
          <w:highlight w:val="none"/>
        </w:rPr>
        <w:t>式</w:t>
      </w:r>
      <w:r>
        <w:rPr>
          <w:rFonts w:hint="eastAsia" w:ascii="宋体" w:hAnsi="宋体" w:cs="宋体"/>
          <w:color w:val="auto"/>
          <w:szCs w:val="24"/>
          <w:highlight w:val="none"/>
        </w:rPr>
        <w:t>将提出的问题</w:t>
      </w:r>
      <w:r>
        <w:rPr>
          <w:rFonts w:hint="eastAsia" w:ascii="宋体" w:hAnsi="宋体" w:cs="宋体"/>
          <w:color w:val="auto"/>
          <w:spacing w:val="-2"/>
          <w:szCs w:val="24"/>
          <w:highlight w:val="none"/>
        </w:rPr>
        <w:t>送</w:t>
      </w:r>
      <w:r>
        <w:rPr>
          <w:rFonts w:hint="eastAsia" w:ascii="宋体" w:hAnsi="宋体" w:cs="宋体"/>
          <w:color w:val="auto"/>
          <w:szCs w:val="24"/>
          <w:highlight w:val="none"/>
        </w:rPr>
        <w:t>达招标</w:t>
      </w:r>
      <w:r>
        <w:rPr>
          <w:rFonts w:hint="eastAsia" w:ascii="宋体" w:hAnsi="宋体" w:cs="宋体"/>
          <w:color w:val="auto"/>
          <w:spacing w:val="-2"/>
          <w:szCs w:val="24"/>
          <w:highlight w:val="none"/>
        </w:rPr>
        <w:t>人</w:t>
      </w:r>
      <w:r>
        <w:rPr>
          <w:rFonts w:hint="eastAsia" w:ascii="宋体" w:hAnsi="宋体" w:cs="宋体"/>
          <w:color w:val="auto"/>
          <w:szCs w:val="24"/>
          <w:highlight w:val="none"/>
        </w:rPr>
        <w:t>，</w:t>
      </w:r>
      <w:r>
        <w:rPr>
          <w:rFonts w:hint="eastAsia" w:ascii="宋体" w:hAnsi="宋体" w:cs="宋体"/>
          <w:color w:val="auto"/>
          <w:spacing w:val="-2"/>
          <w:szCs w:val="24"/>
          <w:highlight w:val="none"/>
        </w:rPr>
        <w:t>要</w:t>
      </w:r>
      <w:r>
        <w:rPr>
          <w:rFonts w:hint="eastAsia" w:ascii="宋体" w:hAnsi="宋体" w:cs="宋体"/>
          <w:color w:val="auto"/>
          <w:szCs w:val="24"/>
          <w:highlight w:val="none"/>
        </w:rPr>
        <w:t>求</w:t>
      </w:r>
      <w:r>
        <w:rPr>
          <w:rFonts w:hint="eastAsia" w:ascii="宋体" w:hAnsi="宋体" w:cs="宋体"/>
          <w:color w:val="auto"/>
          <w:spacing w:val="-2"/>
          <w:szCs w:val="24"/>
          <w:highlight w:val="none"/>
        </w:rPr>
        <w:t>招</w:t>
      </w:r>
      <w:r>
        <w:rPr>
          <w:rFonts w:hint="eastAsia" w:ascii="宋体" w:hAnsi="宋体" w:cs="宋体"/>
          <w:color w:val="auto"/>
          <w:szCs w:val="24"/>
          <w:highlight w:val="none"/>
        </w:rPr>
        <w:t>标</w:t>
      </w:r>
      <w:r>
        <w:rPr>
          <w:rFonts w:hint="eastAsia" w:ascii="宋体" w:hAnsi="宋体" w:cs="宋体"/>
          <w:color w:val="auto"/>
          <w:spacing w:val="-2"/>
          <w:szCs w:val="24"/>
          <w:highlight w:val="none"/>
        </w:rPr>
        <w:t>人</w:t>
      </w:r>
      <w:r>
        <w:rPr>
          <w:rFonts w:hint="eastAsia" w:ascii="宋体" w:hAnsi="宋体" w:cs="宋体"/>
          <w:color w:val="auto"/>
          <w:szCs w:val="24"/>
          <w:highlight w:val="none"/>
        </w:rPr>
        <w:t>对</w:t>
      </w:r>
      <w:r>
        <w:rPr>
          <w:rFonts w:hint="eastAsia" w:ascii="宋体" w:hAnsi="宋体" w:cs="宋体"/>
          <w:color w:val="auto"/>
          <w:spacing w:val="-2"/>
          <w:szCs w:val="24"/>
          <w:highlight w:val="none"/>
        </w:rPr>
        <w:t>招</w:t>
      </w:r>
      <w:r>
        <w:rPr>
          <w:rFonts w:hint="eastAsia" w:ascii="宋体" w:hAnsi="宋体" w:cs="宋体"/>
          <w:color w:val="auto"/>
          <w:szCs w:val="24"/>
          <w:highlight w:val="none"/>
        </w:rPr>
        <w:t>标文</w:t>
      </w:r>
      <w:r>
        <w:rPr>
          <w:rFonts w:hint="eastAsia" w:ascii="宋体" w:hAnsi="宋体" w:cs="宋体"/>
          <w:color w:val="auto"/>
          <w:spacing w:val="-2"/>
          <w:szCs w:val="24"/>
          <w:highlight w:val="none"/>
        </w:rPr>
        <w:t>件</w:t>
      </w:r>
      <w:r>
        <w:rPr>
          <w:rFonts w:hint="eastAsia" w:ascii="宋体" w:hAnsi="宋体" w:cs="宋体"/>
          <w:color w:val="auto"/>
          <w:szCs w:val="24"/>
          <w:highlight w:val="none"/>
        </w:rPr>
        <w:t>予</w:t>
      </w:r>
      <w:r>
        <w:rPr>
          <w:rFonts w:hint="eastAsia" w:ascii="宋体" w:hAnsi="宋体" w:cs="宋体"/>
          <w:color w:val="auto"/>
          <w:spacing w:val="-2"/>
          <w:szCs w:val="24"/>
          <w:highlight w:val="none"/>
        </w:rPr>
        <w:t>以</w:t>
      </w:r>
      <w:r>
        <w:rPr>
          <w:rFonts w:hint="eastAsia" w:ascii="宋体" w:hAnsi="宋体" w:cs="宋体"/>
          <w:color w:val="auto"/>
          <w:szCs w:val="24"/>
          <w:highlight w:val="none"/>
        </w:rPr>
        <w:t>澄</w:t>
      </w:r>
      <w:r>
        <w:rPr>
          <w:rFonts w:hint="eastAsia" w:ascii="宋体" w:hAnsi="宋体" w:cs="宋体"/>
          <w:color w:val="auto"/>
          <w:spacing w:val="-2"/>
          <w:szCs w:val="24"/>
          <w:highlight w:val="none"/>
        </w:rPr>
        <w:t>清</w:t>
      </w:r>
      <w:r>
        <w:rPr>
          <w:rFonts w:hint="eastAsia" w:ascii="宋体" w:hAnsi="宋体" w:cs="宋体"/>
          <w:color w:val="auto"/>
          <w:szCs w:val="24"/>
          <w:highlight w:val="none"/>
        </w:rPr>
        <w:t>。</w:t>
      </w:r>
    </w:p>
    <w:p w14:paraId="71BD11E5">
      <w:pPr>
        <w:spacing w:before="7" w:line="276" w:lineRule="auto"/>
        <w:ind w:left="100" w:right="139" w:firstLine="420"/>
        <w:rPr>
          <w:rFonts w:hint="eastAsia" w:ascii="宋体" w:hAnsi="宋体" w:cs="宋体"/>
          <w:color w:val="auto"/>
          <w:szCs w:val="24"/>
          <w:highlight w:val="none"/>
        </w:rPr>
      </w:pPr>
      <w:r>
        <w:rPr>
          <w:rFonts w:hint="eastAsia" w:ascii="宋体" w:hAnsi="宋体" w:cs="宋体"/>
          <w:color w:val="auto"/>
          <w:szCs w:val="24"/>
          <w:highlight w:val="none"/>
        </w:rPr>
        <w:t>2.2.2</w:t>
      </w:r>
      <w:r>
        <w:rPr>
          <w:rFonts w:hint="eastAsia" w:ascii="宋体" w:hAnsi="宋体" w:cs="宋体"/>
          <w:color w:val="auto"/>
          <w:spacing w:val="-2"/>
          <w:szCs w:val="24"/>
          <w:highlight w:val="none"/>
        </w:rPr>
        <w:t xml:space="preserve"> </w:t>
      </w:r>
      <w:r>
        <w:rPr>
          <w:rFonts w:hint="eastAsia" w:ascii="宋体" w:hAnsi="宋体" w:cs="宋体"/>
          <w:color w:val="auto"/>
          <w:szCs w:val="24"/>
          <w:highlight w:val="none"/>
        </w:rPr>
        <w:t>招</w:t>
      </w:r>
      <w:r>
        <w:rPr>
          <w:rFonts w:hint="eastAsia" w:ascii="宋体" w:hAnsi="宋体" w:cs="宋体"/>
          <w:color w:val="auto"/>
          <w:spacing w:val="-2"/>
          <w:szCs w:val="24"/>
          <w:highlight w:val="none"/>
        </w:rPr>
        <w:t>标</w:t>
      </w:r>
      <w:r>
        <w:rPr>
          <w:rFonts w:hint="eastAsia" w:ascii="宋体" w:hAnsi="宋体" w:cs="宋体"/>
          <w:color w:val="auto"/>
          <w:szCs w:val="24"/>
          <w:highlight w:val="none"/>
        </w:rPr>
        <w:t>文</w:t>
      </w:r>
      <w:r>
        <w:rPr>
          <w:rFonts w:hint="eastAsia" w:ascii="宋体" w:hAnsi="宋体" w:cs="宋体"/>
          <w:color w:val="auto"/>
          <w:spacing w:val="-2"/>
          <w:szCs w:val="24"/>
          <w:highlight w:val="none"/>
        </w:rPr>
        <w:t>件</w:t>
      </w:r>
      <w:r>
        <w:rPr>
          <w:rFonts w:hint="eastAsia" w:ascii="宋体" w:hAnsi="宋体" w:cs="宋体"/>
          <w:color w:val="auto"/>
          <w:szCs w:val="24"/>
          <w:highlight w:val="none"/>
        </w:rPr>
        <w:t>的</w:t>
      </w:r>
      <w:r>
        <w:rPr>
          <w:rFonts w:hint="eastAsia" w:ascii="宋体" w:hAnsi="宋体" w:cs="宋体"/>
          <w:color w:val="auto"/>
          <w:spacing w:val="-2"/>
          <w:szCs w:val="24"/>
          <w:highlight w:val="none"/>
        </w:rPr>
        <w:t>澄</w:t>
      </w:r>
      <w:r>
        <w:rPr>
          <w:rFonts w:hint="eastAsia" w:ascii="宋体" w:hAnsi="宋体" w:cs="宋体"/>
          <w:color w:val="auto"/>
          <w:szCs w:val="24"/>
          <w:highlight w:val="none"/>
        </w:rPr>
        <w:t>清</w:t>
      </w:r>
      <w:r>
        <w:rPr>
          <w:rFonts w:hint="eastAsia" w:ascii="宋体" w:hAnsi="宋体" w:cs="宋体"/>
          <w:color w:val="auto"/>
          <w:spacing w:val="-2"/>
          <w:szCs w:val="24"/>
          <w:highlight w:val="none"/>
        </w:rPr>
        <w:t>以投</w:t>
      </w:r>
      <w:r>
        <w:rPr>
          <w:rFonts w:hint="eastAsia" w:ascii="宋体" w:hAnsi="宋体" w:cs="宋体"/>
          <w:color w:val="auto"/>
          <w:szCs w:val="24"/>
          <w:highlight w:val="none"/>
        </w:rPr>
        <w:t>标人</w:t>
      </w:r>
      <w:r>
        <w:rPr>
          <w:rFonts w:hint="eastAsia" w:ascii="宋体" w:hAnsi="宋体" w:cs="宋体"/>
          <w:color w:val="auto"/>
          <w:spacing w:val="-2"/>
          <w:szCs w:val="24"/>
          <w:highlight w:val="none"/>
        </w:rPr>
        <w:t>须</w:t>
      </w:r>
      <w:r>
        <w:rPr>
          <w:rFonts w:hint="eastAsia" w:ascii="宋体" w:hAnsi="宋体" w:cs="宋体"/>
          <w:color w:val="auto"/>
          <w:szCs w:val="24"/>
          <w:highlight w:val="none"/>
        </w:rPr>
        <w:t>知</w:t>
      </w:r>
      <w:r>
        <w:rPr>
          <w:rFonts w:hint="eastAsia" w:ascii="宋体" w:hAnsi="宋体" w:cs="宋体"/>
          <w:color w:val="auto"/>
          <w:spacing w:val="-2"/>
          <w:szCs w:val="24"/>
          <w:highlight w:val="none"/>
        </w:rPr>
        <w:t>前</w:t>
      </w:r>
      <w:r>
        <w:rPr>
          <w:rFonts w:hint="eastAsia" w:ascii="宋体" w:hAnsi="宋体" w:cs="宋体"/>
          <w:color w:val="auto"/>
          <w:szCs w:val="24"/>
          <w:highlight w:val="none"/>
        </w:rPr>
        <w:t>附</w:t>
      </w:r>
      <w:r>
        <w:rPr>
          <w:rFonts w:hint="eastAsia" w:ascii="宋体" w:hAnsi="宋体" w:cs="宋体"/>
          <w:color w:val="auto"/>
          <w:spacing w:val="-2"/>
          <w:szCs w:val="24"/>
          <w:highlight w:val="none"/>
        </w:rPr>
        <w:t>表</w:t>
      </w:r>
      <w:r>
        <w:rPr>
          <w:rFonts w:hint="eastAsia" w:ascii="宋体" w:hAnsi="宋体" w:cs="宋体"/>
          <w:color w:val="auto"/>
          <w:szCs w:val="24"/>
          <w:highlight w:val="none"/>
        </w:rPr>
        <w:t>规</w:t>
      </w:r>
      <w:r>
        <w:rPr>
          <w:rFonts w:hint="eastAsia" w:ascii="宋体" w:hAnsi="宋体" w:cs="宋体"/>
          <w:color w:val="auto"/>
          <w:spacing w:val="-2"/>
          <w:szCs w:val="24"/>
          <w:highlight w:val="none"/>
        </w:rPr>
        <w:t>定</w:t>
      </w:r>
      <w:r>
        <w:rPr>
          <w:rFonts w:hint="eastAsia" w:ascii="宋体" w:hAnsi="宋体" w:cs="宋体"/>
          <w:color w:val="auto"/>
          <w:szCs w:val="24"/>
          <w:highlight w:val="none"/>
        </w:rPr>
        <w:t>的</w:t>
      </w:r>
      <w:r>
        <w:rPr>
          <w:rFonts w:hint="eastAsia" w:ascii="宋体" w:hAnsi="宋体" w:cs="宋体"/>
          <w:color w:val="auto"/>
          <w:spacing w:val="-2"/>
          <w:szCs w:val="24"/>
          <w:highlight w:val="none"/>
        </w:rPr>
        <w:t>形</w:t>
      </w:r>
      <w:r>
        <w:rPr>
          <w:rFonts w:hint="eastAsia" w:ascii="宋体" w:hAnsi="宋体" w:cs="宋体"/>
          <w:color w:val="auto"/>
          <w:szCs w:val="24"/>
          <w:highlight w:val="none"/>
        </w:rPr>
        <w:t>式发</w:t>
      </w:r>
      <w:r>
        <w:rPr>
          <w:rFonts w:hint="eastAsia" w:ascii="宋体" w:hAnsi="宋体" w:cs="宋体"/>
          <w:color w:val="auto"/>
          <w:spacing w:val="-2"/>
          <w:szCs w:val="24"/>
          <w:highlight w:val="none"/>
        </w:rPr>
        <w:t>给</w:t>
      </w:r>
      <w:r>
        <w:rPr>
          <w:rFonts w:hint="eastAsia" w:ascii="宋体" w:hAnsi="宋体" w:cs="宋体"/>
          <w:color w:val="auto"/>
          <w:szCs w:val="24"/>
          <w:highlight w:val="none"/>
        </w:rPr>
        <w:t>所</w:t>
      </w:r>
      <w:r>
        <w:rPr>
          <w:rFonts w:hint="eastAsia" w:ascii="宋体" w:hAnsi="宋体" w:cs="宋体"/>
          <w:color w:val="auto"/>
          <w:spacing w:val="-2"/>
          <w:szCs w:val="24"/>
          <w:highlight w:val="none"/>
        </w:rPr>
        <w:t>有</w:t>
      </w:r>
      <w:r>
        <w:rPr>
          <w:rFonts w:hint="eastAsia" w:ascii="宋体" w:hAnsi="宋体" w:cs="宋体"/>
          <w:color w:val="auto"/>
          <w:szCs w:val="24"/>
          <w:highlight w:val="none"/>
        </w:rPr>
        <w:t>购</w:t>
      </w:r>
      <w:r>
        <w:rPr>
          <w:rFonts w:hint="eastAsia" w:ascii="宋体" w:hAnsi="宋体" w:cs="宋体"/>
          <w:color w:val="auto"/>
          <w:spacing w:val="-2"/>
          <w:szCs w:val="24"/>
          <w:highlight w:val="none"/>
        </w:rPr>
        <w:t>买</w:t>
      </w:r>
      <w:r>
        <w:rPr>
          <w:rFonts w:hint="eastAsia" w:ascii="宋体" w:hAnsi="宋体" w:cs="宋体"/>
          <w:color w:val="auto"/>
          <w:szCs w:val="24"/>
          <w:highlight w:val="none"/>
        </w:rPr>
        <w:t>招</w:t>
      </w:r>
      <w:r>
        <w:rPr>
          <w:rFonts w:hint="eastAsia" w:ascii="宋体" w:hAnsi="宋体" w:cs="宋体"/>
          <w:color w:val="auto"/>
          <w:spacing w:val="-2"/>
          <w:szCs w:val="24"/>
          <w:highlight w:val="none"/>
        </w:rPr>
        <w:t>标</w:t>
      </w:r>
      <w:r>
        <w:rPr>
          <w:rFonts w:hint="eastAsia" w:ascii="宋体" w:hAnsi="宋体" w:cs="宋体"/>
          <w:color w:val="auto"/>
          <w:szCs w:val="24"/>
          <w:highlight w:val="none"/>
        </w:rPr>
        <w:t>文</w:t>
      </w:r>
      <w:r>
        <w:rPr>
          <w:rFonts w:hint="eastAsia" w:ascii="宋体" w:hAnsi="宋体" w:cs="宋体"/>
          <w:color w:val="auto"/>
          <w:spacing w:val="-2"/>
          <w:szCs w:val="24"/>
          <w:highlight w:val="none"/>
        </w:rPr>
        <w:t>件</w:t>
      </w:r>
      <w:r>
        <w:rPr>
          <w:rFonts w:hint="eastAsia" w:ascii="宋体" w:hAnsi="宋体" w:cs="宋体"/>
          <w:color w:val="auto"/>
          <w:szCs w:val="24"/>
          <w:highlight w:val="none"/>
        </w:rPr>
        <w:t>的投</w:t>
      </w:r>
      <w:r>
        <w:rPr>
          <w:rFonts w:hint="eastAsia" w:ascii="宋体" w:hAnsi="宋体" w:cs="宋体"/>
          <w:color w:val="auto"/>
          <w:spacing w:val="-2"/>
          <w:szCs w:val="24"/>
          <w:highlight w:val="none"/>
        </w:rPr>
        <w:t>标人</w:t>
      </w:r>
      <w:r>
        <w:rPr>
          <w:rFonts w:hint="eastAsia" w:ascii="宋体" w:hAnsi="宋体" w:cs="宋体"/>
          <w:color w:val="auto"/>
          <w:spacing w:val="-22"/>
          <w:szCs w:val="24"/>
          <w:highlight w:val="none"/>
        </w:rPr>
        <w:t>，</w:t>
      </w:r>
      <w:r>
        <w:rPr>
          <w:rFonts w:hint="eastAsia" w:ascii="宋体" w:hAnsi="宋体" w:cs="宋体"/>
          <w:color w:val="auto"/>
          <w:szCs w:val="24"/>
          <w:highlight w:val="none"/>
        </w:rPr>
        <w:t>但 不指</w:t>
      </w:r>
      <w:r>
        <w:rPr>
          <w:rFonts w:hint="eastAsia" w:ascii="宋体" w:hAnsi="宋体" w:cs="宋体"/>
          <w:color w:val="auto"/>
          <w:spacing w:val="-2"/>
          <w:szCs w:val="24"/>
          <w:highlight w:val="none"/>
        </w:rPr>
        <w:t>明</w:t>
      </w:r>
      <w:r>
        <w:rPr>
          <w:rFonts w:hint="eastAsia" w:ascii="宋体" w:hAnsi="宋体" w:cs="宋体"/>
          <w:color w:val="auto"/>
          <w:szCs w:val="24"/>
          <w:highlight w:val="none"/>
        </w:rPr>
        <w:t>澄</w:t>
      </w:r>
      <w:r>
        <w:rPr>
          <w:rFonts w:hint="eastAsia" w:ascii="宋体" w:hAnsi="宋体" w:cs="宋体"/>
          <w:color w:val="auto"/>
          <w:spacing w:val="-2"/>
          <w:szCs w:val="24"/>
          <w:highlight w:val="none"/>
        </w:rPr>
        <w:t>清</w:t>
      </w:r>
      <w:r>
        <w:rPr>
          <w:rFonts w:hint="eastAsia" w:ascii="宋体" w:hAnsi="宋体" w:cs="宋体"/>
          <w:color w:val="auto"/>
          <w:szCs w:val="24"/>
          <w:highlight w:val="none"/>
        </w:rPr>
        <w:t>问</w:t>
      </w:r>
      <w:r>
        <w:rPr>
          <w:rFonts w:hint="eastAsia" w:ascii="宋体" w:hAnsi="宋体" w:cs="宋体"/>
          <w:color w:val="auto"/>
          <w:spacing w:val="-2"/>
          <w:szCs w:val="24"/>
          <w:highlight w:val="none"/>
        </w:rPr>
        <w:t>题</w:t>
      </w:r>
      <w:r>
        <w:rPr>
          <w:rFonts w:hint="eastAsia" w:ascii="宋体" w:hAnsi="宋体" w:cs="宋体"/>
          <w:color w:val="auto"/>
          <w:szCs w:val="24"/>
          <w:highlight w:val="none"/>
        </w:rPr>
        <w:t>的</w:t>
      </w:r>
      <w:r>
        <w:rPr>
          <w:rFonts w:hint="eastAsia" w:ascii="宋体" w:hAnsi="宋体" w:cs="宋体"/>
          <w:color w:val="auto"/>
          <w:spacing w:val="-2"/>
          <w:szCs w:val="24"/>
          <w:highlight w:val="none"/>
        </w:rPr>
        <w:t>来</w:t>
      </w:r>
      <w:r>
        <w:rPr>
          <w:rFonts w:hint="eastAsia" w:ascii="宋体" w:hAnsi="宋体" w:cs="宋体"/>
          <w:color w:val="auto"/>
          <w:szCs w:val="24"/>
          <w:highlight w:val="none"/>
        </w:rPr>
        <w:t>源</w:t>
      </w:r>
      <w:r>
        <w:rPr>
          <w:rFonts w:hint="eastAsia" w:ascii="宋体" w:hAnsi="宋体" w:cs="宋体"/>
          <w:color w:val="auto"/>
          <w:spacing w:val="-2"/>
          <w:szCs w:val="24"/>
          <w:highlight w:val="none"/>
        </w:rPr>
        <w:t>。</w:t>
      </w:r>
      <w:r>
        <w:rPr>
          <w:rFonts w:hint="eastAsia" w:ascii="宋体" w:hAnsi="宋体" w:cs="宋体"/>
          <w:color w:val="auto"/>
          <w:szCs w:val="24"/>
          <w:highlight w:val="none"/>
        </w:rPr>
        <w:t>澄清</w:t>
      </w:r>
      <w:r>
        <w:rPr>
          <w:rFonts w:hint="eastAsia" w:ascii="宋体" w:hAnsi="宋体" w:cs="宋体"/>
          <w:color w:val="auto"/>
          <w:spacing w:val="-2"/>
          <w:szCs w:val="24"/>
          <w:highlight w:val="none"/>
        </w:rPr>
        <w:t>发</w:t>
      </w:r>
      <w:r>
        <w:rPr>
          <w:rFonts w:hint="eastAsia" w:ascii="宋体" w:hAnsi="宋体" w:cs="宋体"/>
          <w:color w:val="auto"/>
          <w:szCs w:val="24"/>
          <w:highlight w:val="none"/>
        </w:rPr>
        <w:t>出</w:t>
      </w:r>
      <w:r>
        <w:rPr>
          <w:rFonts w:hint="eastAsia" w:ascii="宋体" w:hAnsi="宋体" w:cs="宋体"/>
          <w:color w:val="auto"/>
          <w:spacing w:val="-2"/>
          <w:szCs w:val="24"/>
          <w:highlight w:val="none"/>
        </w:rPr>
        <w:t>的</w:t>
      </w:r>
      <w:r>
        <w:rPr>
          <w:rFonts w:hint="eastAsia" w:ascii="宋体" w:hAnsi="宋体" w:cs="宋体"/>
          <w:color w:val="auto"/>
          <w:szCs w:val="24"/>
          <w:highlight w:val="none"/>
        </w:rPr>
        <w:t>时</w:t>
      </w:r>
      <w:r>
        <w:rPr>
          <w:rFonts w:hint="eastAsia" w:ascii="宋体" w:hAnsi="宋体" w:cs="宋体"/>
          <w:color w:val="auto"/>
          <w:spacing w:val="-2"/>
          <w:szCs w:val="24"/>
          <w:highlight w:val="none"/>
        </w:rPr>
        <w:t>间</w:t>
      </w:r>
      <w:r>
        <w:rPr>
          <w:rFonts w:hint="eastAsia" w:ascii="宋体" w:hAnsi="宋体" w:cs="宋体"/>
          <w:color w:val="auto"/>
          <w:szCs w:val="24"/>
          <w:highlight w:val="none"/>
        </w:rPr>
        <w:t>距</w:t>
      </w:r>
      <w:r>
        <w:rPr>
          <w:rFonts w:hint="eastAsia" w:ascii="宋体" w:hAnsi="宋体" w:cs="宋体"/>
          <w:color w:val="auto"/>
          <w:spacing w:val="-2"/>
          <w:szCs w:val="24"/>
          <w:highlight w:val="none"/>
        </w:rPr>
        <w:t>本</w:t>
      </w:r>
      <w:r>
        <w:rPr>
          <w:rFonts w:hint="eastAsia" w:ascii="宋体" w:hAnsi="宋体" w:cs="宋体"/>
          <w:color w:val="auto"/>
          <w:szCs w:val="24"/>
          <w:highlight w:val="none"/>
        </w:rPr>
        <w:t>章第</w:t>
      </w:r>
      <w:r>
        <w:rPr>
          <w:rFonts w:hint="eastAsia" w:ascii="宋体" w:hAnsi="宋体" w:cs="宋体"/>
          <w:color w:val="auto"/>
          <w:spacing w:val="5"/>
          <w:szCs w:val="24"/>
          <w:highlight w:val="none"/>
        </w:rPr>
        <w:t xml:space="preserve"> </w:t>
      </w:r>
      <w:r>
        <w:rPr>
          <w:rFonts w:hint="eastAsia" w:ascii="宋体" w:hAnsi="宋体" w:cs="宋体"/>
          <w:color w:val="auto"/>
          <w:szCs w:val="24"/>
          <w:highlight w:val="none"/>
        </w:rPr>
        <w:t>4.2.1</w:t>
      </w:r>
      <w:r>
        <w:rPr>
          <w:rFonts w:hint="eastAsia" w:ascii="宋体" w:hAnsi="宋体" w:cs="宋体"/>
          <w:color w:val="auto"/>
          <w:spacing w:val="8"/>
          <w:szCs w:val="24"/>
          <w:highlight w:val="none"/>
        </w:rPr>
        <w:t xml:space="preserve"> </w:t>
      </w:r>
      <w:r>
        <w:rPr>
          <w:rFonts w:hint="eastAsia" w:ascii="宋体" w:hAnsi="宋体" w:cs="宋体"/>
          <w:color w:val="auto"/>
          <w:spacing w:val="-2"/>
          <w:szCs w:val="24"/>
          <w:highlight w:val="none"/>
        </w:rPr>
        <w:t>项</w:t>
      </w:r>
      <w:r>
        <w:rPr>
          <w:rFonts w:hint="eastAsia" w:ascii="宋体" w:hAnsi="宋体" w:cs="宋体"/>
          <w:color w:val="auto"/>
          <w:szCs w:val="24"/>
          <w:highlight w:val="none"/>
        </w:rPr>
        <w:t>规</w:t>
      </w:r>
      <w:r>
        <w:rPr>
          <w:rFonts w:hint="eastAsia" w:ascii="宋体" w:hAnsi="宋体" w:cs="宋体"/>
          <w:color w:val="auto"/>
          <w:spacing w:val="-2"/>
          <w:szCs w:val="24"/>
          <w:highlight w:val="none"/>
        </w:rPr>
        <w:t>定</w:t>
      </w:r>
      <w:r>
        <w:rPr>
          <w:rFonts w:hint="eastAsia" w:ascii="宋体" w:hAnsi="宋体" w:cs="宋体"/>
          <w:color w:val="auto"/>
          <w:szCs w:val="24"/>
          <w:highlight w:val="none"/>
        </w:rPr>
        <w:t>的</w:t>
      </w:r>
      <w:r>
        <w:rPr>
          <w:rFonts w:hint="eastAsia" w:ascii="宋体" w:hAnsi="宋体" w:cs="宋体"/>
          <w:color w:val="auto"/>
          <w:spacing w:val="-2"/>
          <w:szCs w:val="24"/>
          <w:highlight w:val="none"/>
        </w:rPr>
        <w:t>投</w:t>
      </w:r>
      <w:r>
        <w:rPr>
          <w:rFonts w:hint="eastAsia" w:ascii="宋体" w:hAnsi="宋体" w:cs="宋体"/>
          <w:color w:val="auto"/>
          <w:szCs w:val="24"/>
          <w:highlight w:val="none"/>
        </w:rPr>
        <w:t>标</w:t>
      </w:r>
      <w:r>
        <w:rPr>
          <w:rFonts w:hint="eastAsia" w:ascii="宋体" w:hAnsi="宋体" w:cs="宋体"/>
          <w:color w:val="auto"/>
          <w:spacing w:val="-2"/>
          <w:szCs w:val="24"/>
          <w:highlight w:val="none"/>
        </w:rPr>
        <w:t>截</w:t>
      </w:r>
      <w:r>
        <w:rPr>
          <w:rFonts w:hint="eastAsia" w:ascii="宋体" w:hAnsi="宋体" w:cs="宋体"/>
          <w:color w:val="auto"/>
          <w:szCs w:val="24"/>
          <w:highlight w:val="none"/>
        </w:rPr>
        <w:t>止</w:t>
      </w:r>
      <w:r>
        <w:rPr>
          <w:rFonts w:hint="eastAsia" w:ascii="宋体" w:hAnsi="宋体" w:cs="宋体"/>
          <w:color w:val="auto"/>
          <w:spacing w:val="-2"/>
          <w:szCs w:val="24"/>
          <w:highlight w:val="none"/>
        </w:rPr>
        <w:t>时</w:t>
      </w:r>
      <w:r>
        <w:rPr>
          <w:rFonts w:hint="eastAsia" w:ascii="宋体" w:hAnsi="宋体" w:cs="宋体"/>
          <w:color w:val="auto"/>
          <w:szCs w:val="24"/>
          <w:highlight w:val="none"/>
        </w:rPr>
        <w:t>间不足15</w:t>
      </w:r>
      <w:r>
        <w:rPr>
          <w:rFonts w:hint="eastAsia" w:ascii="宋体" w:hAnsi="宋体" w:cs="宋体"/>
          <w:color w:val="auto"/>
          <w:spacing w:val="-2"/>
          <w:szCs w:val="24"/>
          <w:highlight w:val="none"/>
        </w:rPr>
        <w:t>日的，</w:t>
      </w:r>
      <w:r>
        <w:rPr>
          <w:rFonts w:hint="eastAsia" w:ascii="宋体" w:hAnsi="宋体" w:cs="宋体"/>
          <w:color w:val="auto"/>
          <w:position w:val="-1"/>
          <w:szCs w:val="24"/>
          <w:highlight w:val="none"/>
        </w:rPr>
        <w:t>并且</w:t>
      </w:r>
      <w:r>
        <w:rPr>
          <w:rFonts w:hint="eastAsia" w:ascii="宋体" w:hAnsi="宋体" w:cs="宋体"/>
          <w:color w:val="auto"/>
          <w:spacing w:val="-2"/>
          <w:position w:val="-1"/>
          <w:szCs w:val="24"/>
          <w:highlight w:val="none"/>
        </w:rPr>
        <w:t>澄</w:t>
      </w:r>
      <w:r>
        <w:rPr>
          <w:rFonts w:hint="eastAsia" w:ascii="宋体" w:hAnsi="宋体" w:cs="宋体"/>
          <w:color w:val="auto"/>
          <w:position w:val="-1"/>
          <w:szCs w:val="24"/>
          <w:highlight w:val="none"/>
        </w:rPr>
        <w:t>清</w:t>
      </w:r>
      <w:r>
        <w:rPr>
          <w:rFonts w:hint="eastAsia" w:ascii="宋体" w:hAnsi="宋体" w:cs="宋体"/>
          <w:color w:val="auto"/>
          <w:spacing w:val="-2"/>
          <w:position w:val="-1"/>
          <w:szCs w:val="24"/>
          <w:highlight w:val="none"/>
        </w:rPr>
        <w:t>内</w:t>
      </w:r>
      <w:r>
        <w:rPr>
          <w:rFonts w:hint="eastAsia" w:ascii="宋体" w:hAnsi="宋体" w:cs="宋体"/>
          <w:color w:val="auto"/>
          <w:position w:val="-1"/>
          <w:szCs w:val="24"/>
          <w:highlight w:val="none"/>
        </w:rPr>
        <w:t>容</w:t>
      </w:r>
      <w:r>
        <w:rPr>
          <w:rFonts w:hint="eastAsia" w:ascii="宋体" w:hAnsi="宋体" w:cs="宋体"/>
          <w:color w:val="auto"/>
          <w:spacing w:val="-2"/>
          <w:position w:val="-1"/>
          <w:szCs w:val="24"/>
          <w:highlight w:val="none"/>
        </w:rPr>
        <w:t>可</w:t>
      </w:r>
      <w:r>
        <w:rPr>
          <w:rFonts w:hint="eastAsia" w:ascii="宋体" w:hAnsi="宋体" w:cs="宋体"/>
          <w:color w:val="auto"/>
          <w:position w:val="-1"/>
          <w:szCs w:val="24"/>
          <w:highlight w:val="none"/>
        </w:rPr>
        <w:t>能</w:t>
      </w:r>
      <w:r>
        <w:rPr>
          <w:rFonts w:hint="eastAsia" w:ascii="宋体" w:hAnsi="宋体" w:cs="宋体"/>
          <w:color w:val="auto"/>
          <w:spacing w:val="-2"/>
          <w:position w:val="-1"/>
          <w:szCs w:val="24"/>
          <w:highlight w:val="none"/>
        </w:rPr>
        <w:t>影</w:t>
      </w:r>
      <w:r>
        <w:rPr>
          <w:rFonts w:hint="eastAsia" w:ascii="宋体" w:hAnsi="宋体" w:cs="宋体"/>
          <w:color w:val="auto"/>
          <w:position w:val="-1"/>
          <w:szCs w:val="24"/>
          <w:highlight w:val="none"/>
        </w:rPr>
        <w:t>响</w:t>
      </w:r>
      <w:r>
        <w:rPr>
          <w:rFonts w:hint="eastAsia" w:ascii="宋体" w:hAnsi="宋体" w:cs="宋体"/>
          <w:color w:val="auto"/>
          <w:spacing w:val="-2"/>
          <w:position w:val="-1"/>
          <w:szCs w:val="24"/>
          <w:highlight w:val="none"/>
        </w:rPr>
        <w:t>投</w:t>
      </w:r>
      <w:r>
        <w:rPr>
          <w:rFonts w:hint="eastAsia" w:ascii="宋体" w:hAnsi="宋体" w:cs="宋体"/>
          <w:color w:val="auto"/>
          <w:position w:val="-1"/>
          <w:szCs w:val="24"/>
          <w:highlight w:val="none"/>
        </w:rPr>
        <w:t>标文</w:t>
      </w:r>
      <w:r>
        <w:rPr>
          <w:rFonts w:hint="eastAsia" w:ascii="宋体" w:hAnsi="宋体" w:cs="宋体"/>
          <w:color w:val="auto"/>
          <w:spacing w:val="-2"/>
          <w:position w:val="-1"/>
          <w:szCs w:val="24"/>
          <w:highlight w:val="none"/>
        </w:rPr>
        <w:t>件</w:t>
      </w:r>
      <w:r>
        <w:rPr>
          <w:rFonts w:hint="eastAsia" w:ascii="宋体" w:hAnsi="宋体" w:cs="宋体"/>
          <w:color w:val="auto"/>
          <w:position w:val="-1"/>
          <w:szCs w:val="24"/>
          <w:highlight w:val="none"/>
        </w:rPr>
        <w:t>编</w:t>
      </w:r>
      <w:r>
        <w:rPr>
          <w:rFonts w:hint="eastAsia" w:ascii="宋体" w:hAnsi="宋体" w:cs="宋体"/>
          <w:color w:val="auto"/>
          <w:spacing w:val="-2"/>
          <w:position w:val="-1"/>
          <w:szCs w:val="24"/>
          <w:highlight w:val="none"/>
        </w:rPr>
        <w:t>制</w:t>
      </w:r>
      <w:r>
        <w:rPr>
          <w:rFonts w:hint="eastAsia" w:ascii="宋体" w:hAnsi="宋体" w:cs="宋体"/>
          <w:color w:val="auto"/>
          <w:position w:val="-1"/>
          <w:szCs w:val="24"/>
          <w:highlight w:val="none"/>
        </w:rPr>
        <w:t>的</w:t>
      </w:r>
      <w:r>
        <w:rPr>
          <w:rFonts w:hint="eastAsia" w:ascii="宋体" w:hAnsi="宋体" w:cs="宋体"/>
          <w:color w:val="auto"/>
          <w:spacing w:val="-2"/>
          <w:position w:val="-1"/>
          <w:szCs w:val="24"/>
          <w:highlight w:val="none"/>
        </w:rPr>
        <w:t>，</w:t>
      </w:r>
      <w:r>
        <w:rPr>
          <w:rFonts w:hint="eastAsia" w:ascii="宋体" w:hAnsi="宋体" w:cs="宋体"/>
          <w:color w:val="auto"/>
          <w:position w:val="-1"/>
          <w:szCs w:val="24"/>
          <w:highlight w:val="none"/>
        </w:rPr>
        <w:t>将</w:t>
      </w:r>
      <w:r>
        <w:rPr>
          <w:rFonts w:hint="eastAsia" w:ascii="宋体" w:hAnsi="宋体" w:cs="宋体"/>
          <w:color w:val="auto"/>
          <w:spacing w:val="-2"/>
          <w:position w:val="-1"/>
          <w:szCs w:val="24"/>
          <w:highlight w:val="none"/>
        </w:rPr>
        <w:t>相</w:t>
      </w:r>
      <w:r>
        <w:rPr>
          <w:rFonts w:hint="eastAsia" w:ascii="宋体" w:hAnsi="宋体" w:cs="宋体"/>
          <w:color w:val="auto"/>
          <w:position w:val="-1"/>
          <w:szCs w:val="24"/>
          <w:highlight w:val="none"/>
        </w:rPr>
        <w:t>应</w:t>
      </w:r>
      <w:r>
        <w:rPr>
          <w:rFonts w:hint="eastAsia" w:ascii="宋体" w:hAnsi="宋体" w:cs="宋体"/>
          <w:color w:val="auto"/>
          <w:spacing w:val="-2"/>
          <w:position w:val="-1"/>
          <w:szCs w:val="24"/>
          <w:highlight w:val="none"/>
        </w:rPr>
        <w:t>延</w:t>
      </w:r>
      <w:r>
        <w:rPr>
          <w:rFonts w:hint="eastAsia" w:ascii="宋体" w:hAnsi="宋体" w:cs="宋体"/>
          <w:color w:val="auto"/>
          <w:position w:val="-1"/>
          <w:szCs w:val="24"/>
          <w:highlight w:val="none"/>
        </w:rPr>
        <w:t>长投</w:t>
      </w:r>
      <w:r>
        <w:rPr>
          <w:rFonts w:hint="eastAsia" w:ascii="宋体" w:hAnsi="宋体" w:cs="宋体"/>
          <w:color w:val="auto"/>
          <w:spacing w:val="-2"/>
          <w:position w:val="-1"/>
          <w:szCs w:val="24"/>
          <w:highlight w:val="none"/>
        </w:rPr>
        <w:t>标</w:t>
      </w:r>
      <w:r>
        <w:rPr>
          <w:rFonts w:hint="eastAsia" w:ascii="宋体" w:hAnsi="宋体" w:cs="宋体"/>
          <w:color w:val="auto"/>
          <w:position w:val="-1"/>
          <w:szCs w:val="24"/>
          <w:highlight w:val="none"/>
        </w:rPr>
        <w:t>截</w:t>
      </w:r>
      <w:r>
        <w:rPr>
          <w:rFonts w:hint="eastAsia" w:ascii="宋体" w:hAnsi="宋体" w:cs="宋体"/>
          <w:color w:val="auto"/>
          <w:spacing w:val="-2"/>
          <w:position w:val="-1"/>
          <w:szCs w:val="24"/>
          <w:highlight w:val="none"/>
        </w:rPr>
        <w:t>止</w:t>
      </w:r>
      <w:r>
        <w:rPr>
          <w:rFonts w:hint="eastAsia" w:ascii="宋体" w:hAnsi="宋体" w:cs="宋体"/>
          <w:color w:val="auto"/>
          <w:position w:val="-1"/>
          <w:szCs w:val="24"/>
          <w:highlight w:val="none"/>
        </w:rPr>
        <w:t>时</w:t>
      </w:r>
      <w:r>
        <w:rPr>
          <w:rFonts w:hint="eastAsia" w:ascii="宋体" w:hAnsi="宋体" w:cs="宋体"/>
          <w:color w:val="auto"/>
          <w:spacing w:val="-2"/>
          <w:position w:val="-1"/>
          <w:szCs w:val="24"/>
          <w:highlight w:val="none"/>
        </w:rPr>
        <w:t>间</w:t>
      </w:r>
      <w:r>
        <w:rPr>
          <w:rFonts w:hint="eastAsia" w:ascii="宋体" w:hAnsi="宋体" w:cs="宋体"/>
          <w:color w:val="auto"/>
          <w:position w:val="-1"/>
          <w:szCs w:val="24"/>
          <w:highlight w:val="none"/>
        </w:rPr>
        <w:t>。</w:t>
      </w:r>
    </w:p>
    <w:p w14:paraId="7D6463DE">
      <w:pPr>
        <w:spacing w:before="39" w:line="276" w:lineRule="auto"/>
        <w:ind w:left="100" w:right="44" w:firstLine="420"/>
        <w:rPr>
          <w:rFonts w:hint="eastAsia" w:ascii="宋体" w:hAnsi="宋体" w:cs="宋体"/>
          <w:color w:val="auto"/>
          <w:szCs w:val="24"/>
          <w:highlight w:val="none"/>
        </w:rPr>
      </w:pPr>
      <w:r>
        <w:rPr>
          <w:rFonts w:hint="eastAsia" w:ascii="宋体" w:hAnsi="宋体" w:cs="宋体"/>
          <w:color w:val="auto"/>
          <w:szCs w:val="24"/>
          <w:highlight w:val="none"/>
        </w:rPr>
        <w:t>2.2.3 投</w:t>
      </w:r>
      <w:r>
        <w:rPr>
          <w:rFonts w:hint="eastAsia" w:ascii="宋体" w:hAnsi="宋体" w:cs="宋体"/>
          <w:color w:val="auto"/>
          <w:spacing w:val="-2"/>
          <w:szCs w:val="24"/>
          <w:highlight w:val="none"/>
        </w:rPr>
        <w:t>标</w:t>
      </w:r>
      <w:r>
        <w:rPr>
          <w:rFonts w:hint="eastAsia" w:ascii="宋体" w:hAnsi="宋体" w:cs="宋体"/>
          <w:color w:val="auto"/>
          <w:szCs w:val="24"/>
          <w:highlight w:val="none"/>
        </w:rPr>
        <w:t>人</w:t>
      </w:r>
      <w:r>
        <w:rPr>
          <w:rFonts w:hint="eastAsia" w:ascii="宋体" w:hAnsi="宋体" w:cs="宋体"/>
          <w:color w:val="auto"/>
          <w:spacing w:val="-2"/>
          <w:szCs w:val="24"/>
          <w:highlight w:val="none"/>
        </w:rPr>
        <w:t>在</w:t>
      </w:r>
      <w:r>
        <w:rPr>
          <w:rFonts w:hint="eastAsia" w:ascii="宋体" w:hAnsi="宋体" w:cs="宋体"/>
          <w:color w:val="auto"/>
          <w:szCs w:val="24"/>
          <w:highlight w:val="none"/>
        </w:rPr>
        <w:t>收</w:t>
      </w:r>
      <w:r>
        <w:rPr>
          <w:rFonts w:hint="eastAsia" w:ascii="宋体" w:hAnsi="宋体" w:cs="宋体"/>
          <w:color w:val="auto"/>
          <w:spacing w:val="-2"/>
          <w:szCs w:val="24"/>
          <w:highlight w:val="none"/>
        </w:rPr>
        <w:t>到</w:t>
      </w:r>
      <w:r>
        <w:rPr>
          <w:rFonts w:hint="eastAsia" w:ascii="宋体" w:hAnsi="宋体" w:cs="宋体"/>
          <w:color w:val="auto"/>
          <w:szCs w:val="24"/>
          <w:highlight w:val="none"/>
        </w:rPr>
        <w:t>澄</w:t>
      </w:r>
      <w:r>
        <w:rPr>
          <w:rFonts w:hint="eastAsia" w:ascii="宋体" w:hAnsi="宋体" w:cs="宋体"/>
          <w:color w:val="auto"/>
          <w:spacing w:val="-2"/>
          <w:szCs w:val="24"/>
          <w:highlight w:val="none"/>
        </w:rPr>
        <w:t>清后</w:t>
      </w:r>
      <w:r>
        <w:rPr>
          <w:rFonts w:hint="eastAsia" w:ascii="宋体" w:hAnsi="宋体" w:cs="宋体"/>
          <w:color w:val="auto"/>
          <w:spacing w:val="-38"/>
          <w:szCs w:val="24"/>
          <w:highlight w:val="none"/>
        </w:rPr>
        <w:t>，</w:t>
      </w:r>
      <w:r>
        <w:rPr>
          <w:rFonts w:hint="eastAsia" w:ascii="宋体" w:hAnsi="宋体" w:cs="宋体"/>
          <w:color w:val="auto"/>
          <w:szCs w:val="24"/>
          <w:highlight w:val="none"/>
        </w:rPr>
        <w:t>应</w:t>
      </w:r>
      <w:r>
        <w:rPr>
          <w:rFonts w:hint="eastAsia" w:ascii="宋体" w:hAnsi="宋体" w:cs="宋体"/>
          <w:color w:val="auto"/>
          <w:spacing w:val="-2"/>
          <w:szCs w:val="24"/>
          <w:highlight w:val="none"/>
        </w:rPr>
        <w:t>按</w:t>
      </w:r>
      <w:r>
        <w:rPr>
          <w:rFonts w:hint="eastAsia" w:ascii="宋体" w:hAnsi="宋体" w:cs="宋体"/>
          <w:color w:val="auto"/>
          <w:szCs w:val="24"/>
          <w:highlight w:val="none"/>
        </w:rPr>
        <w:t>投</w:t>
      </w:r>
      <w:r>
        <w:rPr>
          <w:rFonts w:hint="eastAsia" w:ascii="宋体" w:hAnsi="宋体" w:cs="宋体"/>
          <w:color w:val="auto"/>
          <w:spacing w:val="-2"/>
          <w:szCs w:val="24"/>
          <w:highlight w:val="none"/>
        </w:rPr>
        <w:t>标</w:t>
      </w:r>
      <w:r>
        <w:rPr>
          <w:rFonts w:hint="eastAsia" w:ascii="宋体" w:hAnsi="宋体" w:cs="宋体"/>
          <w:color w:val="auto"/>
          <w:szCs w:val="24"/>
          <w:highlight w:val="none"/>
        </w:rPr>
        <w:t>人</w:t>
      </w:r>
      <w:r>
        <w:rPr>
          <w:rFonts w:hint="eastAsia" w:ascii="宋体" w:hAnsi="宋体" w:cs="宋体"/>
          <w:color w:val="auto"/>
          <w:spacing w:val="-2"/>
          <w:szCs w:val="24"/>
          <w:highlight w:val="none"/>
        </w:rPr>
        <w:t>须</w:t>
      </w:r>
      <w:r>
        <w:rPr>
          <w:rFonts w:hint="eastAsia" w:ascii="宋体" w:hAnsi="宋体" w:cs="宋体"/>
          <w:color w:val="auto"/>
          <w:szCs w:val="24"/>
          <w:highlight w:val="none"/>
        </w:rPr>
        <w:t>知</w:t>
      </w:r>
      <w:r>
        <w:rPr>
          <w:rFonts w:hint="eastAsia" w:ascii="宋体" w:hAnsi="宋体" w:cs="宋体"/>
          <w:color w:val="auto"/>
          <w:spacing w:val="-2"/>
          <w:szCs w:val="24"/>
          <w:highlight w:val="none"/>
        </w:rPr>
        <w:t>前</w:t>
      </w:r>
      <w:r>
        <w:rPr>
          <w:rFonts w:hint="eastAsia" w:ascii="宋体" w:hAnsi="宋体" w:cs="宋体"/>
          <w:color w:val="auto"/>
          <w:szCs w:val="24"/>
          <w:highlight w:val="none"/>
        </w:rPr>
        <w:t>附</w:t>
      </w:r>
      <w:r>
        <w:rPr>
          <w:rFonts w:hint="eastAsia" w:ascii="宋体" w:hAnsi="宋体" w:cs="宋体"/>
          <w:color w:val="auto"/>
          <w:spacing w:val="-2"/>
          <w:szCs w:val="24"/>
          <w:highlight w:val="none"/>
        </w:rPr>
        <w:t>表</w:t>
      </w:r>
      <w:r>
        <w:rPr>
          <w:rFonts w:hint="eastAsia" w:ascii="宋体" w:hAnsi="宋体" w:cs="宋体"/>
          <w:color w:val="auto"/>
          <w:szCs w:val="24"/>
          <w:highlight w:val="none"/>
        </w:rPr>
        <w:t>规定</w:t>
      </w:r>
      <w:r>
        <w:rPr>
          <w:rFonts w:hint="eastAsia" w:ascii="宋体" w:hAnsi="宋体" w:cs="宋体"/>
          <w:color w:val="auto"/>
          <w:spacing w:val="-2"/>
          <w:szCs w:val="24"/>
          <w:highlight w:val="none"/>
        </w:rPr>
        <w:t>的</w:t>
      </w:r>
      <w:r>
        <w:rPr>
          <w:rFonts w:hint="eastAsia" w:ascii="宋体" w:hAnsi="宋体" w:cs="宋体"/>
          <w:color w:val="auto"/>
          <w:szCs w:val="24"/>
          <w:highlight w:val="none"/>
        </w:rPr>
        <w:t>时</w:t>
      </w:r>
      <w:r>
        <w:rPr>
          <w:rFonts w:hint="eastAsia" w:ascii="宋体" w:hAnsi="宋体" w:cs="宋体"/>
          <w:color w:val="auto"/>
          <w:spacing w:val="-2"/>
          <w:szCs w:val="24"/>
          <w:highlight w:val="none"/>
        </w:rPr>
        <w:t>间</w:t>
      </w:r>
      <w:r>
        <w:rPr>
          <w:rFonts w:hint="eastAsia" w:ascii="宋体" w:hAnsi="宋体" w:cs="宋体"/>
          <w:color w:val="auto"/>
          <w:szCs w:val="24"/>
          <w:highlight w:val="none"/>
        </w:rPr>
        <w:t>和</w:t>
      </w:r>
      <w:r>
        <w:rPr>
          <w:rFonts w:hint="eastAsia" w:ascii="宋体" w:hAnsi="宋体" w:cs="宋体"/>
          <w:color w:val="auto"/>
          <w:spacing w:val="-2"/>
          <w:szCs w:val="24"/>
          <w:highlight w:val="none"/>
        </w:rPr>
        <w:t>形</w:t>
      </w:r>
      <w:r>
        <w:rPr>
          <w:rFonts w:hint="eastAsia" w:ascii="宋体" w:hAnsi="宋体" w:cs="宋体"/>
          <w:color w:val="auto"/>
          <w:szCs w:val="24"/>
          <w:highlight w:val="none"/>
        </w:rPr>
        <w:t>式</w:t>
      </w:r>
      <w:r>
        <w:rPr>
          <w:rFonts w:hint="eastAsia" w:ascii="宋体" w:hAnsi="宋体" w:cs="宋体"/>
          <w:color w:val="auto"/>
          <w:spacing w:val="-2"/>
          <w:szCs w:val="24"/>
          <w:highlight w:val="none"/>
        </w:rPr>
        <w:t>通</w:t>
      </w:r>
      <w:r>
        <w:rPr>
          <w:rFonts w:hint="eastAsia" w:ascii="宋体" w:hAnsi="宋体" w:cs="宋体"/>
          <w:color w:val="auto"/>
          <w:szCs w:val="24"/>
          <w:highlight w:val="none"/>
        </w:rPr>
        <w:t>知</w:t>
      </w:r>
      <w:r>
        <w:rPr>
          <w:rFonts w:hint="eastAsia" w:ascii="宋体" w:hAnsi="宋体" w:cs="宋体"/>
          <w:color w:val="auto"/>
          <w:spacing w:val="-2"/>
          <w:szCs w:val="24"/>
          <w:highlight w:val="none"/>
        </w:rPr>
        <w:t>招</w:t>
      </w:r>
      <w:r>
        <w:rPr>
          <w:rFonts w:hint="eastAsia" w:ascii="宋体" w:hAnsi="宋体" w:cs="宋体"/>
          <w:color w:val="auto"/>
          <w:szCs w:val="24"/>
          <w:highlight w:val="none"/>
        </w:rPr>
        <w:t>标人</w:t>
      </w:r>
      <w:r>
        <w:rPr>
          <w:rFonts w:hint="eastAsia" w:ascii="宋体" w:hAnsi="宋体" w:cs="宋体"/>
          <w:color w:val="auto"/>
          <w:spacing w:val="-41"/>
          <w:szCs w:val="24"/>
          <w:highlight w:val="none"/>
        </w:rPr>
        <w:t>，</w:t>
      </w:r>
      <w:r>
        <w:rPr>
          <w:rFonts w:hint="eastAsia" w:ascii="宋体" w:hAnsi="宋体" w:cs="宋体"/>
          <w:color w:val="auto"/>
          <w:szCs w:val="24"/>
          <w:highlight w:val="none"/>
        </w:rPr>
        <w:t>确</w:t>
      </w:r>
      <w:r>
        <w:rPr>
          <w:rFonts w:hint="eastAsia" w:ascii="宋体" w:hAnsi="宋体" w:cs="宋体"/>
          <w:color w:val="auto"/>
          <w:spacing w:val="-2"/>
          <w:szCs w:val="24"/>
          <w:highlight w:val="none"/>
        </w:rPr>
        <w:t>认已</w:t>
      </w:r>
      <w:r>
        <w:rPr>
          <w:rFonts w:hint="eastAsia" w:ascii="宋体" w:hAnsi="宋体" w:cs="宋体"/>
          <w:color w:val="auto"/>
          <w:szCs w:val="24"/>
          <w:highlight w:val="none"/>
        </w:rPr>
        <w:t>收到</w:t>
      </w:r>
      <w:r>
        <w:rPr>
          <w:rFonts w:hint="eastAsia" w:ascii="宋体" w:hAnsi="宋体" w:cs="宋体"/>
          <w:color w:val="auto"/>
          <w:spacing w:val="-2"/>
          <w:szCs w:val="24"/>
          <w:highlight w:val="none"/>
        </w:rPr>
        <w:t>该</w:t>
      </w:r>
      <w:r>
        <w:rPr>
          <w:rFonts w:hint="eastAsia" w:ascii="宋体" w:hAnsi="宋体" w:cs="宋体"/>
          <w:color w:val="auto"/>
          <w:szCs w:val="24"/>
          <w:highlight w:val="none"/>
        </w:rPr>
        <w:t>澄</w:t>
      </w:r>
      <w:r>
        <w:rPr>
          <w:rFonts w:hint="eastAsia" w:ascii="宋体" w:hAnsi="宋体" w:cs="宋体"/>
          <w:color w:val="auto"/>
          <w:spacing w:val="-2"/>
          <w:szCs w:val="24"/>
          <w:highlight w:val="none"/>
        </w:rPr>
        <w:t>清</w:t>
      </w:r>
      <w:r>
        <w:rPr>
          <w:rFonts w:hint="eastAsia" w:ascii="宋体" w:hAnsi="宋体" w:cs="宋体"/>
          <w:color w:val="auto"/>
          <w:szCs w:val="24"/>
          <w:highlight w:val="none"/>
        </w:rPr>
        <w:t>。</w:t>
      </w:r>
    </w:p>
    <w:p w14:paraId="0F582839">
      <w:pPr>
        <w:spacing w:before="11" w:line="276" w:lineRule="auto"/>
        <w:ind w:left="100" w:right="39" w:firstLine="420"/>
        <w:rPr>
          <w:rFonts w:hint="eastAsia" w:ascii="宋体" w:hAnsi="宋体" w:cs="宋体"/>
          <w:color w:val="auto"/>
          <w:szCs w:val="24"/>
          <w:highlight w:val="none"/>
        </w:rPr>
      </w:pPr>
      <w:r>
        <w:rPr>
          <w:rFonts w:hint="eastAsia" w:ascii="宋体" w:hAnsi="宋体" w:cs="宋体"/>
          <w:color w:val="auto"/>
          <w:szCs w:val="24"/>
          <w:highlight w:val="none"/>
        </w:rPr>
        <w:t>2.2.4</w:t>
      </w:r>
      <w:r>
        <w:rPr>
          <w:rFonts w:hint="eastAsia" w:ascii="宋体" w:hAnsi="宋体" w:cs="宋体"/>
          <w:color w:val="auto"/>
          <w:spacing w:val="51"/>
          <w:szCs w:val="24"/>
          <w:highlight w:val="none"/>
        </w:rPr>
        <w:t xml:space="preserve"> </w:t>
      </w:r>
      <w:r>
        <w:rPr>
          <w:rFonts w:hint="eastAsia" w:ascii="宋体" w:hAnsi="宋体" w:cs="宋体"/>
          <w:color w:val="auto"/>
          <w:szCs w:val="24"/>
          <w:highlight w:val="none"/>
        </w:rPr>
        <w:t>除</w:t>
      </w:r>
      <w:r>
        <w:rPr>
          <w:rFonts w:hint="eastAsia" w:ascii="宋体" w:hAnsi="宋体" w:cs="宋体"/>
          <w:color w:val="auto"/>
          <w:spacing w:val="-2"/>
          <w:szCs w:val="24"/>
          <w:highlight w:val="none"/>
        </w:rPr>
        <w:t>非</w:t>
      </w:r>
      <w:r>
        <w:rPr>
          <w:rFonts w:hint="eastAsia" w:ascii="宋体" w:hAnsi="宋体" w:cs="宋体"/>
          <w:color w:val="auto"/>
          <w:szCs w:val="24"/>
          <w:highlight w:val="none"/>
        </w:rPr>
        <w:t>招</w:t>
      </w:r>
      <w:r>
        <w:rPr>
          <w:rFonts w:hint="eastAsia" w:ascii="宋体" w:hAnsi="宋体" w:cs="宋体"/>
          <w:color w:val="auto"/>
          <w:spacing w:val="-2"/>
          <w:szCs w:val="24"/>
          <w:highlight w:val="none"/>
        </w:rPr>
        <w:t>标</w:t>
      </w:r>
      <w:r>
        <w:rPr>
          <w:rFonts w:hint="eastAsia" w:ascii="宋体" w:hAnsi="宋体" w:cs="宋体"/>
          <w:color w:val="auto"/>
          <w:szCs w:val="24"/>
          <w:highlight w:val="none"/>
        </w:rPr>
        <w:t>人</w:t>
      </w:r>
      <w:r>
        <w:rPr>
          <w:rFonts w:hint="eastAsia" w:ascii="宋体" w:hAnsi="宋体" w:cs="宋体"/>
          <w:color w:val="auto"/>
          <w:spacing w:val="-2"/>
          <w:szCs w:val="24"/>
          <w:highlight w:val="none"/>
        </w:rPr>
        <w:t>认</w:t>
      </w:r>
      <w:r>
        <w:rPr>
          <w:rFonts w:hint="eastAsia" w:ascii="宋体" w:hAnsi="宋体" w:cs="宋体"/>
          <w:color w:val="auto"/>
          <w:szCs w:val="24"/>
          <w:highlight w:val="none"/>
        </w:rPr>
        <w:t>为</w:t>
      </w:r>
      <w:r>
        <w:rPr>
          <w:rFonts w:hint="eastAsia" w:ascii="宋体" w:hAnsi="宋体" w:cs="宋体"/>
          <w:color w:val="auto"/>
          <w:spacing w:val="-2"/>
          <w:szCs w:val="24"/>
          <w:highlight w:val="none"/>
        </w:rPr>
        <w:t>确有</w:t>
      </w:r>
      <w:r>
        <w:rPr>
          <w:rFonts w:hint="eastAsia" w:ascii="宋体" w:hAnsi="宋体" w:cs="宋体"/>
          <w:color w:val="auto"/>
          <w:szCs w:val="24"/>
          <w:highlight w:val="none"/>
        </w:rPr>
        <w:t>必要</w:t>
      </w:r>
      <w:r>
        <w:rPr>
          <w:rFonts w:hint="eastAsia" w:ascii="宋体" w:hAnsi="宋体" w:cs="宋体"/>
          <w:color w:val="auto"/>
          <w:spacing w:val="-2"/>
          <w:szCs w:val="24"/>
          <w:highlight w:val="none"/>
        </w:rPr>
        <w:t>答</w:t>
      </w:r>
      <w:r>
        <w:rPr>
          <w:rFonts w:hint="eastAsia" w:ascii="宋体" w:hAnsi="宋体" w:cs="宋体"/>
          <w:color w:val="auto"/>
          <w:szCs w:val="24"/>
          <w:highlight w:val="none"/>
        </w:rPr>
        <w:t>复</w:t>
      </w:r>
      <w:r>
        <w:rPr>
          <w:rFonts w:hint="eastAsia" w:ascii="宋体" w:hAnsi="宋体" w:cs="宋体"/>
          <w:color w:val="auto"/>
          <w:spacing w:val="-2"/>
          <w:szCs w:val="24"/>
          <w:highlight w:val="none"/>
        </w:rPr>
        <w:t>，</w:t>
      </w:r>
      <w:r>
        <w:rPr>
          <w:rFonts w:hint="eastAsia" w:ascii="宋体" w:hAnsi="宋体" w:cs="宋体"/>
          <w:color w:val="auto"/>
          <w:szCs w:val="24"/>
          <w:highlight w:val="none"/>
        </w:rPr>
        <w:t>否</w:t>
      </w:r>
      <w:r>
        <w:rPr>
          <w:rFonts w:hint="eastAsia" w:ascii="宋体" w:hAnsi="宋体" w:cs="宋体"/>
          <w:color w:val="auto"/>
          <w:spacing w:val="-2"/>
          <w:szCs w:val="24"/>
          <w:highlight w:val="none"/>
        </w:rPr>
        <w:t>则</w:t>
      </w:r>
      <w:r>
        <w:rPr>
          <w:rFonts w:hint="eastAsia" w:ascii="宋体" w:hAnsi="宋体" w:cs="宋体"/>
          <w:color w:val="auto"/>
          <w:szCs w:val="24"/>
          <w:highlight w:val="none"/>
        </w:rPr>
        <w:t>，</w:t>
      </w:r>
      <w:r>
        <w:rPr>
          <w:rFonts w:hint="eastAsia" w:ascii="宋体" w:hAnsi="宋体" w:cs="宋体"/>
          <w:color w:val="auto"/>
          <w:spacing w:val="-2"/>
          <w:szCs w:val="24"/>
          <w:highlight w:val="none"/>
        </w:rPr>
        <w:t>招</w:t>
      </w:r>
      <w:r>
        <w:rPr>
          <w:rFonts w:hint="eastAsia" w:ascii="宋体" w:hAnsi="宋体" w:cs="宋体"/>
          <w:color w:val="auto"/>
          <w:szCs w:val="24"/>
          <w:highlight w:val="none"/>
        </w:rPr>
        <w:t>标</w:t>
      </w:r>
      <w:r>
        <w:rPr>
          <w:rFonts w:hint="eastAsia" w:ascii="宋体" w:hAnsi="宋体" w:cs="宋体"/>
          <w:color w:val="auto"/>
          <w:spacing w:val="-2"/>
          <w:szCs w:val="24"/>
          <w:highlight w:val="none"/>
        </w:rPr>
        <w:t>人</w:t>
      </w:r>
      <w:r>
        <w:rPr>
          <w:rFonts w:hint="eastAsia" w:ascii="宋体" w:hAnsi="宋体" w:cs="宋体"/>
          <w:color w:val="auto"/>
          <w:szCs w:val="24"/>
          <w:highlight w:val="none"/>
        </w:rPr>
        <w:t>有权</w:t>
      </w:r>
      <w:r>
        <w:rPr>
          <w:rFonts w:hint="eastAsia" w:ascii="宋体" w:hAnsi="宋体" w:cs="宋体"/>
          <w:color w:val="auto"/>
          <w:spacing w:val="-2"/>
          <w:szCs w:val="24"/>
          <w:highlight w:val="none"/>
        </w:rPr>
        <w:t>拒</w:t>
      </w:r>
      <w:r>
        <w:rPr>
          <w:rFonts w:hint="eastAsia" w:ascii="宋体" w:hAnsi="宋体" w:cs="宋体"/>
          <w:color w:val="auto"/>
          <w:szCs w:val="24"/>
          <w:highlight w:val="none"/>
        </w:rPr>
        <w:t>绝</w:t>
      </w:r>
      <w:r>
        <w:rPr>
          <w:rFonts w:hint="eastAsia" w:ascii="宋体" w:hAnsi="宋体" w:cs="宋体"/>
          <w:color w:val="auto"/>
          <w:spacing w:val="-2"/>
          <w:szCs w:val="24"/>
          <w:highlight w:val="none"/>
        </w:rPr>
        <w:t>回</w:t>
      </w:r>
      <w:r>
        <w:rPr>
          <w:rFonts w:hint="eastAsia" w:ascii="宋体" w:hAnsi="宋体" w:cs="宋体"/>
          <w:color w:val="auto"/>
          <w:szCs w:val="24"/>
          <w:highlight w:val="none"/>
        </w:rPr>
        <w:t>复</w:t>
      </w:r>
      <w:r>
        <w:rPr>
          <w:rFonts w:hint="eastAsia" w:ascii="宋体" w:hAnsi="宋体" w:cs="宋体"/>
          <w:color w:val="auto"/>
          <w:spacing w:val="-2"/>
          <w:szCs w:val="24"/>
          <w:highlight w:val="none"/>
        </w:rPr>
        <w:t>投</w:t>
      </w:r>
      <w:r>
        <w:rPr>
          <w:rFonts w:hint="eastAsia" w:ascii="宋体" w:hAnsi="宋体" w:cs="宋体"/>
          <w:color w:val="auto"/>
          <w:szCs w:val="24"/>
          <w:highlight w:val="none"/>
        </w:rPr>
        <w:t>标</w:t>
      </w:r>
      <w:r>
        <w:rPr>
          <w:rFonts w:hint="eastAsia" w:ascii="宋体" w:hAnsi="宋体" w:cs="宋体"/>
          <w:color w:val="auto"/>
          <w:spacing w:val="-2"/>
          <w:szCs w:val="24"/>
          <w:highlight w:val="none"/>
        </w:rPr>
        <w:t>人</w:t>
      </w:r>
      <w:r>
        <w:rPr>
          <w:rFonts w:hint="eastAsia" w:ascii="宋体" w:hAnsi="宋体" w:cs="宋体"/>
          <w:color w:val="auto"/>
          <w:szCs w:val="24"/>
          <w:highlight w:val="none"/>
        </w:rPr>
        <w:t>在</w:t>
      </w:r>
      <w:r>
        <w:rPr>
          <w:rFonts w:hint="eastAsia" w:ascii="宋体" w:hAnsi="宋体" w:cs="宋体"/>
          <w:color w:val="auto"/>
          <w:spacing w:val="-2"/>
          <w:szCs w:val="24"/>
          <w:highlight w:val="none"/>
        </w:rPr>
        <w:t>本</w:t>
      </w:r>
      <w:r>
        <w:rPr>
          <w:rFonts w:hint="eastAsia" w:ascii="宋体" w:hAnsi="宋体" w:cs="宋体"/>
          <w:color w:val="auto"/>
          <w:szCs w:val="24"/>
          <w:highlight w:val="none"/>
        </w:rPr>
        <w:t>章第</w:t>
      </w:r>
      <w:r>
        <w:rPr>
          <w:rFonts w:hint="eastAsia" w:ascii="宋体" w:hAnsi="宋体" w:cs="宋体"/>
          <w:color w:val="auto"/>
          <w:spacing w:val="15"/>
          <w:szCs w:val="24"/>
          <w:highlight w:val="none"/>
        </w:rPr>
        <w:t xml:space="preserve"> </w:t>
      </w:r>
      <w:r>
        <w:rPr>
          <w:rFonts w:hint="eastAsia" w:ascii="宋体" w:hAnsi="宋体" w:cs="宋体"/>
          <w:color w:val="auto"/>
          <w:szCs w:val="24"/>
          <w:highlight w:val="none"/>
        </w:rPr>
        <w:t>2.</w:t>
      </w:r>
      <w:r>
        <w:rPr>
          <w:rFonts w:hint="eastAsia" w:ascii="宋体" w:hAnsi="宋体" w:cs="宋体"/>
          <w:color w:val="auto"/>
          <w:spacing w:val="-2"/>
          <w:szCs w:val="24"/>
          <w:highlight w:val="none"/>
        </w:rPr>
        <w:t>2</w:t>
      </w:r>
      <w:r>
        <w:rPr>
          <w:rFonts w:hint="eastAsia" w:ascii="宋体" w:hAnsi="宋体" w:cs="宋体"/>
          <w:color w:val="auto"/>
          <w:szCs w:val="24"/>
          <w:highlight w:val="none"/>
        </w:rPr>
        <w:t>.1项规定</w:t>
      </w:r>
      <w:r>
        <w:rPr>
          <w:rFonts w:hint="eastAsia" w:ascii="宋体" w:hAnsi="宋体" w:cs="宋体"/>
          <w:color w:val="auto"/>
          <w:spacing w:val="-2"/>
          <w:szCs w:val="24"/>
          <w:highlight w:val="none"/>
        </w:rPr>
        <w:t>的</w:t>
      </w:r>
      <w:r>
        <w:rPr>
          <w:rFonts w:hint="eastAsia" w:ascii="宋体" w:hAnsi="宋体" w:cs="宋体"/>
          <w:color w:val="auto"/>
          <w:szCs w:val="24"/>
          <w:highlight w:val="none"/>
        </w:rPr>
        <w:t>时</w:t>
      </w:r>
      <w:r>
        <w:rPr>
          <w:rFonts w:hint="eastAsia" w:ascii="宋体" w:hAnsi="宋体" w:cs="宋体"/>
          <w:color w:val="auto"/>
          <w:spacing w:val="-2"/>
          <w:szCs w:val="24"/>
          <w:highlight w:val="none"/>
        </w:rPr>
        <w:t>间</w:t>
      </w:r>
      <w:r>
        <w:rPr>
          <w:rFonts w:hint="eastAsia" w:ascii="宋体" w:hAnsi="宋体" w:cs="宋体"/>
          <w:color w:val="auto"/>
          <w:szCs w:val="24"/>
          <w:highlight w:val="none"/>
        </w:rPr>
        <w:t>后</w:t>
      </w:r>
      <w:r>
        <w:rPr>
          <w:rFonts w:hint="eastAsia" w:ascii="宋体" w:hAnsi="宋体" w:cs="宋体"/>
          <w:color w:val="auto"/>
          <w:spacing w:val="-2"/>
          <w:szCs w:val="24"/>
          <w:highlight w:val="none"/>
        </w:rPr>
        <w:t>的</w:t>
      </w:r>
      <w:r>
        <w:rPr>
          <w:rFonts w:hint="eastAsia" w:ascii="宋体" w:hAnsi="宋体" w:cs="宋体"/>
          <w:color w:val="auto"/>
          <w:szCs w:val="24"/>
          <w:highlight w:val="none"/>
        </w:rPr>
        <w:t>任</w:t>
      </w:r>
      <w:r>
        <w:rPr>
          <w:rFonts w:hint="eastAsia" w:ascii="宋体" w:hAnsi="宋体" w:cs="宋体"/>
          <w:color w:val="auto"/>
          <w:spacing w:val="-2"/>
          <w:szCs w:val="24"/>
          <w:highlight w:val="none"/>
        </w:rPr>
        <w:t>何</w:t>
      </w:r>
      <w:r>
        <w:rPr>
          <w:rFonts w:hint="eastAsia" w:ascii="宋体" w:hAnsi="宋体" w:cs="宋体"/>
          <w:color w:val="auto"/>
          <w:szCs w:val="24"/>
          <w:highlight w:val="none"/>
        </w:rPr>
        <w:t>澄</w:t>
      </w:r>
      <w:r>
        <w:rPr>
          <w:rFonts w:hint="eastAsia" w:ascii="宋体" w:hAnsi="宋体" w:cs="宋体"/>
          <w:color w:val="auto"/>
          <w:spacing w:val="-2"/>
          <w:szCs w:val="24"/>
          <w:highlight w:val="none"/>
        </w:rPr>
        <w:t>清</w:t>
      </w:r>
      <w:r>
        <w:rPr>
          <w:rFonts w:hint="eastAsia" w:ascii="宋体" w:hAnsi="宋体" w:cs="宋体"/>
          <w:color w:val="auto"/>
          <w:szCs w:val="24"/>
          <w:highlight w:val="none"/>
        </w:rPr>
        <w:t>要求。</w:t>
      </w:r>
    </w:p>
    <w:p w14:paraId="440BCDD3">
      <w:pPr>
        <w:spacing w:before="1" w:line="276" w:lineRule="auto"/>
        <w:jc w:val="left"/>
        <w:rPr>
          <w:rFonts w:hint="eastAsia" w:ascii="宋体" w:hAnsi="宋体" w:cs="宋体"/>
          <w:color w:val="auto"/>
          <w:sz w:val="11"/>
          <w:szCs w:val="24"/>
          <w:highlight w:val="none"/>
        </w:rPr>
      </w:pPr>
    </w:p>
    <w:p w14:paraId="13E3FD8F">
      <w:pPr>
        <w:spacing w:line="276" w:lineRule="auto"/>
        <w:ind w:left="195" w:right="5700"/>
        <w:jc w:val="center"/>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2</w:t>
      </w:r>
      <w:r>
        <w:rPr>
          <w:rFonts w:hint="eastAsia" w:ascii="宋体" w:hAnsi="宋体" w:cs="宋体"/>
          <w:color w:val="auto"/>
          <w:sz w:val="28"/>
          <w:szCs w:val="24"/>
          <w:highlight w:val="none"/>
        </w:rPr>
        <w:t>.3</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招标文件</w:t>
      </w:r>
      <w:r>
        <w:rPr>
          <w:rFonts w:hint="eastAsia" w:ascii="宋体" w:hAnsi="宋体" w:cs="宋体"/>
          <w:color w:val="auto"/>
          <w:spacing w:val="-3"/>
          <w:sz w:val="28"/>
          <w:szCs w:val="24"/>
          <w:highlight w:val="none"/>
        </w:rPr>
        <w:t>的</w:t>
      </w:r>
      <w:r>
        <w:rPr>
          <w:rFonts w:hint="eastAsia" w:ascii="宋体" w:hAnsi="宋体" w:cs="宋体"/>
          <w:color w:val="auto"/>
          <w:sz w:val="28"/>
          <w:szCs w:val="24"/>
          <w:highlight w:val="none"/>
        </w:rPr>
        <w:t>修改</w:t>
      </w:r>
    </w:p>
    <w:p w14:paraId="2C830BA0">
      <w:pPr>
        <w:spacing w:line="276" w:lineRule="auto"/>
        <w:ind w:left="100" w:right="39" w:firstLine="420"/>
        <w:rPr>
          <w:rFonts w:hint="eastAsia" w:ascii="宋体" w:hAnsi="宋体" w:cs="宋体"/>
          <w:color w:val="auto"/>
          <w:szCs w:val="24"/>
          <w:highlight w:val="none"/>
        </w:rPr>
      </w:pPr>
      <w:r>
        <w:rPr>
          <w:rFonts w:hint="eastAsia" w:ascii="宋体" w:hAnsi="宋体" w:cs="宋体"/>
          <w:color w:val="auto"/>
          <w:szCs w:val="24"/>
          <w:highlight w:val="none"/>
        </w:rPr>
        <w:t>2.3.1</w:t>
      </w:r>
      <w:r>
        <w:rPr>
          <w:rFonts w:hint="eastAsia" w:ascii="宋体" w:hAnsi="宋体" w:cs="宋体"/>
          <w:color w:val="auto"/>
          <w:spacing w:val="-2"/>
          <w:szCs w:val="24"/>
          <w:highlight w:val="none"/>
        </w:rPr>
        <w:t xml:space="preserve"> </w:t>
      </w:r>
      <w:r>
        <w:rPr>
          <w:rFonts w:hint="eastAsia" w:ascii="宋体" w:hAnsi="宋体" w:cs="宋体"/>
          <w:color w:val="auto"/>
          <w:szCs w:val="24"/>
          <w:highlight w:val="none"/>
        </w:rPr>
        <w:t>招</w:t>
      </w:r>
      <w:r>
        <w:rPr>
          <w:rFonts w:hint="eastAsia" w:ascii="宋体" w:hAnsi="宋体" w:cs="宋体"/>
          <w:color w:val="auto"/>
          <w:spacing w:val="-2"/>
          <w:szCs w:val="24"/>
          <w:highlight w:val="none"/>
        </w:rPr>
        <w:t>标</w:t>
      </w:r>
      <w:r>
        <w:rPr>
          <w:rFonts w:hint="eastAsia" w:ascii="宋体" w:hAnsi="宋体" w:cs="宋体"/>
          <w:color w:val="auto"/>
          <w:szCs w:val="24"/>
          <w:highlight w:val="none"/>
        </w:rPr>
        <w:t>人</w:t>
      </w:r>
      <w:r>
        <w:rPr>
          <w:rFonts w:hint="eastAsia" w:ascii="宋体" w:hAnsi="宋体" w:cs="宋体"/>
          <w:color w:val="auto"/>
          <w:spacing w:val="-2"/>
          <w:szCs w:val="24"/>
          <w:highlight w:val="none"/>
        </w:rPr>
        <w:t>以</w:t>
      </w:r>
      <w:r>
        <w:rPr>
          <w:rFonts w:hint="eastAsia" w:ascii="宋体" w:hAnsi="宋体" w:cs="宋体"/>
          <w:color w:val="auto"/>
          <w:szCs w:val="24"/>
          <w:highlight w:val="none"/>
        </w:rPr>
        <w:t>投</w:t>
      </w:r>
      <w:r>
        <w:rPr>
          <w:rFonts w:hint="eastAsia" w:ascii="宋体" w:hAnsi="宋体" w:cs="宋体"/>
          <w:color w:val="auto"/>
          <w:spacing w:val="-2"/>
          <w:szCs w:val="24"/>
          <w:highlight w:val="none"/>
        </w:rPr>
        <w:t>标</w:t>
      </w:r>
      <w:r>
        <w:rPr>
          <w:rFonts w:hint="eastAsia" w:ascii="宋体" w:hAnsi="宋体" w:cs="宋体"/>
          <w:color w:val="auto"/>
          <w:szCs w:val="24"/>
          <w:highlight w:val="none"/>
        </w:rPr>
        <w:t>人</w:t>
      </w:r>
      <w:r>
        <w:rPr>
          <w:rFonts w:hint="eastAsia" w:ascii="宋体" w:hAnsi="宋体" w:cs="宋体"/>
          <w:color w:val="auto"/>
          <w:spacing w:val="-2"/>
          <w:szCs w:val="24"/>
          <w:highlight w:val="none"/>
        </w:rPr>
        <w:t>须知</w:t>
      </w:r>
      <w:r>
        <w:rPr>
          <w:rFonts w:hint="eastAsia" w:ascii="宋体" w:hAnsi="宋体" w:cs="宋体"/>
          <w:color w:val="auto"/>
          <w:szCs w:val="24"/>
          <w:highlight w:val="none"/>
        </w:rPr>
        <w:t>前附</w:t>
      </w:r>
      <w:r>
        <w:rPr>
          <w:rFonts w:hint="eastAsia" w:ascii="宋体" w:hAnsi="宋体" w:cs="宋体"/>
          <w:color w:val="auto"/>
          <w:spacing w:val="-2"/>
          <w:szCs w:val="24"/>
          <w:highlight w:val="none"/>
        </w:rPr>
        <w:t>表</w:t>
      </w:r>
      <w:r>
        <w:rPr>
          <w:rFonts w:hint="eastAsia" w:ascii="宋体" w:hAnsi="宋体" w:cs="宋体"/>
          <w:color w:val="auto"/>
          <w:szCs w:val="24"/>
          <w:highlight w:val="none"/>
        </w:rPr>
        <w:t>规</w:t>
      </w:r>
      <w:r>
        <w:rPr>
          <w:rFonts w:hint="eastAsia" w:ascii="宋体" w:hAnsi="宋体" w:cs="宋体"/>
          <w:color w:val="auto"/>
          <w:spacing w:val="-2"/>
          <w:szCs w:val="24"/>
          <w:highlight w:val="none"/>
        </w:rPr>
        <w:t>定</w:t>
      </w:r>
      <w:r>
        <w:rPr>
          <w:rFonts w:hint="eastAsia" w:ascii="宋体" w:hAnsi="宋体" w:cs="宋体"/>
          <w:color w:val="auto"/>
          <w:szCs w:val="24"/>
          <w:highlight w:val="none"/>
        </w:rPr>
        <w:t>的</w:t>
      </w:r>
      <w:r>
        <w:rPr>
          <w:rFonts w:hint="eastAsia" w:ascii="宋体" w:hAnsi="宋体" w:cs="宋体"/>
          <w:color w:val="auto"/>
          <w:spacing w:val="-2"/>
          <w:szCs w:val="24"/>
          <w:highlight w:val="none"/>
        </w:rPr>
        <w:t>形</w:t>
      </w:r>
      <w:r>
        <w:rPr>
          <w:rFonts w:hint="eastAsia" w:ascii="宋体" w:hAnsi="宋体" w:cs="宋体"/>
          <w:color w:val="auto"/>
          <w:szCs w:val="24"/>
          <w:highlight w:val="none"/>
        </w:rPr>
        <w:t>式</w:t>
      </w:r>
      <w:r>
        <w:rPr>
          <w:rFonts w:hint="eastAsia" w:ascii="宋体" w:hAnsi="宋体" w:cs="宋体"/>
          <w:color w:val="auto"/>
          <w:spacing w:val="-2"/>
          <w:szCs w:val="24"/>
          <w:highlight w:val="none"/>
        </w:rPr>
        <w:t>修</w:t>
      </w:r>
      <w:r>
        <w:rPr>
          <w:rFonts w:hint="eastAsia" w:ascii="宋体" w:hAnsi="宋体" w:cs="宋体"/>
          <w:color w:val="auto"/>
          <w:szCs w:val="24"/>
          <w:highlight w:val="none"/>
        </w:rPr>
        <w:t>改</w:t>
      </w:r>
      <w:r>
        <w:rPr>
          <w:rFonts w:hint="eastAsia" w:ascii="宋体" w:hAnsi="宋体" w:cs="宋体"/>
          <w:color w:val="auto"/>
          <w:spacing w:val="-2"/>
          <w:szCs w:val="24"/>
          <w:highlight w:val="none"/>
        </w:rPr>
        <w:t>招</w:t>
      </w:r>
      <w:r>
        <w:rPr>
          <w:rFonts w:hint="eastAsia" w:ascii="宋体" w:hAnsi="宋体" w:cs="宋体"/>
          <w:color w:val="auto"/>
          <w:szCs w:val="24"/>
          <w:highlight w:val="none"/>
        </w:rPr>
        <w:t>标文</w:t>
      </w:r>
      <w:r>
        <w:rPr>
          <w:rFonts w:hint="eastAsia" w:ascii="宋体" w:hAnsi="宋体" w:cs="宋体"/>
          <w:color w:val="auto"/>
          <w:spacing w:val="-2"/>
          <w:szCs w:val="24"/>
          <w:highlight w:val="none"/>
        </w:rPr>
        <w:t>件</w:t>
      </w:r>
      <w:r>
        <w:rPr>
          <w:rFonts w:hint="eastAsia" w:ascii="宋体" w:hAnsi="宋体" w:cs="宋体"/>
          <w:color w:val="auto"/>
          <w:spacing w:val="-24"/>
          <w:szCs w:val="24"/>
          <w:highlight w:val="none"/>
        </w:rPr>
        <w:t>，</w:t>
      </w:r>
      <w:r>
        <w:rPr>
          <w:rFonts w:hint="eastAsia" w:ascii="宋体" w:hAnsi="宋体" w:cs="宋体"/>
          <w:color w:val="auto"/>
          <w:szCs w:val="24"/>
          <w:highlight w:val="none"/>
        </w:rPr>
        <w:t>并</w:t>
      </w:r>
      <w:r>
        <w:rPr>
          <w:rFonts w:hint="eastAsia" w:ascii="宋体" w:hAnsi="宋体" w:cs="宋体"/>
          <w:color w:val="auto"/>
          <w:spacing w:val="-2"/>
          <w:szCs w:val="24"/>
          <w:highlight w:val="none"/>
        </w:rPr>
        <w:t>通</w:t>
      </w:r>
      <w:r>
        <w:rPr>
          <w:rFonts w:hint="eastAsia" w:ascii="宋体" w:hAnsi="宋体" w:cs="宋体"/>
          <w:color w:val="auto"/>
          <w:szCs w:val="24"/>
          <w:highlight w:val="none"/>
        </w:rPr>
        <w:t>知</w:t>
      </w:r>
      <w:r>
        <w:rPr>
          <w:rFonts w:hint="eastAsia" w:ascii="宋体" w:hAnsi="宋体" w:cs="宋体"/>
          <w:strike/>
          <w:color w:val="auto"/>
          <w:spacing w:val="-2"/>
          <w:szCs w:val="24"/>
          <w:highlight w:val="none"/>
        </w:rPr>
        <w:t>所</w:t>
      </w:r>
      <w:r>
        <w:rPr>
          <w:rFonts w:hint="eastAsia" w:ascii="宋体" w:hAnsi="宋体" w:cs="宋体"/>
          <w:strike/>
          <w:color w:val="auto"/>
          <w:szCs w:val="24"/>
          <w:highlight w:val="none"/>
        </w:rPr>
        <w:t>有</w:t>
      </w:r>
      <w:r>
        <w:rPr>
          <w:rFonts w:hint="eastAsia" w:ascii="宋体" w:hAnsi="宋体" w:cs="宋体"/>
          <w:strike/>
          <w:color w:val="auto"/>
          <w:spacing w:val="-2"/>
          <w:szCs w:val="24"/>
          <w:highlight w:val="none"/>
        </w:rPr>
        <w:t>已购</w:t>
      </w:r>
      <w:r>
        <w:rPr>
          <w:rFonts w:hint="eastAsia" w:ascii="宋体" w:hAnsi="宋体" w:cs="宋体"/>
          <w:strike/>
          <w:color w:val="auto"/>
          <w:szCs w:val="24"/>
          <w:highlight w:val="none"/>
        </w:rPr>
        <w:t>买招</w:t>
      </w:r>
      <w:r>
        <w:rPr>
          <w:rFonts w:hint="eastAsia" w:ascii="宋体" w:hAnsi="宋体" w:cs="宋体"/>
          <w:strike/>
          <w:color w:val="auto"/>
          <w:spacing w:val="-2"/>
          <w:szCs w:val="24"/>
          <w:highlight w:val="none"/>
        </w:rPr>
        <w:t>标</w:t>
      </w:r>
      <w:r>
        <w:rPr>
          <w:rFonts w:hint="eastAsia" w:ascii="宋体" w:hAnsi="宋体" w:cs="宋体"/>
          <w:strike/>
          <w:color w:val="auto"/>
          <w:szCs w:val="24"/>
          <w:highlight w:val="none"/>
        </w:rPr>
        <w:t>文</w:t>
      </w:r>
      <w:r>
        <w:rPr>
          <w:rFonts w:hint="eastAsia" w:ascii="宋体" w:hAnsi="宋体" w:cs="宋体"/>
          <w:strike/>
          <w:color w:val="auto"/>
          <w:spacing w:val="-2"/>
          <w:szCs w:val="24"/>
          <w:highlight w:val="none"/>
        </w:rPr>
        <w:t>件</w:t>
      </w:r>
      <w:r>
        <w:rPr>
          <w:rFonts w:hint="eastAsia" w:ascii="宋体" w:hAnsi="宋体" w:cs="宋体"/>
          <w:strike/>
          <w:color w:val="auto"/>
          <w:szCs w:val="24"/>
          <w:highlight w:val="none"/>
        </w:rPr>
        <w:t xml:space="preserve">的 </w:t>
      </w:r>
      <w:r>
        <w:rPr>
          <w:rFonts w:hint="eastAsia" w:ascii="宋体" w:hAnsi="宋体" w:cs="宋体"/>
          <w:color w:val="auto"/>
          <w:szCs w:val="24"/>
          <w:highlight w:val="none"/>
        </w:rPr>
        <w:t>投标</w:t>
      </w:r>
      <w:r>
        <w:rPr>
          <w:rFonts w:hint="eastAsia" w:ascii="宋体" w:hAnsi="宋体" w:cs="宋体"/>
          <w:color w:val="auto"/>
          <w:spacing w:val="-2"/>
          <w:szCs w:val="24"/>
          <w:highlight w:val="none"/>
        </w:rPr>
        <w:t>人</w:t>
      </w:r>
      <w:r>
        <w:rPr>
          <w:rFonts w:hint="eastAsia" w:ascii="宋体" w:hAnsi="宋体" w:cs="宋体"/>
          <w:color w:val="auto"/>
          <w:szCs w:val="24"/>
          <w:highlight w:val="none"/>
        </w:rPr>
        <w:t>。</w:t>
      </w:r>
      <w:r>
        <w:rPr>
          <w:rFonts w:hint="eastAsia" w:ascii="宋体" w:hAnsi="宋体" w:cs="宋体"/>
          <w:color w:val="auto"/>
          <w:spacing w:val="-2"/>
          <w:szCs w:val="24"/>
          <w:highlight w:val="none"/>
        </w:rPr>
        <w:t>修</w:t>
      </w:r>
      <w:r>
        <w:rPr>
          <w:rFonts w:hint="eastAsia" w:ascii="宋体" w:hAnsi="宋体" w:cs="宋体"/>
          <w:color w:val="auto"/>
          <w:szCs w:val="24"/>
          <w:highlight w:val="none"/>
        </w:rPr>
        <w:t>改</w:t>
      </w:r>
      <w:r>
        <w:rPr>
          <w:rFonts w:hint="eastAsia" w:ascii="宋体" w:hAnsi="宋体" w:cs="宋体"/>
          <w:color w:val="auto"/>
          <w:spacing w:val="-2"/>
          <w:szCs w:val="24"/>
          <w:highlight w:val="none"/>
        </w:rPr>
        <w:t>招</w:t>
      </w:r>
      <w:r>
        <w:rPr>
          <w:rFonts w:hint="eastAsia" w:ascii="宋体" w:hAnsi="宋体" w:cs="宋体"/>
          <w:color w:val="auto"/>
          <w:szCs w:val="24"/>
          <w:highlight w:val="none"/>
        </w:rPr>
        <w:t>标</w:t>
      </w:r>
      <w:r>
        <w:rPr>
          <w:rFonts w:hint="eastAsia" w:ascii="宋体" w:hAnsi="宋体" w:cs="宋体"/>
          <w:color w:val="auto"/>
          <w:spacing w:val="-2"/>
          <w:szCs w:val="24"/>
          <w:highlight w:val="none"/>
        </w:rPr>
        <w:t>文</w:t>
      </w:r>
      <w:r>
        <w:rPr>
          <w:rFonts w:hint="eastAsia" w:ascii="宋体" w:hAnsi="宋体" w:cs="宋体"/>
          <w:color w:val="auto"/>
          <w:szCs w:val="24"/>
          <w:highlight w:val="none"/>
        </w:rPr>
        <w:t>件</w:t>
      </w:r>
      <w:r>
        <w:rPr>
          <w:rFonts w:hint="eastAsia" w:ascii="宋体" w:hAnsi="宋体" w:cs="宋体"/>
          <w:color w:val="auto"/>
          <w:spacing w:val="-2"/>
          <w:szCs w:val="24"/>
          <w:highlight w:val="none"/>
        </w:rPr>
        <w:t>的</w:t>
      </w:r>
      <w:r>
        <w:rPr>
          <w:rFonts w:hint="eastAsia" w:ascii="宋体" w:hAnsi="宋体" w:cs="宋体"/>
          <w:color w:val="auto"/>
          <w:szCs w:val="24"/>
          <w:highlight w:val="none"/>
        </w:rPr>
        <w:t>时间</w:t>
      </w:r>
      <w:r>
        <w:rPr>
          <w:rFonts w:hint="eastAsia" w:ascii="宋体" w:hAnsi="宋体" w:cs="宋体"/>
          <w:color w:val="auto"/>
          <w:spacing w:val="-2"/>
          <w:szCs w:val="24"/>
          <w:highlight w:val="none"/>
        </w:rPr>
        <w:t>距</w:t>
      </w:r>
      <w:r>
        <w:rPr>
          <w:rFonts w:hint="eastAsia" w:ascii="宋体" w:hAnsi="宋体" w:cs="宋体"/>
          <w:color w:val="auto"/>
          <w:szCs w:val="24"/>
          <w:highlight w:val="none"/>
        </w:rPr>
        <w:t>本</w:t>
      </w:r>
      <w:r>
        <w:rPr>
          <w:rFonts w:hint="eastAsia" w:ascii="宋体" w:hAnsi="宋体" w:cs="宋体"/>
          <w:color w:val="auto"/>
          <w:spacing w:val="-2"/>
          <w:szCs w:val="24"/>
          <w:highlight w:val="none"/>
        </w:rPr>
        <w:t>章</w:t>
      </w:r>
      <w:r>
        <w:rPr>
          <w:rFonts w:hint="eastAsia" w:ascii="宋体" w:hAnsi="宋体" w:cs="宋体"/>
          <w:color w:val="auto"/>
          <w:szCs w:val="24"/>
          <w:highlight w:val="none"/>
        </w:rPr>
        <w:t>第</w:t>
      </w:r>
      <w:r>
        <w:rPr>
          <w:rFonts w:hint="eastAsia" w:ascii="宋体" w:hAnsi="宋体" w:cs="宋体"/>
          <w:color w:val="auto"/>
          <w:spacing w:val="2"/>
          <w:szCs w:val="24"/>
          <w:highlight w:val="none"/>
        </w:rPr>
        <w:t xml:space="preserve"> </w:t>
      </w:r>
      <w:r>
        <w:rPr>
          <w:rFonts w:hint="eastAsia" w:ascii="宋体" w:hAnsi="宋体" w:cs="宋体"/>
          <w:color w:val="auto"/>
          <w:szCs w:val="24"/>
          <w:highlight w:val="none"/>
        </w:rPr>
        <w:t>4</w:t>
      </w:r>
      <w:r>
        <w:rPr>
          <w:rFonts w:hint="eastAsia" w:ascii="宋体" w:hAnsi="宋体" w:cs="宋体"/>
          <w:color w:val="auto"/>
          <w:spacing w:val="-2"/>
          <w:szCs w:val="24"/>
          <w:highlight w:val="none"/>
        </w:rPr>
        <w:t>.</w:t>
      </w:r>
      <w:r>
        <w:rPr>
          <w:rFonts w:hint="eastAsia" w:ascii="宋体" w:hAnsi="宋体" w:cs="宋体"/>
          <w:color w:val="auto"/>
          <w:szCs w:val="24"/>
          <w:highlight w:val="none"/>
        </w:rPr>
        <w:t>2.1</w:t>
      </w:r>
      <w:r>
        <w:rPr>
          <w:rFonts w:hint="eastAsia" w:ascii="宋体" w:hAnsi="宋体" w:cs="宋体"/>
          <w:color w:val="auto"/>
          <w:spacing w:val="2"/>
          <w:szCs w:val="24"/>
          <w:highlight w:val="none"/>
        </w:rPr>
        <w:t xml:space="preserve"> </w:t>
      </w:r>
      <w:r>
        <w:rPr>
          <w:rFonts w:hint="eastAsia" w:ascii="宋体" w:hAnsi="宋体" w:cs="宋体"/>
          <w:color w:val="auto"/>
          <w:spacing w:val="-2"/>
          <w:szCs w:val="24"/>
          <w:highlight w:val="none"/>
        </w:rPr>
        <w:t>项</w:t>
      </w:r>
      <w:r>
        <w:rPr>
          <w:rFonts w:hint="eastAsia" w:ascii="宋体" w:hAnsi="宋体" w:cs="宋体"/>
          <w:color w:val="auto"/>
          <w:szCs w:val="24"/>
          <w:highlight w:val="none"/>
        </w:rPr>
        <w:t>规</w:t>
      </w:r>
      <w:r>
        <w:rPr>
          <w:rFonts w:hint="eastAsia" w:ascii="宋体" w:hAnsi="宋体" w:cs="宋体"/>
          <w:color w:val="auto"/>
          <w:spacing w:val="-2"/>
          <w:szCs w:val="24"/>
          <w:highlight w:val="none"/>
        </w:rPr>
        <w:t>定</w:t>
      </w:r>
      <w:r>
        <w:rPr>
          <w:rFonts w:hint="eastAsia" w:ascii="宋体" w:hAnsi="宋体" w:cs="宋体"/>
          <w:color w:val="auto"/>
          <w:szCs w:val="24"/>
          <w:highlight w:val="none"/>
        </w:rPr>
        <w:t>的投</w:t>
      </w:r>
      <w:r>
        <w:rPr>
          <w:rFonts w:hint="eastAsia" w:ascii="宋体" w:hAnsi="宋体" w:cs="宋体"/>
          <w:color w:val="auto"/>
          <w:spacing w:val="-2"/>
          <w:szCs w:val="24"/>
          <w:highlight w:val="none"/>
        </w:rPr>
        <w:t>标</w:t>
      </w:r>
      <w:r>
        <w:rPr>
          <w:rFonts w:hint="eastAsia" w:ascii="宋体" w:hAnsi="宋体" w:cs="宋体"/>
          <w:color w:val="auto"/>
          <w:szCs w:val="24"/>
          <w:highlight w:val="none"/>
        </w:rPr>
        <w:t>截</w:t>
      </w:r>
      <w:r>
        <w:rPr>
          <w:rFonts w:hint="eastAsia" w:ascii="宋体" w:hAnsi="宋体" w:cs="宋体"/>
          <w:color w:val="auto"/>
          <w:spacing w:val="-2"/>
          <w:szCs w:val="24"/>
          <w:highlight w:val="none"/>
        </w:rPr>
        <w:t>止</w:t>
      </w:r>
      <w:r>
        <w:rPr>
          <w:rFonts w:hint="eastAsia" w:ascii="宋体" w:hAnsi="宋体" w:cs="宋体"/>
          <w:color w:val="auto"/>
          <w:szCs w:val="24"/>
          <w:highlight w:val="none"/>
        </w:rPr>
        <w:t>时</w:t>
      </w:r>
      <w:r>
        <w:rPr>
          <w:rFonts w:hint="eastAsia" w:ascii="宋体" w:hAnsi="宋体" w:cs="宋体"/>
          <w:color w:val="auto"/>
          <w:spacing w:val="-2"/>
          <w:szCs w:val="24"/>
          <w:highlight w:val="none"/>
        </w:rPr>
        <w:t>间</w:t>
      </w:r>
      <w:r>
        <w:rPr>
          <w:rFonts w:hint="eastAsia" w:ascii="宋体" w:hAnsi="宋体" w:cs="宋体"/>
          <w:color w:val="auto"/>
          <w:szCs w:val="24"/>
          <w:highlight w:val="none"/>
        </w:rPr>
        <w:t>不足 15</w:t>
      </w:r>
      <w:r>
        <w:rPr>
          <w:rFonts w:hint="eastAsia" w:ascii="宋体" w:hAnsi="宋体" w:cs="宋体"/>
          <w:color w:val="auto"/>
          <w:spacing w:val="2"/>
          <w:szCs w:val="24"/>
          <w:highlight w:val="none"/>
        </w:rPr>
        <w:t xml:space="preserve"> </w:t>
      </w:r>
      <w:r>
        <w:rPr>
          <w:rFonts w:hint="eastAsia" w:ascii="宋体" w:hAnsi="宋体" w:cs="宋体"/>
          <w:color w:val="auto"/>
          <w:spacing w:val="-2"/>
          <w:szCs w:val="24"/>
          <w:highlight w:val="none"/>
        </w:rPr>
        <w:t>日</w:t>
      </w:r>
      <w:r>
        <w:rPr>
          <w:rFonts w:hint="eastAsia" w:ascii="宋体" w:hAnsi="宋体" w:cs="宋体"/>
          <w:color w:val="auto"/>
          <w:szCs w:val="24"/>
          <w:highlight w:val="none"/>
        </w:rPr>
        <w:t>的，</w:t>
      </w:r>
      <w:r>
        <w:rPr>
          <w:rFonts w:hint="eastAsia" w:ascii="宋体" w:hAnsi="宋体" w:cs="宋体"/>
          <w:color w:val="auto"/>
          <w:spacing w:val="-2"/>
          <w:szCs w:val="24"/>
          <w:highlight w:val="none"/>
        </w:rPr>
        <w:t>并</w:t>
      </w:r>
      <w:r>
        <w:rPr>
          <w:rFonts w:hint="eastAsia" w:ascii="宋体" w:hAnsi="宋体" w:cs="宋体"/>
          <w:color w:val="auto"/>
          <w:szCs w:val="24"/>
          <w:highlight w:val="none"/>
        </w:rPr>
        <w:t>且</w:t>
      </w:r>
      <w:r>
        <w:rPr>
          <w:rFonts w:hint="eastAsia" w:ascii="宋体" w:hAnsi="宋体" w:cs="宋体"/>
          <w:color w:val="auto"/>
          <w:spacing w:val="-2"/>
          <w:szCs w:val="24"/>
          <w:highlight w:val="none"/>
        </w:rPr>
        <w:t>修改</w:t>
      </w:r>
      <w:r>
        <w:rPr>
          <w:rFonts w:hint="eastAsia" w:ascii="宋体" w:hAnsi="宋体" w:cs="宋体"/>
          <w:color w:val="auto"/>
          <w:szCs w:val="24"/>
          <w:highlight w:val="none"/>
        </w:rPr>
        <w:t>内 容可</w:t>
      </w:r>
      <w:r>
        <w:rPr>
          <w:rFonts w:hint="eastAsia" w:ascii="宋体" w:hAnsi="宋体" w:cs="宋体"/>
          <w:color w:val="auto"/>
          <w:spacing w:val="-2"/>
          <w:szCs w:val="24"/>
          <w:highlight w:val="none"/>
        </w:rPr>
        <w:t>能</w:t>
      </w:r>
      <w:r>
        <w:rPr>
          <w:rFonts w:hint="eastAsia" w:ascii="宋体" w:hAnsi="宋体" w:cs="宋体"/>
          <w:color w:val="auto"/>
          <w:szCs w:val="24"/>
          <w:highlight w:val="none"/>
        </w:rPr>
        <w:t>影</w:t>
      </w:r>
      <w:r>
        <w:rPr>
          <w:rFonts w:hint="eastAsia" w:ascii="宋体" w:hAnsi="宋体" w:cs="宋体"/>
          <w:color w:val="auto"/>
          <w:spacing w:val="-2"/>
          <w:szCs w:val="24"/>
          <w:highlight w:val="none"/>
        </w:rPr>
        <w:t>响</w:t>
      </w:r>
      <w:r>
        <w:rPr>
          <w:rFonts w:hint="eastAsia" w:ascii="宋体" w:hAnsi="宋体" w:cs="宋体"/>
          <w:color w:val="auto"/>
          <w:szCs w:val="24"/>
          <w:highlight w:val="none"/>
        </w:rPr>
        <w:t>投</w:t>
      </w:r>
      <w:r>
        <w:rPr>
          <w:rFonts w:hint="eastAsia" w:ascii="宋体" w:hAnsi="宋体" w:cs="宋体"/>
          <w:color w:val="auto"/>
          <w:spacing w:val="-2"/>
          <w:szCs w:val="24"/>
          <w:highlight w:val="none"/>
        </w:rPr>
        <w:t>标</w:t>
      </w:r>
      <w:r>
        <w:rPr>
          <w:rFonts w:hint="eastAsia" w:ascii="宋体" w:hAnsi="宋体" w:cs="宋体"/>
          <w:color w:val="auto"/>
          <w:szCs w:val="24"/>
          <w:highlight w:val="none"/>
        </w:rPr>
        <w:t>文</w:t>
      </w:r>
      <w:r>
        <w:rPr>
          <w:rFonts w:hint="eastAsia" w:ascii="宋体" w:hAnsi="宋体" w:cs="宋体"/>
          <w:color w:val="auto"/>
          <w:spacing w:val="-2"/>
          <w:szCs w:val="24"/>
          <w:highlight w:val="none"/>
        </w:rPr>
        <w:t>件</w:t>
      </w:r>
      <w:r>
        <w:rPr>
          <w:rFonts w:hint="eastAsia" w:ascii="宋体" w:hAnsi="宋体" w:cs="宋体"/>
          <w:color w:val="auto"/>
          <w:szCs w:val="24"/>
          <w:highlight w:val="none"/>
        </w:rPr>
        <w:t>编</w:t>
      </w:r>
      <w:r>
        <w:rPr>
          <w:rFonts w:hint="eastAsia" w:ascii="宋体" w:hAnsi="宋体" w:cs="宋体"/>
          <w:color w:val="auto"/>
          <w:spacing w:val="-2"/>
          <w:szCs w:val="24"/>
          <w:highlight w:val="none"/>
        </w:rPr>
        <w:t>制</w:t>
      </w:r>
      <w:r>
        <w:rPr>
          <w:rFonts w:hint="eastAsia" w:ascii="宋体" w:hAnsi="宋体" w:cs="宋体"/>
          <w:color w:val="auto"/>
          <w:szCs w:val="24"/>
          <w:highlight w:val="none"/>
        </w:rPr>
        <w:t>的，</w:t>
      </w:r>
      <w:r>
        <w:rPr>
          <w:rFonts w:hint="eastAsia" w:ascii="宋体" w:hAnsi="宋体" w:cs="宋体"/>
          <w:color w:val="auto"/>
          <w:spacing w:val="-2"/>
          <w:szCs w:val="24"/>
          <w:highlight w:val="none"/>
        </w:rPr>
        <w:t>将</w:t>
      </w:r>
      <w:r>
        <w:rPr>
          <w:rFonts w:hint="eastAsia" w:ascii="宋体" w:hAnsi="宋体" w:cs="宋体"/>
          <w:color w:val="auto"/>
          <w:szCs w:val="24"/>
          <w:highlight w:val="none"/>
        </w:rPr>
        <w:t>相</w:t>
      </w:r>
      <w:r>
        <w:rPr>
          <w:rFonts w:hint="eastAsia" w:ascii="宋体" w:hAnsi="宋体" w:cs="宋体"/>
          <w:color w:val="auto"/>
          <w:spacing w:val="-2"/>
          <w:szCs w:val="24"/>
          <w:highlight w:val="none"/>
        </w:rPr>
        <w:t>应</w:t>
      </w:r>
      <w:r>
        <w:rPr>
          <w:rFonts w:hint="eastAsia" w:ascii="宋体" w:hAnsi="宋体" w:cs="宋体"/>
          <w:color w:val="auto"/>
          <w:szCs w:val="24"/>
          <w:highlight w:val="none"/>
        </w:rPr>
        <w:t>延</w:t>
      </w:r>
      <w:r>
        <w:rPr>
          <w:rFonts w:hint="eastAsia" w:ascii="宋体" w:hAnsi="宋体" w:cs="宋体"/>
          <w:color w:val="auto"/>
          <w:spacing w:val="-2"/>
          <w:szCs w:val="24"/>
          <w:highlight w:val="none"/>
        </w:rPr>
        <w:t>长</w:t>
      </w:r>
      <w:r>
        <w:rPr>
          <w:rFonts w:hint="eastAsia" w:ascii="宋体" w:hAnsi="宋体" w:cs="宋体"/>
          <w:color w:val="auto"/>
          <w:szCs w:val="24"/>
          <w:highlight w:val="none"/>
        </w:rPr>
        <w:t>投</w:t>
      </w:r>
      <w:r>
        <w:rPr>
          <w:rFonts w:hint="eastAsia" w:ascii="宋体" w:hAnsi="宋体" w:cs="宋体"/>
          <w:color w:val="auto"/>
          <w:spacing w:val="-2"/>
          <w:szCs w:val="24"/>
          <w:highlight w:val="none"/>
        </w:rPr>
        <w:t>标</w:t>
      </w:r>
      <w:r>
        <w:rPr>
          <w:rFonts w:hint="eastAsia" w:ascii="宋体" w:hAnsi="宋体" w:cs="宋体"/>
          <w:color w:val="auto"/>
          <w:szCs w:val="24"/>
          <w:highlight w:val="none"/>
        </w:rPr>
        <w:t>截</w:t>
      </w:r>
      <w:r>
        <w:rPr>
          <w:rFonts w:hint="eastAsia" w:ascii="宋体" w:hAnsi="宋体" w:cs="宋体"/>
          <w:color w:val="auto"/>
          <w:spacing w:val="-2"/>
          <w:szCs w:val="24"/>
          <w:highlight w:val="none"/>
        </w:rPr>
        <w:t>止</w:t>
      </w:r>
      <w:r>
        <w:rPr>
          <w:rFonts w:hint="eastAsia" w:ascii="宋体" w:hAnsi="宋体" w:cs="宋体"/>
          <w:color w:val="auto"/>
          <w:szCs w:val="24"/>
          <w:highlight w:val="none"/>
        </w:rPr>
        <w:t>时间。</w:t>
      </w:r>
    </w:p>
    <w:p w14:paraId="3A61C733">
      <w:pPr>
        <w:spacing w:before="6" w:line="276" w:lineRule="auto"/>
        <w:ind w:left="100" w:right="42" w:firstLine="420"/>
        <w:rPr>
          <w:rFonts w:hint="eastAsia" w:ascii="宋体" w:hAnsi="宋体" w:cs="宋体"/>
          <w:color w:val="auto"/>
          <w:szCs w:val="24"/>
          <w:highlight w:val="none"/>
        </w:rPr>
      </w:pPr>
      <w:r>
        <w:rPr>
          <w:rFonts w:hint="eastAsia" w:ascii="宋体" w:hAnsi="宋体" w:cs="宋体"/>
          <w:color w:val="auto"/>
          <w:szCs w:val="24"/>
          <w:highlight w:val="none"/>
        </w:rPr>
        <w:t>2.3.2 投</w:t>
      </w:r>
      <w:r>
        <w:rPr>
          <w:rFonts w:hint="eastAsia" w:ascii="宋体" w:hAnsi="宋体" w:cs="宋体"/>
          <w:color w:val="auto"/>
          <w:spacing w:val="-2"/>
          <w:szCs w:val="24"/>
          <w:highlight w:val="none"/>
        </w:rPr>
        <w:t>标</w:t>
      </w:r>
      <w:r>
        <w:rPr>
          <w:rFonts w:hint="eastAsia" w:ascii="宋体" w:hAnsi="宋体" w:cs="宋体"/>
          <w:color w:val="auto"/>
          <w:szCs w:val="24"/>
          <w:highlight w:val="none"/>
        </w:rPr>
        <w:t>人</w:t>
      </w:r>
      <w:r>
        <w:rPr>
          <w:rFonts w:hint="eastAsia" w:ascii="宋体" w:hAnsi="宋体" w:cs="宋体"/>
          <w:color w:val="auto"/>
          <w:spacing w:val="-2"/>
          <w:szCs w:val="24"/>
          <w:highlight w:val="none"/>
        </w:rPr>
        <w:t>收</w:t>
      </w:r>
      <w:r>
        <w:rPr>
          <w:rFonts w:hint="eastAsia" w:ascii="宋体" w:hAnsi="宋体" w:cs="宋体"/>
          <w:color w:val="auto"/>
          <w:szCs w:val="24"/>
          <w:highlight w:val="none"/>
        </w:rPr>
        <w:t>到</w:t>
      </w:r>
      <w:r>
        <w:rPr>
          <w:rFonts w:hint="eastAsia" w:ascii="宋体" w:hAnsi="宋体" w:cs="宋体"/>
          <w:color w:val="auto"/>
          <w:spacing w:val="-2"/>
          <w:szCs w:val="24"/>
          <w:highlight w:val="none"/>
        </w:rPr>
        <w:t>修</w:t>
      </w:r>
      <w:r>
        <w:rPr>
          <w:rFonts w:hint="eastAsia" w:ascii="宋体" w:hAnsi="宋体" w:cs="宋体"/>
          <w:color w:val="auto"/>
          <w:szCs w:val="24"/>
          <w:highlight w:val="none"/>
        </w:rPr>
        <w:t>改</w:t>
      </w:r>
      <w:r>
        <w:rPr>
          <w:rFonts w:hint="eastAsia" w:ascii="宋体" w:hAnsi="宋体" w:cs="宋体"/>
          <w:color w:val="auto"/>
          <w:spacing w:val="-2"/>
          <w:szCs w:val="24"/>
          <w:highlight w:val="none"/>
        </w:rPr>
        <w:t>内容</w:t>
      </w:r>
      <w:r>
        <w:rPr>
          <w:rFonts w:hint="eastAsia" w:ascii="宋体" w:hAnsi="宋体" w:cs="宋体"/>
          <w:color w:val="auto"/>
          <w:szCs w:val="24"/>
          <w:highlight w:val="none"/>
        </w:rPr>
        <w:t>后</w:t>
      </w:r>
      <w:r>
        <w:rPr>
          <w:rFonts w:hint="eastAsia" w:ascii="宋体" w:hAnsi="宋体" w:cs="宋体"/>
          <w:color w:val="auto"/>
          <w:spacing w:val="-38"/>
          <w:szCs w:val="24"/>
          <w:highlight w:val="none"/>
        </w:rPr>
        <w:t>，</w:t>
      </w:r>
      <w:r>
        <w:rPr>
          <w:rFonts w:hint="eastAsia" w:ascii="宋体" w:hAnsi="宋体" w:cs="宋体"/>
          <w:color w:val="auto"/>
          <w:spacing w:val="-2"/>
          <w:szCs w:val="24"/>
          <w:highlight w:val="none"/>
        </w:rPr>
        <w:t>应</w:t>
      </w:r>
      <w:r>
        <w:rPr>
          <w:rFonts w:hint="eastAsia" w:ascii="宋体" w:hAnsi="宋体" w:cs="宋体"/>
          <w:color w:val="auto"/>
          <w:szCs w:val="24"/>
          <w:highlight w:val="none"/>
        </w:rPr>
        <w:t>按</w:t>
      </w:r>
      <w:r>
        <w:rPr>
          <w:rFonts w:hint="eastAsia" w:ascii="宋体" w:hAnsi="宋体" w:cs="宋体"/>
          <w:color w:val="auto"/>
          <w:spacing w:val="-2"/>
          <w:szCs w:val="24"/>
          <w:highlight w:val="none"/>
        </w:rPr>
        <w:t>投</w:t>
      </w:r>
      <w:r>
        <w:rPr>
          <w:rFonts w:hint="eastAsia" w:ascii="宋体" w:hAnsi="宋体" w:cs="宋体"/>
          <w:color w:val="auto"/>
          <w:szCs w:val="24"/>
          <w:highlight w:val="none"/>
        </w:rPr>
        <w:t>标</w:t>
      </w:r>
      <w:r>
        <w:rPr>
          <w:rFonts w:hint="eastAsia" w:ascii="宋体" w:hAnsi="宋体" w:cs="宋体"/>
          <w:color w:val="auto"/>
          <w:spacing w:val="-2"/>
          <w:szCs w:val="24"/>
          <w:highlight w:val="none"/>
        </w:rPr>
        <w:t>人</w:t>
      </w:r>
      <w:r>
        <w:rPr>
          <w:rFonts w:hint="eastAsia" w:ascii="宋体" w:hAnsi="宋体" w:cs="宋体"/>
          <w:color w:val="auto"/>
          <w:szCs w:val="24"/>
          <w:highlight w:val="none"/>
        </w:rPr>
        <w:t>须</w:t>
      </w:r>
      <w:r>
        <w:rPr>
          <w:rFonts w:hint="eastAsia" w:ascii="宋体" w:hAnsi="宋体" w:cs="宋体"/>
          <w:color w:val="auto"/>
          <w:spacing w:val="-2"/>
          <w:szCs w:val="24"/>
          <w:highlight w:val="none"/>
        </w:rPr>
        <w:t>知</w:t>
      </w:r>
      <w:r>
        <w:rPr>
          <w:rFonts w:hint="eastAsia" w:ascii="宋体" w:hAnsi="宋体" w:cs="宋体"/>
          <w:color w:val="auto"/>
          <w:szCs w:val="24"/>
          <w:highlight w:val="none"/>
        </w:rPr>
        <w:t>前</w:t>
      </w:r>
      <w:r>
        <w:rPr>
          <w:rFonts w:hint="eastAsia" w:ascii="宋体" w:hAnsi="宋体" w:cs="宋体"/>
          <w:color w:val="auto"/>
          <w:spacing w:val="-2"/>
          <w:szCs w:val="24"/>
          <w:highlight w:val="none"/>
        </w:rPr>
        <w:t>附</w:t>
      </w:r>
      <w:r>
        <w:rPr>
          <w:rFonts w:hint="eastAsia" w:ascii="宋体" w:hAnsi="宋体" w:cs="宋体"/>
          <w:color w:val="auto"/>
          <w:szCs w:val="24"/>
          <w:highlight w:val="none"/>
        </w:rPr>
        <w:t>表规</w:t>
      </w:r>
      <w:r>
        <w:rPr>
          <w:rFonts w:hint="eastAsia" w:ascii="宋体" w:hAnsi="宋体" w:cs="宋体"/>
          <w:color w:val="auto"/>
          <w:spacing w:val="-2"/>
          <w:szCs w:val="24"/>
          <w:highlight w:val="none"/>
        </w:rPr>
        <w:t>定</w:t>
      </w:r>
      <w:r>
        <w:rPr>
          <w:rFonts w:hint="eastAsia" w:ascii="宋体" w:hAnsi="宋体" w:cs="宋体"/>
          <w:color w:val="auto"/>
          <w:szCs w:val="24"/>
          <w:highlight w:val="none"/>
        </w:rPr>
        <w:t>的</w:t>
      </w:r>
      <w:r>
        <w:rPr>
          <w:rFonts w:hint="eastAsia" w:ascii="宋体" w:hAnsi="宋体" w:cs="宋体"/>
          <w:color w:val="auto"/>
          <w:spacing w:val="-2"/>
          <w:szCs w:val="24"/>
          <w:highlight w:val="none"/>
        </w:rPr>
        <w:t>时</w:t>
      </w:r>
      <w:r>
        <w:rPr>
          <w:rFonts w:hint="eastAsia" w:ascii="宋体" w:hAnsi="宋体" w:cs="宋体"/>
          <w:color w:val="auto"/>
          <w:szCs w:val="24"/>
          <w:highlight w:val="none"/>
        </w:rPr>
        <w:t>间</w:t>
      </w:r>
      <w:r>
        <w:rPr>
          <w:rFonts w:hint="eastAsia" w:ascii="宋体" w:hAnsi="宋体" w:cs="宋体"/>
          <w:color w:val="auto"/>
          <w:spacing w:val="-2"/>
          <w:szCs w:val="24"/>
          <w:highlight w:val="none"/>
        </w:rPr>
        <w:t>和</w:t>
      </w:r>
      <w:r>
        <w:rPr>
          <w:rFonts w:hint="eastAsia" w:ascii="宋体" w:hAnsi="宋体" w:cs="宋体"/>
          <w:color w:val="auto"/>
          <w:szCs w:val="24"/>
          <w:highlight w:val="none"/>
        </w:rPr>
        <w:t>形</w:t>
      </w:r>
      <w:r>
        <w:rPr>
          <w:rFonts w:hint="eastAsia" w:ascii="宋体" w:hAnsi="宋体" w:cs="宋体"/>
          <w:color w:val="auto"/>
          <w:spacing w:val="-2"/>
          <w:szCs w:val="24"/>
          <w:highlight w:val="none"/>
        </w:rPr>
        <w:t>式</w:t>
      </w:r>
      <w:r>
        <w:rPr>
          <w:rFonts w:hint="eastAsia" w:ascii="宋体" w:hAnsi="宋体" w:cs="宋体"/>
          <w:color w:val="auto"/>
          <w:szCs w:val="24"/>
          <w:highlight w:val="none"/>
        </w:rPr>
        <w:t>通</w:t>
      </w:r>
      <w:r>
        <w:rPr>
          <w:rFonts w:hint="eastAsia" w:ascii="宋体" w:hAnsi="宋体" w:cs="宋体"/>
          <w:color w:val="auto"/>
          <w:spacing w:val="-2"/>
          <w:szCs w:val="24"/>
          <w:highlight w:val="none"/>
        </w:rPr>
        <w:t>知</w:t>
      </w:r>
      <w:r>
        <w:rPr>
          <w:rFonts w:hint="eastAsia" w:ascii="宋体" w:hAnsi="宋体" w:cs="宋体"/>
          <w:color w:val="auto"/>
          <w:szCs w:val="24"/>
          <w:highlight w:val="none"/>
        </w:rPr>
        <w:t>招标</w:t>
      </w:r>
      <w:r>
        <w:rPr>
          <w:rFonts w:hint="eastAsia" w:ascii="宋体" w:hAnsi="宋体" w:cs="宋体"/>
          <w:color w:val="auto"/>
          <w:spacing w:val="-2"/>
          <w:szCs w:val="24"/>
          <w:highlight w:val="none"/>
        </w:rPr>
        <w:t>人</w:t>
      </w:r>
      <w:r>
        <w:rPr>
          <w:rFonts w:hint="eastAsia" w:ascii="宋体" w:hAnsi="宋体" w:cs="宋体"/>
          <w:color w:val="auto"/>
          <w:spacing w:val="-38"/>
          <w:szCs w:val="24"/>
          <w:highlight w:val="none"/>
        </w:rPr>
        <w:t>，</w:t>
      </w:r>
      <w:r>
        <w:rPr>
          <w:rFonts w:hint="eastAsia" w:ascii="宋体" w:hAnsi="宋体" w:cs="宋体"/>
          <w:color w:val="auto"/>
          <w:spacing w:val="-2"/>
          <w:szCs w:val="24"/>
          <w:highlight w:val="none"/>
        </w:rPr>
        <w:t>确</w:t>
      </w:r>
      <w:r>
        <w:rPr>
          <w:rFonts w:hint="eastAsia" w:ascii="宋体" w:hAnsi="宋体" w:cs="宋体"/>
          <w:color w:val="auto"/>
          <w:szCs w:val="24"/>
          <w:highlight w:val="none"/>
        </w:rPr>
        <w:t>认已收</w:t>
      </w:r>
      <w:r>
        <w:rPr>
          <w:rFonts w:hint="eastAsia" w:ascii="宋体" w:hAnsi="宋体" w:cs="宋体"/>
          <w:color w:val="auto"/>
          <w:spacing w:val="-2"/>
          <w:szCs w:val="24"/>
          <w:highlight w:val="none"/>
        </w:rPr>
        <w:t>到</w:t>
      </w:r>
      <w:r>
        <w:rPr>
          <w:rFonts w:hint="eastAsia" w:ascii="宋体" w:hAnsi="宋体" w:cs="宋体"/>
          <w:color w:val="auto"/>
          <w:szCs w:val="24"/>
          <w:highlight w:val="none"/>
        </w:rPr>
        <w:t>该</w:t>
      </w:r>
      <w:r>
        <w:rPr>
          <w:rFonts w:hint="eastAsia" w:ascii="宋体" w:hAnsi="宋体" w:cs="宋体"/>
          <w:color w:val="auto"/>
          <w:spacing w:val="-2"/>
          <w:szCs w:val="24"/>
          <w:highlight w:val="none"/>
        </w:rPr>
        <w:t>修</w:t>
      </w:r>
      <w:r>
        <w:rPr>
          <w:rFonts w:hint="eastAsia" w:ascii="宋体" w:hAnsi="宋体" w:cs="宋体"/>
          <w:color w:val="auto"/>
          <w:szCs w:val="24"/>
          <w:highlight w:val="none"/>
        </w:rPr>
        <w:t>改。</w:t>
      </w:r>
    </w:p>
    <w:p w14:paraId="5423D3B5">
      <w:pPr>
        <w:spacing w:before="7" w:line="276" w:lineRule="auto"/>
        <w:jc w:val="left"/>
        <w:rPr>
          <w:rFonts w:hint="eastAsia" w:ascii="宋体" w:hAnsi="宋体" w:cs="宋体"/>
          <w:color w:val="auto"/>
          <w:sz w:val="12"/>
          <w:szCs w:val="24"/>
          <w:highlight w:val="none"/>
        </w:rPr>
      </w:pPr>
    </w:p>
    <w:p w14:paraId="7D7D9AF8">
      <w:pPr>
        <w:spacing w:line="276" w:lineRule="auto"/>
        <w:ind w:left="190" w:right="5700"/>
        <w:jc w:val="center"/>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2</w:t>
      </w:r>
      <w:r>
        <w:rPr>
          <w:rFonts w:hint="eastAsia" w:ascii="宋体" w:hAnsi="宋体" w:cs="宋体"/>
          <w:color w:val="auto"/>
          <w:sz w:val="28"/>
          <w:szCs w:val="24"/>
          <w:highlight w:val="none"/>
        </w:rPr>
        <w:t>.4</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招标文件</w:t>
      </w:r>
      <w:r>
        <w:rPr>
          <w:rFonts w:hint="eastAsia" w:ascii="宋体" w:hAnsi="宋体" w:cs="宋体"/>
          <w:color w:val="auto"/>
          <w:spacing w:val="-3"/>
          <w:sz w:val="28"/>
          <w:szCs w:val="24"/>
          <w:highlight w:val="none"/>
        </w:rPr>
        <w:t>的</w:t>
      </w:r>
      <w:r>
        <w:rPr>
          <w:rFonts w:hint="eastAsia" w:ascii="宋体" w:hAnsi="宋体" w:cs="宋体"/>
          <w:color w:val="auto"/>
          <w:sz w:val="28"/>
          <w:szCs w:val="24"/>
          <w:highlight w:val="none"/>
        </w:rPr>
        <w:t>异议</w:t>
      </w:r>
    </w:p>
    <w:p w14:paraId="56AF2297">
      <w:pPr>
        <w:spacing w:line="276" w:lineRule="auto"/>
        <w:ind w:left="100" w:right="39" w:firstLine="420"/>
        <w:rPr>
          <w:rFonts w:hint="eastAsia" w:ascii="宋体" w:hAnsi="宋体" w:cs="宋体"/>
          <w:color w:val="auto"/>
          <w:szCs w:val="24"/>
          <w:highlight w:val="none"/>
        </w:rPr>
      </w:pPr>
      <w:r>
        <w:rPr>
          <w:rFonts w:hint="eastAsia" w:ascii="宋体" w:hAnsi="宋体" w:cs="宋体"/>
          <w:color w:val="auto"/>
          <w:szCs w:val="24"/>
          <w:highlight w:val="none"/>
        </w:rPr>
        <w:t>投标</w:t>
      </w:r>
      <w:r>
        <w:rPr>
          <w:rFonts w:hint="eastAsia" w:ascii="宋体" w:hAnsi="宋体" w:cs="宋体"/>
          <w:color w:val="auto"/>
          <w:spacing w:val="-2"/>
          <w:szCs w:val="24"/>
          <w:highlight w:val="none"/>
        </w:rPr>
        <w:t>人</w:t>
      </w:r>
      <w:r>
        <w:rPr>
          <w:rFonts w:hint="eastAsia" w:ascii="宋体" w:hAnsi="宋体" w:cs="宋体"/>
          <w:color w:val="auto"/>
          <w:szCs w:val="24"/>
          <w:highlight w:val="none"/>
        </w:rPr>
        <w:t>或</w:t>
      </w:r>
      <w:r>
        <w:rPr>
          <w:rFonts w:hint="eastAsia" w:ascii="宋体" w:hAnsi="宋体" w:cs="宋体"/>
          <w:color w:val="auto"/>
          <w:spacing w:val="-2"/>
          <w:szCs w:val="24"/>
          <w:highlight w:val="none"/>
        </w:rPr>
        <w:t>者</w:t>
      </w:r>
      <w:r>
        <w:rPr>
          <w:rFonts w:hint="eastAsia" w:ascii="宋体" w:hAnsi="宋体" w:cs="宋体"/>
          <w:color w:val="auto"/>
          <w:szCs w:val="24"/>
          <w:highlight w:val="none"/>
        </w:rPr>
        <w:t>其</w:t>
      </w:r>
      <w:r>
        <w:rPr>
          <w:rFonts w:hint="eastAsia" w:ascii="宋体" w:hAnsi="宋体" w:cs="宋体"/>
          <w:color w:val="auto"/>
          <w:spacing w:val="-2"/>
          <w:szCs w:val="24"/>
          <w:highlight w:val="none"/>
        </w:rPr>
        <w:t>他</w:t>
      </w:r>
      <w:r>
        <w:rPr>
          <w:rFonts w:hint="eastAsia" w:ascii="宋体" w:hAnsi="宋体" w:cs="宋体"/>
          <w:color w:val="auto"/>
          <w:szCs w:val="24"/>
          <w:highlight w:val="none"/>
        </w:rPr>
        <w:t>利</w:t>
      </w:r>
      <w:r>
        <w:rPr>
          <w:rFonts w:hint="eastAsia" w:ascii="宋体" w:hAnsi="宋体" w:cs="宋体"/>
          <w:color w:val="auto"/>
          <w:spacing w:val="-2"/>
          <w:szCs w:val="24"/>
          <w:highlight w:val="none"/>
        </w:rPr>
        <w:t>害</w:t>
      </w:r>
      <w:r>
        <w:rPr>
          <w:rFonts w:hint="eastAsia" w:ascii="宋体" w:hAnsi="宋体" w:cs="宋体"/>
          <w:color w:val="auto"/>
          <w:szCs w:val="24"/>
          <w:highlight w:val="none"/>
        </w:rPr>
        <w:t>关</w:t>
      </w:r>
      <w:r>
        <w:rPr>
          <w:rFonts w:hint="eastAsia" w:ascii="宋体" w:hAnsi="宋体" w:cs="宋体"/>
          <w:color w:val="auto"/>
          <w:spacing w:val="-2"/>
          <w:szCs w:val="24"/>
          <w:highlight w:val="none"/>
        </w:rPr>
        <w:t>系</w:t>
      </w:r>
      <w:r>
        <w:rPr>
          <w:rFonts w:hint="eastAsia" w:ascii="宋体" w:hAnsi="宋体" w:cs="宋体"/>
          <w:color w:val="auto"/>
          <w:szCs w:val="24"/>
          <w:highlight w:val="none"/>
        </w:rPr>
        <w:t>人对</w:t>
      </w:r>
      <w:r>
        <w:rPr>
          <w:rFonts w:hint="eastAsia" w:ascii="宋体" w:hAnsi="宋体" w:cs="宋体"/>
          <w:color w:val="auto"/>
          <w:spacing w:val="-2"/>
          <w:szCs w:val="24"/>
          <w:highlight w:val="none"/>
        </w:rPr>
        <w:t>招</w:t>
      </w:r>
      <w:r>
        <w:rPr>
          <w:rFonts w:hint="eastAsia" w:ascii="宋体" w:hAnsi="宋体" w:cs="宋体"/>
          <w:color w:val="auto"/>
          <w:szCs w:val="24"/>
          <w:highlight w:val="none"/>
        </w:rPr>
        <w:t>标</w:t>
      </w:r>
      <w:r>
        <w:rPr>
          <w:rFonts w:hint="eastAsia" w:ascii="宋体" w:hAnsi="宋体" w:cs="宋体"/>
          <w:color w:val="auto"/>
          <w:spacing w:val="-2"/>
          <w:szCs w:val="24"/>
          <w:highlight w:val="none"/>
        </w:rPr>
        <w:t>文</w:t>
      </w:r>
      <w:r>
        <w:rPr>
          <w:rFonts w:hint="eastAsia" w:ascii="宋体" w:hAnsi="宋体" w:cs="宋体"/>
          <w:color w:val="auto"/>
          <w:szCs w:val="24"/>
          <w:highlight w:val="none"/>
        </w:rPr>
        <w:t>件</w:t>
      </w:r>
      <w:r>
        <w:rPr>
          <w:rFonts w:hint="eastAsia" w:ascii="宋体" w:hAnsi="宋体" w:cs="宋体"/>
          <w:color w:val="auto"/>
          <w:spacing w:val="-2"/>
          <w:szCs w:val="24"/>
          <w:highlight w:val="none"/>
        </w:rPr>
        <w:t>有</w:t>
      </w:r>
      <w:r>
        <w:rPr>
          <w:rFonts w:hint="eastAsia" w:ascii="宋体" w:hAnsi="宋体" w:cs="宋体"/>
          <w:color w:val="auto"/>
          <w:szCs w:val="24"/>
          <w:highlight w:val="none"/>
        </w:rPr>
        <w:t>异</w:t>
      </w:r>
      <w:r>
        <w:rPr>
          <w:rFonts w:hint="eastAsia" w:ascii="宋体" w:hAnsi="宋体" w:cs="宋体"/>
          <w:color w:val="auto"/>
          <w:spacing w:val="-2"/>
          <w:szCs w:val="24"/>
          <w:highlight w:val="none"/>
        </w:rPr>
        <w:t>议的</w:t>
      </w:r>
      <w:r>
        <w:rPr>
          <w:rFonts w:hint="eastAsia" w:ascii="宋体" w:hAnsi="宋体" w:cs="宋体"/>
          <w:color w:val="auto"/>
          <w:spacing w:val="-74"/>
          <w:szCs w:val="24"/>
          <w:highlight w:val="none"/>
        </w:rPr>
        <w:t>，</w:t>
      </w:r>
      <w:r>
        <w:rPr>
          <w:rFonts w:hint="eastAsia" w:ascii="宋体" w:hAnsi="宋体" w:cs="宋体"/>
          <w:color w:val="auto"/>
          <w:spacing w:val="-2"/>
          <w:szCs w:val="24"/>
          <w:highlight w:val="none"/>
        </w:rPr>
        <w:t>应</w:t>
      </w:r>
      <w:r>
        <w:rPr>
          <w:rFonts w:hint="eastAsia" w:ascii="宋体" w:hAnsi="宋体" w:cs="宋体"/>
          <w:color w:val="auto"/>
          <w:szCs w:val="24"/>
          <w:highlight w:val="none"/>
        </w:rPr>
        <w:t>当在</w:t>
      </w:r>
      <w:r>
        <w:rPr>
          <w:rFonts w:hint="eastAsia" w:ascii="宋体" w:hAnsi="宋体" w:cs="宋体"/>
          <w:color w:val="auto"/>
          <w:spacing w:val="-2"/>
          <w:szCs w:val="24"/>
          <w:highlight w:val="none"/>
        </w:rPr>
        <w:t>投</w:t>
      </w:r>
      <w:r>
        <w:rPr>
          <w:rFonts w:hint="eastAsia" w:ascii="宋体" w:hAnsi="宋体" w:cs="宋体"/>
          <w:color w:val="auto"/>
          <w:szCs w:val="24"/>
          <w:highlight w:val="none"/>
        </w:rPr>
        <w:t>标</w:t>
      </w:r>
      <w:r>
        <w:rPr>
          <w:rFonts w:hint="eastAsia" w:ascii="宋体" w:hAnsi="宋体" w:cs="宋体"/>
          <w:color w:val="auto"/>
          <w:spacing w:val="-2"/>
          <w:szCs w:val="24"/>
          <w:highlight w:val="none"/>
        </w:rPr>
        <w:t>截</w:t>
      </w:r>
      <w:r>
        <w:rPr>
          <w:rFonts w:hint="eastAsia" w:ascii="宋体" w:hAnsi="宋体" w:cs="宋体"/>
          <w:color w:val="auto"/>
          <w:szCs w:val="24"/>
          <w:highlight w:val="none"/>
        </w:rPr>
        <w:t>止</w:t>
      </w:r>
      <w:r>
        <w:rPr>
          <w:rFonts w:hint="eastAsia" w:ascii="宋体" w:hAnsi="宋体" w:cs="宋体"/>
          <w:color w:val="auto"/>
          <w:spacing w:val="-2"/>
          <w:szCs w:val="24"/>
          <w:highlight w:val="none"/>
        </w:rPr>
        <w:t>时</w:t>
      </w:r>
      <w:r>
        <w:rPr>
          <w:rFonts w:hint="eastAsia" w:ascii="宋体" w:hAnsi="宋体" w:cs="宋体"/>
          <w:color w:val="auto"/>
          <w:szCs w:val="24"/>
          <w:highlight w:val="none"/>
        </w:rPr>
        <w:t xml:space="preserve">间 </w:t>
      </w:r>
      <w:r>
        <w:rPr>
          <w:rFonts w:hint="eastAsia" w:ascii="宋体" w:hAnsi="宋体" w:cs="宋体"/>
          <w:color w:val="auto"/>
          <w:spacing w:val="-2"/>
          <w:szCs w:val="24"/>
          <w:highlight w:val="none"/>
        </w:rPr>
        <w:t>1</w:t>
      </w:r>
      <w:r>
        <w:rPr>
          <w:rFonts w:hint="eastAsia" w:ascii="宋体" w:hAnsi="宋体" w:cs="宋体"/>
          <w:color w:val="auto"/>
          <w:szCs w:val="24"/>
          <w:highlight w:val="none"/>
        </w:rPr>
        <w:t xml:space="preserve">0 </w:t>
      </w:r>
      <w:r>
        <w:rPr>
          <w:rFonts w:hint="eastAsia" w:ascii="宋体" w:hAnsi="宋体" w:cs="宋体"/>
          <w:color w:val="auto"/>
          <w:spacing w:val="-2"/>
          <w:szCs w:val="24"/>
          <w:highlight w:val="none"/>
        </w:rPr>
        <w:t>日前</w:t>
      </w:r>
      <w:r>
        <w:rPr>
          <w:rFonts w:hint="eastAsia" w:ascii="宋体" w:hAnsi="宋体" w:cs="宋体"/>
          <w:color w:val="auto"/>
          <w:szCs w:val="24"/>
          <w:highlight w:val="none"/>
        </w:rPr>
        <w:t>以书</w:t>
      </w:r>
      <w:r>
        <w:rPr>
          <w:rFonts w:hint="eastAsia" w:ascii="宋体" w:hAnsi="宋体" w:cs="宋体"/>
          <w:color w:val="auto"/>
          <w:spacing w:val="-2"/>
          <w:szCs w:val="24"/>
          <w:highlight w:val="none"/>
        </w:rPr>
        <w:t>面</w:t>
      </w:r>
      <w:r>
        <w:rPr>
          <w:rFonts w:hint="eastAsia" w:ascii="宋体" w:hAnsi="宋体" w:cs="宋体"/>
          <w:color w:val="auto"/>
          <w:szCs w:val="24"/>
          <w:highlight w:val="none"/>
        </w:rPr>
        <w:t>形式提出</w:t>
      </w:r>
      <w:r>
        <w:rPr>
          <w:rFonts w:hint="eastAsia" w:ascii="宋体" w:hAnsi="宋体" w:cs="宋体"/>
          <w:color w:val="auto"/>
          <w:spacing w:val="-2"/>
          <w:szCs w:val="24"/>
          <w:highlight w:val="none"/>
        </w:rPr>
        <w:t>。</w:t>
      </w:r>
      <w:r>
        <w:rPr>
          <w:rFonts w:hint="eastAsia" w:ascii="宋体" w:hAnsi="宋体" w:cs="宋体"/>
          <w:color w:val="auto"/>
          <w:szCs w:val="24"/>
          <w:highlight w:val="none"/>
        </w:rPr>
        <w:t>招</w:t>
      </w:r>
      <w:r>
        <w:rPr>
          <w:rFonts w:hint="eastAsia" w:ascii="宋体" w:hAnsi="宋体" w:cs="宋体"/>
          <w:color w:val="auto"/>
          <w:spacing w:val="-2"/>
          <w:szCs w:val="24"/>
          <w:highlight w:val="none"/>
        </w:rPr>
        <w:t>标</w:t>
      </w:r>
      <w:r>
        <w:rPr>
          <w:rFonts w:hint="eastAsia" w:ascii="宋体" w:hAnsi="宋体" w:cs="宋体"/>
          <w:color w:val="auto"/>
          <w:szCs w:val="24"/>
          <w:highlight w:val="none"/>
        </w:rPr>
        <w:t>人</w:t>
      </w:r>
      <w:r>
        <w:rPr>
          <w:rFonts w:hint="eastAsia" w:ascii="宋体" w:hAnsi="宋体" w:cs="宋体"/>
          <w:color w:val="auto"/>
          <w:spacing w:val="-2"/>
          <w:szCs w:val="24"/>
          <w:highlight w:val="none"/>
        </w:rPr>
        <w:t>将</w:t>
      </w:r>
      <w:r>
        <w:rPr>
          <w:rFonts w:hint="eastAsia" w:ascii="宋体" w:hAnsi="宋体" w:cs="宋体"/>
          <w:color w:val="auto"/>
          <w:szCs w:val="24"/>
          <w:highlight w:val="none"/>
        </w:rPr>
        <w:t>在</w:t>
      </w:r>
      <w:r>
        <w:rPr>
          <w:rFonts w:hint="eastAsia" w:ascii="宋体" w:hAnsi="宋体" w:cs="宋体"/>
          <w:color w:val="auto"/>
          <w:spacing w:val="-2"/>
          <w:szCs w:val="24"/>
          <w:highlight w:val="none"/>
        </w:rPr>
        <w:t>收</w:t>
      </w:r>
      <w:r>
        <w:rPr>
          <w:rFonts w:hint="eastAsia" w:ascii="宋体" w:hAnsi="宋体" w:cs="宋体"/>
          <w:color w:val="auto"/>
          <w:szCs w:val="24"/>
          <w:highlight w:val="none"/>
        </w:rPr>
        <w:t>到</w:t>
      </w:r>
      <w:r>
        <w:rPr>
          <w:rFonts w:hint="eastAsia" w:ascii="宋体" w:hAnsi="宋体" w:cs="宋体"/>
          <w:color w:val="auto"/>
          <w:spacing w:val="-2"/>
          <w:szCs w:val="24"/>
          <w:highlight w:val="none"/>
        </w:rPr>
        <w:t>异</w:t>
      </w:r>
      <w:r>
        <w:rPr>
          <w:rFonts w:hint="eastAsia" w:ascii="宋体" w:hAnsi="宋体" w:cs="宋体"/>
          <w:color w:val="auto"/>
          <w:szCs w:val="24"/>
          <w:highlight w:val="none"/>
        </w:rPr>
        <w:t>议之</w:t>
      </w:r>
      <w:r>
        <w:rPr>
          <w:rFonts w:hint="eastAsia" w:ascii="宋体" w:hAnsi="宋体" w:cs="宋体"/>
          <w:color w:val="auto"/>
          <w:spacing w:val="-2"/>
          <w:szCs w:val="24"/>
          <w:highlight w:val="none"/>
        </w:rPr>
        <w:t>日</w:t>
      </w:r>
      <w:r>
        <w:rPr>
          <w:rFonts w:hint="eastAsia" w:ascii="宋体" w:hAnsi="宋体" w:cs="宋体"/>
          <w:color w:val="auto"/>
          <w:szCs w:val="24"/>
          <w:highlight w:val="none"/>
        </w:rPr>
        <w:t>起 3</w:t>
      </w:r>
      <w:r>
        <w:rPr>
          <w:rFonts w:hint="eastAsia" w:ascii="宋体" w:hAnsi="宋体" w:cs="宋体"/>
          <w:color w:val="auto"/>
          <w:spacing w:val="-2"/>
          <w:szCs w:val="24"/>
          <w:highlight w:val="none"/>
        </w:rPr>
        <w:t xml:space="preserve"> </w:t>
      </w:r>
      <w:r>
        <w:rPr>
          <w:rFonts w:hint="eastAsia" w:ascii="宋体" w:hAnsi="宋体" w:cs="宋体"/>
          <w:color w:val="auto"/>
          <w:szCs w:val="24"/>
          <w:highlight w:val="none"/>
        </w:rPr>
        <w:t>日</w:t>
      </w:r>
      <w:r>
        <w:rPr>
          <w:rFonts w:hint="eastAsia" w:ascii="宋体" w:hAnsi="宋体" w:cs="宋体"/>
          <w:color w:val="auto"/>
          <w:spacing w:val="-2"/>
          <w:szCs w:val="24"/>
          <w:highlight w:val="none"/>
        </w:rPr>
        <w:t>内</w:t>
      </w:r>
      <w:r>
        <w:rPr>
          <w:rFonts w:hint="eastAsia" w:ascii="宋体" w:hAnsi="宋体" w:cs="宋体"/>
          <w:color w:val="auto"/>
          <w:szCs w:val="24"/>
          <w:highlight w:val="none"/>
        </w:rPr>
        <w:t>作</w:t>
      </w:r>
      <w:r>
        <w:rPr>
          <w:rFonts w:hint="eastAsia" w:ascii="宋体" w:hAnsi="宋体" w:cs="宋体"/>
          <w:color w:val="auto"/>
          <w:spacing w:val="-2"/>
          <w:szCs w:val="24"/>
          <w:highlight w:val="none"/>
        </w:rPr>
        <w:t>出</w:t>
      </w:r>
      <w:r>
        <w:rPr>
          <w:rFonts w:hint="eastAsia" w:ascii="宋体" w:hAnsi="宋体" w:cs="宋体"/>
          <w:color w:val="auto"/>
          <w:szCs w:val="24"/>
          <w:highlight w:val="none"/>
        </w:rPr>
        <w:t>答</w:t>
      </w:r>
      <w:r>
        <w:rPr>
          <w:rFonts w:hint="eastAsia" w:ascii="宋体" w:hAnsi="宋体" w:cs="宋体"/>
          <w:color w:val="auto"/>
          <w:spacing w:val="-2"/>
          <w:szCs w:val="24"/>
          <w:highlight w:val="none"/>
        </w:rPr>
        <w:t>复</w:t>
      </w:r>
      <w:r>
        <w:rPr>
          <w:rFonts w:hint="eastAsia" w:ascii="宋体" w:hAnsi="宋体" w:cs="宋体"/>
          <w:color w:val="auto"/>
          <w:szCs w:val="24"/>
          <w:highlight w:val="none"/>
        </w:rPr>
        <w:t>；作</w:t>
      </w:r>
      <w:r>
        <w:rPr>
          <w:rFonts w:hint="eastAsia" w:ascii="宋体" w:hAnsi="宋体" w:cs="宋体"/>
          <w:color w:val="auto"/>
          <w:spacing w:val="-2"/>
          <w:szCs w:val="24"/>
          <w:highlight w:val="none"/>
        </w:rPr>
        <w:t>出</w:t>
      </w:r>
      <w:r>
        <w:rPr>
          <w:rFonts w:hint="eastAsia" w:ascii="宋体" w:hAnsi="宋体" w:cs="宋体"/>
          <w:color w:val="auto"/>
          <w:szCs w:val="24"/>
          <w:highlight w:val="none"/>
        </w:rPr>
        <w:t>答</w:t>
      </w:r>
      <w:r>
        <w:rPr>
          <w:rFonts w:hint="eastAsia" w:ascii="宋体" w:hAnsi="宋体" w:cs="宋体"/>
          <w:color w:val="auto"/>
          <w:spacing w:val="-2"/>
          <w:szCs w:val="24"/>
          <w:highlight w:val="none"/>
        </w:rPr>
        <w:t>复</w:t>
      </w:r>
      <w:r>
        <w:rPr>
          <w:rFonts w:hint="eastAsia" w:ascii="宋体" w:hAnsi="宋体" w:cs="宋体"/>
          <w:color w:val="auto"/>
          <w:szCs w:val="24"/>
          <w:highlight w:val="none"/>
        </w:rPr>
        <w:t>前</w:t>
      </w:r>
      <w:r>
        <w:rPr>
          <w:rFonts w:hint="eastAsia" w:ascii="宋体" w:hAnsi="宋体" w:cs="宋体"/>
          <w:color w:val="auto"/>
          <w:spacing w:val="-2"/>
          <w:szCs w:val="24"/>
          <w:highlight w:val="none"/>
        </w:rPr>
        <w:t>，</w:t>
      </w:r>
      <w:r>
        <w:rPr>
          <w:rFonts w:hint="eastAsia" w:ascii="宋体" w:hAnsi="宋体" w:cs="宋体"/>
          <w:color w:val="auto"/>
          <w:szCs w:val="24"/>
          <w:highlight w:val="none"/>
        </w:rPr>
        <w:t>将</w:t>
      </w:r>
      <w:r>
        <w:rPr>
          <w:rFonts w:hint="eastAsia" w:ascii="宋体" w:hAnsi="宋体" w:cs="宋体"/>
          <w:color w:val="auto"/>
          <w:spacing w:val="-2"/>
          <w:szCs w:val="24"/>
          <w:highlight w:val="none"/>
        </w:rPr>
        <w:t>暂</w:t>
      </w:r>
      <w:r>
        <w:rPr>
          <w:rFonts w:hint="eastAsia" w:ascii="宋体" w:hAnsi="宋体" w:cs="宋体"/>
          <w:color w:val="auto"/>
          <w:szCs w:val="24"/>
          <w:highlight w:val="none"/>
        </w:rPr>
        <w:t>停</w:t>
      </w:r>
      <w:r>
        <w:rPr>
          <w:rFonts w:hint="eastAsia" w:ascii="宋体" w:hAnsi="宋体" w:cs="宋体"/>
          <w:color w:val="auto"/>
          <w:spacing w:val="-2"/>
          <w:szCs w:val="24"/>
          <w:highlight w:val="none"/>
        </w:rPr>
        <w:t>招</w:t>
      </w:r>
      <w:r>
        <w:rPr>
          <w:rFonts w:hint="eastAsia" w:ascii="宋体" w:hAnsi="宋体" w:cs="宋体"/>
          <w:color w:val="auto"/>
          <w:szCs w:val="24"/>
          <w:highlight w:val="none"/>
        </w:rPr>
        <w:t>标投</w:t>
      </w:r>
      <w:r>
        <w:rPr>
          <w:rFonts w:hint="eastAsia" w:ascii="宋体" w:hAnsi="宋体" w:cs="宋体"/>
          <w:color w:val="auto"/>
          <w:spacing w:val="-2"/>
          <w:szCs w:val="24"/>
          <w:highlight w:val="none"/>
        </w:rPr>
        <w:t>标</w:t>
      </w:r>
      <w:r>
        <w:rPr>
          <w:rFonts w:hint="eastAsia" w:ascii="宋体" w:hAnsi="宋体" w:cs="宋体"/>
          <w:color w:val="auto"/>
          <w:szCs w:val="24"/>
          <w:highlight w:val="none"/>
        </w:rPr>
        <w:t>活</w:t>
      </w:r>
      <w:r>
        <w:rPr>
          <w:rFonts w:hint="eastAsia" w:ascii="宋体" w:hAnsi="宋体" w:cs="宋体"/>
          <w:color w:val="auto"/>
          <w:spacing w:val="-2"/>
          <w:szCs w:val="24"/>
          <w:highlight w:val="none"/>
        </w:rPr>
        <w:t>动</w:t>
      </w:r>
      <w:r>
        <w:rPr>
          <w:rFonts w:hint="eastAsia" w:ascii="宋体" w:hAnsi="宋体" w:cs="宋体"/>
          <w:color w:val="auto"/>
          <w:szCs w:val="24"/>
          <w:highlight w:val="none"/>
        </w:rPr>
        <w:t>。</w:t>
      </w:r>
    </w:p>
    <w:p w14:paraId="17CED67F">
      <w:pPr>
        <w:spacing w:before="1" w:line="276" w:lineRule="auto"/>
        <w:jc w:val="left"/>
        <w:rPr>
          <w:rFonts w:hint="eastAsia" w:ascii="宋体" w:hAnsi="宋体" w:cs="宋体"/>
          <w:color w:val="auto"/>
          <w:sz w:val="11"/>
          <w:szCs w:val="24"/>
          <w:highlight w:val="none"/>
        </w:rPr>
      </w:pPr>
    </w:p>
    <w:p w14:paraId="75077F3B">
      <w:pPr>
        <w:spacing w:line="276" w:lineRule="auto"/>
        <w:ind w:left="100" w:right="-20"/>
        <w:jc w:val="left"/>
        <w:rPr>
          <w:rFonts w:hint="eastAsia" w:ascii="宋体" w:hAnsi="宋体" w:cs="宋体"/>
          <w:color w:val="auto"/>
          <w:sz w:val="32"/>
          <w:szCs w:val="24"/>
          <w:highlight w:val="none"/>
        </w:rPr>
      </w:pPr>
      <w:bookmarkStart w:id="51" w:name="_Toc3382_WPSOffice_Level2"/>
      <w:r>
        <w:rPr>
          <w:rFonts w:hint="eastAsia" w:ascii="宋体" w:hAnsi="宋体" w:cs="宋体"/>
          <w:color w:val="auto"/>
          <w:spacing w:val="1"/>
          <w:sz w:val="32"/>
          <w:szCs w:val="24"/>
          <w:highlight w:val="none"/>
        </w:rPr>
        <w:t>3</w:t>
      </w:r>
      <w:r>
        <w:rPr>
          <w:rFonts w:hint="eastAsia" w:ascii="宋体" w:hAnsi="宋体" w:cs="宋体"/>
          <w:color w:val="auto"/>
          <w:sz w:val="32"/>
          <w:szCs w:val="24"/>
          <w:highlight w:val="none"/>
        </w:rPr>
        <w:t>.</w:t>
      </w:r>
      <w:r>
        <w:rPr>
          <w:rFonts w:hint="eastAsia" w:ascii="宋体" w:hAnsi="宋体" w:cs="宋体"/>
          <w:color w:val="auto"/>
          <w:spacing w:val="78"/>
          <w:sz w:val="32"/>
          <w:szCs w:val="24"/>
          <w:highlight w:val="none"/>
        </w:rPr>
        <w:t xml:space="preserve"> </w:t>
      </w:r>
      <w:r>
        <w:rPr>
          <w:rFonts w:hint="eastAsia" w:ascii="宋体" w:hAnsi="宋体" w:cs="宋体"/>
          <w:color w:val="auto"/>
          <w:spacing w:val="2"/>
          <w:sz w:val="32"/>
          <w:szCs w:val="24"/>
          <w:highlight w:val="none"/>
        </w:rPr>
        <w:t>投标文件</w:t>
      </w:r>
      <w:bookmarkEnd w:id="51"/>
    </w:p>
    <w:p w14:paraId="3BA8E402">
      <w:pPr>
        <w:spacing w:line="276" w:lineRule="auto"/>
        <w:ind w:left="195" w:right="5920"/>
        <w:jc w:val="center"/>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3</w:t>
      </w:r>
      <w:r>
        <w:rPr>
          <w:rFonts w:hint="eastAsia" w:ascii="宋体" w:hAnsi="宋体" w:cs="宋体"/>
          <w:color w:val="auto"/>
          <w:sz w:val="28"/>
          <w:szCs w:val="24"/>
          <w:highlight w:val="none"/>
        </w:rPr>
        <w:t>.1投标文件的组成</w:t>
      </w:r>
    </w:p>
    <w:p w14:paraId="593FF804">
      <w:pPr>
        <w:spacing w:line="276" w:lineRule="auto"/>
        <w:ind w:left="460" w:right="-20"/>
        <w:rPr>
          <w:rFonts w:hint="eastAsia" w:ascii="宋体" w:hAnsi="宋体" w:cs="宋体"/>
          <w:color w:val="auto"/>
          <w:spacing w:val="-2"/>
          <w:szCs w:val="24"/>
          <w:highlight w:val="none"/>
        </w:rPr>
      </w:pPr>
      <w:r>
        <w:rPr>
          <w:rFonts w:hint="eastAsia" w:ascii="宋体" w:hAnsi="宋体" w:cs="宋体"/>
          <w:color w:val="auto"/>
          <w:spacing w:val="-2"/>
          <w:szCs w:val="24"/>
          <w:highlight w:val="none"/>
        </w:rPr>
        <w:t>3.1.1 投标文件应包括下列内容：投标文件由资格审查部分、技术部分</w:t>
      </w:r>
      <w:r>
        <w:rPr>
          <w:rFonts w:hint="eastAsia" w:ascii="宋体" w:hAnsi="宋体" w:cs="宋体"/>
          <w:strike/>
          <w:color w:val="auto"/>
          <w:spacing w:val="-2"/>
          <w:szCs w:val="24"/>
          <w:highlight w:val="none"/>
        </w:rPr>
        <w:t>、经济部分</w:t>
      </w:r>
      <w:r>
        <w:rPr>
          <w:rFonts w:hint="eastAsia" w:ascii="宋体" w:hAnsi="宋体" w:cs="宋体"/>
          <w:color w:val="auto"/>
          <w:spacing w:val="-2"/>
          <w:szCs w:val="24"/>
          <w:highlight w:val="none"/>
        </w:rPr>
        <w:t>组成。</w:t>
      </w:r>
    </w:p>
    <w:p w14:paraId="061AA2C0">
      <w:pPr>
        <w:spacing w:line="276" w:lineRule="auto"/>
        <w:ind w:left="100" w:right="39" w:firstLine="420"/>
        <w:rPr>
          <w:rFonts w:hint="eastAsia" w:ascii="宋体" w:hAnsi="宋体" w:cs="宋体"/>
          <w:color w:val="auto"/>
          <w:spacing w:val="-2"/>
          <w:szCs w:val="24"/>
          <w:highlight w:val="none"/>
        </w:rPr>
      </w:pPr>
      <w:r>
        <w:rPr>
          <w:rFonts w:hint="eastAsia" w:ascii="宋体" w:hAnsi="宋体" w:cs="宋体"/>
          <w:color w:val="auto"/>
          <w:spacing w:val="-2"/>
          <w:szCs w:val="24"/>
          <w:highlight w:val="none"/>
        </w:rPr>
        <w:t>1、资格审查部分主要包括下列内容：</w:t>
      </w:r>
    </w:p>
    <w:p w14:paraId="46E24570">
      <w:pPr>
        <w:spacing w:line="276" w:lineRule="auto"/>
        <w:ind w:left="100" w:right="39" w:firstLine="420"/>
        <w:rPr>
          <w:rFonts w:hint="eastAsia" w:ascii="宋体" w:hAnsi="宋体" w:cs="宋体"/>
          <w:color w:val="auto"/>
          <w:spacing w:val="-2"/>
          <w:szCs w:val="24"/>
          <w:highlight w:val="none"/>
        </w:rPr>
      </w:pPr>
      <w:r>
        <w:rPr>
          <w:rFonts w:hint="eastAsia" w:ascii="宋体" w:hAnsi="宋体" w:cs="宋体"/>
          <w:color w:val="auto"/>
          <w:spacing w:val="-2"/>
          <w:szCs w:val="24"/>
          <w:highlight w:val="none"/>
        </w:rPr>
        <w:t>（1）基本情况表(按第六章 投标文件格式四）</w:t>
      </w:r>
    </w:p>
    <w:p w14:paraId="718EC189">
      <w:pPr>
        <w:spacing w:line="276" w:lineRule="auto"/>
        <w:ind w:left="100" w:right="39" w:firstLine="420"/>
        <w:rPr>
          <w:rFonts w:hint="eastAsia" w:ascii="宋体" w:hAnsi="宋体" w:cs="宋体"/>
          <w:color w:val="auto"/>
          <w:spacing w:val="-2"/>
          <w:szCs w:val="24"/>
          <w:highlight w:val="none"/>
        </w:rPr>
      </w:pPr>
      <w:r>
        <w:rPr>
          <w:rFonts w:hint="eastAsia" w:ascii="宋体" w:hAnsi="宋体" w:cs="宋体"/>
          <w:color w:val="auto"/>
          <w:spacing w:val="-2"/>
          <w:szCs w:val="24"/>
          <w:highlight w:val="none"/>
        </w:rPr>
        <w:t>（2）投标人声明(按招标公告附件一）</w:t>
      </w:r>
    </w:p>
    <w:p w14:paraId="0CA39B89">
      <w:pPr>
        <w:spacing w:line="276" w:lineRule="auto"/>
        <w:ind w:left="100" w:right="39" w:firstLine="420"/>
        <w:rPr>
          <w:rFonts w:hint="eastAsia" w:ascii="宋体" w:hAnsi="宋体" w:cs="宋体"/>
          <w:color w:val="auto"/>
          <w:spacing w:val="-2"/>
          <w:szCs w:val="24"/>
          <w:highlight w:val="none"/>
        </w:rPr>
      </w:pPr>
      <w:r>
        <w:rPr>
          <w:rFonts w:hint="eastAsia" w:ascii="宋体" w:hAnsi="宋体" w:cs="宋体"/>
          <w:color w:val="auto"/>
          <w:spacing w:val="-2"/>
          <w:szCs w:val="24"/>
          <w:highlight w:val="none"/>
        </w:rPr>
        <w:t>（3）按招标公告第3点投标人资格要求提供相关资料</w:t>
      </w:r>
    </w:p>
    <w:p w14:paraId="7B92867F">
      <w:pPr>
        <w:spacing w:line="276" w:lineRule="auto"/>
        <w:ind w:left="100" w:right="39" w:firstLine="420"/>
        <w:rPr>
          <w:rFonts w:hint="eastAsia" w:ascii="宋体" w:hAnsi="宋体" w:cs="宋体"/>
          <w:color w:val="auto"/>
          <w:spacing w:val="-2"/>
          <w:szCs w:val="24"/>
          <w:highlight w:val="none"/>
        </w:rPr>
      </w:pPr>
      <w:r>
        <w:rPr>
          <w:rFonts w:hint="eastAsia" w:ascii="宋体" w:hAnsi="宋体" w:cs="宋体"/>
          <w:color w:val="auto"/>
          <w:spacing w:val="-2"/>
          <w:szCs w:val="24"/>
          <w:highlight w:val="none"/>
        </w:rPr>
        <w:t>（4）按本招标文件规定提交的其它所有资料</w:t>
      </w:r>
    </w:p>
    <w:p w14:paraId="3F3EAB06">
      <w:pPr>
        <w:spacing w:line="276" w:lineRule="auto"/>
        <w:ind w:left="100" w:right="39" w:firstLine="420"/>
        <w:rPr>
          <w:rFonts w:hint="eastAsia" w:ascii="宋体" w:hAnsi="宋体" w:cs="宋体"/>
          <w:color w:val="auto"/>
          <w:spacing w:val="-2"/>
          <w:szCs w:val="24"/>
          <w:highlight w:val="none"/>
        </w:rPr>
      </w:pPr>
      <w:r>
        <w:rPr>
          <w:rFonts w:hint="eastAsia" w:ascii="宋体" w:hAnsi="宋体" w:cs="宋体"/>
          <w:color w:val="auto"/>
          <w:spacing w:val="-2"/>
          <w:szCs w:val="24"/>
          <w:highlight w:val="none"/>
        </w:rPr>
        <w:t>2、 技术部分主要包括下列内容：</w:t>
      </w:r>
    </w:p>
    <w:p w14:paraId="429D3FBC">
      <w:pPr>
        <w:spacing w:line="276" w:lineRule="auto"/>
        <w:ind w:left="100" w:right="39" w:firstLine="420"/>
        <w:rPr>
          <w:rFonts w:hint="eastAsia" w:ascii="宋体" w:hAnsi="宋体" w:cs="宋体"/>
          <w:color w:val="auto"/>
          <w:spacing w:val="-2"/>
          <w:szCs w:val="24"/>
          <w:highlight w:val="none"/>
        </w:rPr>
      </w:pPr>
      <w:r>
        <w:rPr>
          <w:rFonts w:hint="eastAsia" w:ascii="宋体" w:hAnsi="宋体" w:cs="宋体"/>
          <w:color w:val="auto"/>
          <w:spacing w:val="-2"/>
          <w:szCs w:val="24"/>
          <w:highlight w:val="none"/>
        </w:rPr>
        <w:t>（1）投标文件目录；</w:t>
      </w:r>
    </w:p>
    <w:p w14:paraId="5DE7A4AF">
      <w:pPr>
        <w:spacing w:line="276" w:lineRule="auto"/>
        <w:ind w:left="100" w:right="39" w:firstLine="420"/>
        <w:rPr>
          <w:rFonts w:hint="eastAsia" w:ascii="宋体" w:hAnsi="宋体" w:cs="宋体"/>
          <w:color w:val="auto"/>
          <w:spacing w:val="-2"/>
          <w:szCs w:val="24"/>
          <w:highlight w:val="none"/>
        </w:rPr>
      </w:pPr>
      <w:r>
        <w:rPr>
          <w:rFonts w:hint="eastAsia" w:ascii="宋体" w:hAnsi="宋体" w:cs="宋体"/>
          <w:color w:val="auto"/>
          <w:spacing w:val="-2"/>
          <w:szCs w:val="24"/>
          <w:highlight w:val="none"/>
        </w:rPr>
        <w:t>（2）投标函及投标函附录（按第六章 投标文件格式一）；</w:t>
      </w:r>
    </w:p>
    <w:p w14:paraId="338BB2A5">
      <w:pPr>
        <w:spacing w:line="276" w:lineRule="auto"/>
        <w:ind w:left="100" w:right="39" w:firstLine="420"/>
        <w:rPr>
          <w:rFonts w:hint="eastAsia" w:ascii="宋体" w:hAnsi="宋体" w:cs="宋体"/>
          <w:color w:val="auto"/>
          <w:spacing w:val="-2"/>
          <w:szCs w:val="24"/>
          <w:highlight w:val="none"/>
        </w:rPr>
      </w:pPr>
      <w:r>
        <w:rPr>
          <w:rFonts w:hint="eastAsia" w:ascii="宋体" w:hAnsi="宋体" w:cs="宋体"/>
          <w:color w:val="auto"/>
          <w:spacing w:val="-2"/>
          <w:szCs w:val="24"/>
          <w:highlight w:val="none"/>
        </w:rPr>
        <w:t>（</w:t>
      </w:r>
      <w:r>
        <w:rPr>
          <w:rFonts w:hint="eastAsia" w:ascii="宋体" w:hAnsi="宋体" w:cs="宋体"/>
          <w:color w:val="auto"/>
          <w:spacing w:val="-2"/>
          <w:szCs w:val="24"/>
          <w:highlight w:val="none"/>
          <w:lang w:val="en-US" w:eastAsia="zh-CN"/>
        </w:rPr>
        <w:t>3</w:t>
      </w:r>
      <w:r>
        <w:rPr>
          <w:rFonts w:hint="eastAsia" w:ascii="宋体" w:hAnsi="宋体" w:cs="宋体"/>
          <w:color w:val="auto"/>
          <w:spacing w:val="-2"/>
          <w:szCs w:val="24"/>
          <w:highlight w:val="none"/>
        </w:rPr>
        <w:t>）法定代表人证明书（按第六章 投标文件格式</w:t>
      </w:r>
      <w:r>
        <w:rPr>
          <w:rFonts w:hint="eastAsia" w:ascii="宋体" w:hAnsi="宋体" w:cs="宋体"/>
          <w:color w:val="auto"/>
          <w:spacing w:val="-2"/>
          <w:szCs w:val="24"/>
          <w:highlight w:val="none"/>
          <w:lang w:val="en-US" w:eastAsia="zh-CN"/>
        </w:rPr>
        <w:t>二</w:t>
      </w:r>
      <w:r>
        <w:rPr>
          <w:rFonts w:hint="eastAsia" w:ascii="宋体" w:hAnsi="宋体" w:cs="宋体"/>
          <w:color w:val="auto"/>
          <w:spacing w:val="-2"/>
          <w:szCs w:val="24"/>
          <w:highlight w:val="none"/>
        </w:rPr>
        <w:t>）；</w:t>
      </w:r>
    </w:p>
    <w:p w14:paraId="6210DF2D">
      <w:pPr>
        <w:spacing w:line="276" w:lineRule="auto"/>
        <w:ind w:left="100" w:right="39" w:firstLine="420"/>
        <w:rPr>
          <w:rFonts w:hint="eastAsia" w:ascii="宋体" w:hAnsi="宋体" w:cs="宋体"/>
          <w:color w:val="auto"/>
          <w:spacing w:val="-2"/>
          <w:szCs w:val="24"/>
          <w:highlight w:val="none"/>
        </w:rPr>
      </w:pPr>
      <w:r>
        <w:rPr>
          <w:rFonts w:hint="eastAsia" w:ascii="宋体" w:hAnsi="宋体" w:cs="宋体"/>
          <w:color w:val="auto"/>
          <w:spacing w:val="-2"/>
          <w:szCs w:val="24"/>
          <w:highlight w:val="none"/>
        </w:rPr>
        <w:t>（</w:t>
      </w:r>
      <w:r>
        <w:rPr>
          <w:rFonts w:hint="eastAsia" w:ascii="宋体" w:hAnsi="宋体" w:cs="宋体"/>
          <w:color w:val="auto"/>
          <w:spacing w:val="-2"/>
          <w:szCs w:val="24"/>
          <w:highlight w:val="none"/>
          <w:lang w:val="en-US" w:eastAsia="zh-CN"/>
        </w:rPr>
        <w:t>4</w:t>
      </w:r>
      <w:r>
        <w:rPr>
          <w:rFonts w:hint="eastAsia" w:ascii="宋体" w:hAnsi="宋体" w:cs="宋体"/>
          <w:color w:val="auto"/>
          <w:spacing w:val="-2"/>
          <w:szCs w:val="24"/>
          <w:highlight w:val="none"/>
        </w:rPr>
        <w:t>）授权委托书（按第六章 投标文件格式</w:t>
      </w:r>
      <w:r>
        <w:rPr>
          <w:rFonts w:hint="eastAsia" w:ascii="宋体" w:hAnsi="宋体" w:cs="宋体"/>
          <w:color w:val="auto"/>
          <w:spacing w:val="-2"/>
          <w:szCs w:val="24"/>
          <w:highlight w:val="none"/>
          <w:lang w:val="en-US" w:eastAsia="zh-CN"/>
        </w:rPr>
        <w:t>三</w:t>
      </w:r>
      <w:r>
        <w:rPr>
          <w:rFonts w:hint="eastAsia" w:ascii="宋体" w:hAnsi="宋体" w:cs="宋体"/>
          <w:color w:val="auto"/>
          <w:spacing w:val="-2"/>
          <w:szCs w:val="24"/>
          <w:highlight w:val="none"/>
        </w:rPr>
        <w:t>）；</w:t>
      </w:r>
    </w:p>
    <w:p w14:paraId="06D9D6A6">
      <w:pPr>
        <w:spacing w:line="276" w:lineRule="auto"/>
        <w:ind w:left="100" w:right="39" w:firstLine="420"/>
        <w:rPr>
          <w:rFonts w:hint="eastAsia" w:ascii="宋体" w:hAnsi="宋体" w:cs="宋体"/>
          <w:color w:val="auto"/>
          <w:spacing w:val="-2"/>
          <w:szCs w:val="24"/>
          <w:highlight w:val="none"/>
        </w:rPr>
      </w:pPr>
      <w:r>
        <w:rPr>
          <w:rFonts w:hint="eastAsia" w:ascii="宋体" w:hAnsi="宋体" w:cs="宋体"/>
          <w:color w:val="auto"/>
          <w:spacing w:val="-2"/>
          <w:szCs w:val="24"/>
          <w:highlight w:val="none"/>
        </w:rPr>
        <w:t>（</w:t>
      </w:r>
      <w:r>
        <w:rPr>
          <w:rFonts w:hint="eastAsia" w:ascii="宋体" w:hAnsi="宋体" w:cs="宋体"/>
          <w:color w:val="auto"/>
          <w:spacing w:val="-2"/>
          <w:szCs w:val="24"/>
          <w:highlight w:val="none"/>
          <w:lang w:val="en-US" w:eastAsia="zh-CN"/>
        </w:rPr>
        <w:t>5</w:t>
      </w:r>
      <w:r>
        <w:rPr>
          <w:rFonts w:hint="eastAsia" w:ascii="宋体" w:hAnsi="宋体" w:cs="宋体"/>
          <w:color w:val="auto"/>
          <w:spacing w:val="-2"/>
          <w:szCs w:val="24"/>
          <w:highlight w:val="none"/>
        </w:rPr>
        <w:t>）资格审查资料(按第六章 投标文件格式</w:t>
      </w:r>
      <w:r>
        <w:rPr>
          <w:rFonts w:hint="eastAsia" w:ascii="宋体" w:hAnsi="宋体" w:cs="宋体"/>
          <w:color w:val="auto"/>
          <w:spacing w:val="-2"/>
          <w:szCs w:val="24"/>
          <w:highlight w:val="none"/>
          <w:lang w:val="en-US" w:eastAsia="zh-CN"/>
        </w:rPr>
        <w:t>四</w:t>
      </w:r>
      <w:r>
        <w:rPr>
          <w:rFonts w:hint="eastAsia" w:ascii="宋体" w:hAnsi="宋体" w:cs="宋体"/>
          <w:color w:val="auto"/>
          <w:spacing w:val="-2"/>
          <w:szCs w:val="24"/>
          <w:highlight w:val="none"/>
        </w:rPr>
        <w:t>、格式</w:t>
      </w:r>
      <w:r>
        <w:rPr>
          <w:rFonts w:hint="eastAsia" w:ascii="宋体" w:hAnsi="宋体" w:cs="宋体"/>
          <w:color w:val="auto"/>
          <w:spacing w:val="-2"/>
          <w:szCs w:val="24"/>
          <w:highlight w:val="none"/>
          <w:lang w:val="en-US" w:eastAsia="zh-CN"/>
        </w:rPr>
        <w:t>五</w:t>
      </w:r>
      <w:r>
        <w:rPr>
          <w:rFonts w:hint="eastAsia" w:ascii="宋体" w:hAnsi="宋体" w:cs="宋体"/>
          <w:color w:val="auto"/>
          <w:spacing w:val="-2"/>
          <w:szCs w:val="24"/>
          <w:highlight w:val="none"/>
        </w:rPr>
        <w:t>）；</w:t>
      </w:r>
    </w:p>
    <w:p w14:paraId="472A5900">
      <w:pPr>
        <w:spacing w:line="276" w:lineRule="auto"/>
        <w:ind w:left="100" w:right="39" w:firstLine="420"/>
        <w:rPr>
          <w:rFonts w:hint="eastAsia" w:ascii="宋体" w:hAnsi="宋体" w:cs="宋体"/>
          <w:color w:val="auto"/>
          <w:spacing w:val="-2"/>
          <w:szCs w:val="24"/>
          <w:highlight w:val="none"/>
        </w:rPr>
      </w:pPr>
      <w:r>
        <w:rPr>
          <w:rFonts w:hint="eastAsia" w:ascii="宋体" w:hAnsi="宋体" w:cs="宋体"/>
          <w:color w:val="auto"/>
          <w:spacing w:val="-2"/>
          <w:szCs w:val="24"/>
          <w:highlight w:val="none"/>
        </w:rPr>
        <w:t>（</w:t>
      </w:r>
      <w:r>
        <w:rPr>
          <w:rFonts w:hint="eastAsia" w:ascii="宋体" w:hAnsi="宋体" w:cs="宋体"/>
          <w:color w:val="auto"/>
          <w:spacing w:val="-2"/>
          <w:szCs w:val="24"/>
          <w:highlight w:val="none"/>
          <w:lang w:val="en-US" w:eastAsia="zh-CN"/>
        </w:rPr>
        <w:t>6</w:t>
      </w:r>
      <w:r>
        <w:rPr>
          <w:rFonts w:hint="eastAsia" w:ascii="宋体" w:hAnsi="宋体" w:cs="宋体"/>
          <w:color w:val="auto"/>
          <w:spacing w:val="-2"/>
          <w:szCs w:val="24"/>
          <w:highlight w:val="none"/>
        </w:rPr>
        <w:t>）类似工程业绩表（按第六章 投标文件格式</w:t>
      </w:r>
      <w:r>
        <w:rPr>
          <w:rFonts w:hint="eastAsia" w:ascii="宋体" w:hAnsi="宋体" w:cs="宋体"/>
          <w:color w:val="auto"/>
          <w:spacing w:val="-2"/>
          <w:szCs w:val="24"/>
          <w:highlight w:val="none"/>
          <w:lang w:val="en-US" w:eastAsia="zh-CN"/>
        </w:rPr>
        <w:t>六</w:t>
      </w:r>
      <w:r>
        <w:rPr>
          <w:rFonts w:hint="eastAsia" w:ascii="宋体" w:hAnsi="宋体" w:cs="宋体"/>
          <w:color w:val="auto"/>
          <w:spacing w:val="-2"/>
          <w:szCs w:val="24"/>
          <w:highlight w:val="none"/>
        </w:rPr>
        <w:t>）；</w:t>
      </w:r>
    </w:p>
    <w:p w14:paraId="6BAA6CF9">
      <w:pPr>
        <w:spacing w:line="276" w:lineRule="auto"/>
        <w:ind w:left="100" w:right="39" w:firstLine="420"/>
        <w:rPr>
          <w:rFonts w:hint="eastAsia" w:ascii="宋体" w:hAnsi="宋体" w:cs="宋体"/>
          <w:color w:val="auto"/>
          <w:spacing w:val="-2"/>
          <w:szCs w:val="24"/>
          <w:highlight w:val="none"/>
        </w:rPr>
      </w:pPr>
      <w:r>
        <w:rPr>
          <w:rFonts w:hint="eastAsia" w:ascii="宋体" w:hAnsi="宋体" w:cs="宋体"/>
          <w:color w:val="auto"/>
          <w:spacing w:val="-2"/>
          <w:szCs w:val="24"/>
          <w:highlight w:val="none"/>
        </w:rPr>
        <w:t>（</w:t>
      </w:r>
      <w:r>
        <w:rPr>
          <w:rFonts w:hint="eastAsia" w:ascii="宋体" w:hAnsi="宋体" w:cs="宋体"/>
          <w:color w:val="auto"/>
          <w:spacing w:val="-2"/>
          <w:szCs w:val="24"/>
          <w:highlight w:val="none"/>
          <w:lang w:val="en-US" w:eastAsia="zh-CN"/>
        </w:rPr>
        <w:t>7</w:t>
      </w:r>
      <w:r>
        <w:rPr>
          <w:rFonts w:hint="eastAsia" w:ascii="宋体" w:hAnsi="宋体" w:cs="宋体"/>
          <w:color w:val="auto"/>
          <w:spacing w:val="-2"/>
          <w:szCs w:val="24"/>
          <w:highlight w:val="none"/>
        </w:rPr>
        <w:t>）拟投入人员一览表、主要人员简历表（按第六章 投标文件格式</w:t>
      </w:r>
      <w:r>
        <w:rPr>
          <w:rFonts w:hint="eastAsia" w:ascii="宋体" w:hAnsi="宋体" w:cs="宋体"/>
          <w:color w:val="auto"/>
          <w:spacing w:val="-2"/>
          <w:szCs w:val="24"/>
          <w:highlight w:val="none"/>
          <w:lang w:val="en-US" w:eastAsia="zh-CN"/>
        </w:rPr>
        <w:t>七</w:t>
      </w:r>
      <w:r>
        <w:rPr>
          <w:rFonts w:hint="eastAsia" w:ascii="宋体" w:hAnsi="宋体" w:cs="宋体"/>
          <w:color w:val="auto"/>
          <w:spacing w:val="-2"/>
          <w:szCs w:val="24"/>
          <w:highlight w:val="none"/>
        </w:rPr>
        <w:t>）；</w:t>
      </w:r>
    </w:p>
    <w:p w14:paraId="583F1FFD">
      <w:pPr>
        <w:spacing w:line="276" w:lineRule="auto"/>
        <w:ind w:left="100" w:right="39" w:firstLine="420"/>
        <w:rPr>
          <w:rFonts w:hint="eastAsia" w:ascii="宋体" w:hAnsi="宋体" w:cs="宋体"/>
          <w:color w:val="auto"/>
          <w:spacing w:val="-2"/>
          <w:szCs w:val="24"/>
          <w:highlight w:val="none"/>
        </w:rPr>
      </w:pPr>
      <w:r>
        <w:rPr>
          <w:rFonts w:hint="eastAsia" w:ascii="宋体" w:hAnsi="宋体" w:cs="宋体"/>
          <w:color w:val="auto"/>
          <w:spacing w:val="-2"/>
          <w:szCs w:val="24"/>
          <w:highlight w:val="none"/>
        </w:rPr>
        <w:t>（</w:t>
      </w:r>
      <w:r>
        <w:rPr>
          <w:rFonts w:hint="eastAsia" w:ascii="宋体" w:hAnsi="宋体" w:cs="宋体"/>
          <w:color w:val="auto"/>
          <w:spacing w:val="-2"/>
          <w:szCs w:val="24"/>
          <w:highlight w:val="none"/>
          <w:lang w:val="en-US" w:eastAsia="zh-CN"/>
        </w:rPr>
        <w:t>8</w:t>
      </w:r>
      <w:r>
        <w:rPr>
          <w:rFonts w:hint="eastAsia" w:ascii="宋体" w:hAnsi="宋体" w:cs="宋体"/>
          <w:color w:val="auto"/>
          <w:spacing w:val="-2"/>
          <w:szCs w:val="24"/>
          <w:highlight w:val="none"/>
        </w:rPr>
        <w:t>）工程建设管理服务方案；</w:t>
      </w:r>
    </w:p>
    <w:p w14:paraId="39BD60D4">
      <w:pPr>
        <w:spacing w:line="276" w:lineRule="auto"/>
        <w:ind w:left="100" w:right="39" w:firstLine="420"/>
        <w:rPr>
          <w:rFonts w:hint="eastAsia" w:ascii="宋体" w:hAnsi="宋体" w:cs="宋体"/>
          <w:color w:val="auto"/>
          <w:spacing w:val="-2"/>
          <w:szCs w:val="24"/>
          <w:highlight w:val="none"/>
        </w:rPr>
      </w:pPr>
      <w:r>
        <w:rPr>
          <w:rFonts w:hint="eastAsia" w:ascii="宋体" w:hAnsi="宋体" w:cs="宋体"/>
          <w:color w:val="auto"/>
          <w:spacing w:val="-2"/>
          <w:szCs w:val="24"/>
          <w:highlight w:val="none"/>
        </w:rPr>
        <w:t>（</w:t>
      </w:r>
      <w:r>
        <w:rPr>
          <w:rFonts w:hint="eastAsia" w:ascii="宋体" w:hAnsi="宋体" w:cs="宋体"/>
          <w:color w:val="auto"/>
          <w:spacing w:val="-2"/>
          <w:szCs w:val="24"/>
          <w:highlight w:val="none"/>
          <w:lang w:val="en-US" w:eastAsia="zh-CN"/>
        </w:rPr>
        <w:t>9</w:t>
      </w:r>
      <w:r>
        <w:rPr>
          <w:rFonts w:hint="eastAsia" w:ascii="宋体" w:hAnsi="宋体" w:cs="宋体"/>
          <w:color w:val="auto"/>
          <w:spacing w:val="-2"/>
          <w:szCs w:val="24"/>
          <w:highlight w:val="none"/>
        </w:rPr>
        <w:t>）按本招标文件规定提交的其它所有资料。</w:t>
      </w:r>
    </w:p>
    <w:p w14:paraId="519FE918">
      <w:pPr>
        <w:spacing w:line="276" w:lineRule="auto"/>
        <w:ind w:left="100" w:right="39" w:firstLine="420"/>
        <w:rPr>
          <w:rFonts w:hint="eastAsia" w:ascii="宋体" w:hAnsi="宋体" w:cs="宋体"/>
          <w:strike/>
          <w:color w:val="auto"/>
          <w:spacing w:val="-2"/>
          <w:szCs w:val="24"/>
          <w:highlight w:val="none"/>
        </w:rPr>
      </w:pPr>
      <w:r>
        <w:rPr>
          <w:rFonts w:hint="eastAsia" w:ascii="宋体" w:hAnsi="宋体" w:cs="宋体"/>
          <w:strike/>
          <w:color w:val="auto"/>
          <w:spacing w:val="-2"/>
          <w:szCs w:val="24"/>
          <w:highlight w:val="none"/>
        </w:rPr>
        <w:t>3、经济部分投标文件主要包括下列内容：</w:t>
      </w:r>
    </w:p>
    <w:p w14:paraId="7EBE233E">
      <w:pPr>
        <w:spacing w:line="276" w:lineRule="auto"/>
        <w:ind w:left="100" w:right="39" w:firstLine="420"/>
        <w:rPr>
          <w:rFonts w:hint="eastAsia" w:ascii="宋体" w:hAnsi="宋体" w:cs="宋体"/>
          <w:strike/>
          <w:color w:val="auto"/>
          <w:spacing w:val="-2"/>
          <w:szCs w:val="24"/>
          <w:highlight w:val="none"/>
        </w:rPr>
      </w:pPr>
      <w:r>
        <w:rPr>
          <w:rFonts w:hint="eastAsia" w:ascii="宋体" w:hAnsi="宋体" w:cs="宋体"/>
          <w:strike/>
          <w:color w:val="auto"/>
          <w:spacing w:val="-2"/>
          <w:szCs w:val="24"/>
          <w:highlight w:val="none"/>
        </w:rPr>
        <w:t>（1）投标报价表（按照第五章提供的格式）；</w:t>
      </w:r>
    </w:p>
    <w:p w14:paraId="5F5B0672">
      <w:pPr>
        <w:spacing w:line="276" w:lineRule="auto"/>
        <w:ind w:left="100" w:right="39" w:firstLine="420"/>
        <w:rPr>
          <w:rFonts w:hint="eastAsia" w:ascii="宋体" w:hAnsi="宋体" w:cs="宋体"/>
          <w:strike/>
          <w:color w:val="auto"/>
          <w:spacing w:val="-2"/>
          <w:szCs w:val="24"/>
          <w:highlight w:val="none"/>
        </w:rPr>
      </w:pPr>
      <w:r>
        <w:rPr>
          <w:rFonts w:hint="eastAsia" w:ascii="宋体" w:hAnsi="宋体" w:cs="宋体"/>
          <w:strike/>
          <w:color w:val="auto"/>
          <w:spacing w:val="-2"/>
          <w:szCs w:val="24"/>
          <w:highlight w:val="none"/>
        </w:rPr>
        <w:t>（2）投标人认为有必要提供的其它证明材料。</w:t>
      </w:r>
    </w:p>
    <w:p w14:paraId="4213263F">
      <w:pPr>
        <w:spacing w:before="40" w:line="276" w:lineRule="auto"/>
        <w:ind w:left="520" w:right="-20"/>
        <w:jc w:val="left"/>
        <w:rPr>
          <w:rFonts w:hint="eastAsia" w:ascii="宋体" w:hAnsi="宋体" w:cs="宋体"/>
          <w:strike/>
          <w:color w:val="auto"/>
          <w:szCs w:val="24"/>
          <w:highlight w:val="none"/>
        </w:rPr>
      </w:pPr>
      <w:r>
        <w:rPr>
          <w:rFonts w:hint="eastAsia" w:ascii="宋体" w:hAnsi="宋体" w:cs="宋体"/>
          <w:strike/>
          <w:color w:val="auto"/>
          <w:szCs w:val="24"/>
          <w:highlight w:val="none"/>
        </w:rPr>
        <w:t>（1</w:t>
      </w:r>
      <w:r>
        <w:rPr>
          <w:rFonts w:hint="eastAsia" w:ascii="宋体" w:hAnsi="宋体" w:cs="宋体"/>
          <w:strike/>
          <w:color w:val="auto"/>
          <w:spacing w:val="-2"/>
          <w:szCs w:val="24"/>
          <w:highlight w:val="none"/>
        </w:rPr>
        <w:t>）</w:t>
      </w:r>
      <w:r>
        <w:rPr>
          <w:rFonts w:hint="eastAsia" w:ascii="宋体" w:hAnsi="宋体" w:cs="宋体"/>
          <w:strike/>
          <w:color w:val="auto"/>
          <w:szCs w:val="24"/>
          <w:highlight w:val="none"/>
        </w:rPr>
        <w:t>投</w:t>
      </w:r>
      <w:r>
        <w:rPr>
          <w:rFonts w:hint="eastAsia" w:ascii="宋体" w:hAnsi="宋体" w:cs="宋体"/>
          <w:strike/>
          <w:color w:val="auto"/>
          <w:spacing w:val="-2"/>
          <w:szCs w:val="24"/>
          <w:highlight w:val="none"/>
        </w:rPr>
        <w:t>标</w:t>
      </w:r>
      <w:r>
        <w:rPr>
          <w:rFonts w:hint="eastAsia" w:ascii="宋体" w:hAnsi="宋体" w:cs="宋体"/>
          <w:strike/>
          <w:color w:val="auto"/>
          <w:szCs w:val="24"/>
          <w:highlight w:val="none"/>
        </w:rPr>
        <w:t>函</w:t>
      </w:r>
      <w:r>
        <w:rPr>
          <w:rFonts w:hint="eastAsia" w:ascii="宋体" w:hAnsi="宋体" w:cs="宋体"/>
          <w:strike/>
          <w:color w:val="auto"/>
          <w:spacing w:val="-2"/>
          <w:szCs w:val="24"/>
          <w:highlight w:val="none"/>
        </w:rPr>
        <w:t>及</w:t>
      </w:r>
      <w:r>
        <w:rPr>
          <w:rFonts w:hint="eastAsia" w:ascii="宋体" w:hAnsi="宋体" w:cs="宋体"/>
          <w:strike/>
          <w:color w:val="auto"/>
          <w:szCs w:val="24"/>
          <w:highlight w:val="none"/>
        </w:rPr>
        <w:t>投</w:t>
      </w:r>
      <w:r>
        <w:rPr>
          <w:rFonts w:hint="eastAsia" w:ascii="宋体" w:hAnsi="宋体" w:cs="宋体"/>
          <w:strike/>
          <w:color w:val="auto"/>
          <w:spacing w:val="-2"/>
          <w:szCs w:val="24"/>
          <w:highlight w:val="none"/>
        </w:rPr>
        <w:t>标</w:t>
      </w:r>
      <w:r>
        <w:rPr>
          <w:rFonts w:hint="eastAsia" w:ascii="宋体" w:hAnsi="宋体" w:cs="宋体"/>
          <w:strike/>
          <w:color w:val="auto"/>
          <w:szCs w:val="24"/>
          <w:highlight w:val="none"/>
        </w:rPr>
        <w:t>函</w:t>
      </w:r>
      <w:r>
        <w:rPr>
          <w:rFonts w:hint="eastAsia" w:ascii="宋体" w:hAnsi="宋体" w:cs="宋体"/>
          <w:strike/>
          <w:color w:val="auto"/>
          <w:spacing w:val="-2"/>
          <w:szCs w:val="24"/>
          <w:highlight w:val="none"/>
        </w:rPr>
        <w:t>附录</w:t>
      </w:r>
      <w:r>
        <w:rPr>
          <w:rFonts w:hint="eastAsia" w:ascii="宋体" w:hAnsi="宋体" w:cs="宋体"/>
          <w:strike/>
          <w:color w:val="auto"/>
          <w:szCs w:val="24"/>
          <w:highlight w:val="none"/>
        </w:rPr>
        <w:t>；</w:t>
      </w:r>
    </w:p>
    <w:p w14:paraId="73AF08C3">
      <w:pPr>
        <w:spacing w:before="37" w:line="276" w:lineRule="auto"/>
        <w:ind w:left="520" w:right="-20"/>
        <w:jc w:val="left"/>
        <w:rPr>
          <w:rFonts w:hint="eastAsia" w:ascii="宋体" w:hAnsi="宋体" w:cs="宋体"/>
          <w:strike/>
          <w:color w:val="auto"/>
          <w:szCs w:val="24"/>
          <w:highlight w:val="none"/>
        </w:rPr>
      </w:pPr>
      <w:r>
        <w:rPr>
          <w:rFonts w:hint="eastAsia" w:ascii="宋体" w:hAnsi="宋体" w:cs="宋体"/>
          <w:strike/>
          <w:color w:val="auto"/>
          <w:szCs w:val="24"/>
          <w:highlight w:val="none"/>
        </w:rPr>
        <w:t>（2</w:t>
      </w:r>
      <w:r>
        <w:rPr>
          <w:rFonts w:hint="eastAsia" w:ascii="宋体" w:hAnsi="宋体" w:cs="宋体"/>
          <w:strike/>
          <w:color w:val="auto"/>
          <w:spacing w:val="-2"/>
          <w:szCs w:val="24"/>
          <w:highlight w:val="none"/>
        </w:rPr>
        <w:t>）</w:t>
      </w:r>
      <w:r>
        <w:rPr>
          <w:rFonts w:hint="eastAsia" w:ascii="宋体" w:hAnsi="宋体" w:cs="宋体"/>
          <w:strike/>
          <w:color w:val="auto"/>
          <w:szCs w:val="24"/>
          <w:highlight w:val="none"/>
        </w:rPr>
        <w:t>法</w:t>
      </w:r>
      <w:r>
        <w:rPr>
          <w:rFonts w:hint="eastAsia" w:ascii="宋体" w:hAnsi="宋体" w:cs="宋体"/>
          <w:strike/>
          <w:color w:val="auto"/>
          <w:spacing w:val="-2"/>
          <w:szCs w:val="24"/>
          <w:highlight w:val="none"/>
        </w:rPr>
        <w:t>定</w:t>
      </w:r>
      <w:r>
        <w:rPr>
          <w:rFonts w:hint="eastAsia" w:ascii="宋体" w:hAnsi="宋体" w:cs="宋体"/>
          <w:strike/>
          <w:color w:val="auto"/>
          <w:szCs w:val="24"/>
          <w:highlight w:val="none"/>
        </w:rPr>
        <w:t>代</w:t>
      </w:r>
      <w:r>
        <w:rPr>
          <w:rFonts w:hint="eastAsia" w:ascii="宋体" w:hAnsi="宋体" w:cs="宋体"/>
          <w:strike/>
          <w:color w:val="auto"/>
          <w:spacing w:val="-2"/>
          <w:szCs w:val="24"/>
          <w:highlight w:val="none"/>
        </w:rPr>
        <w:t>表</w:t>
      </w:r>
      <w:r>
        <w:rPr>
          <w:rFonts w:hint="eastAsia" w:ascii="宋体" w:hAnsi="宋体" w:cs="宋体"/>
          <w:strike/>
          <w:color w:val="auto"/>
          <w:szCs w:val="24"/>
          <w:highlight w:val="none"/>
        </w:rPr>
        <w:t>人</w:t>
      </w:r>
      <w:r>
        <w:rPr>
          <w:rFonts w:hint="eastAsia" w:ascii="宋体" w:hAnsi="宋体" w:cs="宋体"/>
          <w:strike/>
          <w:color w:val="auto"/>
          <w:spacing w:val="-2"/>
          <w:szCs w:val="24"/>
          <w:highlight w:val="none"/>
        </w:rPr>
        <w:t>身</w:t>
      </w:r>
      <w:r>
        <w:rPr>
          <w:rFonts w:hint="eastAsia" w:ascii="宋体" w:hAnsi="宋体" w:cs="宋体"/>
          <w:strike/>
          <w:color w:val="auto"/>
          <w:szCs w:val="24"/>
          <w:highlight w:val="none"/>
        </w:rPr>
        <w:t>份</w:t>
      </w:r>
      <w:r>
        <w:rPr>
          <w:rFonts w:hint="eastAsia" w:ascii="宋体" w:hAnsi="宋体" w:cs="宋体"/>
          <w:strike/>
          <w:color w:val="auto"/>
          <w:spacing w:val="-2"/>
          <w:szCs w:val="24"/>
          <w:highlight w:val="none"/>
        </w:rPr>
        <w:t>证明</w:t>
      </w:r>
      <w:r>
        <w:rPr>
          <w:rFonts w:hint="eastAsia" w:ascii="宋体" w:hAnsi="宋体" w:cs="宋体"/>
          <w:strike/>
          <w:color w:val="auto"/>
          <w:szCs w:val="24"/>
          <w:highlight w:val="none"/>
        </w:rPr>
        <w:t>或授</w:t>
      </w:r>
      <w:r>
        <w:rPr>
          <w:rFonts w:hint="eastAsia" w:ascii="宋体" w:hAnsi="宋体" w:cs="宋体"/>
          <w:strike/>
          <w:color w:val="auto"/>
          <w:spacing w:val="-2"/>
          <w:szCs w:val="24"/>
          <w:highlight w:val="none"/>
        </w:rPr>
        <w:t>权</w:t>
      </w:r>
      <w:r>
        <w:rPr>
          <w:rFonts w:hint="eastAsia" w:ascii="宋体" w:hAnsi="宋体" w:cs="宋体"/>
          <w:strike/>
          <w:color w:val="auto"/>
          <w:szCs w:val="24"/>
          <w:highlight w:val="none"/>
        </w:rPr>
        <w:t>委</w:t>
      </w:r>
      <w:r>
        <w:rPr>
          <w:rFonts w:hint="eastAsia" w:ascii="宋体" w:hAnsi="宋体" w:cs="宋体"/>
          <w:strike/>
          <w:color w:val="auto"/>
          <w:spacing w:val="-2"/>
          <w:szCs w:val="24"/>
          <w:highlight w:val="none"/>
        </w:rPr>
        <w:t>托</w:t>
      </w:r>
      <w:r>
        <w:rPr>
          <w:rFonts w:hint="eastAsia" w:ascii="宋体" w:hAnsi="宋体" w:cs="宋体"/>
          <w:strike/>
          <w:color w:val="auto"/>
          <w:szCs w:val="24"/>
          <w:highlight w:val="none"/>
        </w:rPr>
        <w:t>书；</w:t>
      </w:r>
    </w:p>
    <w:p w14:paraId="1CF024CB">
      <w:pPr>
        <w:spacing w:before="39" w:line="276" w:lineRule="auto"/>
        <w:ind w:left="520" w:right="-20"/>
        <w:jc w:val="left"/>
        <w:rPr>
          <w:rFonts w:hint="eastAsia" w:ascii="宋体" w:hAnsi="宋体" w:cs="宋体"/>
          <w:strike/>
          <w:color w:val="auto"/>
          <w:szCs w:val="24"/>
          <w:highlight w:val="none"/>
        </w:rPr>
      </w:pPr>
      <w:r>
        <w:rPr>
          <w:rFonts w:hint="eastAsia" w:ascii="宋体" w:hAnsi="宋体" w:cs="宋体"/>
          <w:strike/>
          <w:color w:val="auto"/>
          <w:szCs w:val="24"/>
          <w:highlight w:val="none"/>
        </w:rPr>
        <w:t>（3</w:t>
      </w:r>
      <w:r>
        <w:rPr>
          <w:rFonts w:hint="eastAsia" w:ascii="宋体" w:hAnsi="宋体" w:cs="宋体"/>
          <w:strike/>
          <w:color w:val="auto"/>
          <w:spacing w:val="-2"/>
          <w:szCs w:val="24"/>
          <w:highlight w:val="none"/>
        </w:rPr>
        <w:t>）</w:t>
      </w:r>
      <w:r>
        <w:rPr>
          <w:rFonts w:hint="eastAsia" w:ascii="宋体" w:hAnsi="宋体" w:cs="宋体"/>
          <w:strike/>
          <w:color w:val="auto"/>
          <w:szCs w:val="24"/>
          <w:highlight w:val="none"/>
        </w:rPr>
        <w:t>联</w:t>
      </w:r>
      <w:r>
        <w:rPr>
          <w:rFonts w:hint="eastAsia" w:ascii="宋体" w:hAnsi="宋体" w:cs="宋体"/>
          <w:strike/>
          <w:color w:val="auto"/>
          <w:spacing w:val="-2"/>
          <w:szCs w:val="24"/>
          <w:highlight w:val="none"/>
        </w:rPr>
        <w:t>合</w:t>
      </w:r>
      <w:r>
        <w:rPr>
          <w:rFonts w:hint="eastAsia" w:ascii="宋体" w:hAnsi="宋体" w:cs="宋体"/>
          <w:strike/>
          <w:color w:val="auto"/>
          <w:szCs w:val="24"/>
          <w:highlight w:val="none"/>
        </w:rPr>
        <w:t>体</w:t>
      </w:r>
      <w:r>
        <w:rPr>
          <w:rFonts w:hint="eastAsia" w:ascii="宋体" w:hAnsi="宋体" w:cs="宋体"/>
          <w:strike/>
          <w:color w:val="auto"/>
          <w:spacing w:val="-2"/>
          <w:szCs w:val="24"/>
          <w:highlight w:val="none"/>
        </w:rPr>
        <w:t>协</w:t>
      </w:r>
      <w:r>
        <w:rPr>
          <w:rFonts w:hint="eastAsia" w:ascii="宋体" w:hAnsi="宋体" w:cs="宋体"/>
          <w:strike/>
          <w:color w:val="auto"/>
          <w:szCs w:val="24"/>
          <w:highlight w:val="none"/>
        </w:rPr>
        <w:t>议</w:t>
      </w:r>
      <w:r>
        <w:rPr>
          <w:rFonts w:hint="eastAsia" w:ascii="宋体" w:hAnsi="宋体" w:cs="宋体"/>
          <w:strike/>
          <w:color w:val="auto"/>
          <w:spacing w:val="-2"/>
          <w:szCs w:val="24"/>
          <w:highlight w:val="none"/>
        </w:rPr>
        <w:t>书</w:t>
      </w:r>
      <w:r>
        <w:rPr>
          <w:rFonts w:hint="eastAsia" w:ascii="宋体" w:hAnsi="宋体" w:cs="宋体"/>
          <w:strike/>
          <w:color w:val="auto"/>
          <w:szCs w:val="24"/>
          <w:highlight w:val="none"/>
        </w:rPr>
        <w:t>；</w:t>
      </w:r>
    </w:p>
    <w:p w14:paraId="43C02E47">
      <w:pPr>
        <w:spacing w:before="39" w:line="276" w:lineRule="auto"/>
        <w:ind w:left="520" w:right="-20"/>
        <w:jc w:val="left"/>
        <w:rPr>
          <w:rFonts w:hint="eastAsia" w:ascii="宋体" w:hAnsi="宋体" w:cs="宋体"/>
          <w:strike/>
          <w:color w:val="auto"/>
          <w:szCs w:val="24"/>
          <w:highlight w:val="none"/>
        </w:rPr>
      </w:pPr>
      <w:r>
        <w:rPr>
          <w:rFonts w:hint="eastAsia" w:ascii="宋体" w:hAnsi="宋体" w:cs="宋体"/>
          <w:strike/>
          <w:color w:val="auto"/>
          <w:szCs w:val="24"/>
          <w:highlight w:val="none"/>
        </w:rPr>
        <w:t>（4</w:t>
      </w:r>
      <w:r>
        <w:rPr>
          <w:rFonts w:hint="eastAsia" w:ascii="宋体" w:hAnsi="宋体" w:cs="宋体"/>
          <w:strike/>
          <w:color w:val="auto"/>
          <w:spacing w:val="-2"/>
          <w:szCs w:val="24"/>
          <w:highlight w:val="none"/>
        </w:rPr>
        <w:t>）</w:t>
      </w:r>
      <w:r>
        <w:rPr>
          <w:rFonts w:hint="eastAsia" w:ascii="宋体" w:hAnsi="宋体" w:cs="宋体"/>
          <w:strike/>
          <w:color w:val="auto"/>
          <w:szCs w:val="24"/>
          <w:highlight w:val="none"/>
        </w:rPr>
        <w:t>投</w:t>
      </w:r>
      <w:r>
        <w:rPr>
          <w:rFonts w:hint="eastAsia" w:ascii="宋体" w:hAnsi="宋体" w:cs="宋体"/>
          <w:strike/>
          <w:color w:val="auto"/>
          <w:spacing w:val="-2"/>
          <w:szCs w:val="24"/>
          <w:highlight w:val="none"/>
        </w:rPr>
        <w:t>标</w:t>
      </w:r>
      <w:r>
        <w:rPr>
          <w:rFonts w:hint="eastAsia" w:ascii="宋体" w:hAnsi="宋体" w:cs="宋体"/>
          <w:strike/>
          <w:color w:val="auto"/>
          <w:szCs w:val="24"/>
          <w:highlight w:val="none"/>
        </w:rPr>
        <w:t>保</w:t>
      </w:r>
      <w:r>
        <w:rPr>
          <w:rFonts w:hint="eastAsia" w:ascii="宋体" w:hAnsi="宋体" w:cs="宋体"/>
          <w:strike/>
          <w:color w:val="auto"/>
          <w:spacing w:val="-2"/>
          <w:szCs w:val="24"/>
          <w:highlight w:val="none"/>
        </w:rPr>
        <w:t>证</w:t>
      </w:r>
      <w:r>
        <w:rPr>
          <w:rFonts w:hint="eastAsia" w:ascii="宋体" w:hAnsi="宋体" w:cs="宋体"/>
          <w:strike/>
          <w:color w:val="auto"/>
          <w:szCs w:val="24"/>
          <w:highlight w:val="none"/>
        </w:rPr>
        <w:t>金；</w:t>
      </w:r>
    </w:p>
    <w:p w14:paraId="3EBC2BEA">
      <w:pPr>
        <w:spacing w:before="37" w:line="276" w:lineRule="auto"/>
        <w:ind w:left="520" w:right="-20"/>
        <w:jc w:val="left"/>
        <w:rPr>
          <w:rFonts w:hint="eastAsia" w:ascii="宋体" w:hAnsi="宋体" w:cs="宋体"/>
          <w:strike/>
          <w:color w:val="auto"/>
          <w:szCs w:val="24"/>
          <w:highlight w:val="none"/>
        </w:rPr>
      </w:pPr>
      <w:r>
        <w:rPr>
          <w:rFonts w:hint="eastAsia" w:ascii="宋体" w:hAnsi="宋体" w:cs="宋体"/>
          <w:strike/>
          <w:color w:val="auto"/>
          <w:szCs w:val="24"/>
          <w:highlight w:val="none"/>
        </w:rPr>
        <w:t>（5</w:t>
      </w:r>
      <w:r>
        <w:rPr>
          <w:rFonts w:hint="eastAsia" w:ascii="宋体" w:hAnsi="宋体" w:cs="宋体"/>
          <w:strike/>
          <w:color w:val="auto"/>
          <w:spacing w:val="-2"/>
          <w:szCs w:val="24"/>
          <w:highlight w:val="none"/>
        </w:rPr>
        <w:t>）</w:t>
      </w:r>
      <w:r>
        <w:rPr>
          <w:rFonts w:hint="eastAsia" w:ascii="宋体" w:hAnsi="宋体" w:cs="宋体"/>
          <w:strike/>
          <w:color w:val="auto"/>
          <w:szCs w:val="24"/>
          <w:highlight w:val="none"/>
        </w:rPr>
        <w:t>监</w:t>
      </w:r>
      <w:r>
        <w:rPr>
          <w:rFonts w:hint="eastAsia" w:ascii="宋体" w:hAnsi="宋体" w:cs="宋体"/>
          <w:strike/>
          <w:color w:val="auto"/>
          <w:spacing w:val="-2"/>
          <w:szCs w:val="24"/>
          <w:highlight w:val="none"/>
        </w:rPr>
        <w:t>理</w:t>
      </w:r>
      <w:r>
        <w:rPr>
          <w:rFonts w:hint="eastAsia" w:ascii="宋体" w:hAnsi="宋体" w:cs="宋体"/>
          <w:strike/>
          <w:color w:val="auto"/>
          <w:szCs w:val="24"/>
          <w:highlight w:val="none"/>
        </w:rPr>
        <w:t>报</w:t>
      </w:r>
      <w:r>
        <w:rPr>
          <w:rFonts w:hint="eastAsia" w:ascii="宋体" w:hAnsi="宋体" w:cs="宋体"/>
          <w:strike/>
          <w:color w:val="auto"/>
          <w:spacing w:val="-2"/>
          <w:szCs w:val="24"/>
          <w:highlight w:val="none"/>
        </w:rPr>
        <w:t>酬</w:t>
      </w:r>
      <w:r>
        <w:rPr>
          <w:rFonts w:hint="eastAsia" w:ascii="宋体" w:hAnsi="宋体" w:cs="宋体"/>
          <w:strike/>
          <w:color w:val="auto"/>
          <w:szCs w:val="24"/>
          <w:highlight w:val="none"/>
        </w:rPr>
        <w:t>清</w:t>
      </w:r>
      <w:r>
        <w:rPr>
          <w:rFonts w:hint="eastAsia" w:ascii="宋体" w:hAnsi="宋体" w:cs="宋体"/>
          <w:strike/>
          <w:color w:val="auto"/>
          <w:spacing w:val="-3"/>
          <w:szCs w:val="24"/>
          <w:highlight w:val="none"/>
        </w:rPr>
        <w:t>单</w:t>
      </w:r>
      <w:r>
        <w:rPr>
          <w:rFonts w:hint="eastAsia" w:ascii="宋体" w:hAnsi="宋体" w:cs="宋体"/>
          <w:strike/>
          <w:color w:val="auto"/>
          <w:szCs w:val="24"/>
          <w:highlight w:val="none"/>
        </w:rPr>
        <w:t>；</w:t>
      </w:r>
    </w:p>
    <w:p w14:paraId="53ED8CD8">
      <w:pPr>
        <w:spacing w:before="39" w:line="276" w:lineRule="auto"/>
        <w:ind w:left="520" w:right="-20"/>
        <w:jc w:val="left"/>
        <w:rPr>
          <w:rFonts w:hint="eastAsia" w:ascii="宋体" w:hAnsi="宋体" w:cs="宋体"/>
          <w:strike/>
          <w:color w:val="auto"/>
          <w:szCs w:val="24"/>
          <w:highlight w:val="none"/>
        </w:rPr>
      </w:pPr>
      <w:r>
        <w:rPr>
          <w:rFonts w:hint="eastAsia" w:ascii="宋体" w:hAnsi="宋体" w:cs="宋体"/>
          <w:strike/>
          <w:color w:val="auto"/>
          <w:szCs w:val="24"/>
          <w:highlight w:val="none"/>
        </w:rPr>
        <w:t>（6</w:t>
      </w:r>
      <w:r>
        <w:rPr>
          <w:rFonts w:hint="eastAsia" w:ascii="宋体" w:hAnsi="宋体" w:cs="宋体"/>
          <w:strike/>
          <w:color w:val="auto"/>
          <w:spacing w:val="-2"/>
          <w:szCs w:val="24"/>
          <w:highlight w:val="none"/>
        </w:rPr>
        <w:t>）</w:t>
      </w:r>
      <w:r>
        <w:rPr>
          <w:rFonts w:hint="eastAsia" w:ascii="宋体" w:hAnsi="宋体" w:cs="宋体"/>
          <w:strike/>
          <w:color w:val="auto"/>
          <w:szCs w:val="24"/>
          <w:highlight w:val="none"/>
        </w:rPr>
        <w:t>资</w:t>
      </w:r>
      <w:r>
        <w:rPr>
          <w:rFonts w:hint="eastAsia" w:ascii="宋体" w:hAnsi="宋体" w:cs="宋体"/>
          <w:strike/>
          <w:color w:val="auto"/>
          <w:spacing w:val="-2"/>
          <w:szCs w:val="24"/>
          <w:highlight w:val="none"/>
        </w:rPr>
        <w:t>格</w:t>
      </w:r>
      <w:r>
        <w:rPr>
          <w:rFonts w:hint="eastAsia" w:ascii="宋体" w:hAnsi="宋体" w:cs="宋体"/>
          <w:strike/>
          <w:color w:val="auto"/>
          <w:szCs w:val="24"/>
          <w:highlight w:val="none"/>
        </w:rPr>
        <w:t>审</w:t>
      </w:r>
      <w:r>
        <w:rPr>
          <w:rFonts w:hint="eastAsia" w:ascii="宋体" w:hAnsi="宋体" w:cs="宋体"/>
          <w:strike/>
          <w:color w:val="auto"/>
          <w:spacing w:val="-2"/>
          <w:szCs w:val="24"/>
          <w:highlight w:val="none"/>
        </w:rPr>
        <w:t>查</w:t>
      </w:r>
      <w:r>
        <w:rPr>
          <w:rFonts w:hint="eastAsia" w:ascii="宋体" w:hAnsi="宋体" w:cs="宋体"/>
          <w:strike/>
          <w:color w:val="auto"/>
          <w:szCs w:val="24"/>
          <w:highlight w:val="none"/>
        </w:rPr>
        <w:t>资</w:t>
      </w:r>
      <w:r>
        <w:rPr>
          <w:rFonts w:hint="eastAsia" w:ascii="宋体" w:hAnsi="宋体" w:cs="宋体"/>
          <w:strike/>
          <w:color w:val="auto"/>
          <w:spacing w:val="-2"/>
          <w:szCs w:val="24"/>
          <w:highlight w:val="none"/>
        </w:rPr>
        <w:t>料</w:t>
      </w:r>
      <w:r>
        <w:rPr>
          <w:rFonts w:hint="eastAsia" w:ascii="宋体" w:hAnsi="宋体" w:cs="宋体"/>
          <w:strike/>
          <w:color w:val="auto"/>
          <w:szCs w:val="24"/>
          <w:highlight w:val="none"/>
        </w:rPr>
        <w:t>；</w:t>
      </w:r>
    </w:p>
    <w:p w14:paraId="5B411654">
      <w:pPr>
        <w:spacing w:before="39" w:line="276" w:lineRule="auto"/>
        <w:ind w:left="520" w:right="-20"/>
        <w:jc w:val="left"/>
        <w:rPr>
          <w:rFonts w:hint="eastAsia" w:ascii="宋体" w:hAnsi="宋体" w:cs="宋体"/>
          <w:strike/>
          <w:color w:val="auto"/>
          <w:szCs w:val="24"/>
          <w:highlight w:val="none"/>
        </w:rPr>
      </w:pPr>
      <w:r>
        <w:rPr>
          <w:rFonts w:hint="eastAsia" w:ascii="宋体" w:hAnsi="宋体" w:cs="宋体"/>
          <w:strike/>
          <w:color w:val="auto"/>
          <w:szCs w:val="24"/>
          <w:highlight w:val="none"/>
        </w:rPr>
        <w:t>（7</w:t>
      </w:r>
      <w:r>
        <w:rPr>
          <w:rFonts w:hint="eastAsia" w:ascii="宋体" w:hAnsi="宋体" w:cs="宋体"/>
          <w:strike/>
          <w:color w:val="auto"/>
          <w:spacing w:val="-2"/>
          <w:szCs w:val="24"/>
          <w:highlight w:val="none"/>
        </w:rPr>
        <w:t>）</w:t>
      </w:r>
      <w:r>
        <w:rPr>
          <w:rFonts w:hint="eastAsia" w:ascii="宋体" w:hAnsi="宋体" w:cs="宋体"/>
          <w:strike/>
          <w:color w:val="auto"/>
          <w:szCs w:val="24"/>
          <w:highlight w:val="none"/>
        </w:rPr>
        <w:t>监</w:t>
      </w:r>
      <w:r>
        <w:rPr>
          <w:rFonts w:hint="eastAsia" w:ascii="宋体" w:hAnsi="宋体" w:cs="宋体"/>
          <w:strike/>
          <w:color w:val="auto"/>
          <w:spacing w:val="-2"/>
          <w:szCs w:val="24"/>
          <w:highlight w:val="none"/>
        </w:rPr>
        <w:t>理</w:t>
      </w:r>
      <w:r>
        <w:rPr>
          <w:rFonts w:hint="eastAsia" w:ascii="宋体" w:hAnsi="宋体" w:cs="宋体"/>
          <w:strike/>
          <w:color w:val="auto"/>
          <w:szCs w:val="24"/>
          <w:highlight w:val="none"/>
        </w:rPr>
        <w:t>大</w:t>
      </w:r>
      <w:r>
        <w:rPr>
          <w:rFonts w:hint="eastAsia" w:ascii="宋体" w:hAnsi="宋体" w:cs="宋体"/>
          <w:strike/>
          <w:color w:val="auto"/>
          <w:spacing w:val="-2"/>
          <w:szCs w:val="24"/>
          <w:highlight w:val="none"/>
        </w:rPr>
        <w:t>纲</w:t>
      </w:r>
      <w:r>
        <w:rPr>
          <w:rFonts w:hint="eastAsia" w:ascii="宋体" w:hAnsi="宋体" w:cs="宋体"/>
          <w:strike/>
          <w:color w:val="auto"/>
          <w:szCs w:val="24"/>
          <w:highlight w:val="none"/>
        </w:rPr>
        <w:t>；</w:t>
      </w:r>
    </w:p>
    <w:p w14:paraId="6B0288E1">
      <w:pPr>
        <w:spacing w:before="39" w:line="276" w:lineRule="auto"/>
        <w:ind w:left="520" w:right="-20"/>
        <w:jc w:val="left"/>
        <w:rPr>
          <w:rFonts w:hint="eastAsia" w:ascii="宋体" w:hAnsi="宋体" w:cs="宋体"/>
          <w:strike/>
          <w:color w:val="auto"/>
          <w:szCs w:val="24"/>
          <w:highlight w:val="none"/>
        </w:rPr>
      </w:pPr>
      <w:r>
        <w:rPr>
          <w:rFonts w:hint="eastAsia" w:ascii="宋体" w:hAnsi="宋体" w:cs="宋体"/>
          <w:strike/>
          <w:color w:val="auto"/>
          <w:szCs w:val="24"/>
          <w:highlight w:val="none"/>
        </w:rPr>
        <w:t>（8</w:t>
      </w:r>
      <w:r>
        <w:rPr>
          <w:rFonts w:hint="eastAsia" w:ascii="宋体" w:hAnsi="宋体" w:cs="宋体"/>
          <w:strike/>
          <w:color w:val="auto"/>
          <w:spacing w:val="-2"/>
          <w:szCs w:val="24"/>
          <w:highlight w:val="none"/>
        </w:rPr>
        <w:t>）</w:t>
      </w:r>
      <w:r>
        <w:rPr>
          <w:rFonts w:hint="eastAsia" w:ascii="宋体" w:hAnsi="宋体" w:cs="宋体"/>
          <w:strike/>
          <w:color w:val="auto"/>
          <w:szCs w:val="24"/>
          <w:highlight w:val="none"/>
        </w:rPr>
        <w:t>投</w:t>
      </w:r>
      <w:r>
        <w:rPr>
          <w:rFonts w:hint="eastAsia" w:ascii="宋体" w:hAnsi="宋体" w:cs="宋体"/>
          <w:strike/>
          <w:color w:val="auto"/>
          <w:spacing w:val="-2"/>
          <w:szCs w:val="24"/>
          <w:highlight w:val="none"/>
        </w:rPr>
        <w:t>标</w:t>
      </w:r>
      <w:r>
        <w:rPr>
          <w:rFonts w:hint="eastAsia" w:ascii="宋体" w:hAnsi="宋体" w:cs="宋体"/>
          <w:strike/>
          <w:color w:val="auto"/>
          <w:szCs w:val="24"/>
          <w:highlight w:val="none"/>
        </w:rPr>
        <w:t>人</w:t>
      </w:r>
      <w:r>
        <w:rPr>
          <w:rFonts w:hint="eastAsia" w:ascii="宋体" w:hAnsi="宋体" w:cs="宋体"/>
          <w:strike/>
          <w:color w:val="auto"/>
          <w:spacing w:val="-2"/>
          <w:szCs w:val="24"/>
          <w:highlight w:val="none"/>
        </w:rPr>
        <w:t>须</w:t>
      </w:r>
      <w:r>
        <w:rPr>
          <w:rFonts w:hint="eastAsia" w:ascii="宋体" w:hAnsi="宋体" w:cs="宋体"/>
          <w:strike/>
          <w:color w:val="auto"/>
          <w:szCs w:val="24"/>
          <w:highlight w:val="none"/>
        </w:rPr>
        <w:t>知</w:t>
      </w:r>
      <w:r>
        <w:rPr>
          <w:rFonts w:hint="eastAsia" w:ascii="宋体" w:hAnsi="宋体" w:cs="宋体"/>
          <w:strike/>
          <w:color w:val="auto"/>
          <w:spacing w:val="-2"/>
          <w:szCs w:val="24"/>
          <w:highlight w:val="none"/>
        </w:rPr>
        <w:t>前</w:t>
      </w:r>
      <w:r>
        <w:rPr>
          <w:rFonts w:hint="eastAsia" w:ascii="宋体" w:hAnsi="宋体" w:cs="宋体"/>
          <w:strike/>
          <w:color w:val="auto"/>
          <w:szCs w:val="24"/>
          <w:highlight w:val="none"/>
        </w:rPr>
        <w:t>附</w:t>
      </w:r>
      <w:r>
        <w:rPr>
          <w:rFonts w:hint="eastAsia" w:ascii="宋体" w:hAnsi="宋体" w:cs="宋体"/>
          <w:strike/>
          <w:color w:val="auto"/>
          <w:spacing w:val="-2"/>
          <w:szCs w:val="24"/>
          <w:highlight w:val="none"/>
        </w:rPr>
        <w:t>表规</w:t>
      </w:r>
      <w:r>
        <w:rPr>
          <w:rFonts w:hint="eastAsia" w:ascii="宋体" w:hAnsi="宋体" w:cs="宋体"/>
          <w:strike/>
          <w:color w:val="auto"/>
          <w:szCs w:val="24"/>
          <w:highlight w:val="none"/>
        </w:rPr>
        <w:t>定的</w:t>
      </w:r>
      <w:r>
        <w:rPr>
          <w:rFonts w:hint="eastAsia" w:ascii="宋体" w:hAnsi="宋体" w:cs="宋体"/>
          <w:strike/>
          <w:color w:val="auto"/>
          <w:spacing w:val="-2"/>
          <w:szCs w:val="24"/>
          <w:highlight w:val="none"/>
        </w:rPr>
        <w:t>其</w:t>
      </w:r>
      <w:r>
        <w:rPr>
          <w:rFonts w:hint="eastAsia" w:ascii="宋体" w:hAnsi="宋体" w:cs="宋体"/>
          <w:strike/>
          <w:color w:val="auto"/>
          <w:szCs w:val="24"/>
          <w:highlight w:val="none"/>
        </w:rPr>
        <w:t>他</w:t>
      </w:r>
      <w:r>
        <w:rPr>
          <w:rFonts w:hint="eastAsia" w:ascii="宋体" w:hAnsi="宋体" w:cs="宋体"/>
          <w:strike/>
          <w:color w:val="auto"/>
          <w:spacing w:val="-2"/>
          <w:szCs w:val="24"/>
          <w:highlight w:val="none"/>
        </w:rPr>
        <w:t>资</w:t>
      </w:r>
      <w:r>
        <w:rPr>
          <w:rFonts w:hint="eastAsia" w:ascii="宋体" w:hAnsi="宋体" w:cs="宋体"/>
          <w:strike/>
          <w:color w:val="auto"/>
          <w:szCs w:val="24"/>
          <w:highlight w:val="none"/>
        </w:rPr>
        <w:t>料。</w:t>
      </w:r>
    </w:p>
    <w:p w14:paraId="5B49FCF3">
      <w:pPr>
        <w:spacing w:before="39" w:line="276" w:lineRule="auto"/>
        <w:ind w:right="-20"/>
        <w:jc w:val="left"/>
        <w:rPr>
          <w:rFonts w:hint="eastAsia" w:ascii="宋体" w:hAnsi="宋体" w:cs="宋体"/>
          <w:color w:val="auto"/>
          <w:spacing w:val="-2"/>
          <w:szCs w:val="24"/>
          <w:highlight w:val="none"/>
        </w:rPr>
      </w:pPr>
      <w:r>
        <w:rPr>
          <w:rFonts w:hint="eastAsia" w:ascii="宋体" w:hAnsi="宋体" w:cs="宋体"/>
          <w:color w:val="auto"/>
          <w:spacing w:val="-2"/>
          <w:szCs w:val="24"/>
          <w:highlight w:val="none"/>
        </w:rPr>
        <w:t>投标人在评标过程中作出的符合法律法规和招标文件规定的澄清确认，构成投标文件的组成部分。</w:t>
      </w:r>
    </w:p>
    <w:p w14:paraId="4079CE9E">
      <w:pPr>
        <w:spacing w:line="276" w:lineRule="auto"/>
        <w:ind w:left="460" w:right="-20"/>
        <w:jc w:val="left"/>
        <w:rPr>
          <w:rFonts w:hint="eastAsia" w:ascii="宋体" w:hAnsi="宋体" w:cs="宋体"/>
          <w:color w:val="auto"/>
          <w:szCs w:val="24"/>
          <w:highlight w:val="none"/>
        </w:rPr>
      </w:pPr>
      <w:r>
        <w:rPr>
          <w:rFonts w:hint="eastAsia" w:ascii="宋体" w:hAnsi="宋体" w:cs="宋体"/>
          <w:color w:val="auto"/>
          <w:position w:val="-1"/>
          <w:szCs w:val="24"/>
          <w:highlight w:val="none"/>
        </w:rPr>
        <w:t>3.1.2</w:t>
      </w:r>
      <w:r>
        <w:rPr>
          <w:rFonts w:hint="eastAsia" w:ascii="宋体" w:hAnsi="宋体" w:cs="宋体"/>
          <w:color w:val="auto"/>
          <w:spacing w:val="51"/>
          <w:position w:val="-1"/>
          <w:szCs w:val="24"/>
          <w:highlight w:val="none"/>
        </w:rPr>
        <w:t xml:space="preserve"> </w:t>
      </w:r>
      <w:r>
        <w:rPr>
          <w:rFonts w:hint="eastAsia" w:ascii="宋体" w:hAnsi="宋体" w:cs="宋体"/>
          <w:color w:val="auto"/>
          <w:position w:val="-1"/>
          <w:szCs w:val="24"/>
          <w:highlight w:val="none"/>
        </w:rPr>
        <w:t>投</w:t>
      </w:r>
      <w:r>
        <w:rPr>
          <w:rFonts w:hint="eastAsia" w:ascii="宋体" w:hAnsi="宋体" w:cs="宋体"/>
          <w:color w:val="auto"/>
          <w:spacing w:val="-2"/>
          <w:position w:val="-1"/>
          <w:szCs w:val="24"/>
          <w:highlight w:val="none"/>
        </w:rPr>
        <w:t>标</w:t>
      </w:r>
      <w:r>
        <w:rPr>
          <w:rFonts w:hint="eastAsia" w:ascii="宋体" w:hAnsi="宋体" w:cs="宋体"/>
          <w:color w:val="auto"/>
          <w:position w:val="-1"/>
          <w:szCs w:val="24"/>
          <w:highlight w:val="none"/>
        </w:rPr>
        <w:t>人</w:t>
      </w:r>
      <w:r>
        <w:rPr>
          <w:rFonts w:hint="eastAsia" w:ascii="宋体" w:hAnsi="宋体" w:cs="宋体"/>
          <w:color w:val="auto"/>
          <w:spacing w:val="-2"/>
          <w:position w:val="-1"/>
          <w:szCs w:val="24"/>
          <w:highlight w:val="none"/>
        </w:rPr>
        <w:t>须</w:t>
      </w:r>
      <w:r>
        <w:rPr>
          <w:rFonts w:hint="eastAsia" w:ascii="宋体" w:hAnsi="宋体" w:cs="宋体"/>
          <w:color w:val="auto"/>
          <w:position w:val="-1"/>
          <w:szCs w:val="24"/>
          <w:highlight w:val="none"/>
        </w:rPr>
        <w:t>知</w:t>
      </w:r>
      <w:r>
        <w:rPr>
          <w:rFonts w:hint="eastAsia" w:ascii="宋体" w:hAnsi="宋体" w:cs="宋体"/>
          <w:color w:val="auto"/>
          <w:spacing w:val="-2"/>
          <w:position w:val="-1"/>
          <w:szCs w:val="24"/>
          <w:highlight w:val="none"/>
        </w:rPr>
        <w:t>前</w:t>
      </w:r>
      <w:r>
        <w:rPr>
          <w:rFonts w:hint="eastAsia" w:ascii="宋体" w:hAnsi="宋体" w:cs="宋体"/>
          <w:color w:val="auto"/>
          <w:position w:val="-1"/>
          <w:szCs w:val="24"/>
          <w:highlight w:val="none"/>
        </w:rPr>
        <w:t>附</w:t>
      </w:r>
      <w:r>
        <w:rPr>
          <w:rFonts w:hint="eastAsia" w:ascii="宋体" w:hAnsi="宋体" w:cs="宋体"/>
          <w:color w:val="auto"/>
          <w:spacing w:val="-2"/>
          <w:position w:val="-1"/>
          <w:szCs w:val="24"/>
          <w:highlight w:val="none"/>
        </w:rPr>
        <w:t>表规</w:t>
      </w:r>
      <w:r>
        <w:rPr>
          <w:rFonts w:hint="eastAsia" w:ascii="宋体" w:hAnsi="宋体" w:cs="宋体"/>
          <w:color w:val="auto"/>
          <w:position w:val="-1"/>
          <w:szCs w:val="24"/>
          <w:highlight w:val="none"/>
        </w:rPr>
        <w:t>定不</w:t>
      </w:r>
      <w:r>
        <w:rPr>
          <w:rFonts w:hint="eastAsia" w:ascii="宋体" w:hAnsi="宋体" w:cs="宋体"/>
          <w:color w:val="auto"/>
          <w:spacing w:val="-2"/>
          <w:position w:val="-1"/>
          <w:szCs w:val="24"/>
          <w:highlight w:val="none"/>
        </w:rPr>
        <w:t>接</w:t>
      </w:r>
      <w:r>
        <w:rPr>
          <w:rFonts w:hint="eastAsia" w:ascii="宋体" w:hAnsi="宋体" w:cs="宋体"/>
          <w:color w:val="auto"/>
          <w:position w:val="-1"/>
          <w:szCs w:val="24"/>
          <w:highlight w:val="none"/>
        </w:rPr>
        <w:t>受</w:t>
      </w:r>
      <w:r>
        <w:rPr>
          <w:rFonts w:hint="eastAsia" w:ascii="宋体" w:hAnsi="宋体" w:cs="宋体"/>
          <w:color w:val="auto"/>
          <w:spacing w:val="-2"/>
          <w:position w:val="-1"/>
          <w:szCs w:val="24"/>
          <w:highlight w:val="none"/>
        </w:rPr>
        <w:t>联</w:t>
      </w:r>
      <w:r>
        <w:rPr>
          <w:rFonts w:hint="eastAsia" w:ascii="宋体" w:hAnsi="宋体" w:cs="宋体"/>
          <w:color w:val="auto"/>
          <w:position w:val="-1"/>
          <w:szCs w:val="24"/>
          <w:highlight w:val="none"/>
        </w:rPr>
        <w:t>合</w:t>
      </w:r>
      <w:r>
        <w:rPr>
          <w:rFonts w:hint="eastAsia" w:ascii="宋体" w:hAnsi="宋体" w:cs="宋体"/>
          <w:color w:val="auto"/>
          <w:spacing w:val="-2"/>
          <w:position w:val="-1"/>
          <w:szCs w:val="24"/>
          <w:highlight w:val="none"/>
        </w:rPr>
        <w:t>体</w:t>
      </w:r>
      <w:r>
        <w:rPr>
          <w:rFonts w:hint="eastAsia" w:ascii="宋体" w:hAnsi="宋体" w:cs="宋体"/>
          <w:color w:val="auto"/>
          <w:position w:val="-1"/>
          <w:szCs w:val="24"/>
          <w:highlight w:val="none"/>
        </w:rPr>
        <w:t>投</w:t>
      </w:r>
      <w:r>
        <w:rPr>
          <w:rFonts w:hint="eastAsia" w:ascii="宋体" w:hAnsi="宋体" w:cs="宋体"/>
          <w:color w:val="auto"/>
          <w:spacing w:val="-2"/>
          <w:position w:val="-1"/>
          <w:szCs w:val="24"/>
          <w:highlight w:val="none"/>
        </w:rPr>
        <w:t>标</w:t>
      </w:r>
      <w:r>
        <w:rPr>
          <w:rFonts w:hint="eastAsia" w:ascii="宋体" w:hAnsi="宋体" w:cs="宋体"/>
          <w:color w:val="auto"/>
          <w:position w:val="-1"/>
          <w:szCs w:val="24"/>
          <w:highlight w:val="none"/>
        </w:rPr>
        <w:t>的</w:t>
      </w:r>
      <w:r>
        <w:rPr>
          <w:rFonts w:hint="eastAsia" w:ascii="宋体" w:hAnsi="宋体" w:cs="宋体"/>
          <w:color w:val="auto"/>
          <w:spacing w:val="-10"/>
          <w:position w:val="-1"/>
          <w:szCs w:val="24"/>
          <w:highlight w:val="none"/>
        </w:rPr>
        <w:t>，</w:t>
      </w:r>
      <w:r>
        <w:rPr>
          <w:rFonts w:hint="eastAsia" w:ascii="宋体" w:hAnsi="宋体" w:cs="宋体"/>
          <w:color w:val="auto"/>
          <w:position w:val="-1"/>
          <w:szCs w:val="24"/>
          <w:highlight w:val="none"/>
        </w:rPr>
        <w:t>或投</w:t>
      </w:r>
      <w:r>
        <w:rPr>
          <w:rFonts w:hint="eastAsia" w:ascii="宋体" w:hAnsi="宋体" w:cs="宋体"/>
          <w:color w:val="auto"/>
          <w:spacing w:val="-2"/>
          <w:position w:val="-1"/>
          <w:szCs w:val="24"/>
          <w:highlight w:val="none"/>
        </w:rPr>
        <w:t>标</w:t>
      </w:r>
      <w:r>
        <w:rPr>
          <w:rFonts w:hint="eastAsia" w:ascii="宋体" w:hAnsi="宋体" w:cs="宋体"/>
          <w:color w:val="auto"/>
          <w:position w:val="-1"/>
          <w:szCs w:val="24"/>
          <w:highlight w:val="none"/>
        </w:rPr>
        <w:t>人</w:t>
      </w:r>
      <w:r>
        <w:rPr>
          <w:rFonts w:hint="eastAsia" w:ascii="宋体" w:hAnsi="宋体" w:cs="宋体"/>
          <w:color w:val="auto"/>
          <w:spacing w:val="-2"/>
          <w:position w:val="-1"/>
          <w:szCs w:val="24"/>
          <w:highlight w:val="none"/>
        </w:rPr>
        <w:t>没</w:t>
      </w:r>
      <w:r>
        <w:rPr>
          <w:rFonts w:hint="eastAsia" w:ascii="宋体" w:hAnsi="宋体" w:cs="宋体"/>
          <w:color w:val="auto"/>
          <w:position w:val="-1"/>
          <w:szCs w:val="24"/>
          <w:highlight w:val="none"/>
        </w:rPr>
        <w:t>有</w:t>
      </w:r>
      <w:r>
        <w:rPr>
          <w:rFonts w:hint="eastAsia" w:ascii="宋体" w:hAnsi="宋体" w:cs="宋体"/>
          <w:color w:val="auto"/>
          <w:spacing w:val="-2"/>
          <w:position w:val="-1"/>
          <w:szCs w:val="24"/>
          <w:highlight w:val="none"/>
        </w:rPr>
        <w:t>组</w:t>
      </w:r>
      <w:r>
        <w:rPr>
          <w:rFonts w:hint="eastAsia" w:ascii="宋体" w:hAnsi="宋体" w:cs="宋体"/>
          <w:color w:val="auto"/>
          <w:position w:val="-1"/>
          <w:szCs w:val="24"/>
          <w:highlight w:val="none"/>
        </w:rPr>
        <w:t>成</w:t>
      </w:r>
      <w:r>
        <w:rPr>
          <w:rFonts w:hint="eastAsia" w:ascii="宋体" w:hAnsi="宋体" w:cs="宋体"/>
          <w:color w:val="auto"/>
          <w:spacing w:val="-2"/>
          <w:position w:val="-1"/>
          <w:szCs w:val="24"/>
          <w:highlight w:val="none"/>
        </w:rPr>
        <w:t>联</w:t>
      </w:r>
      <w:r>
        <w:rPr>
          <w:rFonts w:hint="eastAsia" w:ascii="宋体" w:hAnsi="宋体" w:cs="宋体"/>
          <w:color w:val="auto"/>
          <w:position w:val="-1"/>
          <w:szCs w:val="24"/>
          <w:highlight w:val="none"/>
        </w:rPr>
        <w:t>合</w:t>
      </w:r>
      <w:r>
        <w:rPr>
          <w:rFonts w:hint="eastAsia" w:ascii="宋体" w:hAnsi="宋体" w:cs="宋体"/>
          <w:color w:val="auto"/>
          <w:spacing w:val="-2"/>
          <w:position w:val="-1"/>
          <w:szCs w:val="24"/>
          <w:highlight w:val="none"/>
        </w:rPr>
        <w:t>体</w:t>
      </w:r>
      <w:r>
        <w:rPr>
          <w:rFonts w:hint="eastAsia" w:ascii="宋体" w:hAnsi="宋体" w:cs="宋体"/>
          <w:color w:val="auto"/>
          <w:position w:val="-1"/>
          <w:szCs w:val="24"/>
          <w:highlight w:val="none"/>
        </w:rPr>
        <w:t>的</w:t>
      </w:r>
      <w:r>
        <w:rPr>
          <w:rFonts w:hint="eastAsia" w:ascii="宋体" w:hAnsi="宋体" w:cs="宋体"/>
          <w:color w:val="auto"/>
          <w:spacing w:val="-7"/>
          <w:position w:val="-1"/>
          <w:szCs w:val="24"/>
          <w:highlight w:val="none"/>
        </w:rPr>
        <w:t>，</w:t>
      </w:r>
      <w:r>
        <w:rPr>
          <w:rFonts w:hint="eastAsia" w:ascii="宋体" w:hAnsi="宋体" w:cs="宋体"/>
          <w:color w:val="auto"/>
          <w:spacing w:val="-2"/>
          <w:position w:val="-1"/>
          <w:szCs w:val="24"/>
          <w:highlight w:val="none"/>
        </w:rPr>
        <w:t>投</w:t>
      </w:r>
      <w:r>
        <w:rPr>
          <w:rFonts w:hint="eastAsia" w:ascii="宋体" w:hAnsi="宋体" w:cs="宋体"/>
          <w:color w:val="auto"/>
          <w:position w:val="-1"/>
          <w:szCs w:val="24"/>
          <w:highlight w:val="none"/>
        </w:rPr>
        <w:t>标</w:t>
      </w:r>
      <w:r>
        <w:rPr>
          <w:rFonts w:hint="eastAsia" w:ascii="宋体" w:hAnsi="宋体" w:cs="宋体"/>
          <w:color w:val="auto"/>
          <w:spacing w:val="-2"/>
          <w:position w:val="-1"/>
          <w:szCs w:val="24"/>
          <w:highlight w:val="none"/>
        </w:rPr>
        <w:t>文</w:t>
      </w:r>
      <w:r>
        <w:rPr>
          <w:rFonts w:hint="eastAsia" w:ascii="宋体" w:hAnsi="宋体" w:cs="宋体"/>
          <w:color w:val="auto"/>
          <w:position w:val="-1"/>
          <w:szCs w:val="24"/>
          <w:highlight w:val="none"/>
        </w:rPr>
        <w:t>件</w:t>
      </w:r>
    </w:p>
    <w:p w14:paraId="1BF86329">
      <w:pPr>
        <w:spacing w:before="39" w:line="276" w:lineRule="auto"/>
        <w:ind w:left="100" w:right="-20"/>
        <w:jc w:val="left"/>
        <w:rPr>
          <w:rFonts w:hint="eastAsia" w:ascii="宋体" w:hAnsi="宋体" w:cs="宋体"/>
          <w:color w:val="auto"/>
          <w:szCs w:val="24"/>
          <w:highlight w:val="none"/>
        </w:rPr>
      </w:pPr>
      <w:r>
        <w:rPr>
          <w:rFonts w:hint="eastAsia" w:ascii="宋体" w:hAnsi="宋体" w:cs="宋体"/>
          <w:color w:val="auto"/>
          <w:szCs w:val="24"/>
          <w:highlight w:val="none"/>
        </w:rPr>
        <w:t>不包</w:t>
      </w:r>
      <w:r>
        <w:rPr>
          <w:rFonts w:hint="eastAsia" w:ascii="宋体" w:hAnsi="宋体" w:cs="宋体"/>
          <w:color w:val="auto"/>
          <w:spacing w:val="-2"/>
          <w:szCs w:val="24"/>
          <w:highlight w:val="none"/>
        </w:rPr>
        <w:t>括</w:t>
      </w:r>
      <w:r>
        <w:rPr>
          <w:rFonts w:hint="eastAsia" w:ascii="宋体" w:hAnsi="宋体" w:cs="宋体"/>
          <w:strike/>
          <w:color w:val="auto"/>
          <w:szCs w:val="24"/>
          <w:highlight w:val="none"/>
        </w:rPr>
        <w:t>本</w:t>
      </w:r>
      <w:r>
        <w:rPr>
          <w:rFonts w:hint="eastAsia" w:ascii="宋体" w:hAnsi="宋体" w:cs="宋体"/>
          <w:strike/>
          <w:color w:val="auto"/>
          <w:spacing w:val="-2"/>
          <w:szCs w:val="24"/>
          <w:highlight w:val="none"/>
        </w:rPr>
        <w:t>章</w:t>
      </w:r>
      <w:r>
        <w:rPr>
          <w:rFonts w:hint="eastAsia" w:ascii="宋体" w:hAnsi="宋体" w:cs="宋体"/>
          <w:strike/>
          <w:color w:val="auto"/>
          <w:szCs w:val="24"/>
          <w:highlight w:val="none"/>
        </w:rPr>
        <w:t>第 3</w:t>
      </w:r>
      <w:r>
        <w:rPr>
          <w:rFonts w:hint="eastAsia" w:ascii="宋体" w:hAnsi="宋体" w:cs="宋体"/>
          <w:strike/>
          <w:color w:val="auto"/>
          <w:spacing w:val="-2"/>
          <w:szCs w:val="24"/>
          <w:highlight w:val="none"/>
        </w:rPr>
        <w:t>.</w:t>
      </w:r>
      <w:r>
        <w:rPr>
          <w:rFonts w:hint="eastAsia" w:ascii="宋体" w:hAnsi="宋体" w:cs="宋体"/>
          <w:strike/>
          <w:color w:val="auto"/>
          <w:szCs w:val="24"/>
          <w:highlight w:val="none"/>
        </w:rPr>
        <w:t>1.</w:t>
      </w:r>
      <w:r>
        <w:rPr>
          <w:rFonts w:hint="eastAsia" w:ascii="宋体" w:hAnsi="宋体" w:cs="宋体"/>
          <w:strike/>
          <w:color w:val="auto"/>
          <w:spacing w:val="-2"/>
          <w:szCs w:val="24"/>
          <w:highlight w:val="none"/>
        </w:rPr>
        <w:t>1</w:t>
      </w:r>
      <w:r>
        <w:rPr>
          <w:rFonts w:hint="eastAsia" w:ascii="宋体" w:hAnsi="宋体" w:cs="宋体"/>
          <w:strike/>
          <w:color w:val="auto"/>
          <w:szCs w:val="24"/>
          <w:highlight w:val="none"/>
        </w:rPr>
        <w:t>（3</w:t>
      </w:r>
      <w:r>
        <w:rPr>
          <w:rFonts w:hint="eastAsia" w:ascii="宋体" w:hAnsi="宋体" w:cs="宋体"/>
          <w:strike/>
          <w:color w:val="auto"/>
          <w:spacing w:val="-2"/>
          <w:szCs w:val="24"/>
          <w:highlight w:val="none"/>
        </w:rPr>
        <w:t>）</w:t>
      </w:r>
      <w:r>
        <w:rPr>
          <w:rFonts w:hint="eastAsia" w:ascii="宋体" w:hAnsi="宋体" w:cs="宋体"/>
          <w:strike/>
          <w:color w:val="auto"/>
          <w:szCs w:val="24"/>
          <w:highlight w:val="none"/>
        </w:rPr>
        <w:t>目所</w:t>
      </w:r>
      <w:r>
        <w:rPr>
          <w:rFonts w:hint="eastAsia" w:ascii="宋体" w:hAnsi="宋体" w:cs="宋体"/>
          <w:strike/>
          <w:color w:val="auto"/>
          <w:spacing w:val="-2"/>
          <w:szCs w:val="24"/>
          <w:highlight w:val="none"/>
        </w:rPr>
        <w:t>指</w:t>
      </w:r>
      <w:r>
        <w:rPr>
          <w:rFonts w:hint="eastAsia" w:ascii="宋体" w:hAnsi="宋体" w:cs="宋体"/>
          <w:strike/>
          <w:color w:val="auto"/>
          <w:szCs w:val="24"/>
          <w:highlight w:val="none"/>
        </w:rPr>
        <w:t>的</w:t>
      </w:r>
      <w:r>
        <w:rPr>
          <w:rFonts w:hint="eastAsia" w:ascii="宋体" w:hAnsi="宋体" w:cs="宋体"/>
          <w:color w:val="auto"/>
          <w:spacing w:val="-2"/>
          <w:szCs w:val="24"/>
          <w:highlight w:val="none"/>
        </w:rPr>
        <w:t>联</w:t>
      </w:r>
      <w:r>
        <w:rPr>
          <w:rFonts w:hint="eastAsia" w:ascii="宋体" w:hAnsi="宋体" w:cs="宋体"/>
          <w:color w:val="auto"/>
          <w:szCs w:val="24"/>
          <w:highlight w:val="none"/>
        </w:rPr>
        <w:t>合</w:t>
      </w:r>
      <w:r>
        <w:rPr>
          <w:rFonts w:hint="eastAsia" w:ascii="宋体" w:hAnsi="宋体" w:cs="宋体"/>
          <w:color w:val="auto"/>
          <w:spacing w:val="-2"/>
          <w:szCs w:val="24"/>
          <w:highlight w:val="none"/>
        </w:rPr>
        <w:t>体</w:t>
      </w:r>
      <w:r>
        <w:rPr>
          <w:rFonts w:hint="eastAsia" w:ascii="宋体" w:hAnsi="宋体" w:cs="宋体"/>
          <w:color w:val="auto"/>
          <w:szCs w:val="24"/>
          <w:highlight w:val="none"/>
        </w:rPr>
        <w:t>协</w:t>
      </w:r>
      <w:r>
        <w:rPr>
          <w:rFonts w:hint="eastAsia" w:ascii="宋体" w:hAnsi="宋体" w:cs="宋体"/>
          <w:color w:val="auto"/>
          <w:spacing w:val="-2"/>
          <w:szCs w:val="24"/>
          <w:highlight w:val="none"/>
        </w:rPr>
        <w:t>议</w:t>
      </w:r>
      <w:r>
        <w:rPr>
          <w:rFonts w:hint="eastAsia" w:ascii="宋体" w:hAnsi="宋体" w:cs="宋体"/>
          <w:color w:val="auto"/>
          <w:szCs w:val="24"/>
          <w:highlight w:val="none"/>
        </w:rPr>
        <w:t>书。</w:t>
      </w:r>
    </w:p>
    <w:p w14:paraId="2300D49E">
      <w:pPr>
        <w:spacing w:before="37" w:line="276" w:lineRule="auto"/>
        <w:ind w:left="100" w:right="41" w:firstLine="360"/>
        <w:rPr>
          <w:rFonts w:hint="eastAsia" w:ascii="宋体" w:hAnsi="宋体" w:cs="宋体"/>
          <w:strike/>
          <w:color w:val="auto"/>
          <w:szCs w:val="24"/>
          <w:highlight w:val="none"/>
        </w:rPr>
      </w:pPr>
      <w:r>
        <w:rPr>
          <w:rFonts w:hint="eastAsia" w:ascii="宋体" w:hAnsi="宋体" w:cs="宋体"/>
          <w:strike/>
          <w:color w:val="auto"/>
          <w:szCs w:val="24"/>
          <w:highlight w:val="none"/>
        </w:rPr>
        <w:t>3.1.3</w:t>
      </w:r>
      <w:r>
        <w:rPr>
          <w:rFonts w:hint="eastAsia" w:ascii="宋体" w:hAnsi="宋体" w:cs="宋体"/>
          <w:strike/>
          <w:color w:val="auto"/>
          <w:spacing w:val="12"/>
          <w:szCs w:val="24"/>
          <w:highlight w:val="none"/>
        </w:rPr>
        <w:t xml:space="preserve"> </w:t>
      </w:r>
      <w:r>
        <w:rPr>
          <w:rFonts w:hint="eastAsia" w:ascii="宋体" w:hAnsi="宋体" w:cs="宋体"/>
          <w:strike/>
          <w:color w:val="auto"/>
          <w:szCs w:val="24"/>
          <w:highlight w:val="none"/>
        </w:rPr>
        <w:t>投</w:t>
      </w:r>
      <w:r>
        <w:rPr>
          <w:rFonts w:hint="eastAsia" w:ascii="宋体" w:hAnsi="宋体" w:cs="宋体"/>
          <w:strike/>
          <w:color w:val="auto"/>
          <w:spacing w:val="-2"/>
          <w:szCs w:val="24"/>
          <w:highlight w:val="none"/>
        </w:rPr>
        <w:t>标</w:t>
      </w:r>
      <w:r>
        <w:rPr>
          <w:rFonts w:hint="eastAsia" w:ascii="宋体" w:hAnsi="宋体" w:cs="宋体"/>
          <w:strike/>
          <w:color w:val="auto"/>
          <w:szCs w:val="24"/>
          <w:highlight w:val="none"/>
        </w:rPr>
        <w:t>人</w:t>
      </w:r>
      <w:r>
        <w:rPr>
          <w:rFonts w:hint="eastAsia" w:ascii="宋体" w:hAnsi="宋体" w:cs="宋体"/>
          <w:strike/>
          <w:color w:val="auto"/>
          <w:spacing w:val="-2"/>
          <w:szCs w:val="24"/>
          <w:highlight w:val="none"/>
        </w:rPr>
        <w:t>须</w:t>
      </w:r>
      <w:r>
        <w:rPr>
          <w:rFonts w:hint="eastAsia" w:ascii="宋体" w:hAnsi="宋体" w:cs="宋体"/>
          <w:strike/>
          <w:color w:val="auto"/>
          <w:szCs w:val="24"/>
          <w:highlight w:val="none"/>
        </w:rPr>
        <w:t>知</w:t>
      </w:r>
      <w:r>
        <w:rPr>
          <w:rFonts w:hint="eastAsia" w:ascii="宋体" w:hAnsi="宋体" w:cs="宋体"/>
          <w:strike/>
          <w:color w:val="auto"/>
          <w:spacing w:val="-2"/>
          <w:szCs w:val="24"/>
          <w:highlight w:val="none"/>
        </w:rPr>
        <w:t>前</w:t>
      </w:r>
      <w:r>
        <w:rPr>
          <w:rFonts w:hint="eastAsia" w:ascii="宋体" w:hAnsi="宋体" w:cs="宋体"/>
          <w:strike/>
          <w:color w:val="auto"/>
          <w:szCs w:val="24"/>
          <w:highlight w:val="none"/>
        </w:rPr>
        <w:t>附</w:t>
      </w:r>
      <w:r>
        <w:rPr>
          <w:rFonts w:hint="eastAsia" w:ascii="宋体" w:hAnsi="宋体" w:cs="宋体"/>
          <w:strike/>
          <w:color w:val="auto"/>
          <w:spacing w:val="-2"/>
          <w:szCs w:val="24"/>
          <w:highlight w:val="none"/>
        </w:rPr>
        <w:t>表未</w:t>
      </w:r>
      <w:r>
        <w:rPr>
          <w:rFonts w:hint="eastAsia" w:ascii="宋体" w:hAnsi="宋体" w:cs="宋体"/>
          <w:strike/>
          <w:color w:val="auto"/>
          <w:szCs w:val="24"/>
          <w:highlight w:val="none"/>
        </w:rPr>
        <w:t>要求</w:t>
      </w:r>
      <w:r>
        <w:rPr>
          <w:rFonts w:hint="eastAsia" w:ascii="宋体" w:hAnsi="宋体" w:cs="宋体"/>
          <w:strike/>
          <w:color w:val="auto"/>
          <w:spacing w:val="-2"/>
          <w:szCs w:val="24"/>
          <w:highlight w:val="none"/>
        </w:rPr>
        <w:t>提</w:t>
      </w:r>
      <w:r>
        <w:rPr>
          <w:rFonts w:hint="eastAsia" w:ascii="宋体" w:hAnsi="宋体" w:cs="宋体"/>
          <w:strike/>
          <w:color w:val="auto"/>
          <w:szCs w:val="24"/>
          <w:highlight w:val="none"/>
        </w:rPr>
        <w:t>交</w:t>
      </w:r>
      <w:r>
        <w:rPr>
          <w:rFonts w:hint="eastAsia" w:ascii="宋体" w:hAnsi="宋体" w:cs="宋体"/>
          <w:strike/>
          <w:color w:val="auto"/>
          <w:spacing w:val="-2"/>
          <w:szCs w:val="24"/>
          <w:highlight w:val="none"/>
        </w:rPr>
        <w:t>投</w:t>
      </w:r>
      <w:r>
        <w:rPr>
          <w:rFonts w:hint="eastAsia" w:ascii="宋体" w:hAnsi="宋体" w:cs="宋体"/>
          <w:strike/>
          <w:color w:val="auto"/>
          <w:szCs w:val="24"/>
          <w:highlight w:val="none"/>
        </w:rPr>
        <w:t>标</w:t>
      </w:r>
      <w:r>
        <w:rPr>
          <w:rFonts w:hint="eastAsia" w:ascii="宋体" w:hAnsi="宋体" w:cs="宋体"/>
          <w:strike/>
          <w:color w:val="auto"/>
          <w:spacing w:val="-2"/>
          <w:szCs w:val="24"/>
          <w:highlight w:val="none"/>
        </w:rPr>
        <w:t>保</w:t>
      </w:r>
      <w:r>
        <w:rPr>
          <w:rFonts w:hint="eastAsia" w:ascii="宋体" w:hAnsi="宋体" w:cs="宋体"/>
          <w:strike/>
          <w:color w:val="auto"/>
          <w:szCs w:val="24"/>
          <w:highlight w:val="none"/>
        </w:rPr>
        <w:t>证</w:t>
      </w:r>
      <w:r>
        <w:rPr>
          <w:rFonts w:hint="eastAsia" w:ascii="宋体" w:hAnsi="宋体" w:cs="宋体"/>
          <w:strike/>
          <w:color w:val="auto"/>
          <w:spacing w:val="-2"/>
          <w:szCs w:val="24"/>
          <w:highlight w:val="none"/>
        </w:rPr>
        <w:t>金</w:t>
      </w:r>
      <w:r>
        <w:rPr>
          <w:rFonts w:hint="eastAsia" w:ascii="宋体" w:hAnsi="宋体" w:cs="宋体"/>
          <w:strike/>
          <w:color w:val="auto"/>
          <w:szCs w:val="24"/>
          <w:highlight w:val="none"/>
        </w:rPr>
        <w:t>的</w:t>
      </w:r>
      <w:r>
        <w:rPr>
          <w:rFonts w:hint="eastAsia" w:ascii="宋体" w:hAnsi="宋体" w:cs="宋体"/>
          <w:strike/>
          <w:color w:val="auto"/>
          <w:spacing w:val="-2"/>
          <w:szCs w:val="24"/>
          <w:highlight w:val="none"/>
        </w:rPr>
        <w:t>，</w:t>
      </w:r>
      <w:r>
        <w:rPr>
          <w:rFonts w:hint="eastAsia" w:ascii="宋体" w:hAnsi="宋体" w:cs="宋体"/>
          <w:strike/>
          <w:color w:val="auto"/>
          <w:szCs w:val="24"/>
          <w:highlight w:val="none"/>
        </w:rPr>
        <w:t>投标</w:t>
      </w:r>
      <w:r>
        <w:rPr>
          <w:rFonts w:hint="eastAsia" w:ascii="宋体" w:hAnsi="宋体" w:cs="宋体"/>
          <w:strike/>
          <w:color w:val="auto"/>
          <w:spacing w:val="-2"/>
          <w:szCs w:val="24"/>
          <w:highlight w:val="none"/>
        </w:rPr>
        <w:t>文</w:t>
      </w:r>
      <w:r>
        <w:rPr>
          <w:rFonts w:hint="eastAsia" w:ascii="宋体" w:hAnsi="宋体" w:cs="宋体"/>
          <w:strike/>
          <w:color w:val="auto"/>
          <w:szCs w:val="24"/>
          <w:highlight w:val="none"/>
        </w:rPr>
        <w:t>件</w:t>
      </w:r>
      <w:r>
        <w:rPr>
          <w:rFonts w:hint="eastAsia" w:ascii="宋体" w:hAnsi="宋体" w:cs="宋体"/>
          <w:strike/>
          <w:color w:val="auto"/>
          <w:spacing w:val="-2"/>
          <w:szCs w:val="24"/>
          <w:highlight w:val="none"/>
        </w:rPr>
        <w:t>不</w:t>
      </w:r>
      <w:r>
        <w:rPr>
          <w:rFonts w:hint="eastAsia" w:ascii="宋体" w:hAnsi="宋体" w:cs="宋体"/>
          <w:strike/>
          <w:color w:val="auto"/>
          <w:szCs w:val="24"/>
          <w:highlight w:val="none"/>
        </w:rPr>
        <w:t>包</w:t>
      </w:r>
      <w:r>
        <w:rPr>
          <w:rFonts w:hint="eastAsia" w:ascii="宋体" w:hAnsi="宋体" w:cs="宋体"/>
          <w:strike/>
          <w:color w:val="auto"/>
          <w:spacing w:val="-2"/>
          <w:szCs w:val="24"/>
          <w:highlight w:val="none"/>
        </w:rPr>
        <w:t>括</w:t>
      </w:r>
      <w:r>
        <w:rPr>
          <w:rFonts w:hint="eastAsia" w:ascii="宋体" w:hAnsi="宋体" w:cs="宋体"/>
          <w:strike/>
          <w:color w:val="auto"/>
          <w:szCs w:val="24"/>
          <w:highlight w:val="none"/>
        </w:rPr>
        <w:t>本</w:t>
      </w:r>
      <w:r>
        <w:rPr>
          <w:rFonts w:hint="eastAsia" w:ascii="宋体" w:hAnsi="宋体" w:cs="宋体"/>
          <w:strike/>
          <w:color w:val="auto"/>
          <w:spacing w:val="-2"/>
          <w:szCs w:val="24"/>
          <w:highlight w:val="none"/>
        </w:rPr>
        <w:t>章</w:t>
      </w:r>
      <w:r>
        <w:rPr>
          <w:rFonts w:hint="eastAsia" w:ascii="宋体" w:hAnsi="宋体" w:cs="宋体"/>
          <w:strike/>
          <w:color w:val="auto"/>
          <w:szCs w:val="24"/>
          <w:highlight w:val="none"/>
        </w:rPr>
        <w:t>第 3</w:t>
      </w:r>
      <w:r>
        <w:rPr>
          <w:rFonts w:hint="eastAsia" w:ascii="宋体" w:hAnsi="宋体" w:cs="宋体"/>
          <w:strike/>
          <w:color w:val="auto"/>
          <w:spacing w:val="-2"/>
          <w:szCs w:val="24"/>
          <w:highlight w:val="none"/>
        </w:rPr>
        <w:t>.1</w:t>
      </w:r>
      <w:r>
        <w:rPr>
          <w:rFonts w:hint="eastAsia" w:ascii="宋体" w:hAnsi="宋体" w:cs="宋体"/>
          <w:strike/>
          <w:color w:val="auto"/>
          <w:szCs w:val="24"/>
          <w:highlight w:val="none"/>
        </w:rPr>
        <w:t>.1</w:t>
      </w:r>
      <w:r>
        <w:rPr>
          <w:rFonts w:hint="eastAsia" w:ascii="宋体" w:hAnsi="宋体" w:cs="宋体"/>
          <w:strike/>
          <w:color w:val="auto"/>
          <w:spacing w:val="1"/>
          <w:szCs w:val="24"/>
          <w:highlight w:val="none"/>
        </w:rPr>
        <w:t>（</w:t>
      </w:r>
      <w:r>
        <w:rPr>
          <w:rFonts w:hint="eastAsia" w:ascii="宋体" w:hAnsi="宋体" w:cs="宋体"/>
          <w:strike/>
          <w:color w:val="auto"/>
          <w:spacing w:val="-2"/>
          <w:szCs w:val="24"/>
          <w:highlight w:val="none"/>
        </w:rPr>
        <w:t>4</w:t>
      </w:r>
      <w:r>
        <w:rPr>
          <w:rFonts w:hint="eastAsia" w:ascii="宋体" w:hAnsi="宋体" w:cs="宋体"/>
          <w:strike/>
          <w:color w:val="auto"/>
          <w:szCs w:val="24"/>
          <w:highlight w:val="none"/>
        </w:rPr>
        <w:t>）</w:t>
      </w:r>
      <w:r>
        <w:rPr>
          <w:rFonts w:hint="eastAsia" w:ascii="宋体" w:hAnsi="宋体" w:cs="宋体"/>
          <w:strike/>
          <w:color w:val="auto"/>
          <w:spacing w:val="-2"/>
          <w:szCs w:val="24"/>
          <w:highlight w:val="none"/>
        </w:rPr>
        <w:t>目</w:t>
      </w:r>
      <w:r>
        <w:rPr>
          <w:rFonts w:hint="eastAsia" w:ascii="宋体" w:hAnsi="宋体" w:cs="宋体"/>
          <w:strike/>
          <w:color w:val="auto"/>
          <w:spacing w:val="1"/>
          <w:szCs w:val="24"/>
          <w:highlight w:val="none"/>
        </w:rPr>
        <w:t>所指</w:t>
      </w:r>
      <w:r>
        <w:rPr>
          <w:rFonts w:hint="eastAsia" w:ascii="宋体" w:hAnsi="宋体" w:cs="宋体"/>
          <w:strike/>
          <w:color w:val="auto"/>
          <w:szCs w:val="24"/>
          <w:highlight w:val="none"/>
        </w:rPr>
        <w:t>的</w:t>
      </w:r>
      <w:r>
        <w:rPr>
          <w:rFonts w:hint="eastAsia" w:ascii="宋体" w:hAnsi="宋体" w:cs="宋体"/>
          <w:strike/>
          <w:color w:val="auto"/>
          <w:spacing w:val="-2"/>
          <w:szCs w:val="24"/>
          <w:highlight w:val="none"/>
        </w:rPr>
        <w:t>投</w:t>
      </w:r>
      <w:r>
        <w:rPr>
          <w:rFonts w:hint="eastAsia" w:ascii="宋体" w:hAnsi="宋体" w:cs="宋体"/>
          <w:strike/>
          <w:color w:val="auto"/>
          <w:szCs w:val="24"/>
          <w:highlight w:val="none"/>
        </w:rPr>
        <w:t>标</w:t>
      </w:r>
      <w:r>
        <w:rPr>
          <w:rFonts w:hint="eastAsia" w:ascii="宋体" w:hAnsi="宋体" w:cs="宋体"/>
          <w:strike/>
          <w:color w:val="auto"/>
          <w:spacing w:val="-2"/>
          <w:szCs w:val="24"/>
          <w:highlight w:val="none"/>
        </w:rPr>
        <w:t>保</w:t>
      </w:r>
      <w:r>
        <w:rPr>
          <w:rFonts w:hint="eastAsia" w:ascii="宋体" w:hAnsi="宋体" w:cs="宋体"/>
          <w:strike/>
          <w:color w:val="auto"/>
          <w:szCs w:val="24"/>
          <w:highlight w:val="none"/>
        </w:rPr>
        <w:t>证</w:t>
      </w:r>
      <w:r>
        <w:rPr>
          <w:rFonts w:hint="eastAsia" w:ascii="宋体" w:hAnsi="宋体" w:cs="宋体"/>
          <w:strike/>
          <w:color w:val="auto"/>
          <w:spacing w:val="-2"/>
          <w:szCs w:val="24"/>
          <w:highlight w:val="none"/>
        </w:rPr>
        <w:t>金</w:t>
      </w:r>
      <w:r>
        <w:rPr>
          <w:rFonts w:hint="eastAsia" w:ascii="宋体" w:hAnsi="宋体" w:cs="宋体"/>
          <w:strike/>
          <w:color w:val="auto"/>
          <w:szCs w:val="24"/>
          <w:highlight w:val="none"/>
        </w:rPr>
        <w:t>。</w:t>
      </w:r>
    </w:p>
    <w:p w14:paraId="71E97821">
      <w:pPr>
        <w:spacing w:before="7" w:line="276" w:lineRule="auto"/>
        <w:jc w:val="left"/>
        <w:rPr>
          <w:rFonts w:hint="eastAsia" w:ascii="宋体" w:hAnsi="宋体" w:cs="宋体"/>
          <w:color w:val="auto"/>
          <w:sz w:val="12"/>
          <w:szCs w:val="24"/>
          <w:highlight w:val="none"/>
        </w:rPr>
      </w:pPr>
    </w:p>
    <w:p w14:paraId="24B275D0">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3</w:t>
      </w:r>
      <w:r>
        <w:rPr>
          <w:rFonts w:hint="eastAsia" w:ascii="宋体" w:hAnsi="宋体" w:cs="宋体"/>
          <w:color w:val="auto"/>
          <w:sz w:val="28"/>
          <w:szCs w:val="24"/>
          <w:highlight w:val="none"/>
        </w:rPr>
        <w:t>.2</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投标报价</w:t>
      </w:r>
    </w:p>
    <w:p w14:paraId="6D5E6EB9">
      <w:pPr>
        <w:spacing w:line="276" w:lineRule="auto"/>
        <w:ind w:left="100" w:right="40" w:firstLine="420"/>
        <w:rPr>
          <w:rFonts w:hint="eastAsia" w:ascii="宋体" w:hAnsi="宋体" w:cs="宋体"/>
          <w:color w:val="auto"/>
          <w:szCs w:val="24"/>
          <w:highlight w:val="none"/>
        </w:rPr>
      </w:pPr>
      <w:r>
        <w:rPr>
          <w:rFonts w:hint="eastAsia" w:ascii="宋体" w:hAnsi="宋体" w:cs="宋体"/>
          <w:color w:val="auto"/>
          <w:szCs w:val="24"/>
          <w:highlight w:val="none"/>
        </w:rPr>
        <w:t>3.2.1</w:t>
      </w:r>
      <w:r>
        <w:rPr>
          <w:rFonts w:hint="eastAsia" w:ascii="宋体" w:hAnsi="宋体" w:cs="宋体"/>
          <w:color w:val="auto"/>
          <w:spacing w:val="-2"/>
          <w:szCs w:val="24"/>
          <w:highlight w:val="none"/>
        </w:rPr>
        <w:t xml:space="preserve"> </w:t>
      </w:r>
      <w:r>
        <w:rPr>
          <w:rFonts w:hint="eastAsia" w:ascii="宋体" w:hAnsi="宋体" w:cs="宋体"/>
          <w:color w:val="auto"/>
          <w:szCs w:val="24"/>
          <w:highlight w:val="none"/>
        </w:rPr>
        <w:t>投</w:t>
      </w:r>
      <w:r>
        <w:rPr>
          <w:rFonts w:hint="eastAsia" w:ascii="宋体" w:hAnsi="宋体" w:cs="宋体"/>
          <w:color w:val="auto"/>
          <w:spacing w:val="-2"/>
          <w:szCs w:val="24"/>
          <w:highlight w:val="none"/>
        </w:rPr>
        <w:t>标</w:t>
      </w:r>
      <w:r>
        <w:rPr>
          <w:rFonts w:hint="eastAsia" w:ascii="宋体" w:hAnsi="宋体" w:cs="宋体"/>
          <w:color w:val="auto"/>
          <w:szCs w:val="24"/>
          <w:highlight w:val="none"/>
        </w:rPr>
        <w:t>报</w:t>
      </w:r>
      <w:r>
        <w:rPr>
          <w:rFonts w:hint="eastAsia" w:ascii="宋体" w:hAnsi="宋体" w:cs="宋体"/>
          <w:color w:val="auto"/>
          <w:spacing w:val="-2"/>
          <w:szCs w:val="24"/>
          <w:highlight w:val="none"/>
        </w:rPr>
        <w:t>价</w:t>
      </w:r>
      <w:r>
        <w:rPr>
          <w:rFonts w:hint="eastAsia" w:ascii="宋体" w:hAnsi="宋体" w:cs="宋体"/>
          <w:color w:val="auto"/>
          <w:szCs w:val="24"/>
          <w:highlight w:val="none"/>
        </w:rPr>
        <w:t>应</w:t>
      </w:r>
      <w:r>
        <w:rPr>
          <w:rFonts w:hint="eastAsia" w:ascii="宋体" w:hAnsi="宋体" w:cs="宋体"/>
          <w:color w:val="auto"/>
          <w:spacing w:val="-2"/>
          <w:szCs w:val="24"/>
          <w:highlight w:val="none"/>
        </w:rPr>
        <w:t>包</w:t>
      </w:r>
      <w:r>
        <w:rPr>
          <w:rFonts w:hint="eastAsia" w:ascii="宋体" w:hAnsi="宋体" w:cs="宋体"/>
          <w:color w:val="auto"/>
          <w:szCs w:val="24"/>
          <w:highlight w:val="none"/>
        </w:rPr>
        <w:t>括</w:t>
      </w:r>
      <w:r>
        <w:rPr>
          <w:rFonts w:hint="eastAsia" w:ascii="宋体" w:hAnsi="宋体" w:cs="宋体"/>
          <w:color w:val="auto"/>
          <w:spacing w:val="-2"/>
          <w:szCs w:val="24"/>
          <w:highlight w:val="none"/>
        </w:rPr>
        <w:t>国家</w:t>
      </w:r>
      <w:r>
        <w:rPr>
          <w:rFonts w:hint="eastAsia" w:ascii="宋体" w:hAnsi="宋体" w:cs="宋体"/>
          <w:color w:val="auto"/>
          <w:szCs w:val="24"/>
          <w:highlight w:val="none"/>
        </w:rPr>
        <w:t>规定</w:t>
      </w:r>
      <w:r>
        <w:rPr>
          <w:rFonts w:hint="eastAsia" w:ascii="宋体" w:hAnsi="宋体" w:cs="宋体"/>
          <w:color w:val="auto"/>
          <w:spacing w:val="-2"/>
          <w:szCs w:val="24"/>
          <w:highlight w:val="none"/>
        </w:rPr>
        <w:t>的</w:t>
      </w:r>
      <w:r>
        <w:rPr>
          <w:rFonts w:hint="eastAsia" w:ascii="宋体" w:hAnsi="宋体" w:cs="宋体"/>
          <w:color w:val="auto"/>
          <w:szCs w:val="24"/>
          <w:highlight w:val="none"/>
        </w:rPr>
        <w:t>增</w:t>
      </w:r>
      <w:r>
        <w:rPr>
          <w:rFonts w:hint="eastAsia" w:ascii="宋体" w:hAnsi="宋体" w:cs="宋体"/>
          <w:color w:val="auto"/>
          <w:spacing w:val="-2"/>
          <w:szCs w:val="24"/>
          <w:highlight w:val="none"/>
        </w:rPr>
        <w:t>值</w:t>
      </w:r>
      <w:r>
        <w:rPr>
          <w:rFonts w:hint="eastAsia" w:ascii="宋体" w:hAnsi="宋体" w:cs="宋体"/>
          <w:color w:val="auto"/>
          <w:szCs w:val="24"/>
          <w:highlight w:val="none"/>
        </w:rPr>
        <w:t>税</w:t>
      </w:r>
      <w:r>
        <w:rPr>
          <w:rFonts w:hint="eastAsia" w:ascii="宋体" w:hAnsi="宋体" w:cs="宋体"/>
          <w:color w:val="auto"/>
          <w:spacing w:val="-2"/>
          <w:szCs w:val="24"/>
          <w:highlight w:val="none"/>
        </w:rPr>
        <w:t>税</w:t>
      </w:r>
      <w:r>
        <w:rPr>
          <w:rFonts w:hint="eastAsia" w:ascii="宋体" w:hAnsi="宋体" w:cs="宋体"/>
          <w:color w:val="auto"/>
          <w:szCs w:val="24"/>
          <w:highlight w:val="none"/>
        </w:rPr>
        <w:t>金</w:t>
      </w:r>
      <w:r>
        <w:rPr>
          <w:rFonts w:hint="eastAsia" w:ascii="宋体" w:hAnsi="宋体" w:cs="宋体"/>
          <w:color w:val="auto"/>
          <w:spacing w:val="-14"/>
          <w:szCs w:val="24"/>
          <w:highlight w:val="none"/>
        </w:rPr>
        <w:t>，</w:t>
      </w:r>
      <w:r>
        <w:rPr>
          <w:rFonts w:hint="eastAsia" w:ascii="宋体" w:hAnsi="宋体" w:cs="宋体"/>
          <w:color w:val="auto"/>
          <w:szCs w:val="24"/>
          <w:highlight w:val="none"/>
        </w:rPr>
        <w:t>除</w:t>
      </w:r>
      <w:r>
        <w:rPr>
          <w:rFonts w:hint="eastAsia" w:ascii="宋体" w:hAnsi="宋体" w:cs="宋体"/>
          <w:color w:val="auto"/>
          <w:spacing w:val="-2"/>
          <w:szCs w:val="24"/>
          <w:highlight w:val="none"/>
        </w:rPr>
        <w:t>投</w:t>
      </w:r>
      <w:r>
        <w:rPr>
          <w:rFonts w:hint="eastAsia" w:ascii="宋体" w:hAnsi="宋体" w:cs="宋体"/>
          <w:color w:val="auto"/>
          <w:szCs w:val="24"/>
          <w:highlight w:val="none"/>
        </w:rPr>
        <w:t>标人</w:t>
      </w:r>
      <w:r>
        <w:rPr>
          <w:rFonts w:hint="eastAsia" w:ascii="宋体" w:hAnsi="宋体" w:cs="宋体"/>
          <w:color w:val="auto"/>
          <w:spacing w:val="-2"/>
          <w:szCs w:val="24"/>
          <w:highlight w:val="none"/>
        </w:rPr>
        <w:t>须</w:t>
      </w:r>
      <w:r>
        <w:rPr>
          <w:rFonts w:hint="eastAsia" w:ascii="宋体" w:hAnsi="宋体" w:cs="宋体"/>
          <w:color w:val="auto"/>
          <w:szCs w:val="24"/>
          <w:highlight w:val="none"/>
        </w:rPr>
        <w:t>知</w:t>
      </w:r>
      <w:r>
        <w:rPr>
          <w:rFonts w:hint="eastAsia" w:ascii="宋体" w:hAnsi="宋体" w:cs="宋体"/>
          <w:color w:val="auto"/>
          <w:spacing w:val="-2"/>
          <w:szCs w:val="24"/>
          <w:highlight w:val="none"/>
        </w:rPr>
        <w:t>前</w:t>
      </w:r>
      <w:r>
        <w:rPr>
          <w:rFonts w:hint="eastAsia" w:ascii="宋体" w:hAnsi="宋体" w:cs="宋体"/>
          <w:color w:val="auto"/>
          <w:szCs w:val="24"/>
          <w:highlight w:val="none"/>
        </w:rPr>
        <w:t>附</w:t>
      </w:r>
      <w:r>
        <w:rPr>
          <w:rFonts w:hint="eastAsia" w:ascii="宋体" w:hAnsi="宋体" w:cs="宋体"/>
          <w:color w:val="auto"/>
          <w:spacing w:val="-2"/>
          <w:szCs w:val="24"/>
          <w:highlight w:val="none"/>
        </w:rPr>
        <w:t>表</w:t>
      </w:r>
      <w:r>
        <w:rPr>
          <w:rFonts w:hint="eastAsia" w:ascii="宋体" w:hAnsi="宋体" w:cs="宋体"/>
          <w:color w:val="auto"/>
          <w:szCs w:val="24"/>
          <w:highlight w:val="none"/>
        </w:rPr>
        <w:t>另</w:t>
      </w:r>
      <w:r>
        <w:rPr>
          <w:rFonts w:hint="eastAsia" w:ascii="宋体" w:hAnsi="宋体" w:cs="宋体"/>
          <w:color w:val="auto"/>
          <w:spacing w:val="-2"/>
          <w:szCs w:val="24"/>
          <w:highlight w:val="none"/>
        </w:rPr>
        <w:t>有</w:t>
      </w:r>
      <w:r>
        <w:rPr>
          <w:rFonts w:hint="eastAsia" w:ascii="宋体" w:hAnsi="宋体" w:cs="宋体"/>
          <w:color w:val="auto"/>
          <w:szCs w:val="24"/>
          <w:highlight w:val="none"/>
        </w:rPr>
        <w:t>规</w:t>
      </w:r>
      <w:r>
        <w:rPr>
          <w:rFonts w:hint="eastAsia" w:ascii="宋体" w:hAnsi="宋体" w:cs="宋体"/>
          <w:color w:val="auto"/>
          <w:spacing w:val="-2"/>
          <w:szCs w:val="24"/>
          <w:highlight w:val="none"/>
        </w:rPr>
        <w:t>定</w:t>
      </w:r>
      <w:r>
        <w:rPr>
          <w:rFonts w:hint="eastAsia" w:ascii="宋体" w:hAnsi="宋体" w:cs="宋体"/>
          <w:color w:val="auto"/>
          <w:szCs w:val="24"/>
          <w:highlight w:val="none"/>
        </w:rPr>
        <w:t>外</w:t>
      </w:r>
      <w:r>
        <w:rPr>
          <w:rFonts w:hint="eastAsia" w:ascii="宋体" w:hAnsi="宋体" w:cs="宋体"/>
          <w:color w:val="auto"/>
          <w:spacing w:val="-12"/>
          <w:szCs w:val="24"/>
          <w:highlight w:val="none"/>
        </w:rPr>
        <w:t>，</w:t>
      </w:r>
      <w:r>
        <w:rPr>
          <w:rFonts w:hint="eastAsia" w:ascii="宋体" w:hAnsi="宋体" w:cs="宋体"/>
          <w:color w:val="auto"/>
          <w:spacing w:val="-2"/>
          <w:szCs w:val="24"/>
          <w:highlight w:val="none"/>
        </w:rPr>
        <w:t>增</w:t>
      </w:r>
      <w:r>
        <w:rPr>
          <w:rFonts w:hint="eastAsia" w:ascii="宋体" w:hAnsi="宋体" w:cs="宋体"/>
          <w:color w:val="auto"/>
          <w:szCs w:val="24"/>
          <w:highlight w:val="none"/>
        </w:rPr>
        <w:t>值</w:t>
      </w:r>
      <w:r>
        <w:rPr>
          <w:rFonts w:hint="eastAsia" w:ascii="宋体" w:hAnsi="宋体" w:cs="宋体"/>
          <w:color w:val="auto"/>
          <w:spacing w:val="-2"/>
          <w:szCs w:val="24"/>
          <w:highlight w:val="none"/>
        </w:rPr>
        <w:t>税</w:t>
      </w:r>
      <w:r>
        <w:rPr>
          <w:rFonts w:hint="eastAsia" w:ascii="宋体" w:hAnsi="宋体" w:cs="宋体"/>
          <w:color w:val="auto"/>
          <w:szCs w:val="24"/>
          <w:highlight w:val="none"/>
        </w:rPr>
        <w:t>税金按一般计税方法</w:t>
      </w:r>
      <w:r>
        <w:rPr>
          <w:rFonts w:hint="eastAsia" w:ascii="宋体" w:hAnsi="宋体" w:cs="宋体"/>
          <w:color w:val="auto"/>
          <w:spacing w:val="2"/>
          <w:szCs w:val="24"/>
          <w:highlight w:val="none"/>
        </w:rPr>
        <w:t>计</w:t>
      </w:r>
      <w:r>
        <w:rPr>
          <w:rFonts w:hint="eastAsia" w:ascii="宋体" w:hAnsi="宋体" w:cs="宋体"/>
          <w:color w:val="auto"/>
          <w:szCs w:val="24"/>
          <w:highlight w:val="none"/>
        </w:rPr>
        <w:t>算。投标人应按第六章“投标文件格</w:t>
      </w:r>
      <w:r>
        <w:rPr>
          <w:rFonts w:hint="eastAsia" w:ascii="宋体" w:hAnsi="宋体" w:cs="宋体"/>
          <w:color w:val="auto"/>
          <w:spacing w:val="3"/>
          <w:szCs w:val="24"/>
          <w:highlight w:val="none"/>
        </w:rPr>
        <w:t>式</w:t>
      </w:r>
      <w:r>
        <w:rPr>
          <w:rFonts w:hint="eastAsia" w:ascii="宋体" w:hAnsi="宋体" w:cs="宋体"/>
          <w:color w:val="auto"/>
          <w:szCs w:val="24"/>
          <w:highlight w:val="none"/>
        </w:rPr>
        <w:t>”的要求在投标函中进行报价</w:t>
      </w:r>
      <w:r>
        <w:rPr>
          <w:rFonts w:hint="eastAsia" w:ascii="宋体" w:hAnsi="宋体" w:cs="宋体"/>
          <w:strike/>
          <w:color w:val="auto"/>
          <w:szCs w:val="24"/>
          <w:highlight w:val="none"/>
        </w:rPr>
        <w:t>并</w:t>
      </w:r>
      <w:r>
        <w:rPr>
          <w:rFonts w:hint="eastAsia" w:ascii="宋体" w:hAnsi="宋体" w:cs="宋体"/>
          <w:strike/>
          <w:color w:val="auto"/>
          <w:spacing w:val="2"/>
          <w:szCs w:val="24"/>
          <w:highlight w:val="none"/>
        </w:rPr>
        <w:t>填</w:t>
      </w:r>
      <w:r>
        <w:rPr>
          <w:rFonts w:hint="eastAsia" w:ascii="宋体" w:hAnsi="宋体" w:cs="宋体"/>
          <w:strike/>
          <w:color w:val="auto"/>
          <w:szCs w:val="24"/>
          <w:highlight w:val="none"/>
        </w:rPr>
        <w:t>写监理</w:t>
      </w:r>
      <w:r>
        <w:rPr>
          <w:rFonts w:hint="eastAsia" w:ascii="宋体" w:hAnsi="宋体" w:cs="宋体"/>
          <w:strike/>
          <w:color w:val="auto"/>
          <w:spacing w:val="-2"/>
          <w:szCs w:val="24"/>
          <w:highlight w:val="none"/>
        </w:rPr>
        <w:t>报</w:t>
      </w:r>
      <w:r>
        <w:rPr>
          <w:rFonts w:hint="eastAsia" w:ascii="宋体" w:hAnsi="宋体" w:cs="宋体"/>
          <w:strike/>
          <w:color w:val="auto"/>
          <w:szCs w:val="24"/>
          <w:highlight w:val="none"/>
        </w:rPr>
        <w:t>酬</w:t>
      </w:r>
      <w:r>
        <w:rPr>
          <w:rFonts w:hint="eastAsia" w:ascii="宋体" w:hAnsi="宋体" w:cs="宋体"/>
          <w:strike/>
          <w:color w:val="auto"/>
          <w:spacing w:val="-2"/>
          <w:szCs w:val="24"/>
          <w:highlight w:val="none"/>
        </w:rPr>
        <w:t>清</w:t>
      </w:r>
      <w:r>
        <w:rPr>
          <w:rFonts w:hint="eastAsia" w:ascii="宋体" w:hAnsi="宋体" w:cs="宋体"/>
          <w:strike/>
          <w:color w:val="auto"/>
          <w:szCs w:val="24"/>
          <w:highlight w:val="none"/>
        </w:rPr>
        <w:t>单</w:t>
      </w:r>
      <w:r>
        <w:rPr>
          <w:rFonts w:hint="eastAsia" w:ascii="宋体" w:hAnsi="宋体" w:cs="宋体"/>
          <w:color w:val="auto"/>
          <w:szCs w:val="24"/>
          <w:highlight w:val="none"/>
        </w:rPr>
        <w:t>。</w:t>
      </w:r>
    </w:p>
    <w:p w14:paraId="5ACA97F5">
      <w:pPr>
        <w:spacing w:before="9"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3.2.2</w:t>
      </w:r>
      <w:r>
        <w:rPr>
          <w:rFonts w:hint="eastAsia" w:ascii="宋体" w:hAnsi="宋体" w:cs="宋体"/>
          <w:color w:val="auto"/>
          <w:spacing w:val="51"/>
          <w:szCs w:val="24"/>
          <w:highlight w:val="none"/>
        </w:rPr>
        <w:t xml:space="preserve"> </w:t>
      </w:r>
      <w:r>
        <w:rPr>
          <w:rFonts w:hint="eastAsia" w:ascii="宋体" w:hAnsi="宋体" w:cs="宋体"/>
          <w:color w:val="auto"/>
          <w:szCs w:val="24"/>
          <w:highlight w:val="none"/>
        </w:rPr>
        <w:t>投</w:t>
      </w:r>
      <w:r>
        <w:rPr>
          <w:rFonts w:hint="eastAsia" w:ascii="宋体" w:hAnsi="宋体" w:cs="宋体"/>
          <w:color w:val="auto"/>
          <w:spacing w:val="-2"/>
          <w:szCs w:val="24"/>
          <w:highlight w:val="none"/>
        </w:rPr>
        <w:t>标</w:t>
      </w:r>
      <w:r>
        <w:rPr>
          <w:rFonts w:hint="eastAsia" w:ascii="宋体" w:hAnsi="宋体" w:cs="宋体"/>
          <w:color w:val="auto"/>
          <w:szCs w:val="24"/>
          <w:highlight w:val="none"/>
        </w:rPr>
        <w:t>人</w:t>
      </w:r>
      <w:r>
        <w:rPr>
          <w:rFonts w:hint="eastAsia" w:ascii="宋体" w:hAnsi="宋体" w:cs="宋体"/>
          <w:color w:val="auto"/>
          <w:spacing w:val="-2"/>
          <w:szCs w:val="24"/>
          <w:highlight w:val="none"/>
        </w:rPr>
        <w:t>应</w:t>
      </w:r>
      <w:r>
        <w:rPr>
          <w:rFonts w:hint="eastAsia" w:ascii="宋体" w:hAnsi="宋体" w:cs="宋体"/>
          <w:color w:val="auto"/>
          <w:szCs w:val="24"/>
          <w:highlight w:val="none"/>
        </w:rPr>
        <w:t>充</w:t>
      </w:r>
      <w:r>
        <w:rPr>
          <w:rFonts w:hint="eastAsia" w:ascii="宋体" w:hAnsi="宋体" w:cs="宋体"/>
          <w:color w:val="auto"/>
          <w:spacing w:val="-2"/>
          <w:szCs w:val="24"/>
          <w:highlight w:val="none"/>
        </w:rPr>
        <w:t>分</w:t>
      </w:r>
      <w:r>
        <w:rPr>
          <w:rFonts w:hint="eastAsia" w:ascii="宋体" w:hAnsi="宋体" w:cs="宋体"/>
          <w:color w:val="auto"/>
          <w:szCs w:val="24"/>
          <w:highlight w:val="none"/>
        </w:rPr>
        <w:t>了</w:t>
      </w:r>
      <w:r>
        <w:rPr>
          <w:rFonts w:hint="eastAsia" w:ascii="宋体" w:hAnsi="宋体" w:cs="宋体"/>
          <w:color w:val="auto"/>
          <w:spacing w:val="-2"/>
          <w:szCs w:val="24"/>
          <w:highlight w:val="none"/>
        </w:rPr>
        <w:t>解该</w:t>
      </w:r>
      <w:r>
        <w:rPr>
          <w:rFonts w:hint="eastAsia" w:ascii="宋体" w:hAnsi="宋体" w:cs="宋体"/>
          <w:color w:val="auto"/>
          <w:szCs w:val="24"/>
          <w:highlight w:val="none"/>
        </w:rPr>
        <w:t>项目</w:t>
      </w:r>
      <w:r>
        <w:rPr>
          <w:rFonts w:hint="eastAsia" w:ascii="宋体" w:hAnsi="宋体" w:cs="宋体"/>
          <w:color w:val="auto"/>
          <w:spacing w:val="-2"/>
          <w:szCs w:val="24"/>
          <w:highlight w:val="none"/>
        </w:rPr>
        <w:t>的</w:t>
      </w:r>
      <w:r>
        <w:rPr>
          <w:rFonts w:hint="eastAsia" w:ascii="宋体" w:hAnsi="宋体" w:cs="宋体"/>
          <w:color w:val="auto"/>
          <w:szCs w:val="24"/>
          <w:highlight w:val="none"/>
        </w:rPr>
        <w:t>总</w:t>
      </w:r>
      <w:r>
        <w:rPr>
          <w:rFonts w:hint="eastAsia" w:ascii="宋体" w:hAnsi="宋体" w:cs="宋体"/>
          <w:color w:val="auto"/>
          <w:spacing w:val="-2"/>
          <w:szCs w:val="24"/>
          <w:highlight w:val="none"/>
        </w:rPr>
        <w:t>体</w:t>
      </w:r>
      <w:r>
        <w:rPr>
          <w:rFonts w:hint="eastAsia" w:ascii="宋体" w:hAnsi="宋体" w:cs="宋体"/>
          <w:color w:val="auto"/>
          <w:szCs w:val="24"/>
          <w:highlight w:val="none"/>
        </w:rPr>
        <w:t>情</w:t>
      </w:r>
      <w:r>
        <w:rPr>
          <w:rFonts w:hint="eastAsia" w:ascii="宋体" w:hAnsi="宋体" w:cs="宋体"/>
          <w:color w:val="auto"/>
          <w:spacing w:val="-2"/>
          <w:szCs w:val="24"/>
          <w:highlight w:val="none"/>
        </w:rPr>
        <w:t>况</w:t>
      </w:r>
      <w:r>
        <w:rPr>
          <w:rFonts w:hint="eastAsia" w:ascii="宋体" w:hAnsi="宋体" w:cs="宋体"/>
          <w:color w:val="auto"/>
          <w:szCs w:val="24"/>
          <w:highlight w:val="none"/>
        </w:rPr>
        <w:t>以</w:t>
      </w:r>
      <w:r>
        <w:rPr>
          <w:rFonts w:hint="eastAsia" w:ascii="宋体" w:hAnsi="宋体" w:cs="宋体"/>
          <w:color w:val="auto"/>
          <w:spacing w:val="-2"/>
          <w:szCs w:val="24"/>
          <w:highlight w:val="none"/>
        </w:rPr>
        <w:t>及</w:t>
      </w:r>
      <w:r>
        <w:rPr>
          <w:rFonts w:hint="eastAsia" w:ascii="宋体" w:hAnsi="宋体" w:cs="宋体"/>
          <w:color w:val="auto"/>
          <w:szCs w:val="24"/>
          <w:highlight w:val="none"/>
        </w:rPr>
        <w:t>影</w:t>
      </w:r>
      <w:r>
        <w:rPr>
          <w:rFonts w:hint="eastAsia" w:ascii="宋体" w:hAnsi="宋体" w:cs="宋体"/>
          <w:color w:val="auto"/>
          <w:spacing w:val="-2"/>
          <w:szCs w:val="24"/>
          <w:highlight w:val="none"/>
        </w:rPr>
        <w:t>响</w:t>
      </w:r>
      <w:r>
        <w:rPr>
          <w:rFonts w:hint="eastAsia" w:ascii="宋体" w:hAnsi="宋体" w:cs="宋体"/>
          <w:color w:val="auto"/>
          <w:szCs w:val="24"/>
          <w:highlight w:val="none"/>
        </w:rPr>
        <w:t>投标</w:t>
      </w:r>
      <w:r>
        <w:rPr>
          <w:rFonts w:hint="eastAsia" w:ascii="宋体" w:hAnsi="宋体" w:cs="宋体"/>
          <w:color w:val="auto"/>
          <w:spacing w:val="-2"/>
          <w:szCs w:val="24"/>
          <w:highlight w:val="none"/>
        </w:rPr>
        <w:t>报</w:t>
      </w:r>
      <w:r>
        <w:rPr>
          <w:rFonts w:hint="eastAsia" w:ascii="宋体" w:hAnsi="宋体" w:cs="宋体"/>
          <w:color w:val="auto"/>
          <w:szCs w:val="24"/>
          <w:highlight w:val="none"/>
        </w:rPr>
        <w:t>价</w:t>
      </w:r>
      <w:r>
        <w:rPr>
          <w:rFonts w:hint="eastAsia" w:ascii="宋体" w:hAnsi="宋体" w:cs="宋体"/>
          <w:color w:val="auto"/>
          <w:spacing w:val="-2"/>
          <w:szCs w:val="24"/>
          <w:highlight w:val="none"/>
        </w:rPr>
        <w:t>的</w:t>
      </w:r>
      <w:r>
        <w:rPr>
          <w:rFonts w:hint="eastAsia" w:ascii="宋体" w:hAnsi="宋体" w:cs="宋体"/>
          <w:color w:val="auto"/>
          <w:szCs w:val="24"/>
          <w:highlight w:val="none"/>
        </w:rPr>
        <w:t>其</w:t>
      </w:r>
      <w:r>
        <w:rPr>
          <w:rFonts w:hint="eastAsia" w:ascii="宋体" w:hAnsi="宋体" w:cs="宋体"/>
          <w:color w:val="auto"/>
          <w:spacing w:val="-2"/>
          <w:szCs w:val="24"/>
          <w:highlight w:val="none"/>
        </w:rPr>
        <w:t>他</w:t>
      </w:r>
      <w:r>
        <w:rPr>
          <w:rFonts w:hint="eastAsia" w:ascii="宋体" w:hAnsi="宋体" w:cs="宋体"/>
          <w:color w:val="auto"/>
          <w:szCs w:val="24"/>
          <w:highlight w:val="none"/>
        </w:rPr>
        <w:t>要</w:t>
      </w:r>
      <w:r>
        <w:rPr>
          <w:rFonts w:hint="eastAsia" w:ascii="宋体" w:hAnsi="宋体" w:cs="宋体"/>
          <w:color w:val="auto"/>
          <w:spacing w:val="-2"/>
          <w:szCs w:val="24"/>
          <w:highlight w:val="none"/>
        </w:rPr>
        <w:t>素</w:t>
      </w:r>
      <w:r>
        <w:rPr>
          <w:rFonts w:hint="eastAsia" w:ascii="宋体" w:hAnsi="宋体" w:cs="宋体"/>
          <w:color w:val="auto"/>
          <w:szCs w:val="24"/>
          <w:highlight w:val="none"/>
        </w:rPr>
        <w:t>。</w:t>
      </w:r>
    </w:p>
    <w:p w14:paraId="29346972">
      <w:pPr>
        <w:spacing w:before="37" w:line="276" w:lineRule="auto"/>
        <w:ind w:left="100" w:right="39" w:firstLine="420"/>
        <w:rPr>
          <w:rFonts w:hint="eastAsia" w:ascii="宋体" w:hAnsi="宋体" w:cs="宋体"/>
          <w:color w:val="auto"/>
          <w:szCs w:val="24"/>
          <w:highlight w:val="none"/>
        </w:rPr>
      </w:pPr>
      <w:r>
        <w:rPr>
          <w:rFonts w:hint="eastAsia" w:ascii="宋体" w:hAnsi="宋体" w:cs="宋体"/>
          <w:color w:val="auto"/>
          <w:szCs w:val="24"/>
          <w:highlight w:val="none"/>
        </w:rPr>
        <w:t>3.2.3 本项目的报价方式见投标人须知前附表。投标人在投标截止时间前修改投标函中的投 标报价总额</w:t>
      </w:r>
      <w:r>
        <w:rPr>
          <w:rFonts w:hint="eastAsia" w:ascii="宋体" w:hAnsi="宋体" w:cs="宋体"/>
          <w:strike/>
          <w:color w:val="auto"/>
          <w:szCs w:val="24"/>
          <w:highlight w:val="none"/>
        </w:rPr>
        <w:t>，应同时修改投标文件“监理报酬清单”中的相应报价</w:t>
      </w:r>
      <w:r>
        <w:rPr>
          <w:rFonts w:hint="eastAsia" w:ascii="宋体" w:hAnsi="宋体" w:cs="宋体"/>
          <w:color w:val="auto"/>
          <w:szCs w:val="24"/>
          <w:highlight w:val="none"/>
        </w:rPr>
        <w:t>。此修改须符合本章第 4.3 款的有关要求。</w:t>
      </w:r>
    </w:p>
    <w:p w14:paraId="5ABE1347">
      <w:pPr>
        <w:spacing w:before="6" w:line="276" w:lineRule="auto"/>
        <w:ind w:left="100" w:right="42" w:firstLine="420"/>
        <w:rPr>
          <w:rFonts w:hint="eastAsia" w:ascii="宋体" w:hAnsi="宋体" w:cs="宋体"/>
          <w:color w:val="auto"/>
          <w:szCs w:val="24"/>
          <w:highlight w:val="none"/>
        </w:rPr>
      </w:pPr>
      <w:r>
        <w:rPr>
          <w:rFonts w:hint="eastAsia" w:ascii="宋体" w:hAnsi="宋体" w:cs="宋体"/>
          <w:color w:val="auto"/>
          <w:szCs w:val="24"/>
          <w:highlight w:val="none"/>
        </w:rPr>
        <w:t>3.2.4 招</w:t>
      </w:r>
      <w:r>
        <w:rPr>
          <w:rFonts w:hint="eastAsia" w:ascii="宋体" w:hAnsi="宋体" w:cs="宋体"/>
          <w:color w:val="auto"/>
          <w:spacing w:val="-2"/>
          <w:szCs w:val="24"/>
          <w:highlight w:val="none"/>
        </w:rPr>
        <w:t>标</w:t>
      </w:r>
      <w:r>
        <w:rPr>
          <w:rFonts w:hint="eastAsia" w:ascii="宋体" w:hAnsi="宋体" w:cs="宋体"/>
          <w:color w:val="auto"/>
          <w:szCs w:val="24"/>
          <w:highlight w:val="none"/>
        </w:rPr>
        <w:t>人</w:t>
      </w:r>
      <w:r>
        <w:rPr>
          <w:rFonts w:hint="eastAsia" w:ascii="宋体" w:hAnsi="宋体" w:cs="宋体"/>
          <w:color w:val="auto"/>
          <w:spacing w:val="-2"/>
          <w:szCs w:val="24"/>
          <w:highlight w:val="none"/>
        </w:rPr>
        <w:t>设</w:t>
      </w:r>
      <w:r>
        <w:rPr>
          <w:rFonts w:hint="eastAsia" w:ascii="宋体" w:hAnsi="宋体" w:cs="宋体"/>
          <w:color w:val="auto"/>
          <w:szCs w:val="24"/>
          <w:highlight w:val="none"/>
        </w:rPr>
        <w:t>有</w:t>
      </w:r>
      <w:r>
        <w:rPr>
          <w:rFonts w:hint="eastAsia" w:ascii="宋体" w:hAnsi="宋体" w:cs="宋体"/>
          <w:color w:val="auto"/>
          <w:spacing w:val="-2"/>
          <w:szCs w:val="24"/>
          <w:highlight w:val="none"/>
        </w:rPr>
        <w:t>最</w:t>
      </w:r>
      <w:r>
        <w:rPr>
          <w:rFonts w:hint="eastAsia" w:ascii="宋体" w:hAnsi="宋体" w:cs="宋体"/>
          <w:color w:val="auto"/>
          <w:szCs w:val="24"/>
          <w:highlight w:val="none"/>
        </w:rPr>
        <w:t>高</w:t>
      </w:r>
      <w:r>
        <w:rPr>
          <w:rFonts w:hint="eastAsia" w:ascii="宋体" w:hAnsi="宋体" w:cs="宋体"/>
          <w:color w:val="auto"/>
          <w:spacing w:val="-2"/>
          <w:szCs w:val="24"/>
          <w:highlight w:val="none"/>
        </w:rPr>
        <w:t>投标</w:t>
      </w:r>
      <w:r>
        <w:rPr>
          <w:rFonts w:hint="eastAsia" w:ascii="宋体" w:hAnsi="宋体" w:cs="宋体"/>
          <w:color w:val="auto"/>
          <w:szCs w:val="24"/>
          <w:highlight w:val="none"/>
        </w:rPr>
        <w:t>限价</w:t>
      </w:r>
      <w:r>
        <w:rPr>
          <w:rFonts w:hint="eastAsia" w:ascii="宋体" w:hAnsi="宋体" w:cs="宋体"/>
          <w:color w:val="auto"/>
          <w:spacing w:val="-2"/>
          <w:szCs w:val="24"/>
          <w:highlight w:val="none"/>
        </w:rPr>
        <w:t>的，投</w:t>
      </w:r>
      <w:r>
        <w:rPr>
          <w:rFonts w:hint="eastAsia" w:ascii="宋体" w:hAnsi="宋体" w:cs="宋体"/>
          <w:color w:val="auto"/>
          <w:szCs w:val="24"/>
          <w:highlight w:val="none"/>
        </w:rPr>
        <w:t>标</w:t>
      </w:r>
      <w:r>
        <w:rPr>
          <w:rFonts w:hint="eastAsia" w:ascii="宋体" w:hAnsi="宋体" w:cs="宋体"/>
          <w:color w:val="auto"/>
          <w:spacing w:val="-2"/>
          <w:szCs w:val="24"/>
          <w:highlight w:val="none"/>
        </w:rPr>
        <w:t>人</w:t>
      </w:r>
      <w:r>
        <w:rPr>
          <w:rFonts w:hint="eastAsia" w:ascii="宋体" w:hAnsi="宋体" w:cs="宋体"/>
          <w:color w:val="auto"/>
          <w:szCs w:val="24"/>
          <w:highlight w:val="none"/>
        </w:rPr>
        <w:t>的</w:t>
      </w:r>
      <w:r>
        <w:rPr>
          <w:rFonts w:hint="eastAsia" w:ascii="宋体" w:hAnsi="宋体" w:cs="宋体"/>
          <w:color w:val="auto"/>
          <w:spacing w:val="-2"/>
          <w:szCs w:val="24"/>
          <w:highlight w:val="none"/>
        </w:rPr>
        <w:t>投</w:t>
      </w:r>
      <w:r>
        <w:rPr>
          <w:rFonts w:hint="eastAsia" w:ascii="宋体" w:hAnsi="宋体" w:cs="宋体"/>
          <w:color w:val="auto"/>
          <w:szCs w:val="24"/>
          <w:highlight w:val="none"/>
        </w:rPr>
        <w:t>标</w:t>
      </w:r>
      <w:r>
        <w:rPr>
          <w:rFonts w:hint="eastAsia" w:ascii="宋体" w:hAnsi="宋体" w:cs="宋体"/>
          <w:color w:val="auto"/>
          <w:spacing w:val="-2"/>
          <w:szCs w:val="24"/>
          <w:highlight w:val="none"/>
        </w:rPr>
        <w:t>报</w:t>
      </w:r>
      <w:r>
        <w:rPr>
          <w:rFonts w:hint="eastAsia" w:ascii="宋体" w:hAnsi="宋体" w:cs="宋体"/>
          <w:color w:val="auto"/>
          <w:szCs w:val="24"/>
          <w:highlight w:val="none"/>
        </w:rPr>
        <w:t>价不</w:t>
      </w:r>
      <w:r>
        <w:rPr>
          <w:rFonts w:hint="eastAsia" w:ascii="宋体" w:hAnsi="宋体" w:cs="宋体"/>
          <w:color w:val="auto"/>
          <w:spacing w:val="-2"/>
          <w:szCs w:val="24"/>
          <w:highlight w:val="none"/>
        </w:rPr>
        <w:t>得</w:t>
      </w:r>
      <w:r>
        <w:rPr>
          <w:rFonts w:hint="eastAsia" w:ascii="宋体" w:hAnsi="宋体" w:cs="宋体"/>
          <w:color w:val="auto"/>
          <w:szCs w:val="24"/>
          <w:highlight w:val="none"/>
        </w:rPr>
        <w:t>超</w:t>
      </w:r>
      <w:r>
        <w:rPr>
          <w:rFonts w:hint="eastAsia" w:ascii="宋体" w:hAnsi="宋体" w:cs="宋体"/>
          <w:color w:val="auto"/>
          <w:spacing w:val="-2"/>
          <w:szCs w:val="24"/>
          <w:highlight w:val="none"/>
        </w:rPr>
        <w:t>过</w:t>
      </w:r>
      <w:r>
        <w:rPr>
          <w:rFonts w:hint="eastAsia" w:ascii="宋体" w:hAnsi="宋体" w:cs="宋体"/>
          <w:color w:val="auto"/>
          <w:szCs w:val="24"/>
          <w:highlight w:val="none"/>
        </w:rPr>
        <w:t>最</w:t>
      </w:r>
      <w:r>
        <w:rPr>
          <w:rFonts w:hint="eastAsia" w:ascii="宋体" w:hAnsi="宋体" w:cs="宋体"/>
          <w:color w:val="auto"/>
          <w:spacing w:val="-2"/>
          <w:szCs w:val="24"/>
          <w:highlight w:val="none"/>
        </w:rPr>
        <w:t>高</w:t>
      </w:r>
      <w:r>
        <w:rPr>
          <w:rFonts w:hint="eastAsia" w:ascii="宋体" w:hAnsi="宋体" w:cs="宋体"/>
          <w:color w:val="auto"/>
          <w:szCs w:val="24"/>
          <w:highlight w:val="none"/>
        </w:rPr>
        <w:t>投</w:t>
      </w:r>
      <w:r>
        <w:rPr>
          <w:rFonts w:hint="eastAsia" w:ascii="宋体" w:hAnsi="宋体" w:cs="宋体"/>
          <w:color w:val="auto"/>
          <w:spacing w:val="-2"/>
          <w:szCs w:val="24"/>
          <w:highlight w:val="none"/>
        </w:rPr>
        <w:t>标</w:t>
      </w:r>
      <w:r>
        <w:rPr>
          <w:rFonts w:hint="eastAsia" w:ascii="宋体" w:hAnsi="宋体" w:cs="宋体"/>
          <w:color w:val="auto"/>
          <w:szCs w:val="24"/>
          <w:highlight w:val="none"/>
        </w:rPr>
        <w:t>限</w:t>
      </w:r>
      <w:r>
        <w:rPr>
          <w:rFonts w:hint="eastAsia" w:ascii="宋体" w:hAnsi="宋体" w:cs="宋体"/>
          <w:color w:val="auto"/>
          <w:spacing w:val="-2"/>
          <w:szCs w:val="24"/>
          <w:highlight w:val="none"/>
        </w:rPr>
        <w:t>价</w:t>
      </w:r>
      <w:r>
        <w:rPr>
          <w:rFonts w:hint="eastAsia" w:ascii="宋体" w:hAnsi="宋体" w:cs="宋体"/>
          <w:color w:val="auto"/>
          <w:spacing w:val="-38"/>
          <w:szCs w:val="24"/>
          <w:highlight w:val="none"/>
        </w:rPr>
        <w:t>，</w:t>
      </w:r>
      <w:r>
        <w:rPr>
          <w:rFonts w:hint="eastAsia" w:ascii="宋体" w:hAnsi="宋体" w:cs="宋体"/>
          <w:color w:val="auto"/>
          <w:szCs w:val="24"/>
          <w:highlight w:val="none"/>
        </w:rPr>
        <w:t>最</w:t>
      </w:r>
      <w:r>
        <w:rPr>
          <w:rFonts w:hint="eastAsia" w:ascii="宋体" w:hAnsi="宋体" w:cs="宋体"/>
          <w:color w:val="auto"/>
          <w:spacing w:val="-2"/>
          <w:szCs w:val="24"/>
          <w:highlight w:val="none"/>
        </w:rPr>
        <w:t>高</w:t>
      </w:r>
      <w:r>
        <w:rPr>
          <w:rFonts w:hint="eastAsia" w:ascii="宋体" w:hAnsi="宋体" w:cs="宋体"/>
          <w:color w:val="auto"/>
          <w:szCs w:val="24"/>
          <w:highlight w:val="none"/>
        </w:rPr>
        <w:t>投</w:t>
      </w:r>
      <w:r>
        <w:rPr>
          <w:rFonts w:hint="eastAsia" w:ascii="宋体" w:hAnsi="宋体" w:cs="宋体"/>
          <w:color w:val="auto"/>
          <w:spacing w:val="-2"/>
          <w:szCs w:val="24"/>
          <w:highlight w:val="none"/>
        </w:rPr>
        <w:t>标</w:t>
      </w:r>
      <w:r>
        <w:rPr>
          <w:rFonts w:hint="eastAsia" w:ascii="宋体" w:hAnsi="宋体" w:cs="宋体"/>
          <w:color w:val="auto"/>
          <w:szCs w:val="24"/>
          <w:highlight w:val="none"/>
        </w:rPr>
        <w:t>限价在</w:t>
      </w:r>
      <w:r>
        <w:rPr>
          <w:rFonts w:hint="eastAsia" w:ascii="宋体" w:hAnsi="宋体" w:cs="宋体"/>
          <w:color w:val="auto"/>
          <w:spacing w:val="-2"/>
          <w:szCs w:val="24"/>
          <w:highlight w:val="none"/>
        </w:rPr>
        <w:t>投</w:t>
      </w:r>
      <w:r>
        <w:rPr>
          <w:rFonts w:hint="eastAsia" w:ascii="宋体" w:hAnsi="宋体" w:cs="宋体"/>
          <w:color w:val="auto"/>
          <w:szCs w:val="24"/>
          <w:highlight w:val="none"/>
        </w:rPr>
        <w:t>标</w:t>
      </w:r>
      <w:r>
        <w:rPr>
          <w:rFonts w:hint="eastAsia" w:ascii="宋体" w:hAnsi="宋体" w:cs="宋体"/>
          <w:color w:val="auto"/>
          <w:spacing w:val="-2"/>
          <w:szCs w:val="24"/>
          <w:highlight w:val="none"/>
        </w:rPr>
        <w:t>人</w:t>
      </w:r>
      <w:r>
        <w:rPr>
          <w:rFonts w:hint="eastAsia" w:ascii="宋体" w:hAnsi="宋体" w:cs="宋体"/>
          <w:color w:val="auto"/>
          <w:szCs w:val="24"/>
          <w:highlight w:val="none"/>
        </w:rPr>
        <w:t>须</w:t>
      </w:r>
      <w:r>
        <w:rPr>
          <w:rFonts w:hint="eastAsia" w:ascii="宋体" w:hAnsi="宋体" w:cs="宋体"/>
          <w:color w:val="auto"/>
          <w:spacing w:val="-2"/>
          <w:szCs w:val="24"/>
          <w:highlight w:val="none"/>
        </w:rPr>
        <w:t>知</w:t>
      </w:r>
      <w:r>
        <w:rPr>
          <w:rFonts w:hint="eastAsia" w:ascii="宋体" w:hAnsi="宋体" w:cs="宋体"/>
          <w:color w:val="auto"/>
          <w:szCs w:val="24"/>
          <w:highlight w:val="none"/>
        </w:rPr>
        <w:t>前</w:t>
      </w:r>
      <w:r>
        <w:rPr>
          <w:rFonts w:hint="eastAsia" w:ascii="宋体" w:hAnsi="宋体" w:cs="宋体"/>
          <w:color w:val="auto"/>
          <w:spacing w:val="-2"/>
          <w:szCs w:val="24"/>
          <w:highlight w:val="none"/>
        </w:rPr>
        <w:t>附</w:t>
      </w:r>
      <w:r>
        <w:rPr>
          <w:rFonts w:hint="eastAsia" w:ascii="宋体" w:hAnsi="宋体" w:cs="宋体"/>
          <w:color w:val="auto"/>
          <w:szCs w:val="24"/>
          <w:highlight w:val="none"/>
        </w:rPr>
        <w:t>表</w:t>
      </w:r>
      <w:r>
        <w:rPr>
          <w:rFonts w:hint="eastAsia" w:ascii="宋体" w:hAnsi="宋体" w:cs="宋体"/>
          <w:color w:val="auto"/>
          <w:spacing w:val="-2"/>
          <w:szCs w:val="24"/>
          <w:highlight w:val="none"/>
        </w:rPr>
        <w:t>中</w:t>
      </w:r>
      <w:r>
        <w:rPr>
          <w:rFonts w:hint="eastAsia" w:ascii="宋体" w:hAnsi="宋体" w:cs="宋体"/>
          <w:color w:val="auto"/>
          <w:szCs w:val="24"/>
          <w:highlight w:val="none"/>
        </w:rPr>
        <w:t>载明。</w:t>
      </w:r>
    </w:p>
    <w:p w14:paraId="48F674F7">
      <w:pPr>
        <w:spacing w:before="9"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3.2.5</w:t>
      </w:r>
      <w:r>
        <w:rPr>
          <w:rFonts w:hint="eastAsia" w:ascii="宋体" w:hAnsi="宋体" w:cs="宋体"/>
          <w:color w:val="auto"/>
          <w:spacing w:val="51"/>
          <w:szCs w:val="24"/>
          <w:highlight w:val="none"/>
        </w:rPr>
        <w:t xml:space="preserve"> </w:t>
      </w:r>
      <w:r>
        <w:rPr>
          <w:rFonts w:hint="eastAsia" w:ascii="宋体" w:hAnsi="宋体" w:cs="宋体"/>
          <w:color w:val="auto"/>
          <w:szCs w:val="24"/>
          <w:highlight w:val="none"/>
        </w:rPr>
        <w:t>投</w:t>
      </w:r>
      <w:r>
        <w:rPr>
          <w:rFonts w:hint="eastAsia" w:ascii="宋体" w:hAnsi="宋体" w:cs="宋体"/>
          <w:color w:val="auto"/>
          <w:spacing w:val="-2"/>
          <w:szCs w:val="24"/>
          <w:highlight w:val="none"/>
        </w:rPr>
        <w:t>标</w:t>
      </w:r>
      <w:r>
        <w:rPr>
          <w:rFonts w:hint="eastAsia" w:ascii="宋体" w:hAnsi="宋体" w:cs="宋体"/>
          <w:color w:val="auto"/>
          <w:szCs w:val="24"/>
          <w:highlight w:val="none"/>
        </w:rPr>
        <w:t>报</w:t>
      </w:r>
      <w:r>
        <w:rPr>
          <w:rFonts w:hint="eastAsia" w:ascii="宋体" w:hAnsi="宋体" w:cs="宋体"/>
          <w:color w:val="auto"/>
          <w:spacing w:val="-2"/>
          <w:szCs w:val="24"/>
          <w:highlight w:val="none"/>
        </w:rPr>
        <w:t>价</w:t>
      </w:r>
      <w:r>
        <w:rPr>
          <w:rFonts w:hint="eastAsia" w:ascii="宋体" w:hAnsi="宋体" w:cs="宋体"/>
          <w:color w:val="auto"/>
          <w:szCs w:val="24"/>
          <w:highlight w:val="none"/>
        </w:rPr>
        <w:t>的</w:t>
      </w:r>
      <w:r>
        <w:rPr>
          <w:rFonts w:hint="eastAsia" w:ascii="宋体" w:hAnsi="宋体" w:cs="宋体"/>
          <w:color w:val="auto"/>
          <w:spacing w:val="-2"/>
          <w:szCs w:val="24"/>
          <w:highlight w:val="none"/>
        </w:rPr>
        <w:t>其</w:t>
      </w:r>
      <w:r>
        <w:rPr>
          <w:rFonts w:hint="eastAsia" w:ascii="宋体" w:hAnsi="宋体" w:cs="宋体"/>
          <w:color w:val="auto"/>
          <w:szCs w:val="24"/>
          <w:highlight w:val="none"/>
        </w:rPr>
        <w:t>他</w:t>
      </w:r>
      <w:r>
        <w:rPr>
          <w:rFonts w:hint="eastAsia" w:ascii="宋体" w:hAnsi="宋体" w:cs="宋体"/>
          <w:color w:val="auto"/>
          <w:spacing w:val="-2"/>
          <w:szCs w:val="24"/>
          <w:highlight w:val="none"/>
        </w:rPr>
        <w:t>要求</w:t>
      </w:r>
      <w:r>
        <w:rPr>
          <w:rFonts w:hint="eastAsia" w:ascii="宋体" w:hAnsi="宋体" w:cs="宋体"/>
          <w:color w:val="auto"/>
          <w:szCs w:val="24"/>
          <w:highlight w:val="none"/>
        </w:rPr>
        <w:t>见投</w:t>
      </w:r>
      <w:r>
        <w:rPr>
          <w:rFonts w:hint="eastAsia" w:ascii="宋体" w:hAnsi="宋体" w:cs="宋体"/>
          <w:color w:val="auto"/>
          <w:spacing w:val="-2"/>
          <w:szCs w:val="24"/>
          <w:highlight w:val="none"/>
        </w:rPr>
        <w:t>标</w:t>
      </w:r>
      <w:r>
        <w:rPr>
          <w:rFonts w:hint="eastAsia" w:ascii="宋体" w:hAnsi="宋体" w:cs="宋体"/>
          <w:color w:val="auto"/>
          <w:szCs w:val="24"/>
          <w:highlight w:val="none"/>
        </w:rPr>
        <w:t>人</w:t>
      </w:r>
      <w:r>
        <w:rPr>
          <w:rFonts w:hint="eastAsia" w:ascii="宋体" w:hAnsi="宋体" w:cs="宋体"/>
          <w:color w:val="auto"/>
          <w:spacing w:val="-2"/>
          <w:szCs w:val="24"/>
          <w:highlight w:val="none"/>
        </w:rPr>
        <w:t>须</w:t>
      </w:r>
      <w:r>
        <w:rPr>
          <w:rFonts w:hint="eastAsia" w:ascii="宋体" w:hAnsi="宋体" w:cs="宋体"/>
          <w:color w:val="auto"/>
          <w:szCs w:val="24"/>
          <w:highlight w:val="none"/>
        </w:rPr>
        <w:t>知</w:t>
      </w:r>
      <w:r>
        <w:rPr>
          <w:rFonts w:hint="eastAsia" w:ascii="宋体" w:hAnsi="宋体" w:cs="宋体"/>
          <w:color w:val="auto"/>
          <w:spacing w:val="-2"/>
          <w:szCs w:val="24"/>
          <w:highlight w:val="none"/>
        </w:rPr>
        <w:t>前</w:t>
      </w:r>
      <w:r>
        <w:rPr>
          <w:rFonts w:hint="eastAsia" w:ascii="宋体" w:hAnsi="宋体" w:cs="宋体"/>
          <w:color w:val="auto"/>
          <w:szCs w:val="24"/>
          <w:highlight w:val="none"/>
        </w:rPr>
        <w:t>附</w:t>
      </w:r>
      <w:r>
        <w:rPr>
          <w:rFonts w:hint="eastAsia" w:ascii="宋体" w:hAnsi="宋体" w:cs="宋体"/>
          <w:color w:val="auto"/>
          <w:spacing w:val="-2"/>
          <w:szCs w:val="24"/>
          <w:highlight w:val="none"/>
        </w:rPr>
        <w:t>表</w:t>
      </w:r>
      <w:r>
        <w:rPr>
          <w:rFonts w:hint="eastAsia" w:ascii="宋体" w:hAnsi="宋体" w:cs="宋体"/>
          <w:color w:val="auto"/>
          <w:szCs w:val="24"/>
          <w:highlight w:val="none"/>
        </w:rPr>
        <w:t>。</w:t>
      </w:r>
    </w:p>
    <w:p w14:paraId="31F21055">
      <w:pPr>
        <w:spacing w:before="5" w:line="276" w:lineRule="auto"/>
        <w:jc w:val="left"/>
        <w:rPr>
          <w:rFonts w:hint="eastAsia" w:ascii="宋体" w:hAnsi="宋体" w:cs="宋体"/>
          <w:color w:val="auto"/>
          <w:sz w:val="15"/>
          <w:szCs w:val="24"/>
          <w:highlight w:val="none"/>
        </w:rPr>
      </w:pPr>
    </w:p>
    <w:p w14:paraId="2E69563C">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3</w:t>
      </w:r>
      <w:r>
        <w:rPr>
          <w:rFonts w:hint="eastAsia" w:ascii="宋体" w:hAnsi="宋体" w:cs="宋体"/>
          <w:color w:val="auto"/>
          <w:sz w:val="28"/>
          <w:szCs w:val="24"/>
          <w:highlight w:val="none"/>
        </w:rPr>
        <w:t>.3</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投标有效期</w:t>
      </w:r>
    </w:p>
    <w:p w14:paraId="1A1E0EF8">
      <w:pPr>
        <w:spacing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3.3.1</w:t>
      </w:r>
      <w:r>
        <w:rPr>
          <w:rFonts w:hint="eastAsia" w:ascii="宋体" w:hAnsi="宋体" w:cs="宋体"/>
          <w:color w:val="auto"/>
          <w:spacing w:val="51"/>
          <w:szCs w:val="24"/>
          <w:highlight w:val="none"/>
        </w:rPr>
        <w:t xml:space="preserve"> </w:t>
      </w:r>
      <w:r>
        <w:rPr>
          <w:rFonts w:hint="eastAsia" w:ascii="宋体" w:hAnsi="宋体" w:cs="宋体"/>
          <w:color w:val="auto"/>
          <w:szCs w:val="24"/>
          <w:highlight w:val="none"/>
        </w:rPr>
        <w:t>除</w:t>
      </w:r>
      <w:r>
        <w:rPr>
          <w:rFonts w:hint="eastAsia" w:ascii="宋体" w:hAnsi="宋体" w:cs="宋体"/>
          <w:color w:val="auto"/>
          <w:spacing w:val="-2"/>
          <w:szCs w:val="24"/>
          <w:highlight w:val="none"/>
        </w:rPr>
        <w:t>投</w:t>
      </w:r>
      <w:r>
        <w:rPr>
          <w:rFonts w:hint="eastAsia" w:ascii="宋体" w:hAnsi="宋体" w:cs="宋体"/>
          <w:color w:val="auto"/>
          <w:szCs w:val="24"/>
          <w:highlight w:val="none"/>
        </w:rPr>
        <w:t>标</w:t>
      </w:r>
      <w:r>
        <w:rPr>
          <w:rFonts w:hint="eastAsia" w:ascii="宋体" w:hAnsi="宋体" w:cs="宋体"/>
          <w:color w:val="auto"/>
          <w:spacing w:val="-2"/>
          <w:szCs w:val="24"/>
          <w:highlight w:val="none"/>
        </w:rPr>
        <w:t>人</w:t>
      </w:r>
      <w:r>
        <w:rPr>
          <w:rFonts w:hint="eastAsia" w:ascii="宋体" w:hAnsi="宋体" w:cs="宋体"/>
          <w:color w:val="auto"/>
          <w:szCs w:val="24"/>
          <w:highlight w:val="none"/>
        </w:rPr>
        <w:t>须</w:t>
      </w:r>
      <w:r>
        <w:rPr>
          <w:rFonts w:hint="eastAsia" w:ascii="宋体" w:hAnsi="宋体" w:cs="宋体"/>
          <w:color w:val="auto"/>
          <w:spacing w:val="-2"/>
          <w:szCs w:val="24"/>
          <w:highlight w:val="none"/>
        </w:rPr>
        <w:t>知</w:t>
      </w:r>
      <w:r>
        <w:rPr>
          <w:rFonts w:hint="eastAsia" w:ascii="宋体" w:hAnsi="宋体" w:cs="宋体"/>
          <w:color w:val="auto"/>
          <w:szCs w:val="24"/>
          <w:highlight w:val="none"/>
        </w:rPr>
        <w:t>前</w:t>
      </w:r>
      <w:r>
        <w:rPr>
          <w:rFonts w:hint="eastAsia" w:ascii="宋体" w:hAnsi="宋体" w:cs="宋体"/>
          <w:color w:val="auto"/>
          <w:spacing w:val="-2"/>
          <w:szCs w:val="24"/>
          <w:highlight w:val="none"/>
        </w:rPr>
        <w:t>附表</w:t>
      </w:r>
      <w:r>
        <w:rPr>
          <w:rFonts w:hint="eastAsia" w:ascii="宋体" w:hAnsi="宋体" w:cs="宋体"/>
          <w:color w:val="auto"/>
          <w:szCs w:val="24"/>
          <w:highlight w:val="none"/>
        </w:rPr>
        <w:t>另有</w:t>
      </w:r>
      <w:r>
        <w:rPr>
          <w:rFonts w:hint="eastAsia" w:ascii="宋体" w:hAnsi="宋体" w:cs="宋体"/>
          <w:color w:val="auto"/>
          <w:spacing w:val="-2"/>
          <w:szCs w:val="24"/>
          <w:highlight w:val="none"/>
        </w:rPr>
        <w:t>规</w:t>
      </w:r>
      <w:r>
        <w:rPr>
          <w:rFonts w:hint="eastAsia" w:ascii="宋体" w:hAnsi="宋体" w:cs="宋体"/>
          <w:color w:val="auto"/>
          <w:szCs w:val="24"/>
          <w:highlight w:val="none"/>
        </w:rPr>
        <w:t>定</w:t>
      </w:r>
      <w:r>
        <w:rPr>
          <w:rFonts w:hint="eastAsia" w:ascii="宋体" w:hAnsi="宋体" w:cs="宋体"/>
          <w:color w:val="auto"/>
          <w:spacing w:val="-2"/>
          <w:szCs w:val="24"/>
          <w:highlight w:val="none"/>
        </w:rPr>
        <w:t>外</w:t>
      </w:r>
      <w:r>
        <w:rPr>
          <w:rFonts w:hint="eastAsia" w:ascii="宋体" w:hAnsi="宋体" w:cs="宋体"/>
          <w:color w:val="auto"/>
          <w:szCs w:val="24"/>
          <w:highlight w:val="none"/>
        </w:rPr>
        <w:t>，</w:t>
      </w:r>
      <w:r>
        <w:rPr>
          <w:rFonts w:hint="eastAsia" w:ascii="宋体" w:hAnsi="宋体" w:cs="宋体"/>
          <w:color w:val="auto"/>
          <w:spacing w:val="-2"/>
          <w:szCs w:val="24"/>
          <w:highlight w:val="none"/>
        </w:rPr>
        <w:t>投</w:t>
      </w:r>
      <w:r>
        <w:rPr>
          <w:rFonts w:hint="eastAsia" w:ascii="宋体" w:hAnsi="宋体" w:cs="宋体"/>
          <w:color w:val="auto"/>
          <w:szCs w:val="24"/>
          <w:highlight w:val="none"/>
        </w:rPr>
        <w:t>标</w:t>
      </w:r>
      <w:r>
        <w:rPr>
          <w:rFonts w:hint="eastAsia" w:ascii="宋体" w:hAnsi="宋体" w:cs="宋体"/>
          <w:color w:val="auto"/>
          <w:spacing w:val="-2"/>
          <w:szCs w:val="24"/>
          <w:highlight w:val="none"/>
        </w:rPr>
        <w:t>有</w:t>
      </w:r>
      <w:r>
        <w:rPr>
          <w:rFonts w:hint="eastAsia" w:ascii="宋体" w:hAnsi="宋体" w:cs="宋体"/>
          <w:color w:val="auto"/>
          <w:szCs w:val="24"/>
          <w:highlight w:val="none"/>
        </w:rPr>
        <w:t>效</w:t>
      </w:r>
      <w:r>
        <w:rPr>
          <w:rFonts w:hint="eastAsia" w:ascii="宋体" w:hAnsi="宋体" w:cs="宋体"/>
          <w:color w:val="auto"/>
          <w:spacing w:val="-2"/>
          <w:szCs w:val="24"/>
          <w:highlight w:val="none"/>
        </w:rPr>
        <w:t>期</w:t>
      </w:r>
      <w:r>
        <w:rPr>
          <w:rFonts w:hint="eastAsia" w:ascii="宋体" w:hAnsi="宋体" w:cs="宋体"/>
          <w:color w:val="auto"/>
          <w:szCs w:val="24"/>
          <w:highlight w:val="none"/>
        </w:rPr>
        <w:t>为</w:t>
      </w:r>
      <w:r>
        <w:rPr>
          <w:rFonts w:hint="eastAsia" w:ascii="宋体" w:hAnsi="宋体" w:cs="宋体"/>
          <w:color w:val="auto"/>
          <w:spacing w:val="1"/>
          <w:szCs w:val="24"/>
          <w:highlight w:val="none"/>
        </w:rPr>
        <w:t xml:space="preserve"> </w:t>
      </w:r>
      <w:r>
        <w:rPr>
          <w:rFonts w:hint="eastAsia" w:ascii="宋体" w:hAnsi="宋体" w:cs="宋体"/>
          <w:color w:val="auto"/>
          <w:szCs w:val="24"/>
          <w:highlight w:val="none"/>
        </w:rPr>
        <w:t>90</w:t>
      </w:r>
      <w:r>
        <w:rPr>
          <w:rFonts w:hint="eastAsia" w:ascii="宋体" w:hAnsi="宋体" w:cs="宋体"/>
          <w:color w:val="auto"/>
          <w:spacing w:val="-2"/>
          <w:szCs w:val="24"/>
          <w:highlight w:val="none"/>
        </w:rPr>
        <w:t xml:space="preserve"> </w:t>
      </w:r>
      <w:r>
        <w:rPr>
          <w:rFonts w:hint="eastAsia" w:ascii="宋体" w:hAnsi="宋体" w:cs="宋体"/>
          <w:color w:val="auto"/>
          <w:szCs w:val="24"/>
          <w:highlight w:val="none"/>
        </w:rPr>
        <w:t>天。</w:t>
      </w:r>
    </w:p>
    <w:p w14:paraId="0E310B66">
      <w:pPr>
        <w:spacing w:before="39"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3.3.2</w:t>
      </w:r>
      <w:r>
        <w:rPr>
          <w:rFonts w:hint="eastAsia" w:ascii="宋体" w:hAnsi="宋体" w:cs="宋体"/>
          <w:color w:val="auto"/>
          <w:spacing w:val="51"/>
          <w:szCs w:val="24"/>
          <w:highlight w:val="none"/>
        </w:rPr>
        <w:t xml:space="preserve"> </w:t>
      </w:r>
      <w:r>
        <w:rPr>
          <w:rFonts w:hint="eastAsia" w:ascii="宋体" w:hAnsi="宋体" w:cs="宋体"/>
          <w:color w:val="auto"/>
          <w:szCs w:val="24"/>
          <w:highlight w:val="none"/>
        </w:rPr>
        <w:t>在</w:t>
      </w:r>
      <w:r>
        <w:rPr>
          <w:rFonts w:hint="eastAsia" w:ascii="宋体" w:hAnsi="宋体" w:cs="宋体"/>
          <w:color w:val="auto"/>
          <w:spacing w:val="-2"/>
          <w:szCs w:val="24"/>
          <w:highlight w:val="none"/>
        </w:rPr>
        <w:t>投</w:t>
      </w:r>
      <w:r>
        <w:rPr>
          <w:rFonts w:hint="eastAsia" w:ascii="宋体" w:hAnsi="宋体" w:cs="宋体"/>
          <w:color w:val="auto"/>
          <w:szCs w:val="24"/>
          <w:highlight w:val="none"/>
        </w:rPr>
        <w:t>标</w:t>
      </w:r>
      <w:r>
        <w:rPr>
          <w:rFonts w:hint="eastAsia" w:ascii="宋体" w:hAnsi="宋体" w:cs="宋体"/>
          <w:color w:val="auto"/>
          <w:spacing w:val="-2"/>
          <w:szCs w:val="24"/>
          <w:highlight w:val="none"/>
        </w:rPr>
        <w:t>有</w:t>
      </w:r>
      <w:r>
        <w:rPr>
          <w:rFonts w:hint="eastAsia" w:ascii="宋体" w:hAnsi="宋体" w:cs="宋体"/>
          <w:color w:val="auto"/>
          <w:szCs w:val="24"/>
          <w:highlight w:val="none"/>
        </w:rPr>
        <w:t>效</w:t>
      </w:r>
      <w:r>
        <w:rPr>
          <w:rFonts w:hint="eastAsia" w:ascii="宋体" w:hAnsi="宋体" w:cs="宋体"/>
          <w:color w:val="auto"/>
          <w:spacing w:val="-2"/>
          <w:szCs w:val="24"/>
          <w:highlight w:val="none"/>
        </w:rPr>
        <w:t>期</w:t>
      </w:r>
      <w:r>
        <w:rPr>
          <w:rFonts w:hint="eastAsia" w:ascii="宋体" w:hAnsi="宋体" w:cs="宋体"/>
          <w:color w:val="auto"/>
          <w:szCs w:val="24"/>
          <w:highlight w:val="none"/>
        </w:rPr>
        <w:t>内</w:t>
      </w:r>
      <w:r>
        <w:rPr>
          <w:rFonts w:hint="eastAsia" w:ascii="宋体" w:hAnsi="宋体" w:cs="宋体"/>
          <w:color w:val="auto"/>
          <w:spacing w:val="-2"/>
          <w:szCs w:val="24"/>
          <w:highlight w:val="none"/>
        </w:rPr>
        <w:t>，投</w:t>
      </w:r>
      <w:r>
        <w:rPr>
          <w:rFonts w:hint="eastAsia" w:ascii="宋体" w:hAnsi="宋体" w:cs="宋体"/>
          <w:color w:val="auto"/>
          <w:szCs w:val="24"/>
          <w:highlight w:val="none"/>
        </w:rPr>
        <w:t>标人</w:t>
      </w:r>
      <w:r>
        <w:rPr>
          <w:rFonts w:hint="eastAsia" w:ascii="宋体" w:hAnsi="宋体" w:cs="宋体"/>
          <w:color w:val="auto"/>
          <w:spacing w:val="-2"/>
          <w:szCs w:val="24"/>
          <w:highlight w:val="none"/>
        </w:rPr>
        <w:t>撤</w:t>
      </w:r>
      <w:r>
        <w:rPr>
          <w:rFonts w:hint="eastAsia" w:ascii="宋体" w:hAnsi="宋体" w:cs="宋体"/>
          <w:color w:val="auto"/>
          <w:szCs w:val="24"/>
          <w:highlight w:val="none"/>
        </w:rPr>
        <w:t>销</w:t>
      </w:r>
      <w:r>
        <w:rPr>
          <w:rFonts w:hint="eastAsia" w:ascii="宋体" w:hAnsi="宋体" w:cs="宋体"/>
          <w:color w:val="auto"/>
          <w:spacing w:val="-2"/>
          <w:szCs w:val="24"/>
          <w:highlight w:val="none"/>
        </w:rPr>
        <w:t>投</w:t>
      </w:r>
      <w:r>
        <w:rPr>
          <w:rFonts w:hint="eastAsia" w:ascii="宋体" w:hAnsi="宋体" w:cs="宋体"/>
          <w:color w:val="auto"/>
          <w:szCs w:val="24"/>
          <w:highlight w:val="none"/>
        </w:rPr>
        <w:t>标</w:t>
      </w:r>
      <w:r>
        <w:rPr>
          <w:rFonts w:hint="eastAsia" w:ascii="宋体" w:hAnsi="宋体" w:cs="宋体"/>
          <w:color w:val="auto"/>
          <w:spacing w:val="-2"/>
          <w:szCs w:val="24"/>
          <w:highlight w:val="none"/>
        </w:rPr>
        <w:t>文</w:t>
      </w:r>
      <w:r>
        <w:rPr>
          <w:rFonts w:hint="eastAsia" w:ascii="宋体" w:hAnsi="宋体" w:cs="宋体"/>
          <w:color w:val="auto"/>
          <w:szCs w:val="24"/>
          <w:highlight w:val="none"/>
        </w:rPr>
        <w:t>件</w:t>
      </w:r>
      <w:r>
        <w:rPr>
          <w:rFonts w:hint="eastAsia" w:ascii="宋体" w:hAnsi="宋体" w:cs="宋体"/>
          <w:color w:val="auto"/>
          <w:spacing w:val="-2"/>
          <w:szCs w:val="24"/>
          <w:highlight w:val="none"/>
        </w:rPr>
        <w:t>的</w:t>
      </w:r>
      <w:r>
        <w:rPr>
          <w:rFonts w:hint="eastAsia" w:ascii="宋体" w:hAnsi="宋体" w:cs="宋体"/>
          <w:color w:val="auto"/>
          <w:szCs w:val="24"/>
          <w:highlight w:val="none"/>
        </w:rPr>
        <w:t>，</w:t>
      </w:r>
      <w:r>
        <w:rPr>
          <w:rFonts w:hint="eastAsia" w:ascii="宋体" w:hAnsi="宋体" w:cs="宋体"/>
          <w:color w:val="auto"/>
          <w:spacing w:val="-2"/>
          <w:szCs w:val="24"/>
          <w:highlight w:val="none"/>
        </w:rPr>
        <w:t>应</w:t>
      </w:r>
      <w:r>
        <w:rPr>
          <w:rFonts w:hint="eastAsia" w:ascii="宋体" w:hAnsi="宋体" w:cs="宋体"/>
          <w:color w:val="auto"/>
          <w:szCs w:val="24"/>
          <w:highlight w:val="none"/>
        </w:rPr>
        <w:t>承担</w:t>
      </w:r>
      <w:r>
        <w:rPr>
          <w:rFonts w:hint="eastAsia" w:ascii="宋体" w:hAnsi="宋体" w:cs="宋体"/>
          <w:color w:val="auto"/>
          <w:spacing w:val="-2"/>
          <w:szCs w:val="24"/>
          <w:highlight w:val="none"/>
        </w:rPr>
        <w:t>招</w:t>
      </w:r>
      <w:r>
        <w:rPr>
          <w:rFonts w:hint="eastAsia" w:ascii="宋体" w:hAnsi="宋体" w:cs="宋体"/>
          <w:color w:val="auto"/>
          <w:szCs w:val="24"/>
          <w:highlight w:val="none"/>
        </w:rPr>
        <w:t>标</w:t>
      </w:r>
      <w:r>
        <w:rPr>
          <w:rFonts w:hint="eastAsia" w:ascii="宋体" w:hAnsi="宋体" w:cs="宋体"/>
          <w:color w:val="auto"/>
          <w:spacing w:val="-2"/>
          <w:szCs w:val="24"/>
          <w:highlight w:val="none"/>
        </w:rPr>
        <w:t>文</w:t>
      </w:r>
      <w:r>
        <w:rPr>
          <w:rFonts w:hint="eastAsia" w:ascii="宋体" w:hAnsi="宋体" w:cs="宋体"/>
          <w:color w:val="auto"/>
          <w:szCs w:val="24"/>
          <w:highlight w:val="none"/>
        </w:rPr>
        <w:t>件</w:t>
      </w:r>
      <w:r>
        <w:rPr>
          <w:rFonts w:hint="eastAsia" w:ascii="宋体" w:hAnsi="宋体" w:cs="宋体"/>
          <w:color w:val="auto"/>
          <w:spacing w:val="-2"/>
          <w:szCs w:val="24"/>
          <w:highlight w:val="none"/>
        </w:rPr>
        <w:t>和</w:t>
      </w:r>
      <w:r>
        <w:rPr>
          <w:rFonts w:hint="eastAsia" w:ascii="宋体" w:hAnsi="宋体" w:cs="宋体"/>
          <w:color w:val="auto"/>
          <w:szCs w:val="24"/>
          <w:highlight w:val="none"/>
        </w:rPr>
        <w:t>法</w:t>
      </w:r>
      <w:r>
        <w:rPr>
          <w:rFonts w:hint="eastAsia" w:ascii="宋体" w:hAnsi="宋体" w:cs="宋体"/>
          <w:color w:val="auto"/>
          <w:spacing w:val="-2"/>
          <w:szCs w:val="24"/>
          <w:highlight w:val="none"/>
        </w:rPr>
        <w:t>律</w:t>
      </w:r>
      <w:r>
        <w:rPr>
          <w:rFonts w:hint="eastAsia" w:ascii="宋体" w:hAnsi="宋体" w:cs="宋体"/>
          <w:color w:val="auto"/>
          <w:szCs w:val="24"/>
          <w:highlight w:val="none"/>
        </w:rPr>
        <w:t>规</w:t>
      </w:r>
      <w:r>
        <w:rPr>
          <w:rFonts w:hint="eastAsia" w:ascii="宋体" w:hAnsi="宋体" w:cs="宋体"/>
          <w:color w:val="auto"/>
          <w:spacing w:val="-2"/>
          <w:szCs w:val="24"/>
          <w:highlight w:val="none"/>
        </w:rPr>
        <w:t>定</w:t>
      </w:r>
      <w:r>
        <w:rPr>
          <w:rFonts w:hint="eastAsia" w:ascii="宋体" w:hAnsi="宋体" w:cs="宋体"/>
          <w:color w:val="auto"/>
          <w:szCs w:val="24"/>
          <w:highlight w:val="none"/>
        </w:rPr>
        <w:t>的责</w:t>
      </w:r>
      <w:r>
        <w:rPr>
          <w:rFonts w:hint="eastAsia" w:ascii="宋体" w:hAnsi="宋体" w:cs="宋体"/>
          <w:color w:val="auto"/>
          <w:spacing w:val="-2"/>
          <w:szCs w:val="24"/>
          <w:highlight w:val="none"/>
        </w:rPr>
        <w:t>任</w:t>
      </w:r>
      <w:r>
        <w:rPr>
          <w:rFonts w:hint="eastAsia" w:ascii="宋体" w:hAnsi="宋体" w:cs="宋体"/>
          <w:color w:val="auto"/>
          <w:szCs w:val="24"/>
          <w:highlight w:val="none"/>
        </w:rPr>
        <w:t>。</w:t>
      </w:r>
    </w:p>
    <w:p w14:paraId="0A8F1097">
      <w:pPr>
        <w:spacing w:before="39" w:line="276" w:lineRule="auto"/>
        <w:ind w:left="100" w:right="39" w:firstLine="420"/>
        <w:rPr>
          <w:rFonts w:hint="eastAsia" w:ascii="宋体" w:hAnsi="宋体" w:cs="宋体"/>
          <w:color w:val="auto"/>
          <w:szCs w:val="24"/>
          <w:highlight w:val="none"/>
        </w:rPr>
      </w:pPr>
      <w:r>
        <w:rPr>
          <w:rFonts w:hint="eastAsia" w:ascii="宋体" w:hAnsi="宋体" w:cs="宋体"/>
          <w:color w:val="auto"/>
          <w:szCs w:val="24"/>
          <w:highlight w:val="none"/>
        </w:rPr>
        <w:t>3.3.3 出现特殊情况需要延长投标有效期的招标人以书面形式通知所有投标人延长投标有效期。投标人应予以书面答复，同意延长</w:t>
      </w:r>
      <w:r>
        <w:rPr>
          <w:rFonts w:hint="eastAsia" w:ascii="宋体" w:hAnsi="宋体" w:cs="宋体"/>
          <w:strike/>
          <w:color w:val="auto"/>
          <w:szCs w:val="24"/>
          <w:highlight w:val="none"/>
        </w:rPr>
        <w:t>的，应相应延长其投标保证金的有效期，</w:t>
      </w:r>
      <w:r>
        <w:rPr>
          <w:rFonts w:hint="eastAsia" w:ascii="宋体" w:hAnsi="宋体" w:cs="宋体"/>
          <w:color w:val="auto"/>
          <w:szCs w:val="24"/>
          <w:highlight w:val="none"/>
        </w:rPr>
        <w:t>但不得要求或被允许修改其投标文件；投标人拒绝延长的，其投标失效，但投标人有权收回其投标保证金及以现金或者支票形式递交的投标保证金的银行同期存款利息。</w:t>
      </w:r>
    </w:p>
    <w:p w14:paraId="2D7C1DBD">
      <w:pPr>
        <w:spacing w:before="5" w:line="276" w:lineRule="auto"/>
        <w:jc w:val="left"/>
        <w:rPr>
          <w:rFonts w:hint="eastAsia" w:ascii="宋体" w:hAnsi="宋体" w:cs="宋体"/>
          <w:color w:val="auto"/>
          <w:sz w:val="12"/>
          <w:szCs w:val="24"/>
          <w:highlight w:val="none"/>
        </w:rPr>
      </w:pPr>
    </w:p>
    <w:p w14:paraId="0D8DADEF">
      <w:pPr>
        <w:spacing w:line="276" w:lineRule="auto"/>
        <w:ind w:left="237" w:right="-20"/>
        <w:jc w:val="left"/>
        <w:rPr>
          <w:rFonts w:hint="eastAsia" w:ascii="宋体" w:hAnsi="宋体" w:cs="宋体"/>
          <w:strike/>
          <w:color w:val="auto"/>
          <w:sz w:val="28"/>
          <w:szCs w:val="24"/>
          <w:highlight w:val="none"/>
        </w:rPr>
      </w:pPr>
      <w:r>
        <w:rPr>
          <w:rFonts w:hint="eastAsia" w:ascii="宋体" w:hAnsi="宋体" w:cs="宋体"/>
          <w:strike/>
          <w:color w:val="auto"/>
          <w:spacing w:val="1"/>
          <w:sz w:val="28"/>
          <w:szCs w:val="24"/>
          <w:highlight w:val="none"/>
        </w:rPr>
        <w:t>3</w:t>
      </w:r>
      <w:r>
        <w:rPr>
          <w:rFonts w:hint="eastAsia" w:ascii="宋体" w:hAnsi="宋体" w:cs="宋体"/>
          <w:strike/>
          <w:color w:val="auto"/>
          <w:sz w:val="28"/>
          <w:szCs w:val="24"/>
          <w:highlight w:val="none"/>
        </w:rPr>
        <w:t>.4</w:t>
      </w:r>
      <w:r>
        <w:rPr>
          <w:rFonts w:hint="eastAsia" w:ascii="宋体" w:hAnsi="宋体" w:cs="宋体"/>
          <w:strike/>
          <w:color w:val="auto"/>
          <w:spacing w:val="68"/>
          <w:sz w:val="28"/>
          <w:szCs w:val="24"/>
          <w:highlight w:val="none"/>
        </w:rPr>
        <w:t xml:space="preserve"> </w:t>
      </w:r>
      <w:r>
        <w:rPr>
          <w:rFonts w:hint="eastAsia" w:ascii="宋体" w:hAnsi="宋体" w:cs="宋体"/>
          <w:strike/>
          <w:color w:val="auto"/>
          <w:sz w:val="28"/>
          <w:szCs w:val="24"/>
          <w:highlight w:val="none"/>
        </w:rPr>
        <w:t>投标保证金</w:t>
      </w:r>
    </w:p>
    <w:p w14:paraId="0F566E3D">
      <w:pPr>
        <w:spacing w:line="276" w:lineRule="auto"/>
        <w:ind w:left="520" w:right="-20"/>
        <w:jc w:val="left"/>
        <w:rPr>
          <w:rFonts w:hint="eastAsia" w:ascii="宋体" w:hAnsi="宋体" w:cs="宋体"/>
          <w:strike/>
          <w:color w:val="auto"/>
          <w:szCs w:val="24"/>
          <w:highlight w:val="none"/>
        </w:rPr>
      </w:pPr>
      <w:r>
        <w:rPr>
          <w:rFonts w:hint="eastAsia" w:ascii="宋体" w:hAnsi="宋体" w:cs="宋体"/>
          <w:strike/>
          <w:color w:val="auto"/>
          <w:szCs w:val="24"/>
          <w:highlight w:val="none"/>
        </w:rPr>
        <w:t>3.4.1 投标人在递交投标文件的同时，应按投标人须知前附表规定的金额形式和第六章“投</w:t>
      </w:r>
    </w:p>
    <w:p w14:paraId="01CFC76C">
      <w:pPr>
        <w:spacing w:line="276" w:lineRule="auto"/>
        <w:ind w:right="-20"/>
        <w:jc w:val="left"/>
        <w:rPr>
          <w:rFonts w:hint="eastAsia" w:ascii="宋体" w:hAnsi="宋体" w:cs="宋体"/>
          <w:strike/>
          <w:color w:val="auto"/>
          <w:szCs w:val="24"/>
          <w:highlight w:val="none"/>
        </w:rPr>
      </w:pPr>
      <w:r>
        <w:rPr>
          <w:rFonts w:hint="eastAsia" w:ascii="宋体" w:hAnsi="宋体" w:cs="宋体"/>
          <w:strike/>
          <w:color w:val="auto"/>
          <w:szCs w:val="24"/>
          <w:highlight w:val="none"/>
        </w:rPr>
        <w:t>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1B2222A0">
      <w:pPr>
        <w:spacing w:line="276" w:lineRule="auto"/>
        <w:ind w:left="520" w:right="-20"/>
        <w:jc w:val="left"/>
        <w:rPr>
          <w:rFonts w:hint="eastAsia" w:ascii="宋体" w:hAnsi="宋体" w:cs="宋体"/>
          <w:strike/>
          <w:color w:val="auto"/>
          <w:szCs w:val="24"/>
          <w:highlight w:val="none"/>
        </w:rPr>
      </w:pPr>
      <w:r>
        <w:rPr>
          <w:rFonts w:hint="eastAsia" w:ascii="宋体" w:hAnsi="宋体" w:cs="宋体"/>
          <w:strike/>
          <w:color w:val="auto"/>
          <w:szCs w:val="24"/>
          <w:highlight w:val="none"/>
        </w:rPr>
        <w:t>3.4.2 投标人不按本章第 3.4.1 项要求提交投标保证金的，评标委员会将否决其投标。</w:t>
      </w:r>
    </w:p>
    <w:p w14:paraId="079703EF">
      <w:pPr>
        <w:spacing w:before="39" w:line="276" w:lineRule="auto"/>
        <w:ind w:left="100" w:right="119" w:firstLine="420"/>
        <w:rPr>
          <w:rFonts w:hint="eastAsia" w:ascii="宋体" w:hAnsi="宋体" w:cs="宋体"/>
          <w:strike/>
          <w:color w:val="auto"/>
          <w:szCs w:val="24"/>
          <w:highlight w:val="none"/>
        </w:rPr>
      </w:pPr>
      <w:r>
        <w:rPr>
          <w:rFonts w:hint="eastAsia" w:ascii="宋体" w:hAnsi="宋体" w:cs="宋体"/>
          <w:strike/>
          <w:color w:val="auto"/>
          <w:szCs w:val="24"/>
          <w:highlight w:val="none"/>
        </w:rPr>
        <w:t>3.4.3 招标人最迟将在与中标人签订合同后 5 日内，向未中标的投标人和中标人退还投标保 证金。投标保证金以现金或者支票形式递交的，还应退还银行同期存款利息。</w:t>
      </w:r>
    </w:p>
    <w:p w14:paraId="477EADF5">
      <w:pPr>
        <w:spacing w:before="11" w:line="276" w:lineRule="auto"/>
        <w:ind w:left="520" w:right="-20"/>
        <w:jc w:val="left"/>
        <w:rPr>
          <w:rFonts w:hint="eastAsia" w:ascii="宋体" w:hAnsi="宋体" w:cs="宋体"/>
          <w:strike/>
          <w:color w:val="auto"/>
          <w:szCs w:val="24"/>
          <w:highlight w:val="none"/>
        </w:rPr>
      </w:pPr>
      <w:r>
        <w:rPr>
          <w:rFonts w:hint="eastAsia" w:ascii="宋体" w:hAnsi="宋体" w:cs="宋体"/>
          <w:strike/>
          <w:color w:val="auto"/>
          <w:szCs w:val="24"/>
          <w:highlight w:val="none"/>
        </w:rPr>
        <w:t>3.4.4 有下列情形之一的，投标保证金将不予退还：</w:t>
      </w:r>
    </w:p>
    <w:p w14:paraId="61E46A71">
      <w:pPr>
        <w:spacing w:before="11" w:line="276" w:lineRule="auto"/>
        <w:ind w:left="520" w:right="-20" w:firstLine="525" w:firstLineChars="250"/>
        <w:jc w:val="left"/>
        <w:rPr>
          <w:rFonts w:hint="eastAsia" w:ascii="宋体" w:hAnsi="宋体" w:cs="宋体"/>
          <w:strike/>
          <w:color w:val="auto"/>
          <w:szCs w:val="24"/>
          <w:highlight w:val="none"/>
        </w:rPr>
      </w:pPr>
      <w:r>
        <w:rPr>
          <w:rFonts w:hint="eastAsia" w:ascii="宋体" w:hAnsi="宋体" w:cs="宋体"/>
          <w:strike/>
          <w:color w:val="auto"/>
          <w:szCs w:val="21"/>
          <w:highlight w:val="none"/>
        </w:rPr>
        <w:t>因中标人原因未能在规定期限内签署合同协议。</w:t>
      </w:r>
    </w:p>
    <w:p w14:paraId="12D4541C">
      <w:pPr>
        <w:spacing w:before="39" w:line="276" w:lineRule="auto"/>
        <w:ind w:left="415" w:right="-20"/>
        <w:jc w:val="left"/>
        <w:rPr>
          <w:rFonts w:hint="eastAsia" w:ascii="宋体" w:hAnsi="宋体" w:cs="宋体"/>
          <w:strike/>
          <w:color w:val="auto"/>
          <w:szCs w:val="24"/>
          <w:highlight w:val="none"/>
        </w:rPr>
      </w:pPr>
      <w:r>
        <w:rPr>
          <w:rFonts w:hint="eastAsia" w:ascii="宋体" w:hAnsi="宋体" w:cs="宋体"/>
          <w:strike/>
          <w:color w:val="auto"/>
          <w:szCs w:val="24"/>
          <w:highlight w:val="none"/>
        </w:rPr>
        <w:t>（1）投标人在投标有效期内撤销投标文件；</w:t>
      </w:r>
    </w:p>
    <w:p w14:paraId="76AB6E97">
      <w:pPr>
        <w:spacing w:before="37" w:line="276" w:lineRule="auto"/>
        <w:ind w:left="100" w:right="123" w:firstLine="314"/>
        <w:jc w:val="left"/>
        <w:rPr>
          <w:rFonts w:hint="eastAsia" w:ascii="宋体" w:hAnsi="宋体" w:cs="宋体"/>
          <w:strike/>
          <w:color w:val="auto"/>
          <w:szCs w:val="24"/>
          <w:highlight w:val="none"/>
        </w:rPr>
      </w:pPr>
      <w:r>
        <w:rPr>
          <w:rFonts w:hint="eastAsia" w:ascii="宋体" w:hAnsi="宋体" w:cs="宋体"/>
          <w:strike/>
          <w:color w:val="auto"/>
          <w:szCs w:val="24"/>
          <w:highlight w:val="none"/>
        </w:rPr>
        <w:t>（2）中标人在收到中标通知书后，无正当理由不与招标人订立合同，在签订合同时向招标人提出附加条件，或者不按照招标文件要求提交履约保证金；</w:t>
      </w:r>
    </w:p>
    <w:p w14:paraId="29BE8E71">
      <w:pPr>
        <w:spacing w:before="9" w:line="276" w:lineRule="auto"/>
        <w:ind w:left="415" w:right="-20"/>
        <w:jc w:val="left"/>
        <w:rPr>
          <w:rFonts w:hint="eastAsia" w:ascii="宋体" w:hAnsi="宋体" w:cs="宋体"/>
          <w:strike/>
          <w:color w:val="auto"/>
          <w:szCs w:val="24"/>
          <w:highlight w:val="none"/>
        </w:rPr>
      </w:pPr>
      <w:r>
        <w:rPr>
          <w:rFonts w:hint="eastAsia" w:ascii="宋体" w:hAnsi="宋体" w:cs="宋体"/>
          <w:strike/>
          <w:color w:val="auto"/>
          <w:szCs w:val="24"/>
          <w:highlight w:val="none"/>
        </w:rPr>
        <w:t>（3）发生投标人须知前附表规定的其他可以不予退还投标保证金的情形。</w:t>
      </w:r>
    </w:p>
    <w:p w14:paraId="0E6B5AFF">
      <w:pPr>
        <w:spacing w:before="5" w:line="276" w:lineRule="auto"/>
        <w:jc w:val="left"/>
        <w:rPr>
          <w:rFonts w:hint="eastAsia" w:ascii="宋体" w:hAnsi="宋体" w:cs="宋体"/>
          <w:color w:val="auto"/>
          <w:sz w:val="15"/>
          <w:szCs w:val="24"/>
          <w:highlight w:val="none"/>
        </w:rPr>
      </w:pPr>
    </w:p>
    <w:p w14:paraId="478EA93A">
      <w:pPr>
        <w:spacing w:line="276" w:lineRule="auto"/>
        <w:ind w:left="237" w:right="-20"/>
        <w:jc w:val="left"/>
        <w:rPr>
          <w:rFonts w:hint="eastAsia" w:ascii="宋体" w:hAnsi="宋体" w:cs="宋体"/>
          <w:strike/>
          <w:color w:val="auto"/>
          <w:sz w:val="28"/>
          <w:szCs w:val="24"/>
          <w:highlight w:val="none"/>
        </w:rPr>
      </w:pPr>
      <w:r>
        <w:rPr>
          <w:rFonts w:hint="eastAsia" w:ascii="宋体" w:hAnsi="宋体" w:cs="宋体"/>
          <w:strike/>
          <w:color w:val="auto"/>
          <w:spacing w:val="1"/>
          <w:sz w:val="28"/>
          <w:szCs w:val="24"/>
          <w:highlight w:val="none"/>
        </w:rPr>
        <w:t>3</w:t>
      </w:r>
      <w:r>
        <w:rPr>
          <w:rFonts w:hint="eastAsia" w:ascii="宋体" w:hAnsi="宋体" w:cs="宋体"/>
          <w:strike/>
          <w:color w:val="auto"/>
          <w:sz w:val="28"/>
          <w:szCs w:val="24"/>
          <w:highlight w:val="none"/>
        </w:rPr>
        <w:t>.5</w:t>
      </w:r>
      <w:r>
        <w:rPr>
          <w:rFonts w:hint="eastAsia" w:ascii="宋体" w:hAnsi="宋体" w:cs="宋体"/>
          <w:strike/>
          <w:color w:val="auto"/>
          <w:spacing w:val="68"/>
          <w:sz w:val="28"/>
          <w:szCs w:val="24"/>
          <w:highlight w:val="none"/>
        </w:rPr>
        <w:t xml:space="preserve"> </w:t>
      </w:r>
      <w:r>
        <w:rPr>
          <w:rFonts w:hint="eastAsia" w:ascii="宋体" w:hAnsi="宋体" w:cs="宋体"/>
          <w:strike/>
          <w:color w:val="auto"/>
          <w:sz w:val="28"/>
          <w:szCs w:val="24"/>
          <w:highlight w:val="none"/>
        </w:rPr>
        <w:t>资格审查</w:t>
      </w:r>
      <w:r>
        <w:rPr>
          <w:rFonts w:hint="eastAsia" w:ascii="宋体" w:hAnsi="宋体" w:cs="宋体"/>
          <w:strike/>
          <w:color w:val="auto"/>
          <w:spacing w:val="-3"/>
          <w:sz w:val="28"/>
          <w:szCs w:val="24"/>
          <w:highlight w:val="none"/>
        </w:rPr>
        <w:t>资</w:t>
      </w:r>
      <w:r>
        <w:rPr>
          <w:rFonts w:hint="eastAsia" w:ascii="宋体" w:hAnsi="宋体" w:cs="宋体"/>
          <w:strike/>
          <w:color w:val="auto"/>
          <w:sz w:val="28"/>
          <w:szCs w:val="24"/>
          <w:highlight w:val="none"/>
        </w:rPr>
        <w:t>料</w:t>
      </w:r>
      <w:r>
        <w:rPr>
          <w:rFonts w:hint="eastAsia" w:ascii="宋体" w:hAnsi="宋体" w:cs="宋体"/>
          <w:strike/>
          <w:color w:val="auto"/>
          <w:spacing w:val="-3"/>
          <w:sz w:val="28"/>
          <w:szCs w:val="24"/>
          <w:highlight w:val="none"/>
        </w:rPr>
        <w:t>（</w:t>
      </w:r>
      <w:r>
        <w:rPr>
          <w:rFonts w:hint="eastAsia" w:ascii="宋体" w:hAnsi="宋体" w:cs="宋体"/>
          <w:strike/>
          <w:color w:val="auto"/>
          <w:sz w:val="28"/>
          <w:szCs w:val="24"/>
          <w:highlight w:val="none"/>
        </w:rPr>
        <w:t>适用于</w:t>
      </w:r>
      <w:r>
        <w:rPr>
          <w:rFonts w:hint="eastAsia" w:ascii="宋体" w:hAnsi="宋体" w:cs="宋体"/>
          <w:strike/>
          <w:color w:val="auto"/>
          <w:spacing w:val="-3"/>
          <w:sz w:val="28"/>
          <w:szCs w:val="24"/>
          <w:highlight w:val="none"/>
        </w:rPr>
        <w:t>已</w:t>
      </w:r>
      <w:r>
        <w:rPr>
          <w:rFonts w:hint="eastAsia" w:ascii="宋体" w:hAnsi="宋体" w:cs="宋体"/>
          <w:strike/>
          <w:color w:val="auto"/>
          <w:sz w:val="28"/>
          <w:szCs w:val="24"/>
          <w:highlight w:val="none"/>
        </w:rPr>
        <w:t>进行</w:t>
      </w:r>
      <w:r>
        <w:rPr>
          <w:rFonts w:hint="eastAsia" w:ascii="宋体" w:hAnsi="宋体" w:cs="宋体"/>
          <w:strike/>
          <w:color w:val="auto"/>
          <w:spacing w:val="-3"/>
          <w:sz w:val="28"/>
          <w:szCs w:val="24"/>
          <w:highlight w:val="none"/>
        </w:rPr>
        <w:t>资格</w:t>
      </w:r>
      <w:r>
        <w:rPr>
          <w:rFonts w:hint="eastAsia" w:ascii="宋体" w:hAnsi="宋体" w:cs="宋体"/>
          <w:strike/>
          <w:color w:val="auto"/>
          <w:sz w:val="28"/>
          <w:szCs w:val="24"/>
          <w:highlight w:val="none"/>
        </w:rPr>
        <w:t>预审的）</w:t>
      </w:r>
    </w:p>
    <w:p w14:paraId="46FEDF93">
      <w:pPr>
        <w:spacing w:line="276" w:lineRule="auto"/>
        <w:ind w:left="100" w:right="148" w:firstLine="420"/>
        <w:rPr>
          <w:rFonts w:hint="eastAsia" w:ascii="宋体" w:hAnsi="宋体" w:cs="宋体"/>
          <w:strike/>
          <w:color w:val="auto"/>
          <w:szCs w:val="24"/>
          <w:highlight w:val="none"/>
        </w:rPr>
      </w:pPr>
      <w:r>
        <w:rPr>
          <w:rFonts w:hint="eastAsia" w:ascii="宋体" w:hAnsi="宋体" w:cs="宋体"/>
          <w:strike/>
          <w:color w:val="auto"/>
          <w:szCs w:val="24"/>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14:paraId="3AD3EB83">
      <w:pPr>
        <w:spacing w:before="5" w:line="276" w:lineRule="auto"/>
        <w:jc w:val="left"/>
        <w:rPr>
          <w:rFonts w:hint="eastAsia" w:ascii="宋体" w:hAnsi="宋体" w:cs="宋体"/>
          <w:color w:val="auto"/>
          <w:sz w:val="12"/>
          <w:szCs w:val="24"/>
          <w:highlight w:val="none"/>
        </w:rPr>
      </w:pPr>
    </w:p>
    <w:p w14:paraId="6EFEC3A6">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3</w:t>
      </w:r>
      <w:r>
        <w:rPr>
          <w:rFonts w:hint="eastAsia" w:ascii="宋体" w:hAnsi="宋体" w:cs="宋体"/>
          <w:color w:val="auto"/>
          <w:sz w:val="28"/>
          <w:szCs w:val="24"/>
          <w:highlight w:val="none"/>
        </w:rPr>
        <w:t>.5</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资格审查</w:t>
      </w:r>
      <w:r>
        <w:rPr>
          <w:rFonts w:hint="eastAsia" w:ascii="宋体" w:hAnsi="宋体" w:cs="宋体"/>
          <w:color w:val="auto"/>
          <w:spacing w:val="-3"/>
          <w:sz w:val="28"/>
          <w:szCs w:val="24"/>
          <w:highlight w:val="none"/>
        </w:rPr>
        <w:t>资</w:t>
      </w:r>
      <w:r>
        <w:rPr>
          <w:rFonts w:hint="eastAsia" w:ascii="宋体" w:hAnsi="宋体" w:cs="宋体"/>
          <w:color w:val="auto"/>
          <w:sz w:val="28"/>
          <w:szCs w:val="24"/>
          <w:highlight w:val="none"/>
        </w:rPr>
        <w:t>料</w:t>
      </w:r>
      <w:r>
        <w:rPr>
          <w:rFonts w:hint="eastAsia" w:ascii="宋体" w:hAnsi="宋体" w:cs="宋体"/>
          <w:color w:val="auto"/>
          <w:spacing w:val="-3"/>
          <w:sz w:val="28"/>
          <w:szCs w:val="24"/>
          <w:highlight w:val="none"/>
        </w:rPr>
        <w:t>（</w:t>
      </w:r>
      <w:r>
        <w:rPr>
          <w:rFonts w:hint="eastAsia" w:ascii="宋体" w:hAnsi="宋体" w:cs="宋体"/>
          <w:color w:val="auto"/>
          <w:sz w:val="28"/>
          <w:szCs w:val="24"/>
          <w:highlight w:val="none"/>
        </w:rPr>
        <w:t>适用于</w:t>
      </w:r>
      <w:r>
        <w:rPr>
          <w:rFonts w:hint="eastAsia" w:ascii="宋体" w:hAnsi="宋体" w:cs="宋体"/>
          <w:color w:val="auto"/>
          <w:spacing w:val="-3"/>
          <w:sz w:val="28"/>
          <w:szCs w:val="24"/>
          <w:highlight w:val="none"/>
        </w:rPr>
        <w:t>未</w:t>
      </w:r>
      <w:r>
        <w:rPr>
          <w:rFonts w:hint="eastAsia" w:ascii="宋体" w:hAnsi="宋体" w:cs="宋体"/>
          <w:color w:val="auto"/>
          <w:sz w:val="28"/>
          <w:szCs w:val="24"/>
          <w:highlight w:val="none"/>
        </w:rPr>
        <w:t>进行</w:t>
      </w:r>
      <w:r>
        <w:rPr>
          <w:rFonts w:hint="eastAsia" w:ascii="宋体" w:hAnsi="宋体" w:cs="宋体"/>
          <w:color w:val="auto"/>
          <w:spacing w:val="-3"/>
          <w:sz w:val="28"/>
          <w:szCs w:val="24"/>
          <w:highlight w:val="none"/>
        </w:rPr>
        <w:t>资格</w:t>
      </w:r>
      <w:r>
        <w:rPr>
          <w:rFonts w:hint="eastAsia" w:ascii="宋体" w:hAnsi="宋体" w:cs="宋体"/>
          <w:color w:val="auto"/>
          <w:sz w:val="28"/>
          <w:szCs w:val="24"/>
          <w:highlight w:val="none"/>
        </w:rPr>
        <w:t>预审的）</w:t>
      </w:r>
    </w:p>
    <w:p w14:paraId="3EA4A6F3">
      <w:pPr>
        <w:spacing w:line="276" w:lineRule="auto"/>
        <w:ind w:left="100" w:right="148" w:firstLine="420"/>
        <w:rPr>
          <w:rFonts w:hint="eastAsia" w:ascii="宋体" w:hAnsi="宋体" w:cs="宋体"/>
          <w:color w:val="auto"/>
          <w:szCs w:val="24"/>
          <w:highlight w:val="none"/>
        </w:rPr>
      </w:pPr>
      <w:r>
        <w:rPr>
          <w:rFonts w:hint="eastAsia" w:ascii="宋体" w:hAnsi="宋体" w:cs="宋体"/>
          <w:color w:val="auto"/>
          <w:szCs w:val="24"/>
          <w:highlight w:val="none"/>
        </w:rPr>
        <w:t>除投标人须知前附表另有规定外，投标人应按下列规定提供资格审查资料，以证明其满足本章第 1.4 款规定的资质、</w:t>
      </w:r>
      <w:r>
        <w:rPr>
          <w:rFonts w:hint="eastAsia" w:ascii="宋体" w:hAnsi="宋体" w:cs="宋体"/>
          <w:strike/>
          <w:color w:val="auto"/>
          <w:szCs w:val="24"/>
          <w:highlight w:val="none"/>
        </w:rPr>
        <w:t>财务、业绩、信誉</w:t>
      </w:r>
      <w:r>
        <w:rPr>
          <w:rFonts w:hint="eastAsia" w:ascii="宋体" w:hAnsi="宋体" w:cs="宋体"/>
          <w:color w:val="auto"/>
          <w:szCs w:val="24"/>
          <w:highlight w:val="none"/>
        </w:rPr>
        <w:t>等要求。</w:t>
      </w:r>
    </w:p>
    <w:p w14:paraId="4DA584A1">
      <w:pPr>
        <w:spacing w:line="276" w:lineRule="auto"/>
        <w:ind w:left="100" w:right="148" w:firstLine="420"/>
        <w:rPr>
          <w:rFonts w:hint="eastAsia" w:ascii="宋体" w:hAnsi="宋体" w:cs="宋体"/>
          <w:color w:val="auto"/>
          <w:szCs w:val="21"/>
          <w:highlight w:val="none"/>
        </w:rPr>
      </w:pPr>
      <w:r>
        <w:rPr>
          <w:rFonts w:hint="eastAsia" w:ascii="宋体" w:hAnsi="宋体" w:cs="宋体"/>
          <w:color w:val="auto"/>
          <w:szCs w:val="24"/>
          <w:highlight w:val="none"/>
        </w:rPr>
        <w:t>3.5.1“基本情况表”</w:t>
      </w:r>
      <w:r>
        <w:rPr>
          <w:rFonts w:hint="eastAsia" w:ascii="宋体" w:hAnsi="宋体" w:cs="宋体"/>
          <w:color w:val="auto"/>
          <w:szCs w:val="21"/>
          <w:highlight w:val="none"/>
        </w:rPr>
        <w:t>应附投标人营业执照（或副本）、投标人资质证书等材料的原件清晰彩色扫描件。</w:t>
      </w:r>
    </w:p>
    <w:p w14:paraId="61DDF1D9">
      <w:pPr>
        <w:spacing w:line="276" w:lineRule="auto"/>
        <w:ind w:left="100" w:right="148" w:firstLine="420"/>
        <w:rPr>
          <w:rFonts w:hint="eastAsia" w:ascii="宋体" w:hAnsi="宋体" w:cs="宋体"/>
          <w:b/>
          <w:color w:val="auto"/>
          <w:szCs w:val="21"/>
          <w:highlight w:val="none"/>
        </w:rPr>
      </w:pPr>
      <w:r>
        <w:rPr>
          <w:rFonts w:hint="eastAsia" w:ascii="宋体" w:hAnsi="宋体" w:cs="宋体"/>
          <w:color w:val="auto"/>
          <w:szCs w:val="24"/>
          <w:highlight w:val="none"/>
        </w:rPr>
        <w:t>3.5.2 “近年财务状况表”应附经会计师事务所或审计机构审计的财务会计报表，包括资产负债表、现金流量表、利润表和财务情况说明书的复印件，具体年份要求见投标人须知前附表。 投标人的成立时间少于投标人须知前附表规定年份的，应提供成立以来的财务状况表。</w:t>
      </w:r>
      <w:r>
        <w:rPr>
          <w:rFonts w:hint="eastAsia" w:ascii="宋体" w:hAnsi="宋体" w:cs="宋体"/>
          <w:b/>
          <w:color w:val="auto"/>
          <w:szCs w:val="24"/>
          <w:highlight w:val="none"/>
        </w:rPr>
        <w:t>（</w:t>
      </w:r>
      <w:r>
        <w:rPr>
          <w:rFonts w:hint="eastAsia" w:ascii="宋体" w:hAnsi="宋体" w:cs="宋体"/>
          <w:b/>
          <w:color w:val="auto"/>
          <w:szCs w:val="21"/>
          <w:highlight w:val="none"/>
        </w:rPr>
        <w:t>本项目资格审查不要求。）</w:t>
      </w:r>
    </w:p>
    <w:p w14:paraId="1A93F81D">
      <w:pPr>
        <w:spacing w:line="276" w:lineRule="auto"/>
        <w:ind w:left="100" w:right="148" w:firstLine="420"/>
        <w:rPr>
          <w:rFonts w:hint="eastAsia" w:ascii="宋体" w:hAnsi="宋体" w:cs="宋体"/>
          <w:color w:val="auto"/>
          <w:szCs w:val="24"/>
          <w:highlight w:val="none"/>
        </w:rPr>
      </w:pPr>
      <w:r>
        <w:rPr>
          <w:rFonts w:hint="eastAsia" w:ascii="宋体" w:hAnsi="宋体" w:cs="宋体"/>
          <w:color w:val="auto"/>
          <w:szCs w:val="24"/>
          <w:highlight w:val="none"/>
        </w:rPr>
        <w:t>3.5.3 “正在项目建设管理服务和新承接的项目情况表”应附中标通知书和（或）合同协议书复印件。每张表格只填写一个项目，并标明序号。</w:t>
      </w:r>
      <w:r>
        <w:rPr>
          <w:rFonts w:hint="eastAsia" w:ascii="宋体" w:hAnsi="宋体" w:cs="宋体"/>
          <w:b/>
          <w:bCs/>
          <w:color w:val="auto"/>
          <w:szCs w:val="24"/>
          <w:highlight w:val="none"/>
        </w:rPr>
        <w:t>（</w:t>
      </w:r>
      <w:r>
        <w:rPr>
          <w:rFonts w:hint="eastAsia" w:ascii="宋体" w:hAnsi="宋体" w:cs="宋体"/>
          <w:b/>
          <w:bCs/>
          <w:color w:val="auto"/>
          <w:szCs w:val="21"/>
          <w:highlight w:val="none"/>
        </w:rPr>
        <w:t>本项目资格审查不要求。）</w:t>
      </w:r>
    </w:p>
    <w:p w14:paraId="39A221B0">
      <w:pPr>
        <w:spacing w:line="276" w:lineRule="auto"/>
        <w:ind w:left="100" w:right="148" w:firstLine="420"/>
        <w:rPr>
          <w:rFonts w:hint="eastAsia" w:ascii="宋体" w:hAnsi="宋体" w:cs="宋体"/>
          <w:b/>
          <w:bCs/>
          <w:color w:val="auto"/>
          <w:szCs w:val="24"/>
          <w:highlight w:val="none"/>
          <w:u w:val="single"/>
        </w:rPr>
      </w:pPr>
      <w:r>
        <w:rPr>
          <w:rFonts w:hint="eastAsia" w:ascii="宋体" w:hAnsi="宋体" w:cs="宋体"/>
          <w:color w:val="auto"/>
          <w:szCs w:val="24"/>
          <w:highlight w:val="none"/>
        </w:rPr>
        <w:t>3.5.4 “近年发生的诉讼及仲裁情况”应说明投标人败诉的项目建设管理服务合同的相关情况，并附法院或 仲裁机构作出的判决、裁决等有关法律文书复印件，具体时间要求见投标人须知前附表。</w:t>
      </w:r>
      <w:r>
        <w:rPr>
          <w:rFonts w:hint="eastAsia" w:ascii="宋体" w:hAnsi="宋体" w:cs="宋体"/>
          <w:b/>
          <w:bCs/>
          <w:color w:val="auto"/>
          <w:szCs w:val="24"/>
          <w:highlight w:val="none"/>
          <w:u w:val="single"/>
        </w:rPr>
        <w:t>（本项目资格审查不要求。）</w:t>
      </w:r>
    </w:p>
    <w:p w14:paraId="1BF33CC6">
      <w:pPr>
        <w:spacing w:line="276" w:lineRule="auto"/>
        <w:ind w:left="100" w:right="148" w:firstLine="420"/>
        <w:rPr>
          <w:rFonts w:hint="eastAsia" w:ascii="宋体" w:hAnsi="宋体" w:cs="宋体"/>
          <w:color w:val="auto"/>
          <w:szCs w:val="24"/>
          <w:highlight w:val="none"/>
        </w:rPr>
      </w:pPr>
      <w:r>
        <w:rPr>
          <w:rFonts w:hint="eastAsia" w:ascii="宋体" w:hAnsi="宋体" w:cs="宋体"/>
          <w:color w:val="auto"/>
          <w:szCs w:val="24"/>
          <w:highlight w:val="none"/>
        </w:rPr>
        <w:t>3.5.5  “拟投入人员一览表”应填报满足本章第 1.4.1 项规定的项目负责人</w:t>
      </w:r>
      <w:r>
        <w:rPr>
          <w:rFonts w:hint="eastAsia" w:ascii="宋体" w:hAnsi="宋体" w:cs="宋体"/>
          <w:strike/>
          <w:color w:val="auto"/>
          <w:szCs w:val="24"/>
          <w:highlight w:val="none"/>
        </w:rPr>
        <w:t>和其他主要人员</w:t>
      </w:r>
      <w:r>
        <w:rPr>
          <w:rFonts w:hint="eastAsia" w:ascii="宋体" w:hAnsi="宋体" w:cs="宋体"/>
          <w:color w:val="auto"/>
          <w:szCs w:val="24"/>
          <w:highlight w:val="none"/>
        </w:rPr>
        <w:t>的相关信息。</w:t>
      </w:r>
      <w:r>
        <w:rPr>
          <w:rFonts w:hint="eastAsia" w:ascii="宋体" w:hAnsi="宋体" w:cs="宋体"/>
          <w:color w:val="auto"/>
          <w:szCs w:val="24"/>
          <w:highlight w:val="none"/>
          <w:u w:val="single"/>
        </w:rPr>
        <w:t>要求详见招标公告。</w:t>
      </w:r>
    </w:p>
    <w:p w14:paraId="5D6F379E">
      <w:pPr>
        <w:spacing w:line="276" w:lineRule="auto"/>
        <w:ind w:left="100" w:right="148" w:firstLine="420"/>
        <w:rPr>
          <w:rFonts w:hint="eastAsia" w:ascii="宋体" w:hAnsi="宋体" w:cs="宋体"/>
          <w:color w:val="auto"/>
          <w:szCs w:val="24"/>
          <w:highlight w:val="none"/>
        </w:rPr>
      </w:pPr>
      <w:r>
        <w:rPr>
          <w:rFonts w:hint="eastAsia" w:ascii="宋体" w:hAnsi="宋体" w:cs="宋体"/>
          <w:color w:val="auto"/>
          <w:szCs w:val="24"/>
          <w:highlight w:val="none"/>
        </w:rPr>
        <w:t>3.5.6  “拟投入本项目的主要试验检测仪器设备表”应填报满足本章第 1.4.1 项规定的试验检测仪器设备。</w:t>
      </w:r>
      <w:r>
        <w:rPr>
          <w:rFonts w:hint="eastAsia" w:ascii="宋体" w:hAnsi="宋体" w:cs="宋体"/>
          <w:b/>
          <w:bCs/>
          <w:color w:val="auto"/>
          <w:szCs w:val="24"/>
          <w:highlight w:val="none"/>
          <w:u w:val="single"/>
        </w:rPr>
        <w:t>（本项目资格审查不要求。）</w:t>
      </w:r>
    </w:p>
    <w:p w14:paraId="0EB59160">
      <w:pPr>
        <w:spacing w:before="9" w:line="276" w:lineRule="auto"/>
        <w:ind w:left="100" w:right="139" w:firstLine="420"/>
        <w:rPr>
          <w:rFonts w:hint="eastAsia" w:ascii="宋体" w:hAnsi="宋体" w:cs="宋体"/>
          <w:color w:val="auto"/>
          <w:szCs w:val="21"/>
          <w:highlight w:val="none"/>
        </w:rPr>
      </w:pPr>
      <w:r>
        <w:rPr>
          <w:rFonts w:hint="eastAsia" w:ascii="宋体" w:hAnsi="宋体" w:cs="宋体"/>
          <w:color w:val="auto"/>
          <w:szCs w:val="24"/>
          <w:highlight w:val="none"/>
        </w:rPr>
        <w:t xml:space="preserve">3.5.7  </w:t>
      </w:r>
      <w:r>
        <w:rPr>
          <w:rFonts w:hint="eastAsia" w:ascii="宋体" w:hAnsi="宋体" w:cs="宋体"/>
          <w:color w:val="auto"/>
          <w:szCs w:val="21"/>
          <w:highlight w:val="none"/>
        </w:rPr>
        <w:t>本项目不接受联合体投标。</w:t>
      </w:r>
    </w:p>
    <w:p w14:paraId="6696D5B5">
      <w:pPr>
        <w:spacing w:before="9" w:line="276" w:lineRule="auto"/>
        <w:ind w:left="100" w:right="139" w:firstLine="420"/>
        <w:rPr>
          <w:rFonts w:hint="eastAsia" w:ascii="宋体" w:hAnsi="宋体" w:cs="宋体"/>
          <w:color w:val="auto"/>
          <w:szCs w:val="24"/>
          <w:highlight w:val="none"/>
        </w:rPr>
      </w:pPr>
      <w:r>
        <w:rPr>
          <w:rFonts w:hint="eastAsia" w:ascii="宋体" w:hAnsi="宋体" w:cs="宋体"/>
          <w:color w:val="auto"/>
          <w:szCs w:val="24"/>
          <w:highlight w:val="none"/>
        </w:rPr>
        <w:t>3.5.8 投标人出具按照招标文件要求的格式签署盖章的《投标人声明》（格式见招标公告附件）。</w:t>
      </w:r>
    </w:p>
    <w:p w14:paraId="439165AF">
      <w:pPr>
        <w:pStyle w:val="20"/>
        <w:ind w:firstLine="630" w:firstLineChars="300"/>
        <w:rPr>
          <w:rFonts w:hint="eastAsia" w:hAnsi="宋体" w:cs="宋体"/>
          <w:color w:val="auto"/>
          <w:kern w:val="2"/>
          <w:sz w:val="21"/>
          <w:szCs w:val="24"/>
          <w:highlight w:val="none"/>
        </w:rPr>
      </w:pPr>
      <w:r>
        <w:rPr>
          <w:rFonts w:hint="eastAsia" w:hAnsi="宋体" w:cs="宋体"/>
          <w:color w:val="auto"/>
          <w:kern w:val="2"/>
          <w:sz w:val="21"/>
          <w:szCs w:val="24"/>
          <w:highlight w:val="none"/>
        </w:rPr>
        <w:t>3</w:t>
      </w:r>
      <w:r>
        <w:rPr>
          <w:rFonts w:hAnsi="宋体" w:cs="宋体"/>
          <w:color w:val="auto"/>
          <w:kern w:val="2"/>
          <w:sz w:val="21"/>
          <w:szCs w:val="24"/>
          <w:highlight w:val="none"/>
        </w:rPr>
        <w:t>.5.9</w:t>
      </w:r>
      <w:r>
        <w:rPr>
          <w:rFonts w:hint="eastAsia" w:hAnsi="宋体" w:cs="宋体"/>
          <w:color w:val="auto"/>
          <w:kern w:val="2"/>
          <w:sz w:val="21"/>
          <w:szCs w:val="24"/>
          <w:highlight w:val="none"/>
        </w:rPr>
        <w:t>其他符合招标公告“投标人资格要求“规定的证明材料。</w:t>
      </w:r>
    </w:p>
    <w:p w14:paraId="3BF6B7C0">
      <w:pPr>
        <w:spacing w:before="9" w:line="276" w:lineRule="auto"/>
        <w:jc w:val="left"/>
        <w:rPr>
          <w:rFonts w:hint="eastAsia" w:ascii="宋体" w:hAnsi="宋体" w:cs="宋体"/>
          <w:color w:val="auto"/>
          <w:sz w:val="12"/>
          <w:szCs w:val="24"/>
          <w:highlight w:val="none"/>
        </w:rPr>
      </w:pPr>
    </w:p>
    <w:p w14:paraId="02F41E0A">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3</w:t>
      </w:r>
      <w:r>
        <w:rPr>
          <w:rFonts w:hint="eastAsia" w:ascii="宋体" w:hAnsi="宋体" w:cs="宋体"/>
          <w:color w:val="auto"/>
          <w:sz w:val="28"/>
          <w:szCs w:val="24"/>
          <w:highlight w:val="none"/>
        </w:rPr>
        <w:t>.6</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备选投标</w:t>
      </w:r>
      <w:r>
        <w:rPr>
          <w:rFonts w:hint="eastAsia" w:ascii="宋体" w:hAnsi="宋体" w:cs="宋体"/>
          <w:color w:val="auto"/>
          <w:spacing w:val="-3"/>
          <w:sz w:val="28"/>
          <w:szCs w:val="24"/>
          <w:highlight w:val="none"/>
        </w:rPr>
        <w:t>方</w:t>
      </w:r>
      <w:r>
        <w:rPr>
          <w:rFonts w:hint="eastAsia" w:ascii="宋体" w:hAnsi="宋体" w:cs="宋体"/>
          <w:color w:val="auto"/>
          <w:sz w:val="28"/>
          <w:szCs w:val="24"/>
          <w:highlight w:val="none"/>
        </w:rPr>
        <w:t>案</w:t>
      </w:r>
    </w:p>
    <w:p w14:paraId="6A311E93">
      <w:pPr>
        <w:spacing w:line="276" w:lineRule="auto"/>
        <w:ind w:left="100" w:right="142" w:firstLine="420"/>
        <w:rPr>
          <w:rFonts w:hint="eastAsia" w:ascii="宋体" w:hAnsi="宋体" w:cs="宋体"/>
          <w:color w:val="auto"/>
          <w:szCs w:val="24"/>
          <w:highlight w:val="none"/>
        </w:rPr>
      </w:pPr>
      <w:r>
        <w:rPr>
          <w:rFonts w:hint="eastAsia" w:ascii="宋体" w:hAnsi="宋体" w:cs="宋体"/>
          <w:color w:val="auto"/>
          <w:szCs w:val="24"/>
          <w:highlight w:val="none"/>
        </w:rPr>
        <w:t>3.6.1 除投标人须知前附表规定允许外，投标人不得递交备选投标方案，否则其投标将被否决。</w:t>
      </w:r>
    </w:p>
    <w:p w14:paraId="796EEF67">
      <w:pPr>
        <w:spacing w:before="6" w:line="276" w:lineRule="auto"/>
        <w:ind w:left="100" w:right="37" w:firstLine="420"/>
        <w:jc w:val="left"/>
        <w:rPr>
          <w:rFonts w:hint="eastAsia" w:ascii="宋体" w:hAnsi="宋体" w:cs="宋体"/>
          <w:color w:val="auto"/>
          <w:szCs w:val="24"/>
          <w:highlight w:val="none"/>
        </w:rPr>
      </w:pPr>
      <w:r>
        <w:rPr>
          <w:rFonts w:hint="eastAsia" w:ascii="宋体" w:hAnsi="宋体" w:cs="宋体"/>
          <w:color w:val="auto"/>
          <w:szCs w:val="24"/>
          <w:highlight w:val="none"/>
        </w:rPr>
        <w:t>3.6.2  允许投标人递交备选投标方案的，只有中标人所递交的备选投标方案方可予以考虑。 评标委员会认为中标人的备选投标方案优于其按照招标文件要求编制的投标方案的，招标人可以接受该备选投标方案。</w:t>
      </w:r>
    </w:p>
    <w:p w14:paraId="2FE338E2">
      <w:pPr>
        <w:spacing w:before="6" w:line="276" w:lineRule="auto"/>
        <w:ind w:left="100" w:right="142" w:firstLine="420"/>
        <w:rPr>
          <w:rFonts w:hint="eastAsia" w:ascii="宋体" w:hAnsi="宋体" w:cs="宋体"/>
          <w:color w:val="auto"/>
          <w:szCs w:val="24"/>
          <w:highlight w:val="none"/>
        </w:rPr>
      </w:pPr>
      <w:r>
        <w:rPr>
          <w:rFonts w:hint="eastAsia" w:ascii="宋体" w:hAnsi="宋体" w:cs="宋体"/>
          <w:color w:val="auto"/>
          <w:szCs w:val="24"/>
          <w:highlight w:val="none"/>
        </w:rPr>
        <w:t>3.6.3 投标人提供两个或两个以上投标报价，或者在投标文件中提供一个报价，但同时提供两个或两个以上项目建设管理服务方案的，视为提供备选方案。</w:t>
      </w:r>
    </w:p>
    <w:p w14:paraId="3B09F052">
      <w:pPr>
        <w:spacing w:before="8" w:line="276" w:lineRule="auto"/>
        <w:jc w:val="left"/>
        <w:rPr>
          <w:rFonts w:hint="eastAsia" w:ascii="宋体" w:hAnsi="宋体" w:cs="宋体"/>
          <w:color w:val="auto"/>
          <w:sz w:val="12"/>
          <w:szCs w:val="24"/>
          <w:highlight w:val="none"/>
        </w:rPr>
      </w:pPr>
    </w:p>
    <w:p w14:paraId="075558CD">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3</w:t>
      </w:r>
      <w:r>
        <w:rPr>
          <w:rFonts w:hint="eastAsia" w:ascii="宋体" w:hAnsi="宋体" w:cs="宋体"/>
          <w:color w:val="auto"/>
          <w:sz w:val="28"/>
          <w:szCs w:val="24"/>
          <w:highlight w:val="none"/>
        </w:rPr>
        <w:t>.7</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投标文件</w:t>
      </w:r>
      <w:r>
        <w:rPr>
          <w:rFonts w:hint="eastAsia" w:ascii="宋体" w:hAnsi="宋体" w:cs="宋体"/>
          <w:color w:val="auto"/>
          <w:spacing w:val="-3"/>
          <w:sz w:val="28"/>
          <w:szCs w:val="24"/>
          <w:highlight w:val="none"/>
        </w:rPr>
        <w:t>的</w:t>
      </w:r>
      <w:r>
        <w:rPr>
          <w:rFonts w:hint="eastAsia" w:ascii="宋体" w:hAnsi="宋体" w:cs="宋体"/>
          <w:color w:val="auto"/>
          <w:sz w:val="28"/>
          <w:szCs w:val="24"/>
          <w:highlight w:val="none"/>
        </w:rPr>
        <w:t>编制</w:t>
      </w:r>
    </w:p>
    <w:p w14:paraId="703C703C">
      <w:pPr>
        <w:spacing w:before="6" w:line="276" w:lineRule="auto"/>
        <w:ind w:left="100" w:right="142" w:firstLine="420"/>
        <w:rPr>
          <w:rFonts w:hint="eastAsia" w:ascii="宋体" w:hAnsi="宋体" w:cs="宋体"/>
          <w:color w:val="auto"/>
          <w:szCs w:val="24"/>
          <w:highlight w:val="none"/>
        </w:rPr>
      </w:pPr>
      <w:r>
        <w:rPr>
          <w:rFonts w:hint="eastAsia" w:ascii="宋体" w:hAnsi="宋体" w:cs="宋体"/>
          <w:color w:val="auto"/>
          <w:szCs w:val="24"/>
          <w:highlight w:val="none"/>
        </w:rPr>
        <w:t>3.7.1 投标文件应按第六章“投标文件格式”进行编写，如有必要，可以增加附页，作为投标文件的组成部分。</w:t>
      </w:r>
      <w:r>
        <w:rPr>
          <w:rFonts w:hint="eastAsia" w:ascii="宋体" w:hAnsi="宋体" w:cs="宋体"/>
          <w:strike/>
          <w:color w:val="auto"/>
          <w:szCs w:val="24"/>
          <w:highlight w:val="none"/>
        </w:rPr>
        <w:t>其中，投标函附录在满足招标文件实质性要求的基础上，可以提出比招标文件要求更有利于招标人的承诺</w:t>
      </w:r>
      <w:r>
        <w:rPr>
          <w:rFonts w:hint="eastAsia" w:ascii="宋体" w:hAnsi="宋体" w:cs="宋体"/>
          <w:color w:val="auto"/>
          <w:szCs w:val="24"/>
          <w:highlight w:val="none"/>
        </w:rPr>
        <w:t>。</w:t>
      </w:r>
    </w:p>
    <w:p w14:paraId="59AA9DBD">
      <w:pPr>
        <w:spacing w:before="6" w:line="276" w:lineRule="auto"/>
        <w:ind w:left="100" w:right="142" w:firstLine="420"/>
        <w:rPr>
          <w:rFonts w:hint="eastAsia" w:ascii="宋体" w:hAnsi="宋体" w:cs="宋体"/>
          <w:color w:val="auto"/>
          <w:szCs w:val="24"/>
          <w:highlight w:val="none"/>
        </w:rPr>
      </w:pPr>
      <w:r>
        <w:rPr>
          <w:rFonts w:hint="eastAsia" w:ascii="宋体" w:hAnsi="宋体" w:cs="宋体"/>
          <w:color w:val="auto"/>
          <w:szCs w:val="24"/>
          <w:highlight w:val="none"/>
        </w:rPr>
        <w:t>3.7.2 投标文件应当对招标文件有关项目建设管理服务期限、投标有效期、</w:t>
      </w:r>
      <w:r>
        <w:rPr>
          <w:rFonts w:hint="eastAsia" w:ascii="宋体" w:hAnsi="宋体" w:cs="宋体"/>
          <w:strike/>
          <w:color w:val="auto"/>
          <w:szCs w:val="24"/>
          <w:highlight w:val="none"/>
        </w:rPr>
        <w:t>委托人要求</w:t>
      </w:r>
      <w:r>
        <w:rPr>
          <w:rFonts w:hint="eastAsia" w:ascii="宋体" w:hAnsi="宋体" w:cs="宋体"/>
          <w:color w:val="auto"/>
          <w:szCs w:val="24"/>
          <w:highlight w:val="none"/>
        </w:rPr>
        <w:t>、招标范围等实质性内容作出响应。</w:t>
      </w:r>
    </w:p>
    <w:p w14:paraId="017243E4">
      <w:pPr>
        <w:spacing w:before="6" w:line="276" w:lineRule="auto"/>
        <w:ind w:left="100" w:right="142" w:firstLine="420"/>
        <w:rPr>
          <w:rFonts w:hint="eastAsia" w:ascii="宋体" w:hAnsi="宋体" w:cs="宋体"/>
          <w:strike/>
          <w:color w:val="auto"/>
          <w:szCs w:val="24"/>
          <w:highlight w:val="none"/>
        </w:rPr>
      </w:pPr>
      <w:r>
        <w:rPr>
          <w:rFonts w:hint="eastAsia" w:ascii="宋体" w:hAnsi="宋体" w:cs="宋体"/>
          <w:strike/>
          <w:color w:val="auto"/>
          <w:szCs w:val="24"/>
          <w:highlight w:val="non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五章“投标文件格式”的要求。投标文件应尽量避免涂改、行间插字或删除。如果出现上述情况，改动之处应由投标人的法定代表人或其授权的代理人签字或盖单位章。</w:t>
      </w:r>
    </w:p>
    <w:p w14:paraId="17A32858">
      <w:pPr>
        <w:spacing w:before="6" w:line="276" w:lineRule="auto"/>
        <w:ind w:left="100" w:right="142" w:firstLine="420"/>
        <w:rPr>
          <w:rFonts w:hint="eastAsia" w:ascii="宋体" w:hAnsi="宋体" w:cs="宋体"/>
          <w:strike/>
          <w:color w:val="auto"/>
          <w:szCs w:val="24"/>
          <w:highlight w:val="none"/>
        </w:rPr>
      </w:pPr>
      <w:r>
        <w:rPr>
          <w:rFonts w:hint="eastAsia" w:ascii="宋体" w:hAnsi="宋体" w:cs="宋体"/>
          <w:strike/>
          <w:color w:val="auto"/>
          <w:szCs w:val="24"/>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694F7961">
      <w:pPr>
        <w:spacing w:before="6" w:line="276" w:lineRule="auto"/>
        <w:ind w:left="100" w:right="142" w:firstLine="420"/>
        <w:rPr>
          <w:rFonts w:hint="eastAsia" w:ascii="宋体" w:hAnsi="宋体" w:cs="宋体"/>
          <w:strike/>
          <w:color w:val="auto"/>
          <w:szCs w:val="24"/>
          <w:highlight w:val="none"/>
        </w:rPr>
      </w:pPr>
      <w:r>
        <w:rPr>
          <w:rFonts w:hint="eastAsia" w:ascii="宋体" w:hAnsi="宋体" w:cs="宋体"/>
          <w:strike/>
          <w:color w:val="auto"/>
          <w:szCs w:val="24"/>
          <w:highlight w:val="none"/>
        </w:rPr>
        <w:t>（3）投标文件的正本与副本应分别装订，并编制目录，投标文件需分册装订的，具体分册装订要求见投标人须知前附表规定。</w:t>
      </w:r>
    </w:p>
    <w:p w14:paraId="28F07989">
      <w:pPr>
        <w:spacing w:before="6" w:line="276" w:lineRule="auto"/>
        <w:ind w:left="100" w:right="142" w:firstLine="420"/>
        <w:rPr>
          <w:rFonts w:hint="eastAsia" w:ascii="宋体" w:hAnsi="宋体" w:cs="宋体"/>
          <w:color w:val="auto"/>
          <w:szCs w:val="24"/>
          <w:highlight w:val="none"/>
        </w:rPr>
      </w:pPr>
      <w:r>
        <w:rPr>
          <w:rFonts w:hint="eastAsia" w:ascii="宋体" w:hAnsi="宋体" w:cs="宋体"/>
          <w:color w:val="auto"/>
          <w:szCs w:val="24"/>
          <w:highlight w:val="none"/>
        </w:rPr>
        <w:t>3.7.3（B）投标文件全部采用电子文档，除投标人须知前附表另有规定外，投标文件所附证书证件均为原件清晰彩色扫描件，并采用单位</w:t>
      </w:r>
      <w:r>
        <w:rPr>
          <w:rFonts w:hint="eastAsia" w:ascii="宋体" w:hAnsi="宋体" w:cs="宋体"/>
          <w:strike/>
          <w:color w:val="auto"/>
          <w:szCs w:val="24"/>
          <w:highlight w:val="none"/>
        </w:rPr>
        <w:t>和个人</w:t>
      </w:r>
      <w:r>
        <w:rPr>
          <w:rFonts w:hint="eastAsia" w:ascii="宋体" w:hAnsi="宋体" w:cs="宋体"/>
          <w:color w:val="auto"/>
          <w:szCs w:val="24"/>
          <w:highlight w:val="none"/>
        </w:rPr>
        <w:t>数字证书，按招标文件要求在相应位置加盖电子印章。暂不实施关于采用个人数字证书和加盖个人电子印章的要求。</w:t>
      </w:r>
    </w:p>
    <w:p w14:paraId="2C733F28">
      <w:pPr>
        <w:spacing w:before="6" w:line="276" w:lineRule="auto"/>
        <w:ind w:left="100" w:right="142" w:firstLine="420"/>
        <w:rPr>
          <w:rFonts w:hint="eastAsia" w:ascii="宋体" w:hAnsi="宋体" w:cs="宋体"/>
          <w:color w:val="auto"/>
          <w:szCs w:val="24"/>
          <w:highlight w:val="none"/>
        </w:rPr>
      </w:pPr>
      <w:r>
        <w:rPr>
          <w:rFonts w:hint="eastAsia" w:ascii="宋体" w:hAnsi="宋体" w:cs="宋体"/>
          <w:color w:val="auto"/>
          <w:szCs w:val="24"/>
          <w:highlight w:val="none"/>
        </w:rPr>
        <w:t>取消在招标文件中采用个人数字证书和加盖个人电子印章要求，投标文件中需法定代表人、代理人签字或加盖电子印章的，应手签后扫描上传，对加盖个人电子印章不做要求。投标文件按招标文件要求加盖单位电子印章。</w:t>
      </w:r>
    </w:p>
    <w:p w14:paraId="5C4AB8D2">
      <w:pPr>
        <w:spacing w:before="6" w:line="276" w:lineRule="auto"/>
        <w:ind w:left="100" w:right="142" w:firstLine="420"/>
        <w:rPr>
          <w:rFonts w:hint="eastAsia" w:ascii="宋体" w:hAnsi="宋体" w:cs="宋体"/>
          <w:color w:val="auto"/>
          <w:szCs w:val="24"/>
          <w:highlight w:val="none"/>
        </w:rPr>
      </w:pPr>
      <w:r>
        <w:rPr>
          <w:rFonts w:hint="eastAsia" w:ascii="宋体" w:hAnsi="宋体" w:cs="宋体"/>
          <w:color w:val="auto"/>
          <w:szCs w:val="24"/>
          <w:highlight w:val="none"/>
        </w:rPr>
        <w:t>相关操作详见广州交易集团有限公司（广州公共资源交易中心）网站最新发布的《建设工程全流程电子化项目操作指南》。</w:t>
      </w:r>
    </w:p>
    <w:p w14:paraId="39A14195">
      <w:pPr>
        <w:spacing w:before="1" w:line="276" w:lineRule="auto"/>
        <w:jc w:val="left"/>
        <w:rPr>
          <w:rFonts w:hint="eastAsia" w:ascii="宋体" w:hAnsi="宋体" w:cs="宋体"/>
          <w:color w:val="auto"/>
          <w:sz w:val="11"/>
          <w:szCs w:val="24"/>
          <w:highlight w:val="none"/>
        </w:rPr>
      </w:pPr>
    </w:p>
    <w:p w14:paraId="7A5DBD2E">
      <w:pPr>
        <w:spacing w:line="276" w:lineRule="auto"/>
        <w:ind w:right="-20"/>
        <w:jc w:val="left"/>
        <w:rPr>
          <w:rFonts w:hint="eastAsia" w:ascii="宋体" w:hAnsi="宋体" w:cs="宋体"/>
          <w:color w:val="auto"/>
          <w:sz w:val="32"/>
          <w:szCs w:val="24"/>
          <w:highlight w:val="none"/>
        </w:rPr>
      </w:pPr>
      <w:r>
        <w:rPr>
          <w:rFonts w:hint="eastAsia" w:ascii="宋体" w:hAnsi="宋体" w:cs="宋体"/>
          <w:color w:val="auto"/>
          <w:spacing w:val="1"/>
          <w:sz w:val="32"/>
          <w:szCs w:val="24"/>
          <w:highlight w:val="none"/>
        </w:rPr>
        <w:t>4</w:t>
      </w:r>
      <w:r>
        <w:rPr>
          <w:rFonts w:hint="eastAsia" w:ascii="宋体" w:hAnsi="宋体" w:cs="宋体"/>
          <w:color w:val="auto"/>
          <w:sz w:val="32"/>
          <w:szCs w:val="24"/>
          <w:highlight w:val="none"/>
        </w:rPr>
        <w:t>.</w:t>
      </w:r>
      <w:r>
        <w:rPr>
          <w:rFonts w:hint="eastAsia" w:ascii="宋体" w:hAnsi="宋体" w:cs="宋体"/>
          <w:color w:val="auto"/>
          <w:spacing w:val="78"/>
          <w:sz w:val="32"/>
          <w:szCs w:val="24"/>
          <w:highlight w:val="none"/>
        </w:rPr>
        <w:t xml:space="preserve"> </w:t>
      </w:r>
      <w:r>
        <w:rPr>
          <w:rFonts w:hint="eastAsia" w:ascii="宋体" w:hAnsi="宋体" w:cs="宋体"/>
          <w:color w:val="auto"/>
          <w:spacing w:val="2"/>
          <w:sz w:val="32"/>
          <w:szCs w:val="24"/>
          <w:highlight w:val="none"/>
        </w:rPr>
        <w:t>投标</w:t>
      </w:r>
    </w:p>
    <w:p w14:paraId="792F758F">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4</w:t>
      </w:r>
      <w:r>
        <w:rPr>
          <w:rFonts w:hint="eastAsia" w:ascii="宋体" w:hAnsi="宋体" w:cs="宋体"/>
          <w:color w:val="auto"/>
          <w:sz w:val="28"/>
          <w:szCs w:val="24"/>
          <w:highlight w:val="none"/>
        </w:rPr>
        <w:t>.1</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投标文件</w:t>
      </w:r>
      <w:r>
        <w:rPr>
          <w:rFonts w:hint="eastAsia" w:ascii="宋体" w:hAnsi="宋体" w:cs="宋体"/>
          <w:color w:val="auto"/>
          <w:spacing w:val="-3"/>
          <w:sz w:val="28"/>
          <w:szCs w:val="24"/>
          <w:highlight w:val="none"/>
        </w:rPr>
        <w:t>的</w:t>
      </w:r>
      <w:r>
        <w:rPr>
          <w:rFonts w:hint="eastAsia" w:ascii="宋体" w:hAnsi="宋体" w:cs="宋体"/>
          <w:color w:val="auto"/>
          <w:sz w:val="28"/>
          <w:szCs w:val="24"/>
          <w:highlight w:val="none"/>
        </w:rPr>
        <w:t>密</w:t>
      </w:r>
      <w:r>
        <w:rPr>
          <w:rFonts w:hint="eastAsia" w:ascii="宋体" w:hAnsi="宋体" w:cs="宋体"/>
          <w:color w:val="auto"/>
          <w:spacing w:val="-3"/>
          <w:sz w:val="28"/>
          <w:szCs w:val="24"/>
          <w:highlight w:val="none"/>
        </w:rPr>
        <w:t>封</w:t>
      </w:r>
      <w:r>
        <w:rPr>
          <w:rFonts w:hint="eastAsia" w:ascii="宋体" w:hAnsi="宋体" w:cs="宋体"/>
          <w:color w:val="auto"/>
          <w:sz w:val="28"/>
          <w:szCs w:val="24"/>
          <w:highlight w:val="none"/>
        </w:rPr>
        <w:t>和标记</w:t>
      </w:r>
    </w:p>
    <w:p w14:paraId="2CBDE5DD">
      <w:pPr>
        <w:spacing w:line="276" w:lineRule="auto"/>
        <w:ind w:left="100" w:right="42" w:firstLine="420"/>
        <w:rPr>
          <w:rFonts w:hint="eastAsia" w:ascii="宋体" w:hAnsi="宋体" w:cs="宋体"/>
          <w:strike/>
          <w:color w:val="auto"/>
          <w:szCs w:val="24"/>
          <w:highlight w:val="none"/>
        </w:rPr>
      </w:pPr>
      <w:r>
        <w:rPr>
          <w:rFonts w:hint="eastAsia" w:ascii="宋体" w:hAnsi="宋体" w:cs="宋体"/>
          <w:strike/>
          <w:color w:val="auto"/>
          <w:szCs w:val="24"/>
          <w:highlight w:val="none"/>
        </w:rPr>
        <w:t>4.1.1 （A）投标文件应密封包装，并在封套的封口处加盖投标人单位章或由投标人的法定代表人或其授权的代理人签字。</w:t>
      </w:r>
    </w:p>
    <w:p w14:paraId="0C280CF4">
      <w:pPr>
        <w:spacing w:before="11" w:line="276" w:lineRule="auto"/>
        <w:ind w:left="100" w:right="39" w:firstLine="420"/>
        <w:rPr>
          <w:rFonts w:hint="eastAsia" w:ascii="宋体" w:hAnsi="宋体" w:cs="宋体"/>
          <w:color w:val="auto"/>
          <w:szCs w:val="24"/>
          <w:highlight w:val="none"/>
        </w:rPr>
      </w:pPr>
      <w:r>
        <w:rPr>
          <w:rFonts w:hint="eastAsia" w:ascii="宋体" w:hAnsi="宋体" w:cs="宋体"/>
          <w:color w:val="auto"/>
          <w:szCs w:val="24"/>
          <w:highlight w:val="none"/>
        </w:rPr>
        <w:t>4.1.1 （B）投标人应当按照招标文件和电子招标投标交易平台的要求加密投标文件，具体要求见投标人须知前附表。</w:t>
      </w:r>
    </w:p>
    <w:p w14:paraId="7785B2EC">
      <w:pPr>
        <w:spacing w:before="6"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4.1.2 投标文件封套上应写明的内容见投标人须知前附表。</w:t>
      </w:r>
    </w:p>
    <w:p w14:paraId="5F2DF01C">
      <w:pPr>
        <w:spacing w:before="37" w:line="276" w:lineRule="auto"/>
        <w:ind w:left="100" w:right="42" w:firstLine="420"/>
        <w:rPr>
          <w:rFonts w:hint="eastAsia" w:ascii="宋体" w:hAnsi="宋体" w:cs="宋体"/>
          <w:color w:val="auto"/>
          <w:szCs w:val="24"/>
          <w:highlight w:val="none"/>
        </w:rPr>
      </w:pPr>
      <w:r>
        <w:rPr>
          <w:rFonts w:hint="eastAsia" w:ascii="宋体" w:hAnsi="宋体" w:cs="宋体"/>
          <w:color w:val="auto"/>
          <w:szCs w:val="24"/>
          <w:highlight w:val="none"/>
        </w:rPr>
        <w:t>4.1.3 未按本章第 4.1.1 项要求密封的投标文件，招标人将予以拒收。</w:t>
      </w:r>
    </w:p>
    <w:p w14:paraId="00613D10">
      <w:pPr>
        <w:spacing w:before="1" w:line="276" w:lineRule="auto"/>
        <w:jc w:val="left"/>
        <w:rPr>
          <w:rFonts w:hint="eastAsia" w:ascii="宋体" w:hAnsi="宋体" w:cs="宋体"/>
          <w:color w:val="auto"/>
          <w:sz w:val="11"/>
          <w:szCs w:val="24"/>
          <w:highlight w:val="none"/>
        </w:rPr>
      </w:pPr>
    </w:p>
    <w:p w14:paraId="2D704EF4">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4</w:t>
      </w:r>
      <w:r>
        <w:rPr>
          <w:rFonts w:hint="eastAsia" w:ascii="宋体" w:hAnsi="宋体" w:cs="宋体"/>
          <w:color w:val="auto"/>
          <w:sz w:val="28"/>
          <w:szCs w:val="24"/>
          <w:highlight w:val="none"/>
        </w:rPr>
        <w:t>.2</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投标文件</w:t>
      </w:r>
      <w:r>
        <w:rPr>
          <w:rFonts w:hint="eastAsia" w:ascii="宋体" w:hAnsi="宋体" w:cs="宋体"/>
          <w:color w:val="auto"/>
          <w:spacing w:val="-3"/>
          <w:sz w:val="28"/>
          <w:szCs w:val="24"/>
          <w:highlight w:val="none"/>
        </w:rPr>
        <w:t>的</w:t>
      </w:r>
      <w:r>
        <w:rPr>
          <w:rFonts w:hint="eastAsia" w:ascii="宋体" w:hAnsi="宋体" w:cs="宋体"/>
          <w:color w:val="auto"/>
          <w:sz w:val="28"/>
          <w:szCs w:val="24"/>
          <w:highlight w:val="none"/>
        </w:rPr>
        <w:t>递交</w:t>
      </w:r>
    </w:p>
    <w:p w14:paraId="4891ACB3">
      <w:pPr>
        <w:spacing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4.2.1 投标人应在投标人须知前附表规定的投标截止时间前递交投标文件。</w:t>
      </w:r>
    </w:p>
    <w:p w14:paraId="179B30E3">
      <w:pPr>
        <w:spacing w:before="37" w:line="276" w:lineRule="auto"/>
        <w:ind w:left="520" w:right="-20"/>
        <w:jc w:val="left"/>
        <w:rPr>
          <w:rFonts w:hint="eastAsia" w:ascii="宋体" w:hAnsi="宋体" w:cs="宋体"/>
          <w:strike/>
          <w:color w:val="auto"/>
          <w:szCs w:val="24"/>
          <w:highlight w:val="none"/>
        </w:rPr>
      </w:pPr>
      <w:r>
        <w:rPr>
          <w:rFonts w:hint="eastAsia" w:ascii="宋体" w:hAnsi="宋体" w:cs="宋体"/>
          <w:strike/>
          <w:color w:val="auto"/>
          <w:szCs w:val="24"/>
          <w:highlight w:val="none"/>
        </w:rPr>
        <w:t>4.2.2 （A）投标人递交投标文件的地点：见投标人须知前附表。</w:t>
      </w:r>
    </w:p>
    <w:p w14:paraId="37AF307C">
      <w:pPr>
        <w:spacing w:before="39"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4.2.2 （B）投标人通过下载招标文件的电子招标投标交易平台递交电子投标文件。</w:t>
      </w:r>
    </w:p>
    <w:p w14:paraId="56E3CB7A">
      <w:pPr>
        <w:spacing w:before="40"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4.2.3 除投标人须知前附表另有规定外，投标人所递交的投标文件不予退还。</w:t>
      </w:r>
    </w:p>
    <w:p w14:paraId="7C01FDA1">
      <w:pPr>
        <w:spacing w:before="37" w:line="276" w:lineRule="auto"/>
        <w:ind w:left="520" w:right="-20"/>
        <w:jc w:val="left"/>
        <w:rPr>
          <w:rFonts w:hint="eastAsia" w:ascii="宋体" w:hAnsi="宋体" w:cs="宋体"/>
          <w:strike/>
          <w:color w:val="auto"/>
          <w:szCs w:val="24"/>
          <w:highlight w:val="none"/>
        </w:rPr>
      </w:pPr>
      <w:r>
        <w:rPr>
          <w:rFonts w:hint="eastAsia" w:ascii="宋体" w:hAnsi="宋体" w:cs="宋体"/>
          <w:strike/>
          <w:color w:val="auto"/>
          <w:szCs w:val="24"/>
          <w:highlight w:val="none"/>
        </w:rPr>
        <w:t>4.2.4 （A）招标人收到投标文件后，向投标人出具签收凭证。</w:t>
      </w:r>
    </w:p>
    <w:p w14:paraId="736C026B">
      <w:pPr>
        <w:spacing w:before="39" w:line="276" w:lineRule="auto"/>
        <w:ind w:left="100" w:right="39" w:firstLine="420"/>
        <w:rPr>
          <w:rFonts w:hint="eastAsia" w:ascii="宋体" w:hAnsi="宋体" w:cs="宋体"/>
          <w:color w:val="auto"/>
          <w:szCs w:val="24"/>
          <w:highlight w:val="none"/>
        </w:rPr>
      </w:pPr>
      <w:r>
        <w:rPr>
          <w:rFonts w:hint="eastAsia" w:ascii="宋体" w:hAnsi="宋体" w:cs="宋体"/>
          <w:color w:val="auto"/>
          <w:szCs w:val="24"/>
          <w:highlight w:val="none"/>
        </w:rPr>
        <w:t>4.2.4 （B）投标人完成电子投标文件上传后，电子招标投标交易平台即时向投标人发出递交回执通知。递交时间以递交回执通知载明的传输完成时间为准。</w:t>
      </w:r>
    </w:p>
    <w:p w14:paraId="11A5C9AC">
      <w:pPr>
        <w:spacing w:before="6" w:line="276" w:lineRule="auto"/>
        <w:ind w:left="520" w:right="-20"/>
        <w:jc w:val="left"/>
        <w:rPr>
          <w:rFonts w:hint="eastAsia" w:ascii="宋体" w:hAnsi="宋体" w:cs="宋体"/>
          <w:strike/>
          <w:color w:val="auto"/>
          <w:szCs w:val="24"/>
          <w:highlight w:val="none"/>
        </w:rPr>
      </w:pPr>
      <w:r>
        <w:rPr>
          <w:rFonts w:hint="eastAsia" w:ascii="宋体" w:hAnsi="宋体" w:cs="宋体"/>
          <w:strike/>
          <w:color w:val="auto"/>
          <w:szCs w:val="24"/>
          <w:highlight w:val="none"/>
        </w:rPr>
        <w:t>4.2.5 （A）逾期送达的投标文件，招标人将予以拒收。</w:t>
      </w:r>
    </w:p>
    <w:p w14:paraId="20367645">
      <w:pPr>
        <w:spacing w:before="37" w:line="276" w:lineRule="auto"/>
        <w:ind w:left="100" w:right="42" w:firstLine="420"/>
        <w:rPr>
          <w:rFonts w:hint="eastAsia" w:ascii="宋体" w:hAnsi="宋体" w:cs="宋体"/>
          <w:color w:val="auto"/>
          <w:szCs w:val="24"/>
          <w:highlight w:val="none"/>
        </w:rPr>
      </w:pPr>
      <w:r>
        <w:rPr>
          <w:rFonts w:hint="eastAsia" w:ascii="宋体" w:hAnsi="宋体" w:cs="宋体"/>
          <w:color w:val="auto"/>
          <w:szCs w:val="24"/>
          <w:highlight w:val="none"/>
        </w:rPr>
        <w:t>4.2.5 （B）逾期送达的投标文件，电子招标投标交易平台将予以拒收。</w:t>
      </w:r>
    </w:p>
    <w:p w14:paraId="6464040A">
      <w:pPr>
        <w:spacing w:before="1" w:line="276" w:lineRule="auto"/>
        <w:jc w:val="left"/>
        <w:rPr>
          <w:rFonts w:hint="eastAsia" w:ascii="宋体" w:hAnsi="宋体" w:cs="宋体"/>
          <w:color w:val="auto"/>
          <w:sz w:val="11"/>
          <w:szCs w:val="24"/>
          <w:highlight w:val="none"/>
        </w:rPr>
      </w:pPr>
    </w:p>
    <w:p w14:paraId="6BFBDEB4">
      <w:pPr>
        <w:spacing w:before="37" w:line="276" w:lineRule="auto"/>
        <w:ind w:left="100" w:right="42" w:firstLine="184"/>
        <w:rPr>
          <w:rFonts w:hint="eastAsia" w:ascii="宋体" w:hAnsi="宋体" w:cs="宋体"/>
          <w:color w:val="auto"/>
          <w:sz w:val="28"/>
          <w:szCs w:val="24"/>
          <w:highlight w:val="none"/>
        </w:rPr>
      </w:pPr>
      <w:r>
        <w:rPr>
          <w:rFonts w:hint="eastAsia" w:ascii="宋体" w:hAnsi="宋体" w:cs="宋体"/>
          <w:color w:val="auto"/>
          <w:spacing w:val="1"/>
          <w:position w:val="-1"/>
          <w:sz w:val="28"/>
          <w:szCs w:val="24"/>
          <w:highlight w:val="none"/>
        </w:rPr>
        <w:t>4</w:t>
      </w:r>
      <w:r>
        <w:rPr>
          <w:rFonts w:hint="eastAsia" w:ascii="宋体" w:hAnsi="宋体" w:cs="宋体"/>
          <w:color w:val="auto"/>
          <w:position w:val="-1"/>
          <w:sz w:val="28"/>
          <w:szCs w:val="24"/>
          <w:highlight w:val="none"/>
        </w:rPr>
        <w:t>.3</w:t>
      </w:r>
      <w:r>
        <w:rPr>
          <w:rFonts w:hint="eastAsia" w:ascii="宋体" w:hAnsi="宋体" w:cs="宋体"/>
          <w:color w:val="auto"/>
          <w:spacing w:val="68"/>
          <w:position w:val="-1"/>
          <w:sz w:val="28"/>
          <w:szCs w:val="24"/>
          <w:highlight w:val="none"/>
        </w:rPr>
        <w:t xml:space="preserve"> </w:t>
      </w:r>
      <w:r>
        <w:rPr>
          <w:rFonts w:hint="eastAsia" w:ascii="宋体" w:hAnsi="宋体" w:cs="宋体"/>
          <w:color w:val="auto"/>
          <w:position w:val="-1"/>
          <w:sz w:val="28"/>
          <w:szCs w:val="24"/>
          <w:highlight w:val="none"/>
        </w:rPr>
        <w:t>投标文件</w:t>
      </w:r>
      <w:r>
        <w:rPr>
          <w:rFonts w:hint="eastAsia" w:ascii="宋体" w:hAnsi="宋体" w:cs="宋体"/>
          <w:color w:val="auto"/>
          <w:spacing w:val="-3"/>
          <w:position w:val="-1"/>
          <w:sz w:val="28"/>
          <w:szCs w:val="24"/>
          <w:highlight w:val="none"/>
        </w:rPr>
        <w:t>的</w:t>
      </w:r>
      <w:r>
        <w:rPr>
          <w:rFonts w:hint="eastAsia" w:ascii="宋体" w:hAnsi="宋体" w:cs="宋体"/>
          <w:color w:val="auto"/>
          <w:position w:val="-1"/>
          <w:sz w:val="28"/>
          <w:szCs w:val="24"/>
          <w:highlight w:val="none"/>
        </w:rPr>
        <w:t>修</w:t>
      </w:r>
      <w:r>
        <w:rPr>
          <w:rFonts w:hint="eastAsia" w:ascii="宋体" w:hAnsi="宋体" w:cs="宋体"/>
          <w:color w:val="auto"/>
          <w:spacing w:val="-3"/>
          <w:position w:val="-1"/>
          <w:sz w:val="28"/>
          <w:szCs w:val="24"/>
          <w:highlight w:val="none"/>
        </w:rPr>
        <w:t>改</w:t>
      </w:r>
      <w:r>
        <w:rPr>
          <w:rFonts w:hint="eastAsia" w:ascii="宋体" w:hAnsi="宋体" w:cs="宋体"/>
          <w:color w:val="auto"/>
          <w:position w:val="-1"/>
          <w:sz w:val="28"/>
          <w:szCs w:val="24"/>
          <w:highlight w:val="none"/>
        </w:rPr>
        <w:t>与撤回</w:t>
      </w:r>
    </w:p>
    <w:p w14:paraId="389B8EE2">
      <w:pPr>
        <w:spacing w:line="276" w:lineRule="auto"/>
        <w:ind w:left="100" w:right="34" w:firstLine="420"/>
        <w:jc w:val="left"/>
        <w:rPr>
          <w:rFonts w:hint="eastAsia" w:ascii="宋体" w:hAnsi="宋体" w:cs="宋体"/>
          <w:color w:val="auto"/>
          <w:szCs w:val="24"/>
          <w:highlight w:val="none"/>
        </w:rPr>
      </w:pPr>
      <w:r>
        <w:rPr>
          <w:rFonts w:hint="eastAsia" w:ascii="宋体" w:hAnsi="宋体" w:cs="宋体"/>
          <w:color w:val="auto"/>
          <w:szCs w:val="24"/>
          <w:highlight w:val="none"/>
        </w:rPr>
        <w:t>4.3.1 在本章第 4.2.1 项规定的投标截止时间前，投标人可以修改或撤回已递交的投标文件，但应以书面形式通知招标人。</w:t>
      </w:r>
    </w:p>
    <w:p w14:paraId="42C558BB">
      <w:pPr>
        <w:spacing w:before="11" w:line="276" w:lineRule="auto"/>
        <w:ind w:left="100" w:right="141" w:firstLine="420"/>
        <w:rPr>
          <w:rFonts w:hint="eastAsia" w:ascii="宋体" w:hAnsi="宋体" w:cs="宋体"/>
          <w:strike/>
          <w:color w:val="auto"/>
          <w:szCs w:val="24"/>
          <w:highlight w:val="none"/>
        </w:rPr>
      </w:pPr>
      <w:r>
        <w:rPr>
          <w:rFonts w:hint="eastAsia" w:ascii="宋体" w:hAnsi="宋体" w:cs="宋体"/>
          <w:strike/>
          <w:color w:val="auto"/>
          <w:szCs w:val="24"/>
          <w:highlight w:val="none"/>
        </w:rPr>
        <w:t>4.3.2 （A）投标人修改或撤回已递交投标文件的书面通知应按照本章第 3.7.3（A）项的要求签字或盖章。招标人收到书面通知后，向投标人出具签收凭证。</w:t>
      </w:r>
    </w:p>
    <w:p w14:paraId="27E9D59A">
      <w:pPr>
        <w:spacing w:before="6" w:line="276" w:lineRule="auto"/>
        <w:ind w:left="100" w:right="139" w:firstLine="420"/>
        <w:rPr>
          <w:rFonts w:hint="eastAsia" w:ascii="宋体" w:hAnsi="宋体" w:cs="宋体"/>
          <w:color w:val="auto"/>
          <w:szCs w:val="24"/>
          <w:highlight w:val="none"/>
        </w:rPr>
      </w:pPr>
      <w:r>
        <w:rPr>
          <w:rFonts w:hint="eastAsia" w:ascii="宋体" w:hAnsi="宋体" w:cs="宋体"/>
          <w:color w:val="auto"/>
          <w:szCs w:val="24"/>
          <w:highlight w:val="none"/>
        </w:rPr>
        <w:t>4.3.2 （B）投标人修改或撤回已递交投标文件的通知，应按照本章第 3.7.3（B）项的要求加盖电子印章。电子招标投标交易平台收到通知后，即时向投标人发出确认回执通知。</w:t>
      </w:r>
    </w:p>
    <w:p w14:paraId="50B43C5A">
      <w:pPr>
        <w:spacing w:before="9" w:line="276" w:lineRule="auto"/>
        <w:ind w:left="100" w:right="139" w:firstLine="420"/>
        <w:rPr>
          <w:rFonts w:hint="eastAsia" w:ascii="宋体" w:hAnsi="宋体" w:cs="宋体"/>
          <w:strike/>
          <w:color w:val="auto"/>
          <w:szCs w:val="24"/>
          <w:highlight w:val="none"/>
        </w:rPr>
      </w:pPr>
      <w:r>
        <w:rPr>
          <w:rFonts w:hint="eastAsia" w:ascii="宋体" w:hAnsi="宋体" w:cs="宋体"/>
          <w:strike/>
          <w:color w:val="auto"/>
          <w:szCs w:val="24"/>
          <w:highlight w:val="none"/>
        </w:rPr>
        <w:t>4.3.3 投标人撤回投标文件的，招标人自收到投标人书面撤回通知之日起 5 日内退还已收取的投标保证金。</w:t>
      </w:r>
    </w:p>
    <w:p w14:paraId="2D7C2682">
      <w:pPr>
        <w:spacing w:before="11" w:line="276" w:lineRule="auto"/>
        <w:ind w:left="100" w:right="141" w:firstLine="420"/>
        <w:rPr>
          <w:rFonts w:hint="eastAsia" w:ascii="宋体" w:hAnsi="宋体" w:cs="宋体"/>
          <w:color w:val="auto"/>
          <w:szCs w:val="24"/>
          <w:highlight w:val="none"/>
        </w:rPr>
      </w:pPr>
      <w:r>
        <w:rPr>
          <w:rFonts w:hint="eastAsia" w:ascii="宋体" w:hAnsi="宋体" w:cs="宋体"/>
          <w:color w:val="auto"/>
          <w:szCs w:val="24"/>
          <w:highlight w:val="none"/>
        </w:rPr>
        <w:t>4.3.4 修改的内容为投标文件的组成部分。修改的投标文件应按照本章第3条、第4条的规定进行编制、密封、标记和递交，并标明“修改”字样。</w:t>
      </w:r>
    </w:p>
    <w:p w14:paraId="0EDE0C97">
      <w:pPr>
        <w:spacing w:before="7" w:line="276" w:lineRule="auto"/>
        <w:jc w:val="left"/>
        <w:rPr>
          <w:rFonts w:hint="eastAsia" w:ascii="宋体" w:hAnsi="宋体" w:cs="宋体"/>
          <w:color w:val="auto"/>
          <w:sz w:val="10"/>
          <w:szCs w:val="24"/>
          <w:highlight w:val="none"/>
        </w:rPr>
      </w:pPr>
    </w:p>
    <w:p w14:paraId="7795BBA4">
      <w:pPr>
        <w:spacing w:line="276" w:lineRule="auto"/>
        <w:ind w:left="100" w:right="-20"/>
        <w:jc w:val="left"/>
        <w:rPr>
          <w:rFonts w:hint="eastAsia" w:ascii="宋体" w:hAnsi="宋体" w:cs="宋体"/>
          <w:color w:val="auto"/>
          <w:sz w:val="32"/>
          <w:szCs w:val="24"/>
          <w:highlight w:val="none"/>
        </w:rPr>
      </w:pPr>
      <w:r>
        <w:rPr>
          <w:rFonts w:hint="eastAsia" w:ascii="宋体" w:hAnsi="宋体" w:cs="宋体"/>
          <w:color w:val="auto"/>
          <w:spacing w:val="1"/>
          <w:sz w:val="32"/>
          <w:szCs w:val="24"/>
          <w:highlight w:val="none"/>
        </w:rPr>
        <w:t>5</w:t>
      </w:r>
      <w:r>
        <w:rPr>
          <w:rFonts w:hint="eastAsia" w:ascii="宋体" w:hAnsi="宋体" w:cs="宋体"/>
          <w:color w:val="auto"/>
          <w:sz w:val="32"/>
          <w:szCs w:val="24"/>
          <w:highlight w:val="none"/>
        </w:rPr>
        <w:t>.</w:t>
      </w:r>
      <w:r>
        <w:rPr>
          <w:rFonts w:hint="eastAsia" w:ascii="宋体" w:hAnsi="宋体" w:cs="宋体"/>
          <w:color w:val="auto"/>
          <w:spacing w:val="78"/>
          <w:sz w:val="32"/>
          <w:szCs w:val="24"/>
          <w:highlight w:val="none"/>
        </w:rPr>
        <w:t xml:space="preserve"> </w:t>
      </w:r>
      <w:r>
        <w:rPr>
          <w:rFonts w:hint="eastAsia" w:ascii="宋体" w:hAnsi="宋体" w:cs="宋体"/>
          <w:color w:val="auto"/>
          <w:spacing w:val="2"/>
          <w:sz w:val="32"/>
          <w:szCs w:val="24"/>
          <w:highlight w:val="none"/>
        </w:rPr>
        <w:t>开标</w:t>
      </w:r>
    </w:p>
    <w:p w14:paraId="464C8B06">
      <w:pPr>
        <w:spacing w:line="276" w:lineRule="auto"/>
        <w:ind w:left="237" w:right="-20"/>
        <w:jc w:val="left"/>
        <w:rPr>
          <w:rFonts w:hint="eastAsia" w:ascii="宋体" w:hAnsi="宋体" w:cs="宋体"/>
          <w:strike/>
          <w:color w:val="auto"/>
          <w:sz w:val="28"/>
          <w:szCs w:val="24"/>
          <w:highlight w:val="none"/>
        </w:rPr>
      </w:pPr>
      <w:r>
        <w:rPr>
          <w:rFonts w:hint="eastAsia" w:ascii="宋体" w:hAnsi="宋体" w:cs="宋体"/>
          <w:strike/>
          <w:color w:val="auto"/>
          <w:spacing w:val="1"/>
          <w:sz w:val="28"/>
          <w:szCs w:val="24"/>
          <w:highlight w:val="none"/>
        </w:rPr>
        <w:t>5</w:t>
      </w:r>
      <w:r>
        <w:rPr>
          <w:rFonts w:hint="eastAsia" w:ascii="宋体" w:hAnsi="宋体" w:cs="宋体"/>
          <w:strike/>
          <w:color w:val="auto"/>
          <w:sz w:val="28"/>
          <w:szCs w:val="24"/>
          <w:highlight w:val="none"/>
        </w:rPr>
        <w:t>.1</w:t>
      </w:r>
      <w:r>
        <w:rPr>
          <w:rFonts w:hint="eastAsia" w:ascii="宋体" w:hAnsi="宋体" w:cs="宋体"/>
          <w:strike/>
          <w:color w:val="auto"/>
          <w:spacing w:val="68"/>
          <w:sz w:val="28"/>
          <w:szCs w:val="24"/>
          <w:highlight w:val="none"/>
        </w:rPr>
        <w:t xml:space="preserve"> </w:t>
      </w:r>
      <w:r>
        <w:rPr>
          <w:rFonts w:hint="eastAsia" w:ascii="宋体" w:hAnsi="宋体" w:cs="宋体"/>
          <w:strike/>
          <w:color w:val="auto"/>
          <w:sz w:val="28"/>
          <w:szCs w:val="24"/>
          <w:highlight w:val="none"/>
        </w:rPr>
        <w:t>开标时间</w:t>
      </w:r>
      <w:r>
        <w:rPr>
          <w:rFonts w:hint="eastAsia" w:ascii="宋体" w:hAnsi="宋体" w:cs="宋体"/>
          <w:strike/>
          <w:color w:val="auto"/>
          <w:spacing w:val="-3"/>
          <w:sz w:val="28"/>
          <w:szCs w:val="24"/>
          <w:highlight w:val="none"/>
        </w:rPr>
        <w:t>和</w:t>
      </w:r>
      <w:r>
        <w:rPr>
          <w:rFonts w:hint="eastAsia" w:ascii="宋体" w:hAnsi="宋体" w:cs="宋体"/>
          <w:strike/>
          <w:color w:val="auto"/>
          <w:sz w:val="28"/>
          <w:szCs w:val="24"/>
          <w:highlight w:val="none"/>
        </w:rPr>
        <w:t>地</w:t>
      </w:r>
      <w:r>
        <w:rPr>
          <w:rFonts w:hint="eastAsia" w:ascii="宋体" w:hAnsi="宋体" w:cs="宋体"/>
          <w:strike/>
          <w:color w:val="auto"/>
          <w:spacing w:val="-2"/>
          <w:sz w:val="28"/>
          <w:szCs w:val="24"/>
          <w:highlight w:val="none"/>
        </w:rPr>
        <w:t>点</w:t>
      </w:r>
      <w:r>
        <w:rPr>
          <w:rFonts w:hint="eastAsia" w:ascii="宋体" w:hAnsi="宋体" w:cs="宋体"/>
          <w:strike/>
          <w:color w:val="auto"/>
          <w:spacing w:val="2"/>
          <w:sz w:val="28"/>
          <w:szCs w:val="24"/>
          <w:highlight w:val="none"/>
        </w:rPr>
        <w:t>（</w:t>
      </w:r>
      <w:r>
        <w:rPr>
          <w:rFonts w:hint="eastAsia" w:ascii="宋体" w:hAnsi="宋体" w:cs="宋体"/>
          <w:strike/>
          <w:color w:val="auto"/>
          <w:spacing w:val="-4"/>
          <w:sz w:val="28"/>
          <w:szCs w:val="24"/>
          <w:highlight w:val="none"/>
        </w:rPr>
        <w:t>A</w:t>
      </w:r>
      <w:r>
        <w:rPr>
          <w:rFonts w:hint="eastAsia" w:ascii="宋体" w:hAnsi="宋体" w:cs="宋体"/>
          <w:strike/>
          <w:color w:val="auto"/>
          <w:sz w:val="28"/>
          <w:szCs w:val="24"/>
          <w:highlight w:val="none"/>
        </w:rPr>
        <w:t>）</w:t>
      </w:r>
    </w:p>
    <w:p w14:paraId="017E362E">
      <w:pPr>
        <w:spacing w:line="276" w:lineRule="auto"/>
        <w:ind w:left="100" w:right="141" w:firstLine="420"/>
        <w:rPr>
          <w:rFonts w:hint="eastAsia" w:ascii="宋体" w:hAnsi="宋体" w:cs="宋体"/>
          <w:strike/>
          <w:color w:val="auto"/>
          <w:szCs w:val="24"/>
          <w:highlight w:val="none"/>
        </w:rPr>
      </w:pPr>
      <w:r>
        <w:rPr>
          <w:rFonts w:hint="eastAsia" w:ascii="宋体" w:hAnsi="宋体" w:cs="宋体"/>
          <w:strike/>
          <w:color w:val="auto"/>
          <w:szCs w:val="24"/>
          <w:highlight w:val="none"/>
        </w:rPr>
        <w:t>招标人在本章第 4.2.1 项规定的投标截止时间（开标时间）和投标人须知前附表规定的地点 公开开标，并邀请所有投标人的法定代表人或其委托代理人准时参加。</w:t>
      </w:r>
    </w:p>
    <w:p w14:paraId="61F143BF">
      <w:pPr>
        <w:spacing w:before="7" w:line="276" w:lineRule="auto"/>
        <w:jc w:val="left"/>
        <w:rPr>
          <w:rFonts w:hint="eastAsia" w:ascii="宋体" w:hAnsi="宋体" w:cs="宋体"/>
          <w:color w:val="auto"/>
          <w:sz w:val="12"/>
          <w:szCs w:val="24"/>
          <w:highlight w:val="none"/>
        </w:rPr>
      </w:pPr>
    </w:p>
    <w:p w14:paraId="7FC0E9B3">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5</w:t>
      </w:r>
      <w:r>
        <w:rPr>
          <w:rFonts w:hint="eastAsia" w:ascii="宋体" w:hAnsi="宋体" w:cs="宋体"/>
          <w:color w:val="auto"/>
          <w:sz w:val="28"/>
          <w:szCs w:val="24"/>
          <w:highlight w:val="none"/>
        </w:rPr>
        <w:t>.1</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开标时间</w:t>
      </w:r>
      <w:r>
        <w:rPr>
          <w:rFonts w:hint="eastAsia" w:ascii="宋体" w:hAnsi="宋体" w:cs="宋体"/>
          <w:color w:val="auto"/>
          <w:spacing w:val="-3"/>
          <w:sz w:val="28"/>
          <w:szCs w:val="24"/>
          <w:highlight w:val="none"/>
        </w:rPr>
        <w:t>和</w:t>
      </w:r>
      <w:r>
        <w:rPr>
          <w:rFonts w:hint="eastAsia" w:ascii="宋体" w:hAnsi="宋体" w:cs="宋体"/>
          <w:color w:val="auto"/>
          <w:sz w:val="28"/>
          <w:szCs w:val="24"/>
          <w:highlight w:val="none"/>
        </w:rPr>
        <w:t>地</w:t>
      </w:r>
      <w:r>
        <w:rPr>
          <w:rFonts w:hint="eastAsia" w:ascii="宋体" w:hAnsi="宋体" w:cs="宋体"/>
          <w:color w:val="auto"/>
          <w:spacing w:val="-3"/>
          <w:sz w:val="28"/>
          <w:szCs w:val="24"/>
          <w:highlight w:val="none"/>
        </w:rPr>
        <w:t>点</w:t>
      </w:r>
      <w:r>
        <w:rPr>
          <w:rFonts w:hint="eastAsia" w:ascii="宋体" w:hAnsi="宋体" w:cs="宋体"/>
          <w:color w:val="auto"/>
          <w:spacing w:val="1"/>
          <w:sz w:val="28"/>
          <w:szCs w:val="24"/>
          <w:highlight w:val="none"/>
        </w:rPr>
        <w:t>（</w:t>
      </w:r>
      <w:r>
        <w:rPr>
          <w:rFonts w:hint="eastAsia" w:ascii="宋体" w:hAnsi="宋体" w:cs="宋体"/>
          <w:color w:val="auto"/>
          <w:spacing w:val="-2"/>
          <w:sz w:val="28"/>
          <w:szCs w:val="24"/>
          <w:highlight w:val="none"/>
        </w:rPr>
        <w:t>B</w:t>
      </w:r>
      <w:r>
        <w:rPr>
          <w:rFonts w:hint="eastAsia" w:ascii="宋体" w:hAnsi="宋体" w:cs="宋体"/>
          <w:color w:val="auto"/>
          <w:sz w:val="28"/>
          <w:szCs w:val="24"/>
          <w:highlight w:val="none"/>
        </w:rPr>
        <w:t>）</w:t>
      </w:r>
    </w:p>
    <w:p w14:paraId="26D2723D">
      <w:pPr>
        <w:spacing w:line="276" w:lineRule="auto"/>
        <w:ind w:left="100" w:right="142" w:firstLine="420"/>
        <w:rPr>
          <w:rFonts w:hint="eastAsia" w:ascii="宋体" w:hAnsi="宋体" w:cs="宋体"/>
          <w:color w:val="auto"/>
          <w:szCs w:val="24"/>
          <w:highlight w:val="none"/>
        </w:rPr>
      </w:pPr>
      <w:r>
        <w:rPr>
          <w:rFonts w:hint="eastAsia" w:ascii="宋体" w:hAnsi="宋体" w:cs="宋体"/>
          <w:color w:val="auto"/>
          <w:szCs w:val="24"/>
          <w:highlight w:val="none"/>
        </w:rPr>
        <w:t>招标人在本章第 4.2.1 项规定的投标截止时间（开标时间）,通过电子招标投标交易平台公开开标，所有投标人的法定代表人或其委托代理人应当准时参加。</w:t>
      </w:r>
    </w:p>
    <w:p w14:paraId="72754B86">
      <w:pPr>
        <w:spacing w:line="276" w:lineRule="auto"/>
        <w:ind w:left="100" w:right="142" w:firstLine="420"/>
        <w:rPr>
          <w:rFonts w:hint="eastAsia" w:ascii="宋体" w:hAnsi="宋体" w:cs="宋体"/>
          <w:color w:val="auto"/>
          <w:szCs w:val="24"/>
          <w:highlight w:val="none"/>
          <w:u w:val="single"/>
        </w:rPr>
      </w:pPr>
      <w:r>
        <w:rPr>
          <w:rFonts w:hint="eastAsia" w:ascii="宋体" w:hAnsi="宋体" w:cs="宋体"/>
          <w:color w:val="auto"/>
          <w:szCs w:val="24"/>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18DF4AD2">
      <w:pPr>
        <w:spacing w:before="10" w:line="276" w:lineRule="auto"/>
        <w:jc w:val="left"/>
        <w:rPr>
          <w:rFonts w:hint="eastAsia" w:ascii="宋体" w:hAnsi="宋体" w:cs="宋体"/>
          <w:color w:val="auto"/>
          <w:sz w:val="12"/>
          <w:szCs w:val="24"/>
          <w:highlight w:val="none"/>
        </w:rPr>
      </w:pPr>
    </w:p>
    <w:p w14:paraId="49460692">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5</w:t>
      </w:r>
      <w:r>
        <w:rPr>
          <w:rFonts w:hint="eastAsia" w:ascii="宋体" w:hAnsi="宋体" w:cs="宋体"/>
          <w:color w:val="auto"/>
          <w:sz w:val="28"/>
          <w:szCs w:val="24"/>
          <w:highlight w:val="none"/>
        </w:rPr>
        <w:t>.2</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开标程序</w:t>
      </w:r>
    </w:p>
    <w:p w14:paraId="1E76F64B">
      <w:pPr>
        <w:spacing w:line="276" w:lineRule="auto"/>
        <w:ind w:left="100" w:right="142" w:firstLine="420"/>
        <w:rPr>
          <w:rFonts w:hint="eastAsia" w:ascii="宋体" w:hAnsi="宋体" w:cs="宋体"/>
          <w:color w:val="auto"/>
          <w:szCs w:val="24"/>
          <w:highlight w:val="none"/>
        </w:rPr>
      </w:pPr>
      <w:r>
        <w:rPr>
          <w:rFonts w:hint="eastAsia" w:ascii="宋体" w:hAnsi="宋体" w:cs="宋体"/>
          <w:color w:val="auto"/>
          <w:szCs w:val="24"/>
          <w:highlight w:val="none"/>
        </w:rPr>
        <w:t>5.2.1主持人按下列程序进行开标：</w:t>
      </w:r>
    </w:p>
    <w:p w14:paraId="54D35A43">
      <w:pPr>
        <w:spacing w:line="276" w:lineRule="auto"/>
        <w:ind w:left="100" w:right="142" w:firstLine="420"/>
        <w:rPr>
          <w:rFonts w:hint="eastAsia" w:ascii="宋体" w:hAnsi="宋体" w:cs="宋体"/>
          <w:color w:val="auto"/>
          <w:szCs w:val="24"/>
          <w:highlight w:val="none"/>
        </w:rPr>
      </w:pPr>
      <w:r>
        <w:rPr>
          <w:rFonts w:hint="eastAsia" w:ascii="宋体" w:hAnsi="宋体" w:cs="宋体"/>
          <w:color w:val="auto"/>
          <w:szCs w:val="24"/>
          <w:highlight w:val="none"/>
        </w:rPr>
        <w:t>（1）宣布开标纪律；</w:t>
      </w:r>
    </w:p>
    <w:p w14:paraId="4B3A8CF6">
      <w:pPr>
        <w:spacing w:line="276" w:lineRule="auto"/>
        <w:ind w:left="100" w:right="142" w:firstLine="420"/>
        <w:rPr>
          <w:rFonts w:hint="eastAsia" w:ascii="宋体" w:hAnsi="宋体" w:cs="宋体"/>
          <w:color w:val="auto"/>
          <w:szCs w:val="24"/>
          <w:highlight w:val="none"/>
        </w:rPr>
      </w:pPr>
      <w:r>
        <w:rPr>
          <w:rFonts w:hint="eastAsia" w:ascii="宋体" w:hAnsi="宋体" w:cs="宋体"/>
          <w:color w:val="auto"/>
          <w:szCs w:val="24"/>
          <w:highlight w:val="none"/>
        </w:rPr>
        <w:t>（2）投标人通过电子招标投标交易平台对已递交的电子投标文件进行解密，公布招标项目名称、投标人名称、</w:t>
      </w:r>
      <w:r>
        <w:rPr>
          <w:rFonts w:hint="eastAsia" w:ascii="宋体" w:hAnsi="宋体" w:cs="宋体"/>
          <w:strike/>
          <w:color w:val="auto"/>
          <w:szCs w:val="24"/>
          <w:highlight w:val="none"/>
        </w:rPr>
        <w:t>投标保证金的递交情况、</w:t>
      </w:r>
      <w:r>
        <w:rPr>
          <w:rFonts w:hint="eastAsia" w:ascii="宋体" w:hAnsi="宋体" w:cs="宋体"/>
          <w:color w:val="auto"/>
          <w:szCs w:val="24"/>
          <w:highlight w:val="none"/>
        </w:rPr>
        <w:t>投标报价、项目建设管理服务期限及其他内容，并记录在案；</w:t>
      </w:r>
    </w:p>
    <w:p w14:paraId="203EA44B">
      <w:pPr>
        <w:spacing w:line="276" w:lineRule="auto"/>
        <w:ind w:left="100" w:right="142" w:firstLine="420"/>
        <w:rPr>
          <w:rFonts w:hint="eastAsia" w:ascii="宋体" w:hAnsi="宋体" w:cs="宋体"/>
          <w:color w:val="auto"/>
          <w:szCs w:val="24"/>
          <w:highlight w:val="none"/>
        </w:rPr>
      </w:pPr>
      <w:r>
        <w:rPr>
          <w:rFonts w:hint="eastAsia" w:ascii="宋体" w:hAnsi="宋体" w:cs="宋体"/>
          <w:color w:val="auto"/>
          <w:szCs w:val="24"/>
          <w:highlight w:val="none"/>
        </w:rPr>
        <w:t>（3）宣布开标人、唱标人、记录人、监标人等有关人员姓名；</w:t>
      </w:r>
    </w:p>
    <w:p w14:paraId="1E318C71">
      <w:pPr>
        <w:spacing w:line="276" w:lineRule="auto"/>
        <w:ind w:left="100" w:right="142" w:firstLine="420"/>
        <w:rPr>
          <w:rFonts w:hint="eastAsia" w:ascii="宋体" w:hAnsi="宋体" w:cs="宋体"/>
          <w:strike/>
          <w:color w:val="auto"/>
          <w:szCs w:val="24"/>
          <w:highlight w:val="none"/>
        </w:rPr>
      </w:pPr>
      <w:r>
        <w:rPr>
          <w:rFonts w:hint="eastAsia" w:ascii="宋体" w:hAnsi="宋体" w:cs="宋体"/>
          <w:strike/>
          <w:color w:val="auto"/>
          <w:szCs w:val="24"/>
          <w:highlight w:val="none"/>
        </w:rPr>
        <w:t>（4）（A）检查投标文件的密封情况，按照投标人须知前附表规定的开标顺序当众开标， 公布招标项目名称、投标人名称、投标保证金的递交情况、投标报价、监理服务期限及其他内容，并记录在案；</w:t>
      </w:r>
    </w:p>
    <w:p w14:paraId="6DE5918E">
      <w:pPr>
        <w:spacing w:line="276" w:lineRule="auto"/>
        <w:ind w:left="100" w:right="142" w:firstLine="420"/>
        <w:rPr>
          <w:rFonts w:hint="eastAsia" w:ascii="宋体" w:hAnsi="宋体" w:cs="宋体"/>
          <w:color w:val="auto"/>
          <w:szCs w:val="24"/>
          <w:highlight w:val="none"/>
        </w:rPr>
      </w:pPr>
      <w:r>
        <w:rPr>
          <w:rFonts w:hint="eastAsia" w:ascii="宋体" w:hAnsi="宋体" w:cs="宋体"/>
          <w:color w:val="auto"/>
          <w:szCs w:val="24"/>
          <w:highlight w:val="none"/>
        </w:rPr>
        <w:t>（4）公布在投标截止时间前递交投标文件的投标人名称；</w:t>
      </w:r>
    </w:p>
    <w:p w14:paraId="1B0DF1DE">
      <w:pPr>
        <w:spacing w:line="276" w:lineRule="auto"/>
        <w:ind w:left="100" w:right="142" w:firstLine="420"/>
        <w:rPr>
          <w:rFonts w:hint="eastAsia" w:ascii="宋体" w:hAnsi="宋体" w:cs="宋体"/>
          <w:color w:val="auto"/>
          <w:szCs w:val="24"/>
          <w:highlight w:val="none"/>
        </w:rPr>
      </w:pPr>
      <w:r>
        <w:rPr>
          <w:rFonts w:hint="eastAsia" w:ascii="宋体" w:hAnsi="宋体" w:cs="宋体"/>
          <w:color w:val="auto"/>
          <w:szCs w:val="24"/>
          <w:highlight w:val="none"/>
        </w:rPr>
        <w:t>（</w:t>
      </w:r>
      <w:r>
        <w:rPr>
          <w:rFonts w:ascii="宋体" w:hAnsi="宋体" w:cs="宋体"/>
          <w:color w:val="auto"/>
          <w:szCs w:val="24"/>
          <w:highlight w:val="none"/>
        </w:rPr>
        <w:t>5</w:t>
      </w:r>
      <w:r>
        <w:rPr>
          <w:rFonts w:hint="eastAsia" w:ascii="宋体" w:hAnsi="宋体" w:cs="宋体"/>
          <w:color w:val="auto"/>
          <w:szCs w:val="24"/>
          <w:highlight w:val="none"/>
        </w:rPr>
        <w:t>）投标人代表、招标人代表、监标人、记录人等有关人员在开标记录上签字确认；若有关人员不签字的，不影响开标程序；</w:t>
      </w:r>
    </w:p>
    <w:p w14:paraId="0104A01A">
      <w:pPr>
        <w:spacing w:line="276" w:lineRule="auto"/>
        <w:ind w:left="100" w:right="142" w:firstLine="420"/>
        <w:rPr>
          <w:rFonts w:hint="eastAsia" w:ascii="宋体" w:hAnsi="宋体" w:cs="宋体"/>
          <w:strike/>
          <w:color w:val="auto"/>
          <w:szCs w:val="24"/>
          <w:highlight w:val="none"/>
        </w:rPr>
      </w:pPr>
      <w:r>
        <w:rPr>
          <w:rFonts w:hint="eastAsia" w:ascii="宋体" w:hAnsi="宋体" w:cs="宋体"/>
          <w:strike/>
          <w:color w:val="auto"/>
          <w:szCs w:val="24"/>
          <w:highlight w:val="none"/>
        </w:rPr>
        <w:t>（</w:t>
      </w:r>
      <w:r>
        <w:rPr>
          <w:rFonts w:ascii="宋体" w:hAnsi="宋体" w:cs="宋体"/>
          <w:strike/>
          <w:color w:val="auto"/>
          <w:szCs w:val="24"/>
          <w:highlight w:val="none"/>
        </w:rPr>
        <w:t>5</w:t>
      </w:r>
      <w:r>
        <w:rPr>
          <w:rFonts w:hint="eastAsia" w:ascii="宋体" w:hAnsi="宋体" w:cs="宋体"/>
          <w:strike/>
          <w:color w:val="auto"/>
          <w:szCs w:val="24"/>
          <w:highlight w:val="none"/>
        </w:rPr>
        <w:t>）（B）投标人代表、招标人代表、监标人、记录人等有关人员使用本人的电子印章在开标记录上签字确认；</w:t>
      </w:r>
    </w:p>
    <w:p w14:paraId="297EBFBE">
      <w:pPr>
        <w:spacing w:line="276" w:lineRule="auto"/>
        <w:ind w:left="100" w:right="142" w:firstLine="420"/>
        <w:rPr>
          <w:rFonts w:hint="eastAsia" w:ascii="宋体" w:hAnsi="宋体" w:cs="宋体"/>
          <w:color w:val="auto"/>
          <w:szCs w:val="24"/>
          <w:highlight w:val="none"/>
        </w:rPr>
      </w:pPr>
      <w:r>
        <w:rPr>
          <w:rFonts w:hint="eastAsia" w:ascii="宋体" w:hAnsi="宋体" w:cs="宋体"/>
          <w:color w:val="auto"/>
          <w:szCs w:val="24"/>
          <w:highlight w:val="none"/>
        </w:rPr>
        <w:t>（</w:t>
      </w:r>
      <w:r>
        <w:rPr>
          <w:rFonts w:ascii="宋体" w:hAnsi="宋体" w:cs="宋体"/>
          <w:color w:val="auto"/>
          <w:szCs w:val="24"/>
          <w:highlight w:val="none"/>
        </w:rPr>
        <w:t>6</w:t>
      </w:r>
      <w:r>
        <w:rPr>
          <w:rFonts w:hint="eastAsia" w:ascii="宋体" w:hAnsi="宋体" w:cs="宋体"/>
          <w:color w:val="auto"/>
          <w:szCs w:val="24"/>
          <w:highlight w:val="none"/>
        </w:rPr>
        <w:t>）开标结束。</w:t>
      </w:r>
    </w:p>
    <w:p w14:paraId="7E8E9BA3">
      <w:pPr>
        <w:spacing w:line="276" w:lineRule="auto"/>
        <w:ind w:left="100" w:right="142" w:firstLine="420"/>
        <w:rPr>
          <w:rFonts w:hint="eastAsia" w:ascii="宋体" w:hAnsi="宋体" w:cs="宋体"/>
          <w:color w:val="auto"/>
          <w:szCs w:val="24"/>
          <w:highlight w:val="none"/>
        </w:rPr>
      </w:pPr>
      <w:r>
        <w:rPr>
          <w:rFonts w:hint="eastAsia" w:ascii="宋体" w:hAnsi="宋体" w:cs="宋体"/>
          <w:color w:val="auto"/>
          <w:szCs w:val="24"/>
          <w:highlight w:val="none"/>
        </w:rPr>
        <w:t>5.2.2投标截止时间前未完成投标文件传输的或因投标人之外的原因造成投标文件未解密的，视为投标人其撤回投标文件。因投标人原因造成投标文件未解密的或未在投标截止时间后一个小时解密的，视为撤销其投标文件。</w:t>
      </w:r>
    </w:p>
    <w:p w14:paraId="3FF5A9B9">
      <w:pPr>
        <w:spacing w:line="276" w:lineRule="auto"/>
        <w:ind w:left="100" w:right="142" w:firstLine="420"/>
        <w:rPr>
          <w:rFonts w:hint="eastAsia" w:ascii="宋体" w:hAnsi="宋体" w:cs="宋体"/>
          <w:color w:val="auto"/>
          <w:szCs w:val="24"/>
          <w:highlight w:val="none"/>
        </w:rPr>
      </w:pPr>
      <w:r>
        <w:rPr>
          <w:rFonts w:hint="eastAsia" w:ascii="宋体" w:hAnsi="宋体" w:cs="宋体"/>
          <w:color w:val="auto"/>
          <w:szCs w:val="24"/>
          <w:highlight w:val="none"/>
        </w:rPr>
        <w:t>5.2.3开标时，两个（含两个）以上的投标人加密打包投标文件电脑机器特征码一致的，不参与下一程序，并由评标委员会否决其投标。</w:t>
      </w:r>
    </w:p>
    <w:p w14:paraId="4E7CF6D9">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5</w:t>
      </w:r>
      <w:r>
        <w:rPr>
          <w:rFonts w:hint="eastAsia" w:ascii="宋体" w:hAnsi="宋体" w:cs="宋体"/>
          <w:color w:val="auto"/>
          <w:sz w:val="28"/>
          <w:szCs w:val="24"/>
          <w:highlight w:val="none"/>
        </w:rPr>
        <w:t>.3</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开标异议</w:t>
      </w:r>
    </w:p>
    <w:p w14:paraId="2B16B81A">
      <w:pPr>
        <w:spacing w:line="276" w:lineRule="auto"/>
        <w:ind w:left="460" w:right="-20"/>
        <w:jc w:val="left"/>
        <w:rPr>
          <w:rFonts w:hint="eastAsia" w:ascii="宋体" w:hAnsi="宋体" w:cs="宋体"/>
          <w:color w:val="auto"/>
          <w:szCs w:val="24"/>
          <w:highlight w:val="none"/>
        </w:rPr>
      </w:pPr>
      <w:r>
        <w:rPr>
          <w:rFonts w:hint="eastAsia" w:ascii="宋体" w:hAnsi="宋体" w:cs="宋体"/>
          <w:color w:val="auto"/>
          <w:szCs w:val="24"/>
          <w:highlight w:val="none"/>
        </w:rPr>
        <w:t>投标人对开标有异议的，应当在开标现场提出，招标人当场作出答复，并制作记录。</w:t>
      </w:r>
    </w:p>
    <w:p w14:paraId="21A18C0C">
      <w:pPr>
        <w:spacing w:before="8" w:line="276" w:lineRule="auto"/>
        <w:jc w:val="left"/>
        <w:rPr>
          <w:rFonts w:hint="eastAsia" w:ascii="宋体" w:hAnsi="宋体" w:cs="宋体"/>
          <w:color w:val="auto"/>
          <w:sz w:val="13"/>
          <w:szCs w:val="24"/>
          <w:highlight w:val="none"/>
        </w:rPr>
      </w:pPr>
    </w:p>
    <w:p w14:paraId="4D867097">
      <w:pPr>
        <w:spacing w:line="276" w:lineRule="auto"/>
        <w:ind w:left="142" w:right="-20"/>
        <w:jc w:val="left"/>
        <w:rPr>
          <w:rFonts w:hint="eastAsia" w:ascii="宋体" w:hAnsi="宋体" w:cs="宋体"/>
          <w:color w:val="auto"/>
          <w:sz w:val="32"/>
          <w:szCs w:val="24"/>
          <w:highlight w:val="none"/>
        </w:rPr>
      </w:pPr>
      <w:r>
        <w:rPr>
          <w:rFonts w:hint="eastAsia" w:ascii="宋体" w:hAnsi="宋体" w:cs="宋体"/>
          <w:color w:val="auto"/>
          <w:spacing w:val="1"/>
          <w:sz w:val="32"/>
          <w:szCs w:val="24"/>
          <w:highlight w:val="none"/>
        </w:rPr>
        <w:t>6</w:t>
      </w:r>
      <w:r>
        <w:rPr>
          <w:rFonts w:hint="eastAsia" w:ascii="宋体" w:hAnsi="宋体" w:cs="宋体"/>
          <w:color w:val="auto"/>
          <w:sz w:val="32"/>
          <w:szCs w:val="24"/>
          <w:highlight w:val="none"/>
        </w:rPr>
        <w:t>.</w:t>
      </w:r>
      <w:r>
        <w:rPr>
          <w:rFonts w:hint="eastAsia" w:ascii="宋体" w:hAnsi="宋体" w:cs="宋体"/>
          <w:color w:val="auto"/>
          <w:spacing w:val="78"/>
          <w:sz w:val="32"/>
          <w:szCs w:val="24"/>
          <w:highlight w:val="none"/>
        </w:rPr>
        <w:t xml:space="preserve"> </w:t>
      </w:r>
      <w:r>
        <w:rPr>
          <w:rFonts w:hint="eastAsia" w:ascii="宋体" w:hAnsi="宋体" w:cs="宋体"/>
          <w:color w:val="auto"/>
          <w:spacing w:val="2"/>
          <w:sz w:val="32"/>
          <w:szCs w:val="24"/>
          <w:highlight w:val="none"/>
        </w:rPr>
        <w:t>评标</w:t>
      </w:r>
    </w:p>
    <w:p w14:paraId="399A2E97">
      <w:pPr>
        <w:spacing w:before="39" w:line="276" w:lineRule="auto"/>
        <w:ind w:left="100" w:right="39" w:firstLine="420"/>
        <w:rPr>
          <w:rFonts w:hint="eastAsia" w:ascii="宋体" w:hAnsi="宋体" w:cs="宋体"/>
          <w:color w:val="auto"/>
          <w:szCs w:val="24"/>
          <w:highlight w:val="none"/>
        </w:rPr>
      </w:pPr>
      <w:r>
        <w:rPr>
          <w:rFonts w:hint="eastAsia" w:ascii="宋体" w:hAnsi="宋体" w:cs="宋体"/>
          <w:color w:val="auto"/>
          <w:szCs w:val="24"/>
          <w:highlight w:val="none"/>
        </w:rPr>
        <w:t>6.1 评标委员会</w:t>
      </w:r>
    </w:p>
    <w:p w14:paraId="6AFA399C">
      <w:pPr>
        <w:spacing w:before="39" w:line="276" w:lineRule="auto"/>
        <w:ind w:left="100" w:right="39" w:firstLine="420"/>
        <w:rPr>
          <w:rFonts w:hint="eastAsia" w:ascii="宋体" w:hAnsi="宋体" w:cs="宋体"/>
          <w:color w:val="auto"/>
          <w:szCs w:val="24"/>
          <w:highlight w:val="none"/>
        </w:rPr>
      </w:pPr>
      <w:r>
        <w:rPr>
          <w:rFonts w:hint="eastAsia" w:ascii="宋体" w:hAnsi="宋体" w:cs="宋体"/>
          <w:color w:val="auto"/>
          <w:szCs w:val="24"/>
          <w:highlight w:val="none"/>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14:paraId="1C80FEF3">
      <w:pPr>
        <w:spacing w:before="39" w:line="276" w:lineRule="auto"/>
        <w:ind w:left="100" w:right="39" w:firstLine="420"/>
        <w:rPr>
          <w:rFonts w:hint="eastAsia" w:ascii="宋体" w:hAnsi="宋体" w:cs="宋体"/>
          <w:color w:val="auto"/>
          <w:szCs w:val="24"/>
          <w:highlight w:val="none"/>
        </w:rPr>
      </w:pPr>
      <w:r>
        <w:rPr>
          <w:rFonts w:hint="eastAsia" w:ascii="宋体" w:hAnsi="宋体" w:cs="宋体"/>
          <w:color w:val="auto"/>
          <w:szCs w:val="24"/>
          <w:highlight w:val="none"/>
        </w:rPr>
        <w:t>6.1.2 评标委员会成员有下列情形之一的，应当回避：</w:t>
      </w:r>
    </w:p>
    <w:p w14:paraId="1BC16BB3">
      <w:pPr>
        <w:spacing w:before="39" w:line="276" w:lineRule="auto"/>
        <w:ind w:left="100" w:right="39" w:firstLine="420"/>
        <w:rPr>
          <w:rFonts w:hint="eastAsia" w:ascii="宋体" w:hAnsi="宋体" w:cs="宋体"/>
          <w:color w:val="auto"/>
          <w:szCs w:val="24"/>
          <w:highlight w:val="none"/>
        </w:rPr>
      </w:pPr>
      <w:r>
        <w:rPr>
          <w:rFonts w:hint="eastAsia" w:ascii="宋体" w:hAnsi="宋体" w:cs="宋体"/>
          <w:color w:val="auto"/>
          <w:szCs w:val="24"/>
          <w:highlight w:val="none"/>
        </w:rPr>
        <w:t>（1）投标人或投标人主要负责人的近亲属；</w:t>
      </w:r>
    </w:p>
    <w:p w14:paraId="664D6713">
      <w:pPr>
        <w:spacing w:before="39" w:line="276" w:lineRule="auto"/>
        <w:ind w:left="100" w:right="39" w:firstLine="420"/>
        <w:rPr>
          <w:rFonts w:hint="eastAsia" w:ascii="宋体" w:hAnsi="宋体" w:cs="宋体"/>
          <w:color w:val="auto"/>
          <w:szCs w:val="24"/>
          <w:highlight w:val="none"/>
        </w:rPr>
      </w:pPr>
      <w:r>
        <w:rPr>
          <w:rFonts w:hint="eastAsia" w:ascii="宋体" w:hAnsi="宋体" w:cs="宋体"/>
          <w:color w:val="auto"/>
          <w:szCs w:val="24"/>
          <w:highlight w:val="none"/>
        </w:rPr>
        <w:t>（2）项目主管部门或者行政监督部门的人员；</w:t>
      </w:r>
    </w:p>
    <w:p w14:paraId="427834D2">
      <w:pPr>
        <w:spacing w:before="39" w:line="276" w:lineRule="auto"/>
        <w:ind w:left="100" w:right="39" w:firstLine="420"/>
        <w:rPr>
          <w:rFonts w:hint="eastAsia" w:ascii="宋体" w:hAnsi="宋体" w:cs="宋体"/>
          <w:color w:val="auto"/>
          <w:szCs w:val="24"/>
          <w:highlight w:val="none"/>
        </w:rPr>
      </w:pPr>
      <w:r>
        <w:rPr>
          <w:rFonts w:hint="eastAsia" w:ascii="宋体" w:hAnsi="宋体" w:cs="宋体"/>
          <w:color w:val="auto"/>
          <w:szCs w:val="24"/>
          <w:highlight w:val="none"/>
        </w:rPr>
        <w:t>（3）与投标人有经济利益关系，可能影响对投标公正评审的；</w:t>
      </w:r>
    </w:p>
    <w:p w14:paraId="188F2BDE">
      <w:pPr>
        <w:spacing w:before="39" w:line="276" w:lineRule="auto"/>
        <w:ind w:left="100" w:right="39" w:firstLine="420"/>
        <w:rPr>
          <w:rFonts w:hint="eastAsia" w:ascii="宋体" w:hAnsi="宋体" w:cs="宋体"/>
          <w:color w:val="auto"/>
          <w:szCs w:val="24"/>
          <w:highlight w:val="none"/>
        </w:rPr>
      </w:pPr>
      <w:r>
        <w:rPr>
          <w:rFonts w:hint="eastAsia" w:ascii="宋体" w:hAnsi="宋体" w:cs="宋体"/>
          <w:color w:val="auto"/>
          <w:szCs w:val="24"/>
          <w:highlight w:val="none"/>
        </w:rPr>
        <w:t>（4）曾因在招标、评标以及其他与招标投标有关活动中从事违法行为而受过行政处罚或刑事处罚的；</w:t>
      </w:r>
    </w:p>
    <w:p w14:paraId="47929361">
      <w:pPr>
        <w:spacing w:before="39" w:line="276" w:lineRule="auto"/>
        <w:ind w:left="100" w:right="39" w:firstLine="420"/>
        <w:rPr>
          <w:rFonts w:hint="eastAsia" w:ascii="宋体" w:hAnsi="宋体" w:cs="宋体"/>
          <w:color w:val="auto"/>
          <w:szCs w:val="24"/>
          <w:highlight w:val="none"/>
        </w:rPr>
      </w:pPr>
      <w:r>
        <w:rPr>
          <w:rFonts w:hint="eastAsia" w:ascii="宋体" w:hAnsi="宋体" w:cs="宋体"/>
          <w:color w:val="auto"/>
          <w:szCs w:val="24"/>
          <w:highlight w:val="none"/>
        </w:rPr>
        <w:t>（5）与投标人有其他利害关系。</w:t>
      </w:r>
    </w:p>
    <w:p w14:paraId="5D2CBEC3">
      <w:pPr>
        <w:spacing w:before="39" w:line="276" w:lineRule="auto"/>
        <w:ind w:left="100" w:right="39" w:firstLine="420"/>
        <w:rPr>
          <w:rFonts w:hint="eastAsia" w:ascii="宋体" w:hAnsi="宋体" w:cs="宋体"/>
          <w:color w:val="auto"/>
          <w:szCs w:val="24"/>
          <w:highlight w:val="none"/>
        </w:rPr>
      </w:pPr>
      <w:r>
        <w:rPr>
          <w:rFonts w:hint="eastAsia" w:ascii="宋体" w:hAnsi="宋体" w:cs="宋体"/>
          <w:color w:val="auto"/>
          <w:szCs w:val="24"/>
          <w:highlight w:val="none"/>
        </w:rPr>
        <w:t>6.1.3 评标过程中，评标委员会成员有回避事由、擅离职守或者因健康等原因不能继续评标 的，招标人有权更换。被更换的评标委员会成员作出的评审结论无效，由更换后的评标委员会 成员重新进行评审。</w:t>
      </w:r>
    </w:p>
    <w:p w14:paraId="189F2678">
      <w:pPr>
        <w:spacing w:before="8" w:line="276" w:lineRule="auto"/>
        <w:jc w:val="left"/>
        <w:rPr>
          <w:rFonts w:hint="eastAsia" w:ascii="宋体" w:hAnsi="宋体" w:cs="宋体"/>
          <w:color w:val="auto"/>
          <w:sz w:val="12"/>
          <w:szCs w:val="24"/>
          <w:highlight w:val="none"/>
        </w:rPr>
      </w:pPr>
    </w:p>
    <w:p w14:paraId="2C938517">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6</w:t>
      </w:r>
      <w:r>
        <w:rPr>
          <w:rFonts w:hint="eastAsia" w:ascii="宋体" w:hAnsi="宋体" w:cs="宋体"/>
          <w:color w:val="auto"/>
          <w:sz w:val="28"/>
          <w:szCs w:val="24"/>
          <w:highlight w:val="none"/>
        </w:rPr>
        <w:t>.2</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评标原则</w:t>
      </w:r>
    </w:p>
    <w:p w14:paraId="32657F60">
      <w:pPr>
        <w:spacing w:line="276" w:lineRule="auto"/>
        <w:ind w:left="97" w:leftChars="46" w:right="-20" w:firstLine="321" w:firstLineChars="153"/>
        <w:jc w:val="left"/>
        <w:rPr>
          <w:rFonts w:hint="eastAsia" w:ascii="宋体" w:hAnsi="宋体" w:cs="宋体"/>
          <w:color w:val="auto"/>
          <w:szCs w:val="24"/>
          <w:highlight w:val="none"/>
        </w:rPr>
      </w:pPr>
      <w:r>
        <w:rPr>
          <w:rFonts w:hint="eastAsia" w:ascii="宋体" w:hAnsi="宋体" w:cs="宋体"/>
          <w:color w:val="auto"/>
          <w:szCs w:val="24"/>
          <w:highlight w:val="none"/>
        </w:rPr>
        <w:t>评标活动遵循公平、公正、科学和择优的原则。</w:t>
      </w:r>
    </w:p>
    <w:p w14:paraId="7AD44C4E">
      <w:pPr>
        <w:spacing w:line="276" w:lineRule="auto"/>
        <w:ind w:right="-20"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评标委员会在开始评标前，应了解评标专家的职责及守则，认真阅读附件五《评标委员会成员声明》的内容并签名，签字后方可进行评标。</w:t>
      </w:r>
    </w:p>
    <w:p w14:paraId="3D8042A6">
      <w:pPr>
        <w:spacing w:before="8" w:line="276" w:lineRule="auto"/>
        <w:jc w:val="left"/>
        <w:rPr>
          <w:rFonts w:hint="eastAsia" w:ascii="宋体" w:hAnsi="宋体" w:cs="宋体"/>
          <w:color w:val="auto"/>
          <w:sz w:val="12"/>
          <w:szCs w:val="24"/>
          <w:highlight w:val="none"/>
        </w:rPr>
      </w:pPr>
    </w:p>
    <w:p w14:paraId="7C89ACF2">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position w:val="-1"/>
          <w:sz w:val="28"/>
          <w:szCs w:val="24"/>
          <w:highlight w:val="none"/>
        </w:rPr>
        <w:t>6</w:t>
      </w:r>
      <w:r>
        <w:rPr>
          <w:rFonts w:hint="eastAsia" w:ascii="宋体" w:hAnsi="宋体" w:cs="宋体"/>
          <w:color w:val="auto"/>
          <w:position w:val="-1"/>
          <w:sz w:val="28"/>
          <w:szCs w:val="24"/>
          <w:highlight w:val="none"/>
        </w:rPr>
        <w:t>.3</w:t>
      </w:r>
      <w:r>
        <w:rPr>
          <w:rFonts w:hint="eastAsia" w:ascii="宋体" w:hAnsi="宋体" w:cs="宋体"/>
          <w:color w:val="auto"/>
          <w:spacing w:val="68"/>
          <w:position w:val="-1"/>
          <w:sz w:val="28"/>
          <w:szCs w:val="24"/>
          <w:highlight w:val="none"/>
        </w:rPr>
        <w:t xml:space="preserve"> </w:t>
      </w:r>
      <w:r>
        <w:rPr>
          <w:rFonts w:hint="eastAsia" w:ascii="宋体" w:hAnsi="宋体" w:cs="宋体"/>
          <w:color w:val="auto"/>
          <w:position w:val="-1"/>
          <w:sz w:val="28"/>
          <w:szCs w:val="24"/>
          <w:highlight w:val="none"/>
        </w:rPr>
        <w:t>评标</w:t>
      </w:r>
    </w:p>
    <w:p w14:paraId="48BCCD87">
      <w:pPr>
        <w:spacing w:line="276" w:lineRule="auto"/>
        <w:ind w:left="100" w:right="39" w:firstLine="420"/>
        <w:rPr>
          <w:rFonts w:hint="eastAsia" w:ascii="宋体" w:hAnsi="宋体" w:cs="宋体"/>
          <w:color w:val="auto"/>
          <w:szCs w:val="24"/>
          <w:highlight w:val="none"/>
        </w:rPr>
      </w:pPr>
      <w:r>
        <w:rPr>
          <w:rFonts w:hint="eastAsia" w:ascii="宋体" w:hAnsi="宋体" w:cs="宋体"/>
          <w:color w:val="auto"/>
          <w:szCs w:val="24"/>
          <w:highlight w:val="none"/>
        </w:rPr>
        <w:t>6.3.1 评标委员会按照第三章“评标办法”规定的方法、评审因素、标准和程序对投标文件进 行评审。第三章“评标办法”没有规定的方法、评审因素和标准，不作为评标依据。</w:t>
      </w:r>
    </w:p>
    <w:p w14:paraId="0E259993">
      <w:pPr>
        <w:spacing w:before="11" w:line="276" w:lineRule="auto"/>
        <w:ind w:left="100" w:right="39" w:firstLine="420"/>
        <w:rPr>
          <w:rFonts w:hint="eastAsia" w:ascii="宋体" w:hAnsi="宋体" w:cs="宋体"/>
          <w:color w:val="auto"/>
          <w:szCs w:val="24"/>
          <w:highlight w:val="none"/>
        </w:rPr>
      </w:pPr>
      <w:r>
        <w:rPr>
          <w:rFonts w:hint="eastAsia" w:ascii="宋体" w:hAnsi="宋体" w:cs="宋体"/>
          <w:color w:val="auto"/>
          <w:szCs w:val="24"/>
          <w:highlight w:val="none"/>
        </w:rPr>
        <w:t>6.3.2</w:t>
      </w:r>
      <w:r>
        <w:rPr>
          <w:rFonts w:hint="eastAsia" w:ascii="宋体" w:hAnsi="宋体" w:cs="宋体"/>
          <w:color w:val="auto"/>
          <w:spacing w:val="-2"/>
          <w:szCs w:val="24"/>
          <w:highlight w:val="none"/>
        </w:rPr>
        <w:t xml:space="preserve"> </w:t>
      </w:r>
      <w:r>
        <w:rPr>
          <w:rFonts w:hint="eastAsia" w:ascii="宋体" w:hAnsi="宋体" w:cs="宋体"/>
          <w:color w:val="auto"/>
          <w:szCs w:val="24"/>
          <w:highlight w:val="none"/>
        </w:rPr>
        <w:t>评标完成后，评标委员会应当向招标人提交书面评标报告和中标候选人名单。评标委员会推荐中标候选人的人数见投标人须知前附表。</w:t>
      </w:r>
    </w:p>
    <w:p w14:paraId="53815499">
      <w:pPr>
        <w:spacing w:before="7" w:line="276" w:lineRule="auto"/>
        <w:jc w:val="left"/>
        <w:rPr>
          <w:rFonts w:hint="eastAsia" w:ascii="宋体" w:hAnsi="宋体" w:cs="宋体"/>
          <w:color w:val="auto"/>
          <w:sz w:val="10"/>
          <w:szCs w:val="24"/>
          <w:highlight w:val="none"/>
        </w:rPr>
      </w:pPr>
    </w:p>
    <w:p w14:paraId="23975444">
      <w:pPr>
        <w:spacing w:line="276" w:lineRule="auto"/>
        <w:ind w:left="55" w:right="6760"/>
        <w:jc w:val="center"/>
        <w:rPr>
          <w:rFonts w:hint="eastAsia" w:ascii="宋体" w:hAnsi="宋体" w:cs="宋体"/>
          <w:color w:val="auto"/>
          <w:sz w:val="32"/>
          <w:szCs w:val="24"/>
          <w:highlight w:val="none"/>
        </w:rPr>
      </w:pPr>
      <w:r>
        <w:rPr>
          <w:rFonts w:hint="eastAsia" w:ascii="宋体" w:hAnsi="宋体" w:cs="宋体"/>
          <w:color w:val="auto"/>
          <w:spacing w:val="1"/>
          <w:sz w:val="32"/>
          <w:szCs w:val="24"/>
          <w:highlight w:val="none"/>
        </w:rPr>
        <w:t>7</w:t>
      </w:r>
      <w:r>
        <w:rPr>
          <w:rFonts w:hint="eastAsia" w:ascii="宋体" w:hAnsi="宋体" w:cs="宋体"/>
          <w:color w:val="auto"/>
          <w:sz w:val="32"/>
          <w:szCs w:val="24"/>
          <w:highlight w:val="none"/>
        </w:rPr>
        <w:t>.</w:t>
      </w:r>
      <w:r>
        <w:rPr>
          <w:rFonts w:hint="eastAsia" w:ascii="宋体" w:hAnsi="宋体" w:cs="宋体"/>
          <w:color w:val="auto"/>
          <w:spacing w:val="78"/>
          <w:sz w:val="32"/>
          <w:szCs w:val="24"/>
          <w:highlight w:val="none"/>
        </w:rPr>
        <w:t xml:space="preserve"> </w:t>
      </w:r>
      <w:r>
        <w:rPr>
          <w:rFonts w:hint="eastAsia" w:ascii="宋体" w:hAnsi="宋体" w:cs="宋体"/>
          <w:color w:val="auto"/>
          <w:spacing w:val="2"/>
          <w:w w:val="99"/>
          <w:sz w:val="32"/>
          <w:szCs w:val="24"/>
          <w:highlight w:val="none"/>
        </w:rPr>
        <w:t>合同授予</w:t>
      </w:r>
    </w:p>
    <w:p w14:paraId="7F8870A4">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7</w:t>
      </w:r>
      <w:r>
        <w:rPr>
          <w:rFonts w:hint="eastAsia" w:ascii="宋体" w:hAnsi="宋体" w:cs="宋体"/>
          <w:color w:val="auto"/>
          <w:sz w:val="28"/>
          <w:szCs w:val="24"/>
          <w:highlight w:val="none"/>
        </w:rPr>
        <w:t>.1</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中标候选</w:t>
      </w:r>
      <w:r>
        <w:rPr>
          <w:rFonts w:hint="eastAsia" w:ascii="宋体" w:hAnsi="宋体" w:cs="宋体"/>
          <w:color w:val="auto"/>
          <w:spacing w:val="-3"/>
          <w:sz w:val="28"/>
          <w:szCs w:val="24"/>
          <w:highlight w:val="none"/>
        </w:rPr>
        <w:t>人</w:t>
      </w:r>
      <w:r>
        <w:rPr>
          <w:rFonts w:hint="eastAsia" w:ascii="宋体" w:hAnsi="宋体" w:cs="宋体"/>
          <w:color w:val="auto"/>
          <w:sz w:val="28"/>
          <w:szCs w:val="24"/>
          <w:highlight w:val="none"/>
        </w:rPr>
        <w:t>公示</w:t>
      </w:r>
    </w:p>
    <w:p w14:paraId="30564FC5">
      <w:pPr>
        <w:spacing w:line="276" w:lineRule="auto"/>
        <w:ind w:left="100" w:right="39" w:firstLine="420"/>
        <w:rPr>
          <w:rFonts w:hint="eastAsia" w:ascii="宋体" w:hAnsi="宋体" w:cs="宋体"/>
          <w:color w:val="auto"/>
          <w:szCs w:val="24"/>
          <w:highlight w:val="none"/>
        </w:rPr>
      </w:pPr>
      <w:r>
        <w:rPr>
          <w:rFonts w:hint="eastAsia" w:ascii="宋体" w:hAnsi="宋体" w:cs="宋体"/>
          <w:color w:val="auto"/>
          <w:szCs w:val="24"/>
          <w:highlight w:val="none"/>
        </w:rPr>
        <w:t>招标人在收到评标报告之日起 3 日内，按照投标人须知前附表规定的公示媒介和期限公示中标候选人，公示期不得少于 3 天。</w:t>
      </w:r>
    </w:p>
    <w:p w14:paraId="7A3F0CB5">
      <w:pPr>
        <w:spacing w:before="7" w:line="276" w:lineRule="auto"/>
        <w:jc w:val="left"/>
        <w:rPr>
          <w:rFonts w:hint="eastAsia" w:ascii="宋体" w:hAnsi="宋体" w:cs="宋体"/>
          <w:color w:val="auto"/>
          <w:sz w:val="12"/>
          <w:szCs w:val="24"/>
          <w:highlight w:val="none"/>
        </w:rPr>
      </w:pPr>
    </w:p>
    <w:p w14:paraId="5FD77B48">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7</w:t>
      </w:r>
      <w:r>
        <w:rPr>
          <w:rFonts w:hint="eastAsia" w:ascii="宋体" w:hAnsi="宋体" w:cs="宋体"/>
          <w:color w:val="auto"/>
          <w:sz w:val="28"/>
          <w:szCs w:val="24"/>
          <w:highlight w:val="none"/>
        </w:rPr>
        <w:t>.2</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评标结果</w:t>
      </w:r>
      <w:r>
        <w:rPr>
          <w:rFonts w:hint="eastAsia" w:ascii="宋体" w:hAnsi="宋体" w:cs="宋体"/>
          <w:color w:val="auto"/>
          <w:spacing w:val="-3"/>
          <w:sz w:val="28"/>
          <w:szCs w:val="24"/>
          <w:highlight w:val="none"/>
        </w:rPr>
        <w:t>异</w:t>
      </w:r>
      <w:r>
        <w:rPr>
          <w:rFonts w:hint="eastAsia" w:ascii="宋体" w:hAnsi="宋体" w:cs="宋体"/>
          <w:color w:val="auto"/>
          <w:sz w:val="28"/>
          <w:szCs w:val="24"/>
          <w:highlight w:val="none"/>
        </w:rPr>
        <w:t>议</w:t>
      </w:r>
    </w:p>
    <w:p w14:paraId="68A158FD">
      <w:pPr>
        <w:spacing w:line="276" w:lineRule="auto"/>
        <w:ind w:left="100" w:right="39" w:firstLine="420"/>
        <w:rPr>
          <w:rFonts w:hint="eastAsia" w:ascii="宋体" w:hAnsi="宋体" w:cs="宋体"/>
          <w:color w:val="auto"/>
          <w:szCs w:val="24"/>
          <w:highlight w:val="none"/>
        </w:rPr>
      </w:pPr>
      <w:r>
        <w:rPr>
          <w:rFonts w:hint="eastAsia" w:ascii="宋体" w:hAnsi="宋体" w:cs="宋体"/>
          <w:color w:val="auto"/>
          <w:szCs w:val="24"/>
          <w:highlight w:val="none"/>
        </w:rPr>
        <w:t>投标人或者其他利害关系人对评标结果有异议的，应当在中标候选人公示期间提出。招标人将在收到异议之日起 3 日内作出答复；作出答复前，将暂停招标投标活动。</w:t>
      </w:r>
    </w:p>
    <w:p w14:paraId="10DFC7F7">
      <w:pPr>
        <w:spacing w:before="9" w:line="276" w:lineRule="auto"/>
        <w:jc w:val="left"/>
        <w:rPr>
          <w:rFonts w:hint="eastAsia" w:ascii="宋体" w:hAnsi="宋体" w:cs="宋体"/>
          <w:color w:val="auto"/>
          <w:sz w:val="12"/>
          <w:szCs w:val="24"/>
          <w:highlight w:val="none"/>
        </w:rPr>
      </w:pPr>
    </w:p>
    <w:p w14:paraId="74071157">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7</w:t>
      </w:r>
      <w:r>
        <w:rPr>
          <w:rFonts w:hint="eastAsia" w:ascii="宋体" w:hAnsi="宋体" w:cs="宋体"/>
          <w:color w:val="auto"/>
          <w:sz w:val="28"/>
          <w:szCs w:val="24"/>
          <w:highlight w:val="none"/>
        </w:rPr>
        <w:t>.3</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中标候选</w:t>
      </w:r>
      <w:r>
        <w:rPr>
          <w:rFonts w:hint="eastAsia" w:ascii="宋体" w:hAnsi="宋体" w:cs="宋体"/>
          <w:color w:val="auto"/>
          <w:spacing w:val="-3"/>
          <w:sz w:val="28"/>
          <w:szCs w:val="24"/>
          <w:highlight w:val="none"/>
        </w:rPr>
        <w:t>人</w:t>
      </w:r>
      <w:r>
        <w:rPr>
          <w:rFonts w:hint="eastAsia" w:ascii="宋体" w:hAnsi="宋体" w:cs="宋体"/>
          <w:color w:val="auto"/>
          <w:sz w:val="28"/>
          <w:szCs w:val="24"/>
          <w:highlight w:val="none"/>
        </w:rPr>
        <w:t>履</w:t>
      </w:r>
      <w:r>
        <w:rPr>
          <w:rFonts w:hint="eastAsia" w:ascii="宋体" w:hAnsi="宋体" w:cs="宋体"/>
          <w:color w:val="auto"/>
          <w:spacing w:val="-3"/>
          <w:sz w:val="28"/>
          <w:szCs w:val="24"/>
          <w:highlight w:val="none"/>
        </w:rPr>
        <w:t>约</w:t>
      </w:r>
      <w:r>
        <w:rPr>
          <w:rFonts w:hint="eastAsia" w:ascii="宋体" w:hAnsi="宋体" w:cs="宋体"/>
          <w:color w:val="auto"/>
          <w:sz w:val="28"/>
          <w:szCs w:val="24"/>
          <w:highlight w:val="none"/>
        </w:rPr>
        <w:t>能力审查</w:t>
      </w:r>
    </w:p>
    <w:p w14:paraId="4E3122CD">
      <w:pPr>
        <w:spacing w:line="276" w:lineRule="auto"/>
        <w:ind w:left="100" w:right="39" w:firstLine="420"/>
        <w:rPr>
          <w:rFonts w:hint="eastAsia" w:ascii="宋体" w:hAnsi="宋体" w:cs="宋体"/>
          <w:color w:val="auto"/>
          <w:szCs w:val="24"/>
          <w:highlight w:val="none"/>
        </w:rPr>
      </w:pPr>
      <w:r>
        <w:rPr>
          <w:rFonts w:hint="eastAsia" w:ascii="宋体" w:hAnsi="宋体" w:cs="宋体"/>
          <w:color w:val="auto"/>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4E10F767">
      <w:pPr>
        <w:spacing w:before="9" w:line="276" w:lineRule="auto"/>
        <w:jc w:val="left"/>
        <w:rPr>
          <w:rFonts w:hint="eastAsia" w:ascii="宋体" w:hAnsi="宋体" w:cs="宋体"/>
          <w:color w:val="auto"/>
          <w:sz w:val="12"/>
          <w:szCs w:val="24"/>
          <w:highlight w:val="none"/>
        </w:rPr>
      </w:pPr>
    </w:p>
    <w:p w14:paraId="7BEFF797">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7</w:t>
      </w:r>
      <w:r>
        <w:rPr>
          <w:rFonts w:hint="eastAsia" w:ascii="宋体" w:hAnsi="宋体" w:cs="宋体"/>
          <w:color w:val="auto"/>
          <w:sz w:val="28"/>
          <w:szCs w:val="24"/>
          <w:highlight w:val="none"/>
        </w:rPr>
        <w:t>.4</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定标</w:t>
      </w:r>
    </w:p>
    <w:p w14:paraId="3FFA5F81">
      <w:pPr>
        <w:spacing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按照投标人须知前附表的规定，招标人或招标人授权的评标委员会依法确定中标人。</w:t>
      </w:r>
    </w:p>
    <w:p w14:paraId="032EB740">
      <w:pPr>
        <w:spacing w:before="8" w:line="276" w:lineRule="auto"/>
        <w:jc w:val="left"/>
        <w:rPr>
          <w:rFonts w:hint="eastAsia" w:ascii="宋体" w:hAnsi="宋体" w:cs="宋体"/>
          <w:color w:val="auto"/>
          <w:sz w:val="15"/>
          <w:szCs w:val="24"/>
          <w:highlight w:val="none"/>
        </w:rPr>
      </w:pPr>
    </w:p>
    <w:p w14:paraId="3238CE7E">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7</w:t>
      </w:r>
      <w:r>
        <w:rPr>
          <w:rFonts w:hint="eastAsia" w:ascii="宋体" w:hAnsi="宋体" w:cs="宋体"/>
          <w:color w:val="auto"/>
          <w:sz w:val="28"/>
          <w:szCs w:val="24"/>
          <w:highlight w:val="none"/>
        </w:rPr>
        <w:t>.5</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中标通知</w:t>
      </w:r>
    </w:p>
    <w:p w14:paraId="4856931D">
      <w:pPr>
        <w:spacing w:line="276" w:lineRule="auto"/>
        <w:ind w:left="100" w:right="39" w:firstLine="420"/>
        <w:rPr>
          <w:rFonts w:hint="eastAsia" w:ascii="宋体" w:hAnsi="宋体" w:cs="宋体"/>
          <w:color w:val="auto"/>
          <w:szCs w:val="24"/>
          <w:highlight w:val="none"/>
        </w:rPr>
      </w:pPr>
      <w:r>
        <w:rPr>
          <w:rFonts w:hint="eastAsia" w:ascii="宋体" w:hAnsi="宋体" w:cs="宋体"/>
          <w:color w:val="auto"/>
          <w:szCs w:val="24"/>
          <w:highlight w:val="none"/>
        </w:rPr>
        <w:t>在本章第 3.3 款规定的投标有效期内，招标人</w:t>
      </w:r>
      <w:r>
        <w:rPr>
          <w:rFonts w:hint="eastAsia" w:ascii="宋体" w:hAnsi="宋体" w:cs="宋体"/>
          <w:strike/>
          <w:color w:val="auto"/>
          <w:szCs w:val="24"/>
          <w:highlight w:val="none"/>
        </w:rPr>
        <w:t>以书面形式</w:t>
      </w:r>
      <w:r>
        <w:rPr>
          <w:rFonts w:hint="eastAsia" w:ascii="宋体" w:hAnsi="宋体" w:cs="宋体"/>
          <w:color w:val="auto"/>
          <w:szCs w:val="24"/>
          <w:highlight w:val="none"/>
        </w:rPr>
        <w:t>向中标人发出中标通知书，同时将中标结果通知未中标的投标人。具体中标通知书发放形式以交易中心平台规定为准。</w:t>
      </w:r>
    </w:p>
    <w:p w14:paraId="3C569A20">
      <w:pPr>
        <w:spacing w:before="9" w:line="276" w:lineRule="auto"/>
        <w:jc w:val="left"/>
        <w:rPr>
          <w:rFonts w:hint="eastAsia" w:ascii="宋体" w:hAnsi="宋体" w:cs="宋体"/>
          <w:color w:val="auto"/>
          <w:sz w:val="12"/>
          <w:szCs w:val="24"/>
          <w:highlight w:val="none"/>
        </w:rPr>
      </w:pPr>
    </w:p>
    <w:p w14:paraId="61638840">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7</w:t>
      </w:r>
      <w:r>
        <w:rPr>
          <w:rFonts w:hint="eastAsia" w:ascii="宋体" w:hAnsi="宋体" w:cs="宋体"/>
          <w:color w:val="auto"/>
          <w:sz w:val="28"/>
          <w:szCs w:val="24"/>
          <w:highlight w:val="none"/>
        </w:rPr>
        <w:t>.6</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履约保证金</w:t>
      </w:r>
    </w:p>
    <w:p w14:paraId="426EFC28">
      <w:pPr>
        <w:spacing w:line="276" w:lineRule="auto"/>
        <w:ind w:left="100" w:right="-20" w:firstLine="348" w:firstLineChars="166"/>
        <w:jc w:val="left"/>
        <w:rPr>
          <w:rFonts w:hint="eastAsia" w:ascii="宋体" w:hAnsi="宋体" w:cs="宋体"/>
          <w:color w:val="auto"/>
          <w:szCs w:val="24"/>
          <w:highlight w:val="none"/>
        </w:rPr>
      </w:pPr>
      <w:r>
        <w:rPr>
          <w:rFonts w:hint="eastAsia" w:ascii="宋体" w:hAnsi="宋体" w:cs="宋体"/>
          <w:color w:val="auto"/>
          <w:szCs w:val="24"/>
          <w:highlight w:val="none"/>
        </w:rPr>
        <w:t>7.6.1</w:t>
      </w:r>
      <w:r>
        <w:rPr>
          <w:rFonts w:hint="eastAsia" w:ascii="宋体" w:hAnsi="宋体" w:cs="宋体"/>
          <w:color w:val="auto"/>
          <w:spacing w:val="51"/>
          <w:szCs w:val="24"/>
          <w:highlight w:val="none"/>
        </w:rPr>
        <w:t xml:space="preserve"> </w:t>
      </w:r>
      <w:r>
        <w:rPr>
          <w:rFonts w:hint="eastAsia" w:ascii="宋体" w:hAnsi="宋体" w:cs="宋体"/>
          <w:color w:val="auto"/>
          <w:szCs w:val="24"/>
          <w:highlight w:val="none"/>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14:paraId="36CC5C81">
      <w:pPr>
        <w:spacing w:before="11" w:line="276" w:lineRule="auto"/>
        <w:ind w:left="100" w:right="139" w:firstLine="420"/>
        <w:rPr>
          <w:rFonts w:hint="eastAsia" w:ascii="宋体" w:hAnsi="宋体" w:cs="宋体"/>
          <w:color w:val="auto"/>
          <w:szCs w:val="24"/>
          <w:highlight w:val="none"/>
        </w:rPr>
      </w:pPr>
      <w:r>
        <w:rPr>
          <w:rFonts w:hint="eastAsia" w:ascii="宋体" w:hAnsi="宋体" w:cs="宋体"/>
          <w:color w:val="auto"/>
          <w:szCs w:val="24"/>
          <w:highlight w:val="none"/>
        </w:rPr>
        <w:t>7.6.2</w:t>
      </w:r>
      <w:r>
        <w:rPr>
          <w:rFonts w:hint="eastAsia" w:ascii="宋体" w:hAnsi="宋体" w:cs="宋体"/>
          <w:color w:val="auto"/>
          <w:spacing w:val="51"/>
          <w:szCs w:val="24"/>
          <w:highlight w:val="none"/>
        </w:rPr>
        <w:t xml:space="preserve"> </w:t>
      </w:r>
      <w:r>
        <w:rPr>
          <w:rFonts w:hint="eastAsia" w:ascii="宋体" w:hAnsi="宋体" w:cs="宋体"/>
          <w:color w:val="auto"/>
          <w:szCs w:val="24"/>
          <w:highlight w:val="none"/>
        </w:rPr>
        <w:t>中标人不能按本章第 7.6.1 项要求提交履约保证金的，视为放弃中标，</w:t>
      </w:r>
      <w:r>
        <w:rPr>
          <w:rFonts w:hint="eastAsia" w:ascii="宋体" w:hAnsi="宋体" w:cs="宋体"/>
          <w:strike/>
          <w:color w:val="auto"/>
          <w:szCs w:val="24"/>
          <w:highlight w:val="none"/>
        </w:rPr>
        <w:t>其投标保证金不予退还，</w:t>
      </w:r>
      <w:r>
        <w:rPr>
          <w:rFonts w:hint="eastAsia" w:ascii="宋体" w:hAnsi="宋体" w:cs="宋体"/>
          <w:color w:val="auto"/>
          <w:szCs w:val="24"/>
          <w:highlight w:val="none"/>
        </w:rPr>
        <w:t>给招标人造成的损失</w:t>
      </w:r>
      <w:r>
        <w:rPr>
          <w:rFonts w:hint="eastAsia" w:ascii="宋体" w:hAnsi="宋体" w:cs="宋体"/>
          <w:strike/>
          <w:color w:val="auto"/>
          <w:szCs w:val="24"/>
          <w:highlight w:val="none"/>
        </w:rPr>
        <w:t>超过投标保证金数额的，</w:t>
      </w:r>
      <w:r>
        <w:rPr>
          <w:rFonts w:hint="eastAsia" w:ascii="宋体" w:hAnsi="宋体" w:cs="宋体"/>
          <w:color w:val="auto"/>
          <w:szCs w:val="24"/>
          <w:highlight w:val="none"/>
        </w:rPr>
        <w:t>中标人还应当</w:t>
      </w:r>
      <w:r>
        <w:rPr>
          <w:rFonts w:hint="eastAsia" w:ascii="宋体" w:hAnsi="宋体" w:cs="宋体"/>
          <w:strike/>
          <w:color w:val="auto"/>
          <w:szCs w:val="24"/>
          <w:highlight w:val="none"/>
        </w:rPr>
        <w:t>对超过部分</w:t>
      </w:r>
      <w:r>
        <w:rPr>
          <w:rFonts w:hint="eastAsia" w:ascii="宋体" w:hAnsi="宋体" w:cs="宋体"/>
          <w:color w:val="auto"/>
          <w:szCs w:val="24"/>
          <w:highlight w:val="none"/>
        </w:rPr>
        <w:t>予以赔偿。</w:t>
      </w:r>
    </w:p>
    <w:p w14:paraId="59058FC3">
      <w:pPr>
        <w:pStyle w:val="20"/>
        <w:spacing w:line="276" w:lineRule="auto"/>
        <w:rPr>
          <w:rFonts w:hint="eastAsia" w:hAnsi="宋体" w:cs="宋体"/>
          <w:color w:val="auto"/>
          <w:sz w:val="12"/>
          <w:szCs w:val="24"/>
          <w:highlight w:val="none"/>
        </w:rPr>
      </w:pPr>
    </w:p>
    <w:p w14:paraId="45690FF2">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7</w:t>
      </w:r>
      <w:r>
        <w:rPr>
          <w:rFonts w:hint="eastAsia" w:ascii="宋体" w:hAnsi="宋体" w:cs="宋体"/>
          <w:color w:val="auto"/>
          <w:sz w:val="28"/>
          <w:szCs w:val="24"/>
          <w:highlight w:val="none"/>
        </w:rPr>
        <w:t>.7</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签订合同</w:t>
      </w:r>
    </w:p>
    <w:p w14:paraId="6A95842A">
      <w:pPr>
        <w:spacing w:line="276" w:lineRule="auto"/>
        <w:ind w:left="100" w:right="139" w:firstLine="420"/>
        <w:rPr>
          <w:rFonts w:hint="eastAsia" w:ascii="宋体" w:hAnsi="宋体" w:cs="宋体"/>
          <w:color w:val="auto"/>
          <w:szCs w:val="24"/>
          <w:highlight w:val="none"/>
        </w:rPr>
      </w:pPr>
      <w:r>
        <w:rPr>
          <w:rFonts w:hint="eastAsia" w:ascii="宋体" w:hAnsi="宋体" w:cs="宋体"/>
          <w:color w:val="auto"/>
          <w:szCs w:val="24"/>
          <w:highlight w:val="none"/>
        </w:rPr>
        <w:t>7.7.1</w:t>
      </w:r>
      <w:r>
        <w:rPr>
          <w:rFonts w:hint="eastAsia" w:ascii="宋体" w:hAnsi="宋体" w:cs="宋体"/>
          <w:color w:val="auto"/>
          <w:spacing w:val="51"/>
          <w:szCs w:val="24"/>
          <w:highlight w:val="none"/>
        </w:rPr>
        <w:t xml:space="preserve"> </w:t>
      </w:r>
      <w:r>
        <w:rPr>
          <w:rFonts w:hint="eastAsia" w:ascii="宋体" w:hAnsi="宋体" w:cs="宋体"/>
          <w:color w:val="auto"/>
          <w:szCs w:val="24"/>
          <w:highlight w:val="none"/>
        </w:rPr>
        <w:t>招标人和中标人应当在中标通知书发出之日起 30 日内，根据招标文件和中标人的投 标文件订立书面合同。中标人无正当理由拒签合同，在签订合同时向招标人提出附加条件，或 者不按照招标文件要求提交履约保证金的，招标人有权取消其中标资格</w:t>
      </w:r>
      <w:r>
        <w:rPr>
          <w:rFonts w:hint="eastAsia" w:ascii="宋体" w:hAnsi="宋体" w:cs="宋体"/>
          <w:strike/>
          <w:color w:val="auto"/>
          <w:szCs w:val="24"/>
          <w:highlight w:val="none"/>
        </w:rPr>
        <w:t>，其投标保证金不予退还</w:t>
      </w:r>
      <w:r>
        <w:rPr>
          <w:rFonts w:hint="eastAsia" w:ascii="宋体" w:hAnsi="宋体" w:cs="宋体"/>
          <w:color w:val="auto"/>
          <w:szCs w:val="24"/>
          <w:highlight w:val="none"/>
        </w:rPr>
        <w:t>；给招标人造成的损失</w:t>
      </w:r>
      <w:r>
        <w:rPr>
          <w:rFonts w:hint="eastAsia" w:ascii="宋体" w:hAnsi="宋体" w:cs="宋体"/>
          <w:strike/>
          <w:color w:val="auto"/>
          <w:szCs w:val="24"/>
          <w:highlight w:val="none"/>
        </w:rPr>
        <w:t>超过投标保证金数额的</w:t>
      </w:r>
      <w:r>
        <w:rPr>
          <w:rFonts w:hint="eastAsia" w:ascii="宋体" w:hAnsi="宋体" w:cs="宋体"/>
          <w:color w:val="auto"/>
          <w:szCs w:val="24"/>
          <w:highlight w:val="none"/>
        </w:rPr>
        <w:t>，中标人还应当</w:t>
      </w:r>
      <w:r>
        <w:rPr>
          <w:rFonts w:hint="eastAsia" w:ascii="宋体" w:hAnsi="宋体" w:cs="宋体"/>
          <w:strike/>
          <w:color w:val="auto"/>
          <w:szCs w:val="24"/>
          <w:highlight w:val="none"/>
        </w:rPr>
        <w:t>对超过部分</w:t>
      </w:r>
      <w:r>
        <w:rPr>
          <w:rFonts w:hint="eastAsia" w:ascii="宋体" w:hAnsi="宋体" w:cs="宋体"/>
          <w:color w:val="auto"/>
          <w:szCs w:val="24"/>
          <w:highlight w:val="none"/>
        </w:rPr>
        <w:t>予以赔偿。</w:t>
      </w:r>
    </w:p>
    <w:p w14:paraId="04FC2384">
      <w:pPr>
        <w:spacing w:before="9" w:line="276" w:lineRule="auto"/>
        <w:ind w:left="100" w:right="139" w:firstLine="420"/>
        <w:rPr>
          <w:rFonts w:hint="eastAsia" w:ascii="宋体" w:hAnsi="宋体" w:cs="宋体"/>
          <w:color w:val="auto"/>
          <w:szCs w:val="24"/>
          <w:highlight w:val="none"/>
        </w:rPr>
      </w:pPr>
      <w:r>
        <w:rPr>
          <w:rFonts w:hint="eastAsia" w:ascii="宋体" w:hAnsi="宋体" w:cs="宋体"/>
          <w:color w:val="auto"/>
          <w:szCs w:val="24"/>
          <w:highlight w:val="none"/>
        </w:rPr>
        <w:t>7.7.2 发出中标通知书后，招标人无正当理由拒签合同，或者在签订合同时向中标人提出附加条件的，招标人向中标人退还投标保证金；给中标人造成损失的，还应当赔偿损失。</w:t>
      </w:r>
    </w:p>
    <w:p w14:paraId="57EB33C7">
      <w:pPr>
        <w:spacing w:before="6" w:line="276" w:lineRule="auto"/>
        <w:ind w:left="100" w:right="139" w:firstLine="420"/>
        <w:rPr>
          <w:rFonts w:hint="eastAsia" w:ascii="宋体" w:hAnsi="宋体" w:cs="宋体"/>
          <w:color w:val="auto"/>
          <w:szCs w:val="24"/>
          <w:highlight w:val="none"/>
        </w:rPr>
      </w:pPr>
      <w:r>
        <w:rPr>
          <w:rFonts w:hint="eastAsia" w:ascii="宋体" w:hAnsi="宋体" w:cs="宋体"/>
          <w:color w:val="auto"/>
          <w:szCs w:val="24"/>
          <w:highlight w:val="none"/>
        </w:rPr>
        <w:t>7.7.3</w:t>
      </w:r>
      <w:r>
        <w:rPr>
          <w:rFonts w:hint="eastAsia" w:ascii="宋体" w:hAnsi="宋体" w:cs="宋体"/>
          <w:color w:val="auto"/>
          <w:spacing w:val="-2"/>
          <w:szCs w:val="24"/>
          <w:highlight w:val="none"/>
        </w:rPr>
        <w:t xml:space="preserve"> </w:t>
      </w:r>
      <w:r>
        <w:rPr>
          <w:rFonts w:hint="eastAsia" w:ascii="宋体" w:hAnsi="宋体" w:cs="宋体"/>
          <w:color w:val="auto"/>
          <w:szCs w:val="24"/>
          <w:highlight w:val="none"/>
        </w:rPr>
        <w:t>联合体中标的，联合体各方应当共同与招标人签订合同，就中标项目向招标人承担连带责任。</w:t>
      </w:r>
    </w:p>
    <w:p w14:paraId="752E354D">
      <w:pPr>
        <w:spacing w:before="10" w:line="276" w:lineRule="auto"/>
        <w:jc w:val="left"/>
        <w:rPr>
          <w:rFonts w:hint="eastAsia" w:ascii="宋体" w:hAnsi="宋体" w:cs="宋体"/>
          <w:color w:val="auto"/>
          <w:sz w:val="10"/>
          <w:szCs w:val="24"/>
          <w:highlight w:val="none"/>
        </w:rPr>
      </w:pPr>
    </w:p>
    <w:p w14:paraId="08BFCD47">
      <w:pPr>
        <w:spacing w:line="276" w:lineRule="auto"/>
        <w:ind w:left="100" w:right="-20"/>
        <w:jc w:val="left"/>
        <w:rPr>
          <w:rFonts w:hint="eastAsia" w:ascii="宋体" w:hAnsi="宋体" w:cs="宋体"/>
          <w:color w:val="auto"/>
          <w:sz w:val="32"/>
          <w:szCs w:val="24"/>
          <w:highlight w:val="none"/>
        </w:rPr>
      </w:pPr>
      <w:r>
        <w:rPr>
          <w:rFonts w:hint="eastAsia" w:ascii="宋体" w:hAnsi="宋体" w:cs="宋体"/>
          <w:color w:val="auto"/>
          <w:spacing w:val="1"/>
          <w:sz w:val="32"/>
          <w:szCs w:val="24"/>
          <w:highlight w:val="none"/>
        </w:rPr>
        <w:t>8</w:t>
      </w:r>
      <w:r>
        <w:rPr>
          <w:rFonts w:hint="eastAsia" w:ascii="宋体" w:hAnsi="宋体" w:cs="宋体"/>
          <w:color w:val="auto"/>
          <w:spacing w:val="-1"/>
          <w:sz w:val="32"/>
          <w:szCs w:val="24"/>
          <w:highlight w:val="none"/>
        </w:rPr>
        <w:t>.</w:t>
      </w:r>
      <w:r>
        <w:rPr>
          <w:rFonts w:hint="eastAsia" w:ascii="宋体" w:hAnsi="宋体" w:cs="宋体"/>
          <w:color w:val="auto"/>
          <w:spacing w:val="2"/>
          <w:sz w:val="32"/>
          <w:szCs w:val="24"/>
          <w:highlight w:val="none"/>
        </w:rPr>
        <w:t>纪律和监督</w:t>
      </w:r>
    </w:p>
    <w:p w14:paraId="4132CB79">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8</w:t>
      </w:r>
      <w:r>
        <w:rPr>
          <w:rFonts w:hint="eastAsia" w:ascii="宋体" w:hAnsi="宋体" w:cs="宋体"/>
          <w:color w:val="auto"/>
          <w:sz w:val="28"/>
          <w:szCs w:val="24"/>
          <w:highlight w:val="none"/>
        </w:rPr>
        <w:t>.1</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对招标人</w:t>
      </w:r>
      <w:r>
        <w:rPr>
          <w:rFonts w:hint="eastAsia" w:ascii="宋体" w:hAnsi="宋体" w:cs="宋体"/>
          <w:color w:val="auto"/>
          <w:spacing w:val="-3"/>
          <w:sz w:val="28"/>
          <w:szCs w:val="24"/>
          <w:highlight w:val="none"/>
        </w:rPr>
        <w:t>的</w:t>
      </w:r>
      <w:r>
        <w:rPr>
          <w:rFonts w:hint="eastAsia" w:ascii="宋体" w:hAnsi="宋体" w:cs="宋体"/>
          <w:color w:val="auto"/>
          <w:sz w:val="28"/>
          <w:szCs w:val="24"/>
          <w:highlight w:val="none"/>
        </w:rPr>
        <w:t>纪</w:t>
      </w:r>
      <w:r>
        <w:rPr>
          <w:rFonts w:hint="eastAsia" w:ascii="宋体" w:hAnsi="宋体" w:cs="宋体"/>
          <w:color w:val="auto"/>
          <w:spacing w:val="-3"/>
          <w:sz w:val="28"/>
          <w:szCs w:val="24"/>
          <w:highlight w:val="none"/>
        </w:rPr>
        <w:t>律</w:t>
      </w:r>
      <w:r>
        <w:rPr>
          <w:rFonts w:hint="eastAsia" w:ascii="宋体" w:hAnsi="宋体" w:cs="宋体"/>
          <w:color w:val="auto"/>
          <w:sz w:val="28"/>
          <w:szCs w:val="24"/>
          <w:highlight w:val="none"/>
        </w:rPr>
        <w:t>要求</w:t>
      </w:r>
    </w:p>
    <w:p w14:paraId="54B4C104">
      <w:pPr>
        <w:spacing w:line="276" w:lineRule="auto"/>
        <w:ind w:left="100" w:right="34" w:firstLine="420"/>
        <w:jc w:val="left"/>
        <w:rPr>
          <w:rFonts w:hint="eastAsia" w:ascii="宋体" w:hAnsi="宋体" w:cs="宋体"/>
          <w:color w:val="auto"/>
          <w:szCs w:val="24"/>
          <w:highlight w:val="none"/>
        </w:rPr>
      </w:pPr>
      <w:r>
        <w:rPr>
          <w:rFonts w:hint="eastAsia" w:ascii="宋体" w:hAnsi="宋体" w:cs="宋体"/>
          <w:color w:val="auto"/>
          <w:szCs w:val="24"/>
          <w:highlight w:val="none"/>
        </w:rPr>
        <w:t>招标人不得泄露招标投标活动中应当保密的情况和资料，不得与投标人串通损害国家利益、 社会公共利益或者他人合法权益。</w:t>
      </w:r>
    </w:p>
    <w:p w14:paraId="355D8B0C">
      <w:pPr>
        <w:spacing w:before="10" w:line="276" w:lineRule="auto"/>
        <w:jc w:val="left"/>
        <w:rPr>
          <w:rFonts w:hint="eastAsia" w:ascii="宋体" w:hAnsi="宋体" w:cs="宋体"/>
          <w:color w:val="auto"/>
          <w:sz w:val="12"/>
          <w:szCs w:val="24"/>
          <w:highlight w:val="none"/>
        </w:rPr>
      </w:pPr>
    </w:p>
    <w:p w14:paraId="60AC27F8">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8</w:t>
      </w:r>
      <w:r>
        <w:rPr>
          <w:rFonts w:hint="eastAsia" w:ascii="宋体" w:hAnsi="宋体" w:cs="宋体"/>
          <w:color w:val="auto"/>
          <w:sz w:val="28"/>
          <w:szCs w:val="24"/>
          <w:highlight w:val="none"/>
        </w:rPr>
        <w:t>.2</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对投标人</w:t>
      </w:r>
      <w:r>
        <w:rPr>
          <w:rFonts w:hint="eastAsia" w:ascii="宋体" w:hAnsi="宋体" w:cs="宋体"/>
          <w:color w:val="auto"/>
          <w:spacing w:val="-3"/>
          <w:sz w:val="28"/>
          <w:szCs w:val="24"/>
          <w:highlight w:val="none"/>
        </w:rPr>
        <w:t>的</w:t>
      </w:r>
      <w:r>
        <w:rPr>
          <w:rFonts w:hint="eastAsia" w:ascii="宋体" w:hAnsi="宋体" w:cs="宋体"/>
          <w:color w:val="auto"/>
          <w:sz w:val="28"/>
          <w:szCs w:val="24"/>
          <w:highlight w:val="none"/>
        </w:rPr>
        <w:t>纪</w:t>
      </w:r>
      <w:r>
        <w:rPr>
          <w:rFonts w:hint="eastAsia" w:ascii="宋体" w:hAnsi="宋体" w:cs="宋体"/>
          <w:color w:val="auto"/>
          <w:spacing w:val="-3"/>
          <w:sz w:val="28"/>
          <w:szCs w:val="24"/>
          <w:highlight w:val="none"/>
        </w:rPr>
        <w:t>律</w:t>
      </w:r>
      <w:r>
        <w:rPr>
          <w:rFonts w:hint="eastAsia" w:ascii="宋体" w:hAnsi="宋体" w:cs="宋体"/>
          <w:color w:val="auto"/>
          <w:sz w:val="28"/>
          <w:szCs w:val="24"/>
          <w:highlight w:val="none"/>
        </w:rPr>
        <w:t>要求</w:t>
      </w:r>
    </w:p>
    <w:p w14:paraId="4786426A">
      <w:pPr>
        <w:spacing w:line="276" w:lineRule="auto"/>
        <w:ind w:left="100" w:right="34" w:firstLine="420"/>
        <w:jc w:val="left"/>
        <w:rPr>
          <w:rFonts w:hint="eastAsia" w:ascii="宋体" w:hAnsi="宋体" w:cs="宋体"/>
          <w:color w:val="auto"/>
          <w:szCs w:val="24"/>
          <w:highlight w:val="none"/>
        </w:rPr>
      </w:pPr>
      <w:r>
        <w:rPr>
          <w:rFonts w:hint="eastAsia" w:ascii="宋体" w:hAnsi="宋体" w:cs="宋体"/>
          <w:color w:val="auto"/>
          <w:szCs w:val="24"/>
          <w:highlight w:val="none"/>
        </w:rPr>
        <w:t>投标人不得相互串通投标或者与招标人串通投标，不得向招标人或者评标委员会成员行贿谋取中标，不得以他人名义投标或者以其他方式弄虚作假骗取中标；投标人不得以任何方式干 扰、影响评标工作。</w:t>
      </w:r>
    </w:p>
    <w:p w14:paraId="04AEB6E0">
      <w:pPr>
        <w:spacing w:before="8" w:line="276" w:lineRule="auto"/>
        <w:jc w:val="left"/>
        <w:rPr>
          <w:rFonts w:hint="eastAsia" w:ascii="宋体" w:hAnsi="宋体" w:cs="宋体"/>
          <w:color w:val="auto"/>
          <w:sz w:val="12"/>
          <w:szCs w:val="24"/>
          <w:highlight w:val="none"/>
        </w:rPr>
      </w:pPr>
    </w:p>
    <w:p w14:paraId="3DAA6519">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8</w:t>
      </w:r>
      <w:r>
        <w:rPr>
          <w:rFonts w:hint="eastAsia" w:ascii="宋体" w:hAnsi="宋体" w:cs="宋体"/>
          <w:color w:val="auto"/>
          <w:sz w:val="28"/>
          <w:szCs w:val="24"/>
          <w:highlight w:val="none"/>
        </w:rPr>
        <w:t>.3</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对评标委</w:t>
      </w:r>
      <w:r>
        <w:rPr>
          <w:rFonts w:hint="eastAsia" w:ascii="宋体" w:hAnsi="宋体" w:cs="宋体"/>
          <w:color w:val="auto"/>
          <w:spacing w:val="-3"/>
          <w:sz w:val="28"/>
          <w:szCs w:val="24"/>
          <w:highlight w:val="none"/>
        </w:rPr>
        <w:t>员</w:t>
      </w:r>
      <w:r>
        <w:rPr>
          <w:rFonts w:hint="eastAsia" w:ascii="宋体" w:hAnsi="宋体" w:cs="宋体"/>
          <w:color w:val="auto"/>
          <w:sz w:val="28"/>
          <w:szCs w:val="24"/>
          <w:highlight w:val="none"/>
        </w:rPr>
        <w:t>会</w:t>
      </w:r>
      <w:r>
        <w:rPr>
          <w:rFonts w:hint="eastAsia" w:ascii="宋体" w:hAnsi="宋体" w:cs="宋体"/>
          <w:color w:val="auto"/>
          <w:spacing w:val="-3"/>
          <w:sz w:val="28"/>
          <w:szCs w:val="24"/>
          <w:highlight w:val="none"/>
        </w:rPr>
        <w:t>成</w:t>
      </w:r>
      <w:r>
        <w:rPr>
          <w:rFonts w:hint="eastAsia" w:ascii="宋体" w:hAnsi="宋体" w:cs="宋体"/>
          <w:color w:val="auto"/>
          <w:sz w:val="28"/>
          <w:szCs w:val="24"/>
          <w:highlight w:val="none"/>
        </w:rPr>
        <w:t>员的纪</w:t>
      </w:r>
      <w:r>
        <w:rPr>
          <w:rFonts w:hint="eastAsia" w:ascii="宋体" w:hAnsi="宋体" w:cs="宋体"/>
          <w:color w:val="auto"/>
          <w:spacing w:val="-3"/>
          <w:sz w:val="28"/>
          <w:szCs w:val="24"/>
          <w:highlight w:val="none"/>
        </w:rPr>
        <w:t>律</w:t>
      </w:r>
      <w:r>
        <w:rPr>
          <w:rFonts w:hint="eastAsia" w:ascii="宋体" w:hAnsi="宋体" w:cs="宋体"/>
          <w:color w:val="auto"/>
          <w:sz w:val="28"/>
          <w:szCs w:val="24"/>
          <w:highlight w:val="none"/>
        </w:rPr>
        <w:t>要求</w:t>
      </w:r>
    </w:p>
    <w:p w14:paraId="4CF552FD">
      <w:pPr>
        <w:spacing w:line="276" w:lineRule="auto"/>
        <w:ind w:left="100" w:right="142" w:firstLine="420"/>
        <w:rPr>
          <w:rFonts w:hint="eastAsia" w:ascii="宋体" w:hAnsi="宋体" w:cs="宋体"/>
          <w:color w:val="auto"/>
          <w:szCs w:val="24"/>
          <w:highlight w:val="none"/>
        </w:rPr>
      </w:pPr>
      <w:r>
        <w:rPr>
          <w:rFonts w:hint="eastAsia" w:ascii="宋体" w:hAnsi="宋体" w:cs="宋体"/>
          <w:color w:val="auto"/>
          <w:szCs w:val="24"/>
          <w:highlight w:val="none"/>
        </w:rPr>
        <w:t>评标委员会成员不得收受他人的财物或者其他好处，不得向他人透露对投标文件的评审和 比较、中标候选人的推荐情况以及评标有关的其他情况。在评标活动中，评标委员会成员应当客观、公正地履行职责，遵守职业道德，不得擅离职守，影响评标程序正常进行，不得使用第</w:t>
      </w:r>
    </w:p>
    <w:p w14:paraId="7A7D84C1">
      <w:pPr>
        <w:spacing w:line="276" w:lineRule="auto"/>
        <w:ind w:left="100" w:right="-20"/>
        <w:jc w:val="left"/>
        <w:rPr>
          <w:rFonts w:hint="eastAsia" w:ascii="宋体" w:hAnsi="宋体" w:cs="宋体"/>
          <w:color w:val="auto"/>
          <w:szCs w:val="24"/>
          <w:highlight w:val="none"/>
        </w:rPr>
      </w:pPr>
      <w:r>
        <w:rPr>
          <w:rFonts w:hint="eastAsia" w:ascii="宋体" w:hAnsi="宋体" w:cs="宋体"/>
          <w:color w:val="auto"/>
          <w:szCs w:val="24"/>
          <w:highlight w:val="none"/>
        </w:rPr>
        <w:t>三章“评标办法”没有规定的评审因素和标准进行评标。</w:t>
      </w:r>
    </w:p>
    <w:p w14:paraId="3C5ADFF1">
      <w:pPr>
        <w:spacing w:before="8" w:line="276" w:lineRule="auto"/>
        <w:jc w:val="left"/>
        <w:rPr>
          <w:rFonts w:hint="eastAsia" w:ascii="宋体" w:hAnsi="宋体" w:cs="宋体"/>
          <w:color w:val="auto"/>
          <w:sz w:val="15"/>
          <w:szCs w:val="24"/>
          <w:highlight w:val="none"/>
        </w:rPr>
      </w:pPr>
    </w:p>
    <w:p w14:paraId="054DF5E6">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8</w:t>
      </w:r>
      <w:r>
        <w:rPr>
          <w:rFonts w:hint="eastAsia" w:ascii="宋体" w:hAnsi="宋体" w:cs="宋体"/>
          <w:color w:val="auto"/>
          <w:sz w:val="28"/>
          <w:szCs w:val="24"/>
          <w:highlight w:val="none"/>
        </w:rPr>
        <w:t>.4</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对与评标</w:t>
      </w:r>
      <w:r>
        <w:rPr>
          <w:rFonts w:hint="eastAsia" w:ascii="宋体" w:hAnsi="宋体" w:cs="宋体"/>
          <w:color w:val="auto"/>
          <w:spacing w:val="-3"/>
          <w:sz w:val="28"/>
          <w:szCs w:val="24"/>
          <w:highlight w:val="none"/>
        </w:rPr>
        <w:t>活</w:t>
      </w:r>
      <w:r>
        <w:rPr>
          <w:rFonts w:hint="eastAsia" w:ascii="宋体" w:hAnsi="宋体" w:cs="宋体"/>
          <w:color w:val="auto"/>
          <w:sz w:val="28"/>
          <w:szCs w:val="24"/>
          <w:highlight w:val="none"/>
        </w:rPr>
        <w:t>动</w:t>
      </w:r>
      <w:r>
        <w:rPr>
          <w:rFonts w:hint="eastAsia" w:ascii="宋体" w:hAnsi="宋体" w:cs="宋体"/>
          <w:color w:val="auto"/>
          <w:spacing w:val="-3"/>
          <w:sz w:val="28"/>
          <w:szCs w:val="24"/>
          <w:highlight w:val="none"/>
        </w:rPr>
        <w:t>有</w:t>
      </w:r>
      <w:r>
        <w:rPr>
          <w:rFonts w:hint="eastAsia" w:ascii="宋体" w:hAnsi="宋体" w:cs="宋体"/>
          <w:color w:val="auto"/>
          <w:sz w:val="28"/>
          <w:szCs w:val="24"/>
          <w:highlight w:val="none"/>
        </w:rPr>
        <w:t>关的工</w:t>
      </w:r>
      <w:r>
        <w:rPr>
          <w:rFonts w:hint="eastAsia" w:ascii="宋体" w:hAnsi="宋体" w:cs="宋体"/>
          <w:color w:val="auto"/>
          <w:spacing w:val="-3"/>
          <w:sz w:val="28"/>
          <w:szCs w:val="24"/>
          <w:highlight w:val="none"/>
        </w:rPr>
        <w:t>作</w:t>
      </w:r>
      <w:r>
        <w:rPr>
          <w:rFonts w:hint="eastAsia" w:ascii="宋体" w:hAnsi="宋体" w:cs="宋体"/>
          <w:color w:val="auto"/>
          <w:sz w:val="28"/>
          <w:szCs w:val="24"/>
          <w:highlight w:val="none"/>
        </w:rPr>
        <w:t>人员</w:t>
      </w:r>
      <w:r>
        <w:rPr>
          <w:rFonts w:hint="eastAsia" w:ascii="宋体" w:hAnsi="宋体" w:cs="宋体"/>
          <w:color w:val="auto"/>
          <w:spacing w:val="-3"/>
          <w:sz w:val="28"/>
          <w:szCs w:val="24"/>
          <w:highlight w:val="none"/>
        </w:rPr>
        <w:t>的纪</w:t>
      </w:r>
      <w:r>
        <w:rPr>
          <w:rFonts w:hint="eastAsia" w:ascii="宋体" w:hAnsi="宋体" w:cs="宋体"/>
          <w:color w:val="auto"/>
          <w:sz w:val="28"/>
          <w:szCs w:val="24"/>
          <w:highlight w:val="none"/>
        </w:rPr>
        <w:t>律要求</w:t>
      </w:r>
    </w:p>
    <w:p w14:paraId="1ADF27C3">
      <w:pPr>
        <w:spacing w:line="276" w:lineRule="auto"/>
        <w:ind w:left="100" w:right="42" w:firstLine="420"/>
        <w:rPr>
          <w:rFonts w:hint="eastAsia" w:ascii="宋体" w:hAnsi="宋体" w:cs="宋体"/>
          <w:color w:val="auto"/>
          <w:szCs w:val="24"/>
          <w:highlight w:val="none"/>
        </w:rPr>
      </w:pPr>
      <w:r>
        <w:rPr>
          <w:rFonts w:hint="eastAsia" w:ascii="宋体" w:hAnsi="宋体" w:cs="宋体"/>
          <w:color w:val="auto"/>
          <w:szCs w:val="24"/>
          <w:highlight w:val="none"/>
        </w:rPr>
        <w:t>与评标活动有关的工作人员不得收受他人的财物或者其他好处，不得向他人透露对投标文 件的评审和比较、中标候选人的推荐情况以及评标有关的其他情况。在评标活动中，与评标活动有关的工作人员不得擅离职守，影响评标程序正常进行。</w:t>
      </w:r>
    </w:p>
    <w:p w14:paraId="7E0527F2">
      <w:pPr>
        <w:spacing w:before="8" w:line="276" w:lineRule="auto"/>
        <w:jc w:val="left"/>
        <w:rPr>
          <w:rFonts w:hint="eastAsia" w:ascii="宋体" w:hAnsi="宋体" w:cs="宋体"/>
          <w:color w:val="auto"/>
          <w:sz w:val="12"/>
          <w:szCs w:val="24"/>
          <w:highlight w:val="none"/>
        </w:rPr>
      </w:pPr>
    </w:p>
    <w:p w14:paraId="26DA7364">
      <w:pPr>
        <w:spacing w:line="276" w:lineRule="auto"/>
        <w:ind w:left="237" w:right="-20"/>
        <w:jc w:val="left"/>
        <w:rPr>
          <w:rFonts w:hint="eastAsia" w:ascii="宋体" w:hAnsi="宋体" w:cs="宋体"/>
          <w:color w:val="auto"/>
          <w:sz w:val="28"/>
          <w:szCs w:val="24"/>
          <w:highlight w:val="none"/>
        </w:rPr>
      </w:pPr>
      <w:r>
        <w:rPr>
          <w:rFonts w:hint="eastAsia" w:ascii="宋体" w:hAnsi="宋体" w:cs="宋体"/>
          <w:color w:val="auto"/>
          <w:spacing w:val="1"/>
          <w:sz w:val="28"/>
          <w:szCs w:val="24"/>
          <w:highlight w:val="none"/>
        </w:rPr>
        <w:t>8</w:t>
      </w:r>
      <w:r>
        <w:rPr>
          <w:rFonts w:hint="eastAsia" w:ascii="宋体" w:hAnsi="宋体" w:cs="宋体"/>
          <w:color w:val="auto"/>
          <w:sz w:val="28"/>
          <w:szCs w:val="24"/>
          <w:highlight w:val="none"/>
        </w:rPr>
        <w:t>.5</w:t>
      </w:r>
      <w:r>
        <w:rPr>
          <w:rFonts w:hint="eastAsia" w:ascii="宋体" w:hAnsi="宋体" w:cs="宋体"/>
          <w:color w:val="auto"/>
          <w:spacing w:val="68"/>
          <w:sz w:val="28"/>
          <w:szCs w:val="24"/>
          <w:highlight w:val="none"/>
        </w:rPr>
        <w:t xml:space="preserve"> </w:t>
      </w:r>
      <w:r>
        <w:rPr>
          <w:rFonts w:hint="eastAsia" w:ascii="宋体" w:hAnsi="宋体" w:cs="宋体"/>
          <w:color w:val="auto"/>
          <w:sz w:val="28"/>
          <w:szCs w:val="24"/>
          <w:highlight w:val="none"/>
        </w:rPr>
        <w:t>投诉</w:t>
      </w:r>
    </w:p>
    <w:p w14:paraId="25897C33">
      <w:pPr>
        <w:spacing w:line="276" w:lineRule="auto"/>
        <w:ind w:left="100" w:right="42" w:firstLine="420"/>
        <w:rPr>
          <w:rFonts w:hint="eastAsia" w:ascii="宋体" w:hAnsi="宋体" w:cs="宋体"/>
          <w:color w:val="auto"/>
          <w:szCs w:val="24"/>
          <w:highlight w:val="none"/>
        </w:rPr>
      </w:pPr>
      <w:r>
        <w:rPr>
          <w:rFonts w:hint="eastAsia" w:ascii="宋体" w:hAnsi="宋体" w:cs="宋体"/>
          <w:color w:val="auto"/>
          <w:szCs w:val="24"/>
          <w:highlight w:val="none"/>
        </w:rPr>
        <w:t>8.5.1 投标人或者其他利害关系人认为招标投标活动不符合法律、行政法规规定的，可以自知道或者应当知道之日起 10 日内向有关行政监督部门投诉。投诉应当有明确的请求和必要的证明材料。</w:t>
      </w:r>
    </w:p>
    <w:p w14:paraId="266E8533">
      <w:pPr>
        <w:spacing w:before="10" w:line="276" w:lineRule="auto"/>
        <w:ind w:left="100" w:right="41" w:firstLine="420"/>
        <w:rPr>
          <w:rFonts w:hint="eastAsia" w:ascii="宋体" w:hAnsi="宋体" w:cs="宋体"/>
          <w:color w:val="auto"/>
          <w:szCs w:val="24"/>
          <w:highlight w:val="none"/>
        </w:rPr>
      </w:pPr>
      <w:r>
        <w:rPr>
          <w:rFonts w:hint="eastAsia" w:ascii="宋体" w:hAnsi="宋体" w:cs="宋体"/>
          <w:color w:val="auto"/>
          <w:szCs w:val="24"/>
          <w:highlight w:val="none"/>
        </w:rPr>
        <w:t>8.5.2 投标人或者其他利害关系人对招标文件、开标和评标结果提出投诉的，应当按照投标人须知第 2.4 款、第 5.3 款和第 7.2 款的规定先向招标人提出异议。异议答复期间不计算在第 8.5.1 项规定的期限内。</w:t>
      </w:r>
    </w:p>
    <w:p w14:paraId="78F8B2BE">
      <w:pPr>
        <w:spacing w:before="1" w:line="276" w:lineRule="auto"/>
        <w:jc w:val="left"/>
        <w:rPr>
          <w:rFonts w:hint="eastAsia" w:ascii="宋体" w:hAnsi="宋体" w:cs="宋体"/>
          <w:color w:val="auto"/>
          <w:sz w:val="11"/>
          <w:szCs w:val="24"/>
          <w:highlight w:val="none"/>
        </w:rPr>
      </w:pPr>
    </w:p>
    <w:p w14:paraId="77EE0C38">
      <w:pPr>
        <w:spacing w:line="276" w:lineRule="auto"/>
        <w:ind w:left="100" w:right="-20"/>
        <w:jc w:val="left"/>
        <w:rPr>
          <w:rFonts w:hint="eastAsia" w:ascii="宋体" w:hAnsi="宋体" w:cs="宋体"/>
          <w:color w:val="auto"/>
          <w:sz w:val="32"/>
          <w:szCs w:val="24"/>
          <w:highlight w:val="none"/>
        </w:rPr>
      </w:pPr>
      <w:r>
        <w:rPr>
          <w:rFonts w:hint="eastAsia" w:ascii="宋体" w:hAnsi="宋体" w:cs="宋体"/>
          <w:color w:val="auto"/>
          <w:spacing w:val="1"/>
          <w:sz w:val="32"/>
          <w:szCs w:val="24"/>
          <w:highlight w:val="none"/>
        </w:rPr>
        <w:t>9</w:t>
      </w:r>
      <w:r>
        <w:rPr>
          <w:rFonts w:hint="eastAsia" w:ascii="宋体" w:hAnsi="宋体" w:cs="宋体"/>
          <w:color w:val="auto"/>
          <w:sz w:val="32"/>
          <w:szCs w:val="24"/>
          <w:highlight w:val="none"/>
        </w:rPr>
        <w:t>.</w:t>
      </w:r>
      <w:r>
        <w:rPr>
          <w:rFonts w:hint="eastAsia" w:ascii="宋体" w:hAnsi="宋体" w:cs="宋体"/>
          <w:color w:val="auto"/>
          <w:spacing w:val="78"/>
          <w:sz w:val="32"/>
          <w:szCs w:val="24"/>
          <w:highlight w:val="none"/>
        </w:rPr>
        <w:t xml:space="preserve"> </w:t>
      </w:r>
      <w:r>
        <w:rPr>
          <w:rFonts w:hint="eastAsia" w:ascii="宋体" w:hAnsi="宋体" w:cs="宋体"/>
          <w:color w:val="auto"/>
          <w:spacing w:val="2"/>
          <w:sz w:val="32"/>
          <w:szCs w:val="24"/>
          <w:highlight w:val="none"/>
        </w:rPr>
        <w:t>是否采用电</w:t>
      </w:r>
      <w:r>
        <w:rPr>
          <w:rFonts w:hint="eastAsia" w:ascii="宋体" w:hAnsi="宋体" w:cs="宋体"/>
          <w:color w:val="auto"/>
          <w:sz w:val="32"/>
          <w:szCs w:val="24"/>
          <w:highlight w:val="none"/>
        </w:rPr>
        <w:t>子</w:t>
      </w:r>
      <w:r>
        <w:rPr>
          <w:rFonts w:hint="eastAsia" w:ascii="宋体" w:hAnsi="宋体" w:cs="宋体"/>
          <w:color w:val="auto"/>
          <w:spacing w:val="2"/>
          <w:sz w:val="32"/>
          <w:szCs w:val="24"/>
          <w:highlight w:val="none"/>
        </w:rPr>
        <w:t>招标投</w:t>
      </w:r>
      <w:r>
        <w:rPr>
          <w:rFonts w:hint="eastAsia" w:ascii="宋体" w:hAnsi="宋体" w:cs="宋体"/>
          <w:color w:val="auto"/>
          <w:sz w:val="32"/>
          <w:szCs w:val="24"/>
          <w:highlight w:val="none"/>
        </w:rPr>
        <w:t>标</w:t>
      </w:r>
    </w:p>
    <w:p w14:paraId="0257C173">
      <w:pPr>
        <w:spacing w:line="276" w:lineRule="auto"/>
        <w:ind w:left="520" w:right="-20"/>
        <w:jc w:val="left"/>
        <w:rPr>
          <w:rFonts w:hint="eastAsia" w:ascii="宋体" w:hAnsi="宋体" w:cs="宋体"/>
          <w:color w:val="auto"/>
          <w:szCs w:val="24"/>
          <w:highlight w:val="none"/>
        </w:rPr>
      </w:pPr>
      <w:r>
        <w:rPr>
          <w:rFonts w:hint="eastAsia" w:ascii="宋体" w:hAnsi="宋体" w:cs="宋体"/>
          <w:color w:val="auto"/>
          <w:szCs w:val="24"/>
          <w:highlight w:val="none"/>
        </w:rPr>
        <w:t>本招标项目是否采用电子招标投标方式，见投标人须知前附表。</w:t>
      </w:r>
    </w:p>
    <w:p w14:paraId="7BA50B0D">
      <w:pPr>
        <w:spacing w:line="276" w:lineRule="auto"/>
        <w:jc w:val="left"/>
        <w:rPr>
          <w:rFonts w:hint="eastAsia" w:ascii="宋体" w:hAnsi="宋体" w:cs="宋体"/>
          <w:color w:val="auto"/>
          <w:sz w:val="14"/>
          <w:szCs w:val="24"/>
          <w:highlight w:val="none"/>
        </w:rPr>
      </w:pPr>
    </w:p>
    <w:p w14:paraId="05A5ED5C">
      <w:pPr>
        <w:spacing w:line="276" w:lineRule="auto"/>
        <w:ind w:left="100" w:right="-20"/>
        <w:jc w:val="left"/>
        <w:rPr>
          <w:rFonts w:hint="eastAsia" w:ascii="宋体" w:hAnsi="宋体" w:cs="宋体"/>
          <w:color w:val="auto"/>
          <w:sz w:val="32"/>
          <w:szCs w:val="24"/>
          <w:highlight w:val="none"/>
        </w:rPr>
      </w:pPr>
      <w:r>
        <w:rPr>
          <w:rFonts w:hint="eastAsia" w:ascii="宋体" w:hAnsi="宋体" w:cs="宋体"/>
          <w:color w:val="auto"/>
          <w:spacing w:val="1"/>
          <w:sz w:val="32"/>
          <w:szCs w:val="24"/>
          <w:highlight w:val="none"/>
        </w:rPr>
        <w:t>10</w:t>
      </w:r>
      <w:r>
        <w:rPr>
          <w:rFonts w:hint="eastAsia" w:ascii="宋体" w:hAnsi="宋体" w:cs="宋体"/>
          <w:color w:val="auto"/>
          <w:sz w:val="32"/>
          <w:szCs w:val="24"/>
          <w:highlight w:val="none"/>
        </w:rPr>
        <w:t>.</w:t>
      </w:r>
      <w:r>
        <w:rPr>
          <w:rFonts w:hint="eastAsia" w:ascii="宋体" w:hAnsi="宋体" w:cs="宋体"/>
          <w:color w:val="auto"/>
          <w:spacing w:val="74"/>
          <w:sz w:val="32"/>
          <w:szCs w:val="24"/>
          <w:highlight w:val="none"/>
        </w:rPr>
        <w:t xml:space="preserve"> </w:t>
      </w:r>
      <w:r>
        <w:rPr>
          <w:rFonts w:hint="eastAsia" w:ascii="宋体" w:hAnsi="宋体" w:cs="宋体"/>
          <w:color w:val="auto"/>
          <w:spacing w:val="2"/>
          <w:sz w:val="32"/>
          <w:szCs w:val="24"/>
          <w:highlight w:val="none"/>
        </w:rPr>
        <w:t>需要补充的其他内容</w:t>
      </w:r>
    </w:p>
    <w:p w14:paraId="0EA41942">
      <w:pPr>
        <w:spacing w:line="276" w:lineRule="auto"/>
        <w:ind w:left="520" w:right="-20" w:firstLine="105" w:firstLineChars="50"/>
        <w:jc w:val="left"/>
        <w:rPr>
          <w:rFonts w:hint="eastAsia" w:ascii="宋体" w:hAnsi="宋体" w:cs="宋体"/>
          <w:color w:val="auto"/>
          <w:szCs w:val="24"/>
          <w:highlight w:val="none"/>
        </w:rPr>
        <w:sectPr>
          <w:footerReference r:id="rId9" w:type="default"/>
          <w:pgSz w:w="11905" w:h="16838"/>
          <w:pgMar w:top="1417" w:right="1417" w:bottom="1417" w:left="1417" w:header="850" w:footer="992" w:gutter="0"/>
          <w:cols w:space="720" w:num="1"/>
          <w:titlePg/>
          <w:docGrid w:type="lines" w:linePitch="317" w:charSpace="0"/>
        </w:sectPr>
      </w:pPr>
      <w:r>
        <w:rPr>
          <w:rFonts w:hint="eastAsia" w:ascii="宋体" w:hAnsi="宋体" w:cs="宋体"/>
          <w:color w:val="auto"/>
          <w:szCs w:val="24"/>
          <w:highlight w:val="none"/>
        </w:rPr>
        <w:t>需要补充的其他内容：见投标人须知前附表。</w:t>
      </w:r>
    </w:p>
    <w:p w14:paraId="263C95CC">
      <w:pPr>
        <w:ind w:right="-20"/>
        <w:jc w:val="left"/>
        <w:rPr>
          <w:rFonts w:hint="eastAsia" w:ascii="宋体" w:hAnsi="宋体" w:cs="宋体"/>
          <w:b/>
          <w:bCs/>
          <w:color w:val="auto"/>
          <w:sz w:val="28"/>
          <w:szCs w:val="28"/>
          <w:highlight w:val="none"/>
        </w:rPr>
      </w:pPr>
      <w:bookmarkStart w:id="52" w:name="_Toc22183_WPSOffice_Level2"/>
      <w:r>
        <w:rPr>
          <w:rFonts w:hint="eastAsia" w:ascii="宋体" w:hAnsi="宋体" w:cs="宋体"/>
          <w:b/>
          <w:bCs/>
          <w:color w:val="auto"/>
          <w:sz w:val="28"/>
          <w:szCs w:val="28"/>
          <w:highlight w:val="none"/>
        </w:rPr>
        <w:t>附件一：开标记录表</w:t>
      </w:r>
      <w:bookmarkEnd w:id="52"/>
    </w:p>
    <w:p w14:paraId="7D4B672E">
      <w:pPr>
        <w:spacing w:before="12"/>
        <w:jc w:val="left"/>
        <w:rPr>
          <w:rFonts w:hint="eastAsia" w:ascii="宋体" w:hAnsi="宋体" w:cs="宋体"/>
          <w:color w:val="auto"/>
          <w:sz w:val="20"/>
          <w:szCs w:val="24"/>
          <w:highlight w:val="none"/>
        </w:rPr>
      </w:pPr>
    </w:p>
    <w:p w14:paraId="50C25921">
      <w:pPr>
        <w:ind w:left="440" w:right="3130" w:hanging="440" w:hangingChars="137"/>
        <w:jc w:val="center"/>
        <w:rPr>
          <w:rFonts w:hint="eastAsia" w:ascii="宋体" w:hAnsi="宋体" w:cs="宋体"/>
          <w:b/>
          <w:color w:val="auto"/>
          <w:sz w:val="32"/>
          <w:szCs w:val="24"/>
          <w:highlight w:val="none"/>
        </w:rPr>
      </w:pPr>
      <w:r>
        <w:rPr>
          <w:rFonts w:hint="eastAsia" w:ascii="宋体" w:hAnsi="宋体" w:cs="宋体"/>
          <w:b/>
          <w:color w:val="auto"/>
          <w:sz w:val="32"/>
          <w:szCs w:val="24"/>
          <w:highlight w:val="none"/>
        </w:rPr>
        <w:t xml:space="preserve">                   开标记</w:t>
      </w:r>
      <w:r>
        <w:rPr>
          <w:rFonts w:hint="eastAsia" w:ascii="宋体" w:hAnsi="宋体" w:cs="宋体"/>
          <w:b/>
          <w:color w:val="auto"/>
          <w:spacing w:val="-3"/>
          <w:sz w:val="32"/>
          <w:szCs w:val="24"/>
          <w:highlight w:val="none"/>
        </w:rPr>
        <w:t>录</w:t>
      </w:r>
      <w:r>
        <w:rPr>
          <w:rFonts w:hint="eastAsia" w:ascii="宋体" w:hAnsi="宋体" w:cs="宋体"/>
          <w:b/>
          <w:color w:val="auto"/>
          <w:sz w:val="32"/>
          <w:szCs w:val="24"/>
          <w:highlight w:val="none"/>
        </w:rPr>
        <w:t>表</w:t>
      </w:r>
    </w:p>
    <w:p w14:paraId="4AE225EC">
      <w:pPr>
        <w:tabs>
          <w:tab w:val="left" w:pos="3600"/>
          <w:tab w:val="left" w:pos="4760"/>
          <w:tab w:val="left" w:pos="5920"/>
          <w:tab w:val="left" w:pos="7060"/>
          <w:tab w:val="left" w:pos="8220"/>
        </w:tabs>
        <w:ind w:right="-20"/>
        <w:jc w:val="left"/>
        <w:rPr>
          <w:rFonts w:hint="eastAsia" w:ascii="宋体" w:hAnsi="宋体" w:cs="宋体"/>
          <w:color w:val="auto"/>
          <w:position w:val="-4"/>
          <w:szCs w:val="24"/>
          <w:highlight w:val="none"/>
        </w:rPr>
      </w:pPr>
      <w:r>
        <w:rPr>
          <w:rFonts w:hint="eastAsia" w:ascii="宋体" w:hAnsi="宋体" w:cs="宋体"/>
          <w:color w:val="auto"/>
          <w:position w:val="-4"/>
          <w:szCs w:val="24"/>
          <w:highlight w:val="none"/>
        </w:rPr>
        <w:t>开标</w:t>
      </w:r>
      <w:r>
        <w:rPr>
          <w:rFonts w:hint="eastAsia" w:ascii="宋体" w:hAnsi="宋体" w:cs="宋体"/>
          <w:color w:val="auto"/>
          <w:spacing w:val="-2"/>
          <w:position w:val="-4"/>
          <w:szCs w:val="24"/>
          <w:highlight w:val="none"/>
        </w:rPr>
        <w:t>时</w:t>
      </w:r>
      <w:r>
        <w:rPr>
          <w:rFonts w:hint="eastAsia" w:ascii="宋体" w:hAnsi="宋体" w:cs="宋体"/>
          <w:color w:val="auto"/>
          <w:position w:val="-4"/>
          <w:szCs w:val="24"/>
          <w:highlight w:val="none"/>
        </w:rPr>
        <w:t>间</w:t>
      </w:r>
      <w:r>
        <w:rPr>
          <w:rFonts w:hint="eastAsia" w:ascii="宋体" w:hAnsi="宋体" w:cs="宋体"/>
          <w:color w:val="auto"/>
          <w:spacing w:val="-2"/>
          <w:position w:val="-4"/>
          <w:szCs w:val="24"/>
          <w:highlight w:val="none"/>
        </w:rPr>
        <w:t>：</w:t>
      </w:r>
      <w:r>
        <w:rPr>
          <w:rFonts w:hint="eastAsia" w:ascii="宋体" w:hAnsi="宋体" w:cs="宋体"/>
          <w:color w:val="auto"/>
          <w:position w:val="-4"/>
          <w:szCs w:val="24"/>
          <w:highlight w:val="none"/>
          <w:u w:val="single"/>
        </w:rPr>
        <w:t xml:space="preserve"> </w:t>
      </w:r>
      <w:r>
        <w:rPr>
          <w:rFonts w:hint="eastAsia" w:ascii="宋体" w:hAnsi="宋体" w:cs="宋体"/>
          <w:color w:val="auto"/>
          <w:spacing w:val="1"/>
          <w:position w:val="-4"/>
          <w:szCs w:val="24"/>
          <w:highlight w:val="none"/>
          <w:u w:val="single"/>
        </w:rPr>
        <w:t xml:space="preserve">       </w:t>
      </w:r>
      <w:r>
        <w:rPr>
          <w:rFonts w:hint="eastAsia" w:ascii="宋体" w:hAnsi="宋体" w:cs="宋体"/>
          <w:color w:val="auto"/>
          <w:position w:val="-4"/>
          <w:szCs w:val="24"/>
          <w:highlight w:val="none"/>
        </w:rPr>
        <w:t>年</w:t>
      </w:r>
      <w:r>
        <w:rPr>
          <w:rFonts w:hint="eastAsia" w:ascii="宋体" w:hAnsi="宋体" w:cs="宋体"/>
          <w:color w:val="auto"/>
          <w:position w:val="-4"/>
          <w:szCs w:val="24"/>
          <w:highlight w:val="none"/>
          <w:u w:val="single"/>
        </w:rPr>
        <w:t xml:space="preserve"> </w:t>
      </w:r>
      <w:r>
        <w:rPr>
          <w:rFonts w:hint="eastAsia" w:ascii="宋体" w:hAnsi="宋体" w:cs="宋体"/>
          <w:color w:val="auto"/>
          <w:spacing w:val="1"/>
          <w:position w:val="-4"/>
          <w:szCs w:val="24"/>
          <w:highlight w:val="none"/>
          <w:u w:val="single"/>
        </w:rPr>
        <w:t xml:space="preserve"> </w:t>
      </w:r>
      <w:r>
        <w:rPr>
          <w:rFonts w:hint="eastAsia" w:ascii="宋体" w:hAnsi="宋体" w:cs="宋体"/>
          <w:color w:val="auto"/>
          <w:position w:val="-4"/>
          <w:szCs w:val="24"/>
          <w:highlight w:val="none"/>
          <w:u w:val="single"/>
        </w:rPr>
        <w:tab/>
      </w:r>
      <w:r>
        <w:rPr>
          <w:rFonts w:hint="eastAsia" w:ascii="宋体" w:hAnsi="宋体" w:cs="宋体"/>
          <w:color w:val="auto"/>
          <w:position w:val="-4"/>
          <w:szCs w:val="24"/>
          <w:highlight w:val="none"/>
        </w:rPr>
        <w:t>月</w:t>
      </w:r>
      <w:r>
        <w:rPr>
          <w:rFonts w:hint="eastAsia" w:ascii="宋体" w:hAnsi="宋体" w:cs="宋体"/>
          <w:color w:val="auto"/>
          <w:position w:val="-4"/>
          <w:szCs w:val="24"/>
          <w:highlight w:val="none"/>
          <w:u w:val="single"/>
        </w:rPr>
        <w:t xml:space="preserve"> </w:t>
      </w:r>
      <w:r>
        <w:rPr>
          <w:rFonts w:hint="eastAsia" w:ascii="宋体" w:hAnsi="宋体" w:cs="宋体"/>
          <w:color w:val="auto"/>
          <w:spacing w:val="1"/>
          <w:position w:val="-4"/>
          <w:szCs w:val="24"/>
          <w:highlight w:val="none"/>
          <w:u w:val="single"/>
        </w:rPr>
        <w:t xml:space="preserve"> </w:t>
      </w:r>
      <w:r>
        <w:rPr>
          <w:rFonts w:hint="eastAsia" w:ascii="宋体" w:hAnsi="宋体" w:cs="宋体"/>
          <w:color w:val="auto"/>
          <w:position w:val="-4"/>
          <w:szCs w:val="24"/>
          <w:highlight w:val="none"/>
          <w:u w:val="single"/>
        </w:rPr>
        <w:tab/>
      </w:r>
      <w:r>
        <w:rPr>
          <w:rFonts w:hint="eastAsia" w:ascii="宋体" w:hAnsi="宋体" w:cs="宋体"/>
          <w:color w:val="auto"/>
          <w:position w:val="-4"/>
          <w:szCs w:val="24"/>
          <w:highlight w:val="none"/>
        </w:rPr>
        <w:t>日</w:t>
      </w:r>
      <w:r>
        <w:rPr>
          <w:rFonts w:hint="eastAsia" w:ascii="宋体" w:hAnsi="宋体" w:cs="宋体"/>
          <w:color w:val="auto"/>
          <w:position w:val="-4"/>
          <w:szCs w:val="24"/>
          <w:highlight w:val="none"/>
          <w:u w:val="single"/>
        </w:rPr>
        <w:t xml:space="preserve"> </w:t>
      </w:r>
      <w:r>
        <w:rPr>
          <w:rFonts w:hint="eastAsia" w:ascii="宋体" w:hAnsi="宋体" w:cs="宋体"/>
          <w:color w:val="auto"/>
          <w:spacing w:val="1"/>
          <w:position w:val="-4"/>
          <w:szCs w:val="24"/>
          <w:highlight w:val="none"/>
          <w:u w:val="single"/>
        </w:rPr>
        <w:t xml:space="preserve"> </w:t>
      </w:r>
      <w:r>
        <w:rPr>
          <w:rFonts w:hint="eastAsia" w:ascii="宋体" w:hAnsi="宋体" w:cs="宋体"/>
          <w:color w:val="auto"/>
          <w:position w:val="-4"/>
          <w:szCs w:val="24"/>
          <w:highlight w:val="none"/>
          <w:u w:val="single"/>
        </w:rPr>
        <w:tab/>
      </w:r>
      <w:r>
        <w:rPr>
          <w:rFonts w:hint="eastAsia" w:ascii="宋体" w:hAnsi="宋体" w:cs="宋体"/>
          <w:color w:val="auto"/>
          <w:position w:val="-4"/>
          <w:szCs w:val="24"/>
          <w:highlight w:val="none"/>
        </w:rPr>
        <w:t>时</w:t>
      </w:r>
      <w:r>
        <w:rPr>
          <w:rFonts w:hint="eastAsia" w:ascii="宋体" w:hAnsi="宋体" w:cs="宋体"/>
          <w:color w:val="auto"/>
          <w:position w:val="-4"/>
          <w:szCs w:val="24"/>
          <w:highlight w:val="none"/>
          <w:u w:val="single"/>
        </w:rPr>
        <w:t xml:space="preserve"> </w:t>
      </w:r>
      <w:r>
        <w:rPr>
          <w:rFonts w:hint="eastAsia" w:ascii="宋体" w:hAnsi="宋体" w:cs="宋体"/>
          <w:color w:val="auto"/>
          <w:spacing w:val="1"/>
          <w:position w:val="-4"/>
          <w:szCs w:val="24"/>
          <w:highlight w:val="none"/>
          <w:u w:val="single"/>
        </w:rPr>
        <w:t xml:space="preserve"> </w:t>
      </w:r>
      <w:r>
        <w:rPr>
          <w:rFonts w:hint="eastAsia" w:ascii="宋体" w:hAnsi="宋体" w:cs="宋体"/>
          <w:color w:val="auto"/>
          <w:position w:val="-4"/>
          <w:szCs w:val="24"/>
          <w:highlight w:val="none"/>
          <w:u w:val="single"/>
        </w:rPr>
        <w:tab/>
      </w:r>
      <w:r>
        <w:rPr>
          <w:rFonts w:hint="eastAsia" w:ascii="宋体" w:hAnsi="宋体" w:cs="宋体"/>
          <w:color w:val="auto"/>
          <w:position w:val="-4"/>
          <w:szCs w:val="24"/>
          <w:highlight w:val="none"/>
        </w:rPr>
        <w:t>分</w:t>
      </w:r>
    </w:p>
    <w:tbl>
      <w:tblPr>
        <w:tblStyle w:val="38"/>
        <w:tblW w:w="9348" w:type="dxa"/>
        <w:tblInd w:w="-34" w:type="dxa"/>
        <w:tblLayout w:type="fixed"/>
        <w:tblCellMar>
          <w:top w:w="0" w:type="dxa"/>
          <w:left w:w="108" w:type="dxa"/>
          <w:bottom w:w="0" w:type="dxa"/>
          <w:right w:w="108" w:type="dxa"/>
        </w:tblCellMar>
      </w:tblPr>
      <w:tblGrid>
        <w:gridCol w:w="683"/>
        <w:gridCol w:w="749"/>
        <w:gridCol w:w="1135"/>
        <w:gridCol w:w="1135"/>
        <w:gridCol w:w="1297"/>
        <w:gridCol w:w="1025"/>
        <w:gridCol w:w="1053"/>
        <w:gridCol w:w="851"/>
        <w:gridCol w:w="1420"/>
      </w:tblGrid>
      <w:tr w14:paraId="517AC21F">
        <w:tblPrEx>
          <w:tblCellMar>
            <w:top w:w="0" w:type="dxa"/>
            <w:left w:w="108" w:type="dxa"/>
            <w:bottom w:w="0" w:type="dxa"/>
            <w:right w:w="108" w:type="dxa"/>
          </w:tblCellMar>
        </w:tblPrEx>
        <w:trPr>
          <w:trHeight w:val="864" w:hRule="atLeast"/>
        </w:trPr>
        <w:tc>
          <w:tcPr>
            <w:tcW w:w="683" w:type="dxa"/>
            <w:tcBorders>
              <w:top w:val="single" w:color="auto" w:sz="4" w:space="0"/>
              <w:left w:val="single" w:color="auto" w:sz="4" w:space="0"/>
              <w:bottom w:val="single" w:color="auto" w:sz="4" w:space="0"/>
              <w:right w:val="single" w:color="auto" w:sz="4" w:space="0"/>
            </w:tcBorders>
            <w:vAlign w:val="center"/>
          </w:tcPr>
          <w:p w14:paraId="60D5ADE4">
            <w:pPr>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749" w:type="dxa"/>
            <w:tcBorders>
              <w:top w:val="single" w:color="auto" w:sz="4" w:space="0"/>
              <w:left w:val="single" w:color="auto" w:sz="4" w:space="0"/>
              <w:bottom w:val="single" w:color="auto" w:sz="4" w:space="0"/>
              <w:right w:val="single" w:color="auto" w:sz="4" w:space="0"/>
            </w:tcBorders>
            <w:vAlign w:val="center"/>
          </w:tcPr>
          <w:p w14:paraId="007CF7E5">
            <w:pPr>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投标人</w:t>
            </w:r>
          </w:p>
        </w:tc>
        <w:tc>
          <w:tcPr>
            <w:tcW w:w="1135" w:type="dxa"/>
            <w:tcBorders>
              <w:top w:val="single" w:color="auto" w:sz="4" w:space="0"/>
              <w:left w:val="single" w:color="auto" w:sz="4" w:space="0"/>
              <w:bottom w:val="single" w:color="auto" w:sz="4" w:space="0"/>
              <w:right w:val="single" w:color="auto" w:sz="4" w:space="0"/>
            </w:tcBorders>
            <w:vAlign w:val="center"/>
          </w:tcPr>
          <w:p w14:paraId="553ECD87">
            <w:pPr>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投标文件递交情况</w:t>
            </w:r>
          </w:p>
        </w:tc>
        <w:tc>
          <w:tcPr>
            <w:tcW w:w="1135" w:type="dxa"/>
            <w:tcBorders>
              <w:top w:val="single" w:color="auto" w:sz="4" w:space="0"/>
              <w:left w:val="single" w:color="auto" w:sz="4" w:space="0"/>
              <w:bottom w:val="single" w:color="auto" w:sz="4" w:space="0"/>
              <w:right w:val="single" w:color="auto" w:sz="4" w:space="0"/>
            </w:tcBorders>
            <w:vAlign w:val="center"/>
          </w:tcPr>
          <w:p w14:paraId="655F9CDE">
            <w:pPr>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投标文件解密情况</w:t>
            </w:r>
          </w:p>
        </w:tc>
        <w:tc>
          <w:tcPr>
            <w:tcW w:w="1297" w:type="dxa"/>
            <w:tcBorders>
              <w:top w:val="single" w:color="auto" w:sz="4" w:space="0"/>
              <w:left w:val="single" w:color="auto" w:sz="4" w:space="0"/>
              <w:bottom w:val="single" w:color="auto" w:sz="4" w:space="0"/>
              <w:right w:val="single" w:color="auto" w:sz="4" w:space="0"/>
            </w:tcBorders>
            <w:vAlign w:val="center"/>
          </w:tcPr>
          <w:p w14:paraId="2011DA60">
            <w:pPr>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p w14:paraId="67F353AA">
            <w:pPr>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025" w:type="dxa"/>
            <w:tcBorders>
              <w:top w:val="single" w:color="auto" w:sz="4" w:space="0"/>
              <w:left w:val="single" w:color="auto" w:sz="4" w:space="0"/>
              <w:bottom w:val="single" w:color="auto" w:sz="4" w:space="0"/>
              <w:right w:val="single" w:color="auto" w:sz="4" w:space="0"/>
            </w:tcBorders>
            <w:vAlign w:val="center"/>
          </w:tcPr>
          <w:p w14:paraId="58F14307">
            <w:pPr>
              <w:contextualSpacing/>
              <w:jc w:val="center"/>
              <w:rPr>
                <w:rFonts w:hint="eastAsia" w:ascii="宋体" w:hAnsi="宋体" w:cs="宋体"/>
                <w:color w:val="auto"/>
                <w:szCs w:val="21"/>
                <w:highlight w:val="none"/>
              </w:rPr>
            </w:pPr>
            <w:r>
              <w:rPr>
                <w:rFonts w:hint="eastAsia" w:ascii="宋体" w:hAnsi="宋体" w:cs="宋体"/>
                <w:color w:val="auto"/>
                <w:highlight w:val="none"/>
              </w:rPr>
              <w:t>项目负责人</w:t>
            </w:r>
          </w:p>
        </w:tc>
        <w:tc>
          <w:tcPr>
            <w:tcW w:w="1053" w:type="dxa"/>
            <w:tcBorders>
              <w:top w:val="single" w:color="auto" w:sz="4" w:space="0"/>
              <w:left w:val="single" w:color="auto" w:sz="4" w:space="0"/>
              <w:bottom w:val="single" w:color="auto" w:sz="4" w:space="0"/>
              <w:right w:val="single" w:color="auto" w:sz="4" w:space="0"/>
            </w:tcBorders>
            <w:vAlign w:val="center"/>
          </w:tcPr>
          <w:p w14:paraId="3AA543FA">
            <w:pPr>
              <w:contextualSpacing/>
              <w:rPr>
                <w:rFonts w:hint="eastAsia" w:ascii="宋体" w:hAnsi="宋体" w:cs="宋体"/>
                <w:color w:val="auto"/>
                <w:szCs w:val="21"/>
                <w:highlight w:val="none"/>
              </w:rPr>
            </w:pPr>
            <w:r>
              <w:rPr>
                <w:rFonts w:hint="eastAsia" w:ascii="宋体" w:hAnsi="宋体" w:cs="宋体"/>
                <w:color w:val="auto"/>
                <w:szCs w:val="21"/>
                <w:highlight w:val="none"/>
              </w:rPr>
              <w:t>项目建设管理服务期限</w:t>
            </w:r>
          </w:p>
        </w:tc>
        <w:tc>
          <w:tcPr>
            <w:tcW w:w="851" w:type="dxa"/>
            <w:tcBorders>
              <w:top w:val="single" w:color="auto" w:sz="4" w:space="0"/>
              <w:left w:val="single" w:color="auto" w:sz="4" w:space="0"/>
              <w:bottom w:val="single" w:color="auto" w:sz="4" w:space="0"/>
              <w:right w:val="single" w:color="auto" w:sz="4" w:space="0"/>
            </w:tcBorders>
            <w:vAlign w:val="center"/>
          </w:tcPr>
          <w:p w14:paraId="712D9EE4">
            <w:pPr>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1420" w:type="dxa"/>
            <w:tcBorders>
              <w:top w:val="single" w:color="auto" w:sz="4" w:space="0"/>
              <w:left w:val="single" w:color="auto" w:sz="4" w:space="0"/>
              <w:bottom w:val="single" w:color="auto" w:sz="4" w:space="0"/>
              <w:right w:val="single" w:color="auto" w:sz="4" w:space="0"/>
            </w:tcBorders>
            <w:vAlign w:val="center"/>
          </w:tcPr>
          <w:p w14:paraId="7E357F32">
            <w:pPr>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投标人</w:t>
            </w:r>
          </w:p>
          <w:p w14:paraId="655D906E">
            <w:pPr>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代表签名</w:t>
            </w:r>
          </w:p>
        </w:tc>
      </w:tr>
      <w:tr w14:paraId="40C27C7D">
        <w:tblPrEx>
          <w:tblCellMar>
            <w:top w:w="0" w:type="dxa"/>
            <w:left w:w="108" w:type="dxa"/>
            <w:bottom w:w="0" w:type="dxa"/>
            <w:right w:w="108" w:type="dxa"/>
          </w:tblCellMar>
        </w:tblPrEx>
        <w:trPr>
          <w:trHeight w:val="455" w:hRule="atLeast"/>
        </w:trPr>
        <w:tc>
          <w:tcPr>
            <w:tcW w:w="683" w:type="dxa"/>
            <w:tcBorders>
              <w:top w:val="single" w:color="auto" w:sz="4" w:space="0"/>
              <w:left w:val="single" w:color="auto" w:sz="4" w:space="0"/>
              <w:bottom w:val="single" w:color="auto" w:sz="4" w:space="0"/>
              <w:right w:val="single" w:color="auto" w:sz="4" w:space="0"/>
            </w:tcBorders>
            <w:vAlign w:val="center"/>
          </w:tcPr>
          <w:p w14:paraId="6D760A42">
            <w:pPr>
              <w:spacing w:line="500" w:lineRule="exact"/>
              <w:jc w:val="center"/>
              <w:rPr>
                <w:rFonts w:hint="eastAsia" w:ascii="宋体" w:hAnsi="宋体" w:cs="宋体"/>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14:paraId="64746E80">
            <w:pPr>
              <w:spacing w:line="500" w:lineRule="exact"/>
              <w:jc w:val="center"/>
              <w:rPr>
                <w:rFonts w:hint="eastAsia" w:ascii="宋体" w:hAnsi="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tcPr>
          <w:p w14:paraId="61C00D53">
            <w:pPr>
              <w:spacing w:line="500" w:lineRule="exact"/>
              <w:jc w:val="center"/>
              <w:rPr>
                <w:rFonts w:hint="eastAsia" w:ascii="宋体" w:hAnsi="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1FCC076A">
            <w:pPr>
              <w:spacing w:line="500" w:lineRule="exact"/>
              <w:jc w:val="center"/>
              <w:rPr>
                <w:rFonts w:hint="eastAsia" w:ascii="宋体" w:hAnsi="宋体" w:cs="宋体"/>
                <w:color w:val="auto"/>
                <w:szCs w:val="21"/>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71453450">
            <w:pPr>
              <w:spacing w:line="500" w:lineRule="exact"/>
              <w:jc w:val="center"/>
              <w:rPr>
                <w:rFonts w:hint="eastAsia" w:ascii="宋体" w:hAnsi="宋体" w:cs="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14:paraId="7ADBE094">
            <w:pPr>
              <w:spacing w:line="500" w:lineRule="exact"/>
              <w:jc w:val="center"/>
              <w:rPr>
                <w:rFonts w:hint="eastAsia" w:ascii="宋体" w:hAnsi="宋体" w:cs="宋体"/>
                <w:color w:val="auto"/>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14:paraId="60E894D6">
            <w:pPr>
              <w:spacing w:line="500" w:lineRule="exact"/>
              <w:jc w:val="center"/>
              <w:rPr>
                <w:rFonts w:hint="eastAsia" w:ascii="宋体" w:hAnsi="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55A2ADC8">
            <w:pPr>
              <w:spacing w:line="500" w:lineRule="exact"/>
              <w:jc w:val="center"/>
              <w:rPr>
                <w:rFonts w:hint="eastAsia" w:ascii="宋体" w:hAnsi="宋体" w:cs="宋体"/>
                <w:color w:val="auto"/>
                <w:szCs w:val="21"/>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5CF1BBE7">
            <w:pPr>
              <w:spacing w:line="500" w:lineRule="exact"/>
              <w:jc w:val="center"/>
              <w:rPr>
                <w:rFonts w:hint="eastAsia" w:ascii="宋体" w:hAnsi="宋体" w:cs="宋体"/>
                <w:color w:val="auto"/>
                <w:szCs w:val="21"/>
                <w:highlight w:val="none"/>
              </w:rPr>
            </w:pPr>
          </w:p>
        </w:tc>
      </w:tr>
      <w:tr w14:paraId="76729EE8">
        <w:tblPrEx>
          <w:tblCellMar>
            <w:top w:w="0" w:type="dxa"/>
            <w:left w:w="108" w:type="dxa"/>
            <w:bottom w:w="0" w:type="dxa"/>
            <w:right w:w="108" w:type="dxa"/>
          </w:tblCellMar>
        </w:tblPrEx>
        <w:trPr>
          <w:trHeight w:val="455" w:hRule="atLeast"/>
        </w:trPr>
        <w:tc>
          <w:tcPr>
            <w:tcW w:w="683" w:type="dxa"/>
            <w:tcBorders>
              <w:top w:val="single" w:color="auto" w:sz="4" w:space="0"/>
              <w:left w:val="single" w:color="auto" w:sz="4" w:space="0"/>
              <w:bottom w:val="single" w:color="auto" w:sz="4" w:space="0"/>
              <w:right w:val="single" w:color="auto" w:sz="4" w:space="0"/>
            </w:tcBorders>
            <w:vAlign w:val="center"/>
          </w:tcPr>
          <w:p w14:paraId="002E8CA6">
            <w:pPr>
              <w:spacing w:line="500" w:lineRule="exact"/>
              <w:jc w:val="center"/>
              <w:rPr>
                <w:rFonts w:hint="eastAsia" w:ascii="宋体" w:hAnsi="宋体" w:cs="宋体"/>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14:paraId="14D6697D">
            <w:pPr>
              <w:spacing w:line="500" w:lineRule="exact"/>
              <w:jc w:val="center"/>
              <w:rPr>
                <w:rFonts w:hint="eastAsia" w:ascii="宋体" w:hAnsi="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tcPr>
          <w:p w14:paraId="0099A832">
            <w:pPr>
              <w:spacing w:line="500" w:lineRule="exact"/>
              <w:jc w:val="center"/>
              <w:rPr>
                <w:rFonts w:hint="eastAsia" w:ascii="宋体" w:hAnsi="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21D64876">
            <w:pPr>
              <w:spacing w:line="500" w:lineRule="exact"/>
              <w:jc w:val="center"/>
              <w:rPr>
                <w:rFonts w:hint="eastAsia" w:ascii="宋体" w:hAnsi="宋体" w:cs="宋体"/>
                <w:color w:val="auto"/>
                <w:szCs w:val="21"/>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4A688AE">
            <w:pPr>
              <w:spacing w:line="500" w:lineRule="exact"/>
              <w:jc w:val="center"/>
              <w:rPr>
                <w:rFonts w:hint="eastAsia" w:ascii="宋体" w:hAnsi="宋体" w:cs="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14:paraId="0495811F">
            <w:pPr>
              <w:spacing w:line="500" w:lineRule="exact"/>
              <w:jc w:val="center"/>
              <w:rPr>
                <w:rFonts w:hint="eastAsia" w:ascii="宋体" w:hAnsi="宋体" w:cs="宋体"/>
                <w:color w:val="auto"/>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14:paraId="3A4F9AA1">
            <w:pPr>
              <w:spacing w:line="500" w:lineRule="exact"/>
              <w:jc w:val="center"/>
              <w:rPr>
                <w:rFonts w:hint="eastAsia" w:ascii="宋体" w:hAnsi="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1AEBD39B">
            <w:pPr>
              <w:spacing w:line="500" w:lineRule="exact"/>
              <w:jc w:val="center"/>
              <w:rPr>
                <w:rFonts w:hint="eastAsia" w:ascii="宋体" w:hAnsi="宋体" w:cs="宋体"/>
                <w:color w:val="auto"/>
                <w:szCs w:val="21"/>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64218EDD">
            <w:pPr>
              <w:spacing w:line="500" w:lineRule="exact"/>
              <w:jc w:val="center"/>
              <w:rPr>
                <w:rFonts w:hint="eastAsia" w:ascii="宋体" w:hAnsi="宋体" w:cs="宋体"/>
                <w:color w:val="auto"/>
                <w:szCs w:val="21"/>
                <w:highlight w:val="none"/>
              </w:rPr>
            </w:pPr>
          </w:p>
        </w:tc>
      </w:tr>
      <w:tr w14:paraId="118A7DFF">
        <w:tblPrEx>
          <w:tblCellMar>
            <w:top w:w="0" w:type="dxa"/>
            <w:left w:w="108" w:type="dxa"/>
            <w:bottom w:w="0" w:type="dxa"/>
            <w:right w:w="108" w:type="dxa"/>
          </w:tblCellMar>
        </w:tblPrEx>
        <w:trPr>
          <w:trHeight w:val="439" w:hRule="atLeast"/>
        </w:trPr>
        <w:tc>
          <w:tcPr>
            <w:tcW w:w="683" w:type="dxa"/>
            <w:tcBorders>
              <w:top w:val="single" w:color="auto" w:sz="4" w:space="0"/>
              <w:left w:val="single" w:color="auto" w:sz="4" w:space="0"/>
              <w:bottom w:val="single" w:color="auto" w:sz="4" w:space="0"/>
              <w:right w:val="single" w:color="auto" w:sz="4" w:space="0"/>
            </w:tcBorders>
            <w:vAlign w:val="center"/>
          </w:tcPr>
          <w:p w14:paraId="26471654">
            <w:pPr>
              <w:spacing w:line="500" w:lineRule="exact"/>
              <w:jc w:val="center"/>
              <w:rPr>
                <w:rFonts w:hint="eastAsia" w:ascii="宋体" w:hAnsi="宋体" w:cs="宋体"/>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14:paraId="10306BA9">
            <w:pPr>
              <w:spacing w:line="500" w:lineRule="exact"/>
              <w:jc w:val="center"/>
              <w:rPr>
                <w:rFonts w:hint="eastAsia" w:ascii="宋体" w:hAnsi="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tcPr>
          <w:p w14:paraId="2C9EEF63">
            <w:pPr>
              <w:spacing w:line="500" w:lineRule="exact"/>
              <w:jc w:val="center"/>
              <w:rPr>
                <w:rFonts w:hint="eastAsia" w:ascii="宋体" w:hAnsi="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68527D42">
            <w:pPr>
              <w:spacing w:line="500" w:lineRule="exact"/>
              <w:jc w:val="center"/>
              <w:rPr>
                <w:rFonts w:hint="eastAsia" w:ascii="宋体" w:hAnsi="宋体" w:cs="宋体"/>
                <w:color w:val="auto"/>
                <w:szCs w:val="21"/>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F9C3414">
            <w:pPr>
              <w:spacing w:line="500" w:lineRule="exact"/>
              <w:jc w:val="center"/>
              <w:rPr>
                <w:rFonts w:hint="eastAsia" w:ascii="宋体" w:hAnsi="宋体" w:cs="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14:paraId="78E5FA0C">
            <w:pPr>
              <w:spacing w:line="500" w:lineRule="exact"/>
              <w:jc w:val="center"/>
              <w:rPr>
                <w:rFonts w:hint="eastAsia" w:ascii="宋体" w:hAnsi="宋体" w:cs="宋体"/>
                <w:color w:val="auto"/>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14:paraId="2493B993">
            <w:pPr>
              <w:spacing w:line="500" w:lineRule="exact"/>
              <w:jc w:val="center"/>
              <w:rPr>
                <w:rFonts w:hint="eastAsia" w:ascii="宋体" w:hAnsi="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5242FEA3">
            <w:pPr>
              <w:spacing w:line="500" w:lineRule="exact"/>
              <w:jc w:val="center"/>
              <w:rPr>
                <w:rFonts w:hint="eastAsia" w:ascii="宋体" w:hAnsi="宋体" w:cs="宋体"/>
                <w:color w:val="auto"/>
                <w:szCs w:val="21"/>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6F2FA2EE">
            <w:pPr>
              <w:spacing w:line="500" w:lineRule="exact"/>
              <w:jc w:val="center"/>
              <w:rPr>
                <w:rFonts w:hint="eastAsia" w:ascii="宋体" w:hAnsi="宋体" w:cs="宋体"/>
                <w:color w:val="auto"/>
                <w:szCs w:val="21"/>
                <w:highlight w:val="none"/>
              </w:rPr>
            </w:pPr>
          </w:p>
        </w:tc>
      </w:tr>
      <w:tr w14:paraId="27A12AB3">
        <w:tblPrEx>
          <w:tblCellMar>
            <w:top w:w="0" w:type="dxa"/>
            <w:left w:w="108" w:type="dxa"/>
            <w:bottom w:w="0" w:type="dxa"/>
            <w:right w:w="108" w:type="dxa"/>
          </w:tblCellMar>
        </w:tblPrEx>
        <w:trPr>
          <w:trHeight w:val="455" w:hRule="atLeast"/>
        </w:trPr>
        <w:tc>
          <w:tcPr>
            <w:tcW w:w="683" w:type="dxa"/>
            <w:tcBorders>
              <w:top w:val="single" w:color="auto" w:sz="4" w:space="0"/>
              <w:left w:val="single" w:color="auto" w:sz="4" w:space="0"/>
              <w:bottom w:val="single" w:color="auto" w:sz="4" w:space="0"/>
              <w:right w:val="single" w:color="auto" w:sz="4" w:space="0"/>
            </w:tcBorders>
            <w:vAlign w:val="center"/>
          </w:tcPr>
          <w:p w14:paraId="09106B18">
            <w:pPr>
              <w:spacing w:line="500" w:lineRule="exact"/>
              <w:jc w:val="center"/>
              <w:rPr>
                <w:rFonts w:hint="eastAsia" w:ascii="宋体" w:hAnsi="宋体" w:cs="宋体"/>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14:paraId="55E927D2">
            <w:pPr>
              <w:spacing w:line="500" w:lineRule="exact"/>
              <w:jc w:val="center"/>
              <w:rPr>
                <w:rFonts w:hint="eastAsia" w:ascii="宋体" w:hAnsi="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tcPr>
          <w:p w14:paraId="6CA994A7">
            <w:pPr>
              <w:spacing w:line="500" w:lineRule="exact"/>
              <w:jc w:val="center"/>
              <w:rPr>
                <w:rFonts w:hint="eastAsia" w:ascii="宋体" w:hAnsi="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40B8C40D">
            <w:pPr>
              <w:spacing w:line="500" w:lineRule="exact"/>
              <w:jc w:val="center"/>
              <w:rPr>
                <w:rFonts w:hint="eastAsia" w:ascii="宋体" w:hAnsi="宋体" w:cs="宋体"/>
                <w:color w:val="auto"/>
                <w:szCs w:val="21"/>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0B460A75">
            <w:pPr>
              <w:spacing w:line="500" w:lineRule="exact"/>
              <w:jc w:val="center"/>
              <w:rPr>
                <w:rFonts w:hint="eastAsia" w:ascii="宋体" w:hAnsi="宋体" w:cs="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14:paraId="46A544BD">
            <w:pPr>
              <w:spacing w:line="500" w:lineRule="exact"/>
              <w:jc w:val="center"/>
              <w:rPr>
                <w:rFonts w:hint="eastAsia" w:ascii="宋体" w:hAnsi="宋体" w:cs="宋体"/>
                <w:color w:val="auto"/>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14:paraId="2905192E">
            <w:pPr>
              <w:spacing w:line="500" w:lineRule="exact"/>
              <w:jc w:val="center"/>
              <w:rPr>
                <w:rFonts w:hint="eastAsia" w:ascii="宋体" w:hAnsi="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43A3C0F8">
            <w:pPr>
              <w:spacing w:line="500" w:lineRule="exact"/>
              <w:jc w:val="center"/>
              <w:rPr>
                <w:rFonts w:hint="eastAsia" w:ascii="宋体" w:hAnsi="宋体" w:cs="宋体"/>
                <w:color w:val="auto"/>
                <w:szCs w:val="21"/>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7C2EB9F7">
            <w:pPr>
              <w:spacing w:line="500" w:lineRule="exact"/>
              <w:jc w:val="center"/>
              <w:rPr>
                <w:rFonts w:hint="eastAsia" w:ascii="宋体" w:hAnsi="宋体" w:cs="宋体"/>
                <w:color w:val="auto"/>
                <w:szCs w:val="21"/>
                <w:highlight w:val="none"/>
              </w:rPr>
            </w:pPr>
          </w:p>
        </w:tc>
      </w:tr>
      <w:tr w14:paraId="70C89C86">
        <w:tblPrEx>
          <w:tblCellMar>
            <w:top w:w="0" w:type="dxa"/>
            <w:left w:w="108" w:type="dxa"/>
            <w:bottom w:w="0" w:type="dxa"/>
            <w:right w:w="108" w:type="dxa"/>
          </w:tblCellMar>
        </w:tblPrEx>
        <w:trPr>
          <w:trHeight w:val="455" w:hRule="atLeast"/>
        </w:trPr>
        <w:tc>
          <w:tcPr>
            <w:tcW w:w="683" w:type="dxa"/>
            <w:tcBorders>
              <w:top w:val="single" w:color="auto" w:sz="4" w:space="0"/>
              <w:left w:val="single" w:color="auto" w:sz="4" w:space="0"/>
              <w:bottom w:val="single" w:color="auto" w:sz="4" w:space="0"/>
              <w:right w:val="single" w:color="auto" w:sz="4" w:space="0"/>
            </w:tcBorders>
            <w:vAlign w:val="center"/>
          </w:tcPr>
          <w:p w14:paraId="6CEFD324">
            <w:pPr>
              <w:spacing w:line="500" w:lineRule="exact"/>
              <w:jc w:val="center"/>
              <w:rPr>
                <w:rFonts w:hint="eastAsia" w:ascii="宋体" w:hAnsi="宋体" w:cs="宋体"/>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14:paraId="4783FC2C">
            <w:pPr>
              <w:spacing w:line="500" w:lineRule="exact"/>
              <w:jc w:val="center"/>
              <w:rPr>
                <w:rFonts w:hint="eastAsia" w:ascii="宋体" w:hAnsi="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tcPr>
          <w:p w14:paraId="2D6DF3A2">
            <w:pPr>
              <w:spacing w:line="500" w:lineRule="exact"/>
              <w:jc w:val="center"/>
              <w:rPr>
                <w:rFonts w:hint="eastAsia" w:ascii="宋体" w:hAnsi="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6E286AE9">
            <w:pPr>
              <w:spacing w:line="500" w:lineRule="exact"/>
              <w:jc w:val="center"/>
              <w:rPr>
                <w:rFonts w:hint="eastAsia" w:ascii="宋体" w:hAnsi="宋体" w:cs="宋体"/>
                <w:color w:val="auto"/>
                <w:szCs w:val="21"/>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1F9A5D6A">
            <w:pPr>
              <w:spacing w:line="500" w:lineRule="exact"/>
              <w:jc w:val="center"/>
              <w:rPr>
                <w:rFonts w:hint="eastAsia" w:ascii="宋体" w:hAnsi="宋体" w:cs="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14:paraId="32C695A3">
            <w:pPr>
              <w:spacing w:line="500" w:lineRule="exact"/>
              <w:jc w:val="center"/>
              <w:rPr>
                <w:rFonts w:hint="eastAsia" w:ascii="宋体" w:hAnsi="宋体" w:cs="宋体"/>
                <w:color w:val="auto"/>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14:paraId="42F3C3F6">
            <w:pPr>
              <w:spacing w:line="500" w:lineRule="exact"/>
              <w:jc w:val="center"/>
              <w:rPr>
                <w:rFonts w:hint="eastAsia" w:ascii="宋体" w:hAnsi="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1CB17D0D">
            <w:pPr>
              <w:spacing w:line="500" w:lineRule="exact"/>
              <w:jc w:val="center"/>
              <w:rPr>
                <w:rFonts w:hint="eastAsia" w:ascii="宋体" w:hAnsi="宋体" w:cs="宋体"/>
                <w:color w:val="auto"/>
                <w:szCs w:val="21"/>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6017168A">
            <w:pPr>
              <w:spacing w:line="500" w:lineRule="exact"/>
              <w:jc w:val="center"/>
              <w:rPr>
                <w:rFonts w:hint="eastAsia" w:ascii="宋体" w:hAnsi="宋体" w:cs="宋体"/>
                <w:color w:val="auto"/>
                <w:szCs w:val="21"/>
                <w:highlight w:val="none"/>
              </w:rPr>
            </w:pPr>
          </w:p>
        </w:tc>
      </w:tr>
      <w:tr w14:paraId="5E2A9BAE">
        <w:tblPrEx>
          <w:tblCellMar>
            <w:top w:w="0" w:type="dxa"/>
            <w:left w:w="108" w:type="dxa"/>
            <w:bottom w:w="0" w:type="dxa"/>
            <w:right w:w="108" w:type="dxa"/>
          </w:tblCellMar>
        </w:tblPrEx>
        <w:trPr>
          <w:trHeight w:val="455" w:hRule="atLeast"/>
        </w:trPr>
        <w:tc>
          <w:tcPr>
            <w:tcW w:w="683" w:type="dxa"/>
            <w:tcBorders>
              <w:top w:val="single" w:color="auto" w:sz="4" w:space="0"/>
              <w:left w:val="single" w:color="auto" w:sz="4" w:space="0"/>
              <w:bottom w:val="single" w:color="auto" w:sz="4" w:space="0"/>
              <w:right w:val="single" w:color="auto" w:sz="4" w:space="0"/>
            </w:tcBorders>
            <w:vAlign w:val="center"/>
          </w:tcPr>
          <w:p w14:paraId="5B29AC33">
            <w:pPr>
              <w:spacing w:line="500" w:lineRule="exact"/>
              <w:jc w:val="center"/>
              <w:rPr>
                <w:rFonts w:hint="eastAsia" w:ascii="宋体" w:hAnsi="宋体" w:cs="宋体"/>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14:paraId="68C0138A">
            <w:pPr>
              <w:spacing w:line="500" w:lineRule="exact"/>
              <w:jc w:val="center"/>
              <w:rPr>
                <w:rFonts w:hint="eastAsia" w:ascii="宋体" w:hAnsi="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tcPr>
          <w:p w14:paraId="2BBA8E5E">
            <w:pPr>
              <w:spacing w:line="500" w:lineRule="exact"/>
              <w:jc w:val="center"/>
              <w:rPr>
                <w:rFonts w:hint="eastAsia" w:ascii="宋体" w:hAnsi="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2EF481F1">
            <w:pPr>
              <w:spacing w:line="500" w:lineRule="exact"/>
              <w:jc w:val="center"/>
              <w:rPr>
                <w:rFonts w:hint="eastAsia" w:ascii="宋体" w:hAnsi="宋体" w:cs="宋体"/>
                <w:color w:val="auto"/>
                <w:szCs w:val="21"/>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7529D390">
            <w:pPr>
              <w:spacing w:line="500" w:lineRule="exact"/>
              <w:jc w:val="center"/>
              <w:rPr>
                <w:rFonts w:hint="eastAsia" w:ascii="宋体" w:hAnsi="宋体" w:cs="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14:paraId="0EF7DB55">
            <w:pPr>
              <w:spacing w:line="500" w:lineRule="exact"/>
              <w:jc w:val="center"/>
              <w:rPr>
                <w:rFonts w:hint="eastAsia" w:ascii="宋体" w:hAnsi="宋体" w:cs="宋体"/>
                <w:color w:val="auto"/>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14:paraId="6813EF31">
            <w:pPr>
              <w:spacing w:line="500" w:lineRule="exact"/>
              <w:jc w:val="center"/>
              <w:rPr>
                <w:rFonts w:hint="eastAsia" w:ascii="宋体" w:hAnsi="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5FCC192B">
            <w:pPr>
              <w:spacing w:line="500" w:lineRule="exact"/>
              <w:jc w:val="center"/>
              <w:rPr>
                <w:rFonts w:hint="eastAsia" w:ascii="宋体" w:hAnsi="宋体" w:cs="宋体"/>
                <w:color w:val="auto"/>
                <w:szCs w:val="21"/>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33EE75D1">
            <w:pPr>
              <w:spacing w:line="500" w:lineRule="exact"/>
              <w:jc w:val="center"/>
              <w:rPr>
                <w:rFonts w:hint="eastAsia" w:ascii="宋体" w:hAnsi="宋体" w:cs="宋体"/>
                <w:color w:val="auto"/>
                <w:szCs w:val="21"/>
                <w:highlight w:val="none"/>
              </w:rPr>
            </w:pPr>
          </w:p>
        </w:tc>
      </w:tr>
      <w:tr w14:paraId="1E9EAB58">
        <w:tblPrEx>
          <w:tblCellMar>
            <w:top w:w="0" w:type="dxa"/>
            <w:left w:w="108" w:type="dxa"/>
            <w:bottom w:w="0" w:type="dxa"/>
            <w:right w:w="108" w:type="dxa"/>
          </w:tblCellMar>
        </w:tblPrEx>
        <w:trPr>
          <w:trHeight w:val="439" w:hRule="atLeast"/>
        </w:trPr>
        <w:tc>
          <w:tcPr>
            <w:tcW w:w="683" w:type="dxa"/>
            <w:tcBorders>
              <w:top w:val="single" w:color="auto" w:sz="4" w:space="0"/>
              <w:left w:val="single" w:color="auto" w:sz="4" w:space="0"/>
              <w:bottom w:val="single" w:color="auto" w:sz="4" w:space="0"/>
              <w:right w:val="single" w:color="auto" w:sz="4" w:space="0"/>
            </w:tcBorders>
            <w:vAlign w:val="center"/>
          </w:tcPr>
          <w:p w14:paraId="23A34A5D">
            <w:pPr>
              <w:spacing w:line="500" w:lineRule="exact"/>
              <w:jc w:val="center"/>
              <w:rPr>
                <w:rFonts w:hint="eastAsia" w:ascii="宋体" w:hAnsi="宋体" w:cs="宋体"/>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14:paraId="4A6897B1">
            <w:pPr>
              <w:spacing w:line="500" w:lineRule="exact"/>
              <w:jc w:val="center"/>
              <w:rPr>
                <w:rFonts w:hint="eastAsia" w:ascii="宋体" w:hAnsi="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tcPr>
          <w:p w14:paraId="29904D33">
            <w:pPr>
              <w:spacing w:line="500" w:lineRule="exact"/>
              <w:jc w:val="center"/>
              <w:rPr>
                <w:rFonts w:hint="eastAsia" w:ascii="宋体" w:hAnsi="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1FEE6696">
            <w:pPr>
              <w:spacing w:line="500" w:lineRule="exact"/>
              <w:jc w:val="center"/>
              <w:rPr>
                <w:rFonts w:hint="eastAsia" w:ascii="宋体" w:hAnsi="宋体" w:cs="宋体"/>
                <w:color w:val="auto"/>
                <w:szCs w:val="21"/>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17E23FCB">
            <w:pPr>
              <w:spacing w:line="500" w:lineRule="exact"/>
              <w:jc w:val="center"/>
              <w:rPr>
                <w:rFonts w:hint="eastAsia" w:ascii="宋体" w:hAnsi="宋体" w:cs="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14:paraId="15F79C31">
            <w:pPr>
              <w:spacing w:line="500" w:lineRule="exact"/>
              <w:jc w:val="center"/>
              <w:rPr>
                <w:rFonts w:hint="eastAsia" w:ascii="宋体" w:hAnsi="宋体" w:cs="宋体"/>
                <w:color w:val="auto"/>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14:paraId="420E21C9">
            <w:pPr>
              <w:spacing w:line="500" w:lineRule="exact"/>
              <w:jc w:val="center"/>
              <w:rPr>
                <w:rFonts w:hint="eastAsia" w:ascii="宋体" w:hAnsi="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3332F3FD">
            <w:pPr>
              <w:spacing w:line="500" w:lineRule="exact"/>
              <w:jc w:val="center"/>
              <w:rPr>
                <w:rFonts w:hint="eastAsia" w:ascii="宋体" w:hAnsi="宋体" w:cs="宋体"/>
                <w:color w:val="auto"/>
                <w:szCs w:val="21"/>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44C6EDD4">
            <w:pPr>
              <w:spacing w:line="500" w:lineRule="exact"/>
              <w:jc w:val="center"/>
              <w:rPr>
                <w:rFonts w:hint="eastAsia" w:ascii="宋体" w:hAnsi="宋体" w:cs="宋体"/>
                <w:color w:val="auto"/>
                <w:szCs w:val="21"/>
                <w:highlight w:val="none"/>
              </w:rPr>
            </w:pPr>
          </w:p>
        </w:tc>
      </w:tr>
      <w:tr w14:paraId="4C4F2B05">
        <w:tblPrEx>
          <w:tblCellMar>
            <w:top w:w="0" w:type="dxa"/>
            <w:left w:w="108" w:type="dxa"/>
            <w:bottom w:w="0" w:type="dxa"/>
            <w:right w:w="108" w:type="dxa"/>
          </w:tblCellMar>
        </w:tblPrEx>
        <w:trPr>
          <w:trHeight w:val="455" w:hRule="atLeast"/>
        </w:trPr>
        <w:tc>
          <w:tcPr>
            <w:tcW w:w="683" w:type="dxa"/>
            <w:tcBorders>
              <w:top w:val="single" w:color="auto" w:sz="4" w:space="0"/>
              <w:left w:val="single" w:color="auto" w:sz="4" w:space="0"/>
              <w:bottom w:val="single" w:color="auto" w:sz="4" w:space="0"/>
              <w:right w:val="single" w:color="auto" w:sz="4" w:space="0"/>
            </w:tcBorders>
            <w:vAlign w:val="center"/>
          </w:tcPr>
          <w:p w14:paraId="482013D4">
            <w:pPr>
              <w:spacing w:line="500" w:lineRule="exact"/>
              <w:jc w:val="center"/>
              <w:rPr>
                <w:rFonts w:hint="eastAsia" w:ascii="宋体" w:hAnsi="宋体" w:cs="宋体"/>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14:paraId="11A58316">
            <w:pPr>
              <w:spacing w:line="500" w:lineRule="exact"/>
              <w:jc w:val="center"/>
              <w:rPr>
                <w:rFonts w:hint="eastAsia" w:ascii="宋体" w:hAnsi="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tcPr>
          <w:p w14:paraId="15A29905">
            <w:pPr>
              <w:spacing w:line="500" w:lineRule="exact"/>
              <w:jc w:val="center"/>
              <w:rPr>
                <w:rFonts w:hint="eastAsia" w:ascii="宋体" w:hAnsi="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19D506DF">
            <w:pPr>
              <w:spacing w:line="500" w:lineRule="exact"/>
              <w:jc w:val="center"/>
              <w:rPr>
                <w:rFonts w:hint="eastAsia" w:ascii="宋体" w:hAnsi="宋体" w:cs="宋体"/>
                <w:color w:val="auto"/>
                <w:szCs w:val="21"/>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1C755961">
            <w:pPr>
              <w:spacing w:line="500" w:lineRule="exact"/>
              <w:jc w:val="center"/>
              <w:rPr>
                <w:rFonts w:hint="eastAsia" w:ascii="宋体" w:hAnsi="宋体" w:cs="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14:paraId="43154857">
            <w:pPr>
              <w:spacing w:line="500" w:lineRule="exact"/>
              <w:jc w:val="center"/>
              <w:rPr>
                <w:rFonts w:hint="eastAsia" w:ascii="宋体" w:hAnsi="宋体" w:cs="宋体"/>
                <w:color w:val="auto"/>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14:paraId="268644EB">
            <w:pPr>
              <w:spacing w:line="500" w:lineRule="exact"/>
              <w:jc w:val="center"/>
              <w:rPr>
                <w:rFonts w:hint="eastAsia" w:ascii="宋体" w:hAnsi="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080EBF38">
            <w:pPr>
              <w:spacing w:line="500" w:lineRule="exact"/>
              <w:jc w:val="center"/>
              <w:rPr>
                <w:rFonts w:hint="eastAsia" w:ascii="宋体" w:hAnsi="宋体" w:cs="宋体"/>
                <w:color w:val="auto"/>
                <w:szCs w:val="21"/>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38CA84A3">
            <w:pPr>
              <w:spacing w:line="500" w:lineRule="exact"/>
              <w:jc w:val="center"/>
              <w:rPr>
                <w:rFonts w:hint="eastAsia" w:ascii="宋体" w:hAnsi="宋体" w:cs="宋体"/>
                <w:color w:val="auto"/>
                <w:szCs w:val="21"/>
                <w:highlight w:val="none"/>
              </w:rPr>
            </w:pPr>
          </w:p>
        </w:tc>
      </w:tr>
      <w:tr w14:paraId="7DBCACF5">
        <w:tblPrEx>
          <w:tblCellMar>
            <w:top w:w="0" w:type="dxa"/>
            <w:left w:w="108" w:type="dxa"/>
            <w:bottom w:w="0" w:type="dxa"/>
            <w:right w:w="108" w:type="dxa"/>
          </w:tblCellMar>
        </w:tblPrEx>
        <w:trPr>
          <w:trHeight w:val="460" w:hRule="atLeast"/>
        </w:trPr>
        <w:tc>
          <w:tcPr>
            <w:tcW w:w="683" w:type="dxa"/>
            <w:tcBorders>
              <w:top w:val="single" w:color="auto" w:sz="4" w:space="0"/>
              <w:left w:val="single" w:color="auto" w:sz="4" w:space="0"/>
              <w:bottom w:val="single" w:color="auto" w:sz="4" w:space="0"/>
              <w:right w:val="single" w:color="auto" w:sz="4" w:space="0"/>
            </w:tcBorders>
            <w:vAlign w:val="center"/>
          </w:tcPr>
          <w:p w14:paraId="14323570">
            <w:pPr>
              <w:spacing w:line="500" w:lineRule="exact"/>
              <w:jc w:val="center"/>
              <w:rPr>
                <w:rFonts w:hint="eastAsia" w:ascii="宋体" w:hAnsi="宋体" w:cs="宋体"/>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14:paraId="6538BC43">
            <w:pPr>
              <w:spacing w:line="500" w:lineRule="exact"/>
              <w:jc w:val="center"/>
              <w:rPr>
                <w:rFonts w:hint="eastAsia" w:ascii="宋体" w:hAnsi="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tcPr>
          <w:p w14:paraId="4C9B477B">
            <w:pPr>
              <w:spacing w:line="500" w:lineRule="exact"/>
              <w:jc w:val="center"/>
              <w:rPr>
                <w:rFonts w:hint="eastAsia" w:ascii="宋体" w:hAnsi="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7C121E29">
            <w:pPr>
              <w:spacing w:line="500" w:lineRule="exact"/>
              <w:jc w:val="center"/>
              <w:rPr>
                <w:rFonts w:hint="eastAsia" w:ascii="宋体" w:hAnsi="宋体" w:cs="宋体"/>
                <w:color w:val="auto"/>
                <w:szCs w:val="21"/>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5E1BFAFC">
            <w:pPr>
              <w:spacing w:line="500" w:lineRule="exact"/>
              <w:jc w:val="center"/>
              <w:rPr>
                <w:rFonts w:hint="eastAsia" w:ascii="宋体" w:hAnsi="宋体" w:cs="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14:paraId="0AEC5F7D">
            <w:pPr>
              <w:spacing w:line="500" w:lineRule="exact"/>
              <w:jc w:val="center"/>
              <w:rPr>
                <w:rFonts w:hint="eastAsia" w:ascii="宋体" w:hAnsi="宋体" w:cs="宋体"/>
                <w:color w:val="auto"/>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14:paraId="21E89FA5">
            <w:pPr>
              <w:spacing w:line="500" w:lineRule="exact"/>
              <w:jc w:val="center"/>
              <w:rPr>
                <w:rFonts w:hint="eastAsia" w:ascii="宋体" w:hAnsi="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74414C83">
            <w:pPr>
              <w:spacing w:line="500" w:lineRule="exact"/>
              <w:jc w:val="center"/>
              <w:rPr>
                <w:rFonts w:hint="eastAsia" w:ascii="宋体" w:hAnsi="宋体" w:cs="宋体"/>
                <w:color w:val="auto"/>
                <w:szCs w:val="21"/>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08213A0D">
            <w:pPr>
              <w:spacing w:line="500" w:lineRule="exact"/>
              <w:jc w:val="center"/>
              <w:rPr>
                <w:rFonts w:hint="eastAsia" w:ascii="宋体" w:hAnsi="宋体" w:cs="宋体"/>
                <w:color w:val="auto"/>
                <w:szCs w:val="21"/>
                <w:highlight w:val="none"/>
              </w:rPr>
            </w:pPr>
          </w:p>
        </w:tc>
      </w:tr>
      <w:tr w14:paraId="4F6BF082">
        <w:tblPrEx>
          <w:tblCellMar>
            <w:top w:w="0" w:type="dxa"/>
            <w:left w:w="108" w:type="dxa"/>
            <w:bottom w:w="0" w:type="dxa"/>
            <w:right w:w="108" w:type="dxa"/>
          </w:tblCellMar>
        </w:tblPrEx>
        <w:trPr>
          <w:trHeight w:val="455" w:hRule="atLeast"/>
        </w:trPr>
        <w:tc>
          <w:tcPr>
            <w:tcW w:w="683" w:type="dxa"/>
            <w:tcBorders>
              <w:top w:val="single" w:color="auto" w:sz="4" w:space="0"/>
              <w:left w:val="single" w:color="auto" w:sz="4" w:space="0"/>
              <w:bottom w:val="single" w:color="auto" w:sz="4" w:space="0"/>
              <w:right w:val="single" w:color="auto" w:sz="4" w:space="0"/>
            </w:tcBorders>
            <w:vAlign w:val="center"/>
          </w:tcPr>
          <w:p w14:paraId="4A442199">
            <w:pPr>
              <w:spacing w:line="500" w:lineRule="exact"/>
              <w:jc w:val="center"/>
              <w:rPr>
                <w:rFonts w:hint="eastAsia" w:ascii="宋体" w:hAnsi="宋体" w:cs="宋体"/>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14:paraId="32C9C852">
            <w:pPr>
              <w:spacing w:line="500" w:lineRule="exact"/>
              <w:jc w:val="center"/>
              <w:rPr>
                <w:rFonts w:hint="eastAsia" w:ascii="宋体" w:hAnsi="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tcPr>
          <w:p w14:paraId="0216AE2F">
            <w:pPr>
              <w:spacing w:line="500" w:lineRule="exact"/>
              <w:jc w:val="center"/>
              <w:rPr>
                <w:rFonts w:hint="eastAsia" w:ascii="宋体" w:hAnsi="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3B2503FC">
            <w:pPr>
              <w:spacing w:line="500" w:lineRule="exact"/>
              <w:jc w:val="center"/>
              <w:rPr>
                <w:rFonts w:hint="eastAsia" w:ascii="宋体" w:hAnsi="宋体" w:cs="宋体"/>
                <w:color w:val="auto"/>
                <w:szCs w:val="21"/>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1616BC42">
            <w:pPr>
              <w:spacing w:line="500" w:lineRule="exact"/>
              <w:jc w:val="center"/>
              <w:rPr>
                <w:rFonts w:hint="eastAsia" w:ascii="宋体" w:hAnsi="宋体" w:cs="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14:paraId="3D0D190F">
            <w:pPr>
              <w:spacing w:line="500" w:lineRule="exact"/>
              <w:jc w:val="center"/>
              <w:rPr>
                <w:rFonts w:hint="eastAsia" w:ascii="宋体" w:hAnsi="宋体" w:cs="宋体"/>
                <w:color w:val="auto"/>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14:paraId="6BE2FB42">
            <w:pPr>
              <w:spacing w:line="500" w:lineRule="exact"/>
              <w:jc w:val="center"/>
              <w:rPr>
                <w:rFonts w:hint="eastAsia" w:ascii="宋体" w:hAnsi="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7DCDF804">
            <w:pPr>
              <w:spacing w:line="500" w:lineRule="exact"/>
              <w:jc w:val="center"/>
              <w:rPr>
                <w:rFonts w:hint="eastAsia" w:ascii="宋体" w:hAnsi="宋体" w:cs="宋体"/>
                <w:color w:val="auto"/>
                <w:szCs w:val="21"/>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61B09C60">
            <w:pPr>
              <w:spacing w:line="500" w:lineRule="exact"/>
              <w:jc w:val="center"/>
              <w:rPr>
                <w:rFonts w:hint="eastAsia" w:ascii="宋体" w:hAnsi="宋体" w:cs="宋体"/>
                <w:color w:val="auto"/>
                <w:szCs w:val="21"/>
                <w:highlight w:val="none"/>
              </w:rPr>
            </w:pPr>
            <w:bookmarkStart w:id="53" w:name="_Toc17638"/>
          </w:p>
        </w:tc>
      </w:tr>
      <w:tr w14:paraId="496B8998">
        <w:tblPrEx>
          <w:tblCellMar>
            <w:top w:w="0" w:type="dxa"/>
            <w:left w:w="108" w:type="dxa"/>
            <w:bottom w:w="0" w:type="dxa"/>
            <w:right w:w="108" w:type="dxa"/>
          </w:tblCellMar>
        </w:tblPrEx>
        <w:trPr>
          <w:trHeight w:val="439" w:hRule="atLeast"/>
        </w:trPr>
        <w:tc>
          <w:tcPr>
            <w:tcW w:w="683" w:type="dxa"/>
            <w:tcBorders>
              <w:top w:val="single" w:color="auto" w:sz="4" w:space="0"/>
              <w:left w:val="single" w:color="auto" w:sz="4" w:space="0"/>
              <w:bottom w:val="single" w:color="auto" w:sz="4" w:space="0"/>
              <w:right w:val="single" w:color="auto" w:sz="4" w:space="0"/>
            </w:tcBorders>
            <w:vAlign w:val="center"/>
          </w:tcPr>
          <w:p w14:paraId="7AF678B3">
            <w:pPr>
              <w:spacing w:line="500" w:lineRule="exact"/>
              <w:jc w:val="center"/>
              <w:rPr>
                <w:rFonts w:hint="eastAsia" w:ascii="宋体" w:hAnsi="宋体" w:cs="宋体"/>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14:paraId="5C81642F">
            <w:pPr>
              <w:spacing w:line="500" w:lineRule="exact"/>
              <w:jc w:val="center"/>
              <w:rPr>
                <w:rFonts w:hint="eastAsia" w:ascii="宋体" w:hAnsi="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tcPr>
          <w:p w14:paraId="6AED5456">
            <w:pPr>
              <w:spacing w:line="500" w:lineRule="exact"/>
              <w:jc w:val="center"/>
              <w:rPr>
                <w:rFonts w:hint="eastAsia" w:ascii="宋体" w:hAnsi="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2DC94B59">
            <w:pPr>
              <w:spacing w:line="500" w:lineRule="exact"/>
              <w:jc w:val="center"/>
              <w:rPr>
                <w:rFonts w:hint="eastAsia" w:ascii="宋体" w:hAnsi="宋体" w:cs="宋体"/>
                <w:color w:val="auto"/>
                <w:szCs w:val="21"/>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1E5C6296">
            <w:pPr>
              <w:spacing w:line="500" w:lineRule="exact"/>
              <w:jc w:val="center"/>
              <w:rPr>
                <w:rFonts w:hint="eastAsia" w:ascii="宋体" w:hAnsi="宋体" w:cs="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14:paraId="441E6560">
            <w:pPr>
              <w:spacing w:line="500" w:lineRule="exact"/>
              <w:jc w:val="center"/>
              <w:rPr>
                <w:rFonts w:hint="eastAsia" w:ascii="宋体" w:hAnsi="宋体" w:cs="宋体"/>
                <w:color w:val="auto"/>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14:paraId="2C052565">
            <w:pPr>
              <w:spacing w:line="500" w:lineRule="exact"/>
              <w:jc w:val="center"/>
              <w:rPr>
                <w:rFonts w:hint="eastAsia" w:ascii="宋体" w:hAnsi="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5C786FA1">
            <w:pPr>
              <w:spacing w:line="500" w:lineRule="exact"/>
              <w:jc w:val="center"/>
              <w:rPr>
                <w:rFonts w:hint="eastAsia" w:ascii="宋体" w:hAnsi="宋体" w:cs="宋体"/>
                <w:color w:val="auto"/>
                <w:szCs w:val="21"/>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135F4876">
            <w:pPr>
              <w:spacing w:line="500" w:lineRule="exact"/>
              <w:jc w:val="center"/>
              <w:rPr>
                <w:rFonts w:hint="eastAsia" w:ascii="宋体" w:hAnsi="宋体" w:cs="宋体"/>
                <w:color w:val="auto"/>
                <w:szCs w:val="21"/>
                <w:highlight w:val="none"/>
              </w:rPr>
            </w:pPr>
          </w:p>
        </w:tc>
      </w:tr>
      <w:bookmarkEnd w:id="53"/>
    </w:tbl>
    <w:p w14:paraId="3D8A64EF">
      <w:pPr>
        <w:jc w:val="left"/>
        <w:rPr>
          <w:rFonts w:hint="eastAsia" w:ascii="宋体" w:hAnsi="宋体" w:cs="宋体"/>
          <w:color w:val="auto"/>
          <w:position w:val="-2"/>
          <w:szCs w:val="24"/>
          <w:highlight w:val="none"/>
        </w:rPr>
      </w:pPr>
      <w:r>
        <w:rPr>
          <w:rFonts w:hint="eastAsia" w:ascii="宋体" w:hAnsi="宋体" w:cs="宋体"/>
          <w:color w:val="auto"/>
          <w:position w:val="-2"/>
          <w:szCs w:val="24"/>
          <w:highlight w:val="none"/>
        </w:rPr>
        <w:t>本表仅供参考，具体以开标时的开标记录表为准。</w:t>
      </w:r>
    </w:p>
    <w:p w14:paraId="014F0111">
      <w:pPr>
        <w:tabs>
          <w:tab w:val="left" w:pos="2200"/>
          <w:tab w:val="left" w:pos="3040"/>
          <w:tab w:val="left" w:pos="4620"/>
          <w:tab w:val="left" w:pos="5360"/>
          <w:tab w:val="left" w:pos="6940"/>
        </w:tabs>
        <w:ind w:left="220" w:right="-20"/>
        <w:jc w:val="left"/>
        <w:rPr>
          <w:rFonts w:hint="eastAsia" w:ascii="宋体" w:hAnsi="宋体" w:cs="宋体"/>
          <w:color w:val="auto"/>
          <w:szCs w:val="24"/>
          <w:highlight w:val="none"/>
        </w:rPr>
      </w:pPr>
      <w:r>
        <w:rPr>
          <w:rFonts w:hint="eastAsia" w:ascii="宋体" w:hAnsi="宋体" w:cs="宋体"/>
          <w:color w:val="auto"/>
          <w:position w:val="-2"/>
          <w:szCs w:val="24"/>
          <w:highlight w:val="none"/>
        </w:rPr>
        <w:t>招标</w:t>
      </w:r>
      <w:r>
        <w:rPr>
          <w:rFonts w:hint="eastAsia" w:ascii="宋体" w:hAnsi="宋体" w:cs="宋体"/>
          <w:color w:val="auto"/>
          <w:spacing w:val="-2"/>
          <w:position w:val="-2"/>
          <w:szCs w:val="24"/>
          <w:highlight w:val="none"/>
        </w:rPr>
        <w:t>人</w:t>
      </w:r>
      <w:r>
        <w:rPr>
          <w:rFonts w:hint="eastAsia" w:ascii="宋体" w:hAnsi="宋体" w:cs="宋体"/>
          <w:color w:val="auto"/>
          <w:position w:val="-2"/>
          <w:szCs w:val="24"/>
          <w:highlight w:val="none"/>
        </w:rPr>
        <w:t>代</w:t>
      </w:r>
      <w:r>
        <w:rPr>
          <w:rFonts w:hint="eastAsia" w:ascii="宋体" w:hAnsi="宋体" w:cs="宋体"/>
          <w:color w:val="auto"/>
          <w:spacing w:val="-2"/>
          <w:position w:val="-2"/>
          <w:szCs w:val="24"/>
          <w:highlight w:val="none"/>
        </w:rPr>
        <w:t>表</w:t>
      </w:r>
      <w:r>
        <w:rPr>
          <w:rFonts w:hint="eastAsia" w:ascii="宋体" w:hAnsi="宋体" w:cs="宋体"/>
          <w:color w:val="auto"/>
          <w:position w:val="-2"/>
          <w:szCs w:val="24"/>
          <w:highlight w:val="none"/>
        </w:rPr>
        <w:t>：</w:t>
      </w:r>
      <w:r>
        <w:rPr>
          <w:rFonts w:hint="eastAsia" w:ascii="宋体" w:hAnsi="宋体" w:cs="宋体"/>
          <w:color w:val="auto"/>
          <w:w w:val="201"/>
          <w:position w:val="-2"/>
          <w:szCs w:val="24"/>
          <w:highlight w:val="none"/>
          <w:u w:val="single"/>
        </w:rPr>
        <w:t xml:space="preserve"> </w:t>
      </w:r>
      <w:r>
        <w:rPr>
          <w:rFonts w:hint="eastAsia" w:ascii="宋体" w:hAnsi="宋体" w:cs="宋体"/>
          <w:color w:val="auto"/>
          <w:position w:val="-2"/>
          <w:szCs w:val="24"/>
          <w:highlight w:val="none"/>
          <w:u w:val="single"/>
        </w:rPr>
        <w:tab/>
      </w:r>
      <w:r>
        <w:rPr>
          <w:rFonts w:hint="eastAsia" w:ascii="宋体" w:hAnsi="宋体" w:cs="宋体"/>
          <w:color w:val="auto"/>
          <w:position w:val="-2"/>
          <w:szCs w:val="24"/>
          <w:highlight w:val="none"/>
        </w:rPr>
        <w:tab/>
      </w:r>
      <w:r>
        <w:rPr>
          <w:rFonts w:hint="eastAsia" w:ascii="宋体" w:hAnsi="宋体" w:cs="宋体"/>
          <w:color w:val="auto"/>
          <w:spacing w:val="-2"/>
          <w:position w:val="-2"/>
          <w:szCs w:val="24"/>
          <w:highlight w:val="none"/>
        </w:rPr>
        <w:t>记</w:t>
      </w:r>
      <w:r>
        <w:rPr>
          <w:rFonts w:hint="eastAsia" w:ascii="宋体" w:hAnsi="宋体" w:cs="宋体"/>
          <w:color w:val="auto"/>
          <w:position w:val="-2"/>
          <w:szCs w:val="24"/>
          <w:highlight w:val="none"/>
        </w:rPr>
        <w:t>录</w:t>
      </w:r>
      <w:r>
        <w:rPr>
          <w:rFonts w:hint="eastAsia" w:ascii="宋体" w:hAnsi="宋体" w:cs="宋体"/>
          <w:color w:val="auto"/>
          <w:spacing w:val="-2"/>
          <w:position w:val="-2"/>
          <w:szCs w:val="24"/>
          <w:highlight w:val="none"/>
        </w:rPr>
        <w:t>人</w:t>
      </w:r>
      <w:r>
        <w:rPr>
          <w:rFonts w:hint="eastAsia" w:ascii="宋体" w:hAnsi="宋体" w:cs="宋体"/>
          <w:color w:val="auto"/>
          <w:position w:val="-2"/>
          <w:szCs w:val="24"/>
          <w:highlight w:val="none"/>
        </w:rPr>
        <w:t>：</w:t>
      </w:r>
      <w:r>
        <w:rPr>
          <w:rFonts w:hint="eastAsia" w:ascii="宋体" w:hAnsi="宋体" w:cs="宋体"/>
          <w:color w:val="auto"/>
          <w:w w:val="201"/>
          <w:position w:val="-2"/>
          <w:szCs w:val="24"/>
          <w:highlight w:val="none"/>
          <w:u w:val="single"/>
        </w:rPr>
        <w:t xml:space="preserve"> </w:t>
      </w:r>
      <w:r>
        <w:rPr>
          <w:rFonts w:hint="eastAsia" w:ascii="宋体" w:hAnsi="宋体" w:cs="宋体"/>
          <w:color w:val="auto"/>
          <w:position w:val="-2"/>
          <w:szCs w:val="24"/>
          <w:highlight w:val="none"/>
          <w:u w:val="single"/>
        </w:rPr>
        <w:tab/>
      </w:r>
      <w:r>
        <w:rPr>
          <w:rFonts w:hint="eastAsia" w:ascii="宋体" w:hAnsi="宋体" w:cs="宋体"/>
          <w:color w:val="auto"/>
          <w:position w:val="-2"/>
          <w:szCs w:val="24"/>
          <w:highlight w:val="none"/>
        </w:rPr>
        <w:tab/>
      </w:r>
      <w:r>
        <w:rPr>
          <w:rFonts w:hint="eastAsia" w:ascii="宋体" w:hAnsi="宋体" w:cs="宋体"/>
          <w:color w:val="auto"/>
          <w:spacing w:val="-2"/>
          <w:position w:val="-2"/>
          <w:szCs w:val="24"/>
          <w:highlight w:val="none"/>
        </w:rPr>
        <w:t>监</w:t>
      </w:r>
      <w:r>
        <w:rPr>
          <w:rFonts w:hint="eastAsia" w:ascii="宋体" w:hAnsi="宋体" w:cs="宋体"/>
          <w:color w:val="auto"/>
          <w:position w:val="-2"/>
          <w:szCs w:val="24"/>
          <w:highlight w:val="none"/>
        </w:rPr>
        <w:t>标</w:t>
      </w:r>
      <w:r>
        <w:rPr>
          <w:rFonts w:hint="eastAsia" w:ascii="宋体" w:hAnsi="宋体" w:cs="宋体"/>
          <w:color w:val="auto"/>
          <w:spacing w:val="-2"/>
          <w:position w:val="-2"/>
          <w:szCs w:val="24"/>
          <w:highlight w:val="none"/>
        </w:rPr>
        <w:t>人</w:t>
      </w:r>
      <w:r>
        <w:rPr>
          <w:rFonts w:hint="eastAsia" w:ascii="宋体" w:hAnsi="宋体" w:cs="宋体"/>
          <w:color w:val="auto"/>
          <w:position w:val="-2"/>
          <w:szCs w:val="24"/>
          <w:highlight w:val="none"/>
        </w:rPr>
        <w:t>：</w:t>
      </w:r>
      <w:r>
        <w:rPr>
          <w:rFonts w:hint="eastAsia" w:ascii="宋体" w:hAnsi="宋体" w:cs="宋体"/>
          <w:color w:val="auto"/>
          <w:w w:val="201"/>
          <w:position w:val="-2"/>
          <w:szCs w:val="24"/>
          <w:highlight w:val="none"/>
          <w:u w:val="single"/>
        </w:rPr>
        <w:t xml:space="preserve"> </w:t>
      </w:r>
      <w:r>
        <w:rPr>
          <w:rFonts w:hint="eastAsia" w:ascii="宋体" w:hAnsi="宋体" w:cs="宋体"/>
          <w:color w:val="auto"/>
          <w:position w:val="-2"/>
          <w:szCs w:val="24"/>
          <w:highlight w:val="none"/>
          <w:u w:val="single"/>
        </w:rPr>
        <w:tab/>
      </w:r>
    </w:p>
    <w:p w14:paraId="4EE88D4A">
      <w:pPr>
        <w:jc w:val="left"/>
        <w:rPr>
          <w:rFonts w:hint="eastAsia" w:ascii="宋体" w:hAnsi="宋体" w:cs="宋体"/>
          <w:color w:val="auto"/>
          <w:position w:val="-2"/>
          <w:szCs w:val="24"/>
          <w:highlight w:val="none"/>
        </w:rPr>
      </w:pPr>
    </w:p>
    <w:p w14:paraId="4A813EDA">
      <w:pPr>
        <w:tabs>
          <w:tab w:val="left" w:pos="720"/>
          <w:tab w:val="left" w:pos="1680"/>
          <w:tab w:val="left" w:pos="2620"/>
        </w:tabs>
        <w:ind w:right="96"/>
        <w:jc w:val="right"/>
        <w:rPr>
          <w:rFonts w:hint="eastAsia" w:ascii="宋体" w:hAnsi="宋体" w:cs="宋体"/>
          <w:color w:val="auto"/>
          <w:position w:val="-1"/>
          <w:szCs w:val="24"/>
          <w:highlight w:val="none"/>
        </w:rPr>
      </w:pPr>
      <w:r>
        <w:rPr>
          <w:rFonts w:hint="eastAsia" w:ascii="宋体" w:hAnsi="宋体" w:cs="宋体"/>
          <w:color w:val="auto"/>
          <w:position w:val="-1"/>
          <w:szCs w:val="24"/>
          <w:highlight w:val="none"/>
          <w:u w:val="single"/>
        </w:rPr>
        <w:tab/>
      </w:r>
      <w:r>
        <w:rPr>
          <w:rFonts w:hint="eastAsia" w:ascii="宋体" w:hAnsi="宋体" w:cs="宋体"/>
          <w:color w:val="auto"/>
          <w:position w:val="-1"/>
          <w:szCs w:val="24"/>
          <w:highlight w:val="none"/>
        </w:rPr>
        <w:t>年</w:t>
      </w:r>
      <w:r>
        <w:rPr>
          <w:rFonts w:hint="eastAsia" w:ascii="宋体" w:hAnsi="宋体" w:cs="宋体"/>
          <w:color w:val="auto"/>
          <w:position w:val="-1"/>
          <w:szCs w:val="24"/>
          <w:highlight w:val="none"/>
          <w:u w:val="single"/>
        </w:rPr>
        <w:t xml:space="preserve"> </w:t>
      </w:r>
      <w:r>
        <w:rPr>
          <w:rFonts w:hint="eastAsia" w:ascii="宋体" w:hAnsi="宋体" w:cs="宋体"/>
          <w:color w:val="auto"/>
          <w:spacing w:val="1"/>
          <w:position w:val="-1"/>
          <w:szCs w:val="24"/>
          <w:highlight w:val="none"/>
          <w:u w:val="single"/>
        </w:rPr>
        <w:t xml:space="preserve"> </w:t>
      </w:r>
      <w:r>
        <w:rPr>
          <w:rFonts w:hint="eastAsia" w:ascii="宋体" w:hAnsi="宋体" w:cs="宋体"/>
          <w:color w:val="auto"/>
          <w:position w:val="-1"/>
          <w:szCs w:val="24"/>
          <w:highlight w:val="none"/>
          <w:u w:val="single"/>
        </w:rPr>
        <w:tab/>
      </w:r>
      <w:r>
        <w:rPr>
          <w:rFonts w:hint="eastAsia" w:ascii="宋体" w:hAnsi="宋体" w:cs="宋体"/>
          <w:color w:val="auto"/>
          <w:spacing w:val="-2"/>
          <w:position w:val="-1"/>
          <w:szCs w:val="24"/>
          <w:highlight w:val="none"/>
        </w:rPr>
        <w:t>月</w:t>
      </w:r>
      <w:r>
        <w:rPr>
          <w:rFonts w:hint="eastAsia" w:ascii="宋体" w:hAnsi="宋体" w:cs="宋体"/>
          <w:color w:val="auto"/>
          <w:position w:val="-1"/>
          <w:szCs w:val="24"/>
          <w:highlight w:val="none"/>
          <w:u w:val="single"/>
        </w:rPr>
        <w:t xml:space="preserve"> </w:t>
      </w:r>
      <w:r>
        <w:rPr>
          <w:rFonts w:hint="eastAsia" w:ascii="宋体" w:hAnsi="宋体" w:cs="宋体"/>
          <w:color w:val="auto"/>
          <w:spacing w:val="1"/>
          <w:position w:val="-1"/>
          <w:szCs w:val="24"/>
          <w:highlight w:val="none"/>
          <w:u w:val="single"/>
        </w:rPr>
        <w:t xml:space="preserve"> </w:t>
      </w:r>
      <w:r>
        <w:rPr>
          <w:rFonts w:hint="eastAsia" w:ascii="宋体" w:hAnsi="宋体" w:cs="宋体"/>
          <w:color w:val="auto"/>
          <w:position w:val="-1"/>
          <w:szCs w:val="24"/>
          <w:highlight w:val="none"/>
          <w:u w:val="single"/>
        </w:rPr>
        <w:tab/>
      </w:r>
      <w:r>
        <w:rPr>
          <w:rFonts w:hint="eastAsia" w:ascii="宋体" w:hAnsi="宋体" w:cs="宋体"/>
          <w:color w:val="auto"/>
          <w:position w:val="-1"/>
          <w:szCs w:val="24"/>
          <w:highlight w:val="none"/>
        </w:rPr>
        <w:t>日</w:t>
      </w:r>
    </w:p>
    <w:bookmarkEnd w:id="40"/>
    <w:bookmarkEnd w:id="41"/>
    <w:bookmarkEnd w:id="43"/>
    <w:bookmarkEnd w:id="44"/>
    <w:bookmarkEnd w:id="45"/>
    <w:bookmarkEnd w:id="46"/>
    <w:bookmarkEnd w:id="47"/>
    <w:bookmarkEnd w:id="48"/>
    <w:bookmarkEnd w:id="49"/>
    <w:p w14:paraId="5B5516DF">
      <w:pPr>
        <w:tabs>
          <w:tab w:val="left" w:pos="7020"/>
        </w:tabs>
        <w:ind w:right="-20" w:firstLine="2625" w:firstLineChars="1250"/>
        <w:jc w:val="left"/>
        <w:rPr>
          <w:rFonts w:hint="eastAsia" w:ascii="宋体" w:hAnsi="宋体" w:cs="宋体"/>
          <w:color w:val="auto"/>
          <w:sz w:val="28"/>
          <w:szCs w:val="28"/>
          <w:highlight w:val="none"/>
        </w:rPr>
      </w:pPr>
      <w:r>
        <w:rPr>
          <w:rFonts w:hint="eastAsia" w:ascii="宋体" w:hAnsi="宋体" w:cs="宋体"/>
          <w:color w:val="auto"/>
          <w:szCs w:val="24"/>
          <w:highlight w:val="none"/>
        </w:rPr>
        <w:br w:type="page"/>
      </w:r>
    </w:p>
    <w:p w14:paraId="6A5B5581">
      <w:pPr>
        <w:pStyle w:val="4"/>
        <w:spacing w:line="412" w:lineRule="auto"/>
        <w:ind w:firstLine="138" w:firstLineChars="49"/>
        <w:rPr>
          <w:rFonts w:hint="eastAsia" w:ascii="宋体" w:hAnsi="宋体" w:cs="宋体"/>
          <w:color w:val="auto"/>
          <w:sz w:val="28"/>
          <w:szCs w:val="28"/>
          <w:highlight w:val="none"/>
        </w:rPr>
      </w:pPr>
      <w:bookmarkStart w:id="54" w:name="_Toc11687_WPSOffice_Level2"/>
      <w:r>
        <w:rPr>
          <w:rFonts w:hint="eastAsia" w:ascii="宋体" w:hAnsi="宋体" w:cs="宋体"/>
          <w:color w:val="auto"/>
          <w:sz w:val="28"/>
          <w:szCs w:val="28"/>
          <w:highlight w:val="none"/>
        </w:rPr>
        <w:t>附件二：问题澄清通知（按广州交易集团有限公司（广州公共资源交易中心）版式为准）</w:t>
      </w:r>
      <w:bookmarkEnd w:id="39"/>
      <w:bookmarkEnd w:id="54"/>
    </w:p>
    <w:p w14:paraId="4CEC36AA">
      <w:pPr>
        <w:spacing w:line="400" w:lineRule="exact"/>
        <w:rPr>
          <w:rFonts w:hint="eastAsia" w:ascii="宋体" w:hAnsi="宋体" w:cs="宋体"/>
          <w:b/>
          <w:bCs/>
          <w:color w:val="auto"/>
          <w:sz w:val="28"/>
          <w:szCs w:val="28"/>
          <w:highlight w:val="none"/>
        </w:rPr>
      </w:pPr>
    </w:p>
    <w:p w14:paraId="1CF9FAD1">
      <w:pPr>
        <w:spacing w:line="400" w:lineRule="exact"/>
        <w:rPr>
          <w:rFonts w:hint="eastAsia" w:ascii="宋体" w:hAnsi="宋体" w:cs="宋体"/>
          <w:b/>
          <w:bCs/>
          <w:color w:val="auto"/>
          <w:sz w:val="28"/>
          <w:szCs w:val="28"/>
          <w:highlight w:val="none"/>
        </w:rPr>
      </w:pPr>
    </w:p>
    <w:p w14:paraId="3D17DC59">
      <w:pPr>
        <w:pStyle w:val="4"/>
        <w:spacing w:line="412" w:lineRule="auto"/>
        <w:ind w:firstLine="138" w:firstLineChars="49"/>
        <w:rPr>
          <w:rFonts w:hint="eastAsia" w:ascii="宋体" w:hAnsi="宋体" w:cs="宋体"/>
          <w:color w:val="auto"/>
          <w:sz w:val="28"/>
          <w:szCs w:val="28"/>
          <w:highlight w:val="none"/>
        </w:rPr>
      </w:pPr>
      <w:bookmarkStart w:id="55" w:name="_Toc530728902"/>
      <w:bookmarkStart w:id="56" w:name="_Toc799_WPSOffice_Level2"/>
      <w:r>
        <w:rPr>
          <w:rFonts w:hint="eastAsia" w:ascii="宋体" w:hAnsi="宋体" w:cs="宋体"/>
          <w:color w:val="auto"/>
          <w:sz w:val="28"/>
          <w:szCs w:val="28"/>
          <w:highlight w:val="none"/>
        </w:rPr>
        <w:t>附件三：问题的澄清（按广州交易集团有限公司（广州公共资源交易中心）版式为准）</w:t>
      </w:r>
      <w:bookmarkEnd w:id="55"/>
      <w:bookmarkEnd w:id="56"/>
    </w:p>
    <w:p w14:paraId="576D138E">
      <w:pPr>
        <w:spacing w:line="400" w:lineRule="exact"/>
        <w:rPr>
          <w:rFonts w:hint="eastAsia" w:ascii="宋体" w:hAnsi="宋体" w:cs="宋体"/>
          <w:b/>
          <w:bCs/>
          <w:color w:val="auto"/>
          <w:sz w:val="28"/>
          <w:szCs w:val="28"/>
          <w:highlight w:val="none"/>
        </w:rPr>
      </w:pPr>
    </w:p>
    <w:p w14:paraId="0E940488">
      <w:pPr>
        <w:spacing w:line="400" w:lineRule="exact"/>
        <w:rPr>
          <w:rFonts w:hint="eastAsia" w:ascii="宋体" w:hAnsi="宋体" w:cs="宋体"/>
          <w:b/>
          <w:bCs/>
          <w:color w:val="auto"/>
          <w:sz w:val="28"/>
          <w:szCs w:val="28"/>
          <w:highlight w:val="none"/>
        </w:rPr>
      </w:pPr>
    </w:p>
    <w:p w14:paraId="5F7E95FE">
      <w:pPr>
        <w:pStyle w:val="4"/>
        <w:spacing w:line="412" w:lineRule="auto"/>
        <w:ind w:firstLine="138" w:firstLineChars="49"/>
        <w:rPr>
          <w:rFonts w:hint="eastAsia" w:ascii="宋体" w:hAnsi="宋体" w:cs="宋体"/>
          <w:color w:val="auto"/>
          <w:sz w:val="28"/>
          <w:szCs w:val="28"/>
          <w:highlight w:val="none"/>
        </w:rPr>
      </w:pPr>
      <w:bookmarkStart w:id="57" w:name="_Toc22014_WPSOffice_Level2"/>
      <w:bookmarkStart w:id="58" w:name="_Toc530728903"/>
      <w:r>
        <w:rPr>
          <w:rFonts w:hint="eastAsia" w:ascii="宋体" w:hAnsi="宋体" w:cs="宋体"/>
          <w:color w:val="auto"/>
          <w:sz w:val="28"/>
          <w:szCs w:val="28"/>
          <w:highlight w:val="none"/>
        </w:rPr>
        <w:t>附件四：中标通知书（按广州交易集团有限公司（广州公共资源交易中心）中标通知书格式）</w:t>
      </w:r>
      <w:bookmarkEnd w:id="57"/>
      <w:bookmarkEnd w:id="58"/>
    </w:p>
    <w:p w14:paraId="164D2125">
      <w:pPr>
        <w:rPr>
          <w:color w:val="auto"/>
          <w:highlight w:val="none"/>
        </w:rPr>
      </w:pPr>
    </w:p>
    <w:p w14:paraId="27FD4330">
      <w:pPr>
        <w:jc w:val="left"/>
        <w:rPr>
          <w:rFonts w:ascii="宋体" w:cs="宋体"/>
          <w:color w:val="auto"/>
          <w:highlight w:val="none"/>
        </w:rPr>
      </w:pPr>
      <w:r>
        <w:rPr>
          <w:rFonts w:hint="eastAsia" w:ascii="宋体" w:cs="宋体"/>
          <w:color w:val="auto"/>
          <w:highlight w:val="none"/>
        </w:rPr>
        <w:br w:type="page"/>
      </w:r>
    </w:p>
    <w:p w14:paraId="3A074B80">
      <w:pPr>
        <w:ind w:firstLine="562" w:firstLineChars="200"/>
        <w:jc w:val="left"/>
        <w:rPr>
          <w:rFonts w:ascii="宋体" w:cs="宋体"/>
          <w:color w:val="auto"/>
          <w:highlight w:val="none"/>
        </w:rPr>
      </w:pPr>
      <w:r>
        <w:rPr>
          <w:rFonts w:hint="eastAsia" w:ascii="宋体" w:hAnsi="宋体" w:cs="宋体"/>
          <w:b/>
          <w:bCs/>
          <w:color w:val="auto"/>
          <w:sz w:val="28"/>
          <w:szCs w:val="28"/>
          <w:highlight w:val="none"/>
        </w:rPr>
        <w:t>附件五：</w:t>
      </w:r>
    </w:p>
    <w:p w14:paraId="44E836C8">
      <w:pPr>
        <w:ind w:firstLine="640" w:firstLineChars="200"/>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评标委员会成员声明</w:t>
      </w:r>
    </w:p>
    <w:p w14:paraId="1B8A62DC">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本项目招标人  </w:t>
      </w:r>
      <w:r>
        <w:rPr>
          <w:rFonts w:hint="eastAsia" w:ascii="宋体" w:hAnsi="宋体" w:cs="宋体"/>
          <w:color w:val="auto"/>
          <w:szCs w:val="21"/>
          <w:highlight w:val="none"/>
        </w:rPr>
        <w:t>：</w:t>
      </w:r>
    </w:p>
    <w:p w14:paraId="26FF61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本人就参与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项目的评标工作，作出郑重声明：</w:t>
      </w:r>
    </w:p>
    <w:p w14:paraId="2E465B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C30A1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50A422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43C1CD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CF998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0E5DA8D3">
      <w:pPr>
        <w:spacing w:line="360" w:lineRule="auto"/>
        <w:ind w:left="3079" w:leftChars="266" w:hanging="2520" w:hangingChars="1200"/>
        <w:rPr>
          <w:rFonts w:hint="eastAsia" w:ascii="宋体" w:hAnsi="宋体" w:cs="宋体"/>
          <w:color w:val="auto"/>
          <w:szCs w:val="21"/>
          <w:highlight w:val="none"/>
        </w:rPr>
      </w:pPr>
      <w:r>
        <w:rPr>
          <w:rFonts w:hint="eastAsia" w:ascii="宋体" w:hAnsi="宋体" w:cs="宋体"/>
          <w:color w:val="auto"/>
          <w:szCs w:val="21"/>
          <w:highlight w:val="none"/>
        </w:rPr>
        <w:t xml:space="preserve">如果本人违反上述声明内容，造成的后果由本人自行承担。                             </w:t>
      </w:r>
    </w:p>
    <w:p w14:paraId="50FA0BE7">
      <w:pPr>
        <w:jc w:val="right"/>
        <w:rPr>
          <w:color w:val="auto"/>
          <w:highlight w:val="none"/>
        </w:rPr>
      </w:pPr>
      <w:r>
        <w:rPr>
          <w:rFonts w:hint="eastAsia" w:ascii="宋体" w:hAnsi="宋体" w:cs="宋体"/>
          <w:color w:val="auto"/>
          <w:szCs w:val="21"/>
          <w:highlight w:val="none"/>
        </w:rPr>
        <w:t>声明人：</w:t>
      </w:r>
      <w:r>
        <w:rPr>
          <w:rFonts w:hint="eastAsia" w:ascii="宋体" w:hAnsi="宋体" w:cs="宋体"/>
          <w:color w:val="auto"/>
          <w:szCs w:val="21"/>
          <w:highlight w:val="none"/>
          <w:u w:val="single"/>
        </w:rPr>
        <w:t xml:space="preserve"> （签名）</w:t>
      </w:r>
    </w:p>
    <w:p w14:paraId="23A78898">
      <w:pPr>
        <w:jc w:val="left"/>
        <w:rPr>
          <w:rFonts w:hint="eastAsia" w:ascii="宋体" w:hAnsi="宋体" w:cs="宋体"/>
          <w:b/>
          <w:color w:val="auto"/>
          <w:sz w:val="44"/>
          <w:highlight w:val="none"/>
        </w:rPr>
      </w:pPr>
      <w:bookmarkStart w:id="59" w:name="_Toc26609"/>
      <w:bookmarkStart w:id="60" w:name="_Toc27270"/>
      <w:bookmarkStart w:id="61" w:name="_Toc31616_WPSOffice_Level1"/>
      <w:bookmarkStart w:id="62" w:name="_Toc530728906"/>
      <w:bookmarkStart w:id="63" w:name="_Toc11927_WPSOffice_Level1"/>
      <w:r>
        <w:rPr>
          <w:rFonts w:hint="eastAsia" w:ascii="宋体" w:hAnsi="宋体" w:cs="宋体"/>
          <w:b/>
          <w:color w:val="auto"/>
          <w:sz w:val="44"/>
          <w:highlight w:val="none"/>
        </w:rPr>
        <w:br w:type="page"/>
      </w:r>
    </w:p>
    <w:p w14:paraId="5FA656E9">
      <w:pPr>
        <w:spacing w:line="502" w:lineRule="exact"/>
        <w:jc w:val="center"/>
        <w:outlineLvl w:val="1"/>
        <w:rPr>
          <w:rFonts w:hint="eastAsia" w:ascii="宋体" w:hAnsi="宋体"/>
          <w:b/>
          <w:color w:val="auto"/>
          <w:sz w:val="44"/>
          <w:szCs w:val="44"/>
          <w:highlight w:val="none"/>
        </w:rPr>
      </w:pPr>
      <w:bookmarkStart w:id="64" w:name="_Toc12189"/>
      <w:bookmarkStart w:id="65" w:name="_Toc9183"/>
      <w:bookmarkStart w:id="66" w:name="_Toc25409"/>
      <w:bookmarkStart w:id="67" w:name="_Toc1764"/>
      <w:bookmarkStart w:id="68" w:name="_Toc1976"/>
      <w:r>
        <w:rPr>
          <w:rFonts w:hint="eastAsia" w:ascii="宋体" w:hAnsi="宋体"/>
          <w:b/>
          <w:color w:val="auto"/>
          <w:sz w:val="44"/>
          <w:szCs w:val="44"/>
          <w:highlight w:val="none"/>
        </w:rPr>
        <w:t>第三章 评标办法（综合评估法）</w:t>
      </w:r>
      <w:bookmarkEnd w:id="64"/>
      <w:bookmarkEnd w:id="65"/>
      <w:bookmarkEnd w:id="66"/>
      <w:bookmarkEnd w:id="67"/>
      <w:bookmarkEnd w:id="68"/>
    </w:p>
    <w:p w14:paraId="357B1D77">
      <w:pPr>
        <w:keepNext/>
        <w:keepLines/>
        <w:jc w:val="center"/>
        <w:outlineLvl w:val="2"/>
        <w:rPr>
          <w:rFonts w:hint="eastAsia" w:ascii="宋体" w:hAnsi="宋体"/>
          <w:b/>
          <w:bCs/>
          <w:color w:val="auto"/>
          <w:sz w:val="28"/>
          <w:szCs w:val="28"/>
          <w:highlight w:val="none"/>
        </w:rPr>
      </w:pPr>
      <w:r>
        <w:rPr>
          <w:rFonts w:hint="eastAsia" w:ascii="宋体" w:hAnsi="宋体"/>
          <w:b/>
          <w:bCs/>
          <w:color w:val="auto"/>
          <w:sz w:val="28"/>
          <w:szCs w:val="28"/>
          <w:highlight w:val="none"/>
        </w:rPr>
        <w:t>评标办法前附表</w:t>
      </w:r>
    </w:p>
    <w:tbl>
      <w:tblPr>
        <w:tblStyle w:val="38"/>
        <w:tblW w:w="94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4"/>
        <w:gridCol w:w="1066"/>
        <w:gridCol w:w="2480"/>
        <w:gridCol w:w="5016"/>
      </w:tblGrid>
      <w:tr w14:paraId="2DFC4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1920" w:type="dxa"/>
            <w:gridSpan w:val="2"/>
            <w:tcBorders>
              <w:top w:val="single" w:color="auto" w:sz="4" w:space="0"/>
              <w:left w:val="single" w:color="auto" w:sz="4" w:space="0"/>
              <w:bottom w:val="single" w:color="auto" w:sz="4" w:space="0"/>
              <w:right w:val="single" w:color="auto" w:sz="4" w:space="0"/>
            </w:tcBorders>
            <w:vAlign w:val="center"/>
          </w:tcPr>
          <w:p w14:paraId="53BCFC1C">
            <w:pPr>
              <w:jc w:val="center"/>
              <w:rPr>
                <w:rFonts w:ascii="宋体" w:hAnsi="Courier New"/>
                <w:b/>
                <w:color w:val="auto"/>
                <w:sz w:val="24"/>
                <w:szCs w:val="24"/>
                <w:highlight w:val="none"/>
              </w:rPr>
            </w:pPr>
            <w:r>
              <w:rPr>
                <w:rFonts w:hint="eastAsia" w:ascii="宋体" w:hAnsi="宋体"/>
                <w:b/>
                <w:color w:val="auto"/>
                <w:sz w:val="24"/>
                <w:szCs w:val="24"/>
                <w:highlight w:val="none"/>
              </w:rPr>
              <w:t>条款号</w:t>
            </w:r>
          </w:p>
        </w:tc>
        <w:tc>
          <w:tcPr>
            <w:tcW w:w="2480" w:type="dxa"/>
            <w:tcBorders>
              <w:top w:val="single" w:color="auto" w:sz="4" w:space="0"/>
              <w:left w:val="nil"/>
              <w:bottom w:val="single" w:color="auto" w:sz="4" w:space="0"/>
              <w:right w:val="single" w:color="auto" w:sz="4" w:space="0"/>
            </w:tcBorders>
            <w:vAlign w:val="center"/>
          </w:tcPr>
          <w:p w14:paraId="24225293">
            <w:pPr>
              <w:jc w:val="center"/>
              <w:rPr>
                <w:rFonts w:ascii="宋体" w:hAnsi="Courier New"/>
                <w:b/>
                <w:color w:val="auto"/>
                <w:sz w:val="24"/>
                <w:szCs w:val="24"/>
                <w:highlight w:val="none"/>
              </w:rPr>
            </w:pPr>
            <w:r>
              <w:rPr>
                <w:rFonts w:hint="eastAsia" w:ascii="宋体" w:hAnsi="宋体"/>
                <w:b/>
                <w:color w:val="auto"/>
                <w:sz w:val="24"/>
                <w:szCs w:val="24"/>
                <w:highlight w:val="none"/>
              </w:rPr>
              <w:t>评审因素</w:t>
            </w:r>
          </w:p>
        </w:tc>
        <w:tc>
          <w:tcPr>
            <w:tcW w:w="5016" w:type="dxa"/>
            <w:tcBorders>
              <w:top w:val="single" w:color="auto" w:sz="4" w:space="0"/>
              <w:left w:val="nil"/>
              <w:bottom w:val="single" w:color="auto" w:sz="4" w:space="0"/>
              <w:right w:val="single" w:color="auto" w:sz="4" w:space="0"/>
            </w:tcBorders>
            <w:vAlign w:val="center"/>
          </w:tcPr>
          <w:p w14:paraId="5C0F8C7A">
            <w:pPr>
              <w:jc w:val="center"/>
              <w:rPr>
                <w:rFonts w:ascii="宋体" w:hAnsi="Courier New"/>
                <w:b/>
                <w:color w:val="auto"/>
                <w:sz w:val="24"/>
                <w:szCs w:val="24"/>
                <w:highlight w:val="none"/>
              </w:rPr>
            </w:pPr>
            <w:r>
              <w:rPr>
                <w:rFonts w:hint="eastAsia" w:ascii="宋体" w:hAnsi="宋体"/>
                <w:b/>
                <w:color w:val="auto"/>
                <w:sz w:val="24"/>
                <w:szCs w:val="24"/>
                <w:highlight w:val="none"/>
              </w:rPr>
              <w:t>评审标准</w:t>
            </w:r>
          </w:p>
        </w:tc>
      </w:tr>
      <w:tr w14:paraId="411FE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011"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2F81FAE8">
            <w:pPr>
              <w:jc w:val="center"/>
              <w:rPr>
                <w:rFonts w:ascii="宋体" w:hAnsi="Courier New"/>
                <w:color w:val="auto"/>
                <w:sz w:val="24"/>
                <w:szCs w:val="24"/>
                <w:highlight w:val="none"/>
              </w:rPr>
            </w:pPr>
            <w:r>
              <w:rPr>
                <w:rFonts w:hint="eastAsia" w:ascii="宋体" w:hAnsi="宋体"/>
                <w:color w:val="auto"/>
                <w:sz w:val="24"/>
                <w:szCs w:val="24"/>
                <w:highlight w:val="none"/>
              </w:rPr>
              <w:t>1</w:t>
            </w:r>
          </w:p>
        </w:tc>
        <w:tc>
          <w:tcPr>
            <w:tcW w:w="1066" w:type="dxa"/>
            <w:tcBorders>
              <w:top w:val="single" w:color="auto" w:sz="4" w:space="0"/>
              <w:left w:val="nil"/>
              <w:bottom w:val="single" w:color="auto" w:sz="4" w:space="0"/>
              <w:right w:val="single" w:color="auto" w:sz="4" w:space="0"/>
            </w:tcBorders>
            <w:vAlign w:val="center"/>
          </w:tcPr>
          <w:p w14:paraId="40AAEB9A">
            <w:pPr>
              <w:jc w:val="center"/>
              <w:rPr>
                <w:rFonts w:ascii="宋体" w:hAnsi="Courier New"/>
                <w:color w:val="auto"/>
                <w:sz w:val="24"/>
                <w:szCs w:val="24"/>
                <w:highlight w:val="none"/>
              </w:rPr>
            </w:pPr>
            <w:r>
              <w:rPr>
                <w:rFonts w:hint="eastAsia" w:ascii="宋体" w:hAnsi="宋体"/>
                <w:color w:val="auto"/>
                <w:sz w:val="24"/>
                <w:szCs w:val="24"/>
                <w:highlight w:val="none"/>
              </w:rPr>
              <w:t>评标方法</w:t>
            </w:r>
          </w:p>
        </w:tc>
        <w:tc>
          <w:tcPr>
            <w:tcW w:w="2480" w:type="dxa"/>
            <w:tcBorders>
              <w:top w:val="single" w:color="auto" w:sz="4" w:space="0"/>
              <w:left w:val="nil"/>
              <w:bottom w:val="single" w:color="auto" w:sz="4" w:space="0"/>
              <w:right w:val="single" w:color="auto" w:sz="4" w:space="0"/>
            </w:tcBorders>
            <w:vAlign w:val="center"/>
          </w:tcPr>
          <w:p w14:paraId="7746D646">
            <w:pPr>
              <w:jc w:val="center"/>
              <w:rPr>
                <w:rFonts w:ascii="宋体" w:hAnsi="Courier New"/>
                <w:color w:val="auto"/>
                <w:sz w:val="24"/>
                <w:szCs w:val="24"/>
                <w:highlight w:val="none"/>
              </w:rPr>
            </w:pPr>
            <w:r>
              <w:rPr>
                <w:rFonts w:hint="eastAsia" w:ascii="宋体" w:hAnsi="宋体"/>
                <w:color w:val="auto"/>
                <w:sz w:val="24"/>
                <w:szCs w:val="24"/>
                <w:highlight w:val="none"/>
              </w:rPr>
              <w:t>中标候选人排序方法</w:t>
            </w:r>
          </w:p>
        </w:tc>
        <w:tc>
          <w:tcPr>
            <w:tcW w:w="5016" w:type="dxa"/>
            <w:tcBorders>
              <w:top w:val="single" w:color="auto" w:sz="4" w:space="0"/>
              <w:left w:val="nil"/>
              <w:bottom w:val="single" w:color="auto" w:sz="4" w:space="0"/>
              <w:right w:val="single" w:color="auto" w:sz="4" w:space="0"/>
            </w:tcBorders>
            <w:vAlign w:val="center"/>
          </w:tcPr>
          <w:p w14:paraId="317CF118">
            <w:pPr>
              <w:rPr>
                <w:rFonts w:ascii="宋体" w:hAnsi="Courier New"/>
                <w:color w:val="auto"/>
                <w:sz w:val="24"/>
                <w:szCs w:val="24"/>
                <w:highlight w:val="none"/>
              </w:rPr>
            </w:pPr>
            <w:r>
              <w:rPr>
                <w:rFonts w:hint="eastAsia" w:ascii="宋体" w:hAnsi="宋体"/>
                <w:color w:val="auto"/>
                <w:sz w:val="24"/>
                <w:szCs w:val="24"/>
                <w:highlight w:val="none"/>
              </w:rPr>
              <w:t>本次评标采用综合评估法。评标委员会对满足招标文件实质性要求的投标文件，按照本章第2.2款规定的评分标准进行打分，并推荐满足招标文件要求且总得分排序的名次最高者为第一中标候选人，推荐满足招标文件要求且总得分排序的名次次高者为第二中标候选人，推荐满足招标文件要求且总得分排序第三高者为第三中标候选人，综合评分相等时，以投标报价低的优先；投标报价也相等的，以项目建设管理服务方案得分高的优先；如果项目建设管理服务方案得分也相等，由评标委员会采用记名投票方式，以得票多的优先。</w:t>
            </w:r>
          </w:p>
        </w:tc>
      </w:tr>
      <w:tr w14:paraId="3BEEC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72" w:hRule="atLeast"/>
          <w:jc w:val="center"/>
        </w:trPr>
        <w:tc>
          <w:tcPr>
            <w:tcW w:w="854" w:type="dxa"/>
            <w:vMerge w:val="restart"/>
            <w:tcBorders>
              <w:top w:val="single" w:color="auto" w:sz="4" w:space="0"/>
              <w:left w:val="single" w:color="auto" w:sz="4" w:space="0"/>
              <w:bottom w:val="nil"/>
              <w:right w:val="single" w:color="auto" w:sz="4" w:space="0"/>
            </w:tcBorders>
            <w:vAlign w:val="center"/>
          </w:tcPr>
          <w:p w14:paraId="6785EBD6">
            <w:pPr>
              <w:jc w:val="center"/>
              <w:rPr>
                <w:rFonts w:ascii="宋体" w:hAnsi="Courier New"/>
                <w:color w:val="auto"/>
                <w:sz w:val="24"/>
                <w:szCs w:val="24"/>
                <w:highlight w:val="none"/>
              </w:rPr>
            </w:pPr>
            <w:r>
              <w:rPr>
                <w:rFonts w:hint="eastAsia" w:ascii="宋体" w:hAnsi="宋体"/>
                <w:color w:val="auto"/>
                <w:sz w:val="24"/>
                <w:szCs w:val="24"/>
                <w:highlight w:val="none"/>
              </w:rPr>
              <w:t>2.1.1</w:t>
            </w:r>
          </w:p>
        </w:tc>
        <w:tc>
          <w:tcPr>
            <w:tcW w:w="1066" w:type="dxa"/>
            <w:vMerge w:val="restart"/>
            <w:tcBorders>
              <w:top w:val="single" w:color="auto" w:sz="4" w:space="0"/>
              <w:left w:val="nil"/>
              <w:bottom w:val="nil"/>
              <w:right w:val="single" w:color="auto" w:sz="4" w:space="0"/>
            </w:tcBorders>
            <w:vAlign w:val="center"/>
          </w:tcPr>
          <w:p w14:paraId="4DF658AA">
            <w:pPr>
              <w:jc w:val="center"/>
              <w:rPr>
                <w:rFonts w:ascii="宋体" w:hAnsi="Courier New"/>
                <w:color w:val="auto"/>
                <w:sz w:val="24"/>
                <w:szCs w:val="24"/>
                <w:highlight w:val="none"/>
              </w:rPr>
            </w:pPr>
            <w:r>
              <w:rPr>
                <w:rFonts w:hint="eastAsia" w:ascii="宋体" w:hAnsi="宋体"/>
                <w:color w:val="auto"/>
                <w:sz w:val="24"/>
                <w:szCs w:val="24"/>
                <w:highlight w:val="none"/>
              </w:rPr>
              <w:t>形式评审标准</w:t>
            </w:r>
          </w:p>
        </w:tc>
        <w:tc>
          <w:tcPr>
            <w:tcW w:w="2480" w:type="dxa"/>
            <w:tcBorders>
              <w:top w:val="single" w:color="auto" w:sz="4" w:space="0"/>
              <w:left w:val="nil"/>
              <w:bottom w:val="single" w:color="auto" w:sz="4" w:space="0"/>
              <w:right w:val="single" w:color="auto" w:sz="4" w:space="0"/>
            </w:tcBorders>
            <w:vAlign w:val="center"/>
          </w:tcPr>
          <w:p w14:paraId="63F2457E">
            <w:pPr>
              <w:jc w:val="center"/>
              <w:rPr>
                <w:rFonts w:ascii="宋体" w:hAnsi="Courier New"/>
                <w:color w:val="auto"/>
                <w:sz w:val="24"/>
                <w:szCs w:val="24"/>
                <w:highlight w:val="none"/>
              </w:rPr>
            </w:pPr>
            <w:r>
              <w:rPr>
                <w:rFonts w:hint="eastAsia" w:ascii="宋体" w:hAnsi="宋体"/>
                <w:color w:val="auto"/>
                <w:sz w:val="24"/>
                <w:szCs w:val="24"/>
                <w:highlight w:val="none"/>
              </w:rPr>
              <w:t>投标人名称</w:t>
            </w:r>
          </w:p>
        </w:tc>
        <w:tc>
          <w:tcPr>
            <w:tcW w:w="5016" w:type="dxa"/>
            <w:tcBorders>
              <w:top w:val="single" w:color="auto" w:sz="4" w:space="0"/>
              <w:left w:val="nil"/>
              <w:bottom w:val="single" w:color="auto" w:sz="4" w:space="0"/>
              <w:right w:val="single" w:color="auto" w:sz="4" w:space="0"/>
            </w:tcBorders>
            <w:vAlign w:val="center"/>
          </w:tcPr>
          <w:p w14:paraId="435AED41">
            <w:pPr>
              <w:rPr>
                <w:rFonts w:ascii="宋体" w:hAnsi="Courier New"/>
                <w:color w:val="auto"/>
                <w:sz w:val="24"/>
                <w:szCs w:val="24"/>
                <w:highlight w:val="none"/>
              </w:rPr>
            </w:pPr>
            <w:r>
              <w:rPr>
                <w:rFonts w:hint="eastAsia" w:ascii="宋体" w:hAnsi="宋体"/>
                <w:color w:val="auto"/>
                <w:sz w:val="24"/>
                <w:szCs w:val="24"/>
                <w:highlight w:val="none"/>
              </w:rPr>
              <w:t>与营业执照、资质证书一致。</w:t>
            </w:r>
          </w:p>
        </w:tc>
      </w:tr>
      <w:tr w14:paraId="1E11D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812" w:hRule="atLeast"/>
          <w:jc w:val="center"/>
        </w:trPr>
        <w:tc>
          <w:tcPr>
            <w:tcW w:w="1920" w:type="dxa"/>
            <w:vMerge w:val="continue"/>
            <w:tcBorders>
              <w:top w:val="nil"/>
              <w:left w:val="single" w:color="auto" w:sz="4" w:space="0"/>
              <w:bottom w:val="nil"/>
              <w:right w:val="single" w:color="auto" w:sz="4" w:space="0"/>
            </w:tcBorders>
            <w:vAlign w:val="center"/>
          </w:tcPr>
          <w:p w14:paraId="6EA5761E">
            <w:pPr>
              <w:widowControl/>
              <w:jc w:val="left"/>
              <w:rPr>
                <w:rFonts w:ascii="宋体" w:hAnsi="Courier New"/>
                <w:color w:val="auto"/>
                <w:sz w:val="24"/>
                <w:szCs w:val="24"/>
                <w:highlight w:val="none"/>
              </w:rPr>
            </w:pPr>
          </w:p>
        </w:tc>
        <w:tc>
          <w:tcPr>
            <w:tcW w:w="1066" w:type="dxa"/>
            <w:vMerge w:val="continue"/>
            <w:tcBorders>
              <w:top w:val="nil"/>
              <w:left w:val="nil"/>
              <w:bottom w:val="nil"/>
              <w:right w:val="single" w:color="auto" w:sz="4" w:space="0"/>
            </w:tcBorders>
            <w:vAlign w:val="center"/>
          </w:tcPr>
          <w:p w14:paraId="73EB11C3">
            <w:pPr>
              <w:widowControl/>
              <w:jc w:val="left"/>
              <w:rPr>
                <w:rFonts w:ascii="宋体" w:hAnsi="Courier New"/>
                <w:color w:val="auto"/>
                <w:sz w:val="24"/>
                <w:szCs w:val="24"/>
                <w:highlight w:val="none"/>
              </w:rPr>
            </w:pPr>
          </w:p>
        </w:tc>
        <w:tc>
          <w:tcPr>
            <w:tcW w:w="2480" w:type="dxa"/>
            <w:tcBorders>
              <w:top w:val="single" w:color="auto" w:sz="4" w:space="0"/>
              <w:left w:val="nil"/>
              <w:bottom w:val="single" w:color="auto" w:sz="4" w:space="0"/>
              <w:right w:val="single" w:color="auto" w:sz="4" w:space="0"/>
            </w:tcBorders>
            <w:vAlign w:val="center"/>
          </w:tcPr>
          <w:p w14:paraId="5242E108">
            <w:pPr>
              <w:jc w:val="center"/>
              <w:rPr>
                <w:rFonts w:ascii="宋体" w:hAnsi="Courier New"/>
                <w:color w:val="auto"/>
                <w:sz w:val="24"/>
                <w:szCs w:val="24"/>
                <w:highlight w:val="none"/>
              </w:rPr>
            </w:pPr>
            <w:r>
              <w:rPr>
                <w:rFonts w:hint="eastAsia" w:ascii="宋体" w:hAnsi="宋体"/>
                <w:color w:val="auto"/>
                <w:sz w:val="24"/>
                <w:szCs w:val="24"/>
                <w:highlight w:val="none"/>
              </w:rPr>
              <w:t>投标函及投标函附录签字盖章</w:t>
            </w:r>
          </w:p>
        </w:tc>
        <w:tc>
          <w:tcPr>
            <w:tcW w:w="5016" w:type="dxa"/>
            <w:tcBorders>
              <w:top w:val="single" w:color="auto" w:sz="4" w:space="0"/>
              <w:left w:val="nil"/>
              <w:bottom w:val="single" w:color="auto" w:sz="4" w:space="0"/>
              <w:right w:val="single" w:color="auto" w:sz="4" w:space="0"/>
            </w:tcBorders>
            <w:vAlign w:val="center"/>
          </w:tcPr>
          <w:p w14:paraId="24B07EF4">
            <w:pPr>
              <w:rPr>
                <w:rFonts w:ascii="宋体" w:hAnsi="Courier New"/>
                <w:color w:val="auto"/>
                <w:sz w:val="24"/>
                <w:szCs w:val="24"/>
                <w:highlight w:val="none"/>
              </w:rPr>
            </w:pPr>
            <w:r>
              <w:rPr>
                <w:rFonts w:hint="eastAsia" w:ascii="宋体" w:hAnsi="宋体"/>
                <w:color w:val="auto"/>
                <w:sz w:val="24"/>
                <w:szCs w:val="24"/>
                <w:highlight w:val="none"/>
              </w:rPr>
              <w:t>有法定代表人或其委托代理人签字（或盖章）并加盖单位章。由法定代表人签字（或盖章）的，应附法定代表人身份证明，由代理人签字（或盖章）的，应附授权委托书，身份证明或授权委托书，</w:t>
            </w:r>
            <w:r>
              <w:rPr>
                <w:rFonts w:hint="eastAsia" w:ascii="宋体" w:hAnsi="宋体"/>
                <w:b/>
                <w:bCs/>
                <w:color w:val="auto"/>
                <w:sz w:val="24"/>
                <w:szCs w:val="24"/>
                <w:highlight w:val="none"/>
                <w:u w:val="single"/>
              </w:rPr>
              <w:t>由项目负责人签名或盖章</w:t>
            </w:r>
            <w:r>
              <w:rPr>
                <w:rFonts w:hint="eastAsia" w:ascii="宋体" w:hAnsi="宋体"/>
                <w:color w:val="auto"/>
                <w:sz w:val="24"/>
                <w:szCs w:val="24"/>
                <w:highlight w:val="none"/>
              </w:rPr>
              <w:t>应符合第六章“投标文件格式”的规定。</w:t>
            </w:r>
          </w:p>
        </w:tc>
      </w:tr>
      <w:tr w14:paraId="55B6EC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atLeast"/>
          <w:jc w:val="center"/>
        </w:trPr>
        <w:tc>
          <w:tcPr>
            <w:tcW w:w="1920" w:type="dxa"/>
            <w:vMerge w:val="continue"/>
            <w:tcBorders>
              <w:top w:val="nil"/>
              <w:left w:val="single" w:color="auto" w:sz="4" w:space="0"/>
              <w:bottom w:val="nil"/>
              <w:right w:val="single" w:color="auto" w:sz="4" w:space="0"/>
            </w:tcBorders>
            <w:vAlign w:val="center"/>
          </w:tcPr>
          <w:p w14:paraId="4E99F783">
            <w:pPr>
              <w:widowControl/>
              <w:jc w:val="left"/>
              <w:rPr>
                <w:rFonts w:ascii="宋体" w:hAnsi="Courier New"/>
                <w:color w:val="auto"/>
                <w:sz w:val="24"/>
                <w:szCs w:val="24"/>
                <w:highlight w:val="none"/>
              </w:rPr>
            </w:pPr>
          </w:p>
        </w:tc>
        <w:tc>
          <w:tcPr>
            <w:tcW w:w="1066" w:type="dxa"/>
            <w:vMerge w:val="continue"/>
            <w:tcBorders>
              <w:top w:val="nil"/>
              <w:left w:val="nil"/>
              <w:bottom w:val="nil"/>
              <w:right w:val="single" w:color="auto" w:sz="4" w:space="0"/>
            </w:tcBorders>
            <w:vAlign w:val="center"/>
          </w:tcPr>
          <w:p w14:paraId="0DE1F375">
            <w:pPr>
              <w:widowControl/>
              <w:jc w:val="left"/>
              <w:rPr>
                <w:rFonts w:ascii="宋体" w:hAnsi="Courier New"/>
                <w:color w:val="auto"/>
                <w:sz w:val="24"/>
                <w:szCs w:val="24"/>
                <w:highlight w:val="none"/>
              </w:rPr>
            </w:pPr>
          </w:p>
        </w:tc>
        <w:tc>
          <w:tcPr>
            <w:tcW w:w="2480" w:type="dxa"/>
            <w:tcBorders>
              <w:top w:val="single" w:color="auto" w:sz="4" w:space="0"/>
              <w:left w:val="nil"/>
              <w:bottom w:val="single" w:color="auto" w:sz="4" w:space="0"/>
              <w:right w:val="single" w:color="auto" w:sz="4" w:space="0"/>
            </w:tcBorders>
            <w:vAlign w:val="center"/>
          </w:tcPr>
          <w:p w14:paraId="263CE2CA">
            <w:pPr>
              <w:jc w:val="center"/>
              <w:rPr>
                <w:rFonts w:ascii="宋体" w:hAnsi="Courier New"/>
                <w:color w:val="auto"/>
                <w:sz w:val="24"/>
                <w:szCs w:val="24"/>
                <w:highlight w:val="none"/>
              </w:rPr>
            </w:pPr>
            <w:r>
              <w:rPr>
                <w:rFonts w:hint="eastAsia" w:ascii="宋体" w:hAnsi="宋体"/>
                <w:color w:val="auto"/>
                <w:sz w:val="24"/>
                <w:szCs w:val="24"/>
                <w:highlight w:val="none"/>
              </w:rPr>
              <w:t>投标文件格式</w:t>
            </w:r>
          </w:p>
        </w:tc>
        <w:tc>
          <w:tcPr>
            <w:tcW w:w="5016" w:type="dxa"/>
            <w:tcBorders>
              <w:top w:val="single" w:color="auto" w:sz="4" w:space="0"/>
              <w:left w:val="nil"/>
              <w:bottom w:val="single" w:color="auto" w:sz="4" w:space="0"/>
              <w:right w:val="single" w:color="auto" w:sz="4" w:space="0"/>
            </w:tcBorders>
            <w:vAlign w:val="center"/>
          </w:tcPr>
          <w:p w14:paraId="50D46C72">
            <w:pPr>
              <w:rPr>
                <w:rFonts w:ascii="宋体" w:hAnsi="Courier New"/>
                <w:color w:val="auto"/>
                <w:sz w:val="24"/>
                <w:szCs w:val="24"/>
                <w:highlight w:val="none"/>
              </w:rPr>
            </w:pPr>
            <w:r>
              <w:rPr>
                <w:rFonts w:hint="eastAsia" w:ascii="宋体" w:hAnsi="宋体"/>
                <w:color w:val="auto"/>
                <w:sz w:val="24"/>
                <w:szCs w:val="24"/>
                <w:highlight w:val="none"/>
              </w:rPr>
              <w:t>符合第六章“投标文件格式”的规定；</w:t>
            </w:r>
          </w:p>
        </w:tc>
      </w:tr>
      <w:tr w14:paraId="502E7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atLeast"/>
          <w:jc w:val="center"/>
        </w:trPr>
        <w:tc>
          <w:tcPr>
            <w:tcW w:w="1920" w:type="dxa"/>
            <w:vMerge w:val="continue"/>
            <w:tcBorders>
              <w:top w:val="nil"/>
              <w:left w:val="single" w:color="auto" w:sz="4" w:space="0"/>
              <w:bottom w:val="nil"/>
              <w:right w:val="single" w:color="auto" w:sz="4" w:space="0"/>
            </w:tcBorders>
            <w:vAlign w:val="center"/>
          </w:tcPr>
          <w:p w14:paraId="36EA692E">
            <w:pPr>
              <w:widowControl/>
              <w:jc w:val="left"/>
              <w:rPr>
                <w:rFonts w:ascii="宋体" w:hAnsi="Courier New"/>
                <w:color w:val="auto"/>
                <w:sz w:val="24"/>
                <w:szCs w:val="24"/>
                <w:highlight w:val="none"/>
              </w:rPr>
            </w:pPr>
          </w:p>
        </w:tc>
        <w:tc>
          <w:tcPr>
            <w:tcW w:w="1066" w:type="dxa"/>
            <w:vMerge w:val="continue"/>
            <w:tcBorders>
              <w:top w:val="nil"/>
              <w:left w:val="nil"/>
              <w:bottom w:val="nil"/>
              <w:right w:val="single" w:color="auto" w:sz="4" w:space="0"/>
            </w:tcBorders>
            <w:vAlign w:val="center"/>
          </w:tcPr>
          <w:p w14:paraId="63D0260F">
            <w:pPr>
              <w:widowControl/>
              <w:jc w:val="left"/>
              <w:rPr>
                <w:rFonts w:ascii="宋体" w:hAnsi="Courier New"/>
                <w:color w:val="auto"/>
                <w:sz w:val="24"/>
                <w:szCs w:val="24"/>
                <w:highlight w:val="none"/>
              </w:rPr>
            </w:pPr>
          </w:p>
        </w:tc>
        <w:tc>
          <w:tcPr>
            <w:tcW w:w="2480" w:type="dxa"/>
            <w:tcBorders>
              <w:top w:val="single" w:color="auto" w:sz="4" w:space="0"/>
              <w:left w:val="nil"/>
              <w:bottom w:val="single" w:color="auto" w:sz="4" w:space="0"/>
              <w:right w:val="single" w:color="auto" w:sz="4" w:space="0"/>
            </w:tcBorders>
            <w:vAlign w:val="center"/>
          </w:tcPr>
          <w:p w14:paraId="7BAA50BA">
            <w:pPr>
              <w:jc w:val="center"/>
              <w:rPr>
                <w:rFonts w:ascii="宋体" w:hAnsi="Courier New"/>
                <w:color w:val="auto"/>
                <w:sz w:val="24"/>
                <w:szCs w:val="24"/>
                <w:highlight w:val="none"/>
              </w:rPr>
            </w:pPr>
            <w:r>
              <w:rPr>
                <w:rFonts w:hint="eastAsia" w:ascii="宋体" w:hAnsi="宋体"/>
                <w:color w:val="auto"/>
                <w:sz w:val="24"/>
                <w:szCs w:val="24"/>
                <w:highlight w:val="none"/>
              </w:rPr>
              <w:t>联合体投标人</w:t>
            </w:r>
          </w:p>
        </w:tc>
        <w:tc>
          <w:tcPr>
            <w:tcW w:w="5016" w:type="dxa"/>
            <w:tcBorders>
              <w:top w:val="single" w:color="auto" w:sz="4" w:space="0"/>
              <w:left w:val="nil"/>
              <w:bottom w:val="single" w:color="auto" w:sz="4" w:space="0"/>
              <w:right w:val="single" w:color="auto" w:sz="4" w:space="0"/>
            </w:tcBorders>
            <w:vAlign w:val="center"/>
          </w:tcPr>
          <w:p w14:paraId="405DDBBC">
            <w:pPr>
              <w:rPr>
                <w:rFonts w:ascii="宋体" w:hAnsi="Courier New"/>
                <w:color w:val="auto"/>
                <w:sz w:val="24"/>
                <w:szCs w:val="24"/>
                <w:highlight w:val="none"/>
              </w:rPr>
            </w:pPr>
            <w:r>
              <w:rPr>
                <w:rFonts w:hint="eastAsia" w:ascii="宋体" w:hAnsi="宋体"/>
                <w:color w:val="auto"/>
                <w:sz w:val="24"/>
                <w:szCs w:val="24"/>
                <w:highlight w:val="none"/>
              </w:rPr>
              <w:t>没有以联合体形式投标。</w:t>
            </w:r>
          </w:p>
        </w:tc>
      </w:tr>
      <w:tr w14:paraId="55575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44" w:hRule="atLeast"/>
          <w:jc w:val="center"/>
        </w:trPr>
        <w:tc>
          <w:tcPr>
            <w:tcW w:w="1920" w:type="dxa"/>
            <w:vMerge w:val="continue"/>
            <w:tcBorders>
              <w:top w:val="nil"/>
              <w:left w:val="single" w:color="auto" w:sz="4" w:space="0"/>
              <w:bottom w:val="nil"/>
              <w:right w:val="single" w:color="auto" w:sz="4" w:space="0"/>
            </w:tcBorders>
            <w:vAlign w:val="center"/>
          </w:tcPr>
          <w:p w14:paraId="7865A32F">
            <w:pPr>
              <w:widowControl/>
              <w:jc w:val="left"/>
              <w:rPr>
                <w:rFonts w:ascii="宋体" w:hAnsi="Courier New"/>
                <w:color w:val="auto"/>
                <w:sz w:val="24"/>
                <w:szCs w:val="24"/>
                <w:highlight w:val="none"/>
              </w:rPr>
            </w:pPr>
          </w:p>
        </w:tc>
        <w:tc>
          <w:tcPr>
            <w:tcW w:w="1066" w:type="dxa"/>
            <w:vMerge w:val="continue"/>
            <w:tcBorders>
              <w:top w:val="nil"/>
              <w:left w:val="nil"/>
              <w:bottom w:val="nil"/>
              <w:right w:val="single" w:color="auto" w:sz="4" w:space="0"/>
            </w:tcBorders>
            <w:vAlign w:val="center"/>
          </w:tcPr>
          <w:p w14:paraId="386B4F99">
            <w:pPr>
              <w:widowControl/>
              <w:jc w:val="left"/>
              <w:rPr>
                <w:rFonts w:ascii="宋体" w:hAnsi="Courier New"/>
                <w:color w:val="auto"/>
                <w:sz w:val="24"/>
                <w:szCs w:val="24"/>
                <w:highlight w:val="none"/>
              </w:rPr>
            </w:pPr>
          </w:p>
        </w:tc>
        <w:tc>
          <w:tcPr>
            <w:tcW w:w="2480" w:type="dxa"/>
            <w:tcBorders>
              <w:top w:val="single" w:color="auto" w:sz="4" w:space="0"/>
              <w:left w:val="nil"/>
              <w:bottom w:val="single" w:color="auto" w:sz="4" w:space="0"/>
              <w:right w:val="single" w:color="auto" w:sz="4" w:space="0"/>
            </w:tcBorders>
            <w:vAlign w:val="center"/>
          </w:tcPr>
          <w:p w14:paraId="5F6BAB45">
            <w:pPr>
              <w:jc w:val="center"/>
              <w:rPr>
                <w:rFonts w:ascii="宋体" w:hAnsi="Courier New"/>
                <w:color w:val="auto"/>
                <w:sz w:val="24"/>
                <w:szCs w:val="24"/>
                <w:highlight w:val="none"/>
              </w:rPr>
            </w:pPr>
            <w:r>
              <w:rPr>
                <w:rFonts w:hint="eastAsia" w:ascii="宋体" w:hAnsi="宋体"/>
                <w:color w:val="auto"/>
                <w:sz w:val="24"/>
                <w:szCs w:val="24"/>
                <w:highlight w:val="none"/>
              </w:rPr>
              <w:t>备选投标方案</w:t>
            </w:r>
          </w:p>
        </w:tc>
        <w:tc>
          <w:tcPr>
            <w:tcW w:w="5016" w:type="dxa"/>
            <w:tcBorders>
              <w:top w:val="single" w:color="auto" w:sz="4" w:space="0"/>
              <w:left w:val="nil"/>
              <w:bottom w:val="single" w:color="auto" w:sz="4" w:space="0"/>
              <w:right w:val="single" w:color="auto" w:sz="4" w:space="0"/>
            </w:tcBorders>
            <w:vAlign w:val="center"/>
          </w:tcPr>
          <w:p w14:paraId="5F75AD9C">
            <w:pPr>
              <w:rPr>
                <w:rFonts w:ascii="宋体" w:hAnsi="Courier New"/>
                <w:color w:val="auto"/>
                <w:sz w:val="24"/>
                <w:szCs w:val="24"/>
                <w:highlight w:val="none"/>
              </w:rPr>
            </w:pPr>
            <w:r>
              <w:rPr>
                <w:rFonts w:hint="eastAsia" w:ascii="宋体" w:hAnsi="宋体"/>
                <w:color w:val="auto"/>
                <w:sz w:val="24"/>
                <w:szCs w:val="24"/>
                <w:highlight w:val="none"/>
              </w:rPr>
              <w:t>不允许。</w:t>
            </w:r>
          </w:p>
        </w:tc>
      </w:tr>
      <w:tr w14:paraId="7893E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84" w:hRule="atLeast"/>
          <w:jc w:val="center"/>
        </w:trPr>
        <w:tc>
          <w:tcPr>
            <w:tcW w:w="1920" w:type="dxa"/>
            <w:vMerge w:val="continue"/>
            <w:tcBorders>
              <w:top w:val="nil"/>
              <w:left w:val="single" w:color="auto" w:sz="4" w:space="0"/>
              <w:bottom w:val="single" w:color="auto" w:sz="4" w:space="0"/>
              <w:right w:val="single" w:color="auto" w:sz="4" w:space="0"/>
            </w:tcBorders>
            <w:vAlign w:val="center"/>
          </w:tcPr>
          <w:p w14:paraId="0A01DC7C">
            <w:pPr>
              <w:widowControl/>
              <w:jc w:val="left"/>
              <w:rPr>
                <w:rFonts w:ascii="宋体" w:hAnsi="Courier New"/>
                <w:color w:val="auto"/>
                <w:sz w:val="24"/>
                <w:szCs w:val="24"/>
                <w:highlight w:val="none"/>
              </w:rPr>
            </w:pPr>
          </w:p>
        </w:tc>
        <w:tc>
          <w:tcPr>
            <w:tcW w:w="1066" w:type="dxa"/>
            <w:vMerge w:val="continue"/>
            <w:tcBorders>
              <w:top w:val="nil"/>
              <w:left w:val="nil"/>
              <w:bottom w:val="single" w:color="auto" w:sz="4" w:space="0"/>
              <w:right w:val="single" w:color="auto" w:sz="4" w:space="0"/>
            </w:tcBorders>
            <w:vAlign w:val="center"/>
          </w:tcPr>
          <w:p w14:paraId="06118B89">
            <w:pPr>
              <w:widowControl/>
              <w:jc w:val="left"/>
              <w:rPr>
                <w:rFonts w:ascii="宋体" w:hAnsi="Courier New"/>
                <w:color w:val="auto"/>
                <w:sz w:val="24"/>
                <w:szCs w:val="24"/>
                <w:highlight w:val="none"/>
              </w:rPr>
            </w:pPr>
          </w:p>
        </w:tc>
        <w:tc>
          <w:tcPr>
            <w:tcW w:w="2480" w:type="dxa"/>
            <w:tcBorders>
              <w:top w:val="single" w:color="auto" w:sz="4" w:space="0"/>
              <w:left w:val="nil"/>
              <w:bottom w:val="single" w:color="auto" w:sz="4" w:space="0"/>
              <w:right w:val="single" w:color="auto" w:sz="4" w:space="0"/>
            </w:tcBorders>
            <w:vAlign w:val="center"/>
          </w:tcPr>
          <w:p w14:paraId="32D59CF9">
            <w:pPr>
              <w:jc w:val="center"/>
              <w:rPr>
                <w:rFonts w:ascii="宋体" w:hAnsi="Courier New"/>
                <w:color w:val="auto"/>
                <w:sz w:val="24"/>
                <w:szCs w:val="24"/>
                <w:highlight w:val="none"/>
              </w:rPr>
            </w:pPr>
            <w:r>
              <w:rPr>
                <w:rFonts w:hint="eastAsia" w:ascii="宋体" w:hAnsi="宋体"/>
                <w:color w:val="auto"/>
                <w:sz w:val="24"/>
                <w:szCs w:val="24"/>
                <w:highlight w:val="none"/>
              </w:rPr>
              <w:t>投标人机器码</w:t>
            </w:r>
          </w:p>
        </w:tc>
        <w:tc>
          <w:tcPr>
            <w:tcW w:w="5016" w:type="dxa"/>
            <w:tcBorders>
              <w:top w:val="single" w:color="auto" w:sz="4" w:space="0"/>
              <w:left w:val="nil"/>
              <w:bottom w:val="single" w:color="auto" w:sz="4" w:space="0"/>
              <w:right w:val="single" w:color="auto" w:sz="4" w:space="0"/>
            </w:tcBorders>
            <w:vAlign w:val="center"/>
          </w:tcPr>
          <w:p w14:paraId="391F992F">
            <w:pPr>
              <w:rPr>
                <w:rFonts w:ascii="宋体" w:hAnsi="Courier New"/>
                <w:color w:val="auto"/>
                <w:sz w:val="24"/>
                <w:szCs w:val="24"/>
                <w:highlight w:val="none"/>
              </w:rPr>
            </w:pPr>
            <w:r>
              <w:rPr>
                <w:rFonts w:hint="eastAsia" w:ascii="宋体" w:hAnsi="宋体"/>
                <w:color w:val="auto"/>
                <w:sz w:val="24"/>
                <w:szCs w:val="24"/>
                <w:highlight w:val="none"/>
              </w:rPr>
              <w:t>投标人与其他投标人加密打包投标文件电脑机器特征码一致的(以广州交易集团有限公司（广州公共资源交易中心）评标系统的检索信息为准)将被否决。</w:t>
            </w:r>
          </w:p>
        </w:tc>
      </w:tr>
      <w:tr w14:paraId="28B8E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791" w:hRule="atLeast"/>
          <w:jc w:val="center"/>
        </w:trPr>
        <w:tc>
          <w:tcPr>
            <w:tcW w:w="854" w:type="dxa"/>
            <w:vMerge w:val="restart"/>
            <w:tcBorders>
              <w:top w:val="single" w:color="auto" w:sz="4" w:space="0"/>
              <w:left w:val="single" w:color="auto" w:sz="4" w:space="0"/>
              <w:bottom w:val="single" w:color="auto" w:sz="4" w:space="0"/>
              <w:right w:val="single" w:color="auto" w:sz="4" w:space="0"/>
            </w:tcBorders>
            <w:vAlign w:val="center"/>
          </w:tcPr>
          <w:p w14:paraId="373BDF24">
            <w:pPr>
              <w:jc w:val="center"/>
              <w:rPr>
                <w:rFonts w:ascii="宋体" w:hAnsi="Courier New"/>
                <w:color w:val="auto"/>
                <w:sz w:val="24"/>
                <w:szCs w:val="24"/>
                <w:highlight w:val="none"/>
              </w:rPr>
            </w:pPr>
            <w:r>
              <w:rPr>
                <w:rFonts w:hint="eastAsia" w:ascii="宋体" w:hAnsi="宋体"/>
                <w:color w:val="auto"/>
                <w:sz w:val="24"/>
                <w:szCs w:val="24"/>
                <w:highlight w:val="none"/>
              </w:rPr>
              <w:t>2.1.2</w:t>
            </w:r>
          </w:p>
        </w:tc>
        <w:tc>
          <w:tcPr>
            <w:tcW w:w="1066" w:type="dxa"/>
            <w:vMerge w:val="restart"/>
            <w:tcBorders>
              <w:top w:val="single" w:color="auto" w:sz="4" w:space="0"/>
              <w:left w:val="nil"/>
              <w:bottom w:val="single" w:color="auto" w:sz="4" w:space="0"/>
              <w:right w:val="single" w:color="auto" w:sz="4" w:space="0"/>
            </w:tcBorders>
            <w:vAlign w:val="center"/>
          </w:tcPr>
          <w:p w14:paraId="5C32B5DA">
            <w:pPr>
              <w:jc w:val="center"/>
              <w:rPr>
                <w:rFonts w:ascii="宋体" w:hAnsi="Courier New"/>
                <w:color w:val="auto"/>
                <w:sz w:val="24"/>
                <w:szCs w:val="24"/>
                <w:highlight w:val="none"/>
              </w:rPr>
            </w:pPr>
            <w:r>
              <w:rPr>
                <w:rFonts w:hint="eastAsia" w:ascii="宋体" w:hAnsi="宋体"/>
                <w:color w:val="auto"/>
                <w:sz w:val="24"/>
                <w:szCs w:val="24"/>
                <w:highlight w:val="none"/>
              </w:rPr>
              <w:t>资格评审标准</w:t>
            </w:r>
          </w:p>
        </w:tc>
        <w:tc>
          <w:tcPr>
            <w:tcW w:w="2480" w:type="dxa"/>
            <w:tcBorders>
              <w:top w:val="single" w:color="auto" w:sz="4" w:space="0"/>
              <w:left w:val="nil"/>
              <w:bottom w:val="single" w:color="auto" w:sz="4" w:space="0"/>
              <w:right w:val="single" w:color="auto" w:sz="4" w:space="0"/>
            </w:tcBorders>
            <w:vAlign w:val="center"/>
          </w:tcPr>
          <w:p w14:paraId="3135C68A">
            <w:pPr>
              <w:jc w:val="center"/>
              <w:rPr>
                <w:rFonts w:ascii="宋体" w:hAnsi="Courier New"/>
                <w:color w:val="auto"/>
                <w:sz w:val="24"/>
                <w:szCs w:val="24"/>
                <w:highlight w:val="none"/>
              </w:rPr>
            </w:pPr>
            <w:r>
              <w:rPr>
                <w:rFonts w:hint="eastAsia" w:ascii="宋体" w:hAnsi="宋体"/>
                <w:color w:val="auto"/>
                <w:sz w:val="24"/>
                <w:szCs w:val="24"/>
                <w:highlight w:val="none"/>
              </w:rPr>
              <w:t>营业执照或事业单位法人证书</w:t>
            </w:r>
          </w:p>
        </w:tc>
        <w:tc>
          <w:tcPr>
            <w:tcW w:w="5016" w:type="dxa"/>
            <w:tcBorders>
              <w:top w:val="single" w:color="auto" w:sz="4" w:space="0"/>
              <w:left w:val="nil"/>
              <w:bottom w:val="single" w:color="auto" w:sz="4" w:space="0"/>
              <w:right w:val="single" w:color="auto" w:sz="4" w:space="0"/>
            </w:tcBorders>
            <w:vAlign w:val="center"/>
          </w:tcPr>
          <w:p w14:paraId="0E38BEB0">
            <w:pPr>
              <w:rPr>
                <w:rFonts w:ascii="宋体" w:hAnsi="Courier New"/>
                <w:color w:val="auto"/>
                <w:sz w:val="24"/>
                <w:szCs w:val="24"/>
                <w:highlight w:val="none"/>
              </w:rPr>
            </w:pPr>
            <w:r>
              <w:rPr>
                <w:rFonts w:hint="eastAsia" w:ascii="宋体" w:hAnsi="宋体"/>
                <w:color w:val="auto"/>
                <w:sz w:val="24"/>
                <w:szCs w:val="24"/>
                <w:highlight w:val="none"/>
              </w:rPr>
              <w:t>投标人均具有独立法人资格，持有工商行政管理部门核发的法人营业执照或事业单位登记管理部门核发的事业单位法人证书，按国家法律经营。</w:t>
            </w:r>
          </w:p>
        </w:tc>
      </w:tr>
      <w:tr w14:paraId="0BE1A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13" w:hRule="atLeast"/>
          <w:jc w:val="center"/>
        </w:trPr>
        <w:tc>
          <w:tcPr>
            <w:tcW w:w="1920" w:type="dxa"/>
            <w:vMerge w:val="continue"/>
            <w:tcBorders>
              <w:top w:val="nil"/>
              <w:left w:val="single" w:color="auto" w:sz="4" w:space="0"/>
              <w:bottom w:val="single" w:color="auto" w:sz="4" w:space="0"/>
              <w:right w:val="single" w:color="auto" w:sz="4" w:space="0"/>
            </w:tcBorders>
            <w:vAlign w:val="center"/>
          </w:tcPr>
          <w:p w14:paraId="0DD85738">
            <w:pPr>
              <w:widowControl/>
              <w:jc w:val="left"/>
              <w:rPr>
                <w:rFonts w:ascii="宋体" w:hAnsi="Courier New"/>
                <w:color w:val="auto"/>
                <w:sz w:val="24"/>
                <w:szCs w:val="24"/>
                <w:highlight w:val="none"/>
              </w:rPr>
            </w:pPr>
          </w:p>
        </w:tc>
        <w:tc>
          <w:tcPr>
            <w:tcW w:w="1066" w:type="dxa"/>
            <w:vMerge w:val="continue"/>
            <w:tcBorders>
              <w:top w:val="nil"/>
              <w:left w:val="nil"/>
              <w:bottom w:val="single" w:color="auto" w:sz="4" w:space="0"/>
              <w:right w:val="single" w:color="auto" w:sz="4" w:space="0"/>
            </w:tcBorders>
            <w:vAlign w:val="center"/>
          </w:tcPr>
          <w:p w14:paraId="092388A9">
            <w:pPr>
              <w:widowControl/>
              <w:jc w:val="left"/>
              <w:rPr>
                <w:rFonts w:ascii="宋体" w:hAnsi="Courier New"/>
                <w:color w:val="auto"/>
                <w:sz w:val="24"/>
                <w:szCs w:val="24"/>
                <w:highlight w:val="none"/>
              </w:rPr>
            </w:pPr>
          </w:p>
        </w:tc>
        <w:tc>
          <w:tcPr>
            <w:tcW w:w="2480" w:type="dxa"/>
            <w:tcBorders>
              <w:top w:val="single" w:color="auto" w:sz="4" w:space="0"/>
              <w:left w:val="nil"/>
              <w:bottom w:val="single" w:color="auto" w:sz="4" w:space="0"/>
              <w:right w:val="single" w:color="auto" w:sz="4" w:space="0"/>
            </w:tcBorders>
            <w:vAlign w:val="center"/>
          </w:tcPr>
          <w:p w14:paraId="4DB7D523">
            <w:pPr>
              <w:jc w:val="center"/>
              <w:rPr>
                <w:rFonts w:ascii="宋体" w:hAnsi="Courier New"/>
                <w:color w:val="auto"/>
                <w:sz w:val="24"/>
                <w:szCs w:val="24"/>
                <w:highlight w:val="none"/>
              </w:rPr>
            </w:pPr>
            <w:r>
              <w:rPr>
                <w:rFonts w:hint="eastAsia" w:ascii="宋体" w:hAnsi="宋体"/>
                <w:color w:val="auto"/>
                <w:sz w:val="24"/>
                <w:szCs w:val="24"/>
                <w:highlight w:val="none"/>
              </w:rPr>
              <w:t>资质要求</w:t>
            </w:r>
          </w:p>
        </w:tc>
        <w:tc>
          <w:tcPr>
            <w:tcW w:w="5016" w:type="dxa"/>
            <w:tcBorders>
              <w:top w:val="single" w:color="auto" w:sz="4" w:space="0"/>
              <w:left w:val="nil"/>
              <w:bottom w:val="single" w:color="auto" w:sz="4" w:space="0"/>
              <w:right w:val="single" w:color="auto" w:sz="4" w:space="0"/>
            </w:tcBorders>
            <w:vAlign w:val="center"/>
          </w:tcPr>
          <w:p w14:paraId="0B39E162">
            <w:pPr>
              <w:rPr>
                <w:rFonts w:ascii="宋体" w:hAnsi="Courier New"/>
                <w:color w:val="auto"/>
                <w:sz w:val="24"/>
                <w:szCs w:val="24"/>
                <w:highlight w:val="none"/>
              </w:rPr>
            </w:pPr>
            <w:r>
              <w:rPr>
                <w:rFonts w:hint="eastAsia" w:ascii="宋体" w:hAnsi="宋体"/>
                <w:color w:val="auto"/>
                <w:sz w:val="24"/>
                <w:szCs w:val="24"/>
                <w:highlight w:val="none"/>
              </w:rPr>
              <w:t>符合第二章“投标人须知”第1.4.1项规定</w:t>
            </w:r>
          </w:p>
        </w:tc>
      </w:tr>
      <w:tr w14:paraId="1550E8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13" w:hRule="atLeast"/>
          <w:jc w:val="center"/>
        </w:trPr>
        <w:tc>
          <w:tcPr>
            <w:tcW w:w="1920" w:type="dxa"/>
            <w:vMerge w:val="continue"/>
            <w:tcBorders>
              <w:top w:val="nil"/>
              <w:left w:val="single" w:color="auto" w:sz="4" w:space="0"/>
              <w:bottom w:val="single" w:color="auto" w:sz="4" w:space="0"/>
              <w:right w:val="single" w:color="auto" w:sz="4" w:space="0"/>
            </w:tcBorders>
            <w:vAlign w:val="center"/>
          </w:tcPr>
          <w:p w14:paraId="365E2129">
            <w:pPr>
              <w:widowControl/>
              <w:jc w:val="left"/>
              <w:rPr>
                <w:rFonts w:ascii="宋体" w:hAnsi="Courier New"/>
                <w:color w:val="auto"/>
                <w:sz w:val="24"/>
                <w:szCs w:val="24"/>
                <w:highlight w:val="none"/>
              </w:rPr>
            </w:pPr>
          </w:p>
        </w:tc>
        <w:tc>
          <w:tcPr>
            <w:tcW w:w="1066" w:type="dxa"/>
            <w:vMerge w:val="continue"/>
            <w:tcBorders>
              <w:top w:val="nil"/>
              <w:left w:val="nil"/>
              <w:bottom w:val="single" w:color="auto" w:sz="4" w:space="0"/>
              <w:right w:val="single" w:color="auto" w:sz="4" w:space="0"/>
            </w:tcBorders>
            <w:vAlign w:val="center"/>
          </w:tcPr>
          <w:p w14:paraId="3ED8736B">
            <w:pPr>
              <w:widowControl/>
              <w:jc w:val="left"/>
              <w:rPr>
                <w:rFonts w:ascii="宋体" w:hAnsi="Courier New"/>
                <w:color w:val="auto"/>
                <w:sz w:val="24"/>
                <w:szCs w:val="24"/>
                <w:highlight w:val="none"/>
              </w:rPr>
            </w:pPr>
          </w:p>
        </w:tc>
        <w:tc>
          <w:tcPr>
            <w:tcW w:w="2480" w:type="dxa"/>
            <w:tcBorders>
              <w:top w:val="single" w:color="auto" w:sz="4" w:space="0"/>
              <w:left w:val="nil"/>
              <w:bottom w:val="single" w:color="auto" w:sz="4" w:space="0"/>
              <w:right w:val="single" w:color="auto" w:sz="4" w:space="0"/>
            </w:tcBorders>
            <w:vAlign w:val="center"/>
          </w:tcPr>
          <w:p w14:paraId="6F98B254">
            <w:pPr>
              <w:jc w:val="center"/>
              <w:rPr>
                <w:rFonts w:ascii="宋体" w:hAnsi="Courier New"/>
                <w:color w:val="auto"/>
                <w:sz w:val="24"/>
                <w:szCs w:val="24"/>
                <w:highlight w:val="none"/>
              </w:rPr>
            </w:pPr>
            <w:r>
              <w:rPr>
                <w:rFonts w:hint="eastAsia" w:ascii="宋体" w:hAnsi="宋体"/>
                <w:color w:val="auto"/>
                <w:sz w:val="24"/>
                <w:szCs w:val="24"/>
                <w:highlight w:val="none"/>
              </w:rPr>
              <w:t>财务要求</w:t>
            </w:r>
          </w:p>
        </w:tc>
        <w:tc>
          <w:tcPr>
            <w:tcW w:w="5016" w:type="dxa"/>
            <w:tcBorders>
              <w:top w:val="single" w:color="auto" w:sz="4" w:space="0"/>
              <w:left w:val="nil"/>
              <w:bottom w:val="single" w:color="auto" w:sz="4" w:space="0"/>
              <w:right w:val="single" w:color="auto" w:sz="4" w:space="0"/>
            </w:tcBorders>
            <w:vAlign w:val="center"/>
          </w:tcPr>
          <w:p w14:paraId="2C418D40">
            <w:pPr>
              <w:rPr>
                <w:rFonts w:ascii="宋体" w:hAnsi="Courier New"/>
                <w:color w:val="auto"/>
                <w:sz w:val="24"/>
                <w:szCs w:val="24"/>
                <w:highlight w:val="none"/>
              </w:rPr>
            </w:pPr>
            <w:r>
              <w:rPr>
                <w:rFonts w:hint="eastAsia" w:ascii="宋体" w:hAnsi="宋体"/>
                <w:color w:val="auto"/>
                <w:sz w:val="24"/>
                <w:szCs w:val="24"/>
                <w:highlight w:val="none"/>
              </w:rPr>
              <w:t>/</w:t>
            </w:r>
          </w:p>
        </w:tc>
      </w:tr>
      <w:tr w14:paraId="1EB75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97" w:hRule="atLeast"/>
          <w:jc w:val="center"/>
        </w:trPr>
        <w:tc>
          <w:tcPr>
            <w:tcW w:w="1920" w:type="dxa"/>
            <w:vMerge w:val="continue"/>
            <w:tcBorders>
              <w:top w:val="nil"/>
              <w:left w:val="single" w:color="auto" w:sz="4" w:space="0"/>
              <w:bottom w:val="single" w:color="auto" w:sz="4" w:space="0"/>
              <w:right w:val="single" w:color="auto" w:sz="4" w:space="0"/>
            </w:tcBorders>
            <w:vAlign w:val="center"/>
          </w:tcPr>
          <w:p w14:paraId="63D0E1EF">
            <w:pPr>
              <w:widowControl/>
              <w:jc w:val="left"/>
              <w:rPr>
                <w:rFonts w:ascii="宋体" w:hAnsi="Courier New"/>
                <w:color w:val="auto"/>
                <w:sz w:val="24"/>
                <w:szCs w:val="24"/>
                <w:highlight w:val="none"/>
              </w:rPr>
            </w:pPr>
          </w:p>
        </w:tc>
        <w:tc>
          <w:tcPr>
            <w:tcW w:w="1066" w:type="dxa"/>
            <w:vMerge w:val="continue"/>
            <w:tcBorders>
              <w:top w:val="nil"/>
              <w:left w:val="nil"/>
              <w:bottom w:val="single" w:color="auto" w:sz="4" w:space="0"/>
              <w:right w:val="single" w:color="auto" w:sz="4" w:space="0"/>
            </w:tcBorders>
            <w:vAlign w:val="center"/>
          </w:tcPr>
          <w:p w14:paraId="25E2D43D">
            <w:pPr>
              <w:widowControl/>
              <w:jc w:val="left"/>
              <w:rPr>
                <w:rFonts w:ascii="宋体" w:hAnsi="Courier New"/>
                <w:color w:val="auto"/>
                <w:sz w:val="24"/>
                <w:szCs w:val="24"/>
                <w:highlight w:val="none"/>
              </w:rPr>
            </w:pPr>
          </w:p>
        </w:tc>
        <w:tc>
          <w:tcPr>
            <w:tcW w:w="2480" w:type="dxa"/>
            <w:tcBorders>
              <w:top w:val="single" w:color="auto" w:sz="4" w:space="0"/>
              <w:left w:val="nil"/>
              <w:bottom w:val="single" w:color="auto" w:sz="4" w:space="0"/>
              <w:right w:val="single" w:color="auto" w:sz="4" w:space="0"/>
            </w:tcBorders>
            <w:vAlign w:val="center"/>
          </w:tcPr>
          <w:p w14:paraId="59563054">
            <w:pPr>
              <w:jc w:val="center"/>
              <w:rPr>
                <w:rFonts w:ascii="宋体" w:hAnsi="Courier New"/>
                <w:color w:val="auto"/>
                <w:sz w:val="24"/>
                <w:szCs w:val="24"/>
                <w:highlight w:val="none"/>
              </w:rPr>
            </w:pPr>
            <w:r>
              <w:rPr>
                <w:rFonts w:hint="eastAsia" w:ascii="宋体" w:hAnsi="宋体"/>
                <w:color w:val="auto"/>
                <w:sz w:val="24"/>
                <w:szCs w:val="24"/>
                <w:highlight w:val="none"/>
              </w:rPr>
              <w:t>业绩要求</w:t>
            </w:r>
          </w:p>
        </w:tc>
        <w:tc>
          <w:tcPr>
            <w:tcW w:w="5016" w:type="dxa"/>
            <w:tcBorders>
              <w:top w:val="single" w:color="auto" w:sz="4" w:space="0"/>
              <w:left w:val="nil"/>
              <w:bottom w:val="single" w:color="auto" w:sz="4" w:space="0"/>
              <w:right w:val="single" w:color="auto" w:sz="4" w:space="0"/>
            </w:tcBorders>
            <w:vAlign w:val="center"/>
          </w:tcPr>
          <w:p w14:paraId="7D524C95">
            <w:pPr>
              <w:rPr>
                <w:rFonts w:ascii="宋体" w:hAnsi="Courier New"/>
                <w:b/>
                <w:color w:val="auto"/>
                <w:sz w:val="24"/>
                <w:szCs w:val="24"/>
                <w:highlight w:val="none"/>
              </w:rPr>
            </w:pPr>
            <w:r>
              <w:rPr>
                <w:rFonts w:hint="eastAsia" w:ascii="宋体" w:hAnsi="宋体"/>
                <w:color w:val="auto"/>
                <w:sz w:val="24"/>
                <w:szCs w:val="24"/>
                <w:highlight w:val="none"/>
              </w:rPr>
              <w:t>/</w:t>
            </w:r>
          </w:p>
        </w:tc>
      </w:tr>
      <w:tr w14:paraId="1476C2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1920" w:type="dxa"/>
            <w:vMerge w:val="continue"/>
            <w:tcBorders>
              <w:top w:val="nil"/>
              <w:left w:val="single" w:color="auto" w:sz="4" w:space="0"/>
              <w:bottom w:val="single" w:color="auto" w:sz="4" w:space="0"/>
              <w:right w:val="single" w:color="auto" w:sz="4" w:space="0"/>
            </w:tcBorders>
            <w:vAlign w:val="center"/>
          </w:tcPr>
          <w:p w14:paraId="17D1D6CE">
            <w:pPr>
              <w:widowControl/>
              <w:jc w:val="left"/>
              <w:rPr>
                <w:rFonts w:ascii="宋体" w:hAnsi="Courier New"/>
                <w:color w:val="auto"/>
                <w:sz w:val="24"/>
                <w:szCs w:val="24"/>
                <w:highlight w:val="none"/>
              </w:rPr>
            </w:pPr>
          </w:p>
        </w:tc>
        <w:tc>
          <w:tcPr>
            <w:tcW w:w="1066" w:type="dxa"/>
            <w:vMerge w:val="continue"/>
            <w:tcBorders>
              <w:top w:val="nil"/>
              <w:left w:val="nil"/>
              <w:bottom w:val="single" w:color="auto" w:sz="4" w:space="0"/>
              <w:right w:val="single" w:color="auto" w:sz="4" w:space="0"/>
            </w:tcBorders>
            <w:vAlign w:val="center"/>
          </w:tcPr>
          <w:p w14:paraId="13BD52BC">
            <w:pPr>
              <w:widowControl/>
              <w:jc w:val="left"/>
              <w:rPr>
                <w:rFonts w:ascii="宋体" w:hAnsi="Courier New"/>
                <w:color w:val="auto"/>
                <w:sz w:val="24"/>
                <w:szCs w:val="24"/>
                <w:highlight w:val="none"/>
              </w:rPr>
            </w:pPr>
          </w:p>
        </w:tc>
        <w:tc>
          <w:tcPr>
            <w:tcW w:w="2480" w:type="dxa"/>
            <w:tcBorders>
              <w:top w:val="single" w:color="auto" w:sz="4" w:space="0"/>
              <w:left w:val="nil"/>
              <w:bottom w:val="single" w:color="auto" w:sz="4" w:space="0"/>
              <w:right w:val="single" w:color="auto" w:sz="4" w:space="0"/>
            </w:tcBorders>
            <w:vAlign w:val="center"/>
          </w:tcPr>
          <w:p w14:paraId="2BB87B61">
            <w:pPr>
              <w:jc w:val="center"/>
              <w:rPr>
                <w:rFonts w:ascii="宋体" w:hAnsi="Courier New"/>
                <w:color w:val="auto"/>
                <w:sz w:val="24"/>
                <w:szCs w:val="24"/>
                <w:highlight w:val="none"/>
              </w:rPr>
            </w:pPr>
            <w:r>
              <w:rPr>
                <w:rFonts w:hint="eastAsia" w:ascii="宋体" w:hAnsi="宋体"/>
                <w:color w:val="auto"/>
                <w:sz w:val="24"/>
                <w:szCs w:val="24"/>
                <w:highlight w:val="none"/>
              </w:rPr>
              <w:t>信誉要求</w:t>
            </w:r>
          </w:p>
        </w:tc>
        <w:tc>
          <w:tcPr>
            <w:tcW w:w="5016" w:type="dxa"/>
            <w:tcBorders>
              <w:top w:val="single" w:color="auto" w:sz="4" w:space="0"/>
              <w:left w:val="nil"/>
              <w:bottom w:val="single" w:color="auto" w:sz="4" w:space="0"/>
              <w:right w:val="single" w:color="auto" w:sz="4" w:space="0"/>
            </w:tcBorders>
            <w:vAlign w:val="center"/>
          </w:tcPr>
          <w:p w14:paraId="0ABA7573">
            <w:pPr>
              <w:rPr>
                <w:rFonts w:ascii="宋体" w:hAnsi="Courier New"/>
                <w:color w:val="auto"/>
                <w:sz w:val="24"/>
                <w:szCs w:val="24"/>
                <w:highlight w:val="none"/>
              </w:rPr>
            </w:pPr>
            <w:r>
              <w:rPr>
                <w:rFonts w:hint="eastAsia" w:ascii="宋体" w:hAnsi="宋体"/>
                <w:color w:val="auto"/>
                <w:sz w:val="24"/>
                <w:szCs w:val="24"/>
                <w:highlight w:val="none"/>
              </w:rPr>
              <w:t>/</w:t>
            </w:r>
          </w:p>
        </w:tc>
      </w:tr>
      <w:tr w14:paraId="1DBA93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97" w:hRule="atLeast"/>
          <w:jc w:val="center"/>
        </w:trPr>
        <w:tc>
          <w:tcPr>
            <w:tcW w:w="1920" w:type="dxa"/>
            <w:vMerge w:val="continue"/>
            <w:tcBorders>
              <w:top w:val="nil"/>
              <w:left w:val="single" w:color="auto" w:sz="4" w:space="0"/>
              <w:bottom w:val="single" w:color="auto" w:sz="4" w:space="0"/>
              <w:right w:val="single" w:color="auto" w:sz="4" w:space="0"/>
            </w:tcBorders>
            <w:vAlign w:val="center"/>
          </w:tcPr>
          <w:p w14:paraId="32516A18">
            <w:pPr>
              <w:widowControl/>
              <w:jc w:val="left"/>
              <w:rPr>
                <w:rFonts w:ascii="宋体" w:hAnsi="Courier New"/>
                <w:color w:val="auto"/>
                <w:sz w:val="24"/>
                <w:szCs w:val="24"/>
                <w:highlight w:val="none"/>
              </w:rPr>
            </w:pPr>
          </w:p>
        </w:tc>
        <w:tc>
          <w:tcPr>
            <w:tcW w:w="1066" w:type="dxa"/>
            <w:vMerge w:val="continue"/>
            <w:tcBorders>
              <w:top w:val="nil"/>
              <w:left w:val="nil"/>
              <w:bottom w:val="single" w:color="auto" w:sz="4" w:space="0"/>
              <w:right w:val="single" w:color="auto" w:sz="4" w:space="0"/>
            </w:tcBorders>
            <w:vAlign w:val="center"/>
          </w:tcPr>
          <w:p w14:paraId="08F74A63">
            <w:pPr>
              <w:widowControl/>
              <w:jc w:val="left"/>
              <w:rPr>
                <w:rFonts w:ascii="宋体" w:hAnsi="Courier New"/>
                <w:color w:val="auto"/>
                <w:sz w:val="24"/>
                <w:szCs w:val="24"/>
                <w:highlight w:val="none"/>
              </w:rPr>
            </w:pPr>
          </w:p>
        </w:tc>
        <w:tc>
          <w:tcPr>
            <w:tcW w:w="2480" w:type="dxa"/>
            <w:tcBorders>
              <w:top w:val="single" w:color="auto" w:sz="4" w:space="0"/>
              <w:left w:val="nil"/>
              <w:bottom w:val="single" w:color="auto" w:sz="4" w:space="0"/>
              <w:right w:val="single" w:color="auto" w:sz="4" w:space="0"/>
            </w:tcBorders>
            <w:vAlign w:val="center"/>
          </w:tcPr>
          <w:p w14:paraId="2519AC8A">
            <w:pPr>
              <w:jc w:val="center"/>
              <w:rPr>
                <w:rFonts w:ascii="宋体" w:hAnsi="Courier New"/>
                <w:color w:val="auto"/>
                <w:sz w:val="24"/>
                <w:szCs w:val="24"/>
                <w:highlight w:val="none"/>
              </w:rPr>
            </w:pPr>
            <w:r>
              <w:rPr>
                <w:rFonts w:hint="eastAsia" w:ascii="宋体" w:hAnsi="宋体"/>
                <w:color w:val="auto"/>
                <w:sz w:val="24"/>
                <w:szCs w:val="24"/>
                <w:highlight w:val="none"/>
              </w:rPr>
              <w:t>项目负责人</w:t>
            </w:r>
          </w:p>
        </w:tc>
        <w:tc>
          <w:tcPr>
            <w:tcW w:w="5016" w:type="dxa"/>
            <w:tcBorders>
              <w:top w:val="single" w:color="auto" w:sz="4" w:space="0"/>
              <w:left w:val="nil"/>
              <w:bottom w:val="single" w:color="auto" w:sz="4" w:space="0"/>
              <w:right w:val="single" w:color="auto" w:sz="4" w:space="0"/>
            </w:tcBorders>
            <w:vAlign w:val="center"/>
          </w:tcPr>
          <w:p w14:paraId="269E7C4E">
            <w:pPr>
              <w:rPr>
                <w:rFonts w:ascii="宋体" w:hAnsi="Courier New"/>
                <w:color w:val="auto"/>
                <w:sz w:val="24"/>
                <w:szCs w:val="24"/>
                <w:highlight w:val="none"/>
              </w:rPr>
            </w:pPr>
            <w:r>
              <w:rPr>
                <w:rFonts w:hint="eastAsia" w:ascii="宋体" w:hAnsi="宋体"/>
                <w:color w:val="auto"/>
                <w:sz w:val="24"/>
                <w:szCs w:val="24"/>
                <w:highlight w:val="none"/>
              </w:rPr>
              <w:t>符合第二章“投标人须知”第1.4.1项规定</w:t>
            </w:r>
          </w:p>
        </w:tc>
      </w:tr>
      <w:tr w14:paraId="005D8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14" w:hRule="atLeast"/>
          <w:jc w:val="center"/>
        </w:trPr>
        <w:tc>
          <w:tcPr>
            <w:tcW w:w="1920" w:type="dxa"/>
            <w:vMerge w:val="continue"/>
            <w:tcBorders>
              <w:top w:val="nil"/>
              <w:left w:val="single" w:color="auto" w:sz="4" w:space="0"/>
              <w:bottom w:val="single" w:color="auto" w:sz="4" w:space="0"/>
              <w:right w:val="single" w:color="auto" w:sz="4" w:space="0"/>
            </w:tcBorders>
            <w:vAlign w:val="center"/>
          </w:tcPr>
          <w:p w14:paraId="53A40DD7">
            <w:pPr>
              <w:widowControl/>
              <w:jc w:val="left"/>
              <w:rPr>
                <w:rFonts w:ascii="宋体" w:hAnsi="Courier New"/>
                <w:color w:val="auto"/>
                <w:sz w:val="24"/>
                <w:szCs w:val="24"/>
                <w:highlight w:val="none"/>
              </w:rPr>
            </w:pPr>
          </w:p>
        </w:tc>
        <w:tc>
          <w:tcPr>
            <w:tcW w:w="1066" w:type="dxa"/>
            <w:vMerge w:val="continue"/>
            <w:tcBorders>
              <w:top w:val="nil"/>
              <w:left w:val="nil"/>
              <w:bottom w:val="single" w:color="auto" w:sz="4" w:space="0"/>
              <w:right w:val="single" w:color="auto" w:sz="4" w:space="0"/>
            </w:tcBorders>
            <w:vAlign w:val="center"/>
          </w:tcPr>
          <w:p w14:paraId="2C2F3E68">
            <w:pPr>
              <w:widowControl/>
              <w:jc w:val="left"/>
              <w:rPr>
                <w:rFonts w:ascii="宋体" w:hAnsi="Courier New"/>
                <w:color w:val="auto"/>
                <w:sz w:val="24"/>
                <w:szCs w:val="24"/>
                <w:highlight w:val="none"/>
              </w:rPr>
            </w:pPr>
          </w:p>
        </w:tc>
        <w:tc>
          <w:tcPr>
            <w:tcW w:w="2480" w:type="dxa"/>
            <w:tcBorders>
              <w:top w:val="single" w:color="auto" w:sz="4" w:space="0"/>
              <w:left w:val="nil"/>
              <w:bottom w:val="single" w:color="auto" w:sz="4" w:space="0"/>
              <w:right w:val="single" w:color="auto" w:sz="4" w:space="0"/>
            </w:tcBorders>
            <w:vAlign w:val="center"/>
          </w:tcPr>
          <w:p w14:paraId="563098F7">
            <w:pPr>
              <w:jc w:val="center"/>
              <w:rPr>
                <w:rFonts w:ascii="宋体" w:hAnsi="Courier New"/>
                <w:color w:val="auto"/>
                <w:sz w:val="24"/>
                <w:szCs w:val="24"/>
                <w:highlight w:val="none"/>
              </w:rPr>
            </w:pPr>
            <w:r>
              <w:rPr>
                <w:rFonts w:hint="eastAsia" w:ascii="宋体" w:hAnsi="宋体"/>
                <w:color w:val="auto"/>
                <w:sz w:val="24"/>
                <w:szCs w:val="24"/>
                <w:highlight w:val="none"/>
              </w:rPr>
              <w:t>其他主要人员</w:t>
            </w:r>
          </w:p>
        </w:tc>
        <w:tc>
          <w:tcPr>
            <w:tcW w:w="5016" w:type="dxa"/>
            <w:tcBorders>
              <w:top w:val="single" w:color="auto" w:sz="4" w:space="0"/>
              <w:left w:val="nil"/>
              <w:bottom w:val="single" w:color="auto" w:sz="4" w:space="0"/>
              <w:right w:val="single" w:color="auto" w:sz="4" w:space="0"/>
            </w:tcBorders>
            <w:vAlign w:val="center"/>
          </w:tcPr>
          <w:p w14:paraId="66CC80A8">
            <w:pPr>
              <w:rPr>
                <w:rFonts w:ascii="宋体" w:hAnsi="Courier New"/>
                <w:color w:val="auto"/>
                <w:sz w:val="24"/>
                <w:szCs w:val="24"/>
                <w:highlight w:val="none"/>
              </w:rPr>
            </w:pPr>
            <w:r>
              <w:rPr>
                <w:rFonts w:hint="eastAsia" w:ascii="宋体" w:hAnsi="宋体"/>
                <w:color w:val="auto"/>
                <w:sz w:val="24"/>
                <w:szCs w:val="24"/>
                <w:highlight w:val="none"/>
              </w:rPr>
              <w:t>/</w:t>
            </w:r>
          </w:p>
        </w:tc>
      </w:tr>
      <w:tr w14:paraId="4626F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63" w:hRule="atLeast"/>
          <w:jc w:val="center"/>
        </w:trPr>
        <w:tc>
          <w:tcPr>
            <w:tcW w:w="1920" w:type="dxa"/>
            <w:vMerge w:val="continue"/>
            <w:tcBorders>
              <w:top w:val="nil"/>
              <w:left w:val="single" w:color="auto" w:sz="4" w:space="0"/>
              <w:bottom w:val="single" w:color="auto" w:sz="4" w:space="0"/>
              <w:right w:val="single" w:color="auto" w:sz="4" w:space="0"/>
            </w:tcBorders>
            <w:vAlign w:val="center"/>
          </w:tcPr>
          <w:p w14:paraId="47D2DC5F">
            <w:pPr>
              <w:widowControl/>
              <w:jc w:val="left"/>
              <w:rPr>
                <w:rFonts w:ascii="宋体" w:hAnsi="Courier New"/>
                <w:color w:val="auto"/>
                <w:sz w:val="24"/>
                <w:szCs w:val="24"/>
                <w:highlight w:val="none"/>
              </w:rPr>
            </w:pPr>
          </w:p>
        </w:tc>
        <w:tc>
          <w:tcPr>
            <w:tcW w:w="1066" w:type="dxa"/>
            <w:vMerge w:val="continue"/>
            <w:tcBorders>
              <w:top w:val="nil"/>
              <w:left w:val="nil"/>
              <w:bottom w:val="single" w:color="auto" w:sz="4" w:space="0"/>
              <w:right w:val="single" w:color="auto" w:sz="4" w:space="0"/>
            </w:tcBorders>
            <w:vAlign w:val="center"/>
          </w:tcPr>
          <w:p w14:paraId="5C756588">
            <w:pPr>
              <w:widowControl/>
              <w:jc w:val="left"/>
              <w:rPr>
                <w:rFonts w:ascii="宋体" w:hAnsi="Courier New"/>
                <w:color w:val="auto"/>
                <w:sz w:val="24"/>
                <w:szCs w:val="24"/>
                <w:highlight w:val="none"/>
              </w:rPr>
            </w:pPr>
          </w:p>
        </w:tc>
        <w:tc>
          <w:tcPr>
            <w:tcW w:w="2480" w:type="dxa"/>
            <w:tcBorders>
              <w:top w:val="single" w:color="auto" w:sz="4" w:space="0"/>
              <w:left w:val="nil"/>
              <w:bottom w:val="single" w:color="auto" w:sz="4" w:space="0"/>
              <w:right w:val="single" w:color="auto" w:sz="4" w:space="0"/>
            </w:tcBorders>
            <w:vAlign w:val="center"/>
          </w:tcPr>
          <w:p w14:paraId="245B726A">
            <w:pPr>
              <w:jc w:val="center"/>
              <w:rPr>
                <w:rFonts w:ascii="宋体" w:hAnsi="Courier New"/>
                <w:color w:val="auto"/>
                <w:sz w:val="24"/>
                <w:szCs w:val="24"/>
                <w:highlight w:val="none"/>
              </w:rPr>
            </w:pPr>
            <w:r>
              <w:rPr>
                <w:rFonts w:hint="eastAsia" w:ascii="宋体" w:hAnsi="宋体"/>
                <w:color w:val="auto"/>
                <w:sz w:val="24"/>
                <w:szCs w:val="24"/>
                <w:highlight w:val="none"/>
              </w:rPr>
              <w:t>试验检测仪器设备</w:t>
            </w:r>
          </w:p>
        </w:tc>
        <w:tc>
          <w:tcPr>
            <w:tcW w:w="5016" w:type="dxa"/>
            <w:tcBorders>
              <w:top w:val="single" w:color="auto" w:sz="4" w:space="0"/>
              <w:left w:val="nil"/>
              <w:bottom w:val="single" w:color="auto" w:sz="4" w:space="0"/>
              <w:right w:val="single" w:color="auto" w:sz="4" w:space="0"/>
            </w:tcBorders>
            <w:vAlign w:val="center"/>
          </w:tcPr>
          <w:p w14:paraId="0F93DA79">
            <w:pPr>
              <w:rPr>
                <w:rFonts w:ascii="宋体" w:hAnsi="Courier New"/>
                <w:color w:val="auto"/>
                <w:sz w:val="24"/>
                <w:szCs w:val="24"/>
                <w:highlight w:val="none"/>
              </w:rPr>
            </w:pPr>
            <w:r>
              <w:rPr>
                <w:rFonts w:hint="eastAsia" w:ascii="宋体" w:hAnsi="宋体"/>
                <w:color w:val="auto"/>
                <w:sz w:val="24"/>
                <w:szCs w:val="24"/>
                <w:highlight w:val="none"/>
              </w:rPr>
              <w:t>/</w:t>
            </w:r>
          </w:p>
        </w:tc>
      </w:tr>
      <w:tr w14:paraId="49755A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97" w:hRule="atLeast"/>
          <w:jc w:val="center"/>
        </w:trPr>
        <w:tc>
          <w:tcPr>
            <w:tcW w:w="1920" w:type="dxa"/>
            <w:vMerge w:val="continue"/>
            <w:tcBorders>
              <w:top w:val="nil"/>
              <w:left w:val="single" w:color="auto" w:sz="4" w:space="0"/>
              <w:bottom w:val="single" w:color="auto" w:sz="4" w:space="0"/>
              <w:right w:val="single" w:color="auto" w:sz="4" w:space="0"/>
            </w:tcBorders>
            <w:vAlign w:val="center"/>
          </w:tcPr>
          <w:p w14:paraId="42185E02">
            <w:pPr>
              <w:widowControl/>
              <w:jc w:val="left"/>
              <w:rPr>
                <w:rFonts w:ascii="宋体" w:hAnsi="Courier New"/>
                <w:color w:val="auto"/>
                <w:sz w:val="24"/>
                <w:szCs w:val="24"/>
                <w:highlight w:val="none"/>
              </w:rPr>
            </w:pPr>
          </w:p>
        </w:tc>
        <w:tc>
          <w:tcPr>
            <w:tcW w:w="1066" w:type="dxa"/>
            <w:vMerge w:val="continue"/>
            <w:tcBorders>
              <w:top w:val="nil"/>
              <w:left w:val="nil"/>
              <w:bottom w:val="single" w:color="auto" w:sz="4" w:space="0"/>
              <w:right w:val="single" w:color="auto" w:sz="4" w:space="0"/>
            </w:tcBorders>
            <w:vAlign w:val="center"/>
          </w:tcPr>
          <w:p w14:paraId="23D39DE4">
            <w:pPr>
              <w:widowControl/>
              <w:jc w:val="left"/>
              <w:rPr>
                <w:rFonts w:ascii="宋体" w:hAnsi="Courier New"/>
                <w:color w:val="auto"/>
                <w:sz w:val="24"/>
                <w:szCs w:val="24"/>
                <w:highlight w:val="none"/>
              </w:rPr>
            </w:pPr>
          </w:p>
        </w:tc>
        <w:tc>
          <w:tcPr>
            <w:tcW w:w="2480" w:type="dxa"/>
            <w:tcBorders>
              <w:top w:val="single" w:color="auto" w:sz="4" w:space="0"/>
              <w:left w:val="nil"/>
              <w:bottom w:val="single" w:color="auto" w:sz="4" w:space="0"/>
              <w:right w:val="single" w:color="auto" w:sz="4" w:space="0"/>
            </w:tcBorders>
            <w:vAlign w:val="center"/>
          </w:tcPr>
          <w:p w14:paraId="3EE44235">
            <w:pPr>
              <w:jc w:val="center"/>
              <w:rPr>
                <w:rFonts w:ascii="宋体" w:hAnsi="Courier New"/>
                <w:color w:val="auto"/>
                <w:sz w:val="24"/>
                <w:szCs w:val="24"/>
                <w:highlight w:val="none"/>
              </w:rPr>
            </w:pPr>
            <w:r>
              <w:rPr>
                <w:rFonts w:hint="eastAsia" w:ascii="宋体" w:hAnsi="宋体"/>
                <w:color w:val="auto"/>
                <w:sz w:val="24"/>
                <w:szCs w:val="24"/>
                <w:highlight w:val="none"/>
              </w:rPr>
              <w:t>其他要求</w:t>
            </w:r>
          </w:p>
        </w:tc>
        <w:tc>
          <w:tcPr>
            <w:tcW w:w="5016" w:type="dxa"/>
            <w:tcBorders>
              <w:top w:val="single" w:color="auto" w:sz="4" w:space="0"/>
              <w:left w:val="nil"/>
              <w:bottom w:val="single" w:color="auto" w:sz="4" w:space="0"/>
              <w:right w:val="single" w:color="auto" w:sz="4" w:space="0"/>
            </w:tcBorders>
            <w:vAlign w:val="center"/>
          </w:tcPr>
          <w:p w14:paraId="06B86F21">
            <w:pPr>
              <w:rPr>
                <w:rFonts w:ascii="宋体" w:hAnsi="Courier New"/>
                <w:color w:val="auto"/>
                <w:sz w:val="24"/>
                <w:szCs w:val="24"/>
                <w:highlight w:val="none"/>
              </w:rPr>
            </w:pPr>
            <w:r>
              <w:rPr>
                <w:rFonts w:hint="eastAsia" w:ascii="宋体" w:hAnsi="宋体"/>
                <w:color w:val="auto"/>
                <w:sz w:val="24"/>
                <w:szCs w:val="24"/>
                <w:highlight w:val="none"/>
              </w:rPr>
              <w:t>符合第二章“投标人须知”第1.4.1项规定</w:t>
            </w:r>
          </w:p>
        </w:tc>
      </w:tr>
      <w:tr w14:paraId="600BC7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97" w:hRule="atLeast"/>
          <w:jc w:val="center"/>
        </w:trPr>
        <w:tc>
          <w:tcPr>
            <w:tcW w:w="1920" w:type="dxa"/>
            <w:vMerge w:val="continue"/>
            <w:tcBorders>
              <w:top w:val="nil"/>
              <w:left w:val="single" w:color="auto" w:sz="4" w:space="0"/>
              <w:bottom w:val="single" w:color="auto" w:sz="4" w:space="0"/>
              <w:right w:val="single" w:color="auto" w:sz="4" w:space="0"/>
            </w:tcBorders>
            <w:vAlign w:val="center"/>
          </w:tcPr>
          <w:p w14:paraId="7EC459F3">
            <w:pPr>
              <w:widowControl/>
              <w:jc w:val="left"/>
              <w:rPr>
                <w:rFonts w:ascii="宋体" w:hAnsi="Courier New"/>
                <w:color w:val="auto"/>
                <w:sz w:val="24"/>
                <w:szCs w:val="24"/>
                <w:highlight w:val="none"/>
              </w:rPr>
            </w:pPr>
          </w:p>
        </w:tc>
        <w:tc>
          <w:tcPr>
            <w:tcW w:w="1066" w:type="dxa"/>
            <w:vMerge w:val="continue"/>
            <w:tcBorders>
              <w:top w:val="nil"/>
              <w:left w:val="nil"/>
              <w:bottom w:val="single" w:color="auto" w:sz="4" w:space="0"/>
              <w:right w:val="single" w:color="auto" w:sz="4" w:space="0"/>
            </w:tcBorders>
            <w:vAlign w:val="center"/>
          </w:tcPr>
          <w:p w14:paraId="0510F8A8">
            <w:pPr>
              <w:widowControl/>
              <w:jc w:val="left"/>
              <w:rPr>
                <w:rFonts w:ascii="宋体" w:hAnsi="Courier New"/>
                <w:color w:val="auto"/>
                <w:sz w:val="24"/>
                <w:szCs w:val="24"/>
                <w:highlight w:val="none"/>
              </w:rPr>
            </w:pPr>
          </w:p>
        </w:tc>
        <w:tc>
          <w:tcPr>
            <w:tcW w:w="2480" w:type="dxa"/>
            <w:tcBorders>
              <w:top w:val="single" w:color="auto" w:sz="4" w:space="0"/>
              <w:left w:val="nil"/>
              <w:bottom w:val="single" w:color="auto" w:sz="4" w:space="0"/>
              <w:right w:val="single" w:color="auto" w:sz="4" w:space="0"/>
            </w:tcBorders>
            <w:vAlign w:val="center"/>
          </w:tcPr>
          <w:p w14:paraId="168A5DE6">
            <w:pPr>
              <w:jc w:val="center"/>
              <w:rPr>
                <w:rFonts w:ascii="宋体" w:hAnsi="Courier New"/>
                <w:color w:val="auto"/>
                <w:sz w:val="24"/>
                <w:szCs w:val="24"/>
                <w:highlight w:val="none"/>
              </w:rPr>
            </w:pPr>
            <w:r>
              <w:rPr>
                <w:rFonts w:hint="eastAsia" w:ascii="宋体" w:hAnsi="宋体"/>
                <w:color w:val="auto"/>
                <w:sz w:val="24"/>
                <w:szCs w:val="24"/>
                <w:highlight w:val="none"/>
              </w:rPr>
              <w:t>联合体投标人</w:t>
            </w:r>
          </w:p>
        </w:tc>
        <w:tc>
          <w:tcPr>
            <w:tcW w:w="5016" w:type="dxa"/>
            <w:tcBorders>
              <w:top w:val="single" w:color="auto" w:sz="4" w:space="0"/>
              <w:left w:val="nil"/>
              <w:bottom w:val="single" w:color="auto" w:sz="4" w:space="0"/>
              <w:right w:val="single" w:color="auto" w:sz="4" w:space="0"/>
            </w:tcBorders>
            <w:vAlign w:val="center"/>
          </w:tcPr>
          <w:p w14:paraId="44C5D0D1">
            <w:pPr>
              <w:rPr>
                <w:rFonts w:ascii="宋体" w:hAnsi="Courier New"/>
                <w:color w:val="auto"/>
                <w:sz w:val="24"/>
                <w:szCs w:val="24"/>
                <w:highlight w:val="none"/>
              </w:rPr>
            </w:pPr>
            <w:r>
              <w:rPr>
                <w:rFonts w:hint="eastAsia" w:ascii="宋体" w:hAnsi="宋体"/>
                <w:color w:val="auto"/>
                <w:sz w:val="24"/>
                <w:szCs w:val="24"/>
                <w:highlight w:val="none"/>
              </w:rPr>
              <w:t>符合第二章“投标人须知”第 1.4.2 项规定</w:t>
            </w:r>
          </w:p>
        </w:tc>
      </w:tr>
      <w:tr w14:paraId="41C1DE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59" w:hRule="atLeast"/>
          <w:jc w:val="center"/>
        </w:trPr>
        <w:tc>
          <w:tcPr>
            <w:tcW w:w="1920" w:type="dxa"/>
            <w:vMerge w:val="continue"/>
            <w:tcBorders>
              <w:top w:val="nil"/>
              <w:left w:val="single" w:color="auto" w:sz="4" w:space="0"/>
              <w:bottom w:val="single" w:color="auto" w:sz="4" w:space="0"/>
              <w:right w:val="single" w:color="auto" w:sz="4" w:space="0"/>
            </w:tcBorders>
            <w:vAlign w:val="center"/>
          </w:tcPr>
          <w:p w14:paraId="3113C2B8">
            <w:pPr>
              <w:widowControl/>
              <w:jc w:val="left"/>
              <w:rPr>
                <w:rFonts w:ascii="宋体" w:hAnsi="Courier New"/>
                <w:color w:val="auto"/>
                <w:sz w:val="24"/>
                <w:szCs w:val="24"/>
                <w:highlight w:val="none"/>
              </w:rPr>
            </w:pPr>
          </w:p>
        </w:tc>
        <w:tc>
          <w:tcPr>
            <w:tcW w:w="1066" w:type="dxa"/>
            <w:vMerge w:val="continue"/>
            <w:tcBorders>
              <w:top w:val="nil"/>
              <w:left w:val="nil"/>
              <w:bottom w:val="single" w:color="auto" w:sz="4" w:space="0"/>
              <w:right w:val="single" w:color="auto" w:sz="4" w:space="0"/>
            </w:tcBorders>
            <w:vAlign w:val="center"/>
          </w:tcPr>
          <w:p w14:paraId="226FC030">
            <w:pPr>
              <w:widowControl/>
              <w:jc w:val="left"/>
              <w:rPr>
                <w:rFonts w:ascii="宋体" w:hAnsi="Courier New"/>
                <w:color w:val="auto"/>
                <w:sz w:val="24"/>
                <w:szCs w:val="24"/>
                <w:highlight w:val="none"/>
              </w:rPr>
            </w:pPr>
          </w:p>
        </w:tc>
        <w:tc>
          <w:tcPr>
            <w:tcW w:w="2480" w:type="dxa"/>
            <w:tcBorders>
              <w:top w:val="single" w:color="auto" w:sz="4" w:space="0"/>
              <w:left w:val="nil"/>
              <w:bottom w:val="single" w:color="auto" w:sz="4" w:space="0"/>
              <w:right w:val="single" w:color="auto" w:sz="4" w:space="0"/>
            </w:tcBorders>
            <w:vAlign w:val="center"/>
          </w:tcPr>
          <w:p w14:paraId="57EB8ED5">
            <w:pPr>
              <w:jc w:val="center"/>
              <w:rPr>
                <w:rFonts w:ascii="宋体" w:hAnsi="Courier New"/>
                <w:color w:val="auto"/>
                <w:sz w:val="24"/>
                <w:szCs w:val="24"/>
                <w:highlight w:val="none"/>
              </w:rPr>
            </w:pPr>
            <w:r>
              <w:rPr>
                <w:rFonts w:hint="eastAsia" w:ascii="宋体" w:hAnsi="宋体"/>
                <w:color w:val="auto"/>
                <w:sz w:val="24"/>
                <w:szCs w:val="24"/>
                <w:highlight w:val="none"/>
              </w:rPr>
              <w:t>不存在禁止投标的情形</w:t>
            </w:r>
          </w:p>
        </w:tc>
        <w:tc>
          <w:tcPr>
            <w:tcW w:w="5016" w:type="dxa"/>
            <w:tcBorders>
              <w:top w:val="single" w:color="auto" w:sz="4" w:space="0"/>
              <w:left w:val="nil"/>
              <w:bottom w:val="single" w:color="auto" w:sz="4" w:space="0"/>
              <w:right w:val="single" w:color="auto" w:sz="4" w:space="0"/>
            </w:tcBorders>
            <w:vAlign w:val="center"/>
          </w:tcPr>
          <w:p w14:paraId="4DE4A1EC">
            <w:pPr>
              <w:rPr>
                <w:rFonts w:ascii="宋体" w:hAnsi="Courier New"/>
                <w:color w:val="auto"/>
                <w:sz w:val="24"/>
                <w:szCs w:val="24"/>
                <w:highlight w:val="none"/>
              </w:rPr>
            </w:pPr>
            <w:r>
              <w:rPr>
                <w:rFonts w:hint="eastAsia" w:ascii="宋体" w:hAnsi="宋体"/>
                <w:color w:val="auto"/>
                <w:sz w:val="24"/>
                <w:szCs w:val="24"/>
                <w:highlight w:val="none"/>
              </w:rPr>
              <w:t>不存在第二章“投标人须知”第1.4.3项规定的任何一种情形</w:t>
            </w:r>
          </w:p>
        </w:tc>
      </w:tr>
      <w:tr w14:paraId="233235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07" w:hRule="atLeast"/>
          <w:jc w:val="center"/>
        </w:trPr>
        <w:tc>
          <w:tcPr>
            <w:tcW w:w="854" w:type="dxa"/>
            <w:vMerge w:val="restart"/>
            <w:tcBorders>
              <w:top w:val="nil"/>
              <w:left w:val="single" w:color="auto" w:sz="4" w:space="0"/>
              <w:bottom w:val="nil"/>
              <w:right w:val="single" w:color="auto" w:sz="4" w:space="0"/>
            </w:tcBorders>
            <w:vAlign w:val="center"/>
          </w:tcPr>
          <w:p w14:paraId="1A4CEF91">
            <w:pPr>
              <w:jc w:val="center"/>
              <w:rPr>
                <w:rFonts w:ascii="宋体" w:hAnsi="Courier New"/>
                <w:color w:val="auto"/>
                <w:sz w:val="24"/>
                <w:szCs w:val="24"/>
                <w:highlight w:val="none"/>
              </w:rPr>
            </w:pPr>
            <w:r>
              <w:rPr>
                <w:rFonts w:hint="eastAsia" w:ascii="宋体" w:hAnsi="宋体"/>
                <w:color w:val="auto"/>
                <w:sz w:val="24"/>
                <w:szCs w:val="24"/>
                <w:highlight w:val="none"/>
              </w:rPr>
              <w:t>2.1.3</w:t>
            </w:r>
          </w:p>
        </w:tc>
        <w:tc>
          <w:tcPr>
            <w:tcW w:w="1066" w:type="dxa"/>
            <w:vMerge w:val="restart"/>
            <w:tcBorders>
              <w:top w:val="nil"/>
              <w:left w:val="nil"/>
              <w:bottom w:val="nil"/>
              <w:right w:val="single" w:color="auto" w:sz="4" w:space="0"/>
            </w:tcBorders>
            <w:vAlign w:val="center"/>
          </w:tcPr>
          <w:p w14:paraId="27553D1B">
            <w:pPr>
              <w:jc w:val="center"/>
              <w:rPr>
                <w:rFonts w:ascii="宋体" w:hAnsi="Courier New"/>
                <w:color w:val="auto"/>
                <w:sz w:val="24"/>
                <w:szCs w:val="24"/>
                <w:highlight w:val="none"/>
              </w:rPr>
            </w:pPr>
            <w:r>
              <w:rPr>
                <w:rFonts w:hint="eastAsia" w:ascii="宋体" w:hAnsi="宋体"/>
                <w:color w:val="auto"/>
                <w:sz w:val="24"/>
                <w:szCs w:val="24"/>
                <w:highlight w:val="none"/>
              </w:rPr>
              <w:t>响应性评审标准</w:t>
            </w:r>
          </w:p>
        </w:tc>
        <w:tc>
          <w:tcPr>
            <w:tcW w:w="2480" w:type="dxa"/>
            <w:tcBorders>
              <w:top w:val="single" w:color="auto" w:sz="4" w:space="0"/>
              <w:left w:val="nil"/>
              <w:bottom w:val="single" w:color="auto" w:sz="4" w:space="0"/>
              <w:right w:val="single" w:color="auto" w:sz="4" w:space="0"/>
            </w:tcBorders>
            <w:vAlign w:val="center"/>
          </w:tcPr>
          <w:p w14:paraId="0D63FCA5">
            <w:pPr>
              <w:jc w:val="center"/>
              <w:rPr>
                <w:rFonts w:ascii="宋体" w:hAnsi="Courier New"/>
                <w:color w:val="auto"/>
                <w:sz w:val="24"/>
                <w:szCs w:val="24"/>
                <w:highlight w:val="none"/>
              </w:rPr>
            </w:pPr>
            <w:r>
              <w:rPr>
                <w:rFonts w:hint="eastAsia" w:ascii="宋体" w:hAnsi="宋体"/>
                <w:color w:val="auto"/>
                <w:sz w:val="24"/>
                <w:szCs w:val="24"/>
                <w:highlight w:val="none"/>
              </w:rPr>
              <w:t>投标内容</w:t>
            </w:r>
          </w:p>
        </w:tc>
        <w:tc>
          <w:tcPr>
            <w:tcW w:w="5016" w:type="dxa"/>
            <w:tcBorders>
              <w:top w:val="single" w:color="auto" w:sz="4" w:space="0"/>
              <w:left w:val="nil"/>
              <w:bottom w:val="single" w:color="auto" w:sz="4" w:space="0"/>
              <w:right w:val="single" w:color="auto" w:sz="4" w:space="0"/>
            </w:tcBorders>
            <w:vAlign w:val="center"/>
          </w:tcPr>
          <w:p w14:paraId="1DBFA1BD">
            <w:pPr>
              <w:rPr>
                <w:rFonts w:ascii="宋体" w:hAnsi="Courier New"/>
                <w:color w:val="auto"/>
                <w:sz w:val="24"/>
                <w:szCs w:val="24"/>
                <w:highlight w:val="none"/>
              </w:rPr>
            </w:pPr>
            <w:r>
              <w:rPr>
                <w:rFonts w:hint="eastAsia" w:ascii="宋体" w:hAnsi="宋体"/>
                <w:color w:val="auto"/>
                <w:sz w:val="24"/>
                <w:szCs w:val="24"/>
                <w:highlight w:val="none"/>
              </w:rPr>
              <w:t>符合第二章“投标人须知”第 1.3.1 项规定</w:t>
            </w:r>
          </w:p>
        </w:tc>
      </w:tr>
      <w:tr w14:paraId="1441C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34" w:hRule="atLeast"/>
          <w:jc w:val="center"/>
        </w:trPr>
        <w:tc>
          <w:tcPr>
            <w:tcW w:w="1920" w:type="dxa"/>
            <w:vMerge w:val="continue"/>
            <w:tcBorders>
              <w:top w:val="nil"/>
              <w:left w:val="single" w:color="auto" w:sz="4" w:space="0"/>
              <w:bottom w:val="nil"/>
              <w:right w:val="single" w:color="auto" w:sz="4" w:space="0"/>
            </w:tcBorders>
            <w:vAlign w:val="center"/>
          </w:tcPr>
          <w:p w14:paraId="4C1F9546">
            <w:pPr>
              <w:widowControl/>
              <w:jc w:val="left"/>
              <w:rPr>
                <w:rFonts w:ascii="宋体" w:hAnsi="Courier New"/>
                <w:color w:val="auto"/>
                <w:sz w:val="24"/>
                <w:szCs w:val="24"/>
                <w:highlight w:val="none"/>
              </w:rPr>
            </w:pPr>
          </w:p>
        </w:tc>
        <w:tc>
          <w:tcPr>
            <w:tcW w:w="1066" w:type="dxa"/>
            <w:vMerge w:val="continue"/>
            <w:tcBorders>
              <w:top w:val="nil"/>
              <w:left w:val="nil"/>
              <w:bottom w:val="nil"/>
              <w:right w:val="single" w:color="auto" w:sz="4" w:space="0"/>
            </w:tcBorders>
            <w:vAlign w:val="center"/>
          </w:tcPr>
          <w:p w14:paraId="3316C061">
            <w:pPr>
              <w:widowControl/>
              <w:jc w:val="left"/>
              <w:rPr>
                <w:rFonts w:ascii="宋体" w:hAnsi="Courier New"/>
                <w:color w:val="auto"/>
                <w:sz w:val="24"/>
                <w:szCs w:val="24"/>
                <w:highlight w:val="none"/>
              </w:rPr>
            </w:pPr>
          </w:p>
        </w:tc>
        <w:tc>
          <w:tcPr>
            <w:tcW w:w="2480" w:type="dxa"/>
            <w:tcBorders>
              <w:top w:val="single" w:color="auto" w:sz="4" w:space="0"/>
              <w:left w:val="nil"/>
              <w:bottom w:val="single" w:color="auto" w:sz="4" w:space="0"/>
              <w:right w:val="single" w:color="auto" w:sz="4" w:space="0"/>
            </w:tcBorders>
            <w:vAlign w:val="center"/>
          </w:tcPr>
          <w:p w14:paraId="077594E7">
            <w:pPr>
              <w:jc w:val="center"/>
              <w:rPr>
                <w:rFonts w:ascii="宋体" w:hAnsi="Courier New"/>
                <w:color w:val="auto"/>
                <w:sz w:val="24"/>
                <w:szCs w:val="24"/>
                <w:highlight w:val="none"/>
              </w:rPr>
            </w:pPr>
            <w:r>
              <w:rPr>
                <w:rFonts w:hint="eastAsia" w:ascii="宋体" w:hAnsi="宋体"/>
                <w:color w:val="auto"/>
                <w:sz w:val="24"/>
                <w:szCs w:val="24"/>
                <w:highlight w:val="none"/>
              </w:rPr>
              <w:t>服务期限</w:t>
            </w:r>
          </w:p>
        </w:tc>
        <w:tc>
          <w:tcPr>
            <w:tcW w:w="5016" w:type="dxa"/>
            <w:tcBorders>
              <w:top w:val="single" w:color="auto" w:sz="4" w:space="0"/>
              <w:left w:val="nil"/>
              <w:bottom w:val="single" w:color="auto" w:sz="4" w:space="0"/>
              <w:right w:val="single" w:color="auto" w:sz="4" w:space="0"/>
            </w:tcBorders>
            <w:vAlign w:val="center"/>
          </w:tcPr>
          <w:p w14:paraId="24CC596B">
            <w:pPr>
              <w:rPr>
                <w:rFonts w:ascii="宋体" w:hAnsi="Courier New"/>
                <w:color w:val="auto"/>
                <w:sz w:val="24"/>
                <w:szCs w:val="24"/>
                <w:highlight w:val="none"/>
              </w:rPr>
            </w:pPr>
            <w:r>
              <w:rPr>
                <w:rFonts w:hint="eastAsia" w:ascii="宋体" w:hAnsi="宋体"/>
                <w:color w:val="auto"/>
                <w:sz w:val="24"/>
                <w:szCs w:val="24"/>
                <w:highlight w:val="none"/>
              </w:rPr>
              <w:t>符合第二章“投标人须知”第1.3.2项规定</w:t>
            </w:r>
          </w:p>
        </w:tc>
      </w:tr>
      <w:tr w14:paraId="49521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34" w:hRule="atLeast"/>
          <w:jc w:val="center"/>
        </w:trPr>
        <w:tc>
          <w:tcPr>
            <w:tcW w:w="1920" w:type="dxa"/>
            <w:vMerge w:val="continue"/>
            <w:tcBorders>
              <w:top w:val="nil"/>
              <w:left w:val="single" w:color="auto" w:sz="4" w:space="0"/>
              <w:bottom w:val="nil"/>
              <w:right w:val="single" w:color="auto" w:sz="4" w:space="0"/>
            </w:tcBorders>
            <w:vAlign w:val="center"/>
          </w:tcPr>
          <w:p w14:paraId="48BFBF7D">
            <w:pPr>
              <w:widowControl/>
              <w:jc w:val="left"/>
              <w:rPr>
                <w:rFonts w:ascii="宋体" w:hAnsi="Courier New"/>
                <w:color w:val="auto"/>
                <w:sz w:val="24"/>
                <w:szCs w:val="24"/>
                <w:highlight w:val="none"/>
              </w:rPr>
            </w:pPr>
          </w:p>
        </w:tc>
        <w:tc>
          <w:tcPr>
            <w:tcW w:w="1066" w:type="dxa"/>
            <w:vMerge w:val="continue"/>
            <w:tcBorders>
              <w:top w:val="nil"/>
              <w:left w:val="nil"/>
              <w:bottom w:val="nil"/>
              <w:right w:val="single" w:color="auto" w:sz="4" w:space="0"/>
            </w:tcBorders>
            <w:vAlign w:val="center"/>
          </w:tcPr>
          <w:p w14:paraId="405732B6">
            <w:pPr>
              <w:widowControl/>
              <w:jc w:val="left"/>
              <w:rPr>
                <w:rFonts w:ascii="宋体" w:hAnsi="Courier New"/>
                <w:color w:val="auto"/>
                <w:sz w:val="24"/>
                <w:szCs w:val="24"/>
                <w:highlight w:val="none"/>
              </w:rPr>
            </w:pPr>
          </w:p>
        </w:tc>
        <w:tc>
          <w:tcPr>
            <w:tcW w:w="2480" w:type="dxa"/>
            <w:tcBorders>
              <w:top w:val="single" w:color="auto" w:sz="4" w:space="0"/>
              <w:left w:val="nil"/>
              <w:bottom w:val="single" w:color="auto" w:sz="4" w:space="0"/>
              <w:right w:val="single" w:color="auto" w:sz="4" w:space="0"/>
            </w:tcBorders>
            <w:vAlign w:val="center"/>
          </w:tcPr>
          <w:p w14:paraId="5A5974BC">
            <w:pPr>
              <w:jc w:val="center"/>
              <w:rPr>
                <w:rFonts w:ascii="宋体" w:hAnsi="Courier New"/>
                <w:color w:val="auto"/>
                <w:sz w:val="24"/>
                <w:szCs w:val="24"/>
                <w:highlight w:val="none"/>
              </w:rPr>
            </w:pPr>
            <w:r>
              <w:rPr>
                <w:rFonts w:hint="eastAsia" w:ascii="宋体" w:hAnsi="宋体"/>
                <w:color w:val="auto"/>
                <w:sz w:val="24"/>
                <w:szCs w:val="24"/>
                <w:highlight w:val="none"/>
              </w:rPr>
              <w:t>质量标准</w:t>
            </w:r>
          </w:p>
        </w:tc>
        <w:tc>
          <w:tcPr>
            <w:tcW w:w="5016" w:type="dxa"/>
            <w:tcBorders>
              <w:top w:val="single" w:color="auto" w:sz="4" w:space="0"/>
              <w:left w:val="nil"/>
              <w:bottom w:val="single" w:color="auto" w:sz="4" w:space="0"/>
              <w:right w:val="single" w:color="auto" w:sz="4" w:space="0"/>
            </w:tcBorders>
            <w:vAlign w:val="center"/>
          </w:tcPr>
          <w:p w14:paraId="109D8C56">
            <w:pPr>
              <w:rPr>
                <w:rFonts w:ascii="宋体" w:hAnsi="Courier New"/>
                <w:color w:val="auto"/>
                <w:sz w:val="24"/>
                <w:szCs w:val="24"/>
                <w:highlight w:val="none"/>
              </w:rPr>
            </w:pPr>
            <w:r>
              <w:rPr>
                <w:rFonts w:hint="eastAsia" w:ascii="宋体" w:hAnsi="宋体"/>
                <w:color w:val="auto"/>
                <w:sz w:val="24"/>
                <w:szCs w:val="24"/>
                <w:highlight w:val="none"/>
              </w:rPr>
              <w:t>符合第二章“投标人须知”第 1.3.3 项规定</w:t>
            </w:r>
          </w:p>
        </w:tc>
      </w:tr>
      <w:tr w14:paraId="0F544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01" w:hRule="atLeast"/>
          <w:jc w:val="center"/>
        </w:trPr>
        <w:tc>
          <w:tcPr>
            <w:tcW w:w="1920" w:type="dxa"/>
            <w:vMerge w:val="continue"/>
            <w:tcBorders>
              <w:top w:val="nil"/>
              <w:left w:val="single" w:color="auto" w:sz="4" w:space="0"/>
              <w:bottom w:val="nil"/>
              <w:right w:val="single" w:color="auto" w:sz="4" w:space="0"/>
            </w:tcBorders>
            <w:vAlign w:val="center"/>
          </w:tcPr>
          <w:p w14:paraId="7AD7C512">
            <w:pPr>
              <w:widowControl/>
              <w:jc w:val="left"/>
              <w:rPr>
                <w:rFonts w:ascii="宋体" w:hAnsi="Courier New"/>
                <w:color w:val="auto"/>
                <w:sz w:val="24"/>
                <w:szCs w:val="24"/>
                <w:highlight w:val="none"/>
              </w:rPr>
            </w:pPr>
          </w:p>
        </w:tc>
        <w:tc>
          <w:tcPr>
            <w:tcW w:w="1066" w:type="dxa"/>
            <w:vMerge w:val="continue"/>
            <w:tcBorders>
              <w:top w:val="nil"/>
              <w:left w:val="nil"/>
              <w:bottom w:val="nil"/>
              <w:right w:val="single" w:color="auto" w:sz="4" w:space="0"/>
            </w:tcBorders>
            <w:vAlign w:val="center"/>
          </w:tcPr>
          <w:p w14:paraId="4817C85A">
            <w:pPr>
              <w:widowControl/>
              <w:jc w:val="left"/>
              <w:rPr>
                <w:rFonts w:ascii="宋体" w:hAnsi="Courier New"/>
                <w:color w:val="auto"/>
                <w:sz w:val="24"/>
                <w:szCs w:val="24"/>
                <w:highlight w:val="none"/>
              </w:rPr>
            </w:pPr>
          </w:p>
        </w:tc>
        <w:tc>
          <w:tcPr>
            <w:tcW w:w="2480" w:type="dxa"/>
            <w:tcBorders>
              <w:top w:val="single" w:color="auto" w:sz="4" w:space="0"/>
              <w:left w:val="nil"/>
              <w:bottom w:val="single" w:color="auto" w:sz="4" w:space="0"/>
              <w:right w:val="single" w:color="auto" w:sz="4" w:space="0"/>
            </w:tcBorders>
            <w:vAlign w:val="center"/>
          </w:tcPr>
          <w:p w14:paraId="559BF929">
            <w:pPr>
              <w:jc w:val="center"/>
              <w:rPr>
                <w:rFonts w:ascii="宋体" w:hAnsi="Courier New"/>
                <w:color w:val="auto"/>
                <w:sz w:val="24"/>
                <w:szCs w:val="24"/>
                <w:highlight w:val="none"/>
              </w:rPr>
            </w:pPr>
            <w:r>
              <w:rPr>
                <w:rFonts w:hint="eastAsia" w:ascii="宋体" w:hAnsi="宋体"/>
                <w:color w:val="auto"/>
                <w:sz w:val="24"/>
                <w:szCs w:val="24"/>
                <w:highlight w:val="none"/>
              </w:rPr>
              <w:t>投标报价</w:t>
            </w:r>
          </w:p>
        </w:tc>
        <w:tc>
          <w:tcPr>
            <w:tcW w:w="5016" w:type="dxa"/>
            <w:tcBorders>
              <w:top w:val="single" w:color="auto" w:sz="4" w:space="0"/>
              <w:left w:val="nil"/>
              <w:bottom w:val="single" w:color="auto" w:sz="4" w:space="0"/>
              <w:right w:val="single" w:color="auto" w:sz="4" w:space="0"/>
            </w:tcBorders>
            <w:vAlign w:val="center"/>
          </w:tcPr>
          <w:p w14:paraId="5EE70327">
            <w:pPr>
              <w:rPr>
                <w:rFonts w:ascii="宋体" w:hAnsi="Courier New"/>
                <w:color w:val="auto"/>
                <w:sz w:val="24"/>
                <w:szCs w:val="24"/>
                <w:highlight w:val="none"/>
              </w:rPr>
            </w:pPr>
            <w:r>
              <w:rPr>
                <w:rFonts w:hint="eastAsia" w:ascii="宋体" w:hAnsi="宋体"/>
                <w:color w:val="auto"/>
                <w:sz w:val="24"/>
                <w:szCs w:val="24"/>
                <w:highlight w:val="none"/>
              </w:rPr>
              <w:t>符合第二章“投标人须知”第3.2款规定</w:t>
            </w:r>
          </w:p>
        </w:tc>
      </w:tr>
      <w:tr w14:paraId="08132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00" w:hRule="atLeast"/>
          <w:jc w:val="center"/>
        </w:trPr>
        <w:tc>
          <w:tcPr>
            <w:tcW w:w="1920" w:type="dxa"/>
            <w:vMerge w:val="continue"/>
            <w:tcBorders>
              <w:top w:val="nil"/>
              <w:left w:val="single" w:color="auto" w:sz="4" w:space="0"/>
              <w:bottom w:val="nil"/>
              <w:right w:val="single" w:color="auto" w:sz="4" w:space="0"/>
            </w:tcBorders>
            <w:vAlign w:val="center"/>
          </w:tcPr>
          <w:p w14:paraId="147EB7A0">
            <w:pPr>
              <w:widowControl/>
              <w:jc w:val="left"/>
              <w:rPr>
                <w:rFonts w:ascii="宋体" w:hAnsi="Courier New"/>
                <w:color w:val="auto"/>
                <w:sz w:val="24"/>
                <w:szCs w:val="24"/>
                <w:highlight w:val="none"/>
              </w:rPr>
            </w:pPr>
          </w:p>
        </w:tc>
        <w:tc>
          <w:tcPr>
            <w:tcW w:w="1066" w:type="dxa"/>
            <w:vMerge w:val="continue"/>
            <w:tcBorders>
              <w:top w:val="nil"/>
              <w:left w:val="nil"/>
              <w:bottom w:val="nil"/>
              <w:right w:val="single" w:color="auto" w:sz="4" w:space="0"/>
            </w:tcBorders>
            <w:vAlign w:val="center"/>
          </w:tcPr>
          <w:p w14:paraId="0AD6EDC9">
            <w:pPr>
              <w:widowControl/>
              <w:jc w:val="left"/>
              <w:rPr>
                <w:rFonts w:ascii="宋体" w:hAnsi="Courier New"/>
                <w:color w:val="auto"/>
                <w:sz w:val="24"/>
                <w:szCs w:val="24"/>
                <w:highlight w:val="none"/>
              </w:rPr>
            </w:pPr>
          </w:p>
        </w:tc>
        <w:tc>
          <w:tcPr>
            <w:tcW w:w="2480" w:type="dxa"/>
            <w:tcBorders>
              <w:top w:val="single" w:color="auto" w:sz="4" w:space="0"/>
              <w:left w:val="nil"/>
              <w:bottom w:val="single" w:color="auto" w:sz="4" w:space="0"/>
              <w:right w:val="single" w:color="auto" w:sz="4" w:space="0"/>
            </w:tcBorders>
          </w:tcPr>
          <w:p w14:paraId="7D2991BA">
            <w:pPr>
              <w:jc w:val="center"/>
              <w:rPr>
                <w:rFonts w:ascii="宋体" w:hAnsi="Courier New"/>
                <w:color w:val="auto"/>
                <w:sz w:val="24"/>
                <w:szCs w:val="24"/>
                <w:highlight w:val="none"/>
              </w:rPr>
            </w:pPr>
            <w:r>
              <w:rPr>
                <w:rFonts w:hint="eastAsia" w:ascii="宋体" w:hAnsi="宋体"/>
                <w:color w:val="auto"/>
                <w:sz w:val="24"/>
                <w:szCs w:val="24"/>
                <w:highlight w:val="none"/>
              </w:rPr>
              <w:t>投标有效期</w:t>
            </w:r>
          </w:p>
        </w:tc>
        <w:tc>
          <w:tcPr>
            <w:tcW w:w="5016" w:type="dxa"/>
            <w:tcBorders>
              <w:top w:val="single" w:color="auto" w:sz="4" w:space="0"/>
              <w:left w:val="nil"/>
              <w:bottom w:val="single" w:color="auto" w:sz="4" w:space="0"/>
              <w:right w:val="single" w:color="auto" w:sz="4" w:space="0"/>
            </w:tcBorders>
          </w:tcPr>
          <w:p w14:paraId="017479F7">
            <w:pPr>
              <w:rPr>
                <w:rFonts w:ascii="宋体" w:hAnsi="Courier New"/>
                <w:color w:val="auto"/>
                <w:sz w:val="24"/>
                <w:szCs w:val="24"/>
                <w:highlight w:val="none"/>
              </w:rPr>
            </w:pPr>
            <w:r>
              <w:rPr>
                <w:rFonts w:hint="eastAsia" w:ascii="宋体" w:hAnsi="宋体"/>
                <w:color w:val="auto"/>
                <w:sz w:val="24"/>
                <w:szCs w:val="24"/>
                <w:highlight w:val="none"/>
              </w:rPr>
              <w:t>符合第二章“投标人须知”第 3.3.1 项规定</w:t>
            </w:r>
          </w:p>
        </w:tc>
      </w:tr>
      <w:tr w14:paraId="1D1D3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33" w:hRule="atLeast"/>
          <w:jc w:val="center"/>
        </w:trPr>
        <w:tc>
          <w:tcPr>
            <w:tcW w:w="1920" w:type="dxa"/>
            <w:vMerge w:val="continue"/>
            <w:tcBorders>
              <w:top w:val="nil"/>
              <w:left w:val="single" w:color="auto" w:sz="4" w:space="0"/>
              <w:bottom w:val="nil"/>
              <w:right w:val="single" w:color="auto" w:sz="4" w:space="0"/>
            </w:tcBorders>
            <w:vAlign w:val="center"/>
          </w:tcPr>
          <w:p w14:paraId="5D630F10">
            <w:pPr>
              <w:widowControl/>
              <w:jc w:val="left"/>
              <w:rPr>
                <w:rFonts w:ascii="宋体" w:hAnsi="Courier New"/>
                <w:color w:val="auto"/>
                <w:sz w:val="24"/>
                <w:szCs w:val="24"/>
                <w:highlight w:val="none"/>
              </w:rPr>
            </w:pPr>
          </w:p>
        </w:tc>
        <w:tc>
          <w:tcPr>
            <w:tcW w:w="1066" w:type="dxa"/>
            <w:vMerge w:val="continue"/>
            <w:tcBorders>
              <w:top w:val="nil"/>
              <w:left w:val="nil"/>
              <w:bottom w:val="nil"/>
              <w:right w:val="single" w:color="auto" w:sz="4" w:space="0"/>
            </w:tcBorders>
            <w:vAlign w:val="center"/>
          </w:tcPr>
          <w:p w14:paraId="290B9595">
            <w:pPr>
              <w:widowControl/>
              <w:jc w:val="left"/>
              <w:rPr>
                <w:rFonts w:ascii="宋体" w:hAnsi="Courier New"/>
                <w:color w:val="auto"/>
                <w:sz w:val="24"/>
                <w:szCs w:val="24"/>
                <w:highlight w:val="none"/>
              </w:rPr>
            </w:pPr>
          </w:p>
        </w:tc>
        <w:tc>
          <w:tcPr>
            <w:tcW w:w="2480" w:type="dxa"/>
            <w:tcBorders>
              <w:top w:val="single" w:color="auto" w:sz="4" w:space="0"/>
              <w:left w:val="nil"/>
              <w:bottom w:val="single" w:color="auto" w:sz="4" w:space="0"/>
              <w:right w:val="single" w:color="auto" w:sz="4" w:space="0"/>
            </w:tcBorders>
            <w:vAlign w:val="center"/>
          </w:tcPr>
          <w:p w14:paraId="0583CF58">
            <w:pPr>
              <w:jc w:val="center"/>
              <w:rPr>
                <w:rFonts w:ascii="宋体" w:hAnsi="Courier New"/>
                <w:color w:val="auto"/>
                <w:sz w:val="24"/>
                <w:szCs w:val="24"/>
                <w:highlight w:val="none"/>
              </w:rPr>
            </w:pPr>
            <w:r>
              <w:rPr>
                <w:rFonts w:hint="eastAsia" w:ascii="宋体" w:hAnsi="宋体"/>
                <w:color w:val="auto"/>
                <w:sz w:val="24"/>
                <w:szCs w:val="24"/>
                <w:highlight w:val="none"/>
              </w:rPr>
              <w:t>投标保证金</w:t>
            </w:r>
          </w:p>
        </w:tc>
        <w:tc>
          <w:tcPr>
            <w:tcW w:w="5016" w:type="dxa"/>
            <w:tcBorders>
              <w:top w:val="single" w:color="auto" w:sz="4" w:space="0"/>
              <w:left w:val="nil"/>
              <w:bottom w:val="single" w:color="auto" w:sz="4" w:space="0"/>
              <w:right w:val="single" w:color="auto" w:sz="4" w:space="0"/>
            </w:tcBorders>
            <w:vAlign w:val="center"/>
          </w:tcPr>
          <w:p w14:paraId="22B6DCD0">
            <w:pPr>
              <w:rPr>
                <w:rFonts w:ascii="宋体" w:hAnsi="Courier New"/>
                <w:color w:val="auto"/>
                <w:sz w:val="24"/>
                <w:szCs w:val="24"/>
                <w:highlight w:val="none"/>
              </w:rPr>
            </w:pPr>
            <w:r>
              <w:rPr>
                <w:rFonts w:hint="eastAsia" w:ascii="宋体" w:hAnsi="宋体"/>
                <w:color w:val="auto"/>
                <w:sz w:val="24"/>
                <w:szCs w:val="24"/>
                <w:highlight w:val="none"/>
              </w:rPr>
              <w:t xml:space="preserve">/ </w:t>
            </w:r>
          </w:p>
        </w:tc>
      </w:tr>
      <w:tr w14:paraId="560F7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64" w:hRule="atLeast"/>
          <w:jc w:val="center"/>
        </w:trPr>
        <w:tc>
          <w:tcPr>
            <w:tcW w:w="1920" w:type="dxa"/>
            <w:vMerge w:val="continue"/>
            <w:tcBorders>
              <w:top w:val="nil"/>
              <w:left w:val="single" w:color="auto" w:sz="4" w:space="0"/>
              <w:bottom w:val="nil"/>
              <w:right w:val="single" w:color="auto" w:sz="4" w:space="0"/>
            </w:tcBorders>
            <w:vAlign w:val="center"/>
          </w:tcPr>
          <w:p w14:paraId="16B3B4D0">
            <w:pPr>
              <w:widowControl/>
              <w:jc w:val="left"/>
              <w:rPr>
                <w:rFonts w:ascii="宋体" w:hAnsi="Courier New"/>
                <w:color w:val="auto"/>
                <w:sz w:val="24"/>
                <w:szCs w:val="24"/>
                <w:highlight w:val="none"/>
              </w:rPr>
            </w:pPr>
          </w:p>
        </w:tc>
        <w:tc>
          <w:tcPr>
            <w:tcW w:w="1066" w:type="dxa"/>
            <w:vMerge w:val="continue"/>
            <w:tcBorders>
              <w:top w:val="nil"/>
              <w:left w:val="nil"/>
              <w:bottom w:val="nil"/>
              <w:right w:val="single" w:color="auto" w:sz="4" w:space="0"/>
            </w:tcBorders>
            <w:vAlign w:val="center"/>
          </w:tcPr>
          <w:p w14:paraId="20217EE3">
            <w:pPr>
              <w:widowControl/>
              <w:jc w:val="left"/>
              <w:rPr>
                <w:rFonts w:ascii="宋体" w:hAnsi="Courier New"/>
                <w:color w:val="auto"/>
                <w:sz w:val="24"/>
                <w:szCs w:val="24"/>
                <w:highlight w:val="none"/>
              </w:rPr>
            </w:pPr>
          </w:p>
        </w:tc>
        <w:tc>
          <w:tcPr>
            <w:tcW w:w="2480" w:type="dxa"/>
            <w:tcBorders>
              <w:top w:val="single" w:color="auto" w:sz="4" w:space="0"/>
              <w:left w:val="nil"/>
              <w:bottom w:val="single" w:color="auto" w:sz="4" w:space="0"/>
              <w:right w:val="single" w:color="auto" w:sz="4" w:space="0"/>
            </w:tcBorders>
            <w:vAlign w:val="center"/>
          </w:tcPr>
          <w:p w14:paraId="7624CD89">
            <w:pPr>
              <w:jc w:val="center"/>
              <w:rPr>
                <w:rFonts w:ascii="宋体" w:hAnsi="Courier New"/>
                <w:color w:val="auto"/>
                <w:sz w:val="24"/>
                <w:szCs w:val="24"/>
                <w:highlight w:val="none"/>
              </w:rPr>
            </w:pPr>
            <w:r>
              <w:rPr>
                <w:rFonts w:hint="eastAsia" w:ascii="宋体" w:hAnsi="宋体"/>
                <w:color w:val="auto"/>
                <w:sz w:val="24"/>
                <w:szCs w:val="24"/>
                <w:highlight w:val="none"/>
              </w:rPr>
              <w:t>串通投标情形</w:t>
            </w:r>
          </w:p>
        </w:tc>
        <w:tc>
          <w:tcPr>
            <w:tcW w:w="5016" w:type="dxa"/>
            <w:tcBorders>
              <w:top w:val="single" w:color="auto" w:sz="4" w:space="0"/>
              <w:left w:val="nil"/>
              <w:bottom w:val="single" w:color="auto" w:sz="4" w:space="0"/>
              <w:right w:val="single" w:color="auto" w:sz="4" w:space="0"/>
            </w:tcBorders>
            <w:vAlign w:val="center"/>
          </w:tcPr>
          <w:p w14:paraId="06D1E1AE">
            <w:pPr>
              <w:rPr>
                <w:rFonts w:ascii="宋体" w:hAnsi="Courier New"/>
                <w:color w:val="auto"/>
                <w:sz w:val="24"/>
                <w:szCs w:val="24"/>
                <w:highlight w:val="none"/>
              </w:rPr>
            </w:pPr>
            <w:r>
              <w:rPr>
                <w:rFonts w:hint="eastAsia" w:ascii="宋体" w:hAnsi="宋体"/>
                <w:color w:val="auto"/>
                <w:sz w:val="24"/>
                <w:szCs w:val="24"/>
                <w:highlight w:val="none"/>
              </w:rPr>
              <w:t>不存在串通投标情形（串通投标情形以《中华人民共和国招标投标法实施条例》的规定为准）</w:t>
            </w:r>
          </w:p>
        </w:tc>
      </w:tr>
      <w:tr w14:paraId="4A054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31" w:hRule="atLeast"/>
          <w:jc w:val="center"/>
        </w:trPr>
        <w:tc>
          <w:tcPr>
            <w:tcW w:w="1920" w:type="dxa"/>
            <w:gridSpan w:val="2"/>
            <w:tcBorders>
              <w:top w:val="single" w:color="auto" w:sz="4" w:space="0"/>
              <w:left w:val="single" w:color="auto" w:sz="4" w:space="0"/>
              <w:bottom w:val="single" w:color="auto" w:sz="4" w:space="0"/>
              <w:right w:val="single" w:color="auto" w:sz="4" w:space="0"/>
            </w:tcBorders>
            <w:vAlign w:val="center"/>
          </w:tcPr>
          <w:p w14:paraId="371237A7">
            <w:pPr>
              <w:jc w:val="center"/>
              <w:rPr>
                <w:rFonts w:ascii="宋体" w:hAnsi="Courier New"/>
                <w:b/>
                <w:color w:val="auto"/>
                <w:sz w:val="24"/>
                <w:szCs w:val="24"/>
                <w:highlight w:val="none"/>
              </w:rPr>
            </w:pPr>
            <w:r>
              <w:rPr>
                <w:rFonts w:hint="eastAsia" w:ascii="宋体" w:hAnsi="宋体"/>
                <w:b/>
                <w:color w:val="auto"/>
                <w:sz w:val="24"/>
                <w:szCs w:val="24"/>
                <w:highlight w:val="none"/>
              </w:rPr>
              <w:t>条款号</w:t>
            </w:r>
          </w:p>
        </w:tc>
        <w:tc>
          <w:tcPr>
            <w:tcW w:w="2480" w:type="dxa"/>
            <w:tcBorders>
              <w:top w:val="single" w:color="auto" w:sz="4" w:space="0"/>
              <w:left w:val="nil"/>
              <w:bottom w:val="single" w:color="auto" w:sz="4" w:space="0"/>
              <w:right w:val="single" w:color="auto" w:sz="4" w:space="0"/>
            </w:tcBorders>
            <w:vAlign w:val="center"/>
          </w:tcPr>
          <w:p w14:paraId="38C19F64">
            <w:pPr>
              <w:jc w:val="center"/>
              <w:rPr>
                <w:rFonts w:ascii="宋体" w:hAnsi="Courier New"/>
                <w:b/>
                <w:color w:val="auto"/>
                <w:sz w:val="24"/>
                <w:szCs w:val="24"/>
                <w:highlight w:val="none"/>
              </w:rPr>
            </w:pPr>
            <w:r>
              <w:rPr>
                <w:rFonts w:hint="eastAsia" w:ascii="宋体" w:hAnsi="宋体"/>
                <w:b/>
                <w:color w:val="auto"/>
                <w:sz w:val="24"/>
                <w:szCs w:val="24"/>
                <w:highlight w:val="none"/>
              </w:rPr>
              <w:t>条款内容</w:t>
            </w:r>
          </w:p>
        </w:tc>
        <w:tc>
          <w:tcPr>
            <w:tcW w:w="5016" w:type="dxa"/>
            <w:tcBorders>
              <w:top w:val="single" w:color="auto" w:sz="4" w:space="0"/>
              <w:left w:val="nil"/>
              <w:bottom w:val="single" w:color="auto" w:sz="4" w:space="0"/>
              <w:right w:val="single" w:color="auto" w:sz="4" w:space="0"/>
            </w:tcBorders>
            <w:vAlign w:val="center"/>
          </w:tcPr>
          <w:p w14:paraId="706B0BB3">
            <w:pPr>
              <w:rPr>
                <w:rFonts w:ascii="宋体" w:hAnsi="Courier New"/>
                <w:b/>
                <w:color w:val="auto"/>
                <w:sz w:val="24"/>
                <w:szCs w:val="24"/>
                <w:highlight w:val="none"/>
              </w:rPr>
            </w:pPr>
            <w:r>
              <w:rPr>
                <w:rFonts w:hint="eastAsia" w:ascii="宋体" w:hAnsi="宋体"/>
                <w:b/>
                <w:color w:val="auto"/>
                <w:sz w:val="24"/>
                <w:szCs w:val="24"/>
                <w:highlight w:val="none"/>
              </w:rPr>
              <w:t>编列内容</w:t>
            </w:r>
          </w:p>
        </w:tc>
      </w:tr>
      <w:tr w14:paraId="3701C1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47" w:hRule="atLeast"/>
          <w:jc w:val="center"/>
        </w:trPr>
        <w:tc>
          <w:tcPr>
            <w:tcW w:w="1920" w:type="dxa"/>
            <w:gridSpan w:val="2"/>
            <w:tcBorders>
              <w:top w:val="single" w:color="auto" w:sz="4" w:space="0"/>
              <w:left w:val="single" w:color="auto" w:sz="4" w:space="0"/>
              <w:bottom w:val="single" w:color="auto" w:sz="4" w:space="0"/>
              <w:right w:val="single" w:color="auto" w:sz="4" w:space="0"/>
            </w:tcBorders>
            <w:vAlign w:val="center"/>
          </w:tcPr>
          <w:p w14:paraId="2E3A9425">
            <w:pPr>
              <w:jc w:val="center"/>
              <w:rPr>
                <w:rFonts w:ascii="宋体" w:hAnsi="Courier New"/>
                <w:color w:val="auto"/>
                <w:sz w:val="24"/>
                <w:szCs w:val="24"/>
                <w:highlight w:val="none"/>
              </w:rPr>
            </w:pPr>
            <w:r>
              <w:rPr>
                <w:rFonts w:hint="eastAsia" w:ascii="宋体" w:hAnsi="宋体"/>
                <w:color w:val="auto"/>
                <w:sz w:val="24"/>
                <w:szCs w:val="24"/>
                <w:highlight w:val="none"/>
              </w:rPr>
              <w:t>2.2.1</w:t>
            </w:r>
          </w:p>
        </w:tc>
        <w:tc>
          <w:tcPr>
            <w:tcW w:w="2480" w:type="dxa"/>
            <w:tcBorders>
              <w:top w:val="single" w:color="auto" w:sz="4" w:space="0"/>
              <w:left w:val="nil"/>
              <w:bottom w:val="single" w:color="auto" w:sz="4" w:space="0"/>
              <w:right w:val="single" w:color="auto" w:sz="4" w:space="0"/>
            </w:tcBorders>
            <w:vAlign w:val="center"/>
          </w:tcPr>
          <w:p w14:paraId="2E05C269">
            <w:pPr>
              <w:jc w:val="center"/>
              <w:rPr>
                <w:rFonts w:ascii="宋体" w:hAnsi="Courier New"/>
                <w:color w:val="auto"/>
                <w:sz w:val="24"/>
                <w:szCs w:val="24"/>
                <w:highlight w:val="none"/>
              </w:rPr>
            </w:pPr>
            <w:r>
              <w:rPr>
                <w:rFonts w:hint="eastAsia" w:ascii="宋体" w:hAnsi="宋体"/>
                <w:color w:val="auto"/>
                <w:sz w:val="24"/>
                <w:szCs w:val="24"/>
                <w:highlight w:val="none"/>
              </w:rPr>
              <w:t>分值构成</w:t>
            </w:r>
          </w:p>
          <w:p w14:paraId="29C8311C">
            <w:pPr>
              <w:jc w:val="center"/>
              <w:rPr>
                <w:rFonts w:ascii="宋体" w:hAnsi="Courier New"/>
                <w:color w:val="auto"/>
                <w:sz w:val="24"/>
                <w:szCs w:val="24"/>
                <w:highlight w:val="none"/>
              </w:rPr>
            </w:pPr>
            <w:r>
              <w:rPr>
                <w:rFonts w:hint="eastAsia" w:ascii="宋体" w:hAnsi="宋体"/>
                <w:color w:val="auto"/>
                <w:sz w:val="24"/>
                <w:szCs w:val="24"/>
                <w:highlight w:val="none"/>
              </w:rPr>
              <w:t>(总分100分)</w:t>
            </w:r>
          </w:p>
        </w:tc>
        <w:tc>
          <w:tcPr>
            <w:tcW w:w="5016" w:type="dxa"/>
            <w:tcBorders>
              <w:top w:val="single" w:color="auto" w:sz="4" w:space="0"/>
              <w:left w:val="nil"/>
              <w:bottom w:val="single" w:color="auto" w:sz="4" w:space="0"/>
              <w:right w:val="single" w:color="auto" w:sz="4" w:space="0"/>
            </w:tcBorders>
            <w:vAlign w:val="center"/>
          </w:tcPr>
          <w:p w14:paraId="551040A2">
            <w:pPr>
              <w:rPr>
                <w:rFonts w:ascii="宋体" w:hAnsi="Courier New"/>
                <w:b/>
                <w:color w:val="auto"/>
                <w:sz w:val="24"/>
                <w:szCs w:val="24"/>
                <w:highlight w:val="none"/>
              </w:rPr>
            </w:pPr>
            <w:r>
              <w:rPr>
                <w:rFonts w:hint="eastAsia" w:ascii="宋体" w:hAnsi="宋体"/>
                <w:b/>
                <w:color w:val="auto"/>
                <w:sz w:val="24"/>
                <w:szCs w:val="24"/>
                <w:highlight w:val="none"/>
              </w:rPr>
              <w:t>（1）资信业绩部分（</w:t>
            </w:r>
            <w:r>
              <w:rPr>
                <w:rFonts w:hint="eastAsia" w:ascii="宋体" w:hAnsi="宋体"/>
                <w:b/>
                <w:color w:val="auto"/>
                <w:sz w:val="24"/>
                <w:szCs w:val="24"/>
                <w:highlight w:val="none"/>
                <w:lang w:val="en-US" w:eastAsia="zh-CN"/>
              </w:rPr>
              <w:t>40</w:t>
            </w:r>
            <w:r>
              <w:rPr>
                <w:rFonts w:hint="eastAsia" w:ascii="宋体" w:hAnsi="宋体"/>
                <w:b/>
                <w:color w:val="auto"/>
                <w:sz w:val="24"/>
                <w:szCs w:val="24"/>
                <w:highlight w:val="none"/>
              </w:rPr>
              <w:t>分）</w:t>
            </w:r>
          </w:p>
          <w:p w14:paraId="6A9811ED">
            <w:pPr>
              <w:rPr>
                <w:rFonts w:ascii="宋体" w:hAnsi="Courier New"/>
                <w:b/>
                <w:color w:val="auto"/>
                <w:sz w:val="24"/>
                <w:szCs w:val="24"/>
                <w:highlight w:val="none"/>
              </w:rPr>
            </w:pPr>
            <w:r>
              <w:rPr>
                <w:rFonts w:hint="eastAsia" w:ascii="宋体" w:hAnsi="宋体"/>
                <w:b/>
                <w:color w:val="auto"/>
                <w:sz w:val="24"/>
                <w:szCs w:val="24"/>
                <w:highlight w:val="none"/>
              </w:rPr>
              <w:t>（2）管理组织机构部分（</w:t>
            </w:r>
            <w:r>
              <w:rPr>
                <w:rFonts w:hint="eastAsia" w:ascii="宋体" w:hAnsi="宋体"/>
                <w:b/>
                <w:color w:val="auto"/>
                <w:sz w:val="24"/>
                <w:szCs w:val="24"/>
                <w:highlight w:val="none"/>
                <w:lang w:val="en-US" w:eastAsia="zh-CN"/>
              </w:rPr>
              <w:t>10</w:t>
            </w:r>
            <w:r>
              <w:rPr>
                <w:rFonts w:hint="eastAsia" w:ascii="宋体" w:hAnsi="宋体"/>
                <w:b/>
                <w:color w:val="auto"/>
                <w:sz w:val="24"/>
                <w:szCs w:val="24"/>
                <w:highlight w:val="none"/>
              </w:rPr>
              <w:t>分）</w:t>
            </w:r>
          </w:p>
          <w:p w14:paraId="5CB53318">
            <w:pPr>
              <w:rPr>
                <w:rFonts w:ascii="宋体" w:hAnsi="Courier New"/>
                <w:b/>
                <w:color w:val="auto"/>
                <w:sz w:val="24"/>
                <w:szCs w:val="24"/>
                <w:highlight w:val="none"/>
              </w:rPr>
            </w:pPr>
            <w:r>
              <w:rPr>
                <w:rFonts w:hint="eastAsia" w:ascii="宋体" w:hAnsi="宋体"/>
                <w:b/>
                <w:color w:val="auto"/>
                <w:sz w:val="24"/>
                <w:szCs w:val="24"/>
                <w:highlight w:val="none"/>
              </w:rPr>
              <w:t>（3）工程建设管理服务方案部分 （40分）</w:t>
            </w:r>
          </w:p>
          <w:p w14:paraId="6E575667">
            <w:pPr>
              <w:rPr>
                <w:rFonts w:ascii="宋体" w:hAnsi="Courier New"/>
                <w:b/>
                <w:color w:val="auto"/>
                <w:sz w:val="24"/>
                <w:szCs w:val="24"/>
                <w:highlight w:val="none"/>
              </w:rPr>
            </w:pPr>
            <w:r>
              <w:rPr>
                <w:rFonts w:hint="eastAsia" w:ascii="宋体" w:hAnsi="宋体"/>
                <w:b/>
                <w:color w:val="auto"/>
                <w:sz w:val="24"/>
                <w:szCs w:val="24"/>
                <w:highlight w:val="none"/>
              </w:rPr>
              <w:t>（</w:t>
            </w:r>
            <w:r>
              <w:rPr>
                <w:rFonts w:ascii="宋体" w:hAnsi="宋体"/>
                <w:b/>
                <w:color w:val="auto"/>
                <w:sz w:val="24"/>
                <w:szCs w:val="24"/>
                <w:highlight w:val="none"/>
              </w:rPr>
              <w:t>4</w:t>
            </w:r>
            <w:r>
              <w:rPr>
                <w:rFonts w:hint="eastAsia" w:ascii="宋体" w:hAnsi="宋体"/>
                <w:b/>
                <w:color w:val="auto"/>
                <w:sz w:val="24"/>
                <w:szCs w:val="24"/>
                <w:highlight w:val="none"/>
              </w:rPr>
              <w:t>）投标报价部分（10分）</w:t>
            </w:r>
          </w:p>
          <w:p w14:paraId="172D4395">
            <w:pPr>
              <w:rPr>
                <w:rFonts w:ascii="宋体" w:hAnsi="Courier New"/>
                <w:b/>
                <w:color w:val="auto"/>
                <w:sz w:val="24"/>
                <w:szCs w:val="24"/>
                <w:highlight w:val="none"/>
              </w:rPr>
            </w:pPr>
            <w:r>
              <w:rPr>
                <w:rFonts w:hint="eastAsia" w:ascii="宋体" w:hAnsi="宋体"/>
                <w:b/>
                <w:color w:val="auto"/>
                <w:sz w:val="24"/>
                <w:szCs w:val="24"/>
                <w:highlight w:val="none"/>
              </w:rPr>
              <w:t>投标人总得分=资信业绩部分得分+管理组织机构部分得分+工程建设管理服务方案部分得分+投标报价部分得分</w:t>
            </w:r>
          </w:p>
          <w:p w14:paraId="752FC6F6">
            <w:pPr>
              <w:rPr>
                <w:rFonts w:ascii="宋体" w:hAnsi="Courier New"/>
                <w:b/>
                <w:color w:val="auto"/>
                <w:sz w:val="24"/>
                <w:szCs w:val="24"/>
                <w:highlight w:val="none"/>
              </w:rPr>
            </w:pPr>
            <w:r>
              <w:rPr>
                <w:rFonts w:hint="eastAsia" w:ascii="宋体" w:hAnsi="宋体"/>
                <w:color w:val="auto"/>
                <w:sz w:val="24"/>
                <w:szCs w:val="24"/>
                <w:highlight w:val="none"/>
              </w:rPr>
              <w:t>注意评审时，本招标项目总得分为各评委的评分汇总后的算术平均分（分数出现小数点时，保留小数点后二位，第三位小数四舍五入）。</w:t>
            </w:r>
          </w:p>
        </w:tc>
      </w:tr>
      <w:tr w14:paraId="1EB81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17" w:hRule="atLeast"/>
          <w:jc w:val="center"/>
        </w:trPr>
        <w:tc>
          <w:tcPr>
            <w:tcW w:w="1920" w:type="dxa"/>
            <w:gridSpan w:val="2"/>
            <w:tcBorders>
              <w:top w:val="single" w:color="auto" w:sz="4" w:space="0"/>
              <w:left w:val="single" w:color="auto" w:sz="4" w:space="0"/>
              <w:bottom w:val="single" w:color="auto" w:sz="4" w:space="0"/>
              <w:right w:val="single" w:color="auto" w:sz="4" w:space="0"/>
            </w:tcBorders>
            <w:vAlign w:val="center"/>
          </w:tcPr>
          <w:p w14:paraId="75DCEE14">
            <w:pPr>
              <w:jc w:val="center"/>
              <w:rPr>
                <w:rFonts w:ascii="宋体" w:hAnsi="Courier New"/>
                <w:color w:val="auto"/>
                <w:sz w:val="24"/>
                <w:szCs w:val="24"/>
                <w:highlight w:val="none"/>
              </w:rPr>
            </w:pPr>
            <w:r>
              <w:rPr>
                <w:rFonts w:hint="eastAsia" w:ascii="宋体" w:hAnsi="宋体"/>
                <w:color w:val="auto"/>
                <w:sz w:val="24"/>
                <w:szCs w:val="24"/>
                <w:highlight w:val="none"/>
              </w:rPr>
              <w:t>2.2.2（1）</w:t>
            </w:r>
          </w:p>
        </w:tc>
        <w:tc>
          <w:tcPr>
            <w:tcW w:w="2480" w:type="dxa"/>
            <w:tcBorders>
              <w:top w:val="single" w:color="auto" w:sz="4" w:space="0"/>
              <w:left w:val="nil"/>
              <w:bottom w:val="single" w:color="auto" w:sz="4" w:space="0"/>
              <w:right w:val="single" w:color="auto" w:sz="4" w:space="0"/>
            </w:tcBorders>
            <w:vAlign w:val="center"/>
          </w:tcPr>
          <w:p w14:paraId="43A693A0">
            <w:pPr>
              <w:jc w:val="center"/>
              <w:rPr>
                <w:rFonts w:ascii="宋体" w:hAnsi="Courier New"/>
                <w:color w:val="auto"/>
                <w:sz w:val="24"/>
                <w:szCs w:val="24"/>
                <w:highlight w:val="none"/>
              </w:rPr>
            </w:pPr>
            <w:r>
              <w:rPr>
                <w:rFonts w:hint="eastAsia" w:ascii="宋体" w:hAnsi="宋体"/>
                <w:color w:val="auto"/>
                <w:sz w:val="24"/>
                <w:szCs w:val="24"/>
                <w:highlight w:val="none"/>
              </w:rPr>
              <w:t>评标基准价计算方法</w:t>
            </w:r>
          </w:p>
        </w:tc>
        <w:tc>
          <w:tcPr>
            <w:tcW w:w="5016" w:type="dxa"/>
            <w:tcBorders>
              <w:top w:val="single" w:color="auto" w:sz="4" w:space="0"/>
              <w:left w:val="nil"/>
              <w:bottom w:val="single" w:color="auto" w:sz="4" w:space="0"/>
              <w:right w:val="single" w:color="auto" w:sz="4" w:space="0"/>
            </w:tcBorders>
            <w:vAlign w:val="center"/>
          </w:tcPr>
          <w:p w14:paraId="445FA28C">
            <w:pPr>
              <w:rPr>
                <w:rFonts w:ascii="宋体" w:hAnsi="Courier New"/>
                <w:color w:val="auto"/>
                <w:sz w:val="24"/>
                <w:szCs w:val="24"/>
                <w:highlight w:val="none"/>
              </w:rPr>
            </w:pPr>
            <w:r>
              <w:rPr>
                <w:rFonts w:hint="eastAsia" w:ascii="宋体" w:hAnsi="宋体"/>
                <w:color w:val="auto"/>
                <w:sz w:val="24"/>
                <w:szCs w:val="24"/>
                <w:highlight w:val="none"/>
              </w:rPr>
              <w:t>（1）在通过初步评审的投标文件且经算术校核的投标报价位于[最高投标限价×90%，最高投标限价]区间的投标人大于或等于5家时，在该区间中的投标报价中去掉一个最高价和一个最低价后，取剩余投标报价的算术平均值为评标基准价（精确到小数点后两位）；</w:t>
            </w:r>
          </w:p>
          <w:p w14:paraId="4D2C6271">
            <w:pPr>
              <w:rPr>
                <w:rFonts w:ascii="宋体" w:hAnsi="Courier New"/>
                <w:color w:val="auto"/>
                <w:sz w:val="24"/>
                <w:szCs w:val="24"/>
                <w:highlight w:val="none"/>
              </w:rPr>
            </w:pPr>
            <w:r>
              <w:rPr>
                <w:rFonts w:hint="eastAsia" w:ascii="宋体" w:hAnsi="宋体"/>
                <w:color w:val="auto"/>
                <w:sz w:val="24"/>
                <w:szCs w:val="24"/>
                <w:highlight w:val="none"/>
              </w:rPr>
              <w:t>（2）在通过初步评审的投标文件且经算术校核的投标报价位于[最高投标限价×90%，最高投标限价]区间的投标人少于5家（不含0家）时，直接取区间中的投标报价的算术平均值为评标基准价（精确到小数点后两位）；</w:t>
            </w:r>
          </w:p>
          <w:p w14:paraId="1DA3F210">
            <w:pPr>
              <w:rPr>
                <w:rFonts w:ascii="宋体" w:hAnsi="Courier New"/>
                <w:color w:val="auto"/>
                <w:sz w:val="24"/>
                <w:szCs w:val="24"/>
                <w:highlight w:val="none"/>
              </w:rPr>
            </w:pPr>
            <w:r>
              <w:rPr>
                <w:rFonts w:hint="eastAsia" w:ascii="宋体" w:hAnsi="宋体"/>
                <w:color w:val="auto"/>
                <w:sz w:val="24"/>
                <w:szCs w:val="24"/>
                <w:highlight w:val="none"/>
              </w:rPr>
              <w:t>（3）若在通过初步评审的投标文件的投标报价中，没有报价位于[最高投标限价×90%，最高投标限价]区间，则所有投标人的投标报价得分为0分。</w:t>
            </w:r>
          </w:p>
        </w:tc>
      </w:tr>
      <w:tr w14:paraId="3D6C3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22" w:hRule="atLeast"/>
          <w:jc w:val="center"/>
        </w:trPr>
        <w:tc>
          <w:tcPr>
            <w:tcW w:w="1920" w:type="dxa"/>
            <w:gridSpan w:val="2"/>
            <w:tcBorders>
              <w:top w:val="single" w:color="auto" w:sz="4" w:space="0"/>
              <w:left w:val="single" w:color="auto" w:sz="4" w:space="0"/>
              <w:bottom w:val="single" w:color="auto" w:sz="4" w:space="0"/>
              <w:right w:val="single" w:color="auto" w:sz="4" w:space="0"/>
            </w:tcBorders>
            <w:vAlign w:val="center"/>
          </w:tcPr>
          <w:p w14:paraId="135E2077">
            <w:pPr>
              <w:jc w:val="center"/>
              <w:rPr>
                <w:rFonts w:ascii="宋体" w:hAnsi="Courier New"/>
                <w:color w:val="auto"/>
                <w:sz w:val="24"/>
                <w:szCs w:val="24"/>
                <w:highlight w:val="none"/>
              </w:rPr>
            </w:pPr>
            <w:r>
              <w:rPr>
                <w:rFonts w:hint="eastAsia" w:ascii="宋体" w:hAnsi="宋体"/>
                <w:color w:val="auto"/>
                <w:sz w:val="24"/>
                <w:szCs w:val="24"/>
                <w:highlight w:val="none"/>
              </w:rPr>
              <w:t>2.2.2（2）</w:t>
            </w:r>
          </w:p>
        </w:tc>
        <w:tc>
          <w:tcPr>
            <w:tcW w:w="2480" w:type="dxa"/>
            <w:tcBorders>
              <w:top w:val="single" w:color="auto" w:sz="4" w:space="0"/>
              <w:left w:val="nil"/>
              <w:bottom w:val="single" w:color="auto" w:sz="4" w:space="0"/>
              <w:right w:val="single" w:color="auto" w:sz="4" w:space="0"/>
            </w:tcBorders>
            <w:vAlign w:val="center"/>
          </w:tcPr>
          <w:p w14:paraId="0DE65C96">
            <w:pPr>
              <w:jc w:val="center"/>
              <w:rPr>
                <w:rFonts w:ascii="宋体" w:hAnsi="Courier New"/>
                <w:color w:val="auto"/>
                <w:sz w:val="24"/>
                <w:szCs w:val="24"/>
                <w:highlight w:val="none"/>
              </w:rPr>
            </w:pPr>
            <w:r>
              <w:rPr>
                <w:rFonts w:hint="eastAsia" w:ascii="宋体" w:hAnsi="宋体"/>
                <w:color w:val="auto"/>
                <w:sz w:val="24"/>
                <w:szCs w:val="24"/>
                <w:highlight w:val="none"/>
              </w:rPr>
              <w:t>评分标准</w:t>
            </w:r>
          </w:p>
        </w:tc>
        <w:tc>
          <w:tcPr>
            <w:tcW w:w="5016" w:type="dxa"/>
            <w:tcBorders>
              <w:top w:val="single" w:color="auto" w:sz="4" w:space="0"/>
              <w:left w:val="nil"/>
              <w:bottom w:val="single" w:color="auto" w:sz="4" w:space="0"/>
              <w:right w:val="single" w:color="auto" w:sz="4" w:space="0"/>
            </w:tcBorders>
            <w:vAlign w:val="center"/>
          </w:tcPr>
          <w:p w14:paraId="436CBFD8">
            <w:pPr>
              <w:rPr>
                <w:rFonts w:ascii="宋体" w:hAnsi="Courier New"/>
                <w:color w:val="auto"/>
                <w:sz w:val="24"/>
                <w:szCs w:val="24"/>
                <w:highlight w:val="none"/>
              </w:rPr>
            </w:pPr>
            <w:r>
              <w:rPr>
                <w:rFonts w:hint="eastAsia" w:ascii="宋体" w:hAnsi="宋体"/>
                <w:color w:val="auto"/>
                <w:sz w:val="24"/>
                <w:szCs w:val="24"/>
                <w:highlight w:val="none"/>
              </w:rPr>
              <w:t>详见附表1《综合评分表》</w:t>
            </w:r>
          </w:p>
        </w:tc>
      </w:tr>
      <w:tr w14:paraId="4D465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17" w:hRule="atLeast"/>
          <w:jc w:val="center"/>
        </w:trPr>
        <w:tc>
          <w:tcPr>
            <w:tcW w:w="1920" w:type="dxa"/>
            <w:gridSpan w:val="2"/>
            <w:tcBorders>
              <w:top w:val="single" w:color="auto" w:sz="4" w:space="0"/>
              <w:left w:val="single" w:color="auto" w:sz="4" w:space="0"/>
              <w:bottom w:val="single" w:color="auto" w:sz="4" w:space="0"/>
              <w:right w:val="single" w:color="auto" w:sz="4" w:space="0"/>
            </w:tcBorders>
            <w:vAlign w:val="center"/>
          </w:tcPr>
          <w:p w14:paraId="0BB7F5AF">
            <w:pPr>
              <w:jc w:val="center"/>
              <w:rPr>
                <w:rFonts w:ascii="宋体" w:hAnsi="Courier New"/>
                <w:color w:val="auto"/>
                <w:sz w:val="24"/>
                <w:szCs w:val="24"/>
                <w:highlight w:val="none"/>
              </w:rPr>
            </w:pPr>
            <w:r>
              <w:rPr>
                <w:rFonts w:hint="eastAsia" w:ascii="宋体" w:hAnsi="宋体"/>
                <w:color w:val="auto"/>
                <w:sz w:val="24"/>
                <w:szCs w:val="24"/>
                <w:highlight w:val="none"/>
              </w:rPr>
              <w:t>2.2.</w:t>
            </w:r>
            <w:r>
              <w:rPr>
                <w:rFonts w:ascii="宋体" w:hAnsi="宋体"/>
                <w:color w:val="auto"/>
                <w:sz w:val="24"/>
                <w:szCs w:val="24"/>
                <w:highlight w:val="none"/>
              </w:rPr>
              <w:t>3</w:t>
            </w:r>
          </w:p>
        </w:tc>
        <w:tc>
          <w:tcPr>
            <w:tcW w:w="2480" w:type="dxa"/>
            <w:tcBorders>
              <w:top w:val="single" w:color="auto" w:sz="4" w:space="0"/>
              <w:left w:val="nil"/>
              <w:bottom w:val="single" w:color="auto" w:sz="4" w:space="0"/>
              <w:right w:val="single" w:color="auto" w:sz="4" w:space="0"/>
            </w:tcBorders>
            <w:vAlign w:val="center"/>
          </w:tcPr>
          <w:p w14:paraId="69C1D039">
            <w:pPr>
              <w:jc w:val="center"/>
              <w:rPr>
                <w:rFonts w:ascii="宋体" w:hAnsi="Courier New"/>
                <w:color w:val="auto"/>
                <w:sz w:val="24"/>
                <w:szCs w:val="24"/>
                <w:highlight w:val="none"/>
              </w:rPr>
            </w:pPr>
            <w:r>
              <w:rPr>
                <w:rFonts w:hint="eastAsia" w:ascii="宋体" w:hAnsi="宋体"/>
                <w:color w:val="auto"/>
                <w:sz w:val="24"/>
                <w:szCs w:val="24"/>
                <w:highlight w:val="none"/>
              </w:rPr>
              <w:t>投标报价的偏差率计算公式</w:t>
            </w:r>
          </w:p>
        </w:tc>
        <w:tc>
          <w:tcPr>
            <w:tcW w:w="5016" w:type="dxa"/>
            <w:tcBorders>
              <w:top w:val="single" w:color="auto" w:sz="4" w:space="0"/>
              <w:left w:val="nil"/>
              <w:bottom w:val="single" w:color="auto" w:sz="4" w:space="0"/>
              <w:right w:val="single" w:color="auto" w:sz="4" w:space="0"/>
            </w:tcBorders>
            <w:vAlign w:val="center"/>
          </w:tcPr>
          <w:p w14:paraId="684C908E">
            <w:pPr>
              <w:rPr>
                <w:rFonts w:ascii="宋体" w:hAnsi="Courier New"/>
                <w:color w:val="auto"/>
                <w:sz w:val="24"/>
                <w:szCs w:val="24"/>
                <w:highlight w:val="none"/>
              </w:rPr>
            </w:pPr>
            <w:r>
              <w:rPr>
                <w:rFonts w:hint="eastAsia" w:ascii="宋体" w:hAnsi="宋体"/>
                <w:color w:val="auto"/>
                <w:sz w:val="24"/>
                <w:szCs w:val="24"/>
                <w:highlight w:val="none"/>
              </w:rPr>
              <w:t>偏差率=100% ×︱（有效投标报价-评标基准价）︱/评标基准价（偏差率四舍五入保留2位小数，报价偏差率不足1%的，按直线内插法计算投标报价得分）</w:t>
            </w:r>
          </w:p>
          <w:p w14:paraId="48582D40">
            <w:pPr>
              <w:rPr>
                <w:rFonts w:ascii="宋体" w:hAnsi="Courier New"/>
                <w:color w:val="auto"/>
                <w:sz w:val="24"/>
                <w:szCs w:val="24"/>
                <w:highlight w:val="none"/>
              </w:rPr>
            </w:pPr>
            <w:r>
              <w:rPr>
                <w:rFonts w:hint="eastAsia" w:ascii="宋体" w:hAnsi="宋体"/>
                <w:color w:val="auto"/>
                <w:sz w:val="24"/>
                <w:szCs w:val="24"/>
                <w:highlight w:val="none"/>
              </w:rPr>
              <w:t>注：有效投标报价为通过初步评审经算术错误修正后的核准报价（投标总报价）。</w:t>
            </w:r>
          </w:p>
        </w:tc>
      </w:tr>
    </w:tbl>
    <w:p w14:paraId="15874437">
      <w:pPr>
        <w:widowControl/>
        <w:jc w:val="left"/>
        <w:rPr>
          <w:rFonts w:ascii="宋体" w:hAnsi="Courier New"/>
          <w:color w:val="auto"/>
          <w:szCs w:val="21"/>
          <w:highlight w:val="none"/>
        </w:rPr>
        <w:sectPr>
          <w:pgSz w:w="11905" w:h="16838"/>
          <w:pgMar w:top="1417" w:right="1417" w:bottom="1417" w:left="1417" w:header="850" w:footer="992" w:gutter="0"/>
          <w:cols w:space="720" w:num="1"/>
          <w:titlePg/>
          <w:docGrid w:type="lines" w:linePitch="317" w:charSpace="0"/>
        </w:sectPr>
      </w:pPr>
    </w:p>
    <w:p w14:paraId="1CAA50C9">
      <w:pPr>
        <w:spacing w:line="360" w:lineRule="auto"/>
        <w:outlineLvl w:val="2"/>
        <w:rPr>
          <w:rFonts w:hint="eastAsia" w:ascii="宋体" w:hAnsi="宋体"/>
          <w:b/>
          <w:color w:val="auto"/>
          <w:sz w:val="24"/>
          <w:szCs w:val="24"/>
          <w:highlight w:val="none"/>
        </w:rPr>
      </w:pPr>
      <w:r>
        <w:rPr>
          <w:rFonts w:hint="eastAsia" w:ascii="宋体" w:hAnsi="宋体"/>
          <w:b/>
          <w:color w:val="auto"/>
          <w:sz w:val="24"/>
          <w:szCs w:val="24"/>
          <w:highlight w:val="none"/>
        </w:rPr>
        <w:t>附表1：</w:t>
      </w:r>
    </w:p>
    <w:p w14:paraId="41D0FAF0">
      <w:pPr>
        <w:ind w:firstLine="561"/>
        <w:jc w:val="center"/>
        <w:outlineLvl w:val="2"/>
        <w:rPr>
          <w:rFonts w:hint="eastAsia" w:ascii="Times New Roman" w:hAnsi="宋体"/>
          <w:b/>
          <w:color w:val="auto"/>
          <w:sz w:val="32"/>
          <w:szCs w:val="32"/>
          <w:highlight w:val="none"/>
        </w:rPr>
      </w:pPr>
      <w:r>
        <w:rPr>
          <w:rFonts w:hint="eastAsia" w:ascii="宋体" w:hAnsi="宋体"/>
          <w:b/>
          <w:color w:val="auto"/>
          <w:sz w:val="32"/>
          <w:szCs w:val="32"/>
          <w:highlight w:val="none"/>
        </w:rPr>
        <w:t>综合评分表</w:t>
      </w:r>
    </w:p>
    <w:tbl>
      <w:tblPr>
        <w:tblStyle w:val="38"/>
        <w:tblW w:w="54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350"/>
        <w:gridCol w:w="1242"/>
        <w:gridCol w:w="792"/>
        <w:gridCol w:w="5891"/>
      </w:tblGrid>
      <w:tr w14:paraId="019C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54" w:type="dxa"/>
            <w:gridSpan w:val="2"/>
            <w:vAlign w:val="center"/>
          </w:tcPr>
          <w:p w14:paraId="285B96FD">
            <w:pPr>
              <w:adjustRightInd w:val="0"/>
              <w:snapToGrid w:val="0"/>
              <w:spacing w:line="288" w:lineRule="auto"/>
              <w:jc w:val="center"/>
              <w:rPr>
                <w:rFonts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条款号</w:t>
            </w:r>
          </w:p>
        </w:tc>
        <w:tc>
          <w:tcPr>
            <w:tcW w:w="1242" w:type="dxa"/>
            <w:vAlign w:val="center"/>
          </w:tcPr>
          <w:p w14:paraId="43A1BD2B">
            <w:pPr>
              <w:adjustRightInd w:val="0"/>
              <w:snapToGrid w:val="0"/>
              <w:spacing w:line="288" w:lineRule="auto"/>
              <w:jc w:val="center"/>
              <w:rPr>
                <w:rFonts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评分因素</w:t>
            </w:r>
          </w:p>
        </w:tc>
        <w:tc>
          <w:tcPr>
            <w:tcW w:w="792" w:type="dxa"/>
            <w:vAlign w:val="center"/>
          </w:tcPr>
          <w:p w14:paraId="6E8E2ED7">
            <w:pPr>
              <w:adjustRightInd w:val="0"/>
              <w:snapToGrid w:val="0"/>
              <w:spacing w:line="288" w:lineRule="auto"/>
              <w:jc w:val="center"/>
              <w:rPr>
                <w:rFonts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评审分值</w:t>
            </w:r>
          </w:p>
        </w:tc>
        <w:tc>
          <w:tcPr>
            <w:tcW w:w="5891" w:type="dxa"/>
            <w:vAlign w:val="center"/>
          </w:tcPr>
          <w:p w14:paraId="64EE7F28">
            <w:pPr>
              <w:adjustRightInd w:val="0"/>
              <w:snapToGrid w:val="0"/>
              <w:spacing w:line="288" w:lineRule="auto"/>
              <w:jc w:val="center"/>
              <w:rPr>
                <w:rFonts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评分标准</w:t>
            </w:r>
          </w:p>
        </w:tc>
      </w:tr>
      <w:tr w14:paraId="0B36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 w:hRule="atLeast"/>
          <w:jc w:val="center"/>
        </w:trPr>
        <w:tc>
          <w:tcPr>
            <w:tcW w:w="904" w:type="dxa"/>
            <w:vMerge w:val="restart"/>
            <w:vAlign w:val="center"/>
          </w:tcPr>
          <w:p w14:paraId="0F737076">
            <w:pPr>
              <w:adjustRightInd w:val="0"/>
              <w:snapToGrid w:val="0"/>
              <w:spacing w:line="288" w:lineRule="auto"/>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2.2.4（1）</w:t>
            </w:r>
          </w:p>
        </w:tc>
        <w:tc>
          <w:tcPr>
            <w:tcW w:w="1350" w:type="dxa"/>
            <w:vMerge w:val="restart"/>
            <w:vAlign w:val="center"/>
          </w:tcPr>
          <w:p w14:paraId="0D0D45FA">
            <w:pPr>
              <w:adjustRightInd w:val="0"/>
              <w:snapToGrid w:val="0"/>
              <w:spacing w:line="288" w:lineRule="auto"/>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资信业绩评分标准（40分）</w:t>
            </w:r>
          </w:p>
        </w:tc>
        <w:tc>
          <w:tcPr>
            <w:tcW w:w="1242" w:type="dxa"/>
            <w:vMerge w:val="restart"/>
            <w:vAlign w:val="center"/>
          </w:tcPr>
          <w:p w14:paraId="7F621188">
            <w:pPr>
              <w:adjustRightInd w:val="0"/>
              <w:snapToGrid w:val="0"/>
              <w:spacing w:line="288" w:lineRule="auto"/>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企业信誉</w:t>
            </w:r>
          </w:p>
        </w:tc>
        <w:tc>
          <w:tcPr>
            <w:tcW w:w="792" w:type="dxa"/>
            <w:vAlign w:val="center"/>
          </w:tcPr>
          <w:p w14:paraId="3BCDAA29">
            <w:pPr>
              <w:adjustRightInd w:val="0"/>
              <w:snapToGrid w:val="0"/>
              <w:spacing w:line="288" w:lineRule="auto"/>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6分</w:t>
            </w:r>
          </w:p>
        </w:tc>
        <w:tc>
          <w:tcPr>
            <w:tcW w:w="5891" w:type="dxa"/>
            <w:vAlign w:val="center"/>
          </w:tcPr>
          <w:p w14:paraId="69100219">
            <w:pPr>
              <w:adjustRightInd w:val="0"/>
              <w:snapToGrid w:val="0"/>
              <w:spacing w:line="288" w:lineRule="auto"/>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1、投标人同时具有①质量管理体系认证证书、②环境管理体系认证证书、③职业健康安全管理体系认证证书得6分，每少一个证书扣2分，扣完为止。</w:t>
            </w:r>
          </w:p>
        </w:tc>
      </w:tr>
      <w:tr w14:paraId="4DFB1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4" w:type="dxa"/>
            <w:vMerge w:val="continue"/>
            <w:vAlign w:val="center"/>
          </w:tcPr>
          <w:p w14:paraId="01CDE512">
            <w:pPr>
              <w:adjustRightInd w:val="0"/>
              <w:snapToGrid w:val="0"/>
              <w:spacing w:line="288" w:lineRule="auto"/>
              <w:rPr>
                <w:rFonts w:ascii="宋体" w:hAnsi="宋体" w:eastAsia="宋体" w:cs="宋体"/>
                <w:bCs/>
                <w:color w:val="auto"/>
                <w:kern w:val="0"/>
                <w:sz w:val="24"/>
                <w:szCs w:val="21"/>
                <w:highlight w:val="none"/>
              </w:rPr>
            </w:pPr>
          </w:p>
        </w:tc>
        <w:tc>
          <w:tcPr>
            <w:tcW w:w="1350" w:type="dxa"/>
            <w:vMerge w:val="continue"/>
            <w:vAlign w:val="center"/>
          </w:tcPr>
          <w:p w14:paraId="18E6C034">
            <w:pPr>
              <w:adjustRightInd w:val="0"/>
              <w:snapToGrid w:val="0"/>
              <w:spacing w:line="288" w:lineRule="auto"/>
              <w:rPr>
                <w:rFonts w:ascii="宋体" w:hAnsi="宋体" w:eastAsia="宋体" w:cs="宋体"/>
                <w:bCs/>
                <w:color w:val="auto"/>
                <w:kern w:val="0"/>
                <w:sz w:val="24"/>
                <w:szCs w:val="21"/>
                <w:highlight w:val="none"/>
              </w:rPr>
            </w:pPr>
          </w:p>
        </w:tc>
        <w:tc>
          <w:tcPr>
            <w:tcW w:w="1242" w:type="dxa"/>
            <w:vMerge w:val="continue"/>
            <w:vAlign w:val="center"/>
          </w:tcPr>
          <w:p w14:paraId="1F46C661">
            <w:pPr>
              <w:adjustRightInd w:val="0"/>
              <w:snapToGrid w:val="0"/>
              <w:spacing w:line="288" w:lineRule="auto"/>
              <w:jc w:val="center"/>
              <w:rPr>
                <w:rFonts w:ascii="宋体" w:hAnsi="宋体" w:eastAsia="宋体" w:cs="宋体"/>
                <w:bCs/>
                <w:color w:val="auto"/>
                <w:kern w:val="0"/>
                <w:sz w:val="24"/>
                <w:szCs w:val="21"/>
                <w:highlight w:val="none"/>
              </w:rPr>
            </w:pPr>
          </w:p>
        </w:tc>
        <w:tc>
          <w:tcPr>
            <w:tcW w:w="792" w:type="dxa"/>
            <w:vAlign w:val="center"/>
          </w:tcPr>
          <w:p w14:paraId="2CCA4CC6">
            <w:pPr>
              <w:adjustRightInd w:val="0"/>
              <w:snapToGrid w:val="0"/>
              <w:spacing w:line="288" w:lineRule="auto"/>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2分</w:t>
            </w:r>
          </w:p>
        </w:tc>
        <w:tc>
          <w:tcPr>
            <w:tcW w:w="5891" w:type="dxa"/>
            <w:vAlign w:val="center"/>
          </w:tcPr>
          <w:p w14:paraId="4B960F7A">
            <w:pPr>
              <w:adjustRightInd w:val="0"/>
              <w:snapToGrid w:val="0"/>
              <w:spacing w:line="288" w:lineRule="auto"/>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2、</w:t>
            </w:r>
            <w:r>
              <w:rPr>
                <w:rFonts w:hint="eastAsia" w:ascii="宋体" w:hAnsi="宋体" w:eastAsia="宋体" w:cs="宋体"/>
                <w:bCs/>
                <w:snapToGrid w:val="0"/>
                <w:color w:val="auto"/>
                <w:kern w:val="0"/>
                <w:sz w:val="24"/>
                <w:szCs w:val="21"/>
                <w:highlight w:val="none"/>
              </w:rPr>
              <w:t>投标人具有有效期内的“高新技术企业”证书的，得2分，不提供不得分。</w:t>
            </w:r>
          </w:p>
        </w:tc>
      </w:tr>
      <w:tr w14:paraId="67FC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jc w:val="center"/>
        </w:trPr>
        <w:tc>
          <w:tcPr>
            <w:tcW w:w="904" w:type="dxa"/>
            <w:vMerge w:val="continue"/>
            <w:vAlign w:val="center"/>
          </w:tcPr>
          <w:p w14:paraId="06A6FEBF">
            <w:pPr>
              <w:adjustRightInd w:val="0"/>
              <w:snapToGrid w:val="0"/>
              <w:spacing w:line="288" w:lineRule="auto"/>
              <w:rPr>
                <w:rFonts w:ascii="宋体" w:hAnsi="宋体" w:eastAsia="宋体" w:cs="宋体"/>
                <w:bCs/>
                <w:color w:val="auto"/>
                <w:kern w:val="0"/>
                <w:sz w:val="24"/>
                <w:szCs w:val="21"/>
                <w:highlight w:val="none"/>
              </w:rPr>
            </w:pPr>
          </w:p>
        </w:tc>
        <w:tc>
          <w:tcPr>
            <w:tcW w:w="1350" w:type="dxa"/>
            <w:vMerge w:val="continue"/>
            <w:vAlign w:val="center"/>
          </w:tcPr>
          <w:p w14:paraId="41566ED3">
            <w:pPr>
              <w:adjustRightInd w:val="0"/>
              <w:snapToGrid w:val="0"/>
              <w:spacing w:line="288" w:lineRule="auto"/>
              <w:rPr>
                <w:rFonts w:ascii="宋体" w:hAnsi="宋体" w:eastAsia="宋体" w:cs="宋体"/>
                <w:bCs/>
                <w:color w:val="auto"/>
                <w:kern w:val="0"/>
                <w:sz w:val="24"/>
                <w:szCs w:val="21"/>
                <w:highlight w:val="none"/>
              </w:rPr>
            </w:pPr>
          </w:p>
        </w:tc>
        <w:tc>
          <w:tcPr>
            <w:tcW w:w="1242" w:type="dxa"/>
            <w:vMerge w:val="continue"/>
            <w:vAlign w:val="center"/>
          </w:tcPr>
          <w:p w14:paraId="596CB6FF">
            <w:pPr>
              <w:adjustRightInd w:val="0"/>
              <w:snapToGrid w:val="0"/>
              <w:spacing w:line="288" w:lineRule="auto"/>
              <w:jc w:val="center"/>
              <w:rPr>
                <w:rFonts w:ascii="宋体" w:hAnsi="宋体" w:eastAsia="宋体" w:cs="宋体"/>
                <w:bCs/>
                <w:color w:val="auto"/>
                <w:kern w:val="0"/>
                <w:sz w:val="24"/>
                <w:szCs w:val="21"/>
                <w:highlight w:val="none"/>
              </w:rPr>
            </w:pPr>
          </w:p>
        </w:tc>
        <w:tc>
          <w:tcPr>
            <w:tcW w:w="792" w:type="dxa"/>
            <w:vAlign w:val="center"/>
          </w:tcPr>
          <w:p w14:paraId="1989015E">
            <w:pPr>
              <w:adjustRightInd w:val="0"/>
              <w:snapToGrid w:val="0"/>
              <w:spacing w:line="288" w:lineRule="auto"/>
              <w:jc w:val="center"/>
              <w:rPr>
                <w:rFonts w:ascii="宋体" w:hAnsi="宋体" w:eastAsia="宋体" w:cs="宋体"/>
                <w:bCs/>
                <w:color w:val="auto"/>
                <w:kern w:val="0"/>
                <w:sz w:val="24"/>
                <w:szCs w:val="21"/>
                <w:highlight w:val="none"/>
              </w:rPr>
            </w:pPr>
            <w:r>
              <w:rPr>
                <w:rFonts w:ascii="宋体" w:hAnsi="宋体" w:eastAsia="宋体" w:cs="宋体"/>
                <w:bCs/>
                <w:color w:val="auto"/>
                <w:kern w:val="0"/>
                <w:sz w:val="24"/>
                <w:szCs w:val="21"/>
                <w:highlight w:val="none"/>
              </w:rPr>
              <w:t>7</w:t>
            </w:r>
            <w:r>
              <w:rPr>
                <w:rFonts w:hint="eastAsia" w:ascii="宋体" w:hAnsi="宋体" w:eastAsia="宋体" w:cs="宋体"/>
                <w:bCs/>
                <w:color w:val="auto"/>
                <w:kern w:val="0"/>
                <w:sz w:val="24"/>
                <w:szCs w:val="21"/>
                <w:highlight w:val="none"/>
              </w:rPr>
              <w:t>分</w:t>
            </w:r>
          </w:p>
        </w:tc>
        <w:tc>
          <w:tcPr>
            <w:tcW w:w="5891" w:type="dxa"/>
            <w:vAlign w:val="center"/>
          </w:tcPr>
          <w:p w14:paraId="7623876B">
            <w:pPr>
              <w:adjustRightInd w:val="0"/>
              <w:snapToGrid w:val="0"/>
              <w:spacing w:line="288" w:lineRule="auto"/>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3、投标人近三年（2022年度至2024年度）的平均资产负债率：</w:t>
            </w:r>
          </w:p>
          <w:p w14:paraId="0050E962">
            <w:pPr>
              <w:adjustRightInd w:val="0"/>
              <w:snapToGrid w:val="0"/>
              <w:spacing w:line="288" w:lineRule="auto"/>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20%（含）以下，得7分；</w:t>
            </w:r>
          </w:p>
          <w:p w14:paraId="1FC1C9A5">
            <w:pPr>
              <w:adjustRightInd w:val="0"/>
              <w:snapToGrid w:val="0"/>
              <w:spacing w:line="288" w:lineRule="auto"/>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20%（不含）～40%（含），得5分；</w:t>
            </w:r>
          </w:p>
          <w:p w14:paraId="2FF4F409">
            <w:pPr>
              <w:adjustRightInd w:val="0"/>
              <w:snapToGrid w:val="0"/>
              <w:spacing w:line="288" w:lineRule="auto"/>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40%（不含）～60%（含），得3分；</w:t>
            </w:r>
          </w:p>
          <w:p w14:paraId="17BC1663">
            <w:pPr>
              <w:adjustRightInd w:val="0"/>
              <w:snapToGrid w:val="0"/>
              <w:spacing w:line="288" w:lineRule="auto"/>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60%（不含）～80%（含），得</w:t>
            </w:r>
            <w:r>
              <w:rPr>
                <w:rFonts w:ascii="宋体" w:hAnsi="宋体" w:eastAsia="宋体" w:cs="宋体"/>
                <w:bCs/>
                <w:color w:val="auto"/>
                <w:kern w:val="0"/>
                <w:sz w:val="24"/>
                <w:szCs w:val="21"/>
                <w:highlight w:val="none"/>
              </w:rPr>
              <w:t>1</w:t>
            </w:r>
            <w:r>
              <w:rPr>
                <w:rFonts w:hint="eastAsia" w:ascii="宋体" w:hAnsi="宋体" w:eastAsia="宋体" w:cs="宋体"/>
                <w:bCs/>
                <w:color w:val="auto"/>
                <w:kern w:val="0"/>
                <w:sz w:val="24"/>
                <w:szCs w:val="21"/>
                <w:highlight w:val="none"/>
              </w:rPr>
              <w:t>分。</w:t>
            </w:r>
          </w:p>
          <w:p w14:paraId="34574D81">
            <w:pPr>
              <w:numPr>
                <w:ilvl w:val="255"/>
                <w:numId w:val="0"/>
              </w:numPr>
              <w:adjustRightInd w:val="0"/>
              <w:snapToGrid w:val="0"/>
              <w:spacing w:line="288" w:lineRule="auto"/>
              <w:rPr>
                <w:rFonts w:ascii="宋体" w:hAnsi="宋体" w:eastAsia="宋体" w:cs="宋体"/>
                <w:bCs/>
                <w:snapToGrid w:val="0"/>
                <w:color w:val="auto"/>
                <w:kern w:val="0"/>
                <w:sz w:val="24"/>
                <w:szCs w:val="21"/>
                <w:highlight w:val="none"/>
              </w:rPr>
            </w:pPr>
            <w:r>
              <w:rPr>
                <w:rFonts w:hint="eastAsia" w:ascii="宋体" w:hAnsi="宋体" w:eastAsia="宋体" w:cs="宋体"/>
                <w:bCs/>
                <w:color w:val="auto"/>
                <w:kern w:val="0"/>
                <w:sz w:val="24"/>
                <w:szCs w:val="21"/>
                <w:highlight w:val="none"/>
              </w:rPr>
              <w:t>其他情况不得分，本项最高得7分。</w:t>
            </w:r>
          </w:p>
        </w:tc>
      </w:tr>
      <w:tr w14:paraId="1296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9" w:hRule="atLeast"/>
          <w:jc w:val="center"/>
        </w:trPr>
        <w:tc>
          <w:tcPr>
            <w:tcW w:w="904" w:type="dxa"/>
            <w:vMerge w:val="continue"/>
            <w:vAlign w:val="center"/>
          </w:tcPr>
          <w:p w14:paraId="650689E5">
            <w:pPr>
              <w:adjustRightInd w:val="0"/>
              <w:snapToGrid w:val="0"/>
              <w:spacing w:line="288" w:lineRule="auto"/>
              <w:rPr>
                <w:rFonts w:ascii="宋体" w:hAnsi="宋体" w:eastAsia="宋体" w:cs="宋体"/>
                <w:bCs/>
                <w:color w:val="auto"/>
                <w:kern w:val="0"/>
                <w:sz w:val="24"/>
                <w:szCs w:val="21"/>
                <w:highlight w:val="none"/>
              </w:rPr>
            </w:pPr>
          </w:p>
        </w:tc>
        <w:tc>
          <w:tcPr>
            <w:tcW w:w="1350" w:type="dxa"/>
            <w:vMerge w:val="continue"/>
            <w:vAlign w:val="center"/>
          </w:tcPr>
          <w:p w14:paraId="2039D7ED">
            <w:pPr>
              <w:adjustRightInd w:val="0"/>
              <w:snapToGrid w:val="0"/>
              <w:spacing w:line="288" w:lineRule="auto"/>
              <w:rPr>
                <w:rFonts w:ascii="宋体" w:hAnsi="宋体" w:eastAsia="宋体" w:cs="宋体"/>
                <w:bCs/>
                <w:color w:val="auto"/>
                <w:kern w:val="0"/>
                <w:sz w:val="24"/>
                <w:szCs w:val="21"/>
                <w:highlight w:val="none"/>
              </w:rPr>
            </w:pPr>
          </w:p>
        </w:tc>
        <w:tc>
          <w:tcPr>
            <w:tcW w:w="1242" w:type="dxa"/>
            <w:shd w:val="clear" w:color="auto" w:fill="auto"/>
            <w:vAlign w:val="center"/>
          </w:tcPr>
          <w:p w14:paraId="537F41F9">
            <w:pPr>
              <w:adjustRightInd w:val="0"/>
              <w:snapToGrid w:val="0"/>
              <w:spacing w:line="288" w:lineRule="auto"/>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类似业绩</w:t>
            </w:r>
          </w:p>
        </w:tc>
        <w:tc>
          <w:tcPr>
            <w:tcW w:w="792" w:type="dxa"/>
            <w:shd w:val="clear" w:color="auto" w:fill="auto"/>
            <w:vAlign w:val="center"/>
          </w:tcPr>
          <w:p w14:paraId="34ADA04A">
            <w:pPr>
              <w:adjustRightInd w:val="0"/>
              <w:snapToGrid w:val="0"/>
              <w:spacing w:line="288" w:lineRule="auto"/>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20分</w:t>
            </w:r>
          </w:p>
        </w:tc>
        <w:tc>
          <w:tcPr>
            <w:tcW w:w="5891" w:type="dxa"/>
            <w:shd w:val="clear" w:color="auto" w:fill="auto"/>
            <w:vAlign w:val="center"/>
          </w:tcPr>
          <w:p w14:paraId="44606E3F">
            <w:pPr>
              <w:adjustRightInd w:val="0"/>
              <w:snapToGrid w:val="0"/>
              <w:spacing w:line="288" w:lineRule="auto"/>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1、自2022年1月1日至投标截止之日止，投标人独立承接过工程施工类或工程勘察类或工程设计类或工程监理类或工程咨询类类似业绩的，每项得1.5分，最高得15分。</w:t>
            </w:r>
          </w:p>
          <w:p w14:paraId="34B6BAAA">
            <w:pPr>
              <w:adjustRightInd w:val="0"/>
              <w:snapToGrid w:val="0"/>
              <w:spacing w:line="288" w:lineRule="auto"/>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2、自2022年1月1日至投标截止之日止，投标人独立承接过建设管理服务（代建或建设管理）类似业绩的，每项得2分，最</w:t>
            </w:r>
            <w:r>
              <w:rPr>
                <w:rFonts w:hint="eastAsia" w:ascii="宋体" w:hAnsi="宋体" w:cs="宋体"/>
                <w:bCs/>
                <w:color w:val="auto"/>
                <w:kern w:val="0"/>
                <w:sz w:val="24"/>
                <w:szCs w:val="21"/>
                <w:highlight w:val="none"/>
                <w:lang w:val="en-US" w:eastAsia="zh-CN"/>
              </w:rPr>
              <w:t>高</w:t>
            </w:r>
            <w:r>
              <w:rPr>
                <w:rFonts w:hint="eastAsia" w:ascii="宋体" w:hAnsi="宋体" w:eastAsia="宋体" w:cs="宋体"/>
                <w:bCs/>
                <w:color w:val="auto"/>
                <w:kern w:val="0"/>
                <w:sz w:val="24"/>
                <w:szCs w:val="21"/>
                <w:highlight w:val="none"/>
              </w:rPr>
              <w:t>得20分。</w:t>
            </w:r>
          </w:p>
          <w:p w14:paraId="0D9E6F5A">
            <w:pPr>
              <w:adjustRightInd w:val="0"/>
              <w:snapToGrid w:val="0"/>
              <w:spacing w:line="288" w:lineRule="auto"/>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本项</w:t>
            </w:r>
            <w:r>
              <w:rPr>
                <w:rFonts w:hint="eastAsia" w:ascii="宋体" w:hAnsi="宋体" w:cs="宋体"/>
                <w:bCs/>
                <w:color w:val="auto"/>
                <w:kern w:val="0"/>
                <w:sz w:val="24"/>
                <w:szCs w:val="21"/>
                <w:highlight w:val="none"/>
                <w:lang w:val="en-US" w:eastAsia="zh-CN"/>
              </w:rPr>
              <w:t>类似</w:t>
            </w:r>
            <w:r>
              <w:rPr>
                <w:rFonts w:hint="eastAsia" w:ascii="宋体" w:hAnsi="宋体" w:eastAsia="宋体" w:cs="宋体"/>
                <w:bCs/>
                <w:color w:val="auto"/>
                <w:kern w:val="0"/>
                <w:sz w:val="24"/>
                <w:szCs w:val="21"/>
                <w:highlight w:val="none"/>
              </w:rPr>
              <w:t>业绩最高得20分。</w:t>
            </w:r>
          </w:p>
        </w:tc>
      </w:tr>
      <w:tr w14:paraId="144C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904" w:type="dxa"/>
            <w:vMerge w:val="continue"/>
            <w:vAlign w:val="center"/>
          </w:tcPr>
          <w:p w14:paraId="6570A36C">
            <w:pPr>
              <w:adjustRightInd w:val="0"/>
              <w:snapToGrid w:val="0"/>
              <w:spacing w:line="288" w:lineRule="auto"/>
              <w:rPr>
                <w:rFonts w:ascii="宋体" w:hAnsi="宋体" w:eastAsia="宋体" w:cs="宋体"/>
                <w:bCs/>
                <w:color w:val="auto"/>
                <w:kern w:val="0"/>
                <w:sz w:val="24"/>
                <w:szCs w:val="21"/>
                <w:highlight w:val="none"/>
              </w:rPr>
            </w:pPr>
          </w:p>
        </w:tc>
        <w:tc>
          <w:tcPr>
            <w:tcW w:w="1350" w:type="dxa"/>
            <w:vMerge w:val="continue"/>
            <w:vAlign w:val="center"/>
          </w:tcPr>
          <w:p w14:paraId="7B637AA9">
            <w:pPr>
              <w:adjustRightInd w:val="0"/>
              <w:snapToGrid w:val="0"/>
              <w:spacing w:line="288" w:lineRule="auto"/>
              <w:rPr>
                <w:rFonts w:ascii="宋体" w:hAnsi="宋体" w:eastAsia="宋体" w:cs="宋体"/>
                <w:bCs/>
                <w:color w:val="auto"/>
                <w:kern w:val="0"/>
                <w:sz w:val="24"/>
                <w:szCs w:val="21"/>
                <w:highlight w:val="none"/>
              </w:rPr>
            </w:pPr>
          </w:p>
        </w:tc>
        <w:tc>
          <w:tcPr>
            <w:tcW w:w="1242" w:type="dxa"/>
            <w:vAlign w:val="center"/>
          </w:tcPr>
          <w:p w14:paraId="247BC49A">
            <w:pPr>
              <w:adjustRightInd w:val="0"/>
              <w:snapToGrid w:val="0"/>
              <w:spacing w:line="288" w:lineRule="auto"/>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企业项目获奖</w:t>
            </w:r>
          </w:p>
        </w:tc>
        <w:tc>
          <w:tcPr>
            <w:tcW w:w="792" w:type="dxa"/>
            <w:vAlign w:val="center"/>
          </w:tcPr>
          <w:p w14:paraId="3BE51786">
            <w:pPr>
              <w:adjustRightInd w:val="0"/>
              <w:snapToGrid w:val="0"/>
              <w:spacing w:line="288" w:lineRule="auto"/>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5分</w:t>
            </w:r>
          </w:p>
        </w:tc>
        <w:tc>
          <w:tcPr>
            <w:tcW w:w="5891" w:type="dxa"/>
            <w:vAlign w:val="center"/>
          </w:tcPr>
          <w:p w14:paraId="602ED413">
            <w:pPr>
              <w:numPr>
                <w:ilvl w:val="-1"/>
                <w:numId w:val="0"/>
              </w:numPr>
              <w:adjustRightInd/>
              <w:snapToGrid/>
              <w:spacing w:line="240" w:lineRule="auto"/>
              <w:rPr>
                <w:rFonts w:hint="eastAsia"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1、自2022年1月1日至投标截止之日止，投标人独立承担过的工程施工类或工程勘察类或工程设计类或工程监理类或工程咨询类房屋建筑工程项目：</w:t>
            </w:r>
          </w:p>
          <w:p w14:paraId="6AE913DD">
            <w:pPr>
              <w:numPr>
                <w:ilvl w:val="-1"/>
                <w:numId w:val="0"/>
              </w:numPr>
              <w:adjustRightInd/>
              <w:snapToGrid/>
              <w:spacing w:line="240" w:lineRule="auto"/>
              <w:rPr>
                <w:rFonts w:hint="eastAsia"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（1）获得省级（或以上）奖项的，每项得1分，最高得2分；</w:t>
            </w:r>
          </w:p>
          <w:p w14:paraId="7B6162C2">
            <w:pPr>
              <w:numPr>
                <w:ilvl w:val="-1"/>
                <w:numId w:val="0"/>
              </w:numPr>
              <w:adjustRightInd/>
              <w:snapToGrid/>
              <w:spacing w:line="240" w:lineRule="auto"/>
              <w:rPr>
                <w:rFonts w:hint="eastAsia"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（2）获得市级奖项的，每项得0.5分，最高得1分；</w:t>
            </w:r>
          </w:p>
          <w:p w14:paraId="3FFE54D6">
            <w:pPr>
              <w:numPr>
                <w:ilvl w:val="-1"/>
                <w:numId w:val="0"/>
              </w:numPr>
              <w:adjustRightInd/>
              <w:snapToGrid/>
              <w:spacing w:line="240" w:lineRule="auto"/>
              <w:rPr>
                <w:rFonts w:hint="eastAsia"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（3）没有获得本项不得分。</w:t>
            </w:r>
          </w:p>
          <w:p w14:paraId="68D64EA9">
            <w:pPr>
              <w:numPr>
                <w:ilvl w:val="-1"/>
                <w:numId w:val="0"/>
              </w:numPr>
              <w:adjustRightInd/>
              <w:snapToGrid/>
              <w:spacing w:line="240" w:lineRule="auto"/>
              <w:rPr>
                <w:rFonts w:hint="eastAsia"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本小项最高得2分。</w:t>
            </w:r>
          </w:p>
          <w:p w14:paraId="58169384">
            <w:pPr>
              <w:numPr>
                <w:ilvl w:val="-1"/>
                <w:numId w:val="0"/>
              </w:numPr>
              <w:adjustRightInd/>
              <w:snapToGrid/>
              <w:spacing w:line="240" w:lineRule="auto"/>
              <w:rPr>
                <w:rFonts w:hint="eastAsia" w:ascii="宋体" w:hAnsi="宋体" w:eastAsia="宋体" w:cs="宋体"/>
                <w:bCs/>
                <w:color w:val="auto"/>
                <w:kern w:val="0"/>
                <w:sz w:val="24"/>
                <w:szCs w:val="21"/>
                <w:highlight w:val="none"/>
              </w:rPr>
            </w:pPr>
          </w:p>
          <w:p w14:paraId="3EF07C35">
            <w:pPr>
              <w:numPr>
                <w:ilvl w:val="-1"/>
                <w:numId w:val="0"/>
              </w:numPr>
              <w:adjustRightInd/>
              <w:snapToGrid/>
              <w:spacing w:line="240" w:lineRule="auto"/>
              <w:rPr>
                <w:rFonts w:hint="eastAsia"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2、自2022年1月1日至投标截止之日止，投标人独立承担过的工程建设管理服务（代建或建设管理）类房屋建筑工程项目：</w:t>
            </w:r>
          </w:p>
          <w:p w14:paraId="4632AA71">
            <w:pPr>
              <w:numPr>
                <w:ilvl w:val="-1"/>
                <w:numId w:val="0"/>
              </w:numPr>
              <w:adjustRightInd/>
              <w:snapToGrid/>
              <w:spacing w:line="240" w:lineRule="auto"/>
              <w:rPr>
                <w:rFonts w:hint="eastAsia"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（1）获得省级（或以上）奖项的，每项得2.5分，最高得5分；</w:t>
            </w:r>
          </w:p>
          <w:p w14:paraId="080D71E7">
            <w:pPr>
              <w:numPr>
                <w:ilvl w:val="-1"/>
                <w:numId w:val="0"/>
              </w:numPr>
              <w:adjustRightInd/>
              <w:snapToGrid/>
              <w:spacing w:line="240" w:lineRule="auto"/>
              <w:rPr>
                <w:rFonts w:hint="eastAsia"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（2）获得市级奖项的，每项得1分，最高得2分；</w:t>
            </w:r>
          </w:p>
          <w:p w14:paraId="436E65A2">
            <w:pPr>
              <w:numPr>
                <w:ilvl w:val="-1"/>
                <w:numId w:val="0"/>
              </w:numPr>
              <w:adjustRightInd/>
              <w:snapToGrid/>
              <w:spacing w:line="240" w:lineRule="auto"/>
              <w:rPr>
                <w:rFonts w:hint="eastAsia"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（3）没有获得本项不得分。</w:t>
            </w:r>
          </w:p>
          <w:p w14:paraId="52934168">
            <w:pPr>
              <w:numPr>
                <w:ilvl w:val="-1"/>
                <w:numId w:val="0"/>
              </w:numPr>
              <w:adjustRightInd/>
              <w:snapToGrid/>
              <w:spacing w:line="240" w:lineRule="auto"/>
              <w:rPr>
                <w:rFonts w:hint="default"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本小项最高得5分。</w:t>
            </w:r>
          </w:p>
        </w:tc>
      </w:tr>
      <w:tr w14:paraId="6762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exact"/>
          <w:jc w:val="center"/>
        </w:trPr>
        <w:tc>
          <w:tcPr>
            <w:tcW w:w="904" w:type="dxa"/>
            <w:vMerge w:val="restart"/>
            <w:vAlign w:val="center"/>
          </w:tcPr>
          <w:p w14:paraId="04F85B22">
            <w:pPr>
              <w:adjustRightInd w:val="0"/>
              <w:snapToGrid w:val="0"/>
              <w:spacing w:line="288" w:lineRule="auto"/>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2.2.4（2）</w:t>
            </w:r>
          </w:p>
        </w:tc>
        <w:tc>
          <w:tcPr>
            <w:tcW w:w="1350" w:type="dxa"/>
            <w:vMerge w:val="restart"/>
            <w:vAlign w:val="center"/>
          </w:tcPr>
          <w:p w14:paraId="4EC8B406">
            <w:pPr>
              <w:adjustRightInd w:val="0"/>
              <w:snapToGrid w:val="0"/>
              <w:spacing w:line="288" w:lineRule="auto"/>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管理组织机构部分评分标准</w:t>
            </w:r>
          </w:p>
          <w:p w14:paraId="4A26AD64">
            <w:pPr>
              <w:adjustRightInd w:val="0"/>
              <w:snapToGrid w:val="0"/>
              <w:spacing w:line="288" w:lineRule="auto"/>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（10分）</w:t>
            </w:r>
          </w:p>
        </w:tc>
        <w:tc>
          <w:tcPr>
            <w:tcW w:w="1242" w:type="dxa"/>
            <w:vAlign w:val="center"/>
          </w:tcPr>
          <w:p w14:paraId="3D462BB2">
            <w:pPr>
              <w:rPr>
                <w:rFonts w:eastAsia="宋体" w:cs="Times New Roman"/>
                <w:color w:val="auto"/>
                <w:highlight w:val="none"/>
              </w:rPr>
            </w:pPr>
            <w:r>
              <w:rPr>
                <w:rFonts w:hint="eastAsia" w:ascii="宋体" w:hAnsi="宋体" w:eastAsia="宋体" w:cs="宋体"/>
                <w:bCs/>
                <w:color w:val="auto"/>
                <w:kern w:val="0"/>
                <w:sz w:val="24"/>
                <w:szCs w:val="21"/>
                <w:highlight w:val="none"/>
              </w:rPr>
              <w:t>拟投入服务管理团队人员</w:t>
            </w:r>
          </w:p>
          <w:p w14:paraId="512E5362">
            <w:pPr>
              <w:adjustRightInd w:val="0"/>
              <w:snapToGrid w:val="0"/>
              <w:spacing w:line="288" w:lineRule="auto"/>
              <w:jc w:val="center"/>
              <w:rPr>
                <w:rFonts w:eastAsia="宋体" w:cs="Times New Roman"/>
                <w:color w:val="auto"/>
                <w:highlight w:val="none"/>
              </w:rPr>
            </w:pPr>
          </w:p>
        </w:tc>
        <w:tc>
          <w:tcPr>
            <w:tcW w:w="792" w:type="dxa"/>
            <w:vAlign w:val="center"/>
          </w:tcPr>
          <w:p w14:paraId="415AD885">
            <w:pPr>
              <w:jc w:val="center"/>
              <w:rPr>
                <w:rFonts w:eastAsia="宋体" w:cs="Times New Roman"/>
                <w:color w:val="auto"/>
                <w:highlight w:val="none"/>
              </w:rPr>
            </w:pPr>
            <w:r>
              <w:rPr>
                <w:rFonts w:ascii="宋体" w:hAnsi="宋体" w:eastAsia="宋体" w:cs="宋体"/>
                <w:bCs/>
                <w:color w:val="auto"/>
                <w:kern w:val="0"/>
                <w:sz w:val="24"/>
                <w:szCs w:val="21"/>
                <w:highlight w:val="none"/>
              </w:rPr>
              <w:t>5</w:t>
            </w:r>
            <w:r>
              <w:rPr>
                <w:rFonts w:hint="eastAsia" w:ascii="宋体" w:hAnsi="宋体" w:eastAsia="宋体" w:cs="宋体"/>
                <w:bCs/>
                <w:color w:val="auto"/>
                <w:kern w:val="0"/>
                <w:sz w:val="24"/>
                <w:szCs w:val="21"/>
                <w:highlight w:val="none"/>
              </w:rPr>
              <w:t>分</w:t>
            </w:r>
          </w:p>
        </w:tc>
        <w:tc>
          <w:tcPr>
            <w:tcW w:w="5891" w:type="dxa"/>
            <w:vAlign w:val="center"/>
          </w:tcPr>
          <w:p w14:paraId="3A472BAB">
            <w:pPr>
              <w:widowControl w:val="0"/>
              <w:adjustRightInd w:val="0"/>
              <w:snapToGrid w:val="0"/>
              <w:jc w:val="both"/>
              <w:rPr>
                <w:rFonts w:ascii="宋体" w:hAnsi="宋体" w:eastAsia="宋体" w:cs="宋体"/>
                <w:color w:val="auto"/>
                <w:kern w:val="0"/>
                <w:sz w:val="24"/>
                <w:szCs w:val="24"/>
                <w:highlight w:val="none"/>
                <w:lang w:val="en-US" w:eastAsia="zh-CN" w:bidi="ar-SA"/>
              </w:rPr>
            </w:pPr>
            <w:r>
              <w:rPr>
                <w:rFonts w:hint="eastAsia" w:ascii="宋体" w:hAnsi="宋体" w:eastAsia="宋体" w:cs="Times New Roman"/>
                <w:bCs/>
                <w:color w:val="auto"/>
                <w:kern w:val="0"/>
                <w:sz w:val="24"/>
                <w:szCs w:val="24"/>
                <w:highlight w:val="none"/>
                <w:lang w:val="en-US" w:eastAsia="zh-CN" w:bidi="ar-SA"/>
              </w:rPr>
              <w:t>投标人拟投入的</w:t>
            </w:r>
            <w:r>
              <w:rPr>
                <w:rFonts w:hint="eastAsia" w:ascii="宋体" w:hAnsi="宋体" w:eastAsia="宋体" w:cs="宋体"/>
                <w:color w:val="auto"/>
                <w:kern w:val="0"/>
                <w:sz w:val="24"/>
                <w:szCs w:val="24"/>
                <w:highlight w:val="none"/>
                <w:lang w:val="en-US" w:eastAsia="zh-CN" w:bidi="ar-SA"/>
              </w:rPr>
              <w:t>服务管理团队其他人员（除项目负责人外）满足</w:t>
            </w:r>
            <w:r>
              <w:rPr>
                <w:rFonts w:hint="eastAsia" w:ascii="宋体" w:hAnsi="宋体" w:eastAsia="宋体" w:cs="Times New Roman"/>
                <w:bCs/>
                <w:color w:val="auto"/>
                <w:kern w:val="0"/>
                <w:sz w:val="24"/>
                <w:szCs w:val="24"/>
                <w:highlight w:val="none"/>
                <w:lang w:val="en-US" w:eastAsia="zh-CN" w:bidi="ar-SA"/>
              </w:rPr>
              <w:t>《服务管理团队人员配备表》</w:t>
            </w:r>
            <w:r>
              <w:rPr>
                <w:rFonts w:hint="eastAsia" w:ascii="宋体" w:hAnsi="宋体" w:eastAsia="宋体" w:cs="Times New Roman"/>
                <w:bCs/>
                <w:color w:val="auto"/>
                <w:kern w:val="2"/>
                <w:sz w:val="24"/>
                <w:szCs w:val="24"/>
                <w:highlight w:val="none"/>
                <w:lang w:val="en-US" w:eastAsia="zh-CN" w:bidi="ar-SA"/>
              </w:rPr>
              <w:t>（见第五章委托人要求，下同）</w:t>
            </w:r>
            <w:r>
              <w:rPr>
                <w:rFonts w:hint="eastAsia" w:ascii="宋体" w:hAnsi="宋体" w:eastAsia="宋体" w:cs="Times New Roman"/>
                <w:bCs/>
                <w:color w:val="auto"/>
                <w:kern w:val="0"/>
                <w:sz w:val="24"/>
                <w:szCs w:val="24"/>
                <w:highlight w:val="none"/>
                <w:lang w:val="en-US" w:eastAsia="zh-CN" w:bidi="ar-SA"/>
              </w:rPr>
              <w:t>要求的，得</w:t>
            </w:r>
            <w:r>
              <w:rPr>
                <w:rFonts w:ascii="宋体" w:hAnsi="宋体" w:eastAsia="宋体" w:cs="Times New Roman"/>
                <w:bCs/>
                <w:color w:val="auto"/>
                <w:kern w:val="0"/>
                <w:sz w:val="24"/>
                <w:szCs w:val="24"/>
                <w:highlight w:val="none"/>
                <w:lang w:val="en-US" w:eastAsia="zh-CN" w:bidi="ar-SA"/>
              </w:rPr>
              <w:t>5</w:t>
            </w:r>
            <w:r>
              <w:rPr>
                <w:rFonts w:hint="eastAsia" w:ascii="宋体" w:hAnsi="宋体" w:eastAsia="宋体" w:cs="Times New Roman"/>
                <w:bCs/>
                <w:color w:val="auto"/>
                <w:kern w:val="0"/>
                <w:sz w:val="24"/>
                <w:szCs w:val="24"/>
                <w:highlight w:val="none"/>
                <w:lang w:val="en-US" w:eastAsia="zh-CN" w:bidi="ar-SA"/>
              </w:rPr>
              <w:t>分，不满足不得分。</w:t>
            </w:r>
          </w:p>
        </w:tc>
      </w:tr>
      <w:tr w14:paraId="40D6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jc w:val="center"/>
        </w:trPr>
        <w:tc>
          <w:tcPr>
            <w:tcW w:w="904" w:type="dxa"/>
            <w:vMerge w:val="continue"/>
            <w:vAlign w:val="center"/>
          </w:tcPr>
          <w:p w14:paraId="4DAE0CA9">
            <w:pPr>
              <w:adjustRightInd w:val="0"/>
              <w:snapToGrid w:val="0"/>
              <w:spacing w:line="288" w:lineRule="auto"/>
              <w:rPr>
                <w:rFonts w:ascii="宋体" w:hAnsi="宋体" w:eastAsia="宋体" w:cs="宋体"/>
                <w:bCs/>
                <w:color w:val="auto"/>
                <w:kern w:val="0"/>
                <w:sz w:val="24"/>
                <w:szCs w:val="21"/>
                <w:highlight w:val="none"/>
              </w:rPr>
            </w:pPr>
          </w:p>
        </w:tc>
        <w:tc>
          <w:tcPr>
            <w:tcW w:w="1350" w:type="dxa"/>
            <w:vMerge w:val="continue"/>
            <w:vAlign w:val="center"/>
          </w:tcPr>
          <w:p w14:paraId="293B8297">
            <w:pPr>
              <w:adjustRightInd w:val="0"/>
              <w:snapToGrid w:val="0"/>
              <w:spacing w:line="288" w:lineRule="auto"/>
              <w:rPr>
                <w:rFonts w:ascii="宋体" w:hAnsi="宋体" w:eastAsia="宋体" w:cs="宋体"/>
                <w:bCs/>
                <w:color w:val="auto"/>
                <w:kern w:val="0"/>
                <w:sz w:val="24"/>
                <w:szCs w:val="21"/>
                <w:highlight w:val="none"/>
              </w:rPr>
            </w:pPr>
          </w:p>
        </w:tc>
        <w:tc>
          <w:tcPr>
            <w:tcW w:w="1242" w:type="dxa"/>
            <w:vAlign w:val="center"/>
          </w:tcPr>
          <w:p w14:paraId="1EAE24FB">
            <w:pPr>
              <w:adjustRightInd w:val="0"/>
              <w:snapToGrid w:val="0"/>
              <w:spacing w:line="288" w:lineRule="auto"/>
              <w:jc w:val="center"/>
              <w:rPr>
                <w:rFonts w:ascii="宋体" w:hAnsi="宋体" w:eastAsia="宋体" w:cs="宋体"/>
                <w:bCs/>
                <w:color w:val="auto"/>
                <w:kern w:val="0"/>
                <w:sz w:val="24"/>
                <w:szCs w:val="21"/>
                <w:highlight w:val="none"/>
              </w:rPr>
            </w:pPr>
            <w:r>
              <w:rPr>
                <w:rFonts w:hint="eastAsia" w:hAnsi="宋体" w:eastAsia="宋体" w:cs="宋体"/>
                <w:color w:val="auto"/>
                <w:sz w:val="24"/>
                <w:szCs w:val="24"/>
                <w:highlight w:val="none"/>
              </w:rPr>
              <w:t>服务管理团队获奖</w:t>
            </w:r>
          </w:p>
        </w:tc>
        <w:tc>
          <w:tcPr>
            <w:tcW w:w="792" w:type="dxa"/>
            <w:vAlign w:val="center"/>
          </w:tcPr>
          <w:p w14:paraId="23560013">
            <w:pPr>
              <w:adjustRightInd w:val="0"/>
              <w:snapToGrid w:val="0"/>
              <w:spacing w:line="288" w:lineRule="auto"/>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5分</w:t>
            </w:r>
          </w:p>
        </w:tc>
        <w:tc>
          <w:tcPr>
            <w:tcW w:w="5891" w:type="dxa"/>
            <w:vAlign w:val="center"/>
          </w:tcPr>
          <w:p w14:paraId="2738AC69">
            <w:pPr>
              <w:adjustRightInd/>
              <w:snapToGrid/>
              <w:ind w:left="0" w:leftChars="0" w:right="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在《服务管理团队人员配备表》的管理团队中任意一人获得过以下奖项的：</w:t>
            </w:r>
          </w:p>
          <w:p w14:paraId="29C55447">
            <w:pPr>
              <w:adjustRightInd/>
              <w:snapToGrid/>
              <w:ind w:left="0" w:leftChars="0" w:right="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1、任意一人承担过工程咨询类或工程勘察类或工程设计类或工程施工类或工程监理类项目，有获得省级（或以上）奖项的，得2分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有获得市级奖项的，得1分； </w:t>
            </w:r>
          </w:p>
          <w:p w14:paraId="55317778">
            <w:pPr>
              <w:adjustRightInd/>
              <w:snapToGrid/>
              <w:ind w:left="0" w:leftChars="0" w:right="0" w:firstLine="0" w:firstLineChars="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没有获得本小项不得分，本小项最高得2分。</w:t>
            </w:r>
          </w:p>
          <w:p w14:paraId="7DBC8F7F">
            <w:pPr>
              <w:adjustRightInd/>
              <w:snapToGrid/>
              <w:ind w:left="0" w:leftChars="0" w:right="0" w:firstLine="0" w:firstLineChars="0"/>
              <w:jc w:val="left"/>
              <w:outlineLvl w:val="9"/>
              <w:rPr>
                <w:rFonts w:hAnsi="宋体" w:eastAsia="宋体" w:cs="宋体"/>
                <w:color w:val="auto"/>
                <w:sz w:val="24"/>
                <w:szCs w:val="24"/>
                <w:highlight w:val="none"/>
              </w:rPr>
            </w:pPr>
            <w:r>
              <w:rPr>
                <w:rFonts w:hint="eastAsia" w:ascii="宋体" w:hAnsi="宋体" w:eastAsia="宋体" w:cs="宋体"/>
                <w:color w:val="auto"/>
                <w:sz w:val="24"/>
                <w:szCs w:val="24"/>
                <w:highlight w:val="none"/>
              </w:rPr>
              <w:t>2、任意一人承担过工程建设管理服务（代建或建设管理）类项目，获得省级（或以上）奖项的，得5分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获得市级奖项的，得2分；没有获得本小项不得分，本小项最高得5分。</w:t>
            </w:r>
          </w:p>
        </w:tc>
      </w:tr>
      <w:tr w14:paraId="3352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4" w:hRule="atLeast"/>
          <w:jc w:val="center"/>
        </w:trPr>
        <w:tc>
          <w:tcPr>
            <w:tcW w:w="904" w:type="dxa"/>
            <w:vMerge w:val="restart"/>
            <w:vAlign w:val="center"/>
          </w:tcPr>
          <w:p w14:paraId="26B74F8D">
            <w:pPr>
              <w:adjustRightInd w:val="0"/>
              <w:snapToGrid w:val="0"/>
              <w:spacing w:line="288" w:lineRule="auto"/>
              <w:jc w:val="center"/>
              <w:rPr>
                <w:rFonts w:ascii="宋体" w:hAnsi="宋体" w:eastAsia="宋体" w:cs="宋体"/>
                <w:bCs/>
                <w:color w:val="auto"/>
                <w:kern w:val="0"/>
                <w:sz w:val="24"/>
                <w:szCs w:val="21"/>
                <w:highlight w:val="none"/>
              </w:rPr>
            </w:pPr>
          </w:p>
          <w:p w14:paraId="35347F27">
            <w:pPr>
              <w:adjustRightInd w:val="0"/>
              <w:snapToGrid w:val="0"/>
              <w:spacing w:line="288" w:lineRule="auto"/>
              <w:jc w:val="center"/>
              <w:rPr>
                <w:rFonts w:ascii="宋体" w:hAnsi="宋体" w:eastAsia="宋体" w:cs="宋体"/>
                <w:bCs/>
                <w:color w:val="auto"/>
                <w:kern w:val="0"/>
                <w:sz w:val="24"/>
                <w:szCs w:val="21"/>
                <w:highlight w:val="none"/>
              </w:rPr>
            </w:pPr>
          </w:p>
          <w:p w14:paraId="760ACB54">
            <w:pPr>
              <w:adjustRightInd w:val="0"/>
              <w:snapToGrid w:val="0"/>
              <w:spacing w:line="288" w:lineRule="auto"/>
              <w:jc w:val="center"/>
              <w:rPr>
                <w:rFonts w:ascii="宋体" w:hAnsi="宋体" w:eastAsia="宋体" w:cs="宋体"/>
                <w:bCs/>
                <w:color w:val="auto"/>
                <w:kern w:val="0"/>
                <w:sz w:val="24"/>
                <w:szCs w:val="21"/>
                <w:highlight w:val="none"/>
              </w:rPr>
            </w:pPr>
          </w:p>
          <w:p w14:paraId="3D08B101">
            <w:pPr>
              <w:adjustRightInd w:val="0"/>
              <w:snapToGrid w:val="0"/>
              <w:spacing w:line="288" w:lineRule="auto"/>
              <w:jc w:val="center"/>
              <w:rPr>
                <w:rFonts w:ascii="宋体" w:hAnsi="宋体" w:eastAsia="宋体" w:cs="宋体"/>
                <w:bCs/>
                <w:color w:val="auto"/>
                <w:kern w:val="0"/>
                <w:sz w:val="24"/>
                <w:szCs w:val="21"/>
                <w:highlight w:val="none"/>
              </w:rPr>
            </w:pPr>
          </w:p>
          <w:p w14:paraId="49C8579D">
            <w:pPr>
              <w:adjustRightInd w:val="0"/>
              <w:snapToGrid w:val="0"/>
              <w:spacing w:line="288" w:lineRule="auto"/>
              <w:jc w:val="center"/>
              <w:rPr>
                <w:rFonts w:ascii="宋体" w:hAnsi="宋体" w:eastAsia="宋体" w:cs="宋体"/>
                <w:bCs/>
                <w:color w:val="auto"/>
                <w:kern w:val="0"/>
                <w:sz w:val="24"/>
                <w:szCs w:val="21"/>
                <w:highlight w:val="none"/>
              </w:rPr>
            </w:pPr>
          </w:p>
          <w:p w14:paraId="2263AA71">
            <w:pPr>
              <w:adjustRightInd w:val="0"/>
              <w:snapToGrid w:val="0"/>
              <w:spacing w:line="288" w:lineRule="auto"/>
              <w:jc w:val="center"/>
              <w:rPr>
                <w:rFonts w:ascii="宋体" w:hAnsi="宋体" w:eastAsia="宋体" w:cs="宋体"/>
                <w:bCs/>
                <w:color w:val="auto"/>
                <w:kern w:val="0"/>
                <w:sz w:val="24"/>
                <w:szCs w:val="21"/>
                <w:highlight w:val="none"/>
              </w:rPr>
            </w:pPr>
          </w:p>
          <w:p w14:paraId="63B1C5CF">
            <w:pPr>
              <w:adjustRightInd w:val="0"/>
              <w:snapToGrid w:val="0"/>
              <w:spacing w:line="288" w:lineRule="auto"/>
              <w:jc w:val="center"/>
              <w:rPr>
                <w:rFonts w:ascii="宋体" w:hAnsi="宋体" w:eastAsia="宋体" w:cs="宋体"/>
                <w:bCs/>
                <w:color w:val="auto"/>
                <w:kern w:val="0"/>
                <w:sz w:val="24"/>
                <w:szCs w:val="21"/>
                <w:highlight w:val="none"/>
              </w:rPr>
            </w:pPr>
          </w:p>
          <w:p w14:paraId="1361CDA0">
            <w:pPr>
              <w:adjustRightInd w:val="0"/>
              <w:snapToGrid w:val="0"/>
              <w:spacing w:line="288" w:lineRule="auto"/>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2.2.4（3）</w:t>
            </w:r>
          </w:p>
        </w:tc>
        <w:tc>
          <w:tcPr>
            <w:tcW w:w="1350" w:type="dxa"/>
            <w:vMerge w:val="restart"/>
            <w:vAlign w:val="center"/>
          </w:tcPr>
          <w:p w14:paraId="562B6324">
            <w:pPr>
              <w:adjustRightInd w:val="0"/>
              <w:snapToGrid w:val="0"/>
              <w:spacing w:line="288" w:lineRule="auto"/>
              <w:rPr>
                <w:rFonts w:ascii="宋体" w:hAnsi="宋体" w:eastAsia="宋体" w:cs="宋体"/>
                <w:bCs/>
                <w:color w:val="auto"/>
                <w:kern w:val="0"/>
                <w:sz w:val="24"/>
                <w:szCs w:val="21"/>
                <w:highlight w:val="none"/>
              </w:rPr>
            </w:pPr>
          </w:p>
          <w:p w14:paraId="5BB1B859">
            <w:pPr>
              <w:adjustRightInd w:val="0"/>
              <w:snapToGrid w:val="0"/>
              <w:spacing w:line="288" w:lineRule="auto"/>
              <w:rPr>
                <w:rFonts w:ascii="宋体" w:hAnsi="宋体" w:eastAsia="宋体" w:cs="宋体"/>
                <w:bCs/>
                <w:color w:val="auto"/>
                <w:kern w:val="0"/>
                <w:sz w:val="24"/>
                <w:szCs w:val="21"/>
                <w:highlight w:val="none"/>
              </w:rPr>
            </w:pPr>
          </w:p>
          <w:p w14:paraId="466A53CD">
            <w:pPr>
              <w:adjustRightInd w:val="0"/>
              <w:snapToGrid w:val="0"/>
              <w:spacing w:line="288" w:lineRule="auto"/>
              <w:rPr>
                <w:rFonts w:ascii="宋体" w:hAnsi="宋体" w:eastAsia="宋体" w:cs="宋体"/>
                <w:bCs/>
                <w:color w:val="auto"/>
                <w:kern w:val="0"/>
                <w:sz w:val="24"/>
                <w:szCs w:val="21"/>
                <w:highlight w:val="none"/>
              </w:rPr>
            </w:pPr>
          </w:p>
          <w:p w14:paraId="46DE2F38">
            <w:pPr>
              <w:adjustRightInd w:val="0"/>
              <w:snapToGrid w:val="0"/>
              <w:spacing w:line="288" w:lineRule="auto"/>
              <w:rPr>
                <w:rFonts w:ascii="宋体" w:hAnsi="宋体" w:eastAsia="宋体" w:cs="宋体"/>
                <w:bCs/>
                <w:color w:val="auto"/>
                <w:kern w:val="0"/>
                <w:sz w:val="24"/>
                <w:szCs w:val="21"/>
                <w:highlight w:val="none"/>
              </w:rPr>
            </w:pPr>
          </w:p>
          <w:p w14:paraId="6349D82F">
            <w:pPr>
              <w:adjustRightInd w:val="0"/>
              <w:snapToGrid w:val="0"/>
              <w:spacing w:line="288" w:lineRule="auto"/>
              <w:rPr>
                <w:rFonts w:ascii="宋体" w:hAnsi="宋体" w:eastAsia="宋体" w:cs="宋体"/>
                <w:bCs/>
                <w:color w:val="auto"/>
                <w:kern w:val="0"/>
                <w:sz w:val="24"/>
                <w:szCs w:val="21"/>
                <w:highlight w:val="none"/>
              </w:rPr>
            </w:pPr>
          </w:p>
          <w:p w14:paraId="4CB0D3BC">
            <w:pPr>
              <w:adjustRightInd w:val="0"/>
              <w:snapToGrid w:val="0"/>
              <w:spacing w:line="288" w:lineRule="auto"/>
              <w:rPr>
                <w:rFonts w:ascii="宋体" w:hAnsi="宋体" w:eastAsia="宋体" w:cs="宋体"/>
                <w:bCs/>
                <w:color w:val="auto"/>
                <w:kern w:val="0"/>
                <w:sz w:val="24"/>
                <w:szCs w:val="21"/>
                <w:highlight w:val="none"/>
              </w:rPr>
            </w:pPr>
          </w:p>
          <w:p w14:paraId="59A76B90">
            <w:pPr>
              <w:adjustRightInd w:val="0"/>
              <w:snapToGrid w:val="0"/>
              <w:spacing w:line="288" w:lineRule="auto"/>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工程建设管理服务方案部分评分标准（40分）</w:t>
            </w:r>
          </w:p>
          <w:p w14:paraId="1873D099">
            <w:pPr>
              <w:adjustRightInd w:val="0"/>
              <w:snapToGrid w:val="0"/>
              <w:spacing w:line="288" w:lineRule="auto"/>
              <w:rPr>
                <w:rFonts w:ascii="宋体" w:hAnsi="宋体" w:eastAsia="宋体" w:cs="宋体"/>
                <w:bCs/>
                <w:color w:val="auto"/>
                <w:kern w:val="0"/>
                <w:sz w:val="24"/>
                <w:szCs w:val="21"/>
                <w:highlight w:val="none"/>
              </w:rPr>
            </w:pPr>
          </w:p>
        </w:tc>
        <w:tc>
          <w:tcPr>
            <w:tcW w:w="1242" w:type="dxa"/>
            <w:vAlign w:val="center"/>
          </w:tcPr>
          <w:p w14:paraId="6CA57A4C">
            <w:pPr>
              <w:adjustRightInd w:val="0"/>
              <w:snapToGrid w:val="0"/>
              <w:spacing w:line="288" w:lineRule="auto"/>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各项报批报建工作顺利推进、与政府有关部门工作沟通、协调的方案和措施</w:t>
            </w:r>
          </w:p>
        </w:tc>
        <w:tc>
          <w:tcPr>
            <w:tcW w:w="792" w:type="dxa"/>
            <w:vAlign w:val="center"/>
          </w:tcPr>
          <w:p w14:paraId="1DE5E937">
            <w:pPr>
              <w:adjustRightInd w:val="0"/>
              <w:snapToGrid w:val="0"/>
              <w:spacing w:line="288" w:lineRule="auto"/>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5分</w:t>
            </w:r>
          </w:p>
        </w:tc>
        <w:tc>
          <w:tcPr>
            <w:tcW w:w="5891" w:type="dxa"/>
            <w:vAlign w:val="center"/>
          </w:tcPr>
          <w:p w14:paraId="0B9B8169">
            <w:pPr>
              <w:adjustRightInd w:val="0"/>
              <w:snapToGrid w:val="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①优：对工程建设的程序和各类报批手续理解透彻，能结合项目实际情况，熟悉项目所在地的报批、报建手续，确保报批、报建工作顺利推进，与政府有关部门沟通协调方案详细、合理、可行，有具体的操作流程的；且能提供过往项目沟通协调相关资料的，得5分。</w:t>
            </w:r>
          </w:p>
          <w:p w14:paraId="612E7D1F">
            <w:pPr>
              <w:adjustRightInd w:val="0"/>
              <w:snapToGrid w:val="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②良：对工程建设的程序和各类报批手续有一定的理解，有结合项目实际情况，对项目所在地的报批、报建手续比较熟悉，一般情况下可顺利推进报批、报建工作，与政府有关部门沟通协调的保障方案基本合理、可行，有基本的操作流程，得3分。</w:t>
            </w:r>
          </w:p>
          <w:p w14:paraId="7BED232E">
            <w:pPr>
              <w:rPr>
                <w:rFonts w:ascii="宋体" w:hAnsi="宋体" w:eastAsia="宋体" w:cs="宋体"/>
                <w:bCs/>
                <w:color w:val="auto"/>
                <w:kern w:val="0"/>
                <w:sz w:val="24"/>
                <w:szCs w:val="24"/>
                <w:highlight w:val="none"/>
              </w:rPr>
            </w:pPr>
            <w:r>
              <w:rPr>
                <w:rFonts w:hint="eastAsia" w:ascii="宋体" w:hAnsi="宋体" w:eastAsia="宋体" w:cs="Times New Roman"/>
                <w:bCs/>
                <w:color w:val="auto"/>
                <w:sz w:val="24"/>
                <w:szCs w:val="24"/>
                <w:highlight w:val="none"/>
              </w:rPr>
              <w:t>③差：保障项目各项报批、报建工作顺利推进的方案不详细，操作性差或无法操作，泛泛而谈，无法确保报批、报建工作如期推进，没有结合项目实际情况编制，不熟悉项目所在地的报批、报建手续，与政府有关部门沟通协调的保障方案和措施空泛，没有操作流程等，或存在违反建设程序，或完全无描述的</w:t>
            </w:r>
            <w:r>
              <w:rPr>
                <w:rFonts w:hint="eastAsia" w:ascii="宋体" w:hAnsi="宋体" w:cs="Times New Roman"/>
                <w:bCs/>
                <w:color w:val="auto"/>
                <w:sz w:val="24"/>
                <w:szCs w:val="24"/>
                <w:highlight w:val="none"/>
                <w:lang w:eastAsia="zh-CN"/>
              </w:rPr>
              <w:t>，</w:t>
            </w:r>
            <w:r>
              <w:rPr>
                <w:rFonts w:hint="eastAsia" w:ascii="宋体" w:hAnsi="宋体" w:cs="Times New Roman"/>
                <w:bCs/>
                <w:color w:val="auto"/>
                <w:sz w:val="24"/>
                <w:szCs w:val="24"/>
                <w:highlight w:val="none"/>
                <w:lang w:val="en-US" w:eastAsia="zh-CN"/>
              </w:rPr>
              <w:t>或未提供的</w:t>
            </w:r>
            <w:r>
              <w:rPr>
                <w:rFonts w:hint="eastAsia" w:ascii="宋体" w:hAnsi="宋体" w:eastAsia="宋体" w:cs="Times New Roman"/>
                <w:bCs/>
                <w:color w:val="auto"/>
                <w:sz w:val="24"/>
                <w:szCs w:val="24"/>
                <w:highlight w:val="none"/>
              </w:rPr>
              <w:t>，得0分。</w:t>
            </w:r>
          </w:p>
        </w:tc>
      </w:tr>
      <w:tr w14:paraId="762B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4" w:type="dxa"/>
            <w:vMerge w:val="continue"/>
            <w:vAlign w:val="center"/>
          </w:tcPr>
          <w:p w14:paraId="16B4CDE5">
            <w:pPr>
              <w:adjustRightInd w:val="0"/>
              <w:snapToGrid w:val="0"/>
              <w:spacing w:line="288" w:lineRule="auto"/>
              <w:rPr>
                <w:rFonts w:ascii="宋体" w:hAnsi="宋体" w:eastAsia="宋体" w:cs="宋体"/>
                <w:bCs/>
                <w:color w:val="auto"/>
                <w:kern w:val="0"/>
                <w:sz w:val="24"/>
                <w:szCs w:val="21"/>
                <w:highlight w:val="none"/>
              </w:rPr>
            </w:pPr>
          </w:p>
        </w:tc>
        <w:tc>
          <w:tcPr>
            <w:tcW w:w="1350" w:type="dxa"/>
            <w:vMerge w:val="continue"/>
            <w:vAlign w:val="center"/>
          </w:tcPr>
          <w:p w14:paraId="2EE64148">
            <w:pPr>
              <w:adjustRightInd w:val="0"/>
              <w:snapToGrid w:val="0"/>
              <w:spacing w:line="288" w:lineRule="auto"/>
              <w:rPr>
                <w:rFonts w:ascii="宋体" w:hAnsi="宋体" w:eastAsia="宋体" w:cs="宋体"/>
                <w:bCs/>
                <w:color w:val="auto"/>
                <w:kern w:val="0"/>
                <w:sz w:val="24"/>
                <w:szCs w:val="21"/>
                <w:highlight w:val="none"/>
              </w:rPr>
            </w:pPr>
          </w:p>
        </w:tc>
        <w:tc>
          <w:tcPr>
            <w:tcW w:w="1242" w:type="dxa"/>
            <w:vAlign w:val="center"/>
          </w:tcPr>
          <w:p w14:paraId="4E0D950B">
            <w:pPr>
              <w:adjustRightInd w:val="0"/>
              <w:snapToGrid w:val="0"/>
              <w:spacing w:line="288" w:lineRule="auto"/>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项目设计管理工作方案和措施</w:t>
            </w:r>
          </w:p>
        </w:tc>
        <w:tc>
          <w:tcPr>
            <w:tcW w:w="792" w:type="dxa"/>
            <w:vAlign w:val="center"/>
          </w:tcPr>
          <w:p w14:paraId="09F01830">
            <w:pPr>
              <w:adjustRightInd w:val="0"/>
              <w:snapToGrid w:val="0"/>
              <w:spacing w:line="288" w:lineRule="auto"/>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5分</w:t>
            </w:r>
          </w:p>
        </w:tc>
        <w:tc>
          <w:tcPr>
            <w:tcW w:w="5891" w:type="dxa"/>
            <w:vAlign w:val="center"/>
          </w:tcPr>
          <w:p w14:paraId="15421545">
            <w:pPr>
              <w:adjustRightInd w:val="0"/>
              <w:snapToGrid w:val="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①优：设计管理方案表述清晰完整、合理可行，设计管理工作措施能够充分理解、满足使用人要求；有具体可行措施，能确保项目投资控制在初步设计概算内；能提供过往项目管理资料的，以上内容均满足的，得5分。</w:t>
            </w:r>
          </w:p>
          <w:p w14:paraId="5C3D3C28">
            <w:pPr>
              <w:adjustRightInd w:val="0"/>
              <w:snapToGrid w:val="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②良：设计管理方案表述一般，设计管理工作措施能基本理解，有可行措施，一般情况下能将项目投资控制在初步设计概算内的，得3分。</w:t>
            </w:r>
          </w:p>
          <w:p w14:paraId="43A2C560">
            <w:pPr>
              <w:adjustRightInd w:val="0"/>
              <w:snapToGrid w:val="0"/>
              <w:spacing w:line="288" w:lineRule="auto"/>
              <w:rPr>
                <w:rFonts w:ascii="宋体" w:hAnsi="宋体" w:eastAsia="宋体" w:cs="宋体"/>
                <w:bCs/>
                <w:color w:val="auto"/>
                <w:kern w:val="0"/>
                <w:sz w:val="24"/>
                <w:szCs w:val="24"/>
                <w:highlight w:val="none"/>
              </w:rPr>
            </w:pPr>
            <w:r>
              <w:rPr>
                <w:rFonts w:hint="eastAsia" w:ascii="宋体" w:hAnsi="宋体" w:eastAsia="宋体" w:cs="Times New Roman"/>
                <w:bCs/>
                <w:color w:val="auto"/>
                <w:sz w:val="24"/>
                <w:szCs w:val="24"/>
                <w:highlight w:val="none"/>
              </w:rPr>
              <w:t>③差：管理方案表述不清晰，设计管理工作措施不能完全理解、满足使用人要求，无法确保项目投资控制在初步设计概算内，或未提供的</w:t>
            </w:r>
            <w:r>
              <w:rPr>
                <w:rFonts w:hint="eastAsia" w:ascii="宋体" w:hAnsi="宋体" w:cs="Times New Roman"/>
                <w:bCs/>
                <w:color w:val="auto"/>
                <w:sz w:val="24"/>
                <w:szCs w:val="24"/>
                <w:highlight w:val="none"/>
                <w:lang w:eastAsia="zh-CN"/>
              </w:rPr>
              <w:t>，</w:t>
            </w:r>
            <w:r>
              <w:rPr>
                <w:rFonts w:hint="eastAsia" w:ascii="宋体" w:hAnsi="宋体" w:eastAsia="宋体" w:cs="Times New Roman"/>
                <w:bCs/>
                <w:color w:val="auto"/>
                <w:sz w:val="24"/>
                <w:szCs w:val="24"/>
                <w:highlight w:val="none"/>
              </w:rPr>
              <w:t>得0分。</w:t>
            </w:r>
          </w:p>
        </w:tc>
      </w:tr>
      <w:tr w14:paraId="7FE3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2" w:hRule="atLeast"/>
          <w:jc w:val="center"/>
        </w:trPr>
        <w:tc>
          <w:tcPr>
            <w:tcW w:w="904" w:type="dxa"/>
            <w:vMerge w:val="continue"/>
            <w:vAlign w:val="center"/>
          </w:tcPr>
          <w:p w14:paraId="0CAD19A6">
            <w:pPr>
              <w:adjustRightInd w:val="0"/>
              <w:snapToGrid w:val="0"/>
              <w:spacing w:line="288" w:lineRule="auto"/>
              <w:rPr>
                <w:rFonts w:ascii="宋体" w:hAnsi="宋体" w:eastAsia="宋体" w:cs="宋体"/>
                <w:bCs/>
                <w:color w:val="auto"/>
                <w:kern w:val="0"/>
                <w:sz w:val="24"/>
                <w:szCs w:val="21"/>
                <w:highlight w:val="none"/>
              </w:rPr>
            </w:pPr>
          </w:p>
        </w:tc>
        <w:tc>
          <w:tcPr>
            <w:tcW w:w="1350" w:type="dxa"/>
            <w:vMerge w:val="continue"/>
            <w:vAlign w:val="center"/>
          </w:tcPr>
          <w:p w14:paraId="21B06A3F">
            <w:pPr>
              <w:adjustRightInd w:val="0"/>
              <w:snapToGrid w:val="0"/>
              <w:spacing w:line="288" w:lineRule="auto"/>
              <w:rPr>
                <w:rFonts w:ascii="宋体" w:hAnsi="宋体" w:eastAsia="宋体" w:cs="宋体"/>
                <w:bCs/>
                <w:color w:val="auto"/>
                <w:kern w:val="0"/>
                <w:sz w:val="24"/>
                <w:szCs w:val="21"/>
                <w:highlight w:val="none"/>
              </w:rPr>
            </w:pPr>
          </w:p>
        </w:tc>
        <w:tc>
          <w:tcPr>
            <w:tcW w:w="1242" w:type="dxa"/>
            <w:vAlign w:val="center"/>
          </w:tcPr>
          <w:p w14:paraId="7AE4E44E">
            <w:pPr>
              <w:adjustRightInd w:val="0"/>
              <w:snapToGrid w:val="0"/>
              <w:spacing w:line="288" w:lineRule="auto"/>
              <w:jc w:val="center"/>
              <w:rPr>
                <w:rFonts w:ascii="宋体" w:hAnsi="宋体" w:eastAsia="宋体" w:cs="宋体"/>
                <w:bCs/>
                <w:color w:val="auto"/>
                <w:kern w:val="0"/>
                <w:sz w:val="24"/>
                <w:szCs w:val="21"/>
                <w:highlight w:val="none"/>
              </w:rPr>
            </w:pPr>
          </w:p>
          <w:p w14:paraId="1D89497F">
            <w:pPr>
              <w:adjustRightInd w:val="0"/>
              <w:snapToGrid w:val="0"/>
              <w:spacing w:line="288" w:lineRule="auto"/>
              <w:jc w:val="center"/>
              <w:rPr>
                <w:rFonts w:ascii="宋体" w:hAnsi="宋体" w:eastAsia="宋体" w:cs="宋体"/>
                <w:bCs/>
                <w:color w:val="auto"/>
                <w:kern w:val="0"/>
                <w:sz w:val="24"/>
                <w:szCs w:val="21"/>
                <w:highlight w:val="none"/>
              </w:rPr>
            </w:pPr>
          </w:p>
          <w:p w14:paraId="5422687A">
            <w:pPr>
              <w:adjustRightInd w:val="0"/>
              <w:snapToGrid w:val="0"/>
              <w:spacing w:line="288" w:lineRule="auto"/>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工程总进度计划、关键工期节点的安排、保障工期目标实现的方案和措施、竣工验收的管理措施</w:t>
            </w:r>
          </w:p>
        </w:tc>
        <w:tc>
          <w:tcPr>
            <w:tcW w:w="792" w:type="dxa"/>
            <w:vAlign w:val="center"/>
          </w:tcPr>
          <w:p w14:paraId="5F1FFFBC">
            <w:pPr>
              <w:adjustRightInd w:val="0"/>
              <w:snapToGrid w:val="0"/>
              <w:spacing w:line="288" w:lineRule="auto"/>
              <w:jc w:val="center"/>
              <w:rPr>
                <w:rFonts w:ascii="宋体" w:hAnsi="宋体" w:eastAsia="宋体" w:cs="宋体"/>
                <w:bCs/>
                <w:color w:val="auto"/>
                <w:kern w:val="0"/>
                <w:sz w:val="24"/>
                <w:szCs w:val="21"/>
                <w:highlight w:val="none"/>
              </w:rPr>
            </w:pPr>
          </w:p>
          <w:p w14:paraId="26CDD628">
            <w:pPr>
              <w:adjustRightInd w:val="0"/>
              <w:snapToGrid w:val="0"/>
              <w:spacing w:line="288" w:lineRule="auto"/>
              <w:jc w:val="center"/>
              <w:rPr>
                <w:rFonts w:ascii="宋体" w:hAnsi="宋体" w:eastAsia="宋体" w:cs="宋体"/>
                <w:bCs/>
                <w:color w:val="auto"/>
                <w:kern w:val="0"/>
                <w:sz w:val="24"/>
                <w:szCs w:val="21"/>
                <w:highlight w:val="none"/>
              </w:rPr>
            </w:pPr>
          </w:p>
          <w:p w14:paraId="7E7CC3A0">
            <w:pPr>
              <w:adjustRightInd w:val="0"/>
              <w:snapToGrid w:val="0"/>
              <w:spacing w:line="288" w:lineRule="auto"/>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5分</w:t>
            </w:r>
          </w:p>
        </w:tc>
        <w:tc>
          <w:tcPr>
            <w:tcW w:w="5891" w:type="dxa"/>
            <w:vAlign w:val="center"/>
          </w:tcPr>
          <w:p w14:paraId="7344DB49">
            <w:pPr>
              <w:adjustRightInd w:val="0"/>
              <w:snapToGrid w:val="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①优：具有完整的项目进度管理方案，方案合理准确,有较详细的图表示各个过程的工作内容的时间安排；对各类可能影响工期的因素（包括前后工序搭接、社会环境问题等）有切实可行的应对或应急方案，计划弹性好，关键工期节点设计科学，管控措施有力，得5分。</w:t>
            </w:r>
          </w:p>
          <w:p w14:paraId="466CE984">
            <w:pPr>
              <w:adjustRightInd w:val="0"/>
              <w:snapToGrid w:val="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②良：具有项目时间和进度管理方案，方案相对合理准确；项目工期安排比较合理，进度安排相对详细准确，有图表示各个过程的工作内容的时间安排；对按时完工有一般性的措施和方案，措施较具体，对各类可能影响工期的因素、前后工序搭接、社会环境问题有应对或应急方案，但计划的适应性和弹性一般，关键工期节点设计较科学，管控措施一般，得3分。</w:t>
            </w:r>
          </w:p>
          <w:p w14:paraId="2380193B">
            <w:pPr>
              <w:rPr>
                <w:rFonts w:ascii="宋体" w:hAnsi="宋体" w:eastAsia="宋体" w:cs="宋体"/>
                <w:bCs/>
                <w:color w:val="auto"/>
                <w:kern w:val="0"/>
                <w:sz w:val="24"/>
                <w:szCs w:val="24"/>
                <w:highlight w:val="none"/>
              </w:rPr>
            </w:pPr>
            <w:r>
              <w:rPr>
                <w:rFonts w:hint="eastAsia" w:ascii="宋体" w:hAnsi="宋体" w:eastAsia="宋体" w:cs="Times New Roman"/>
                <w:bCs/>
                <w:color w:val="auto"/>
                <w:sz w:val="24"/>
                <w:szCs w:val="24"/>
                <w:highlight w:val="none"/>
              </w:rPr>
              <w:t>③差：具有项目时间和进度管理方案，但方案不尽合理；项目工期安排不尽合理，进度安排不够详细准确，有相关图表表示各个过程的工作内容的时间安排；无按时完工可靠性的措施和方案，对各类可能影响工期的因素、前后工序搭接、社会环境问题无具体应对或应急方案，计划的适应性和弹性差，关键工期节点设计不合理，管控措施操作性差，或未提供的</w:t>
            </w:r>
            <w:r>
              <w:rPr>
                <w:rFonts w:hint="eastAsia" w:ascii="宋体" w:hAnsi="宋体" w:cs="Times New Roman"/>
                <w:bCs/>
                <w:color w:val="auto"/>
                <w:sz w:val="24"/>
                <w:szCs w:val="24"/>
                <w:highlight w:val="none"/>
                <w:lang w:eastAsia="zh-CN"/>
              </w:rPr>
              <w:t>，</w:t>
            </w:r>
            <w:r>
              <w:rPr>
                <w:rFonts w:hint="eastAsia" w:ascii="宋体" w:hAnsi="宋体" w:eastAsia="宋体" w:cs="Times New Roman"/>
                <w:bCs/>
                <w:color w:val="auto"/>
                <w:sz w:val="24"/>
                <w:szCs w:val="24"/>
                <w:highlight w:val="none"/>
              </w:rPr>
              <w:t>得0分。</w:t>
            </w:r>
          </w:p>
        </w:tc>
      </w:tr>
      <w:tr w14:paraId="36A7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exact"/>
          <w:jc w:val="center"/>
        </w:trPr>
        <w:tc>
          <w:tcPr>
            <w:tcW w:w="904" w:type="dxa"/>
            <w:vMerge w:val="continue"/>
            <w:vAlign w:val="center"/>
          </w:tcPr>
          <w:p w14:paraId="327734B2">
            <w:pPr>
              <w:adjustRightInd w:val="0"/>
              <w:snapToGrid w:val="0"/>
              <w:spacing w:line="288" w:lineRule="auto"/>
              <w:rPr>
                <w:rFonts w:ascii="宋体" w:hAnsi="宋体" w:eastAsia="宋体" w:cs="宋体"/>
                <w:bCs/>
                <w:color w:val="auto"/>
                <w:kern w:val="0"/>
                <w:sz w:val="24"/>
                <w:szCs w:val="21"/>
                <w:highlight w:val="none"/>
              </w:rPr>
            </w:pPr>
          </w:p>
        </w:tc>
        <w:tc>
          <w:tcPr>
            <w:tcW w:w="1350" w:type="dxa"/>
            <w:vMerge w:val="continue"/>
            <w:vAlign w:val="center"/>
          </w:tcPr>
          <w:p w14:paraId="43AF495A">
            <w:pPr>
              <w:adjustRightInd w:val="0"/>
              <w:snapToGrid w:val="0"/>
              <w:spacing w:line="288" w:lineRule="auto"/>
              <w:rPr>
                <w:rFonts w:ascii="宋体" w:hAnsi="宋体" w:eastAsia="宋体" w:cs="宋体"/>
                <w:bCs/>
                <w:color w:val="auto"/>
                <w:kern w:val="0"/>
                <w:sz w:val="24"/>
                <w:szCs w:val="21"/>
                <w:highlight w:val="none"/>
              </w:rPr>
            </w:pPr>
          </w:p>
        </w:tc>
        <w:tc>
          <w:tcPr>
            <w:tcW w:w="1242" w:type="dxa"/>
            <w:vAlign w:val="center"/>
          </w:tcPr>
          <w:p w14:paraId="2A405409">
            <w:pPr>
              <w:adjustRightInd w:val="0"/>
              <w:snapToGrid w:val="0"/>
              <w:spacing w:line="288" w:lineRule="auto"/>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项目质量管理方案和措施</w:t>
            </w:r>
          </w:p>
        </w:tc>
        <w:tc>
          <w:tcPr>
            <w:tcW w:w="792" w:type="dxa"/>
            <w:vAlign w:val="center"/>
          </w:tcPr>
          <w:p w14:paraId="487A8C4E">
            <w:pPr>
              <w:adjustRightInd w:val="0"/>
              <w:snapToGrid w:val="0"/>
              <w:spacing w:line="288" w:lineRule="auto"/>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5分</w:t>
            </w:r>
          </w:p>
        </w:tc>
        <w:tc>
          <w:tcPr>
            <w:tcW w:w="5891" w:type="dxa"/>
            <w:vAlign w:val="center"/>
          </w:tcPr>
          <w:p w14:paraId="7744A3FE">
            <w:pP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①优：质量管理方案内容全面，各项措施明确具体、切实可行，得5分。</w:t>
            </w:r>
          </w:p>
          <w:p w14:paraId="5A95EA42">
            <w:pP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②良：质量管理方案内容较全面，各项措施较具体、基本可行，得3分。</w:t>
            </w:r>
          </w:p>
          <w:p w14:paraId="2E38D317">
            <w:pP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③差：质量管理方案内容不够全面，各项措施不够具体、可行性差，或未提供的，得0分。</w:t>
            </w:r>
          </w:p>
        </w:tc>
      </w:tr>
      <w:tr w14:paraId="38E4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904" w:type="dxa"/>
            <w:vMerge w:val="continue"/>
            <w:vAlign w:val="center"/>
          </w:tcPr>
          <w:p w14:paraId="7C113FBC">
            <w:pPr>
              <w:adjustRightInd w:val="0"/>
              <w:snapToGrid w:val="0"/>
              <w:spacing w:line="288" w:lineRule="auto"/>
              <w:rPr>
                <w:rFonts w:ascii="宋体" w:hAnsi="宋体" w:eastAsia="宋体" w:cs="宋体"/>
                <w:bCs/>
                <w:color w:val="auto"/>
                <w:kern w:val="0"/>
                <w:sz w:val="24"/>
                <w:szCs w:val="21"/>
                <w:highlight w:val="none"/>
              </w:rPr>
            </w:pPr>
          </w:p>
        </w:tc>
        <w:tc>
          <w:tcPr>
            <w:tcW w:w="1350" w:type="dxa"/>
            <w:vMerge w:val="continue"/>
            <w:vAlign w:val="center"/>
          </w:tcPr>
          <w:p w14:paraId="0FF15ADB">
            <w:pPr>
              <w:adjustRightInd w:val="0"/>
              <w:snapToGrid w:val="0"/>
              <w:spacing w:line="288" w:lineRule="auto"/>
              <w:rPr>
                <w:rFonts w:ascii="宋体" w:hAnsi="宋体" w:eastAsia="宋体" w:cs="宋体"/>
                <w:bCs/>
                <w:color w:val="auto"/>
                <w:kern w:val="0"/>
                <w:sz w:val="24"/>
                <w:szCs w:val="21"/>
                <w:highlight w:val="none"/>
              </w:rPr>
            </w:pPr>
          </w:p>
        </w:tc>
        <w:tc>
          <w:tcPr>
            <w:tcW w:w="1242" w:type="dxa"/>
            <w:vAlign w:val="center"/>
          </w:tcPr>
          <w:p w14:paraId="16C4A9DE">
            <w:pPr>
              <w:adjustRightInd w:val="0"/>
              <w:snapToGrid w:val="0"/>
              <w:spacing w:line="288" w:lineRule="auto"/>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项目投资控制管理方案和措施</w:t>
            </w:r>
          </w:p>
        </w:tc>
        <w:tc>
          <w:tcPr>
            <w:tcW w:w="792" w:type="dxa"/>
            <w:vAlign w:val="center"/>
          </w:tcPr>
          <w:p w14:paraId="2B6CE468">
            <w:pPr>
              <w:adjustRightInd w:val="0"/>
              <w:snapToGrid w:val="0"/>
              <w:spacing w:line="288" w:lineRule="auto"/>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5分</w:t>
            </w:r>
          </w:p>
        </w:tc>
        <w:tc>
          <w:tcPr>
            <w:tcW w:w="5891" w:type="dxa"/>
            <w:vAlign w:val="center"/>
          </w:tcPr>
          <w:p w14:paraId="10E2A3D5">
            <w:pP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①优：投资管理方案合理、可行、针对性强，措施具体、完善，得5分。</w:t>
            </w:r>
          </w:p>
          <w:p w14:paraId="26F48C4F">
            <w:pP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②良：投资管理方案较可行、合理、针对性良好、措施一般，得3分。</w:t>
            </w:r>
          </w:p>
          <w:p w14:paraId="484AEF3A">
            <w:pP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③差：投资管理方案较可行性、针对性差、措施不具体；或未提供的，得0分。</w:t>
            </w:r>
          </w:p>
        </w:tc>
      </w:tr>
      <w:tr w14:paraId="4B42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jc w:val="center"/>
        </w:trPr>
        <w:tc>
          <w:tcPr>
            <w:tcW w:w="904" w:type="dxa"/>
            <w:vMerge w:val="continue"/>
            <w:vAlign w:val="center"/>
          </w:tcPr>
          <w:p w14:paraId="1D3F8BF6">
            <w:pPr>
              <w:adjustRightInd w:val="0"/>
              <w:snapToGrid w:val="0"/>
              <w:spacing w:line="288" w:lineRule="auto"/>
              <w:rPr>
                <w:rFonts w:ascii="宋体" w:hAnsi="宋体" w:eastAsia="宋体" w:cs="宋体"/>
                <w:bCs/>
                <w:color w:val="auto"/>
                <w:kern w:val="0"/>
                <w:sz w:val="24"/>
                <w:szCs w:val="21"/>
                <w:highlight w:val="none"/>
              </w:rPr>
            </w:pPr>
          </w:p>
        </w:tc>
        <w:tc>
          <w:tcPr>
            <w:tcW w:w="1350" w:type="dxa"/>
            <w:vMerge w:val="continue"/>
            <w:vAlign w:val="center"/>
          </w:tcPr>
          <w:p w14:paraId="19C6AFA8">
            <w:pPr>
              <w:adjustRightInd w:val="0"/>
              <w:snapToGrid w:val="0"/>
              <w:spacing w:line="288" w:lineRule="auto"/>
              <w:rPr>
                <w:rFonts w:ascii="宋体" w:hAnsi="宋体" w:eastAsia="宋体" w:cs="宋体"/>
                <w:bCs/>
                <w:color w:val="auto"/>
                <w:kern w:val="0"/>
                <w:sz w:val="24"/>
                <w:szCs w:val="21"/>
                <w:highlight w:val="none"/>
              </w:rPr>
            </w:pPr>
          </w:p>
        </w:tc>
        <w:tc>
          <w:tcPr>
            <w:tcW w:w="1242" w:type="dxa"/>
            <w:vAlign w:val="center"/>
          </w:tcPr>
          <w:p w14:paraId="466913C8">
            <w:pPr>
              <w:adjustRightInd w:val="0"/>
              <w:snapToGrid w:val="0"/>
              <w:spacing w:line="288" w:lineRule="auto"/>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项目安全文明施工管理方案和措施</w:t>
            </w:r>
          </w:p>
        </w:tc>
        <w:tc>
          <w:tcPr>
            <w:tcW w:w="792" w:type="dxa"/>
            <w:vAlign w:val="center"/>
          </w:tcPr>
          <w:p w14:paraId="6431DCC0">
            <w:pPr>
              <w:adjustRightInd w:val="0"/>
              <w:snapToGrid w:val="0"/>
              <w:spacing w:line="288" w:lineRule="auto"/>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5分</w:t>
            </w:r>
          </w:p>
        </w:tc>
        <w:tc>
          <w:tcPr>
            <w:tcW w:w="5891" w:type="dxa"/>
            <w:vAlign w:val="center"/>
          </w:tcPr>
          <w:p w14:paraId="7213D0C7">
            <w:pP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①优：安全文明施工管理方案内容全面，各项措施明确具体、切实可行，得5分。</w:t>
            </w:r>
          </w:p>
          <w:p w14:paraId="6A21E174">
            <w:pP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②良：安全文明施工管理方案内容较全面，各项措施较具体、基本可行，得3分。</w:t>
            </w:r>
          </w:p>
          <w:p w14:paraId="389B74A5">
            <w:pP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③差：安全文明施工管理方案内容不够全面，各项措施不够具体、可行性差，或未提供的，得0分。</w:t>
            </w:r>
          </w:p>
        </w:tc>
      </w:tr>
      <w:tr w14:paraId="0EA4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4" w:type="dxa"/>
            <w:vMerge w:val="continue"/>
            <w:vAlign w:val="center"/>
          </w:tcPr>
          <w:p w14:paraId="68BA9445">
            <w:pPr>
              <w:adjustRightInd w:val="0"/>
              <w:snapToGrid w:val="0"/>
              <w:spacing w:line="288" w:lineRule="auto"/>
              <w:rPr>
                <w:rFonts w:ascii="宋体" w:hAnsi="宋体" w:eastAsia="宋体" w:cs="宋体"/>
                <w:bCs/>
                <w:color w:val="auto"/>
                <w:kern w:val="0"/>
                <w:sz w:val="24"/>
                <w:szCs w:val="21"/>
                <w:highlight w:val="none"/>
              </w:rPr>
            </w:pPr>
          </w:p>
        </w:tc>
        <w:tc>
          <w:tcPr>
            <w:tcW w:w="1350" w:type="dxa"/>
            <w:vMerge w:val="continue"/>
            <w:vAlign w:val="center"/>
          </w:tcPr>
          <w:p w14:paraId="4F49C60F">
            <w:pPr>
              <w:adjustRightInd w:val="0"/>
              <w:snapToGrid w:val="0"/>
              <w:spacing w:line="288" w:lineRule="auto"/>
              <w:rPr>
                <w:rFonts w:ascii="宋体" w:hAnsi="宋体" w:eastAsia="宋体" w:cs="宋体"/>
                <w:bCs/>
                <w:color w:val="auto"/>
                <w:kern w:val="0"/>
                <w:sz w:val="24"/>
                <w:szCs w:val="21"/>
                <w:highlight w:val="none"/>
              </w:rPr>
            </w:pPr>
          </w:p>
        </w:tc>
        <w:tc>
          <w:tcPr>
            <w:tcW w:w="1242" w:type="dxa"/>
            <w:vAlign w:val="center"/>
          </w:tcPr>
          <w:p w14:paraId="3FC78134">
            <w:pPr>
              <w:adjustRightInd w:val="0"/>
              <w:snapToGrid w:val="0"/>
              <w:spacing w:line="288" w:lineRule="auto"/>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工程结算、财务决算的管理方案</w:t>
            </w:r>
          </w:p>
        </w:tc>
        <w:tc>
          <w:tcPr>
            <w:tcW w:w="792" w:type="dxa"/>
            <w:vAlign w:val="center"/>
          </w:tcPr>
          <w:p w14:paraId="21555623">
            <w:pPr>
              <w:adjustRightInd w:val="0"/>
              <w:snapToGrid w:val="0"/>
              <w:spacing w:line="288" w:lineRule="auto"/>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5分</w:t>
            </w:r>
          </w:p>
        </w:tc>
        <w:tc>
          <w:tcPr>
            <w:tcW w:w="5891" w:type="dxa"/>
            <w:vAlign w:val="center"/>
          </w:tcPr>
          <w:p w14:paraId="295BBC21">
            <w:pP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①优：对本工程建设管理服务工作有充分的理解；人员安排、进度计划和资金使用计划编制合理；对本工程建设管理服务工作中的重点难点分析到位，措施切实可行；对本工程结算和财务决算的工作计划安排能够做到筹划有序、措施得当，得5分。</w:t>
            </w:r>
          </w:p>
          <w:p w14:paraId="05173AF0">
            <w:pP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②良：对本工程建设管理服务工作有一定的理解；人员安排、进度计划和资金使用计划编制基本合理；对本工程建设管理服务工作中的重点难点分析基本到位，措施基本可行；对本工程结算和财务决算的工作计划安排基本能够做到筹划有序、措施得当，得3分。</w:t>
            </w:r>
          </w:p>
          <w:p w14:paraId="5F0694D9">
            <w:pP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③差：对本工程建设管理服务工作理解不到位；人员安排、进度计划和资金使用计划编制不合理；对本工程建设管理服务工作中的重点难点分析不到位，措施可行性较低；对本工程结算和财务决算的工作计划安排无法能够做到筹划有序、措施得当，或未提供的，得0分。</w:t>
            </w:r>
          </w:p>
        </w:tc>
      </w:tr>
      <w:tr w14:paraId="4662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4" w:type="dxa"/>
            <w:vMerge w:val="continue"/>
            <w:vAlign w:val="center"/>
          </w:tcPr>
          <w:p w14:paraId="3DEBEF90">
            <w:pPr>
              <w:adjustRightInd w:val="0"/>
              <w:snapToGrid w:val="0"/>
              <w:spacing w:line="288" w:lineRule="auto"/>
              <w:rPr>
                <w:rFonts w:ascii="宋体" w:hAnsi="宋体" w:eastAsia="宋体" w:cs="宋体"/>
                <w:bCs/>
                <w:color w:val="auto"/>
                <w:kern w:val="0"/>
                <w:sz w:val="24"/>
                <w:szCs w:val="21"/>
                <w:highlight w:val="none"/>
              </w:rPr>
            </w:pPr>
          </w:p>
        </w:tc>
        <w:tc>
          <w:tcPr>
            <w:tcW w:w="1350" w:type="dxa"/>
            <w:vMerge w:val="continue"/>
            <w:vAlign w:val="center"/>
          </w:tcPr>
          <w:p w14:paraId="3B4482C6">
            <w:pPr>
              <w:adjustRightInd w:val="0"/>
              <w:snapToGrid w:val="0"/>
              <w:spacing w:line="288" w:lineRule="auto"/>
              <w:rPr>
                <w:rFonts w:ascii="宋体" w:hAnsi="宋体" w:eastAsia="宋体" w:cs="宋体"/>
                <w:bCs/>
                <w:color w:val="auto"/>
                <w:kern w:val="0"/>
                <w:sz w:val="24"/>
                <w:szCs w:val="21"/>
                <w:highlight w:val="none"/>
              </w:rPr>
            </w:pPr>
          </w:p>
        </w:tc>
        <w:tc>
          <w:tcPr>
            <w:tcW w:w="1242" w:type="dxa"/>
            <w:vAlign w:val="center"/>
          </w:tcPr>
          <w:p w14:paraId="0275EFDA">
            <w:pPr>
              <w:adjustRightInd w:val="0"/>
              <w:snapToGrid w:val="0"/>
              <w:spacing w:line="288" w:lineRule="auto"/>
              <w:jc w:val="center"/>
              <w:rPr>
                <w:rFonts w:ascii="宋体" w:hAnsi="宋体" w:eastAsia="宋体" w:cs="宋体"/>
                <w:bCs/>
                <w:color w:val="auto"/>
                <w:kern w:val="0"/>
                <w:sz w:val="24"/>
                <w:szCs w:val="21"/>
                <w:highlight w:val="none"/>
              </w:rPr>
            </w:pPr>
          </w:p>
          <w:p w14:paraId="501DAEF7">
            <w:pPr>
              <w:adjustRightInd w:val="0"/>
              <w:snapToGrid w:val="0"/>
              <w:spacing w:line="288" w:lineRule="auto"/>
              <w:jc w:val="center"/>
              <w:rPr>
                <w:rFonts w:ascii="宋体" w:hAnsi="宋体" w:eastAsia="宋体" w:cs="宋体"/>
                <w:bCs/>
                <w:color w:val="auto"/>
                <w:kern w:val="0"/>
                <w:sz w:val="24"/>
                <w:szCs w:val="21"/>
                <w:highlight w:val="none"/>
              </w:rPr>
            </w:pPr>
          </w:p>
          <w:p w14:paraId="2E3EFB38">
            <w:pPr>
              <w:adjustRightInd w:val="0"/>
              <w:snapToGrid w:val="0"/>
              <w:spacing w:line="288" w:lineRule="auto"/>
              <w:jc w:val="center"/>
              <w:rPr>
                <w:rFonts w:ascii="宋体" w:hAnsi="宋体" w:eastAsia="宋体" w:cs="宋体"/>
                <w:bCs/>
                <w:color w:val="auto"/>
                <w:kern w:val="0"/>
                <w:sz w:val="24"/>
                <w:szCs w:val="21"/>
                <w:highlight w:val="none"/>
              </w:rPr>
            </w:pPr>
          </w:p>
          <w:p w14:paraId="6189DA05">
            <w:pPr>
              <w:adjustRightInd w:val="0"/>
              <w:snapToGrid w:val="0"/>
              <w:spacing w:line="288" w:lineRule="auto"/>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应对项目工程专项审计的相关经验</w:t>
            </w:r>
          </w:p>
        </w:tc>
        <w:tc>
          <w:tcPr>
            <w:tcW w:w="792" w:type="dxa"/>
            <w:vAlign w:val="center"/>
          </w:tcPr>
          <w:p w14:paraId="6B5FB96E">
            <w:pPr>
              <w:adjustRightInd w:val="0"/>
              <w:snapToGrid w:val="0"/>
              <w:spacing w:line="288" w:lineRule="auto"/>
              <w:jc w:val="center"/>
              <w:rPr>
                <w:rFonts w:ascii="宋体" w:hAnsi="宋体" w:eastAsia="宋体" w:cs="宋体"/>
                <w:bCs/>
                <w:color w:val="auto"/>
                <w:kern w:val="0"/>
                <w:sz w:val="24"/>
                <w:szCs w:val="21"/>
                <w:highlight w:val="none"/>
              </w:rPr>
            </w:pPr>
          </w:p>
          <w:p w14:paraId="5F0A42DA">
            <w:pPr>
              <w:adjustRightInd w:val="0"/>
              <w:snapToGrid w:val="0"/>
              <w:spacing w:line="288" w:lineRule="auto"/>
              <w:jc w:val="center"/>
              <w:rPr>
                <w:rFonts w:ascii="宋体" w:hAnsi="宋体" w:eastAsia="宋体" w:cs="宋体"/>
                <w:bCs/>
                <w:color w:val="auto"/>
                <w:kern w:val="0"/>
                <w:sz w:val="24"/>
                <w:szCs w:val="21"/>
                <w:highlight w:val="none"/>
              </w:rPr>
            </w:pPr>
          </w:p>
          <w:p w14:paraId="26EFB38B">
            <w:pPr>
              <w:adjustRightInd w:val="0"/>
              <w:snapToGrid w:val="0"/>
              <w:spacing w:line="288" w:lineRule="auto"/>
              <w:jc w:val="center"/>
              <w:rPr>
                <w:rFonts w:ascii="宋体" w:hAnsi="宋体" w:eastAsia="宋体" w:cs="宋体"/>
                <w:bCs/>
                <w:color w:val="auto"/>
                <w:kern w:val="0"/>
                <w:sz w:val="24"/>
                <w:szCs w:val="21"/>
                <w:highlight w:val="none"/>
              </w:rPr>
            </w:pPr>
          </w:p>
          <w:p w14:paraId="4C6251A2">
            <w:pPr>
              <w:adjustRightInd w:val="0"/>
              <w:snapToGrid w:val="0"/>
              <w:spacing w:line="288" w:lineRule="auto"/>
              <w:jc w:val="center"/>
              <w:rPr>
                <w:rFonts w:ascii="宋体" w:hAnsi="宋体" w:eastAsia="宋体" w:cs="宋体"/>
                <w:bCs/>
                <w:color w:val="auto"/>
                <w:kern w:val="0"/>
                <w:sz w:val="24"/>
                <w:szCs w:val="21"/>
                <w:highlight w:val="none"/>
              </w:rPr>
            </w:pPr>
          </w:p>
          <w:p w14:paraId="2743ABAD">
            <w:pPr>
              <w:adjustRightInd w:val="0"/>
              <w:snapToGrid w:val="0"/>
              <w:spacing w:line="288" w:lineRule="auto"/>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5分</w:t>
            </w:r>
          </w:p>
        </w:tc>
        <w:tc>
          <w:tcPr>
            <w:tcW w:w="5891" w:type="dxa"/>
            <w:vAlign w:val="center"/>
          </w:tcPr>
          <w:p w14:paraId="047F61C9">
            <w:pP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①优：投标人作为建设管理服务（代建或建设管理）方有经历过项目工程专项审计的，对审计中的重点难点分析内容全面，对后续应对本项目专项审计有提出合理化建议且具体，可行的，得5分。</w:t>
            </w:r>
          </w:p>
          <w:p w14:paraId="45748E1F">
            <w:pP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②良：投标人作为建设管理服务（代建或建设管理）方有经历过项目工程专项审计的，对审计中的重点难点分析内容较全面，对后续应对本项目专项审计有提出合理化建议且较为具体，可行的，得3分。</w:t>
            </w:r>
          </w:p>
          <w:p w14:paraId="619E6353">
            <w:pP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③差：投标人没有经历过项目工程专项审计的，或未提供的，得0分。</w:t>
            </w:r>
          </w:p>
          <w:p w14:paraId="2575D030">
            <w:pPr>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备注：以投标单位提供的《工程专项审计一览表》为依据，并在此基础上进行评分。</w:t>
            </w:r>
          </w:p>
        </w:tc>
      </w:tr>
      <w:tr w14:paraId="1383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4" w:type="dxa"/>
            <w:vAlign w:val="center"/>
          </w:tcPr>
          <w:p w14:paraId="3CDEF912">
            <w:pPr>
              <w:adjustRightInd w:val="0"/>
              <w:snapToGrid w:val="0"/>
              <w:spacing w:line="288" w:lineRule="auto"/>
              <w:rPr>
                <w:rFonts w:ascii="宋体" w:hAnsi="宋体" w:eastAsia="宋体" w:cs="宋体"/>
                <w:bCs/>
                <w:color w:val="auto"/>
                <w:kern w:val="0"/>
                <w:sz w:val="24"/>
                <w:szCs w:val="21"/>
                <w:highlight w:val="none"/>
              </w:rPr>
            </w:pPr>
          </w:p>
          <w:p w14:paraId="7013F2A0">
            <w:pPr>
              <w:adjustRightInd w:val="0"/>
              <w:snapToGrid w:val="0"/>
              <w:spacing w:line="288" w:lineRule="auto"/>
              <w:rPr>
                <w:rFonts w:ascii="宋体" w:hAnsi="宋体" w:eastAsia="宋体" w:cs="宋体"/>
                <w:bCs/>
                <w:color w:val="auto"/>
                <w:kern w:val="0"/>
                <w:sz w:val="24"/>
                <w:szCs w:val="21"/>
                <w:highlight w:val="none"/>
              </w:rPr>
            </w:pPr>
          </w:p>
          <w:p w14:paraId="3195FC05">
            <w:pPr>
              <w:adjustRightInd w:val="0"/>
              <w:snapToGrid w:val="0"/>
              <w:spacing w:line="288" w:lineRule="auto"/>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2.2.4（4）</w:t>
            </w:r>
          </w:p>
        </w:tc>
        <w:tc>
          <w:tcPr>
            <w:tcW w:w="1350" w:type="dxa"/>
            <w:vAlign w:val="center"/>
          </w:tcPr>
          <w:p w14:paraId="08773B2C">
            <w:pPr>
              <w:adjustRightInd w:val="0"/>
              <w:snapToGrid w:val="0"/>
              <w:spacing w:line="288" w:lineRule="auto"/>
              <w:rPr>
                <w:rFonts w:ascii="宋体" w:hAnsi="宋体" w:eastAsia="宋体" w:cs="宋体"/>
                <w:bCs/>
                <w:color w:val="auto"/>
                <w:kern w:val="0"/>
                <w:sz w:val="24"/>
                <w:szCs w:val="21"/>
                <w:highlight w:val="none"/>
              </w:rPr>
            </w:pPr>
          </w:p>
          <w:p w14:paraId="1A4CEF3D">
            <w:pPr>
              <w:adjustRightInd w:val="0"/>
              <w:snapToGrid w:val="0"/>
              <w:spacing w:line="288" w:lineRule="auto"/>
              <w:rPr>
                <w:rFonts w:ascii="宋体" w:hAnsi="宋体" w:eastAsia="宋体" w:cs="宋体"/>
                <w:bCs/>
                <w:color w:val="auto"/>
                <w:kern w:val="0"/>
                <w:sz w:val="24"/>
                <w:szCs w:val="21"/>
                <w:highlight w:val="none"/>
              </w:rPr>
            </w:pPr>
          </w:p>
          <w:p w14:paraId="57821C6B">
            <w:pPr>
              <w:adjustRightInd w:val="0"/>
              <w:snapToGrid w:val="0"/>
              <w:spacing w:line="288" w:lineRule="auto"/>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投标报价评分标准（1</w:t>
            </w:r>
            <w:r>
              <w:rPr>
                <w:rFonts w:ascii="宋体" w:hAnsi="宋体" w:eastAsia="宋体" w:cs="宋体"/>
                <w:bCs/>
                <w:color w:val="auto"/>
                <w:kern w:val="0"/>
                <w:sz w:val="24"/>
                <w:szCs w:val="21"/>
                <w:highlight w:val="none"/>
              </w:rPr>
              <w:t>0</w:t>
            </w:r>
            <w:r>
              <w:rPr>
                <w:rFonts w:hint="eastAsia" w:ascii="宋体" w:hAnsi="宋体" w:eastAsia="宋体" w:cs="宋体"/>
                <w:bCs/>
                <w:color w:val="auto"/>
                <w:kern w:val="0"/>
                <w:sz w:val="24"/>
                <w:szCs w:val="21"/>
                <w:highlight w:val="none"/>
              </w:rPr>
              <w:t>分）</w:t>
            </w:r>
          </w:p>
        </w:tc>
        <w:tc>
          <w:tcPr>
            <w:tcW w:w="1242" w:type="dxa"/>
            <w:vAlign w:val="center"/>
          </w:tcPr>
          <w:p w14:paraId="187CAC8A">
            <w:pPr>
              <w:adjustRightInd w:val="0"/>
              <w:snapToGrid w:val="0"/>
              <w:spacing w:line="288" w:lineRule="auto"/>
              <w:rPr>
                <w:rFonts w:ascii="宋体" w:hAnsi="宋体" w:eastAsia="宋体" w:cs="宋体"/>
                <w:bCs/>
                <w:color w:val="auto"/>
                <w:kern w:val="0"/>
                <w:sz w:val="24"/>
                <w:szCs w:val="21"/>
                <w:highlight w:val="none"/>
              </w:rPr>
            </w:pPr>
          </w:p>
          <w:p w14:paraId="15C3F171">
            <w:pPr>
              <w:adjustRightInd w:val="0"/>
              <w:snapToGrid w:val="0"/>
              <w:spacing w:line="288" w:lineRule="auto"/>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计算方法</w:t>
            </w:r>
          </w:p>
        </w:tc>
        <w:tc>
          <w:tcPr>
            <w:tcW w:w="792" w:type="dxa"/>
            <w:vAlign w:val="center"/>
          </w:tcPr>
          <w:p w14:paraId="29822846">
            <w:pPr>
              <w:adjustRightInd w:val="0"/>
              <w:snapToGrid w:val="0"/>
              <w:spacing w:line="288" w:lineRule="auto"/>
              <w:jc w:val="center"/>
              <w:rPr>
                <w:rFonts w:ascii="宋体" w:hAnsi="宋体" w:eastAsia="宋体" w:cs="宋体"/>
                <w:bCs/>
                <w:color w:val="auto"/>
                <w:kern w:val="0"/>
                <w:sz w:val="24"/>
                <w:szCs w:val="21"/>
                <w:highlight w:val="none"/>
              </w:rPr>
            </w:pPr>
          </w:p>
          <w:p w14:paraId="1A6CED13">
            <w:pPr>
              <w:adjustRightInd w:val="0"/>
              <w:snapToGrid w:val="0"/>
              <w:spacing w:line="288" w:lineRule="auto"/>
              <w:jc w:val="center"/>
              <w:rPr>
                <w:rFonts w:ascii="宋体" w:hAnsi="宋体" w:eastAsia="宋体" w:cs="宋体"/>
                <w:bCs/>
                <w:color w:val="auto"/>
                <w:kern w:val="0"/>
                <w:sz w:val="24"/>
                <w:szCs w:val="21"/>
                <w:highlight w:val="none"/>
              </w:rPr>
            </w:pPr>
          </w:p>
          <w:p w14:paraId="4A95CA93">
            <w:pPr>
              <w:adjustRightInd w:val="0"/>
              <w:snapToGrid w:val="0"/>
              <w:spacing w:line="288" w:lineRule="auto"/>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10分</w:t>
            </w:r>
          </w:p>
        </w:tc>
        <w:tc>
          <w:tcPr>
            <w:tcW w:w="5891" w:type="dxa"/>
            <w:vAlign w:val="center"/>
          </w:tcPr>
          <w:p w14:paraId="7C8CE922">
            <w:pPr>
              <w:adjustRightInd w:val="0"/>
              <w:snapToGrid w:val="0"/>
              <w:spacing w:line="288" w:lineRule="auto"/>
              <w:rPr>
                <w:rFonts w:hint="eastAsia"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rPr>
              <w:t>1.以评标基准价作为计算各有效投标价得分的基础，当有效投标报价等于评标基准价时计算得分100分；投标有效报价与评标基准价之差，每上偏1%扣1.5分，每下偏1%扣1.0分，最多扣至0分。</w:t>
            </w:r>
          </w:p>
          <w:p w14:paraId="1D3E60A1">
            <w:pPr>
              <w:adjustRightInd w:val="0"/>
              <w:snapToGrid w:val="0"/>
              <w:spacing w:line="288" w:lineRule="auto"/>
              <w:rPr>
                <w:rFonts w:hint="eastAsia" w:ascii="宋体" w:hAnsi="宋体" w:eastAsia="宋体" w:cs="宋体"/>
                <w:bCs/>
                <w:color w:val="auto"/>
                <w:kern w:val="0"/>
                <w:sz w:val="24"/>
                <w:szCs w:val="21"/>
                <w:highlight w:val="none"/>
                <w:u w:val="single"/>
              </w:rPr>
            </w:pPr>
            <w:r>
              <w:rPr>
                <w:rFonts w:hint="eastAsia" w:ascii="宋体" w:hAnsi="宋体" w:eastAsia="宋体" w:cs="宋体"/>
                <w:bCs/>
                <w:color w:val="auto"/>
                <w:kern w:val="0"/>
                <w:sz w:val="24"/>
                <w:szCs w:val="21"/>
                <w:highlight w:val="none"/>
              </w:rPr>
              <w:t>2.投标人报价得分=报价计算得分×10%，得出投标报价得分，精确到小数点后两位。</w:t>
            </w:r>
          </w:p>
          <w:p w14:paraId="125FBD94">
            <w:pPr>
              <w:adjustRightInd w:val="0"/>
              <w:snapToGrid w:val="0"/>
              <w:spacing w:line="288" w:lineRule="auto"/>
              <w:rPr>
                <w:rFonts w:ascii="宋体" w:hAnsi="宋体" w:eastAsia="宋体" w:cs="宋体"/>
                <w:bCs/>
                <w:color w:val="auto"/>
                <w:kern w:val="0"/>
                <w:sz w:val="24"/>
                <w:szCs w:val="21"/>
                <w:highlight w:val="none"/>
              </w:rPr>
            </w:pPr>
            <w:r>
              <w:rPr>
                <w:rFonts w:hint="eastAsia" w:ascii="宋体" w:hAnsi="宋体" w:eastAsia="宋体" w:cs="宋体"/>
                <w:bCs/>
                <w:color w:val="auto"/>
                <w:kern w:val="0"/>
                <w:sz w:val="24"/>
                <w:szCs w:val="21"/>
                <w:highlight w:val="none"/>
                <w:u w:val="single"/>
              </w:rPr>
              <w:t>注：根据第二章“投标人须知前附表”第10.5项规定实施投标报价评审优惠政策，对符合《政府采购促进中小企业发展管理办法》的小微企业投标人，给予相应的价格评审优惠。</w:t>
            </w:r>
          </w:p>
        </w:tc>
      </w:tr>
    </w:tbl>
    <w:p w14:paraId="288BBF9C">
      <w:pPr>
        <w:snapToGrid w:val="0"/>
        <w:spacing w:line="360" w:lineRule="auto"/>
        <w:ind w:firstLine="482" w:firstLineChars="200"/>
        <w:rPr>
          <w:rFonts w:hint="eastAsia" w:ascii="宋体" w:hAnsi="宋体"/>
          <w:b/>
          <w:bCs/>
          <w:color w:val="auto"/>
          <w:sz w:val="24"/>
          <w:szCs w:val="24"/>
          <w:highlight w:val="none"/>
        </w:rPr>
      </w:pPr>
    </w:p>
    <w:p w14:paraId="24A22097">
      <w:pPr>
        <w:snapToGrid w:val="0"/>
        <w:spacing w:line="360" w:lineRule="auto"/>
        <w:ind w:firstLine="480" w:firstLineChars="20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注：</w:t>
      </w:r>
    </w:p>
    <w:p w14:paraId="560E6755">
      <w:pPr>
        <w:snapToGrid w:val="0"/>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1、企业信誉：</w:t>
      </w:r>
    </w:p>
    <w:p w14:paraId="2C04BF2D">
      <w:pPr>
        <w:snapToGrid w:val="0"/>
        <w:spacing w:line="360" w:lineRule="auto"/>
        <w:ind w:firstLine="480" w:firstLineChars="20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（1）管理体系认证证书：须提供有效期内的证书原件扫描件或国家市场监督管理总局（http://www.samr.gov.cn/）网页查询信息页截图。</w:t>
      </w:r>
    </w:p>
    <w:p w14:paraId="04A14645">
      <w:pPr>
        <w:snapToGrid w:val="0"/>
        <w:spacing w:line="360" w:lineRule="auto"/>
        <w:ind w:firstLine="480" w:firstLineChars="20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（2）“高新技术企业”证书：提供有效期内证书原件扫描件或提供“高新技术企业认定管理工作网（http：//www.innocom.gov.cn/）”查询结果截图。</w:t>
      </w:r>
    </w:p>
    <w:p w14:paraId="55ADED73">
      <w:pPr>
        <w:snapToGrid w:val="0"/>
        <w:spacing w:line="360" w:lineRule="auto"/>
        <w:ind w:firstLine="480" w:firstLineChars="20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3）平均资产负债率：须提供近三年（2022年度至2024年度）经会计事务所审计的财务审计报告及附表（包括资产负债表、利润表、现金流量表等，财务报表附注可不提供）。如年度审计报告未经会计事务所审计或不符合上述情况的，则以0分计；资产负债率计算公式：资产负债率=期（年）末负债总额/期（年）末资产总额×100%。</w:t>
      </w:r>
    </w:p>
    <w:p w14:paraId="55C2B4EA">
      <w:pPr>
        <w:snapToGrid w:val="0"/>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2、类似业绩：</w:t>
      </w:r>
    </w:p>
    <w:p w14:paraId="0750E56D">
      <w:pPr>
        <w:snapToGrid w:val="0"/>
        <w:spacing w:line="360" w:lineRule="auto"/>
        <w:ind w:firstLine="480" w:firstLineChars="20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（1）类似业绩是指项目总投资达到</w:t>
      </w:r>
      <w:r>
        <w:rPr>
          <w:rFonts w:hint="eastAsia" w:ascii="宋体" w:hAnsi="宋体"/>
          <w:b w:val="0"/>
          <w:bCs w:val="0"/>
          <w:color w:val="auto"/>
          <w:sz w:val="24"/>
          <w:szCs w:val="24"/>
          <w:highlight w:val="none"/>
          <w:u w:val="single"/>
          <w:lang w:val="en-US" w:eastAsia="zh-CN"/>
        </w:rPr>
        <w:t>80000</w:t>
      </w:r>
      <w:r>
        <w:rPr>
          <w:rFonts w:hint="eastAsia" w:ascii="宋体" w:hAnsi="宋体"/>
          <w:b w:val="0"/>
          <w:bCs w:val="0"/>
          <w:color w:val="auto"/>
          <w:sz w:val="24"/>
          <w:szCs w:val="24"/>
          <w:highlight w:val="none"/>
        </w:rPr>
        <w:t>（含）万元或以上的房屋建筑工程类项目业绩。</w:t>
      </w:r>
    </w:p>
    <w:p w14:paraId="065914E9">
      <w:pPr>
        <w:snapToGrid w:val="0"/>
        <w:spacing w:line="360" w:lineRule="auto"/>
        <w:ind w:firstLine="480" w:firstLineChars="20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（2）须提供类似业绩证明材料：</w:t>
      </w:r>
    </w:p>
    <w:p w14:paraId="3BC58E36">
      <w:pPr>
        <w:snapToGrid w:val="0"/>
        <w:spacing w:line="360" w:lineRule="auto"/>
        <w:ind w:firstLine="480" w:firstLineChars="20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①须提供业绩证明材料：提供中标通知书（或免招标的相关说明或相关委托文件）、合同关键页。若业绩为联合体承接全过程工程咨询类（或同一服务合同涉及多项服务内容）的，以服务合同或投标时联合体协议书中约定的对应独立承担任务为准；承接金额按服务合同中对应任务的金额为准。</w:t>
      </w:r>
    </w:p>
    <w:p w14:paraId="39809077">
      <w:pPr>
        <w:snapToGrid w:val="0"/>
        <w:spacing w:line="360" w:lineRule="auto"/>
        <w:ind w:firstLine="480" w:firstLineChars="20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②上述证明文件须能反映业绩总投资金额，否则还需提供项目建议书批复或可行性研究报告批复或投资项目备案证等能反映相关指标的证明文件；同时须能反映项目类型等，否则还需提供单位证明等能反映相关内容的证明文件。</w:t>
      </w:r>
    </w:p>
    <w:p w14:paraId="6889B3D1">
      <w:pPr>
        <w:snapToGrid w:val="0"/>
        <w:spacing w:line="360" w:lineRule="auto"/>
        <w:ind w:firstLine="480" w:firstLineChars="20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③项目承担日期以上述证明材料中最晚日期为准。</w:t>
      </w:r>
    </w:p>
    <w:p w14:paraId="6640F88F">
      <w:pPr>
        <w:snapToGrid w:val="0"/>
        <w:spacing w:line="360" w:lineRule="auto"/>
        <w:ind w:firstLine="482" w:firstLineChars="200"/>
        <w:rPr>
          <w:rFonts w:hint="eastAsia" w:ascii="宋体" w:hAnsi="宋体"/>
          <w:b w:val="0"/>
          <w:bCs w:val="0"/>
          <w:color w:val="auto"/>
          <w:sz w:val="24"/>
          <w:szCs w:val="24"/>
          <w:highlight w:val="none"/>
        </w:rPr>
      </w:pPr>
      <w:r>
        <w:rPr>
          <w:rFonts w:hint="eastAsia" w:ascii="宋体" w:hAnsi="宋体"/>
          <w:b/>
          <w:bCs/>
          <w:color w:val="auto"/>
          <w:sz w:val="24"/>
          <w:szCs w:val="24"/>
          <w:highlight w:val="none"/>
        </w:rPr>
        <w:t>3、企业项目获奖：</w:t>
      </w:r>
      <w:r>
        <w:rPr>
          <w:rFonts w:hint="eastAsia" w:ascii="宋体" w:hAnsi="宋体"/>
          <w:b w:val="0"/>
          <w:bCs w:val="0"/>
          <w:color w:val="auto"/>
          <w:sz w:val="24"/>
          <w:szCs w:val="24"/>
          <w:highlight w:val="none"/>
        </w:rPr>
        <w:t>省级（或以上）、市级奖项指由省级（或以上）、市级行政主管部门或行业协会颁发的奖项证书，需按以下要求提供证明材料：</w:t>
      </w:r>
    </w:p>
    <w:p w14:paraId="21F54F6C">
      <w:pPr>
        <w:snapToGrid w:val="0"/>
        <w:spacing w:line="360" w:lineRule="auto"/>
        <w:ind w:firstLine="480" w:firstLineChars="20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①由行政主管部门或行业协会颁发的获奖证书彩色扫描件，如颁发单位为行业协会的，还须提供该协会在“全国社会组织信用信息公示平台（试运行）”已登记备案的查询信息截图页（网址：https://xxgs.chinanpo.mca.gov.cn/gsxt/newList）。 </w:t>
      </w:r>
    </w:p>
    <w:p w14:paraId="25E6B01C">
      <w:pPr>
        <w:snapToGrid w:val="0"/>
        <w:spacing w:line="360" w:lineRule="auto"/>
        <w:ind w:firstLine="480" w:firstLineChars="20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②需提供能证明获奖项目是工程建设管理服务（代建或建设管理）类或工程施工类或工程勘察类或工程设计类或工程监理类或工程咨询类的证明文件：中标通知书（或免招标的相关说明或相关委托文件）、合同关键页等证明材料。</w:t>
      </w:r>
    </w:p>
    <w:p w14:paraId="717528F7">
      <w:pPr>
        <w:snapToGrid w:val="0"/>
        <w:spacing w:line="360" w:lineRule="auto"/>
        <w:ind w:firstLine="480" w:firstLineChars="20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③获奖证书上须能体现项目名称、颁发单位、获奖单位（获奖单位须为投标人，不含子公司等）等信息，获奖时间以证书颁发日期为准。</w:t>
      </w:r>
    </w:p>
    <w:p w14:paraId="4123FCDF">
      <w:pPr>
        <w:snapToGrid w:val="0"/>
        <w:spacing w:line="360" w:lineRule="auto"/>
        <w:ind w:firstLine="480" w:firstLineChars="20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④同一项目获多个奖项的，奖项按最高等级奖项只计算一次不重复计算。</w:t>
      </w:r>
    </w:p>
    <w:p w14:paraId="64C98211">
      <w:pPr>
        <w:snapToGrid w:val="0"/>
        <w:spacing w:line="360" w:lineRule="auto"/>
        <w:ind w:firstLine="482" w:firstLineChars="200"/>
        <w:rPr>
          <w:rFonts w:hint="eastAsia" w:ascii="宋体" w:hAnsi="宋体"/>
          <w:b w:val="0"/>
          <w:bCs w:val="0"/>
          <w:color w:val="auto"/>
          <w:sz w:val="24"/>
          <w:szCs w:val="24"/>
          <w:highlight w:val="none"/>
        </w:rPr>
      </w:pPr>
      <w:r>
        <w:rPr>
          <w:rFonts w:hint="eastAsia" w:ascii="宋体" w:hAnsi="宋体"/>
          <w:b/>
          <w:bCs/>
          <w:color w:val="auto"/>
          <w:sz w:val="24"/>
          <w:szCs w:val="24"/>
          <w:highlight w:val="none"/>
        </w:rPr>
        <w:t>4、拟投入服务管理团队人员：</w:t>
      </w:r>
    </w:p>
    <w:p w14:paraId="3B585372">
      <w:pPr>
        <w:snapToGrid w:val="0"/>
        <w:spacing w:line="360" w:lineRule="auto"/>
        <w:ind w:firstLine="480" w:firstLineChars="20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①须提供身份证、职称证书或执业资格证、2025年</w:t>
      </w:r>
      <w:r>
        <w:rPr>
          <w:rFonts w:hint="eastAsia" w:ascii="宋体" w:hAnsi="宋体"/>
          <w:b w:val="0"/>
          <w:bCs w:val="0"/>
          <w:color w:val="auto"/>
          <w:sz w:val="24"/>
          <w:szCs w:val="24"/>
          <w:highlight w:val="none"/>
          <w:lang w:val="en-US" w:eastAsia="zh-CN"/>
        </w:rPr>
        <w:t>8</w:t>
      </w:r>
      <w:r>
        <w:rPr>
          <w:rFonts w:hint="eastAsia" w:ascii="宋体" w:hAnsi="宋体"/>
          <w:b w:val="0"/>
          <w:bCs w:val="0"/>
          <w:color w:val="auto"/>
          <w:sz w:val="24"/>
          <w:szCs w:val="24"/>
          <w:highlight w:val="none"/>
        </w:rPr>
        <w:t>月的社会保险证明材料(社保证明需能反映参保人在该投标单位缴纳社保)。若职称证书未能体现专业类别的，以毕业证上所载明的专业类别进行认定。拟投入服务管理团队其他人员仅指社保缴纳在本公司人员，不含子公司人员，如投标申请人为集团公司，则不含其集团下属的子公司人员。</w:t>
      </w:r>
    </w:p>
    <w:p w14:paraId="4C053FDB">
      <w:pPr>
        <w:snapToGrid w:val="0"/>
        <w:spacing w:line="360" w:lineRule="auto"/>
        <w:ind w:firstLine="480" w:firstLineChars="20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②相关证明文件均须为原件扫描件。</w:t>
      </w:r>
    </w:p>
    <w:p w14:paraId="53687DF2">
      <w:pPr>
        <w:snapToGrid w:val="0"/>
        <w:spacing w:line="360" w:lineRule="auto"/>
        <w:ind w:firstLine="480" w:firstLineChars="20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③实施分级前的注册造价工程师自动划分为一级注册造价工程师，详见住房和城乡建设部关于修改《工程造价咨询企业管理办法》《注册造价工程师管理办法》的决定（中华人民共和国住房和城乡建设部令第50号）。实施分级前的注册造价工程师，需同时提供相关网站查询的网页信息截图打印件，注册单位需是本单位，且状态为“正常”或在有效期内。</w:t>
      </w:r>
    </w:p>
    <w:p w14:paraId="1D6D07D0">
      <w:pPr>
        <w:snapToGrid w:val="0"/>
        <w:spacing w:line="360" w:lineRule="auto"/>
        <w:ind w:firstLine="480" w:firstLineChars="20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④ “拟投入服务管理团队人员” 中的人员不得互相兼任。</w:t>
      </w:r>
    </w:p>
    <w:p w14:paraId="100922F2">
      <w:pPr>
        <w:snapToGrid w:val="0"/>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5、服务管理团队获奖：</w:t>
      </w:r>
    </w:p>
    <w:p w14:paraId="11F22983">
      <w:pPr>
        <w:snapToGrid w:val="0"/>
        <w:spacing w:line="360" w:lineRule="auto"/>
        <w:ind w:firstLine="480" w:firstLineChars="20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①奖项指由省级（或以上）行政主管部门或行业协会颁发的奖项证书彩色扫描件，提供由行政主管部门或行业协会颁发的获奖证书彩色扫描件，如颁发单位为行业协会的，还须提供该协会在“全国社会组织信用信息公示平台（试运行）”已登记备案的查询信息截图页（网址：https://xxgs.chinanpo.mca.gov.cn/gsxt/newList）。</w:t>
      </w:r>
    </w:p>
    <w:p w14:paraId="1721F53A">
      <w:pPr>
        <w:snapToGrid w:val="0"/>
        <w:spacing w:line="360" w:lineRule="auto"/>
        <w:ind w:firstLine="480" w:firstLineChars="20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②需提供能证明获奖项目是工程建设管理服务（代建或建设管理）类或工程施工类或工程勘察类或工程设计类或工程监理类或工程咨询类的证明文件：中标通知书（或免招标的相关说明或相关委托文件）、合同关键页等证明材料。</w:t>
      </w:r>
    </w:p>
    <w:p w14:paraId="27EBDB73">
      <w:pPr>
        <w:snapToGrid w:val="0"/>
        <w:spacing w:line="360" w:lineRule="auto"/>
        <w:ind w:firstLine="480" w:firstLineChars="20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③获奖证书上须能体现颁发单位、获奖项目名称、</w:t>
      </w:r>
      <w:r>
        <w:rPr>
          <w:rFonts w:hint="eastAsia" w:ascii="宋体" w:hAnsi="宋体"/>
          <w:b w:val="0"/>
          <w:bCs w:val="0"/>
          <w:color w:val="auto"/>
          <w:sz w:val="24"/>
          <w:szCs w:val="24"/>
          <w:highlight w:val="none"/>
        </w:rPr>
        <w:t>获奖单位（获奖单位须为投标人，不含子公司等）、</w:t>
      </w:r>
      <w:r>
        <w:rPr>
          <w:rFonts w:hint="eastAsia" w:ascii="宋体" w:hAnsi="宋体"/>
          <w:b w:val="0"/>
          <w:bCs w:val="0"/>
          <w:color w:val="auto"/>
          <w:sz w:val="24"/>
          <w:szCs w:val="24"/>
          <w:highlight w:val="none"/>
        </w:rPr>
        <w:t>获奖人员姓名（获奖人员姓名须为《服务管理团队人员配备表》中的人员）等信息。</w:t>
      </w:r>
    </w:p>
    <w:p w14:paraId="6F02972A">
      <w:pPr>
        <w:snapToGrid w:val="0"/>
        <w:spacing w:line="360" w:lineRule="auto"/>
        <w:ind w:firstLine="480" w:firstLineChars="20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④同一项目获多个奖项的，奖项按最高等级奖项只计算一次不重复计算。</w:t>
      </w:r>
    </w:p>
    <w:p w14:paraId="3488160E">
      <w:pPr>
        <w:snapToGrid w:val="0"/>
        <w:spacing w:line="360" w:lineRule="auto"/>
        <w:ind w:firstLine="480" w:firstLineChars="20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6、投标人的各项得分为将各评委的评分汇总后的算术平均分（分数出现小数点时，保留小数点后二位，第三位小数四舍五入）。</w:t>
      </w:r>
    </w:p>
    <w:p w14:paraId="1316C47D">
      <w:pPr>
        <w:snapToGrid w:val="0"/>
        <w:spacing w:line="360" w:lineRule="auto"/>
        <w:ind w:firstLine="480" w:firstLineChars="20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7、中标单位需准备投标文件涉及的所有原件待查，如原件不齐或与原件不符的，招标人有权取消其中标人资格。</w:t>
      </w:r>
    </w:p>
    <w:p w14:paraId="797AA000">
      <w:pPr>
        <w:snapToGrid w:val="0"/>
        <w:spacing w:line="360" w:lineRule="auto"/>
        <w:ind w:firstLine="480" w:firstLineChars="200"/>
        <w:rPr>
          <w:rFonts w:hint="eastAsia" w:ascii="宋体" w:hAnsi="宋体"/>
          <w:b w:val="0"/>
          <w:bCs w:val="0"/>
          <w:color w:val="auto"/>
          <w:sz w:val="24"/>
          <w:szCs w:val="24"/>
          <w:highlight w:val="none"/>
          <w:lang w:val="en-US"/>
        </w:rPr>
      </w:pPr>
      <w:r>
        <w:rPr>
          <w:rFonts w:hint="eastAsia" w:ascii="宋体" w:hAnsi="宋体"/>
          <w:b w:val="0"/>
          <w:bCs w:val="0"/>
          <w:color w:val="auto"/>
          <w:sz w:val="24"/>
          <w:szCs w:val="24"/>
          <w:highlight w:val="none"/>
        </w:rPr>
        <w:t>8、以上所附证书证明文件均须提供原件扫描件，投标人提供的网页截图（含网页打印件）或原件扫描件必须加盖投标人公章且内容必须清晰可辨，如因网页截图或原件扫描件内容模糊导致评标时无法判断的，后果由投标人自负。上述资料不提供或提供不完整或提供不符合要求的不得分。</w:t>
      </w:r>
    </w:p>
    <w:p w14:paraId="4089125E">
      <w:pPr>
        <w:snapToGrid/>
        <w:spacing w:line="240" w:lineRule="auto"/>
        <w:ind w:firstLine="0" w:firstLineChars="0"/>
        <w:rPr>
          <w:rFonts w:hint="eastAsia" w:ascii="宋体" w:hAnsi="宋体"/>
          <w:b/>
          <w:bCs/>
          <w:color w:val="auto"/>
          <w:sz w:val="24"/>
          <w:szCs w:val="24"/>
          <w:highlight w:val="none"/>
          <w:lang w:val="en-US"/>
        </w:rPr>
      </w:pPr>
      <w:r>
        <w:rPr>
          <w:rFonts w:hint="eastAsia" w:ascii="宋体" w:hAnsi="宋体"/>
          <w:b/>
          <w:bCs/>
          <w:color w:val="auto"/>
          <w:sz w:val="24"/>
          <w:szCs w:val="24"/>
          <w:highlight w:val="none"/>
          <w:lang w:val="en-US"/>
        </w:rPr>
        <w:br w:type="page"/>
      </w:r>
    </w:p>
    <w:bookmarkEnd w:id="59"/>
    <w:bookmarkEnd w:id="60"/>
    <w:bookmarkEnd w:id="61"/>
    <w:bookmarkEnd w:id="62"/>
    <w:bookmarkEnd w:id="63"/>
    <w:p w14:paraId="353065F8">
      <w:pPr>
        <w:adjustRightInd w:val="0"/>
        <w:snapToGrid w:val="0"/>
        <w:spacing w:line="440" w:lineRule="atLeast"/>
        <w:jc w:val="left"/>
        <w:rPr>
          <w:rFonts w:hint="eastAsia" w:ascii="宋体" w:hAnsi="宋体" w:cs="宋体"/>
          <w:b/>
          <w:bCs/>
          <w:color w:val="auto"/>
          <w:sz w:val="32"/>
          <w:szCs w:val="32"/>
          <w:highlight w:val="none"/>
        </w:rPr>
      </w:pPr>
      <w:bookmarkStart w:id="69" w:name="_Toc514170133"/>
      <w:bookmarkStart w:id="70" w:name="_Toc13470"/>
      <w:bookmarkStart w:id="71" w:name="_Toc12886"/>
      <w:bookmarkStart w:id="72" w:name="_Toc19290"/>
      <w:bookmarkStart w:id="73" w:name="_Toc22155"/>
      <w:bookmarkStart w:id="74" w:name="_Toc24248"/>
      <w:bookmarkStart w:id="75" w:name="_Toc2468"/>
      <w:r>
        <w:rPr>
          <w:rFonts w:hint="eastAsia" w:ascii="宋体" w:hAnsi="宋体" w:cs="宋体"/>
          <w:b/>
          <w:bCs/>
          <w:color w:val="auto"/>
          <w:sz w:val="32"/>
          <w:szCs w:val="32"/>
          <w:highlight w:val="none"/>
        </w:rPr>
        <w:t>1.评标方法</w:t>
      </w:r>
    </w:p>
    <w:p w14:paraId="1CC4A919">
      <w:pPr>
        <w:tabs>
          <w:tab w:val="left" w:pos="105"/>
        </w:tabs>
        <w:spacing w:line="440" w:lineRule="atLeast"/>
        <w:ind w:firstLine="476" w:firstLineChars="200"/>
        <w:rPr>
          <w:rFonts w:hint="eastAsia" w:ascii="宋体" w:hAnsi="宋体" w:cs="宋体"/>
          <w:color w:val="auto"/>
          <w:spacing w:val="-1"/>
          <w:sz w:val="24"/>
          <w:szCs w:val="24"/>
          <w:highlight w:val="none"/>
        </w:rPr>
      </w:pPr>
      <w:bookmarkStart w:id="76" w:name="bookmark85"/>
      <w:bookmarkEnd w:id="76"/>
      <w:r>
        <w:rPr>
          <w:rFonts w:hint="eastAsia" w:ascii="宋体" w:hAnsi="宋体" w:cs="宋体"/>
          <w:color w:val="auto"/>
          <w:spacing w:val="-1"/>
          <w:sz w:val="24"/>
          <w:szCs w:val="24"/>
          <w:highlight w:val="none"/>
        </w:rPr>
        <w:t>本次评标采用综合评估法。评标委员会对满足招标文件实质性要求的投标文件，按照本章第2.2款规定的评分标准进行打分，并推荐满足招标文件要求且总得分排序的名次最高者为第一中标候选人，推荐满足招标文件要求且总得分排序的名次次高者为第二中标候选人，推荐满足招标文件要求且总得分排序第三高者为第三中标候选人，综合评分相等时，以投标报价低的优先；投标报价也相等的，以项目建设管理服务方案得分高的优先；如果</w:t>
      </w:r>
      <w:r>
        <w:rPr>
          <w:rFonts w:hint="eastAsia" w:ascii="宋体" w:hAnsi="宋体" w:cs="宋体"/>
          <w:color w:val="auto"/>
          <w:sz w:val="24"/>
          <w:szCs w:val="24"/>
          <w:highlight w:val="none"/>
        </w:rPr>
        <w:t>项目建设管理</w:t>
      </w:r>
      <w:r>
        <w:rPr>
          <w:rFonts w:hint="eastAsia" w:ascii="宋体" w:hAnsi="宋体" w:cs="宋体"/>
          <w:color w:val="auto"/>
          <w:spacing w:val="-1"/>
          <w:sz w:val="24"/>
          <w:szCs w:val="24"/>
          <w:highlight w:val="none"/>
        </w:rPr>
        <w:t>服务方案得分也相等，由评标委员会采用记名投票方式，以得票多的优先。</w:t>
      </w:r>
    </w:p>
    <w:p w14:paraId="3F97DAEE">
      <w:pPr>
        <w:tabs>
          <w:tab w:val="left" w:pos="105"/>
        </w:tabs>
        <w:spacing w:line="440" w:lineRule="atLeas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2.评审标准</w:t>
      </w:r>
    </w:p>
    <w:p w14:paraId="3FB6B4CD">
      <w:pPr>
        <w:pStyle w:val="6"/>
        <w:kinsoku w:val="0"/>
        <w:overflowPunct w:val="0"/>
        <w:spacing w:line="440" w:lineRule="atLeast"/>
        <w:ind w:right="113" w:firstLine="482" w:firstLineChars="200"/>
        <w:rPr>
          <w:rFonts w:hint="eastAsia" w:ascii="宋体" w:hAnsi="宋体" w:eastAsia="宋体" w:cs="宋体"/>
          <w:color w:val="auto"/>
          <w:highlight w:val="none"/>
        </w:rPr>
      </w:pPr>
      <w:bookmarkStart w:id="77" w:name="bookmark86"/>
      <w:bookmarkEnd w:id="77"/>
      <w:r>
        <w:rPr>
          <w:rFonts w:hint="eastAsia" w:ascii="宋体" w:hAnsi="宋体" w:eastAsia="宋体" w:cs="宋体"/>
          <w:color w:val="auto"/>
          <w:highlight w:val="none"/>
        </w:rPr>
        <w:t>2.1</w:t>
      </w:r>
      <w:r>
        <w:rPr>
          <w:rFonts w:hint="eastAsia" w:ascii="宋体" w:hAnsi="宋体" w:eastAsia="宋体" w:cs="宋体"/>
          <w:color w:val="auto"/>
          <w:spacing w:val="69"/>
          <w:highlight w:val="none"/>
        </w:rPr>
        <w:t xml:space="preserve"> </w:t>
      </w:r>
      <w:r>
        <w:rPr>
          <w:rFonts w:hint="eastAsia" w:ascii="宋体" w:hAnsi="宋体" w:eastAsia="宋体" w:cs="宋体"/>
          <w:color w:val="auto"/>
          <w:highlight w:val="none"/>
        </w:rPr>
        <w:t>初步评审标准</w:t>
      </w:r>
    </w:p>
    <w:p w14:paraId="5F42FC3B">
      <w:pPr>
        <w:pStyle w:val="16"/>
        <w:kinsoku w:val="0"/>
        <w:overflowPunct w:val="0"/>
        <w:spacing w:line="440" w:lineRule="atLeast"/>
        <w:ind w:right="113"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2.1.1</w:t>
      </w:r>
      <w:r>
        <w:rPr>
          <w:rFonts w:hint="eastAsia" w:ascii="宋体" w:hAnsi="宋体" w:cs="宋体"/>
          <w:color w:val="auto"/>
          <w:spacing w:val="51"/>
          <w:sz w:val="24"/>
          <w:szCs w:val="24"/>
          <w:highlight w:val="none"/>
        </w:rPr>
        <w:t xml:space="preserve"> </w:t>
      </w:r>
      <w:r>
        <w:rPr>
          <w:rFonts w:hint="eastAsia" w:ascii="宋体" w:hAnsi="宋体" w:cs="宋体"/>
          <w:color w:val="auto"/>
          <w:sz w:val="24"/>
          <w:szCs w:val="24"/>
          <w:highlight w:val="none"/>
        </w:rPr>
        <w:t>形式评审标准：见评标办法前附表。</w:t>
      </w:r>
    </w:p>
    <w:p w14:paraId="27D34285">
      <w:pPr>
        <w:pStyle w:val="16"/>
        <w:kinsoku w:val="0"/>
        <w:overflowPunct w:val="0"/>
        <w:spacing w:before="110" w:line="440" w:lineRule="atLeast"/>
        <w:ind w:right="113"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w:t>
      </w:r>
      <w:r>
        <w:rPr>
          <w:rFonts w:hint="eastAsia" w:ascii="宋体" w:hAnsi="宋体" w:cs="宋体"/>
          <w:color w:val="auto"/>
          <w:spacing w:val="51"/>
          <w:sz w:val="24"/>
          <w:szCs w:val="24"/>
          <w:highlight w:val="none"/>
        </w:rPr>
        <w:t xml:space="preserve"> </w:t>
      </w:r>
      <w:r>
        <w:rPr>
          <w:rFonts w:hint="eastAsia" w:ascii="宋体" w:hAnsi="宋体" w:cs="宋体"/>
          <w:color w:val="auto"/>
          <w:sz w:val="24"/>
          <w:szCs w:val="24"/>
          <w:highlight w:val="none"/>
        </w:rPr>
        <w:t>资格评审标准：见评标办法前附表。</w:t>
      </w:r>
    </w:p>
    <w:p w14:paraId="6EABAF0C">
      <w:pPr>
        <w:pStyle w:val="16"/>
        <w:kinsoku w:val="0"/>
        <w:overflowPunct w:val="0"/>
        <w:spacing w:before="110" w:line="440" w:lineRule="atLeast"/>
        <w:ind w:right="113"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w:t>
      </w:r>
      <w:r>
        <w:rPr>
          <w:rFonts w:hint="eastAsia" w:ascii="宋体" w:hAnsi="宋体" w:cs="宋体"/>
          <w:color w:val="auto"/>
          <w:spacing w:val="49"/>
          <w:sz w:val="24"/>
          <w:szCs w:val="24"/>
          <w:highlight w:val="none"/>
        </w:rPr>
        <w:t xml:space="preserve"> </w:t>
      </w:r>
      <w:r>
        <w:rPr>
          <w:rFonts w:hint="eastAsia" w:ascii="宋体" w:hAnsi="宋体" w:cs="宋体"/>
          <w:color w:val="auto"/>
          <w:sz w:val="24"/>
          <w:szCs w:val="24"/>
          <w:highlight w:val="none"/>
        </w:rPr>
        <w:t>响应性评审标准：见评标办法前附表。</w:t>
      </w:r>
    </w:p>
    <w:p w14:paraId="4B674B2E">
      <w:pPr>
        <w:pStyle w:val="16"/>
        <w:kinsoku w:val="0"/>
        <w:overflowPunct w:val="0"/>
        <w:spacing w:before="110" w:line="440" w:lineRule="atLeast"/>
        <w:ind w:right="113"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注：不得将文件顺序、明显的文字错误等列为否决投标的情形。评委发现投标文件中含义不明确、对同类问题表述不一致、有明显文字和计算错误的，应当要求投标人作必要的澄清、说明后再判定投标人是否通过初步评审，不得直接认定其不通过初步评审。</w:t>
      </w:r>
    </w:p>
    <w:p w14:paraId="54BC0C3C">
      <w:pPr>
        <w:pStyle w:val="6"/>
        <w:kinsoku w:val="0"/>
        <w:overflowPunct w:val="0"/>
        <w:spacing w:line="440" w:lineRule="atLeast"/>
        <w:ind w:right="113"/>
        <w:rPr>
          <w:rFonts w:hint="eastAsia" w:ascii="宋体" w:hAnsi="宋体" w:eastAsia="宋体" w:cs="宋体"/>
          <w:color w:val="auto"/>
          <w:highlight w:val="none"/>
        </w:rPr>
      </w:pPr>
      <w:bookmarkStart w:id="78" w:name="bookmark87"/>
      <w:bookmarkEnd w:id="78"/>
      <w:r>
        <w:rPr>
          <w:rFonts w:hint="eastAsia" w:ascii="宋体" w:hAnsi="宋体" w:eastAsia="宋体" w:cs="宋体"/>
          <w:color w:val="auto"/>
          <w:highlight w:val="none"/>
        </w:rPr>
        <w:t>2.2</w:t>
      </w:r>
      <w:r>
        <w:rPr>
          <w:rFonts w:hint="eastAsia" w:ascii="宋体" w:hAnsi="宋体" w:eastAsia="宋体" w:cs="宋体"/>
          <w:color w:val="auto"/>
          <w:spacing w:val="69"/>
          <w:highlight w:val="none"/>
        </w:rPr>
        <w:t xml:space="preserve"> </w:t>
      </w:r>
      <w:r>
        <w:rPr>
          <w:rFonts w:hint="eastAsia" w:ascii="宋体" w:hAnsi="宋体" w:eastAsia="宋体" w:cs="宋体"/>
          <w:color w:val="auto"/>
          <w:highlight w:val="none"/>
        </w:rPr>
        <w:t>分值构成与评分标准</w:t>
      </w:r>
    </w:p>
    <w:p w14:paraId="4D2E428C">
      <w:pPr>
        <w:pStyle w:val="16"/>
        <w:kinsoku w:val="0"/>
        <w:overflowPunct w:val="0"/>
        <w:spacing w:line="440" w:lineRule="atLeast"/>
        <w:ind w:left="959" w:leftChars="228" w:hanging="480" w:hanging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2.2.1 </w:t>
      </w:r>
      <w:r>
        <w:rPr>
          <w:rFonts w:hint="eastAsia" w:ascii="宋体" w:hAnsi="宋体" w:cs="宋体"/>
          <w:color w:val="auto"/>
          <w:spacing w:val="2"/>
          <w:sz w:val="24"/>
          <w:szCs w:val="24"/>
          <w:highlight w:val="none"/>
        </w:rPr>
        <w:t xml:space="preserve"> </w:t>
      </w:r>
      <w:r>
        <w:rPr>
          <w:rFonts w:hint="eastAsia" w:ascii="宋体" w:hAnsi="宋体" w:cs="宋体"/>
          <w:color w:val="auto"/>
          <w:sz w:val="24"/>
          <w:szCs w:val="24"/>
          <w:highlight w:val="none"/>
        </w:rPr>
        <w:t>分值构成</w:t>
      </w:r>
    </w:p>
    <w:p w14:paraId="02BBCC28">
      <w:pPr>
        <w:pStyle w:val="16"/>
        <w:kinsoku w:val="0"/>
        <w:overflowPunct w:val="0"/>
        <w:spacing w:before="110" w:line="440" w:lineRule="atLeast"/>
        <w:ind w:left="959" w:leftChars="228" w:hanging="480" w:hangingChars="200"/>
        <w:rPr>
          <w:rFonts w:hint="eastAsia" w:ascii="宋体" w:hAnsi="宋体" w:cs="宋体"/>
          <w:color w:val="auto"/>
          <w:sz w:val="24"/>
          <w:szCs w:val="24"/>
          <w:highlight w:val="none"/>
        </w:rPr>
      </w:pPr>
      <w:r>
        <w:rPr>
          <w:rFonts w:hint="eastAsia" w:ascii="宋体" w:hAnsi="宋体" w:cs="宋体"/>
          <w:color w:val="auto"/>
          <w:sz w:val="24"/>
          <w:szCs w:val="24"/>
          <w:highlight w:val="none"/>
        </w:rPr>
        <w:t>（1）资信业绩部分：见评标办法前附表；</w:t>
      </w:r>
    </w:p>
    <w:p w14:paraId="7993BF18">
      <w:pPr>
        <w:pStyle w:val="16"/>
        <w:kinsoku w:val="0"/>
        <w:overflowPunct w:val="0"/>
        <w:spacing w:before="110" w:line="440" w:lineRule="atLeast"/>
        <w:ind w:left="959" w:leftChars="228" w:hanging="480" w:hangingChars="200"/>
        <w:rPr>
          <w:rFonts w:hint="eastAsia" w:ascii="宋体" w:hAnsi="宋体" w:cs="宋体"/>
          <w:color w:val="auto"/>
          <w:sz w:val="24"/>
          <w:szCs w:val="24"/>
          <w:highlight w:val="none"/>
        </w:rPr>
      </w:pPr>
      <w:r>
        <w:rPr>
          <w:rFonts w:hint="eastAsia" w:ascii="宋体" w:hAnsi="宋体" w:cs="宋体"/>
          <w:color w:val="auto"/>
          <w:sz w:val="24"/>
          <w:szCs w:val="24"/>
          <w:highlight w:val="none"/>
        </w:rPr>
        <w:t>（2）管理组织机构部分：见评标办法前附表；</w:t>
      </w:r>
    </w:p>
    <w:p w14:paraId="3416EE23">
      <w:pPr>
        <w:pStyle w:val="16"/>
        <w:kinsoku w:val="0"/>
        <w:overflowPunct w:val="0"/>
        <w:spacing w:before="110" w:line="440" w:lineRule="atLeast"/>
        <w:ind w:left="959" w:leftChars="228" w:hanging="480" w:hangingChars="200"/>
        <w:rPr>
          <w:rFonts w:hint="eastAsia" w:ascii="宋体" w:hAnsi="宋体" w:cs="宋体"/>
          <w:color w:val="auto"/>
          <w:sz w:val="24"/>
          <w:szCs w:val="24"/>
          <w:highlight w:val="none"/>
        </w:rPr>
      </w:pPr>
      <w:r>
        <w:rPr>
          <w:rFonts w:hint="eastAsia" w:ascii="宋体" w:hAnsi="宋体" w:cs="宋体"/>
          <w:color w:val="auto"/>
          <w:sz w:val="24"/>
          <w:szCs w:val="24"/>
          <w:highlight w:val="none"/>
        </w:rPr>
        <w:t>（3）工程建设管理服务方案部分：见评标办法前附表；</w:t>
      </w:r>
    </w:p>
    <w:p w14:paraId="6EBA8D34">
      <w:pPr>
        <w:pStyle w:val="16"/>
        <w:kinsoku w:val="0"/>
        <w:overflowPunct w:val="0"/>
        <w:spacing w:before="110" w:line="440" w:lineRule="atLeast"/>
        <w:ind w:left="959" w:leftChars="228" w:hanging="480" w:hangingChars="200"/>
        <w:rPr>
          <w:rFonts w:hint="eastAsia" w:ascii="宋体" w:hAnsi="宋体" w:cs="宋体"/>
          <w:color w:val="auto"/>
          <w:sz w:val="24"/>
          <w:szCs w:val="24"/>
          <w:highlight w:val="none"/>
        </w:rPr>
      </w:pPr>
      <w:r>
        <w:rPr>
          <w:rFonts w:hint="eastAsia" w:ascii="宋体" w:hAnsi="宋体" w:cs="宋体"/>
          <w:color w:val="auto"/>
          <w:sz w:val="24"/>
          <w:szCs w:val="24"/>
          <w:highlight w:val="none"/>
        </w:rPr>
        <w:t>（4）投标报价部分：见评标办法前附表。</w:t>
      </w:r>
    </w:p>
    <w:p w14:paraId="05C7F197">
      <w:pPr>
        <w:pStyle w:val="16"/>
        <w:kinsoku w:val="0"/>
        <w:overflowPunct w:val="0"/>
        <w:spacing w:before="123" w:line="440" w:lineRule="atLeast"/>
        <w:ind w:left="959" w:leftChars="228" w:hanging="480" w:hangingChars="200"/>
        <w:rPr>
          <w:rFonts w:hint="eastAsia" w:ascii="宋体" w:hAnsi="宋体" w:cs="宋体"/>
          <w:color w:val="auto"/>
          <w:sz w:val="24"/>
          <w:szCs w:val="24"/>
          <w:highlight w:val="none"/>
        </w:rPr>
      </w:pPr>
      <w:r>
        <w:rPr>
          <w:rFonts w:hint="eastAsia" w:ascii="宋体" w:hAnsi="宋体" w:cs="宋体"/>
          <w:color w:val="auto"/>
          <w:sz w:val="24"/>
          <w:szCs w:val="24"/>
          <w:highlight w:val="none"/>
        </w:rPr>
        <w:t>2.2.2</w:t>
      </w:r>
      <w:r>
        <w:rPr>
          <w:rFonts w:hint="eastAsia" w:ascii="宋体" w:hAnsi="宋体" w:cs="宋体"/>
          <w:color w:val="auto"/>
          <w:spacing w:val="2"/>
          <w:sz w:val="24"/>
          <w:szCs w:val="24"/>
          <w:highlight w:val="none"/>
        </w:rPr>
        <w:t xml:space="preserve"> </w:t>
      </w:r>
      <w:r>
        <w:rPr>
          <w:rFonts w:hint="eastAsia" w:ascii="宋体" w:hAnsi="宋体" w:cs="宋体"/>
          <w:color w:val="auto"/>
          <w:sz w:val="24"/>
          <w:szCs w:val="24"/>
          <w:highlight w:val="none"/>
        </w:rPr>
        <w:t>评分标准</w:t>
      </w:r>
    </w:p>
    <w:p w14:paraId="628BDE55">
      <w:pPr>
        <w:pStyle w:val="16"/>
        <w:kinsoku w:val="0"/>
        <w:overflowPunct w:val="0"/>
        <w:spacing w:before="110" w:line="440" w:lineRule="atLeast"/>
        <w:ind w:left="959" w:leftChars="228" w:hanging="480" w:hangingChars="200"/>
        <w:rPr>
          <w:rFonts w:hint="eastAsia" w:ascii="宋体" w:hAnsi="宋体" w:cs="宋体"/>
          <w:color w:val="auto"/>
          <w:sz w:val="24"/>
          <w:szCs w:val="24"/>
          <w:highlight w:val="none"/>
        </w:rPr>
      </w:pPr>
      <w:r>
        <w:rPr>
          <w:rFonts w:hint="eastAsia" w:ascii="宋体" w:hAnsi="宋体" w:cs="宋体"/>
          <w:color w:val="auto"/>
          <w:sz w:val="24"/>
          <w:szCs w:val="24"/>
          <w:highlight w:val="none"/>
        </w:rPr>
        <w:t>（1）资信业绩部分评分标准：见评标办法前附表；</w:t>
      </w:r>
    </w:p>
    <w:p w14:paraId="2ADD50BA">
      <w:pPr>
        <w:pStyle w:val="16"/>
        <w:kinsoku w:val="0"/>
        <w:overflowPunct w:val="0"/>
        <w:spacing w:before="110" w:line="440" w:lineRule="atLeast"/>
        <w:ind w:left="959" w:leftChars="228" w:hanging="480" w:hangingChars="200"/>
        <w:rPr>
          <w:rFonts w:hint="eastAsia" w:ascii="宋体" w:hAnsi="宋体" w:cs="宋体"/>
          <w:color w:val="auto"/>
          <w:sz w:val="24"/>
          <w:szCs w:val="24"/>
          <w:highlight w:val="none"/>
        </w:rPr>
      </w:pPr>
      <w:r>
        <w:rPr>
          <w:rFonts w:hint="eastAsia" w:ascii="宋体" w:hAnsi="宋体" w:cs="宋体"/>
          <w:color w:val="auto"/>
          <w:sz w:val="24"/>
          <w:szCs w:val="24"/>
          <w:highlight w:val="none"/>
        </w:rPr>
        <w:t>（2）管理组织机构部分评分标准：见评标办法前附表；</w:t>
      </w:r>
    </w:p>
    <w:p w14:paraId="076EADFD">
      <w:pPr>
        <w:pStyle w:val="16"/>
        <w:kinsoku w:val="0"/>
        <w:overflowPunct w:val="0"/>
        <w:spacing w:before="110" w:line="440" w:lineRule="atLeast"/>
        <w:ind w:left="959" w:leftChars="228" w:hanging="480" w:hangingChars="200"/>
        <w:rPr>
          <w:rFonts w:hint="eastAsia" w:ascii="宋体" w:hAnsi="宋体" w:cs="宋体"/>
          <w:color w:val="auto"/>
          <w:sz w:val="24"/>
          <w:szCs w:val="24"/>
          <w:highlight w:val="none"/>
        </w:rPr>
      </w:pPr>
      <w:r>
        <w:rPr>
          <w:rFonts w:hint="eastAsia" w:ascii="宋体" w:hAnsi="宋体" w:cs="宋体"/>
          <w:color w:val="auto"/>
          <w:sz w:val="24"/>
          <w:szCs w:val="24"/>
          <w:highlight w:val="none"/>
        </w:rPr>
        <w:t>（3）工程建设管理服务方案部分评分标准：见评标办法前附表；</w:t>
      </w:r>
    </w:p>
    <w:p w14:paraId="3C158226">
      <w:pPr>
        <w:pStyle w:val="16"/>
        <w:kinsoku w:val="0"/>
        <w:overflowPunct w:val="0"/>
        <w:spacing w:before="110" w:line="440" w:lineRule="atLeast"/>
        <w:ind w:left="959" w:leftChars="228" w:hanging="480" w:hangingChars="200"/>
        <w:rPr>
          <w:rFonts w:hint="eastAsia" w:ascii="宋体" w:hAnsi="宋体" w:cs="宋体"/>
          <w:color w:val="auto"/>
          <w:sz w:val="24"/>
          <w:szCs w:val="24"/>
          <w:highlight w:val="none"/>
        </w:rPr>
      </w:pPr>
      <w:r>
        <w:rPr>
          <w:rFonts w:hint="eastAsia" w:ascii="宋体" w:hAnsi="宋体" w:cs="宋体"/>
          <w:color w:val="auto"/>
          <w:sz w:val="24"/>
          <w:szCs w:val="24"/>
          <w:highlight w:val="none"/>
        </w:rPr>
        <w:t>（4）投标报价部分：见评标办法前附表。</w:t>
      </w:r>
    </w:p>
    <w:p w14:paraId="202ED156">
      <w:pPr>
        <w:tabs>
          <w:tab w:val="left" w:pos="105"/>
        </w:tabs>
        <w:spacing w:line="440" w:lineRule="atLeas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3.  评标程序</w:t>
      </w:r>
    </w:p>
    <w:p w14:paraId="3F218870">
      <w:pPr>
        <w:pStyle w:val="6"/>
        <w:kinsoku w:val="0"/>
        <w:overflowPunct w:val="0"/>
        <w:spacing w:line="440" w:lineRule="atLeast"/>
        <w:ind w:right="109" w:firstLine="482" w:firstLineChars="200"/>
        <w:rPr>
          <w:rFonts w:hint="eastAsia" w:ascii="宋体" w:hAnsi="宋体" w:eastAsia="宋体" w:cs="宋体"/>
          <w:color w:val="auto"/>
          <w:highlight w:val="none"/>
        </w:rPr>
      </w:pPr>
      <w:bookmarkStart w:id="79" w:name="bookmark89"/>
      <w:bookmarkEnd w:id="79"/>
      <w:r>
        <w:rPr>
          <w:rFonts w:hint="eastAsia" w:ascii="宋体" w:hAnsi="宋体" w:eastAsia="宋体" w:cs="宋体"/>
          <w:color w:val="auto"/>
          <w:highlight w:val="none"/>
        </w:rPr>
        <w:t xml:space="preserve">3.1 </w:t>
      </w:r>
      <w:r>
        <w:rPr>
          <w:rFonts w:hint="eastAsia" w:ascii="宋体" w:hAnsi="宋体" w:eastAsia="宋体" w:cs="宋体"/>
          <w:color w:val="auto"/>
          <w:spacing w:val="1"/>
          <w:highlight w:val="none"/>
        </w:rPr>
        <w:t xml:space="preserve"> </w:t>
      </w:r>
      <w:r>
        <w:rPr>
          <w:rFonts w:hint="eastAsia" w:ascii="宋体" w:hAnsi="宋体" w:eastAsia="宋体" w:cs="宋体"/>
          <w:color w:val="auto"/>
          <w:highlight w:val="none"/>
        </w:rPr>
        <w:t>初步评审</w:t>
      </w:r>
    </w:p>
    <w:p w14:paraId="047C135F">
      <w:pPr>
        <w:pStyle w:val="16"/>
        <w:kinsoku w:val="0"/>
        <w:overflowPunct w:val="0"/>
        <w:spacing w:before="46" w:line="440" w:lineRule="atLeast"/>
        <w:ind w:right="10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r>
        <w:rPr>
          <w:rFonts w:hint="eastAsia" w:ascii="宋体" w:hAnsi="宋体" w:cs="宋体"/>
          <w:color w:val="auto"/>
          <w:sz w:val="24"/>
          <w:szCs w:val="24"/>
          <w:highlight w:val="none"/>
          <w:u w:val="single"/>
        </w:rPr>
        <w:t>评标委员会完成资格评审后，汇总审查情况，确定通过资格评审的投标人名单，向招标人提交书面资格审查报告。通过资格评审的有效投标人不足三名时，招标人应当依法重新组织招标。只有通过初步评审的投标人才能进入下一阶段详细评审。通过初步评审的有效投标人不足三名时，招标人应当依法重新组织招标。</w:t>
      </w:r>
    </w:p>
    <w:p w14:paraId="26FFDF75">
      <w:pPr>
        <w:pStyle w:val="16"/>
        <w:kinsoku w:val="0"/>
        <w:overflowPunct w:val="0"/>
        <w:spacing w:before="46" w:line="440" w:lineRule="atLeast"/>
        <w:ind w:right="10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3.1.2投标人有以下情形之一的，评标委员会应当否决其投标：</w:t>
      </w:r>
    </w:p>
    <w:p w14:paraId="412C4AF8">
      <w:pPr>
        <w:pStyle w:val="16"/>
        <w:kinsoku w:val="0"/>
        <w:overflowPunct w:val="0"/>
        <w:spacing w:before="107" w:line="440" w:lineRule="atLeast"/>
        <w:ind w:left="100" w:right="109" w:firstLine="464" w:firstLineChars="200"/>
        <w:rPr>
          <w:rFonts w:hint="eastAsia" w:ascii="宋体" w:hAnsi="宋体" w:cs="宋体"/>
          <w:color w:val="auto"/>
          <w:sz w:val="24"/>
          <w:szCs w:val="24"/>
          <w:highlight w:val="none"/>
        </w:rPr>
      </w:pPr>
      <w:r>
        <w:rPr>
          <w:rFonts w:hint="eastAsia" w:ascii="宋体" w:hAnsi="宋体" w:cs="宋体"/>
          <w:color w:val="auto"/>
          <w:spacing w:val="-4"/>
          <w:sz w:val="24"/>
          <w:szCs w:val="24"/>
          <w:highlight w:val="none"/>
        </w:rPr>
        <w:t>（1）投标文件没有对招标文件的实质性要求和条件作出响应，或者对招标文件的偏差超出</w:t>
      </w:r>
      <w:r>
        <w:rPr>
          <w:rFonts w:hint="eastAsia" w:ascii="宋体" w:hAnsi="宋体" w:cs="宋体"/>
          <w:color w:val="auto"/>
          <w:sz w:val="24"/>
          <w:szCs w:val="24"/>
          <w:highlight w:val="none"/>
        </w:rPr>
        <w:t xml:space="preserve"> 招标文件规定的偏差范围或最高项数；</w:t>
      </w:r>
    </w:p>
    <w:p w14:paraId="5B44E029">
      <w:pPr>
        <w:pStyle w:val="16"/>
        <w:kinsoku w:val="0"/>
        <w:overflowPunct w:val="0"/>
        <w:spacing w:before="46" w:line="440" w:lineRule="atLeast"/>
        <w:ind w:right="10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（2）有串通投标、在投标文件中提供虚假材料的、行贿等违法行为。</w:t>
      </w:r>
    </w:p>
    <w:p w14:paraId="7C587D73">
      <w:pPr>
        <w:pStyle w:val="16"/>
        <w:kinsoku w:val="0"/>
        <w:overflowPunct w:val="0"/>
        <w:spacing w:before="107" w:line="440" w:lineRule="atLeast"/>
        <w:ind w:left="100" w:right="109" w:firstLine="480" w:firstLineChars="200"/>
        <w:rPr>
          <w:rFonts w:hint="eastAsia" w:ascii="宋体" w:hAnsi="宋体" w:cs="宋体"/>
          <w:color w:val="auto"/>
          <w:spacing w:val="-2"/>
          <w:sz w:val="24"/>
          <w:szCs w:val="24"/>
          <w:highlight w:val="none"/>
        </w:rPr>
      </w:pPr>
      <w:r>
        <w:rPr>
          <w:rFonts w:hint="eastAsia" w:ascii="宋体" w:hAnsi="宋体" w:cs="宋体"/>
          <w:color w:val="auto"/>
          <w:sz w:val="24"/>
          <w:szCs w:val="24"/>
          <w:highlight w:val="none"/>
        </w:rPr>
        <w:t>3.1.3</w:t>
      </w:r>
      <w:r>
        <w:rPr>
          <w:rFonts w:hint="eastAsia" w:ascii="宋体" w:hAnsi="宋体" w:cs="宋体"/>
          <w:color w:val="auto"/>
          <w:spacing w:val="-4"/>
          <w:sz w:val="24"/>
          <w:szCs w:val="24"/>
          <w:highlight w:val="none"/>
        </w:rPr>
        <w:t>投标报价有算术错误及其他错误的</w:t>
      </w:r>
      <w:r>
        <w:rPr>
          <w:rFonts w:hint="eastAsia" w:ascii="宋体" w:hAnsi="宋体" w:cs="宋体"/>
          <w:color w:val="auto"/>
          <w:spacing w:val="-4"/>
          <w:sz w:val="24"/>
          <w:szCs w:val="24"/>
          <w:highlight w:val="none"/>
          <w:u w:val="single"/>
        </w:rPr>
        <w:t>应在初步审查后</w:t>
      </w:r>
      <w:r>
        <w:rPr>
          <w:rFonts w:hint="eastAsia" w:ascii="宋体" w:hAnsi="宋体" w:cs="宋体"/>
          <w:color w:val="auto"/>
          <w:sz w:val="24"/>
          <w:szCs w:val="24"/>
          <w:highlight w:val="none"/>
          <w:u w:val="single"/>
        </w:rPr>
        <w:t>对确定为实质上响应招标文件要求的投标文件中的投标报价进行复核。</w:t>
      </w:r>
      <w:r>
        <w:rPr>
          <w:rFonts w:hint="eastAsia" w:ascii="宋体" w:hAnsi="宋体" w:cs="宋体"/>
          <w:color w:val="auto"/>
          <w:spacing w:val="-4"/>
          <w:sz w:val="24"/>
          <w:szCs w:val="24"/>
          <w:highlight w:val="none"/>
        </w:rPr>
        <w:t>评标委员会按以下原则要求投标人对投标报价进</w:t>
      </w:r>
      <w:r>
        <w:rPr>
          <w:rFonts w:hint="eastAsia" w:ascii="宋体" w:hAnsi="宋体" w:cs="宋体"/>
          <w:color w:val="auto"/>
          <w:spacing w:val="-2"/>
          <w:sz w:val="24"/>
          <w:szCs w:val="24"/>
          <w:highlight w:val="none"/>
        </w:rPr>
        <w:t>行修正，并要求投标人书面澄清确认。投标人拒不澄清确认的，评标委员会应当否决其投标：</w:t>
      </w:r>
    </w:p>
    <w:p w14:paraId="69D1AEF1">
      <w:pPr>
        <w:pStyle w:val="16"/>
        <w:kinsoku w:val="0"/>
        <w:overflowPunct w:val="0"/>
        <w:spacing w:before="46" w:line="440" w:lineRule="atLeast"/>
        <w:ind w:right="10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（1）投标文件中的大写金额与小写金额不一致的，以大写金额为准；</w:t>
      </w:r>
    </w:p>
    <w:p w14:paraId="2C3151A8">
      <w:pPr>
        <w:pStyle w:val="16"/>
        <w:kinsoku w:val="0"/>
        <w:overflowPunct w:val="0"/>
        <w:spacing w:before="107" w:line="440" w:lineRule="atLeast"/>
        <w:ind w:right="109" w:firstLine="464" w:firstLineChars="200"/>
        <w:rPr>
          <w:rFonts w:hint="eastAsia" w:ascii="宋体" w:hAnsi="宋体" w:cs="宋体"/>
          <w:color w:val="auto"/>
          <w:sz w:val="24"/>
          <w:szCs w:val="24"/>
          <w:highlight w:val="none"/>
        </w:rPr>
      </w:pPr>
      <w:r>
        <w:rPr>
          <w:rFonts w:hint="eastAsia" w:ascii="宋体" w:hAnsi="宋体" w:cs="宋体"/>
          <w:color w:val="auto"/>
          <w:spacing w:val="-4"/>
          <w:sz w:val="24"/>
          <w:szCs w:val="24"/>
          <w:highlight w:val="none"/>
        </w:rPr>
        <w:t>（2）总价金额与单价金额不一致的，以单价金额为准，但单价金额小数点有明显错误的除</w:t>
      </w:r>
      <w:r>
        <w:rPr>
          <w:rFonts w:hint="eastAsia" w:ascii="宋体" w:hAnsi="宋体" w:cs="宋体"/>
          <w:color w:val="auto"/>
          <w:sz w:val="24"/>
          <w:szCs w:val="24"/>
          <w:highlight w:val="none"/>
        </w:rPr>
        <w:t>外。</w:t>
      </w:r>
    </w:p>
    <w:p w14:paraId="1E76AAE4">
      <w:pPr>
        <w:pStyle w:val="16"/>
        <w:kinsoku w:val="0"/>
        <w:overflowPunct w:val="0"/>
        <w:spacing w:before="107" w:line="440" w:lineRule="atLeast"/>
        <w:ind w:right="10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（3）投标下浮率与投标报价不对应时，以投标下浮率为准修正投标报价（投标下浮率有明显的数量级错误的除外，此时应修正投标下浮率），若修正后的投标报价超过最高投标限价的，作否决投标处理；</w:t>
      </w:r>
    </w:p>
    <w:p w14:paraId="7B166867">
      <w:pPr>
        <w:pStyle w:val="6"/>
        <w:spacing w:line="440" w:lineRule="atLeast"/>
        <w:ind w:right="109"/>
        <w:rPr>
          <w:rFonts w:hint="eastAsia" w:ascii="宋体" w:hAnsi="宋体" w:eastAsia="宋体" w:cs="宋体"/>
          <w:color w:val="auto"/>
          <w:highlight w:val="none"/>
        </w:rPr>
      </w:pPr>
      <w:bookmarkStart w:id="80" w:name="bookmark90"/>
      <w:bookmarkEnd w:id="80"/>
      <w:r>
        <w:rPr>
          <w:rFonts w:hint="eastAsia" w:ascii="宋体" w:hAnsi="宋体" w:eastAsia="宋体" w:cs="宋体"/>
          <w:color w:val="auto"/>
          <w:highlight w:val="none"/>
        </w:rPr>
        <w:t xml:space="preserve">3.2 </w:t>
      </w:r>
      <w:r>
        <w:rPr>
          <w:rFonts w:hint="eastAsia" w:ascii="宋体" w:hAnsi="宋体" w:eastAsia="宋体" w:cs="宋体"/>
          <w:color w:val="auto"/>
          <w:spacing w:val="1"/>
          <w:highlight w:val="none"/>
        </w:rPr>
        <w:t xml:space="preserve"> </w:t>
      </w:r>
      <w:r>
        <w:rPr>
          <w:rFonts w:hint="eastAsia" w:ascii="宋体" w:hAnsi="宋体" w:eastAsia="宋体" w:cs="宋体"/>
          <w:color w:val="auto"/>
          <w:highlight w:val="none"/>
        </w:rPr>
        <w:t>详细评审</w:t>
      </w:r>
    </w:p>
    <w:p w14:paraId="25B03779">
      <w:pPr>
        <w:pStyle w:val="16"/>
        <w:kinsoku w:val="0"/>
        <w:overflowPunct w:val="0"/>
        <w:spacing w:line="440" w:lineRule="atLeast"/>
        <w:ind w:firstLine="480" w:firstLineChars="200"/>
        <w:rPr>
          <w:rFonts w:hint="eastAsia" w:ascii="宋体" w:hAnsi="宋体" w:cs="宋体"/>
          <w:color w:val="auto"/>
          <w:spacing w:val="-6"/>
          <w:sz w:val="24"/>
          <w:szCs w:val="24"/>
          <w:highlight w:val="none"/>
        </w:rPr>
      </w:pPr>
      <w:r>
        <w:rPr>
          <w:rFonts w:hint="eastAsia" w:ascii="宋体" w:hAnsi="宋体" w:cs="宋体"/>
          <w:color w:val="auto"/>
          <w:sz w:val="24"/>
          <w:szCs w:val="24"/>
          <w:highlight w:val="none"/>
        </w:rPr>
        <w:t>3.2.1评标委员会按本章第2.2</w:t>
      </w:r>
      <w:r>
        <w:rPr>
          <w:rFonts w:hint="eastAsia" w:ascii="宋体" w:hAnsi="宋体" w:cs="宋体"/>
          <w:color w:val="auto"/>
          <w:spacing w:val="-25"/>
          <w:sz w:val="24"/>
          <w:szCs w:val="24"/>
          <w:highlight w:val="none"/>
        </w:rPr>
        <w:t xml:space="preserve"> </w:t>
      </w:r>
      <w:r>
        <w:rPr>
          <w:rFonts w:hint="eastAsia" w:ascii="宋体" w:hAnsi="宋体" w:cs="宋体"/>
          <w:color w:val="auto"/>
          <w:spacing w:val="-6"/>
          <w:sz w:val="24"/>
          <w:szCs w:val="24"/>
          <w:highlight w:val="none"/>
        </w:rPr>
        <w:t>款规定的量化因素和分值进行打分，并计算出综合评估得分。</w:t>
      </w:r>
    </w:p>
    <w:p w14:paraId="744CE0C4">
      <w:pPr>
        <w:pStyle w:val="16"/>
        <w:kinsoku w:val="0"/>
        <w:overflowPunct w:val="0"/>
        <w:spacing w:before="107" w:line="440" w:lineRule="atLeast"/>
        <w:ind w:right="10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（1）按本章第</w:t>
      </w:r>
      <w:r>
        <w:rPr>
          <w:rFonts w:hint="eastAsia" w:ascii="宋体" w:hAnsi="宋体" w:cs="宋体"/>
          <w:color w:val="auto"/>
          <w:spacing w:val="-57"/>
          <w:sz w:val="24"/>
          <w:szCs w:val="24"/>
          <w:highlight w:val="none"/>
        </w:rPr>
        <w:t xml:space="preserve"> </w:t>
      </w:r>
      <w:r>
        <w:rPr>
          <w:rFonts w:hint="eastAsia" w:ascii="宋体" w:hAnsi="宋体" w:cs="宋体"/>
          <w:color w:val="auto"/>
          <w:sz w:val="24"/>
          <w:szCs w:val="24"/>
          <w:highlight w:val="none"/>
        </w:rPr>
        <w:t>2.2.2规定的评审因素和分值对“资信业绩部分”部分计算出得分</w:t>
      </w:r>
      <w:r>
        <w:rPr>
          <w:rFonts w:hint="eastAsia" w:ascii="宋体" w:hAnsi="宋体" w:cs="宋体"/>
          <w:color w:val="auto"/>
          <w:spacing w:val="-55"/>
          <w:sz w:val="24"/>
          <w:szCs w:val="24"/>
          <w:highlight w:val="none"/>
        </w:rPr>
        <w:t xml:space="preserve"> </w:t>
      </w:r>
      <w:r>
        <w:rPr>
          <w:rFonts w:hint="eastAsia" w:ascii="宋体" w:hAnsi="宋体" w:cs="宋体"/>
          <w:color w:val="auto"/>
          <w:sz w:val="24"/>
          <w:szCs w:val="24"/>
          <w:highlight w:val="none"/>
        </w:rPr>
        <w:t>A；</w:t>
      </w:r>
    </w:p>
    <w:p w14:paraId="4457A7CE">
      <w:pPr>
        <w:pStyle w:val="16"/>
        <w:kinsoku w:val="0"/>
        <w:overflowPunct w:val="0"/>
        <w:spacing w:before="107" w:line="440" w:lineRule="atLeast"/>
        <w:ind w:right="10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（2）按本章第</w:t>
      </w:r>
      <w:r>
        <w:rPr>
          <w:rFonts w:hint="eastAsia" w:ascii="宋体" w:hAnsi="宋体" w:cs="宋体"/>
          <w:color w:val="auto"/>
          <w:spacing w:val="-57"/>
          <w:sz w:val="24"/>
          <w:szCs w:val="24"/>
          <w:highlight w:val="none"/>
        </w:rPr>
        <w:t xml:space="preserve"> </w:t>
      </w:r>
      <w:r>
        <w:rPr>
          <w:rFonts w:hint="eastAsia" w:ascii="宋体" w:hAnsi="宋体" w:cs="宋体"/>
          <w:color w:val="auto"/>
          <w:sz w:val="24"/>
          <w:szCs w:val="24"/>
          <w:highlight w:val="none"/>
        </w:rPr>
        <w:t>2.2.2规定的评审因素和分值对“管理组织机构部分”部分计算出得分</w:t>
      </w:r>
      <w:r>
        <w:rPr>
          <w:rFonts w:hint="eastAsia" w:ascii="宋体" w:hAnsi="宋体" w:cs="宋体"/>
          <w:color w:val="auto"/>
          <w:spacing w:val="-55"/>
          <w:sz w:val="24"/>
          <w:szCs w:val="24"/>
          <w:highlight w:val="none"/>
        </w:rPr>
        <w:t xml:space="preserve"> </w:t>
      </w:r>
      <w:r>
        <w:rPr>
          <w:rFonts w:hint="eastAsia" w:ascii="宋体" w:hAnsi="宋体" w:cs="宋体"/>
          <w:color w:val="auto"/>
          <w:sz w:val="24"/>
          <w:szCs w:val="24"/>
          <w:highlight w:val="none"/>
        </w:rPr>
        <w:t>B;</w:t>
      </w:r>
    </w:p>
    <w:p w14:paraId="71CD5330">
      <w:pPr>
        <w:pStyle w:val="16"/>
        <w:kinsoku w:val="0"/>
        <w:overflowPunct w:val="0"/>
        <w:spacing w:before="110" w:line="440" w:lineRule="atLeast"/>
        <w:ind w:right="10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（3）按本章第</w:t>
      </w:r>
      <w:r>
        <w:rPr>
          <w:rFonts w:hint="eastAsia" w:ascii="宋体" w:hAnsi="宋体" w:cs="宋体"/>
          <w:color w:val="auto"/>
          <w:spacing w:val="-58"/>
          <w:sz w:val="24"/>
          <w:szCs w:val="24"/>
          <w:highlight w:val="none"/>
        </w:rPr>
        <w:t xml:space="preserve"> </w:t>
      </w:r>
      <w:r>
        <w:rPr>
          <w:rFonts w:hint="eastAsia" w:ascii="宋体" w:hAnsi="宋体" w:cs="宋体"/>
          <w:color w:val="auto"/>
          <w:sz w:val="24"/>
          <w:szCs w:val="24"/>
          <w:highlight w:val="none"/>
        </w:rPr>
        <w:t>2.2.2规定的评审因素和分值对“工程建设管理服务方案部分”部分计算出得分</w:t>
      </w:r>
      <w:r>
        <w:rPr>
          <w:rFonts w:hint="eastAsia" w:ascii="宋体" w:hAnsi="宋体" w:cs="宋体"/>
          <w:color w:val="auto"/>
          <w:spacing w:val="-56"/>
          <w:sz w:val="24"/>
          <w:szCs w:val="24"/>
          <w:highlight w:val="none"/>
        </w:rPr>
        <w:t xml:space="preserve"> </w:t>
      </w:r>
      <w:r>
        <w:rPr>
          <w:rFonts w:hint="eastAsia" w:ascii="宋体" w:hAnsi="宋体" w:cs="宋体"/>
          <w:color w:val="auto"/>
          <w:sz w:val="24"/>
          <w:szCs w:val="24"/>
          <w:highlight w:val="none"/>
        </w:rPr>
        <w:t>C;</w:t>
      </w:r>
    </w:p>
    <w:p w14:paraId="6CFD51F8">
      <w:pPr>
        <w:pStyle w:val="16"/>
        <w:kinsoku w:val="0"/>
        <w:overflowPunct w:val="0"/>
        <w:spacing w:before="110" w:line="440" w:lineRule="atLeast"/>
        <w:ind w:right="109"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）按本章第</w:t>
      </w:r>
      <w:r>
        <w:rPr>
          <w:rFonts w:hint="eastAsia" w:ascii="宋体" w:hAnsi="宋体" w:cs="宋体"/>
          <w:color w:val="auto"/>
          <w:spacing w:val="-58"/>
          <w:sz w:val="24"/>
          <w:szCs w:val="24"/>
          <w:highlight w:val="none"/>
        </w:rPr>
        <w:t xml:space="preserve"> </w:t>
      </w:r>
      <w:r>
        <w:rPr>
          <w:rFonts w:hint="eastAsia" w:ascii="宋体" w:hAnsi="宋体" w:cs="宋体"/>
          <w:color w:val="auto"/>
          <w:sz w:val="24"/>
          <w:szCs w:val="24"/>
          <w:highlight w:val="none"/>
        </w:rPr>
        <w:t>2.2.2规定的评审因素和分值对“投标报价部分”部分计算出得分</w:t>
      </w:r>
      <w:r>
        <w:rPr>
          <w:rFonts w:hint="eastAsia" w:ascii="宋体" w:hAnsi="宋体" w:cs="宋体"/>
          <w:color w:val="auto"/>
          <w:spacing w:val="-56"/>
          <w:sz w:val="24"/>
          <w:szCs w:val="24"/>
          <w:highlight w:val="none"/>
        </w:rPr>
        <w:t xml:space="preserve"> </w:t>
      </w:r>
      <w:r>
        <w:rPr>
          <w:rFonts w:ascii="宋体" w:hAnsi="宋体" w:cs="宋体"/>
          <w:color w:val="auto"/>
          <w:sz w:val="24"/>
          <w:szCs w:val="24"/>
          <w:highlight w:val="none"/>
        </w:rPr>
        <w:t>D</w:t>
      </w:r>
      <w:r>
        <w:rPr>
          <w:rFonts w:hint="eastAsia" w:ascii="宋体" w:hAnsi="宋体" w:cs="宋体"/>
          <w:color w:val="auto"/>
          <w:sz w:val="24"/>
          <w:szCs w:val="24"/>
          <w:highlight w:val="none"/>
        </w:rPr>
        <w:t>。</w:t>
      </w:r>
    </w:p>
    <w:p w14:paraId="4D3E88E9">
      <w:pPr>
        <w:pStyle w:val="16"/>
        <w:kinsoku w:val="0"/>
        <w:overflowPunct w:val="0"/>
        <w:spacing w:before="108" w:line="440" w:lineRule="atLeast"/>
        <w:ind w:right="862"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3.2.2评分分值计算保留小数点后两位，小数点后第三位“四舍五入”。</w:t>
      </w:r>
    </w:p>
    <w:p w14:paraId="7317292F">
      <w:pPr>
        <w:pStyle w:val="16"/>
        <w:kinsoku w:val="0"/>
        <w:overflowPunct w:val="0"/>
        <w:spacing w:before="21" w:line="440" w:lineRule="atLeast"/>
        <w:ind w:right="10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3.2.3投标人得分=</w:t>
      </w:r>
      <w:r>
        <w:rPr>
          <w:rFonts w:hint="eastAsia" w:ascii="宋体" w:hAnsi="宋体" w:cs="宋体"/>
          <w:color w:val="auto"/>
          <w:sz w:val="24"/>
          <w:szCs w:val="24"/>
          <w:highlight w:val="none"/>
          <w:u w:val="single"/>
        </w:rPr>
        <w:t>A+B+C</w:t>
      </w:r>
      <w:r>
        <w:rPr>
          <w:rFonts w:ascii="宋体" w:hAnsi="宋体" w:cs="宋体"/>
          <w:color w:val="auto"/>
          <w:sz w:val="24"/>
          <w:szCs w:val="24"/>
          <w:highlight w:val="none"/>
          <w:u w:val="single"/>
        </w:rPr>
        <w:t>+D</w:t>
      </w:r>
      <w:r>
        <w:rPr>
          <w:rFonts w:hint="eastAsia" w:ascii="宋体" w:hAnsi="宋体" w:cs="宋体"/>
          <w:color w:val="auto"/>
          <w:sz w:val="24"/>
          <w:szCs w:val="24"/>
          <w:highlight w:val="none"/>
        </w:rPr>
        <w:t>（综合得分为将各评委的评分汇总后的算术平均分。）</w:t>
      </w:r>
    </w:p>
    <w:p w14:paraId="5A93E868">
      <w:pPr>
        <w:pStyle w:val="16"/>
        <w:kinsoku w:val="0"/>
        <w:overflowPunct w:val="0"/>
        <w:spacing w:before="107" w:line="440" w:lineRule="atLeast"/>
        <w:ind w:right="211" w:firstLine="480" w:firstLineChars="200"/>
        <w:rPr>
          <w:rFonts w:hint="eastAsia" w:ascii="宋体" w:hAnsi="宋体" w:cs="宋体"/>
          <w:color w:val="auto"/>
          <w:spacing w:val="-6"/>
          <w:sz w:val="24"/>
          <w:szCs w:val="24"/>
          <w:highlight w:val="none"/>
        </w:rPr>
      </w:pPr>
      <w:r>
        <w:rPr>
          <w:rFonts w:hint="eastAsia" w:ascii="宋体" w:hAnsi="宋体" w:cs="宋体"/>
          <w:color w:val="auto"/>
          <w:sz w:val="24"/>
          <w:szCs w:val="24"/>
          <w:highlight w:val="none"/>
        </w:rPr>
        <w:t>3.2.4</w:t>
      </w:r>
      <w:r>
        <w:rPr>
          <w:rFonts w:hint="eastAsia" w:ascii="宋体" w:hAnsi="宋体" w:cs="宋体"/>
          <w:color w:val="auto"/>
          <w:spacing w:val="-4"/>
          <w:sz w:val="24"/>
          <w:szCs w:val="24"/>
          <w:highlight w:val="none"/>
        </w:rPr>
        <w:t>评标委员会发现投标人的报价明显低于其他投标报价，使得其投标报价可能低于其个</w:t>
      </w:r>
      <w:r>
        <w:rPr>
          <w:rFonts w:hint="eastAsia" w:ascii="宋体" w:hAnsi="宋体" w:cs="宋体"/>
          <w:color w:val="auto"/>
          <w:spacing w:val="-1"/>
          <w:sz w:val="24"/>
          <w:szCs w:val="24"/>
          <w:highlight w:val="none"/>
        </w:rPr>
        <w:t>别成本的，应当要求该投标人作出书面说明并提供相应的证明材料。投标人不能合理说明或者</w:t>
      </w:r>
      <w:r>
        <w:rPr>
          <w:rFonts w:hint="eastAsia" w:ascii="宋体" w:hAnsi="宋体" w:cs="宋体"/>
          <w:color w:val="auto"/>
          <w:spacing w:val="-6"/>
          <w:sz w:val="24"/>
          <w:szCs w:val="24"/>
          <w:highlight w:val="none"/>
        </w:rPr>
        <w:t>不能提供相应证明材料的，评标委员会应当认定该投标人以低于成本报价竞标，并否决其投标。</w:t>
      </w:r>
    </w:p>
    <w:p w14:paraId="7747D331">
      <w:pPr>
        <w:pStyle w:val="6"/>
        <w:kinsoku w:val="0"/>
        <w:overflowPunct w:val="0"/>
        <w:spacing w:before="174" w:line="440" w:lineRule="atLeast"/>
        <w:ind w:right="109"/>
        <w:rPr>
          <w:rFonts w:hint="eastAsia" w:ascii="宋体" w:hAnsi="宋体" w:eastAsia="宋体" w:cs="宋体"/>
          <w:color w:val="auto"/>
          <w:highlight w:val="none"/>
        </w:rPr>
      </w:pPr>
      <w:bookmarkStart w:id="81" w:name="bookmark91"/>
      <w:bookmarkEnd w:id="81"/>
      <w:r>
        <w:rPr>
          <w:rFonts w:hint="eastAsia" w:ascii="宋体" w:hAnsi="宋体" w:eastAsia="宋体" w:cs="宋体"/>
          <w:color w:val="auto"/>
          <w:highlight w:val="none"/>
        </w:rPr>
        <w:t>3.3  投标文件的澄清</w:t>
      </w:r>
    </w:p>
    <w:p w14:paraId="197DF0D8">
      <w:pPr>
        <w:pStyle w:val="16"/>
        <w:kinsoku w:val="0"/>
        <w:overflowPunct w:val="0"/>
        <w:spacing w:before="107" w:line="440" w:lineRule="atLeast"/>
        <w:ind w:right="2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0F8D53A1">
      <w:pPr>
        <w:pStyle w:val="16"/>
        <w:kinsoku w:val="0"/>
        <w:overflowPunct w:val="0"/>
        <w:spacing w:before="107" w:line="440" w:lineRule="atLeast"/>
        <w:ind w:right="2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3.3.2澄清、说明或补正不得超出投标文件的范围且不得改变投标文件的实质性内容，并构成投标文件的组成部分。</w:t>
      </w:r>
    </w:p>
    <w:p w14:paraId="3BCE1411">
      <w:pPr>
        <w:pStyle w:val="16"/>
        <w:kinsoku w:val="0"/>
        <w:overflowPunct w:val="0"/>
        <w:spacing w:before="107" w:line="440" w:lineRule="atLeast"/>
        <w:ind w:right="2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3.3.3评标委员会对投标人提交的澄清、说明或补正有疑问的，可以要求投标人进一步澄清、说明或补正，直至满足评标委员会的要求。</w:t>
      </w:r>
    </w:p>
    <w:p w14:paraId="6BE49C13">
      <w:pPr>
        <w:pStyle w:val="6"/>
        <w:spacing w:line="440" w:lineRule="atLeast"/>
        <w:ind w:right="109"/>
        <w:rPr>
          <w:rFonts w:hint="eastAsia" w:ascii="宋体" w:hAnsi="宋体" w:eastAsia="宋体" w:cs="宋体"/>
          <w:color w:val="auto"/>
          <w:highlight w:val="none"/>
        </w:rPr>
      </w:pPr>
      <w:bookmarkStart w:id="82" w:name="bookmark92"/>
      <w:bookmarkEnd w:id="82"/>
      <w:r>
        <w:rPr>
          <w:rFonts w:hint="eastAsia" w:ascii="宋体" w:hAnsi="宋体" w:eastAsia="宋体" w:cs="宋体"/>
          <w:color w:val="auto"/>
          <w:highlight w:val="none"/>
        </w:rPr>
        <w:t xml:space="preserve">3.4 </w:t>
      </w:r>
      <w:r>
        <w:rPr>
          <w:rFonts w:hint="eastAsia" w:ascii="宋体" w:hAnsi="宋体" w:eastAsia="宋体" w:cs="宋体"/>
          <w:color w:val="auto"/>
          <w:spacing w:val="1"/>
          <w:highlight w:val="none"/>
        </w:rPr>
        <w:t xml:space="preserve"> </w:t>
      </w:r>
      <w:r>
        <w:rPr>
          <w:rFonts w:hint="eastAsia" w:ascii="宋体" w:hAnsi="宋体" w:eastAsia="宋体" w:cs="宋体"/>
          <w:color w:val="auto"/>
          <w:highlight w:val="none"/>
        </w:rPr>
        <w:t>评标结果</w:t>
      </w:r>
    </w:p>
    <w:p w14:paraId="3C44852E">
      <w:pPr>
        <w:pStyle w:val="16"/>
        <w:kinsoku w:val="0"/>
        <w:overflowPunct w:val="0"/>
        <w:spacing w:line="440" w:lineRule="atLeast"/>
        <w:ind w:left="100" w:right="10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3.4.1</w:t>
      </w:r>
      <w:r>
        <w:rPr>
          <w:rFonts w:hint="eastAsia" w:ascii="宋体" w:hAnsi="宋体" w:cs="宋体"/>
          <w:color w:val="auto"/>
          <w:spacing w:val="-3"/>
          <w:sz w:val="24"/>
          <w:szCs w:val="24"/>
          <w:highlight w:val="none"/>
        </w:rPr>
        <w:t>除第二章“投标人须知”前附表授权直接确定中标人外，评标委员会按照得分由高到低</w:t>
      </w:r>
      <w:r>
        <w:rPr>
          <w:rFonts w:hint="eastAsia" w:ascii="宋体" w:hAnsi="宋体" w:cs="宋体"/>
          <w:color w:val="auto"/>
          <w:sz w:val="24"/>
          <w:szCs w:val="24"/>
          <w:highlight w:val="none"/>
        </w:rPr>
        <w:t>的顺序推荐中标候选人，并标明排序。</w:t>
      </w:r>
    </w:p>
    <w:p w14:paraId="2BB60E5A">
      <w:pPr>
        <w:pStyle w:val="16"/>
        <w:tabs>
          <w:tab w:val="left" w:pos="9460"/>
        </w:tabs>
        <w:kinsoku w:val="0"/>
        <w:overflowPunct w:val="0"/>
        <w:spacing w:before="43" w:line="440" w:lineRule="atLeast"/>
        <w:ind w:right="3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3.4.2评标委员会完成评标后，应当向招标人提交书面评标报告和中标候选人名单。</w:t>
      </w:r>
    </w:p>
    <w:bookmarkEnd w:id="69"/>
    <w:bookmarkEnd w:id="70"/>
    <w:bookmarkEnd w:id="71"/>
    <w:bookmarkEnd w:id="72"/>
    <w:bookmarkEnd w:id="73"/>
    <w:bookmarkEnd w:id="74"/>
    <w:bookmarkEnd w:id="75"/>
    <w:p w14:paraId="3945F89E">
      <w:pPr>
        <w:spacing w:before="6" w:line="360" w:lineRule="auto"/>
        <w:ind w:left="484" w:right="711"/>
        <w:jc w:val="center"/>
        <w:rPr>
          <w:rFonts w:hint="eastAsia" w:ascii="宋体" w:hAnsi="宋体" w:cs="宋体"/>
          <w:color w:val="auto"/>
          <w:highlight w:val="none"/>
        </w:rPr>
        <w:sectPr>
          <w:headerReference r:id="rId11" w:type="first"/>
          <w:headerReference r:id="rId10" w:type="default"/>
          <w:footerReference r:id="rId12" w:type="default"/>
          <w:pgSz w:w="11905" w:h="16838"/>
          <w:pgMar w:top="1417" w:right="1417" w:bottom="1417" w:left="1417" w:header="850" w:footer="992" w:gutter="0"/>
          <w:cols w:space="720" w:num="1"/>
          <w:titlePg/>
          <w:docGrid w:type="lines" w:linePitch="317" w:charSpace="0"/>
        </w:sectPr>
      </w:pPr>
    </w:p>
    <w:p w14:paraId="080E3D56">
      <w:pPr>
        <w:spacing w:line="502" w:lineRule="exact"/>
        <w:jc w:val="center"/>
        <w:outlineLvl w:val="1"/>
        <w:rPr>
          <w:rFonts w:hint="eastAsia" w:ascii="宋体" w:hAnsi="宋体" w:cs="宋体"/>
          <w:b/>
          <w:color w:val="auto"/>
          <w:sz w:val="44"/>
          <w:highlight w:val="none"/>
        </w:rPr>
      </w:pPr>
      <w:bookmarkStart w:id="83" w:name="_Toc21482"/>
      <w:bookmarkStart w:id="84" w:name="_Toc4802"/>
      <w:bookmarkStart w:id="85" w:name="_Toc8743"/>
      <w:bookmarkStart w:id="86" w:name="_Toc5957"/>
      <w:bookmarkStart w:id="87" w:name="_Toc24419"/>
      <w:bookmarkStart w:id="88" w:name="_Toc4088"/>
      <w:bookmarkStart w:id="89" w:name="_Toc530728908"/>
      <w:bookmarkStart w:id="90" w:name="_Toc3829_WPSOffice_Level1"/>
      <w:bookmarkStart w:id="91" w:name="_Toc32455"/>
      <w:bookmarkStart w:id="92" w:name="_Toc10900_WPSOffice_Level1"/>
      <w:r>
        <w:rPr>
          <w:rFonts w:hint="eastAsia" w:ascii="宋体" w:hAnsi="宋体" w:cs="宋体"/>
          <w:b/>
          <w:color w:val="auto"/>
          <w:sz w:val="44"/>
          <w:highlight w:val="none"/>
        </w:rPr>
        <w:t>第四章 合同条款及格式</w:t>
      </w:r>
      <w:bookmarkEnd w:id="83"/>
      <w:bookmarkEnd w:id="84"/>
      <w:bookmarkEnd w:id="85"/>
      <w:bookmarkEnd w:id="86"/>
      <w:bookmarkEnd w:id="87"/>
      <w:bookmarkEnd w:id="88"/>
      <w:bookmarkEnd w:id="89"/>
      <w:bookmarkEnd w:id="90"/>
      <w:bookmarkEnd w:id="91"/>
      <w:bookmarkEnd w:id="92"/>
    </w:p>
    <w:p w14:paraId="2553AE1D">
      <w:pPr>
        <w:spacing w:line="324" w:lineRule="exact"/>
        <w:rPr>
          <w:rFonts w:hint="eastAsia" w:ascii="宋体" w:hAnsi="宋体" w:cs="宋体"/>
          <w:color w:val="auto"/>
          <w:highlight w:val="none"/>
        </w:rPr>
      </w:pPr>
    </w:p>
    <w:p w14:paraId="7E20BCCD">
      <w:pPr>
        <w:spacing w:before="120" w:after="120" w:line="360" w:lineRule="auto"/>
        <w:jc w:val="center"/>
        <w:rPr>
          <w:rFonts w:hint="eastAsia" w:ascii="宋体" w:hAnsi="宋体" w:cs="宋体"/>
          <w:color w:val="auto"/>
          <w:highlight w:val="none"/>
        </w:rPr>
        <w:sectPr>
          <w:pgSz w:w="11905" w:h="16838"/>
          <w:pgMar w:top="1417" w:right="1417" w:bottom="1417" w:left="1417" w:header="850" w:footer="992" w:gutter="0"/>
          <w:cols w:space="720" w:num="1"/>
          <w:titlePg/>
          <w:docGrid w:type="lines" w:linePitch="317" w:charSpace="0"/>
        </w:sectPr>
      </w:pPr>
      <w:bookmarkStart w:id="93" w:name="_Toc5102_WPSOffice_Level2"/>
      <w:r>
        <w:rPr>
          <w:rFonts w:hint="eastAsia" w:ascii="宋体" w:hAnsi="宋体" w:cs="宋体"/>
          <w:b/>
          <w:bCs/>
          <w:color w:val="auto"/>
          <w:sz w:val="32"/>
          <w:szCs w:val="32"/>
          <w:highlight w:val="none"/>
        </w:rPr>
        <w:t>（另册）</w:t>
      </w:r>
      <w:bookmarkEnd w:id="93"/>
    </w:p>
    <w:p w14:paraId="6437D45B">
      <w:pPr>
        <w:spacing w:line="200" w:lineRule="exact"/>
        <w:rPr>
          <w:rFonts w:hint="eastAsia" w:ascii="宋体" w:hAnsi="宋体" w:cs="宋体"/>
          <w:color w:val="auto"/>
          <w:highlight w:val="none"/>
        </w:rPr>
      </w:pPr>
    </w:p>
    <w:p w14:paraId="4CDAA5B9">
      <w:pPr>
        <w:spacing w:line="200" w:lineRule="exact"/>
        <w:rPr>
          <w:rFonts w:hint="eastAsia" w:ascii="宋体" w:hAnsi="宋体" w:cs="宋体"/>
          <w:color w:val="auto"/>
          <w:highlight w:val="none"/>
        </w:rPr>
      </w:pPr>
    </w:p>
    <w:p w14:paraId="7B1499B2">
      <w:pPr>
        <w:spacing w:line="200" w:lineRule="exact"/>
        <w:rPr>
          <w:rFonts w:hint="eastAsia" w:ascii="宋体" w:hAnsi="宋体" w:cs="宋体"/>
          <w:color w:val="auto"/>
          <w:highlight w:val="none"/>
        </w:rPr>
      </w:pPr>
    </w:p>
    <w:p w14:paraId="60594CA8">
      <w:pPr>
        <w:spacing w:line="200" w:lineRule="exact"/>
        <w:rPr>
          <w:rFonts w:hint="eastAsia" w:ascii="宋体" w:hAnsi="宋体" w:cs="宋体"/>
          <w:color w:val="auto"/>
          <w:highlight w:val="none"/>
        </w:rPr>
      </w:pPr>
    </w:p>
    <w:p w14:paraId="5CDEA0C5">
      <w:pPr>
        <w:spacing w:line="200" w:lineRule="exact"/>
        <w:rPr>
          <w:rFonts w:hint="eastAsia" w:ascii="宋体" w:hAnsi="宋体" w:cs="宋体"/>
          <w:color w:val="auto"/>
          <w:highlight w:val="none"/>
        </w:rPr>
      </w:pPr>
    </w:p>
    <w:p w14:paraId="63CA9A4E">
      <w:pPr>
        <w:spacing w:line="200" w:lineRule="exact"/>
        <w:rPr>
          <w:rFonts w:hint="eastAsia" w:ascii="宋体" w:hAnsi="宋体" w:cs="宋体"/>
          <w:color w:val="auto"/>
          <w:highlight w:val="none"/>
        </w:rPr>
      </w:pPr>
    </w:p>
    <w:p w14:paraId="6E8E7C06">
      <w:pPr>
        <w:spacing w:line="200" w:lineRule="exact"/>
        <w:rPr>
          <w:rFonts w:hint="eastAsia" w:ascii="宋体" w:hAnsi="宋体" w:cs="宋体"/>
          <w:color w:val="auto"/>
          <w:highlight w:val="none"/>
        </w:rPr>
      </w:pPr>
    </w:p>
    <w:p w14:paraId="6B38DC47">
      <w:pPr>
        <w:spacing w:line="200" w:lineRule="exact"/>
        <w:rPr>
          <w:rFonts w:hint="eastAsia" w:ascii="宋体" w:hAnsi="宋体" w:cs="宋体"/>
          <w:color w:val="auto"/>
          <w:highlight w:val="none"/>
        </w:rPr>
      </w:pPr>
    </w:p>
    <w:p w14:paraId="7F67716C">
      <w:pPr>
        <w:spacing w:line="200" w:lineRule="exact"/>
        <w:rPr>
          <w:rFonts w:hint="eastAsia" w:ascii="宋体" w:hAnsi="宋体" w:cs="宋体"/>
          <w:color w:val="auto"/>
          <w:highlight w:val="none"/>
        </w:rPr>
      </w:pPr>
    </w:p>
    <w:p w14:paraId="3E773026">
      <w:pPr>
        <w:spacing w:line="200" w:lineRule="exact"/>
        <w:rPr>
          <w:rFonts w:hint="eastAsia" w:ascii="宋体" w:hAnsi="宋体" w:cs="宋体"/>
          <w:color w:val="auto"/>
          <w:highlight w:val="none"/>
        </w:rPr>
      </w:pPr>
    </w:p>
    <w:p w14:paraId="7D7EFBA4">
      <w:pPr>
        <w:spacing w:line="200" w:lineRule="exact"/>
        <w:rPr>
          <w:rFonts w:hint="eastAsia" w:ascii="宋体" w:hAnsi="宋体" w:cs="宋体"/>
          <w:color w:val="auto"/>
          <w:highlight w:val="none"/>
        </w:rPr>
      </w:pPr>
    </w:p>
    <w:p w14:paraId="0B88BA9E">
      <w:pPr>
        <w:spacing w:line="200" w:lineRule="exact"/>
        <w:rPr>
          <w:rFonts w:hint="eastAsia" w:ascii="宋体" w:hAnsi="宋体" w:cs="宋体"/>
          <w:color w:val="auto"/>
          <w:highlight w:val="none"/>
        </w:rPr>
      </w:pPr>
    </w:p>
    <w:p w14:paraId="176BF294">
      <w:pPr>
        <w:spacing w:line="200" w:lineRule="exact"/>
        <w:rPr>
          <w:rFonts w:hint="eastAsia" w:ascii="宋体" w:hAnsi="宋体" w:cs="宋体"/>
          <w:color w:val="auto"/>
          <w:highlight w:val="none"/>
        </w:rPr>
      </w:pPr>
    </w:p>
    <w:p w14:paraId="2345CD91">
      <w:pPr>
        <w:spacing w:line="200" w:lineRule="exact"/>
        <w:rPr>
          <w:rFonts w:hint="eastAsia" w:ascii="宋体" w:hAnsi="宋体" w:cs="宋体"/>
          <w:color w:val="auto"/>
          <w:highlight w:val="none"/>
        </w:rPr>
      </w:pPr>
    </w:p>
    <w:p w14:paraId="47EBF730">
      <w:pPr>
        <w:spacing w:line="200" w:lineRule="exact"/>
        <w:rPr>
          <w:rFonts w:hint="eastAsia" w:ascii="宋体" w:hAnsi="宋体" w:cs="宋体"/>
          <w:color w:val="auto"/>
          <w:highlight w:val="none"/>
        </w:rPr>
      </w:pPr>
    </w:p>
    <w:p w14:paraId="4276B92A">
      <w:pPr>
        <w:spacing w:line="200" w:lineRule="exact"/>
        <w:rPr>
          <w:rFonts w:hint="eastAsia" w:ascii="宋体" w:hAnsi="宋体" w:cs="宋体"/>
          <w:color w:val="auto"/>
          <w:highlight w:val="none"/>
        </w:rPr>
      </w:pPr>
    </w:p>
    <w:p w14:paraId="5FAA5A18">
      <w:pPr>
        <w:spacing w:line="200" w:lineRule="exact"/>
        <w:rPr>
          <w:rFonts w:hint="eastAsia" w:ascii="宋体" w:hAnsi="宋体" w:cs="宋体"/>
          <w:color w:val="auto"/>
          <w:highlight w:val="none"/>
        </w:rPr>
      </w:pPr>
    </w:p>
    <w:p w14:paraId="254F42C1">
      <w:pPr>
        <w:spacing w:line="200" w:lineRule="exact"/>
        <w:rPr>
          <w:rFonts w:hint="eastAsia" w:ascii="宋体" w:hAnsi="宋体" w:cs="宋体"/>
          <w:color w:val="auto"/>
          <w:highlight w:val="none"/>
        </w:rPr>
      </w:pPr>
    </w:p>
    <w:p w14:paraId="6CC0BF80">
      <w:pPr>
        <w:spacing w:line="200" w:lineRule="exact"/>
        <w:rPr>
          <w:rFonts w:hint="eastAsia" w:ascii="宋体" w:hAnsi="宋体" w:cs="宋体"/>
          <w:color w:val="auto"/>
          <w:highlight w:val="none"/>
        </w:rPr>
      </w:pPr>
    </w:p>
    <w:p w14:paraId="397F8617">
      <w:pPr>
        <w:spacing w:line="200" w:lineRule="exact"/>
        <w:rPr>
          <w:rFonts w:hint="eastAsia" w:ascii="宋体" w:hAnsi="宋体" w:cs="宋体"/>
          <w:color w:val="auto"/>
          <w:highlight w:val="none"/>
        </w:rPr>
      </w:pPr>
    </w:p>
    <w:p w14:paraId="6C47EC1B">
      <w:pPr>
        <w:spacing w:line="200" w:lineRule="exact"/>
        <w:rPr>
          <w:rFonts w:hint="eastAsia" w:ascii="宋体" w:hAnsi="宋体" w:cs="宋体"/>
          <w:color w:val="auto"/>
          <w:highlight w:val="none"/>
        </w:rPr>
      </w:pPr>
    </w:p>
    <w:p w14:paraId="1E39BA27">
      <w:pPr>
        <w:spacing w:line="200" w:lineRule="exact"/>
        <w:rPr>
          <w:rFonts w:hint="eastAsia" w:ascii="宋体" w:hAnsi="宋体" w:cs="宋体"/>
          <w:color w:val="auto"/>
          <w:highlight w:val="none"/>
        </w:rPr>
      </w:pPr>
    </w:p>
    <w:p w14:paraId="27A724D7">
      <w:pPr>
        <w:spacing w:line="200" w:lineRule="exact"/>
        <w:rPr>
          <w:rFonts w:hint="eastAsia" w:ascii="宋体" w:hAnsi="宋体" w:cs="宋体"/>
          <w:color w:val="auto"/>
          <w:highlight w:val="none"/>
        </w:rPr>
      </w:pPr>
    </w:p>
    <w:p w14:paraId="523D0832">
      <w:pPr>
        <w:spacing w:line="200" w:lineRule="exact"/>
        <w:rPr>
          <w:rFonts w:hint="eastAsia" w:ascii="宋体" w:hAnsi="宋体" w:cs="宋体"/>
          <w:color w:val="auto"/>
          <w:highlight w:val="none"/>
        </w:rPr>
      </w:pPr>
    </w:p>
    <w:p w14:paraId="0A7059EF">
      <w:pPr>
        <w:spacing w:line="200" w:lineRule="exact"/>
        <w:rPr>
          <w:rFonts w:hint="eastAsia" w:ascii="宋体" w:hAnsi="宋体" w:cs="宋体"/>
          <w:color w:val="auto"/>
          <w:highlight w:val="none"/>
        </w:rPr>
      </w:pPr>
    </w:p>
    <w:p w14:paraId="1336CB4B">
      <w:pPr>
        <w:spacing w:line="200" w:lineRule="exact"/>
        <w:rPr>
          <w:rFonts w:hint="eastAsia" w:ascii="宋体" w:hAnsi="宋体" w:cs="宋体"/>
          <w:color w:val="auto"/>
          <w:highlight w:val="none"/>
        </w:rPr>
      </w:pPr>
    </w:p>
    <w:p w14:paraId="3821A8D4">
      <w:pPr>
        <w:spacing w:line="200" w:lineRule="exact"/>
        <w:rPr>
          <w:rFonts w:hint="eastAsia" w:ascii="宋体" w:hAnsi="宋体" w:cs="宋体"/>
          <w:color w:val="auto"/>
          <w:highlight w:val="none"/>
        </w:rPr>
      </w:pPr>
    </w:p>
    <w:p w14:paraId="7E56A9C6">
      <w:pPr>
        <w:pStyle w:val="2"/>
        <w:jc w:val="center"/>
        <w:rPr>
          <w:rFonts w:hint="eastAsia" w:ascii="宋体" w:hAnsi="宋体" w:cs="宋体"/>
          <w:color w:val="auto"/>
          <w:highlight w:val="none"/>
        </w:rPr>
      </w:pPr>
      <w:bookmarkStart w:id="94" w:name="_Toc19650"/>
      <w:bookmarkStart w:id="95" w:name="_Toc10232"/>
      <w:bookmarkStart w:id="96" w:name="_Toc25895"/>
      <w:bookmarkStart w:id="97" w:name="_Toc2205"/>
      <w:bookmarkStart w:id="98" w:name="_Toc530728909"/>
      <w:bookmarkStart w:id="99" w:name="_Toc11952"/>
      <w:bookmarkStart w:id="100" w:name="_Toc11292"/>
      <w:bookmarkStart w:id="101" w:name="_Toc8016"/>
      <w:r>
        <w:rPr>
          <w:rFonts w:hint="eastAsia" w:ascii="宋体" w:hAnsi="宋体" w:cs="宋体"/>
          <w:color w:val="auto"/>
          <w:highlight w:val="none"/>
        </w:rPr>
        <w:t>第二卷</w:t>
      </w:r>
      <w:bookmarkEnd w:id="94"/>
      <w:bookmarkEnd w:id="95"/>
      <w:bookmarkEnd w:id="96"/>
      <w:bookmarkEnd w:id="97"/>
      <w:bookmarkEnd w:id="98"/>
      <w:bookmarkEnd w:id="99"/>
      <w:bookmarkEnd w:id="100"/>
      <w:bookmarkEnd w:id="101"/>
    </w:p>
    <w:p w14:paraId="582883E8">
      <w:pPr>
        <w:spacing w:line="491" w:lineRule="exact"/>
        <w:jc w:val="center"/>
        <w:rPr>
          <w:rFonts w:hint="eastAsia" w:ascii="宋体" w:hAnsi="宋体" w:cs="宋体"/>
          <w:b/>
          <w:color w:val="auto"/>
          <w:sz w:val="43"/>
          <w:highlight w:val="none"/>
        </w:rPr>
        <w:sectPr>
          <w:pgSz w:w="11905" w:h="16838"/>
          <w:pgMar w:top="1417" w:right="1417" w:bottom="1417" w:left="1417" w:header="850" w:footer="992" w:gutter="0"/>
          <w:cols w:space="720" w:num="1"/>
          <w:titlePg/>
          <w:docGrid w:type="lines" w:linePitch="317" w:charSpace="0"/>
        </w:sectPr>
      </w:pPr>
    </w:p>
    <w:p w14:paraId="122C5FA3">
      <w:pPr>
        <w:spacing w:line="200" w:lineRule="exact"/>
        <w:rPr>
          <w:rFonts w:hint="eastAsia" w:ascii="宋体" w:hAnsi="宋体" w:cs="宋体"/>
          <w:color w:val="auto"/>
          <w:highlight w:val="none"/>
        </w:rPr>
      </w:pPr>
    </w:p>
    <w:p w14:paraId="35D2E87A">
      <w:pPr>
        <w:spacing w:line="0" w:lineRule="atLeast"/>
        <w:jc w:val="center"/>
        <w:rPr>
          <w:rFonts w:hint="eastAsia" w:ascii="宋体" w:hAnsi="宋体" w:cs="宋体"/>
          <w:color w:val="auto"/>
          <w:sz w:val="18"/>
          <w:highlight w:val="none"/>
        </w:rPr>
        <w:sectPr>
          <w:type w:val="continuous"/>
          <w:pgSz w:w="11905" w:h="16838"/>
          <w:pgMar w:top="1417" w:right="1417" w:bottom="1417" w:left="1417" w:header="850" w:footer="992" w:gutter="0"/>
          <w:cols w:space="720" w:num="1"/>
          <w:titlePg/>
          <w:docGrid w:type="lines" w:linePitch="317" w:charSpace="0"/>
        </w:sectPr>
      </w:pPr>
    </w:p>
    <w:p w14:paraId="63DBDDC5">
      <w:pPr>
        <w:spacing w:line="200" w:lineRule="exact"/>
        <w:rPr>
          <w:rFonts w:hint="eastAsia" w:ascii="宋体" w:hAnsi="宋体" w:cs="宋体"/>
          <w:color w:val="auto"/>
          <w:highlight w:val="none"/>
        </w:rPr>
      </w:pPr>
    </w:p>
    <w:p w14:paraId="04D7C34F">
      <w:pPr>
        <w:spacing w:line="200" w:lineRule="exact"/>
        <w:rPr>
          <w:rFonts w:hint="eastAsia" w:ascii="宋体" w:hAnsi="宋体" w:cs="宋体"/>
          <w:color w:val="auto"/>
          <w:highlight w:val="none"/>
        </w:rPr>
      </w:pPr>
    </w:p>
    <w:p w14:paraId="646C6106">
      <w:pPr>
        <w:spacing w:line="200" w:lineRule="exact"/>
        <w:rPr>
          <w:rFonts w:hint="eastAsia" w:ascii="宋体" w:hAnsi="宋体" w:cs="宋体"/>
          <w:color w:val="auto"/>
          <w:highlight w:val="none"/>
        </w:rPr>
      </w:pPr>
    </w:p>
    <w:p w14:paraId="2CD30D48">
      <w:pPr>
        <w:spacing w:line="200" w:lineRule="exact"/>
        <w:rPr>
          <w:rFonts w:hint="eastAsia" w:ascii="宋体" w:hAnsi="宋体" w:cs="宋体"/>
          <w:color w:val="auto"/>
          <w:highlight w:val="none"/>
        </w:rPr>
      </w:pPr>
    </w:p>
    <w:p w14:paraId="37B13E6D">
      <w:pPr>
        <w:spacing w:line="200" w:lineRule="exact"/>
        <w:rPr>
          <w:rFonts w:hint="eastAsia" w:ascii="宋体" w:hAnsi="宋体" w:cs="宋体"/>
          <w:color w:val="auto"/>
          <w:highlight w:val="none"/>
        </w:rPr>
      </w:pPr>
    </w:p>
    <w:p w14:paraId="25B4A913">
      <w:pPr>
        <w:spacing w:line="200" w:lineRule="exact"/>
        <w:rPr>
          <w:rFonts w:hint="eastAsia" w:ascii="宋体" w:hAnsi="宋体" w:cs="宋体"/>
          <w:color w:val="auto"/>
          <w:highlight w:val="none"/>
        </w:rPr>
      </w:pPr>
    </w:p>
    <w:p w14:paraId="1EC710B3">
      <w:pPr>
        <w:spacing w:line="200" w:lineRule="exact"/>
        <w:rPr>
          <w:rFonts w:hint="eastAsia" w:ascii="宋体" w:hAnsi="宋体" w:cs="宋体"/>
          <w:color w:val="auto"/>
          <w:highlight w:val="none"/>
        </w:rPr>
      </w:pPr>
    </w:p>
    <w:p w14:paraId="55D871DA">
      <w:pPr>
        <w:spacing w:line="200" w:lineRule="exact"/>
        <w:rPr>
          <w:rFonts w:hint="eastAsia" w:ascii="宋体" w:hAnsi="宋体" w:cs="宋体"/>
          <w:color w:val="auto"/>
          <w:highlight w:val="none"/>
        </w:rPr>
      </w:pPr>
    </w:p>
    <w:p w14:paraId="6B949554">
      <w:pPr>
        <w:spacing w:line="200" w:lineRule="exact"/>
        <w:rPr>
          <w:rFonts w:hint="eastAsia" w:ascii="宋体" w:hAnsi="宋体" w:cs="宋体"/>
          <w:color w:val="auto"/>
          <w:highlight w:val="none"/>
        </w:rPr>
      </w:pPr>
    </w:p>
    <w:p w14:paraId="3E31AF40">
      <w:pPr>
        <w:spacing w:line="200" w:lineRule="exact"/>
        <w:rPr>
          <w:rFonts w:hint="eastAsia" w:ascii="宋体" w:hAnsi="宋体" w:cs="宋体"/>
          <w:color w:val="auto"/>
          <w:highlight w:val="none"/>
        </w:rPr>
      </w:pPr>
    </w:p>
    <w:p w14:paraId="131D0E48">
      <w:pPr>
        <w:spacing w:line="200" w:lineRule="exact"/>
        <w:rPr>
          <w:rFonts w:hint="eastAsia" w:ascii="宋体" w:hAnsi="宋体" w:cs="宋体"/>
          <w:color w:val="auto"/>
          <w:highlight w:val="none"/>
        </w:rPr>
      </w:pPr>
    </w:p>
    <w:p w14:paraId="5CB9A670">
      <w:pPr>
        <w:spacing w:line="200" w:lineRule="exact"/>
        <w:rPr>
          <w:rFonts w:hint="eastAsia" w:ascii="宋体" w:hAnsi="宋体" w:cs="宋体"/>
          <w:color w:val="auto"/>
          <w:highlight w:val="none"/>
        </w:rPr>
      </w:pPr>
    </w:p>
    <w:p w14:paraId="5932FF10">
      <w:pPr>
        <w:spacing w:line="200" w:lineRule="exact"/>
        <w:rPr>
          <w:rFonts w:hint="eastAsia" w:ascii="宋体" w:hAnsi="宋体" w:cs="宋体"/>
          <w:color w:val="auto"/>
          <w:highlight w:val="none"/>
        </w:rPr>
      </w:pPr>
    </w:p>
    <w:p w14:paraId="146FE3A1">
      <w:pPr>
        <w:spacing w:line="200" w:lineRule="exact"/>
        <w:rPr>
          <w:rFonts w:hint="eastAsia" w:ascii="宋体" w:hAnsi="宋体" w:cs="宋体"/>
          <w:color w:val="auto"/>
          <w:highlight w:val="none"/>
        </w:rPr>
      </w:pPr>
    </w:p>
    <w:p w14:paraId="237C50A9">
      <w:pPr>
        <w:spacing w:line="200" w:lineRule="exact"/>
        <w:rPr>
          <w:rFonts w:hint="eastAsia" w:ascii="宋体" w:hAnsi="宋体" w:cs="宋体"/>
          <w:color w:val="auto"/>
          <w:highlight w:val="none"/>
        </w:rPr>
      </w:pPr>
    </w:p>
    <w:p w14:paraId="732F2D92">
      <w:pPr>
        <w:spacing w:line="200" w:lineRule="exact"/>
        <w:rPr>
          <w:rFonts w:hint="eastAsia" w:ascii="宋体" w:hAnsi="宋体" w:cs="宋体"/>
          <w:color w:val="auto"/>
          <w:highlight w:val="none"/>
        </w:rPr>
      </w:pPr>
    </w:p>
    <w:p w14:paraId="73F4337F">
      <w:pPr>
        <w:spacing w:line="200" w:lineRule="exact"/>
        <w:rPr>
          <w:rFonts w:hint="eastAsia" w:ascii="宋体" w:hAnsi="宋体" w:cs="宋体"/>
          <w:color w:val="auto"/>
          <w:highlight w:val="none"/>
        </w:rPr>
      </w:pPr>
    </w:p>
    <w:p w14:paraId="7A6879E8">
      <w:pPr>
        <w:spacing w:line="200" w:lineRule="exact"/>
        <w:rPr>
          <w:rFonts w:hint="eastAsia" w:ascii="宋体" w:hAnsi="宋体" w:cs="宋体"/>
          <w:color w:val="auto"/>
          <w:highlight w:val="none"/>
        </w:rPr>
      </w:pPr>
    </w:p>
    <w:p w14:paraId="1519B358">
      <w:pPr>
        <w:spacing w:line="200" w:lineRule="exact"/>
        <w:rPr>
          <w:rFonts w:hint="eastAsia" w:ascii="宋体" w:hAnsi="宋体" w:cs="宋体"/>
          <w:color w:val="auto"/>
          <w:highlight w:val="none"/>
        </w:rPr>
      </w:pPr>
    </w:p>
    <w:p w14:paraId="1601E667">
      <w:pPr>
        <w:spacing w:line="200" w:lineRule="exact"/>
        <w:rPr>
          <w:rFonts w:hint="eastAsia" w:ascii="宋体" w:hAnsi="宋体" w:cs="宋体"/>
          <w:color w:val="auto"/>
          <w:highlight w:val="none"/>
        </w:rPr>
      </w:pPr>
    </w:p>
    <w:p w14:paraId="61F0B011">
      <w:pPr>
        <w:spacing w:line="200" w:lineRule="exact"/>
        <w:rPr>
          <w:rFonts w:hint="eastAsia" w:ascii="宋体" w:hAnsi="宋体" w:cs="宋体"/>
          <w:color w:val="auto"/>
          <w:highlight w:val="none"/>
        </w:rPr>
      </w:pPr>
    </w:p>
    <w:p w14:paraId="699F7449">
      <w:pPr>
        <w:spacing w:line="200" w:lineRule="exact"/>
        <w:rPr>
          <w:rFonts w:hint="eastAsia" w:ascii="宋体" w:hAnsi="宋体" w:cs="宋体"/>
          <w:color w:val="auto"/>
          <w:highlight w:val="none"/>
        </w:rPr>
      </w:pPr>
    </w:p>
    <w:p w14:paraId="253CF4E1">
      <w:pPr>
        <w:spacing w:line="200" w:lineRule="exact"/>
        <w:rPr>
          <w:rFonts w:hint="eastAsia" w:ascii="宋体" w:hAnsi="宋体" w:cs="宋体"/>
          <w:color w:val="auto"/>
          <w:highlight w:val="none"/>
        </w:rPr>
      </w:pPr>
    </w:p>
    <w:p w14:paraId="2E8B25D8">
      <w:pPr>
        <w:spacing w:line="200" w:lineRule="exact"/>
        <w:rPr>
          <w:rFonts w:hint="eastAsia" w:ascii="宋体" w:hAnsi="宋体" w:cs="宋体"/>
          <w:color w:val="auto"/>
          <w:highlight w:val="none"/>
        </w:rPr>
      </w:pPr>
    </w:p>
    <w:p w14:paraId="2B379B99">
      <w:pPr>
        <w:spacing w:line="200" w:lineRule="exact"/>
        <w:rPr>
          <w:rFonts w:hint="eastAsia" w:ascii="宋体" w:hAnsi="宋体" w:cs="宋体"/>
          <w:color w:val="auto"/>
          <w:highlight w:val="none"/>
        </w:rPr>
      </w:pPr>
    </w:p>
    <w:p w14:paraId="0F59050A">
      <w:pPr>
        <w:spacing w:line="200" w:lineRule="exact"/>
        <w:rPr>
          <w:rFonts w:hint="eastAsia" w:ascii="宋体" w:hAnsi="宋体" w:cs="宋体"/>
          <w:color w:val="auto"/>
          <w:highlight w:val="none"/>
        </w:rPr>
      </w:pPr>
    </w:p>
    <w:p w14:paraId="65231CE8">
      <w:pPr>
        <w:spacing w:line="200" w:lineRule="exact"/>
        <w:rPr>
          <w:rFonts w:hint="eastAsia" w:ascii="宋体" w:hAnsi="宋体" w:cs="宋体"/>
          <w:color w:val="auto"/>
          <w:highlight w:val="none"/>
        </w:rPr>
      </w:pPr>
    </w:p>
    <w:p w14:paraId="0F18ED0A">
      <w:pPr>
        <w:spacing w:line="491" w:lineRule="exact"/>
        <w:jc w:val="center"/>
        <w:outlineLvl w:val="1"/>
        <w:rPr>
          <w:rFonts w:hint="eastAsia" w:ascii="宋体" w:hAnsi="宋体" w:cs="宋体"/>
          <w:b/>
          <w:color w:val="auto"/>
          <w:sz w:val="43"/>
          <w:highlight w:val="none"/>
        </w:rPr>
      </w:pPr>
      <w:bookmarkStart w:id="102" w:name="_Toc530728910"/>
      <w:r>
        <w:rPr>
          <w:rFonts w:hint="eastAsia" w:ascii="宋体" w:hAnsi="宋体" w:cs="宋体"/>
          <w:b/>
          <w:color w:val="auto"/>
          <w:sz w:val="43"/>
          <w:highlight w:val="none"/>
        </w:rPr>
        <w:br w:type="page"/>
      </w:r>
      <w:bookmarkStart w:id="103" w:name="_Toc23344"/>
      <w:bookmarkStart w:id="104" w:name="_Toc8795"/>
      <w:bookmarkStart w:id="105" w:name="_Toc6158_WPSOffice_Level1"/>
      <w:bookmarkStart w:id="106" w:name="_Toc4223"/>
      <w:bookmarkStart w:id="107" w:name="_Toc24188"/>
      <w:bookmarkStart w:id="108" w:name="_Toc20423"/>
      <w:bookmarkStart w:id="109" w:name="_Toc29490"/>
      <w:bookmarkStart w:id="110" w:name="_Toc11242_WPSOffice_Level1"/>
      <w:bookmarkStart w:id="111" w:name="_Toc9078"/>
      <w:r>
        <w:rPr>
          <w:rFonts w:hint="eastAsia" w:ascii="宋体" w:hAnsi="宋体" w:cs="宋体"/>
          <w:b/>
          <w:color w:val="auto"/>
          <w:sz w:val="43"/>
          <w:highlight w:val="none"/>
        </w:rPr>
        <w:t>第五章 委托人要求</w:t>
      </w:r>
      <w:bookmarkEnd w:id="102"/>
      <w:bookmarkEnd w:id="103"/>
      <w:bookmarkEnd w:id="104"/>
      <w:bookmarkEnd w:id="105"/>
      <w:bookmarkEnd w:id="106"/>
      <w:bookmarkEnd w:id="107"/>
      <w:bookmarkEnd w:id="108"/>
      <w:bookmarkEnd w:id="109"/>
      <w:bookmarkEnd w:id="110"/>
      <w:bookmarkEnd w:id="111"/>
    </w:p>
    <w:p w14:paraId="4A4A5CAB">
      <w:pPr>
        <w:spacing w:line="0" w:lineRule="atLeast"/>
        <w:jc w:val="center"/>
        <w:rPr>
          <w:rFonts w:hint="eastAsia" w:ascii="宋体" w:hAnsi="宋体" w:cs="宋体"/>
          <w:color w:val="auto"/>
          <w:sz w:val="18"/>
          <w:highlight w:val="none"/>
        </w:rPr>
      </w:pPr>
    </w:p>
    <w:p w14:paraId="0EF44EA4">
      <w:pPr>
        <w:numPr>
          <w:ilvl w:val="0"/>
          <w:numId w:val="0"/>
        </w:numPr>
        <w:spacing w:beforeLines="-2147483648" w:afterLines="-2147483648" w:line="360" w:lineRule="auto"/>
        <w:ind w:firstLine="241" w:firstLineChars="1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rPr>
        <w:t>项目概况</w:t>
      </w:r>
    </w:p>
    <w:p w14:paraId="55DC672B">
      <w:pPr>
        <w:numPr>
          <w:ilvl w:val="0"/>
          <w:numId w:val="0"/>
        </w:numPr>
        <w:spacing w:beforeLines="-2147483648" w:afterLines="-2147483648" w:line="360" w:lineRule="auto"/>
        <w:ind w:firstLine="420" w:firstLineChars="20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1.建设地点：广州市白云区中南部，纵六路以东、棠安路以西，汇桥北路以北。</w:t>
      </w:r>
    </w:p>
    <w:p w14:paraId="0820CBE6">
      <w:pPr>
        <w:numPr>
          <w:ilvl w:val="0"/>
          <w:numId w:val="0"/>
        </w:numPr>
        <w:spacing w:beforeLines="-2147483648" w:afterLines="-2147483648" w:line="360" w:lineRule="auto"/>
        <w:ind w:firstLine="420" w:firstLineChars="20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2.建设单位：广州白云</w:t>
      </w:r>
      <w:r>
        <w:rPr>
          <w:rFonts w:hint="eastAsia" w:ascii="宋体" w:hAnsi="宋体" w:cs="宋体"/>
          <w:color w:val="auto"/>
          <w:kern w:val="2"/>
          <w:sz w:val="21"/>
          <w:szCs w:val="21"/>
          <w:highlight w:val="none"/>
          <w:lang w:eastAsia="zh-CN"/>
        </w:rPr>
        <w:t>棠涌</w:t>
      </w:r>
      <w:r>
        <w:rPr>
          <w:rFonts w:hint="eastAsia" w:ascii="宋体" w:hAnsi="宋体" w:cs="宋体"/>
          <w:color w:val="auto"/>
          <w:kern w:val="2"/>
          <w:sz w:val="21"/>
          <w:szCs w:val="21"/>
          <w:highlight w:val="none"/>
        </w:rPr>
        <w:t>置地有限公司</w:t>
      </w:r>
    </w:p>
    <w:p w14:paraId="30F12F1B">
      <w:pPr>
        <w:numPr>
          <w:ilvl w:val="0"/>
          <w:numId w:val="0"/>
        </w:numPr>
        <w:spacing w:beforeLines="-2147483648" w:afterLines="-2147483648" w:line="360" w:lineRule="auto"/>
        <w:ind w:firstLine="420" w:firstLineChars="20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建设规模：项目建设内容为对地块（AB2801021地块）用地红线范围内的安置房、公共服务配套设施等房屋建筑工程及附属配套（配建）工程。安置房总用地面积约20468平方米，总建筑面积约151166平方米，其中计容建筑面积约108480平方米，不计容建筑面积约42686平方米。</w:t>
      </w:r>
    </w:p>
    <w:p w14:paraId="4850396B">
      <w:pPr>
        <w:numPr>
          <w:ilvl w:val="0"/>
          <w:numId w:val="0"/>
        </w:numPr>
        <w:spacing w:beforeLines="-2147483648" w:afterLines="-2147483648" w:line="360" w:lineRule="auto"/>
        <w:ind w:firstLine="420" w:firstLineChars="20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（最终建设规模及指标以控规批复方案为准）</w:t>
      </w:r>
    </w:p>
    <w:p w14:paraId="688002EA">
      <w:pPr>
        <w:numPr>
          <w:ilvl w:val="0"/>
          <w:numId w:val="0"/>
        </w:numPr>
        <w:spacing w:line="360" w:lineRule="auto"/>
        <w:ind w:firstLine="241" w:firstLineChars="100"/>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二、建设管理服务范围、内容</w:t>
      </w:r>
    </w:p>
    <w:p w14:paraId="6C56D75C">
      <w:pPr>
        <w:numPr>
          <w:ilvl w:val="0"/>
          <w:numId w:val="0"/>
        </w:num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对项目建设进行项目建设管理服务，内容包括但不限于以下内容：为业主提供前期报建、设计管理、监理管理等工作的协调和管理、招标管理、施工项目管理、档案管理、结算管理等服务，代表业主对工程项目进行质量、进度、投资控制和安全、合同、信息等管理工作，包括但不限于以下几点：</w:t>
      </w:r>
    </w:p>
    <w:p w14:paraId="79FFC384">
      <w:pPr>
        <w:numPr>
          <w:ilvl w:val="0"/>
          <w:numId w:val="0"/>
        </w:num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1、负责组织建设过程中的设计施工交底和技术协调；</w:t>
      </w:r>
    </w:p>
    <w:p w14:paraId="6AF5AA74">
      <w:pPr>
        <w:numPr>
          <w:ilvl w:val="0"/>
          <w:numId w:val="0"/>
        </w:num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2、负责组织项目招标过程中限价、签证变更、结算等有关的造价审核及控制工作。</w:t>
      </w:r>
    </w:p>
    <w:p w14:paraId="2B2225C6">
      <w:pPr>
        <w:numPr>
          <w:ilvl w:val="0"/>
          <w:numId w:val="0"/>
        </w:num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3、负责项目建设全过程的质量管理、投资管理、安全管理和文明施工管理、协调各方关系、建设档案和信息管理等。</w:t>
      </w:r>
    </w:p>
    <w:p w14:paraId="3C903BC5">
      <w:pPr>
        <w:numPr>
          <w:ilvl w:val="0"/>
          <w:numId w:val="0"/>
        </w:num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4、负责组织竣工验收工作，组织编制建设工程竣工结（决）算书，收集编制考核验收资料，协助编制财务结（决）算报告；配合审计，向招标人和城建档案部门移交竣工档案资料；</w:t>
      </w:r>
    </w:p>
    <w:p w14:paraId="568785B9">
      <w:pPr>
        <w:numPr>
          <w:ilvl w:val="0"/>
          <w:numId w:val="0"/>
        </w:num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5、负责办理项目总体竣工验收及移交手续。</w:t>
      </w:r>
    </w:p>
    <w:p w14:paraId="3B525985">
      <w:pPr>
        <w:numPr>
          <w:ilvl w:val="0"/>
          <w:numId w:val="0"/>
        </w:numPr>
        <w:spacing w:line="360" w:lineRule="auto"/>
        <w:ind w:firstLine="241" w:firstLineChars="100"/>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三、项目建设管理服务期限</w:t>
      </w:r>
    </w:p>
    <w:p w14:paraId="0EB237A8">
      <w:pPr>
        <w:numPr>
          <w:ilvl w:val="0"/>
          <w:numId w:val="0"/>
        </w:num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项目建设管理服务期限：合同签订之日起至项目通过工程竣工验收及保修期结束止。</w:t>
      </w:r>
    </w:p>
    <w:p w14:paraId="1D7067E3">
      <w:pPr>
        <w:numPr>
          <w:ilvl w:val="0"/>
          <w:numId w:val="0"/>
        </w:numPr>
        <w:spacing w:line="360" w:lineRule="auto"/>
        <w:ind w:firstLine="241" w:firstLineChars="100"/>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四、项目管理人员需求</w:t>
      </w:r>
    </w:p>
    <w:p w14:paraId="32ECCB89">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14:paraId="7ACDE777">
      <w:pPr>
        <w:numPr>
          <w:ilvl w:val="0"/>
          <w:numId w:val="0"/>
        </w:numPr>
        <w:spacing w:line="360" w:lineRule="auto"/>
        <w:ind w:firstLine="241" w:firstLineChars="100"/>
        <w:jc w:val="left"/>
        <w:rPr>
          <w:rFonts w:hint="eastAsia" w:ascii="宋体" w:hAnsi="宋体" w:cs="宋体"/>
          <w:b/>
          <w:bCs/>
          <w:color w:val="auto"/>
          <w:sz w:val="24"/>
          <w:szCs w:val="24"/>
          <w:highlight w:val="none"/>
          <w:lang w:val="en-US" w:eastAsia="zh-CN"/>
        </w:rPr>
      </w:pPr>
    </w:p>
    <w:p w14:paraId="6140703D">
      <w:pPr>
        <w:numPr>
          <w:ilvl w:val="0"/>
          <w:numId w:val="0"/>
        </w:numPr>
        <w:spacing w:line="360" w:lineRule="auto"/>
        <w:ind w:firstLine="211" w:firstLineChars="100"/>
        <w:jc w:val="center"/>
        <w:rPr>
          <w:rFonts w:hint="eastAsia"/>
          <w:b/>
          <w:bCs/>
          <w:color w:val="auto"/>
          <w:highlight w:val="none"/>
          <w:lang w:val="en-US" w:eastAsia="zh-CN"/>
        </w:rPr>
      </w:pPr>
      <w:r>
        <w:rPr>
          <w:rFonts w:hint="eastAsia"/>
          <w:b/>
          <w:bCs/>
          <w:color w:val="auto"/>
          <w:highlight w:val="none"/>
          <w:lang w:val="en-US" w:eastAsia="zh-CN"/>
        </w:rPr>
        <w:t>服务管理团队人员配备表</w:t>
      </w:r>
    </w:p>
    <w:tbl>
      <w:tblPr>
        <w:tblStyle w:val="38"/>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906"/>
        <w:gridCol w:w="1001"/>
        <w:gridCol w:w="3895"/>
      </w:tblGrid>
      <w:tr w14:paraId="069C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blHeade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ABAA22D">
            <w:pPr>
              <w:jc w:val="center"/>
              <w:rPr>
                <w:rFonts w:ascii="宋体" w:hAnsi="宋体" w:cs="宋体"/>
                <w:b/>
                <w:color w:val="auto"/>
                <w:szCs w:val="21"/>
                <w:highlight w:val="none"/>
              </w:rPr>
            </w:pPr>
            <w:r>
              <w:rPr>
                <w:rFonts w:hint="eastAsia" w:ascii="宋体" w:hAnsi="宋体" w:cs="宋体"/>
                <w:b/>
                <w:color w:val="auto"/>
                <w:szCs w:val="21"/>
                <w:highlight w:val="none"/>
              </w:rPr>
              <w:t>部门</w:t>
            </w:r>
          </w:p>
        </w:tc>
        <w:tc>
          <w:tcPr>
            <w:tcW w:w="2906" w:type="dxa"/>
            <w:tcBorders>
              <w:top w:val="single" w:color="auto" w:sz="4" w:space="0"/>
              <w:left w:val="nil"/>
              <w:bottom w:val="single" w:color="auto" w:sz="4" w:space="0"/>
              <w:right w:val="single" w:color="auto" w:sz="4" w:space="0"/>
            </w:tcBorders>
            <w:noWrap w:val="0"/>
            <w:vAlign w:val="center"/>
          </w:tcPr>
          <w:p w14:paraId="3557C0F3">
            <w:pPr>
              <w:jc w:val="center"/>
              <w:rPr>
                <w:rFonts w:ascii="宋体" w:hAnsi="宋体" w:cs="宋体"/>
                <w:b/>
                <w:color w:val="auto"/>
                <w:szCs w:val="21"/>
                <w:highlight w:val="none"/>
              </w:rPr>
            </w:pPr>
            <w:r>
              <w:rPr>
                <w:rFonts w:hint="eastAsia" w:ascii="宋体" w:hAnsi="宋体" w:cs="宋体"/>
                <w:b/>
                <w:color w:val="auto"/>
                <w:szCs w:val="21"/>
                <w:highlight w:val="none"/>
              </w:rPr>
              <w:t>拟在本项目任职岗位</w:t>
            </w:r>
          </w:p>
        </w:tc>
        <w:tc>
          <w:tcPr>
            <w:tcW w:w="1001" w:type="dxa"/>
            <w:tcBorders>
              <w:top w:val="single" w:color="auto" w:sz="4" w:space="0"/>
              <w:left w:val="nil"/>
              <w:bottom w:val="single" w:color="auto" w:sz="4" w:space="0"/>
              <w:right w:val="single" w:color="auto" w:sz="4" w:space="0"/>
            </w:tcBorders>
            <w:noWrap w:val="0"/>
            <w:vAlign w:val="center"/>
          </w:tcPr>
          <w:p w14:paraId="274C5FA6">
            <w:pPr>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3895" w:type="dxa"/>
            <w:tcBorders>
              <w:top w:val="single" w:color="auto" w:sz="4" w:space="0"/>
              <w:left w:val="nil"/>
              <w:bottom w:val="single" w:color="auto" w:sz="4" w:space="0"/>
              <w:right w:val="single" w:color="auto" w:sz="4" w:space="0"/>
            </w:tcBorders>
            <w:noWrap w:val="0"/>
            <w:vAlign w:val="center"/>
          </w:tcPr>
          <w:p w14:paraId="54A1B8EB">
            <w:pPr>
              <w:jc w:val="center"/>
              <w:rPr>
                <w:rFonts w:ascii="宋体" w:hAnsi="宋体" w:cs="宋体"/>
                <w:b/>
                <w:color w:val="auto"/>
                <w:szCs w:val="21"/>
                <w:highlight w:val="none"/>
              </w:rPr>
            </w:pPr>
            <w:r>
              <w:rPr>
                <w:rFonts w:hint="eastAsia" w:ascii="宋体" w:hAnsi="宋体" w:cs="宋体"/>
                <w:b/>
                <w:color w:val="auto"/>
                <w:szCs w:val="21"/>
                <w:highlight w:val="none"/>
              </w:rPr>
              <w:t>具体人员要求</w:t>
            </w:r>
          </w:p>
        </w:tc>
      </w:tr>
      <w:tr w14:paraId="76DC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55" w:type="dxa"/>
            <w:vMerge w:val="restart"/>
            <w:tcBorders>
              <w:top w:val="nil"/>
              <w:left w:val="single" w:color="auto" w:sz="4" w:space="0"/>
              <w:right w:val="single" w:color="auto" w:sz="4" w:space="0"/>
            </w:tcBorders>
            <w:noWrap w:val="0"/>
            <w:vAlign w:val="center"/>
          </w:tcPr>
          <w:p w14:paraId="3BADBDD1">
            <w:pPr>
              <w:jc w:val="center"/>
              <w:rPr>
                <w:rFonts w:ascii="宋体" w:hAnsi="宋体" w:cs="宋体"/>
                <w:color w:val="auto"/>
                <w:szCs w:val="21"/>
                <w:highlight w:val="none"/>
              </w:rPr>
            </w:pPr>
            <w:r>
              <w:rPr>
                <w:rFonts w:hint="eastAsia" w:ascii="宋体" w:hAnsi="宋体" w:cs="宋体"/>
                <w:color w:val="auto"/>
                <w:szCs w:val="21"/>
                <w:highlight w:val="none"/>
              </w:rPr>
              <w:t>项目管理</w:t>
            </w:r>
          </w:p>
        </w:tc>
        <w:tc>
          <w:tcPr>
            <w:tcW w:w="2906" w:type="dxa"/>
            <w:tcBorders>
              <w:top w:val="single" w:color="auto" w:sz="4" w:space="0"/>
              <w:left w:val="nil"/>
              <w:bottom w:val="single" w:color="auto" w:sz="4" w:space="0"/>
              <w:right w:val="single" w:color="auto" w:sz="4" w:space="0"/>
            </w:tcBorders>
            <w:noWrap w:val="0"/>
            <w:vAlign w:val="center"/>
          </w:tcPr>
          <w:p w14:paraId="7C47BB41">
            <w:pPr>
              <w:jc w:val="center"/>
              <w:rPr>
                <w:rFonts w:ascii="宋体" w:hAnsi="宋体" w:cs="宋体"/>
                <w:bCs/>
                <w:color w:val="auto"/>
                <w:szCs w:val="21"/>
                <w:highlight w:val="none"/>
              </w:rPr>
            </w:pPr>
            <w:r>
              <w:rPr>
                <w:rFonts w:ascii="宋体" w:hAnsi="宋体" w:cs="宋体"/>
                <w:bCs/>
                <w:color w:val="auto"/>
                <w:szCs w:val="21"/>
                <w:highlight w:val="none"/>
              </w:rPr>
              <w:t>项目负责人</w:t>
            </w:r>
          </w:p>
          <w:p w14:paraId="13BA0EA5">
            <w:pPr>
              <w:jc w:val="center"/>
              <w:rPr>
                <w:rFonts w:ascii="宋体" w:hAnsi="宋体" w:cs="宋体"/>
                <w:bCs/>
                <w:color w:val="auto"/>
                <w:szCs w:val="21"/>
                <w:highlight w:val="none"/>
              </w:rPr>
            </w:pPr>
            <w:r>
              <w:rPr>
                <w:rFonts w:hint="eastAsia" w:ascii="宋体" w:hAnsi="宋体" w:cs="宋体"/>
                <w:bCs/>
                <w:color w:val="auto"/>
                <w:szCs w:val="21"/>
                <w:highlight w:val="none"/>
              </w:rPr>
              <w:t>(现场管理人员)</w:t>
            </w:r>
          </w:p>
        </w:tc>
        <w:tc>
          <w:tcPr>
            <w:tcW w:w="1001" w:type="dxa"/>
            <w:tcBorders>
              <w:top w:val="single" w:color="auto" w:sz="4" w:space="0"/>
              <w:left w:val="nil"/>
              <w:bottom w:val="single" w:color="auto" w:sz="4" w:space="0"/>
              <w:right w:val="single" w:color="auto" w:sz="4" w:space="0"/>
            </w:tcBorders>
            <w:noWrap w:val="0"/>
            <w:vAlign w:val="center"/>
          </w:tcPr>
          <w:p w14:paraId="59A8E6F4">
            <w:pPr>
              <w:jc w:val="center"/>
              <w:rPr>
                <w:rFonts w:ascii="宋体" w:hAnsi="宋体" w:cs="宋体"/>
                <w:bCs/>
                <w:color w:val="auto"/>
                <w:szCs w:val="21"/>
                <w:highlight w:val="none"/>
              </w:rPr>
            </w:pPr>
            <w:r>
              <w:rPr>
                <w:rFonts w:ascii="宋体" w:hAnsi="宋体" w:cs="宋体"/>
                <w:bCs/>
                <w:color w:val="auto"/>
                <w:szCs w:val="21"/>
                <w:highlight w:val="none"/>
              </w:rPr>
              <w:t>1人</w:t>
            </w:r>
          </w:p>
        </w:tc>
        <w:tc>
          <w:tcPr>
            <w:tcW w:w="3895" w:type="dxa"/>
            <w:tcBorders>
              <w:top w:val="single" w:color="auto" w:sz="4" w:space="0"/>
              <w:left w:val="nil"/>
              <w:bottom w:val="single" w:color="auto" w:sz="4" w:space="0"/>
              <w:right w:val="single" w:color="auto" w:sz="4" w:space="0"/>
            </w:tcBorders>
            <w:noWrap w:val="0"/>
            <w:vAlign w:val="center"/>
          </w:tcPr>
          <w:p w14:paraId="7092744A">
            <w:pPr>
              <w:jc w:val="center"/>
              <w:rPr>
                <w:rFonts w:ascii="宋体" w:hAnsi="宋体" w:cs="宋体"/>
                <w:bCs/>
                <w:color w:val="auto"/>
                <w:szCs w:val="21"/>
                <w:highlight w:val="none"/>
              </w:rPr>
            </w:pPr>
            <w:r>
              <w:rPr>
                <w:rFonts w:ascii="宋体" w:hAnsi="宋体" w:cs="宋体"/>
                <w:bCs/>
                <w:color w:val="auto"/>
                <w:szCs w:val="21"/>
                <w:highlight w:val="none"/>
              </w:rPr>
              <w:t>按招标公告投标人资格要求。</w:t>
            </w:r>
          </w:p>
        </w:tc>
      </w:tr>
      <w:tr w14:paraId="09FD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555" w:type="dxa"/>
            <w:vMerge w:val="continue"/>
            <w:tcBorders>
              <w:left w:val="single" w:color="auto" w:sz="4" w:space="0"/>
              <w:right w:val="single" w:color="auto" w:sz="4" w:space="0"/>
            </w:tcBorders>
            <w:noWrap w:val="0"/>
            <w:vAlign w:val="center"/>
          </w:tcPr>
          <w:p w14:paraId="7F2E60BD">
            <w:pPr>
              <w:rPr>
                <w:rFonts w:ascii="宋体" w:hAnsi="宋体" w:cs="宋体"/>
                <w:color w:val="auto"/>
                <w:szCs w:val="21"/>
                <w:highlight w:val="none"/>
              </w:rPr>
            </w:pPr>
          </w:p>
        </w:tc>
        <w:tc>
          <w:tcPr>
            <w:tcW w:w="2906" w:type="dxa"/>
            <w:tcBorders>
              <w:top w:val="single" w:color="auto" w:sz="4" w:space="0"/>
              <w:left w:val="nil"/>
              <w:bottom w:val="single" w:color="auto" w:sz="4" w:space="0"/>
              <w:right w:val="single" w:color="auto" w:sz="4" w:space="0"/>
            </w:tcBorders>
            <w:noWrap w:val="0"/>
            <w:vAlign w:val="center"/>
          </w:tcPr>
          <w:p w14:paraId="3A4157AD">
            <w:pPr>
              <w:jc w:val="center"/>
              <w:rPr>
                <w:rFonts w:ascii="宋体" w:hAnsi="宋体" w:cs="宋体"/>
                <w:bCs/>
                <w:color w:val="auto"/>
                <w:szCs w:val="21"/>
                <w:highlight w:val="none"/>
              </w:rPr>
            </w:pPr>
            <w:r>
              <w:rPr>
                <w:rFonts w:hint="eastAsia" w:ascii="宋体" w:hAnsi="宋体" w:cs="宋体"/>
                <w:bCs/>
                <w:color w:val="auto"/>
                <w:szCs w:val="21"/>
                <w:highlight w:val="none"/>
              </w:rPr>
              <w:t>项目统筹管理成员</w:t>
            </w:r>
          </w:p>
        </w:tc>
        <w:tc>
          <w:tcPr>
            <w:tcW w:w="1001" w:type="dxa"/>
            <w:tcBorders>
              <w:top w:val="single" w:color="auto" w:sz="4" w:space="0"/>
              <w:left w:val="nil"/>
              <w:bottom w:val="single" w:color="auto" w:sz="4" w:space="0"/>
              <w:right w:val="single" w:color="auto" w:sz="4" w:space="0"/>
            </w:tcBorders>
            <w:noWrap w:val="0"/>
            <w:vAlign w:val="center"/>
          </w:tcPr>
          <w:p w14:paraId="0D176252">
            <w:pPr>
              <w:jc w:val="center"/>
              <w:rPr>
                <w:rFonts w:ascii="宋体" w:hAnsi="宋体" w:cs="宋体"/>
                <w:bCs/>
                <w:color w:val="auto"/>
                <w:szCs w:val="21"/>
                <w:highlight w:val="none"/>
              </w:rPr>
            </w:pPr>
            <w:r>
              <w:rPr>
                <w:rFonts w:hint="eastAsia" w:ascii="宋体" w:hAnsi="宋体" w:cs="宋体"/>
                <w:bCs/>
                <w:color w:val="auto"/>
                <w:szCs w:val="21"/>
                <w:highlight w:val="none"/>
                <w:lang w:val="en-US" w:eastAsia="zh-CN"/>
              </w:rPr>
              <w:t>1</w:t>
            </w:r>
            <w:r>
              <w:rPr>
                <w:rFonts w:ascii="宋体" w:hAnsi="宋体" w:cs="宋体"/>
                <w:bCs/>
                <w:color w:val="auto"/>
                <w:szCs w:val="21"/>
                <w:highlight w:val="none"/>
              </w:rPr>
              <w:t>人</w:t>
            </w:r>
          </w:p>
        </w:tc>
        <w:tc>
          <w:tcPr>
            <w:tcW w:w="3895" w:type="dxa"/>
            <w:tcBorders>
              <w:top w:val="single" w:color="auto" w:sz="4" w:space="0"/>
              <w:left w:val="nil"/>
              <w:bottom w:val="single" w:color="auto" w:sz="4" w:space="0"/>
              <w:right w:val="single" w:color="auto" w:sz="4" w:space="0"/>
            </w:tcBorders>
            <w:noWrap w:val="0"/>
            <w:vAlign w:val="center"/>
          </w:tcPr>
          <w:p w14:paraId="6046E9F9">
            <w:pPr>
              <w:jc w:val="center"/>
              <w:rPr>
                <w:rFonts w:ascii="宋体" w:hAnsi="宋体" w:cs="宋体"/>
                <w:bCs/>
                <w:color w:val="auto"/>
                <w:szCs w:val="21"/>
                <w:highlight w:val="none"/>
              </w:rPr>
            </w:pPr>
            <w:r>
              <w:rPr>
                <w:rFonts w:ascii="宋体" w:hAnsi="宋体" w:cs="宋体"/>
                <w:bCs/>
                <w:color w:val="auto"/>
                <w:szCs w:val="21"/>
                <w:highlight w:val="none"/>
              </w:rPr>
              <w:t>具有工程类高级（或以上）工程师职称</w:t>
            </w:r>
            <w:r>
              <w:rPr>
                <w:rFonts w:hint="eastAsia" w:ascii="宋体" w:hAnsi="宋体" w:cs="宋体"/>
                <w:bCs/>
                <w:color w:val="auto"/>
                <w:szCs w:val="21"/>
                <w:highlight w:val="none"/>
              </w:rPr>
              <w:t>。</w:t>
            </w:r>
          </w:p>
        </w:tc>
      </w:tr>
      <w:tr w14:paraId="7A5B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555" w:type="dxa"/>
            <w:vMerge w:val="continue"/>
            <w:tcBorders>
              <w:left w:val="single" w:color="auto" w:sz="4" w:space="0"/>
              <w:right w:val="single" w:color="auto" w:sz="4" w:space="0"/>
            </w:tcBorders>
            <w:noWrap w:val="0"/>
            <w:vAlign w:val="center"/>
          </w:tcPr>
          <w:p w14:paraId="3EF5329A">
            <w:pPr>
              <w:rPr>
                <w:rFonts w:ascii="宋体" w:hAnsi="宋体" w:cs="宋体"/>
                <w:color w:val="auto"/>
                <w:szCs w:val="21"/>
                <w:highlight w:val="none"/>
              </w:rPr>
            </w:pPr>
          </w:p>
        </w:tc>
        <w:tc>
          <w:tcPr>
            <w:tcW w:w="2906" w:type="dxa"/>
            <w:tcBorders>
              <w:top w:val="single" w:color="auto" w:sz="4" w:space="0"/>
              <w:left w:val="nil"/>
              <w:bottom w:val="single" w:color="auto" w:sz="4" w:space="0"/>
              <w:right w:val="single" w:color="auto" w:sz="4" w:space="0"/>
            </w:tcBorders>
            <w:noWrap w:val="0"/>
            <w:vAlign w:val="center"/>
          </w:tcPr>
          <w:p w14:paraId="12B7BF2F">
            <w:pPr>
              <w:jc w:val="center"/>
              <w:rPr>
                <w:rFonts w:ascii="宋体" w:hAnsi="宋体" w:cs="宋体"/>
                <w:bCs/>
                <w:color w:val="auto"/>
                <w:szCs w:val="21"/>
                <w:highlight w:val="none"/>
              </w:rPr>
            </w:pPr>
            <w:r>
              <w:rPr>
                <w:rFonts w:ascii="宋体" w:hAnsi="宋体" w:cs="宋体"/>
                <w:bCs/>
                <w:color w:val="auto"/>
                <w:szCs w:val="21"/>
                <w:highlight w:val="none"/>
              </w:rPr>
              <w:t>设计管理人员</w:t>
            </w:r>
          </w:p>
        </w:tc>
        <w:tc>
          <w:tcPr>
            <w:tcW w:w="1001" w:type="dxa"/>
            <w:tcBorders>
              <w:top w:val="single" w:color="auto" w:sz="4" w:space="0"/>
              <w:left w:val="nil"/>
              <w:bottom w:val="single" w:color="auto" w:sz="4" w:space="0"/>
              <w:right w:val="single" w:color="auto" w:sz="4" w:space="0"/>
            </w:tcBorders>
            <w:noWrap w:val="0"/>
            <w:vAlign w:val="center"/>
          </w:tcPr>
          <w:p w14:paraId="66A5461E">
            <w:pPr>
              <w:jc w:val="center"/>
              <w:rPr>
                <w:rFonts w:ascii="宋体" w:hAnsi="宋体" w:cs="宋体"/>
                <w:bCs/>
                <w:color w:val="auto"/>
                <w:szCs w:val="21"/>
                <w:highlight w:val="none"/>
              </w:rPr>
            </w:pPr>
            <w:r>
              <w:rPr>
                <w:rFonts w:ascii="宋体" w:hAnsi="宋体" w:cs="宋体"/>
                <w:bCs/>
                <w:color w:val="auto"/>
                <w:szCs w:val="21"/>
                <w:highlight w:val="none"/>
              </w:rPr>
              <w:t>1人</w:t>
            </w:r>
          </w:p>
        </w:tc>
        <w:tc>
          <w:tcPr>
            <w:tcW w:w="3895" w:type="dxa"/>
            <w:tcBorders>
              <w:top w:val="single" w:color="auto" w:sz="4" w:space="0"/>
              <w:left w:val="nil"/>
              <w:bottom w:val="single" w:color="auto" w:sz="4" w:space="0"/>
              <w:right w:val="single" w:color="auto" w:sz="4" w:space="0"/>
            </w:tcBorders>
            <w:noWrap w:val="0"/>
            <w:vAlign w:val="center"/>
          </w:tcPr>
          <w:p w14:paraId="765E4CE2">
            <w:pPr>
              <w:jc w:val="center"/>
              <w:rPr>
                <w:rFonts w:ascii="宋体" w:hAnsi="宋体" w:cs="宋体"/>
                <w:bCs/>
                <w:color w:val="auto"/>
                <w:szCs w:val="21"/>
                <w:highlight w:val="none"/>
              </w:rPr>
            </w:pPr>
            <w:r>
              <w:rPr>
                <w:rFonts w:hint="eastAsia" w:ascii="宋体" w:hAnsi="宋体" w:cs="宋体"/>
                <w:bCs/>
                <w:color w:val="auto"/>
                <w:szCs w:val="21"/>
                <w:highlight w:val="none"/>
              </w:rPr>
              <w:t>具有一级建筑师证书或工程类中级（或以上）技术职称或工程经济类中级（或以上）技术职称或从事相关专业工作满8年（或以上）。</w:t>
            </w:r>
          </w:p>
        </w:tc>
      </w:tr>
      <w:tr w14:paraId="0FD9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555" w:type="dxa"/>
            <w:vMerge w:val="continue"/>
            <w:tcBorders>
              <w:left w:val="single" w:color="auto" w:sz="4" w:space="0"/>
              <w:right w:val="single" w:color="auto" w:sz="4" w:space="0"/>
            </w:tcBorders>
            <w:noWrap w:val="0"/>
            <w:vAlign w:val="center"/>
          </w:tcPr>
          <w:p w14:paraId="6EB1AB61">
            <w:pPr>
              <w:rPr>
                <w:rFonts w:ascii="宋体" w:hAnsi="宋体" w:cs="宋体"/>
                <w:color w:val="auto"/>
                <w:szCs w:val="21"/>
                <w:highlight w:val="none"/>
              </w:rPr>
            </w:pPr>
          </w:p>
        </w:tc>
        <w:tc>
          <w:tcPr>
            <w:tcW w:w="2906" w:type="dxa"/>
            <w:tcBorders>
              <w:top w:val="single" w:color="auto" w:sz="4" w:space="0"/>
              <w:left w:val="nil"/>
              <w:bottom w:val="single" w:color="auto" w:sz="4" w:space="0"/>
              <w:right w:val="single" w:color="auto" w:sz="4" w:space="0"/>
            </w:tcBorders>
            <w:noWrap w:val="0"/>
            <w:vAlign w:val="center"/>
          </w:tcPr>
          <w:p w14:paraId="2D59F4BB">
            <w:pPr>
              <w:jc w:val="center"/>
              <w:rPr>
                <w:rFonts w:ascii="宋体" w:hAnsi="宋体" w:cs="宋体"/>
                <w:bCs/>
                <w:color w:val="auto"/>
                <w:szCs w:val="21"/>
                <w:highlight w:val="none"/>
              </w:rPr>
            </w:pPr>
            <w:r>
              <w:rPr>
                <w:rFonts w:hint="eastAsia" w:ascii="宋体" w:hAnsi="宋体" w:cs="宋体"/>
                <w:bCs/>
                <w:color w:val="auto"/>
                <w:szCs w:val="21"/>
                <w:highlight w:val="none"/>
              </w:rPr>
              <w:t>合同</w:t>
            </w:r>
            <w:r>
              <w:rPr>
                <w:rFonts w:ascii="宋体" w:hAnsi="宋体" w:cs="宋体"/>
                <w:bCs/>
                <w:color w:val="auto"/>
                <w:szCs w:val="21"/>
                <w:highlight w:val="none"/>
              </w:rPr>
              <w:t>造价管理人员</w:t>
            </w:r>
          </w:p>
        </w:tc>
        <w:tc>
          <w:tcPr>
            <w:tcW w:w="1001" w:type="dxa"/>
            <w:tcBorders>
              <w:top w:val="single" w:color="auto" w:sz="4" w:space="0"/>
              <w:left w:val="nil"/>
              <w:bottom w:val="single" w:color="auto" w:sz="4" w:space="0"/>
              <w:right w:val="single" w:color="auto" w:sz="4" w:space="0"/>
            </w:tcBorders>
            <w:noWrap w:val="0"/>
            <w:vAlign w:val="center"/>
          </w:tcPr>
          <w:p w14:paraId="07BDA229">
            <w:pPr>
              <w:jc w:val="center"/>
              <w:rPr>
                <w:rFonts w:ascii="宋体" w:hAnsi="宋体" w:cs="宋体"/>
                <w:bCs/>
                <w:color w:val="auto"/>
                <w:szCs w:val="21"/>
                <w:highlight w:val="none"/>
              </w:rPr>
            </w:pPr>
            <w:r>
              <w:rPr>
                <w:rFonts w:ascii="宋体" w:hAnsi="宋体" w:cs="宋体"/>
                <w:bCs/>
                <w:color w:val="auto"/>
                <w:szCs w:val="21"/>
                <w:highlight w:val="none"/>
              </w:rPr>
              <w:t>1人</w:t>
            </w:r>
          </w:p>
        </w:tc>
        <w:tc>
          <w:tcPr>
            <w:tcW w:w="3895" w:type="dxa"/>
            <w:tcBorders>
              <w:top w:val="single" w:color="auto" w:sz="4" w:space="0"/>
              <w:left w:val="nil"/>
              <w:bottom w:val="single" w:color="auto" w:sz="4" w:space="0"/>
              <w:right w:val="single" w:color="auto" w:sz="4" w:space="0"/>
            </w:tcBorders>
            <w:noWrap w:val="0"/>
            <w:vAlign w:val="center"/>
          </w:tcPr>
          <w:p w14:paraId="105FC048">
            <w:pPr>
              <w:jc w:val="center"/>
              <w:rPr>
                <w:rFonts w:ascii="宋体" w:hAnsi="宋体" w:cs="宋体"/>
                <w:bCs/>
                <w:color w:val="auto"/>
                <w:szCs w:val="21"/>
                <w:highlight w:val="none"/>
              </w:rPr>
            </w:pPr>
            <w:r>
              <w:rPr>
                <w:rFonts w:hint="eastAsia" w:ascii="宋体" w:hAnsi="宋体" w:cs="宋体"/>
                <w:bCs/>
                <w:color w:val="auto"/>
                <w:szCs w:val="21"/>
                <w:highlight w:val="none"/>
              </w:rPr>
              <w:t>具有一级造价工程师证书或工程类中级（或以上）技术职称或工程经济类中级（或以上）技术职称或从事相关专业工作满8年（或以上）。</w:t>
            </w:r>
          </w:p>
        </w:tc>
      </w:tr>
      <w:tr w14:paraId="0C83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555" w:type="dxa"/>
            <w:vMerge w:val="continue"/>
            <w:tcBorders>
              <w:left w:val="single" w:color="auto" w:sz="4" w:space="0"/>
              <w:right w:val="single" w:color="auto" w:sz="4" w:space="0"/>
            </w:tcBorders>
            <w:noWrap w:val="0"/>
            <w:vAlign w:val="center"/>
          </w:tcPr>
          <w:p w14:paraId="32719996">
            <w:pPr>
              <w:rPr>
                <w:rFonts w:ascii="宋体" w:hAnsi="宋体" w:cs="宋体"/>
                <w:color w:val="auto"/>
                <w:szCs w:val="21"/>
                <w:highlight w:val="none"/>
              </w:rPr>
            </w:pPr>
          </w:p>
        </w:tc>
        <w:tc>
          <w:tcPr>
            <w:tcW w:w="2906" w:type="dxa"/>
            <w:tcBorders>
              <w:top w:val="single" w:color="auto" w:sz="4" w:space="0"/>
              <w:left w:val="nil"/>
              <w:bottom w:val="single" w:color="auto" w:sz="4" w:space="0"/>
              <w:right w:val="single" w:color="auto" w:sz="4" w:space="0"/>
            </w:tcBorders>
            <w:noWrap w:val="0"/>
            <w:vAlign w:val="center"/>
          </w:tcPr>
          <w:p w14:paraId="3ECA5D8B">
            <w:pPr>
              <w:jc w:val="center"/>
              <w:rPr>
                <w:rFonts w:ascii="宋体" w:hAnsi="宋体" w:cs="宋体"/>
                <w:bCs/>
                <w:color w:val="auto"/>
                <w:szCs w:val="21"/>
                <w:highlight w:val="none"/>
              </w:rPr>
            </w:pPr>
            <w:r>
              <w:rPr>
                <w:rFonts w:ascii="宋体" w:hAnsi="宋体" w:cs="宋体"/>
                <w:bCs/>
                <w:color w:val="auto"/>
                <w:szCs w:val="21"/>
                <w:highlight w:val="none"/>
              </w:rPr>
              <w:t>报批报建管理人员</w:t>
            </w:r>
          </w:p>
        </w:tc>
        <w:tc>
          <w:tcPr>
            <w:tcW w:w="1001" w:type="dxa"/>
            <w:tcBorders>
              <w:top w:val="single" w:color="auto" w:sz="4" w:space="0"/>
              <w:left w:val="nil"/>
              <w:bottom w:val="single" w:color="auto" w:sz="4" w:space="0"/>
              <w:right w:val="single" w:color="auto" w:sz="4" w:space="0"/>
            </w:tcBorders>
            <w:noWrap w:val="0"/>
            <w:vAlign w:val="center"/>
          </w:tcPr>
          <w:p w14:paraId="6BA6B989">
            <w:pPr>
              <w:jc w:val="center"/>
              <w:rPr>
                <w:rFonts w:ascii="宋体" w:hAnsi="宋体" w:cs="宋体"/>
                <w:bCs/>
                <w:color w:val="auto"/>
                <w:szCs w:val="21"/>
                <w:highlight w:val="none"/>
              </w:rPr>
            </w:pPr>
            <w:r>
              <w:rPr>
                <w:rFonts w:ascii="宋体" w:hAnsi="宋体" w:cs="宋体"/>
                <w:bCs/>
                <w:color w:val="auto"/>
                <w:szCs w:val="21"/>
                <w:highlight w:val="none"/>
              </w:rPr>
              <w:t>1人</w:t>
            </w:r>
          </w:p>
        </w:tc>
        <w:tc>
          <w:tcPr>
            <w:tcW w:w="3895" w:type="dxa"/>
            <w:tcBorders>
              <w:top w:val="single" w:color="auto" w:sz="4" w:space="0"/>
              <w:left w:val="nil"/>
              <w:bottom w:val="single" w:color="auto" w:sz="4" w:space="0"/>
              <w:right w:val="single" w:color="auto" w:sz="4" w:space="0"/>
            </w:tcBorders>
            <w:noWrap w:val="0"/>
            <w:vAlign w:val="center"/>
          </w:tcPr>
          <w:p w14:paraId="17E6E3E2">
            <w:pPr>
              <w:jc w:val="center"/>
              <w:rPr>
                <w:rFonts w:ascii="宋体" w:hAnsi="宋体" w:cs="宋体"/>
                <w:bCs/>
                <w:color w:val="auto"/>
                <w:szCs w:val="21"/>
                <w:highlight w:val="none"/>
              </w:rPr>
            </w:pPr>
            <w:r>
              <w:rPr>
                <w:rFonts w:ascii="宋体" w:hAnsi="宋体" w:cs="宋体"/>
                <w:bCs/>
                <w:color w:val="auto"/>
                <w:szCs w:val="21"/>
                <w:highlight w:val="none"/>
              </w:rPr>
              <w:t>具有咨询工程师（投资）证书或工程类中级（或以上）</w:t>
            </w:r>
            <w:r>
              <w:rPr>
                <w:rFonts w:hint="eastAsia" w:ascii="宋体" w:hAnsi="宋体" w:cs="宋体"/>
                <w:bCs/>
                <w:color w:val="auto"/>
                <w:szCs w:val="21"/>
                <w:highlight w:val="none"/>
              </w:rPr>
              <w:t>技术</w:t>
            </w:r>
            <w:r>
              <w:rPr>
                <w:rFonts w:ascii="宋体" w:hAnsi="宋体" w:cs="宋体"/>
                <w:bCs/>
                <w:color w:val="auto"/>
                <w:szCs w:val="21"/>
                <w:highlight w:val="none"/>
              </w:rPr>
              <w:t>职称</w:t>
            </w:r>
            <w:r>
              <w:rPr>
                <w:rFonts w:hint="eastAsia" w:ascii="宋体" w:hAnsi="宋体" w:cs="宋体"/>
                <w:bCs/>
                <w:color w:val="auto"/>
                <w:szCs w:val="21"/>
                <w:highlight w:val="none"/>
              </w:rPr>
              <w:t>，或具有本科（或以上）学历并从事相关专业工作8年（或以上）。</w:t>
            </w:r>
          </w:p>
        </w:tc>
      </w:tr>
      <w:tr w14:paraId="2722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61" w:type="dxa"/>
            <w:gridSpan w:val="2"/>
            <w:tcBorders>
              <w:left w:val="single" w:color="auto" w:sz="4" w:space="0"/>
              <w:right w:val="single" w:color="auto" w:sz="4" w:space="0"/>
            </w:tcBorders>
            <w:noWrap w:val="0"/>
            <w:vAlign w:val="center"/>
          </w:tcPr>
          <w:p w14:paraId="6973D33B">
            <w:pPr>
              <w:jc w:val="center"/>
              <w:rPr>
                <w:rFonts w:ascii="宋体" w:hAnsi="宋体" w:cs="宋体"/>
                <w:bCs/>
                <w:color w:val="auto"/>
                <w:szCs w:val="21"/>
                <w:highlight w:val="none"/>
              </w:rPr>
            </w:pPr>
            <w:r>
              <w:rPr>
                <w:rFonts w:ascii="宋体" w:hAnsi="宋体" w:cs="宋体"/>
                <w:bCs/>
                <w:color w:val="auto"/>
                <w:szCs w:val="21"/>
                <w:highlight w:val="none"/>
              </w:rPr>
              <w:t>合计</w:t>
            </w:r>
          </w:p>
        </w:tc>
        <w:tc>
          <w:tcPr>
            <w:tcW w:w="1001" w:type="dxa"/>
            <w:tcBorders>
              <w:top w:val="single" w:color="auto" w:sz="4" w:space="0"/>
              <w:left w:val="nil"/>
              <w:bottom w:val="single" w:color="auto" w:sz="4" w:space="0"/>
              <w:right w:val="single" w:color="auto" w:sz="4" w:space="0"/>
            </w:tcBorders>
            <w:noWrap w:val="0"/>
            <w:vAlign w:val="center"/>
          </w:tcPr>
          <w:p w14:paraId="624F5078">
            <w:pPr>
              <w:jc w:val="center"/>
              <w:rPr>
                <w:rFonts w:ascii="宋体" w:hAnsi="宋体" w:cs="宋体"/>
                <w:bCs/>
                <w:color w:val="auto"/>
                <w:szCs w:val="21"/>
                <w:highlight w:val="none"/>
              </w:rPr>
            </w:pPr>
            <w:r>
              <w:rPr>
                <w:rFonts w:hint="eastAsia" w:ascii="宋体" w:hAnsi="宋体" w:cs="宋体"/>
                <w:bCs/>
                <w:color w:val="auto"/>
                <w:szCs w:val="21"/>
                <w:highlight w:val="none"/>
                <w:lang w:val="en-US" w:eastAsia="zh-CN"/>
              </w:rPr>
              <w:t>5</w:t>
            </w:r>
            <w:r>
              <w:rPr>
                <w:rFonts w:ascii="宋体" w:hAnsi="宋体" w:cs="宋体"/>
                <w:bCs/>
                <w:color w:val="auto"/>
                <w:szCs w:val="21"/>
                <w:highlight w:val="none"/>
              </w:rPr>
              <w:t>人</w:t>
            </w:r>
          </w:p>
        </w:tc>
        <w:tc>
          <w:tcPr>
            <w:tcW w:w="3895" w:type="dxa"/>
            <w:tcBorders>
              <w:top w:val="single" w:color="auto" w:sz="4" w:space="0"/>
              <w:left w:val="nil"/>
              <w:bottom w:val="single" w:color="auto" w:sz="4" w:space="0"/>
              <w:right w:val="single" w:color="auto" w:sz="4" w:space="0"/>
            </w:tcBorders>
            <w:noWrap w:val="0"/>
            <w:vAlign w:val="center"/>
          </w:tcPr>
          <w:p w14:paraId="6329B1F3">
            <w:pPr>
              <w:jc w:val="center"/>
              <w:rPr>
                <w:rFonts w:ascii="宋体" w:hAnsi="宋体" w:cs="宋体"/>
                <w:bCs/>
                <w:color w:val="auto"/>
                <w:szCs w:val="21"/>
                <w:highlight w:val="none"/>
              </w:rPr>
            </w:pPr>
          </w:p>
        </w:tc>
      </w:tr>
      <w:tr w14:paraId="1616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57" w:type="dxa"/>
            <w:gridSpan w:val="4"/>
            <w:tcBorders>
              <w:top w:val="single" w:color="auto" w:sz="4" w:space="0"/>
              <w:left w:val="single" w:color="auto" w:sz="4" w:space="0"/>
              <w:bottom w:val="single" w:color="auto" w:sz="4" w:space="0"/>
              <w:right w:val="single" w:color="auto" w:sz="4" w:space="0"/>
            </w:tcBorders>
            <w:noWrap w:val="0"/>
            <w:vAlign w:val="center"/>
          </w:tcPr>
          <w:p w14:paraId="38B5B0AA">
            <w:pPr>
              <w:numPr>
                <w:ilvl w:val="0"/>
                <w:numId w:val="0"/>
              </w:numPr>
              <w:jc w:val="left"/>
              <w:rPr>
                <w:rFonts w:hint="eastAsia" w:ascii="宋体" w:hAnsi="宋体" w:cs="宋体"/>
                <w:color w:val="auto"/>
                <w:szCs w:val="21"/>
                <w:highlight w:val="none"/>
              </w:rPr>
            </w:pPr>
            <w:r>
              <w:rPr>
                <w:rFonts w:hint="eastAsia" w:ascii="宋体" w:hAnsi="宋体" w:cs="宋体"/>
                <w:color w:val="auto"/>
                <w:szCs w:val="21"/>
                <w:highlight w:val="none"/>
              </w:rPr>
              <w:t>注：1、上述人员不得互相兼任。</w:t>
            </w:r>
          </w:p>
          <w:p w14:paraId="3670AC34">
            <w:pPr>
              <w:numPr>
                <w:ilvl w:val="0"/>
                <w:numId w:val="0"/>
              </w:numPr>
              <w:jc w:val="left"/>
              <w:rPr>
                <w:rFonts w:hint="eastAsia" w:ascii="宋体" w:hAnsi="宋体" w:cs="宋体"/>
                <w:color w:val="auto"/>
                <w:szCs w:val="21"/>
                <w:highlight w:val="none"/>
              </w:rPr>
            </w:pPr>
            <w:r>
              <w:rPr>
                <w:rFonts w:hint="eastAsia" w:ascii="宋体" w:hAnsi="宋体" w:cs="宋体"/>
                <w:color w:val="auto"/>
                <w:szCs w:val="21"/>
                <w:highlight w:val="none"/>
              </w:rPr>
              <w:t>2、若提供一级建筑师证书、一级造价工程师证书、咨询工程师（投资）证书的，以执业资格证为准，不提供不得分；实施分级前的注册造价工程师自动划分为一级注册造价工程师，详见住房和城乡建设部关于修改《工程造价咨询企业管理办法》《注册造价工程师管理办法》的决定（中华人民共和国住房和城乡建设部令第50号）。提供实施分级前的注册造价工程师证书的，还需同时提供相关网站查询的网页信息截图打印件，注册单位需是本单位，且状态为“正常”或在有效期内。</w:t>
            </w:r>
          </w:p>
          <w:p w14:paraId="0C6A96CE">
            <w:pPr>
              <w:numPr>
                <w:ilvl w:val="0"/>
                <w:numId w:val="0"/>
              </w:numPr>
              <w:jc w:val="left"/>
              <w:rPr>
                <w:rFonts w:hint="eastAsia" w:ascii="宋体" w:hAnsi="宋体" w:cs="宋体"/>
                <w:color w:val="auto"/>
                <w:szCs w:val="21"/>
                <w:highlight w:val="none"/>
              </w:rPr>
            </w:pPr>
            <w:r>
              <w:rPr>
                <w:rFonts w:hint="eastAsia" w:ascii="宋体" w:hAnsi="宋体" w:cs="宋体"/>
                <w:color w:val="auto"/>
                <w:szCs w:val="21"/>
                <w:highlight w:val="none"/>
              </w:rPr>
              <w:t>3、若提供工程类或工程经济类技术职称证书的，相关专业以职称证书所载专业为</w:t>
            </w:r>
            <w:r>
              <w:rPr>
                <w:rFonts w:hint="eastAsia" w:ascii="宋体" w:hAnsi="宋体" w:cs="宋体"/>
                <w:color w:val="auto"/>
                <w:szCs w:val="21"/>
                <w:highlight w:val="none"/>
              </w:rPr>
              <w:t>准（①若提供工程经济类职称证书，专业为建筑与房地产经济或建筑工程造价方向；②如职称证书未体现对应专业，须提供大学本科及以上学历毕业证书，并以毕业证书所载专业为准）。不提供不得分；</w:t>
            </w:r>
          </w:p>
          <w:p w14:paraId="4BFC48B2">
            <w:pPr>
              <w:numPr>
                <w:ilvl w:val="0"/>
                <w:numId w:val="0"/>
              </w:numPr>
              <w:jc w:val="left"/>
              <w:rPr>
                <w:rFonts w:hint="eastAsia" w:ascii="宋体" w:hAnsi="宋体" w:cs="宋体"/>
                <w:color w:val="auto"/>
                <w:szCs w:val="21"/>
                <w:highlight w:val="none"/>
              </w:rPr>
            </w:pPr>
            <w:r>
              <w:rPr>
                <w:rFonts w:hint="eastAsia" w:ascii="宋体" w:hAnsi="宋体" w:cs="宋体"/>
                <w:color w:val="auto"/>
                <w:szCs w:val="21"/>
                <w:highlight w:val="none"/>
              </w:rPr>
              <w:t>4、若提供从事相关专业工作经验证明材料的，不提供不得分：</w:t>
            </w:r>
          </w:p>
          <w:p w14:paraId="4099B192">
            <w:pPr>
              <w:numPr>
                <w:ilvl w:val="0"/>
                <w:numId w:val="0"/>
              </w:numPr>
              <w:jc w:val="left"/>
              <w:rPr>
                <w:rFonts w:hint="eastAsia" w:ascii="宋体" w:hAnsi="宋体" w:cs="宋体"/>
                <w:color w:val="auto"/>
                <w:szCs w:val="21"/>
                <w:highlight w:val="none"/>
              </w:rPr>
            </w:pPr>
            <w:r>
              <w:rPr>
                <w:rFonts w:hint="eastAsia" w:ascii="宋体" w:hAnsi="宋体" w:cs="宋体"/>
                <w:color w:val="auto"/>
                <w:szCs w:val="21"/>
                <w:highlight w:val="none"/>
              </w:rPr>
              <w:t>（1）相关专业以提供的大学本科及以上学历毕业证书所载专业为准。（其中设计管理人员相关专业是指：建筑工程类、工程设计类、工程管理类等相关专业；合同造价管理人员相关专业是指：工程造价类、工程管理类、工程经济类等相关专业；报批报建管理人员相关专业是指：工程投资类、城乡规划类、建筑工程类、工程管理类、工程经济类等的相关专业）</w:t>
            </w:r>
          </w:p>
          <w:p w14:paraId="7D686936">
            <w:pPr>
              <w:numPr>
                <w:ilvl w:val="0"/>
                <w:numId w:val="0"/>
              </w:numPr>
              <w:jc w:val="left"/>
              <w:rPr>
                <w:rFonts w:hint="eastAsia" w:ascii="宋体" w:hAnsi="宋体" w:cs="宋体"/>
                <w:color w:val="auto"/>
                <w:szCs w:val="21"/>
                <w:highlight w:val="none"/>
              </w:rPr>
            </w:pPr>
            <w:r>
              <w:rPr>
                <w:rFonts w:hint="eastAsia" w:ascii="宋体" w:hAnsi="宋体" w:cs="宋体"/>
                <w:color w:val="auto"/>
                <w:szCs w:val="21"/>
                <w:highlight w:val="none"/>
              </w:rPr>
              <w:t>（2）工作年限以大学本科及以上学历毕业证书发证日期至投标截止日期为准。</w:t>
            </w:r>
          </w:p>
        </w:tc>
      </w:tr>
    </w:tbl>
    <w:p w14:paraId="5305F299">
      <w:pPr>
        <w:numPr>
          <w:ilvl w:val="-1"/>
          <w:numId w:val="0"/>
        </w:numPr>
        <w:spacing w:line="360" w:lineRule="auto"/>
        <w:ind w:firstLine="0" w:firstLineChars="0"/>
        <w:rPr>
          <w:rFonts w:hint="eastAsia" w:ascii="宋体" w:hAnsi="宋体" w:cs="宋体"/>
          <w:color w:val="auto"/>
          <w:highlight w:val="none"/>
        </w:rPr>
      </w:pPr>
    </w:p>
    <w:p w14:paraId="25BAE6FC">
      <w:pPr>
        <w:spacing w:line="200" w:lineRule="exact"/>
        <w:rPr>
          <w:rFonts w:hint="eastAsia" w:ascii="宋体" w:hAnsi="宋体" w:cs="宋体"/>
          <w:color w:val="auto"/>
          <w:highlight w:val="none"/>
        </w:rPr>
      </w:pPr>
    </w:p>
    <w:p w14:paraId="406BB647">
      <w:pPr>
        <w:spacing w:line="200" w:lineRule="exact"/>
        <w:rPr>
          <w:rFonts w:hint="eastAsia" w:ascii="宋体" w:hAnsi="宋体" w:cs="宋体"/>
          <w:color w:val="auto"/>
          <w:highlight w:val="none"/>
        </w:rPr>
      </w:pPr>
    </w:p>
    <w:p w14:paraId="7F3CA525">
      <w:pPr>
        <w:spacing w:line="200" w:lineRule="exact"/>
        <w:rPr>
          <w:rFonts w:hint="eastAsia" w:ascii="宋体" w:hAnsi="宋体" w:cs="宋体"/>
          <w:color w:val="auto"/>
          <w:highlight w:val="none"/>
        </w:rPr>
      </w:pPr>
    </w:p>
    <w:p w14:paraId="54987719">
      <w:pPr>
        <w:spacing w:line="200" w:lineRule="exact"/>
        <w:rPr>
          <w:rFonts w:hint="eastAsia" w:ascii="宋体" w:hAnsi="宋体" w:cs="宋体"/>
          <w:color w:val="auto"/>
          <w:highlight w:val="none"/>
        </w:rPr>
      </w:pPr>
    </w:p>
    <w:p w14:paraId="781DE141">
      <w:pPr>
        <w:spacing w:line="200" w:lineRule="exact"/>
        <w:rPr>
          <w:rFonts w:hint="eastAsia" w:ascii="宋体" w:hAnsi="宋体" w:cs="宋体"/>
          <w:color w:val="auto"/>
          <w:highlight w:val="none"/>
        </w:rPr>
      </w:pPr>
    </w:p>
    <w:p w14:paraId="2D577F63">
      <w:pPr>
        <w:spacing w:line="200" w:lineRule="exact"/>
        <w:rPr>
          <w:rFonts w:hint="eastAsia" w:ascii="宋体" w:hAnsi="宋体" w:cs="宋体"/>
          <w:color w:val="auto"/>
          <w:highlight w:val="none"/>
        </w:rPr>
      </w:pPr>
    </w:p>
    <w:p w14:paraId="10BECDB6">
      <w:pPr>
        <w:spacing w:line="200" w:lineRule="exact"/>
        <w:rPr>
          <w:rFonts w:hint="eastAsia" w:ascii="宋体" w:hAnsi="宋体" w:cs="宋体"/>
          <w:color w:val="auto"/>
          <w:highlight w:val="none"/>
        </w:rPr>
      </w:pPr>
    </w:p>
    <w:p w14:paraId="02E6834E">
      <w:pPr>
        <w:spacing w:line="200" w:lineRule="exact"/>
        <w:rPr>
          <w:rFonts w:hint="eastAsia" w:ascii="宋体" w:hAnsi="宋体" w:cs="宋体"/>
          <w:color w:val="auto"/>
          <w:highlight w:val="none"/>
        </w:rPr>
      </w:pPr>
    </w:p>
    <w:p w14:paraId="6048060D">
      <w:pPr>
        <w:spacing w:line="200" w:lineRule="exact"/>
        <w:rPr>
          <w:rFonts w:hint="eastAsia" w:ascii="宋体" w:hAnsi="宋体" w:cs="宋体"/>
          <w:color w:val="auto"/>
          <w:highlight w:val="none"/>
        </w:rPr>
      </w:pPr>
    </w:p>
    <w:p w14:paraId="461CFBD6">
      <w:pPr>
        <w:spacing w:line="200" w:lineRule="exact"/>
        <w:rPr>
          <w:rFonts w:hint="eastAsia" w:ascii="宋体" w:hAnsi="宋体" w:cs="宋体"/>
          <w:color w:val="auto"/>
          <w:highlight w:val="none"/>
        </w:rPr>
      </w:pPr>
    </w:p>
    <w:p w14:paraId="60F62CC9">
      <w:pPr>
        <w:spacing w:line="200" w:lineRule="exact"/>
        <w:rPr>
          <w:rFonts w:hint="eastAsia" w:ascii="宋体" w:hAnsi="宋体" w:cs="宋体"/>
          <w:color w:val="auto"/>
          <w:highlight w:val="none"/>
        </w:rPr>
      </w:pPr>
    </w:p>
    <w:p w14:paraId="5F21185F">
      <w:pPr>
        <w:spacing w:line="200" w:lineRule="exact"/>
        <w:rPr>
          <w:rFonts w:hint="eastAsia" w:ascii="宋体" w:hAnsi="宋体" w:cs="宋体"/>
          <w:color w:val="auto"/>
          <w:highlight w:val="none"/>
        </w:rPr>
      </w:pPr>
    </w:p>
    <w:p w14:paraId="13B0F04C">
      <w:pPr>
        <w:spacing w:line="200" w:lineRule="exact"/>
        <w:rPr>
          <w:rFonts w:hint="eastAsia" w:ascii="宋体" w:hAnsi="宋体" w:cs="宋体"/>
          <w:color w:val="auto"/>
          <w:highlight w:val="none"/>
        </w:rPr>
      </w:pPr>
    </w:p>
    <w:p w14:paraId="05FF49C9">
      <w:pPr>
        <w:spacing w:line="200" w:lineRule="exact"/>
        <w:rPr>
          <w:rFonts w:hint="eastAsia" w:ascii="宋体" w:hAnsi="宋体" w:cs="宋体"/>
          <w:color w:val="auto"/>
          <w:highlight w:val="none"/>
        </w:rPr>
      </w:pPr>
    </w:p>
    <w:p w14:paraId="2DBE6402">
      <w:pPr>
        <w:spacing w:line="200" w:lineRule="exact"/>
        <w:rPr>
          <w:rFonts w:hint="eastAsia" w:ascii="宋体" w:hAnsi="宋体" w:cs="宋体"/>
          <w:color w:val="auto"/>
          <w:highlight w:val="none"/>
        </w:rPr>
      </w:pPr>
    </w:p>
    <w:p w14:paraId="7C0F7F35">
      <w:pPr>
        <w:spacing w:line="200" w:lineRule="exact"/>
        <w:rPr>
          <w:rFonts w:hint="eastAsia" w:ascii="宋体" w:hAnsi="宋体" w:cs="宋体"/>
          <w:color w:val="auto"/>
          <w:highlight w:val="none"/>
        </w:rPr>
      </w:pPr>
    </w:p>
    <w:p w14:paraId="79901654">
      <w:pPr>
        <w:spacing w:line="200" w:lineRule="exact"/>
        <w:rPr>
          <w:rFonts w:hint="eastAsia" w:ascii="宋体" w:hAnsi="宋体" w:cs="宋体"/>
          <w:color w:val="auto"/>
          <w:highlight w:val="none"/>
        </w:rPr>
      </w:pPr>
    </w:p>
    <w:p w14:paraId="27B57AF2">
      <w:pPr>
        <w:spacing w:line="200" w:lineRule="exact"/>
        <w:rPr>
          <w:rFonts w:hint="eastAsia" w:ascii="宋体" w:hAnsi="宋体" w:cs="宋体"/>
          <w:color w:val="auto"/>
          <w:highlight w:val="none"/>
        </w:rPr>
      </w:pPr>
    </w:p>
    <w:p w14:paraId="783A5513">
      <w:pPr>
        <w:spacing w:line="200" w:lineRule="exact"/>
        <w:rPr>
          <w:rFonts w:hint="eastAsia" w:ascii="宋体" w:hAnsi="宋体" w:cs="宋体"/>
          <w:color w:val="auto"/>
          <w:highlight w:val="none"/>
        </w:rPr>
      </w:pPr>
    </w:p>
    <w:p w14:paraId="70DEBED3">
      <w:pPr>
        <w:spacing w:line="200" w:lineRule="exact"/>
        <w:rPr>
          <w:rFonts w:hint="eastAsia" w:ascii="宋体" w:hAnsi="宋体" w:cs="宋体"/>
          <w:color w:val="auto"/>
          <w:highlight w:val="none"/>
        </w:rPr>
      </w:pPr>
    </w:p>
    <w:p w14:paraId="2C4B877C">
      <w:pPr>
        <w:spacing w:line="200" w:lineRule="exact"/>
        <w:rPr>
          <w:rFonts w:hint="eastAsia" w:ascii="宋体" w:hAnsi="宋体" w:cs="宋体"/>
          <w:color w:val="auto"/>
          <w:highlight w:val="none"/>
        </w:rPr>
      </w:pPr>
    </w:p>
    <w:p w14:paraId="68996A00">
      <w:pPr>
        <w:spacing w:line="200" w:lineRule="exact"/>
        <w:rPr>
          <w:rFonts w:hint="eastAsia" w:ascii="宋体" w:hAnsi="宋体" w:cs="宋体"/>
          <w:color w:val="auto"/>
          <w:highlight w:val="none"/>
        </w:rPr>
      </w:pPr>
    </w:p>
    <w:p w14:paraId="6084668D">
      <w:pPr>
        <w:spacing w:line="200" w:lineRule="exact"/>
        <w:rPr>
          <w:rFonts w:hint="eastAsia" w:ascii="宋体" w:hAnsi="宋体" w:cs="宋体"/>
          <w:color w:val="auto"/>
          <w:highlight w:val="none"/>
        </w:rPr>
      </w:pPr>
    </w:p>
    <w:p w14:paraId="525F2648">
      <w:pPr>
        <w:pStyle w:val="2"/>
        <w:jc w:val="center"/>
        <w:rPr>
          <w:rFonts w:hint="eastAsia" w:ascii="宋体" w:hAnsi="宋体" w:cs="宋体"/>
          <w:color w:val="auto"/>
          <w:highlight w:val="none"/>
        </w:rPr>
      </w:pPr>
      <w:bookmarkStart w:id="112" w:name="_Toc4662"/>
      <w:bookmarkStart w:id="113" w:name="_Toc29003"/>
      <w:bookmarkStart w:id="114" w:name="_Toc18930"/>
      <w:bookmarkStart w:id="115" w:name="_Toc27645"/>
      <w:bookmarkStart w:id="116" w:name="_Toc4295"/>
      <w:r>
        <w:rPr>
          <w:rFonts w:hint="eastAsia" w:ascii="宋体" w:hAnsi="宋体" w:cs="宋体"/>
          <w:color w:val="auto"/>
          <w:highlight w:val="none"/>
        </w:rPr>
        <w:t>第三卷</w:t>
      </w:r>
      <w:bookmarkEnd w:id="112"/>
      <w:bookmarkEnd w:id="113"/>
      <w:bookmarkEnd w:id="114"/>
      <w:bookmarkEnd w:id="115"/>
      <w:bookmarkEnd w:id="116"/>
    </w:p>
    <w:p w14:paraId="5AD01AF6">
      <w:pPr>
        <w:spacing w:line="491" w:lineRule="exact"/>
        <w:jc w:val="center"/>
        <w:rPr>
          <w:rFonts w:hint="eastAsia" w:ascii="宋体" w:hAnsi="宋体" w:cs="宋体"/>
          <w:b/>
          <w:color w:val="auto"/>
          <w:sz w:val="43"/>
          <w:highlight w:val="none"/>
        </w:rPr>
        <w:sectPr>
          <w:type w:val="continuous"/>
          <w:pgSz w:w="11905" w:h="16838"/>
          <w:pgMar w:top="1417" w:right="1417" w:bottom="1417" w:left="1417" w:header="850" w:footer="992" w:gutter="0"/>
          <w:cols w:space="720" w:num="1"/>
          <w:titlePg/>
          <w:docGrid w:type="lines" w:linePitch="317" w:charSpace="0"/>
        </w:sectPr>
      </w:pPr>
    </w:p>
    <w:p w14:paraId="3E58CBCC">
      <w:pPr>
        <w:pStyle w:val="2"/>
        <w:jc w:val="center"/>
        <w:rPr>
          <w:rFonts w:hint="eastAsia" w:ascii="宋体" w:hAnsi="宋体" w:cs="宋体"/>
          <w:color w:val="auto"/>
          <w:highlight w:val="none"/>
        </w:rPr>
      </w:pPr>
    </w:p>
    <w:p w14:paraId="5BDD2E38">
      <w:pPr>
        <w:spacing w:line="0" w:lineRule="atLeast"/>
        <w:jc w:val="center"/>
        <w:rPr>
          <w:rFonts w:hint="eastAsia" w:ascii="宋体" w:hAnsi="宋体" w:cs="宋体"/>
          <w:color w:val="auto"/>
          <w:sz w:val="18"/>
          <w:highlight w:val="none"/>
        </w:rPr>
        <w:sectPr>
          <w:type w:val="continuous"/>
          <w:pgSz w:w="11905" w:h="16838"/>
          <w:pgMar w:top="1417" w:right="1417" w:bottom="1417" w:left="1417" w:header="850" w:footer="992" w:gutter="0"/>
          <w:cols w:space="720" w:num="1"/>
          <w:titlePg/>
          <w:docGrid w:type="lines" w:linePitch="317" w:charSpace="0"/>
        </w:sectPr>
      </w:pPr>
    </w:p>
    <w:p w14:paraId="5F983EAB">
      <w:pPr>
        <w:spacing w:line="9" w:lineRule="exact"/>
        <w:rPr>
          <w:rFonts w:hint="eastAsia" w:ascii="宋体" w:hAnsi="宋体" w:cs="宋体"/>
          <w:color w:val="auto"/>
          <w:highlight w:val="none"/>
        </w:rPr>
      </w:pPr>
    </w:p>
    <w:p w14:paraId="6EA90667">
      <w:pPr>
        <w:spacing w:line="200" w:lineRule="exact"/>
        <w:rPr>
          <w:rFonts w:hint="eastAsia" w:ascii="宋体" w:hAnsi="宋体" w:cs="宋体"/>
          <w:color w:val="auto"/>
          <w:highlight w:val="none"/>
        </w:rPr>
      </w:pPr>
    </w:p>
    <w:p w14:paraId="656786EA">
      <w:pPr>
        <w:spacing w:line="200" w:lineRule="exact"/>
        <w:rPr>
          <w:rFonts w:hint="eastAsia" w:ascii="宋体" w:hAnsi="宋体" w:cs="宋体"/>
          <w:color w:val="auto"/>
          <w:highlight w:val="none"/>
        </w:rPr>
      </w:pPr>
    </w:p>
    <w:p w14:paraId="4FAFB59E">
      <w:pPr>
        <w:spacing w:line="200" w:lineRule="exact"/>
        <w:rPr>
          <w:rFonts w:hint="eastAsia" w:ascii="宋体" w:hAnsi="宋体" w:cs="宋体"/>
          <w:color w:val="auto"/>
          <w:highlight w:val="none"/>
        </w:rPr>
      </w:pPr>
    </w:p>
    <w:p w14:paraId="22D75CD8">
      <w:pPr>
        <w:spacing w:line="200" w:lineRule="exact"/>
        <w:rPr>
          <w:rFonts w:hint="eastAsia" w:ascii="宋体" w:hAnsi="宋体" w:cs="宋体"/>
          <w:color w:val="auto"/>
          <w:highlight w:val="none"/>
        </w:rPr>
      </w:pPr>
    </w:p>
    <w:p w14:paraId="3B119A45">
      <w:pPr>
        <w:spacing w:line="200" w:lineRule="exact"/>
        <w:rPr>
          <w:rFonts w:hint="eastAsia" w:ascii="宋体" w:hAnsi="宋体" w:cs="宋体"/>
          <w:color w:val="auto"/>
          <w:highlight w:val="none"/>
        </w:rPr>
      </w:pPr>
    </w:p>
    <w:p w14:paraId="2D580DB4">
      <w:pPr>
        <w:spacing w:line="200" w:lineRule="exact"/>
        <w:rPr>
          <w:rFonts w:hint="eastAsia" w:ascii="宋体" w:hAnsi="宋体" w:cs="宋体"/>
          <w:color w:val="auto"/>
          <w:highlight w:val="none"/>
        </w:rPr>
      </w:pPr>
    </w:p>
    <w:p w14:paraId="2612748E">
      <w:pPr>
        <w:spacing w:line="200" w:lineRule="exact"/>
        <w:rPr>
          <w:rFonts w:hint="eastAsia" w:ascii="宋体" w:hAnsi="宋体" w:cs="宋体"/>
          <w:color w:val="auto"/>
          <w:highlight w:val="none"/>
        </w:rPr>
      </w:pPr>
    </w:p>
    <w:p w14:paraId="2D0E2DF9">
      <w:pPr>
        <w:spacing w:line="200" w:lineRule="exact"/>
        <w:rPr>
          <w:rFonts w:hint="eastAsia" w:ascii="宋体" w:hAnsi="宋体" w:cs="宋体"/>
          <w:color w:val="auto"/>
          <w:highlight w:val="none"/>
        </w:rPr>
      </w:pPr>
    </w:p>
    <w:p w14:paraId="140680C0">
      <w:pPr>
        <w:spacing w:line="200" w:lineRule="exact"/>
        <w:rPr>
          <w:rFonts w:hint="eastAsia" w:ascii="宋体" w:hAnsi="宋体" w:cs="宋体"/>
          <w:color w:val="auto"/>
          <w:highlight w:val="none"/>
        </w:rPr>
      </w:pPr>
    </w:p>
    <w:p w14:paraId="588610AD">
      <w:pPr>
        <w:spacing w:line="200" w:lineRule="exact"/>
        <w:rPr>
          <w:rFonts w:hint="eastAsia" w:ascii="宋体" w:hAnsi="宋体" w:cs="宋体"/>
          <w:color w:val="auto"/>
          <w:highlight w:val="none"/>
        </w:rPr>
      </w:pPr>
    </w:p>
    <w:p w14:paraId="2A3AAF44">
      <w:pPr>
        <w:spacing w:line="200" w:lineRule="exact"/>
        <w:rPr>
          <w:rFonts w:hint="eastAsia" w:ascii="宋体" w:hAnsi="宋体" w:cs="宋体"/>
          <w:color w:val="auto"/>
          <w:highlight w:val="none"/>
        </w:rPr>
      </w:pPr>
    </w:p>
    <w:p w14:paraId="28628531">
      <w:pPr>
        <w:spacing w:line="200" w:lineRule="exact"/>
        <w:rPr>
          <w:rFonts w:hint="eastAsia" w:ascii="宋体" w:hAnsi="宋体" w:cs="宋体"/>
          <w:color w:val="auto"/>
          <w:highlight w:val="none"/>
        </w:rPr>
      </w:pPr>
    </w:p>
    <w:p w14:paraId="669C7932">
      <w:pPr>
        <w:spacing w:line="200" w:lineRule="exact"/>
        <w:rPr>
          <w:rFonts w:hint="eastAsia" w:ascii="宋体" w:hAnsi="宋体" w:cs="宋体"/>
          <w:color w:val="auto"/>
          <w:highlight w:val="none"/>
        </w:rPr>
      </w:pPr>
    </w:p>
    <w:p w14:paraId="1BE26F8C">
      <w:pPr>
        <w:spacing w:line="200" w:lineRule="exact"/>
        <w:rPr>
          <w:rFonts w:hint="eastAsia" w:ascii="宋体" w:hAnsi="宋体" w:cs="宋体"/>
          <w:color w:val="auto"/>
          <w:highlight w:val="none"/>
        </w:rPr>
      </w:pPr>
    </w:p>
    <w:p w14:paraId="58DE156A">
      <w:pPr>
        <w:spacing w:line="200" w:lineRule="exact"/>
        <w:rPr>
          <w:rFonts w:hint="eastAsia" w:ascii="宋体" w:hAnsi="宋体" w:cs="宋体"/>
          <w:color w:val="auto"/>
          <w:highlight w:val="none"/>
        </w:rPr>
      </w:pPr>
    </w:p>
    <w:p w14:paraId="5AE86F41">
      <w:pPr>
        <w:spacing w:line="200" w:lineRule="exact"/>
        <w:rPr>
          <w:rFonts w:hint="eastAsia" w:ascii="宋体" w:hAnsi="宋体" w:cs="宋体"/>
          <w:color w:val="auto"/>
          <w:highlight w:val="none"/>
        </w:rPr>
      </w:pPr>
    </w:p>
    <w:p w14:paraId="2200F219">
      <w:pPr>
        <w:spacing w:line="200" w:lineRule="exact"/>
        <w:rPr>
          <w:rFonts w:hint="eastAsia" w:ascii="宋体" w:hAnsi="宋体" w:cs="宋体"/>
          <w:color w:val="auto"/>
          <w:highlight w:val="none"/>
        </w:rPr>
      </w:pPr>
    </w:p>
    <w:p w14:paraId="195468A0">
      <w:pPr>
        <w:spacing w:line="200" w:lineRule="exact"/>
        <w:rPr>
          <w:rFonts w:hint="eastAsia" w:ascii="宋体" w:hAnsi="宋体" w:cs="宋体"/>
          <w:color w:val="auto"/>
          <w:highlight w:val="none"/>
        </w:rPr>
      </w:pPr>
    </w:p>
    <w:p w14:paraId="563E76CC">
      <w:pPr>
        <w:spacing w:line="200" w:lineRule="exact"/>
        <w:rPr>
          <w:rFonts w:hint="eastAsia" w:ascii="宋体" w:hAnsi="宋体" w:cs="宋体"/>
          <w:color w:val="auto"/>
          <w:highlight w:val="none"/>
        </w:rPr>
      </w:pPr>
    </w:p>
    <w:p w14:paraId="3560648D">
      <w:pPr>
        <w:spacing w:line="200" w:lineRule="exact"/>
        <w:rPr>
          <w:rFonts w:hint="eastAsia" w:ascii="宋体" w:hAnsi="宋体" w:cs="宋体"/>
          <w:color w:val="auto"/>
          <w:highlight w:val="none"/>
        </w:rPr>
      </w:pPr>
    </w:p>
    <w:p w14:paraId="4DFE330A">
      <w:pPr>
        <w:spacing w:line="200" w:lineRule="exact"/>
        <w:rPr>
          <w:rFonts w:hint="eastAsia" w:ascii="宋体" w:hAnsi="宋体" w:cs="宋体"/>
          <w:color w:val="auto"/>
          <w:highlight w:val="none"/>
        </w:rPr>
      </w:pPr>
    </w:p>
    <w:p w14:paraId="2BF8DADB">
      <w:pPr>
        <w:spacing w:line="200" w:lineRule="exact"/>
        <w:rPr>
          <w:rFonts w:hint="eastAsia" w:ascii="宋体" w:hAnsi="宋体" w:cs="宋体"/>
          <w:color w:val="auto"/>
          <w:highlight w:val="none"/>
        </w:rPr>
      </w:pPr>
    </w:p>
    <w:p w14:paraId="04F0BD55">
      <w:pPr>
        <w:spacing w:line="200" w:lineRule="exact"/>
        <w:rPr>
          <w:rFonts w:hint="eastAsia" w:ascii="宋体" w:hAnsi="宋体" w:cs="宋体"/>
          <w:color w:val="auto"/>
          <w:highlight w:val="none"/>
        </w:rPr>
      </w:pPr>
    </w:p>
    <w:p w14:paraId="229C1B15">
      <w:pPr>
        <w:spacing w:line="200" w:lineRule="exact"/>
        <w:rPr>
          <w:rFonts w:hint="eastAsia" w:ascii="宋体" w:hAnsi="宋体" w:cs="宋体"/>
          <w:color w:val="auto"/>
          <w:highlight w:val="none"/>
        </w:rPr>
      </w:pPr>
    </w:p>
    <w:p w14:paraId="59C7A6C1">
      <w:pPr>
        <w:spacing w:line="200" w:lineRule="exact"/>
        <w:rPr>
          <w:rFonts w:hint="eastAsia" w:ascii="宋体" w:hAnsi="宋体" w:cs="宋体"/>
          <w:color w:val="auto"/>
          <w:highlight w:val="none"/>
        </w:rPr>
      </w:pPr>
    </w:p>
    <w:p w14:paraId="5B5527CF">
      <w:pPr>
        <w:spacing w:line="200" w:lineRule="exact"/>
        <w:rPr>
          <w:rFonts w:hint="eastAsia" w:ascii="宋体" w:hAnsi="宋体" w:cs="宋体"/>
          <w:color w:val="auto"/>
          <w:highlight w:val="none"/>
        </w:rPr>
      </w:pPr>
    </w:p>
    <w:p w14:paraId="6CE5070A">
      <w:pPr>
        <w:spacing w:line="200" w:lineRule="exact"/>
        <w:rPr>
          <w:rFonts w:hint="eastAsia" w:ascii="宋体" w:hAnsi="宋体" w:cs="宋体"/>
          <w:color w:val="auto"/>
          <w:highlight w:val="none"/>
        </w:rPr>
      </w:pPr>
    </w:p>
    <w:p w14:paraId="294BF87B">
      <w:pPr>
        <w:spacing w:line="491" w:lineRule="exact"/>
        <w:jc w:val="center"/>
        <w:outlineLvl w:val="1"/>
        <w:rPr>
          <w:rFonts w:hint="eastAsia" w:ascii="宋体" w:hAnsi="宋体" w:cs="宋体"/>
          <w:b/>
          <w:color w:val="auto"/>
          <w:sz w:val="43"/>
          <w:highlight w:val="none"/>
        </w:rPr>
      </w:pPr>
      <w:bookmarkStart w:id="117" w:name="_Toc530728914"/>
      <w:bookmarkStart w:id="118" w:name="_Toc14645"/>
      <w:bookmarkStart w:id="119" w:name="_Toc24502"/>
      <w:bookmarkStart w:id="120" w:name="_Toc27952_WPSOffice_Level1"/>
      <w:bookmarkStart w:id="121" w:name="_Toc5140"/>
      <w:bookmarkStart w:id="122" w:name="_Toc26171_WPSOffice_Level1"/>
      <w:bookmarkStart w:id="123" w:name="_Toc11015"/>
      <w:bookmarkStart w:id="124" w:name="_Toc6355"/>
      <w:bookmarkStart w:id="125" w:name="_Toc19169"/>
      <w:r>
        <w:rPr>
          <w:rFonts w:hint="eastAsia" w:ascii="宋体" w:hAnsi="宋体" w:cs="宋体"/>
          <w:b/>
          <w:color w:val="auto"/>
          <w:sz w:val="43"/>
          <w:highlight w:val="none"/>
        </w:rPr>
        <w:t>第六章 投标文件格式</w:t>
      </w:r>
      <w:bookmarkEnd w:id="117"/>
      <w:bookmarkEnd w:id="118"/>
      <w:bookmarkEnd w:id="119"/>
      <w:bookmarkEnd w:id="120"/>
      <w:bookmarkEnd w:id="121"/>
      <w:bookmarkEnd w:id="122"/>
      <w:bookmarkEnd w:id="123"/>
      <w:bookmarkEnd w:id="124"/>
      <w:bookmarkEnd w:id="125"/>
    </w:p>
    <w:p w14:paraId="6288453F">
      <w:pPr>
        <w:spacing w:line="491" w:lineRule="exact"/>
        <w:jc w:val="center"/>
        <w:rPr>
          <w:rFonts w:hint="eastAsia" w:ascii="宋体" w:hAnsi="宋体" w:cs="宋体"/>
          <w:b/>
          <w:color w:val="auto"/>
          <w:sz w:val="43"/>
          <w:highlight w:val="none"/>
        </w:rPr>
      </w:pPr>
    </w:p>
    <w:p w14:paraId="5ECF86F3">
      <w:pPr>
        <w:spacing w:line="491" w:lineRule="exact"/>
        <w:jc w:val="center"/>
        <w:rPr>
          <w:rFonts w:hint="eastAsia" w:ascii="宋体" w:hAnsi="宋体" w:cs="宋体"/>
          <w:b/>
          <w:color w:val="auto"/>
          <w:sz w:val="43"/>
          <w:highlight w:val="none"/>
        </w:rPr>
        <w:sectPr>
          <w:pgSz w:w="11905" w:h="16838"/>
          <w:pgMar w:top="1417" w:right="1417" w:bottom="1417" w:left="1417" w:header="850" w:footer="992" w:gutter="0"/>
          <w:cols w:space="720" w:num="1"/>
          <w:titlePg/>
          <w:docGrid w:type="lines" w:linePitch="317" w:charSpace="0"/>
        </w:sectPr>
      </w:pPr>
    </w:p>
    <w:p w14:paraId="3806B3E2">
      <w:pPr>
        <w:spacing w:line="200" w:lineRule="exact"/>
        <w:rPr>
          <w:rFonts w:hint="eastAsia" w:ascii="宋体" w:hAnsi="宋体" w:cs="宋体"/>
          <w:color w:val="auto"/>
          <w:highlight w:val="none"/>
        </w:rPr>
      </w:pPr>
    </w:p>
    <w:p w14:paraId="5F84A02B">
      <w:pPr>
        <w:spacing w:line="0" w:lineRule="atLeast"/>
        <w:jc w:val="center"/>
        <w:rPr>
          <w:rFonts w:hint="eastAsia" w:ascii="宋体" w:hAnsi="宋体" w:cs="宋体"/>
          <w:color w:val="auto"/>
          <w:sz w:val="18"/>
          <w:highlight w:val="none"/>
        </w:rPr>
        <w:sectPr>
          <w:type w:val="continuous"/>
          <w:pgSz w:w="11905" w:h="16838"/>
          <w:pgMar w:top="1417" w:right="1417" w:bottom="1417" w:left="1417" w:header="850" w:footer="992" w:gutter="0"/>
          <w:cols w:space="720" w:num="1"/>
          <w:titlePg/>
          <w:docGrid w:type="lines" w:linePitch="317" w:charSpace="0"/>
        </w:sectPr>
      </w:pPr>
    </w:p>
    <w:p w14:paraId="678ECBC8">
      <w:pPr>
        <w:adjustRightInd w:val="0"/>
        <w:spacing w:line="360" w:lineRule="auto"/>
        <w:jc w:val="center"/>
        <w:rPr>
          <w:rFonts w:hint="eastAsia" w:ascii="宋体" w:hAnsi="宋体" w:cs="宋体"/>
          <w:b/>
          <w:color w:val="auto"/>
          <w:sz w:val="36"/>
          <w:szCs w:val="44"/>
          <w:highlight w:val="none"/>
        </w:rPr>
      </w:pPr>
    </w:p>
    <w:p w14:paraId="6C2C9730">
      <w:pPr>
        <w:adjustRightInd w:val="0"/>
        <w:spacing w:line="360" w:lineRule="auto"/>
        <w:jc w:val="center"/>
        <w:rPr>
          <w:rFonts w:hint="eastAsia" w:ascii="宋体" w:hAnsi="宋体" w:cs="宋体"/>
          <w:b/>
          <w:color w:val="auto"/>
          <w:sz w:val="36"/>
          <w:szCs w:val="44"/>
          <w:highlight w:val="none"/>
        </w:rPr>
      </w:pPr>
    </w:p>
    <w:p w14:paraId="05B0FCFC">
      <w:pPr>
        <w:adjustRightInd w:val="0"/>
        <w:spacing w:line="360" w:lineRule="auto"/>
        <w:jc w:val="center"/>
        <w:rPr>
          <w:rFonts w:hint="eastAsia" w:eastAsia="宋体"/>
          <w:color w:val="auto"/>
          <w:highlight w:val="none"/>
          <w:lang w:eastAsia="zh-CN"/>
        </w:rPr>
      </w:pPr>
      <w:r>
        <w:rPr>
          <w:rFonts w:hint="eastAsia" w:ascii="宋体" w:hAnsi="宋体" w:cs="宋体"/>
          <w:b/>
          <w:color w:val="auto"/>
          <w:sz w:val="36"/>
          <w:szCs w:val="44"/>
          <w:highlight w:val="none"/>
          <w:lang w:eastAsia="zh-CN"/>
        </w:rPr>
        <w:t>广州市白云区棠涌村城中村改造项目首开区安置地块及安置区配套道路项目建设管理服务</w:t>
      </w:r>
    </w:p>
    <w:p w14:paraId="71E5FC6D">
      <w:pPr>
        <w:rPr>
          <w:rFonts w:ascii="宋体" w:cs="宋体"/>
          <w:color w:val="auto"/>
          <w:sz w:val="20"/>
          <w:szCs w:val="20"/>
          <w:highlight w:val="none"/>
        </w:rPr>
      </w:pPr>
    </w:p>
    <w:p w14:paraId="1F11DA3C">
      <w:pPr>
        <w:spacing w:before="9"/>
        <w:rPr>
          <w:rFonts w:ascii="宋体" w:cs="宋体"/>
          <w:color w:val="auto"/>
          <w:sz w:val="15"/>
          <w:szCs w:val="15"/>
          <w:highlight w:val="none"/>
        </w:rPr>
      </w:pPr>
    </w:p>
    <w:p w14:paraId="0AEDF45C">
      <w:pPr>
        <w:spacing w:line="539" w:lineRule="exact"/>
        <w:ind w:left="3" w:right="1"/>
        <w:jc w:val="center"/>
        <w:rPr>
          <w:rFonts w:hint="eastAsia" w:ascii="宋体" w:hAnsi="宋体" w:cs="宋体"/>
          <w:color w:val="auto"/>
          <w:sz w:val="44"/>
          <w:szCs w:val="44"/>
          <w:highlight w:val="none"/>
        </w:rPr>
      </w:pPr>
    </w:p>
    <w:p w14:paraId="65C4289D">
      <w:pPr>
        <w:pStyle w:val="20"/>
        <w:rPr>
          <w:rFonts w:hint="eastAsia" w:hAnsi="宋体" w:cs="宋体"/>
          <w:color w:val="auto"/>
          <w:sz w:val="44"/>
          <w:szCs w:val="44"/>
          <w:highlight w:val="none"/>
        </w:rPr>
      </w:pPr>
    </w:p>
    <w:p w14:paraId="3156FBE8">
      <w:pPr>
        <w:pStyle w:val="20"/>
        <w:rPr>
          <w:rFonts w:hint="eastAsia" w:hAnsi="宋体" w:cs="宋体"/>
          <w:color w:val="auto"/>
          <w:sz w:val="44"/>
          <w:szCs w:val="44"/>
          <w:highlight w:val="none"/>
        </w:rPr>
      </w:pPr>
    </w:p>
    <w:p w14:paraId="710ACA32">
      <w:pPr>
        <w:spacing w:line="360" w:lineRule="auto"/>
        <w:ind w:left="6"/>
        <w:jc w:val="center"/>
        <w:rPr>
          <w:rFonts w:ascii="宋体" w:cs="宋体"/>
          <w:b/>
          <w:bCs/>
          <w:color w:val="auto"/>
          <w:sz w:val="72"/>
          <w:szCs w:val="72"/>
          <w:highlight w:val="none"/>
        </w:rPr>
      </w:pPr>
      <w:r>
        <w:rPr>
          <w:rFonts w:hint="eastAsia" w:ascii="宋体" w:hAnsi="宋体" w:cs="宋体"/>
          <w:b/>
          <w:bCs/>
          <w:color w:val="auto"/>
          <w:sz w:val="72"/>
          <w:szCs w:val="72"/>
          <w:highlight w:val="none"/>
        </w:rPr>
        <w:t>投</w:t>
      </w:r>
      <w:r>
        <w:rPr>
          <w:rFonts w:ascii="宋体" w:hAnsi="宋体" w:cs="宋体"/>
          <w:b/>
          <w:bCs/>
          <w:color w:val="auto"/>
          <w:sz w:val="72"/>
          <w:szCs w:val="72"/>
          <w:highlight w:val="none"/>
        </w:rPr>
        <w:t xml:space="preserve"> </w:t>
      </w:r>
      <w:r>
        <w:rPr>
          <w:rFonts w:hint="eastAsia" w:ascii="宋体" w:hAnsi="宋体" w:cs="宋体"/>
          <w:b/>
          <w:bCs/>
          <w:color w:val="auto"/>
          <w:sz w:val="72"/>
          <w:szCs w:val="72"/>
          <w:highlight w:val="none"/>
        </w:rPr>
        <w:t>标</w:t>
      </w:r>
      <w:r>
        <w:rPr>
          <w:rFonts w:ascii="宋体" w:hAnsi="宋体" w:cs="宋体"/>
          <w:b/>
          <w:bCs/>
          <w:color w:val="auto"/>
          <w:sz w:val="72"/>
          <w:szCs w:val="72"/>
          <w:highlight w:val="none"/>
        </w:rPr>
        <w:t xml:space="preserve"> </w:t>
      </w:r>
      <w:r>
        <w:rPr>
          <w:rFonts w:hint="eastAsia" w:ascii="宋体" w:hAnsi="宋体" w:cs="宋体"/>
          <w:b/>
          <w:bCs/>
          <w:color w:val="auto"/>
          <w:sz w:val="72"/>
          <w:szCs w:val="72"/>
          <w:highlight w:val="none"/>
        </w:rPr>
        <w:t>文 件</w:t>
      </w:r>
    </w:p>
    <w:p w14:paraId="45FBD4FA">
      <w:pPr>
        <w:rPr>
          <w:rFonts w:ascii="宋体" w:cs="宋体"/>
          <w:color w:val="auto"/>
          <w:sz w:val="44"/>
          <w:szCs w:val="44"/>
          <w:highlight w:val="none"/>
        </w:rPr>
      </w:pPr>
    </w:p>
    <w:p w14:paraId="69265B8D">
      <w:pPr>
        <w:rPr>
          <w:rFonts w:ascii="宋体" w:cs="宋体"/>
          <w:color w:val="auto"/>
          <w:sz w:val="44"/>
          <w:szCs w:val="44"/>
          <w:highlight w:val="none"/>
        </w:rPr>
      </w:pPr>
    </w:p>
    <w:p w14:paraId="7F931D2A">
      <w:pPr>
        <w:rPr>
          <w:rFonts w:ascii="宋体" w:cs="宋体"/>
          <w:color w:val="auto"/>
          <w:sz w:val="44"/>
          <w:szCs w:val="44"/>
          <w:highlight w:val="none"/>
        </w:rPr>
      </w:pPr>
    </w:p>
    <w:p w14:paraId="49D2D882">
      <w:pPr>
        <w:rPr>
          <w:rFonts w:ascii="宋体" w:cs="宋体"/>
          <w:color w:val="auto"/>
          <w:sz w:val="44"/>
          <w:szCs w:val="44"/>
          <w:highlight w:val="none"/>
        </w:rPr>
      </w:pPr>
    </w:p>
    <w:p w14:paraId="38C8BDA2">
      <w:pPr>
        <w:rPr>
          <w:rFonts w:ascii="宋体" w:cs="宋体"/>
          <w:color w:val="auto"/>
          <w:sz w:val="44"/>
          <w:szCs w:val="44"/>
          <w:highlight w:val="none"/>
        </w:rPr>
      </w:pPr>
    </w:p>
    <w:p w14:paraId="081FB17E">
      <w:pPr>
        <w:spacing w:before="3"/>
        <w:rPr>
          <w:rFonts w:ascii="宋体" w:cs="宋体"/>
          <w:color w:val="auto"/>
          <w:sz w:val="41"/>
          <w:szCs w:val="41"/>
          <w:highlight w:val="none"/>
        </w:rPr>
      </w:pPr>
    </w:p>
    <w:p w14:paraId="42E8E6BF">
      <w:pPr>
        <w:tabs>
          <w:tab w:val="left" w:pos="5577"/>
          <w:tab w:val="left" w:pos="6942"/>
        </w:tabs>
        <w:spacing w:line="357" w:lineRule="auto"/>
        <w:ind w:left="1201" w:right="175"/>
        <w:rPr>
          <w:rFonts w:ascii="宋体" w:cs="宋体"/>
          <w:color w:val="auto"/>
          <w:spacing w:val="-136"/>
          <w:sz w:val="28"/>
          <w:szCs w:val="28"/>
          <w:highlight w:val="none"/>
        </w:rPr>
      </w:pPr>
      <w:r>
        <w:rPr>
          <w:rFonts w:hint="eastAsia" w:ascii="宋体" w:hAnsi="宋体" w:cs="宋体"/>
          <w:color w:val="auto"/>
          <w:sz w:val="28"/>
          <w:szCs w:val="28"/>
          <w:highlight w:val="none"/>
        </w:rPr>
        <w:t>投标人：</w:t>
      </w:r>
      <w:r>
        <w:rPr>
          <w:color w:val="auto"/>
          <w:sz w:val="28"/>
          <w:szCs w:val="28"/>
          <w:highlight w:val="none"/>
          <w:u w:val="single" w:color="000000"/>
        </w:rPr>
        <w:tab/>
      </w:r>
      <w:r>
        <w:rPr>
          <w:color w:val="auto"/>
          <w:sz w:val="28"/>
          <w:szCs w:val="28"/>
          <w:highlight w:val="none"/>
          <w:u w:val="single" w:color="000000"/>
        </w:rPr>
        <w:tab/>
      </w:r>
      <w:r>
        <w:rPr>
          <w:rFonts w:hint="eastAsia" w:ascii="宋体" w:hAnsi="宋体" w:cs="宋体"/>
          <w:color w:val="auto"/>
          <w:spacing w:val="-1"/>
          <w:sz w:val="28"/>
          <w:szCs w:val="28"/>
          <w:highlight w:val="none"/>
        </w:rPr>
        <w:t>（单位盖章）</w:t>
      </w:r>
    </w:p>
    <w:p w14:paraId="7BE8FB29">
      <w:pPr>
        <w:tabs>
          <w:tab w:val="left" w:pos="5577"/>
          <w:tab w:val="left" w:pos="6942"/>
        </w:tabs>
        <w:spacing w:line="357" w:lineRule="auto"/>
        <w:ind w:left="1201" w:right="175"/>
        <w:rPr>
          <w:rFonts w:hint="eastAsia" w:ascii="宋体" w:hAnsi="宋体" w:cs="宋体"/>
          <w:color w:val="auto"/>
          <w:spacing w:val="-1"/>
          <w:sz w:val="28"/>
          <w:szCs w:val="28"/>
          <w:highlight w:val="none"/>
        </w:rPr>
      </w:pPr>
    </w:p>
    <w:p w14:paraId="33F84291">
      <w:pPr>
        <w:tabs>
          <w:tab w:val="left" w:pos="5577"/>
          <w:tab w:val="left" w:pos="6942"/>
        </w:tabs>
        <w:spacing w:line="357" w:lineRule="auto"/>
        <w:ind w:left="1201" w:right="175"/>
        <w:rPr>
          <w:rFonts w:ascii="宋体" w:cs="宋体"/>
          <w:color w:val="auto"/>
          <w:sz w:val="28"/>
          <w:szCs w:val="28"/>
          <w:highlight w:val="none"/>
        </w:rPr>
      </w:pPr>
      <w:r>
        <w:rPr>
          <w:rFonts w:hint="eastAsia" w:ascii="宋体" w:hAnsi="宋体" w:cs="宋体"/>
          <w:color w:val="auto"/>
          <w:spacing w:val="-1"/>
          <w:sz w:val="28"/>
          <w:szCs w:val="28"/>
          <w:highlight w:val="none"/>
        </w:rPr>
        <w:t>法定代表人或其委托代理人：</w:t>
      </w:r>
      <w:r>
        <w:rPr>
          <w:color w:val="auto"/>
          <w:spacing w:val="-1"/>
          <w:sz w:val="28"/>
          <w:szCs w:val="28"/>
          <w:highlight w:val="none"/>
          <w:u w:val="single" w:color="000000"/>
        </w:rPr>
        <w:tab/>
      </w:r>
      <w:r>
        <w:rPr>
          <w:rFonts w:hint="eastAsia"/>
          <w:color w:val="auto"/>
          <w:spacing w:val="-1"/>
          <w:sz w:val="28"/>
          <w:szCs w:val="28"/>
          <w:highlight w:val="none"/>
          <w:u w:val="single" w:color="000000"/>
        </w:rPr>
        <w:t xml:space="preserve">     </w:t>
      </w:r>
      <w:r>
        <w:rPr>
          <w:rFonts w:hint="eastAsia" w:ascii="宋体" w:hAnsi="宋体" w:cs="宋体"/>
          <w:color w:val="auto"/>
          <w:spacing w:val="-1"/>
          <w:sz w:val="28"/>
          <w:szCs w:val="28"/>
          <w:highlight w:val="none"/>
        </w:rPr>
        <w:t>（签字）</w:t>
      </w:r>
    </w:p>
    <w:p w14:paraId="561E7317">
      <w:pPr>
        <w:spacing w:before="10"/>
        <w:rPr>
          <w:rFonts w:ascii="宋体" w:cs="宋体"/>
          <w:color w:val="auto"/>
          <w:sz w:val="29"/>
          <w:szCs w:val="29"/>
          <w:highlight w:val="none"/>
        </w:rPr>
      </w:pPr>
    </w:p>
    <w:p w14:paraId="69321EF5">
      <w:pPr>
        <w:tabs>
          <w:tab w:val="left" w:pos="3611"/>
          <w:tab w:val="left" w:pos="4626"/>
          <w:tab w:val="left" w:pos="5642"/>
        </w:tabs>
        <w:spacing w:before="14"/>
        <w:ind w:left="2877" w:right="175"/>
        <w:rPr>
          <w:rFonts w:ascii="宋体" w:cs="宋体"/>
          <w:color w:val="auto"/>
          <w:sz w:val="28"/>
          <w:szCs w:val="28"/>
          <w:highlight w:val="none"/>
        </w:rPr>
      </w:pPr>
      <w:r>
        <w:rPr>
          <w:color w:val="auto"/>
          <w:sz w:val="28"/>
          <w:szCs w:val="28"/>
          <w:highlight w:val="none"/>
          <w:u w:val="single" w:color="000000"/>
        </w:rPr>
        <w:tab/>
      </w:r>
      <w:r>
        <w:rPr>
          <w:rFonts w:hint="eastAsia" w:ascii="宋体" w:hAnsi="宋体" w:cs="宋体"/>
          <w:color w:val="auto"/>
          <w:sz w:val="28"/>
          <w:szCs w:val="28"/>
          <w:highlight w:val="none"/>
        </w:rPr>
        <w:t>年</w:t>
      </w:r>
      <w:r>
        <w:rPr>
          <w:color w:val="auto"/>
          <w:sz w:val="28"/>
          <w:szCs w:val="28"/>
          <w:highlight w:val="none"/>
          <w:u w:val="single" w:color="000000"/>
        </w:rPr>
        <w:tab/>
      </w:r>
      <w:r>
        <w:rPr>
          <w:rFonts w:hint="eastAsia" w:ascii="宋体" w:hAnsi="宋体" w:cs="宋体"/>
          <w:color w:val="auto"/>
          <w:sz w:val="28"/>
          <w:szCs w:val="28"/>
          <w:highlight w:val="none"/>
        </w:rPr>
        <w:t>月</w:t>
      </w:r>
      <w:r>
        <w:rPr>
          <w:color w:val="auto"/>
          <w:sz w:val="28"/>
          <w:szCs w:val="28"/>
          <w:highlight w:val="none"/>
          <w:u w:val="single" w:color="000000"/>
        </w:rPr>
        <w:tab/>
      </w:r>
      <w:r>
        <w:rPr>
          <w:rFonts w:hint="eastAsia" w:ascii="宋体" w:hAnsi="宋体" w:cs="宋体"/>
          <w:color w:val="auto"/>
          <w:sz w:val="28"/>
          <w:szCs w:val="28"/>
          <w:highlight w:val="none"/>
        </w:rPr>
        <w:t>日</w:t>
      </w:r>
    </w:p>
    <w:p w14:paraId="42DA8288">
      <w:pPr>
        <w:rPr>
          <w:color w:val="auto"/>
          <w:highlight w:val="none"/>
        </w:rPr>
      </w:pPr>
    </w:p>
    <w:p w14:paraId="53CE79F7">
      <w:pPr>
        <w:rPr>
          <w:color w:val="auto"/>
          <w:highlight w:val="none"/>
        </w:rPr>
      </w:pPr>
    </w:p>
    <w:p w14:paraId="3329DB6A">
      <w:pPr>
        <w:rPr>
          <w:color w:val="auto"/>
          <w:highlight w:val="none"/>
        </w:rPr>
      </w:pPr>
    </w:p>
    <w:p w14:paraId="67D32D73">
      <w:pPr>
        <w:rPr>
          <w:color w:val="auto"/>
          <w:highlight w:val="none"/>
        </w:rPr>
      </w:pPr>
    </w:p>
    <w:p w14:paraId="2B837A9B">
      <w:pPr>
        <w:pStyle w:val="20"/>
        <w:rPr>
          <w:color w:val="auto"/>
          <w:highlight w:val="none"/>
        </w:rPr>
      </w:pPr>
    </w:p>
    <w:p w14:paraId="6E036060">
      <w:pPr>
        <w:pStyle w:val="205"/>
        <w:spacing w:line="443" w:lineRule="exact"/>
        <w:ind w:left="1244" w:right="1222"/>
        <w:jc w:val="center"/>
        <w:rPr>
          <w:rFonts w:hint="eastAsia"/>
          <w:b w:val="0"/>
          <w:bCs w:val="0"/>
          <w:color w:val="auto"/>
          <w:highlight w:val="none"/>
          <w:lang w:eastAsia="zh-CN"/>
        </w:rPr>
      </w:pPr>
      <w:bookmarkStart w:id="126" w:name="_Toc352691655"/>
      <w:bookmarkStart w:id="127" w:name="_Toc7039"/>
      <w:bookmarkStart w:id="128" w:name="_Toc369531691"/>
      <w:r>
        <w:rPr>
          <w:rFonts w:hint="eastAsia"/>
          <w:color w:val="auto"/>
          <w:highlight w:val="none"/>
          <w:lang w:eastAsia="zh-CN"/>
        </w:rPr>
        <w:t>目录</w:t>
      </w:r>
    </w:p>
    <w:p w14:paraId="12953B70">
      <w:pPr>
        <w:rPr>
          <w:rFonts w:hint="eastAsia" w:ascii="Microsoft JhengHei" w:hAnsi="Microsoft JhengHei" w:eastAsia="Microsoft JhengHei" w:cs="Microsoft JhengHei"/>
          <w:b/>
          <w:bCs/>
          <w:color w:val="auto"/>
          <w:sz w:val="20"/>
          <w:szCs w:val="20"/>
          <w:highlight w:val="none"/>
        </w:rPr>
      </w:pPr>
    </w:p>
    <w:p w14:paraId="0215F535">
      <w:pPr>
        <w:spacing w:line="360" w:lineRule="auto"/>
        <w:outlineLvl w:val="0"/>
        <w:rPr>
          <w:rFonts w:ascii="宋体"/>
          <w:color w:val="auto"/>
          <w:sz w:val="24"/>
          <w:szCs w:val="24"/>
          <w:highlight w:val="none"/>
          <w:u w:val="single"/>
        </w:rPr>
      </w:pPr>
      <w:bookmarkStart w:id="129" w:name="_Toc24748"/>
      <w:bookmarkStart w:id="130" w:name="_Toc27780"/>
      <w:bookmarkStart w:id="131" w:name="_Toc22961"/>
      <w:bookmarkStart w:id="132" w:name="_Toc27051"/>
      <w:bookmarkStart w:id="133" w:name="_Toc27521"/>
      <w:bookmarkStart w:id="134" w:name="_Toc23745"/>
      <w:bookmarkStart w:id="135" w:name="_Toc5296"/>
      <w:r>
        <w:rPr>
          <w:rFonts w:hint="eastAsia" w:ascii="宋体" w:hAnsi="宋体"/>
          <w:color w:val="auto"/>
          <w:sz w:val="24"/>
          <w:szCs w:val="24"/>
          <w:highlight w:val="none"/>
          <w:u w:val="single"/>
        </w:rPr>
        <w:t>（</w:t>
      </w:r>
      <w:r>
        <w:rPr>
          <w:rFonts w:ascii="宋体" w:hAnsi="宋体"/>
          <w:color w:val="auto"/>
          <w:sz w:val="24"/>
          <w:szCs w:val="24"/>
          <w:highlight w:val="none"/>
          <w:u w:val="single"/>
        </w:rPr>
        <w:t>1</w:t>
      </w:r>
      <w:r>
        <w:rPr>
          <w:rFonts w:hint="eastAsia" w:ascii="宋体" w:hAnsi="宋体"/>
          <w:color w:val="auto"/>
          <w:sz w:val="24"/>
          <w:szCs w:val="24"/>
          <w:highlight w:val="none"/>
          <w:u w:val="single"/>
        </w:rPr>
        <w:t>）投标文件目录；</w:t>
      </w:r>
      <w:bookmarkEnd w:id="129"/>
      <w:bookmarkEnd w:id="130"/>
      <w:bookmarkEnd w:id="131"/>
      <w:bookmarkEnd w:id="132"/>
      <w:bookmarkEnd w:id="133"/>
      <w:bookmarkEnd w:id="134"/>
      <w:bookmarkEnd w:id="135"/>
    </w:p>
    <w:p w14:paraId="1F6CAA9A">
      <w:pPr>
        <w:spacing w:line="360" w:lineRule="auto"/>
        <w:outlineLvl w:val="0"/>
        <w:rPr>
          <w:rFonts w:hint="eastAsia" w:ascii="宋体" w:hAnsi="宋体"/>
          <w:color w:val="auto"/>
          <w:sz w:val="24"/>
          <w:szCs w:val="24"/>
          <w:highlight w:val="none"/>
          <w:u w:val="single"/>
        </w:rPr>
      </w:pPr>
      <w:bookmarkStart w:id="136" w:name="_Toc1442"/>
      <w:bookmarkStart w:id="137" w:name="_Toc6950"/>
      <w:bookmarkStart w:id="138" w:name="_Toc29060"/>
      <w:bookmarkStart w:id="139" w:name="_Toc9692"/>
      <w:bookmarkStart w:id="140" w:name="_Toc16075"/>
      <w:bookmarkStart w:id="141" w:name="_Toc2757"/>
      <w:bookmarkStart w:id="142" w:name="_Toc14783"/>
      <w:r>
        <w:rPr>
          <w:rFonts w:hint="eastAsia" w:ascii="宋体" w:hAnsi="宋体"/>
          <w:color w:val="auto"/>
          <w:sz w:val="24"/>
          <w:szCs w:val="24"/>
          <w:highlight w:val="none"/>
          <w:u w:val="single"/>
        </w:rPr>
        <w:t>（</w:t>
      </w:r>
      <w:r>
        <w:rPr>
          <w:rFonts w:ascii="宋体" w:hAnsi="宋体"/>
          <w:color w:val="auto"/>
          <w:sz w:val="24"/>
          <w:szCs w:val="24"/>
          <w:highlight w:val="none"/>
          <w:u w:val="single"/>
        </w:rPr>
        <w:t>2</w:t>
      </w:r>
      <w:r>
        <w:rPr>
          <w:rFonts w:hint="eastAsia" w:ascii="宋体" w:hAnsi="宋体"/>
          <w:color w:val="auto"/>
          <w:sz w:val="24"/>
          <w:szCs w:val="24"/>
          <w:highlight w:val="none"/>
          <w:u w:val="single"/>
        </w:rPr>
        <w:t>）投标函</w:t>
      </w:r>
      <w:r>
        <w:rPr>
          <w:rFonts w:hint="eastAsia" w:ascii="宋体" w:hAnsi="宋体"/>
          <w:color w:val="auto"/>
          <w:sz w:val="24"/>
          <w:szCs w:val="24"/>
          <w:highlight w:val="none"/>
          <w:u w:val="single"/>
          <w:lang w:val="en-US" w:eastAsia="zh-CN"/>
        </w:rPr>
        <w:t>及</w:t>
      </w:r>
      <w:r>
        <w:rPr>
          <w:rFonts w:hint="eastAsia" w:ascii="宋体" w:hAnsi="宋体"/>
          <w:color w:val="auto"/>
          <w:sz w:val="24"/>
          <w:szCs w:val="24"/>
          <w:highlight w:val="none"/>
          <w:u w:val="single"/>
        </w:rPr>
        <w:t>投标函附录（按第六章</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投标文件格式一）；</w:t>
      </w:r>
      <w:bookmarkEnd w:id="136"/>
      <w:bookmarkEnd w:id="137"/>
      <w:bookmarkEnd w:id="138"/>
      <w:bookmarkEnd w:id="139"/>
      <w:bookmarkEnd w:id="140"/>
      <w:bookmarkEnd w:id="141"/>
      <w:bookmarkEnd w:id="142"/>
    </w:p>
    <w:p w14:paraId="26D9A034">
      <w:pPr>
        <w:spacing w:line="360" w:lineRule="auto"/>
        <w:outlineLvl w:val="0"/>
        <w:rPr>
          <w:rFonts w:hint="eastAsia" w:ascii="宋体" w:hAnsi="宋体"/>
          <w:color w:val="auto"/>
          <w:sz w:val="24"/>
          <w:szCs w:val="24"/>
          <w:highlight w:val="none"/>
          <w:u w:val="single"/>
        </w:rPr>
      </w:pPr>
      <w:bookmarkStart w:id="143" w:name="_Toc26562"/>
      <w:bookmarkStart w:id="144" w:name="_Toc9363"/>
      <w:bookmarkStart w:id="145" w:name="_Toc25941"/>
      <w:bookmarkStart w:id="146" w:name="_Toc6888"/>
      <w:bookmarkStart w:id="147" w:name="_Toc26879"/>
      <w:bookmarkStart w:id="148" w:name="_Toc1744"/>
      <w:bookmarkStart w:id="149" w:name="_Toc1825"/>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3</w:t>
      </w:r>
      <w:r>
        <w:rPr>
          <w:rFonts w:hint="eastAsia" w:ascii="宋体" w:hAnsi="宋体"/>
          <w:color w:val="auto"/>
          <w:sz w:val="24"/>
          <w:szCs w:val="24"/>
          <w:highlight w:val="none"/>
          <w:u w:val="single"/>
        </w:rPr>
        <w:t>）法定代表人证明书（按第六章</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投标文件格式</w:t>
      </w:r>
      <w:r>
        <w:rPr>
          <w:rFonts w:hint="eastAsia" w:ascii="宋体" w:hAnsi="宋体"/>
          <w:color w:val="auto"/>
          <w:sz w:val="24"/>
          <w:szCs w:val="24"/>
          <w:highlight w:val="none"/>
          <w:u w:val="single"/>
          <w:lang w:val="en-US" w:eastAsia="zh-CN"/>
        </w:rPr>
        <w:t>二</w:t>
      </w:r>
      <w:r>
        <w:rPr>
          <w:rFonts w:hint="eastAsia" w:ascii="宋体" w:hAnsi="宋体"/>
          <w:color w:val="auto"/>
          <w:sz w:val="24"/>
          <w:szCs w:val="24"/>
          <w:highlight w:val="none"/>
          <w:u w:val="single"/>
        </w:rPr>
        <w:t>）；</w:t>
      </w:r>
      <w:bookmarkEnd w:id="143"/>
      <w:bookmarkEnd w:id="144"/>
      <w:bookmarkEnd w:id="145"/>
      <w:bookmarkEnd w:id="146"/>
      <w:bookmarkEnd w:id="147"/>
      <w:bookmarkEnd w:id="148"/>
      <w:bookmarkEnd w:id="149"/>
    </w:p>
    <w:p w14:paraId="05E3B599">
      <w:pPr>
        <w:spacing w:line="360" w:lineRule="auto"/>
        <w:outlineLvl w:val="0"/>
        <w:rPr>
          <w:rFonts w:hint="eastAsia" w:ascii="宋体" w:hAnsi="宋体"/>
          <w:color w:val="auto"/>
          <w:sz w:val="24"/>
          <w:szCs w:val="24"/>
          <w:highlight w:val="none"/>
          <w:u w:val="single"/>
        </w:rPr>
      </w:pPr>
      <w:bookmarkStart w:id="150" w:name="_Toc21997"/>
      <w:bookmarkStart w:id="151" w:name="_Toc19456"/>
      <w:bookmarkStart w:id="152" w:name="_Toc17874"/>
      <w:bookmarkStart w:id="153" w:name="_Toc3342"/>
      <w:bookmarkStart w:id="154" w:name="_Toc19893"/>
      <w:bookmarkStart w:id="155" w:name="_Toc19145"/>
      <w:bookmarkStart w:id="156" w:name="_Toc5436"/>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4</w:t>
      </w:r>
      <w:r>
        <w:rPr>
          <w:rFonts w:hint="eastAsia" w:ascii="宋体" w:hAnsi="宋体"/>
          <w:color w:val="auto"/>
          <w:sz w:val="24"/>
          <w:szCs w:val="24"/>
          <w:highlight w:val="none"/>
          <w:u w:val="single"/>
        </w:rPr>
        <w:t>）授权委托书（按第六章</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投标文件格式三）；</w:t>
      </w:r>
      <w:bookmarkEnd w:id="150"/>
      <w:bookmarkEnd w:id="151"/>
      <w:bookmarkEnd w:id="152"/>
      <w:bookmarkEnd w:id="153"/>
      <w:bookmarkEnd w:id="154"/>
      <w:bookmarkEnd w:id="155"/>
      <w:bookmarkEnd w:id="156"/>
    </w:p>
    <w:p w14:paraId="08DD84CA">
      <w:pPr>
        <w:spacing w:line="360" w:lineRule="auto"/>
        <w:outlineLvl w:val="0"/>
        <w:rPr>
          <w:rFonts w:hint="eastAsia" w:ascii="宋体" w:hAnsi="宋体"/>
          <w:color w:val="auto"/>
          <w:sz w:val="24"/>
          <w:szCs w:val="24"/>
          <w:highlight w:val="none"/>
          <w:u w:val="single"/>
        </w:rPr>
      </w:pPr>
      <w:bookmarkStart w:id="157" w:name="_Toc21401"/>
      <w:bookmarkStart w:id="158" w:name="_Toc18351"/>
      <w:bookmarkStart w:id="159" w:name="_Toc1252"/>
      <w:bookmarkStart w:id="160" w:name="_Toc15329"/>
      <w:bookmarkStart w:id="161" w:name="_Toc17266"/>
      <w:bookmarkStart w:id="162" w:name="_Toc30808"/>
      <w:bookmarkStart w:id="163" w:name="_Toc26045"/>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）资格审查资料</w:t>
      </w:r>
      <w:r>
        <w:rPr>
          <w:rFonts w:ascii="宋体" w:hAnsi="宋体"/>
          <w:color w:val="auto"/>
          <w:sz w:val="24"/>
          <w:szCs w:val="24"/>
          <w:highlight w:val="none"/>
          <w:u w:val="single"/>
        </w:rPr>
        <w:t>(</w:t>
      </w:r>
      <w:r>
        <w:rPr>
          <w:rFonts w:hint="eastAsia" w:ascii="宋体" w:hAnsi="宋体"/>
          <w:color w:val="auto"/>
          <w:sz w:val="24"/>
          <w:szCs w:val="24"/>
          <w:highlight w:val="none"/>
          <w:u w:val="single"/>
        </w:rPr>
        <w:t>按第六章</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投标文件格式</w:t>
      </w:r>
      <w:r>
        <w:rPr>
          <w:rFonts w:hint="eastAsia" w:ascii="宋体" w:hAnsi="宋体"/>
          <w:color w:val="auto"/>
          <w:sz w:val="24"/>
          <w:szCs w:val="24"/>
          <w:highlight w:val="none"/>
          <w:u w:val="single"/>
          <w:lang w:val="en-US" w:eastAsia="zh-CN"/>
        </w:rPr>
        <w:t>四</w:t>
      </w:r>
      <w:r>
        <w:rPr>
          <w:rFonts w:hint="eastAsia" w:ascii="宋体" w:hAnsi="宋体"/>
          <w:color w:val="auto"/>
          <w:sz w:val="24"/>
          <w:szCs w:val="24"/>
          <w:highlight w:val="none"/>
          <w:u w:val="single"/>
        </w:rPr>
        <w:t>、格式</w:t>
      </w:r>
      <w:r>
        <w:rPr>
          <w:rFonts w:hint="eastAsia" w:ascii="宋体" w:hAnsi="宋体"/>
          <w:color w:val="auto"/>
          <w:sz w:val="24"/>
          <w:szCs w:val="24"/>
          <w:highlight w:val="none"/>
          <w:u w:val="single"/>
          <w:lang w:val="en-US" w:eastAsia="zh-CN"/>
        </w:rPr>
        <w:t>五</w:t>
      </w:r>
      <w:r>
        <w:rPr>
          <w:rFonts w:hint="eastAsia" w:ascii="宋体" w:hAnsi="宋体"/>
          <w:color w:val="auto"/>
          <w:sz w:val="24"/>
          <w:szCs w:val="24"/>
          <w:highlight w:val="none"/>
          <w:u w:val="single"/>
        </w:rPr>
        <w:t>）；</w:t>
      </w:r>
      <w:bookmarkEnd w:id="157"/>
      <w:bookmarkEnd w:id="158"/>
      <w:bookmarkEnd w:id="159"/>
      <w:bookmarkEnd w:id="160"/>
      <w:bookmarkEnd w:id="161"/>
      <w:bookmarkEnd w:id="162"/>
      <w:bookmarkEnd w:id="163"/>
    </w:p>
    <w:p w14:paraId="353BE24B">
      <w:pPr>
        <w:spacing w:line="360" w:lineRule="auto"/>
        <w:outlineLvl w:val="0"/>
        <w:rPr>
          <w:rFonts w:hint="eastAsia" w:ascii="宋体" w:hAnsi="宋体"/>
          <w:color w:val="auto"/>
          <w:sz w:val="24"/>
          <w:szCs w:val="24"/>
          <w:highlight w:val="none"/>
          <w:u w:val="single"/>
        </w:rPr>
      </w:pPr>
      <w:bookmarkStart w:id="164" w:name="_Toc11916"/>
      <w:bookmarkStart w:id="165" w:name="_Toc26041"/>
      <w:bookmarkStart w:id="166" w:name="_Toc8406"/>
      <w:bookmarkStart w:id="167" w:name="_Toc29484"/>
      <w:bookmarkStart w:id="168" w:name="_Toc26721"/>
      <w:bookmarkStart w:id="169" w:name="_Toc6171"/>
      <w:bookmarkStart w:id="170" w:name="_Toc30309"/>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6</w:t>
      </w:r>
      <w:r>
        <w:rPr>
          <w:rFonts w:hint="eastAsia" w:ascii="宋体" w:hAnsi="宋体"/>
          <w:color w:val="auto"/>
          <w:sz w:val="24"/>
          <w:szCs w:val="24"/>
          <w:highlight w:val="none"/>
          <w:u w:val="single"/>
        </w:rPr>
        <w:t>）类似工程业绩表（按第六章</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投标文件格式</w:t>
      </w:r>
      <w:r>
        <w:rPr>
          <w:rFonts w:hint="eastAsia" w:ascii="宋体" w:hAnsi="宋体"/>
          <w:color w:val="auto"/>
          <w:sz w:val="24"/>
          <w:szCs w:val="24"/>
          <w:highlight w:val="none"/>
          <w:u w:val="single"/>
          <w:lang w:val="en-US" w:eastAsia="zh-CN"/>
        </w:rPr>
        <w:t>六</w:t>
      </w:r>
      <w:r>
        <w:rPr>
          <w:rFonts w:hint="eastAsia" w:ascii="宋体" w:hAnsi="宋体"/>
          <w:color w:val="auto"/>
          <w:sz w:val="24"/>
          <w:szCs w:val="24"/>
          <w:highlight w:val="none"/>
          <w:u w:val="single"/>
        </w:rPr>
        <w:t>）；</w:t>
      </w:r>
      <w:bookmarkEnd w:id="164"/>
      <w:bookmarkEnd w:id="165"/>
      <w:bookmarkEnd w:id="166"/>
      <w:bookmarkEnd w:id="167"/>
      <w:bookmarkEnd w:id="168"/>
      <w:bookmarkEnd w:id="169"/>
      <w:bookmarkEnd w:id="170"/>
    </w:p>
    <w:p w14:paraId="556537D4">
      <w:pPr>
        <w:spacing w:line="360" w:lineRule="auto"/>
        <w:outlineLvl w:val="0"/>
        <w:rPr>
          <w:rFonts w:hint="eastAsia" w:ascii="宋体" w:hAnsi="宋体"/>
          <w:color w:val="auto"/>
          <w:sz w:val="24"/>
          <w:szCs w:val="24"/>
          <w:highlight w:val="none"/>
          <w:u w:val="single"/>
        </w:rPr>
      </w:pPr>
      <w:bookmarkStart w:id="171" w:name="_Toc5723"/>
      <w:bookmarkStart w:id="172" w:name="_Toc23259"/>
      <w:bookmarkStart w:id="173" w:name="_Toc20931"/>
      <w:bookmarkStart w:id="174" w:name="_Toc450"/>
      <w:bookmarkStart w:id="175" w:name="_Toc17507"/>
      <w:bookmarkStart w:id="176" w:name="_Toc3826"/>
      <w:bookmarkStart w:id="177" w:name="_Toc14578"/>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7</w:t>
      </w:r>
      <w:r>
        <w:rPr>
          <w:rFonts w:hint="eastAsia" w:ascii="宋体" w:hAnsi="宋体"/>
          <w:color w:val="auto"/>
          <w:sz w:val="24"/>
          <w:szCs w:val="24"/>
          <w:highlight w:val="none"/>
          <w:u w:val="single"/>
        </w:rPr>
        <w:t>）</w:t>
      </w:r>
      <w:bookmarkStart w:id="178" w:name="_Hlk151021199"/>
      <w:r>
        <w:rPr>
          <w:rFonts w:hint="eastAsia" w:ascii="宋体" w:hAnsi="宋体"/>
          <w:color w:val="auto"/>
          <w:sz w:val="24"/>
          <w:szCs w:val="24"/>
          <w:highlight w:val="none"/>
          <w:u w:val="single"/>
        </w:rPr>
        <w:t>拟投入人员一览表</w:t>
      </w:r>
      <w:bookmarkEnd w:id="178"/>
      <w:r>
        <w:rPr>
          <w:rFonts w:hint="eastAsia" w:ascii="宋体" w:hAnsi="宋体"/>
          <w:color w:val="auto"/>
          <w:sz w:val="24"/>
          <w:szCs w:val="24"/>
          <w:highlight w:val="none"/>
          <w:u w:val="single"/>
        </w:rPr>
        <w:t>、主要人员简历表（按第六章</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投标文件格式</w:t>
      </w:r>
      <w:r>
        <w:rPr>
          <w:rFonts w:hint="eastAsia" w:ascii="宋体" w:hAnsi="宋体"/>
          <w:color w:val="auto"/>
          <w:sz w:val="24"/>
          <w:szCs w:val="24"/>
          <w:highlight w:val="none"/>
          <w:u w:val="single"/>
          <w:lang w:val="en-US" w:eastAsia="zh-CN"/>
        </w:rPr>
        <w:t>七</w:t>
      </w:r>
      <w:r>
        <w:rPr>
          <w:rFonts w:hint="eastAsia" w:ascii="宋体" w:hAnsi="宋体"/>
          <w:color w:val="auto"/>
          <w:sz w:val="24"/>
          <w:szCs w:val="24"/>
          <w:highlight w:val="none"/>
          <w:u w:val="single"/>
        </w:rPr>
        <w:t>）；</w:t>
      </w:r>
      <w:bookmarkEnd w:id="171"/>
      <w:bookmarkEnd w:id="172"/>
      <w:bookmarkEnd w:id="173"/>
      <w:bookmarkEnd w:id="174"/>
      <w:bookmarkEnd w:id="175"/>
      <w:bookmarkEnd w:id="176"/>
      <w:bookmarkEnd w:id="177"/>
    </w:p>
    <w:p w14:paraId="271B9F07">
      <w:pPr>
        <w:spacing w:line="360" w:lineRule="auto"/>
        <w:outlineLvl w:val="0"/>
        <w:rPr>
          <w:rFonts w:hint="eastAsia" w:ascii="宋体" w:hAnsi="宋体"/>
          <w:color w:val="auto"/>
          <w:sz w:val="24"/>
          <w:szCs w:val="24"/>
          <w:highlight w:val="none"/>
          <w:u w:val="single"/>
        </w:rPr>
      </w:pPr>
      <w:bookmarkStart w:id="179" w:name="_Toc5835"/>
      <w:bookmarkStart w:id="180" w:name="_Toc10681"/>
      <w:bookmarkStart w:id="181" w:name="_Toc13111"/>
      <w:bookmarkStart w:id="182" w:name="_Toc7723"/>
      <w:bookmarkStart w:id="183" w:name="_Toc21518"/>
      <w:bookmarkStart w:id="184" w:name="_Toc21100"/>
      <w:bookmarkStart w:id="185" w:name="_Toc29407"/>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8</w:t>
      </w:r>
      <w:r>
        <w:rPr>
          <w:rFonts w:hint="eastAsia" w:ascii="宋体" w:hAnsi="宋体"/>
          <w:color w:val="auto"/>
          <w:sz w:val="24"/>
          <w:szCs w:val="24"/>
          <w:highlight w:val="none"/>
          <w:u w:val="single"/>
        </w:rPr>
        <w:t>）工程建设管理服务方案；</w:t>
      </w:r>
      <w:bookmarkEnd w:id="179"/>
      <w:bookmarkEnd w:id="180"/>
      <w:bookmarkEnd w:id="181"/>
      <w:bookmarkEnd w:id="182"/>
      <w:bookmarkEnd w:id="183"/>
      <w:bookmarkEnd w:id="184"/>
      <w:bookmarkEnd w:id="185"/>
    </w:p>
    <w:p w14:paraId="69B08F4E">
      <w:pPr>
        <w:spacing w:line="360" w:lineRule="auto"/>
        <w:outlineLvl w:val="0"/>
        <w:rPr>
          <w:rFonts w:hint="eastAsia" w:ascii="宋体" w:hAnsi="宋体"/>
          <w:color w:val="auto"/>
          <w:sz w:val="24"/>
          <w:szCs w:val="24"/>
          <w:highlight w:val="none"/>
          <w:u w:val="single"/>
        </w:rPr>
      </w:pPr>
      <w:bookmarkStart w:id="186" w:name="_Toc28748"/>
      <w:bookmarkStart w:id="187" w:name="_Toc16002"/>
      <w:bookmarkStart w:id="188" w:name="_Toc8814"/>
      <w:bookmarkStart w:id="189" w:name="_Toc1620"/>
      <w:bookmarkStart w:id="190" w:name="_Toc10354"/>
      <w:bookmarkStart w:id="191" w:name="_Toc30499"/>
      <w:bookmarkStart w:id="192" w:name="_Toc31574"/>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9</w:t>
      </w:r>
      <w:r>
        <w:rPr>
          <w:rFonts w:hint="eastAsia" w:ascii="宋体" w:hAnsi="宋体"/>
          <w:color w:val="auto"/>
          <w:sz w:val="24"/>
          <w:szCs w:val="24"/>
          <w:highlight w:val="none"/>
          <w:u w:val="single"/>
        </w:rPr>
        <w:t>）按本招标文件规定提交的其它所有资料。</w:t>
      </w:r>
      <w:bookmarkEnd w:id="186"/>
      <w:bookmarkEnd w:id="187"/>
      <w:bookmarkEnd w:id="188"/>
      <w:bookmarkEnd w:id="189"/>
      <w:bookmarkEnd w:id="190"/>
      <w:bookmarkEnd w:id="191"/>
      <w:bookmarkEnd w:id="192"/>
    </w:p>
    <w:p w14:paraId="4F67FD10">
      <w:pPr>
        <w:spacing w:line="540" w:lineRule="exact"/>
        <w:rPr>
          <w:rFonts w:eastAsia="黑体"/>
          <w:color w:val="auto"/>
          <w:sz w:val="20"/>
          <w:highlight w:val="none"/>
        </w:rPr>
      </w:pPr>
    </w:p>
    <w:p w14:paraId="63643F34">
      <w:pPr>
        <w:spacing w:line="540" w:lineRule="exact"/>
        <w:rPr>
          <w:rFonts w:eastAsia="黑体"/>
          <w:color w:val="auto"/>
          <w:sz w:val="20"/>
          <w:highlight w:val="none"/>
        </w:rPr>
      </w:pPr>
    </w:p>
    <w:p w14:paraId="17D9996A">
      <w:pPr>
        <w:spacing w:line="540" w:lineRule="exact"/>
        <w:rPr>
          <w:rFonts w:eastAsia="黑体"/>
          <w:color w:val="auto"/>
          <w:sz w:val="20"/>
          <w:highlight w:val="none"/>
        </w:rPr>
      </w:pPr>
    </w:p>
    <w:p w14:paraId="11DF4416">
      <w:pPr>
        <w:spacing w:line="540" w:lineRule="exact"/>
        <w:rPr>
          <w:rFonts w:eastAsia="黑体"/>
          <w:color w:val="auto"/>
          <w:sz w:val="20"/>
          <w:highlight w:val="none"/>
        </w:rPr>
      </w:pPr>
    </w:p>
    <w:p w14:paraId="3D43CBE5">
      <w:pPr>
        <w:spacing w:line="540" w:lineRule="exact"/>
        <w:rPr>
          <w:b/>
          <w:color w:val="auto"/>
          <w:sz w:val="28"/>
          <w:szCs w:val="36"/>
          <w:highlight w:val="none"/>
        </w:rPr>
      </w:pPr>
      <w:r>
        <w:rPr>
          <w:rFonts w:eastAsia="黑体"/>
          <w:color w:val="auto"/>
          <w:sz w:val="20"/>
          <w:highlight w:val="none"/>
        </w:rPr>
        <w:br w:type="page"/>
      </w:r>
      <w:bookmarkEnd w:id="126"/>
      <w:bookmarkEnd w:id="127"/>
      <w:bookmarkEnd w:id="128"/>
      <w:bookmarkStart w:id="193" w:name="_Toc8656928"/>
      <w:bookmarkStart w:id="194" w:name="_Toc152042576"/>
      <w:bookmarkStart w:id="195" w:name="_Toc247514246"/>
      <w:bookmarkStart w:id="196" w:name="_Toc352691661"/>
      <w:bookmarkStart w:id="197" w:name="_Toc247527827"/>
      <w:bookmarkStart w:id="198" w:name="_Toc17960"/>
      <w:bookmarkStart w:id="199" w:name="_Toc144974856"/>
      <w:bookmarkStart w:id="200" w:name="_Toc361508752"/>
      <w:bookmarkStart w:id="201" w:name="_Toc152045787"/>
      <w:bookmarkStart w:id="202" w:name="_Toc300835209"/>
      <w:bookmarkStart w:id="203" w:name="_Toc384308375"/>
      <w:bookmarkStart w:id="204" w:name="_Toc369531697"/>
      <w:r>
        <w:rPr>
          <w:rFonts w:hint="eastAsia" w:ascii="宋体" w:hAnsi="宋体"/>
          <w:b/>
          <w:color w:val="auto"/>
          <w:sz w:val="24"/>
          <w:highlight w:val="none"/>
        </w:rPr>
        <w:t>格式一</w:t>
      </w:r>
    </w:p>
    <w:p w14:paraId="6CF1EA1A">
      <w:pPr>
        <w:pStyle w:val="205"/>
        <w:spacing w:line="443" w:lineRule="exact"/>
        <w:ind w:left="0" w:right="113"/>
        <w:jc w:val="center"/>
        <w:outlineLvl w:val="1"/>
        <w:rPr>
          <w:rFonts w:hint="eastAsia"/>
          <w:b w:val="0"/>
          <w:bCs w:val="0"/>
          <w:color w:val="auto"/>
          <w:sz w:val="36"/>
          <w:szCs w:val="36"/>
          <w:highlight w:val="none"/>
          <w:lang w:eastAsia="zh-CN"/>
        </w:rPr>
      </w:pPr>
      <w:bookmarkStart w:id="205" w:name="_Toc5561"/>
      <w:bookmarkStart w:id="206" w:name="_Toc17293"/>
      <w:bookmarkStart w:id="207" w:name="_Toc28334"/>
      <w:bookmarkStart w:id="208" w:name="_Toc7436"/>
      <w:bookmarkStart w:id="209" w:name="_Toc18528"/>
      <w:bookmarkStart w:id="210" w:name="_Toc28742"/>
      <w:bookmarkStart w:id="211" w:name="_Toc19796"/>
      <w:r>
        <w:rPr>
          <w:rFonts w:hint="eastAsia" w:ascii="黑体" w:hAnsi="黑体" w:eastAsia="黑体" w:cs="黑体"/>
          <w:color w:val="auto"/>
          <w:sz w:val="36"/>
          <w:szCs w:val="36"/>
          <w:highlight w:val="none"/>
          <w:lang w:eastAsia="zh-CN"/>
        </w:rPr>
        <w:t>一、投标函</w:t>
      </w:r>
      <w:r>
        <w:rPr>
          <w:rFonts w:hint="eastAsia" w:ascii="黑体" w:hAnsi="黑体" w:eastAsia="黑体" w:cs="黑体"/>
          <w:color w:val="auto"/>
          <w:sz w:val="36"/>
          <w:szCs w:val="36"/>
          <w:highlight w:val="none"/>
          <w:lang w:val="en-US" w:eastAsia="zh-CN"/>
        </w:rPr>
        <w:t>及</w:t>
      </w:r>
      <w:r>
        <w:rPr>
          <w:rFonts w:hint="eastAsia" w:ascii="黑体" w:hAnsi="黑体" w:eastAsia="黑体" w:cs="黑体"/>
          <w:color w:val="auto"/>
          <w:sz w:val="36"/>
          <w:szCs w:val="36"/>
          <w:highlight w:val="none"/>
          <w:lang w:eastAsia="zh-CN"/>
        </w:rPr>
        <w:t>投标函附录</w:t>
      </w:r>
      <w:bookmarkEnd w:id="193"/>
      <w:bookmarkEnd w:id="205"/>
      <w:bookmarkEnd w:id="206"/>
      <w:bookmarkEnd w:id="207"/>
      <w:bookmarkEnd w:id="208"/>
      <w:bookmarkEnd w:id="209"/>
      <w:bookmarkEnd w:id="210"/>
      <w:bookmarkEnd w:id="211"/>
    </w:p>
    <w:p w14:paraId="17AEE674">
      <w:pPr>
        <w:pStyle w:val="4"/>
        <w:keepNext w:val="0"/>
        <w:keepLines w:val="0"/>
        <w:ind w:firstLine="118"/>
        <w:rPr>
          <w:color w:val="auto"/>
          <w:sz w:val="24"/>
          <w:szCs w:val="24"/>
          <w:highlight w:val="none"/>
        </w:rPr>
      </w:pPr>
      <w:bookmarkStart w:id="212" w:name="_bookmark177"/>
      <w:bookmarkEnd w:id="212"/>
      <w:bookmarkStart w:id="213" w:name="_Toc8656929"/>
      <w:r>
        <w:rPr>
          <w:rFonts w:hint="eastAsia"/>
          <w:color w:val="auto"/>
          <w:sz w:val="24"/>
          <w:szCs w:val="24"/>
          <w:highlight w:val="none"/>
        </w:rPr>
        <w:t>（一）投标函</w:t>
      </w:r>
      <w:bookmarkEnd w:id="213"/>
    </w:p>
    <w:p w14:paraId="2BCB9F1F">
      <w:pPr>
        <w:pStyle w:val="16"/>
        <w:tabs>
          <w:tab w:val="left" w:pos="1991"/>
        </w:tabs>
        <w:ind w:left="100" w:right="113"/>
        <w:rPr>
          <w:color w:val="auto"/>
          <w:sz w:val="24"/>
          <w:szCs w:val="24"/>
          <w:highlight w:val="none"/>
        </w:rPr>
      </w:pPr>
      <w:r>
        <w:rPr>
          <w:rFonts w:hint="eastAsia"/>
          <w:color w:val="auto"/>
          <w:sz w:val="24"/>
          <w:szCs w:val="24"/>
          <w:highlight w:val="none"/>
          <w:u w:val="single" w:color="000000"/>
          <w:lang w:eastAsia="zh-CN"/>
        </w:rPr>
        <w:t>广州白云棠涌置地有限公司</w:t>
      </w:r>
      <w:r>
        <w:rPr>
          <w:rFonts w:hint="eastAsia"/>
          <w:color w:val="auto"/>
          <w:spacing w:val="-15"/>
          <w:sz w:val="24"/>
          <w:szCs w:val="24"/>
          <w:highlight w:val="none"/>
        </w:rPr>
        <w:t>：</w:t>
      </w:r>
    </w:p>
    <w:p w14:paraId="3DA43DD5">
      <w:pPr>
        <w:spacing w:before="13"/>
        <w:rPr>
          <w:rFonts w:ascii="宋体" w:cs="宋体"/>
          <w:color w:val="auto"/>
          <w:sz w:val="24"/>
          <w:szCs w:val="24"/>
          <w:highlight w:val="none"/>
        </w:rPr>
      </w:pPr>
    </w:p>
    <w:p w14:paraId="60E4D87D">
      <w:pPr>
        <w:pStyle w:val="16"/>
        <w:tabs>
          <w:tab w:val="left" w:pos="3739"/>
          <w:tab w:val="left" w:pos="4214"/>
          <w:tab w:val="left" w:pos="5630"/>
        </w:tabs>
        <w:spacing w:before="36" w:line="324" w:lineRule="auto"/>
        <w:ind w:left="100" w:right="113" w:firstLine="405"/>
        <w:rPr>
          <w:color w:val="auto"/>
          <w:sz w:val="24"/>
          <w:szCs w:val="24"/>
          <w:highlight w:val="none"/>
        </w:rPr>
      </w:pPr>
      <w:r>
        <w:rPr>
          <w:rFonts w:eastAsia="Times New Roman"/>
          <w:color w:val="auto"/>
          <w:spacing w:val="-11"/>
          <w:sz w:val="24"/>
          <w:szCs w:val="24"/>
          <w:highlight w:val="none"/>
        </w:rPr>
        <w:t>1</w:t>
      </w:r>
      <w:r>
        <w:rPr>
          <w:rFonts w:hint="eastAsia"/>
          <w:color w:val="auto"/>
          <w:spacing w:val="-11"/>
          <w:sz w:val="24"/>
          <w:szCs w:val="24"/>
          <w:highlight w:val="none"/>
        </w:rPr>
        <w:t>．我方已仔细研究了</w:t>
      </w:r>
      <w:r>
        <w:rPr>
          <w:rFonts w:hint="eastAsia"/>
          <w:color w:val="auto"/>
          <w:spacing w:val="-11"/>
          <w:sz w:val="24"/>
          <w:szCs w:val="24"/>
          <w:highlight w:val="none"/>
          <w:u w:val="single" w:color="000000"/>
          <w:lang w:eastAsia="zh-CN"/>
        </w:rPr>
        <w:t>广州市白云区棠涌村城中村改造项目首开区安置地块及安置区配套道路项目建设管理服务</w:t>
      </w:r>
      <w:r>
        <w:rPr>
          <w:rFonts w:hint="eastAsia"/>
          <w:color w:val="auto"/>
          <w:spacing w:val="-6"/>
          <w:sz w:val="24"/>
          <w:szCs w:val="24"/>
          <w:highlight w:val="none"/>
          <w:u w:val="single" w:color="000000"/>
        </w:rPr>
        <w:t>（</w:t>
      </w:r>
      <w:r>
        <w:rPr>
          <w:rFonts w:hint="eastAsia"/>
          <w:color w:val="auto"/>
          <w:spacing w:val="-6"/>
          <w:sz w:val="24"/>
          <w:szCs w:val="24"/>
          <w:highlight w:val="none"/>
        </w:rPr>
        <w:t>项目名称）招标项目招标文件的全部内容，</w:t>
      </w:r>
      <w:r>
        <w:rPr>
          <w:rFonts w:hint="eastAsia"/>
          <w:color w:val="auto"/>
          <w:spacing w:val="-4"/>
          <w:sz w:val="24"/>
          <w:szCs w:val="24"/>
          <w:highlight w:val="none"/>
        </w:rPr>
        <w:t>愿意以《开标记录表》中的投标总报价和服务期限，</w:t>
      </w:r>
      <w:r>
        <w:rPr>
          <w:rFonts w:hint="eastAsia"/>
          <w:color w:val="auto"/>
          <w:spacing w:val="-2"/>
          <w:sz w:val="24"/>
          <w:szCs w:val="24"/>
          <w:highlight w:val="none"/>
        </w:rPr>
        <w:t>按合同约定完成</w:t>
      </w:r>
      <w:r>
        <w:rPr>
          <w:rFonts w:hint="eastAsia" w:ascii="宋体" w:hAnsi="宋体" w:cs="宋体"/>
          <w:color w:val="auto"/>
          <w:sz w:val="24"/>
          <w:szCs w:val="24"/>
          <w:highlight w:val="none"/>
        </w:rPr>
        <w:t>项目建设管理</w:t>
      </w:r>
      <w:r>
        <w:rPr>
          <w:rFonts w:hint="eastAsia"/>
          <w:color w:val="auto"/>
          <w:spacing w:val="-2"/>
          <w:sz w:val="24"/>
          <w:szCs w:val="24"/>
          <w:highlight w:val="none"/>
        </w:rPr>
        <w:t>服务工作。</w:t>
      </w:r>
    </w:p>
    <w:p w14:paraId="46521185">
      <w:pPr>
        <w:pStyle w:val="16"/>
        <w:spacing w:before="36" w:line="324" w:lineRule="auto"/>
        <w:ind w:right="113"/>
        <w:rPr>
          <w:color w:val="auto"/>
          <w:sz w:val="24"/>
          <w:szCs w:val="24"/>
          <w:highlight w:val="none"/>
        </w:rPr>
      </w:pPr>
      <w:r>
        <w:rPr>
          <w:rFonts w:hint="eastAsia"/>
          <w:color w:val="auto"/>
          <w:sz w:val="24"/>
          <w:szCs w:val="24"/>
          <w:highlight w:val="none"/>
        </w:rPr>
        <w:t xml:space="preserve">    </w:t>
      </w:r>
      <w:r>
        <w:rPr>
          <w:rFonts w:eastAsia="Times New Roman"/>
          <w:color w:val="auto"/>
          <w:sz w:val="24"/>
          <w:szCs w:val="24"/>
          <w:highlight w:val="none"/>
        </w:rPr>
        <w:t>2.</w:t>
      </w:r>
      <w:r>
        <w:rPr>
          <w:rFonts w:hint="eastAsia"/>
          <w:color w:val="auto"/>
          <w:sz w:val="24"/>
          <w:szCs w:val="24"/>
          <w:highlight w:val="none"/>
        </w:rPr>
        <w:t>我方的投标文件包括下列内容：</w:t>
      </w:r>
    </w:p>
    <w:p w14:paraId="5576FA8D">
      <w:pPr>
        <w:spacing w:line="324" w:lineRule="auto"/>
        <w:ind w:firstLine="360" w:firstLineChars="150"/>
        <w:rPr>
          <w:rFonts w:ascii="宋体"/>
          <w:color w:val="auto"/>
          <w:sz w:val="24"/>
          <w:szCs w:val="24"/>
          <w:highlight w:val="none"/>
          <w:u w:val="single"/>
        </w:rPr>
      </w:pPr>
      <w:r>
        <w:rPr>
          <w:rFonts w:hint="eastAsia" w:ascii="宋体" w:hAnsi="宋体"/>
          <w:color w:val="auto"/>
          <w:sz w:val="24"/>
          <w:szCs w:val="24"/>
          <w:highlight w:val="none"/>
          <w:u w:val="single"/>
        </w:rPr>
        <w:t>（</w:t>
      </w:r>
      <w:r>
        <w:rPr>
          <w:rFonts w:ascii="宋体" w:hAnsi="宋体"/>
          <w:color w:val="auto"/>
          <w:sz w:val="24"/>
          <w:szCs w:val="24"/>
          <w:highlight w:val="none"/>
          <w:u w:val="single"/>
        </w:rPr>
        <w:t>1</w:t>
      </w:r>
      <w:r>
        <w:rPr>
          <w:rFonts w:hint="eastAsia" w:ascii="宋体" w:hAnsi="宋体"/>
          <w:color w:val="auto"/>
          <w:sz w:val="24"/>
          <w:szCs w:val="24"/>
          <w:highlight w:val="none"/>
          <w:u w:val="single"/>
        </w:rPr>
        <w:t>）投标文件目录；</w:t>
      </w:r>
    </w:p>
    <w:p w14:paraId="5076C7E4">
      <w:pPr>
        <w:spacing w:line="324" w:lineRule="auto"/>
        <w:ind w:firstLine="360" w:firstLineChars="150"/>
        <w:rPr>
          <w:rFonts w:hint="eastAsia" w:ascii="宋体" w:hAnsi="宋体"/>
          <w:color w:val="auto"/>
          <w:sz w:val="24"/>
          <w:szCs w:val="24"/>
          <w:highlight w:val="none"/>
          <w:u w:val="single"/>
        </w:rPr>
      </w:pPr>
      <w:r>
        <w:rPr>
          <w:rFonts w:hint="eastAsia" w:ascii="宋体" w:hAnsi="宋体"/>
          <w:color w:val="auto"/>
          <w:sz w:val="24"/>
          <w:szCs w:val="24"/>
          <w:highlight w:val="none"/>
          <w:u w:val="single"/>
        </w:rPr>
        <w:t>（</w:t>
      </w:r>
      <w:r>
        <w:rPr>
          <w:rFonts w:ascii="宋体" w:hAnsi="宋体"/>
          <w:color w:val="auto"/>
          <w:sz w:val="24"/>
          <w:szCs w:val="24"/>
          <w:highlight w:val="none"/>
          <w:u w:val="single"/>
        </w:rPr>
        <w:t>2</w:t>
      </w:r>
      <w:r>
        <w:rPr>
          <w:rFonts w:hint="eastAsia" w:ascii="宋体" w:hAnsi="宋体"/>
          <w:color w:val="auto"/>
          <w:sz w:val="24"/>
          <w:szCs w:val="24"/>
          <w:highlight w:val="none"/>
          <w:u w:val="single"/>
        </w:rPr>
        <w:t>）投标函及投标函附录；</w:t>
      </w:r>
    </w:p>
    <w:p w14:paraId="77DF5968">
      <w:pPr>
        <w:spacing w:line="324" w:lineRule="auto"/>
        <w:ind w:firstLine="360" w:firstLineChars="150"/>
        <w:rPr>
          <w:rFonts w:ascii="宋体"/>
          <w:color w:val="auto"/>
          <w:sz w:val="24"/>
          <w:szCs w:val="24"/>
          <w:highlight w:val="none"/>
          <w:u w:val="single"/>
        </w:rPr>
      </w:pP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3</w:t>
      </w:r>
      <w:r>
        <w:rPr>
          <w:rFonts w:hint="eastAsia" w:ascii="宋体" w:hAnsi="宋体"/>
          <w:color w:val="auto"/>
          <w:sz w:val="24"/>
          <w:szCs w:val="24"/>
          <w:highlight w:val="none"/>
          <w:u w:val="single"/>
        </w:rPr>
        <w:t>）法定代表人证明书及授权委托书；</w:t>
      </w:r>
    </w:p>
    <w:p w14:paraId="19521EED">
      <w:pPr>
        <w:spacing w:line="324" w:lineRule="auto"/>
        <w:ind w:firstLine="360" w:firstLineChars="150"/>
        <w:rPr>
          <w:rFonts w:ascii="宋体"/>
          <w:color w:val="auto"/>
          <w:sz w:val="24"/>
          <w:szCs w:val="24"/>
          <w:highlight w:val="none"/>
          <w:u w:val="single"/>
        </w:rPr>
      </w:pP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4</w:t>
      </w:r>
      <w:r>
        <w:rPr>
          <w:rFonts w:hint="eastAsia" w:ascii="宋体" w:hAnsi="宋体"/>
          <w:color w:val="auto"/>
          <w:sz w:val="24"/>
          <w:szCs w:val="24"/>
          <w:highlight w:val="none"/>
          <w:u w:val="single"/>
        </w:rPr>
        <w:t>）资格审查资料；</w:t>
      </w:r>
    </w:p>
    <w:p w14:paraId="7E791C4C">
      <w:pPr>
        <w:spacing w:line="324" w:lineRule="auto"/>
        <w:ind w:firstLine="360" w:firstLineChars="150"/>
        <w:rPr>
          <w:rFonts w:ascii="宋体"/>
          <w:color w:val="auto"/>
          <w:sz w:val="24"/>
          <w:szCs w:val="24"/>
          <w:highlight w:val="none"/>
          <w:u w:val="single"/>
        </w:rPr>
      </w:pP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）类似工程业绩表；</w:t>
      </w:r>
    </w:p>
    <w:p w14:paraId="073F8447">
      <w:pPr>
        <w:spacing w:line="324" w:lineRule="auto"/>
        <w:ind w:firstLine="360" w:firstLineChars="150"/>
        <w:rPr>
          <w:rFonts w:hint="eastAsia" w:ascii="宋体" w:hAnsi="宋体"/>
          <w:color w:val="auto"/>
          <w:sz w:val="24"/>
          <w:szCs w:val="24"/>
          <w:highlight w:val="none"/>
          <w:u w:val="single"/>
        </w:rPr>
      </w:pP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6</w:t>
      </w:r>
      <w:r>
        <w:rPr>
          <w:rFonts w:hint="eastAsia" w:ascii="宋体" w:hAnsi="宋体"/>
          <w:color w:val="auto"/>
          <w:sz w:val="24"/>
          <w:szCs w:val="24"/>
          <w:highlight w:val="none"/>
          <w:u w:val="single"/>
        </w:rPr>
        <w:t>）拟投入人员一览表、主要人员简历表；</w:t>
      </w:r>
    </w:p>
    <w:p w14:paraId="2AC2443A">
      <w:pPr>
        <w:spacing w:line="324" w:lineRule="auto"/>
        <w:ind w:firstLine="360" w:firstLineChars="150"/>
        <w:rPr>
          <w:rFonts w:hint="eastAsia" w:ascii="宋体" w:hAnsi="宋体"/>
          <w:color w:val="auto"/>
          <w:sz w:val="24"/>
          <w:szCs w:val="24"/>
          <w:highlight w:val="none"/>
          <w:u w:val="single"/>
        </w:rPr>
      </w:pP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7</w:t>
      </w:r>
      <w:r>
        <w:rPr>
          <w:rFonts w:hint="eastAsia" w:ascii="宋体" w:hAnsi="宋体"/>
          <w:color w:val="auto"/>
          <w:sz w:val="24"/>
          <w:szCs w:val="24"/>
          <w:highlight w:val="none"/>
          <w:u w:val="single"/>
        </w:rPr>
        <w:t>）工程建设管理服务方案；</w:t>
      </w:r>
    </w:p>
    <w:p w14:paraId="79C033E4">
      <w:pPr>
        <w:spacing w:line="324" w:lineRule="auto"/>
        <w:ind w:firstLine="360" w:firstLineChars="150"/>
        <w:rPr>
          <w:rFonts w:hint="eastAsia" w:ascii="宋体" w:hAnsi="宋体"/>
          <w:color w:val="auto"/>
          <w:sz w:val="24"/>
          <w:szCs w:val="24"/>
          <w:highlight w:val="none"/>
          <w:u w:val="single"/>
        </w:rPr>
      </w:pP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8</w:t>
      </w:r>
      <w:r>
        <w:rPr>
          <w:rFonts w:hint="eastAsia" w:ascii="宋体" w:hAnsi="宋体"/>
          <w:color w:val="auto"/>
          <w:sz w:val="24"/>
          <w:szCs w:val="24"/>
          <w:highlight w:val="none"/>
          <w:u w:val="single"/>
        </w:rPr>
        <w:t>）按本招标文件规定提交的其它所有资料。</w:t>
      </w:r>
    </w:p>
    <w:p w14:paraId="2EB01A87">
      <w:pPr>
        <w:pStyle w:val="16"/>
        <w:spacing w:before="159" w:line="324" w:lineRule="auto"/>
        <w:ind w:right="-71" w:firstLine="354" w:firstLineChars="150"/>
        <w:rPr>
          <w:color w:val="auto"/>
          <w:spacing w:val="-2"/>
          <w:sz w:val="24"/>
          <w:szCs w:val="24"/>
          <w:highlight w:val="none"/>
        </w:rPr>
      </w:pPr>
      <w:r>
        <w:rPr>
          <w:rFonts w:hint="eastAsia"/>
          <w:color w:val="auto"/>
          <w:spacing w:val="-2"/>
          <w:sz w:val="24"/>
          <w:szCs w:val="24"/>
          <w:highlight w:val="none"/>
        </w:rPr>
        <w:t>投标文件的上述组成部分如存在内容不一致的，以投标函为准。</w:t>
      </w:r>
    </w:p>
    <w:p w14:paraId="2AC1FACE">
      <w:pPr>
        <w:pStyle w:val="16"/>
        <w:spacing w:before="159" w:line="324" w:lineRule="auto"/>
        <w:ind w:right="-71" w:firstLine="480" w:firstLineChars="200"/>
        <w:rPr>
          <w:color w:val="auto"/>
          <w:sz w:val="24"/>
          <w:szCs w:val="24"/>
          <w:highlight w:val="none"/>
        </w:rPr>
      </w:pPr>
      <w:r>
        <w:rPr>
          <w:rFonts w:eastAsia="Times New Roman"/>
          <w:color w:val="auto"/>
          <w:sz w:val="24"/>
          <w:szCs w:val="24"/>
          <w:highlight w:val="none"/>
        </w:rPr>
        <w:t>3</w:t>
      </w:r>
      <w:r>
        <w:rPr>
          <w:rFonts w:hint="eastAsia"/>
          <w:color w:val="auto"/>
          <w:sz w:val="24"/>
          <w:szCs w:val="24"/>
          <w:highlight w:val="none"/>
        </w:rPr>
        <w:t>．我方承诺在招标文件规定的投标有效期内不撤销投标文件。</w:t>
      </w:r>
    </w:p>
    <w:p w14:paraId="5584CBC5">
      <w:pPr>
        <w:pStyle w:val="16"/>
        <w:spacing w:before="9" w:line="324" w:lineRule="auto"/>
        <w:ind w:right="113" w:firstLine="480" w:firstLineChars="200"/>
        <w:rPr>
          <w:color w:val="auto"/>
          <w:sz w:val="24"/>
          <w:szCs w:val="24"/>
          <w:highlight w:val="none"/>
        </w:rPr>
      </w:pPr>
      <w:r>
        <w:rPr>
          <w:rFonts w:eastAsia="Times New Roman"/>
          <w:color w:val="auto"/>
          <w:sz w:val="24"/>
          <w:szCs w:val="24"/>
          <w:highlight w:val="none"/>
        </w:rPr>
        <w:t>4</w:t>
      </w:r>
      <w:r>
        <w:rPr>
          <w:rFonts w:hint="eastAsia"/>
          <w:color w:val="auto"/>
          <w:sz w:val="24"/>
          <w:szCs w:val="24"/>
          <w:highlight w:val="none"/>
        </w:rPr>
        <w:t>．如我方中标，我方承诺：</w:t>
      </w:r>
    </w:p>
    <w:p w14:paraId="2D57EC32">
      <w:pPr>
        <w:pStyle w:val="16"/>
        <w:spacing w:before="148" w:line="324" w:lineRule="auto"/>
        <w:ind w:left="940" w:right="113"/>
        <w:rPr>
          <w:color w:val="auto"/>
          <w:sz w:val="24"/>
          <w:szCs w:val="24"/>
          <w:highlight w:val="none"/>
        </w:rPr>
      </w:pPr>
      <w:r>
        <w:rPr>
          <w:rFonts w:hint="eastAsia"/>
          <w:color w:val="auto"/>
          <w:sz w:val="24"/>
          <w:szCs w:val="24"/>
          <w:highlight w:val="none"/>
        </w:rPr>
        <w:t>（</w:t>
      </w:r>
      <w:r>
        <w:rPr>
          <w:rFonts w:eastAsia="Times New Roman"/>
          <w:color w:val="auto"/>
          <w:sz w:val="24"/>
          <w:szCs w:val="24"/>
          <w:highlight w:val="none"/>
        </w:rPr>
        <w:t>1</w:t>
      </w:r>
      <w:r>
        <w:rPr>
          <w:rFonts w:hint="eastAsia"/>
          <w:color w:val="auto"/>
          <w:sz w:val="24"/>
          <w:szCs w:val="24"/>
          <w:highlight w:val="none"/>
        </w:rPr>
        <w:t>）在收到中标通知书后，在中标通知书规定的期限内与你方签订合同；</w:t>
      </w:r>
    </w:p>
    <w:p w14:paraId="6791222F">
      <w:pPr>
        <w:pStyle w:val="16"/>
        <w:spacing w:before="151" w:line="324" w:lineRule="auto"/>
        <w:ind w:left="940" w:right="113"/>
        <w:rPr>
          <w:color w:val="auto"/>
          <w:sz w:val="24"/>
          <w:szCs w:val="24"/>
          <w:highlight w:val="none"/>
        </w:rPr>
      </w:pPr>
      <w:r>
        <w:rPr>
          <w:rFonts w:hint="eastAsia"/>
          <w:color w:val="auto"/>
          <w:sz w:val="24"/>
          <w:szCs w:val="24"/>
          <w:highlight w:val="none"/>
        </w:rPr>
        <w:t>（</w:t>
      </w:r>
      <w:r>
        <w:rPr>
          <w:rFonts w:eastAsia="Times New Roman"/>
          <w:color w:val="auto"/>
          <w:sz w:val="24"/>
          <w:szCs w:val="24"/>
          <w:highlight w:val="none"/>
        </w:rPr>
        <w:t>2</w:t>
      </w:r>
      <w:r>
        <w:rPr>
          <w:rFonts w:hint="eastAsia"/>
          <w:color w:val="auto"/>
          <w:sz w:val="24"/>
          <w:szCs w:val="24"/>
          <w:highlight w:val="none"/>
        </w:rPr>
        <w:t>）在签订合同时不向你方提出附加条件；</w:t>
      </w:r>
    </w:p>
    <w:p w14:paraId="3CB71CB3">
      <w:pPr>
        <w:pStyle w:val="16"/>
        <w:spacing w:before="148" w:line="324" w:lineRule="auto"/>
        <w:ind w:left="940" w:right="113"/>
        <w:rPr>
          <w:color w:val="auto"/>
          <w:sz w:val="24"/>
          <w:szCs w:val="24"/>
          <w:highlight w:val="none"/>
        </w:rPr>
      </w:pPr>
      <w:r>
        <w:rPr>
          <w:rFonts w:hint="eastAsia"/>
          <w:color w:val="auto"/>
          <w:sz w:val="24"/>
          <w:szCs w:val="24"/>
          <w:highlight w:val="none"/>
        </w:rPr>
        <w:t>（</w:t>
      </w:r>
      <w:r>
        <w:rPr>
          <w:rFonts w:eastAsia="Times New Roman"/>
          <w:color w:val="auto"/>
          <w:sz w:val="24"/>
          <w:szCs w:val="24"/>
          <w:highlight w:val="none"/>
        </w:rPr>
        <w:t>3</w:t>
      </w:r>
      <w:r>
        <w:rPr>
          <w:rFonts w:hint="eastAsia"/>
          <w:color w:val="auto"/>
          <w:sz w:val="24"/>
          <w:szCs w:val="24"/>
          <w:highlight w:val="none"/>
        </w:rPr>
        <w:t>）按照招标文件要求提交履约保证金（如有）；</w:t>
      </w:r>
    </w:p>
    <w:p w14:paraId="6C304AC2">
      <w:pPr>
        <w:pStyle w:val="16"/>
        <w:spacing w:before="148" w:line="324" w:lineRule="auto"/>
        <w:ind w:left="940" w:right="113"/>
        <w:rPr>
          <w:color w:val="auto"/>
          <w:sz w:val="24"/>
          <w:szCs w:val="24"/>
          <w:highlight w:val="none"/>
        </w:rPr>
      </w:pPr>
      <w:r>
        <w:rPr>
          <w:rFonts w:hint="eastAsia"/>
          <w:color w:val="auto"/>
          <w:sz w:val="24"/>
          <w:szCs w:val="24"/>
          <w:highlight w:val="none"/>
        </w:rPr>
        <w:t>（</w:t>
      </w:r>
      <w:r>
        <w:rPr>
          <w:rFonts w:eastAsia="Times New Roman"/>
          <w:color w:val="auto"/>
          <w:sz w:val="24"/>
          <w:szCs w:val="24"/>
          <w:highlight w:val="none"/>
        </w:rPr>
        <w:t>4</w:t>
      </w:r>
      <w:r>
        <w:rPr>
          <w:rFonts w:hint="eastAsia"/>
          <w:color w:val="auto"/>
          <w:sz w:val="24"/>
          <w:szCs w:val="24"/>
          <w:highlight w:val="none"/>
        </w:rPr>
        <w:t>）在合同约定的期限内完成合同规定的全部义务。</w:t>
      </w:r>
    </w:p>
    <w:p w14:paraId="0A8D7CE7">
      <w:pPr>
        <w:pStyle w:val="16"/>
        <w:spacing w:before="151" w:line="324" w:lineRule="auto"/>
        <w:ind w:left="100" w:right="113" w:firstLine="464" w:firstLineChars="200"/>
        <w:rPr>
          <w:color w:val="auto"/>
          <w:sz w:val="24"/>
          <w:szCs w:val="24"/>
          <w:highlight w:val="none"/>
        </w:rPr>
      </w:pPr>
      <w:r>
        <w:rPr>
          <w:rFonts w:eastAsia="Times New Roman"/>
          <w:color w:val="auto"/>
          <w:spacing w:val="-4"/>
          <w:sz w:val="24"/>
          <w:szCs w:val="24"/>
          <w:highlight w:val="none"/>
        </w:rPr>
        <w:t>5</w:t>
      </w:r>
      <w:r>
        <w:rPr>
          <w:rFonts w:hint="eastAsia"/>
          <w:color w:val="auto"/>
          <w:spacing w:val="-4"/>
          <w:sz w:val="24"/>
          <w:szCs w:val="24"/>
          <w:highlight w:val="none"/>
        </w:rPr>
        <w:t>．我方在此声明，所递交的投标文件及有关资料内容完整、真实和准确，且不存在第二章</w:t>
      </w:r>
      <w:r>
        <w:rPr>
          <w:rFonts w:eastAsia="Times New Roman"/>
          <w:color w:val="auto"/>
          <w:sz w:val="24"/>
          <w:szCs w:val="24"/>
          <w:highlight w:val="none"/>
        </w:rPr>
        <w:t>“</w:t>
      </w:r>
      <w:r>
        <w:rPr>
          <w:rFonts w:hint="eastAsia"/>
          <w:color w:val="auto"/>
          <w:sz w:val="24"/>
          <w:szCs w:val="24"/>
          <w:highlight w:val="none"/>
        </w:rPr>
        <w:t>投标人须知</w:t>
      </w:r>
      <w:r>
        <w:rPr>
          <w:rFonts w:eastAsia="Times New Roman"/>
          <w:color w:val="auto"/>
          <w:sz w:val="24"/>
          <w:szCs w:val="24"/>
          <w:highlight w:val="none"/>
        </w:rPr>
        <w:t>”</w:t>
      </w:r>
      <w:r>
        <w:rPr>
          <w:rFonts w:hint="eastAsia"/>
          <w:color w:val="auto"/>
          <w:sz w:val="24"/>
          <w:szCs w:val="24"/>
          <w:highlight w:val="none"/>
        </w:rPr>
        <w:t>第</w:t>
      </w:r>
      <w:r>
        <w:rPr>
          <w:rFonts w:eastAsia="Times New Roman"/>
          <w:color w:val="auto"/>
          <w:sz w:val="24"/>
          <w:szCs w:val="24"/>
          <w:highlight w:val="none"/>
        </w:rPr>
        <w:t>1.4.3</w:t>
      </w:r>
      <w:r>
        <w:rPr>
          <w:rFonts w:hint="eastAsia"/>
          <w:color w:val="auto"/>
          <w:sz w:val="24"/>
          <w:szCs w:val="24"/>
          <w:highlight w:val="none"/>
        </w:rPr>
        <w:t>项规定的任何一种情形。</w:t>
      </w:r>
    </w:p>
    <w:p w14:paraId="392ED437">
      <w:pPr>
        <w:pStyle w:val="16"/>
        <w:spacing w:before="151" w:line="324" w:lineRule="auto"/>
        <w:ind w:left="100" w:right="113" w:firstLine="480" w:firstLineChars="200"/>
        <w:rPr>
          <w:rFonts w:ascii="宋体" w:cs="宋体"/>
          <w:color w:val="auto"/>
          <w:sz w:val="24"/>
          <w:szCs w:val="24"/>
          <w:highlight w:val="none"/>
        </w:rPr>
      </w:pPr>
      <w:r>
        <w:rPr>
          <w:color w:val="auto"/>
          <w:sz w:val="24"/>
          <w:szCs w:val="24"/>
          <w:highlight w:val="none"/>
        </w:rPr>
        <w:t>6.</w:t>
      </w:r>
      <w:r>
        <w:rPr>
          <w:rFonts w:ascii="宋体" w:hAnsi="宋体" w:cs="宋体"/>
          <w:color w:val="auto"/>
          <w:sz w:val="24"/>
          <w:szCs w:val="24"/>
          <w:highlight w:val="none"/>
        </w:rPr>
        <w:t xml:space="preserve"> </w:t>
      </w:r>
      <w:r>
        <w:rPr>
          <w:rFonts w:hint="eastAsia" w:ascii="宋体" w:hAnsi="宋体" w:cs="宋体"/>
          <w:color w:val="auto"/>
          <w:sz w:val="24"/>
          <w:szCs w:val="24"/>
          <w:highlight w:val="none"/>
          <w:u w:val="single"/>
        </w:rPr>
        <w:t>我方如果中标，保证履行投标文件中承诺的全部责任和义务，切实履行</w:t>
      </w:r>
      <w:r>
        <w:rPr>
          <w:rFonts w:hint="eastAsia" w:ascii="宋体" w:hAnsi="宋体" w:cs="宋体"/>
          <w:color w:val="auto"/>
          <w:sz w:val="24"/>
          <w:szCs w:val="24"/>
          <w:highlight w:val="none"/>
          <w:u w:val="single"/>
          <w:lang w:val="en-US" w:eastAsia="zh-CN"/>
        </w:rPr>
        <w:t>建设管理服务</w:t>
      </w:r>
      <w:r>
        <w:rPr>
          <w:rFonts w:hint="eastAsia" w:ascii="宋体" w:hAnsi="宋体" w:cs="宋体"/>
          <w:color w:val="auto"/>
          <w:sz w:val="24"/>
          <w:szCs w:val="24"/>
          <w:highlight w:val="none"/>
          <w:u w:val="single"/>
        </w:rPr>
        <w:t>合同中的全部条款，并按照招标文件规定要求向市交易中心一次性足额缴纳交易服务费。</w:t>
      </w:r>
    </w:p>
    <w:p w14:paraId="6C37CCB3">
      <w:pPr>
        <w:pStyle w:val="16"/>
        <w:tabs>
          <w:tab w:val="left" w:pos="3880"/>
        </w:tabs>
        <w:spacing w:before="30" w:line="324" w:lineRule="auto"/>
        <w:ind w:right="113" w:firstLine="480" w:firstLineChars="200"/>
        <w:rPr>
          <w:color w:val="auto"/>
          <w:sz w:val="24"/>
          <w:szCs w:val="24"/>
          <w:highlight w:val="none"/>
        </w:rPr>
      </w:pPr>
      <w:r>
        <w:rPr>
          <w:rFonts w:hint="eastAsia"/>
          <w:color w:val="auto"/>
          <w:sz w:val="24"/>
          <w:szCs w:val="24"/>
          <w:highlight w:val="none"/>
        </w:rPr>
        <w:t>7</w:t>
      </w:r>
      <w:r>
        <w:rPr>
          <w:color w:val="auto"/>
          <w:sz w:val="24"/>
          <w:szCs w:val="24"/>
          <w:highlight w:val="none"/>
        </w:rPr>
        <w:t>.</w:t>
      </w:r>
      <w:r>
        <w:rPr>
          <w:rFonts w:eastAsia="Times New Roman"/>
          <w:color w:val="auto"/>
          <w:sz w:val="24"/>
          <w:szCs w:val="24"/>
          <w:highlight w:val="none"/>
          <w:u w:val="single" w:color="000000"/>
        </w:rPr>
        <w:tab/>
      </w:r>
      <w:r>
        <w:rPr>
          <w:rFonts w:hint="eastAsia"/>
          <w:color w:val="auto"/>
          <w:spacing w:val="-13"/>
          <w:sz w:val="24"/>
          <w:szCs w:val="24"/>
          <w:highlight w:val="none"/>
        </w:rPr>
        <w:t>（其他补充说明）。</w:t>
      </w:r>
    </w:p>
    <w:p w14:paraId="2CB9C003">
      <w:pPr>
        <w:rPr>
          <w:rFonts w:ascii="宋体" w:cs="宋体"/>
          <w:color w:val="auto"/>
          <w:sz w:val="24"/>
          <w:szCs w:val="24"/>
          <w:highlight w:val="none"/>
        </w:rPr>
      </w:pPr>
    </w:p>
    <w:p w14:paraId="387869EF">
      <w:pPr>
        <w:spacing w:before="5"/>
        <w:rPr>
          <w:rFonts w:ascii="宋体" w:cs="宋体"/>
          <w:color w:val="auto"/>
          <w:sz w:val="24"/>
          <w:szCs w:val="24"/>
          <w:highlight w:val="none"/>
        </w:rPr>
      </w:pPr>
    </w:p>
    <w:p w14:paraId="1869879D">
      <w:pPr>
        <w:pStyle w:val="16"/>
        <w:tabs>
          <w:tab w:val="left" w:pos="7241"/>
        </w:tabs>
        <w:spacing w:before="36" w:line="360" w:lineRule="auto"/>
        <w:ind w:left="2621" w:right="113"/>
        <w:rPr>
          <w:color w:val="auto"/>
          <w:sz w:val="24"/>
          <w:szCs w:val="24"/>
          <w:highlight w:val="none"/>
        </w:rPr>
      </w:pPr>
      <w:r>
        <w:rPr>
          <w:rFonts w:hint="eastAsia"/>
          <w:color w:val="auto"/>
          <w:sz w:val="24"/>
          <w:szCs w:val="24"/>
          <w:highlight w:val="none"/>
        </w:rPr>
        <w:t>投标人：</w:t>
      </w:r>
      <w:r>
        <w:rPr>
          <w:rFonts w:eastAsia="Times New Roman"/>
          <w:color w:val="auto"/>
          <w:sz w:val="24"/>
          <w:szCs w:val="24"/>
          <w:highlight w:val="none"/>
          <w:u w:val="single" w:color="000000"/>
        </w:rPr>
        <w:tab/>
      </w:r>
      <w:r>
        <w:rPr>
          <w:rFonts w:hint="eastAsia"/>
          <w:color w:val="auto"/>
          <w:sz w:val="24"/>
          <w:szCs w:val="24"/>
          <w:highlight w:val="none"/>
        </w:rPr>
        <w:t>（盖单位章）</w:t>
      </w:r>
    </w:p>
    <w:p w14:paraId="20E4FEE2">
      <w:pPr>
        <w:pStyle w:val="16"/>
        <w:tabs>
          <w:tab w:val="left" w:pos="6381"/>
        </w:tabs>
        <w:spacing w:before="48" w:line="360" w:lineRule="auto"/>
        <w:ind w:left="2601"/>
        <w:rPr>
          <w:rFonts w:hint="eastAsia" w:ascii="宋体" w:hAnsi="宋体" w:cs="宋体"/>
          <w:color w:val="auto"/>
          <w:sz w:val="24"/>
          <w:szCs w:val="24"/>
          <w:highlight w:val="none"/>
        </w:rPr>
      </w:pPr>
      <w:r>
        <w:rPr>
          <w:rFonts w:hint="eastAsia"/>
          <w:color w:val="auto"/>
          <w:spacing w:val="-2"/>
          <w:sz w:val="24"/>
          <w:szCs w:val="24"/>
          <w:highlight w:val="none"/>
        </w:rPr>
        <w:t>法定代表人或其委托代理人：</w:t>
      </w:r>
      <w:r>
        <w:rPr>
          <w:rFonts w:eastAsia="Times New Roman"/>
          <w:color w:val="auto"/>
          <w:spacing w:val="-2"/>
          <w:sz w:val="24"/>
          <w:szCs w:val="24"/>
          <w:highlight w:val="none"/>
          <w:u w:val="single" w:color="000000"/>
        </w:rPr>
        <w:tab/>
      </w:r>
      <w:r>
        <w:rPr>
          <w:rFonts w:hint="eastAsia"/>
          <w:color w:val="auto"/>
          <w:spacing w:val="-2"/>
          <w:sz w:val="24"/>
          <w:szCs w:val="24"/>
          <w:highlight w:val="none"/>
          <w:u w:val="single" w:color="000000"/>
        </w:rPr>
        <w:t xml:space="preserve">         </w:t>
      </w:r>
      <w:r>
        <w:rPr>
          <w:rFonts w:hint="eastAsia"/>
          <w:color w:val="auto"/>
          <w:spacing w:val="-1"/>
          <w:sz w:val="24"/>
          <w:szCs w:val="24"/>
          <w:highlight w:val="none"/>
        </w:rPr>
        <w:t>（签字或盖章）</w:t>
      </w:r>
    </w:p>
    <w:p w14:paraId="6C358874">
      <w:pPr>
        <w:pStyle w:val="16"/>
        <w:tabs>
          <w:tab w:val="left" w:pos="6381"/>
        </w:tabs>
        <w:spacing w:before="48" w:line="360" w:lineRule="auto"/>
        <w:ind w:left="2601"/>
        <w:rPr>
          <w:color w:val="auto"/>
          <w:spacing w:val="-1"/>
          <w:sz w:val="24"/>
          <w:szCs w:val="24"/>
          <w:highlight w:val="none"/>
        </w:rPr>
      </w:pPr>
      <w:r>
        <w:rPr>
          <w:rFonts w:hint="eastAsia"/>
          <w:color w:val="auto"/>
          <w:spacing w:val="-2"/>
          <w:sz w:val="24"/>
          <w:szCs w:val="24"/>
          <w:highlight w:val="none"/>
        </w:rPr>
        <w:t>项目</w:t>
      </w:r>
      <w:r>
        <w:rPr>
          <w:rFonts w:hint="eastAsia" w:ascii="宋体" w:hAnsi="宋体" w:cs="宋体"/>
          <w:color w:val="auto"/>
          <w:sz w:val="24"/>
          <w:szCs w:val="24"/>
          <w:highlight w:val="none"/>
        </w:rPr>
        <w:t>负责人：</w:t>
      </w:r>
      <w:r>
        <w:rPr>
          <w:rFonts w:eastAsia="Times New Roman"/>
          <w:color w:val="auto"/>
          <w:spacing w:val="-2"/>
          <w:sz w:val="24"/>
          <w:szCs w:val="24"/>
          <w:highlight w:val="none"/>
          <w:u w:val="single" w:color="000000"/>
        </w:rPr>
        <w:tab/>
      </w:r>
      <w:r>
        <w:rPr>
          <w:rFonts w:hint="eastAsia"/>
          <w:color w:val="auto"/>
          <w:spacing w:val="-1"/>
          <w:sz w:val="24"/>
          <w:szCs w:val="24"/>
          <w:highlight w:val="none"/>
        </w:rPr>
        <w:t>（签字或盖章）</w:t>
      </w:r>
    </w:p>
    <w:p w14:paraId="2FE9E60E">
      <w:pPr>
        <w:spacing w:before="10"/>
        <w:rPr>
          <w:rFonts w:ascii="宋体" w:cs="宋体"/>
          <w:color w:val="auto"/>
          <w:sz w:val="24"/>
          <w:szCs w:val="24"/>
          <w:highlight w:val="none"/>
        </w:rPr>
      </w:pPr>
    </w:p>
    <w:p w14:paraId="0F782CB6">
      <w:pPr>
        <w:pStyle w:val="16"/>
        <w:tabs>
          <w:tab w:val="left" w:pos="3232"/>
          <w:tab w:val="left" w:pos="8529"/>
        </w:tabs>
        <w:spacing w:before="36"/>
        <w:ind w:left="2601"/>
        <w:rPr>
          <w:rFonts w:eastAsia="Times New Roman"/>
          <w:color w:val="auto"/>
          <w:sz w:val="24"/>
          <w:szCs w:val="24"/>
          <w:highlight w:val="none"/>
        </w:rPr>
      </w:pPr>
      <w:r>
        <w:rPr>
          <w:rFonts w:hint="eastAsia"/>
          <w:color w:val="auto"/>
          <w:sz w:val="24"/>
          <w:szCs w:val="24"/>
          <w:highlight w:val="none"/>
        </w:rPr>
        <w:t>地</w:t>
      </w:r>
      <w:r>
        <w:rPr>
          <w:color w:val="auto"/>
          <w:sz w:val="24"/>
          <w:szCs w:val="24"/>
          <w:highlight w:val="none"/>
        </w:rPr>
        <w:tab/>
      </w:r>
      <w:r>
        <w:rPr>
          <w:rFonts w:hint="eastAsia"/>
          <w:color w:val="auto"/>
          <w:sz w:val="24"/>
          <w:szCs w:val="24"/>
          <w:highlight w:val="none"/>
        </w:rPr>
        <w:t>址：</w:t>
      </w:r>
      <w:r>
        <w:rPr>
          <w:rFonts w:eastAsia="Times New Roman"/>
          <w:color w:val="auto"/>
          <w:sz w:val="24"/>
          <w:szCs w:val="24"/>
          <w:highlight w:val="none"/>
          <w:u w:val="single" w:color="000000"/>
        </w:rPr>
        <w:tab/>
      </w:r>
    </w:p>
    <w:p w14:paraId="49A09A98">
      <w:pPr>
        <w:spacing w:before="4"/>
        <w:rPr>
          <w:color w:val="auto"/>
          <w:sz w:val="24"/>
          <w:szCs w:val="24"/>
          <w:highlight w:val="none"/>
        </w:rPr>
      </w:pPr>
    </w:p>
    <w:p w14:paraId="0FEB0C2F">
      <w:pPr>
        <w:pStyle w:val="16"/>
        <w:tabs>
          <w:tab w:val="left" w:pos="3232"/>
          <w:tab w:val="left" w:pos="8529"/>
        </w:tabs>
        <w:spacing w:before="36"/>
        <w:ind w:left="2601"/>
        <w:rPr>
          <w:rFonts w:eastAsia="Times New Roman"/>
          <w:color w:val="auto"/>
          <w:sz w:val="24"/>
          <w:szCs w:val="24"/>
          <w:highlight w:val="none"/>
        </w:rPr>
      </w:pPr>
      <w:r>
        <w:rPr>
          <w:rFonts w:hint="eastAsia"/>
          <w:color w:val="auto"/>
          <w:sz w:val="24"/>
          <w:szCs w:val="24"/>
          <w:highlight w:val="none"/>
        </w:rPr>
        <w:t>网</w:t>
      </w:r>
      <w:r>
        <w:rPr>
          <w:color w:val="auto"/>
          <w:sz w:val="24"/>
          <w:szCs w:val="24"/>
          <w:highlight w:val="none"/>
        </w:rPr>
        <w:tab/>
      </w:r>
      <w:r>
        <w:rPr>
          <w:rFonts w:hint="eastAsia"/>
          <w:color w:val="auto"/>
          <w:sz w:val="24"/>
          <w:szCs w:val="24"/>
          <w:highlight w:val="none"/>
        </w:rPr>
        <w:t>址：</w:t>
      </w:r>
      <w:r>
        <w:rPr>
          <w:rFonts w:eastAsia="Times New Roman"/>
          <w:color w:val="auto"/>
          <w:sz w:val="24"/>
          <w:szCs w:val="24"/>
          <w:highlight w:val="none"/>
          <w:u w:val="single" w:color="000000"/>
        </w:rPr>
        <w:tab/>
      </w:r>
    </w:p>
    <w:p w14:paraId="477D3D62">
      <w:pPr>
        <w:spacing w:before="2"/>
        <w:rPr>
          <w:color w:val="auto"/>
          <w:sz w:val="24"/>
          <w:szCs w:val="24"/>
          <w:highlight w:val="none"/>
        </w:rPr>
      </w:pPr>
    </w:p>
    <w:p w14:paraId="26B12DB3">
      <w:pPr>
        <w:pStyle w:val="16"/>
        <w:tabs>
          <w:tab w:val="left" w:pos="3232"/>
          <w:tab w:val="left" w:pos="8529"/>
        </w:tabs>
        <w:spacing w:before="36"/>
        <w:ind w:left="2601"/>
        <w:rPr>
          <w:rFonts w:eastAsia="Times New Roman"/>
          <w:color w:val="auto"/>
          <w:sz w:val="24"/>
          <w:szCs w:val="24"/>
          <w:highlight w:val="none"/>
        </w:rPr>
      </w:pPr>
      <w:r>
        <w:rPr>
          <w:rFonts w:hint="eastAsia"/>
          <w:color w:val="auto"/>
          <w:sz w:val="24"/>
          <w:szCs w:val="24"/>
          <w:highlight w:val="none"/>
        </w:rPr>
        <w:t>电</w:t>
      </w:r>
      <w:r>
        <w:rPr>
          <w:color w:val="auto"/>
          <w:sz w:val="24"/>
          <w:szCs w:val="24"/>
          <w:highlight w:val="none"/>
        </w:rPr>
        <w:tab/>
      </w:r>
      <w:r>
        <w:rPr>
          <w:rFonts w:hint="eastAsia"/>
          <w:color w:val="auto"/>
          <w:sz w:val="24"/>
          <w:szCs w:val="24"/>
          <w:highlight w:val="none"/>
        </w:rPr>
        <w:t>话：</w:t>
      </w:r>
      <w:r>
        <w:rPr>
          <w:rFonts w:eastAsia="Times New Roman"/>
          <w:color w:val="auto"/>
          <w:sz w:val="24"/>
          <w:szCs w:val="24"/>
          <w:highlight w:val="none"/>
          <w:u w:val="single" w:color="000000"/>
        </w:rPr>
        <w:tab/>
      </w:r>
    </w:p>
    <w:p w14:paraId="2D60181B">
      <w:pPr>
        <w:spacing w:before="2"/>
        <w:rPr>
          <w:color w:val="auto"/>
          <w:sz w:val="24"/>
          <w:szCs w:val="24"/>
          <w:highlight w:val="none"/>
        </w:rPr>
      </w:pPr>
    </w:p>
    <w:p w14:paraId="5CBE3AB7">
      <w:pPr>
        <w:pStyle w:val="16"/>
        <w:tabs>
          <w:tab w:val="left" w:pos="3232"/>
          <w:tab w:val="left" w:pos="8529"/>
        </w:tabs>
        <w:spacing w:before="36"/>
        <w:ind w:left="2601"/>
        <w:rPr>
          <w:rFonts w:eastAsia="Times New Roman"/>
          <w:color w:val="auto"/>
          <w:sz w:val="24"/>
          <w:szCs w:val="24"/>
          <w:highlight w:val="none"/>
        </w:rPr>
      </w:pPr>
      <w:r>
        <w:rPr>
          <w:rFonts w:hint="eastAsia"/>
          <w:color w:val="auto"/>
          <w:sz w:val="24"/>
          <w:szCs w:val="24"/>
          <w:highlight w:val="none"/>
        </w:rPr>
        <w:t>传</w:t>
      </w:r>
      <w:r>
        <w:rPr>
          <w:color w:val="auto"/>
          <w:sz w:val="24"/>
          <w:szCs w:val="24"/>
          <w:highlight w:val="none"/>
        </w:rPr>
        <w:tab/>
      </w:r>
      <w:r>
        <w:rPr>
          <w:rFonts w:hint="eastAsia"/>
          <w:color w:val="auto"/>
          <w:sz w:val="24"/>
          <w:szCs w:val="24"/>
          <w:highlight w:val="none"/>
        </w:rPr>
        <w:t>真：</w:t>
      </w:r>
      <w:r>
        <w:rPr>
          <w:rFonts w:eastAsia="Times New Roman"/>
          <w:color w:val="auto"/>
          <w:sz w:val="24"/>
          <w:szCs w:val="24"/>
          <w:highlight w:val="none"/>
          <w:u w:val="single" w:color="000000"/>
        </w:rPr>
        <w:tab/>
      </w:r>
    </w:p>
    <w:p w14:paraId="67F74082">
      <w:pPr>
        <w:spacing w:before="4"/>
        <w:rPr>
          <w:color w:val="auto"/>
          <w:sz w:val="24"/>
          <w:szCs w:val="24"/>
          <w:highlight w:val="none"/>
        </w:rPr>
      </w:pPr>
    </w:p>
    <w:p w14:paraId="2CC77C9E">
      <w:pPr>
        <w:pStyle w:val="16"/>
        <w:tabs>
          <w:tab w:val="left" w:pos="8529"/>
        </w:tabs>
        <w:spacing w:before="36"/>
        <w:ind w:left="2601"/>
        <w:rPr>
          <w:rFonts w:eastAsia="Times New Roman"/>
          <w:color w:val="auto"/>
          <w:sz w:val="24"/>
          <w:szCs w:val="24"/>
          <w:highlight w:val="none"/>
        </w:rPr>
      </w:pPr>
      <w:r>
        <w:rPr>
          <w:rFonts w:hint="eastAsia"/>
          <w:color w:val="auto"/>
          <w:sz w:val="24"/>
          <w:szCs w:val="24"/>
          <w:highlight w:val="none"/>
        </w:rPr>
        <w:t>邮政编码：</w:t>
      </w:r>
      <w:r>
        <w:rPr>
          <w:rFonts w:eastAsia="Times New Roman"/>
          <w:color w:val="auto"/>
          <w:sz w:val="24"/>
          <w:szCs w:val="24"/>
          <w:highlight w:val="none"/>
          <w:u w:val="single" w:color="000000"/>
        </w:rPr>
        <w:tab/>
      </w:r>
    </w:p>
    <w:p w14:paraId="06C07A2F">
      <w:pPr>
        <w:spacing w:before="2"/>
        <w:rPr>
          <w:color w:val="auto"/>
          <w:sz w:val="24"/>
          <w:szCs w:val="24"/>
          <w:highlight w:val="none"/>
        </w:rPr>
      </w:pPr>
    </w:p>
    <w:p w14:paraId="1382D085">
      <w:pPr>
        <w:pStyle w:val="16"/>
        <w:tabs>
          <w:tab w:val="left" w:pos="631"/>
          <w:tab w:val="left" w:pos="1471"/>
          <w:tab w:val="left" w:pos="2311"/>
        </w:tabs>
        <w:spacing w:before="36"/>
        <w:ind w:right="117"/>
        <w:jc w:val="right"/>
        <w:rPr>
          <w:color w:val="auto"/>
          <w:sz w:val="24"/>
          <w:szCs w:val="24"/>
          <w:highlight w:val="none"/>
        </w:rPr>
      </w:pPr>
      <w:r>
        <w:rPr>
          <w:rFonts w:eastAsia="Times New Roman"/>
          <w:color w:val="auto"/>
          <w:sz w:val="24"/>
          <w:szCs w:val="24"/>
          <w:highlight w:val="none"/>
          <w:u w:val="single" w:color="000000"/>
        </w:rPr>
        <w:tab/>
      </w:r>
      <w:r>
        <w:rPr>
          <w:rFonts w:hint="eastAsia"/>
          <w:color w:val="auto"/>
          <w:sz w:val="24"/>
          <w:szCs w:val="24"/>
          <w:highlight w:val="none"/>
        </w:rPr>
        <w:t>年</w:t>
      </w:r>
      <w:r>
        <w:rPr>
          <w:rFonts w:eastAsia="Times New Roman"/>
          <w:color w:val="auto"/>
          <w:sz w:val="24"/>
          <w:szCs w:val="24"/>
          <w:highlight w:val="none"/>
          <w:u w:val="single" w:color="000000"/>
        </w:rPr>
        <w:tab/>
      </w:r>
      <w:r>
        <w:rPr>
          <w:rFonts w:hint="eastAsia"/>
          <w:color w:val="auto"/>
          <w:sz w:val="24"/>
          <w:szCs w:val="24"/>
          <w:highlight w:val="none"/>
        </w:rPr>
        <w:t>月</w:t>
      </w:r>
      <w:r>
        <w:rPr>
          <w:rFonts w:eastAsia="Times New Roman"/>
          <w:color w:val="auto"/>
          <w:sz w:val="24"/>
          <w:szCs w:val="24"/>
          <w:highlight w:val="none"/>
          <w:u w:val="single" w:color="000000"/>
        </w:rPr>
        <w:tab/>
      </w:r>
      <w:r>
        <w:rPr>
          <w:rFonts w:hint="eastAsia"/>
          <w:color w:val="auto"/>
          <w:sz w:val="24"/>
          <w:szCs w:val="24"/>
          <w:highlight w:val="none"/>
        </w:rPr>
        <w:t>日</w:t>
      </w:r>
    </w:p>
    <w:p w14:paraId="256EB470">
      <w:pPr>
        <w:pStyle w:val="16"/>
        <w:tabs>
          <w:tab w:val="left" w:pos="631"/>
          <w:tab w:val="left" w:pos="1471"/>
          <w:tab w:val="left" w:pos="2311"/>
        </w:tabs>
        <w:spacing w:before="36"/>
        <w:ind w:right="117"/>
        <w:jc w:val="right"/>
        <w:rPr>
          <w:color w:val="auto"/>
          <w:sz w:val="24"/>
          <w:szCs w:val="24"/>
          <w:highlight w:val="none"/>
        </w:rPr>
      </w:pPr>
    </w:p>
    <w:p w14:paraId="230CF9B7">
      <w:pPr>
        <w:pStyle w:val="16"/>
        <w:tabs>
          <w:tab w:val="left" w:pos="631"/>
          <w:tab w:val="left" w:pos="1471"/>
          <w:tab w:val="left" w:pos="2311"/>
        </w:tabs>
        <w:spacing w:before="36"/>
        <w:ind w:right="117"/>
        <w:jc w:val="right"/>
        <w:rPr>
          <w:color w:val="auto"/>
          <w:sz w:val="24"/>
          <w:szCs w:val="24"/>
          <w:highlight w:val="none"/>
        </w:rPr>
      </w:pPr>
    </w:p>
    <w:p w14:paraId="43D4B0D4">
      <w:pPr>
        <w:pStyle w:val="16"/>
        <w:tabs>
          <w:tab w:val="left" w:pos="631"/>
          <w:tab w:val="left" w:pos="1471"/>
          <w:tab w:val="left" w:pos="2311"/>
        </w:tabs>
        <w:spacing w:before="36"/>
        <w:ind w:right="117"/>
        <w:jc w:val="right"/>
        <w:rPr>
          <w:color w:val="auto"/>
          <w:sz w:val="24"/>
          <w:szCs w:val="24"/>
          <w:highlight w:val="none"/>
        </w:rPr>
      </w:pPr>
    </w:p>
    <w:p w14:paraId="51909C91">
      <w:pPr>
        <w:pStyle w:val="16"/>
        <w:tabs>
          <w:tab w:val="left" w:pos="631"/>
          <w:tab w:val="left" w:pos="1471"/>
          <w:tab w:val="left" w:pos="2311"/>
        </w:tabs>
        <w:spacing w:before="36"/>
        <w:ind w:right="117"/>
        <w:jc w:val="right"/>
        <w:rPr>
          <w:color w:val="auto"/>
          <w:sz w:val="24"/>
          <w:szCs w:val="24"/>
          <w:highlight w:val="none"/>
        </w:rPr>
      </w:pPr>
    </w:p>
    <w:p w14:paraId="33D34191">
      <w:pPr>
        <w:pStyle w:val="16"/>
        <w:tabs>
          <w:tab w:val="left" w:pos="631"/>
          <w:tab w:val="left" w:pos="1471"/>
          <w:tab w:val="left" w:pos="2311"/>
        </w:tabs>
        <w:spacing w:before="36"/>
        <w:ind w:right="117"/>
        <w:jc w:val="right"/>
        <w:rPr>
          <w:color w:val="auto"/>
          <w:sz w:val="24"/>
          <w:szCs w:val="24"/>
          <w:highlight w:val="none"/>
        </w:rPr>
      </w:pPr>
    </w:p>
    <w:p w14:paraId="4A8717D0">
      <w:pPr>
        <w:pStyle w:val="4"/>
        <w:keepNext w:val="0"/>
        <w:keepLines w:val="0"/>
        <w:ind w:firstLine="118"/>
        <w:rPr>
          <w:rFonts w:hint="eastAsia" w:ascii="黑体" w:hAnsi="黑体" w:eastAsia="黑体" w:cs="黑体"/>
          <w:color w:val="auto"/>
          <w:sz w:val="36"/>
          <w:szCs w:val="36"/>
          <w:highlight w:val="none"/>
        </w:rPr>
      </w:pPr>
      <w:bookmarkStart w:id="214" w:name="_Toc359594236"/>
      <w:bookmarkStart w:id="215" w:name="_Toc482188652"/>
      <w:bookmarkStart w:id="216" w:name="_Toc391394112"/>
      <w:bookmarkStart w:id="217" w:name="_Toc385943066"/>
      <w:bookmarkStart w:id="218" w:name="_Toc8656930"/>
      <w:bookmarkStart w:id="219" w:name="_Toc370676427"/>
      <w:r>
        <w:rPr>
          <w:color w:val="auto"/>
          <w:sz w:val="36"/>
          <w:szCs w:val="36"/>
          <w:highlight w:val="none"/>
        </w:rPr>
        <w:br w:type="page"/>
      </w:r>
      <w:r>
        <w:rPr>
          <w:rFonts w:hint="eastAsia"/>
          <w:color w:val="auto"/>
          <w:sz w:val="24"/>
          <w:szCs w:val="24"/>
          <w:highlight w:val="none"/>
        </w:rPr>
        <w:t>（二）投标函附录</w:t>
      </w:r>
      <w:bookmarkEnd w:id="214"/>
      <w:bookmarkEnd w:id="215"/>
      <w:bookmarkEnd w:id="216"/>
      <w:bookmarkEnd w:id="217"/>
      <w:bookmarkEnd w:id="218"/>
      <w:bookmarkEnd w:id="219"/>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2218"/>
        <w:gridCol w:w="5412"/>
        <w:gridCol w:w="719"/>
      </w:tblGrid>
      <w:tr w14:paraId="0007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05" w:type="pct"/>
            <w:vAlign w:val="center"/>
          </w:tcPr>
          <w:p w14:paraId="3BA972FC">
            <w:pPr>
              <w:jc w:val="center"/>
              <w:rPr>
                <w:rFonts w:hint="eastAsia" w:ascii="宋体" w:hAnsi="宋体"/>
                <w:b/>
                <w:color w:val="auto"/>
                <w:sz w:val="24"/>
                <w:szCs w:val="24"/>
                <w:highlight w:val="none"/>
              </w:rPr>
            </w:pPr>
            <w:r>
              <w:rPr>
                <w:rFonts w:hint="eastAsia" w:ascii="宋体" w:hAnsi="宋体"/>
                <w:b/>
                <w:color w:val="auto"/>
                <w:sz w:val="24"/>
                <w:szCs w:val="24"/>
                <w:highlight w:val="none"/>
              </w:rPr>
              <w:t>序号</w:t>
            </w:r>
          </w:p>
        </w:tc>
        <w:tc>
          <w:tcPr>
            <w:tcW w:w="1194" w:type="pct"/>
            <w:vAlign w:val="center"/>
          </w:tcPr>
          <w:p w14:paraId="6EAD0104">
            <w:pPr>
              <w:jc w:val="center"/>
              <w:rPr>
                <w:rFonts w:hint="eastAsia" w:ascii="宋体" w:hAnsi="宋体"/>
                <w:b/>
                <w:color w:val="auto"/>
                <w:sz w:val="24"/>
                <w:szCs w:val="24"/>
                <w:highlight w:val="none"/>
              </w:rPr>
            </w:pPr>
            <w:r>
              <w:rPr>
                <w:rFonts w:hint="eastAsia" w:ascii="宋体" w:hAnsi="宋体"/>
                <w:b/>
                <w:color w:val="auto"/>
                <w:sz w:val="24"/>
                <w:szCs w:val="24"/>
                <w:highlight w:val="none"/>
              </w:rPr>
              <w:t>条款名称</w:t>
            </w:r>
          </w:p>
        </w:tc>
        <w:tc>
          <w:tcPr>
            <w:tcW w:w="2913" w:type="pct"/>
            <w:vAlign w:val="center"/>
          </w:tcPr>
          <w:p w14:paraId="7E0CDDA0">
            <w:pPr>
              <w:jc w:val="center"/>
              <w:rPr>
                <w:rFonts w:hint="eastAsia" w:ascii="宋体" w:hAnsi="宋体"/>
                <w:b/>
                <w:color w:val="auto"/>
                <w:sz w:val="24"/>
                <w:szCs w:val="24"/>
                <w:highlight w:val="none"/>
              </w:rPr>
            </w:pPr>
            <w:r>
              <w:rPr>
                <w:rFonts w:hint="eastAsia" w:ascii="宋体" w:hAnsi="宋体"/>
                <w:b/>
                <w:color w:val="auto"/>
                <w:sz w:val="24"/>
                <w:szCs w:val="24"/>
                <w:highlight w:val="none"/>
              </w:rPr>
              <w:t>约定内容</w:t>
            </w:r>
          </w:p>
        </w:tc>
        <w:tc>
          <w:tcPr>
            <w:tcW w:w="387" w:type="pct"/>
            <w:vAlign w:val="center"/>
          </w:tcPr>
          <w:p w14:paraId="0589C472">
            <w:pPr>
              <w:jc w:val="center"/>
              <w:rPr>
                <w:rFonts w:hint="eastAsia" w:ascii="宋体" w:hAnsi="宋体"/>
                <w:b/>
                <w:color w:val="auto"/>
                <w:sz w:val="24"/>
                <w:szCs w:val="24"/>
                <w:highlight w:val="none"/>
              </w:rPr>
            </w:pPr>
            <w:r>
              <w:rPr>
                <w:rFonts w:hint="eastAsia" w:ascii="宋体" w:hAnsi="宋体"/>
                <w:b/>
                <w:color w:val="auto"/>
                <w:sz w:val="24"/>
                <w:szCs w:val="24"/>
                <w:highlight w:val="none"/>
              </w:rPr>
              <w:t>备注</w:t>
            </w:r>
          </w:p>
        </w:tc>
      </w:tr>
      <w:tr w14:paraId="307C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505" w:type="pct"/>
            <w:vAlign w:val="center"/>
          </w:tcPr>
          <w:p w14:paraId="4F98F73E">
            <w:pPr>
              <w:jc w:val="center"/>
              <w:rPr>
                <w:rFonts w:hint="eastAsia" w:ascii="宋体" w:hAnsi="宋体"/>
                <w:b/>
                <w:color w:val="auto"/>
                <w:sz w:val="24"/>
                <w:szCs w:val="24"/>
                <w:highlight w:val="none"/>
              </w:rPr>
            </w:pPr>
            <w:r>
              <w:rPr>
                <w:rFonts w:ascii="宋体" w:hAnsi="宋体"/>
                <w:b/>
                <w:color w:val="auto"/>
                <w:sz w:val="24"/>
                <w:szCs w:val="24"/>
                <w:highlight w:val="none"/>
              </w:rPr>
              <w:t>1</w:t>
            </w:r>
          </w:p>
        </w:tc>
        <w:tc>
          <w:tcPr>
            <w:tcW w:w="1194" w:type="pct"/>
            <w:vAlign w:val="center"/>
          </w:tcPr>
          <w:p w14:paraId="3A51F2EB">
            <w:pPr>
              <w:jc w:val="center"/>
              <w:rPr>
                <w:rFonts w:hint="eastAsia" w:ascii="宋体" w:hAnsi="宋体"/>
                <w:b/>
                <w:color w:val="auto"/>
                <w:sz w:val="24"/>
                <w:szCs w:val="24"/>
                <w:highlight w:val="none"/>
              </w:rPr>
            </w:pPr>
            <w:r>
              <w:rPr>
                <w:rFonts w:hint="eastAsia" w:ascii="宋体" w:hAnsi="宋体"/>
                <w:b/>
                <w:color w:val="auto"/>
                <w:sz w:val="24"/>
                <w:szCs w:val="24"/>
                <w:highlight w:val="none"/>
              </w:rPr>
              <w:t>项目负责人</w:t>
            </w:r>
          </w:p>
        </w:tc>
        <w:tc>
          <w:tcPr>
            <w:tcW w:w="2913" w:type="pct"/>
            <w:vAlign w:val="center"/>
          </w:tcPr>
          <w:p w14:paraId="74E102B3">
            <w:pPr>
              <w:rPr>
                <w:rFonts w:hint="eastAsia" w:ascii="宋体" w:hAnsi="宋体"/>
                <w:color w:val="auto"/>
                <w:sz w:val="24"/>
                <w:szCs w:val="24"/>
                <w:highlight w:val="none"/>
              </w:rPr>
            </w:pPr>
            <w:r>
              <w:rPr>
                <w:rFonts w:hint="eastAsia" w:ascii="宋体" w:hAnsi="宋体"/>
                <w:color w:val="auto"/>
                <w:sz w:val="24"/>
                <w:szCs w:val="24"/>
                <w:highlight w:val="none"/>
              </w:rPr>
              <w:t>姓名：</w:t>
            </w:r>
            <w:r>
              <w:rPr>
                <w:rFonts w:hint="eastAsia" w:ascii="宋体" w:hAnsi="宋体"/>
                <w:color w:val="auto"/>
                <w:sz w:val="24"/>
                <w:szCs w:val="24"/>
                <w:highlight w:val="none"/>
                <w:u w:val="single"/>
              </w:rPr>
              <w:t xml:space="preserve">              </w:t>
            </w:r>
          </w:p>
        </w:tc>
        <w:tc>
          <w:tcPr>
            <w:tcW w:w="387" w:type="pct"/>
            <w:vAlign w:val="center"/>
          </w:tcPr>
          <w:p w14:paraId="7352FC0F">
            <w:pPr>
              <w:rPr>
                <w:rFonts w:hint="eastAsia" w:ascii="宋体" w:hAnsi="宋体"/>
                <w:color w:val="auto"/>
                <w:sz w:val="24"/>
                <w:szCs w:val="24"/>
                <w:highlight w:val="none"/>
              </w:rPr>
            </w:pPr>
          </w:p>
        </w:tc>
      </w:tr>
      <w:tr w14:paraId="17A4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05" w:type="pct"/>
            <w:vAlign w:val="center"/>
          </w:tcPr>
          <w:p w14:paraId="42BC057D">
            <w:pPr>
              <w:jc w:val="center"/>
              <w:rPr>
                <w:rFonts w:hint="eastAsia" w:ascii="宋体" w:hAnsi="宋体"/>
                <w:b/>
                <w:color w:val="auto"/>
                <w:sz w:val="24"/>
                <w:szCs w:val="24"/>
                <w:highlight w:val="none"/>
              </w:rPr>
            </w:pPr>
            <w:r>
              <w:rPr>
                <w:rFonts w:ascii="宋体" w:hAnsi="宋体"/>
                <w:b/>
                <w:color w:val="auto"/>
                <w:sz w:val="24"/>
                <w:szCs w:val="24"/>
                <w:highlight w:val="none"/>
              </w:rPr>
              <w:t>2</w:t>
            </w:r>
          </w:p>
        </w:tc>
        <w:tc>
          <w:tcPr>
            <w:tcW w:w="1194" w:type="pct"/>
            <w:vAlign w:val="center"/>
          </w:tcPr>
          <w:p w14:paraId="422B67BF">
            <w:pPr>
              <w:jc w:val="center"/>
              <w:rPr>
                <w:rFonts w:hint="eastAsia" w:ascii="宋体" w:hAnsi="宋体"/>
                <w:b/>
                <w:color w:val="auto"/>
                <w:sz w:val="24"/>
                <w:szCs w:val="24"/>
                <w:highlight w:val="none"/>
              </w:rPr>
            </w:pPr>
            <w:r>
              <w:rPr>
                <w:rFonts w:hint="eastAsia" w:ascii="宋体" w:hAnsi="宋体"/>
                <w:b/>
                <w:color w:val="auto"/>
                <w:sz w:val="24"/>
                <w:szCs w:val="24"/>
                <w:highlight w:val="none"/>
              </w:rPr>
              <w:t>服务期限</w:t>
            </w:r>
          </w:p>
        </w:tc>
        <w:tc>
          <w:tcPr>
            <w:tcW w:w="2913" w:type="pct"/>
            <w:vAlign w:val="center"/>
          </w:tcPr>
          <w:p w14:paraId="1637F457">
            <w:pPr>
              <w:jc w:val="left"/>
              <w:rPr>
                <w:rFonts w:hint="eastAsia" w:ascii="宋体" w:hAnsi="宋体"/>
                <w:color w:val="auto"/>
                <w:sz w:val="24"/>
                <w:szCs w:val="24"/>
                <w:highlight w:val="none"/>
              </w:rPr>
            </w:pPr>
            <w:r>
              <w:rPr>
                <w:rFonts w:hint="eastAsia" w:ascii="宋体" w:hAnsi="宋体"/>
                <w:color w:val="auto"/>
                <w:sz w:val="24"/>
                <w:szCs w:val="24"/>
                <w:highlight w:val="none"/>
              </w:rPr>
              <w:t>按招标文件要求</w:t>
            </w:r>
          </w:p>
        </w:tc>
        <w:tc>
          <w:tcPr>
            <w:tcW w:w="387" w:type="pct"/>
            <w:vAlign w:val="center"/>
          </w:tcPr>
          <w:p w14:paraId="3CC85EBE">
            <w:pPr>
              <w:jc w:val="left"/>
              <w:rPr>
                <w:rFonts w:hint="eastAsia" w:ascii="宋体" w:hAnsi="宋体"/>
                <w:color w:val="auto"/>
                <w:sz w:val="24"/>
                <w:szCs w:val="24"/>
                <w:highlight w:val="none"/>
              </w:rPr>
            </w:pPr>
          </w:p>
        </w:tc>
      </w:tr>
      <w:tr w14:paraId="559E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05" w:type="pct"/>
            <w:vAlign w:val="center"/>
          </w:tcPr>
          <w:p w14:paraId="119E7EE9">
            <w:pPr>
              <w:jc w:val="center"/>
              <w:rPr>
                <w:rFonts w:hint="eastAsia" w:ascii="宋体" w:hAnsi="宋体"/>
                <w:b/>
                <w:color w:val="auto"/>
                <w:sz w:val="24"/>
                <w:szCs w:val="24"/>
                <w:highlight w:val="none"/>
              </w:rPr>
            </w:pPr>
            <w:r>
              <w:rPr>
                <w:rFonts w:ascii="宋体" w:hAnsi="宋体"/>
                <w:b/>
                <w:color w:val="auto"/>
                <w:sz w:val="24"/>
                <w:szCs w:val="24"/>
                <w:highlight w:val="none"/>
              </w:rPr>
              <w:t>3</w:t>
            </w:r>
          </w:p>
        </w:tc>
        <w:tc>
          <w:tcPr>
            <w:tcW w:w="1194" w:type="pct"/>
            <w:vAlign w:val="center"/>
          </w:tcPr>
          <w:p w14:paraId="08775C55">
            <w:pPr>
              <w:jc w:val="center"/>
              <w:rPr>
                <w:rFonts w:hint="eastAsia" w:ascii="宋体" w:hAnsi="宋体"/>
                <w:b/>
                <w:color w:val="auto"/>
                <w:sz w:val="24"/>
                <w:szCs w:val="24"/>
                <w:highlight w:val="none"/>
              </w:rPr>
            </w:pPr>
            <w:r>
              <w:rPr>
                <w:rFonts w:hint="eastAsia" w:ascii="宋体" w:hAnsi="宋体"/>
                <w:b/>
                <w:color w:val="auto"/>
                <w:sz w:val="24"/>
                <w:szCs w:val="24"/>
                <w:highlight w:val="none"/>
              </w:rPr>
              <w:t>合同价款确定方式</w:t>
            </w:r>
          </w:p>
        </w:tc>
        <w:tc>
          <w:tcPr>
            <w:tcW w:w="2913" w:type="pct"/>
            <w:vAlign w:val="center"/>
          </w:tcPr>
          <w:p w14:paraId="661DD862">
            <w:pPr>
              <w:jc w:val="left"/>
              <w:rPr>
                <w:rFonts w:hint="eastAsia" w:ascii="宋体" w:hAnsi="宋体"/>
                <w:color w:val="auto"/>
                <w:sz w:val="24"/>
                <w:szCs w:val="24"/>
                <w:highlight w:val="none"/>
              </w:rPr>
            </w:pPr>
            <w:r>
              <w:rPr>
                <w:rFonts w:hint="eastAsia" w:ascii="宋体" w:hAnsi="宋体"/>
                <w:color w:val="auto"/>
                <w:sz w:val="24"/>
                <w:szCs w:val="24"/>
                <w:highlight w:val="none"/>
              </w:rPr>
              <w:t>详见项目建设管理服务合同</w:t>
            </w:r>
          </w:p>
        </w:tc>
        <w:tc>
          <w:tcPr>
            <w:tcW w:w="387" w:type="pct"/>
            <w:vAlign w:val="center"/>
          </w:tcPr>
          <w:p w14:paraId="19350099">
            <w:pPr>
              <w:jc w:val="left"/>
              <w:rPr>
                <w:rFonts w:hint="eastAsia" w:ascii="宋体" w:hAnsi="宋体"/>
                <w:color w:val="auto"/>
                <w:sz w:val="24"/>
                <w:szCs w:val="24"/>
                <w:highlight w:val="none"/>
              </w:rPr>
            </w:pPr>
          </w:p>
        </w:tc>
      </w:tr>
      <w:tr w14:paraId="37BD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05" w:type="pct"/>
            <w:vAlign w:val="center"/>
          </w:tcPr>
          <w:p w14:paraId="6946D31E">
            <w:pPr>
              <w:jc w:val="center"/>
              <w:rPr>
                <w:rFonts w:hint="eastAsia" w:ascii="宋体" w:hAnsi="宋体"/>
                <w:b/>
                <w:color w:val="auto"/>
                <w:sz w:val="24"/>
                <w:szCs w:val="24"/>
                <w:highlight w:val="none"/>
              </w:rPr>
            </w:pPr>
            <w:r>
              <w:rPr>
                <w:rFonts w:ascii="宋体" w:hAnsi="宋体"/>
                <w:b/>
                <w:color w:val="auto"/>
                <w:sz w:val="24"/>
                <w:szCs w:val="24"/>
                <w:highlight w:val="none"/>
              </w:rPr>
              <w:t>4</w:t>
            </w:r>
          </w:p>
        </w:tc>
        <w:tc>
          <w:tcPr>
            <w:tcW w:w="1194" w:type="pct"/>
            <w:vAlign w:val="center"/>
          </w:tcPr>
          <w:p w14:paraId="5D1E06A1">
            <w:pPr>
              <w:jc w:val="center"/>
              <w:rPr>
                <w:rFonts w:hint="eastAsia" w:ascii="宋体" w:hAnsi="宋体"/>
                <w:b/>
                <w:color w:val="auto"/>
                <w:sz w:val="24"/>
                <w:szCs w:val="24"/>
                <w:highlight w:val="none"/>
              </w:rPr>
            </w:pPr>
            <w:r>
              <w:rPr>
                <w:rFonts w:hint="eastAsia" w:ascii="宋体" w:hAnsi="宋体"/>
                <w:b/>
                <w:color w:val="auto"/>
                <w:sz w:val="24"/>
                <w:szCs w:val="24"/>
                <w:highlight w:val="none"/>
              </w:rPr>
              <w:t>质量标准</w:t>
            </w:r>
          </w:p>
        </w:tc>
        <w:tc>
          <w:tcPr>
            <w:tcW w:w="2913" w:type="pct"/>
            <w:vAlign w:val="center"/>
          </w:tcPr>
          <w:p w14:paraId="63F13B6F">
            <w:pPr>
              <w:jc w:val="left"/>
              <w:rPr>
                <w:rFonts w:hint="eastAsia" w:ascii="宋体" w:hAnsi="宋体"/>
                <w:color w:val="auto"/>
                <w:sz w:val="24"/>
                <w:szCs w:val="24"/>
                <w:highlight w:val="none"/>
              </w:rPr>
            </w:pPr>
            <w:r>
              <w:rPr>
                <w:rFonts w:hint="eastAsia" w:ascii="宋体" w:hAnsi="宋体"/>
                <w:color w:val="auto"/>
                <w:sz w:val="24"/>
                <w:szCs w:val="24"/>
                <w:highlight w:val="none"/>
              </w:rPr>
              <w:t>按招标文件要求</w:t>
            </w:r>
          </w:p>
        </w:tc>
        <w:tc>
          <w:tcPr>
            <w:tcW w:w="387" w:type="pct"/>
            <w:vAlign w:val="center"/>
          </w:tcPr>
          <w:p w14:paraId="31C857E7">
            <w:pPr>
              <w:jc w:val="left"/>
              <w:rPr>
                <w:rFonts w:hint="eastAsia" w:ascii="宋体" w:hAnsi="宋体"/>
                <w:color w:val="auto"/>
                <w:sz w:val="24"/>
                <w:szCs w:val="24"/>
                <w:highlight w:val="none"/>
              </w:rPr>
            </w:pPr>
          </w:p>
        </w:tc>
      </w:tr>
      <w:tr w14:paraId="110B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05" w:type="pct"/>
            <w:vAlign w:val="center"/>
          </w:tcPr>
          <w:p w14:paraId="6BC2B4F2">
            <w:pPr>
              <w:jc w:val="center"/>
              <w:rPr>
                <w:rFonts w:hint="eastAsia" w:ascii="宋体" w:hAnsi="宋体"/>
                <w:b/>
                <w:color w:val="auto"/>
                <w:sz w:val="24"/>
                <w:szCs w:val="24"/>
                <w:highlight w:val="none"/>
              </w:rPr>
            </w:pPr>
            <w:r>
              <w:rPr>
                <w:rFonts w:ascii="宋体" w:hAnsi="宋体"/>
                <w:b/>
                <w:color w:val="auto"/>
                <w:sz w:val="24"/>
                <w:szCs w:val="24"/>
                <w:highlight w:val="none"/>
              </w:rPr>
              <w:t>5</w:t>
            </w:r>
          </w:p>
        </w:tc>
        <w:tc>
          <w:tcPr>
            <w:tcW w:w="1194" w:type="pct"/>
            <w:vAlign w:val="center"/>
          </w:tcPr>
          <w:p w14:paraId="27A488F3">
            <w:pPr>
              <w:jc w:val="center"/>
              <w:rPr>
                <w:rFonts w:hint="eastAsia" w:ascii="宋体" w:hAnsi="宋体"/>
                <w:b/>
                <w:color w:val="auto"/>
                <w:sz w:val="24"/>
                <w:szCs w:val="24"/>
                <w:highlight w:val="none"/>
              </w:rPr>
            </w:pPr>
            <w:r>
              <w:rPr>
                <w:rFonts w:hint="eastAsia" w:ascii="宋体" w:hAnsi="宋体"/>
                <w:b/>
                <w:color w:val="auto"/>
                <w:sz w:val="24"/>
                <w:szCs w:val="24"/>
                <w:highlight w:val="none"/>
              </w:rPr>
              <w:t>投标有效期</w:t>
            </w:r>
          </w:p>
        </w:tc>
        <w:tc>
          <w:tcPr>
            <w:tcW w:w="2913" w:type="pct"/>
            <w:vAlign w:val="center"/>
          </w:tcPr>
          <w:p w14:paraId="6E268E71">
            <w:pPr>
              <w:jc w:val="left"/>
              <w:rPr>
                <w:rFonts w:hint="eastAsia" w:ascii="宋体" w:hAnsi="宋体"/>
                <w:color w:val="auto"/>
                <w:sz w:val="24"/>
                <w:szCs w:val="24"/>
                <w:highlight w:val="none"/>
              </w:rPr>
            </w:pPr>
            <w:r>
              <w:rPr>
                <w:rFonts w:hint="eastAsia" w:ascii="宋体" w:hAnsi="宋体"/>
                <w:color w:val="auto"/>
                <w:sz w:val="24"/>
                <w:szCs w:val="24"/>
                <w:highlight w:val="none"/>
              </w:rPr>
              <w:t>按招标文件要求</w:t>
            </w:r>
          </w:p>
        </w:tc>
        <w:tc>
          <w:tcPr>
            <w:tcW w:w="387" w:type="pct"/>
            <w:vAlign w:val="center"/>
          </w:tcPr>
          <w:p w14:paraId="53567A56">
            <w:pPr>
              <w:jc w:val="left"/>
              <w:rPr>
                <w:rFonts w:hint="eastAsia" w:ascii="宋体" w:hAnsi="宋体"/>
                <w:color w:val="auto"/>
                <w:sz w:val="24"/>
                <w:szCs w:val="24"/>
                <w:highlight w:val="none"/>
              </w:rPr>
            </w:pPr>
          </w:p>
        </w:tc>
      </w:tr>
      <w:tr w14:paraId="43CC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505" w:type="pct"/>
            <w:vAlign w:val="center"/>
          </w:tcPr>
          <w:p w14:paraId="4ABA09E0">
            <w:pPr>
              <w:jc w:val="center"/>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6</w:t>
            </w:r>
            <w:r>
              <w:rPr>
                <w:rFonts w:ascii="宋体" w:hAnsi="宋体"/>
                <w:b/>
                <w:color w:val="auto"/>
                <w:sz w:val="24"/>
                <w:szCs w:val="24"/>
                <w:highlight w:val="none"/>
              </w:rPr>
              <w:t xml:space="preserve"> </w:t>
            </w:r>
          </w:p>
        </w:tc>
        <w:tc>
          <w:tcPr>
            <w:tcW w:w="1194" w:type="pct"/>
            <w:vAlign w:val="center"/>
          </w:tcPr>
          <w:p w14:paraId="5E19B7A1">
            <w:pPr>
              <w:jc w:val="center"/>
              <w:rPr>
                <w:rFonts w:hint="eastAsia" w:ascii="宋体" w:hAnsi="宋体"/>
                <w:b/>
                <w:color w:val="auto"/>
                <w:sz w:val="24"/>
                <w:szCs w:val="24"/>
                <w:highlight w:val="none"/>
              </w:rPr>
            </w:pPr>
            <w:r>
              <w:rPr>
                <w:rFonts w:hint="eastAsia" w:ascii="宋体" w:hAnsi="宋体"/>
                <w:b/>
                <w:color w:val="auto"/>
                <w:sz w:val="24"/>
                <w:szCs w:val="24"/>
                <w:highlight w:val="none"/>
              </w:rPr>
              <w:t>投标报价（万元）</w:t>
            </w:r>
          </w:p>
        </w:tc>
        <w:tc>
          <w:tcPr>
            <w:tcW w:w="2913" w:type="pct"/>
            <w:vAlign w:val="center"/>
          </w:tcPr>
          <w:p w14:paraId="6089F37B">
            <w:pPr>
              <w:spacing w:line="360" w:lineRule="auto"/>
              <w:rPr>
                <w:rFonts w:hint="eastAsia" w:ascii="宋体" w:hAnsi="宋体"/>
                <w:b/>
                <w:color w:val="auto"/>
                <w:sz w:val="24"/>
                <w:szCs w:val="24"/>
                <w:highlight w:val="none"/>
              </w:rPr>
            </w:pPr>
            <w:r>
              <w:rPr>
                <w:rFonts w:hint="eastAsia" w:ascii="宋体" w:hAnsi="宋体"/>
                <w:b/>
                <w:color w:val="auto"/>
                <w:sz w:val="24"/>
                <w:szCs w:val="24"/>
                <w:highlight w:val="none"/>
              </w:rPr>
              <w:t>投标总报价：</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万元，</w:t>
            </w:r>
          </w:p>
          <w:p w14:paraId="291EEC1A">
            <w:pPr>
              <w:spacing w:line="360" w:lineRule="auto"/>
              <w:rPr>
                <w:rFonts w:hint="eastAsia" w:ascii="宋体" w:hAnsi="宋体"/>
                <w:b/>
                <w:color w:val="auto"/>
                <w:sz w:val="24"/>
                <w:szCs w:val="24"/>
                <w:highlight w:val="none"/>
              </w:rPr>
            </w:pPr>
            <w:r>
              <w:rPr>
                <w:rFonts w:hint="eastAsia" w:ascii="宋体" w:hAnsi="宋体"/>
                <w:b/>
                <w:color w:val="auto"/>
                <w:sz w:val="24"/>
                <w:szCs w:val="24"/>
                <w:highlight w:val="none"/>
              </w:rPr>
              <w:t xml:space="preserve">（大写人民币金额 </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w:t>
            </w:r>
          </w:p>
          <w:p w14:paraId="14B5C166">
            <w:pPr>
              <w:spacing w:line="360" w:lineRule="auto"/>
              <w:rPr>
                <w:rFonts w:hint="eastAsia" w:ascii="宋体" w:hAnsi="宋体" w:cs="仿宋_GB2312"/>
                <w:color w:val="auto"/>
                <w:sz w:val="24"/>
                <w:szCs w:val="24"/>
                <w:highlight w:val="none"/>
              </w:rPr>
            </w:pPr>
            <w:r>
              <w:rPr>
                <w:rFonts w:hint="eastAsia" w:ascii="宋体" w:hAnsi="宋体"/>
                <w:b/>
                <w:color w:val="auto"/>
                <w:sz w:val="24"/>
                <w:szCs w:val="24"/>
                <w:highlight w:val="none"/>
              </w:rPr>
              <w:t>投标下浮率</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w:t>
            </w:r>
          </w:p>
        </w:tc>
        <w:tc>
          <w:tcPr>
            <w:tcW w:w="387" w:type="pct"/>
            <w:vAlign w:val="center"/>
          </w:tcPr>
          <w:p w14:paraId="4C35A01B">
            <w:pPr>
              <w:spacing w:line="360" w:lineRule="auto"/>
              <w:rPr>
                <w:rFonts w:hint="eastAsia" w:ascii="宋体" w:hAnsi="宋体"/>
                <w:b/>
                <w:color w:val="auto"/>
                <w:sz w:val="24"/>
                <w:szCs w:val="24"/>
                <w:highlight w:val="none"/>
              </w:rPr>
            </w:pPr>
          </w:p>
        </w:tc>
      </w:tr>
    </w:tbl>
    <w:p w14:paraId="50CAA6D7">
      <w:pPr>
        <w:spacing w:line="440" w:lineRule="exact"/>
        <w:ind w:firstLine="0" w:firstLineChars="0"/>
        <w:jc w:val="left"/>
        <w:rPr>
          <w:rFonts w:hint="eastAsia"/>
          <w:b/>
          <w:color w:val="auto"/>
          <w:sz w:val="24"/>
          <w:szCs w:val="24"/>
          <w:highlight w:val="none"/>
          <w:u w:val="none"/>
        </w:rPr>
      </w:pPr>
      <w:r>
        <w:rPr>
          <w:rFonts w:hint="eastAsia"/>
          <w:b/>
          <w:color w:val="auto"/>
          <w:sz w:val="24"/>
          <w:szCs w:val="24"/>
          <w:highlight w:val="none"/>
          <w:u w:val="none"/>
        </w:rPr>
        <w:t>注：</w:t>
      </w:r>
    </w:p>
    <w:p w14:paraId="25A2D36F">
      <w:pPr>
        <w:spacing w:line="440" w:lineRule="exact"/>
        <w:ind w:firstLine="0" w:firstLineChars="0"/>
        <w:jc w:val="left"/>
        <w:rPr>
          <w:rFonts w:hint="eastAsia"/>
          <w:b/>
          <w:color w:val="auto"/>
          <w:sz w:val="24"/>
          <w:szCs w:val="24"/>
          <w:highlight w:val="none"/>
          <w:u w:val="none"/>
        </w:rPr>
      </w:pPr>
      <w:r>
        <w:rPr>
          <w:rFonts w:hint="eastAsia"/>
          <w:b/>
          <w:color w:val="auto"/>
          <w:sz w:val="24"/>
          <w:szCs w:val="24"/>
          <w:highlight w:val="none"/>
          <w:u w:val="none"/>
          <w:lang w:val="en-US" w:eastAsia="zh-CN"/>
        </w:rPr>
        <w:t>1、</w:t>
      </w:r>
      <w:r>
        <w:rPr>
          <w:rFonts w:hint="eastAsia"/>
          <w:b/>
          <w:color w:val="auto"/>
          <w:sz w:val="24"/>
          <w:szCs w:val="24"/>
          <w:highlight w:val="none"/>
          <w:u w:val="none"/>
        </w:rPr>
        <w:t>投标下浮率=[1-（投标报价/最高投标限价）]×100%，投标报价以“万元”为单位，投标下浮率以百分比计，出现小数的，小数点后保留二位小数，第三位小数四舍五入。</w:t>
      </w:r>
    </w:p>
    <w:p w14:paraId="759F571E">
      <w:pPr>
        <w:spacing w:line="440" w:lineRule="exact"/>
        <w:ind w:firstLine="0" w:firstLineChars="0"/>
        <w:jc w:val="left"/>
        <w:rPr>
          <w:color w:val="auto"/>
          <w:sz w:val="24"/>
          <w:szCs w:val="24"/>
          <w:highlight w:val="none"/>
        </w:rPr>
      </w:pPr>
      <w:r>
        <w:rPr>
          <w:rFonts w:hint="eastAsia"/>
          <w:b/>
          <w:color w:val="auto"/>
          <w:sz w:val="24"/>
          <w:szCs w:val="24"/>
          <w:highlight w:val="none"/>
          <w:u w:val="none"/>
          <w:lang w:val="en-US" w:eastAsia="zh-CN"/>
        </w:rPr>
        <w:t>2、</w:t>
      </w:r>
      <w:r>
        <w:rPr>
          <w:rFonts w:hint="eastAsia"/>
          <w:b/>
          <w:color w:val="auto"/>
          <w:sz w:val="24"/>
          <w:szCs w:val="24"/>
          <w:highlight w:val="none"/>
          <w:u w:val="none"/>
        </w:rPr>
        <w:t>如投标报价形式不符合本点要求的，不作为否决投标条件，由评标委员会进行修正；修正后的投标报价若超过对应的最高投标限价，则由评标委员会作废标处理。大写金额与小写金额不一致的，以大写金额为准；投标下浮率与投标报价计算不一致，以投标下浮率为准。</w:t>
      </w:r>
    </w:p>
    <w:p w14:paraId="23C69622">
      <w:pPr>
        <w:pStyle w:val="16"/>
        <w:tabs>
          <w:tab w:val="left" w:pos="7321"/>
        </w:tabs>
        <w:spacing w:before="36"/>
        <w:ind w:left="2701"/>
        <w:rPr>
          <w:color w:val="auto"/>
          <w:sz w:val="24"/>
          <w:szCs w:val="24"/>
          <w:highlight w:val="none"/>
        </w:rPr>
      </w:pPr>
      <w:r>
        <w:rPr>
          <w:rFonts w:hint="eastAsia"/>
          <w:color w:val="auto"/>
          <w:sz w:val="24"/>
          <w:szCs w:val="24"/>
          <w:highlight w:val="none"/>
        </w:rPr>
        <w:t>投标人：</w:t>
      </w:r>
      <w:r>
        <w:rPr>
          <w:rFonts w:eastAsia="Times New Roman"/>
          <w:color w:val="auto"/>
          <w:sz w:val="24"/>
          <w:szCs w:val="24"/>
          <w:highlight w:val="none"/>
          <w:u w:val="single" w:color="000000"/>
        </w:rPr>
        <w:tab/>
      </w:r>
      <w:r>
        <w:rPr>
          <w:rFonts w:hint="eastAsia"/>
          <w:color w:val="auto"/>
          <w:sz w:val="24"/>
          <w:szCs w:val="24"/>
          <w:highlight w:val="none"/>
        </w:rPr>
        <w:t>（盖单位章）</w:t>
      </w:r>
    </w:p>
    <w:p w14:paraId="147A5BAA">
      <w:pPr>
        <w:spacing w:before="13"/>
        <w:rPr>
          <w:rFonts w:ascii="宋体" w:cs="宋体"/>
          <w:color w:val="auto"/>
          <w:sz w:val="24"/>
          <w:szCs w:val="24"/>
          <w:highlight w:val="none"/>
        </w:rPr>
      </w:pPr>
    </w:p>
    <w:p w14:paraId="351B3CE9">
      <w:pPr>
        <w:pStyle w:val="16"/>
        <w:tabs>
          <w:tab w:val="left" w:pos="6481"/>
        </w:tabs>
        <w:spacing w:before="36"/>
        <w:ind w:left="2701"/>
        <w:rPr>
          <w:color w:val="auto"/>
          <w:sz w:val="24"/>
          <w:szCs w:val="24"/>
          <w:highlight w:val="none"/>
        </w:rPr>
      </w:pPr>
      <w:r>
        <w:rPr>
          <w:rFonts w:hint="eastAsia"/>
          <w:color w:val="auto"/>
          <w:spacing w:val="-2"/>
          <w:sz w:val="24"/>
          <w:szCs w:val="24"/>
          <w:highlight w:val="none"/>
        </w:rPr>
        <w:t>法定代表人或其委托代理人：</w:t>
      </w:r>
      <w:r>
        <w:rPr>
          <w:rFonts w:hint="eastAsia"/>
          <w:color w:val="auto"/>
          <w:spacing w:val="-2"/>
          <w:sz w:val="24"/>
          <w:szCs w:val="24"/>
          <w:highlight w:val="none"/>
          <w:u w:val="single"/>
        </w:rPr>
        <w:t xml:space="preserve">          </w:t>
      </w:r>
      <w:r>
        <w:rPr>
          <w:rFonts w:eastAsia="Times New Roman"/>
          <w:color w:val="auto"/>
          <w:spacing w:val="-2"/>
          <w:sz w:val="24"/>
          <w:szCs w:val="24"/>
          <w:highlight w:val="none"/>
          <w:u w:val="single"/>
        </w:rPr>
        <w:tab/>
      </w:r>
      <w:r>
        <w:rPr>
          <w:rFonts w:hint="eastAsia"/>
          <w:color w:val="auto"/>
          <w:spacing w:val="-1"/>
          <w:sz w:val="24"/>
          <w:szCs w:val="24"/>
          <w:highlight w:val="none"/>
        </w:rPr>
        <w:t>（签字或盖章）</w:t>
      </w:r>
    </w:p>
    <w:p w14:paraId="70FC7A4D">
      <w:pPr>
        <w:spacing w:before="10"/>
        <w:rPr>
          <w:rFonts w:ascii="宋体" w:cs="宋体"/>
          <w:color w:val="auto"/>
          <w:sz w:val="24"/>
          <w:szCs w:val="24"/>
          <w:highlight w:val="none"/>
        </w:rPr>
      </w:pPr>
    </w:p>
    <w:p w14:paraId="20ECDD00">
      <w:pPr>
        <w:pStyle w:val="16"/>
        <w:tabs>
          <w:tab w:val="left" w:pos="631"/>
          <w:tab w:val="left" w:pos="1471"/>
          <w:tab w:val="left" w:pos="2311"/>
        </w:tabs>
        <w:spacing w:before="36"/>
        <w:ind w:right="177"/>
        <w:jc w:val="right"/>
        <w:rPr>
          <w:color w:val="auto"/>
          <w:sz w:val="24"/>
          <w:szCs w:val="24"/>
          <w:highlight w:val="none"/>
        </w:rPr>
      </w:pPr>
      <w:r>
        <w:rPr>
          <w:rFonts w:eastAsia="Times New Roman"/>
          <w:color w:val="auto"/>
          <w:sz w:val="24"/>
          <w:szCs w:val="24"/>
          <w:highlight w:val="none"/>
          <w:u w:val="single" w:color="000000"/>
        </w:rPr>
        <w:tab/>
      </w:r>
      <w:r>
        <w:rPr>
          <w:rFonts w:hint="eastAsia"/>
          <w:color w:val="auto"/>
          <w:sz w:val="24"/>
          <w:szCs w:val="24"/>
          <w:highlight w:val="none"/>
        </w:rPr>
        <w:t>年</w:t>
      </w:r>
      <w:r>
        <w:rPr>
          <w:rFonts w:eastAsia="Times New Roman"/>
          <w:color w:val="auto"/>
          <w:sz w:val="24"/>
          <w:szCs w:val="24"/>
          <w:highlight w:val="none"/>
          <w:u w:val="single" w:color="000000"/>
        </w:rPr>
        <w:tab/>
      </w:r>
      <w:r>
        <w:rPr>
          <w:rFonts w:hint="eastAsia"/>
          <w:color w:val="auto"/>
          <w:sz w:val="24"/>
          <w:szCs w:val="24"/>
          <w:highlight w:val="none"/>
        </w:rPr>
        <w:t>月</w:t>
      </w:r>
      <w:r>
        <w:rPr>
          <w:rFonts w:eastAsia="Times New Roman"/>
          <w:color w:val="auto"/>
          <w:sz w:val="24"/>
          <w:szCs w:val="24"/>
          <w:highlight w:val="none"/>
          <w:u w:val="single" w:color="000000"/>
        </w:rPr>
        <w:tab/>
      </w:r>
      <w:r>
        <w:rPr>
          <w:rFonts w:hint="eastAsia"/>
          <w:color w:val="auto"/>
          <w:sz w:val="24"/>
          <w:szCs w:val="24"/>
          <w:highlight w:val="none"/>
        </w:rPr>
        <w:t>日</w:t>
      </w:r>
    </w:p>
    <w:p w14:paraId="4D9D4B9D">
      <w:pPr>
        <w:spacing w:before="36"/>
        <w:ind w:right="177"/>
        <w:jc w:val="right"/>
        <w:rPr>
          <w:rFonts w:hint="eastAsia" w:hAnsi="宋体" w:cs="宋体"/>
          <w:b/>
          <w:color w:val="auto"/>
          <w:sz w:val="32"/>
          <w:highlight w:val="none"/>
        </w:rPr>
      </w:pPr>
      <w:r>
        <w:rPr>
          <w:rFonts w:hint="eastAsia" w:hAnsi="宋体" w:cs="宋体"/>
          <w:b/>
          <w:color w:val="auto"/>
          <w:sz w:val="32"/>
          <w:highlight w:val="none"/>
        </w:rPr>
        <w:br w:type="page"/>
      </w:r>
    </w:p>
    <w:p w14:paraId="254AC251">
      <w:pPr>
        <w:pStyle w:val="16"/>
        <w:tabs>
          <w:tab w:val="left" w:pos="631"/>
          <w:tab w:val="left" w:pos="1471"/>
          <w:tab w:val="left" w:pos="2311"/>
        </w:tabs>
        <w:spacing w:before="36"/>
        <w:ind w:right="177"/>
        <w:jc w:val="right"/>
        <w:rPr>
          <w:color w:val="auto"/>
          <w:sz w:val="24"/>
          <w:szCs w:val="24"/>
          <w:highlight w:val="none"/>
        </w:rPr>
      </w:pPr>
    </w:p>
    <w:bookmarkEnd w:id="194"/>
    <w:bookmarkEnd w:id="195"/>
    <w:bookmarkEnd w:id="196"/>
    <w:bookmarkEnd w:id="197"/>
    <w:bookmarkEnd w:id="198"/>
    <w:bookmarkEnd w:id="199"/>
    <w:bookmarkEnd w:id="200"/>
    <w:bookmarkEnd w:id="201"/>
    <w:bookmarkEnd w:id="202"/>
    <w:bookmarkEnd w:id="203"/>
    <w:bookmarkEnd w:id="204"/>
    <w:p w14:paraId="3F1996F9">
      <w:pPr>
        <w:pStyle w:val="205"/>
        <w:spacing w:line="443" w:lineRule="exact"/>
        <w:jc w:val="both"/>
        <w:outlineLvl w:val="1"/>
        <w:rPr>
          <w:rFonts w:hint="eastAsia" w:eastAsia="宋体"/>
          <w:b w:val="0"/>
          <w:color w:val="auto"/>
          <w:sz w:val="24"/>
          <w:szCs w:val="24"/>
          <w:highlight w:val="none"/>
          <w:lang w:eastAsia="zh-CN"/>
        </w:rPr>
      </w:pPr>
      <w:bookmarkStart w:id="220" w:name="_Toc7467"/>
      <w:bookmarkStart w:id="221" w:name="_Toc4144"/>
      <w:bookmarkStart w:id="222" w:name="_Toc7044"/>
      <w:bookmarkStart w:id="223" w:name="_Toc30901"/>
      <w:bookmarkStart w:id="224" w:name="_Toc4808"/>
      <w:bookmarkStart w:id="225" w:name="_Toc23697"/>
      <w:r>
        <w:rPr>
          <w:rFonts w:hint="eastAsia" w:ascii="宋体" w:hAnsi="宋体" w:eastAsia="宋体"/>
          <w:bCs w:val="0"/>
          <w:color w:val="auto"/>
          <w:kern w:val="2"/>
          <w:sz w:val="24"/>
          <w:szCs w:val="22"/>
          <w:highlight w:val="none"/>
          <w:lang w:eastAsia="zh-CN"/>
        </w:rPr>
        <w:t>格</w:t>
      </w:r>
      <w:bookmarkStart w:id="226" w:name="_Toc23334"/>
      <w:r>
        <w:rPr>
          <w:rFonts w:hint="eastAsia" w:ascii="宋体" w:hAnsi="宋体" w:eastAsia="宋体"/>
          <w:bCs w:val="0"/>
          <w:color w:val="auto"/>
          <w:kern w:val="2"/>
          <w:sz w:val="24"/>
          <w:szCs w:val="22"/>
          <w:highlight w:val="none"/>
          <w:lang w:eastAsia="zh-CN"/>
        </w:rPr>
        <w:t>式</w:t>
      </w:r>
      <w:bookmarkEnd w:id="220"/>
      <w:bookmarkEnd w:id="221"/>
      <w:bookmarkEnd w:id="222"/>
      <w:bookmarkEnd w:id="226"/>
      <w:r>
        <w:rPr>
          <w:rFonts w:hint="eastAsia" w:ascii="宋体" w:hAnsi="宋体" w:eastAsia="宋体"/>
          <w:bCs w:val="0"/>
          <w:color w:val="auto"/>
          <w:kern w:val="2"/>
          <w:sz w:val="24"/>
          <w:szCs w:val="22"/>
          <w:highlight w:val="none"/>
          <w:lang w:val="en-US" w:eastAsia="zh-CN"/>
        </w:rPr>
        <w:t>二</w:t>
      </w:r>
      <w:bookmarkEnd w:id="223"/>
      <w:bookmarkEnd w:id="224"/>
      <w:bookmarkEnd w:id="225"/>
    </w:p>
    <w:p w14:paraId="3DCF708B">
      <w:pPr>
        <w:pStyle w:val="205"/>
        <w:spacing w:line="443" w:lineRule="exact"/>
        <w:ind w:left="2654"/>
        <w:outlineLvl w:val="1"/>
        <w:rPr>
          <w:rFonts w:hint="eastAsia"/>
          <w:b w:val="0"/>
          <w:bCs w:val="0"/>
          <w:color w:val="auto"/>
          <w:sz w:val="36"/>
          <w:szCs w:val="36"/>
          <w:highlight w:val="none"/>
          <w:lang w:eastAsia="zh-CN"/>
        </w:rPr>
      </w:pPr>
      <w:bookmarkStart w:id="227" w:name="_Toc29634"/>
      <w:bookmarkStart w:id="228" w:name="_Toc25484"/>
      <w:bookmarkStart w:id="229" w:name="_Toc26870"/>
      <w:bookmarkStart w:id="230" w:name="_Toc26687"/>
      <w:bookmarkStart w:id="231" w:name="_Toc31107"/>
      <w:bookmarkStart w:id="232" w:name="_Toc767"/>
      <w:bookmarkStart w:id="233" w:name="_Toc16406"/>
      <w:r>
        <w:rPr>
          <w:rFonts w:hint="eastAsia" w:ascii="黑体" w:hAnsi="黑体" w:eastAsia="黑体" w:cs="黑体"/>
          <w:color w:val="auto"/>
          <w:sz w:val="36"/>
          <w:szCs w:val="36"/>
          <w:highlight w:val="none"/>
          <w:lang w:eastAsia="zh-CN"/>
        </w:rPr>
        <w:t>二、法定代表人身份证明</w:t>
      </w:r>
      <w:bookmarkEnd w:id="227"/>
      <w:bookmarkEnd w:id="228"/>
      <w:bookmarkEnd w:id="229"/>
      <w:bookmarkEnd w:id="230"/>
      <w:bookmarkEnd w:id="231"/>
      <w:bookmarkEnd w:id="232"/>
      <w:bookmarkEnd w:id="233"/>
    </w:p>
    <w:p w14:paraId="0862C652">
      <w:pPr>
        <w:rPr>
          <w:rFonts w:hint="eastAsia" w:ascii="Microsoft JhengHei" w:hAnsi="Microsoft JhengHei" w:eastAsia="Microsoft JhengHei" w:cs="Microsoft JhengHei"/>
          <w:b/>
          <w:bCs/>
          <w:color w:val="auto"/>
          <w:sz w:val="24"/>
          <w:szCs w:val="24"/>
          <w:highlight w:val="none"/>
        </w:rPr>
      </w:pPr>
    </w:p>
    <w:p w14:paraId="7C948D36">
      <w:pPr>
        <w:spacing w:before="8"/>
        <w:rPr>
          <w:rFonts w:hint="eastAsia" w:ascii="Microsoft JhengHei" w:hAnsi="Microsoft JhengHei" w:eastAsia="Microsoft JhengHei" w:cs="Microsoft JhengHei"/>
          <w:b/>
          <w:bCs/>
          <w:color w:val="auto"/>
          <w:sz w:val="24"/>
          <w:szCs w:val="24"/>
          <w:highlight w:val="none"/>
        </w:rPr>
      </w:pPr>
    </w:p>
    <w:p w14:paraId="7A6AE298">
      <w:pPr>
        <w:pStyle w:val="16"/>
        <w:tabs>
          <w:tab w:val="left" w:pos="3928"/>
        </w:tabs>
        <w:ind w:left="100"/>
        <w:rPr>
          <w:rFonts w:eastAsia="Times New Roman"/>
          <w:color w:val="auto"/>
          <w:sz w:val="24"/>
          <w:szCs w:val="24"/>
          <w:highlight w:val="none"/>
        </w:rPr>
      </w:pPr>
      <w:r>
        <w:rPr>
          <w:rFonts w:hint="eastAsia"/>
          <w:color w:val="auto"/>
          <w:sz w:val="24"/>
          <w:szCs w:val="24"/>
          <w:highlight w:val="none"/>
        </w:rPr>
        <w:t>投标人名称：</w:t>
      </w:r>
      <w:r>
        <w:rPr>
          <w:rFonts w:eastAsia="Times New Roman"/>
          <w:color w:val="auto"/>
          <w:sz w:val="24"/>
          <w:szCs w:val="24"/>
          <w:highlight w:val="none"/>
          <w:u w:val="single" w:color="000000"/>
        </w:rPr>
        <w:tab/>
      </w:r>
    </w:p>
    <w:p w14:paraId="1C669B91">
      <w:pPr>
        <w:spacing w:before="2"/>
        <w:rPr>
          <w:color w:val="auto"/>
          <w:sz w:val="24"/>
          <w:szCs w:val="24"/>
          <w:highlight w:val="none"/>
        </w:rPr>
      </w:pPr>
    </w:p>
    <w:p w14:paraId="2F60D85A">
      <w:pPr>
        <w:pStyle w:val="16"/>
        <w:tabs>
          <w:tab w:val="left" w:pos="2412"/>
          <w:tab w:val="left" w:pos="3883"/>
          <w:tab w:val="left" w:pos="5352"/>
          <w:tab w:val="left" w:pos="6869"/>
        </w:tabs>
        <w:spacing w:before="36"/>
        <w:ind w:left="100"/>
        <w:rPr>
          <w:rFonts w:eastAsia="Times New Roman"/>
          <w:color w:val="auto"/>
          <w:sz w:val="24"/>
          <w:szCs w:val="24"/>
          <w:highlight w:val="none"/>
        </w:rPr>
      </w:pPr>
      <w:r>
        <w:rPr>
          <w:rFonts w:hint="eastAsia"/>
          <w:color w:val="auto"/>
          <w:spacing w:val="-1"/>
          <w:sz w:val="24"/>
          <w:szCs w:val="24"/>
          <w:highlight w:val="none"/>
        </w:rPr>
        <w:t>姓名：</w:t>
      </w:r>
      <w:r>
        <w:rPr>
          <w:rFonts w:eastAsia="Times New Roman"/>
          <w:color w:val="auto"/>
          <w:spacing w:val="-1"/>
          <w:sz w:val="24"/>
          <w:szCs w:val="24"/>
          <w:highlight w:val="none"/>
          <w:u w:val="single" w:color="000000"/>
        </w:rPr>
        <w:tab/>
      </w:r>
      <w:r>
        <w:rPr>
          <w:rFonts w:hint="eastAsia"/>
          <w:color w:val="auto"/>
          <w:spacing w:val="-1"/>
          <w:sz w:val="24"/>
          <w:szCs w:val="24"/>
          <w:highlight w:val="none"/>
        </w:rPr>
        <w:t>性别：</w:t>
      </w:r>
      <w:r>
        <w:rPr>
          <w:rFonts w:eastAsia="Times New Roman"/>
          <w:color w:val="auto"/>
          <w:spacing w:val="-1"/>
          <w:sz w:val="24"/>
          <w:szCs w:val="24"/>
          <w:highlight w:val="none"/>
          <w:u w:val="single" w:color="000000"/>
        </w:rPr>
        <w:tab/>
      </w:r>
      <w:r>
        <w:rPr>
          <w:rFonts w:hint="eastAsia"/>
          <w:color w:val="auto"/>
          <w:spacing w:val="-2"/>
          <w:sz w:val="24"/>
          <w:szCs w:val="24"/>
          <w:highlight w:val="none"/>
        </w:rPr>
        <w:t>年龄：</w:t>
      </w:r>
      <w:r>
        <w:rPr>
          <w:rFonts w:eastAsia="Times New Roman"/>
          <w:color w:val="auto"/>
          <w:spacing w:val="-2"/>
          <w:sz w:val="24"/>
          <w:szCs w:val="24"/>
          <w:highlight w:val="none"/>
          <w:u w:val="single" w:color="000000"/>
        </w:rPr>
        <w:tab/>
      </w:r>
      <w:r>
        <w:rPr>
          <w:rFonts w:hint="eastAsia"/>
          <w:color w:val="auto"/>
          <w:spacing w:val="-2"/>
          <w:sz w:val="24"/>
          <w:szCs w:val="24"/>
          <w:highlight w:val="none"/>
        </w:rPr>
        <w:t>职务：</w:t>
      </w:r>
      <w:r>
        <w:rPr>
          <w:rFonts w:eastAsia="Times New Roman"/>
          <w:color w:val="auto"/>
          <w:sz w:val="24"/>
          <w:szCs w:val="24"/>
          <w:highlight w:val="none"/>
          <w:u w:val="single" w:color="000000"/>
        </w:rPr>
        <w:tab/>
      </w:r>
    </w:p>
    <w:p w14:paraId="1E1C0385">
      <w:pPr>
        <w:spacing w:before="5"/>
        <w:rPr>
          <w:color w:val="auto"/>
          <w:sz w:val="24"/>
          <w:szCs w:val="24"/>
          <w:highlight w:val="none"/>
        </w:rPr>
      </w:pPr>
    </w:p>
    <w:p w14:paraId="2608C98A">
      <w:pPr>
        <w:pStyle w:val="16"/>
        <w:tabs>
          <w:tab w:val="left" w:pos="2832"/>
        </w:tabs>
        <w:spacing w:before="36"/>
        <w:ind w:left="100"/>
        <w:rPr>
          <w:color w:val="auto"/>
          <w:sz w:val="24"/>
          <w:szCs w:val="24"/>
          <w:highlight w:val="none"/>
        </w:rPr>
      </w:pPr>
      <w:r>
        <w:rPr>
          <w:rFonts w:hint="eastAsia"/>
          <w:color w:val="auto"/>
          <w:spacing w:val="-1"/>
          <w:sz w:val="24"/>
          <w:szCs w:val="24"/>
          <w:highlight w:val="none"/>
        </w:rPr>
        <w:t>系</w:t>
      </w:r>
      <w:r>
        <w:rPr>
          <w:rFonts w:eastAsia="Times New Roman"/>
          <w:color w:val="auto"/>
          <w:spacing w:val="-1"/>
          <w:sz w:val="24"/>
          <w:szCs w:val="24"/>
          <w:highlight w:val="none"/>
          <w:u w:val="single" w:color="000000"/>
        </w:rPr>
        <w:tab/>
      </w:r>
      <w:r>
        <w:rPr>
          <w:rFonts w:hint="eastAsia"/>
          <w:color w:val="auto"/>
          <w:spacing w:val="-2"/>
          <w:sz w:val="24"/>
          <w:szCs w:val="24"/>
          <w:highlight w:val="none"/>
        </w:rPr>
        <w:t>（投标人名称）的法定代表人。</w:t>
      </w:r>
    </w:p>
    <w:p w14:paraId="50E03955">
      <w:pPr>
        <w:spacing w:before="10"/>
        <w:rPr>
          <w:rFonts w:ascii="宋体" w:cs="宋体"/>
          <w:color w:val="auto"/>
          <w:sz w:val="24"/>
          <w:szCs w:val="24"/>
          <w:highlight w:val="none"/>
        </w:rPr>
      </w:pPr>
    </w:p>
    <w:p w14:paraId="4411FB2A">
      <w:pPr>
        <w:pStyle w:val="16"/>
        <w:spacing w:before="36"/>
        <w:ind w:left="100" w:firstLine="419"/>
        <w:rPr>
          <w:color w:val="auto"/>
          <w:sz w:val="24"/>
          <w:szCs w:val="24"/>
          <w:highlight w:val="none"/>
        </w:rPr>
      </w:pPr>
      <w:r>
        <w:rPr>
          <w:rFonts w:hint="eastAsia"/>
          <w:color w:val="auto"/>
          <w:sz w:val="24"/>
          <w:szCs w:val="24"/>
          <w:highlight w:val="none"/>
        </w:rPr>
        <w:t>特此证明。</w:t>
      </w:r>
    </w:p>
    <w:p w14:paraId="763BA7F3">
      <w:pPr>
        <w:rPr>
          <w:rFonts w:ascii="宋体" w:cs="宋体"/>
          <w:color w:val="auto"/>
          <w:sz w:val="24"/>
          <w:szCs w:val="24"/>
          <w:highlight w:val="none"/>
        </w:rPr>
      </w:pPr>
    </w:p>
    <w:p w14:paraId="4ABA475C">
      <w:pPr>
        <w:spacing w:before="4"/>
        <w:rPr>
          <w:rFonts w:ascii="宋体" w:cs="宋体"/>
          <w:color w:val="auto"/>
          <w:sz w:val="24"/>
          <w:szCs w:val="24"/>
          <w:highlight w:val="none"/>
        </w:rPr>
      </w:pPr>
    </w:p>
    <w:p w14:paraId="167CF62F">
      <w:pPr>
        <w:pStyle w:val="16"/>
        <w:ind w:left="100"/>
        <w:rPr>
          <w:color w:val="auto"/>
          <w:sz w:val="24"/>
          <w:szCs w:val="24"/>
          <w:highlight w:val="none"/>
        </w:rPr>
      </w:pPr>
      <w:r>
        <w:rPr>
          <w:rFonts w:hint="eastAsia"/>
          <w:color w:val="auto"/>
          <w:sz w:val="24"/>
          <w:szCs w:val="24"/>
          <w:highlight w:val="none"/>
        </w:rPr>
        <w:t>附：法定代表人身份证扫描件。</w:t>
      </w:r>
    </w:p>
    <w:p w14:paraId="29CF5155">
      <w:pPr>
        <w:rPr>
          <w:rFonts w:ascii="宋体" w:cs="宋体"/>
          <w:color w:val="auto"/>
          <w:sz w:val="24"/>
          <w:szCs w:val="24"/>
          <w:highlight w:val="none"/>
        </w:rPr>
      </w:pPr>
    </w:p>
    <w:p w14:paraId="122A82F5">
      <w:pPr>
        <w:spacing w:before="2"/>
        <w:rPr>
          <w:rFonts w:ascii="宋体" w:cs="宋体"/>
          <w:color w:val="auto"/>
          <w:sz w:val="24"/>
          <w:szCs w:val="24"/>
          <w:highlight w:val="none"/>
        </w:rPr>
      </w:pPr>
    </w:p>
    <w:p w14:paraId="227B3823">
      <w:pPr>
        <w:pStyle w:val="16"/>
        <w:ind w:left="100"/>
        <w:rPr>
          <w:color w:val="auto"/>
          <w:sz w:val="24"/>
          <w:szCs w:val="24"/>
          <w:highlight w:val="none"/>
        </w:rPr>
      </w:pPr>
      <w:r>
        <w:rPr>
          <w:rFonts w:hint="eastAsia"/>
          <w:color w:val="auto"/>
          <w:sz w:val="24"/>
          <w:szCs w:val="24"/>
          <w:highlight w:val="none"/>
        </w:rPr>
        <w:t>注：本身份证明需由投标人加盖单位公章。</w:t>
      </w:r>
    </w:p>
    <w:p w14:paraId="422B2375">
      <w:pPr>
        <w:rPr>
          <w:rFonts w:ascii="宋体" w:cs="宋体"/>
          <w:color w:val="auto"/>
          <w:sz w:val="24"/>
          <w:szCs w:val="24"/>
          <w:highlight w:val="none"/>
        </w:rPr>
      </w:pPr>
    </w:p>
    <w:p w14:paraId="66791C0C">
      <w:pPr>
        <w:rPr>
          <w:rFonts w:ascii="宋体" w:cs="宋体"/>
          <w:color w:val="auto"/>
          <w:sz w:val="24"/>
          <w:szCs w:val="24"/>
          <w:highlight w:val="none"/>
        </w:rPr>
      </w:pPr>
    </w:p>
    <w:p w14:paraId="4610170D">
      <w:pPr>
        <w:rPr>
          <w:rFonts w:ascii="宋体" w:cs="宋体"/>
          <w:color w:val="auto"/>
          <w:sz w:val="24"/>
          <w:szCs w:val="24"/>
          <w:highlight w:val="none"/>
        </w:rPr>
      </w:pPr>
    </w:p>
    <w:p w14:paraId="3313AD06">
      <w:pPr>
        <w:spacing w:before="2"/>
        <w:rPr>
          <w:rFonts w:ascii="宋体" w:cs="宋体"/>
          <w:color w:val="auto"/>
          <w:sz w:val="24"/>
          <w:szCs w:val="24"/>
          <w:highlight w:val="none"/>
        </w:rPr>
      </w:pPr>
    </w:p>
    <w:p w14:paraId="030C6682">
      <w:pPr>
        <w:pStyle w:val="16"/>
        <w:tabs>
          <w:tab w:val="left" w:pos="6521"/>
        </w:tabs>
        <w:spacing w:before="36"/>
        <w:ind w:left="4212"/>
        <w:rPr>
          <w:color w:val="auto"/>
          <w:sz w:val="24"/>
          <w:szCs w:val="24"/>
          <w:highlight w:val="none"/>
        </w:rPr>
      </w:pPr>
      <w:r>
        <w:rPr>
          <w:rFonts w:hint="eastAsia"/>
          <w:color w:val="auto"/>
          <w:spacing w:val="-2"/>
          <w:sz w:val="24"/>
          <w:szCs w:val="24"/>
          <w:highlight w:val="none"/>
        </w:rPr>
        <w:t>投标人：</w:t>
      </w:r>
      <w:r>
        <w:rPr>
          <w:rFonts w:eastAsia="Times New Roman"/>
          <w:color w:val="auto"/>
          <w:spacing w:val="-2"/>
          <w:sz w:val="24"/>
          <w:szCs w:val="24"/>
          <w:highlight w:val="none"/>
          <w:u w:val="single" w:color="000000"/>
        </w:rPr>
        <w:tab/>
      </w:r>
      <w:r>
        <w:rPr>
          <w:rFonts w:hint="eastAsia"/>
          <w:color w:val="auto"/>
          <w:spacing w:val="-1"/>
          <w:sz w:val="24"/>
          <w:szCs w:val="24"/>
          <w:highlight w:val="none"/>
        </w:rPr>
        <w:t>（盖单位章）</w:t>
      </w:r>
    </w:p>
    <w:p w14:paraId="6FCCC64C">
      <w:pPr>
        <w:rPr>
          <w:rFonts w:ascii="宋体" w:cs="宋体"/>
          <w:color w:val="auto"/>
          <w:sz w:val="24"/>
          <w:szCs w:val="24"/>
          <w:highlight w:val="none"/>
        </w:rPr>
      </w:pPr>
    </w:p>
    <w:p w14:paraId="24026438">
      <w:pPr>
        <w:spacing w:before="7"/>
        <w:rPr>
          <w:rFonts w:ascii="宋体" w:cs="宋体"/>
          <w:color w:val="auto"/>
          <w:sz w:val="24"/>
          <w:szCs w:val="24"/>
          <w:highlight w:val="none"/>
        </w:rPr>
      </w:pPr>
    </w:p>
    <w:p w14:paraId="74C5C051">
      <w:pPr>
        <w:pStyle w:val="16"/>
        <w:tabs>
          <w:tab w:val="left" w:pos="5352"/>
          <w:tab w:val="left" w:pos="6192"/>
          <w:tab w:val="left" w:pos="7032"/>
        </w:tabs>
        <w:spacing w:before="36"/>
        <w:ind w:left="4721"/>
        <w:rPr>
          <w:color w:val="auto"/>
          <w:sz w:val="24"/>
          <w:szCs w:val="24"/>
          <w:highlight w:val="none"/>
        </w:rPr>
      </w:pPr>
      <w:r>
        <w:rPr>
          <w:rFonts w:eastAsia="Times New Roman"/>
          <w:color w:val="auto"/>
          <w:sz w:val="24"/>
          <w:szCs w:val="24"/>
          <w:highlight w:val="none"/>
          <w:u w:val="single" w:color="000000"/>
        </w:rPr>
        <w:tab/>
      </w:r>
      <w:r>
        <w:rPr>
          <w:rFonts w:hint="eastAsia"/>
          <w:color w:val="auto"/>
          <w:sz w:val="24"/>
          <w:szCs w:val="24"/>
          <w:highlight w:val="none"/>
        </w:rPr>
        <w:t>年</w:t>
      </w:r>
      <w:r>
        <w:rPr>
          <w:rFonts w:eastAsia="Times New Roman"/>
          <w:color w:val="auto"/>
          <w:sz w:val="24"/>
          <w:szCs w:val="24"/>
          <w:highlight w:val="none"/>
          <w:u w:val="single" w:color="000000"/>
        </w:rPr>
        <w:tab/>
      </w:r>
      <w:r>
        <w:rPr>
          <w:rFonts w:hint="eastAsia"/>
          <w:color w:val="auto"/>
          <w:sz w:val="24"/>
          <w:szCs w:val="24"/>
          <w:highlight w:val="none"/>
        </w:rPr>
        <w:t>月</w:t>
      </w:r>
      <w:r>
        <w:rPr>
          <w:rFonts w:eastAsia="Times New Roman"/>
          <w:color w:val="auto"/>
          <w:sz w:val="24"/>
          <w:szCs w:val="24"/>
          <w:highlight w:val="none"/>
          <w:u w:val="single" w:color="000000"/>
        </w:rPr>
        <w:tab/>
      </w:r>
      <w:r>
        <w:rPr>
          <w:rFonts w:hint="eastAsia"/>
          <w:color w:val="auto"/>
          <w:sz w:val="24"/>
          <w:szCs w:val="24"/>
          <w:highlight w:val="none"/>
        </w:rPr>
        <w:t>日</w:t>
      </w:r>
    </w:p>
    <w:p w14:paraId="272777BF">
      <w:pPr>
        <w:rPr>
          <w:color w:val="auto"/>
          <w:sz w:val="24"/>
          <w:szCs w:val="24"/>
          <w:highlight w:val="none"/>
        </w:rPr>
        <w:sectPr>
          <w:footerReference r:id="rId13" w:type="default"/>
          <w:pgSz w:w="11905" w:h="16838"/>
          <w:pgMar w:top="1417" w:right="1417" w:bottom="1417" w:left="1417" w:header="850" w:footer="992" w:gutter="0"/>
          <w:cols w:space="0" w:num="1"/>
          <w:titlePg/>
          <w:docGrid w:type="lines" w:linePitch="317" w:charSpace="0"/>
        </w:sectPr>
      </w:pPr>
    </w:p>
    <w:p w14:paraId="48D93CB1">
      <w:pPr>
        <w:spacing w:line="440" w:lineRule="exact"/>
        <w:rPr>
          <w:rFonts w:eastAsia="黑体"/>
          <w:color w:val="auto"/>
          <w:sz w:val="24"/>
          <w:szCs w:val="24"/>
          <w:highlight w:val="none"/>
        </w:rPr>
      </w:pPr>
    </w:p>
    <w:p w14:paraId="694D47DD">
      <w:pPr>
        <w:spacing w:line="440" w:lineRule="exact"/>
        <w:rPr>
          <w:rFonts w:eastAsia="黑体"/>
          <w:color w:val="auto"/>
          <w:sz w:val="24"/>
          <w:szCs w:val="24"/>
          <w:highlight w:val="none"/>
        </w:rPr>
      </w:pPr>
    </w:p>
    <w:p w14:paraId="30BA6CF6">
      <w:pPr>
        <w:spacing w:line="440" w:lineRule="exact"/>
        <w:rPr>
          <w:rFonts w:eastAsia="黑体"/>
          <w:color w:val="auto"/>
          <w:sz w:val="24"/>
          <w:szCs w:val="24"/>
          <w:highlight w:val="none"/>
        </w:rPr>
      </w:pPr>
    </w:p>
    <w:p w14:paraId="5DB360CA">
      <w:pPr>
        <w:spacing w:line="440" w:lineRule="exact"/>
        <w:rPr>
          <w:rFonts w:eastAsia="黑体"/>
          <w:color w:val="auto"/>
          <w:sz w:val="24"/>
          <w:szCs w:val="24"/>
          <w:highlight w:val="none"/>
        </w:rPr>
      </w:pPr>
    </w:p>
    <w:p w14:paraId="4C03F23A">
      <w:pPr>
        <w:spacing w:line="440" w:lineRule="exact"/>
        <w:rPr>
          <w:rFonts w:eastAsia="黑体"/>
          <w:color w:val="auto"/>
          <w:sz w:val="36"/>
          <w:szCs w:val="36"/>
          <w:highlight w:val="none"/>
        </w:rPr>
      </w:pPr>
      <w:r>
        <w:rPr>
          <w:rFonts w:eastAsia="黑体"/>
          <w:color w:val="auto"/>
          <w:sz w:val="24"/>
          <w:szCs w:val="24"/>
          <w:highlight w:val="none"/>
        </w:rPr>
        <w:br w:type="page"/>
      </w:r>
    </w:p>
    <w:p w14:paraId="263D9087">
      <w:pPr>
        <w:rPr>
          <w:color w:val="auto"/>
          <w:highlight w:val="none"/>
        </w:rPr>
      </w:pPr>
      <w:bookmarkStart w:id="234" w:name="_Toc8656932"/>
      <w:r>
        <w:rPr>
          <w:rFonts w:hint="eastAsia" w:ascii="宋体" w:hAnsi="宋体"/>
          <w:b/>
          <w:color w:val="auto"/>
          <w:sz w:val="24"/>
          <w:highlight w:val="none"/>
        </w:rPr>
        <w:t>格式</w:t>
      </w:r>
      <w:r>
        <w:rPr>
          <w:rFonts w:hint="eastAsia" w:ascii="宋体" w:hAnsi="宋体"/>
          <w:b/>
          <w:color w:val="auto"/>
          <w:sz w:val="24"/>
          <w:highlight w:val="none"/>
          <w:lang w:val="en-US" w:eastAsia="zh-CN"/>
        </w:rPr>
        <w:t>三</w:t>
      </w:r>
    </w:p>
    <w:p w14:paraId="14772B79">
      <w:pPr>
        <w:pStyle w:val="205"/>
        <w:spacing w:line="443" w:lineRule="exact"/>
        <w:ind w:left="0" w:right="17"/>
        <w:outlineLvl w:val="1"/>
        <w:rPr>
          <w:rFonts w:hint="eastAsia" w:ascii="宋体" w:hAnsi="宋体" w:eastAsia="宋体"/>
          <w:bCs w:val="0"/>
          <w:color w:val="auto"/>
          <w:kern w:val="2"/>
          <w:sz w:val="24"/>
          <w:szCs w:val="22"/>
          <w:highlight w:val="none"/>
          <w:lang w:eastAsia="zh-CN"/>
        </w:rPr>
      </w:pPr>
    </w:p>
    <w:p w14:paraId="0F6EB702">
      <w:pPr>
        <w:pStyle w:val="205"/>
        <w:spacing w:line="443" w:lineRule="exact"/>
        <w:ind w:left="0" w:right="17"/>
        <w:jc w:val="center"/>
        <w:outlineLvl w:val="1"/>
        <w:rPr>
          <w:rFonts w:hint="eastAsia"/>
          <w:b w:val="0"/>
          <w:bCs w:val="0"/>
          <w:color w:val="auto"/>
          <w:sz w:val="36"/>
          <w:szCs w:val="36"/>
          <w:highlight w:val="none"/>
          <w:lang w:eastAsia="zh-CN"/>
        </w:rPr>
      </w:pPr>
      <w:bookmarkStart w:id="235" w:name="_Toc655"/>
      <w:bookmarkStart w:id="236" w:name="_Toc17256"/>
      <w:bookmarkStart w:id="237" w:name="_Toc15742"/>
      <w:bookmarkStart w:id="238" w:name="_Toc27720"/>
      <w:bookmarkStart w:id="239" w:name="_Toc17281"/>
      <w:bookmarkStart w:id="240" w:name="_Toc32494"/>
      <w:bookmarkStart w:id="241" w:name="_Toc28649"/>
      <w:r>
        <w:rPr>
          <w:rFonts w:hint="eastAsia" w:ascii="黑体" w:hAnsi="黑体" w:eastAsia="黑体" w:cs="黑体"/>
          <w:color w:val="auto"/>
          <w:sz w:val="36"/>
          <w:szCs w:val="36"/>
          <w:highlight w:val="none"/>
          <w:lang w:eastAsia="zh-CN"/>
        </w:rPr>
        <w:t>三、授权委托书</w:t>
      </w:r>
      <w:bookmarkEnd w:id="234"/>
      <w:bookmarkEnd w:id="235"/>
      <w:bookmarkEnd w:id="236"/>
      <w:bookmarkEnd w:id="237"/>
      <w:bookmarkEnd w:id="238"/>
      <w:bookmarkEnd w:id="239"/>
      <w:bookmarkEnd w:id="240"/>
      <w:bookmarkEnd w:id="241"/>
    </w:p>
    <w:p w14:paraId="4889E15A">
      <w:pPr>
        <w:spacing w:before="4"/>
        <w:rPr>
          <w:rFonts w:hint="eastAsia" w:ascii="Microsoft JhengHei" w:hAnsi="Microsoft JhengHei" w:eastAsia="Microsoft JhengHei" w:cs="Microsoft JhengHei"/>
          <w:b/>
          <w:bCs/>
          <w:color w:val="auto"/>
          <w:sz w:val="24"/>
          <w:szCs w:val="24"/>
          <w:highlight w:val="none"/>
        </w:rPr>
      </w:pPr>
    </w:p>
    <w:p w14:paraId="7C055E68">
      <w:pPr>
        <w:pStyle w:val="16"/>
        <w:tabs>
          <w:tab w:val="left" w:pos="2421"/>
          <w:tab w:val="left" w:pos="5585"/>
        </w:tabs>
        <w:spacing w:line="360" w:lineRule="auto"/>
        <w:ind w:right="113" w:firstLine="480" w:firstLineChars="200"/>
        <w:rPr>
          <w:color w:val="auto"/>
          <w:spacing w:val="-2"/>
          <w:sz w:val="24"/>
          <w:szCs w:val="24"/>
          <w:highlight w:val="none"/>
        </w:rPr>
      </w:pPr>
      <w:r>
        <w:rPr>
          <w:rFonts w:hint="eastAsia"/>
          <w:color w:val="auto"/>
          <w:sz w:val="24"/>
          <w:szCs w:val="24"/>
          <w:highlight w:val="none"/>
        </w:rPr>
        <w:t>本人</w:t>
      </w:r>
      <w:r>
        <w:rPr>
          <w:rFonts w:eastAsia="Times New Roman"/>
          <w:color w:val="auto"/>
          <w:sz w:val="24"/>
          <w:szCs w:val="24"/>
          <w:highlight w:val="none"/>
          <w:u w:val="single" w:color="000000"/>
        </w:rPr>
        <w:tab/>
      </w:r>
      <w:r>
        <w:rPr>
          <w:rFonts w:hint="eastAsia"/>
          <w:color w:val="auto"/>
          <w:spacing w:val="-1"/>
          <w:sz w:val="24"/>
          <w:szCs w:val="24"/>
          <w:highlight w:val="none"/>
        </w:rPr>
        <w:t>（姓名）系</w:t>
      </w:r>
      <w:r>
        <w:rPr>
          <w:rFonts w:eastAsia="Times New Roman"/>
          <w:color w:val="auto"/>
          <w:spacing w:val="-1"/>
          <w:sz w:val="24"/>
          <w:szCs w:val="24"/>
          <w:highlight w:val="none"/>
          <w:u w:val="single" w:color="000000"/>
        </w:rPr>
        <w:tab/>
      </w:r>
      <w:r>
        <w:rPr>
          <w:rFonts w:hint="eastAsia"/>
          <w:color w:val="auto"/>
          <w:spacing w:val="-1"/>
          <w:sz w:val="24"/>
          <w:szCs w:val="24"/>
          <w:highlight w:val="none"/>
        </w:rPr>
        <w:t>（投标人名称）的法定代表人，现委托</w:t>
      </w:r>
      <w:r>
        <w:rPr>
          <w:rFonts w:eastAsia="Times New Roman"/>
          <w:color w:val="auto"/>
          <w:spacing w:val="-1"/>
          <w:sz w:val="24"/>
          <w:szCs w:val="24"/>
          <w:highlight w:val="none"/>
          <w:u w:val="single" w:color="000000"/>
        </w:rPr>
        <w:tab/>
      </w:r>
      <w:r>
        <w:rPr>
          <w:rFonts w:hint="eastAsia"/>
          <w:color w:val="auto"/>
          <w:spacing w:val="-1"/>
          <w:sz w:val="24"/>
          <w:szCs w:val="24"/>
          <w:highlight w:val="none"/>
        </w:rPr>
        <w:t>（姓名）为我方代理人。代理人根据授权，以我方名义签署、澄清确认、递</w:t>
      </w:r>
      <w:r>
        <w:rPr>
          <w:rFonts w:hint="eastAsia"/>
          <w:color w:val="auto"/>
          <w:spacing w:val="-2"/>
          <w:sz w:val="24"/>
          <w:szCs w:val="24"/>
          <w:highlight w:val="none"/>
        </w:rPr>
        <w:t>交、撤回、修改招标项目投标文件、签订合同和处理有关事宜，其法律后果由我方承担。</w:t>
      </w:r>
    </w:p>
    <w:p w14:paraId="2335E6E8">
      <w:pPr>
        <w:pStyle w:val="16"/>
        <w:tabs>
          <w:tab w:val="left" w:pos="2421"/>
          <w:tab w:val="left" w:pos="5585"/>
        </w:tabs>
        <w:spacing w:line="360" w:lineRule="auto"/>
        <w:ind w:right="113" w:firstLine="472" w:firstLineChars="200"/>
        <w:rPr>
          <w:color w:val="auto"/>
          <w:sz w:val="24"/>
          <w:szCs w:val="24"/>
          <w:highlight w:val="none"/>
        </w:rPr>
      </w:pPr>
      <w:r>
        <w:rPr>
          <w:rFonts w:hint="eastAsia"/>
          <w:color w:val="auto"/>
          <w:spacing w:val="-2"/>
          <w:sz w:val="24"/>
          <w:szCs w:val="24"/>
          <w:highlight w:val="none"/>
        </w:rPr>
        <w:t>委托期限：</w:t>
      </w:r>
      <w:r>
        <w:rPr>
          <w:rFonts w:eastAsia="Times New Roman"/>
          <w:color w:val="auto"/>
          <w:spacing w:val="-2"/>
          <w:sz w:val="24"/>
          <w:szCs w:val="24"/>
          <w:highlight w:val="none"/>
          <w:u w:val="single" w:color="000000"/>
        </w:rPr>
        <w:tab/>
      </w:r>
      <w:r>
        <w:rPr>
          <w:rFonts w:hint="eastAsia"/>
          <w:color w:val="auto"/>
          <w:sz w:val="24"/>
          <w:szCs w:val="24"/>
          <w:highlight w:val="none"/>
        </w:rPr>
        <w:t>。代理人无转委托权。</w:t>
      </w:r>
    </w:p>
    <w:p w14:paraId="1619D624">
      <w:pPr>
        <w:rPr>
          <w:rFonts w:ascii="宋体" w:cs="宋体"/>
          <w:color w:val="auto"/>
          <w:sz w:val="24"/>
          <w:szCs w:val="24"/>
          <w:highlight w:val="none"/>
        </w:rPr>
      </w:pPr>
    </w:p>
    <w:p w14:paraId="6ECB655D">
      <w:pPr>
        <w:spacing w:before="4"/>
        <w:rPr>
          <w:rFonts w:ascii="宋体" w:cs="宋体"/>
          <w:color w:val="auto"/>
          <w:sz w:val="24"/>
          <w:szCs w:val="24"/>
          <w:highlight w:val="none"/>
        </w:rPr>
      </w:pPr>
    </w:p>
    <w:p w14:paraId="644311E8">
      <w:pPr>
        <w:pStyle w:val="16"/>
        <w:ind w:left="100" w:right="113"/>
        <w:rPr>
          <w:color w:val="auto"/>
          <w:sz w:val="24"/>
          <w:szCs w:val="24"/>
          <w:highlight w:val="none"/>
        </w:rPr>
      </w:pPr>
      <w:r>
        <w:rPr>
          <w:rFonts w:hint="eastAsia"/>
          <w:color w:val="auto"/>
          <w:sz w:val="24"/>
          <w:szCs w:val="24"/>
          <w:highlight w:val="none"/>
        </w:rPr>
        <w:t>附：法定代表人身份证扫描件及委托代理人身份证扫描件</w:t>
      </w:r>
    </w:p>
    <w:p w14:paraId="3C1E3521">
      <w:pPr>
        <w:rPr>
          <w:rFonts w:ascii="宋体" w:cs="宋体"/>
          <w:color w:val="auto"/>
          <w:sz w:val="24"/>
          <w:szCs w:val="24"/>
          <w:highlight w:val="none"/>
        </w:rPr>
      </w:pPr>
    </w:p>
    <w:p w14:paraId="2D39D4F9">
      <w:pPr>
        <w:spacing w:before="2"/>
        <w:rPr>
          <w:rFonts w:ascii="宋体" w:cs="宋体"/>
          <w:color w:val="auto"/>
          <w:sz w:val="24"/>
          <w:szCs w:val="24"/>
          <w:highlight w:val="none"/>
        </w:rPr>
      </w:pPr>
    </w:p>
    <w:p w14:paraId="21D34828">
      <w:pPr>
        <w:pStyle w:val="16"/>
        <w:ind w:left="100" w:right="113"/>
        <w:rPr>
          <w:color w:val="auto"/>
          <w:sz w:val="24"/>
          <w:szCs w:val="24"/>
          <w:highlight w:val="none"/>
        </w:rPr>
      </w:pPr>
      <w:r>
        <w:rPr>
          <w:rFonts w:hint="eastAsia"/>
          <w:color w:val="auto"/>
          <w:sz w:val="24"/>
          <w:szCs w:val="24"/>
          <w:highlight w:val="none"/>
        </w:rPr>
        <w:t>注：本授权委托书需由投标人加盖单位公章并由其法定代表人和委托代理人签字</w:t>
      </w:r>
      <w:r>
        <w:rPr>
          <w:rFonts w:hint="eastAsia"/>
          <w:color w:val="auto"/>
          <w:spacing w:val="-1"/>
          <w:sz w:val="24"/>
          <w:szCs w:val="24"/>
          <w:highlight w:val="none"/>
        </w:rPr>
        <w:t>或盖章</w:t>
      </w:r>
      <w:r>
        <w:rPr>
          <w:rFonts w:hint="eastAsia"/>
          <w:color w:val="auto"/>
          <w:sz w:val="24"/>
          <w:szCs w:val="24"/>
          <w:highlight w:val="none"/>
        </w:rPr>
        <w:t>。</w:t>
      </w:r>
    </w:p>
    <w:p w14:paraId="3828CA96">
      <w:pPr>
        <w:rPr>
          <w:rFonts w:ascii="宋体" w:cs="宋体"/>
          <w:color w:val="auto"/>
          <w:sz w:val="24"/>
          <w:szCs w:val="24"/>
          <w:highlight w:val="none"/>
        </w:rPr>
      </w:pPr>
    </w:p>
    <w:p w14:paraId="388FE9DC">
      <w:pPr>
        <w:spacing w:before="4"/>
        <w:rPr>
          <w:rFonts w:ascii="宋体" w:cs="宋体"/>
          <w:color w:val="auto"/>
          <w:sz w:val="24"/>
          <w:szCs w:val="24"/>
          <w:highlight w:val="none"/>
        </w:rPr>
      </w:pPr>
    </w:p>
    <w:p w14:paraId="58F3BDA8">
      <w:pPr>
        <w:pStyle w:val="16"/>
        <w:tabs>
          <w:tab w:val="left" w:pos="3216"/>
          <w:tab w:val="left" w:pos="3636"/>
          <w:tab w:val="left" w:pos="7241"/>
        </w:tabs>
        <w:ind w:left="2793" w:right="113"/>
        <w:rPr>
          <w:color w:val="auto"/>
          <w:sz w:val="24"/>
          <w:szCs w:val="24"/>
          <w:highlight w:val="none"/>
        </w:rPr>
      </w:pPr>
      <w:r>
        <w:rPr>
          <w:rFonts w:hint="eastAsia"/>
          <w:color w:val="auto"/>
          <w:sz w:val="24"/>
          <w:szCs w:val="24"/>
          <w:highlight w:val="none"/>
        </w:rPr>
        <w:t>投</w:t>
      </w:r>
      <w:r>
        <w:rPr>
          <w:color w:val="auto"/>
          <w:sz w:val="24"/>
          <w:szCs w:val="24"/>
          <w:highlight w:val="none"/>
        </w:rPr>
        <w:tab/>
      </w:r>
      <w:r>
        <w:rPr>
          <w:rFonts w:hint="eastAsia"/>
          <w:color w:val="auto"/>
          <w:sz w:val="24"/>
          <w:szCs w:val="24"/>
          <w:highlight w:val="none"/>
        </w:rPr>
        <w:t>标</w:t>
      </w:r>
      <w:r>
        <w:rPr>
          <w:color w:val="auto"/>
          <w:sz w:val="24"/>
          <w:szCs w:val="24"/>
          <w:highlight w:val="none"/>
        </w:rPr>
        <w:tab/>
      </w:r>
      <w:r>
        <w:rPr>
          <w:rFonts w:hint="eastAsia"/>
          <w:color w:val="auto"/>
          <w:spacing w:val="-3"/>
          <w:sz w:val="24"/>
          <w:szCs w:val="24"/>
          <w:highlight w:val="none"/>
        </w:rPr>
        <w:t>人：</w:t>
      </w:r>
      <w:r>
        <w:rPr>
          <w:rFonts w:eastAsia="Times New Roman"/>
          <w:color w:val="auto"/>
          <w:spacing w:val="-3"/>
          <w:sz w:val="24"/>
          <w:szCs w:val="24"/>
          <w:highlight w:val="none"/>
          <w:u w:val="single" w:color="000000"/>
        </w:rPr>
        <w:tab/>
      </w:r>
      <w:r>
        <w:rPr>
          <w:rFonts w:hint="eastAsia"/>
          <w:color w:val="auto"/>
          <w:sz w:val="24"/>
          <w:szCs w:val="24"/>
          <w:highlight w:val="none"/>
        </w:rPr>
        <w:t>（盖单位章）</w:t>
      </w:r>
    </w:p>
    <w:p w14:paraId="0D549A60">
      <w:pPr>
        <w:rPr>
          <w:rFonts w:ascii="宋体" w:cs="宋体"/>
          <w:color w:val="auto"/>
          <w:sz w:val="24"/>
          <w:szCs w:val="24"/>
          <w:highlight w:val="none"/>
        </w:rPr>
      </w:pPr>
    </w:p>
    <w:p w14:paraId="328C00D7">
      <w:pPr>
        <w:spacing w:before="7"/>
        <w:rPr>
          <w:rFonts w:ascii="宋体" w:cs="宋体"/>
          <w:color w:val="auto"/>
          <w:sz w:val="24"/>
          <w:szCs w:val="24"/>
          <w:highlight w:val="none"/>
        </w:rPr>
      </w:pPr>
    </w:p>
    <w:p w14:paraId="0F7494B6">
      <w:pPr>
        <w:pStyle w:val="16"/>
        <w:tabs>
          <w:tab w:val="left" w:pos="6401"/>
        </w:tabs>
        <w:spacing w:before="36"/>
        <w:ind w:left="2791" w:right="113"/>
        <w:rPr>
          <w:color w:val="auto"/>
          <w:sz w:val="24"/>
          <w:szCs w:val="24"/>
          <w:highlight w:val="none"/>
        </w:rPr>
      </w:pPr>
      <w:r>
        <w:rPr>
          <w:rFonts w:hint="eastAsia"/>
          <w:color w:val="auto"/>
          <w:spacing w:val="-2"/>
          <w:sz w:val="24"/>
          <w:szCs w:val="24"/>
          <w:highlight w:val="none"/>
        </w:rPr>
        <w:t>法定代表人：</w:t>
      </w:r>
      <w:r>
        <w:rPr>
          <w:rFonts w:eastAsia="Times New Roman"/>
          <w:color w:val="auto"/>
          <w:spacing w:val="-2"/>
          <w:sz w:val="24"/>
          <w:szCs w:val="24"/>
          <w:highlight w:val="none"/>
          <w:u w:val="single" w:color="000000"/>
        </w:rPr>
        <w:tab/>
      </w:r>
      <w:r>
        <w:rPr>
          <w:rFonts w:hint="eastAsia"/>
          <w:color w:val="auto"/>
          <w:spacing w:val="-1"/>
          <w:sz w:val="24"/>
          <w:szCs w:val="24"/>
          <w:highlight w:val="none"/>
        </w:rPr>
        <w:t>（签字或盖章）</w:t>
      </w:r>
    </w:p>
    <w:p w14:paraId="48AE21EC">
      <w:pPr>
        <w:rPr>
          <w:rFonts w:ascii="宋体" w:cs="宋体"/>
          <w:color w:val="auto"/>
          <w:sz w:val="24"/>
          <w:szCs w:val="24"/>
          <w:highlight w:val="none"/>
        </w:rPr>
      </w:pPr>
    </w:p>
    <w:p w14:paraId="32FF8381">
      <w:pPr>
        <w:spacing w:before="5"/>
        <w:rPr>
          <w:rFonts w:ascii="宋体" w:cs="宋体"/>
          <w:color w:val="auto"/>
          <w:sz w:val="24"/>
          <w:szCs w:val="24"/>
          <w:highlight w:val="none"/>
        </w:rPr>
      </w:pPr>
    </w:p>
    <w:p w14:paraId="7586BAF9">
      <w:pPr>
        <w:pStyle w:val="16"/>
        <w:tabs>
          <w:tab w:val="left" w:pos="7189"/>
        </w:tabs>
        <w:spacing w:before="36"/>
        <w:ind w:left="2793" w:right="113"/>
        <w:rPr>
          <w:color w:val="auto"/>
          <w:sz w:val="24"/>
          <w:szCs w:val="24"/>
          <w:highlight w:val="none"/>
        </w:rPr>
      </w:pPr>
      <w:r>
        <w:rPr>
          <w:rFonts w:hint="eastAsia"/>
          <w:color w:val="auto"/>
          <w:spacing w:val="-2"/>
          <w:sz w:val="24"/>
          <w:szCs w:val="24"/>
          <w:highlight w:val="none"/>
        </w:rPr>
        <w:t>委托代理人：</w:t>
      </w:r>
      <w:r>
        <w:rPr>
          <w:rFonts w:eastAsia="Times New Roman"/>
          <w:color w:val="auto"/>
          <w:spacing w:val="-2"/>
          <w:sz w:val="24"/>
          <w:szCs w:val="24"/>
          <w:highlight w:val="none"/>
          <w:u w:val="single" w:color="000000"/>
        </w:rPr>
        <w:tab/>
      </w:r>
      <w:r>
        <w:rPr>
          <w:rFonts w:hint="eastAsia"/>
          <w:color w:val="auto"/>
          <w:spacing w:val="-1"/>
          <w:sz w:val="24"/>
          <w:szCs w:val="24"/>
          <w:highlight w:val="none"/>
        </w:rPr>
        <w:t>（签字或盖章）</w:t>
      </w:r>
    </w:p>
    <w:p w14:paraId="0FA4A5F3">
      <w:pPr>
        <w:rPr>
          <w:rFonts w:ascii="宋体" w:cs="宋体"/>
          <w:color w:val="auto"/>
          <w:sz w:val="24"/>
          <w:szCs w:val="24"/>
          <w:highlight w:val="none"/>
        </w:rPr>
      </w:pPr>
    </w:p>
    <w:p w14:paraId="01CE63AE">
      <w:pPr>
        <w:spacing w:before="8"/>
        <w:rPr>
          <w:rFonts w:ascii="宋体" w:cs="宋体"/>
          <w:color w:val="auto"/>
          <w:sz w:val="24"/>
          <w:szCs w:val="24"/>
          <w:highlight w:val="none"/>
        </w:rPr>
      </w:pPr>
    </w:p>
    <w:p w14:paraId="62ACFF7C">
      <w:pPr>
        <w:rPr>
          <w:color w:val="auto"/>
          <w:sz w:val="24"/>
          <w:szCs w:val="24"/>
          <w:highlight w:val="none"/>
        </w:rPr>
      </w:pPr>
    </w:p>
    <w:p w14:paraId="5F186F50">
      <w:pPr>
        <w:rPr>
          <w:color w:val="auto"/>
          <w:sz w:val="24"/>
          <w:szCs w:val="24"/>
          <w:highlight w:val="none"/>
        </w:rPr>
      </w:pPr>
    </w:p>
    <w:p w14:paraId="127FA379">
      <w:pPr>
        <w:rPr>
          <w:color w:val="auto"/>
          <w:sz w:val="24"/>
          <w:szCs w:val="24"/>
          <w:highlight w:val="none"/>
        </w:rPr>
      </w:pPr>
    </w:p>
    <w:p w14:paraId="44C50763">
      <w:pPr>
        <w:spacing w:before="9"/>
        <w:rPr>
          <w:color w:val="auto"/>
          <w:sz w:val="24"/>
          <w:szCs w:val="24"/>
          <w:highlight w:val="none"/>
        </w:rPr>
      </w:pPr>
    </w:p>
    <w:p w14:paraId="11CF1742">
      <w:pPr>
        <w:pStyle w:val="16"/>
        <w:tabs>
          <w:tab w:val="left" w:pos="736"/>
          <w:tab w:val="left" w:pos="1682"/>
          <w:tab w:val="left" w:pos="2626"/>
        </w:tabs>
        <w:spacing w:before="36"/>
        <w:ind w:right="113"/>
        <w:jc w:val="right"/>
        <w:rPr>
          <w:color w:val="auto"/>
          <w:sz w:val="24"/>
          <w:szCs w:val="24"/>
          <w:highlight w:val="none"/>
        </w:rPr>
      </w:pPr>
      <w:r>
        <w:rPr>
          <w:rFonts w:eastAsia="Times New Roman"/>
          <w:color w:val="auto"/>
          <w:sz w:val="24"/>
          <w:szCs w:val="24"/>
          <w:highlight w:val="none"/>
          <w:u w:val="single" w:color="000000"/>
        </w:rPr>
        <w:tab/>
      </w:r>
      <w:r>
        <w:rPr>
          <w:rFonts w:hint="eastAsia"/>
          <w:color w:val="auto"/>
          <w:sz w:val="24"/>
          <w:szCs w:val="24"/>
          <w:highlight w:val="none"/>
        </w:rPr>
        <w:t>年</w:t>
      </w:r>
      <w:r>
        <w:rPr>
          <w:rFonts w:eastAsia="Times New Roman"/>
          <w:color w:val="auto"/>
          <w:sz w:val="24"/>
          <w:szCs w:val="24"/>
          <w:highlight w:val="none"/>
          <w:u w:val="single" w:color="000000"/>
        </w:rPr>
        <w:tab/>
      </w:r>
      <w:r>
        <w:rPr>
          <w:rFonts w:hint="eastAsia"/>
          <w:color w:val="auto"/>
          <w:spacing w:val="-3"/>
          <w:sz w:val="24"/>
          <w:szCs w:val="24"/>
          <w:highlight w:val="none"/>
        </w:rPr>
        <w:t>月</w:t>
      </w:r>
      <w:r>
        <w:rPr>
          <w:rFonts w:eastAsia="Times New Roman"/>
          <w:color w:val="auto"/>
          <w:spacing w:val="-3"/>
          <w:sz w:val="24"/>
          <w:szCs w:val="24"/>
          <w:highlight w:val="none"/>
          <w:u w:val="single" w:color="000000"/>
        </w:rPr>
        <w:tab/>
      </w:r>
      <w:r>
        <w:rPr>
          <w:rFonts w:hint="eastAsia"/>
          <w:color w:val="auto"/>
          <w:sz w:val="24"/>
          <w:szCs w:val="24"/>
          <w:highlight w:val="none"/>
        </w:rPr>
        <w:t>日</w:t>
      </w:r>
    </w:p>
    <w:p w14:paraId="1E3FFEFE">
      <w:pPr>
        <w:jc w:val="right"/>
        <w:rPr>
          <w:color w:val="auto"/>
          <w:sz w:val="24"/>
          <w:szCs w:val="24"/>
          <w:highlight w:val="none"/>
        </w:rPr>
      </w:pPr>
    </w:p>
    <w:p w14:paraId="4F38DDC0">
      <w:pPr>
        <w:jc w:val="right"/>
        <w:rPr>
          <w:color w:val="auto"/>
          <w:sz w:val="24"/>
          <w:szCs w:val="24"/>
          <w:highlight w:val="none"/>
        </w:rPr>
        <w:sectPr>
          <w:type w:val="continuous"/>
          <w:pgSz w:w="11905" w:h="16838"/>
          <w:pgMar w:top="1417" w:right="1417" w:bottom="1417" w:left="1417" w:header="850" w:footer="992" w:gutter="0"/>
          <w:cols w:space="720" w:num="1"/>
          <w:titlePg/>
          <w:docGrid w:type="lines" w:linePitch="317" w:charSpace="0"/>
        </w:sectPr>
      </w:pPr>
    </w:p>
    <w:p w14:paraId="298EF1B3">
      <w:pPr>
        <w:rPr>
          <w:rFonts w:hint="eastAsia" w:ascii="宋体" w:hAnsi="宋体"/>
          <w:b/>
          <w:color w:val="auto"/>
          <w:sz w:val="24"/>
          <w:highlight w:val="none"/>
        </w:rPr>
      </w:pPr>
    </w:p>
    <w:p w14:paraId="56B374DC">
      <w:pPr>
        <w:rPr>
          <w:rFonts w:hint="eastAsia" w:eastAsia="宋体"/>
          <w:color w:val="auto"/>
          <w:highlight w:val="none"/>
          <w:lang w:val="en-US" w:eastAsia="zh-CN"/>
        </w:rPr>
      </w:pPr>
      <w:r>
        <w:rPr>
          <w:rFonts w:hint="eastAsia" w:ascii="宋体" w:hAnsi="宋体"/>
          <w:b/>
          <w:color w:val="auto"/>
          <w:sz w:val="24"/>
          <w:highlight w:val="none"/>
        </w:rPr>
        <w:t>格式</w:t>
      </w:r>
      <w:r>
        <w:rPr>
          <w:rFonts w:hint="eastAsia" w:ascii="宋体" w:hAnsi="宋体"/>
          <w:b/>
          <w:color w:val="auto"/>
          <w:sz w:val="24"/>
          <w:highlight w:val="none"/>
          <w:lang w:val="en-US" w:eastAsia="zh-CN"/>
        </w:rPr>
        <w:t>四</w:t>
      </w:r>
    </w:p>
    <w:p w14:paraId="553941B9">
      <w:pPr>
        <w:spacing w:line="440" w:lineRule="exact"/>
        <w:jc w:val="center"/>
        <w:outlineLvl w:val="1"/>
        <w:rPr>
          <w:color w:val="auto"/>
          <w:sz w:val="36"/>
          <w:szCs w:val="36"/>
          <w:highlight w:val="none"/>
        </w:rPr>
      </w:pPr>
      <w:bookmarkStart w:id="242" w:name="_Toc3526"/>
      <w:bookmarkStart w:id="243" w:name="_Toc29959"/>
      <w:bookmarkStart w:id="244" w:name="_Toc8656936"/>
      <w:bookmarkStart w:id="245" w:name="_Toc26778"/>
      <w:bookmarkStart w:id="246" w:name="_Toc3780"/>
      <w:bookmarkStart w:id="247" w:name="_Toc23447"/>
      <w:bookmarkStart w:id="248" w:name="_Toc6109"/>
      <w:bookmarkStart w:id="249" w:name="_Toc15270"/>
      <w:bookmarkStart w:id="250" w:name="_Toc361508760"/>
      <w:r>
        <w:rPr>
          <w:rFonts w:hint="eastAsia" w:ascii="黑体" w:hAnsi="黑体" w:eastAsia="黑体" w:cs="黑体"/>
          <w:b/>
          <w:bCs/>
          <w:color w:val="auto"/>
          <w:kern w:val="0"/>
          <w:sz w:val="36"/>
          <w:szCs w:val="36"/>
          <w:highlight w:val="none"/>
        </w:rPr>
        <w:t>四、资格审查资料</w:t>
      </w:r>
      <w:bookmarkEnd w:id="242"/>
      <w:bookmarkEnd w:id="243"/>
      <w:bookmarkEnd w:id="244"/>
      <w:bookmarkEnd w:id="245"/>
      <w:bookmarkEnd w:id="246"/>
      <w:bookmarkEnd w:id="247"/>
      <w:bookmarkEnd w:id="248"/>
      <w:bookmarkEnd w:id="249"/>
    </w:p>
    <w:p w14:paraId="25FB7A29">
      <w:pPr>
        <w:pStyle w:val="4"/>
        <w:keepNext w:val="0"/>
        <w:keepLines w:val="0"/>
        <w:numPr>
          <w:ilvl w:val="0"/>
          <w:numId w:val="1"/>
        </w:numPr>
        <w:tabs>
          <w:tab w:val="left" w:pos="0"/>
        </w:tabs>
        <w:spacing w:line="240" w:lineRule="auto"/>
        <w:jc w:val="center"/>
        <w:rPr>
          <w:color w:val="auto"/>
          <w:sz w:val="24"/>
          <w:szCs w:val="24"/>
          <w:highlight w:val="none"/>
        </w:rPr>
      </w:pPr>
      <w:bookmarkStart w:id="251" w:name="_Toc8656937"/>
      <w:r>
        <w:rPr>
          <w:rFonts w:hint="eastAsia"/>
          <w:color w:val="auto"/>
          <w:sz w:val="24"/>
          <w:szCs w:val="24"/>
          <w:highlight w:val="none"/>
        </w:rPr>
        <w:t>基本情况表</w:t>
      </w:r>
      <w:bookmarkEnd w:id="251"/>
    </w:p>
    <w:tbl>
      <w:tblPr>
        <w:tblStyle w:val="3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3"/>
        <w:gridCol w:w="1225"/>
        <w:gridCol w:w="699"/>
        <w:gridCol w:w="1287"/>
        <w:gridCol w:w="414"/>
        <w:gridCol w:w="873"/>
        <w:gridCol w:w="828"/>
        <w:gridCol w:w="284"/>
        <w:gridCol w:w="1230"/>
      </w:tblGrid>
      <w:tr w14:paraId="62BF79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14:paraId="3D2EA92A">
            <w:pPr>
              <w:topLinePunct/>
              <w:spacing w:line="440" w:lineRule="exact"/>
              <w:jc w:val="center"/>
              <w:rPr>
                <w:color w:val="auto"/>
                <w:sz w:val="24"/>
                <w:szCs w:val="24"/>
                <w:highlight w:val="none"/>
              </w:rPr>
            </w:pPr>
            <w:r>
              <w:rPr>
                <w:rFonts w:hint="eastAsia"/>
                <w:color w:val="auto"/>
                <w:sz w:val="24"/>
                <w:szCs w:val="24"/>
                <w:highlight w:val="none"/>
              </w:rPr>
              <w:t>投标人名称</w:t>
            </w:r>
          </w:p>
        </w:tc>
        <w:tc>
          <w:tcPr>
            <w:tcW w:w="6840" w:type="dxa"/>
            <w:gridSpan w:val="8"/>
            <w:tcBorders>
              <w:top w:val="single" w:color="auto" w:sz="4" w:space="0"/>
              <w:left w:val="single" w:color="auto" w:sz="4" w:space="0"/>
              <w:bottom w:val="single" w:color="auto" w:sz="4" w:space="0"/>
            </w:tcBorders>
            <w:vAlign w:val="center"/>
          </w:tcPr>
          <w:p w14:paraId="2C91EE8D">
            <w:pPr>
              <w:topLinePunct/>
              <w:spacing w:line="440" w:lineRule="exact"/>
              <w:jc w:val="center"/>
              <w:rPr>
                <w:color w:val="auto"/>
                <w:sz w:val="24"/>
                <w:szCs w:val="24"/>
                <w:highlight w:val="none"/>
              </w:rPr>
            </w:pPr>
          </w:p>
        </w:tc>
      </w:tr>
      <w:tr w14:paraId="4CA82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14:paraId="0EFE271B">
            <w:pPr>
              <w:topLinePunct/>
              <w:spacing w:line="440" w:lineRule="exact"/>
              <w:jc w:val="center"/>
              <w:rPr>
                <w:color w:val="auto"/>
                <w:sz w:val="24"/>
                <w:szCs w:val="24"/>
                <w:highlight w:val="none"/>
              </w:rPr>
            </w:pPr>
            <w:r>
              <w:rPr>
                <w:rFonts w:hint="eastAsia"/>
                <w:color w:val="auto"/>
                <w:sz w:val="24"/>
                <w:szCs w:val="24"/>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B8FC2A0">
            <w:pPr>
              <w:topLinePunct/>
              <w:spacing w:line="440" w:lineRule="exact"/>
              <w:jc w:val="center"/>
              <w:rPr>
                <w:color w:val="auto"/>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F4C2A63">
            <w:pPr>
              <w:topLinePunct/>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邮政编码</w:t>
            </w:r>
          </w:p>
        </w:tc>
        <w:tc>
          <w:tcPr>
            <w:tcW w:w="2342" w:type="dxa"/>
            <w:gridSpan w:val="3"/>
            <w:tcBorders>
              <w:top w:val="single" w:color="auto" w:sz="4" w:space="0"/>
              <w:left w:val="single" w:color="auto" w:sz="4" w:space="0"/>
              <w:bottom w:val="single" w:color="auto" w:sz="4" w:space="0"/>
            </w:tcBorders>
            <w:vAlign w:val="center"/>
          </w:tcPr>
          <w:p w14:paraId="5FF62D04">
            <w:pPr>
              <w:topLinePunct/>
              <w:spacing w:line="440" w:lineRule="exact"/>
              <w:jc w:val="center"/>
              <w:rPr>
                <w:color w:val="auto"/>
                <w:sz w:val="24"/>
                <w:szCs w:val="24"/>
                <w:highlight w:val="none"/>
              </w:rPr>
            </w:pPr>
          </w:p>
        </w:tc>
      </w:tr>
      <w:tr w14:paraId="4944E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vMerge w:val="restart"/>
            <w:tcBorders>
              <w:top w:val="single" w:color="auto" w:sz="4" w:space="0"/>
              <w:bottom w:val="single" w:color="auto" w:sz="4" w:space="0"/>
              <w:right w:val="single" w:color="auto" w:sz="4" w:space="0"/>
            </w:tcBorders>
            <w:vAlign w:val="center"/>
          </w:tcPr>
          <w:p w14:paraId="1760DFFA">
            <w:pPr>
              <w:topLinePunct/>
              <w:spacing w:line="440" w:lineRule="exact"/>
              <w:jc w:val="center"/>
              <w:rPr>
                <w:color w:val="auto"/>
                <w:sz w:val="24"/>
                <w:szCs w:val="24"/>
                <w:highlight w:val="none"/>
              </w:rPr>
            </w:pPr>
            <w:r>
              <w:rPr>
                <w:rFonts w:hint="eastAsia"/>
                <w:color w:val="auto"/>
                <w:sz w:val="24"/>
                <w:szCs w:val="24"/>
                <w:highlight w:val="none"/>
              </w:rPr>
              <w:t>联系方式</w:t>
            </w:r>
          </w:p>
        </w:tc>
        <w:tc>
          <w:tcPr>
            <w:tcW w:w="1225" w:type="dxa"/>
            <w:tcBorders>
              <w:top w:val="single" w:color="auto" w:sz="4" w:space="0"/>
              <w:left w:val="single" w:color="auto" w:sz="4" w:space="0"/>
              <w:bottom w:val="single" w:color="auto" w:sz="4" w:space="0"/>
              <w:right w:val="single" w:color="auto" w:sz="4" w:space="0"/>
            </w:tcBorders>
            <w:vAlign w:val="center"/>
          </w:tcPr>
          <w:p w14:paraId="48F092F8">
            <w:pPr>
              <w:topLinePunct/>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联系人</w:t>
            </w:r>
          </w:p>
        </w:tc>
        <w:tc>
          <w:tcPr>
            <w:tcW w:w="1986" w:type="dxa"/>
            <w:gridSpan w:val="2"/>
            <w:tcBorders>
              <w:top w:val="single" w:color="auto" w:sz="4" w:space="0"/>
              <w:left w:val="single" w:color="auto" w:sz="4" w:space="0"/>
              <w:bottom w:val="single" w:color="auto" w:sz="4" w:space="0"/>
              <w:right w:val="single" w:color="auto" w:sz="4" w:space="0"/>
            </w:tcBorders>
            <w:vAlign w:val="center"/>
          </w:tcPr>
          <w:p w14:paraId="6159D87D">
            <w:pPr>
              <w:topLinePunct/>
              <w:spacing w:line="440" w:lineRule="exact"/>
              <w:jc w:val="center"/>
              <w:rPr>
                <w:color w:val="auto"/>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78D5BC1E">
            <w:pPr>
              <w:topLinePunct/>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电话</w:t>
            </w:r>
          </w:p>
        </w:tc>
        <w:tc>
          <w:tcPr>
            <w:tcW w:w="2342" w:type="dxa"/>
            <w:gridSpan w:val="3"/>
            <w:tcBorders>
              <w:top w:val="single" w:color="auto" w:sz="4" w:space="0"/>
              <w:left w:val="single" w:color="auto" w:sz="4" w:space="0"/>
              <w:bottom w:val="single" w:color="auto" w:sz="4" w:space="0"/>
            </w:tcBorders>
            <w:vAlign w:val="center"/>
          </w:tcPr>
          <w:p w14:paraId="5738A797">
            <w:pPr>
              <w:topLinePunct/>
              <w:spacing w:line="440" w:lineRule="exact"/>
              <w:jc w:val="center"/>
              <w:rPr>
                <w:color w:val="auto"/>
                <w:sz w:val="24"/>
                <w:szCs w:val="24"/>
                <w:highlight w:val="none"/>
              </w:rPr>
            </w:pPr>
          </w:p>
        </w:tc>
      </w:tr>
      <w:tr w14:paraId="1FDE4A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vMerge w:val="continue"/>
            <w:tcBorders>
              <w:top w:val="single" w:color="auto" w:sz="4" w:space="0"/>
              <w:bottom w:val="single" w:color="auto" w:sz="4" w:space="0"/>
              <w:right w:val="single" w:color="auto" w:sz="4" w:space="0"/>
            </w:tcBorders>
            <w:vAlign w:val="center"/>
          </w:tcPr>
          <w:p w14:paraId="3B2096A5">
            <w:pPr>
              <w:jc w:val="center"/>
              <w:rPr>
                <w:color w:val="auto"/>
                <w:sz w:val="24"/>
                <w:szCs w:val="24"/>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3E6C8C97">
            <w:pPr>
              <w:topLinePunct/>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传真</w:t>
            </w:r>
          </w:p>
        </w:tc>
        <w:tc>
          <w:tcPr>
            <w:tcW w:w="1986" w:type="dxa"/>
            <w:gridSpan w:val="2"/>
            <w:tcBorders>
              <w:top w:val="single" w:color="auto" w:sz="4" w:space="0"/>
              <w:left w:val="single" w:color="auto" w:sz="4" w:space="0"/>
              <w:bottom w:val="single" w:color="auto" w:sz="4" w:space="0"/>
              <w:right w:val="single" w:color="auto" w:sz="4" w:space="0"/>
            </w:tcBorders>
            <w:vAlign w:val="center"/>
          </w:tcPr>
          <w:p w14:paraId="57A9CA7B">
            <w:pPr>
              <w:topLinePunct/>
              <w:spacing w:line="440" w:lineRule="exact"/>
              <w:jc w:val="center"/>
              <w:rPr>
                <w:color w:val="auto"/>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02BBE281">
            <w:pPr>
              <w:topLinePunct/>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网址</w:t>
            </w:r>
          </w:p>
        </w:tc>
        <w:tc>
          <w:tcPr>
            <w:tcW w:w="2342" w:type="dxa"/>
            <w:gridSpan w:val="3"/>
            <w:tcBorders>
              <w:top w:val="single" w:color="auto" w:sz="4" w:space="0"/>
              <w:left w:val="single" w:color="auto" w:sz="4" w:space="0"/>
              <w:bottom w:val="single" w:color="auto" w:sz="4" w:space="0"/>
            </w:tcBorders>
            <w:vAlign w:val="center"/>
          </w:tcPr>
          <w:p w14:paraId="7157A88D">
            <w:pPr>
              <w:topLinePunct/>
              <w:spacing w:line="440" w:lineRule="exact"/>
              <w:jc w:val="center"/>
              <w:rPr>
                <w:color w:val="auto"/>
                <w:sz w:val="24"/>
                <w:szCs w:val="24"/>
                <w:highlight w:val="none"/>
              </w:rPr>
            </w:pPr>
          </w:p>
        </w:tc>
      </w:tr>
      <w:tr w14:paraId="7040B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14:paraId="29B192F8">
            <w:pPr>
              <w:topLinePunct/>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法定代表人</w:t>
            </w:r>
          </w:p>
        </w:tc>
        <w:tc>
          <w:tcPr>
            <w:tcW w:w="1225" w:type="dxa"/>
            <w:tcBorders>
              <w:top w:val="single" w:color="auto" w:sz="4" w:space="0"/>
              <w:left w:val="single" w:color="auto" w:sz="4" w:space="0"/>
              <w:bottom w:val="single" w:color="auto" w:sz="4" w:space="0"/>
              <w:right w:val="single" w:color="auto" w:sz="4" w:space="0"/>
            </w:tcBorders>
            <w:vAlign w:val="center"/>
          </w:tcPr>
          <w:p w14:paraId="0EBF277B">
            <w:pPr>
              <w:topLinePunct/>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姓名</w:t>
            </w:r>
          </w:p>
        </w:tc>
        <w:tc>
          <w:tcPr>
            <w:tcW w:w="699" w:type="dxa"/>
            <w:tcBorders>
              <w:top w:val="single" w:color="auto" w:sz="4" w:space="0"/>
              <w:left w:val="single" w:color="auto" w:sz="4" w:space="0"/>
              <w:bottom w:val="single" w:color="auto" w:sz="4" w:space="0"/>
              <w:right w:val="single" w:color="auto" w:sz="4" w:space="0"/>
            </w:tcBorders>
            <w:vAlign w:val="center"/>
          </w:tcPr>
          <w:p w14:paraId="46877B5E">
            <w:pPr>
              <w:topLinePunct/>
              <w:spacing w:line="440" w:lineRule="exact"/>
              <w:jc w:val="center"/>
              <w:rPr>
                <w:color w:val="auto"/>
                <w:sz w:val="24"/>
                <w:szCs w:val="24"/>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56C479A5">
            <w:pPr>
              <w:topLinePunct/>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59390507">
            <w:pPr>
              <w:topLinePunct/>
              <w:spacing w:line="440" w:lineRule="exact"/>
              <w:jc w:val="center"/>
              <w:rPr>
                <w:color w:val="auto"/>
                <w:sz w:val="24"/>
                <w:szCs w:val="24"/>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34C4458">
            <w:pPr>
              <w:topLinePunct/>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电话</w:t>
            </w:r>
          </w:p>
        </w:tc>
        <w:tc>
          <w:tcPr>
            <w:tcW w:w="1230" w:type="dxa"/>
            <w:tcBorders>
              <w:top w:val="single" w:color="auto" w:sz="4" w:space="0"/>
              <w:left w:val="single" w:color="auto" w:sz="4" w:space="0"/>
              <w:bottom w:val="single" w:color="auto" w:sz="4" w:space="0"/>
            </w:tcBorders>
            <w:vAlign w:val="center"/>
          </w:tcPr>
          <w:p w14:paraId="69E44B9E">
            <w:pPr>
              <w:topLinePunct/>
              <w:spacing w:line="440" w:lineRule="exact"/>
              <w:jc w:val="center"/>
              <w:rPr>
                <w:color w:val="auto"/>
                <w:sz w:val="24"/>
                <w:szCs w:val="24"/>
                <w:highlight w:val="none"/>
              </w:rPr>
            </w:pPr>
          </w:p>
        </w:tc>
      </w:tr>
      <w:tr w14:paraId="1A0C04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14:paraId="0937E194">
            <w:pPr>
              <w:topLinePunct/>
              <w:spacing w:line="440" w:lineRule="exact"/>
              <w:jc w:val="center"/>
              <w:rPr>
                <w:color w:val="auto"/>
                <w:sz w:val="24"/>
                <w:szCs w:val="24"/>
                <w:highlight w:val="none"/>
              </w:rPr>
            </w:pPr>
            <w:r>
              <w:rPr>
                <w:rFonts w:hint="eastAsia"/>
                <w:color w:val="auto"/>
                <w:sz w:val="24"/>
                <w:szCs w:val="24"/>
                <w:highlight w:val="none"/>
              </w:rPr>
              <w:t>技术负责人</w:t>
            </w:r>
          </w:p>
        </w:tc>
        <w:tc>
          <w:tcPr>
            <w:tcW w:w="1225" w:type="dxa"/>
            <w:tcBorders>
              <w:top w:val="single" w:color="auto" w:sz="4" w:space="0"/>
              <w:left w:val="single" w:color="auto" w:sz="4" w:space="0"/>
              <w:bottom w:val="single" w:color="auto" w:sz="4" w:space="0"/>
              <w:right w:val="single" w:color="auto" w:sz="4" w:space="0"/>
            </w:tcBorders>
            <w:vAlign w:val="center"/>
          </w:tcPr>
          <w:p w14:paraId="4CB075A4">
            <w:pPr>
              <w:topLinePunct/>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姓名</w:t>
            </w:r>
          </w:p>
        </w:tc>
        <w:tc>
          <w:tcPr>
            <w:tcW w:w="699" w:type="dxa"/>
            <w:tcBorders>
              <w:top w:val="single" w:color="auto" w:sz="4" w:space="0"/>
              <w:left w:val="single" w:color="auto" w:sz="4" w:space="0"/>
              <w:bottom w:val="single" w:color="auto" w:sz="4" w:space="0"/>
              <w:right w:val="single" w:color="auto" w:sz="4" w:space="0"/>
            </w:tcBorders>
            <w:vAlign w:val="center"/>
          </w:tcPr>
          <w:p w14:paraId="69D4875F">
            <w:pPr>
              <w:topLinePunct/>
              <w:spacing w:line="440" w:lineRule="exact"/>
              <w:jc w:val="center"/>
              <w:rPr>
                <w:color w:val="auto"/>
                <w:sz w:val="24"/>
                <w:szCs w:val="24"/>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17FA7D38">
            <w:pPr>
              <w:topLinePunct/>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5EBABF42">
            <w:pPr>
              <w:topLinePunct/>
              <w:spacing w:line="440" w:lineRule="exact"/>
              <w:jc w:val="center"/>
              <w:rPr>
                <w:color w:val="auto"/>
                <w:sz w:val="24"/>
                <w:szCs w:val="24"/>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C33A722">
            <w:pPr>
              <w:topLinePunct/>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电话</w:t>
            </w:r>
          </w:p>
        </w:tc>
        <w:tc>
          <w:tcPr>
            <w:tcW w:w="1230" w:type="dxa"/>
            <w:tcBorders>
              <w:top w:val="single" w:color="auto" w:sz="4" w:space="0"/>
              <w:left w:val="single" w:color="auto" w:sz="4" w:space="0"/>
              <w:bottom w:val="single" w:color="auto" w:sz="4" w:space="0"/>
            </w:tcBorders>
            <w:vAlign w:val="center"/>
          </w:tcPr>
          <w:p w14:paraId="6A823846">
            <w:pPr>
              <w:topLinePunct/>
              <w:spacing w:line="440" w:lineRule="exact"/>
              <w:jc w:val="center"/>
              <w:rPr>
                <w:color w:val="auto"/>
                <w:sz w:val="24"/>
                <w:szCs w:val="24"/>
                <w:highlight w:val="none"/>
              </w:rPr>
            </w:pPr>
          </w:p>
        </w:tc>
      </w:tr>
      <w:tr w14:paraId="70BAC8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14:paraId="2D167CAA">
            <w:pPr>
              <w:topLinePunct/>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企业资质证书</w:t>
            </w:r>
          </w:p>
        </w:tc>
        <w:tc>
          <w:tcPr>
            <w:tcW w:w="6840" w:type="dxa"/>
            <w:gridSpan w:val="8"/>
            <w:tcBorders>
              <w:top w:val="single" w:color="auto" w:sz="4" w:space="0"/>
              <w:left w:val="single" w:color="auto" w:sz="4" w:space="0"/>
              <w:bottom w:val="single" w:color="auto" w:sz="4" w:space="0"/>
            </w:tcBorders>
            <w:vAlign w:val="center"/>
          </w:tcPr>
          <w:p w14:paraId="20BFC0DF">
            <w:pPr>
              <w:topLinePunct/>
              <w:spacing w:before="100" w:beforeAutospacing="1" w:after="100" w:afterAutospacing="1" w:line="440" w:lineRule="exact"/>
              <w:ind w:firstLine="120" w:firstLineChars="50"/>
              <w:jc w:val="center"/>
              <w:rPr>
                <w:color w:val="auto"/>
                <w:sz w:val="24"/>
                <w:szCs w:val="24"/>
                <w:highlight w:val="none"/>
              </w:rPr>
            </w:pPr>
            <w:r>
              <w:rPr>
                <w:rFonts w:hint="eastAsia"/>
                <w:color w:val="auto"/>
                <w:sz w:val="24"/>
                <w:szCs w:val="24"/>
                <w:highlight w:val="none"/>
              </w:rPr>
              <w:t>类型：等级：证书号：</w:t>
            </w:r>
          </w:p>
        </w:tc>
      </w:tr>
      <w:tr w14:paraId="683EE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14:paraId="7E509A1F">
            <w:pPr>
              <w:topLinePunct/>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质量管理体系证书（如有）</w:t>
            </w:r>
          </w:p>
        </w:tc>
        <w:tc>
          <w:tcPr>
            <w:tcW w:w="6840" w:type="dxa"/>
            <w:gridSpan w:val="8"/>
            <w:tcBorders>
              <w:top w:val="single" w:color="auto" w:sz="4" w:space="0"/>
              <w:left w:val="single" w:color="auto" w:sz="4" w:space="0"/>
              <w:bottom w:val="single" w:color="auto" w:sz="4" w:space="0"/>
            </w:tcBorders>
            <w:vAlign w:val="center"/>
          </w:tcPr>
          <w:p w14:paraId="778E9539">
            <w:pPr>
              <w:topLinePunct/>
              <w:spacing w:before="100" w:beforeAutospacing="1" w:after="100" w:afterAutospacing="1" w:line="440" w:lineRule="exact"/>
              <w:ind w:firstLine="120" w:firstLineChars="50"/>
              <w:jc w:val="center"/>
              <w:rPr>
                <w:color w:val="auto"/>
                <w:sz w:val="24"/>
                <w:szCs w:val="24"/>
                <w:highlight w:val="none"/>
              </w:rPr>
            </w:pPr>
            <w:r>
              <w:rPr>
                <w:rFonts w:hint="eastAsia"/>
                <w:color w:val="auto"/>
                <w:sz w:val="24"/>
                <w:szCs w:val="24"/>
                <w:highlight w:val="none"/>
              </w:rPr>
              <w:t>类型：等级：证书号：</w:t>
            </w:r>
          </w:p>
        </w:tc>
      </w:tr>
      <w:tr w14:paraId="4C3482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14:paraId="5D08FC75">
            <w:pPr>
              <w:topLinePunct/>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1480D8BB">
            <w:pPr>
              <w:topLinePunct/>
              <w:spacing w:line="440" w:lineRule="exact"/>
              <w:jc w:val="center"/>
              <w:rPr>
                <w:color w:val="auto"/>
                <w:sz w:val="24"/>
                <w:szCs w:val="24"/>
                <w:highlight w:val="none"/>
              </w:rPr>
            </w:pPr>
          </w:p>
        </w:tc>
        <w:tc>
          <w:tcPr>
            <w:tcW w:w="3629" w:type="dxa"/>
            <w:gridSpan w:val="5"/>
            <w:tcBorders>
              <w:top w:val="single" w:color="auto" w:sz="4" w:space="0"/>
              <w:left w:val="single" w:color="auto" w:sz="4" w:space="0"/>
              <w:bottom w:val="single" w:color="auto" w:sz="4" w:space="0"/>
            </w:tcBorders>
            <w:vAlign w:val="center"/>
          </w:tcPr>
          <w:p w14:paraId="3724EC99">
            <w:pPr>
              <w:topLinePunct/>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员工总人数：</w:t>
            </w:r>
          </w:p>
        </w:tc>
      </w:tr>
      <w:tr w14:paraId="0A5F12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14:paraId="1739FC5E">
            <w:pPr>
              <w:topLinePunct/>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AA317EA">
            <w:pPr>
              <w:topLinePunct/>
              <w:spacing w:line="440" w:lineRule="exact"/>
              <w:jc w:val="center"/>
              <w:rPr>
                <w:color w:val="auto"/>
                <w:sz w:val="24"/>
                <w:szCs w:val="24"/>
                <w:highlight w:val="none"/>
              </w:rPr>
            </w:pPr>
          </w:p>
        </w:tc>
        <w:tc>
          <w:tcPr>
            <w:tcW w:w="414" w:type="dxa"/>
            <w:vMerge w:val="restart"/>
            <w:tcBorders>
              <w:top w:val="single" w:color="auto" w:sz="4" w:space="0"/>
              <w:left w:val="single" w:color="auto" w:sz="4" w:space="0"/>
              <w:right w:val="single" w:color="auto" w:sz="4" w:space="0"/>
            </w:tcBorders>
            <w:vAlign w:val="center"/>
          </w:tcPr>
          <w:p w14:paraId="6858E8D2">
            <w:pPr>
              <w:topLinePunct/>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40561F2">
            <w:pPr>
              <w:topLinePunct/>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高级职称人员</w:t>
            </w:r>
          </w:p>
        </w:tc>
        <w:tc>
          <w:tcPr>
            <w:tcW w:w="1514" w:type="dxa"/>
            <w:gridSpan w:val="2"/>
            <w:tcBorders>
              <w:top w:val="single" w:color="auto" w:sz="4" w:space="0"/>
              <w:left w:val="single" w:color="auto" w:sz="4" w:space="0"/>
              <w:bottom w:val="single" w:color="auto" w:sz="4" w:space="0"/>
            </w:tcBorders>
            <w:vAlign w:val="center"/>
          </w:tcPr>
          <w:p w14:paraId="51365083">
            <w:pPr>
              <w:topLinePunct/>
              <w:spacing w:line="440" w:lineRule="exact"/>
              <w:jc w:val="center"/>
              <w:rPr>
                <w:color w:val="auto"/>
                <w:sz w:val="24"/>
                <w:szCs w:val="24"/>
                <w:highlight w:val="none"/>
              </w:rPr>
            </w:pPr>
          </w:p>
        </w:tc>
      </w:tr>
      <w:tr w14:paraId="41F85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14:paraId="2319B256">
            <w:pPr>
              <w:topLinePunct/>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66F6A45D">
            <w:pPr>
              <w:topLinePunct/>
              <w:spacing w:line="440" w:lineRule="exact"/>
              <w:jc w:val="center"/>
              <w:rPr>
                <w:color w:val="auto"/>
                <w:sz w:val="24"/>
                <w:szCs w:val="24"/>
                <w:highlight w:val="none"/>
              </w:rPr>
            </w:pPr>
          </w:p>
        </w:tc>
        <w:tc>
          <w:tcPr>
            <w:tcW w:w="414" w:type="dxa"/>
            <w:vMerge w:val="continue"/>
            <w:tcBorders>
              <w:left w:val="single" w:color="auto" w:sz="4" w:space="0"/>
              <w:right w:val="single" w:color="auto" w:sz="4" w:space="0"/>
            </w:tcBorders>
            <w:vAlign w:val="center"/>
          </w:tcPr>
          <w:p w14:paraId="47F361BB">
            <w:pPr>
              <w:jc w:val="center"/>
              <w:rPr>
                <w:color w:val="auto"/>
                <w:sz w:val="24"/>
                <w:szCs w:val="24"/>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7536EE4">
            <w:pPr>
              <w:topLinePunct/>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中级职称人员</w:t>
            </w:r>
          </w:p>
        </w:tc>
        <w:tc>
          <w:tcPr>
            <w:tcW w:w="1514" w:type="dxa"/>
            <w:gridSpan w:val="2"/>
            <w:tcBorders>
              <w:top w:val="single" w:color="auto" w:sz="4" w:space="0"/>
              <w:left w:val="single" w:color="auto" w:sz="4" w:space="0"/>
              <w:bottom w:val="single" w:color="auto" w:sz="4" w:space="0"/>
            </w:tcBorders>
            <w:vAlign w:val="center"/>
          </w:tcPr>
          <w:p w14:paraId="4A74F496">
            <w:pPr>
              <w:topLinePunct/>
              <w:spacing w:line="440" w:lineRule="exact"/>
              <w:jc w:val="center"/>
              <w:rPr>
                <w:color w:val="auto"/>
                <w:sz w:val="24"/>
                <w:szCs w:val="24"/>
                <w:highlight w:val="none"/>
              </w:rPr>
            </w:pPr>
          </w:p>
        </w:tc>
      </w:tr>
      <w:tr w14:paraId="77424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14:paraId="49B70553">
            <w:pPr>
              <w:topLinePunct/>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1B851465">
            <w:pPr>
              <w:topLinePunct/>
              <w:spacing w:line="440" w:lineRule="exact"/>
              <w:jc w:val="center"/>
              <w:rPr>
                <w:color w:val="auto"/>
                <w:sz w:val="24"/>
                <w:szCs w:val="24"/>
                <w:highlight w:val="none"/>
              </w:rPr>
            </w:pPr>
          </w:p>
        </w:tc>
        <w:tc>
          <w:tcPr>
            <w:tcW w:w="414" w:type="dxa"/>
            <w:vMerge w:val="continue"/>
            <w:tcBorders>
              <w:left w:val="single" w:color="auto" w:sz="4" w:space="0"/>
              <w:right w:val="single" w:color="auto" w:sz="4" w:space="0"/>
            </w:tcBorders>
            <w:vAlign w:val="center"/>
          </w:tcPr>
          <w:p w14:paraId="38206559">
            <w:pPr>
              <w:jc w:val="center"/>
              <w:rPr>
                <w:color w:val="auto"/>
                <w:sz w:val="24"/>
                <w:szCs w:val="24"/>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0747992">
            <w:pPr>
              <w:topLinePunct/>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技术人员数量</w:t>
            </w:r>
          </w:p>
        </w:tc>
        <w:tc>
          <w:tcPr>
            <w:tcW w:w="1514" w:type="dxa"/>
            <w:gridSpan w:val="2"/>
            <w:tcBorders>
              <w:top w:val="single" w:color="auto" w:sz="4" w:space="0"/>
              <w:left w:val="single" w:color="auto" w:sz="4" w:space="0"/>
              <w:bottom w:val="single" w:color="auto" w:sz="4" w:space="0"/>
            </w:tcBorders>
            <w:vAlign w:val="center"/>
          </w:tcPr>
          <w:p w14:paraId="7483CD18">
            <w:pPr>
              <w:topLinePunct/>
              <w:spacing w:line="440" w:lineRule="exact"/>
              <w:jc w:val="center"/>
              <w:rPr>
                <w:color w:val="auto"/>
                <w:sz w:val="24"/>
                <w:szCs w:val="24"/>
                <w:highlight w:val="none"/>
              </w:rPr>
            </w:pPr>
          </w:p>
        </w:tc>
      </w:tr>
      <w:tr w14:paraId="74B43E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14:paraId="22625118">
            <w:pPr>
              <w:topLinePunct/>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0FBB438">
            <w:pPr>
              <w:topLinePunct/>
              <w:spacing w:line="440" w:lineRule="exact"/>
              <w:jc w:val="center"/>
              <w:rPr>
                <w:color w:val="auto"/>
                <w:sz w:val="24"/>
                <w:szCs w:val="24"/>
                <w:highlight w:val="none"/>
              </w:rPr>
            </w:pPr>
          </w:p>
        </w:tc>
        <w:tc>
          <w:tcPr>
            <w:tcW w:w="414" w:type="dxa"/>
            <w:vMerge w:val="continue"/>
            <w:tcBorders>
              <w:left w:val="single" w:color="auto" w:sz="4" w:space="0"/>
              <w:right w:val="single" w:color="auto" w:sz="4" w:space="0"/>
            </w:tcBorders>
            <w:vAlign w:val="center"/>
          </w:tcPr>
          <w:p w14:paraId="20FF9A8D">
            <w:pPr>
              <w:jc w:val="center"/>
              <w:rPr>
                <w:color w:val="auto"/>
                <w:sz w:val="24"/>
                <w:szCs w:val="24"/>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23685FA">
            <w:pPr>
              <w:topLinePunct/>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各类注册人员</w:t>
            </w:r>
          </w:p>
        </w:tc>
        <w:tc>
          <w:tcPr>
            <w:tcW w:w="1514" w:type="dxa"/>
            <w:gridSpan w:val="2"/>
            <w:tcBorders>
              <w:top w:val="single" w:color="auto" w:sz="4" w:space="0"/>
              <w:left w:val="single" w:color="auto" w:sz="4" w:space="0"/>
              <w:bottom w:val="single" w:color="auto" w:sz="4" w:space="0"/>
            </w:tcBorders>
            <w:vAlign w:val="center"/>
          </w:tcPr>
          <w:p w14:paraId="74403A07">
            <w:pPr>
              <w:topLinePunct/>
              <w:spacing w:line="440" w:lineRule="exact"/>
              <w:jc w:val="center"/>
              <w:rPr>
                <w:color w:val="auto"/>
                <w:sz w:val="24"/>
                <w:szCs w:val="24"/>
                <w:highlight w:val="none"/>
              </w:rPr>
            </w:pPr>
          </w:p>
        </w:tc>
      </w:tr>
      <w:tr w14:paraId="6B1349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right w:val="single" w:color="auto" w:sz="4" w:space="0"/>
            </w:tcBorders>
            <w:vAlign w:val="center"/>
          </w:tcPr>
          <w:p w14:paraId="362F24BD">
            <w:pPr>
              <w:topLinePunct/>
              <w:spacing w:before="100" w:beforeAutospacing="1" w:after="100" w:afterAutospacing="1" w:line="440" w:lineRule="exact"/>
              <w:ind w:firstLine="240" w:firstLineChars="100"/>
              <w:jc w:val="center"/>
              <w:rPr>
                <w:color w:val="auto"/>
                <w:sz w:val="24"/>
                <w:szCs w:val="24"/>
                <w:highlight w:val="none"/>
              </w:rPr>
            </w:pPr>
            <w:r>
              <w:rPr>
                <w:rFonts w:hint="eastAsia"/>
                <w:color w:val="auto"/>
                <w:sz w:val="24"/>
                <w:szCs w:val="24"/>
                <w:highlight w:val="none"/>
              </w:rPr>
              <w:t>经营范围</w:t>
            </w:r>
          </w:p>
        </w:tc>
        <w:tc>
          <w:tcPr>
            <w:tcW w:w="6840" w:type="dxa"/>
            <w:gridSpan w:val="8"/>
            <w:tcBorders>
              <w:top w:val="single" w:color="auto" w:sz="4" w:space="0"/>
              <w:left w:val="single" w:color="auto" w:sz="4" w:space="0"/>
            </w:tcBorders>
            <w:vAlign w:val="center"/>
          </w:tcPr>
          <w:p w14:paraId="5B5A2A58">
            <w:pPr>
              <w:topLinePunct/>
              <w:spacing w:line="440" w:lineRule="exact"/>
              <w:jc w:val="center"/>
              <w:rPr>
                <w:color w:val="auto"/>
                <w:sz w:val="24"/>
                <w:szCs w:val="24"/>
                <w:highlight w:val="none"/>
              </w:rPr>
            </w:pPr>
          </w:p>
        </w:tc>
      </w:tr>
      <w:tr w14:paraId="3EC26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right w:val="single" w:color="auto" w:sz="4" w:space="0"/>
            </w:tcBorders>
            <w:vAlign w:val="center"/>
          </w:tcPr>
          <w:p w14:paraId="1373B798">
            <w:pPr>
              <w:topLinePunct/>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vAlign w:val="center"/>
          </w:tcPr>
          <w:p w14:paraId="7CD75CCE">
            <w:pPr>
              <w:topLinePunct/>
              <w:spacing w:line="440" w:lineRule="exact"/>
              <w:jc w:val="center"/>
              <w:rPr>
                <w:color w:val="auto"/>
                <w:sz w:val="24"/>
                <w:szCs w:val="24"/>
                <w:highlight w:val="none"/>
              </w:rPr>
            </w:pPr>
          </w:p>
        </w:tc>
      </w:tr>
      <w:tr w14:paraId="03E82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323" w:type="dxa"/>
            <w:tcBorders>
              <w:top w:val="single" w:color="auto" w:sz="4" w:space="0"/>
              <w:bottom w:val="single" w:color="auto" w:sz="4" w:space="0"/>
              <w:right w:val="single" w:color="auto" w:sz="4" w:space="0"/>
            </w:tcBorders>
            <w:vAlign w:val="center"/>
          </w:tcPr>
          <w:p w14:paraId="2A97A7E4">
            <w:pPr>
              <w:topLinePunct/>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备注</w:t>
            </w:r>
          </w:p>
        </w:tc>
        <w:tc>
          <w:tcPr>
            <w:tcW w:w="6840" w:type="dxa"/>
            <w:gridSpan w:val="8"/>
            <w:tcBorders>
              <w:top w:val="single" w:color="auto" w:sz="4" w:space="0"/>
              <w:left w:val="single" w:color="auto" w:sz="4" w:space="0"/>
              <w:bottom w:val="single" w:color="auto" w:sz="4" w:space="0"/>
            </w:tcBorders>
            <w:vAlign w:val="center"/>
          </w:tcPr>
          <w:p w14:paraId="5A4EE5A4">
            <w:pPr>
              <w:topLinePunct/>
              <w:spacing w:line="440" w:lineRule="exact"/>
              <w:jc w:val="center"/>
              <w:rPr>
                <w:color w:val="auto"/>
                <w:sz w:val="24"/>
                <w:szCs w:val="24"/>
                <w:highlight w:val="none"/>
              </w:rPr>
            </w:pPr>
          </w:p>
        </w:tc>
      </w:tr>
    </w:tbl>
    <w:p w14:paraId="3A554F30">
      <w:pPr>
        <w:spacing w:line="400" w:lineRule="exact"/>
        <w:rPr>
          <w:color w:val="auto"/>
          <w:sz w:val="24"/>
          <w:szCs w:val="24"/>
          <w:highlight w:val="none"/>
        </w:rPr>
      </w:pPr>
      <w:r>
        <w:rPr>
          <w:rFonts w:hint="eastAsia"/>
          <w:color w:val="auto"/>
          <w:sz w:val="24"/>
          <w:szCs w:val="24"/>
          <w:highlight w:val="none"/>
        </w:rPr>
        <w:t>注：投标人应根据投标人须知第</w:t>
      </w:r>
      <w:r>
        <w:rPr>
          <w:color w:val="auto"/>
          <w:sz w:val="24"/>
          <w:szCs w:val="24"/>
          <w:highlight w:val="none"/>
        </w:rPr>
        <w:t>3.5</w:t>
      </w:r>
      <w:r>
        <w:rPr>
          <w:rFonts w:hint="eastAsia"/>
          <w:color w:val="auto"/>
          <w:sz w:val="24"/>
          <w:szCs w:val="24"/>
          <w:highlight w:val="none"/>
        </w:rPr>
        <w:t>项的要求在本表后附相关证明材料。</w:t>
      </w:r>
    </w:p>
    <w:p w14:paraId="20713945">
      <w:pPr>
        <w:topLinePunct/>
        <w:spacing w:line="440" w:lineRule="exact"/>
        <w:ind w:firstLine="480" w:firstLineChars="200"/>
        <w:rPr>
          <w:color w:val="auto"/>
          <w:sz w:val="24"/>
          <w:szCs w:val="24"/>
          <w:highlight w:val="none"/>
        </w:rPr>
      </w:pPr>
    </w:p>
    <w:p w14:paraId="53AA82CB">
      <w:pPr>
        <w:pStyle w:val="20"/>
        <w:rPr>
          <w:color w:val="auto"/>
          <w:sz w:val="24"/>
          <w:szCs w:val="24"/>
          <w:highlight w:val="none"/>
        </w:rPr>
      </w:pPr>
    </w:p>
    <w:p w14:paraId="55DF42A0">
      <w:pPr>
        <w:pStyle w:val="20"/>
        <w:rPr>
          <w:color w:val="auto"/>
          <w:sz w:val="24"/>
          <w:szCs w:val="24"/>
          <w:highlight w:val="none"/>
        </w:rPr>
      </w:pPr>
    </w:p>
    <w:p w14:paraId="477833B7">
      <w:pPr>
        <w:pStyle w:val="20"/>
        <w:rPr>
          <w:b/>
          <w:bCs/>
          <w:color w:val="auto"/>
          <w:sz w:val="24"/>
          <w:szCs w:val="24"/>
          <w:highlight w:val="none"/>
        </w:rPr>
      </w:pPr>
      <w:r>
        <w:rPr>
          <w:b/>
          <w:bCs/>
          <w:color w:val="auto"/>
          <w:sz w:val="24"/>
          <w:szCs w:val="24"/>
          <w:highlight w:val="none"/>
        </w:rPr>
        <w:br w:type="page"/>
      </w:r>
      <w:r>
        <w:rPr>
          <w:rFonts w:hint="eastAsia"/>
          <w:b/>
          <w:bCs/>
          <w:color w:val="auto"/>
          <w:sz w:val="24"/>
          <w:szCs w:val="24"/>
          <w:highlight w:val="none"/>
        </w:rPr>
        <w:t>格式</w:t>
      </w:r>
      <w:r>
        <w:rPr>
          <w:rFonts w:hint="eastAsia"/>
          <w:b/>
          <w:bCs/>
          <w:color w:val="auto"/>
          <w:sz w:val="24"/>
          <w:szCs w:val="24"/>
          <w:highlight w:val="none"/>
          <w:lang w:val="en-US" w:eastAsia="zh-CN"/>
        </w:rPr>
        <w:t>五</w:t>
      </w:r>
    </w:p>
    <w:p w14:paraId="4D500186">
      <w:pPr>
        <w:pStyle w:val="4"/>
        <w:keepNext w:val="0"/>
        <w:keepLines w:val="0"/>
        <w:numPr>
          <w:ilvl w:val="0"/>
          <w:numId w:val="1"/>
        </w:numPr>
        <w:tabs>
          <w:tab w:val="left" w:pos="0"/>
        </w:tabs>
        <w:spacing w:line="240" w:lineRule="auto"/>
        <w:jc w:val="center"/>
        <w:rPr>
          <w:rFonts w:hint="eastAsia" w:ascii="黑体" w:hAnsi="黑体" w:eastAsia="黑体" w:cs="黑体"/>
          <w:color w:val="auto"/>
          <w:kern w:val="0"/>
          <w:sz w:val="36"/>
          <w:szCs w:val="36"/>
          <w:highlight w:val="none"/>
        </w:rPr>
      </w:pPr>
      <w:r>
        <w:rPr>
          <w:rFonts w:hint="eastAsia" w:ascii="黑体" w:hAnsi="黑体" w:eastAsia="黑体" w:cs="黑体"/>
          <w:color w:val="auto"/>
          <w:kern w:val="0"/>
          <w:sz w:val="36"/>
          <w:szCs w:val="36"/>
          <w:highlight w:val="none"/>
        </w:rPr>
        <w:t>投标人声明</w:t>
      </w:r>
    </w:p>
    <w:p w14:paraId="392AC244">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见招标公告附件一</w:t>
      </w:r>
    </w:p>
    <w:p w14:paraId="5E4738BA">
      <w:pPr>
        <w:pStyle w:val="4"/>
        <w:keepNext w:val="0"/>
        <w:keepLines w:val="0"/>
        <w:ind w:firstLine="118"/>
        <w:jc w:val="left"/>
        <w:rPr>
          <w:color w:val="auto"/>
          <w:sz w:val="24"/>
          <w:szCs w:val="24"/>
          <w:highlight w:val="none"/>
        </w:rPr>
      </w:pPr>
      <w:bookmarkStart w:id="252" w:name="_Toc8656939"/>
    </w:p>
    <w:p w14:paraId="7DCB74F9">
      <w:pPr>
        <w:pStyle w:val="4"/>
        <w:keepNext w:val="0"/>
        <w:keepLines w:val="0"/>
        <w:ind w:firstLine="118"/>
        <w:jc w:val="left"/>
        <w:rPr>
          <w:color w:val="auto"/>
          <w:sz w:val="24"/>
          <w:szCs w:val="24"/>
          <w:highlight w:val="none"/>
        </w:rPr>
      </w:pPr>
    </w:p>
    <w:p w14:paraId="5266615E">
      <w:pPr>
        <w:pStyle w:val="4"/>
        <w:keepNext w:val="0"/>
        <w:keepLines w:val="0"/>
        <w:ind w:firstLine="118"/>
        <w:jc w:val="left"/>
        <w:rPr>
          <w:color w:val="auto"/>
          <w:sz w:val="24"/>
          <w:szCs w:val="24"/>
          <w:highlight w:val="none"/>
        </w:rPr>
      </w:pPr>
    </w:p>
    <w:p w14:paraId="30CC168D">
      <w:pPr>
        <w:pStyle w:val="4"/>
        <w:keepNext w:val="0"/>
        <w:keepLines w:val="0"/>
        <w:ind w:firstLine="118"/>
        <w:jc w:val="left"/>
        <w:rPr>
          <w:color w:val="auto"/>
          <w:sz w:val="24"/>
          <w:szCs w:val="24"/>
          <w:highlight w:val="none"/>
        </w:rPr>
      </w:pPr>
    </w:p>
    <w:p w14:paraId="3BF8B432">
      <w:pPr>
        <w:pStyle w:val="4"/>
        <w:keepNext w:val="0"/>
        <w:keepLines w:val="0"/>
        <w:ind w:firstLine="118"/>
        <w:jc w:val="left"/>
        <w:rPr>
          <w:color w:val="auto"/>
          <w:sz w:val="24"/>
          <w:szCs w:val="24"/>
          <w:highlight w:val="none"/>
        </w:rPr>
      </w:pPr>
    </w:p>
    <w:p w14:paraId="07C9A98D">
      <w:pPr>
        <w:pStyle w:val="4"/>
        <w:keepNext w:val="0"/>
        <w:keepLines w:val="0"/>
        <w:ind w:firstLine="118"/>
        <w:jc w:val="left"/>
        <w:rPr>
          <w:color w:val="auto"/>
          <w:sz w:val="24"/>
          <w:szCs w:val="24"/>
          <w:highlight w:val="none"/>
        </w:rPr>
      </w:pPr>
    </w:p>
    <w:p w14:paraId="30B8CF03">
      <w:pPr>
        <w:pStyle w:val="4"/>
        <w:keepNext w:val="0"/>
        <w:keepLines w:val="0"/>
        <w:ind w:firstLine="118"/>
        <w:jc w:val="left"/>
        <w:rPr>
          <w:color w:val="auto"/>
          <w:sz w:val="24"/>
          <w:szCs w:val="24"/>
          <w:highlight w:val="none"/>
        </w:rPr>
      </w:pPr>
    </w:p>
    <w:p w14:paraId="745DEA24">
      <w:pPr>
        <w:pStyle w:val="4"/>
        <w:keepNext w:val="0"/>
        <w:keepLines w:val="0"/>
        <w:ind w:firstLine="118"/>
        <w:jc w:val="left"/>
        <w:rPr>
          <w:color w:val="auto"/>
          <w:sz w:val="24"/>
          <w:szCs w:val="24"/>
          <w:highlight w:val="none"/>
        </w:rPr>
      </w:pPr>
    </w:p>
    <w:p w14:paraId="51B4F635">
      <w:pPr>
        <w:pStyle w:val="4"/>
        <w:keepNext w:val="0"/>
        <w:keepLines w:val="0"/>
        <w:ind w:firstLine="118"/>
        <w:jc w:val="left"/>
        <w:rPr>
          <w:color w:val="auto"/>
          <w:sz w:val="24"/>
          <w:szCs w:val="24"/>
          <w:highlight w:val="none"/>
        </w:rPr>
      </w:pPr>
    </w:p>
    <w:p w14:paraId="535937C3">
      <w:pPr>
        <w:pStyle w:val="4"/>
        <w:keepNext w:val="0"/>
        <w:keepLines w:val="0"/>
        <w:ind w:firstLine="118"/>
        <w:jc w:val="left"/>
        <w:rPr>
          <w:color w:val="auto"/>
          <w:sz w:val="24"/>
          <w:szCs w:val="24"/>
          <w:highlight w:val="none"/>
        </w:rPr>
      </w:pPr>
    </w:p>
    <w:p w14:paraId="61CFA858">
      <w:pPr>
        <w:pStyle w:val="4"/>
        <w:keepNext w:val="0"/>
        <w:keepLines w:val="0"/>
        <w:ind w:firstLine="118"/>
        <w:jc w:val="left"/>
        <w:rPr>
          <w:color w:val="auto"/>
          <w:sz w:val="24"/>
          <w:szCs w:val="24"/>
          <w:highlight w:val="none"/>
        </w:rPr>
      </w:pPr>
    </w:p>
    <w:p w14:paraId="4BD87EAA">
      <w:pPr>
        <w:pStyle w:val="4"/>
        <w:keepNext w:val="0"/>
        <w:keepLines w:val="0"/>
        <w:ind w:firstLine="118"/>
        <w:jc w:val="left"/>
        <w:rPr>
          <w:color w:val="auto"/>
          <w:sz w:val="24"/>
          <w:szCs w:val="24"/>
          <w:highlight w:val="none"/>
        </w:rPr>
      </w:pPr>
    </w:p>
    <w:p w14:paraId="4AFEA388">
      <w:pPr>
        <w:pStyle w:val="4"/>
        <w:keepNext w:val="0"/>
        <w:keepLines w:val="0"/>
        <w:ind w:firstLine="118"/>
        <w:jc w:val="left"/>
        <w:rPr>
          <w:color w:val="auto"/>
          <w:sz w:val="24"/>
          <w:szCs w:val="24"/>
          <w:highlight w:val="none"/>
        </w:rPr>
      </w:pPr>
    </w:p>
    <w:p w14:paraId="055C0698">
      <w:pPr>
        <w:pStyle w:val="4"/>
        <w:keepNext w:val="0"/>
        <w:keepLines w:val="0"/>
        <w:ind w:firstLine="118"/>
        <w:jc w:val="left"/>
        <w:rPr>
          <w:color w:val="auto"/>
          <w:sz w:val="24"/>
          <w:szCs w:val="24"/>
          <w:highlight w:val="none"/>
        </w:rPr>
      </w:pPr>
    </w:p>
    <w:p w14:paraId="59720004">
      <w:pPr>
        <w:pStyle w:val="4"/>
        <w:keepNext w:val="0"/>
        <w:keepLines w:val="0"/>
        <w:ind w:firstLine="118"/>
        <w:jc w:val="left"/>
        <w:rPr>
          <w:color w:val="auto"/>
          <w:sz w:val="24"/>
          <w:szCs w:val="24"/>
          <w:highlight w:val="none"/>
        </w:rPr>
      </w:pPr>
    </w:p>
    <w:p w14:paraId="5D7B4C67">
      <w:pPr>
        <w:pStyle w:val="4"/>
        <w:keepNext w:val="0"/>
        <w:keepLines w:val="0"/>
        <w:ind w:firstLine="118"/>
        <w:jc w:val="left"/>
        <w:rPr>
          <w:color w:val="auto"/>
          <w:sz w:val="36"/>
          <w:szCs w:val="36"/>
          <w:highlight w:val="none"/>
        </w:rPr>
      </w:pPr>
      <w:r>
        <w:rPr>
          <w:rFonts w:hint="eastAsia"/>
          <w:color w:val="auto"/>
          <w:sz w:val="24"/>
          <w:szCs w:val="24"/>
          <w:highlight w:val="none"/>
        </w:rPr>
        <w:t>格式</w:t>
      </w:r>
      <w:r>
        <w:rPr>
          <w:rFonts w:hint="eastAsia"/>
          <w:color w:val="auto"/>
          <w:sz w:val="24"/>
          <w:szCs w:val="24"/>
          <w:highlight w:val="none"/>
          <w:lang w:val="en-US" w:eastAsia="zh-CN"/>
        </w:rPr>
        <w:t>六</w:t>
      </w:r>
    </w:p>
    <w:bookmarkEnd w:id="252"/>
    <w:p w14:paraId="2CA3CBB0">
      <w:pPr>
        <w:pStyle w:val="4"/>
        <w:keepNext w:val="0"/>
        <w:keepLines w:val="0"/>
        <w:numPr>
          <w:ilvl w:val="0"/>
          <w:numId w:val="1"/>
        </w:numPr>
        <w:tabs>
          <w:tab w:val="left" w:pos="0"/>
        </w:tabs>
        <w:spacing w:line="240" w:lineRule="auto"/>
        <w:jc w:val="center"/>
        <w:rPr>
          <w:color w:val="auto"/>
          <w:sz w:val="36"/>
          <w:szCs w:val="36"/>
          <w:highlight w:val="none"/>
        </w:rPr>
      </w:pPr>
      <w:r>
        <w:rPr>
          <w:rFonts w:hint="eastAsia" w:ascii="黑体" w:hAnsi="黑体" w:eastAsia="黑体" w:cs="黑体"/>
          <w:color w:val="auto"/>
          <w:kern w:val="0"/>
          <w:sz w:val="36"/>
          <w:szCs w:val="36"/>
          <w:highlight w:val="none"/>
        </w:rPr>
        <w:t>类似工程业绩表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5DE3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6B19FA3A">
            <w:pPr>
              <w:topLinePunct/>
              <w:spacing w:line="440" w:lineRule="exact"/>
              <w:jc w:val="center"/>
              <w:rPr>
                <w:color w:val="auto"/>
                <w:sz w:val="24"/>
                <w:szCs w:val="24"/>
                <w:highlight w:val="none"/>
              </w:rPr>
            </w:pPr>
            <w:r>
              <w:rPr>
                <w:rFonts w:hint="eastAsia"/>
                <w:color w:val="auto"/>
                <w:sz w:val="24"/>
                <w:szCs w:val="24"/>
                <w:highlight w:val="none"/>
              </w:rPr>
              <w:t>项目名称</w:t>
            </w:r>
          </w:p>
        </w:tc>
        <w:tc>
          <w:tcPr>
            <w:tcW w:w="6253" w:type="dxa"/>
          </w:tcPr>
          <w:p w14:paraId="1F912E6A">
            <w:pPr>
              <w:topLinePunct/>
              <w:spacing w:line="440" w:lineRule="exact"/>
              <w:rPr>
                <w:color w:val="auto"/>
                <w:sz w:val="24"/>
                <w:szCs w:val="24"/>
                <w:highlight w:val="none"/>
              </w:rPr>
            </w:pPr>
          </w:p>
        </w:tc>
      </w:tr>
      <w:tr w14:paraId="021F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1CDAF13E">
            <w:pPr>
              <w:topLinePunct/>
              <w:spacing w:line="440" w:lineRule="exact"/>
              <w:jc w:val="center"/>
              <w:rPr>
                <w:color w:val="auto"/>
                <w:sz w:val="24"/>
                <w:szCs w:val="24"/>
                <w:highlight w:val="none"/>
              </w:rPr>
            </w:pPr>
            <w:r>
              <w:rPr>
                <w:rFonts w:hint="eastAsia"/>
                <w:color w:val="auto"/>
                <w:sz w:val="24"/>
                <w:szCs w:val="24"/>
                <w:highlight w:val="none"/>
              </w:rPr>
              <w:t>项目所在地</w:t>
            </w:r>
          </w:p>
        </w:tc>
        <w:tc>
          <w:tcPr>
            <w:tcW w:w="6253" w:type="dxa"/>
          </w:tcPr>
          <w:p w14:paraId="04157961">
            <w:pPr>
              <w:topLinePunct/>
              <w:spacing w:line="440" w:lineRule="exact"/>
              <w:rPr>
                <w:color w:val="auto"/>
                <w:sz w:val="24"/>
                <w:szCs w:val="24"/>
                <w:highlight w:val="none"/>
              </w:rPr>
            </w:pPr>
          </w:p>
        </w:tc>
      </w:tr>
      <w:tr w14:paraId="638D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07B124B6">
            <w:pPr>
              <w:topLinePunct/>
              <w:spacing w:line="440" w:lineRule="exact"/>
              <w:jc w:val="center"/>
              <w:rPr>
                <w:color w:val="auto"/>
                <w:sz w:val="24"/>
                <w:szCs w:val="24"/>
                <w:highlight w:val="none"/>
              </w:rPr>
            </w:pPr>
            <w:r>
              <w:rPr>
                <w:rFonts w:hint="eastAsia"/>
                <w:color w:val="auto"/>
                <w:sz w:val="24"/>
                <w:szCs w:val="24"/>
                <w:highlight w:val="none"/>
              </w:rPr>
              <w:t>建设单位名称</w:t>
            </w:r>
          </w:p>
        </w:tc>
        <w:tc>
          <w:tcPr>
            <w:tcW w:w="6253" w:type="dxa"/>
          </w:tcPr>
          <w:p w14:paraId="13D717FA">
            <w:pPr>
              <w:topLinePunct/>
              <w:spacing w:line="440" w:lineRule="exact"/>
              <w:rPr>
                <w:color w:val="auto"/>
                <w:sz w:val="24"/>
                <w:szCs w:val="24"/>
                <w:highlight w:val="none"/>
              </w:rPr>
            </w:pPr>
          </w:p>
        </w:tc>
      </w:tr>
      <w:tr w14:paraId="56A8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0E1ACD99">
            <w:pPr>
              <w:topLinePunct/>
              <w:spacing w:line="440" w:lineRule="exact"/>
              <w:jc w:val="center"/>
              <w:rPr>
                <w:color w:val="auto"/>
                <w:sz w:val="24"/>
                <w:szCs w:val="24"/>
                <w:highlight w:val="none"/>
              </w:rPr>
            </w:pPr>
            <w:r>
              <w:rPr>
                <w:rFonts w:hint="eastAsia"/>
                <w:color w:val="auto"/>
                <w:sz w:val="24"/>
                <w:szCs w:val="24"/>
                <w:highlight w:val="none"/>
              </w:rPr>
              <w:t>合同价格</w:t>
            </w:r>
          </w:p>
        </w:tc>
        <w:tc>
          <w:tcPr>
            <w:tcW w:w="6253" w:type="dxa"/>
          </w:tcPr>
          <w:p w14:paraId="3FD73B80">
            <w:pPr>
              <w:topLinePunct/>
              <w:spacing w:line="440" w:lineRule="exact"/>
              <w:rPr>
                <w:color w:val="auto"/>
                <w:sz w:val="24"/>
                <w:szCs w:val="24"/>
                <w:highlight w:val="none"/>
              </w:rPr>
            </w:pPr>
          </w:p>
        </w:tc>
      </w:tr>
      <w:tr w14:paraId="625D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669AF001">
            <w:pPr>
              <w:topLinePunct/>
              <w:spacing w:line="440" w:lineRule="exact"/>
              <w:jc w:val="center"/>
              <w:rPr>
                <w:color w:val="auto"/>
                <w:sz w:val="24"/>
                <w:szCs w:val="24"/>
                <w:highlight w:val="none"/>
              </w:rPr>
            </w:pPr>
            <w:r>
              <w:rPr>
                <w:rFonts w:hint="eastAsia"/>
                <w:color w:val="auto"/>
                <w:sz w:val="24"/>
                <w:szCs w:val="24"/>
                <w:highlight w:val="none"/>
              </w:rPr>
              <w:t>服务内容</w:t>
            </w:r>
          </w:p>
        </w:tc>
        <w:tc>
          <w:tcPr>
            <w:tcW w:w="6253" w:type="dxa"/>
          </w:tcPr>
          <w:p w14:paraId="5A1C90CB">
            <w:pPr>
              <w:topLinePunct/>
              <w:spacing w:line="440" w:lineRule="exact"/>
              <w:rPr>
                <w:color w:val="auto"/>
                <w:sz w:val="24"/>
                <w:szCs w:val="24"/>
                <w:highlight w:val="none"/>
              </w:rPr>
            </w:pPr>
          </w:p>
        </w:tc>
      </w:tr>
      <w:tr w14:paraId="6A27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1AF3CDAC">
            <w:pPr>
              <w:topLinePunct/>
              <w:spacing w:line="440" w:lineRule="exact"/>
              <w:jc w:val="center"/>
              <w:rPr>
                <w:color w:val="auto"/>
                <w:sz w:val="24"/>
                <w:szCs w:val="24"/>
                <w:highlight w:val="none"/>
              </w:rPr>
            </w:pPr>
            <w:r>
              <w:rPr>
                <w:rFonts w:hint="eastAsia"/>
                <w:color w:val="auto"/>
                <w:sz w:val="24"/>
                <w:szCs w:val="24"/>
                <w:highlight w:val="none"/>
              </w:rPr>
              <w:t>项目负责人</w:t>
            </w:r>
          </w:p>
        </w:tc>
        <w:tc>
          <w:tcPr>
            <w:tcW w:w="6253" w:type="dxa"/>
          </w:tcPr>
          <w:p w14:paraId="2D349CFB">
            <w:pPr>
              <w:topLinePunct/>
              <w:spacing w:line="440" w:lineRule="exact"/>
              <w:rPr>
                <w:color w:val="auto"/>
                <w:sz w:val="24"/>
                <w:szCs w:val="24"/>
                <w:highlight w:val="none"/>
              </w:rPr>
            </w:pPr>
          </w:p>
        </w:tc>
      </w:tr>
      <w:tr w14:paraId="08CC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778E5616">
            <w:pPr>
              <w:topLinePunct/>
              <w:spacing w:line="440" w:lineRule="exact"/>
              <w:jc w:val="center"/>
              <w:rPr>
                <w:color w:val="auto"/>
                <w:sz w:val="24"/>
                <w:szCs w:val="24"/>
                <w:highlight w:val="none"/>
              </w:rPr>
            </w:pPr>
            <w:r>
              <w:rPr>
                <w:rFonts w:hint="eastAsia"/>
                <w:color w:val="auto"/>
                <w:sz w:val="24"/>
                <w:szCs w:val="24"/>
                <w:highlight w:val="none"/>
              </w:rPr>
              <w:t>项目简述</w:t>
            </w:r>
          </w:p>
        </w:tc>
        <w:tc>
          <w:tcPr>
            <w:tcW w:w="6253" w:type="dxa"/>
          </w:tcPr>
          <w:p w14:paraId="4D77F71A">
            <w:pPr>
              <w:topLinePunct/>
              <w:spacing w:line="440" w:lineRule="exact"/>
              <w:rPr>
                <w:color w:val="auto"/>
                <w:sz w:val="24"/>
                <w:szCs w:val="24"/>
                <w:highlight w:val="none"/>
              </w:rPr>
            </w:pPr>
          </w:p>
          <w:p w14:paraId="0C35F4CD">
            <w:pPr>
              <w:topLinePunct/>
              <w:spacing w:line="440" w:lineRule="exact"/>
              <w:rPr>
                <w:color w:val="auto"/>
                <w:sz w:val="24"/>
                <w:szCs w:val="24"/>
                <w:highlight w:val="none"/>
              </w:rPr>
            </w:pPr>
          </w:p>
          <w:p w14:paraId="729A4503">
            <w:pPr>
              <w:topLinePunct/>
              <w:spacing w:line="440" w:lineRule="exact"/>
              <w:rPr>
                <w:color w:val="auto"/>
                <w:sz w:val="24"/>
                <w:szCs w:val="24"/>
                <w:highlight w:val="none"/>
              </w:rPr>
            </w:pPr>
          </w:p>
          <w:p w14:paraId="28A7D1B7">
            <w:pPr>
              <w:topLinePunct/>
              <w:spacing w:line="440" w:lineRule="exact"/>
              <w:rPr>
                <w:color w:val="auto"/>
                <w:sz w:val="24"/>
                <w:szCs w:val="24"/>
                <w:highlight w:val="none"/>
              </w:rPr>
            </w:pPr>
          </w:p>
          <w:p w14:paraId="4A95F545">
            <w:pPr>
              <w:topLinePunct/>
              <w:spacing w:line="440" w:lineRule="exact"/>
              <w:rPr>
                <w:color w:val="auto"/>
                <w:sz w:val="24"/>
                <w:szCs w:val="24"/>
                <w:highlight w:val="none"/>
              </w:rPr>
            </w:pPr>
          </w:p>
          <w:p w14:paraId="49E3D25E">
            <w:pPr>
              <w:topLinePunct/>
              <w:spacing w:line="440" w:lineRule="exact"/>
              <w:rPr>
                <w:color w:val="auto"/>
                <w:sz w:val="24"/>
                <w:szCs w:val="24"/>
                <w:highlight w:val="none"/>
              </w:rPr>
            </w:pPr>
          </w:p>
          <w:p w14:paraId="6D692274">
            <w:pPr>
              <w:topLinePunct/>
              <w:spacing w:line="440" w:lineRule="exact"/>
              <w:rPr>
                <w:color w:val="auto"/>
                <w:sz w:val="24"/>
                <w:szCs w:val="24"/>
                <w:highlight w:val="none"/>
              </w:rPr>
            </w:pPr>
          </w:p>
        </w:tc>
      </w:tr>
      <w:tr w14:paraId="08E6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670EEC99">
            <w:pPr>
              <w:topLinePunct/>
              <w:spacing w:line="440" w:lineRule="exact"/>
              <w:jc w:val="center"/>
              <w:rPr>
                <w:color w:val="auto"/>
                <w:sz w:val="24"/>
                <w:szCs w:val="24"/>
                <w:highlight w:val="none"/>
              </w:rPr>
            </w:pPr>
            <w:r>
              <w:rPr>
                <w:rFonts w:hint="eastAsia"/>
                <w:color w:val="auto"/>
                <w:sz w:val="24"/>
                <w:szCs w:val="24"/>
                <w:highlight w:val="none"/>
              </w:rPr>
              <w:t>备注</w:t>
            </w:r>
          </w:p>
        </w:tc>
        <w:tc>
          <w:tcPr>
            <w:tcW w:w="6253" w:type="dxa"/>
          </w:tcPr>
          <w:p w14:paraId="4CA268B5">
            <w:pPr>
              <w:topLinePunct/>
              <w:spacing w:line="440" w:lineRule="exact"/>
              <w:rPr>
                <w:color w:val="auto"/>
                <w:sz w:val="24"/>
                <w:szCs w:val="24"/>
                <w:highlight w:val="none"/>
              </w:rPr>
            </w:pPr>
          </w:p>
        </w:tc>
      </w:tr>
    </w:tbl>
    <w:p w14:paraId="6BF25B9E">
      <w:pPr>
        <w:spacing w:line="440" w:lineRule="exact"/>
        <w:rPr>
          <w:color w:val="auto"/>
          <w:sz w:val="24"/>
          <w:szCs w:val="24"/>
          <w:highlight w:val="none"/>
        </w:rPr>
      </w:pPr>
      <w:r>
        <w:rPr>
          <w:rFonts w:hint="eastAsia"/>
          <w:color w:val="auto"/>
          <w:sz w:val="24"/>
          <w:szCs w:val="24"/>
          <w:highlight w:val="none"/>
        </w:rPr>
        <w:t>注：在本表后按招标文件第三章评标办法要求提供相关证明材料。</w:t>
      </w:r>
    </w:p>
    <w:bookmarkEnd w:id="250"/>
    <w:p w14:paraId="70C928D9">
      <w:pPr>
        <w:pStyle w:val="4"/>
        <w:keepNext w:val="0"/>
        <w:keepLines w:val="0"/>
        <w:ind w:firstLine="118"/>
        <w:jc w:val="left"/>
        <w:rPr>
          <w:color w:val="auto"/>
          <w:sz w:val="24"/>
          <w:szCs w:val="24"/>
          <w:highlight w:val="none"/>
        </w:rPr>
      </w:pPr>
      <w:bookmarkStart w:id="253" w:name="_Toc8656942"/>
      <w:bookmarkStart w:id="254" w:name="_Toc482188667"/>
      <w:r>
        <w:rPr>
          <w:color w:val="auto"/>
          <w:sz w:val="24"/>
          <w:szCs w:val="24"/>
          <w:highlight w:val="none"/>
        </w:rPr>
        <w:br w:type="page"/>
      </w:r>
      <w:r>
        <w:rPr>
          <w:rFonts w:hint="eastAsia"/>
          <w:color w:val="auto"/>
          <w:sz w:val="24"/>
          <w:szCs w:val="24"/>
          <w:highlight w:val="none"/>
        </w:rPr>
        <w:t>格式</w:t>
      </w:r>
      <w:r>
        <w:rPr>
          <w:rFonts w:hint="eastAsia"/>
          <w:color w:val="auto"/>
          <w:sz w:val="24"/>
          <w:szCs w:val="24"/>
          <w:highlight w:val="none"/>
          <w:lang w:val="en-US" w:eastAsia="zh-CN"/>
        </w:rPr>
        <w:t>七</w:t>
      </w:r>
    </w:p>
    <w:p w14:paraId="5306769E">
      <w:pPr>
        <w:pStyle w:val="4"/>
        <w:keepNext w:val="0"/>
        <w:keepLines w:val="0"/>
        <w:numPr>
          <w:ilvl w:val="0"/>
          <w:numId w:val="1"/>
        </w:numPr>
        <w:tabs>
          <w:tab w:val="left" w:pos="0"/>
        </w:tabs>
        <w:spacing w:line="240" w:lineRule="auto"/>
        <w:jc w:val="center"/>
        <w:rPr>
          <w:color w:val="auto"/>
          <w:sz w:val="36"/>
          <w:szCs w:val="36"/>
          <w:highlight w:val="none"/>
        </w:rPr>
      </w:pPr>
      <w:r>
        <w:rPr>
          <w:rFonts w:hint="eastAsia" w:ascii="黑体" w:hAnsi="黑体" w:eastAsia="黑体" w:cs="黑体"/>
          <w:color w:val="auto"/>
          <w:kern w:val="0"/>
          <w:sz w:val="36"/>
          <w:szCs w:val="36"/>
          <w:highlight w:val="none"/>
        </w:rPr>
        <w:t>拟投入人员</w:t>
      </w:r>
      <w:bookmarkEnd w:id="253"/>
      <w:bookmarkEnd w:id="254"/>
      <w:r>
        <w:rPr>
          <w:rFonts w:hint="eastAsia" w:ascii="黑体" w:hAnsi="黑体" w:eastAsia="黑体" w:cs="黑体"/>
          <w:color w:val="auto"/>
          <w:kern w:val="0"/>
          <w:sz w:val="36"/>
          <w:szCs w:val="36"/>
          <w:highlight w:val="none"/>
        </w:rPr>
        <w:t>一览表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546"/>
        <w:gridCol w:w="2084"/>
        <w:gridCol w:w="2744"/>
        <w:gridCol w:w="1298"/>
      </w:tblGrid>
      <w:tr w14:paraId="0AFD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847" w:type="dxa"/>
            <w:vAlign w:val="center"/>
          </w:tcPr>
          <w:p w14:paraId="66E003EA">
            <w:pPr>
              <w:adjustRightInd w:val="0"/>
              <w:snapToGrid w:val="0"/>
              <w:jc w:val="center"/>
              <w:rPr>
                <w:color w:val="auto"/>
                <w:sz w:val="24"/>
                <w:szCs w:val="24"/>
                <w:highlight w:val="none"/>
              </w:rPr>
            </w:pPr>
            <w:r>
              <w:rPr>
                <w:rFonts w:hint="eastAsia"/>
                <w:color w:val="auto"/>
                <w:sz w:val="24"/>
                <w:szCs w:val="24"/>
                <w:highlight w:val="none"/>
              </w:rPr>
              <w:t>序号</w:t>
            </w:r>
          </w:p>
        </w:tc>
        <w:tc>
          <w:tcPr>
            <w:tcW w:w="1546" w:type="dxa"/>
            <w:vAlign w:val="center"/>
          </w:tcPr>
          <w:p w14:paraId="34BB827D">
            <w:pPr>
              <w:adjustRightInd w:val="0"/>
              <w:snapToGrid w:val="0"/>
              <w:jc w:val="center"/>
              <w:rPr>
                <w:color w:val="auto"/>
                <w:sz w:val="24"/>
                <w:szCs w:val="24"/>
                <w:highlight w:val="none"/>
              </w:rPr>
            </w:pPr>
            <w:r>
              <w:rPr>
                <w:rFonts w:hint="eastAsia"/>
                <w:color w:val="auto"/>
                <w:sz w:val="24"/>
                <w:szCs w:val="24"/>
                <w:highlight w:val="none"/>
              </w:rPr>
              <w:t>姓名</w:t>
            </w:r>
          </w:p>
        </w:tc>
        <w:tc>
          <w:tcPr>
            <w:tcW w:w="2084" w:type="dxa"/>
            <w:vAlign w:val="center"/>
          </w:tcPr>
          <w:p w14:paraId="4A8D075D">
            <w:pPr>
              <w:adjustRightInd w:val="0"/>
              <w:snapToGrid w:val="0"/>
              <w:jc w:val="center"/>
              <w:rPr>
                <w:color w:val="auto"/>
                <w:sz w:val="24"/>
                <w:szCs w:val="24"/>
                <w:highlight w:val="none"/>
              </w:rPr>
            </w:pPr>
            <w:r>
              <w:rPr>
                <w:rFonts w:hint="eastAsia"/>
                <w:color w:val="auto"/>
                <w:sz w:val="24"/>
                <w:szCs w:val="24"/>
                <w:highlight w:val="none"/>
              </w:rPr>
              <w:t>本项目任职</w:t>
            </w:r>
          </w:p>
        </w:tc>
        <w:tc>
          <w:tcPr>
            <w:tcW w:w="2744" w:type="dxa"/>
            <w:vAlign w:val="center"/>
          </w:tcPr>
          <w:p w14:paraId="1E2D01D3">
            <w:pPr>
              <w:adjustRightInd w:val="0"/>
              <w:snapToGrid w:val="0"/>
              <w:jc w:val="center"/>
              <w:rPr>
                <w:color w:val="auto"/>
                <w:sz w:val="24"/>
                <w:szCs w:val="24"/>
                <w:highlight w:val="none"/>
              </w:rPr>
            </w:pPr>
            <w:r>
              <w:rPr>
                <w:rFonts w:hint="eastAsia"/>
                <w:color w:val="auto"/>
                <w:sz w:val="24"/>
                <w:szCs w:val="24"/>
                <w:highlight w:val="none"/>
              </w:rPr>
              <w:t>职称/专业资格</w:t>
            </w:r>
          </w:p>
        </w:tc>
        <w:tc>
          <w:tcPr>
            <w:tcW w:w="1298" w:type="dxa"/>
            <w:vAlign w:val="center"/>
          </w:tcPr>
          <w:p w14:paraId="378F7433">
            <w:pPr>
              <w:adjustRightInd w:val="0"/>
              <w:snapToGrid w:val="0"/>
              <w:jc w:val="center"/>
              <w:rPr>
                <w:color w:val="auto"/>
                <w:sz w:val="24"/>
                <w:szCs w:val="24"/>
                <w:highlight w:val="none"/>
              </w:rPr>
            </w:pPr>
            <w:r>
              <w:rPr>
                <w:rFonts w:hint="eastAsia"/>
                <w:color w:val="auto"/>
                <w:sz w:val="24"/>
                <w:szCs w:val="24"/>
                <w:highlight w:val="none"/>
              </w:rPr>
              <w:t>备注</w:t>
            </w:r>
          </w:p>
        </w:tc>
      </w:tr>
      <w:tr w14:paraId="66F3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14:paraId="7D70EE9A">
            <w:pPr>
              <w:adjustRightInd w:val="0"/>
              <w:snapToGrid w:val="0"/>
              <w:jc w:val="center"/>
              <w:rPr>
                <w:color w:val="auto"/>
                <w:sz w:val="24"/>
                <w:szCs w:val="24"/>
                <w:highlight w:val="none"/>
              </w:rPr>
            </w:pPr>
          </w:p>
        </w:tc>
        <w:tc>
          <w:tcPr>
            <w:tcW w:w="1546" w:type="dxa"/>
          </w:tcPr>
          <w:p w14:paraId="0E1E3ACD">
            <w:pPr>
              <w:adjustRightInd w:val="0"/>
              <w:snapToGrid w:val="0"/>
              <w:jc w:val="center"/>
              <w:rPr>
                <w:color w:val="auto"/>
                <w:sz w:val="24"/>
                <w:szCs w:val="24"/>
                <w:highlight w:val="none"/>
              </w:rPr>
            </w:pPr>
          </w:p>
        </w:tc>
        <w:tc>
          <w:tcPr>
            <w:tcW w:w="2084" w:type="dxa"/>
          </w:tcPr>
          <w:p w14:paraId="3D916416">
            <w:pPr>
              <w:adjustRightInd w:val="0"/>
              <w:snapToGrid w:val="0"/>
              <w:jc w:val="center"/>
              <w:rPr>
                <w:color w:val="auto"/>
                <w:sz w:val="24"/>
                <w:szCs w:val="24"/>
                <w:highlight w:val="none"/>
              </w:rPr>
            </w:pPr>
          </w:p>
        </w:tc>
        <w:tc>
          <w:tcPr>
            <w:tcW w:w="2744" w:type="dxa"/>
          </w:tcPr>
          <w:p w14:paraId="241ADCBE">
            <w:pPr>
              <w:adjustRightInd w:val="0"/>
              <w:snapToGrid w:val="0"/>
              <w:jc w:val="center"/>
              <w:rPr>
                <w:color w:val="auto"/>
                <w:sz w:val="24"/>
                <w:szCs w:val="24"/>
                <w:highlight w:val="none"/>
              </w:rPr>
            </w:pPr>
          </w:p>
        </w:tc>
        <w:tc>
          <w:tcPr>
            <w:tcW w:w="1298" w:type="dxa"/>
          </w:tcPr>
          <w:p w14:paraId="03345622">
            <w:pPr>
              <w:adjustRightInd w:val="0"/>
              <w:snapToGrid w:val="0"/>
              <w:jc w:val="center"/>
              <w:rPr>
                <w:color w:val="auto"/>
                <w:sz w:val="24"/>
                <w:szCs w:val="24"/>
                <w:highlight w:val="none"/>
              </w:rPr>
            </w:pPr>
          </w:p>
        </w:tc>
      </w:tr>
      <w:tr w14:paraId="71A9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14:paraId="1F6A7A5A">
            <w:pPr>
              <w:adjustRightInd w:val="0"/>
              <w:snapToGrid w:val="0"/>
              <w:jc w:val="center"/>
              <w:rPr>
                <w:color w:val="auto"/>
                <w:sz w:val="24"/>
                <w:szCs w:val="24"/>
                <w:highlight w:val="none"/>
              </w:rPr>
            </w:pPr>
          </w:p>
        </w:tc>
        <w:tc>
          <w:tcPr>
            <w:tcW w:w="1546" w:type="dxa"/>
          </w:tcPr>
          <w:p w14:paraId="0D31AEC7">
            <w:pPr>
              <w:adjustRightInd w:val="0"/>
              <w:snapToGrid w:val="0"/>
              <w:jc w:val="center"/>
              <w:rPr>
                <w:color w:val="auto"/>
                <w:sz w:val="24"/>
                <w:szCs w:val="24"/>
                <w:highlight w:val="none"/>
              </w:rPr>
            </w:pPr>
          </w:p>
        </w:tc>
        <w:tc>
          <w:tcPr>
            <w:tcW w:w="2084" w:type="dxa"/>
          </w:tcPr>
          <w:p w14:paraId="664EFB9D">
            <w:pPr>
              <w:adjustRightInd w:val="0"/>
              <w:snapToGrid w:val="0"/>
              <w:jc w:val="center"/>
              <w:rPr>
                <w:color w:val="auto"/>
                <w:sz w:val="24"/>
                <w:szCs w:val="24"/>
                <w:highlight w:val="none"/>
              </w:rPr>
            </w:pPr>
          </w:p>
        </w:tc>
        <w:tc>
          <w:tcPr>
            <w:tcW w:w="2744" w:type="dxa"/>
          </w:tcPr>
          <w:p w14:paraId="38054B1F">
            <w:pPr>
              <w:adjustRightInd w:val="0"/>
              <w:snapToGrid w:val="0"/>
              <w:jc w:val="center"/>
              <w:rPr>
                <w:color w:val="auto"/>
                <w:sz w:val="24"/>
                <w:szCs w:val="24"/>
                <w:highlight w:val="none"/>
              </w:rPr>
            </w:pPr>
          </w:p>
        </w:tc>
        <w:tc>
          <w:tcPr>
            <w:tcW w:w="1298" w:type="dxa"/>
          </w:tcPr>
          <w:p w14:paraId="19CD31EE">
            <w:pPr>
              <w:adjustRightInd w:val="0"/>
              <w:snapToGrid w:val="0"/>
              <w:jc w:val="center"/>
              <w:rPr>
                <w:color w:val="auto"/>
                <w:sz w:val="24"/>
                <w:szCs w:val="24"/>
                <w:highlight w:val="none"/>
              </w:rPr>
            </w:pPr>
          </w:p>
        </w:tc>
      </w:tr>
      <w:tr w14:paraId="3AF3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14:paraId="415C971B">
            <w:pPr>
              <w:adjustRightInd w:val="0"/>
              <w:snapToGrid w:val="0"/>
              <w:jc w:val="center"/>
              <w:rPr>
                <w:color w:val="auto"/>
                <w:sz w:val="24"/>
                <w:szCs w:val="24"/>
                <w:highlight w:val="none"/>
              </w:rPr>
            </w:pPr>
          </w:p>
        </w:tc>
        <w:tc>
          <w:tcPr>
            <w:tcW w:w="1546" w:type="dxa"/>
          </w:tcPr>
          <w:p w14:paraId="0BE0E849">
            <w:pPr>
              <w:adjustRightInd w:val="0"/>
              <w:snapToGrid w:val="0"/>
              <w:jc w:val="center"/>
              <w:rPr>
                <w:color w:val="auto"/>
                <w:sz w:val="24"/>
                <w:szCs w:val="24"/>
                <w:highlight w:val="none"/>
              </w:rPr>
            </w:pPr>
          </w:p>
        </w:tc>
        <w:tc>
          <w:tcPr>
            <w:tcW w:w="2084" w:type="dxa"/>
          </w:tcPr>
          <w:p w14:paraId="0BD0BFE7">
            <w:pPr>
              <w:adjustRightInd w:val="0"/>
              <w:snapToGrid w:val="0"/>
              <w:jc w:val="center"/>
              <w:rPr>
                <w:color w:val="auto"/>
                <w:sz w:val="24"/>
                <w:szCs w:val="24"/>
                <w:highlight w:val="none"/>
              </w:rPr>
            </w:pPr>
          </w:p>
        </w:tc>
        <w:tc>
          <w:tcPr>
            <w:tcW w:w="2744" w:type="dxa"/>
          </w:tcPr>
          <w:p w14:paraId="39A847FD">
            <w:pPr>
              <w:adjustRightInd w:val="0"/>
              <w:snapToGrid w:val="0"/>
              <w:jc w:val="center"/>
              <w:rPr>
                <w:color w:val="auto"/>
                <w:sz w:val="24"/>
                <w:szCs w:val="24"/>
                <w:highlight w:val="none"/>
              </w:rPr>
            </w:pPr>
          </w:p>
        </w:tc>
        <w:tc>
          <w:tcPr>
            <w:tcW w:w="1298" w:type="dxa"/>
          </w:tcPr>
          <w:p w14:paraId="0E7C81F2">
            <w:pPr>
              <w:adjustRightInd w:val="0"/>
              <w:snapToGrid w:val="0"/>
              <w:jc w:val="center"/>
              <w:rPr>
                <w:color w:val="auto"/>
                <w:sz w:val="24"/>
                <w:szCs w:val="24"/>
                <w:highlight w:val="none"/>
              </w:rPr>
            </w:pPr>
          </w:p>
        </w:tc>
      </w:tr>
      <w:tr w14:paraId="189C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14:paraId="700799F5">
            <w:pPr>
              <w:adjustRightInd w:val="0"/>
              <w:snapToGrid w:val="0"/>
              <w:jc w:val="center"/>
              <w:rPr>
                <w:color w:val="auto"/>
                <w:sz w:val="24"/>
                <w:szCs w:val="24"/>
                <w:highlight w:val="none"/>
              </w:rPr>
            </w:pPr>
          </w:p>
        </w:tc>
        <w:tc>
          <w:tcPr>
            <w:tcW w:w="1546" w:type="dxa"/>
          </w:tcPr>
          <w:p w14:paraId="5206DE42">
            <w:pPr>
              <w:adjustRightInd w:val="0"/>
              <w:snapToGrid w:val="0"/>
              <w:jc w:val="center"/>
              <w:rPr>
                <w:color w:val="auto"/>
                <w:sz w:val="24"/>
                <w:szCs w:val="24"/>
                <w:highlight w:val="none"/>
              </w:rPr>
            </w:pPr>
          </w:p>
        </w:tc>
        <w:tc>
          <w:tcPr>
            <w:tcW w:w="2084" w:type="dxa"/>
          </w:tcPr>
          <w:p w14:paraId="3600135F">
            <w:pPr>
              <w:adjustRightInd w:val="0"/>
              <w:snapToGrid w:val="0"/>
              <w:jc w:val="center"/>
              <w:rPr>
                <w:color w:val="auto"/>
                <w:sz w:val="24"/>
                <w:szCs w:val="24"/>
                <w:highlight w:val="none"/>
              </w:rPr>
            </w:pPr>
          </w:p>
        </w:tc>
        <w:tc>
          <w:tcPr>
            <w:tcW w:w="2744" w:type="dxa"/>
          </w:tcPr>
          <w:p w14:paraId="29ECCD02">
            <w:pPr>
              <w:adjustRightInd w:val="0"/>
              <w:snapToGrid w:val="0"/>
              <w:jc w:val="center"/>
              <w:rPr>
                <w:color w:val="auto"/>
                <w:sz w:val="24"/>
                <w:szCs w:val="24"/>
                <w:highlight w:val="none"/>
              </w:rPr>
            </w:pPr>
          </w:p>
        </w:tc>
        <w:tc>
          <w:tcPr>
            <w:tcW w:w="1298" w:type="dxa"/>
          </w:tcPr>
          <w:p w14:paraId="0A60B95A">
            <w:pPr>
              <w:adjustRightInd w:val="0"/>
              <w:snapToGrid w:val="0"/>
              <w:jc w:val="center"/>
              <w:rPr>
                <w:color w:val="auto"/>
                <w:sz w:val="24"/>
                <w:szCs w:val="24"/>
                <w:highlight w:val="none"/>
              </w:rPr>
            </w:pPr>
          </w:p>
        </w:tc>
      </w:tr>
      <w:tr w14:paraId="1790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14:paraId="1DFA4DBF">
            <w:pPr>
              <w:adjustRightInd w:val="0"/>
              <w:snapToGrid w:val="0"/>
              <w:jc w:val="center"/>
              <w:rPr>
                <w:color w:val="auto"/>
                <w:sz w:val="24"/>
                <w:szCs w:val="24"/>
                <w:highlight w:val="none"/>
              </w:rPr>
            </w:pPr>
          </w:p>
        </w:tc>
        <w:tc>
          <w:tcPr>
            <w:tcW w:w="1546" w:type="dxa"/>
          </w:tcPr>
          <w:p w14:paraId="25EDA2B0">
            <w:pPr>
              <w:adjustRightInd w:val="0"/>
              <w:snapToGrid w:val="0"/>
              <w:jc w:val="center"/>
              <w:rPr>
                <w:color w:val="auto"/>
                <w:sz w:val="24"/>
                <w:szCs w:val="24"/>
                <w:highlight w:val="none"/>
              </w:rPr>
            </w:pPr>
          </w:p>
        </w:tc>
        <w:tc>
          <w:tcPr>
            <w:tcW w:w="2084" w:type="dxa"/>
          </w:tcPr>
          <w:p w14:paraId="2A912DFC">
            <w:pPr>
              <w:adjustRightInd w:val="0"/>
              <w:snapToGrid w:val="0"/>
              <w:jc w:val="center"/>
              <w:rPr>
                <w:color w:val="auto"/>
                <w:sz w:val="24"/>
                <w:szCs w:val="24"/>
                <w:highlight w:val="none"/>
              </w:rPr>
            </w:pPr>
          </w:p>
        </w:tc>
        <w:tc>
          <w:tcPr>
            <w:tcW w:w="2744" w:type="dxa"/>
          </w:tcPr>
          <w:p w14:paraId="580A5856">
            <w:pPr>
              <w:adjustRightInd w:val="0"/>
              <w:snapToGrid w:val="0"/>
              <w:jc w:val="center"/>
              <w:rPr>
                <w:color w:val="auto"/>
                <w:sz w:val="24"/>
                <w:szCs w:val="24"/>
                <w:highlight w:val="none"/>
              </w:rPr>
            </w:pPr>
          </w:p>
        </w:tc>
        <w:tc>
          <w:tcPr>
            <w:tcW w:w="1298" w:type="dxa"/>
          </w:tcPr>
          <w:p w14:paraId="599DA22B">
            <w:pPr>
              <w:adjustRightInd w:val="0"/>
              <w:snapToGrid w:val="0"/>
              <w:jc w:val="center"/>
              <w:rPr>
                <w:color w:val="auto"/>
                <w:sz w:val="24"/>
                <w:szCs w:val="24"/>
                <w:highlight w:val="none"/>
              </w:rPr>
            </w:pPr>
          </w:p>
        </w:tc>
      </w:tr>
      <w:tr w14:paraId="0C23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14:paraId="5CD0418A">
            <w:pPr>
              <w:adjustRightInd w:val="0"/>
              <w:snapToGrid w:val="0"/>
              <w:jc w:val="center"/>
              <w:rPr>
                <w:color w:val="auto"/>
                <w:sz w:val="24"/>
                <w:szCs w:val="24"/>
                <w:highlight w:val="none"/>
              </w:rPr>
            </w:pPr>
          </w:p>
        </w:tc>
        <w:tc>
          <w:tcPr>
            <w:tcW w:w="1546" w:type="dxa"/>
          </w:tcPr>
          <w:p w14:paraId="7A5FFED9">
            <w:pPr>
              <w:adjustRightInd w:val="0"/>
              <w:snapToGrid w:val="0"/>
              <w:jc w:val="center"/>
              <w:rPr>
                <w:color w:val="auto"/>
                <w:sz w:val="24"/>
                <w:szCs w:val="24"/>
                <w:highlight w:val="none"/>
              </w:rPr>
            </w:pPr>
          </w:p>
        </w:tc>
        <w:tc>
          <w:tcPr>
            <w:tcW w:w="2084" w:type="dxa"/>
          </w:tcPr>
          <w:p w14:paraId="51AE5519">
            <w:pPr>
              <w:adjustRightInd w:val="0"/>
              <w:snapToGrid w:val="0"/>
              <w:jc w:val="center"/>
              <w:rPr>
                <w:color w:val="auto"/>
                <w:sz w:val="24"/>
                <w:szCs w:val="24"/>
                <w:highlight w:val="none"/>
              </w:rPr>
            </w:pPr>
          </w:p>
        </w:tc>
        <w:tc>
          <w:tcPr>
            <w:tcW w:w="2744" w:type="dxa"/>
          </w:tcPr>
          <w:p w14:paraId="2B07503E">
            <w:pPr>
              <w:adjustRightInd w:val="0"/>
              <w:snapToGrid w:val="0"/>
              <w:jc w:val="center"/>
              <w:rPr>
                <w:color w:val="auto"/>
                <w:sz w:val="24"/>
                <w:szCs w:val="24"/>
                <w:highlight w:val="none"/>
              </w:rPr>
            </w:pPr>
          </w:p>
        </w:tc>
        <w:tc>
          <w:tcPr>
            <w:tcW w:w="1298" w:type="dxa"/>
          </w:tcPr>
          <w:p w14:paraId="5A720E5E">
            <w:pPr>
              <w:adjustRightInd w:val="0"/>
              <w:snapToGrid w:val="0"/>
              <w:jc w:val="center"/>
              <w:rPr>
                <w:color w:val="auto"/>
                <w:sz w:val="24"/>
                <w:szCs w:val="24"/>
                <w:highlight w:val="none"/>
              </w:rPr>
            </w:pPr>
          </w:p>
        </w:tc>
      </w:tr>
      <w:tr w14:paraId="22CA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14:paraId="06B9C010">
            <w:pPr>
              <w:adjustRightInd w:val="0"/>
              <w:snapToGrid w:val="0"/>
              <w:jc w:val="center"/>
              <w:rPr>
                <w:color w:val="auto"/>
                <w:sz w:val="24"/>
                <w:szCs w:val="24"/>
                <w:highlight w:val="none"/>
              </w:rPr>
            </w:pPr>
          </w:p>
        </w:tc>
        <w:tc>
          <w:tcPr>
            <w:tcW w:w="1546" w:type="dxa"/>
          </w:tcPr>
          <w:p w14:paraId="7AE7EB61">
            <w:pPr>
              <w:adjustRightInd w:val="0"/>
              <w:snapToGrid w:val="0"/>
              <w:jc w:val="center"/>
              <w:rPr>
                <w:color w:val="auto"/>
                <w:sz w:val="24"/>
                <w:szCs w:val="24"/>
                <w:highlight w:val="none"/>
              </w:rPr>
            </w:pPr>
          </w:p>
        </w:tc>
        <w:tc>
          <w:tcPr>
            <w:tcW w:w="2084" w:type="dxa"/>
          </w:tcPr>
          <w:p w14:paraId="4A65BEF2">
            <w:pPr>
              <w:adjustRightInd w:val="0"/>
              <w:snapToGrid w:val="0"/>
              <w:jc w:val="center"/>
              <w:rPr>
                <w:color w:val="auto"/>
                <w:sz w:val="24"/>
                <w:szCs w:val="24"/>
                <w:highlight w:val="none"/>
              </w:rPr>
            </w:pPr>
          </w:p>
        </w:tc>
        <w:tc>
          <w:tcPr>
            <w:tcW w:w="2744" w:type="dxa"/>
          </w:tcPr>
          <w:p w14:paraId="448CA3AA">
            <w:pPr>
              <w:adjustRightInd w:val="0"/>
              <w:snapToGrid w:val="0"/>
              <w:jc w:val="center"/>
              <w:rPr>
                <w:color w:val="auto"/>
                <w:sz w:val="24"/>
                <w:szCs w:val="24"/>
                <w:highlight w:val="none"/>
              </w:rPr>
            </w:pPr>
          </w:p>
        </w:tc>
        <w:tc>
          <w:tcPr>
            <w:tcW w:w="1298" w:type="dxa"/>
          </w:tcPr>
          <w:p w14:paraId="043BDF07">
            <w:pPr>
              <w:adjustRightInd w:val="0"/>
              <w:snapToGrid w:val="0"/>
              <w:jc w:val="center"/>
              <w:rPr>
                <w:color w:val="auto"/>
                <w:sz w:val="24"/>
                <w:szCs w:val="24"/>
                <w:highlight w:val="none"/>
              </w:rPr>
            </w:pPr>
          </w:p>
        </w:tc>
      </w:tr>
      <w:tr w14:paraId="0899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14:paraId="25695ABC">
            <w:pPr>
              <w:adjustRightInd w:val="0"/>
              <w:snapToGrid w:val="0"/>
              <w:jc w:val="center"/>
              <w:rPr>
                <w:color w:val="auto"/>
                <w:sz w:val="24"/>
                <w:szCs w:val="24"/>
                <w:highlight w:val="none"/>
              </w:rPr>
            </w:pPr>
          </w:p>
        </w:tc>
        <w:tc>
          <w:tcPr>
            <w:tcW w:w="1546" w:type="dxa"/>
          </w:tcPr>
          <w:p w14:paraId="0EDD26FB">
            <w:pPr>
              <w:adjustRightInd w:val="0"/>
              <w:snapToGrid w:val="0"/>
              <w:jc w:val="center"/>
              <w:rPr>
                <w:color w:val="auto"/>
                <w:sz w:val="24"/>
                <w:szCs w:val="24"/>
                <w:highlight w:val="none"/>
              </w:rPr>
            </w:pPr>
          </w:p>
        </w:tc>
        <w:tc>
          <w:tcPr>
            <w:tcW w:w="2084" w:type="dxa"/>
          </w:tcPr>
          <w:p w14:paraId="447688D3">
            <w:pPr>
              <w:adjustRightInd w:val="0"/>
              <w:snapToGrid w:val="0"/>
              <w:jc w:val="center"/>
              <w:rPr>
                <w:color w:val="auto"/>
                <w:sz w:val="24"/>
                <w:szCs w:val="24"/>
                <w:highlight w:val="none"/>
              </w:rPr>
            </w:pPr>
          </w:p>
        </w:tc>
        <w:tc>
          <w:tcPr>
            <w:tcW w:w="2744" w:type="dxa"/>
          </w:tcPr>
          <w:p w14:paraId="33E51E5D">
            <w:pPr>
              <w:adjustRightInd w:val="0"/>
              <w:snapToGrid w:val="0"/>
              <w:jc w:val="center"/>
              <w:rPr>
                <w:color w:val="auto"/>
                <w:sz w:val="24"/>
                <w:szCs w:val="24"/>
                <w:highlight w:val="none"/>
              </w:rPr>
            </w:pPr>
          </w:p>
        </w:tc>
        <w:tc>
          <w:tcPr>
            <w:tcW w:w="1298" w:type="dxa"/>
          </w:tcPr>
          <w:p w14:paraId="4145CE53">
            <w:pPr>
              <w:adjustRightInd w:val="0"/>
              <w:snapToGrid w:val="0"/>
              <w:jc w:val="center"/>
              <w:rPr>
                <w:color w:val="auto"/>
                <w:sz w:val="24"/>
                <w:szCs w:val="24"/>
                <w:highlight w:val="none"/>
              </w:rPr>
            </w:pPr>
          </w:p>
        </w:tc>
      </w:tr>
      <w:tr w14:paraId="10C8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14:paraId="16D2BC5B">
            <w:pPr>
              <w:adjustRightInd w:val="0"/>
              <w:snapToGrid w:val="0"/>
              <w:jc w:val="center"/>
              <w:rPr>
                <w:color w:val="auto"/>
                <w:sz w:val="24"/>
                <w:szCs w:val="24"/>
                <w:highlight w:val="none"/>
              </w:rPr>
            </w:pPr>
          </w:p>
        </w:tc>
        <w:tc>
          <w:tcPr>
            <w:tcW w:w="1546" w:type="dxa"/>
          </w:tcPr>
          <w:p w14:paraId="677694EA">
            <w:pPr>
              <w:adjustRightInd w:val="0"/>
              <w:snapToGrid w:val="0"/>
              <w:jc w:val="center"/>
              <w:rPr>
                <w:color w:val="auto"/>
                <w:sz w:val="24"/>
                <w:szCs w:val="24"/>
                <w:highlight w:val="none"/>
              </w:rPr>
            </w:pPr>
          </w:p>
        </w:tc>
        <w:tc>
          <w:tcPr>
            <w:tcW w:w="2084" w:type="dxa"/>
          </w:tcPr>
          <w:p w14:paraId="0FDD213D">
            <w:pPr>
              <w:adjustRightInd w:val="0"/>
              <w:snapToGrid w:val="0"/>
              <w:jc w:val="center"/>
              <w:rPr>
                <w:color w:val="auto"/>
                <w:sz w:val="24"/>
                <w:szCs w:val="24"/>
                <w:highlight w:val="none"/>
              </w:rPr>
            </w:pPr>
          </w:p>
        </w:tc>
        <w:tc>
          <w:tcPr>
            <w:tcW w:w="2744" w:type="dxa"/>
          </w:tcPr>
          <w:p w14:paraId="26F55544">
            <w:pPr>
              <w:adjustRightInd w:val="0"/>
              <w:snapToGrid w:val="0"/>
              <w:jc w:val="center"/>
              <w:rPr>
                <w:color w:val="auto"/>
                <w:sz w:val="24"/>
                <w:szCs w:val="24"/>
                <w:highlight w:val="none"/>
              </w:rPr>
            </w:pPr>
          </w:p>
        </w:tc>
        <w:tc>
          <w:tcPr>
            <w:tcW w:w="1298" w:type="dxa"/>
          </w:tcPr>
          <w:p w14:paraId="27BFDD05">
            <w:pPr>
              <w:adjustRightInd w:val="0"/>
              <w:snapToGrid w:val="0"/>
              <w:jc w:val="center"/>
              <w:rPr>
                <w:color w:val="auto"/>
                <w:sz w:val="24"/>
                <w:szCs w:val="24"/>
                <w:highlight w:val="none"/>
              </w:rPr>
            </w:pPr>
          </w:p>
        </w:tc>
      </w:tr>
      <w:tr w14:paraId="0222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14:paraId="741CA55E">
            <w:pPr>
              <w:adjustRightInd w:val="0"/>
              <w:snapToGrid w:val="0"/>
              <w:jc w:val="center"/>
              <w:rPr>
                <w:color w:val="auto"/>
                <w:sz w:val="24"/>
                <w:szCs w:val="24"/>
                <w:highlight w:val="none"/>
              </w:rPr>
            </w:pPr>
          </w:p>
        </w:tc>
        <w:tc>
          <w:tcPr>
            <w:tcW w:w="1546" w:type="dxa"/>
          </w:tcPr>
          <w:p w14:paraId="58B1E501">
            <w:pPr>
              <w:adjustRightInd w:val="0"/>
              <w:snapToGrid w:val="0"/>
              <w:jc w:val="center"/>
              <w:rPr>
                <w:color w:val="auto"/>
                <w:sz w:val="24"/>
                <w:szCs w:val="24"/>
                <w:highlight w:val="none"/>
              </w:rPr>
            </w:pPr>
          </w:p>
        </w:tc>
        <w:tc>
          <w:tcPr>
            <w:tcW w:w="2084" w:type="dxa"/>
          </w:tcPr>
          <w:p w14:paraId="05A681E0">
            <w:pPr>
              <w:adjustRightInd w:val="0"/>
              <w:snapToGrid w:val="0"/>
              <w:jc w:val="center"/>
              <w:rPr>
                <w:color w:val="auto"/>
                <w:sz w:val="24"/>
                <w:szCs w:val="24"/>
                <w:highlight w:val="none"/>
              </w:rPr>
            </w:pPr>
          </w:p>
        </w:tc>
        <w:tc>
          <w:tcPr>
            <w:tcW w:w="2744" w:type="dxa"/>
          </w:tcPr>
          <w:p w14:paraId="00C033E2">
            <w:pPr>
              <w:adjustRightInd w:val="0"/>
              <w:snapToGrid w:val="0"/>
              <w:jc w:val="center"/>
              <w:rPr>
                <w:color w:val="auto"/>
                <w:sz w:val="24"/>
                <w:szCs w:val="24"/>
                <w:highlight w:val="none"/>
              </w:rPr>
            </w:pPr>
          </w:p>
        </w:tc>
        <w:tc>
          <w:tcPr>
            <w:tcW w:w="1298" w:type="dxa"/>
          </w:tcPr>
          <w:p w14:paraId="3C9278C8">
            <w:pPr>
              <w:adjustRightInd w:val="0"/>
              <w:snapToGrid w:val="0"/>
              <w:jc w:val="center"/>
              <w:rPr>
                <w:color w:val="auto"/>
                <w:sz w:val="24"/>
                <w:szCs w:val="24"/>
                <w:highlight w:val="none"/>
              </w:rPr>
            </w:pPr>
          </w:p>
        </w:tc>
      </w:tr>
      <w:tr w14:paraId="4CB3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14:paraId="79D7C09B">
            <w:pPr>
              <w:adjustRightInd w:val="0"/>
              <w:snapToGrid w:val="0"/>
              <w:jc w:val="center"/>
              <w:rPr>
                <w:color w:val="auto"/>
                <w:sz w:val="24"/>
                <w:szCs w:val="24"/>
                <w:highlight w:val="none"/>
              </w:rPr>
            </w:pPr>
          </w:p>
        </w:tc>
        <w:tc>
          <w:tcPr>
            <w:tcW w:w="1546" w:type="dxa"/>
          </w:tcPr>
          <w:p w14:paraId="049B3AB6">
            <w:pPr>
              <w:adjustRightInd w:val="0"/>
              <w:snapToGrid w:val="0"/>
              <w:jc w:val="center"/>
              <w:rPr>
                <w:color w:val="auto"/>
                <w:sz w:val="24"/>
                <w:szCs w:val="24"/>
                <w:highlight w:val="none"/>
              </w:rPr>
            </w:pPr>
          </w:p>
        </w:tc>
        <w:tc>
          <w:tcPr>
            <w:tcW w:w="2084" w:type="dxa"/>
          </w:tcPr>
          <w:p w14:paraId="01D5ECF2">
            <w:pPr>
              <w:adjustRightInd w:val="0"/>
              <w:snapToGrid w:val="0"/>
              <w:jc w:val="center"/>
              <w:rPr>
                <w:color w:val="auto"/>
                <w:sz w:val="24"/>
                <w:szCs w:val="24"/>
                <w:highlight w:val="none"/>
              </w:rPr>
            </w:pPr>
          </w:p>
        </w:tc>
        <w:tc>
          <w:tcPr>
            <w:tcW w:w="2744" w:type="dxa"/>
          </w:tcPr>
          <w:p w14:paraId="4AFDCCA6">
            <w:pPr>
              <w:adjustRightInd w:val="0"/>
              <w:snapToGrid w:val="0"/>
              <w:jc w:val="center"/>
              <w:rPr>
                <w:color w:val="auto"/>
                <w:sz w:val="24"/>
                <w:szCs w:val="24"/>
                <w:highlight w:val="none"/>
              </w:rPr>
            </w:pPr>
          </w:p>
        </w:tc>
        <w:tc>
          <w:tcPr>
            <w:tcW w:w="1298" w:type="dxa"/>
          </w:tcPr>
          <w:p w14:paraId="763A43C4">
            <w:pPr>
              <w:adjustRightInd w:val="0"/>
              <w:snapToGrid w:val="0"/>
              <w:jc w:val="center"/>
              <w:rPr>
                <w:color w:val="auto"/>
                <w:sz w:val="24"/>
                <w:szCs w:val="24"/>
                <w:highlight w:val="none"/>
              </w:rPr>
            </w:pPr>
          </w:p>
        </w:tc>
      </w:tr>
      <w:tr w14:paraId="593B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14:paraId="5AF7EE9C">
            <w:pPr>
              <w:adjustRightInd w:val="0"/>
              <w:snapToGrid w:val="0"/>
              <w:jc w:val="center"/>
              <w:rPr>
                <w:color w:val="auto"/>
                <w:sz w:val="24"/>
                <w:szCs w:val="24"/>
                <w:highlight w:val="none"/>
              </w:rPr>
            </w:pPr>
          </w:p>
        </w:tc>
        <w:tc>
          <w:tcPr>
            <w:tcW w:w="1546" w:type="dxa"/>
          </w:tcPr>
          <w:p w14:paraId="564F7B39">
            <w:pPr>
              <w:adjustRightInd w:val="0"/>
              <w:snapToGrid w:val="0"/>
              <w:jc w:val="center"/>
              <w:rPr>
                <w:color w:val="auto"/>
                <w:sz w:val="24"/>
                <w:szCs w:val="24"/>
                <w:highlight w:val="none"/>
              </w:rPr>
            </w:pPr>
          </w:p>
        </w:tc>
        <w:tc>
          <w:tcPr>
            <w:tcW w:w="2084" w:type="dxa"/>
          </w:tcPr>
          <w:p w14:paraId="3DBF8E24">
            <w:pPr>
              <w:adjustRightInd w:val="0"/>
              <w:snapToGrid w:val="0"/>
              <w:jc w:val="center"/>
              <w:rPr>
                <w:color w:val="auto"/>
                <w:sz w:val="24"/>
                <w:szCs w:val="24"/>
                <w:highlight w:val="none"/>
              </w:rPr>
            </w:pPr>
          </w:p>
        </w:tc>
        <w:tc>
          <w:tcPr>
            <w:tcW w:w="2744" w:type="dxa"/>
          </w:tcPr>
          <w:p w14:paraId="730C1AFF">
            <w:pPr>
              <w:adjustRightInd w:val="0"/>
              <w:snapToGrid w:val="0"/>
              <w:jc w:val="center"/>
              <w:rPr>
                <w:color w:val="auto"/>
                <w:sz w:val="24"/>
                <w:szCs w:val="24"/>
                <w:highlight w:val="none"/>
              </w:rPr>
            </w:pPr>
          </w:p>
        </w:tc>
        <w:tc>
          <w:tcPr>
            <w:tcW w:w="1298" w:type="dxa"/>
          </w:tcPr>
          <w:p w14:paraId="65F84714">
            <w:pPr>
              <w:adjustRightInd w:val="0"/>
              <w:snapToGrid w:val="0"/>
              <w:jc w:val="center"/>
              <w:rPr>
                <w:color w:val="auto"/>
                <w:sz w:val="24"/>
                <w:szCs w:val="24"/>
                <w:highlight w:val="none"/>
              </w:rPr>
            </w:pPr>
          </w:p>
        </w:tc>
      </w:tr>
      <w:tr w14:paraId="23E8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14:paraId="40F1299C">
            <w:pPr>
              <w:adjustRightInd w:val="0"/>
              <w:snapToGrid w:val="0"/>
              <w:jc w:val="center"/>
              <w:rPr>
                <w:color w:val="auto"/>
                <w:sz w:val="24"/>
                <w:szCs w:val="24"/>
                <w:highlight w:val="none"/>
              </w:rPr>
            </w:pPr>
          </w:p>
        </w:tc>
        <w:tc>
          <w:tcPr>
            <w:tcW w:w="1546" w:type="dxa"/>
          </w:tcPr>
          <w:p w14:paraId="03814A30">
            <w:pPr>
              <w:adjustRightInd w:val="0"/>
              <w:snapToGrid w:val="0"/>
              <w:jc w:val="center"/>
              <w:rPr>
                <w:color w:val="auto"/>
                <w:sz w:val="24"/>
                <w:szCs w:val="24"/>
                <w:highlight w:val="none"/>
              </w:rPr>
            </w:pPr>
          </w:p>
        </w:tc>
        <w:tc>
          <w:tcPr>
            <w:tcW w:w="2084" w:type="dxa"/>
          </w:tcPr>
          <w:p w14:paraId="2F5B68B9">
            <w:pPr>
              <w:adjustRightInd w:val="0"/>
              <w:snapToGrid w:val="0"/>
              <w:jc w:val="center"/>
              <w:rPr>
                <w:color w:val="auto"/>
                <w:sz w:val="24"/>
                <w:szCs w:val="24"/>
                <w:highlight w:val="none"/>
              </w:rPr>
            </w:pPr>
          </w:p>
        </w:tc>
        <w:tc>
          <w:tcPr>
            <w:tcW w:w="2744" w:type="dxa"/>
          </w:tcPr>
          <w:p w14:paraId="707FCFC1">
            <w:pPr>
              <w:adjustRightInd w:val="0"/>
              <w:snapToGrid w:val="0"/>
              <w:jc w:val="center"/>
              <w:rPr>
                <w:color w:val="auto"/>
                <w:sz w:val="24"/>
                <w:szCs w:val="24"/>
                <w:highlight w:val="none"/>
              </w:rPr>
            </w:pPr>
          </w:p>
        </w:tc>
        <w:tc>
          <w:tcPr>
            <w:tcW w:w="1298" w:type="dxa"/>
          </w:tcPr>
          <w:p w14:paraId="3B2C8151">
            <w:pPr>
              <w:adjustRightInd w:val="0"/>
              <w:snapToGrid w:val="0"/>
              <w:jc w:val="center"/>
              <w:rPr>
                <w:color w:val="auto"/>
                <w:sz w:val="24"/>
                <w:szCs w:val="24"/>
                <w:highlight w:val="none"/>
              </w:rPr>
            </w:pPr>
          </w:p>
        </w:tc>
      </w:tr>
      <w:tr w14:paraId="3093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14:paraId="443CC9F2">
            <w:pPr>
              <w:adjustRightInd w:val="0"/>
              <w:snapToGrid w:val="0"/>
              <w:jc w:val="center"/>
              <w:rPr>
                <w:color w:val="auto"/>
                <w:sz w:val="24"/>
                <w:szCs w:val="24"/>
                <w:highlight w:val="none"/>
              </w:rPr>
            </w:pPr>
          </w:p>
        </w:tc>
        <w:tc>
          <w:tcPr>
            <w:tcW w:w="1546" w:type="dxa"/>
          </w:tcPr>
          <w:p w14:paraId="2604E614">
            <w:pPr>
              <w:adjustRightInd w:val="0"/>
              <w:snapToGrid w:val="0"/>
              <w:jc w:val="center"/>
              <w:rPr>
                <w:color w:val="auto"/>
                <w:sz w:val="24"/>
                <w:szCs w:val="24"/>
                <w:highlight w:val="none"/>
              </w:rPr>
            </w:pPr>
          </w:p>
        </w:tc>
        <w:tc>
          <w:tcPr>
            <w:tcW w:w="2084" w:type="dxa"/>
          </w:tcPr>
          <w:p w14:paraId="0C938976">
            <w:pPr>
              <w:adjustRightInd w:val="0"/>
              <w:snapToGrid w:val="0"/>
              <w:jc w:val="center"/>
              <w:rPr>
                <w:color w:val="auto"/>
                <w:sz w:val="24"/>
                <w:szCs w:val="24"/>
                <w:highlight w:val="none"/>
              </w:rPr>
            </w:pPr>
          </w:p>
        </w:tc>
        <w:tc>
          <w:tcPr>
            <w:tcW w:w="2744" w:type="dxa"/>
          </w:tcPr>
          <w:p w14:paraId="24EA77B9">
            <w:pPr>
              <w:adjustRightInd w:val="0"/>
              <w:snapToGrid w:val="0"/>
              <w:jc w:val="center"/>
              <w:rPr>
                <w:color w:val="auto"/>
                <w:sz w:val="24"/>
                <w:szCs w:val="24"/>
                <w:highlight w:val="none"/>
              </w:rPr>
            </w:pPr>
          </w:p>
        </w:tc>
        <w:tc>
          <w:tcPr>
            <w:tcW w:w="1298" w:type="dxa"/>
          </w:tcPr>
          <w:p w14:paraId="48089689">
            <w:pPr>
              <w:adjustRightInd w:val="0"/>
              <w:snapToGrid w:val="0"/>
              <w:jc w:val="center"/>
              <w:rPr>
                <w:color w:val="auto"/>
                <w:sz w:val="24"/>
                <w:szCs w:val="24"/>
                <w:highlight w:val="none"/>
              </w:rPr>
            </w:pPr>
          </w:p>
        </w:tc>
      </w:tr>
      <w:tr w14:paraId="5E5E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14:paraId="6523A3B6">
            <w:pPr>
              <w:adjustRightInd w:val="0"/>
              <w:snapToGrid w:val="0"/>
              <w:jc w:val="center"/>
              <w:rPr>
                <w:color w:val="auto"/>
                <w:sz w:val="24"/>
                <w:szCs w:val="24"/>
                <w:highlight w:val="none"/>
              </w:rPr>
            </w:pPr>
          </w:p>
        </w:tc>
        <w:tc>
          <w:tcPr>
            <w:tcW w:w="1546" w:type="dxa"/>
          </w:tcPr>
          <w:p w14:paraId="12B53CEF">
            <w:pPr>
              <w:adjustRightInd w:val="0"/>
              <w:snapToGrid w:val="0"/>
              <w:jc w:val="center"/>
              <w:rPr>
                <w:color w:val="auto"/>
                <w:sz w:val="24"/>
                <w:szCs w:val="24"/>
                <w:highlight w:val="none"/>
              </w:rPr>
            </w:pPr>
          </w:p>
        </w:tc>
        <w:tc>
          <w:tcPr>
            <w:tcW w:w="2084" w:type="dxa"/>
          </w:tcPr>
          <w:p w14:paraId="588CAA2F">
            <w:pPr>
              <w:adjustRightInd w:val="0"/>
              <w:snapToGrid w:val="0"/>
              <w:jc w:val="center"/>
              <w:rPr>
                <w:color w:val="auto"/>
                <w:sz w:val="24"/>
                <w:szCs w:val="24"/>
                <w:highlight w:val="none"/>
              </w:rPr>
            </w:pPr>
          </w:p>
        </w:tc>
        <w:tc>
          <w:tcPr>
            <w:tcW w:w="2744" w:type="dxa"/>
          </w:tcPr>
          <w:p w14:paraId="263A32CE">
            <w:pPr>
              <w:adjustRightInd w:val="0"/>
              <w:snapToGrid w:val="0"/>
              <w:jc w:val="center"/>
              <w:rPr>
                <w:color w:val="auto"/>
                <w:sz w:val="24"/>
                <w:szCs w:val="24"/>
                <w:highlight w:val="none"/>
              </w:rPr>
            </w:pPr>
          </w:p>
        </w:tc>
        <w:tc>
          <w:tcPr>
            <w:tcW w:w="1298" w:type="dxa"/>
          </w:tcPr>
          <w:p w14:paraId="334F6705">
            <w:pPr>
              <w:adjustRightInd w:val="0"/>
              <w:snapToGrid w:val="0"/>
              <w:jc w:val="center"/>
              <w:rPr>
                <w:color w:val="auto"/>
                <w:sz w:val="24"/>
                <w:szCs w:val="24"/>
                <w:highlight w:val="none"/>
              </w:rPr>
            </w:pPr>
          </w:p>
        </w:tc>
      </w:tr>
      <w:tr w14:paraId="1327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14:paraId="5942F1EC">
            <w:pPr>
              <w:adjustRightInd w:val="0"/>
              <w:snapToGrid w:val="0"/>
              <w:jc w:val="center"/>
              <w:rPr>
                <w:color w:val="auto"/>
                <w:sz w:val="24"/>
                <w:szCs w:val="24"/>
                <w:highlight w:val="none"/>
              </w:rPr>
            </w:pPr>
          </w:p>
        </w:tc>
        <w:tc>
          <w:tcPr>
            <w:tcW w:w="1546" w:type="dxa"/>
          </w:tcPr>
          <w:p w14:paraId="3AE859E4">
            <w:pPr>
              <w:adjustRightInd w:val="0"/>
              <w:snapToGrid w:val="0"/>
              <w:jc w:val="center"/>
              <w:rPr>
                <w:color w:val="auto"/>
                <w:sz w:val="24"/>
                <w:szCs w:val="24"/>
                <w:highlight w:val="none"/>
              </w:rPr>
            </w:pPr>
          </w:p>
        </w:tc>
        <w:tc>
          <w:tcPr>
            <w:tcW w:w="2084" w:type="dxa"/>
          </w:tcPr>
          <w:p w14:paraId="39CA9C48">
            <w:pPr>
              <w:adjustRightInd w:val="0"/>
              <w:snapToGrid w:val="0"/>
              <w:jc w:val="center"/>
              <w:rPr>
                <w:color w:val="auto"/>
                <w:sz w:val="24"/>
                <w:szCs w:val="24"/>
                <w:highlight w:val="none"/>
              </w:rPr>
            </w:pPr>
          </w:p>
        </w:tc>
        <w:tc>
          <w:tcPr>
            <w:tcW w:w="2744" w:type="dxa"/>
          </w:tcPr>
          <w:p w14:paraId="2DC7D04D">
            <w:pPr>
              <w:adjustRightInd w:val="0"/>
              <w:snapToGrid w:val="0"/>
              <w:jc w:val="center"/>
              <w:rPr>
                <w:color w:val="auto"/>
                <w:sz w:val="24"/>
                <w:szCs w:val="24"/>
                <w:highlight w:val="none"/>
              </w:rPr>
            </w:pPr>
          </w:p>
        </w:tc>
        <w:tc>
          <w:tcPr>
            <w:tcW w:w="1298" w:type="dxa"/>
          </w:tcPr>
          <w:p w14:paraId="3F833FF6">
            <w:pPr>
              <w:adjustRightInd w:val="0"/>
              <w:snapToGrid w:val="0"/>
              <w:jc w:val="center"/>
              <w:rPr>
                <w:color w:val="auto"/>
                <w:sz w:val="24"/>
                <w:szCs w:val="24"/>
                <w:highlight w:val="none"/>
              </w:rPr>
            </w:pPr>
          </w:p>
        </w:tc>
      </w:tr>
      <w:tr w14:paraId="0178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14:paraId="17157531">
            <w:pPr>
              <w:adjustRightInd w:val="0"/>
              <w:snapToGrid w:val="0"/>
              <w:jc w:val="center"/>
              <w:rPr>
                <w:color w:val="auto"/>
                <w:sz w:val="24"/>
                <w:szCs w:val="24"/>
                <w:highlight w:val="none"/>
              </w:rPr>
            </w:pPr>
          </w:p>
        </w:tc>
        <w:tc>
          <w:tcPr>
            <w:tcW w:w="1546" w:type="dxa"/>
          </w:tcPr>
          <w:p w14:paraId="6A2358DE">
            <w:pPr>
              <w:adjustRightInd w:val="0"/>
              <w:snapToGrid w:val="0"/>
              <w:jc w:val="center"/>
              <w:rPr>
                <w:color w:val="auto"/>
                <w:sz w:val="24"/>
                <w:szCs w:val="24"/>
                <w:highlight w:val="none"/>
              </w:rPr>
            </w:pPr>
          </w:p>
        </w:tc>
        <w:tc>
          <w:tcPr>
            <w:tcW w:w="2084" w:type="dxa"/>
          </w:tcPr>
          <w:p w14:paraId="3D429128">
            <w:pPr>
              <w:adjustRightInd w:val="0"/>
              <w:snapToGrid w:val="0"/>
              <w:jc w:val="center"/>
              <w:rPr>
                <w:color w:val="auto"/>
                <w:sz w:val="24"/>
                <w:szCs w:val="24"/>
                <w:highlight w:val="none"/>
              </w:rPr>
            </w:pPr>
          </w:p>
        </w:tc>
        <w:tc>
          <w:tcPr>
            <w:tcW w:w="2744" w:type="dxa"/>
          </w:tcPr>
          <w:p w14:paraId="44F811E8">
            <w:pPr>
              <w:adjustRightInd w:val="0"/>
              <w:snapToGrid w:val="0"/>
              <w:jc w:val="center"/>
              <w:rPr>
                <w:color w:val="auto"/>
                <w:sz w:val="24"/>
                <w:szCs w:val="24"/>
                <w:highlight w:val="none"/>
              </w:rPr>
            </w:pPr>
          </w:p>
        </w:tc>
        <w:tc>
          <w:tcPr>
            <w:tcW w:w="1298" w:type="dxa"/>
          </w:tcPr>
          <w:p w14:paraId="181F503D">
            <w:pPr>
              <w:adjustRightInd w:val="0"/>
              <w:snapToGrid w:val="0"/>
              <w:jc w:val="center"/>
              <w:rPr>
                <w:color w:val="auto"/>
                <w:sz w:val="24"/>
                <w:szCs w:val="24"/>
                <w:highlight w:val="none"/>
              </w:rPr>
            </w:pPr>
          </w:p>
        </w:tc>
      </w:tr>
      <w:tr w14:paraId="0515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14:paraId="3C53B361">
            <w:pPr>
              <w:adjustRightInd w:val="0"/>
              <w:snapToGrid w:val="0"/>
              <w:jc w:val="center"/>
              <w:rPr>
                <w:color w:val="auto"/>
                <w:sz w:val="24"/>
                <w:szCs w:val="24"/>
                <w:highlight w:val="none"/>
              </w:rPr>
            </w:pPr>
          </w:p>
        </w:tc>
        <w:tc>
          <w:tcPr>
            <w:tcW w:w="1546" w:type="dxa"/>
          </w:tcPr>
          <w:p w14:paraId="24BE6936">
            <w:pPr>
              <w:adjustRightInd w:val="0"/>
              <w:snapToGrid w:val="0"/>
              <w:jc w:val="center"/>
              <w:rPr>
                <w:color w:val="auto"/>
                <w:sz w:val="24"/>
                <w:szCs w:val="24"/>
                <w:highlight w:val="none"/>
              </w:rPr>
            </w:pPr>
          </w:p>
        </w:tc>
        <w:tc>
          <w:tcPr>
            <w:tcW w:w="2084" w:type="dxa"/>
          </w:tcPr>
          <w:p w14:paraId="1FDBF31A">
            <w:pPr>
              <w:adjustRightInd w:val="0"/>
              <w:snapToGrid w:val="0"/>
              <w:jc w:val="center"/>
              <w:rPr>
                <w:color w:val="auto"/>
                <w:sz w:val="24"/>
                <w:szCs w:val="24"/>
                <w:highlight w:val="none"/>
              </w:rPr>
            </w:pPr>
          </w:p>
        </w:tc>
        <w:tc>
          <w:tcPr>
            <w:tcW w:w="2744" w:type="dxa"/>
          </w:tcPr>
          <w:p w14:paraId="64A9A48C">
            <w:pPr>
              <w:adjustRightInd w:val="0"/>
              <w:snapToGrid w:val="0"/>
              <w:jc w:val="center"/>
              <w:rPr>
                <w:color w:val="auto"/>
                <w:sz w:val="24"/>
                <w:szCs w:val="24"/>
                <w:highlight w:val="none"/>
              </w:rPr>
            </w:pPr>
          </w:p>
        </w:tc>
        <w:tc>
          <w:tcPr>
            <w:tcW w:w="1298" w:type="dxa"/>
          </w:tcPr>
          <w:p w14:paraId="17A10532">
            <w:pPr>
              <w:adjustRightInd w:val="0"/>
              <w:snapToGrid w:val="0"/>
              <w:jc w:val="center"/>
              <w:rPr>
                <w:color w:val="auto"/>
                <w:sz w:val="24"/>
                <w:szCs w:val="24"/>
                <w:highlight w:val="none"/>
              </w:rPr>
            </w:pPr>
          </w:p>
        </w:tc>
      </w:tr>
      <w:tr w14:paraId="45C3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14:paraId="1E26C925">
            <w:pPr>
              <w:adjustRightInd w:val="0"/>
              <w:snapToGrid w:val="0"/>
              <w:jc w:val="center"/>
              <w:rPr>
                <w:color w:val="auto"/>
                <w:sz w:val="24"/>
                <w:szCs w:val="24"/>
                <w:highlight w:val="none"/>
              </w:rPr>
            </w:pPr>
          </w:p>
        </w:tc>
        <w:tc>
          <w:tcPr>
            <w:tcW w:w="1546" w:type="dxa"/>
          </w:tcPr>
          <w:p w14:paraId="4F188722">
            <w:pPr>
              <w:adjustRightInd w:val="0"/>
              <w:snapToGrid w:val="0"/>
              <w:jc w:val="center"/>
              <w:rPr>
                <w:color w:val="auto"/>
                <w:sz w:val="24"/>
                <w:szCs w:val="24"/>
                <w:highlight w:val="none"/>
              </w:rPr>
            </w:pPr>
          </w:p>
        </w:tc>
        <w:tc>
          <w:tcPr>
            <w:tcW w:w="2084" w:type="dxa"/>
          </w:tcPr>
          <w:p w14:paraId="7B862B5E">
            <w:pPr>
              <w:adjustRightInd w:val="0"/>
              <w:snapToGrid w:val="0"/>
              <w:jc w:val="center"/>
              <w:rPr>
                <w:color w:val="auto"/>
                <w:sz w:val="24"/>
                <w:szCs w:val="24"/>
                <w:highlight w:val="none"/>
              </w:rPr>
            </w:pPr>
          </w:p>
        </w:tc>
        <w:tc>
          <w:tcPr>
            <w:tcW w:w="2744" w:type="dxa"/>
          </w:tcPr>
          <w:p w14:paraId="6C665239">
            <w:pPr>
              <w:adjustRightInd w:val="0"/>
              <w:snapToGrid w:val="0"/>
              <w:jc w:val="center"/>
              <w:rPr>
                <w:color w:val="auto"/>
                <w:sz w:val="24"/>
                <w:szCs w:val="24"/>
                <w:highlight w:val="none"/>
              </w:rPr>
            </w:pPr>
          </w:p>
        </w:tc>
        <w:tc>
          <w:tcPr>
            <w:tcW w:w="1298" w:type="dxa"/>
          </w:tcPr>
          <w:p w14:paraId="5D38FA1E">
            <w:pPr>
              <w:adjustRightInd w:val="0"/>
              <w:snapToGrid w:val="0"/>
              <w:jc w:val="center"/>
              <w:rPr>
                <w:color w:val="auto"/>
                <w:sz w:val="24"/>
                <w:szCs w:val="24"/>
                <w:highlight w:val="none"/>
              </w:rPr>
            </w:pPr>
          </w:p>
        </w:tc>
      </w:tr>
      <w:tr w14:paraId="4CF7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Pr>
          <w:p w14:paraId="2AD5B7AA">
            <w:pPr>
              <w:adjustRightInd w:val="0"/>
              <w:snapToGrid w:val="0"/>
              <w:jc w:val="center"/>
              <w:rPr>
                <w:color w:val="auto"/>
                <w:sz w:val="24"/>
                <w:szCs w:val="24"/>
                <w:highlight w:val="none"/>
              </w:rPr>
            </w:pPr>
          </w:p>
        </w:tc>
        <w:tc>
          <w:tcPr>
            <w:tcW w:w="1546" w:type="dxa"/>
          </w:tcPr>
          <w:p w14:paraId="3498FACB">
            <w:pPr>
              <w:adjustRightInd w:val="0"/>
              <w:snapToGrid w:val="0"/>
              <w:jc w:val="center"/>
              <w:rPr>
                <w:color w:val="auto"/>
                <w:sz w:val="24"/>
                <w:szCs w:val="24"/>
                <w:highlight w:val="none"/>
              </w:rPr>
            </w:pPr>
          </w:p>
        </w:tc>
        <w:tc>
          <w:tcPr>
            <w:tcW w:w="2084" w:type="dxa"/>
          </w:tcPr>
          <w:p w14:paraId="0DFCBEDC">
            <w:pPr>
              <w:adjustRightInd w:val="0"/>
              <w:snapToGrid w:val="0"/>
              <w:jc w:val="center"/>
              <w:rPr>
                <w:color w:val="auto"/>
                <w:sz w:val="24"/>
                <w:szCs w:val="24"/>
                <w:highlight w:val="none"/>
              </w:rPr>
            </w:pPr>
          </w:p>
        </w:tc>
        <w:tc>
          <w:tcPr>
            <w:tcW w:w="2744" w:type="dxa"/>
          </w:tcPr>
          <w:p w14:paraId="7E8E4DF2">
            <w:pPr>
              <w:adjustRightInd w:val="0"/>
              <w:snapToGrid w:val="0"/>
              <w:jc w:val="center"/>
              <w:rPr>
                <w:color w:val="auto"/>
                <w:sz w:val="24"/>
                <w:szCs w:val="24"/>
                <w:highlight w:val="none"/>
              </w:rPr>
            </w:pPr>
          </w:p>
        </w:tc>
        <w:tc>
          <w:tcPr>
            <w:tcW w:w="1298" w:type="dxa"/>
          </w:tcPr>
          <w:p w14:paraId="4907B4C3">
            <w:pPr>
              <w:adjustRightInd w:val="0"/>
              <w:snapToGrid w:val="0"/>
              <w:jc w:val="center"/>
              <w:rPr>
                <w:color w:val="auto"/>
                <w:sz w:val="24"/>
                <w:szCs w:val="24"/>
                <w:highlight w:val="none"/>
              </w:rPr>
            </w:pPr>
          </w:p>
        </w:tc>
      </w:tr>
    </w:tbl>
    <w:p w14:paraId="268D27B1">
      <w:pPr>
        <w:spacing w:line="440" w:lineRule="exact"/>
        <w:rPr>
          <w:color w:val="auto"/>
          <w:sz w:val="24"/>
          <w:szCs w:val="24"/>
          <w:highlight w:val="none"/>
        </w:rPr>
      </w:pPr>
      <w:bookmarkStart w:id="255" w:name="_Toc152045805"/>
      <w:bookmarkStart w:id="256" w:name="_Toc179632825"/>
      <w:bookmarkStart w:id="257" w:name="_Toc144974873"/>
      <w:bookmarkStart w:id="258" w:name="_Toc152042594"/>
    </w:p>
    <w:p w14:paraId="795830F8">
      <w:pPr>
        <w:spacing w:line="440" w:lineRule="exact"/>
        <w:rPr>
          <w:color w:val="auto"/>
          <w:sz w:val="24"/>
          <w:szCs w:val="24"/>
          <w:highlight w:val="none"/>
        </w:rPr>
      </w:pPr>
      <w:r>
        <w:rPr>
          <w:rFonts w:hint="eastAsia"/>
          <w:color w:val="auto"/>
          <w:sz w:val="24"/>
          <w:szCs w:val="24"/>
          <w:highlight w:val="none"/>
        </w:rPr>
        <w:t>注：在本表后按招标文件第三章评标办法《综合评分表》要求提供相关证明材料。</w:t>
      </w:r>
    </w:p>
    <w:p w14:paraId="18D01FD6">
      <w:pPr>
        <w:widowControl/>
        <w:jc w:val="left"/>
        <w:rPr>
          <w:color w:val="auto"/>
          <w:sz w:val="24"/>
          <w:szCs w:val="24"/>
          <w:highlight w:val="none"/>
        </w:rPr>
      </w:pPr>
      <w:bookmarkStart w:id="259" w:name="_Toc384308390"/>
      <w:bookmarkStart w:id="260" w:name="_Toc482188668"/>
      <w:bookmarkStart w:id="261" w:name="_Toc300835232"/>
      <w:bookmarkStart w:id="262" w:name="_Toc359594249"/>
      <w:bookmarkStart w:id="263" w:name="_Toc385943079"/>
      <w:bookmarkStart w:id="264" w:name="_Toc391394125"/>
      <w:bookmarkStart w:id="265" w:name="_Toc370676440"/>
      <w:bookmarkStart w:id="266" w:name="_Toc8656943"/>
      <w:r>
        <w:rPr>
          <w:color w:val="auto"/>
          <w:sz w:val="24"/>
          <w:szCs w:val="24"/>
          <w:highlight w:val="none"/>
        </w:rPr>
        <w:br w:type="page"/>
      </w:r>
    </w:p>
    <w:p w14:paraId="5D3BDDF9">
      <w:pPr>
        <w:pStyle w:val="4"/>
        <w:keepNext w:val="0"/>
        <w:keepLines w:val="0"/>
        <w:numPr>
          <w:ilvl w:val="0"/>
          <w:numId w:val="1"/>
        </w:numPr>
        <w:tabs>
          <w:tab w:val="left" w:pos="0"/>
        </w:tabs>
        <w:spacing w:line="240" w:lineRule="auto"/>
        <w:jc w:val="center"/>
        <w:rPr>
          <w:color w:val="auto"/>
          <w:sz w:val="36"/>
          <w:szCs w:val="36"/>
          <w:highlight w:val="none"/>
        </w:rPr>
      </w:pPr>
      <w:bookmarkStart w:id="267" w:name="_Hlk151020147"/>
      <w:r>
        <w:rPr>
          <w:rFonts w:hint="eastAsia" w:ascii="黑体" w:hAnsi="黑体" w:eastAsia="黑体" w:cs="黑体"/>
          <w:color w:val="auto"/>
          <w:kern w:val="0"/>
          <w:sz w:val="36"/>
          <w:szCs w:val="36"/>
          <w:highlight w:val="none"/>
        </w:rPr>
        <w:t>主要人员简历表</w:t>
      </w:r>
      <w:bookmarkEnd w:id="255"/>
      <w:bookmarkEnd w:id="256"/>
      <w:bookmarkEnd w:id="257"/>
      <w:bookmarkEnd w:id="258"/>
      <w:bookmarkEnd w:id="259"/>
      <w:bookmarkEnd w:id="260"/>
      <w:bookmarkEnd w:id="261"/>
      <w:bookmarkEnd w:id="262"/>
      <w:bookmarkEnd w:id="263"/>
      <w:bookmarkEnd w:id="264"/>
      <w:bookmarkEnd w:id="265"/>
      <w:bookmarkEnd w:id="266"/>
    </w:p>
    <w:bookmarkEnd w:id="267"/>
    <w:p w14:paraId="502B91B5">
      <w:pPr>
        <w:topLinePunct/>
        <w:spacing w:line="440" w:lineRule="exact"/>
        <w:jc w:val="center"/>
        <w:rPr>
          <w:color w:val="auto"/>
          <w:sz w:val="24"/>
          <w:szCs w:val="24"/>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7"/>
        <w:gridCol w:w="357"/>
        <w:gridCol w:w="691"/>
        <w:gridCol w:w="958"/>
        <w:gridCol w:w="1065"/>
        <w:gridCol w:w="706"/>
        <w:gridCol w:w="1261"/>
        <w:gridCol w:w="401"/>
        <w:gridCol w:w="1896"/>
      </w:tblGrid>
      <w:tr w14:paraId="0686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1187" w:type="dxa"/>
            <w:vAlign w:val="center"/>
          </w:tcPr>
          <w:p w14:paraId="4393ED3D">
            <w:pPr>
              <w:spacing w:line="440" w:lineRule="exact"/>
              <w:jc w:val="center"/>
              <w:rPr>
                <w:color w:val="auto"/>
                <w:sz w:val="24"/>
                <w:szCs w:val="24"/>
                <w:highlight w:val="none"/>
              </w:rPr>
            </w:pPr>
            <w:r>
              <w:rPr>
                <w:rFonts w:hint="eastAsia"/>
                <w:color w:val="auto"/>
                <w:sz w:val="24"/>
                <w:szCs w:val="24"/>
                <w:highlight w:val="none"/>
              </w:rPr>
              <w:t>姓名</w:t>
            </w:r>
          </w:p>
        </w:tc>
        <w:tc>
          <w:tcPr>
            <w:tcW w:w="1048" w:type="dxa"/>
            <w:gridSpan w:val="2"/>
            <w:vAlign w:val="center"/>
          </w:tcPr>
          <w:p w14:paraId="6EB0361D">
            <w:pPr>
              <w:spacing w:line="440" w:lineRule="exact"/>
              <w:jc w:val="center"/>
              <w:rPr>
                <w:color w:val="auto"/>
                <w:sz w:val="24"/>
                <w:szCs w:val="24"/>
                <w:highlight w:val="none"/>
              </w:rPr>
            </w:pPr>
          </w:p>
        </w:tc>
        <w:tc>
          <w:tcPr>
            <w:tcW w:w="958" w:type="dxa"/>
            <w:vAlign w:val="center"/>
          </w:tcPr>
          <w:p w14:paraId="5BE014AA">
            <w:pPr>
              <w:spacing w:line="440" w:lineRule="exact"/>
              <w:jc w:val="center"/>
              <w:rPr>
                <w:color w:val="auto"/>
                <w:sz w:val="24"/>
                <w:szCs w:val="24"/>
                <w:highlight w:val="none"/>
              </w:rPr>
            </w:pPr>
            <w:r>
              <w:rPr>
                <w:rFonts w:hint="eastAsia"/>
                <w:color w:val="auto"/>
                <w:sz w:val="24"/>
                <w:szCs w:val="24"/>
                <w:highlight w:val="none"/>
              </w:rPr>
              <w:t>年龄</w:t>
            </w:r>
          </w:p>
        </w:tc>
        <w:tc>
          <w:tcPr>
            <w:tcW w:w="1065" w:type="dxa"/>
            <w:vAlign w:val="center"/>
          </w:tcPr>
          <w:p w14:paraId="5B1F940F">
            <w:pPr>
              <w:spacing w:line="440" w:lineRule="exact"/>
              <w:jc w:val="center"/>
              <w:rPr>
                <w:color w:val="auto"/>
                <w:sz w:val="24"/>
                <w:szCs w:val="24"/>
                <w:highlight w:val="none"/>
              </w:rPr>
            </w:pPr>
          </w:p>
        </w:tc>
        <w:tc>
          <w:tcPr>
            <w:tcW w:w="2368" w:type="dxa"/>
            <w:gridSpan w:val="3"/>
            <w:vAlign w:val="center"/>
          </w:tcPr>
          <w:p w14:paraId="7F16E1E0">
            <w:pPr>
              <w:spacing w:line="440" w:lineRule="exact"/>
              <w:jc w:val="center"/>
              <w:rPr>
                <w:color w:val="auto"/>
                <w:sz w:val="24"/>
                <w:szCs w:val="24"/>
                <w:highlight w:val="none"/>
              </w:rPr>
            </w:pPr>
            <w:r>
              <w:rPr>
                <w:rFonts w:hint="eastAsia"/>
                <w:color w:val="auto"/>
                <w:sz w:val="24"/>
                <w:szCs w:val="24"/>
                <w:highlight w:val="none"/>
              </w:rPr>
              <w:t>职称或专业资格名称</w:t>
            </w:r>
          </w:p>
        </w:tc>
        <w:tc>
          <w:tcPr>
            <w:tcW w:w="1896" w:type="dxa"/>
            <w:vAlign w:val="center"/>
          </w:tcPr>
          <w:p w14:paraId="6CC0C64F">
            <w:pPr>
              <w:spacing w:line="440" w:lineRule="exact"/>
              <w:jc w:val="center"/>
              <w:rPr>
                <w:color w:val="auto"/>
                <w:sz w:val="24"/>
                <w:szCs w:val="24"/>
                <w:highlight w:val="none"/>
              </w:rPr>
            </w:pPr>
          </w:p>
        </w:tc>
      </w:tr>
      <w:tr w14:paraId="2338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187" w:type="dxa"/>
            <w:vAlign w:val="center"/>
          </w:tcPr>
          <w:p w14:paraId="252FB4D7">
            <w:pPr>
              <w:spacing w:line="440" w:lineRule="exact"/>
              <w:jc w:val="center"/>
              <w:rPr>
                <w:color w:val="auto"/>
                <w:sz w:val="24"/>
                <w:szCs w:val="24"/>
                <w:highlight w:val="none"/>
              </w:rPr>
            </w:pPr>
            <w:r>
              <w:rPr>
                <w:rFonts w:hint="eastAsia"/>
                <w:color w:val="auto"/>
                <w:sz w:val="24"/>
                <w:szCs w:val="24"/>
                <w:highlight w:val="none"/>
              </w:rPr>
              <w:t>职称</w:t>
            </w:r>
          </w:p>
        </w:tc>
        <w:tc>
          <w:tcPr>
            <w:tcW w:w="1048" w:type="dxa"/>
            <w:gridSpan w:val="2"/>
            <w:vAlign w:val="center"/>
          </w:tcPr>
          <w:p w14:paraId="4A58DC53">
            <w:pPr>
              <w:spacing w:line="440" w:lineRule="exact"/>
              <w:jc w:val="center"/>
              <w:rPr>
                <w:color w:val="auto"/>
                <w:sz w:val="24"/>
                <w:szCs w:val="24"/>
                <w:highlight w:val="none"/>
              </w:rPr>
            </w:pPr>
          </w:p>
        </w:tc>
        <w:tc>
          <w:tcPr>
            <w:tcW w:w="958" w:type="dxa"/>
            <w:vAlign w:val="center"/>
          </w:tcPr>
          <w:p w14:paraId="34B3988F">
            <w:pPr>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学历</w:t>
            </w:r>
          </w:p>
        </w:tc>
        <w:tc>
          <w:tcPr>
            <w:tcW w:w="1065" w:type="dxa"/>
            <w:vAlign w:val="center"/>
          </w:tcPr>
          <w:p w14:paraId="699CB5D9">
            <w:pPr>
              <w:spacing w:line="440" w:lineRule="exact"/>
              <w:jc w:val="center"/>
              <w:rPr>
                <w:color w:val="auto"/>
                <w:sz w:val="24"/>
                <w:szCs w:val="24"/>
                <w:highlight w:val="none"/>
              </w:rPr>
            </w:pPr>
          </w:p>
        </w:tc>
        <w:tc>
          <w:tcPr>
            <w:tcW w:w="2368" w:type="dxa"/>
            <w:gridSpan w:val="3"/>
            <w:vAlign w:val="center"/>
          </w:tcPr>
          <w:p w14:paraId="24992B7B">
            <w:pPr>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拟在本项目任职</w:t>
            </w:r>
          </w:p>
        </w:tc>
        <w:tc>
          <w:tcPr>
            <w:tcW w:w="1896" w:type="dxa"/>
            <w:vAlign w:val="center"/>
          </w:tcPr>
          <w:p w14:paraId="407F2804">
            <w:pPr>
              <w:spacing w:line="440" w:lineRule="exact"/>
              <w:jc w:val="center"/>
              <w:rPr>
                <w:color w:val="auto"/>
                <w:sz w:val="24"/>
                <w:szCs w:val="24"/>
                <w:highlight w:val="none"/>
              </w:rPr>
            </w:pPr>
          </w:p>
        </w:tc>
      </w:tr>
      <w:tr w14:paraId="16CF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8522" w:type="dxa"/>
            <w:gridSpan w:val="9"/>
            <w:vAlign w:val="center"/>
          </w:tcPr>
          <w:p w14:paraId="4353C36C">
            <w:pPr>
              <w:spacing w:before="100" w:beforeAutospacing="1" w:after="100" w:afterAutospacing="1" w:line="440" w:lineRule="exact"/>
              <w:jc w:val="left"/>
              <w:rPr>
                <w:color w:val="auto"/>
                <w:sz w:val="24"/>
                <w:szCs w:val="24"/>
                <w:highlight w:val="none"/>
              </w:rPr>
            </w:pPr>
            <w:r>
              <w:rPr>
                <w:rFonts w:hint="eastAsia"/>
                <w:color w:val="auto"/>
                <w:sz w:val="24"/>
                <w:szCs w:val="24"/>
                <w:highlight w:val="none"/>
              </w:rPr>
              <w:t xml:space="preserve"> 主要工作经历</w:t>
            </w:r>
          </w:p>
        </w:tc>
      </w:tr>
      <w:tr w14:paraId="4FA4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jc w:val="center"/>
        </w:trPr>
        <w:tc>
          <w:tcPr>
            <w:tcW w:w="1544" w:type="dxa"/>
            <w:gridSpan w:val="2"/>
            <w:vAlign w:val="center"/>
          </w:tcPr>
          <w:p w14:paraId="29FD35EB">
            <w:pPr>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时间</w:t>
            </w:r>
          </w:p>
        </w:tc>
        <w:tc>
          <w:tcPr>
            <w:tcW w:w="3420" w:type="dxa"/>
            <w:gridSpan w:val="4"/>
            <w:vAlign w:val="center"/>
          </w:tcPr>
          <w:p w14:paraId="0F20CCE9">
            <w:pPr>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参加过的类似项目</w:t>
            </w:r>
          </w:p>
        </w:tc>
        <w:tc>
          <w:tcPr>
            <w:tcW w:w="1261" w:type="dxa"/>
            <w:vAlign w:val="center"/>
          </w:tcPr>
          <w:p w14:paraId="3076CF19">
            <w:pPr>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担任职务</w:t>
            </w:r>
          </w:p>
        </w:tc>
        <w:tc>
          <w:tcPr>
            <w:tcW w:w="2297" w:type="dxa"/>
            <w:gridSpan w:val="2"/>
            <w:vAlign w:val="center"/>
          </w:tcPr>
          <w:p w14:paraId="2748734A">
            <w:pPr>
              <w:spacing w:before="100" w:beforeAutospacing="1" w:after="100" w:afterAutospacing="1" w:line="440" w:lineRule="exact"/>
              <w:jc w:val="center"/>
              <w:rPr>
                <w:color w:val="auto"/>
                <w:sz w:val="24"/>
                <w:szCs w:val="24"/>
                <w:highlight w:val="none"/>
              </w:rPr>
            </w:pPr>
            <w:r>
              <w:rPr>
                <w:rFonts w:hint="eastAsia"/>
                <w:color w:val="auto"/>
                <w:sz w:val="24"/>
                <w:szCs w:val="24"/>
                <w:highlight w:val="none"/>
              </w:rPr>
              <w:t>委托人及联系电话</w:t>
            </w:r>
          </w:p>
        </w:tc>
      </w:tr>
      <w:tr w14:paraId="3080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544" w:type="dxa"/>
            <w:gridSpan w:val="2"/>
          </w:tcPr>
          <w:p w14:paraId="174233DF">
            <w:pPr>
              <w:spacing w:line="440" w:lineRule="exact"/>
              <w:rPr>
                <w:color w:val="auto"/>
                <w:sz w:val="24"/>
                <w:szCs w:val="24"/>
                <w:highlight w:val="none"/>
              </w:rPr>
            </w:pPr>
          </w:p>
        </w:tc>
        <w:tc>
          <w:tcPr>
            <w:tcW w:w="3420" w:type="dxa"/>
            <w:gridSpan w:val="4"/>
          </w:tcPr>
          <w:p w14:paraId="2DAB4B83">
            <w:pPr>
              <w:spacing w:line="440" w:lineRule="exact"/>
              <w:rPr>
                <w:color w:val="auto"/>
                <w:sz w:val="24"/>
                <w:szCs w:val="24"/>
                <w:highlight w:val="none"/>
              </w:rPr>
            </w:pPr>
          </w:p>
        </w:tc>
        <w:tc>
          <w:tcPr>
            <w:tcW w:w="1261" w:type="dxa"/>
          </w:tcPr>
          <w:p w14:paraId="42E65BF6">
            <w:pPr>
              <w:spacing w:line="440" w:lineRule="exact"/>
              <w:rPr>
                <w:color w:val="auto"/>
                <w:sz w:val="24"/>
                <w:szCs w:val="24"/>
                <w:highlight w:val="none"/>
              </w:rPr>
            </w:pPr>
          </w:p>
        </w:tc>
        <w:tc>
          <w:tcPr>
            <w:tcW w:w="2297" w:type="dxa"/>
            <w:gridSpan w:val="2"/>
          </w:tcPr>
          <w:p w14:paraId="180A0F9E">
            <w:pPr>
              <w:spacing w:line="440" w:lineRule="exact"/>
              <w:rPr>
                <w:color w:val="auto"/>
                <w:sz w:val="24"/>
                <w:szCs w:val="24"/>
                <w:highlight w:val="none"/>
              </w:rPr>
            </w:pPr>
          </w:p>
        </w:tc>
      </w:tr>
      <w:tr w14:paraId="2A48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544" w:type="dxa"/>
            <w:gridSpan w:val="2"/>
          </w:tcPr>
          <w:p w14:paraId="26593497">
            <w:pPr>
              <w:spacing w:line="440" w:lineRule="exact"/>
              <w:rPr>
                <w:color w:val="auto"/>
                <w:sz w:val="24"/>
                <w:szCs w:val="24"/>
                <w:highlight w:val="none"/>
              </w:rPr>
            </w:pPr>
          </w:p>
        </w:tc>
        <w:tc>
          <w:tcPr>
            <w:tcW w:w="3420" w:type="dxa"/>
            <w:gridSpan w:val="4"/>
          </w:tcPr>
          <w:p w14:paraId="5CDE7104">
            <w:pPr>
              <w:spacing w:line="440" w:lineRule="exact"/>
              <w:rPr>
                <w:color w:val="auto"/>
                <w:sz w:val="24"/>
                <w:szCs w:val="24"/>
                <w:highlight w:val="none"/>
              </w:rPr>
            </w:pPr>
          </w:p>
        </w:tc>
        <w:tc>
          <w:tcPr>
            <w:tcW w:w="1261" w:type="dxa"/>
          </w:tcPr>
          <w:p w14:paraId="5B1D311C">
            <w:pPr>
              <w:spacing w:line="440" w:lineRule="exact"/>
              <w:rPr>
                <w:color w:val="auto"/>
                <w:sz w:val="24"/>
                <w:szCs w:val="24"/>
                <w:highlight w:val="none"/>
              </w:rPr>
            </w:pPr>
          </w:p>
        </w:tc>
        <w:tc>
          <w:tcPr>
            <w:tcW w:w="2297" w:type="dxa"/>
            <w:gridSpan w:val="2"/>
          </w:tcPr>
          <w:p w14:paraId="4956F9CC">
            <w:pPr>
              <w:spacing w:line="440" w:lineRule="exact"/>
              <w:rPr>
                <w:color w:val="auto"/>
                <w:sz w:val="24"/>
                <w:szCs w:val="24"/>
                <w:highlight w:val="none"/>
              </w:rPr>
            </w:pPr>
          </w:p>
        </w:tc>
      </w:tr>
      <w:tr w14:paraId="2E95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544" w:type="dxa"/>
            <w:gridSpan w:val="2"/>
          </w:tcPr>
          <w:p w14:paraId="2DB07374">
            <w:pPr>
              <w:spacing w:line="440" w:lineRule="exact"/>
              <w:rPr>
                <w:color w:val="auto"/>
                <w:sz w:val="24"/>
                <w:szCs w:val="24"/>
                <w:highlight w:val="none"/>
              </w:rPr>
            </w:pPr>
          </w:p>
        </w:tc>
        <w:tc>
          <w:tcPr>
            <w:tcW w:w="3420" w:type="dxa"/>
            <w:gridSpan w:val="4"/>
          </w:tcPr>
          <w:p w14:paraId="5BB92E2F">
            <w:pPr>
              <w:spacing w:line="440" w:lineRule="exact"/>
              <w:rPr>
                <w:color w:val="auto"/>
                <w:sz w:val="24"/>
                <w:szCs w:val="24"/>
                <w:highlight w:val="none"/>
              </w:rPr>
            </w:pPr>
          </w:p>
        </w:tc>
        <w:tc>
          <w:tcPr>
            <w:tcW w:w="1261" w:type="dxa"/>
          </w:tcPr>
          <w:p w14:paraId="757F36DE">
            <w:pPr>
              <w:spacing w:line="440" w:lineRule="exact"/>
              <w:rPr>
                <w:color w:val="auto"/>
                <w:sz w:val="24"/>
                <w:szCs w:val="24"/>
                <w:highlight w:val="none"/>
              </w:rPr>
            </w:pPr>
          </w:p>
        </w:tc>
        <w:tc>
          <w:tcPr>
            <w:tcW w:w="2297" w:type="dxa"/>
            <w:gridSpan w:val="2"/>
          </w:tcPr>
          <w:p w14:paraId="31B88FF4">
            <w:pPr>
              <w:spacing w:line="440" w:lineRule="exact"/>
              <w:rPr>
                <w:color w:val="auto"/>
                <w:sz w:val="24"/>
                <w:szCs w:val="24"/>
                <w:highlight w:val="none"/>
              </w:rPr>
            </w:pPr>
          </w:p>
        </w:tc>
      </w:tr>
      <w:tr w14:paraId="18EC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544" w:type="dxa"/>
            <w:gridSpan w:val="2"/>
            <w:vAlign w:val="center"/>
          </w:tcPr>
          <w:p w14:paraId="099640A5">
            <w:pPr>
              <w:spacing w:line="440" w:lineRule="exact"/>
              <w:rPr>
                <w:color w:val="auto"/>
                <w:sz w:val="24"/>
                <w:szCs w:val="24"/>
                <w:highlight w:val="none"/>
              </w:rPr>
            </w:pPr>
          </w:p>
        </w:tc>
        <w:tc>
          <w:tcPr>
            <w:tcW w:w="3420" w:type="dxa"/>
            <w:gridSpan w:val="4"/>
            <w:vAlign w:val="center"/>
          </w:tcPr>
          <w:p w14:paraId="580B092A">
            <w:pPr>
              <w:spacing w:line="440" w:lineRule="exact"/>
              <w:rPr>
                <w:color w:val="auto"/>
                <w:sz w:val="24"/>
                <w:szCs w:val="24"/>
                <w:highlight w:val="none"/>
              </w:rPr>
            </w:pPr>
          </w:p>
        </w:tc>
        <w:tc>
          <w:tcPr>
            <w:tcW w:w="1261" w:type="dxa"/>
            <w:vAlign w:val="center"/>
          </w:tcPr>
          <w:p w14:paraId="5AA076DD">
            <w:pPr>
              <w:spacing w:line="440" w:lineRule="exact"/>
              <w:rPr>
                <w:color w:val="auto"/>
                <w:sz w:val="24"/>
                <w:szCs w:val="24"/>
                <w:highlight w:val="none"/>
              </w:rPr>
            </w:pPr>
          </w:p>
        </w:tc>
        <w:tc>
          <w:tcPr>
            <w:tcW w:w="2297" w:type="dxa"/>
            <w:gridSpan w:val="2"/>
            <w:vAlign w:val="center"/>
          </w:tcPr>
          <w:p w14:paraId="3133485A">
            <w:pPr>
              <w:spacing w:line="440" w:lineRule="exact"/>
              <w:rPr>
                <w:color w:val="auto"/>
                <w:sz w:val="24"/>
                <w:szCs w:val="24"/>
                <w:highlight w:val="none"/>
              </w:rPr>
            </w:pPr>
          </w:p>
        </w:tc>
      </w:tr>
      <w:tr w14:paraId="3EBD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544" w:type="dxa"/>
            <w:gridSpan w:val="2"/>
            <w:vAlign w:val="center"/>
          </w:tcPr>
          <w:p w14:paraId="76A92C6B">
            <w:pPr>
              <w:spacing w:line="440" w:lineRule="exact"/>
              <w:rPr>
                <w:color w:val="auto"/>
                <w:sz w:val="24"/>
                <w:szCs w:val="24"/>
                <w:highlight w:val="none"/>
              </w:rPr>
            </w:pPr>
          </w:p>
        </w:tc>
        <w:tc>
          <w:tcPr>
            <w:tcW w:w="3420" w:type="dxa"/>
            <w:gridSpan w:val="4"/>
            <w:vAlign w:val="center"/>
          </w:tcPr>
          <w:p w14:paraId="71EA3E62">
            <w:pPr>
              <w:spacing w:line="440" w:lineRule="exact"/>
              <w:rPr>
                <w:color w:val="auto"/>
                <w:sz w:val="24"/>
                <w:szCs w:val="24"/>
                <w:highlight w:val="none"/>
              </w:rPr>
            </w:pPr>
          </w:p>
        </w:tc>
        <w:tc>
          <w:tcPr>
            <w:tcW w:w="1261" w:type="dxa"/>
            <w:vAlign w:val="center"/>
          </w:tcPr>
          <w:p w14:paraId="251BAF0E">
            <w:pPr>
              <w:spacing w:line="440" w:lineRule="exact"/>
              <w:rPr>
                <w:color w:val="auto"/>
                <w:sz w:val="24"/>
                <w:szCs w:val="24"/>
                <w:highlight w:val="none"/>
              </w:rPr>
            </w:pPr>
          </w:p>
        </w:tc>
        <w:tc>
          <w:tcPr>
            <w:tcW w:w="2297" w:type="dxa"/>
            <w:gridSpan w:val="2"/>
            <w:vAlign w:val="center"/>
          </w:tcPr>
          <w:p w14:paraId="2D9D9CCC">
            <w:pPr>
              <w:spacing w:line="440" w:lineRule="exact"/>
              <w:rPr>
                <w:color w:val="auto"/>
                <w:sz w:val="24"/>
                <w:szCs w:val="24"/>
                <w:highlight w:val="none"/>
              </w:rPr>
            </w:pPr>
          </w:p>
        </w:tc>
      </w:tr>
      <w:tr w14:paraId="2C3E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544" w:type="dxa"/>
            <w:gridSpan w:val="2"/>
            <w:vAlign w:val="center"/>
          </w:tcPr>
          <w:p w14:paraId="64FE8C95">
            <w:pPr>
              <w:spacing w:line="440" w:lineRule="exact"/>
              <w:rPr>
                <w:color w:val="auto"/>
                <w:sz w:val="24"/>
                <w:szCs w:val="24"/>
                <w:highlight w:val="none"/>
              </w:rPr>
            </w:pPr>
          </w:p>
        </w:tc>
        <w:tc>
          <w:tcPr>
            <w:tcW w:w="3420" w:type="dxa"/>
            <w:gridSpan w:val="4"/>
            <w:vAlign w:val="center"/>
          </w:tcPr>
          <w:p w14:paraId="364184A9">
            <w:pPr>
              <w:spacing w:line="440" w:lineRule="exact"/>
              <w:rPr>
                <w:color w:val="auto"/>
                <w:sz w:val="24"/>
                <w:szCs w:val="24"/>
                <w:highlight w:val="none"/>
              </w:rPr>
            </w:pPr>
          </w:p>
        </w:tc>
        <w:tc>
          <w:tcPr>
            <w:tcW w:w="1261" w:type="dxa"/>
            <w:vAlign w:val="center"/>
          </w:tcPr>
          <w:p w14:paraId="2B5BC8A6">
            <w:pPr>
              <w:spacing w:line="440" w:lineRule="exact"/>
              <w:rPr>
                <w:color w:val="auto"/>
                <w:sz w:val="24"/>
                <w:szCs w:val="24"/>
                <w:highlight w:val="none"/>
              </w:rPr>
            </w:pPr>
          </w:p>
        </w:tc>
        <w:tc>
          <w:tcPr>
            <w:tcW w:w="2297" w:type="dxa"/>
            <w:gridSpan w:val="2"/>
            <w:vAlign w:val="center"/>
          </w:tcPr>
          <w:p w14:paraId="6858D4AD">
            <w:pPr>
              <w:spacing w:line="440" w:lineRule="exact"/>
              <w:rPr>
                <w:color w:val="auto"/>
                <w:sz w:val="24"/>
                <w:szCs w:val="24"/>
                <w:highlight w:val="none"/>
              </w:rPr>
            </w:pPr>
          </w:p>
        </w:tc>
      </w:tr>
      <w:tr w14:paraId="22FE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544" w:type="dxa"/>
            <w:gridSpan w:val="2"/>
            <w:vAlign w:val="center"/>
          </w:tcPr>
          <w:p w14:paraId="0A5F80EC">
            <w:pPr>
              <w:spacing w:line="440" w:lineRule="exact"/>
              <w:rPr>
                <w:color w:val="auto"/>
                <w:sz w:val="24"/>
                <w:szCs w:val="24"/>
                <w:highlight w:val="none"/>
              </w:rPr>
            </w:pPr>
          </w:p>
        </w:tc>
        <w:tc>
          <w:tcPr>
            <w:tcW w:w="3420" w:type="dxa"/>
            <w:gridSpan w:val="4"/>
            <w:vAlign w:val="center"/>
          </w:tcPr>
          <w:p w14:paraId="5E5DFBB4">
            <w:pPr>
              <w:spacing w:line="440" w:lineRule="exact"/>
              <w:rPr>
                <w:color w:val="auto"/>
                <w:sz w:val="24"/>
                <w:szCs w:val="24"/>
                <w:highlight w:val="none"/>
              </w:rPr>
            </w:pPr>
          </w:p>
        </w:tc>
        <w:tc>
          <w:tcPr>
            <w:tcW w:w="1261" w:type="dxa"/>
            <w:vAlign w:val="center"/>
          </w:tcPr>
          <w:p w14:paraId="5EBEC558">
            <w:pPr>
              <w:spacing w:line="440" w:lineRule="exact"/>
              <w:rPr>
                <w:color w:val="auto"/>
                <w:sz w:val="24"/>
                <w:szCs w:val="24"/>
                <w:highlight w:val="none"/>
              </w:rPr>
            </w:pPr>
          </w:p>
        </w:tc>
        <w:tc>
          <w:tcPr>
            <w:tcW w:w="2297" w:type="dxa"/>
            <w:gridSpan w:val="2"/>
            <w:vAlign w:val="center"/>
          </w:tcPr>
          <w:p w14:paraId="0819543F">
            <w:pPr>
              <w:spacing w:line="440" w:lineRule="exact"/>
              <w:rPr>
                <w:color w:val="auto"/>
                <w:sz w:val="24"/>
                <w:szCs w:val="24"/>
                <w:highlight w:val="none"/>
              </w:rPr>
            </w:pPr>
          </w:p>
        </w:tc>
      </w:tr>
    </w:tbl>
    <w:p w14:paraId="391AD3F3">
      <w:pPr>
        <w:spacing w:line="440" w:lineRule="exact"/>
        <w:rPr>
          <w:color w:val="auto"/>
          <w:sz w:val="24"/>
          <w:szCs w:val="24"/>
          <w:highlight w:val="none"/>
        </w:rPr>
      </w:pPr>
      <w:r>
        <w:rPr>
          <w:rFonts w:hint="eastAsia"/>
          <w:color w:val="auto"/>
          <w:sz w:val="24"/>
          <w:szCs w:val="24"/>
          <w:highlight w:val="none"/>
        </w:rPr>
        <w:t>注：1.主要人员是指项目负责人(现场管理人员)、项目统筹管理成员</w:t>
      </w:r>
      <w:r>
        <w:rPr>
          <w:rFonts w:hint="eastAsia"/>
          <w:color w:val="auto"/>
          <w:sz w:val="24"/>
          <w:szCs w:val="24"/>
          <w:highlight w:val="none"/>
          <w:lang w:eastAsia="zh-CN"/>
        </w:rPr>
        <w:t>、</w:t>
      </w:r>
      <w:r>
        <w:rPr>
          <w:rFonts w:hint="eastAsia"/>
          <w:color w:val="auto"/>
          <w:sz w:val="24"/>
          <w:szCs w:val="24"/>
          <w:highlight w:val="none"/>
        </w:rPr>
        <w:t>设计管理负责人、</w:t>
      </w:r>
      <w:r>
        <w:rPr>
          <w:rFonts w:hint="eastAsia"/>
          <w:color w:val="auto"/>
          <w:sz w:val="24"/>
          <w:szCs w:val="24"/>
          <w:highlight w:val="none"/>
          <w:lang w:val="en-US" w:eastAsia="zh-CN"/>
        </w:rPr>
        <w:t>合同</w:t>
      </w:r>
      <w:r>
        <w:rPr>
          <w:rFonts w:hint="eastAsia"/>
          <w:color w:val="auto"/>
          <w:sz w:val="24"/>
          <w:szCs w:val="24"/>
          <w:highlight w:val="none"/>
        </w:rPr>
        <w:t>造价管理人员、报批报建管理人员等。</w:t>
      </w:r>
    </w:p>
    <w:p w14:paraId="022CA0E3">
      <w:pPr>
        <w:spacing w:line="440" w:lineRule="exact"/>
        <w:rPr>
          <w:color w:val="auto"/>
          <w:sz w:val="24"/>
          <w:szCs w:val="24"/>
          <w:highlight w:val="none"/>
        </w:rPr>
      </w:pPr>
      <w:r>
        <w:rPr>
          <w:rFonts w:hint="eastAsia"/>
          <w:color w:val="auto"/>
          <w:sz w:val="24"/>
          <w:szCs w:val="24"/>
          <w:highlight w:val="none"/>
        </w:rPr>
        <w:t>2.在本表后按招标文件第三章评标办法《综合评分表》要求提供相关证明材料。</w:t>
      </w:r>
    </w:p>
    <w:p w14:paraId="4EE9B375">
      <w:pPr>
        <w:spacing w:line="440" w:lineRule="exact"/>
        <w:rPr>
          <w:color w:val="auto"/>
          <w:sz w:val="24"/>
          <w:szCs w:val="24"/>
          <w:highlight w:val="none"/>
        </w:rPr>
      </w:pPr>
      <w:bookmarkStart w:id="268" w:name="_Toc352703741"/>
      <w:bookmarkStart w:id="269" w:name="_Toc300835229"/>
    </w:p>
    <w:p w14:paraId="18918DCC">
      <w:pPr>
        <w:spacing w:line="440" w:lineRule="exact"/>
        <w:rPr>
          <w:color w:val="auto"/>
          <w:sz w:val="24"/>
          <w:szCs w:val="24"/>
          <w:highlight w:val="none"/>
        </w:rPr>
      </w:pPr>
    </w:p>
    <w:bookmarkEnd w:id="268"/>
    <w:bookmarkEnd w:id="269"/>
    <w:p w14:paraId="7A485317">
      <w:pPr>
        <w:widowControl/>
        <w:jc w:val="left"/>
        <w:rPr>
          <w:color w:val="auto"/>
          <w:sz w:val="24"/>
          <w:szCs w:val="24"/>
          <w:highlight w:val="none"/>
        </w:rPr>
      </w:pPr>
      <w:bookmarkStart w:id="270" w:name="_Toc482188666"/>
      <w:bookmarkStart w:id="271" w:name="_Toc8656944"/>
      <w:r>
        <w:rPr>
          <w:color w:val="auto"/>
          <w:sz w:val="24"/>
          <w:szCs w:val="24"/>
          <w:highlight w:val="none"/>
        </w:rPr>
        <w:br w:type="page"/>
      </w:r>
      <w:r>
        <w:rPr>
          <w:rFonts w:hint="eastAsia"/>
          <w:b/>
          <w:bCs/>
          <w:color w:val="auto"/>
          <w:sz w:val="24"/>
          <w:szCs w:val="24"/>
          <w:highlight w:val="none"/>
        </w:rPr>
        <w:t>格式</w:t>
      </w:r>
      <w:r>
        <w:rPr>
          <w:rFonts w:hint="eastAsia"/>
          <w:b/>
          <w:bCs/>
          <w:color w:val="auto"/>
          <w:sz w:val="24"/>
          <w:szCs w:val="24"/>
          <w:highlight w:val="none"/>
          <w:lang w:val="en-US" w:eastAsia="zh-CN"/>
        </w:rPr>
        <w:t>八</w:t>
      </w:r>
    </w:p>
    <w:bookmarkEnd w:id="270"/>
    <w:bookmarkEnd w:id="271"/>
    <w:p w14:paraId="0BABBE4C">
      <w:pPr>
        <w:rPr>
          <w:color w:val="auto"/>
          <w:highlight w:val="none"/>
        </w:rPr>
      </w:pPr>
    </w:p>
    <w:p w14:paraId="4F150CD3">
      <w:pPr>
        <w:pStyle w:val="3"/>
        <w:jc w:val="center"/>
        <w:rPr>
          <w:color w:val="auto"/>
          <w:sz w:val="24"/>
          <w:szCs w:val="24"/>
          <w:highlight w:val="none"/>
        </w:rPr>
      </w:pPr>
      <w:bookmarkStart w:id="272" w:name="_Toc16470"/>
      <w:bookmarkStart w:id="273" w:name="_Toc24318"/>
      <w:bookmarkStart w:id="274" w:name="_Toc8341"/>
      <w:bookmarkStart w:id="275" w:name="_Toc27567"/>
      <w:bookmarkStart w:id="276" w:name="_Toc27206"/>
      <w:bookmarkStart w:id="277" w:name="_Toc26164"/>
      <w:bookmarkStart w:id="278" w:name="_Toc23134"/>
      <w:r>
        <w:rPr>
          <w:rFonts w:hint="eastAsia" w:ascii="Times New Roman" w:hAnsi="Times New Roman"/>
          <w:b w:val="0"/>
          <w:color w:val="auto"/>
          <w:szCs w:val="36"/>
          <w:highlight w:val="none"/>
          <w:u w:val="single"/>
        </w:rPr>
        <w:t>工程建设管理服务方案部分</w:t>
      </w:r>
      <w:bookmarkEnd w:id="272"/>
      <w:bookmarkEnd w:id="273"/>
      <w:bookmarkEnd w:id="274"/>
      <w:bookmarkEnd w:id="275"/>
      <w:bookmarkEnd w:id="276"/>
      <w:bookmarkEnd w:id="277"/>
      <w:bookmarkEnd w:id="278"/>
    </w:p>
    <w:p w14:paraId="230D9A65">
      <w:pPr>
        <w:spacing w:line="360" w:lineRule="auto"/>
        <w:rPr>
          <w:color w:val="auto"/>
          <w:sz w:val="24"/>
          <w:szCs w:val="24"/>
          <w:highlight w:val="none"/>
        </w:rPr>
      </w:pPr>
    </w:p>
    <w:p w14:paraId="1156715D">
      <w:pPr>
        <w:jc w:val="center"/>
        <w:rPr>
          <w:rFonts w:hint="eastAsia"/>
          <w:color w:val="auto"/>
          <w:sz w:val="24"/>
          <w:szCs w:val="24"/>
          <w:highlight w:val="none"/>
        </w:rPr>
      </w:pPr>
      <w:r>
        <w:rPr>
          <w:rFonts w:hint="eastAsia"/>
          <w:color w:val="auto"/>
          <w:sz w:val="24"/>
          <w:szCs w:val="24"/>
          <w:highlight w:val="none"/>
        </w:rPr>
        <w:t>（格式自拟）</w:t>
      </w:r>
    </w:p>
    <w:p w14:paraId="5D1CEE9F">
      <w:pPr>
        <w:jc w:val="center"/>
        <w:rPr>
          <w:rFonts w:hint="eastAsia"/>
          <w:color w:val="auto"/>
          <w:sz w:val="24"/>
          <w:szCs w:val="24"/>
          <w:highlight w:val="none"/>
        </w:rPr>
      </w:pPr>
    </w:p>
    <w:p w14:paraId="1E15C8F1">
      <w:pPr>
        <w:rPr>
          <w:color w:val="auto"/>
          <w:highlight w:val="none"/>
        </w:rPr>
      </w:pPr>
    </w:p>
    <w:p w14:paraId="75C1262E">
      <w:pPr>
        <w:jc w:val="center"/>
        <w:rPr>
          <w:bCs/>
          <w:color w:val="auto"/>
          <w:sz w:val="32"/>
          <w:szCs w:val="32"/>
          <w:highlight w:val="none"/>
        </w:rPr>
      </w:pPr>
      <w:r>
        <w:rPr>
          <w:rFonts w:hint="eastAsia"/>
          <w:bCs/>
          <w:color w:val="auto"/>
          <w:sz w:val="32"/>
          <w:szCs w:val="32"/>
          <w:highlight w:val="none"/>
        </w:rPr>
        <w:t>《工程专项审计一览表》</w:t>
      </w:r>
    </w:p>
    <w:tbl>
      <w:tblPr>
        <w:tblStyle w:val="38"/>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641"/>
        <w:gridCol w:w="1602"/>
        <w:gridCol w:w="1656"/>
        <w:gridCol w:w="1602"/>
        <w:gridCol w:w="1951"/>
        <w:gridCol w:w="1092"/>
      </w:tblGrid>
      <w:tr w14:paraId="6B7D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61" w:type="dxa"/>
            <w:vAlign w:val="center"/>
          </w:tcPr>
          <w:p w14:paraId="4795294B">
            <w:pPr>
              <w:jc w:val="center"/>
              <w:rPr>
                <w:bCs/>
                <w:color w:val="auto"/>
                <w:highlight w:val="none"/>
              </w:rPr>
            </w:pPr>
            <w:r>
              <w:rPr>
                <w:rFonts w:hint="eastAsia"/>
                <w:bCs/>
                <w:color w:val="auto"/>
                <w:highlight w:val="none"/>
              </w:rPr>
              <w:t>序号</w:t>
            </w:r>
          </w:p>
        </w:tc>
        <w:tc>
          <w:tcPr>
            <w:tcW w:w="1641" w:type="dxa"/>
            <w:vAlign w:val="center"/>
          </w:tcPr>
          <w:p w14:paraId="5D99BABE">
            <w:pPr>
              <w:jc w:val="center"/>
              <w:rPr>
                <w:bCs/>
                <w:color w:val="auto"/>
                <w:highlight w:val="none"/>
              </w:rPr>
            </w:pPr>
            <w:r>
              <w:rPr>
                <w:rFonts w:hint="eastAsia"/>
                <w:bCs/>
                <w:color w:val="auto"/>
                <w:highlight w:val="none"/>
              </w:rPr>
              <w:t>被审计项目名称</w:t>
            </w:r>
          </w:p>
        </w:tc>
        <w:tc>
          <w:tcPr>
            <w:tcW w:w="1602" w:type="dxa"/>
            <w:vAlign w:val="center"/>
          </w:tcPr>
          <w:p w14:paraId="521D30ED">
            <w:pPr>
              <w:jc w:val="center"/>
              <w:rPr>
                <w:bCs/>
                <w:color w:val="auto"/>
                <w:highlight w:val="none"/>
              </w:rPr>
            </w:pPr>
            <w:r>
              <w:rPr>
                <w:rFonts w:hint="eastAsia"/>
                <w:bCs/>
                <w:color w:val="auto"/>
                <w:highlight w:val="none"/>
              </w:rPr>
              <w:t>项目概况</w:t>
            </w:r>
          </w:p>
        </w:tc>
        <w:tc>
          <w:tcPr>
            <w:tcW w:w="1656" w:type="dxa"/>
            <w:vAlign w:val="center"/>
          </w:tcPr>
          <w:p w14:paraId="0C0431F1">
            <w:pPr>
              <w:jc w:val="center"/>
              <w:rPr>
                <w:bCs/>
                <w:color w:val="auto"/>
                <w:highlight w:val="none"/>
              </w:rPr>
            </w:pPr>
            <w:r>
              <w:rPr>
                <w:rFonts w:hint="eastAsia"/>
                <w:bCs/>
                <w:color w:val="auto"/>
                <w:highlight w:val="none"/>
              </w:rPr>
              <w:t>总投资金额（万元）</w:t>
            </w:r>
          </w:p>
        </w:tc>
        <w:tc>
          <w:tcPr>
            <w:tcW w:w="1602" w:type="dxa"/>
            <w:vAlign w:val="center"/>
          </w:tcPr>
          <w:p w14:paraId="6F015689">
            <w:pPr>
              <w:jc w:val="center"/>
              <w:rPr>
                <w:bCs/>
                <w:color w:val="auto"/>
                <w:highlight w:val="none"/>
              </w:rPr>
            </w:pPr>
            <w:r>
              <w:rPr>
                <w:rFonts w:hint="eastAsia"/>
                <w:bCs/>
                <w:color w:val="auto"/>
                <w:highlight w:val="none"/>
              </w:rPr>
              <w:t>项目类型</w:t>
            </w:r>
          </w:p>
        </w:tc>
        <w:tc>
          <w:tcPr>
            <w:tcW w:w="1951" w:type="dxa"/>
            <w:vAlign w:val="center"/>
          </w:tcPr>
          <w:p w14:paraId="380DF67D">
            <w:pPr>
              <w:jc w:val="center"/>
              <w:rPr>
                <w:bCs/>
                <w:color w:val="auto"/>
                <w:highlight w:val="none"/>
              </w:rPr>
            </w:pPr>
            <w:r>
              <w:rPr>
                <w:rFonts w:hint="eastAsia"/>
                <w:bCs/>
                <w:color w:val="auto"/>
                <w:highlight w:val="none"/>
              </w:rPr>
              <w:t>审计年份</w:t>
            </w:r>
          </w:p>
        </w:tc>
        <w:tc>
          <w:tcPr>
            <w:tcW w:w="1092" w:type="dxa"/>
            <w:vAlign w:val="center"/>
          </w:tcPr>
          <w:p w14:paraId="03492D40">
            <w:pPr>
              <w:jc w:val="center"/>
              <w:rPr>
                <w:bCs/>
                <w:color w:val="auto"/>
                <w:highlight w:val="none"/>
              </w:rPr>
            </w:pPr>
            <w:r>
              <w:rPr>
                <w:rFonts w:hint="eastAsia"/>
                <w:bCs/>
                <w:color w:val="auto"/>
                <w:highlight w:val="none"/>
              </w:rPr>
              <w:t>备注</w:t>
            </w:r>
          </w:p>
        </w:tc>
      </w:tr>
      <w:tr w14:paraId="1B89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14:paraId="4E58F893">
            <w:pPr>
              <w:jc w:val="center"/>
              <w:rPr>
                <w:bCs/>
                <w:color w:val="auto"/>
                <w:highlight w:val="none"/>
              </w:rPr>
            </w:pPr>
          </w:p>
        </w:tc>
        <w:tc>
          <w:tcPr>
            <w:tcW w:w="1641" w:type="dxa"/>
            <w:vAlign w:val="center"/>
          </w:tcPr>
          <w:p w14:paraId="1382CDFD">
            <w:pPr>
              <w:jc w:val="center"/>
              <w:rPr>
                <w:bCs/>
                <w:color w:val="auto"/>
                <w:highlight w:val="none"/>
              </w:rPr>
            </w:pPr>
          </w:p>
        </w:tc>
        <w:tc>
          <w:tcPr>
            <w:tcW w:w="1602" w:type="dxa"/>
            <w:vAlign w:val="center"/>
          </w:tcPr>
          <w:p w14:paraId="7BAFC97C">
            <w:pPr>
              <w:jc w:val="center"/>
              <w:rPr>
                <w:bCs/>
                <w:color w:val="auto"/>
                <w:highlight w:val="none"/>
              </w:rPr>
            </w:pPr>
          </w:p>
        </w:tc>
        <w:tc>
          <w:tcPr>
            <w:tcW w:w="1656" w:type="dxa"/>
            <w:vAlign w:val="center"/>
          </w:tcPr>
          <w:p w14:paraId="245DB22A">
            <w:pPr>
              <w:jc w:val="center"/>
              <w:rPr>
                <w:bCs/>
                <w:color w:val="auto"/>
                <w:highlight w:val="none"/>
              </w:rPr>
            </w:pPr>
          </w:p>
        </w:tc>
        <w:tc>
          <w:tcPr>
            <w:tcW w:w="1602" w:type="dxa"/>
            <w:vAlign w:val="center"/>
          </w:tcPr>
          <w:p w14:paraId="152D3C4E">
            <w:pPr>
              <w:jc w:val="center"/>
              <w:rPr>
                <w:bCs/>
                <w:color w:val="auto"/>
                <w:highlight w:val="none"/>
              </w:rPr>
            </w:pPr>
          </w:p>
        </w:tc>
        <w:tc>
          <w:tcPr>
            <w:tcW w:w="1951" w:type="dxa"/>
            <w:vAlign w:val="center"/>
          </w:tcPr>
          <w:p w14:paraId="6C99FD5F">
            <w:pPr>
              <w:jc w:val="center"/>
              <w:rPr>
                <w:bCs/>
                <w:color w:val="auto"/>
                <w:highlight w:val="none"/>
              </w:rPr>
            </w:pPr>
          </w:p>
        </w:tc>
        <w:tc>
          <w:tcPr>
            <w:tcW w:w="1092" w:type="dxa"/>
            <w:vAlign w:val="center"/>
          </w:tcPr>
          <w:p w14:paraId="22002EF1">
            <w:pPr>
              <w:jc w:val="center"/>
              <w:rPr>
                <w:bCs/>
                <w:color w:val="auto"/>
                <w:highlight w:val="none"/>
              </w:rPr>
            </w:pPr>
          </w:p>
        </w:tc>
      </w:tr>
      <w:tr w14:paraId="6312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14:paraId="7DA1B0DB">
            <w:pPr>
              <w:jc w:val="center"/>
              <w:rPr>
                <w:bCs/>
                <w:color w:val="auto"/>
                <w:highlight w:val="none"/>
              </w:rPr>
            </w:pPr>
          </w:p>
        </w:tc>
        <w:tc>
          <w:tcPr>
            <w:tcW w:w="1641" w:type="dxa"/>
            <w:vAlign w:val="center"/>
          </w:tcPr>
          <w:p w14:paraId="1BA87A16">
            <w:pPr>
              <w:jc w:val="center"/>
              <w:rPr>
                <w:bCs/>
                <w:color w:val="auto"/>
                <w:highlight w:val="none"/>
              </w:rPr>
            </w:pPr>
          </w:p>
        </w:tc>
        <w:tc>
          <w:tcPr>
            <w:tcW w:w="1602" w:type="dxa"/>
            <w:vAlign w:val="center"/>
          </w:tcPr>
          <w:p w14:paraId="3B641922">
            <w:pPr>
              <w:jc w:val="center"/>
              <w:rPr>
                <w:bCs/>
                <w:color w:val="auto"/>
                <w:highlight w:val="none"/>
              </w:rPr>
            </w:pPr>
          </w:p>
        </w:tc>
        <w:tc>
          <w:tcPr>
            <w:tcW w:w="1656" w:type="dxa"/>
            <w:vAlign w:val="center"/>
          </w:tcPr>
          <w:p w14:paraId="7E9865F6">
            <w:pPr>
              <w:jc w:val="center"/>
              <w:rPr>
                <w:bCs/>
                <w:color w:val="auto"/>
                <w:highlight w:val="none"/>
              </w:rPr>
            </w:pPr>
          </w:p>
        </w:tc>
        <w:tc>
          <w:tcPr>
            <w:tcW w:w="1602" w:type="dxa"/>
            <w:vAlign w:val="center"/>
          </w:tcPr>
          <w:p w14:paraId="21FCFCBC">
            <w:pPr>
              <w:jc w:val="center"/>
              <w:rPr>
                <w:bCs/>
                <w:color w:val="auto"/>
                <w:highlight w:val="none"/>
              </w:rPr>
            </w:pPr>
          </w:p>
        </w:tc>
        <w:tc>
          <w:tcPr>
            <w:tcW w:w="1951" w:type="dxa"/>
            <w:vAlign w:val="center"/>
          </w:tcPr>
          <w:p w14:paraId="201AA179">
            <w:pPr>
              <w:jc w:val="center"/>
              <w:rPr>
                <w:bCs/>
                <w:color w:val="auto"/>
                <w:highlight w:val="none"/>
              </w:rPr>
            </w:pPr>
          </w:p>
        </w:tc>
        <w:tc>
          <w:tcPr>
            <w:tcW w:w="1092" w:type="dxa"/>
            <w:vAlign w:val="center"/>
          </w:tcPr>
          <w:p w14:paraId="5E064A09">
            <w:pPr>
              <w:jc w:val="center"/>
              <w:rPr>
                <w:bCs/>
                <w:color w:val="auto"/>
                <w:highlight w:val="none"/>
              </w:rPr>
            </w:pPr>
          </w:p>
        </w:tc>
      </w:tr>
      <w:tr w14:paraId="2CE4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14:paraId="41D8DC03">
            <w:pPr>
              <w:jc w:val="center"/>
              <w:rPr>
                <w:bCs/>
                <w:color w:val="auto"/>
                <w:highlight w:val="none"/>
              </w:rPr>
            </w:pPr>
          </w:p>
        </w:tc>
        <w:tc>
          <w:tcPr>
            <w:tcW w:w="1641" w:type="dxa"/>
            <w:vAlign w:val="center"/>
          </w:tcPr>
          <w:p w14:paraId="0BB309BE">
            <w:pPr>
              <w:jc w:val="center"/>
              <w:rPr>
                <w:bCs/>
                <w:color w:val="auto"/>
                <w:highlight w:val="none"/>
              </w:rPr>
            </w:pPr>
          </w:p>
        </w:tc>
        <w:tc>
          <w:tcPr>
            <w:tcW w:w="1602" w:type="dxa"/>
            <w:vAlign w:val="center"/>
          </w:tcPr>
          <w:p w14:paraId="0174F2A1">
            <w:pPr>
              <w:jc w:val="center"/>
              <w:rPr>
                <w:bCs/>
                <w:color w:val="auto"/>
                <w:highlight w:val="none"/>
              </w:rPr>
            </w:pPr>
          </w:p>
        </w:tc>
        <w:tc>
          <w:tcPr>
            <w:tcW w:w="1656" w:type="dxa"/>
            <w:vAlign w:val="center"/>
          </w:tcPr>
          <w:p w14:paraId="509260C7">
            <w:pPr>
              <w:jc w:val="center"/>
              <w:rPr>
                <w:bCs/>
                <w:color w:val="auto"/>
                <w:highlight w:val="none"/>
              </w:rPr>
            </w:pPr>
          </w:p>
        </w:tc>
        <w:tc>
          <w:tcPr>
            <w:tcW w:w="1602" w:type="dxa"/>
            <w:vAlign w:val="center"/>
          </w:tcPr>
          <w:p w14:paraId="269B5272">
            <w:pPr>
              <w:jc w:val="center"/>
              <w:rPr>
                <w:bCs/>
                <w:color w:val="auto"/>
                <w:highlight w:val="none"/>
              </w:rPr>
            </w:pPr>
          </w:p>
        </w:tc>
        <w:tc>
          <w:tcPr>
            <w:tcW w:w="1951" w:type="dxa"/>
            <w:vAlign w:val="center"/>
          </w:tcPr>
          <w:p w14:paraId="7B0B7A0C">
            <w:pPr>
              <w:jc w:val="center"/>
              <w:rPr>
                <w:bCs/>
                <w:color w:val="auto"/>
                <w:highlight w:val="none"/>
              </w:rPr>
            </w:pPr>
          </w:p>
        </w:tc>
        <w:tc>
          <w:tcPr>
            <w:tcW w:w="1092" w:type="dxa"/>
            <w:vAlign w:val="center"/>
          </w:tcPr>
          <w:p w14:paraId="6FFE9DBB">
            <w:pPr>
              <w:jc w:val="center"/>
              <w:rPr>
                <w:bCs/>
                <w:color w:val="auto"/>
                <w:highlight w:val="none"/>
              </w:rPr>
            </w:pPr>
          </w:p>
        </w:tc>
      </w:tr>
      <w:tr w14:paraId="66C2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14:paraId="47814866">
            <w:pPr>
              <w:jc w:val="center"/>
              <w:rPr>
                <w:bCs/>
                <w:color w:val="auto"/>
                <w:highlight w:val="none"/>
              </w:rPr>
            </w:pPr>
          </w:p>
        </w:tc>
        <w:tc>
          <w:tcPr>
            <w:tcW w:w="1641" w:type="dxa"/>
            <w:vAlign w:val="center"/>
          </w:tcPr>
          <w:p w14:paraId="63F83E8F">
            <w:pPr>
              <w:jc w:val="center"/>
              <w:rPr>
                <w:bCs/>
                <w:color w:val="auto"/>
                <w:highlight w:val="none"/>
              </w:rPr>
            </w:pPr>
          </w:p>
        </w:tc>
        <w:tc>
          <w:tcPr>
            <w:tcW w:w="1602" w:type="dxa"/>
            <w:vAlign w:val="center"/>
          </w:tcPr>
          <w:p w14:paraId="055E190E">
            <w:pPr>
              <w:jc w:val="center"/>
              <w:rPr>
                <w:bCs/>
                <w:color w:val="auto"/>
                <w:highlight w:val="none"/>
              </w:rPr>
            </w:pPr>
          </w:p>
        </w:tc>
        <w:tc>
          <w:tcPr>
            <w:tcW w:w="1656" w:type="dxa"/>
            <w:vAlign w:val="center"/>
          </w:tcPr>
          <w:p w14:paraId="7055AF0C">
            <w:pPr>
              <w:jc w:val="center"/>
              <w:rPr>
                <w:bCs/>
                <w:color w:val="auto"/>
                <w:highlight w:val="none"/>
              </w:rPr>
            </w:pPr>
          </w:p>
        </w:tc>
        <w:tc>
          <w:tcPr>
            <w:tcW w:w="1602" w:type="dxa"/>
            <w:vAlign w:val="center"/>
          </w:tcPr>
          <w:p w14:paraId="722740AF">
            <w:pPr>
              <w:jc w:val="center"/>
              <w:rPr>
                <w:bCs/>
                <w:color w:val="auto"/>
                <w:highlight w:val="none"/>
              </w:rPr>
            </w:pPr>
          </w:p>
        </w:tc>
        <w:tc>
          <w:tcPr>
            <w:tcW w:w="1951" w:type="dxa"/>
            <w:vAlign w:val="center"/>
          </w:tcPr>
          <w:p w14:paraId="15F0B1BE">
            <w:pPr>
              <w:jc w:val="center"/>
              <w:rPr>
                <w:bCs/>
                <w:color w:val="auto"/>
                <w:highlight w:val="none"/>
              </w:rPr>
            </w:pPr>
          </w:p>
        </w:tc>
        <w:tc>
          <w:tcPr>
            <w:tcW w:w="1092" w:type="dxa"/>
            <w:vAlign w:val="center"/>
          </w:tcPr>
          <w:p w14:paraId="4CF77884">
            <w:pPr>
              <w:jc w:val="center"/>
              <w:rPr>
                <w:bCs/>
                <w:color w:val="auto"/>
                <w:highlight w:val="none"/>
              </w:rPr>
            </w:pPr>
          </w:p>
        </w:tc>
      </w:tr>
      <w:tr w14:paraId="03FE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14:paraId="2A3431F4">
            <w:pPr>
              <w:jc w:val="center"/>
              <w:rPr>
                <w:bCs/>
                <w:color w:val="auto"/>
                <w:highlight w:val="none"/>
              </w:rPr>
            </w:pPr>
          </w:p>
        </w:tc>
        <w:tc>
          <w:tcPr>
            <w:tcW w:w="1641" w:type="dxa"/>
            <w:vAlign w:val="center"/>
          </w:tcPr>
          <w:p w14:paraId="77A8421A">
            <w:pPr>
              <w:jc w:val="center"/>
              <w:rPr>
                <w:bCs/>
                <w:color w:val="auto"/>
                <w:highlight w:val="none"/>
              </w:rPr>
            </w:pPr>
          </w:p>
        </w:tc>
        <w:tc>
          <w:tcPr>
            <w:tcW w:w="1602" w:type="dxa"/>
            <w:vAlign w:val="center"/>
          </w:tcPr>
          <w:p w14:paraId="3A911944">
            <w:pPr>
              <w:jc w:val="center"/>
              <w:rPr>
                <w:bCs/>
                <w:color w:val="auto"/>
                <w:highlight w:val="none"/>
              </w:rPr>
            </w:pPr>
          </w:p>
        </w:tc>
        <w:tc>
          <w:tcPr>
            <w:tcW w:w="1656" w:type="dxa"/>
            <w:vAlign w:val="center"/>
          </w:tcPr>
          <w:p w14:paraId="3D068186">
            <w:pPr>
              <w:jc w:val="center"/>
              <w:rPr>
                <w:bCs/>
                <w:color w:val="auto"/>
                <w:highlight w:val="none"/>
              </w:rPr>
            </w:pPr>
          </w:p>
        </w:tc>
        <w:tc>
          <w:tcPr>
            <w:tcW w:w="1602" w:type="dxa"/>
            <w:vAlign w:val="center"/>
          </w:tcPr>
          <w:p w14:paraId="04208B05">
            <w:pPr>
              <w:jc w:val="center"/>
              <w:rPr>
                <w:bCs/>
                <w:color w:val="auto"/>
                <w:highlight w:val="none"/>
              </w:rPr>
            </w:pPr>
          </w:p>
        </w:tc>
        <w:tc>
          <w:tcPr>
            <w:tcW w:w="1951" w:type="dxa"/>
            <w:vAlign w:val="center"/>
          </w:tcPr>
          <w:p w14:paraId="206D3108">
            <w:pPr>
              <w:jc w:val="center"/>
              <w:rPr>
                <w:bCs/>
                <w:color w:val="auto"/>
                <w:highlight w:val="none"/>
              </w:rPr>
            </w:pPr>
          </w:p>
        </w:tc>
        <w:tc>
          <w:tcPr>
            <w:tcW w:w="1092" w:type="dxa"/>
            <w:vAlign w:val="center"/>
          </w:tcPr>
          <w:p w14:paraId="366B8D0F">
            <w:pPr>
              <w:jc w:val="center"/>
              <w:rPr>
                <w:bCs/>
                <w:color w:val="auto"/>
                <w:highlight w:val="none"/>
              </w:rPr>
            </w:pPr>
          </w:p>
        </w:tc>
      </w:tr>
      <w:tr w14:paraId="2049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14:paraId="76B32169">
            <w:pPr>
              <w:jc w:val="center"/>
              <w:rPr>
                <w:bCs/>
                <w:color w:val="auto"/>
                <w:highlight w:val="none"/>
              </w:rPr>
            </w:pPr>
          </w:p>
        </w:tc>
        <w:tc>
          <w:tcPr>
            <w:tcW w:w="1641" w:type="dxa"/>
            <w:vAlign w:val="center"/>
          </w:tcPr>
          <w:p w14:paraId="50CE9124">
            <w:pPr>
              <w:jc w:val="center"/>
              <w:rPr>
                <w:bCs/>
                <w:color w:val="auto"/>
                <w:highlight w:val="none"/>
              </w:rPr>
            </w:pPr>
          </w:p>
        </w:tc>
        <w:tc>
          <w:tcPr>
            <w:tcW w:w="1602" w:type="dxa"/>
            <w:vAlign w:val="center"/>
          </w:tcPr>
          <w:p w14:paraId="208A349D">
            <w:pPr>
              <w:jc w:val="center"/>
              <w:rPr>
                <w:bCs/>
                <w:color w:val="auto"/>
                <w:highlight w:val="none"/>
              </w:rPr>
            </w:pPr>
          </w:p>
        </w:tc>
        <w:tc>
          <w:tcPr>
            <w:tcW w:w="1656" w:type="dxa"/>
            <w:vAlign w:val="center"/>
          </w:tcPr>
          <w:p w14:paraId="681DEBF5">
            <w:pPr>
              <w:jc w:val="center"/>
              <w:rPr>
                <w:bCs/>
                <w:color w:val="auto"/>
                <w:highlight w:val="none"/>
              </w:rPr>
            </w:pPr>
          </w:p>
        </w:tc>
        <w:tc>
          <w:tcPr>
            <w:tcW w:w="1602" w:type="dxa"/>
            <w:vAlign w:val="center"/>
          </w:tcPr>
          <w:p w14:paraId="1E077D59">
            <w:pPr>
              <w:jc w:val="center"/>
              <w:rPr>
                <w:bCs/>
                <w:color w:val="auto"/>
                <w:highlight w:val="none"/>
              </w:rPr>
            </w:pPr>
          </w:p>
        </w:tc>
        <w:tc>
          <w:tcPr>
            <w:tcW w:w="1951" w:type="dxa"/>
            <w:vAlign w:val="center"/>
          </w:tcPr>
          <w:p w14:paraId="71E8C30C">
            <w:pPr>
              <w:jc w:val="center"/>
              <w:rPr>
                <w:bCs/>
                <w:color w:val="auto"/>
                <w:highlight w:val="none"/>
              </w:rPr>
            </w:pPr>
          </w:p>
        </w:tc>
        <w:tc>
          <w:tcPr>
            <w:tcW w:w="1092" w:type="dxa"/>
            <w:vAlign w:val="center"/>
          </w:tcPr>
          <w:p w14:paraId="21BCF2C1">
            <w:pPr>
              <w:jc w:val="center"/>
              <w:rPr>
                <w:bCs/>
                <w:color w:val="auto"/>
                <w:highlight w:val="none"/>
              </w:rPr>
            </w:pPr>
          </w:p>
        </w:tc>
      </w:tr>
    </w:tbl>
    <w:p w14:paraId="352B7AC5">
      <w:pPr>
        <w:rPr>
          <w:bCs/>
          <w:color w:val="auto"/>
          <w:highlight w:val="none"/>
        </w:rPr>
      </w:pPr>
      <w:r>
        <w:rPr>
          <w:rFonts w:hint="eastAsia"/>
          <w:bCs/>
          <w:color w:val="auto"/>
          <w:highlight w:val="none"/>
        </w:rPr>
        <w:t>注：本表仅作为加分项评审依据，不作为响应性评审依据，如有相关经验需按格式填写相应的内容，并提供被审计项目的工程建设管理服务（代建或建设管理）的中标通知书（或免招标的相关说明或相关委托文件）、合同关键页等服务依据，如无，则无需填写。</w:t>
      </w:r>
    </w:p>
    <w:p w14:paraId="02F1822A">
      <w:pPr>
        <w:rPr>
          <w:bCs/>
          <w:color w:val="auto"/>
          <w:highlight w:val="none"/>
        </w:rPr>
      </w:pPr>
    </w:p>
    <w:p w14:paraId="7593286C">
      <w:pPr>
        <w:rPr>
          <w:bCs/>
          <w:color w:val="auto"/>
          <w:highlight w:val="none"/>
        </w:rPr>
      </w:pPr>
    </w:p>
    <w:p w14:paraId="64B592D0">
      <w:pPr>
        <w:rPr>
          <w:bCs/>
          <w:color w:val="auto"/>
          <w:highlight w:val="none"/>
        </w:rPr>
      </w:pPr>
    </w:p>
    <w:p w14:paraId="75AEDD6E">
      <w:pPr>
        <w:rPr>
          <w:bCs/>
          <w:color w:val="auto"/>
          <w:highlight w:val="none"/>
        </w:rPr>
      </w:pPr>
    </w:p>
    <w:p w14:paraId="777C7FC0">
      <w:pPr>
        <w:rPr>
          <w:bCs/>
          <w:color w:val="auto"/>
          <w:highlight w:val="none"/>
        </w:rPr>
      </w:pPr>
    </w:p>
    <w:p w14:paraId="28EFFBE7">
      <w:pPr>
        <w:jc w:val="right"/>
        <w:rPr>
          <w:bCs/>
          <w:color w:val="auto"/>
          <w:highlight w:val="none"/>
        </w:rPr>
      </w:pPr>
      <w:r>
        <w:rPr>
          <w:rFonts w:hint="eastAsia"/>
          <w:bCs/>
          <w:color w:val="auto"/>
          <w:highlight w:val="none"/>
        </w:rPr>
        <w:t>投标人：</w:t>
      </w:r>
      <w:r>
        <w:rPr>
          <w:rFonts w:hint="eastAsia"/>
          <w:color w:val="auto"/>
          <w:highlight w:val="none"/>
          <w:u w:val="single" w:color="000000"/>
        </w:rPr>
        <w:tab/>
      </w:r>
      <w:r>
        <w:rPr>
          <w:rFonts w:hint="eastAsia"/>
          <w:color w:val="auto"/>
          <w:highlight w:val="none"/>
          <w:u w:val="single" w:color="000000"/>
        </w:rPr>
        <w:t xml:space="preserve">                     </w:t>
      </w:r>
      <w:r>
        <w:rPr>
          <w:rFonts w:hint="eastAsia"/>
          <w:bCs/>
          <w:color w:val="auto"/>
          <w:highlight w:val="none"/>
        </w:rPr>
        <w:t>（盖单位章）</w:t>
      </w:r>
    </w:p>
    <w:p w14:paraId="04511C8C">
      <w:pPr>
        <w:jc w:val="right"/>
        <w:rPr>
          <w:bCs/>
          <w:color w:val="auto"/>
          <w:highlight w:val="none"/>
        </w:rPr>
      </w:pPr>
    </w:p>
    <w:p w14:paraId="68EF4B70">
      <w:pPr>
        <w:jc w:val="right"/>
        <w:rPr>
          <w:bCs/>
          <w:color w:val="auto"/>
          <w:highlight w:val="none"/>
        </w:rPr>
      </w:pPr>
      <w:r>
        <w:rPr>
          <w:rFonts w:hint="eastAsia"/>
          <w:color w:val="auto"/>
          <w:highlight w:val="none"/>
          <w:u w:val="single" w:color="000000"/>
        </w:rPr>
        <w:tab/>
      </w:r>
      <w:r>
        <w:rPr>
          <w:rFonts w:hint="eastAsia"/>
          <w:color w:val="auto"/>
          <w:highlight w:val="none"/>
        </w:rPr>
        <w:t>年</w:t>
      </w:r>
      <w:r>
        <w:rPr>
          <w:rFonts w:hint="eastAsia"/>
          <w:color w:val="auto"/>
          <w:highlight w:val="none"/>
          <w:u w:val="single" w:color="000000"/>
        </w:rPr>
        <w:tab/>
      </w:r>
      <w:r>
        <w:rPr>
          <w:rFonts w:hint="eastAsia"/>
          <w:color w:val="auto"/>
          <w:highlight w:val="none"/>
          <w:u w:val="single" w:color="000000"/>
        </w:rPr>
        <w:t xml:space="preserve"> </w:t>
      </w:r>
      <w:r>
        <w:rPr>
          <w:rFonts w:hint="eastAsia"/>
          <w:color w:val="auto"/>
          <w:highlight w:val="none"/>
        </w:rPr>
        <w:t>月</w:t>
      </w:r>
      <w:r>
        <w:rPr>
          <w:rFonts w:hint="eastAsia"/>
          <w:color w:val="auto"/>
          <w:highlight w:val="none"/>
          <w:u w:val="single" w:color="000000"/>
        </w:rPr>
        <w:tab/>
      </w:r>
      <w:r>
        <w:rPr>
          <w:rFonts w:hint="eastAsia"/>
          <w:color w:val="auto"/>
          <w:highlight w:val="none"/>
          <w:u w:val="single" w:color="000000"/>
        </w:rPr>
        <w:t xml:space="preserve">  </w:t>
      </w:r>
      <w:r>
        <w:rPr>
          <w:rFonts w:hint="eastAsia"/>
          <w:color w:val="auto"/>
          <w:highlight w:val="none"/>
        </w:rPr>
        <w:t>日</w:t>
      </w:r>
    </w:p>
    <w:p w14:paraId="4810197A">
      <w:pPr>
        <w:pStyle w:val="3"/>
        <w:jc w:val="center"/>
        <w:rPr>
          <w:color w:val="auto"/>
          <w:szCs w:val="36"/>
          <w:highlight w:val="none"/>
        </w:rPr>
      </w:pPr>
      <w:bookmarkStart w:id="279" w:name="_Toc8656946"/>
      <w:r>
        <w:rPr>
          <w:color w:val="auto"/>
          <w:szCs w:val="36"/>
          <w:highlight w:val="none"/>
        </w:rPr>
        <w:br w:type="page"/>
      </w:r>
      <w:bookmarkStart w:id="280" w:name="_Toc26875"/>
      <w:bookmarkStart w:id="281" w:name="_Toc11371"/>
      <w:bookmarkStart w:id="282" w:name="_Toc31701"/>
      <w:bookmarkStart w:id="283" w:name="_Toc21428"/>
      <w:bookmarkStart w:id="284" w:name="_Toc23168"/>
      <w:bookmarkStart w:id="285" w:name="_Toc14204"/>
      <w:bookmarkStart w:id="286" w:name="_Toc22691"/>
      <w:r>
        <w:rPr>
          <w:rFonts w:hint="eastAsia"/>
          <w:color w:val="auto"/>
          <w:szCs w:val="36"/>
          <w:highlight w:val="none"/>
        </w:rPr>
        <w:t>格式</w:t>
      </w:r>
      <w:r>
        <w:rPr>
          <w:rFonts w:hint="eastAsia"/>
          <w:color w:val="auto"/>
          <w:szCs w:val="36"/>
          <w:highlight w:val="none"/>
          <w:lang w:val="en-US" w:eastAsia="zh-CN"/>
        </w:rPr>
        <w:t>九</w:t>
      </w:r>
      <w:r>
        <w:rPr>
          <w:rFonts w:hint="eastAsia"/>
          <w:color w:val="auto"/>
          <w:szCs w:val="36"/>
          <w:highlight w:val="none"/>
        </w:rPr>
        <w:t xml:space="preserve">  其他资料</w:t>
      </w:r>
      <w:bookmarkEnd w:id="279"/>
      <w:bookmarkEnd w:id="280"/>
      <w:bookmarkEnd w:id="281"/>
      <w:bookmarkEnd w:id="282"/>
      <w:bookmarkEnd w:id="283"/>
      <w:bookmarkEnd w:id="284"/>
      <w:bookmarkEnd w:id="285"/>
      <w:bookmarkEnd w:id="286"/>
    </w:p>
    <w:p w14:paraId="4598D278">
      <w:pPr>
        <w:jc w:val="center"/>
        <w:rPr>
          <w:color w:val="auto"/>
          <w:sz w:val="24"/>
          <w:szCs w:val="24"/>
          <w:highlight w:val="none"/>
        </w:rPr>
      </w:pPr>
      <w:r>
        <w:rPr>
          <w:rFonts w:hint="eastAsia"/>
          <w:color w:val="auto"/>
          <w:sz w:val="24"/>
          <w:szCs w:val="24"/>
          <w:highlight w:val="none"/>
        </w:rPr>
        <w:t>（格式自拟）</w:t>
      </w:r>
    </w:p>
    <w:p w14:paraId="0462D172">
      <w:pPr>
        <w:rPr>
          <w:color w:val="auto"/>
          <w:highlight w:val="none"/>
        </w:rPr>
      </w:pPr>
    </w:p>
    <w:p w14:paraId="55E75278">
      <w:pPr>
        <w:tabs>
          <w:tab w:val="left" w:pos="0"/>
          <w:tab w:val="left" w:pos="567"/>
          <w:tab w:val="left" w:pos="993"/>
          <w:tab w:val="left" w:pos="1134"/>
        </w:tabs>
        <w:snapToGrid w:val="0"/>
        <w:spacing w:line="300" w:lineRule="auto"/>
        <w:rPr>
          <w:color w:val="auto"/>
          <w:szCs w:val="21"/>
          <w:highlight w:val="none"/>
        </w:rPr>
      </w:pPr>
      <w:r>
        <w:rPr>
          <w:rFonts w:hint="eastAsia"/>
          <w:color w:val="auto"/>
          <w:szCs w:val="20"/>
          <w:highlight w:val="none"/>
          <w:lang w:bidi="ar"/>
        </w:rPr>
        <w:t>注：投标人须知前附表规定的其他资料</w:t>
      </w:r>
      <w:bookmarkStart w:id="287" w:name="_Hlk55898445"/>
      <w:r>
        <w:rPr>
          <w:rFonts w:hint="eastAsia"/>
          <w:color w:val="auto"/>
          <w:szCs w:val="20"/>
          <w:highlight w:val="none"/>
          <w:lang w:bidi="ar"/>
        </w:rPr>
        <w:t>和投标人根据招标文件第三章评标办法（综合评估法）评审内容提供的其他相关资料，</w:t>
      </w:r>
      <w:bookmarkEnd w:id="287"/>
      <w:r>
        <w:rPr>
          <w:rFonts w:hint="eastAsia"/>
          <w:color w:val="auto"/>
          <w:szCs w:val="20"/>
          <w:highlight w:val="none"/>
          <w:lang w:bidi="ar"/>
        </w:rPr>
        <w:t>以及</w:t>
      </w:r>
      <w:r>
        <w:rPr>
          <w:rFonts w:hint="eastAsia"/>
          <w:color w:val="auto"/>
          <w:highlight w:val="none"/>
          <w:lang w:bidi="ar"/>
        </w:rPr>
        <w:t>投标人认为有必要提交的其他资料，格式自定。</w:t>
      </w:r>
    </w:p>
    <w:p w14:paraId="6329304D">
      <w:pPr>
        <w:rPr>
          <w:color w:val="auto"/>
          <w:highlight w:val="none"/>
        </w:rPr>
      </w:pPr>
    </w:p>
    <w:p w14:paraId="50B2E50D">
      <w:pPr>
        <w:rPr>
          <w:color w:val="auto"/>
          <w:highlight w:val="none"/>
        </w:rPr>
      </w:pPr>
      <w:r>
        <w:rPr>
          <w:rFonts w:hint="eastAsia"/>
          <w:color w:val="auto"/>
          <w:highlight w:val="none"/>
        </w:rPr>
        <w:t>附件一 中小企业声明函</w:t>
      </w:r>
    </w:p>
    <w:p w14:paraId="36D0432D">
      <w:pPr>
        <w:pStyle w:val="16"/>
        <w:tabs>
          <w:tab w:val="left" w:pos="1282"/>
        </w:tabs>
        <w:kinsoku w:val="0"/>
        <w:overflowPunct w:val="0"/>
        <w:spacing w:before="55"/>
        <w:rPr>
          <w:b/>
          <w:color w:val="auto"/>
          <w:spacing w:val="2"/>
          <w:position w:val="-1"/>
          <w:sz w:val="32"/>
          <w:szCs w:val="32"/>
          <w:highlight w:val="none"/>
        </w:rPr>
      </w:pPr>
      <w:r>
        <w:rPr>
          <w:color w:val="auto"/>
          <w:highlight w:val="none"/>
        </w:rPr>
        <w:br w:type="page"/>
      </w:r>
      <w:r>
        <w:rPr>
          <w:rFonts w:hint="eastAsia"/>
          <w:b/>
          <w:color w:val="auto"/>
          <w:kern w:val="2"/>
          <w:sz w:val="24"/>
          <w:szCs w:val="40"/>
          <w:highlight w:val="none"/>
        </w:rPr>
        <w:t>附件一：中小企业声明函</w:t>
      </w:r>
    </w:p>
    <w:p w14:paraId="379D8F94">
      <w:pPr>
        <w:rPr>
          <w:color w:val="auto"/>
          <w:sz w:val="24"/>
          <w:szCs w:val="28"/>
          <w:highlight w:val="none"/>
        </w:rPr>
      </w:pPr>
      <w:r>
        <w:rPr>
          <w:rFonts w:hint="eastAsia"/>
          <w:color w:val="auto"/>
          <w:sz w:val="24"/>
          <w:szCs w:val="28"/>
          <w:highlight w:val="none"/>
        </w:rPr>
        <w:t>（以下格式文件由投标人根据需要选用）</w:t>
      </w:r>
    </w:p>
    <w:p w14:paraId="7FA4DE5A">
      <w:pPr>
        <w:pStyle w:val="16"/>
        <w:tabs>
          <w:tab w:val="left" w:pos="1282"/>
        </w:tabs>
        <w:kinsoku w:val="0"/>
        <w:overflowPunct w:val="0"/>
        <w:spacing w:before="55"/>
        <w:ind w:left="401"/>
        <w:jc w:val="center"/>
        <w:rPr>
          <w:b/>
          <w:color w:val="auto"/>
          <w:spacing w:val="2"/>
          <w:position w:val="-1"/>
          <w:sz w:val="32"/>
          <w:szCs w:val="32"/>
          <w:highlight w:val="none"/>
        </w:rPr>
      </w:pPr>
      <w:r>
        <w:rPr>
          <w:rFonts w:hint="eastAsia"/>
          <w:b/>
          <w:color w:val="auto"/>
          <w:spacing w:val="2"/>
          <w:position w:val="-1"/>
          <w:sz w:val="32"/>
          <w:szCs w:val="32"/>
          <w:highlight w:val="none"/>
        </w:rPr>
        <w:t>中小企业声明函</w:t>
      </w:r>
    </w:p>
    <w:p w14:paraId="47D35031">
      <w:pPr>
        <w:pStyle w:val="16"/>
        <w:kinsoku w:val="0"/>
        <w:overflowPunct w:val="0"/>
        <w:spacing w:before="12"/>
        <w:rPr>
          <w:color w:val="auto"/>
          <w:sz w:val="24"/>
          <w:szCs w:val="24"/>
          <w:highlight w:val="none"/>
        </w:rPr>
      </w:pPr>
    </w:p>
    <w:p w14:paraId="4206E79B">
      <w:pPr>
        <w:pStyle w:val="16"/>
        <w:tabs>
          <w:tab w:val="left" w:pos="1981"/>
          <w:tab w:val="left" w:pos="3555"/>
        </w:tabs>
        <w:kinsoku w:val="0"/>
        <w:overflowPunct w:val="0"/>
        <w:spacing w:after="0" w:line="360" w:lineRule="auto"/>
        <w:rPr>
          <w:color w:val="auto"/>
          <w:sz w:val="24"/>
          <w:szCs w:val="24"/>
          <w:highlight w:val="none"/>
        </w:rPr>
      </w:pPr>
      <w:r>
        <w:rPr>
          <w:rFonts w:hint="eastAsia"/>
          <w:color w:val="auto"/>
          <w:sz w:val="24"/>
          <w:szCs w:val="24"/>
          <w:highlight w:val="none"/>
        </w:rPr>
        <w:t>致：</w:t>
      </w:r>
      <w:r>
        <w:rPr>
          <w:rFonts w:hint="eastAsia"/>
          <w:color w:val="auto"/>
          <w:sz w:val="24"/>
          <w:szCs w:val="24"/>
          <w:highlight w:val="none"/>
          <w:u w:val="single"/>
        </w:rPr>
        <w:tab/>
      </w:r>
      <w:r>
        <w:rPr>
          <w:rFonts w:hint="eastAsia"/>
          <w:color w:val="auto"/>
          <w:w w:val="95"/>
          <w:sz w:val="24"/>
          <w:szCs w:val="24"/>
          <w:highlight w:val="none"/>
          <w:u w:val="single"/>
        </w:rPr>
        <w:t>（招标人）</w:t>
      </w:r>
      <w:r>
        <w:rPr>
          <w:rFonts w:hint="eastAsia"/>
          <w:color w:val="auto"/>
          <w:sz w:val="24"/>
          <w:szCs w:val="24"/>
          <w:highlight w:val="none"/>
          <w:u w:val="single"/>
        </w:rPr>
        <w:tab/>
      </w:r>
    </w:p>
    <w:p w14:paraId="27D5CAFA">
      <w:pPr>
        <w:pStyle w:val="16"/>
        <w:kinsoku w:val="0"/>
        <w:overflowPunct w:val="0"/>
        <w:spacing w:after="0" w:line="360" w:lineRule="auto"/>
        <w:ind w:right="216" w:firstLine="460" w:firstLineChars="200"/>
        <w:rPr>
          <w:color w:val="auto"/>
          <w:sz w:val="24"/>
          <w:szCs w:val="24"/>
          <w:highlight w:val="none"/>
        </w:rPr>
      </w:pPr>
      <w:r>
        <w:rPr>
          <w:rFonts w:hint="eastAsia"/>
          <w:color w:val="auto"/>
          <w:spacing w:val="-5"/>
          <w:sz w:val="24"/>
          <w:szCs w:val="24"/>
          <w:highlight w:val="none"/>
        </w:rPr>
        <w:t>本公司郑重声明，根据《政府采购促进中小企业发展管理办法》</w:t>
      </w:r>
      <w:r>
        <w:rPr>
          <w:rFonts w:hint="eastAsia"/>
          <w:color w:val="auto"/>
          <w:sz w:val="24"/>
          <w:szCs w:val="24"/>
          <w:highlight w:val="none"/>
        </w:rPr>
        <w:t>（财库﹝2020﹞46</w:t>
      </w:r>
      <w:r>
        <w:rPr>
          <w:rFonts w:hint="eastAsia"/>
          <w:color w:val="auto"/>
          <w:spacing w:val="-35"/>
          <w:sz w:val="24"/>
          <w:szCs w:val="24"/>
          <w:highlight w:val="none"/>
        </w:rPr>
        <w:t>号</w:t>
      </w:r>
      <w:r>
        <w:rPr>
          <w:rFonts w:hint="eastAsia"/>
          <w:color w:val="auto"/>
          <w:sz w:val="24"/>
          <w:szCs w:val="24"/>
          <w:highlight w:val="none"/>
        </w:rPr>
        <w:t>）的规定，本公司参加</w:t>
      </w:r>
      <w:r>
        <w:rPr>
          <w:rFonts w:hint="eastAsia"/>
          <w:color w:val="auto"/>
          <w:sz w:val="24"/>
          <w:szCs w:val="24"/>
          <w:highlight w:val="none"/>
          <w:u w:val="single"/>
        </w:rPr>
        <w:t>（招标人）</w:t>
      </w:r>
      <w:r>
        <w:rPr>
          <w:rFonts w:hint="eastAsia"/>
          <w:color w:val="auto"/>
          <w:sz w:val="24"/>
          <w:szCs w:val="24"/>
          <w:highlight w:val="none"/>
        </w:rPr>
        <w:t>的</w:t>
      </w:r>
      <w:r>
        <w:rPr>
          <w:rFonts w:hint="eastAsia"/>
          <w:color w:val="auto"/>
          <w:sz w:val="24"/>
          <w:szCs w:val="24"/>
          <w:highlight w:val="none"/>
          <w:u w:val="single"/>
        </w:rPr>
        <w:t>（项目名称）</w:t>
      </w:r>
      <w:r>
        <w:rPr>
          <w:rFonts w:hint="eastAsia"/>
          <w:color w:val="auto"/>
          <w:sz w:val="24"/>
          <w:szCs w:val="24"/>
          <w:highlight w:val="none"/>
        </w:rPr>
        <w:t>招标活动，工程的施工单位全部为符合政策要求的中小企业（或者：服务全部由符合政策要求的中小企业承接）。相关企业（含联合体中的中小企业、签订分包意向协议的中小企业）的具体情况如下：</w:t>
      </w:r>
    </w:p>
    <w:p w14:paraId="059ED596">
      <w:pPr>
        <w:pStyle w:val="211"/>
        <w:spacing w:line="360" w:lineRule="auto"/>
        <w:ind w:firstLine="480"/>
        <w:rPr>
          <w:rFonts w:hint="default"/>
          <w:color w:val="auto"/>
          <w:sz w:val="24"/>
          <w:szCs w:val="24"/>
          <w:highlight w:val="none"/>
        </w:rPr>
      </w:pPr>
      <w:r>
        <w:rPr>
          <w:color w:val="auto"/>
          <w:sz w:val="24"/>
          <w:szCs w:val="24"/>
          <w:highlight w:val="none"/>
        </w:rPr>
        <w:t xml:space="preserve"> 1.</w:t>
      </w:r>
      <w:r>
        <w:rPr>
          <w:color w:val="auto"/>
          <w:sz w:val="24"/>
          <w:szCs w:val="24"/>
          <w:highlight w:val="none"/>
          <w:u w:val="single"/>
        </w:rPr>
        <w:t>（标的名称）</w:t>
      </w:r>
      <w:r>
        <w:rPr>
          <w:color w:val="auto"/>
          <w:sz w:val="24"/>
          <w:szCs w:val="24"/>
          <w:highlight w:val="none"/>
        </w:rPr>
        <w:t>，属于</w:t>
      </w:r>
      <w:r>
        <w:rPr>
          <w:color w:val="auto"/>
          <w:sz w:val="24"/>
          <w:szCs w:val="24"/>
          <w:highlight w:val="none"/>
          <w:u w:val="single"/>
        </w:rPr>
        <w:t>其他未列明行业</w:t>
      </w:r>
      <w:r>
        <w:rPr>
          <w:color w:val="auto"/>
          <w:sz w:val="24"/>
          <w:szCs w:val="24"/>
          <w:highlight w:val="none"/>
        </w:rPr>
        <w:t>行业；承建（承接）企业为</w:t>
      </w:r>
      <w:r>
        <w:rPr>
          <w:color w:val="auto"/>
          <w:sz w:val="24"/>
          <w:szCs w:val="24"/>
          <w:highlight w:val="none"/>
          <w:u w:val="single"/>
        </w:rPr>
        <w:t>（企业名称）</w:t>
      </w:r>
      <w:r>
        <w:rPr>
          <w:color w:val="auto"/>
          <w:sz w:val="24"/>
          <w:szCs w:val="24"/>
          <w:highlight w:val="none"/>
        </w:rPr>
        <w:t>，从业人员__________________人，营业收入为__________________万元，资产总额为__________________万元，属于</w:t>
      </w:r>
      <w:r>
        <w:rPr>
          <w:color w:val="auto"/>
          <w:sz w:val="24"/>
          <w:szCs w:val="24"/>
          <w:highlight w:val="none"/>
          <w:u w:val="single"/>
        </w:rPr>
        <w:t>（中型企业、小型企业、微型企业）</w:t>
      </w:r>
      <w:r>
        <w:rPr>
          <w:color w:val="auto"/>
          <w:sz w:val="24"/>
          <w:szCs w:val="24"/>
          <w:highlight w:val="none"/>
        </w:rPr>
        <w:t>；</w:t>
      </w:r>
    </w:p>
    <w:p w14:paraId="3D707179">
      <w:pPr>
        <w:pStyle w:val="211"/>
        <w:spacing w:line="360" w:lineRule="auto"/>
        <w:ind w:firstLine="480"/>
        <w:rPr>
          <w:rFonts w:hint="default"/>
          <w:color w:val="auto"/>
          <w:sz w:val="24"/>
          <w:szCs w:val="24"/>
          <w:highlight w:val="none"/>
        </w:rPr>
      </w:pPr>
      <w:r>
        <w:rPr>
          <w:color w:val="auto"/>
          <w:sz w:val="24"/>
          <w:szCs w:val="24"/>
          <w:highlight w:val="none"/>
        </w:rPr>
        <w:t xml:space="preserve"> 2.</w:t>
      </w:r>
      <w:r>
        <w:rPr>
          <w:color w:val="auto"/>
          <w:sz w:val="24"/>
          <w:szCs w:val="24"/>
          <w:highlight w:val="none"/>
          <w:u w:val="single"/>
        </w:rPr>
        <w:t>（标的名称）</w:t>
      </w:r>
      <w:r>
        <w:rPr>
          <w:color w:val="auto"/>
          <w:sz w:val="24"/>
          <w:szCs w:val="24"/>
          <w:highlight w:val="none"/>
        </w:rPr>
        <w:t>，属于</w:t>
      </w:r>
      <w:r>
        <w:rPr>
          <w:color w:val="auto"/>
          <w:sz w:val="24"/>
          <w:szCs w:val="24"/>
          <w:highlight w:val="none"/>
          <w:u w:val="single"/>
        </w:rPr>
        <w:t>其他未列明行业</w:t>
      </w:r>
      <w:r>
        <w:rPr>
          <w:color w:val="auto"/>
          <w:sz w:val="24"/>
          <w:szCs w:val="24"/>
          <w:highlight w:val="none"/>
        </w:rPr>
        <w:t>行业；承建（承接）企业为</w:t>
      </w:r>
      <w:r>
        <w:rPr>
          <w:color w:val="auto"/>
          <w:sz w:val="24"/>
          <w:szCs w:val="24"/>
          <w:highlight w:val="none"/>
          <w:u w:val="single"/>
        </w:rPr>
        <w:t>（企业名称）</w:t>
      </w:r>
      <w:r>
        <w:rPr>
          <w:color w:val="auto"/>
          <w:sz w:val="24"/>
          <w:szCs w:val="24"/>
          <w:highlight w:val="none"/>
        </w:rPr>
        <w:t>，从业人员__________________人，营业收入为__________________万元，资产总额为__________________万元，属于</w:t>
      </w:r>
      <w:r>
        <w:rPr>
          <w:color w:val="auto"/>
          <w:sz w:val="24"/>
          <w:szCs w:val="24"/>
          <w:highlight w:val="none"/>
          <w:u w:val="single"/>
        </w:rPr>
        <w:t>（中型企业、小型企业、微型企业）</w:t>
      </w:r>
      <w:r>
        <w:rPr>
          <w:color w:val="auto"/>
          <w:sz w:val="24"/>
          <w:szCs w:val="24"/>
          <w:highlight w:val="none"/>
        </w:rPr>
        <w:t>；</w:t>
      </w:r>
    </w:p>
    <w:p w14:paraId="73510DD7">
      <w:pPr>
        <w:pStyle w:val="16"/>
        <w:kinsoku w:val="0"/>
        <w:overflowPunct w:val="0"/>
        <w:spacing w:after="0" w:line="360" w:lineRule="auto"/>
        <w:ind w:firstLine="480" w:firstLineChars="200"/>
        <w:rPr>
          <w:color w:val="auto"/>
          <w:sz w:val="24"/>
          <w:szCs w:val="24"/>
          <w:highlight w:val="none"/>
        </w:rPr>
      </w:pPr>
      <w:r>
        <w:rPr>
          <w:rFonts w:hint="eastAsia"/>
          <w:color w:val="auto"/>
          <w:sz w:val="24"/>
          <w:szCs w:val="24"/>
          <w:highlight w:val="none"/>
        </w:rPr>
        <w:t>……</w:t>
      </w:r>
    </w:p>
    <w:p w14:paraId="07F0F43B">
      <w:pPr>
        <w:pStyle w:val="16"/>
        <w:kinsoku w:val="0"/>
        <w:overflowPunct w:val="0"/>
        <w:spacing w:after="0" w:line="360" w:lineRule="auto"/>
        <w:ind w:firstLine="480" w:firstLineChars="200"/>
        <w:rPr>
          <w:color w:val="auto"/>
          <w:sz w:val="24"/>
          <w:szCs w:val="24"/>
          <w:highlight w:val="none"/>
        </w:rPr>
      </w:pPr>
      <w:r>
        <w:rPr>
          <w:rFonts w:hint="eastAsia"/>
          <w:color w:val="auto"/>
          <w:sz w:val="24"/>
          <w:szCs w:val="24"/>
          <w:highlight w:val="none"/>
        </w:rPr>
        <w:t>以上企业，不属于大企业的分支机构，不存在控股股东为大企业的情形，也不存在与大企业的负责人为同一人的情形。</w:t>
      </w:r>
    </w:p>
    <w:p w14:paraId="267A1E17">
      <w:pPr>
        <w:pStyle w:val="16"/>
        <w:kinsoku w:val="0"/>
        <w:overflowPunct w:val="0"/>
        <w:spacing w:after="0" w:line="360" w:lineRule="auto"/>
        <w:ind w:firstLine="480" w:firstLineChars="200"/>
        <w:rPr>
          <w:color w:val="auto"/>
          <w:sz w:val="24"/>
          <w:szCs w:val="24"/>
          <w:highlight w:val="none"/>
        </w:rPr>
      </w:pPr>
      <w:r>
        <w:rPr>
          <w:rFonts w:hint="eastAsia"/>
          <w:color w:val="auto"/>
          <w:sz w:val="24"/>
          <w:szCs w:val="24"/>
          <w:highlight w:val="none"/>
        </w:rPr>
        <w:t>本企业对上述声明内容的真实性负责。如有虚假，将依法承担相应责任。</w:t>
      </w:r>
    </w:p>
    <w:p w14:paraId="67081CEF">
      <w:pPr>
        <w:pStyle w:val="212"/>
        <w:widowControl/>
        <w:shd w:val="clear" w:color="auto" w:fill="FFFFFF"/>
        <w:spacing w:line="360" w:lineRule="auto"/>
        <w:ind w:firstLine="3780"/>
        <w:rPr>
          <w:rFonts w:hint="eastAsia" w:ascii="宋体" w:hAnsi="宋体" w:cs="宋体"/>
          <w:color w:val="auto"/>
          <w:kern w:val="0"/>
          <w:sz w:val="24"/>
          <w:highlight w:val="none"/>
        </w:rPr>
      </w:pPr>
    </w:p>
    <w:p w14:paraId="4FFCB640">
      <w:pPr>
        <w:pStyle w:val="212"/>
        <w:widowControl/>
        <w:shd w:val="clear" w:color="auto" w:fill="FFFFFF"/>
        <w:spacing w:line="360" w:lineRule="auto"/>
        <w:ind w:firstLine="4380" w:firstLineChars="1825"/>
        <w:rPr>
          <w:rFonts w:hint="eastAsia"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（盖章）</w:t>
      </w:r>
    </w:p>
    <w:p w14:paraId="2B73C215">
      <w:pPr>
        <w:pStyle w:val="212"/>
        <w:widowControl/>
        <w:shd w:val="clear" w:color="auto" w:fill="FFFFFF"/>
        <w:spacing w:line="360" w:lineRule="auto"/>
        <w:ind w:right="1440"/>
        <w:jc w:val="right"/>
        <w:rPr>
          <w:rFonts w:hint="eastAsia" w:ascii="宋体" w:hAnsi="宋体" w:cs="宋体"/>
          <w:color w:val="auto"/>
          <w:kern w:val="0"/>
          <w:sz w:val="24"/>
          <w:highlight w:val="none"/>
          <w:u w:val="singl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年  月  日</w:t>
      </w:r>
    </w:p>
    <w:p w14:paraId="2D362212">
      <w:pPr>
        <w:spacing w:line="360" w:lineRule="auto"/>
        <w:rPr>
          <w:color w:val="auto"/>
          <w:sz w:val="24"/>
          <w:szCs w:val="24"/>
          <w:highlight w:val="none"/>
        </w:rPr>
      </w:pPr>
      <w:bookmarkStart w:id="288" w:name="_GoBack"/>
      <w:bookmarkEnd w:id="288"/>
    </w:p>
    <w:p w14:paraId="22C5F573">
      <w:pPr>
        <w:spacing w:line="360" w:lineRule="auto"/>
        <w:rPr>
          <w:color w:val="auto"/>
          <w:sz w:val="24"/>
          <w:szCs w:val="24"/>
          <w:highlight w:val="none"/>
        </w:rPr>
      </w:pPr>
    </w:p>
    <w:p w14:paraId="3AD95F49">
      <w:pPr>
        <w:spacing w:line="360" w:lineRule="auto"/>
        <w:rPr>
          <w:color w:val="auto"/>
          <w:sz w:val="24"/>
          <w:szCs w:val="24"/>
          <w:highlight w:val="none"/>
        </w:rPr>
      </w:pPr>
      <w:r>
        <w:rPr>
          <w:rFonts w:hint="eastAsia"/>
          <w:color w:val="auto"/>
          <w:sz w:val="24"/>
          <w:szCs w:val="24"/>
          <w:highlight w:val="none"/>
        </w:rPr>
        <w:t>1：从业人员、营业收入、资产总额填报上一年度数据，无上一年度数据的新成立企业可不填报。</w:t>
      </w:r>
    </w:p>
    <w:p w14:paraId="2AAA5D91">
      <w:pPr>
        <w:spacing w:line="360" w:lineRule="auto"/>
        <w:rPr>
          <w:rFonts w:hint="eastAsia"/>
          <w:color w:val="auto"/>
          <w:sz w:val="24"/>
          <w:szCs w:val="24"/>
          <w:highlight w:val="none"/>
        </w:rPr>
      </w:pPr>
      <w:r>
        <w:rPr>
          <w:rFonts w:hint="eastAsia"/>
          <w:color w:val="auto"/>
          <w:sz w:val="24"/>
          <w:szCs w:val="24"/>
          <w:highlight w:val="none"/>
        </w:rPr>
        <w:t>2：投标人应当自行核实是否属于小微企业，并认真填写声明函，若有虚假将追究其责任。</w:t>
      </w:r>
    </w:p>
    <w:p w14:paraId="776DA0C1">
      <w:pPr>
        <w:pStyle w:val="126"/>
        <w:ind w:firstLine="0" w:firstLineChars="0"/>
        <w:rPr>
          <w:rFonts w:hint="eastAsia" w:ascii="宋体" w:hAnsi="宋体" w:cs="宋体"/>
          <w:strike/>
          <w:color w:val="auto"/>
          <w:highlight w:val="none"/>
        </w:rPr>
      </w:pPr>
    </w:p>
    <w:sectPr>
      <w:footerReference r:id="rId16" w:type="first"/>
      <w:headerReference r:id="rId14" w:type="default"/>
      <w:footerReference r:id="rId15" w:type="default"/>
      <w:pgSz w:w="11905" w:h="16838"/>
      <w:pgMar w:top="1417" w:right="1417" w:bottom="1417" w:left="1417" w:header="850" w:footer="992" w:gutter="0"/>
      <w:cols w:space="720" w:num="1"/>
      <w:titlePg/>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华文宋体">
    <w:panose1 w:val="02010600040101010101"/>
    <w:charset w:val="86"/>
    <w:family w:val="auto"/>
    <w:pitch w:val="default"/>
    <w:sig w:usb0="00000287" w:usb1="080F0000" w:usb2="00000000" w:usb3="00000000" w:csb0="0004009F" w:csb1="DFD7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F138D">
    <w:pPr>
      <w:pStyle w:val="24"/>
      <w:jc w:val="center"/>
    </w:pPr>
  </w:p>
  <w:p w14:paraId="485DB5A1">
    <w:pPr>
      <w:pStyle w:val="2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B6BF2">
    <w:pPr>
      <w:pStyle w:val="2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F2BD9">
    <w:pPr>
      <w:pStyle w:val="24"/>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E3F120">
                          <w:pPr>
                            <w:pStyle w:val="24"/>
                            <w:jc w:val="center"/>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7E3F120">
                    <w:pPr>
                      <w:pStyle w:val="24"/>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25D213D9">
    <w:pPr>
      <w:pStyle w:val="2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EC25D">
    <w:pPr>
      <w:pStyle w:val="24"/>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02AAA">
                          <w:pPr>
                            <w:pStyle w:val="2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1B02AAA">
                    <w:pPr>
                      <w:pStyle w:val="24"/>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18B60">
    <w:pPr>
      <w:pStyle w:val="24"/>
      <w:tabs>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4CFE080C">
                          <w:pPr>
                            <w:pStyle w:val="24"/>
                          </w:pPr>
                          <w:r>
                            <w:fldChar w:fldCharType="begin"/>
                          </w:r>
                          <w:r>
                            <w:instrText xml:space="preserve"> PAGE  \* MERGEFORMAT </w:instrText>
                          </w:r>
                          <w:r>
                            <w:fldChar w:fldCharType="separate"/>
                          </w:r>
                          <w:r>
                            <w:t>8</w:t>
                          </w:r>
                          <w: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Dub253CgIAAAIEAAAOAAAAAAAAAAEAIAAAAB8BAABk&#10;cnMvZTJvRG9jLnhtbFBLBQYAAAAABgAGAFkBAACbBQAAAAA=&#10;">
              <v:fill on="f" focussize="0,0"/>
              <v:stroke on="f"/>
              <v:imagedata o:title=""/>
              <o:lock v:ext="edit" aspectratio="f"/>
              <v:textbox inset="0mm,0mm,0mm,0mm" style="mso-fit-shape-to-text:t;">
                <w:txbxContent>
                  <w:p w14:paraId="4CFE080C">
                    <w:pPr>
                      <w:pStyle w:val="2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1BAC">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8C6A85">
                          <w:pPr>
                            <w:pStyle w:val="24"/>
                            <w:rPr>
                              <w:rStyle w:val="42"/>
                            </w:rPr>
                          </w:pPr>
                          <w:r>
                            <w:fldChar w:fldCharType="begin"/>
                          </w:r>
                          <w:r>
                            <w:rPr>
                              <w:rStyle w:val="42"/>
                            </w:rPr>
                            <w:instrText xml:space="preserve">PAGE  </w:instrText>
                          </w:r>
                          <w:r>
                            <w:fldChar w:fldCharType="separate"/>
                          </w:r>
                          <w:r>
                            <w:rPr>
                              <w:rStyle w:val="42"/>
                            </w:rP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38C6A85">
                    <w:pPr>
                      <w:pStyle w:val="24"/>
                      <w:rPr>
                        <w:rStyle w:val="42"/>
                      </w:rPr>
                    </w:pPr>
                    <w:r>
                      <w:fldChar w:fldCharType="begin"/>
                    </w:r>
                    <w:r>
                      <w:rPr>
                        <w:rStyle w:val="42"/>
                      </w:rPr>
                      <w:instrText xml:space="preserve">PAGE  </w:instrText>
                    </w:r>
                    <w:r>
                      <w:fldChar w:fldCharType="separate"/>
                    </w:r>
                    <w:r>
                      <w:rPr>
                        <w:rStyle w:val="42"/>
                      </w:rPr>
                      <w:t>39</w:t>
                    </w:r>
                    <w:r>
                      <w:fldChar w:fldCharType="end"/>
                    </w:r>
                  </w:p>
                </w:txbxContent>
              </v:textbox>
            </v:shape>
          </w:pict>
        </mc:Fallback>
      </mc:AlternateContent>
    </w:r>
  </w:p>
  <w:p w14:paraId="059C3F13">
    <w:pPr>
      <w:pStyle w:val="2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7CCD4">
    <w:pPr>
      <w:pStyle w:val="2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3ED3B">
                          <w:pPr>
                            <w:pStyle w:val="24"/>
                            <w:jc w:val="center"/>
                          </w:pPr>
                          <w:r>
                            <w:fldChar w:fldCharType="begin"/>
                          </w:r>
                          <w:r>
                            <w:instrText xml:space="preserve"> PAGE   \* MERGEFORMAT </w:instrText>
                          </w:r>
                          <w:r>
                            <w:fldChar w:fldCharType="separate"/>
                          </w:r>
                          <w:r>
                            <w:rPr>
                              <w:lang w:val="zh-CN"/>
                            </w:rPr>
                            <w:t>51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AD3ED3B">
                    <w:pPr>
                      <w:pStyle w:val="24"/>
                      <w:jc w:val="center"/>
                    </w:pPr>
                    <w:r>
                      <w:fldChar w:fldCharType="begin"/>
                    </w:r>
                    <w:r>
                      <w:instrText xml:space="preserve"> PAGE   \* MERGEFORMAT </w:instrText>
                    </w:r>
                    <w:r>
                      <w:fldChar w:fldCharType="separate"/>
                    </w:r>
                    <w:r>
                      <w:rPr>
                        <w:lang w:val="zh-CN"/>
                      </w:rPr>
                      <w:t>51</w:t>
                    </w:r>
                    <w:r>
                      <w:rPr>
                        <w:lang w:val="zh-CN"/>
                      </w:rPr>
                      <w:fldChar w:fldCharType="end"/>
                    </w:r>
                  </w:p>
                </w:txbxContent>
              </v:textbox>
            </v:shape>
          </w:pict>
        </mc:Fallback>
      </mc:AlternateContent>
    </w:r>
  </w:p>
  <w:p w14:paraId="0D19B499">
    <w:pPr>
      <w:spacing w:line="14" w:lineRule="auto"/>
      <w:rPr>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FB309">
    <w:pPr>
      <w:pStyle w:val="2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C5C97">
                          <w:pPr>
                            <w:pStyle w:val="24"/>
                            <w:jc w:val="center"/>
                          </w:pPr>
                          <w:r>
                            <w:fldChar w:fldCharType="begin"/>
                          </w:r>
                          <w:r>
                            <w:instrText xml:space="preserve">PAGE   \* MERGEFORMAT</w:instrText>
                          </w:r>
                          <w:r>
                            <w:fldChar w:fldCharType="separate"/>
                          </w:r>
                          <w:r>
                            <w:rPr>
                              <w:lang w:val="zh-CN"/>
                            </w:rPr>
                            <w:t>56</w:t>
                          </w:r>
                          <w:r>
                            <w:fldChar w:fldCharType="end"/>
                          </w:r>
                        </w:p>
                        <w:p w14:paraId="44B8E5DF">
                          <w:pPr>
                            <w:pStyle w:val="24"/>
                            <w:rPr>
                              <w:rStyle w:val="42"/>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63C5C97">
                    <w:pPr>
                      <w:pStyle w:val="24"/>
                      <w:jc w:val="center"/>
                    </w:pPr>
                    <w:r>
                      <w:fldChar w:fldCharType="begin"/>
                    </w:r>
                    <w:r>
                      <w:instrText xml:space="preserve">PAGE   \* MERGEFORMAT</w:instrText>
                    </w:r>
                    <w:r>
                      <w:fldChar w:fldCharType="separate"/>
                    </w:r>
                    <w:r>
                      <w:rPr>
                        <w:lang w:val="zh-CN"/>
                      </w:rPr>
                      <w:t>56</w:t>
                    </w:r>
                    <w:r>
                      <w:fldChar w:fldCharType="end"/>
                    </w:r>
                  </w:p>
                  <w:p w14:paraId="44B8E5DF">
                    <w:pPr>
                      <w:pStyle w:val="24"/>
                      <w:rPr>
                        <w:rStyle w:val="42"/>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B6FEA">
    <w:pPr>
      <w:pStyle w:val="24"/>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37401">
                          <w:pPr>
                            <w:pStyle w:val="24"/>
                          </w:pPr>
                          <w:r>
                            <w:fldChar w:fldCharType="begin"/>
                          </w:r>
                          <w:r>
                            <w:rPr>
                              <w:rStyle w:val="42"/>
                            </w:rPr>
                            <w:instrText xml:space="preserve"> PAGE  </w:instrText>
                          </w:r>
                          <w:r>
                            <w:fldChar w:fldCharType="separate"/>
                          </w:r>
                          <w:r>
                            <w:rPr>
                              <w:rStyle w:val="42"/>
                            </w:rP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6237401">
                    <w:pPr>
                      <w:pStyle w:val="24"/>
                    </w:pPr>
                    <w:r>
                      <w:fldChar w:fldCharType="begin"/>
                    </w:r>
                    <w:r>
                      <w:rPr>
                        <w:rStyle w:val="42"/>
                      </w:rPr>
                      <w:instrText xml:space="preserve"> PAGE  </w:instrText>
                    </w:r>
                    <w:r>
                      <w:fldChar w:fldCharType="separate"/>
                    </w:r>
                    <w:r>
                      <w:rPr>
                        <w:rStyle w:val="42"/>
                      </w:rP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B399B">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59247">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B5792">
    <w:pPr>
      <w:pStyle w:val="2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2DA75">
    <w:pPr>
      <w:pStyle w:val="25"/>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85F97">
    <w:pPr>
      <w:pStyle w:val="25"/>
      <w:pBdr>
        <w:bottom w:val="none" w:color="auto" w:sz="0" w:space="0"/>
      </w:pBdr>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26BC5"/>
    <w:multiLevelType w:val="singleLevel"/>
    <w:tmpl w:val="88F26BC5"/>
    <w:lvl w:ilvl="0" w:tentative="0">
      <w:start w:val="1"/>
      <w:numFmt w:val="chineseCounting"/>
      <w:suff w:val="nothing"/>
      <w:lvlText w:val="（%1）"/>
      <w:lvlJc w:val="left"/>
      <w:pPr>
        <w:tabs>
          <w:tab w:val="left" w:pos="6662"/>
        </w:tabs>
      </w:pPr>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2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yNTI0MDk3Nzk1YTIyOGQwNjkyZDBiN2I5ZjRjYTMifQ=="/>
  </w:docVars>
  <w:rsids>
    <w:rsidRoot w:val="00172A27"/>
    <w:rsid w:val="000001AE"/>
    <w:rsid w:val="0001744E"/>
    <w:rsid w:val="00017A81"/>
    <w:rsid w:val="00026DAF"/>
    <w:rsid w:val="00033123"/>
    <w:rsid w:val="00035DB8"/>
    <w:rsid w:val="000377F1"/>
    <w:rsid w:val="00037863"/>
    <w:rsid w:val="00046AB9"/>
    <w:rsid w:val="000510E1"/>
    <w:rsid w:val="00055971"/>
    <w:rsid w:val="00057DB9"/>
    <w:rsid w:val="000636C1"/>
    <w:rsid w:val="000637F4"/>
    <w:rsid w:val="000638D3"/>
    <w:rsid w:val="0006733E"/>
    <w:rsid w:val="00073026"/>
    <w:rsid w:val="0007362B"/>
    <w:rsid w:val="00082555"/>
    <w:rsid w:val="000872FF"/>
    <w:rsid w:val="0008773C"/>
    <w:rsid w:val="0009267C"/>
    <w:rsid w:val="000A54DF"/>
    <w:rsid w:val="000B071E"/>
    <w:rsid w:val="000B3DAB"/>
    <w:rsid w:val="000C24B0"/>
    <w:rsid w:val="000C46B6"/>
    <w:rsid w:val="000C542C"/>
    <w:rsid w:val="000D554C"/>
    <w:rsid w:val="000D5D14"/>
    <w:rsid w:val="000F3B0E"/>
    <w:rsid w:val="00102E7C"/>
    <w:rsid w:val="00103B81"/>
    <w:rsid w:val="00114750"/>
    <w:rsid w:val="001360E6"/>
    <w:rsid w:val="001420FC"/>
    <w:rsid w:val="001554D3"/>
    <w:rsid w:val="00160485"/>
    <w:rsid w:val="001668ED"/>
    <w:rsid w:val="00172FB0"/>
    <w:rsid w:val="00172FFB"/>
    <w:rsid w:val="0017426D"/>
    <w:rsid w:val="00194087"/>
    <w:rsid w:val="0019540B"/>
    <w:rsid w:val="001B65A2"/>
    <w:rsid w:val="001C39F3"/>
    <w:rsid w:val="001D5236"/>
    <w:rsid w:val="001E0032"/>
    <w:rsid w:val="002275DE"/>
    <w:rsid w:val="0023433B"/>
    <w:rsid w:val="0023460D"/>
    <w:rsid w:val="0024331E"/>
    <w:rsid w:val="00260274"/>
    <w:rsid w:val="00264C2C"/>
    <w:rsid w:val="00266161"/>
    <w:rsid w:val="002665E4"/>
    <w:rsid w:val="002722D0"/>
    <w:rsid w:val="0027516C"/>
    <w:rsid w:val="002A39FA"/>
    <w:rsid w:val="002B1710"/>
    <w:rsid w:val="002B54CA"/>
    <w:rsid w:val="002C026F"/>
    <w:rsid w:val="002C1E8E"/>
    <w:rsid w:val="002C5A14"/>
    <w:rsid w:val="002C5F1B"/>
    <w:rsid w:val="002C5FFC"/>
    <w:rsid w:val="002D15CD"/>
    <w:rsid w:val="002D20D6"/>
    <w:rsid w:val="002D3271"/>
    <w:rsid w:val="002D3507"/>
    <w:rsid w:val="002E325A"/>
    <w:rsid w:val="002E487E"/>
    <w:rsid w:val="002E7F00"/>
    <w:rsid w:val="002F7E16"/>
    <w:rsid w:val="00303087"/>
    <w:rsid w:val="00315FF2"/>
    <w:rsid w:val="00316E90"/>
    <w:rsid w:val="0032323D"/>
    <w:rsid w:val="00324355"/>
    <w:rsid w:val="00343C16"/>
    <w:rsid w:val="0036163D"/>
    <w:rsid w:val="0037261B"/>
    <w:rsid w:val="003807C6"/>
    <w:rsid w:val="00381C50"/>
    <w:rsid w:val="00390820"/>
    <w:rsid w:val="00397FBA"/>
    <w:rsid w:val="003A3B86"/>
    <w:rsid w:val="003A47E5"/>
    <w:rsid w:val="003A66E5"/>
    <w:rsid w:val="003A6B66"/>
    <w:rsid w:val="003B683F"/>
    <w:rsid w:val="003C0D65"/>
    <w:rsid w:val="003D0994"/>
    <w:rsid w:val="003D2F8C"/>
    <w:rsid w:val="003F2AAC"/>
    <w:rsid w:val="003F600F"/>
    <w:rsid w:val="00402D3E"/>
    <w:rsid w:val="004036D0"/>
    <w:rsid w:val="004037B6"/>
    <w:rsid w:val="00404019"/>
    <w:rsid w:val="00406489"/>
    <w:rsid w:val="0041185A"/>
    <w:rsid w:val="00414385"/>
    <w:rsid w:val="004147BF"/>
    <w:rsid w:val="00424CF3"/>
    <w:rsid w:val="00440E2C"/>
    <w:rsid w:val="00441136"/>
    <w:rsid w:val="004439FB"/>
    <w:rsid w:val="00454725"/>
    <w:rsid w:val="00456C76"/>
    <w:rsid w:val="004611A2"/>
    <w:rsid w:val="004635A2"/>
    <w:rsid w:val="00465F84"/>
    <w:rsid w:val="004742A7"/>
    <w:rsid w:val="0048175D"/>
    <w:rsid w:val="004872FA"/>
    <w:rsid w:val="004941D3"/>
    <w:rsid w:val="00494AC1"/>
    <w:rsid w:val="004B237A"/>
    <w:rsid w:val="004C33A0"/>
    <w:rsid w:val="004C43A5"/>
    <w:rsid w:val="004C7131"/>
    <w:rsid w:val="004D0F55"/>
    <w:rsid w:val="004D2448"/>
    <w:rsid w:val="004D6C0E"/>
    <w:rsid w:val="004E3EF2"/>
    <w:rsid w:val="004E44C5"/>
    <w:rsid w:val="004F3F6B"/>
    <w:rsid w:val="00513B7D"/>
    <w:rsid w:val="00514D4D"/>
    <w:rsid w:val="00515C25"/>
    <w:rsid w:val="0052203A"/>
    <w:rsid w:val="005244FF"/>
    <w:rsid w:val="0053386B"/>
    <w:rsid w:val="00536A6C"/>
    <w:rsid w:val="005374E8"/>
    <w:rsid w:val="0054212B"/>
    <w:rsid w:val="00546930"/>
    <w:rsid w:val="00547D31"/>
    <w:rsid w:val="005512AF"/>
    <w:rsid w:val="005534E3"/>
    <w:rsid w:val="005541DC"/>
    <w:rsid w:val="00562CF8"/>
    <w:rsid w:val="005631AB"/>
    <w:rsid w:val="005638DB"/>
    <w:rsid w:val="005721EC"/>
    <w:rsid w:val="00573E4D"/>
    <w:rsid w:val="00584A0F"/>
    <w:rsid w:val="005A3546"/>
    <w:rsid w:val="005A70F1"/>
    <w:rsid w:val="005C44E0"/>
    <w:rsid w:val="005E4B47"/>
    <w:rsid w:val="005F0B3A"/>
    <w:rsid w:val="00602898"/>
    <w:rsid w:val="0060388F"/>
    <w:rsid w:val="00630873"/>
    <w:rsid w:val="006312E4"/>
    <w:rsid w:val="006359EF"/>
    <w:rsid w:val="00641FC0"/>
    <w:rsid w:val="00647199"/>
    <w:rsid w:val="006542FC"/>
    <w:rsid w:val="00671601"/>
    <w:rsid w:val="00672F44"/>
    <w:rsid w:val="006779AB"/>
    <w:rsid w:val="006945B5"/>
    <w:rsid w:val="006947AA"/>
    <w:rsid w:val="00695E6A"/>
    <w:rsid w:val="006967A1"/>
    <w:rsid w:val="006A70F6"/>
    <w:rsid w:val="006B1D17"/>
    <w:rsid w:val="006C55CB"/>
    <w:rsid w:val="006C65AF"/>
    <w:rsid w:val="006C74A9"/>
    <w:rsid w:val="006D0CF8"/>
    <w:rsid w:val="006E1A7B"/>
    <w:rsid w:val="006E4B21"/>
    <w:rsid w:val="006E757C"/>
    <w:rsid w:val="00702B3E"/>
    <w:rsid w:val="00703EA8"/>
    <w:rsid w:val="00710F79"/>
    <w:rsid w:val="007117A8"/>
    <w:rsid w:val="0071641A"/>
    <w:rsid w:val="007203D6"/>
    <w:rsid w:val="00731384"/>
    <w:rsid w:val="00745995"/>
    <w:rsid w:val="00754D31"/>
    <w:rsid w:val="00763979"/>
    <w:rsid w:val="00790325"/>
    <w:rsid w:val="00795EB7"/>
    <w:rsid w:val="00797408"/>
    <w:rsid w:val="00797A8D"/>
    <w:rsid w:val="007A1D99"/>
    <w:rsid w:val="007A2531"/>
    <w:rsid w:val="007C15E4"/>
    <w:rsid w:val="007C29DC"/>
    <w:rsid w:val="007E0871"/>
    <w:rsid w:val="007F4488"/>
    <w:rsid w:val="00802539"/>
    <w:rsid w:val="00811063"/>
    <w:rsid w:val="008265AE"/>
    <w:rsid w:val="00837BF9"/>
    <w:rsid w:val="00844252"/>
    <w:rsid w:val="008468D8"/>
    <w:rsid w:val="008554E7"/>
    <w:rsid w:val="008554F1"/>
    <w:rsid w:val="00857DA9"/>
    <w:rsid w:val="00863CF1"/>
    <w:rsid w:val="00870C54"/>
    <w:rsid w:val="0089118A"/>
    <w:rsid w:val="0089264D"/>
    <w:rsid w:val="008A0543"/>
    <w:rsid w:val="008B0A7B"/>
    <w:rsid w:val="008B0FC8"/>
    <w:rsid w:val="008B3B3E"/>
    <w:rsid w:val="008C289E"/>
    <w:rsid w:val="008D7D63"/>
    <w:rsid w:val="008E7AC9"/>
    <w:rsid w:val="008F324E"/>
    <w:rsid w:val="009074B4"/>
    <w:rsid w:val="00921CD6"/>
    <w:rsid w:val="009377F0"/>
    <w:rsid w:val="0094172D"/>
    <w:rsid w:val="009423E4"/>
    <w:rsid w:val="009426E3"/>
    <w:rsid w:val="009475BD"/>
    <w:rsid w:val="009476A3"/>
    <w:rsid w:val="00950104"/>
    <w:rsid w:val="00956FB3"/>
    <w:rsid w:val="00962E46"/>
    <w:rsid w:val="00964871"/>
    <w:rsid w:val="0096645E"/>
    <w:rsid w:val="00973FAA"/>
    <w:rsid w:val="00974969"/>
    <w:rsid w:val="00985496"/>
    <w:rsid w:val="0099421B"/>
    <w:rsid w:val="009A0ADB"/>
    <w:rsid w:val="009A4058"/>
    <w:rsid w:val="009B0567"/>
    <w:rsid w:val="009B345A"/>
    <w:rsid w:val="009B34A9"/>
    <w:rsid w:val="009B388B"/>
    <w:rsid w:val="009B58BC"/>
    <w:rsid w:val="009D0FD1"/>
    <w:rsid w:val="009D5434"/>
    <w:rsid w:val="009E0702"/>
    <w:rsid w:val="009E3405"/>
    <w:rsid w:val="009E79D7"/>
    <w:rsid w:val="00A07BC7"/>
    <w:rsid w:val="00A11FB7"/>
    <w:rsid w:val="00A12E76"/>
    <w:rsid w:val="00A2175B"/>
    <w:rsid w:val="00A224BB"/>
    <w:rsid w:val="00A2342E"/>
    <w:rsid w:val="00A23CE2"/>
    <w:rsid w:val="00A328BA"/>
    <w:rsid w:val="00A34809"/>
    <w:rsid w:val="00A46253"/>
    <w:rsid w:val="00A47331"/>
    <w:rsid w:val="00A550C2"/>
    <w:rsid w:val="00A55C6E"/>
    <w:rsid w:val="00A60C8F"/>
    <w:rsid w:val="00A623AF"/>
    <w:rsid w:val="00A62951"/>
    <w:rsid w:val="00A67B16"/>
    <w:rsid w:val="00A83DBF"/>
    <w:rsid w:val="00A96F8B"/>
    <w:rsid w:val="00AA0DDC"/>
    <w:rsid w:val="00AA13AC"/>
    <w:rsid w:val="00AD4FD2"/>
    <w:rsid w:val="00AD64FB"/>
    <w:rsid w:val="00AD70E7"/>
    <w:rsid w:val="00AD7C19"/>
    <w:rsid w:val="00AE15A4"/>
    <w:rsid w:val="00AE597E"/>
    <w:rsid w:val="00AF6584"/>
    <w:rsid w:val="00AF6964"/>
    <w:rsid w:val="00B27116"/>
    <w:rsid w:val="00B27EBE"/>
    <w:rsid w:val="00B355F5"/>
    <w:rsid w:val="00B35BD1"/>
    <w:rsid w:val="00B363C9"/>
    <w:rsid w:val="00B4119C"/>
    <w:rsid w:val="00B427CA"/>
    <w:rsid w:val="00B520EB"/>
    <w:rsid w:val="00B52771"/>
    <w:rsid w:val="00B530CF"/>
    <w:rsid w:val="00B62C1C"/>
    <w:rsid w:val="00B731AE"/>
    <w:rsid w:val="00B81206"/>
    <w:rsid w:val="00B917C3"/>
    <w:rsid w:val="00BA52AB"/>
    <w:rsid w:val="00BB1305"/>
    <w:rsid w:val="00BB144A"/>
    <w:rsid w:val="00BB2E07"/>
    <w:rsid w:val="00BC7E2A"/>
    <w:rsid w:val="00BD0EFA"/>
    <w:rsid w:val="00BD1420"/>
    <w:rsid w:val="00BD586A"/>
    <w:rsid w:val="00BE1440"/>
    <w:rsid w:val="00BE4F67"/>
    <w:rsid w:val="00C015D1"/>
    <w:rsid w:val="00C1131F"/>
    <w:rsid w:val="00C124FE"/>
    <w:rsid w:val="00C1332E"/>
    <w:rsid w:val="00C178B6"/>
    <w:rsid w:val="00C21DD1"/>
    <w:rsid w:val="00C266E6"/>
    <w:rsid w:val="00C31FD3"/>
    <w:rsid w:val="00C43EBC"/>
    <w:rsid w:val="00C458BB"/>
    <w:rsid w:val="00C50544"/>
    <w:rsid w:val="00C52200"/>
    <w:rsid w:val="00C56745"/>
    <w:rsid w:val="00C57C35"/>
    <w:rsid w:val="00C65F6E"/>
    <w:rsid w:val="00C6697A"/>
    <w:rsid w:val="00C6783B"/>
    <w:rsid w:val="00C72D8E"/>
    <w:rsid w:val="00C81A64"/>
    <w:rsid w:val="00C83C01"/>
    <w:rsid w:val="00CB2765"/>
    <w:rsid w:val="00CB5C34"/>
    <w:rsid w:val="00CC043F"/>
    <w:rsid w:val="00CC3C2C"/>
    <w:rsid w:val="00CC6B04"/>
    <w:rsid w:val="00CC784A"/>
    <w:rsid w:val="00CD00A1"/>
    <w:rsid w:val="00CE3A85"/>
    <w:rsid w:val="00CE64B4"/>
    <w:rsid w:val="00CE6A0A"/>
    <w:rsid w:val="00CE7A46"/>
    <w:rsid w:val="00CF5687"/>
    <w:rsid w:val="00D03DFB"/>
    <w:rsid w:val="00D32CC1"/>
    <w:rsid w:val="00D406E9"/>
    <w:rsid w:val="00D5027F"/>
    <w:rsid w:val="00D524BF"/>
    <w:rsid w:val="00D614B1"/>
    <w:rsid w:val="00D614FE"/>
    <w:rsid w:val="00D6479D"/>
    <w:rsid w:val="00D95D53"/>
    <w:rsid w:val="00DA62A3"/>
    <w:rsid w:val="00DB3C4A"/>
    <w:rsid w:val="00DC126A"/>
    <w:rsid w:val="00DD266B"/>
    <w:rsid w:val="00DD39D4"/>
    <w:rsid w:val="00DF1976"/>
    <w:rsid w:val="00E02E44"/>
    <w:rsid w:val="00E15275"/>
    <w:rsid w:val="00E16059"/>
    <w:rsid w:val="00E21FD7"/>
    <w:rsid w:val="00E2258A"/>
    <w:rsid w:val="00E32397"/>
    <w:rsid w:val="00E32EC4"/>
    <w:rsid w:val="00E36F4C"/>
    <w:rsid w:val="00E52396"/>
    <w:rsid w:val="00E54E0B"/>
    <w:rsid w:val="00E61DC5"/>
    <w:rsid w:val="00E63142"/>
    <w:rsid w:val="00E67F9E"/>
    <w:rsid w:val="00E72016"/>
    <w:rsid w:val="00E75476"/>
    <w:rsid w:val="00E75F4A"/>
    <w:rsid w:val="00E77AD4"/>
    <w:rsid w:val="00E90DA3"/>
    <w:rsid w:val="00E9404C"/>
    <w:rsid w:val="00EA0FB4"/>
    <w:rsid w:val="00EB2841"/>
    <w:rsid w:val="00ED0366"/>
    <w:rsid w:val="00EE288F"/>
    <w:rsid w:val="00EE2ED8"/>
    <w:rsid w:val="00EE5024"/>
    <w:rsid w:val="00EE5C68"/>
    <w:rsid w:val="00EE7416"/>
    <w:rsid w:val="00EF1D16"/>
    <w:rsid w:val="00EF74DB"/>
    <w:rsid w:val="00F05012"/>
    <w:rsid w:val="00F10DBD"/>
    <w:rsid w:val="00F1423A"/>
    <w:rsid w:val="00F2684D"/>
    <w:rsid w:val="00F26B1C"/>
    <w:rsid w:val="00F3665B"/>
    <w:rsid w:val="00F423C7"/>
    <w:rsid w:val="00F51E02"/>
    <w:rsid w:val="00F5430E"/>
    <w:rsid w:val="00F552C9"/>
    <w:rsid w:val="00F5570A"/>
    <w:rsid w:val="00F6550B"/>
    <w:rsid w:val="00F67B18"/>
    <w:rsid w:val="00F7236E"/>
    <w:rsid w:val="00F73088"/>
    <w:rsid w:val="00F84CAE"/>
    <w:rsid w:val="00FA1548"/>
    <w:rsid w:val="00FA49E8"/>
    <w:rsid w:val="00FB53FA"/>
    <w:rsid w:val="00FD6F93"/>
    <w:rsid w:val="00FD7F1C"/>
    <w:rsid w:val="00FE1B1E"/>
    <w:rsid w:val="00FE2367"/>
    <w:rsid w:val="00FF1C7D"/>
    <w:rsid w:val="00FF5816"/>
    <w:rsid w:val="00FF6F67"/>
    <w:rsid w:val="00FF7B9A"/>
    <w:rsid w:val="010966EA"/>
    <w:rsid w:val="012D6F10"/>
    <w:rsid w:val="014F0E64"/>
    <w:rsid w:val="016B7C0E"/>
    <w:rsid w:val="016C71F3"/>
    <w:rsid w:val="01981D96"/>
    <w:rsid w:val="01B464A4"/>
    <w:rsid w:val="01E532FC"/>
    <w:rsid w:val="027640FD"/>
    <w:rsid w:val="027F2F56"/>
    <w:rsid w:val="02AE1145"/>
    <w:rsid w:val="02B71660"/>
    <w:rsid w:val="02E732B7"/>
    <w:rsid w:val="030516AD"/>
    <w:rsid w:val="03415C8D"/>
    <w:rsid w:val="034F2928"/>
    <w:rsid w:val="037C7496"/>
    <w:rsid w:val="037D173F"/>
    <w:rsid w:val="03CB0B36"/>
    <w:rsid w:val="03CD3EEE"/>
    <w:rsid w:val="03DD6186"/>
    <w:rsid w:val="03E233D6"/>
    <w:rsid w:val="03EC2ACC"/>
    <w:rsid w:val="03EC63C9"/>
    <w:rsid w:val="03FF09A0"/>
    <w:rsid w:val="043D4316"/>
    <w:rsid w:val="045301F6"/>
    <w:rsid w:val="04651CD8"/>
    <w:rsid w:val="04704E1F"/>
    <w:rsid w:val="04705F4D"/>
    <w:rsid w:val="049D1602"/>
    <w:rsid w:val="04C40281"/>
    <w:rsid w:val="04D8694E"/>
    <w:rsid w:val="051B02AC"/>
    <w:rsid w:val="051E25B2"/>
    <w:rsid w:val="052F5196"/>
    <w:rsid w:val="05696E27"/>
    <w:rsid w:val="058A40EC"/>
    <w:rsid w:val="05B92FD8"/>
    <w:rsid w:val="05DD6084"/>
    <w:rsid w:val="05FB0289"/>
    <w:rsid w:val="05FB35B9"/>
    <w:rsid w:val="05FF013E"/>
    <w:rsid w:val="06345E06"/>
    <w:rsid w:val="063858F6"/>
    <w:rsid w:val="064853A5"/>
    <w:rsid w:val="06563E0F"/>
    <w:rsid w:val="06A7638E"/>
    <w:rsid w:val="06D257C3"/>
    <w:rsid w:val="06E93094"/>
    <w:rsid w:val="06EF2989"/>
    <w:rsid w:val="06F3585E"/>
    <w:rsid w:val="06F87586"/>
    <w:rsid w:val="070D6D82"/>
    <w:rsid w:val="074741DE"/>
    <w:rsid w:val="074E2EF7"/>
    <w:rsid w:val="07722E8F"/>
    <w:rsid w:val="07A34FF1"/>
    <w:rsid w:val="07D96C64"/>
    <w:rsid w:val="07DC40E3"/>
    <w:rsid w:val="07E63A94"/>
    <w:rsid w:val="07F97307"/>
    <w:rsid w:val="07FE753D"/>
    <w:rsid w:val="082F1A1B"/>
    <w:rsid w:val="0834494A"/>
    <w:rsid w:val="084A40CA"/>
    <w:rsid w:val="08CC41FB"/>
    <w:rsid w:val="08FC70AE"/>
    <w:rsid w:val="098A290C"/>
    <w:rsid w:val="099B68C7"/>
    <w:rsid w:val="09A63274"/>
    <w:rsid w:val="09BC683E"/>
    <w:rsid w:val="09DE0562"/>
    <w:rsid w:val="09FE1B7E"/>
    <w:rsid w:val="0A340131"/>
    <w:rsid w:val="0A3B3C06"/>
    <w:rsid w:val="0A4F76B2"/>
    <w:rsid w:val="0A625277"/>
    <w:rsid w:val="0B12527D"/>
    <w:rsid w:val="0B183F48"/>
    <w:rsid w:val="0B7E1ABD"/>
    <w:rsid w:val="0BE43E2A"/>
    <w:rsid w:val="0BF24799"/>
    <w:rsid w:val="0C065BAF"/>
    <w:rsid w:val="0C252478"/>
    <w:rsid w:val="0C312C8F"/>
    <w:rsid w:val="0C476C2F"/>
    <w:rsid w:val="0C523489"/>
    <w:rsid w:val="0C62610B"/>
    <w:rsid w:val="0C6831D4"/>
    <w:rsid w:val="0CA627A9"/>
    <w:rsid w:val="0D4C1C87"/>
    <w:rsid w:val="0D556DB9"/>
    <w:rsid w:val="0D8A0D3D"/>
    <w:rsid w:val="0DBC6E0C"/>
    <w:rsid w:val="0DD15247"/>
    <w:rsid w:val="0DDA4BE1"/>
    <w:rsid w:val="0DEA1BCB"/>
    <w:rsid w:val="0E345375"/>
    <w:rsid w:val="0E3D6CDC"/>
    <w:rsid w:val="0E477E26"/>
    <w:rsid w:val="0E835B7C"/>
    <w:rsid w:val="0EC95C85"/>
    <w:rsid w:val="0EE143CF"/>
    <w:rsid w:val="0F094989"/>
    <w:rsid w:val="0F183FE7"/>
    <w:rsid w:val="0F582B65"/>
    <w:rsid w:val="0F5A68DD"/>
    <w:rsid w:val="0F6565D0"/>
    <w:rsid w:val="0F6664DB"/>
    <w:rsid w:val="0F866DA8"/>
    <w:rsid w:val="0F9B2D3F"/>
    <w:rsid w:val="0FA91D90"/>
    <w:rsid w:val="0FC24482"/>
    <w:rsid w:val="0FDC6611"/>
    <w:rsid w:val="0FE90C11"/>
    <w:rsid w:val="0FE94D30"/>
    <w:rsid w:val="101D3906"/>
    <w:rsid w:val="1034712E"/>
    <w:rsid w:val="10354C54"/>
    <w:rsid w:val="10392996"/>
    <w:rsid w:val="10401F77"/>
    <w:rsid w:val="10420C75"/>
    <w:rsid w:val="1068602D"/>
    <w:rsid w:val="10861954"/>
    <w:rsid w:val="10872B54"/>
    <w:rsid w:val="10AD283F"/>
    <w:rsid w:val="10FA540C"/>
    <w:rsid w:val="1102390F"/>
    <w:rsid w:val="110713B2"/>
    <w:rsid w:val="1114677B"/>
    <w:rsid w:val="111D5E14"/>
    <w:rsid w:val="113E3FDC"/>
    <w:rsid w:val="11A72C36"/>
    <w:rsid w:val="11B5429E"/>
    <w:rsid w:val="11C06EA3"/>
    <w:rsid w:val="11C34504"/>
    <w:rsid w:val="11C72224"/>
    <w:rsid w:val="1220454E"/>
    <w:rsid w:val="12303925"/>
    <w:rsid w:val="126E18BA"/>
    <w:rsid w:val="127C6B6A"/>
    <w:rsid w:val="129F0E57"/>
    <w:rsid w:val="12BD2F6C"/>
    <w:rsid w:val="12C16C73"/>
    <w:rsid w:val="12C624DB"/>
    <w:rsid w:val="130B2020"/>
    <w:rsid w:val="131E08C0"/>
    <w:rsid w:val="132664CF"/>
    <w:rsid w:val="13A27849"/>
    <w:rsid w:val="13B14F39"/>
    <w:rsid w:val="13BF6C92"/>
    <w:rsid w:val="13E23345"/>
    <w:rsid w:val="14217D71"/>
    <w:rsid w:val="14991C55"/>
    <w:rsid w:val="149C3F9A"/>
    <w:rsid w:val="14A5684C"/>
    <w:rsid w:val="14AA10DA"/>
    <w:rsid w:val="14E1232E"/>
    <w:rsid w:val="14F01E41"/>
    <w:rsid w:val="150F0169"/>
    <w:rsid w:val="152257AD"/>
    <w:rsid w:val="154107F7"/>
    <w:rsid w:val="1545010F"/>
    <w:rsid w:val="157F03D8"/>
    <w:rsid w:val="15C5271A"/>
    <w:rsid w:val="15DB2014"/>
    <w:rsid w:val="15DE18EA"/>
    <w:rsid w:val="15E4424C"/>
    <w:rsid w:val="160F43A9"/>
    <w:rsid w:val="162520E7"/>
    <w:rsid w:val="16273291"/>
    <w:rsid w:val="16C743DB"/>
    <w:rsid w:val="16D46D74"/>
    <w:rsid w:val="17103D25"/>
    <w:rsid w:val="1739327C"/>
    <w:rsid w:val="175423B8"/>
    <w:rsid w:val="17654071"/>
    <w:rsid w:val="177F0E01"/>
    <w:rsid w:val="17982698"/>
    <w:rsid w:val="179B1A27"/>
    <w:rsid w:val="17C62D39"/>
    <w:rsid w:val="17CE0E41"/>
    <w:rsid w:val="17DA1801"/>
    <w:rsid w:val="17F61C5F"/>
    <w:rsid w:val="182B350C"/>
    <w:rsid w:val="18552337"/>
    <w:rsid w:val="18876134"/>
    <w:rsid w:val="18A230A3"/>
    <w:rsid w:val="18B728C2"/>
    <w:rsid w:val="18CB2C66"/>
    <w:rsid w:val="18D1322C"/>
    <w:rsid w:val="18E611E1"/>
    <w:rsid w:val="192D59B1"/>
    <w:rsid w:val="19306900"/>
    <w:rsid w:val="197902A7"/>
    <w:rsid w:val="19CC03D7"/>
    <w:rsid w:val="19DC475A"/>
    <w:rsid w:val="19FF6E72"/>
    <w:rsid w:val="1A044015"/>
    <w:rsid w:val="1A12586A"/>
    <w:rsid w:val="1A132140"/>
    <w:rsid w:val="1A3366A8"/>
    <w:rsid w:val="1A543041"/>
    <w:rsid w:val="1A8B2040"/>
    <w:rsid w:val="1A904BA7"/>
    <w:rsid w:val="1AB1071C"/>
    <w:rsid w:val="1AC53CC5"/>
    <w:rsid w:val="1AF177AE"/>
    <w:rsid w:val="1AF74E40"/>
    <w:rsid w:val="1B261D69"/>
    <w:rsid w:val="1B3C4C5D"/>
    <w:rsid w:val="1B59435A"/>
    <w:rsid w:val="1B6E4A54"/>
    <w:rsid w:val="1B944F25"/>
    <w:rsid w:val="1B99001F"/>
    <w:rsid w:val="1BF317A8"/>
    <w:rsid w:val="1C014C1E"/>
    <w:rsid w:val="1C11533B"/>
    <w:rsid w:val="1C252021"/>
    <w:rsid w:val="1C3602B1"/>
    <w:rsid w:val="1C3C60C4"/>
    <w:rsid w:val="1C490EEC"/>
    <w:rsid w:val="1C6C5EA1"/>
    <w:rsid w:val="1C913720"/>
    <w:rsid w:val="1C927BB6"/>
    <w:rsid w:val="1CAC6262"/>
    <w:rsid w:val="1CBE524F"/>
    <w:rsid w:val="1CF07F55"/>
    <w:rsid w:val="1D0D294D"/>
    <w:rsid w:val="1D1125A5"/>
    <w:rsid w:val="1D383FD6"/>
    <w:rsid w:val="1D410791"/>
    <w:rsid w:val="1D412E8A"/>
    <w:rsid w:val="1DB7139E"/>
    <w:rsid w:val="1DD7559C"/>
    <w:rsid w:val="1DDE54B4"/>
    <w:rsid w:val="1DEE0DF9"/>
    <w:rsid w:val="1E0F2F88"/>
    <w:rsid w:val="1E1C6F5F"/>
    <w:rsid w:val="1E1D2D4A"/>
    <w:rsid w:val="1E2F7187"/>
    <w:rsid w:val="1E3F4903"/>
    <w:rsid w:val="1E4544BC"/>
    <w:rsid w:val="1E456A3C"/>
    <w:rsid w:val="1E6F3F54"/>
    <w:rsid w:val="1E716E83"/>
    <w:rsid w:val="1E805C34"/>
    <w:rsid w:val="1E94348E"/>
    <w:rsid w:val="1EA44584"/>
    <w:rsid w:val="1EB41542"/>
    <w:rsid w:val="1EBB0A1A"/>
    <w:rsid w:val="1EC919E9"/>
    <w:rsid w:val="1ED77124"/>
    <w:rsid w:val="1F550E6F"/>
    <w:rsid w:val="1F6B41EE"/>
    <w:rsid w:val="1FC41E5C"/>
    <w:rsid w:val="1FC57DA2"/>
    <w:rsid w:val="1FEA59E5"/>
    <w:rsid w:val="1FF77247"/>
    <w:rsid w:val="202076CF"/>
    <w:rsid w:val="202645B9"/>
    <w:rsid w:val="2049095D"/>
    <w:rsid w:val="2049495F"/>
    <w:rsid w:val="205B0707"/>
    <w:rsid w:val="2065606D"/>
    <w:rsid w:val="20A661A7"/>
    <w:rsid w:val="20BD4F1E"/>
    <w:rsid w:val="20CE2AF5"/>
    <w:rsid w:val="20DC03F8"/>
    <w:rsid w:val="210A2FDF"/>
    <w:rsid w:val="21486EDD"/>
    <w:rsid w:val="214D44F3"/>
    <w:rsid w:val="215C49DD"/>
    <w:rsid w:val="217D1FB0"/>
    <w:rsid w:val="21BE0F4D"/>
    <w:rsid w:val="21BE719F"/>
    <w:rsid w:val="21CE48B2"/>
    <w:rsid w:val="21DC1C87"/>
    <w:rsid w:val="22034BB2"/>
    <w:rsid w:val="22066B48"/>
    <w:rsid w:val="2211370E"/>
    <w:rsid w:val="22274D44"/>
    <w:rsid w:val="22654D47"/>
    <w:rsid w:val="22A5210D"/>
    <w:rsid w:val="22D57D2F"/>
    <w:rsid w:val="22D95913"/>
    <w:rsid w:val="22E21D4B"/>
    <w:rsid w:val="23013DC0"/>
    <w:rsid w:val="235C0A1E"/>
    <w:rsid w:val="235E467A"/>
    <w:rsid w:val="237648A6"/>
    <w:rsid w:val="23B657AC"/>
    <w:rsid w:val="23C92457"/>
    <w:rsid w:val="23EA011A"/>
    <w:rsid w:val="23ED1676"/>
    <w:rsid w:val="241237D2"/>
    <w:rsid w:val="2424417D"/>
    <w:rsid w:val="24286B52"/>
    <w:rsid w:val="2437291F"/>
    <w:rsid w:val="243E6375"/>
    <w:rsid w:val="24431BDE"/>
    <w:rsid w:val="244A13AB"/>
    <w:rsid w:val="24961D0D"/>
    <w:rsid w:val="24CD4C2B"/>
    <w:rsid w:val="250B0694"/>
    <w:rsid w:val="254E7AC3"/>
    <w:rsid w:val="259D695D"/>
    <w:rsid w:val="25A16BBC"/>
    <w:rsid w:val="25B74631"/>
    <w:rsid w:val="25F4209D"/>
    <w:rsid w:val="262D1742"/>
    <w:rsid w:val="263401EF"/>
    <w:rsid w:val="264C7852"/>
    <w:rsid w:val="26543C2E"/>
    <w:rsid w:val="26571970"/>
    <w:rsid w:val="26775B6F"/>
    <w:rsid w:val="268C786C"/>
    <w:rsid w:val="269B185D"/>
    <w:rsid w:val="26C244DA"/>
    <w:rsid w:val="26CE1B16"/>
    <w:rsid w:val="26D94133"/>
    <w:rsid w:val="26F17D88"/>
    <w:rsid w:val="27011943"/>
    <w:rsid w:val="27032495"/>
    <w:rsid w:val="27286E69"/>
    <w:rsid w:val="27373CA8"/>
    <w:rsid w:val="27693709"/>
    <w:rsid w:val="27764078"/>
    <w:rsid w:val="279D1E19"/>
    <w:rsid w:val="27A10C04"/>
    <w:rsid w:val="27E92A9C"/>
    <w:rsid w:val="27EE5FDE"/>
    <w:rsid w:val="28126A09"/>
    <w:rsid w:val="282E3551"/>
    <w:rsid w:val="283006CB"/>
    <w:rsid w:val="283E4ACC"/>
    <w:rsid w:val="28571B01"/>
    <w:rsid w:val="286B34B1"/>
    <w:rsid w:val="2873553B"/>
    <w:rsid w:val="28777889"/>
    <w:rsid w:val="2899417D"/>
    <w:rsid w:val="289C3D0A"/>
    <w:rsid w:val="289F10D4"/>
    <w:rsid w:val="28B22E8E"/>
    <w:rsid w:val="28FD410C"/>
    <w:rsid w:val="291C2D89"/>
    <w:rsid w:val="292F15C1"/>
    <w:rsid w:val="2939710B"/>
    <w:rsid w:val="293E2974"/>
    <w:rsid w:val="294356CE"/>
    <w:rsid w:val="29731B85"/>
    <w:rsid w:val="29806A9C"/>
    <w:rsid w:val="298F268B"/>
    <w:rsid w:val="29B9003C"/>
    <w:rsid w:val="29CC4423"/>
    <w:rsid w:val="29D05CC2"/>
    <w:rsid w:val="29E47F3B"/>
    <w:rsid w:val="2A367AF6"/>
    <w:rsid w:val="2A4C1ED2"/>
    <w:rsid w:val="2A5F1634"/>
    <w:rsid w:val="2A734B8B"/>
    <w:rsid w:val="2A750617"/>
    <w:rsid w:val="2A7931BD"/>
    <w:rsid w:val="2A84085A"/>
    <w:rsid w:val="2A9C3DF6"/>
    <w:rsid w:val="2AC34874"/>
    <w:rsid w:val="2AFB6D6E"/>
    <w:rsid w:val="2B1B5BAB"/>
    <w:rsid w:val="2B507D30"/>
    <w:rsid w:val="2B536BAA"/>
    <w:rsid w:val="2BA01E47"/>
    <w:rsid w:val="2BC67EFE"/>
    <w:rsid w:val="2BD817BE"/>
    <w:rsid w:val="2BDE5757"/>
    <w:rsid w:val="2BF41857"/>
    <w:rsid w:val="2C210F74"/>
    <w:rsid w:val="2C275941"/>
    <w:rsid w:val="2C4402A1"/>
    <w:rsid w:val="2C485860"/>
    <w:rsid w:val="2C5A7AC4"/>
    <w:rsid w:val="2C5F13AC"/>
    <w:rsid w:val="2C695F59"/>
    <w:rsid w:val="2C6D3C9C"/>
    <w:rsid w:val="2C732E35"/>
    <w:rsid w:val="2C73329B"/>
    <w:rsid w:val="2C73370C"/>
    <w:rsid w:val="2C741DF5"/>
    <w:rsid w:val="2C806AD1"/>
    <w:rsid w:val="2C8978B5"/>
    <w:rsid w:val="2C9E7BC7"/>
    <w:rsid w:val="2CBD3EBC"/>
    <w:rsid w:val="2CD350BD"/>
    <w:rsid w:val="2D35408E"/>
    <w:rsid w:val="2D7F7EB5"/>
    <w:rsid w:val="2D9F71E6"/>
    <w:rsid w:val="2DD15C8C"/>
    <w:rsid w:val="2DDF2977"/>
    <w:rsid w:val="2DF301D1"/>
    <w:rsid w:val="2DFD4BAB"/>
    <w:rsid w:val="2E1819E5"/>
    <w:rsid w:val="2E434FE5"/>
    <w:rsid w:val="2E4667E7"/>
    <w:rsid w:val="2E516CA5"/>
    <w:rsid w:val="2E690493"/>
    <w:rsid w:val="2E9321CC"/>
    <w:rsid w:val="2E986D15"/>
    <w:rsid w:val="2E9B773C"/>
    <w:rsid w:val="2EA8719C"/>
    <w:rsid w:val="2F030B0F"/>
    <w:rsid w:val="2F511653"/>
    <w:rsid w:val="2F723377"/>
    <w:rsid w:val="2FD7142C"/>
    <w:rsid w:val="2FDE27BA"/>
    <w:rsid w:val="2FDF17F8"/>
    <w:rsid w:val="2FE74138"/>
    <w:rsid w:val="2FFE2E5D"/>
    <w:rsid w:val="3005243D"/>
    <w:rsid w:val="300541EB"/>
    <w:rsid w:val="300E6FB5"/>
    <w:rsid w:val="30122E7C"/>
    <w:rsid w:val="303D36AB"/>
    <w:rsid w:val="30542A7D"/>
    <w:rsid w:val="30936BAE"/>
    <w:rsid w:val="309F66FB"/>
    <w:rsid w:val="30B53C59"/>
    <w:rsid w:val="30E55B64"/>
    <w:rsid w:val="30EB33E1"/>
    <w:rsid w:val="31172428"/>
    <w:rsid w:val="313F54DB"/>
    <w:rsid w:val="314D40C0"/>
    <w:rsid w:val="31836FD5"/>
    <w:rsid w:val="31844CA0"/>
    <w:rsid w:val="31C75679"/>
    <w:rsid w:val="31DE19BD"/>
    <w:rsid w:val="31E10E65"/>
    <w:rsid w:val="3214668A"/>
    <w:rsid w:val="32165AF0"/>
    <w:rsid w:val="322A3FD0"/>
    <w:rsid w:val="32382656"/>
    <w:rsid w:val="3272726D"/>
    <w:rsid w:val="327F4EE7"/>
    <w:rsid w:val="32B37F2E"/>
    <w:rsid w:val="32BE2948"/>
    <w:rsid w:val="32CA00C0"/>
    <w:rsid w:val="32DD4FAB"/>
    <w:rsid w:val="330812C2"/>
    <w:rsid w:val="33160AA6"/>
    <w:rsid w:val="33193C75"/>
    <w:rsid w:val="33330208"/>
    <w:rsid w:val="3355548A"/>
    <w:rsid w:val="335E41C0"/>
    <w:rsid w:val="336718F7"/>
    <w:rsid w:val="339264BD"/>
    <w:rsid w:val="33A40DC1"/>
    <w:rsid w:val="33A904D9"/>
    <w:rsid w:val="33B51BD9"/>
    <w:rsid w:val="33BB1B60"/>
    <w:rsid w:val="33E234ED"/>
    <w:rsid w:val="3402359C"/>
    <w:rsid w:val="3437255A"/>
    <w:rsid w:val="34401C96"/>
    <w:rsid w:val="344F1ED9"/>
    <w:rsid w:val="34767713"/>
    <w:rsid w:val="34B04472"/>
    <w:rsid w:val="34B27009"/>
    <w:rsid w:val="34CA77B1"/>
    <w:rsid w:val="34CE20F1"/>
    <w:rsid w:val="34D13F2F"/>
    <w:rsid w:val="34E5186D"/>
    <w:rsid w:val="351F3659"/>
    <w:rsid w:val="35771EB0"/>
    <w:rsid w:val="357D0C78"/>
    <w:rsid w:val="358E5A75"/>
    <w:rsid w:val="3596463C"/>
    <w:rsid w:val="3597680E"/>
    <w:rsid w:val="35B77AE6"/>
    <w:rsid w:val="35BB5A78"/>
    <w:rsid w:val="35FE3BB6"/>
    <w:rsid w:val="36080591"/>
    <w:rsid w:val="362A675A"/>
    <w:rsid w:val="364946A6"/>
    <w:rsid w:val="36633A19"/>
    <w:rsid w:val="366F2905"/>
    <w:rsid w:val="36AD2EE7"/>
    <w:rsid w:val="36C327B3"/>
    <w:rsid w:val="37113475"/>
    <w:rsid w:val="372619EC"/>
    <w:rsid w:val="372907BF"/>
    <w:rsid w:val="37517D16"/>
    <w:rsid w:val="3757357E"/>
    <w:rsid w:val="37734130"/>
    <w:rsid w:val="37DA19C9"/>
    <w:rsid w:val="37F407F5"/>
    <w:rsid w:val="37FC5ED4"/>
    <w:rsid w:val="38242B87"/>
    <w:rsid w:val="384F06F9"/>
    <w:rsid w:val="38616A24"/>
    <w:rsid w:val="38B60778"/>
    <w:rsid w:val="38C67B8F"/>
    <w:rsid w:val="38FC3020"/>
    <w:rsid w:val="39131727"/>
    <w:rsid w:val="391B05DB"/>
    <w:rsid w:val="39260C1E"/>
    <w:rsid w:val="396E4BAF"/>
    <w:rsid w:val="39810D86"/>
    <w:rsid w:val="39B14D0F"/>
    <w:rsid w:val="39E15381"/>
    <w:rsid w:val="39E44870"/>
    <w:rsid w:val="39E91CE6"/>
    <w:rsid w:val="3A6F0BDF"/>
    <w:rsid w:val="3A8D1CAB"/>
    <w:rsid w:val="3ADB0022"/>
    <w:rsid w:val="3AED7D56"/>
    <w:rsid w:val="3AF27FB7"/>
    <w:rsid w:val="3B464036"/>
    <w:rsid w:val="3B581673"/>
    <w:rsid w:val="3B6D0422"/>
    <w:rsid w:val="3B7D0374"/>
    <w:rsid w:val="3B9D79CE"/>
    <w:rsid w:val="3BBF5B96"/>
    <w:rsid w:val="3BD16679"/>
    <w:rsid w:val="3C005075"/>
    <w:rsid w:val="3C0A7EA2"/>
    <w:rsid w:val="3C2D6471"/>
    <w:rsid w:val="3C2E7A10"/>
    <w:rsid w:val="3C4C1566"/>
    <w:rsid w:val="3C65673D"/>
    <w:rsid w:val="3C6A230E"/>
    <w:rsid w:val="3C772122"/>
    <w:rsid w:val="3C991F43"/>
    <w:rsid w:val="3C9E5302"/>
    <w:rsid w:val="3CAB35B6"/>
    <w:rsid w:val="3CAF6DB2"/>
    <w:rsid w:val="3CDD2778"/>
    <w:rsid w:val="3CEB231F"/>
    <w:rsid w:val="3CED228F"/>
    <w:rsid w:val="3CF511EB"/>
    <w:rsid w:val="3CFB49AC"/>
    <w:rsid w:val="3D065A9A"/>
    <w:rsid w:val="3D232155"/>
    <w:rsid w:val="3D383408"/>
    <w:rsid w:val="3D40709A"/>
    <w:rsid w:val="3D605266"/>
    <w:rsid w:val="3D827DBA"/>
    <w:rsid w:val="3D8D4610"/>
    <w:rsid w:val="3D995F73"/>
    <w:rsid w:val="3DA7621E"/>
    <w:rsid w:val="3DB159B2"/>
    <w:rsid w:val="3DCE475B"/>
    <w:rsid w:val="3DD80F1F"/>
    <w:rsid w:val="3E03671E"/>
    <w:rsid w:val="3E063608"/>
    <w:rsid w:val="3E366497"/>
    <w:rsid w:val="3E467EA9"/>
    <w:rsid w:val="3E564797"/>
    <w:rsid w:val="3E6D3B81"/>
    <w:rsid w:val="3E787CFC"/>
    <w:rsid w:val="3E9C5FE2"/>
    <w:rsid w:val="3EDC7A6D"/>
    <w:rsid w:val="3EF23B8C"/>
    <w:rsid w:val="3F033FEC"/>
    <w:rsid w:val="3F047FD7"/>
    <w:rsid w:val="3F15092A"/>
    <w:rsid w:val="3F154385"/>
    <w:rsid w:val="3F193A01"/>
    <w:rsid w:val="3F1C6E5B"/>
    <w:rsid w:val="3F3601F1"/>
    <w:rsid w:val="3F424B14"/>
    <w:rsid w:val="3F5B0B82"/>
    <w:rsid w:val="3F6A2768"/>
    <w:rsid w:val="3F745FF4"/>
    <w:rsid w:val="3F9B06C8"/>
    <w:rsid w:val="3FA73037"/>
    <w:rsid w:val="3FC0509C"/>
    <w:rsid w:val="3FFD1D08"/>
    <w:rsid w:val="40026917"/>
    <w:rsid w:val="40050825"/>
    <w:rsid w:val="401C5365"/>
    <w:rsid w:val="403D352D"/>
    <w:rsid w:val="407209E5"/>
    <w:rsid w:val="40F938F8"/>
    <w:rsid w:val="41022F00"/>
    <w:rsid w:val="413466DE"/>
    <w:rsid w:val="41353E2B"/>
    <w:rsid w:val="417E204F"/>
    <w:rsid w:val="41807B75"/>
    <w:rsid w:val="418604B5"/>
    <w:rsid w:val="41874A60"/>
    <w:rsid w:val="419E5A5B"/>
    <w:rsid w:val="41EE0F83"/>
    <w:rsid w:val="425D0C69"/>
    <w:rsid w:val="42B83FD6"/>
    <w:rsid w:val="42F57B14"/>
    <w:rsid w:val="42F73E67"/>
    <w:rsid w:val="42FE1DDC"/>
    <w:rsid w:val="430F6B73"/>
    <w:rsid w:val="432D7889"/>
    <w:rsid w:val="43E53CC0"/>
    <w:rsid w:val="43F565F9"/>
    <w:rsid w:val="44067C10"/>
    <w:rsid w:val="44325B75"/>
    <w:rsid w:val="44387F8A"/>
    <w:rsid w:val="4441183E"/>
    <w:rsid w:val="444645FE"/>
    <w:rsid w:val="445A645C"/>
    <w:rsid w:val="445E2B4B"/>
    <w:rsid w:val="44814A97"/>
    <w:rsid w:val="44C42CF2"/>
    <w:rsid w:val="44DF0AC3"/>
    <w:rsid w:val="450D486C"/>
    <w:rsid w:val="451F1453"/>
    <w:rsid w:val="45201F6A"/>
    <w:rsid w:val="455128A2"/>
    <w:rsid w:val="45753B1A"/>
    <w:rsid w:val="458D460F"/>
    <w:rsid w:val="45991206"/>
    <w:rsid w:val="459C4852"/>
    <w:rsid w:val="45B3679A"/>
    <w:rsid w:val="45C13148"/>
    <w:rsid w:val="45D06FFA"/>
    <w:rsid w:val="45E002ED"/>
    <w:rsid w:val="45E755D6"/>
    <w:rsid w:val="46116FEE"/>
    <w:rsid w:val="461C402C"/>
    <w:rsid w:val="463B562A"/>
    <w:rsid w:val="46472A10"/>
    <w:rsid w:val="465D0EA7"/>
    <w:rsid w:val="46B96EBF"/>
    <w:rsid w:val="46C25E1C"/>
    <w:rsid w:val="46D248D2"/>
    <w:rsid w:val="470022FA"/>
    <w:rsid w:val="47064679"/>
    <w:rsid w:val="47152EF6"/>
    <w:rsid w:val="47305B9A"/>
    <w:rsid w:val="47366AF0"/>
    <w:rsid w:val="4742103F"/>
    <w:rsid w:val="47C22D70"/>
    <w:rsid w:val="480212E4"/>
    <w:rsid w:val="48025116"/>
    <w:rsid w:val="48044091"/>
    <w:rsid w:val="48102E4A"/>
    <w:rsid w:val="481D611E"/>
    <w:rsid w:val="483106CA"/>
    <w:rsid w:val="487F0947"/>
    <w:rsid w:val="488A1E75"/>
    <w:rsid w:val="48BA2210"/>
    <w:rsid w:val="48D03190"/>
    <w:rsid w:val="49253252"/>
    <w:rsid w:val="4946453D"/>
    <w:rsid w:val="494C6851"/>
    <w:rsid w:val="497E5577"/>
    <w:rsid w:val="49AD1724"/>
    <w:rsid w:val="49B7517D"/>
    <w:rsid w:val="49BA799D"/>
    <w:rsid w:val="49D071C0"/>
    <w:rsid w:val="49EF1D3C"/>
    <w:rsid w:val="4A0164DD"/>
    <w:rsid w:val="4A0F1A96"/>
    <w:rsid w:val="4A2C5BCD"/>
    <w:rsid w:val="4A370FED"/>
    <w:rsid w:val="4A433AA0"/>
    <w:rsid w:val="4A4B2102"/>
    <w:rsid w:val="4AA85A47"/>
    <w:rsid w:val="4AB20C46"/>
    <w:rsid w:val="4ABD3CDB"/>
    <w:rsid w:val="4ADD30F4"/>
    <w:rsid w:val="4AF15640"/>
    <w:rsid w:val="4AFB4DFA"/>
    <w:rsid w:val="4B0F3E11"/>
    <w:rsid w:val="4B1278E9"/>
    <w:rsid w:val="4B227940"/>
    <w:rsid w:val="4B662670"/>
    <w:rsid w:val="4B911FA1"/>
    <w:rsid w:val="4BE03F7C"/>
    <w:rsid w:val="4BF94DF6"/>
    <w:rsid w:val="4BFC429C"/>
    <w:rsid w:val="4C154316"/>
    <w:rsid w:val="4C285091"/>
    <w:rsid w:val="4C327CBE"/>
    <w:rsid w:val="4C3363A1"/>
    <w:rsid w:val="4C4E6541"/>
    <w:rsid w:val="4C585DC5"/>
    <w:rsid w:val="4C7D2F9A"/>
    <w:rsid w:val="4C9D15DC"/>
    <w:rsid w:val="4CCA0D79"/>
    <w:rsid w:val="4CF324BE"/>
    <w:rsid w:val="4D0A2F51"/>
    <w:rsid w:val="4D19729C"/>
    <w:rsid w:val="4D31441A"/>
    <w:rsid w:val="4D4555F6"/>
    <w:rsid w:val="4D5D6FBD"/>
    <w:rsid w:val="4D5D6FDC"/>
    <w:rsid w:val="4D5F0F87"/>
    <w:rsid w:val="4DDB7E9F"/>
    <w:rsid w:val="4E2B7734"/>
    <w:rsid w:val="4E4B7F9A"/>
    <w:rsid w:val="4E716F9E"/>
    <w:rsid w:val="4E793FEA"/>
    <w:rsid w:val="4E7B594C"/>
    <w:rsid w:val="4E7F7EE0"/>
    <w:rsid w:val="4E8C1402"/>
    <w:rsid w:val="4E9116B7"/>
    <w:rsid w:val="4EB2395E"/>
    <w:rsid w:val="4EC4563E"/>
    <w:rsid w:val="4ED80FF1"/>
    <w:rsid w:val="4F0912DA"/>
    <w:rsid w:val="4F206A06"/>
    <w:rsid w:val="4F3909DA"/>
    <w:rsid w:val="4F7B416C"/>
    <w:rsid w:val="4F8B6063"/>
    <w:rsid w:val="4FA62E9D"/>
    <w:rsid w:val="4FA94404"/>
    <w:rsid w:val="4FAA5ED0"/>
    <w:rsid w:val="4FCE2267"/>
    <w:rsid w:val="4FD01CC8"/>
    <w:rsid w:val="4FDD3ED1"/>
    <w:rsid w:val="500B2D00"/>
    <w:rsid w:val="50406E4E"/>
    <w:rsid w:val="506E2C19"/>
    <w:rsid w:val="50935B3C"/>
    <w:rsid w:val="50B769E4"/>
    <w:rsid w:val="50C16589"/>
    <w:rsid w:val="50ED0533"/>
    <w:rsid w:val="50F33EC0"/>
    <w:rsid w:val="510558BE"/>
    <w:rsid w:val="51D90507"/>
    <w:rsid w:val="52140725"/>
    <w:rsid w:val="52173BDE"/>
    <w:rsid w:val="522307D5"/>
    <w:rsid w:val="5225573F"/>
    <w:rsid w:val="528021E8"/>
    <w:rsid w:val="528648C0"/>
    <w:rsid w:val="528D5C4E"/>
    <w:rsid w:val="52AD009F"/>
    <w:rsid w:val="52D20001"/>
    <w:rsid w:val="52F074CD"/>
    <w:rsid w:val="530103EA"/>
    <w:rsid w:val="5317593D"/>
    <w:rsid w:val="53311592"/>
    <w:rsid w:val="53486019"/>
    <w:rsid w:val="535350EA"/>
    <w:rsid w:val="53536E98"/>
    <w:rsid w:val="5354676C"/>
    <w:rsid w:val="53DF697E"/>
    <w:rsid w:val="540D34EB"/>
    <w:rsid w:val="54163B4E"/>
    <w:rsid w:val="541D3002"/>
    <w:rsid w:val="54327630"/>
    <w:rsid w:val="543842E0"/>
    <w:rsid w:val="543F68E9"/>
    <w:rsid w:val="5463135D"/>
    <w:rsid w:val="54701543"/>
    <w:rsid w:val="5488491F"/>
    <w:rsid w:val="54C50E4D"/>
    <w:rsid w:val="54D2203E"/>
    <w:rsid w:val="54FF095A"/>
    <w:rsid w:val="552E3E65"/>
    <w:rsid w:val="55354652"/>
    <w:rsid w:val="555931DA"/>
    <w:rsid w:val="559417C2"/>
    <w:rsid w:val="55991424"/>
    <w:rsid w:val="55E16CFF"/>
    <w:rsid w:val="560A0C47"/>
    <w:rsid w:val="562D45E6"/>
    <w:rsid w:val="566C29F0"/>
    <w:rsid w:val="566E677D"/>
    <w:rsid w:val="56AA462C"/>
    <w:rsid w:val="56BC53BF"/>
    <w:rsid w:val="56C80405"/>
    <w:rsid w:val="56D860A3"/>
    <w:rsid w:val="56DA6FF5"/>
    <w:rsid w:val="57484931"/>
    <w:rsid w:val="57AB3EBD"/>
    <w:rsid w:val="57B57870"/>
    <w:rsid w:val="57C93BCD"/>
    <w:rsid w:val="57F64296"/>
    <w:rsid w:val="57FA3D86"/>
    <w:rsid w:val="5809221B"/>
    <w:rsid w:val="58100C03"/>
    <w:rsid w:val="584E4F82"/>
    <w:rsid w:val="58580AAD"/>
    <w:rsid w:val="587769E8"/>
    <w:rsid w:val="587F072F"/>
    <w:rsid w:val="58946F9D"/>
    <w:rsid w:val="589C4E3D"/>
    <w:rsid w:val="58C27DA2"/>
    <w:rsid w:val="58DA67F0"/>
    <w:rsid w:val="590D6AC3"/>
    <w:rsid w:val="59170968"/>
    <w:rsid w:val="59623CD3"/>
    <w:rsid w:val="59786AA4"/>
    <w:rsid w:val="59A71CEC"/>
    <w:rsid w:val="59E11CD3"/>
    <w:rsid w:val="5A032DA9"/>
    <w:rsid w:val="5A1023FA"/>
    <w:rsid w:val="5A4F6A05"/>
    <w:rsid w:val="5A5E150C"/>
    <w:rsid w:val="5A604F04"/>
    <w:rsid w:val="5A7871E4"/>
    <w:rsid w:val="5A8C4FCA"/>
    <w:rsid w:val="5A9A1850"/>
    <w:rsid w:val="5ACD0FBF"/>
    <w:rsid w:val="5AED7BD2"/>
    <w:rsid w:val="5AF6380C"/>
    <w:rsid w:val="5B0271B4"/>
    <w:rsid w:val="5B1C0B9A"/>
    <w:rsid w:val="5B24111A"/>
    <w:rsid w:val="5B250ABD"/>
    <w:rsid w:val="5B4E14CD"/>
    <w:rsid w:val="5B69031A"/>
    <w:rsid w:val="5B6A2FD1"/>
    <w:rsid w:val="5B823E2F"/>
    <w:rsid w:val="5B9718EC"/>
    <w:rsid w:val="5BA90ADA"/>
    <w:rsid w:val="5BF603EF"/>
    <w:rsid w:val="5C3C4BA1"/>
    <w:rsid w:val="5C3F1414"/>
    <w:rsid w:val="5C53026A"/>
    <w:rsid w:val="5CF27722"/>
    <w:rsid w:val="5CF84C75"/>
    <w:rsid w:val="5CFA0C68"/>
    <w:rsid w:val="5D1F2603"/>
    <w:rsid w:val="5D237656"/>
    <w:rsid w:val="5D290205"/>
    <w:rsid w:val="5D7E2D63"/>
    <w:rsid w:val="5D830B7C"/>
    <w:rsid w:val="5DE11C39"/>
    <w:rsid w:val="5E0F7E5F"/>
    <w:rsid w:val="5E1C257C"/>
    <w:rsid w:val="5E2B3604"/>
    <w:rsid w:val="5E394EDC"/>
    <w:rsid w:val="5E4915C3"/>
    <w:rsid w:val="5E4A7EC7"/>
    <w:rsid w:val="5E7423B8"/>
    <w:rsid w:val="5E7E05A8"/>
    <w:rsid w:val="5EAA6C6E"/>
    <w:rsid w:val="5ED3379D"/>
    <w:rsid w:val="5ED85D88"/>
    <w:rsid w:val="5EED6BF7"/>
    <w:rsid w:val="5EFD1F3D"/>
    <w:rsid w:val="5F1871E8"/>
    <w:rsid w:val="5F2E6A0B"/>
    <w:rsid w:val="5F3540D9"/>
    <w:rsid w:val="5F497D13"/>
    <w:rsid w:val="5F4B3517"/>
    <w:rsid w:val="5F7206A6"/>
    <w:rsid w:val="5F8C6A50"/>
    <w:rsid w:val="5FB70C17"/>
    <w:rsid w:val="5FB75195"/>
    <w:rsid w:val="5FED3DE7"/>
    <w:rsid w:val="600B6F3E"/>
    <w:rsid w:val="606A16DC"/>
    <w:rsid w:val="60A07495"/>
    <w:rsid w:val="60A4096E"/>
    <w:rsid w:val="60BD4FE2"/>
    <w:rsid w:val="610672A6"/>
    <w:rsid w:val="613B720B"/>
    <w:rsid w:val="615D7134"/>
    <w:rsid w:val="6163701F"/>
    <w:rsid w:val="61637387"/>
    <w:rsid w:val="61984373"/>
    <w:rsid w:val="62076A68"/>
    <w:rsid w:val="620B4DE2"/>
    <w:rsid w:val="6239194F"/>
    <w:rsid w:val="625D2DDE"/>
    <w:rsid w:val="625E3163"/>
    <w:rsid w:val="627B5AC3"/>
    <w:rsid w:val="627D5CDF"/>
    <w:rsid w:val="62B34297"/>
    <w:rsid w:val="62BD60DC"/>
    <w:rsid w:val="62E0001C"/>
    <w:rsid w:val="630F6155"/>
    <w:rsid w:val="632F0699"/>
    <w:rsid w:val="633578AF"/>
    <w:rsid w:val="636A46EC"/>
    <w:rsid w:val="63865BE5"/>
    <w:rsid w:val="6390559E"/>
    <w:rsid w:val="639C38B6"/>
    <w:rsid w:val="63A66B70"/>
    <w:rsid w:val="63BB70DC"/>
    <w:rsid w:val="63BD1455"/>
    <w:rsid w:val="63C4194F"/>
    <w:rsid w:val="6424218B"/>
    <w:rsid w:val="644377D2"/>
    <w:rsid w:val="64603DCE"/>
    <w:rsid w:val="647201F7"/>
    <w:rsid w:val="64802870"/>
    <w:rsid w:val="64A137DB"/>
    <w:rsid w:val="64B74DAD"/>
    <w:rsid w:val="64F4016C"/>
    <w:rsid w:val="64FC6251"/>
    <w:rsid w:val="65091B05"/>
    <w:rsid w:val="651A5E66"/>
    <w:rsid w:val="653F5BFA"/>
    <w:rsid w:val="65A2780B"/>
    <w:rsid w:val="65F53DDF"/>
    <w:rsid w:val="65FA31A3"/>
    <w:rsid w:val="662E596C"/>
    <w:rsid w:val="665F174A"/>
    <w:rsid w:val="66B5531C"/>
    <w:rsid w:val="66BB1946"/>
    <w:rsid w:val="66BD5354"/>
    <w:rsid w:val="66E86B42"/>
    <w:rsid w:val="66ED0F5A"/>
    <w:rsid w:val="67534A82"/>
    <w:rsid w:val="67584625"/>
    <w:rsid w:val="67647D44"/>
    <w:rsid w:val="6782766E"/>
    <w:rsid w:val="68145386"/>
    <w:rsid w:val="68306ACC"/>
    <w:rsid w:val="68394457"/>
    <w:rsid w:val="685079F2"/>
    <w:rsid w:val="68670C3E"/>
    <w:rsid w:val="688A3F22"/>
    <w:rsid w:val="68B07161"/>
    <w:rsid w:val="68CF6B69"/>
    <w:rsid w:val="68D91796"/>
    <w:rsid w:val="6905258B"/>
    <w:rsid w:val="690A15CA"/>
    <w:rsid w:val="69293D04"/>
    <w:rsid w:val="693B5FAC"/>
    <w:rsid w:val="697A5B3E"/>
    <w:rsid w:val="6995280C"/>
    <w:rsid w:val="69B17F78"/>
    <w:rsid w:val="69B225B2"/>
    <w:rsid w:val="69E95A08"/>
    <w:rsid w:val="69E96A81"/>
    <w:rsid w:val="6A1522A9"/>
    <w:rsid w:val="6A162576"/>
    <w:rsid w:val="6A2922A9"/>
    <w:rsid w:val="6A294057"/>
    <w:rsid w:val="6A4E2E50"/>
    <w:rsid w:val="6A5224AC"/>
    <w:rsid w:val="6A58196E"/>
    <w:rsid w:val="6A5D1F52"/>
    <w:rsid w:val="6AA005D9"/>
    <w:rsid w:val="6AA7186A"/>
    <w:rsid w:val="6ADC3625"/>
    <w:rsid w:val="6AF26B3F"/>
    <w:rsid w:val="6AF554A6"/>
    <w:rsid w:val="6AFE3735"/>
    <w:rsid w:val="6B083009"/>
    <w:rsid w:val="6B2807B2"/>
    <w:rsid w:val="6BA20565"/>
    <w:rsid w:val="6BC02799"/>
    <w:rsid w:val="6BEB618E"/>
    <w:rsid w:val="6BFB7C75"/>
    <w:rsid w:val="6C2506EA"/>
    <w:rsid w:val="6C44776E"/>
    <w:rsid w:val="6C731F01"/>
    <w:rsid w:val="6C865790"/>
    <w:rsid w:val="6CB239D6"/>
    <w:rsid w:val="6D03069C"/>
    <w:rsid w:val="6D2B7F02"/>
    <w:rsid w:val="6D3F07B6"/>
    <w:rsid w:val="6D5539A2"/>
    <w:rsid w:val="6D582B5E"/>
    <w:rsid w:val="6D660389"/>
    <w:rsid w:val="6D6C71D0"/>
    <w:rsid w:val="6D7A2446"/>
    <w:rsid w:val="6D811100"/>
    <w:rsid w:val="6D91263F"/>
    <w:rsid w:val="6DBA3973"/>
    <w:rsid w:val="6E245261"/>
    <w:rsid w:val="6E511DCE"/>
    <w:rsid w:val="6E616F21"/>
    <w:rsid w:val="6E753D0F"/>
    <w:rsid w:val="6E82467D"/>
    <w:rsid w:val="6EBE3907"/>
    <w:rsid w:val="6ECC208E"/>
    <w:rsid w:val="6F1C4B8A"/>
    <w:rsid w:val="6F3B4F58"/>
    <w:rsid w:val="6F6F4562"/>
    <w:rsid w:val="6F717670"/>
    <w:rsid w:val="6F72024E"/>
    <w:rsid w:val="6F9E7295"/>
    <w:rsid w:val="6FA32AFD"/>
    <w:rsid w:val="6FA51078"/>
    <w:rsid w:val="6FF41F04"/>
    <w:rsid w:val="70422316"/>
    <w:rsid w:val="705D53F2"/>
    <w:rsid w:val="70710A7A"/>
    <w:rsid w:val="70D70B1C"/>
    <w:rsid w:val="71073589"/>
    <w:rsid w:val="71180802"/>
    <w:rsid w:val="71327D3D"/>
    <w:rsid w:val="718A59DE"/>
    <w:rsid w:val="718D136F"/>
    <w:rsid w:val="71C1726B"/>
    <w:rsid w:val="71E02DC1"/>
    <w:rsid w:val="722F283E"/>
    <w:rsid w:val="7247423F"/>
    <w:rsid w:val="724E32D1"/>
    <w:rsid w:val="728B1D53"/>
    <w:rsid w:val="728D783D"/>
    <w:rsid w:val="72966949"/>
    <w:rsid w:val="72BD7CDE"/>
    <w:rsid w:val="72BF37AA"/>
    <w:rsid w:val="72C42C30"/>
    <w:rsid w:val="72C9287B"/>
    <w:rsid w:val="72DC770B"/>
    <w:rsid w:val="72DF5B4D"/>
    <w:rsid w:val="72EF626B"/>
    <w:rsid w:val="72FE1382"/>
    <w:rsid w:val="72FF629D"/>
    <w:rsid w:val="73016AAA"/>
    <w:rsid w:val="734216F9"/>
    <w:rsid w:val="73487C44"/>
    <w:rsid w:val="739E7864"/>
    <w:rsid w:val="73A348D3"/>
    <w:rsid w:val="73A429A0"/>
    <w:rsid w:val="73B45D53"/>
    <w:rsid w:val="73C90737"/>
    <w:rsid w:val="73E555A4"/>
    <w:rsid w:val="73F34A2D"/>
    <w:rsid w:val="741B485E"/>
    <w:rsid w:val="74212243"/>
    <w:rsid w:val="7430126F"/>
    <w:rsid w:val="743D24D6"/>
    <w:rsid w:val="744A0B0F"/>
    <w:rsid w:val="744F551D"/>
    <w:rsid w:val="74536289"/>
    <w:rsid w:val="748D4F7E"/>
    <w:rsid w:val="7494340B"/>
    <w:rsid w:val="74F964B7"/>
    <w:rsid w:val="750C2477"/>
    <w:rsid w:val="75153B55"/>
    <w:rsid w:val="7550478A"/>
    <w:rsid w:val="75705230"/>
    <w:rsid w:val="7587298E"/>
    <w:rsid w:val="75BB403D"/>
    <w:rsid w:val="75BE243F"/>
    <w:rsid w:val="75D752AF"/>
    <w:rsid w:val="76004806"/>
    <w:rsid w:val="76060ECC"/>
    <w:rsid w:val="760763B8"/>
    <w:rsid w:val="760A11E0"/>
    <w:rsid w:val="760F6544"/>
    <w:rsid w:val="7614728E"/>
    <w:rsid w:val="761E6A3A"/>
    <w:rsid w:val="76366479"/>
    <w:rsid w:val="76420284"/>
    <w:rsid w:val="76CC293A"/>
    <w:rsid w:val="76D55C89"/>
    <w:rsid w:val="77440722"/>
    <w:rsid w:val="775A6197"/>
    <w:rsid w:val="775F730A"/>
    <w:rsid w:val="7762550F"/>
    <w:rsid w:val="77754D7F"/>
    <w:rsid w:val="77F43EF6"/>
    <w:rsid w:val="78302EED"/>
    <w:rsid w:val="784B788E"/>
    <w:rsid w:val="786567BB"/>
    <w:rsid w:val="78782D79"/>
    <w:rsid w:val="78A20480"/>
    <w:rsid w:val="78AA0A59"/>
    <w:rsid w:val="78DE51BE"/>
    <w:rsid w:val="79004B1D"/>
    <w:rsid w:val="790A74A1"/>
    <w:rsid w:val="790F4D60"/>
    <w:rsid w:val="79305414"/>
    <w:rsid w:val="797B67EB"/>
    <w:rsid w:val="799876AF"/>
    <w:rsid w:val="799B39EA"/>
    <w:rsid w:val="79A92996"/>
    <w:rsid w:val="79BC0A44"/>
    <w:rsid w:val="79CB70DE"/>
    <w:rsid w:val="79EF750D"/>
    <w:rsid w:val="7A1A290B"/>
    <w:rsid w:val="7A3D4AB7"/>
    <w:rsid w:val="7A49604F"/>
    <w:rsid w:val="7AD13B8D"/>
    <w:rsid w:val="7AF661D7"/>
    <w:rsid w:val="7B1B79EC"/>
    <w:rsid w:val="7B276391"/>
    <w:rsid w:val="7B580C40"/>
    <w:rsid w:val="7B75789F"/>
    <w:rsid w:val="7B914152"/>
    <w:rsid w:val="7BA71BBF"/>
    <w:rsid w:val="7BAE50BD"/>
    <w:rsid w:val="7BB340C8"/>
    <w:rsid w:val="7BB35E76"/>
    <w:rsid w:val="7BCC53EF"/>
    <w:rsid w:val="7BCE2CB0"/>
    <w:rsid w:val="7BDC717B"/>
    <w:rsid w:val="7BE91413"/>
    <w:rsid w:val="7C2B1EB0"/>
    <w:rsid w:val="7C6B4FCC"/>
    <w:rsid w:val="7C6C4851"/>
    <w:rsid w:val="7C923CDE"/>
    <w:rsid w:val="7CB4151B"/>
    <w:rsid w:val="7CC97BC0"/>
    <w:rsid w:val="7CE70EE5"/>
    <w:rsid w:val="7CEF42D1"/>
    <w:rsid w:val="7D315356"/>
    <w:rsid w:val="7D315F64"/>
    <w:rsid w:val="7D3163A3"/>
    <w:rsid w:val="7D3B25C7"/>
    <w:rsid w:val="7D5D28D6"/>
    <w:rsid w:val="7D8B70AB"/>
    <w:rsid w:val="7D8D3EDF"/>
    <w:rsid w:val="7D9709D0"/>
    <w:rsid w:val="7DB3215D"/>
    <w:rsid w:val="7DC71292"/>
    <w:rsid w:val="7DD87E16"/>
    <w:rsid w:val="7E024E93"/>
    <w:rsid w:val="7E1561B1"/>
    <w:rsid w:val="7E506AA9"/>
    <w:rsid w:val="7E6C2AE7"/>
    <w:rsid w:val="7E8415E2"/>
    <w:rsid w:val="7E9C0119"/>
    <w:rsid w:val="7EC82690"/>
    <w:rsid w:val="7EDA196C"/>
    <w:rsid w:val="7EE21DE6"/>
    <w:rsid w:val="7EE2719E"/>
    <w:rsid w:val="7F01339C"/>
    <w:rsid w:val="7F631961"/>
    <w:rsid w:val="7F743B6E"/>
    <w:rsid w:val="7F9B559F"/>
    <w:rsid w:val="7FB623D9"/>
    <w:rsid w:val="7FC05006"/>
    <w:rsid w:val="7FD55BD3"/>
    <w:rsid w:val="7FD75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7"/>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48"/>
    <w:qFormat/>
    <w:uiPriority w:val="0"/>
    <w:pPr>
      <w:jc w:val="left"/>
      <w:textAlignment w:val="center"/>
      <w:outlineLvl w:val="1"/>
    </w:pPr>
    <w:rPr>
      <w:rFonts w:ascii="Arial" w:hAnsi="Arial" w:eastAsia="黑体"/>
      <w:b/>
      <w:bCs/>
      <w:color w:val="000000"/>
      <w:kern w:val="0"/>
      <w:sz w:val="36"/>
      <w:szCs w:val="32"/>
    </w:rPr>
  </w:style>
  <w:style w:type="paragraph" w:styleId="4">
    <w:name w:val="heading 3"/>
    <w:basedOn w:val="1"/>
    <w:next w:val="1"/>
    <w:link w:val="49"/>
    <w:qFormat/>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link w:val="50"/>
    <w:qFormat/>
    <w:uiPriority w:val="0"/>
    <w:pPr>
      <w:outlineLvl w:val="3"/>
    </w:pPr>
    <w:rPr>
      <w:rFonts w:ascii="Arial" w:hAnsi="Arial" w:eastAsia="黑体"/>
      <w:b/>
      <w:bCs/>
      <w:color w:val="0000FF"/>
      <w:kern w:val="0"/>
      <w:sz w:val="24"/>
      <w:szCs w:val="24"/>
    </w:rPr>
  </w:style>
  <w:style w:type="paragraph" w:styleId="6">
    <w:name w:val="heading 5"/>
    <w:basedOn w:val="1"/>
    <w:next w:val="1"/>
    <w:link w:val="51"/>
    <w:qFormat/>
    <w:uiPriority w:val="0"/>
    <w:pPr>
      <w:outlineLvl w:val="4"/>
    </w:pPr>
    <w:rPr>
      <w:rFonts w:ascii="Times New Roman" w:hAnsi="Times New Roman" w:eastAsia="华文中宋"/>
      <w:b/>
      <w:bCs/>
      <w:color w:val="800000"/>
      <w:kern w:val="0"/>
      <w:sz w:val="24"/>
      <w:szCs w:val="24"/>
    </w:rPr>
  </w:style>
  <w:style w:type="paragraph" w:styleId="7">
    <w:name w:val="heading 6"/>
    <w:basedOn w:val="1"/>
    <w:next w:val="1"/>
    <w:link w:val="52"/>
    <w:qFormat/>
    <w:uiPriority w:val="9"/>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9"/>
    <w:link w:val="53"/>
    <w:qFormat/>
    <w:uiPriority w:val="0"/>
    <w:pPr>
      <w:spacing w:line="300" w:lineRule="auto"/>
      <w:ind w:left="567" w:hanging="567"/>
      <w:textAlignment w:val="center"/>
      <w:outlineLvl w:val="6"/>
    </w:pPr>
    <w:rPr>
      <w:rFonts w:ascii="Times New Roman" w:hAnsi="Times New Roman" w:eastAsia="华文中宋"/>
      <w:bCs/>
      <w:kern w:val="0"/>
      <w:sz w:val="24"/>
      <w:szCs w:val="24"/>
    </w:rPr>
  </w:style>
  <w:style w:type="paragraph" w:styleId="9">
    <w:name w:val="heading 8"/>
    <w:basedOn w:val="1"/>
    <w:next w:val="1"/>
    <w:link w:val="54"/>
    <w:qFormat/>
    <w:uiPriority w:val="0"/>
    <w:pPr>
      <w:ind w:left="369" w:hanging="369"/>
      <w:outlineLvl w:val="7"/>
    </w:pPr>
    <w:rPr>
      <w:rFonts w:ascii="Times New Roman" w:hAnsi="Times New Roman" w:eastAsia="华文中宋"/>
      <w:kern w:val="0"/>
      <w:sz w:val="24"/>
      <w:szCs w:val="24"/>
    </w:rPr>
  </w:style>
  <w:style w:type="paragraph" w:styleId="10">
    <w:name w:val="heading 9"/>
    <w:basedOn w:val="1"/>
    <w:next w:val="1"/>
    <w:link w:val="55"/>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rPr>
      <w:rFonts w:ascii="Times New Roman" w:hAnsi="Times New Roman"/>
    </w:rPr>
  </w:style>
  <w:style w:type="paragraph" w:styleId="12">
    <w:name w:val="Normal Indent"/>
    <w:basedOn w:val="1"/>
    <w:qFormat/>
    <w:uiPriority w:val="0"/>
    <w:pPr>
      <w:ind w:firstLine="420"/>
    </w:pPr>
    <w:rPr>
      <w:rFonts w:ascii="Times New Roman" w:hAnsi="Times New Roman"/>
    </w:rPr>
  </w:style>
  <w:style w:type="paragraph" w:styleId="13">
    <w:name w:val="Document Map"/>
    <w:basedOn w:val="1"/>
    <w:link w:val="56"/>
    <w:unhideWhenUsed/>
    <w:qFormat/>
    <w:uiPriority w:val="0"/>
    <w:pPr>
      <w:widowControl/>
      <w:jc w:val="left"/>
    </w:pPr>
    <w:rPr>
      <w:rFonts w:ascii="宋体"/>
      <w:kern w:val="0"/>
      <w:sz w:val="18"/>
      <w:szCs w:val="18"/>
    </w:rPr>
  </w:style>
  <w:style w:type="paragraph" w:styleId="14">
    <w:name w:val="annotation text"/>
    <w:basedOn w:val="1"/>
    <w:link w:val="57"/>
    <w:unhideWhenUsed/>
    <w:qFormat/>
    <w:uiPriority w:val="0"/>
    <w:pPr>
      <w:jc w:val="left"/>
    </w:pPr>
  </w:style>
  <w:style w:type="paragraph" w:styleId="15">
    <w:name w:val="Body Text 3"/>
    <w:basedOn w:val="1"/>
    <w:link w:val="58"/>
    <w:qFormat/>
    <w:uiPriority w:val="0"/>
    <w:pPr>
      <w:spacing w:after="120"/>
    </w:pPr>
    <w:rPr>
      <w:rFonts w:eastAsia="楷体_GB2312"/>
      <w:kern w:val="0"/>
      <w:sz w:val="16"/>
      <w:szCs w:val="16"/>
    </w:rPr>
  </w:style>
  <w:style w:type="paragraph" w:styleId="16">
    <w:name w:val="Body Text"/>
    <w:basedOn w:val="1"/>
    <w:link w:val="59"/>
    <w:unhideWhenUsed/>
    <w:qFormat/>
    <w:uiPriority w:val="99"/>
    <w:pPr>
      <w:spacing w:after="120"/>
    </w:pPr>
    <w:rPr>
      <w:rFonts w:ascii="Times New Roman" w:hAnsi="Times New Roman"/>
      <w:kern w:val="0"/>
      <w:sz w:val="20"/>
      <w:szCs w:val="20"/>
    </w:rPr>
  </w:style>
  <w:style w:type="paragraph" w:styleId="17">
    <w:name w:val="Body Text Indent"/>
    <w:basedOn w:val="1"/>
    <w:link w:val="60"/>
    <w:qFormat/>
    <w:uiPriority w:val="0"/>
    <w:pPr>
      <w:spacing w:after="120"/>
      <w:ind w:left="420" w:leftChars="200"/>
    </w:pPr>
    <w:rPr>
      <w:kern w:val="0"/>
      <w:sz w:val="20"/>
      <w:szCs w:val="20"/>
    </w:rPr>
  </w:style>
  <w:style w:type="paragraph" w:styleId="18">
    <w:name w:val="toc 5"/>
    <w:basedOn w:val="1"/>
    <w:next w:val="1"/>
    <w:qFormat/>
    <w:uiPriority w:val="39"/>
    <w:pPr>
      <w:ind w:left="800" w:leftChars="800"/>
    </w:pPr>
    <w:rPr>
      <w:rFonts w:ascii="Times New Roman" w:hAnsi="Times New Roman"/>
    </w:rPr>
  </w:style>
  <w:style w:type="paragraph" w:styleId="19">
    <w:name w:val="toc 3"/>
    <w:basedOn w:val="1"/>
    <w:next w:val="1"/>
    <w:qFormat/>
    <w:uiPriority w:val="39"/>
    <w:pPr>
      <w:ind w:left="400" w:leftChars="400"/>
    </w:pPr>
    <w:rPr>
      <w:rFonts w:ascii="Times New Roman" w:hAnsi="Times New Roman"/>
    </w:rPr>
  </w:style>
  <w:style w:type="paragraph" w:styleId="20">
    <w:name w:val="Plain Text"/>
    <w:basedOn w:val="1"/>
    <w:link w:val="46"/>
    <w:qFormat/>
    <w:uiPriority w:val="99"/>
    <w:rPr>
      <w:rFonts w:ascii="宋体"/>
      <w:kern w:val="0"/>
      <w:sz w:val="20"/>
      <w:szCs w:val="20"/>
    </w:rPr>
  </w:style>
  <w:style w:type="paragraph" w:styleId="21">
    <w:name w:val="toc 8"/>
    <w:basedOn w:val="1"/>
    <w:next w:val="1"/>
    <w:qFormat/>
    <w:uiPriority w:val="39"/>
    <w:pPr>
      <w:ind w:left="1400" w:leftChars="1400"/>
    </w:pPr>
    <w:rPr>
      <w:rFonts w:ascii="Times New Roman" w:hAnsi="Times New Roman"/>
    </w:rPr>
  </w:style>
  <w:style w:type="paragraph" w:styleId="22">
    <w:name w:val="Date"/>
    <w:basedOn w:val="1"/>
    <w:next w:val="1"/>
    <w:link w:val="61"/>
    <w:qFormat/>
    <w:uiPriority w:val="0"/>
    <w:pPr>
      <w:ind w:left="2500" w:leftChars="2500"/>
    </w:pPr>
    <w:rPr>
      <w:kern w:val="0"/>
      <w:sz w:val="20"/>
      <w:szCs w:val="20"/>
    </w:rPr>
  </w:style>
  <w:style w:type="paragraph" w:styleId="23">
    <w:name w:val="Balloon Text"/>
    <w:basedOn w:val="1"/>
    <w:link w:val="62"/>
    <w:unhideWhenUsed/>
    <w:qFormat/>
    <w:uiPriority w:val="0"/>
    <w:rPr>
      <w:rFonts w:ascii="Times New Roman" w:hAnsi="Times New Roman"/>
      <w:kern w:val="0"/>
      <w:sz w:val="18"/>
      <w:szCs w:val="18"/>
    </w:rPr>
  </w:style>
  <w:style w:type="paragraph" w:styleId="24">
    <w:name w:val="footer"/>
    <w:basedOn w:val="1"/>
    <w:link w:val="63"/>
    <w:unhideWhenUsed/>
    <w:qFormat/>
    <w:uiPriority w:val="99"/>
    <w:pPr>
      <w:tabs>
        <w:tab w:val="center" w:pos="4153"/>
        <w:tab w:val="right" w:pos="8306"/>
      </w:tabs>
      <w:snapToGrid w:val="0"/>
      <w:jc w:val="left"/>
    </w:pPr>
    <w:rPr>
      <w:kern w:val="0"/>
      <w:sz w:val="18"/>
      <w:szCs w:val="18"/>
    </w:rPr>
  </w:style>
  <w:style w:type="paragraph" w:styleId="25">
    <w:name w:val="header"/>
    <w:basedOn w:val="1"/>
    <w:link w:val="64"/>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qFormat/>
    <w:uiPriority w:val="39"/>
    <w:rPr>
      <w:rFonts w:ascii="Times New Roman" w:hAnsi="Times New Roman"/>
    </w:rPr>
  </w:style>
  <w:style w:type="paragraph" w:styleId="27">
    <w:name w:val="toc 4"/>
    <w:basedOn w:val="1"/>
    <w:next w:val="1"/>
    <w:qFormat/>
    <w:uiPriority w:val="39"/>
    <w:pPr>
      <w:ind w:left="600" w:leftChars="600"/>
    </w:pPr>
    <w:rPr>
      <w:rFonts w:ascii="Times New Roman" w:hAnsi="Times New Roman"/>
    </w:rPr>
  </w:style>
  <w:style w:type="paragraph" w:styleId="28">
    <w:name w:val="toc 6"/>
    <w:basedOn w:val="1"/>
    <w:next w:val="1"/>
    <w:qFormat/>
    <w:uiPriority w:val="39"/>
    <w:pPr>
      <w:ind w:left="1000" w:leftChars="1000"/>
    </w:pPr>
    <w:rPr>
      <w:rFonts w:ascii="Times New Roman" w:hAnsi="Times New Roman"/>
    </w:rPr>
  </w:style>
  <w:style w:type="paragraph" w:styleId="29">
    <w:name w:val="Body Text Indent 3"/>
    <w:basedOn w:val="1"/>
    <w:link w:val="65"/>
    <w:qFormat/>
    <w:uiPriority w:val="0"/>
    <w:pPr>
      <w:spacing w:after="120"/>
      <w:ind w:left="200" w:leftChars="200"/>
    </w:pPr>
    <w:rPr>
      <w:kern w:val="0"/>
      <w:sz w:val="16"/>
      <w:szCs w:val="16"/>
    </w:rPr>
  </w:style>
  <w:style w:type="paragraph" w:styleId="30">
    <w:name w:val="toc 2"/>
    <w:basedOn w:val="1"/>
    <w:next w:val="1"/>
    <w:qFormat/>
    <w:uiPriority w:val="39"/>
    <w:pPr>
      <w:ind w:left="200" w:leftChars="200"/>
    </w:pPr>
    <w:rPr>
      <w:rFonts w:ascii="Times New Roman" w:hAnsi="Times New Roman"/>
    </w:rPr>
  </w:style>
  <w:style w:type="paragraph" w:styleId="31">
    <w:name w:val="toc 9"/>
    <w:basedOn w:val="1"/>
    <w:next w:val="1"/>
    <w:qFormat/>
    <w:uiPriority w:val="39"/>
    <w:pPr>
      <w:ind w:left="1600" w:leftChars="1600"/>
    </w:pPr>
    <w:rPr>
      <w:rFonts w:ascii="Times New Roman" w:hAnsi="Times New Roman"/>
    </w:rPr>
  </w:style>
  <w:style w:type="paragraph" w:styleId="32">
    <w:name w:val="Body Text 2"/>
    <w:basedOn w:val="1"/>
    <w:link w:val="66"/>
    <w:qFormat/>
    <w:uiPriority w:val="0"/>
    <w:rPr>
      <w:rFonts w:ascii="宋体" w:hAnsi="宋体"/>
      <w:kern w:val="0"/>
      <w:sz w:val="20"/>
      <w:szCs w:val="24"/>
      <w:u w:val="single"/>
    </w:rPr>
  </w:style>
  <w:style w:type="paragraph" w:styleId="33">
    <w:name w:val="Normal (Web)"/>
    <w:basedOn w:val="1"/>
    <w:qFormat/>
    <w:uiPriority w:val="0"/>
    <w:pPr>
      <w:widowControl/>
      <w:spacing w:before="100" w:beforeAutospacing="1" w:after="100" w:afterAutospacing="1"/>
      <w:jc w:val="left"/>
    </w:pPr>
    <w:rPr>
      <w:rFonts w:ascii="宋体" w:hAnsi="宋体" w:cs="Calibri"/>
      <w:kern w:val="0"/>
      <w:sz w:val="24"/>
      <w:szCs w:val="24"/>
    </w:rPr>
  </w:style>
  <w:style w:type="paragraph" w:styleId="34">
    <w:name w:val="index 1"/>
    <w:basedOn w:val="1"/>
    <w:next w:val="1"/>
    <w:qFormat/>
    <w:uiPriority w:val="0"/>
    <w:pPr>
      <w:spacing w:line="220" w:lineRule="exact"/>
      <w:jc w:val="center"/>
    </w:pPr>
    <w:rPr>
      <w:rFonts w:ascii="仿宋_GB2312" w:hAnsi="Times New Roman" w:eastAsia="仿宋_GB2312"/>
      <w:szCs w:val="21"/>
    </w:rPr>
  </w:style>
  <w:style w:type="paragraph" w:styleId="35">
    <w:name w:val="Title"/>
    <w:basedOn w:val="1"/>
    <w:link w:val="67"/>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6">
    <w:name w:val="annotation subject"/>
    <w:basedOn w:val="14"/>
    <w:next w:val="14"/>
    <w:link w:val="68"/>
    <w:unhideWhenUsed/>
    <w:qFormat/>
    <w:uiPriority w:val="0"/>
    <w:pPr>
      <w:widowControl/>
    </w:pPr>
    <w:rPr>
      <w:b/>
      <w:bCs/>
      <w:kern w:val="0"/>
      <w:sz w:val="20"/>
      <w:szCs w:val="20"/>
    </w:rPr>
  </w:style>
  <w:style w:type="paragraph" w:styleId="37">
    <w:name w:val="Body Text First Indent"/>
    <w:basedOn w:val="16"/>
    <w:link w:val="69"/>
    <w:qFormat/>
    <w:uiPriority w:val="0"/>
    <w:pPr>
      <w:spacing w:line="312" w:lineRule="auto"/>
      <w:ind w:firstLine="420"/>
    </w:pPr>
    <w:rPr>
      <w:rFonts w:ascii="Calibri" w:hAnsi="Calibri"/>
      <w:szCs w:val="24"/>
    </w:rPr>
  </w:style>
  <w:style w:type="table" w:styleId="39">
    <w:name w:val="Table Grid"/>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qFormat/>
    <w:uiPriority w:val="0"/>
  </w:style>
  <w:style w:type="character" w:styleId="43">
    <w:name w:val="Hyperlink"/>
    <w:qFormat/>
    <w:uiPriority w:val="99"/>
    <w:rPr>
      <w:color w:val="0000FF"/>
      <w:u w:val="single"/>
    </w:rPr>
  </w:style>
  <w:style w:type="character" w:styleId="44">
    <w:name w:val="annotation reference"/>
    <w:unhideWhenUsed/>
    <w:qFormat/>
    <w:uiPriority w:val="99"/>
    <w:rPr>
      <w:sz w:val="21"/>
      <w:szCs w:val="21"/>
    </w:rPr>
  </w:style>
  <w:style w:type="character" w:styleId="45">
    <w:name w:val="footnote reference"/>
    <w:qFormat/>
    <w:uiPriority w:val="0"/>
    <w:rPr>
      <w:vertAlign w:val="superscript"/>
    </w:rPr>
  </w:style>
  <w:style w:type="character" w:customStyle="1" w:styleId="46">
    <w:name w:val="纯文本 字符"/>
    <w:link w:val="20"/>
    <w:qFormat/>
    <w:uiPriority w:val="0"/>
    <w:rPr>
      <w:rFonts w:ascii="宋体"/>
    </w:rPr>
  </w:style>
  <w:style w:type="character" w:customStyle="1" w:styleId="47">
    <w:name w:val="标题 1 字符"/>
    <w:link w:val="2"/>
    <w:qFormat/>
    <w:uiPriority w:val="0"/>
    <w:rPr>
      <w:rFonts w:ascii="Times New Roman" w:hAnsi="Times New Roman" w:eastAsia="宋体" w:cs="Times New Roman"/>
      <w:b/>
      <w:bCs/>
      <w:kern w:val="44"/>
      <w:sz w:val="44"/>
      <w:szCs w:val="44"/>
    </w:rPr>
  </w:style>
  <w:style w:type="character" w:customStyle="1" w:styleId="48">
    <w:name w:val="标题 2 字符"/>
    <w:link w:val="3"/>
    <w:qFormat/>
    <w:uiPriority w:val="0"/>
    <w:rPr>
      <w:rFonts w:ascii="Arial" w:hAnsi="Arial" w:eastAsia="黑体" w:cs="Times New Roman"/>
      <w:b/>
      <w:bCs/>
      <w:color w:val="000000"/>
      <w:kern w:val="0"/>
      <w:sz w:val="36"/>
      <w:szCs w:val="32"/>
    </w:rPr>
  </w:style>
  <w:style w:type="character" w:customStyle="1" w:styleId="49">
    <w:name w:val="标题 3 字符"/>
    <w:link w:val="4"/>
    <w:qFormat/>
    <w:uiPriority w:val="0"/>
    <w:rPr>
      <w:rFonts w:ascii="Times New Roman" w:hAnsi="Times New Roman" w:eastAsia="宋体" w:cs="Times New Roman"/>
      <w:b/>
      <w:bCs/>
      <w:sz w:val="32"/>
      <w:szCs w:val="32"/>
    </w:rPr>
  </w:style>
  <w:style w:type="character" w:customStyle="1" w:styleId="50">
    <w:name w:val="标题 4 字符"/>
    <w:link w:val="5"/>
    <w:qFormat/>
    <w:uiPriority w:val="0"/>
    <w:rPr>
      <w:rFonts w:ascii="Arial" w:hAnsi="Arial" w:eastAsia="黑体" w:cs="Times New Roman"/>
      <w:b/>
      <w:bCs/>
      <w:color w:val="0000FF"/>
      <w:kern w:val="0"/>
      <w:sz w:val="24"/>
      <w:szCs w:val="24"/>
    </w:rPr>
  </w:style>
  <w:style w:type="character" w:customStyle="1" w:styleId="51">
    <w:name w:val="标题 5 字符"/>
    <w:link w:val="6"/>
    <w:qFormat/>
    <w:uiPriority w:val="0"/>
    <w:rPr>
      <w:rFonts w:ascii="Times New Roman" w:hAnsi="Times New Roman" w:eastAsia="华文中宋" w:cs="Times New Roman"/>
      <w:b/>
      <w:bCs/>
      <w:color w:val="800000"/>
      <w:kern w:val="0"/>
      <w:sz w:val="24"/>
      <w:szCs w:val="24"/>
    </w:rPr>
  </w:style>
  <w:style w:type="character" w:customStyle="1" w:styleId="52">
    <w:name w:val="标题 6 字符"/>
    <w:link w:val="7"/>
    <w:qFormat/>
    <w:uiPriority w:val="9"/>
    <w:rPr>
      <w:rFonts w:ascii="Arial" w:hAnsi="Arial" w:eastAsia="黑体" w:cs="Times New Roman"/>
      <w:b/>
      <w:bCs/>
      <w:kern w:val="0"/>
      <w:sz w:val="24"/>
      <w:szCs w:val="20"/>
    </w:rPr>
  </w:style>
  <w:style w:type="character" w:customStyle="1" w:styleId="53">
    <w:name w:val="标题 7 字符"/>
    <w:link w:val="8"/>
    <w:qFormat/>
    <w:uiPriority w:val="0"/>
    <w:rPr>
      <w:rFonts w:ascii="Times New Roman" w:hAnsi="Times New Roman" w:eastAsia="华文中宋" w:cs="Times New Roman"/>
      <w:bCs/>
      <w:kern w:val="0"/>
      <w:sz w:val="24"/>
      <w:szCs w:val="24"/>
    </w:rPr>
  </w:style>
  <w:style w:type="character" w:customStyle="1" w:styleId="54">
    <w:name w:val="标题 8 字符"/>
    <w:link w:val="9"/>
    <w:qFormat/>
    <w:uiPriority w:val="0"/>
    <w:rPr>
      <w:rFonts w:ascii="Times New Roman" w:hAnsi="Times New Roman" w:eastAsia="华文中宋" w:cs="Times New Roman"/>
      <w:kern w:val="0"/>
      <w:sz w:val="24"/>
      <w:szCs w:val="24"/>
    </w:rPr>
  </w:style>
  <w:style w:type="character" w:customStyle="1" w:styleId="55">
    <w:name w:val="标题 9 字符"/>
    <w:link w:val="10"/>
    <w:qFormat/>
    <w:uiPriority w:val="0"/>
    <w:rPr>
      <w:rFonts w:ascii="Arial" w:hAnsi="Arial" w:eastAsia="黑体" w:cs="Times New Roman"/>
      <w:kern w:val="0"/>
      <w:szCs w:val="21"/>
    </w:rPr>
  </w:style>
  <w:style w:type="character" w:customStyle="1" w:styleId="56">
    <w:name w:val="文档结构图 字符"/>
    <w:link w:val="13"/>
    <w:qFormat/>
    <w:uiPriority w:val="0"/>
    <w:rPr>
      <w:rFonts w:ascii="宋体"/>
      <w:sz w:val="18"/>
      <w:szCs w:val="18"/>
    </w:rPr>
  </w:style>
  <w:style w:type="character" w:customStyle="1" w:styleId="57">
    <w:name w:val="批注文字 字符1"/>
    <w:link w:val="14"/>
    <w:qFormat/>
    <w:uiPriority w:val="99"/>
  </w:style>
  <w:style w:type="character" w:customStyle="1" w:styleId="58">
    <w:name w:val="正文文本 3 字符"/>
    <w:link w:val="15"/>
    <w:qFormat/>
    <w:uiPriority w:val="0"/>
    <w:rPr>
      <w:rFonts w:eastAsia="楷体_GB2312"/>
      <w:sz w:val="16"/>
      <w:szCs w:val="16"/>
    </w:rPr>
  </w:style>
  <w:style w:type="character" w:customStyle="1" w:styleId="59">
    <w:name w:val="正文文本 字符"/>
    <w:link w:val="16"/>
    <w:qFormat/>
    <w:uiPriority w:val="99"/>
    <w:rPr>
      <w:rFonts w:ascii="Times New Roman" w:hAnsi="Times New Roman"/>
    </w:rPr>
  </w:style>
  <w:style w:type="character" w:customStyle="1" w:styleId="60">
    <w:name w:val="正文文本缩进 字符"/>
    <w:link w:val="17"/>
    <w:qFormat/>
    <w:uiPriority w:val="0"/>
    <w:rPr>
      <w:rFonts w:ascii="Calibri" w:hAnsi="Calibri" w:eastAsia="宋体" w:cs="Times New Roman"/>
      <w:kern w:val="0"/>
      <w:sz w:val="20"/>
      <w:szCs w:val="20"/>
    </w:rPr>
  </w:style>
  <w:style w:type="character" w:customStyle="1" w:styleId="61">
    <w:name w:val="日期 字符"/>
    <w:link w:val="22"/>
    <w:qFormat/>
    <w:uiPriority w:val="0"/>
    <w:rPr>
      <w:rFonts w:ascii="Calibri" w:hAnsi="Calibri" w:eastAsia="宋体" w:cs="Times New Roman"/>
      <w:kern w:val="0"/>
      <w:sz w:val="20"/>
      <w:szCs w:val="20"/>
    </w:rPr>
  </w:style>
  <w:style w:type="character" w:customStyle="1" w:styleId="62">
    <w:name w:val="批注框文本 字符"/>
    <w:link w:val="23"/>
    <w:qFormat/>
    <w:uiPriority w:val="0"/>
    <w:rPr>
      <w:rFonts w:ascii="Times New Roman" w:hAnsi="Times New Roman"/>
      <w:sz w:val="18"/>
      <w:szCs w:val="18"/>
    </w:rPr>
  </w:style>
  <w:style w:type="character" w:customStyle="1" w:styleId="63">
    <w:name w:val="页脚 字符1"/>
    <w:link w:val="24"/>
    <w:qFormat/>
    <w:uiPriority w:val="99"/>
    <w:rPr>
      <w:sz w:val="18"/>
      <w:szCs w:val="18"/>
    </w:rPr>
  </w:style>
  <w:style w:type="character" w:customStyle="1" w:styleId="64">
    <w:name w:val="页眉 字符1"/>
    <w:link w:val="25"/>
    <w:qFormat/>
    <w:uiPriority w:val="0"/>
    <w:rPr>
      <w:sz w:val="18"/>
      <w:szCs w:val="18"/>
    </w:rPr>
  </w:style>
  <w:style w:type="character" w:customStyle="1" w:styleId="65">
    <w:name w:val="正文文本缩进 3 字符"/>
    <w:link w:val="29"/>
    <w:qFormat/>
    <w:uiPriority w:val="0"/>
    <w:rPr>
      <w:sz w:val="16"/>
      <w:szCs w:val="16"/>
    </w:rPr>
  </w:style>
  <w:style w:type="character" w:customStyle="1" w:styleId="66">
    <w:name w:val="正文文本 2 字符"/>
    <w:link w:val="32"/>
    <w:qFormat/>
    <w:uiPriority w:val="0"/>
    <w:rPr>
      <w:rFonts w:ascii="宋体" w:hAnsi="宋体"/>
      <w:szCs w:val="24"/>
      <w:u w:val="single"/>
    </w:rPr>
  </w:style>
  <w:style w:type="character" w:customStyle="1" w:styleId="67">
    <w:name w:val="标题 字符"/>
    <w:link w:val="35"/>
    <w:qFormat/>
    <w:uiPriority w:val="0"/>
    <w:rPr>
      <w:rFonts w:ascii="Arial" w:hAnsi="Arial"/>
      <w:b/>
      <w:sz w:val="32"/>
    </w:rPr>
  </w:style>
  <w:style w:type="character" w:customStyle="1" w:styleId="68">
    <w:name w:val="批注主题 字符1"/>
    <w:link w:val="36"/>
    <w:qFormat/>
    <w:uiPriority w:val="0"/>
    <w:rPr>
      <w:b/>
      <w:bCs/>
    </w:rPr>
  </w:style>
  <w:style w:type="character" w:customStyle="1" w:styleId="69">
    <w:name w:val="正文文本首行缩进 字符"/>
    <w:link w:val="37"/>
    <w:qFormat/>
    <w:uiPriority w:val="0"/>
    <w:rPr>
      <w:szCs w:val="24"/>
    </w:rPr>
  </w:style>
  <w:style w:type="character" w:customStyle="1" w:styleId="70">
    <w:name w:val="正文文本缩进 3 Char1"/>
    <w:semiHidden/>
    <w:qFormat/>
    <w:uiPriority w:val="99"/>
    <w:rPr>
      <w:rFonts w:ascii="Calibri" w:hAnsi="Calibri"/>
      <w:sz w:val="16"/>
      <w:szCs w:val="16"/>
    </w:rPr>
  </w:style>
  <w:style w:type="character" w:customStyle="1" w:styleId="71">
    <w:name w:val="正文文本 3 Char5"/>
    <w:semiHidden/>
    <w:qFormat/>
    <w:uiPriority w:val="99"/>
    <w:rPr>
      <w:rFonts w:ascii="Calibri" w:hAnsi="Calibri" w:eastAsia="宋体" w:cs="Times New Roman"/>
      <w:sz w:val="16"/>
      <w:szCs w:val="16"/>
    </w:rPr>
  </w:style>
  <w:style w:type="character" w:customStyle="1" w:styleId="72">
    <w:name w:val="正文文本 2 Char4"/>
    <w:semiHidden/>
    <w:qFormat/>
    <w:uiPriority w:val="99"/>
    <w:rPr>
      <w:kern w:val="2"/>
      <w:sz w:val="21"/>
      <w:szCs w:val="22"/>
    </w:rPr>
  </w:style>
  <w:style w:type="character" w:customStyle="1" w:styleId="73">
    <w:name w:val="Char Char5"/>
    <w:qFormat/>
    <w:uiPriority w:val="0"/>
    <w:rPr>
      <w:rFonts w:ascii="Times New Roman" w:hAnsi="Times New Roman" w:eastAsia="长城仿宋" w:cs="Times New Roman"/>
      <w:sz w:val="18"/>
      <w:lang w:val="en-US" w:eastAsia="zh-CN" w:bidi="ar-SA"/>
    </w:rPr>
  </w:style>
  <w:style w:type="character" w:customStyle="1" w:styleId="74">
    <w:name w:val="批注文字 Char4"/>
    <w:semiHidden/>
    <w:qFormat/>
    <w:uiPriority w:val="99"/>
    <w:rPr>
      <w:rFonts w:ascii="Calibri" w:hAnsi="Calibri"/>
      <w:kern w:val="2"/>
      <w:sz w:val="21"/>
      <w:szCs w:val="22"/>
    </w:rPr>
  </w:style>
  <w:style w:type="character" w:customStyle="1" w:styleId="75">
    <w:name w:val="正文文本 3 Char3"/>
    <w:semiHidden/>
    <w:qFormat/>
    <w:uiPriority w:val="99"/>
    <w:rPr>
      <w:kern w:val="2"/>
      <w:sz w:val="16"/>
      <w:szCs w:val="16"/>
    </w:rPr>
  </w:style>
  <w:style w:type="character" w:customStyle="1" w:styleId="76">
    <w:name w:val="Comment Text Char"/>
    <w:qFormat/>
    <w:uiPriority w:val="0"/>
  </w:style>
  <w:style w:type="character" w:customStyle="1" w:styleId="77">
    <w:name w:val="章节二 Char"/>
    <w:qFormat/>
    <w:uiPriority w:val="0"/>
    <w:rPr>
      <w:rFonts w:ascii="Times New Roman" w:hAnsi="Times New Roman" w:eastAsia="黑体" w:cs="Times New Roman"/>
      <w:b/>
      <w:snapToGrid/>
      <w:spacing w:val="4"/>
      <w:sz w:val="30"/>
      <w:szCs w:val="30"/>
      <w:lang w:val="en-US" w:eastAsia="zh-CN" w:bidi="ar-SA"/>
    </w:rPr>
  </w:style>
  <w:style w:type="character" w:customStyle="1" w:styleId="78">
    <w:name w:val="正文文本缩进 Char2"/>
    <w:semiHidden/>
    <w:qFormat/>
    <w:uiPriority w:val="99"/>
    <w:rPr>
      <w:kern w:val="2"/>
      <w:sz w:val="21"/>
      <w:szCs w:val="22"/>
    </w:rPr>
  </w:style>
  <w:style w:type="character" w:customStyle="1" w:styleId="79">
    <w:name w:val="批注主题 Char4"/>
    <w:semiHidden/>
    <w:qFormat/>
    <w:uiPriority w:val="99"/>
    <w:rPr>
      <w:b/>
      <w:bCs/>
      <w:kern w:val="2"/>
      <w:sz w:val="21"/>
      <w:szCs w:val="22"/>
    </w:rPr>
  </w:style>
  <w:style w:type="character" w:customStyle="1" w:styleId="80">
    <w:name w:val="Char Char52"/>
    <w:qFormat/>
    <w:uiPriority w:val="0"/>
    <w:rPr>
      <w:rFonts w:ascii="Times New Roman" w:hAnsi="Times New Roman" w:eastAsia="长城仿宋" w:cs="Times New Roman"/>
      <w:sz w:val="18"/>
      <w:lang w:val="en-US" w:eastAsia="zh-CN" w:bidi="ar-SA"/>
    </w:rPr>
  </w:style>
  <w:style w:type="character" w:customStyle="1" w:styleId="81">
    <w:name w:val="正文文本 Char4"/>
    <w:semiHidden/>
    <w:qFormat/>
    <w:uiPriority w:val="99"/>
    <w:rPr>
      <w:kern w:val="2"/>
      <w:sz w:val="21"/>
      <w:szCs w:val="22"/>
    </w:rPr>
  </w:style>
  <w:style w:type="character" w:customStyle="1" w:styleId="82">
    <w:name w:val="批注文字 Char1"/>
    <w:qFormat/>
    <w:uiPriority w:val="0"/>
    <w:rPr>
      <w:kern w:val="2"/>
      <w:sz w:val="21"/>
      <w:szCs w:val="22"/>
    </w:rPr>
  </w:style>
  <w:style w:type="character" w:customStyle="1" w:styleId="83">
    <w:name w:val="文一 Char Char"/>
    <w:qFormat/>
    <w:uiPriority w:val="0"/>
    <w:rPr>
      <w:rFonts w:ascii="Times New Roman" w:hAnsi="Times New Roman" w:eastAsia="宋体" w:cs="Times New Roman"/>
      <w:snapToGrid/>
      <w:spacing w:val="4"/>
      <w:sz w:val="24"/>
      <w:szCs w:val="24"/>
      <w:lang w:val="en-US" w:eastAsia="zh-CN" w:bidi="ar-SA"/>
    </w:rPr>
  </w:style>
  <w:style w:type="character" w:customStyle="1" w:styleId="84">
    <w:name w:val="Char Char62"/>
    <w:qFormat/>
    <w:uiPriority w:val="0"/>
    <w:rPr>
      <w:rFonts w:ascii="Times New Roman" w:hAnsi="Times New Roman" w:eastAsia="楷体_GB2312" w:cs="Times New Roman"/>
      <w:b/>
      <w:bCs/>
      <w:kern w:val="2"/>
      <w:sz w:val="24"/>
      <w:szCs w:val="24"/>
    </w:rPr>
  </w:style>
  <w:style w:type="character" w:customStyle="1" w:styleId="85">
    <w:name w:val="日期 Char2"/>
    <w:semiHidden/>
    <w:qFormat/>
    <w:uiPriority w:val="99"/>
    <w:rPr>
      <w:kern w:val="2"/>
      <w:sz w:val="21"/>
      <w:szCs w:val="22"/>
    </w:rPr>
  </w:style>
  <w:style w:type="character" w:customStyle="1" w:styleId="86">
    <w:name w:val="文档结构图 Char3"/>
    <w:semiHidden/>
    <w:qFormat/>
    <w:uiPriority w:val="99"/>
    <w:rPr>
      <w:rFonts w:ascii="宋体"/>
      <w:kern w:val="2"/>
      <w:sz w:val="18"/>
      <w:szCs w:val="18"/>
    </w:rPr>
  </w:style>
  <w:style w:type="character" w:customStyle="1" w:styleId="87">
    <w:name w:val="标题 Char3"/>
    <w:qFormat/>
    <w:uiPriority w:val="10"/>
    <w:rPr>
      <w:rFonts w:ascii="Cambria" w:hAnsi="Cambria" w:cs="Times New Roman"/>
      <w:b/>
      <w:bCs/>
      <w:kern w:val="2"/>
      <w:sz w:val="32"/>
      <w:szCs w:val="32"/>
    </w:rPr>
  </w:style>
  <w:style w:type="character" w:customStyle="1" w:styleId="88">
    <w:name w:val="Char Char3"/>
    <w:qFormat/>
    <w:uiPriority w:val="0"/>
    <w:rPr>
      <w:rFonts w:ascii="Times New Roman" w:hAnsi="Times New Roman" w:eastAsia="宋体" w:cs="Times New Roman"/>
      <w:kern w:val="2"/>
      <w:sz w:val="18"/>
      <w:lang w:val="en-US" w:eastAsia="zh-CN" w:bidi="ar-SA"/>
    </w:rPr>
  </w:style>
  <w:style w:type="character" w:customStyle="1" w:styleId="89">
    <w:name w:val="正文文本 Char2"/>
    <w:semiHidden/>
    <w:qFormat/>
    <w:uiPriority w:val="99"/>
    <w:rPr>
      <w:rFonts w:ascii="Calibri" w:hAnsi="Calibri"/>
      <w:sz w:val="21"/>
      <w:szCs w:val="22"/>
    </w:rPr>
  </w:style>
  <w:style w:type="character" w:customStyle="1" w:styleId="90">
    <w:name w:val="标题 Char4"/>
    <w:qFormat/>
    <w:uiPriority w:val="10"/>
    <w:rPr>
      <w:rFonts w:ascii="Cambria" w:hAnsi="Cambria" w:cs="Times New Roman"/>
      <w:b/>
      <w:bCs/>
      <w:kern w:val="2"/>
      <w:sz w:val="32"/>
      <w:szCs w:val="32"/>
    </w:rPr>
  </w:style>
  <w:style w:type="character" w:customStyle="1" w:styleId="91">
    <w:name w:val="页脚 Char2"/>
    <w:semiHidden/>
    <w:qFormat/>
    <w:uiPriority w:val="99"/>
    <w:rPr>
      <w:rFonts w:ascii="Calibri" w:hAnsi="Calibri" w:eastAsia="宋体" w:cs="Times New Roman"/>
      <w:sz w:val="18"/>
      <w:szCs w:val="18"/>
    </w:rPr>
  </w:style>
  <w:style w:type="character" w:customStyle="1" w:styleId="92">
    <w:name w:val="正文文本缩进 3 Char3"/>
    <w:semiHidden/>
    <w:qFormat/>
    <w:uiPriority w:val="99"/>
    <w:rPr>
      <w:kern w:val="2"/>
      <w:sz w:val="16"/>
      <w:szCs w:val="16"/>
    </w:rPr>
  </w:style>
  <w:style w:type="character" w:customStyle="1" w:styleId="93">
    <w:name w:val="批注主题 Char1"/>
    <w:semiHidden/>
    <w:qFormat/>
    <w:uiPriority w:val="99"/>
    <w:rPr>
      <w:rFonts w:ascii="Calibri" w:hAnsi="Calibri"/>
      <w:b/>
      <w:bCs/>
      <w:sz w:val="21"/>
      <w:szCs w:val="22"/>
    </w:rPr>
  </w:style>
  <w:style w:type="character" w:customStyle="1" w:styleId="94">
    <w:name w:val="日期 Char1"/>
    <w:semiHidden/>
    <w:qFormat/>
    <w:uiPriority w:val="99"/>
    <w:rPr>
      <w:rFonts w:ascii="Calibri" w:hAnsi="Calibri"/>
      <w:sz w:val="21"/>
      <w:szCs w:val="22"/>
    </w:rPr>
  </w:style>
  <w:style w:type="character" w:customStyle="1" w:styleId="95">
    <w:name w:val="页眉 Char2"/>
    <w:semiHidden/>
    <w:qFormat/>
    <w:uiPriority w:val="99"/>
    <w:rPr>
      <w:rFonts w:ascii="Calibri" w:hAnsi="Calibri" w:eastAsia="宋体" w:cs="Times New Roman"/>
      <w:sz w:val="18"/>
      <w:szCs w:val="18"/>
    </w:rPr>
  </w:style>
  <w:style w:type="character" w:customStyle="1" w:styleId="96">
    <w:name w:val="正文文本 2 Char1"/>
    <w:semiHidden/>
    <w:qFormat/>
    <w:uiPriority w:val="99"/>
    <w:rPr>
      <w:rFonts w:ascii="Times New Roman" w:hAnsi="Times New Roman" w:eastAsia="宋体" w:cs="Calibri"/>
      <w:kern w:val="2"/>
      <w:sz w:val="21"/>
      <w:szCs w:val="24"/>
    </w:rPr>
  </w:style>
  <w:style w:type="character" w:customStyle="1" w:styleId="97">
    <w:name w:val="正文文本缩进 3 Char5"/>
    <w:semiHidden/>
    <w:qFormat/>
    <w:uiPriority w:val="99"/>
    <w:rPr>
      <w:rFonts w:ascii="Calibri" w:hAnsi="Calibri" w:eastAsia="宋体" w:cs="Times New Roman"/>
      <w:sz w:val="16"/>
      <w:szCs w:val="16"/>
    </w:rPr>
  </w:style>
  <w:style w:type="character" w:customStyle="1" w:styleId="98">
    <w:name w:val="正文文本 2 Char3"/>
    <w:semiHidden/>
    <w:qFormat/>
    <w:uiPriority w:val="99"/>
    <w:rPr>
      <w:kern w:val="2"/>
      <w:sz w:val="21"/>
      <w:szCs w:val="22"/>
    </w:rPr>
  </w:style>
  <w:style w:type="character" w:customStyle="1" w:styleId="99">
    <w:name w:val="纯文本 Char6"/>
    <w:semiHidden/>
    <w:qFormat/>
    <w:uiPriority w:val="99"/>
    <w:rPr>
      <w:rFonts w:ascii="宋体" w:hAnsi="Courier New" w:eastAsia="宋体" w:cs="Courier New"/>
      <w:szCs w:val="21"/>
    </w:rPr>
  </w:style>
  <w:style w:type="character" w:customStyle="1" w:styleId="100">
    <w:name w:val="font161"/>
    <w:qFormat/>
    <w:uiPriority w:val="0"/>
    <w:rPr>
      <w:b/>
      <w:bCs/>
      <w:sz w:val="32"/>
      <w:szCs w:val="32"/>
    </w:rPr>
  </w:style>
  <w:style w:type="character" w:customStyle="1" w:styleId="101">
    <w:name w:val="批注主题 Char5"/>
    <w:semiHidden/>
    <w:qFormat/>
    <w:uiPriority w:val="99"/>
    <w:rPr>
      <w:rFonts w:ascii="Calibri" w:hAnsi="Calibri" w:eastAsia="宋体" w:cs="Times New Roman"/>
      <w:b/>
      <w:bCs/>
    </w:rPr>
  </w:style>
  <w:style w:type="character" w:customStyle="1" w:styleId="102">
    <w:name w:val="纯文本 Char5"/>
    <w:semiHidden/>
    <w:qFormat/>
    <w:uiPriority w:val="99"/>
    <w:rPr>
      <w:rFonts w:ascii="宋体" w:hAnsi="Courier New" w:cs="Courier New"/>
      <w:kern w:val="2"/>
      <w:sz w:val="21"/>
      <w:szCs w:val="21"/>
    </w:rPr>
  </w:style>
  <w:style w:type="character" w:customStyle="1" w:styleId="103">
    <w:name w:val="批注框文本 Char3"/>
    <w:semiHidden/>
    <w:qFormat/>
    <w:uiPriority w:val="99"/>
    <w:rPr>
      <w:kern w:val="2"/>
      <w:sz w:val="18"/>
      <w:szCs w:val="18"/>
    </w:rPr>
  </w:style>
  <w:style w:type="character" w:customStyle="1" w:styleId="104">
    <w:name w:val="批注主题 Char3"/>
    <w:semiHidden/>
    <w:qFormat/>
    <w:uiPriority w:val="99"/>
    <w:rPr>
      <w:b/>
      <w:bCs/>
      <w:kern w:val="2"/>
      <w:sz w:val="21"/>
      <w:szCs w:val="22"/>
    </w:rPr>
  </w:style>
  <w:style w:type="character" w:customStyle="1" w:styleId="105">
    <w:name w:val="批注文字 Char2"/>
    <w:semiHidden/>
    <w:qFormat/>
    <w:locked/>
    <w:uiPriority w:val="99"/>
    <w:rPr>
      <w:rFonts w:ascii="Times New Roman" w:hAnsi="Times New Roman"/>
      <w:kern w:val="2"/>
      <w:sz w:val="21"/>
      <w:szCs w:val="24"/>
    </w:rPr>
  </w:style>
  <w:style w:type="character" w:customStyle="1" w:styleId="106">
    <w:name w:val="Char Char6"/>
    <w:qFormat/>
    <w:uiPriority w:val="0"/>
    <w:rPr>
      <w:rFonts w:ascii="Times New Roman" w:hAnsi="Times New Roman" w:eastAsia="楷体_GB2312" w:cs="Times New Roman"/>
      <w:b/>
      <w:bCs/>
      <w:kern w:val="2"/>
      <w:sz w:val="24"/>
      <w:szCs w:val="24"/>
    </w:rPr>
  </w:style>
  <w:style w:type="character" w:customStyle="1" w:styleId="107">
    <w:name w:val="正文文本缩进 Char1"/>
    <w:semiHidden/>
    <w:qFormat/>
    <w:uiPriority w:val="99"/>
    <w:rPr>
      <w:rFonts w:ascii="Calibri" w:hAnsi="Calibri"/>
      <w:sz w:val="21"/>
      <w:szCs w:val="22"/>
    </w:rPr>
  </w:style>
  <w:style w:type="character" w:customStyle="1" w:styleId="108">
    <w:name w:val="日期 Char3"/>
    <w:semiHidden/>
    <w:qFormat/>
    <w:uiPriority w:val="99"/>
    <w:rPr>
      <w:kern w:val="2"/>
      <w:sz w:val="21"/>
      <w:szCs w:val="22"/>
    </w:rPr>
  </w:style>
  <w:style w:type="character" w:customStyle="1" w:styleId="109">
    <w:name w:val="文档结构图 Char4"/>
    <w:semiHidden/>
    <w:qFormat/>
    <w:uiPriority w:val="99"/>
    <w:rPr>
      <w:rFonts w:ascii="宋体"/>
      <w:kern w:val="2"/>
      <w:sz w:val="18"/>
      <w:szCs w:val="18"/>
    </w:rPr>
  </w:style>
  <w:style w:type="character" w:customStyle="1" w:styleId="110">
    <w:name w:val="正文首行缩进 Char2"/>
    <w:semiHidden/>
    <w:qFormat/>
    <w:uiPriority w:val="99"/>
    <w:rPr>
      <w:rFonts w:ascii="Calibri" w:hAnsi="Calibri"/>
      <w:sz w:val="21"/>
      <w:szCs w:val="22"/>
    </w:rPr>
  </w:style>
  <w:style w:type="character" w:customStyle="1" w:styleId="111">
    <w:name w:val="正文文本 Char"/>
    <w:qFormat/>
    <w:uiPriority w:val="99"/>
    <w:rPr>
      <w:rFonts w:ascii="Calibri" w:hAnsi="Calibri" w:eastAsia="宋体"/>
      <w:lang w:bidi="ar-SA"/>
    </w:rPr>
  </w:style>
  <w:style w:type="character" w:customStyle="1" w:styleId="112">
    <w:name w:val="批注框文本 Char1"/>
    <w:semiHidden/>
    <w:qFormat/>
    <w:uiPriority w:val="99"/>
    <w:rPr>
      <w:rFonts w:ascii="Calibri" w:hAnsi="Calibri"/>
      <w:sz w:val="18"/>
      <w:szCs w:val="18"/>
    </w:rPr>
  </w:style>
  <w:style w:type="character" w:customStyle="1" w:styleId="113">
    <w:name w:val="页眉 字符"/>
    <w:qFormat/>
    <w:uiPriority w:val="0"/>
    <w:rPr>
      <w:rFonts w:ascii="Times New Roman" w:hAnsi="Times New Roman" w:eastAsia="楷体_GB2312" w:cs="Times New Roman"/>
      <w:kern w:val="2"/>
      <w:sz w:val="18"/>
      <w:szCs w:val="18"/>
    </w:rPr>
  </w:style>
  <w:style w:type="character" w:customStyle="1" w:styleId="114">
    <w:name w:val="正文首行缩进 Char3"/>
    <w:semiHidden/>
    <w:qFormat/>
    <w:uiPriority w:val="99"/>
  </w:style>
  <w:style w:type="character" w:customStyle="1" w:styleId="115">
    <w:name w:val="16"/>
    <w:qFormat/>
    <w:uiPriority w:val="0"/>
    <w:rPr>
      <w:rFonts w:hint="default" w:ascii="Times New Roman" w:hAnsi="Times New Roman" w:eastAsia="楷体_GB2312" w:cs="Times New Roman"/>
      <w:color w:val="0000FF"/>
      <w:u w:val="single"/>
    </w:rPr>
  </w:style>
  <w:style w:type="character" w:customStyle="1" w:styleId="116">
    <w:name w:val="标题 Char1"/>
    <w:qFormat/>
    <w:uiPriority w:val="10"/>
    <w:rPr>
      <w:rFonts w:ascii="Cambria" w:hAnsi="Cambria" w:cs="Times New Roman"/>
      <w:b/>
      <w:bCs/>
      <w:sz w:val="32"/>
      <w:szCs w:val="32"/>
    </w:rPr>
  </w:style>
  <w:style w:type="character" w:customStyle="1" w:styleId="117">
    <w:name w:val="批注文字 Char7"/>
    <w:semiHidden/>
    <w:qFormat/>
    <w:uiPriority w:val="99"/>
    <w:rPr>
      <w:rFonts w:ascii="Calibri" w:hAnsi="Calibri" w:eastAsia="宋体" w:cs="Times New Roman"/>
    </w:rPr>
  </w:style>
  <w:style w:type="character" w:customStyle="1" w:styleId="118">
    <w:name w:val="style_kwd"/>
    <w:qFormat/>
    <w:uiPriority w:val="0"/>
  </w:style>
  <w:style w:type="character" w:customStyle="1" w:styleId="119">
    <w:name w:val="页脚 Char1"/>
    <w:semiHidden/>
    <w:qFormat/>
    <w:uiPriority w:val="99"/>
    <w:rPr>
      <w:rFonts w:ascii="Calibri" w:hAnsi="Calibri"/>
      <w:sz w:val="18"/>
      <w:szCs w:val="18"/>
    </w:rPr>
  </w:style>
  <w:style w:type="character" w:customStyle="1" w:styleId="120">
    <w:name w:val="正文文本缩进 3 Char2"/>
    <w:semiHidden/>
    <w:qFormat/>
    <w:uiPriority w:val="99"/>
    <w:rPr>
      <w:kern w:val="2"/>
      <w:sz w:val="16"/>
      <w:szCs w:val="16"/>
    </w:rPr>
  </w:style>
  <w:style w:type="character" w:customStyle="1" w:styleId="121">
    <w:name w:val="文档结构图 Char1"/>
    <w:semiHidden/>
    <w:qFormat/>
    <w:uiPriority w:val="99"/>
    <w:rPr>
      <w:rFonts w:ascii="宋体" w:hAnsi="Calibri"/>
      <w:sz w:val="18"/>
      <w:szCs w:val="18"/>
    </w:rPr>
  </w:style>
  <w:style w:type="character" w:customStyle="1" w:styleId="122">
    <w:name w:val="正文文本 3 Char4"/>
    <w:semiHidden/>
    <w:qFormat/>
    <w:uiPriority w:val="99"/>
    <w:rPr>
      <w:kern w:val="2"/>
      <w:sz w:val="16"/>
      <w:szCs w:val="16"/>
    </w:rPr>
  </w:style>
  <w:style w:type="character" w:customStyle="1" w:styleId="123">
    <w:name w:val="日期 Char5"/>
    <w:semiHidden/>
    <w:qFormat/>
    <w:uiPriority w:val="99"/>
    <w:rPr>
      <w:rFonts w:ascii="Calibri" w:hAnsi="Calibri" w:eastAsia="宋体" w:cs="Times New Roman"/>
    </w:rPr>
  </w:style>
  <w:style w:type="character" w:customStyle="1" w:styleId="124">
    <w:name w:val="正文文本 Char7"/>
    <w:semiHidden/>
    <w:qFormat/>
    <w:uiPriority w:val="99"/>
    <w:rPr>
      <w:rFonts w:ascii="Calibri" w:hAnsi="Calibri" w:eastAsia="宋体" w:cs="Times New Roman"/>
    </w:rPr>
  </w:style>
  <w:style w:type="character" w:customStyle="1" w:styleId="125">
    <w:name w:val="文一 Char"/>
    <w:link w:val="126"/>
    <w:qFormat/>
    <w:uiPriority w:val="0"/>
    <w:rPr>
      <w:spacing w:val="4"/>
      <w:sz w:val="24"/>
      <w:szCs w:val="24"/>
    </w:rPr>
  </w:style>
  <w:style w:type="paragraph" w:customStyle="1" w:styleId="126">
    <w:name w:val="文一"/>
    <w:basedOn w:val="1"/>
    <w:link w:val="125"/>
    <w:qFormat/>
    <w:uiPriority w:val="0"/>
    <w:pPr>
      <w:topLinePunct/>
      <w:adjustRightInd w:val="0"/>
      <w:snapToGrid w:val="0"/>
      <w:spacing w:line="360" w:lineRule="auto"/>
      <w:ind w:firstLine="200" w:firstLineChars="200"/>
    </w:pPr>
    <w:rPr>
      <w:spacing w:val="4"/>
      <w:kern w:val="0"/>
      <w:sz w:val="24"/>
      <w:szCs w:val="24"/>
    </w:rPr>
  </w:style>
  <w:style w:type="character" w:customStyle="1" w:styleId="127">
    <w:name w:val="Char Char31"/>
    <w:qFormat/>
    <w:uiPriority w:val="0"/>
    <w:rPr>
      <w:rFonts w:ascii="Times New Roman" w:hAnsi="Times New Roman" w:eastAsia="宋体" w:cs="Times New Roman"/>
      <w:kern w:val="2"/>
      <w:sz w:val="18"/>
      <w:lang w:val="en-US" w:eastAsia="zh-CN" w:bidi="ar-SA"/>
    </w:rPr>
  </w:style>
  <w:style w:type="character" w:customStyle="1" w:styleId="128">
    <w:name w:val="正文首行缩进 Char1"/>
    <w:qFormat/>
    <w:uiPriority w:val="99"/>
    <w:rPr>
      <w:rFonts w:eastAsia="宋体"/>
      <w:kern w:val="2"/>
      <w:sz w:val="21"/>
    </w:rPr>
  </w:style>
  <w:style w:type="character" w:customStyle="1" w:styleId="129">
    <w:name w:val="Char Char4"/>
    <w:qFormat/>
    <w:uiPriority w:val="0"/>
    <w:rPr>
      <w:rFonts w:ascii="Times New Roman" w:hAnsi="Times New Roman" w:eastAsia="楷体_GB2312" w:cs="Times New Roman"/>
      <w:sz w:val="18"/>
      <w:szCs w:val="18"/>
    </w:rPr>
  </w:style>
  <w:style w:type="character" w:customStyle="1" w:styleId="130">
    <w:name w:val="Char Char61"/>
    <w:qFormat/>
    <w:uiPriority w:val="0"/>
    <w:rPr>
      <w:rFonts w:ascii="Times New Roman" w:hAnsi="Times New Roman" w:eastAsia="楷体_GB2312" w:cs="Times New Roman"/>
      <w:b/>
      <w:bCs/>
      <w:kern w:val="2"/>
      <w:sz w:val="24"/>
      <w:szCs w:val="24"/>
    </w:rPr>
  </w:style>
  <w:style w:type="character" w:customStyle="1" w:styleId="131">
    <w:name w:val="纯文本 Char2"/>
    <w:semiHidden/>
    <w:qFormat/>
    <w:uiPriority w:val="99"/>
    <w:rPr>
      <w:rFonts w:ascii="宋体" w:hAnsi="Courier New" w:eastAsia="宋体" w:cs="Courier New"/>
      <w:kern w:val="2"/>
      <w:sz w:val="21"/>
      <w:szCs w:val="21"/>
    </w:rPr>
  </w:style>
  <w:style w:type="character" w:customStyle="1" w:styleId="132">
    <w:name w:val="样式73 Char"/>
    <w:link w:val="133"/>
    <w:qFormat/>
    <w:uiPriority w:val="0"/>
    <w:rPr>
      <w:rFonts w:ascii="华文中宋" w:hAnsi="华文中宋" w:eastAsia="华文中宋"/>
      <w:sz w:val="28"/>
      <w:szCs w:val="28"/>
    </w:rPr>
  </w:style>
  <w:style w:type="paragraph" w:customStyle="1" w:styleId="133">
    <w:name w:val="样式73"/>
    <w:basedOn w:val="1"/>
    <w:link w:val="132"/>
    <w:qFormat/>
    <w:uiPriority w:val="0"/>
    <w:pPr>
      <w:tabs>
        <w:tab w:val="left" w:pos="2870"/>
      </w:tabs>
      <w:adjustRightInd w:val="0"/>
      <w:snapToGrid w:val="0"/>
      <w:spacing w:line="288" w:lineRule="auto"/>
      <w:ind w:firstLine="200" w:firstLineChars="200"/>
      <w:outlineLvl w:val="5"/>
    </w:pPr>
    <w:rPr>
      <w:rFonts w:ascii="华文中宋" w:hAnsi="华文中宋" w:eastAsia="华文中宋"/>
      <w:kern w:val="0"/>
      <w:sz w:val="28"/>
      <w:szCs w:val="28"/>
    </w:rPr>
  </w:style>
  <w:style w:type="character" w:customStyle="1" w:styleId="134">
    <w:name w:val="正文文本 3 Char1"/>
    <w:semiHidden/>
    <w:qFormat/>
    <w:uiPriority w:val="99"/>
    <w:rPr>
      <w:rFonts w:ascii="Calibri" w:hAnsi="Calibri"/>
      <w:sz w:val="16"/>
      <w:szCs w:val="16"/>
    </w:rPr>
  </w:style>
  <w:style w:type="character" w:customStyle="1" w:styleId="135">
    <w:name w:val="页眉 Char1"/>
    <w:semiHidden/>
    <w:qFormat/>
    <w:uiPriority w:val="99"/>
    <w:rPr>
      <w:rFonts w:ascii="Calibri" w:hAnsi="Calibri"/>
      <w:sz w:val="18"/>
      <w:szCs w:val="18"/>
    </w:rPr>
  </w:style>
  <w:style w:type="character" w:customStyle="1" w:styleId="136">
    <w:name w:val="正文文本 Char6"/>
    <w:semiHidden/>
    <w:qFormat/>
    <w:uiPriority w:val="99"/>
    <w:rPr>
      <w:kern w:val="2"/>
      <w:sz w:val="21"/>
      <w:szCs w:val="22"/>
    </w:rPr>
  </w:style>
  <w:style w:type="character" w:customStyle="1" w:styleId="137">
    <w:name w:val="批注主题 字符"/>
    <w:qFormat/>
    <w:uiPriority w:val="0"/>
    <w:rPr>
      <w:rFonts w:ascii="Times New Roman" w:hAnsi="Times New Roman" w:eastAsia="楷体_GB2312" w:cs="Times New Roman"/>
      <w:b/>
      <w:bCs/>
      <w:kern w:val="2"/>
      <w:sz w:val="21"/>
      <w:szCs w:val="24"/>
    </w:rPr>
  </w:style>
  <w:style w:type="character" w:customStyle="1" w:styleId="138">
    <w:name w:val="fontstyle01"/>
    <w:qFormat/>
    <w:uiPriority w:val="0"/>
    <w:rPr>
      <w:rFonts w:hint="eastAsia" w:ascii="宋体" w:hAnsi="宋体" w:eastAsia="宋体"/>
      <w:color w:val="000000"/>
      <w:sz w:val="22"/>
      <w:szCs w:val="22"/>
    </w:rPr>
  </w:style>
  <w:style w:type="character" w:customStyle="1" w:styleId="139">
    <w:name w:val="批注文字 Char"/>
    <w:qFormat/>
    <w:uiPriority w:val="99"/>
  </w:style>
  <w:style w:type="character" w:customStyle="1" w:styleId="140">
    <w:name w:val="正文文本 3 Char2"/>
    <w:semiHidden/>
    <w:qFormat/>
    <w:uiPriority w:val="99"/>
    <w:rPr>
      <w:kern w:val="2"/>
      <w:sz w:val="16"/>
      <w:szCs w:val="16"/>
    </w:rPr>
  </w:style>
  <w:style w:type="character" w:customStyle="1" w:styleId="141">
    <w:name w:val="标题 Char5"/>
    <w:qFormat/>
    <w:uiPriority w:val="10"/>
    <w:rPr>
      <w:rFonts w:ascii="Cambria" w:hAnsi="Cambria" w:cs="Times New Roman"/>
      <w:b/>
      <w:bCs/>
      <w:kern w:val="2"/>
      <w:sz w:val="32"/>
      <w:szCs w:val="32"/>
    </w:rPr>
  </w:style>
  <w:style w:type="character" w:customStyle="1" w:styleId="142">
    <w:name w:val="正文文本 2 Char5"/>
    <w:semiHidden/>
    <w:qFormat/>
    <w:uiPriority w:val="99"/>
    <w:rPr>
      <w:rFonts w:ascii="Calibri" w:hAnsi="Calibri" w:eastAsia="宋体" w:cs="Times New Roman"/>
    </w:rPr>
  </w:style>
  <w:style w:type="character" w:customStyle="1" w:styleId="143">
    <w:name w:val="日期 Char4"/>
    <w:semiHidden/>
    <w:qFormat/>
    <w:uiPriority w:val="99"/>
    <w:rPr>
      <w:kern w:val="2"/>
      <w:sz w:val="21"/>
      <w:szCs w:val="22"/>
    </w:rPr>
  </w:style>
  <w:style w:type="character" w:customStyle="1" w:styleId="144">
    <w:name w:val="章节一 Char"/>
    <w:qFormat/>
    <w:uiPriority w:val="0"/>
    <w:rPr>
      <w:rFonts w:ascii="Times New Roman" w:hAnsi="Times New Roman" w:eastAsia="黑体" w:cs="Times New Roman"/>
      <w:b/>
      <w:snapToGrid/>
      <w:spacing w:val="4"/>
      <w:sz w:val="36"/>
      <w:szCs w:val="36"/>
      <w:lang w:val="en-US" w:eastAsia="zh-CN" w:bidi="ar-SA"/>
    </w:rPr>
  </w:style>
  <w:style w:type="character" w:customStyle="1" w:styleId="145">
    <w:name w:val="正文文本缩进 Char5"/>
    <w:semiHidden/>
    <w:qFormat/>
    <w:uiPriority w:val="99"/>
    <w:rPr>
      <w:rFonts w:ascii="Calibri" w:hAnsi="Calibri" w:eastAsia="宋体" w:cs="Times New Roman"/>
    </w:rPr>
  </w:style>
  <w:style w:type="character" w:customStyle="1" w:styleId="146">
    <w:name w:val="批注文字 Char5"/>
    <w:semiHidden/>
    <w:qFormat/>
    <w:uiPriority w:val="99"/>
    <w:rPr>
      <w:kern w:val="2"/>
      <w:sz w:val="21"/>
      <w:szCs w:val="22"/>
    </w:rPr>
  </w:style>
  <w:style w:type="character" w:customStyle="1" w:styleId="147">
    <w:name w:val="正文文本 2 Char2"/>
    <w:semiHidden/>
    <w:qFormat/>
    <w:uiPriority w:val="99"/>
    <w:rPr>
      <w:kern w:val="2"/>
      <w:sz w:val="21"/>
      <w:szCs w:val="22"/>
    </w:rPr>
  </w:style>
  <w:style w:type="character" w:customStyle="1" w:styleId="148">
    <w:name w:val="批注框文本 Char4"/>
    <w:semiHidden/>
    <w:qFormat/>
    <w:uiPriority w:val="99"/>
    <w:rPr>
      <w:rFonts w:ascii="Calibri" w:hAnsi="Calibri" w:eastAsia="宋体" w:cs="Times New Roman"/>
      <w:sz w:val="18"/>
      <w:szCs w:val="18"/>
    </w:rPr>
  </w:style>
  <w:style w:type="character" w:customStyle="1" w:styleId="149">
    <w:name w:val="纯文本 Char4"/>
    <w:semiHidden/>
    <w:qFormat/>
    <w:uiPriority w:val="99"/>
    <w:rPr>
      <w:rFonts w:ascii="宋体" w:hAnsi="Courier New" w:cs="Courier New"/>
      <w:kern w:val="2"/>
      <w:sz w:val="21"/>
      <w:szCs w:val="21"/>
    </w:rPr>
  </w:style>
  <w:style w:type="character" w:customStyle="1" w:styleId="150">
    <w:name w:val="纯文本 Char3"/>
    <w:semiHidden/>
    <w:qFormat/>
    <w:uiPriority w:val="99"/>
    <w:rPr>
      <w:rFonts w:ascii="宋体" w:hAnsi="Courier New" w:cs="Courier New"/>
      <w:kern w:val="2"/>
      <w:sz w:val="21"/>
      <w:szCs w:val="21"/>
    </w:rPr>
  </w:style>
  <w:style w:type="character" w:customStyle="1" w:styleId="151">
    <w:name w:val="title1"/>
    <w:qFormat/>
    <w:uiPriority w:val="0"/>
    <w:rPr>
      <w:rFonts w:ascii="Times New Roman" w:hAnsi="Times New Roman" w:eastAsia="楷体_GB2312" w:cs="Times New Roman"/>
      <w:sz w:val="24"/>
      <w:szCs w:val="24"/>
    </w:rPr>
  </w:style>
  <w:style w:type="character" w:customStyle="1" w:styleId="152">
    <w:name w:val="批注框文本 Char2"/>
    <w:semiHidden/>
    <w:qFormat/>
    <w:uiPriority w:val="99"/>
    <w:rPr>
      <w:kern w:val="2"/>
      <w:sz w:val="18"/>
      <w:szCs w:val="18"/>
    </w:rPr>
  </w:style>
  <w:style w:type="character" w:customStyle="1" w:styleId="153">
    <w:name w:val="Char Char7"/>
    <w:qFormat/>
    <w:uiPriority w:val="0"/>
    <w:rPr>
      <w:rFonts w:ascii="Times New Roman" w:hAnsi="Times New Roman" w:eastAsia="宋体" w:cs="Times New Roman"/>
      <w:kern w:val="2"/>
      <w:sz w:val="21"/>
      <w:lang w:val="en-US" w:eastAsia="zh-CN" w:bidi="ar-SA"/>
    </w:rPr>
  </w:style>
  <w:style w:type="character" w:customStyle="1" w:styleId="154">
    <w:name w:val="Char Char51"/>
    <w:qFormat/>
    <w:uiPriority w:val="0"/>
    <w:rPr>
      <w:rFonts w:ascii="Times New Roman" w:hAnsi="Times New Roman" w:eastAsia="长城仿宋" w:cs="Times New Roman"/>
      <w:sz w:val="18"/>
      <w:lang w:val="en-US" w:eastAsia="zh-CN" w:bidi="ar-SA"/>
    </w:rPr>
  </w:style>
  <w:style w:type="character" w:customStyle="1" w:styleId="155">
    <w:name w:val="纯文本 Char1"/>
    <w:qFormat/>
    <w:uiPriority w:val="0"/>
    <w:rPr>
      <w:rFonts w:ascii="宋体" w:hAnsi="Courier New" w:cs="Courier New"/>
      <w:sz w:val="21"/>
      <w:szCs w:val="21"/>
    </w:rPr>
  </w:style>
  <w:style w:type="character" w:customStyle="1" w:styleId="156">
    <w:name w:val="正文文本缩进 3 Char4"/>
    <w:semiHidden/>
    <w:qFormat/>
    <w:uiPriority w:val="99"/>
    <w:rPr>
      <w:kern w:val="2"/>
      <w:sz w:val="16"/>
      <w:szCs w:val="16"/>
    </w:rPr>
  </w:style>
  <w:style w:type="character" w:customStyle="1" w:styleId="157">
    <w:name w:val="标题 Char2"/>
    <w:qFormat/>
    <w:uiPriority w:val="10"/>
    <w:rPr>
      <w:rFonts w:ascii="Cambria" w:hAnsi="Cambria" w:eastAsia="宋体" w:cs="Times New Roman"/>
      <w:b/>
      <w:bCs/>
      <w:kern w:val="2"/>
      <w:sz w:val="32"/>
      <w:szCs w:val="32"/>
    </w:rPr>
  </w:style>
  <w:style w:type="character" w:customStyle="1" w:styleId="158">
    <w:name w:val="批注主题 Char2"/>
    <w:semiHidden/>
    <w:qFormat/>
    <w:uiPriority w:val="99"/>
    <w:rPr>
      <w:b/>
      <w:bCs/>
      <w:kern w:val="2"/>
      <w:sz w:val="21"/>
      <w:szCs w:val="22"/>
    </w:rPr>
  </w:style>
  <w:style w:type="character" w:customStyle="1" w:styleId="159">
    <w:name w:val="正文文本缩进 Char4"/>
    <w:semiHidden/>
    <w:qFormat/>
    <w:uiPriority w:val="99"/>
    <w:rPr>
      <w:kern w:val="2"/>
      <w:sz w:val="21"/>
      <w:szCs w:val="22"/>
    </w:rPr>
  </w:style>
  <w:style w:type="character" w:customStyle="1" w:styleId="160">
    <w:name w:val="正文文本缩进 Char3"/>
    <w:semiHidden/>
    <w:qFormat/>
    <w:uiPriority w:val="99"/>
    <w:rPr>
      <w:kern w:val="2"/>
      <w:sz w:val="21"/>
      <w:szCs w:val="22"/>
    </w:rPr>
  </w:style>
  <w:style w:type="character" w:customStyle="1" w:styleId="161">
    <w:name w:val="正文首行缩进 Char4"/>
    <w:semiHidden/>
    <w:qFormat/>
    <w:uiPriority w:val="99"/>
  </w:style>
  <w:style w:type="character" w:customStyle="1" w:styleId="162">
    <w:name w:val="批注文字 Char3"/>
    <w:qFormat/>
    <w:uiPriority w:val="99"/>
    <w:rPr>
      <w:rFonts w:ascii="Calibri" w:hAnsi="Calibri"/>
      <w:sz w:val="21"/>
      <w:szCs w:val="22"/>
    </w:rPr>
  </w:style>
  <w:style w:type="character" w:customStyle="1" w:styleId="163">
    <w:name w:val="正文文本 Char1"/>
    <w:qFormat/>
    <w:uiPriority w:val="99"/>
    <w:rPr>
      <w:sz w:val="21"/>
    </w:rPr>
  </w:style>
  <w:style w:type="character" w:customStyle="1" w:styleId="164">
    <w:name w:val="页脚 字符"/>
    <w:qFormat/>
    <w:uiPriority w:val="0"/>
    <w:rPr>
      <w:rFonts w:ascii="Times New Roman" w:hAnsi="Times New Roman" w:eastAsia="楷体_GB2312" w:cs="Times New Roman"/>
      <w:kern w:val="2"/>
      <w:sz w:val="18"/>
      <w:szCs w:val="18"/>
    </w:rPr>
  </w:style>
  <w:style w:type="character" w:customStyle="1" w:styleId="165">
    <w:name w:val="Char Char71"/>
    <w:qFormat/>
    <w:uiPriority w:val="0"/>
    <w:rPr>
      <w:rFonts w:ascii="Times New Roman" w:hAnsi="Times New Roman" w:eastAsia="宋体" w:cs="Times New Roman"/>
      <w:kern w:val="2"/>
      <w:sz w:val="21"/>
      <w:lang w:val="en-US" w:eastAsia="zh-CN" w:bidi="ar-SA"/>
    </w:rPr>
  </w:style>
  <w:style w:type="character" w:customStyle="1" w:styleId="166">
    <w:name w:val="文档结构图 Char5"/>
    <w:semiHidden/>
    <w:qFormat/>
    <w:uiPriority w:val="99"/>
    <w:rPr>
      <w:rFonts w:ascii="宋体" w:hAnsi="Calibri" w:eastAsia="宋体" w:cs="Times New Roman"/>
      <w:sz w:val="18"/>
      <w:szCs w:val="18"/>
    </w:rPr>
  </w:style>
  <w:style w:type="character" w:customStyle="1" w:styleId="167">
    <w:name w:val="正文首行缩进 Char6"/>
    <w:semiHidden/>
    <w:qFormat/>
    <w:uiPriority w:val="99"/>
  </w:style>
  <w:style w:type="character" w:customStyle="1" w:styleId="168">
    <w:name w:val="标题 Char6"/>
    <w:qFormat/>
    <w:uiPriority w:val="10"/>
    <w:rPr>
      <w:rFonts w:ascii="Cambria" w:hAnsi="Cambria" w:eastAsia="宋体" w:cs="Times New Roman"/>
      <w:b/>
      <w:bCs/>
      <w:sz w:val="32"/>
      <w:szCs w:val="32"/>
    </w:rPr>
  </w:style>
  <w:style w:type="character" w:customStyle="1" w:styleId="169">
    <w:name w:val="正文文本 Char3"/>
    <w:semiHidden/>
    <w:qFormat/>
    <w:uiPriority w:val="99"/>
    <w:rPr>
      <w:rFonts w:ascii="Calibri" w:hAnsi="Calibri"/>
      <w:kern w:val="2"/>
      <w:sz w:val="21"/>
      <w:szCs w:val="22"/>
    </w:rPr>
  </w:style>
  <w:style w:type="character" w:customStyle="1" w:styleId="170">
    <w:name w:val="文档结构图 Char2"/>
    <w:semiHidden/>
    <w:qFormat/>
    <w:uiPriority w:val="99"/>
    <w:rPr>
      <w:rFonts w:ascii="宋体"/>
      <w:kern w:val="2"/>
      <w:sz w:val="18"/>
      <w:szCs w:val="18"/>
    </w:rPr>
  </w:style>
  <w:style w:type="character" w:customStyle="1" w:styleId="171">
    <w:name w:val="批注文字 字符"/>
    <w:qFormat/>
    <w:uiPriority w:val="0"/>
    <w:rPr>
      <w:rFonts w:ascii="Times New Roman" w:hAnsi="Times New Roman" w:eastAsia="楷体_GB2312" w:cs="Times New Roman"/>
      <w:kern w:val="2"/>
      <w:sz w:val="21"/>
      <w:szCs w:val="24"/>
    </w:rPr>
  </w:style>
  <w:style w:type="paragraph" w:customStyle="1" w:styleId="172">
    <w:name w:val="图片"/>
    <w:basedOn w:val="1"/>
    <w:qFormat/>
    <w:uiPriority w:val="0"/>
    <w:pPr>
      <w:adjustRightInd w:val="0"/>
      <w:snapToGrid w:val="0"/>
      <w:spacing w:line="312" w:lineRule="atLeast"/>
      <w:ind w:firstLine="200" w:firstLineChars="200"/>
      <w:textAlignment w:val="baseline"/>
    </w:pPr>
    <w:rPr>
      <w:rFonts w:ascii="Times New Roman" w:hAnsi="Times New Roman" w:eastAsia="华文宋体"/>
      <w:kern w:val="0"/>
      <w:sz w:val="28"/>
      <w:szCs w:val="20"/>
    </w:rPr>
  </w:style>
  <w:style w:type="paragraph" w:customStyle="1" w:styleId="173">
    <w:name w:val="默认段落字体 Para Char"/>
    <w:basedOn w:val="1"/>
    <w:qFormat/>
    <w:uiPriority w:val="0"/>
    <w:rPr>
      <w:rFonts w:ascii="Times New Roman" w:hAnsi="Times New Roman"/>
      <w:sz w:val="30"/>
      <w:szCs w:val="24"/>
    </w:rPr>
  </w:style>
  <w:style w:type="paragraph" w:customStyle="1" w:styleId="174">
    <w:name w:val="发文落款"/>
    <w:basedOn w:val="175"/>
    <w:qFormat/>
    <w:uiPriority w:val="0"/>
    <w:pPr>
      <w:ind w:left="4094" w:right="607" w:firstLine="0"/>
      <w:jc w:val="center"/>
    </w:pPr>
  </w:style>
  <w:style w:type="paragraph" w:customStyle="1" w:styleId="17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76">
    <w:name w:val="Table Paragraph"/>
    <w:basedOn w:val="1"/>
    <w:qFormat/>
    <w:uiPriority w:val="99"/>
    <w:pPr>
      <w:autoSpaceDE w:val="0"/>
      <w:autoSpaceDN w:val="0"/>
      <w:adjustRightInd w:val="0"/>
      <w:jc w:val="left"/>
    </w:pPr>
    <w:rPr>
      <w:rFonts w:ascii="Times New Roman" w:hAnsi="Times New Roman"/>
      <w:kern w:val="0"/>
      <w:sz w:val="24"/>
      <w:szCs w:val="24"/>
    </w:rPr>
  </w:style>
  <w:style w:type="paragraph" w:customStyle="1" w:styleId="177">
    <w:name w:val="表格"/>
    <w:basedOn w:val="1"/>
    <w:qFormat/>
    <w:uiPriority w:val="0"/>
    <w:pPr>
      <w:jc w:val="center"/>
      <w:textAlignment w:val="center"/>
    </w:pPr>
    <w:rPr>
      <w:rFonts w:ascii="华文细黑" w:hAnsi="华文细黑"/>
      <w:kern w:val="0"/>
      <w:szCs w:val="20"/>
    </w:rPr>
  </w:style>
  <w:style w:type="paragraph" w:customStyle="1" w:styleId="178">
    <w:name w:val="我的正文"/>
    <w:basedOn w:val="1"/>
    <w:qFormat/>
    <w:uiPriority w:val="0"/>
    <w:rPr>
      <w:rFonts w:ascii="宋体" w:hAnsi="宋体"/>
      <w:sz w:val="24"/>
      <w:szCs w:val="24"/>
    </w:rPr>
  </w:style>
  <w:style w:type="paragraph" w:customStyle="1" w:styleId="179">
    <w:name w:val="WPSOffice手动目录 1"/>
    <w:qFormat/>
    <w:uiPriority w:val="0"/>
    <w:rPr>
      <w:rFonts w:ascii="Calibri" w:hAnsi="Calibri" w:eastAsia="宋体" w:cs="Times New Roman"/>
      <w:lang w:val="en-US" w:eastAsia="zh-CN" w:bidi="ar-SA"/>
    </w:rPr>
  </w:style>
  <w:style w:type="paragraph" w:customStyle="1" w:styleId="180">
    <w:name w:val="_Style 23"/>
    <w:basedOn w:val="1"/>
    <w:qFormat/>
    <w:uiPriority w:val="0"/>
    <w:pPr>
      <w:widowControl/>
      <w:spacing w:after="160" w:line="240" w:lineRule="exact"/>
      <w:jc w:val="left"/>
    </w:pPr>
    <w:rPr>
      <w:rFonts w:ascii="Times New Roman" w:hAnsi="Times New Roman"/>
    </w:rPr>
  </w:style>
  <w:style w:type="paragraph" w:customStyle="1" w:styleId="181">
    <w:name w:val="样式1"/>
    <w:basedOn w:val="1"/>
    <w:next w:val="5"/>
    <w:qFormat/>
    <w:uiPriority w:val="0"/>
    <w:pPr>
      <w:spacing w:line="360" w:lineRule="auto"/>
      <w:ind w:firstLine="420" w:firstLineChars="200"/>
    </w:pPr>
    <w:rPr>
      <w:rFonts w:ascii="宋体" w:hAnsi="宋体"/>
      <w:szCs w:val="21"/>
    </w:rPr>
  </w:style>
  <w:style w:type="paragraph" w:customStyle="1" w:styleId="182">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83">
    <w:name w:val="结构图及表格"/>
    <w:qFormat/>
    <w:uiPriority w:val="0"/>
    <w:pPr>
      <w:widowControl w:val="0"/>
      <w:jc w:val="center"/>
    </w:pPr>
    <w:rPr>
      <w:rFonts w:ascii="Calibri" w:hAnsi="Calibri" w:eastAsia="宋体" w:cs="Times New Roman"/>
      <w:kern w:val="21"/>
      <w:sz w:val="21"/>
      <w:lang w:val="en-US" w:eastAsia="zh-CN" w:bidi="ar-SA"/>
    </w:rPr>
  </w:style>
  <w:style w:type="paragraph" w:customStyle="1" w:styleId="184">
    <w:name w:val="Char1"/>
    <w:basedOn w:val="1"/>
    <w:qFormat/>
    <w:uiPriority w:val="0"/>
    <w:pPr>
      <w:tabs>
        <w:tab w:val="left" w:pos="360"/>
      </w:tabs>
    </w:pPr>
    <w:rPr>
      <w:rFonts w:ascii="Times New Roman" w:hAnsi="Times New Roman"/>
      <w:sz w:val="24"/>
      <w:szCs w:val="20"/>
    </w:rPr>
  </w:style>
  <w:style w:type="paragraph" w:customStyle="1" w:styleId="185">
    <w:name w:val="章节三"/>
    <w:basedOn w:val="126"/>
    <w:next w:val="126"/>
    <w:qFormat/>
    <w:uiPriority w:val="0"/>
    <w:pPr>
      <w:spacing w:beforeLines="50" w:afterLines="50" w:line="240" w:lineRule="auto"/>
      <w:ind w:firstLine="0" w:firstLineChars="0"/>
      <w:jc w:val="left"/>
      <w:outlineLvl w:val="2"/>
    </w:pPr>
    <w:rPr>
      <w:rFonts w:ascii="黑体" w:hAnsi="宋体" w:eastAsia="黑体"/>
      <w:b/>
    </w:rPr>
  </w:style>
  <w:style w:type="paragraph" w:customStyle="1" w:styleId="186">
    <w:name w:val="_Style 71"/>
    <w:unhideWhenUsed/>
    <w:qFormat/>
    <w:uiPriority w:val="99"/>
    <w:rPr>
      <w:rFonts w:ascii="Calibri" w:hAnsi="Calibri" w:eastAsia="宋体" w:cs="Calibri"/>
      <w:kern w:val="2"/>
      <w:sz w:val="21"/>
      <w:szCs w:val="24"/>
      <w:lang w:val="en-US" w:eastAsia="zh-CN" w:bidi="ar-SA"/>
    </w:rPr>
  </w:style>
  <w:style w:type="paragraph" w:customStyle="1" w:styleId="187">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188">
    <w:name w:val="修订2"/>
    <w:qFormat/>
    <w:uiPriority w:val="0"/>
    <w:rPr>
      <w:rFonts w:ascii="Calibri" w:hAnsi="Calibri" w:eastAsia="宋体" w:cs="Times New Roman"/>
      <w:kern w:val="2"/>
      <w:sz w:val="21"/>
      <w:szCs w:val="24"/>
      <w:lang w:val="en-US" w:eastAsia="zh-CN" w:bidi="ar-SA"/>
    </w:rPr>
  </w:style>
  <w:style w:type="paragraph" w:styleId="189">
    <w:name w:val="List Paragraph"/>
    <w:basedOn w:val="1"/>
    <w:qFormat/>
    <w:uiPriority w:val="0"/>
    <w:pPr>
      <w:ind w:firstLine="420" w:firstLineChars="200"/>
    </w:pPr>
    <w:rPr>
      <w:rFonts w:ascii="Times New Roman" w:hAnsi="Times New Roman"/>
    </w:rPr>
  </w:style>
  <w:style w:type="paragraph" w:customStyle="1" w:styleId="19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91">
    <w:name w:val="样式 标题 2 + Times New Roman 四号 非加粗 段前: 5 磅 段后: 0 磅 行距: 固定值 20..."/>
    <w:basedOn w:val="3"/>
    <w:qFormat/>
    <w:uiPriority w:val="0"/>
    <w:pPr>
      <w:keepNext/>
      <w:keepLines/>
      <w:spacing w:before="100" w:line="400" w:lineRule="exact"/>
      <w:jc w:val="center"/>
      <w:textAlignment w:val="auto"/>
    </w:pPr>
    <w:rPr>
      <w:rFonts w:ascii="Times New Roman" w:hAnsi="Times New Roman" w:eastAsia="宋体" w:cs="宋体"/>
      <w:b w:val="0"/>
      <w:bCs w:val="0"/>
      <w:color w:val="auto"/>
      <w:sz w:val="28"/>
      <w:szCs w:val="20"/>
    </w:rPr>
  </w:style>
  <w:style w:type="paragraph" w:customStyle="1" w:styleId="192">
    <w:name w:val="正题"/>
    <w:basedOn w:val="126"/>
    <w:next w:val="126"/>
    <w:qFormat/>
    <w:uiPriority w:val="0"/>
    <w:pPr>
      <w:ind w:firstLine="0" w:firstLineChars="0"/>
      <w:jc w:val="center"/>
    </w:pPr>
    <w:rPr>
      <w:rFonts w:eastAsia="黑体"/>
      <w:b/>
      <w:sz w:val="36"/>
      <w:szCs w:val="36"/>
    </w:rPr>
  </w:style>
  <w:style w:type="paragraph" w:customStyle="1" w:styleId="193">
    <w:name w:val="文二"/>
    <w:basedOn w:val="1"/>
    <w:qFormat/>
    <w:uiPriority w:val="0"/>
    <w:pPr>
      <w:jc w:val="left"/>
    </w:pPr>
    <w:rPr>
      <w:rFonts w:ascii="宋体" w:hAnsi="宋体" w:cs="Calibri"/>
      <w:szCs w:val="21"/>
    </w:rPr>
  </w:style>
  <w:style w:type="paragraph" w:customStyle="1" w:styleId="194">
    <w:name w:val="修订1"/>
    <w:qFormat/>
    <w:uiPriority w:val="99"/>
    <w:rPr>
      <w:rFonts w:ascii="Calibri" w:hAnsi="Calibri" w:eastAsia="宋体" w:cs="Arial"/>
      <w:lang w:val="en-US" w:eastAsia="zh-CN" w:bidi="ar-SA"/>
    </w:rPr>
  </w:style>
  <w:style w:type="paragraph" w:customStyle="1" w:styleId="19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6">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97">
    <w:name w:val="样式2"/>
    <w:basedOn w:val="4"/>
    <w:qFormat/>
    <w:uiPriority w:val="0"/>
    <w:pPr>
      <w:spacing w:line="415" w:lineRule="auto"/>
      <w:ind w:firstLine="137" w:firstLineChars="49"/>
    </w:pPr>
    <w:rPr>
      <w:rFonts w:ascii="黑体" w:hAnsi="Calibri" w:eastAsia="黑体"/>
      <w:b w:val="0"/>
      <w:i/>
      <w:kern w:val="0"/>
      <w:sz w:val="28"/>
      <w:szCs w:val="28"/>
    </w:rPr>
  </w:style>
  <w:style w:type="paragraph" w:customStyle="1" w:styleId="198">
    <w:name w:val="样式 标题 3 + (中文) 黑体 小四 非加粗 段前: 7.8 磅 段后: 0 磅 行距: 固定值 20 磅"/>
    <w:basedOn w:val="4"/>
    <w:qFormat/>
    <w:uiPriority w:val="0"/>
    <w:pPr>
      <w:spacing w:before="0" w:after="0" w:line="400" w:lineRule="exact"/>
      <w:ind w:firstLine="137" w:firstLineChars="49"/>
    </w:pPr>
    <w:rPr>
      <w:rFonts w:ascii="黑体" w:hAnsi="Calibri" w:eastAsia="黑体" w:cs="宋体"/>
      <w:b w:val="0"/>
      <w:bCs w:val="0"/>
      <w:kern w:val="0"/>
      <w:sz w:val="24"/>
      <w:szCs w:val="20"/>
    </w:rPr>
  </w:style>
  <w:style w:type="paragraph" w:customStyle="1" w:styleId="199">
    <w:name w:val="_Style 47"/>
    <w:semiHidden/>
    <w:qFormat/>
    <w:uiPriority w:val="0"/>
    <w:rPr>
      <w:rFonts w:ascii="Calibri" w:hAnsi="Calibri" w:eastAsia="宋体" w:cs="Calibri"/>
      <w:kern w:val="2"/>
      <w:sz w:val="21"/>
      <w:szCs w:val="24"/>
      <w:lang w:val="en-US" w:eastAsia="zh-CN" w:bidi="ar-SA"/>
    </w:rPr>
  </w:style>
  <w:style w:type="paragraph" w:customStyle="1" w:styleId="200">
    <w:name w:val="1"/>
    <w:basedOn w:val="1"/>
    <w:qFormat/>
    <w:uiPriority w:val="0"/>
    <w:rPr>
      <w:rFonts w:ascii="Times New Roman" w:hAnsi="Times New Roman"/>
      <w:szCs w:val="20"/>
    </w:rPr>
  </w:style>
  <w:style w:type="paragraph" w:customStyle="1" w:styleId="201">
    <w:name w:val="修订111"/>
    <w:qFormat/>
    <w:uiPriority w:val="0"/>
    <w:rPr>
      <w:rFonts w:ascii="Calibri" w:hAnsi="Calibri" w:eastAsia="宋体" w:cs="Times New Roman"/>
      <w:kern w:val="2"/>
      <w:sz w:val="21"/>
      <w:lang w:val="en-US" w:eastAsia="zh-CN" w:bidi="ar-SA"/>
    </w:rPr>
  </w:style>
  <w:style w:type="paragraph" w:customStyle="1" w:styleId="202">
    <w:name w:val="WPSOffice手动目录 2"/>
    <w:qFormat/>
    <w:uiPriority w:val="0"/>
    <w:pPr>
      <w:ind w:left="200" w:leftChars="200"/>
    </w:pPr>
    <w:rPr>
      <w:rFonts w:ascii="Calibri" w:hAnsi="Calibri" w:eastAsia="宋体" w:cs="Times New Roman"/>
      <w:lang w:val="en-US" w:eastAsia="zh-CN" w:bidi="ar-SA"/>
    </w:rPr>
  </w:style>
  <w:style w:type="paragraph" w:customStyle="1" w:styleId="203">
    <w:name w:val="表格文字"/>
    <w:basedOn w:val="1"/>
    <w:next w:val="1"/>
    <w:qFormat/>
    <w:uiPriority w:val="0"/>
    <w:pPr>
      <w:snapToGrid w:val="0"/>
      <w:spacing w:line="360" w:lineRule="atLeast"/>
      <w:jc w:val="center"/>
    </w:pPr>
    <w:rPr>
      <w:rFonts w:ascii="宋体" w:hAnsi="Times New Roman" w:eastAsia="幼圆"/>
      <w:szCs w:val="20"/>
    </w:rPr>
  </w:style>
  <w:style w:type="paragraph" w:customStyle="1" w:styleId="204">
    <w:name w:val="TOC 标题11"/>
    <w:basedOn w:val="2"/>
    <w:next w:val="1"/>
    <w:qFormat/>
    <w:uiPriority w:val="0"/>
    <w:pPr>
      <w:widowControl/>
      <w:spacing w:before="480" w:after="0" w:line="276" w:lineRule="auto"/>
      <w:jc w:val="center"/>
      <w:outlineLvl w:val="9"/>
    </w:pPr>
    <w:rPr>
      <w:rFonts w:ascii="Cambria" w:hAnsi="Cambria"/>
      <w:bCs w:val="0"/>
      <w:color w:val="365F91"/>
      <w:kern w:val="0"/>
      <w:sz w:val="28"/>
      <w:szCs w:val="20"/>
    </w:rPr>
  </w:style>
  <w:style w:type="paragraph" w:customStyle="1" w:styleId="205">
    <w:name w:val="标题 31"/>
    <w:basedOn w:val="1"/>
    <w:qFormat/>
    <w:uiPriority w:val="99"/>
    <w:pPr>
      <w:ind w:left="100"/>
      <w:jc w:val="left"/>
      <w:outlineLvl w:val="3"/>
    </w:pPr>
    <w:rPr>
      <w:rFonts w:ascii="Microsoft JhengHei" w:hAnsi="Microsoft JhengHei" w:eastAsia="Microsoft JhengHei"/>
      <w:b/>
      <w:bCs/>
      <w:kern w:val="0"/>
      <w:sz w:val="32"/>
      <w:szCs w:val="32"/>
      <w:lang w:eastAsia="en-US"/>
    </w:rPr>
  </w:style>
  <w:style w:type="paragraph" w:customStyle="1" w:styleId="206">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修订11"/>
    <w:qFormat/>
    <w:uiPriority w:val="0"/>
    <w:rPr>
      <w:rFonts w:ascii="Calibri" w:hAnsi="Calibri" w:eastAsia="宋体" w:cs="Times New Roman"/>
      <w:kern w:val="2"/>
      <w:sz w:val="21"/>
      <w:szCs w:val="24"/>
      <w:lang w:val="en-US" w:eastAsia="zh-CN" w:bidi="ar-SA"/>
    </w:rPr>
  </w:style>
  <w:style w:type="character" w:customStyle="1" w:styleId="208">
    <w:name w:val="标题 2 Char"/>
    <w:qFormat/>
    <w:uiPriority w:val="0"/>
    <w:rPr>
      <w:rFonts w:ascii="Arial" w:hAnsi="Arial" w:eastAsia="黑体" w:cs="Times New Roman"/>
      <w:b/>
      <w:bCs/>
      <w:color w:val="000000"/>
      <w:kern w:val="0"/>
      <w:sz w:val="36"/>
      <w:szCs w:val="32"/>
    </w:rPr>
  </w:style>
  <w:style w:type="character" w:customStyle="1" w:styleId="209">
    <w:name w:val="纯文本 Char"/>
    <w:qFormat/>
    <w:uiPriority w:val="99"/>
    <w:rPr>
      <w:rFonts w:ascii="宋体"/>
    </w:rPr>
  </w:style>
  <w:style w:type="paragraph" w:customStyle="1" w:styleId="210">
    <w:name w:val="修订3"/>
    <w:hidden/>
    <w:semiHidden/>
    <w:qFormat/>
    <w:uiPriority w:val="99"/>
    <w:rPr>
      <w:rFonts w:ascii="Calibri" w:hAnsi="Calibri" w:eastAsia="宋体" w:cs="Times New Roman"/>
      <w:kern w:val="2"/>
      <w:sz w:val="21"/>
      <w:szCs w:val="22"/>
      <w:lang w:val="en-US" w:eastAsia="zh-CN" w:bidi="ar-SA"/>
    </w:rPr>
  </w:style>
  <w:style w:type="paragraph" w:customStyle="1" w:styleId="211">
    <w:name w:val="null3"/>
    <w:qFormat/>
    <w:uiPriority w:val="0"/>
    <w:rPr>
      <w:rFonts w:hint="eastAsia" w:ascii="Calibri" w:hAnsi="Calibri" w:eastAsia="宋体" w:cs="Times New Roman"/>
      <w:lang w:val="en-US" w:eastAsia="zh-Hans" w:bidi="ar-SA"/>
    </w:rPr>
  </w:style>
  <w:style w:type="paragraph" w:customStyle="1" w:styleId="212">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5983</Words>
  <Characters>6365</Characters>
  <Lines>246</Lines>
  <Paragraphs>69</Paragraphs>
  <TotalTime>0</TotalTime>
  <ScaleCrop>false</ScaleCrop>
  <LinksUpToDate>false</LinksUpToDate>
  <CharactersWithSpaces>6504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2025-06-10T07:15:00Z</dcterms:created>
  <dc:creator>Administrator</dc:creator>
  <cp:lastModifiedBy>cmh</cp:lastModifiedBy>
  <cp:lastPrinted>2025-08-18T01:11:00Z</cp:lastPrinted>
  <dcterms:modified xsi:type="dcterms:W3CDTF">2025-09-05T02:58:01Z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8FBF9E646C7A4893B59A033514918E2C_13</vt:lpwstr>
  </property>
  <property fmtid="{D5CDD505-2E9C-101B-9397-08002B2CF9AE}" pid="4" name="KSOTemplateDocerSaveRecord">
    <vt:lpwstr>eyJoZGlkIjoiZjA2ZTA3YTFkYmMyOTFlZWM0NGExMGNjY2FkNDI1MTMiLCJ1c2VySWQiOiI0MjI4Njk3NTYifQ==</vt:lpwstr>
  </property>
</Properties>
</file>