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BEF1">
      <w:pPr>
        <w:wordWrap w:val="0"/>
        <w:adjustRightInd w:val="0"/>
        <w:snapToGrid w:val="0"/>
        <w:spacing w:line="360" w:lineRule="auto"/>
        <w:jc w:val="center"/>
        <w:rPr>
          <w:rFonts w:hint="eastAsia" w:ascii="宋体" w:hAnsi="宋体" w:cs="宋体"/>
          <w:b/>
          <w:snapToGrid w:val="0"/>
          <w:color w:val="auto"/>
          <w:kern w:val="0"/>
          <w:sz w:val="36"/>
          <w:szCs w:val="20"/>
          <w:highlight w:val="none"/>
        </w:rPr>
      </w:pPr>
    </w:p>
    <w:p w14:paraId="3BB16167">
      <w:pPr>
        <w:pStyle w:val="15"/>
        <w:rPr>
          <w:rFonts w:hint="eastAsia" w:ascii="宋体" w:hAnsi="宋体" w:cs="宋体"/>
          <w:color w:val="auto"/>
          <w:highlight w:val="none"/>
        </w:rPr>
      </w:pPr>
    </w:p>
    <w:p w14:paraId="16373266">
      <w:pPr>
        <w:wordWrap w:val="0"/>
        <w:adjustRightInd w:val="0"/>
        <w:snapToGrid w:val="0"/>
        <w:spacing w:line="360" w:lineRule="auto"/>
        <w:jc w:val="center"/>
        <w:rPr>
          <w:rFonts w:hint="eastAsia" w:ascii="宋体" w:hAnsi="宋体" w:eastAsia="宋体" w:cs="宋体"/>
          <w:snapToGrid w:val="0"/>
          <w:color w:val="auto"/>
          <w:kern w:val="0"/>
          <w:sz w:val="44"/>
          <w:highlight w:val="none"/>
          <w:u w:val="single"/>
          <w:lang w:eastAsia="zh-CN"/>
        </w:rPr>
      </w:pPr>
      <w:r>
        <w:rPr>
          <w:rFonts w:hint="eastAsia" w:ascii="宋体" w:hAnsi="宋体" w:cs="宋体"/>
          <w:b/>
          <w:bCs/>
          <w:color w:val="auto"/>
          <w:spacing w:val="26"/>
          <w:sz w:val="48"/>
          <w:szCs w:val="48"/>
          <w:highlight w:val="none"/>
          <w:lang w:eastAsia="zh-CN"/>
        </w:rPr>
        <w:t>南方医科大学南方医院国家创伤区域医疗中心及门急诊改扩建项目周边配套工程施工项目</w:t>
      </w:r>
    </w:p>
    <w:p w14:paraId="2C5BC270">
      <w:pPr>
        <w:wordWrap w:val="0"/>
        <w:adjustRightInd w:val="0"/>
        <w:snapToGrid w:val="0"/>
        <w:spacing w:line="360" w:lineRule="auto"/>
        <w:rPr>
          <w:rFonts w:hint="eastAsia" w:ascii="宋体" w:hAnsi="宋体" w:cs="宋体"/>
          <w:snapToGrid w:val="0"/>
          <w:color w:val="auto"/>
          <w:kern w:val="0"/>
          <w:sz w:val="44"/>
          <w:highlight w:val="none"/>
          <w:u w:val="single"/>
        </w:rPr>
      </w:pPr>
    </w:p>
    <w:p w14:paraId="4FDE6AB7">
      <w:pPr>
        <w:widowControl w:val="0"/>
        <w:spacing w:line="360" w:lineRule="auto"/>
        <w:jc w:val="center"/>
        <w:textAlignment w:val="auto"/>
        <w:rPr>
          <w:rFonts w:hint="eastAsia" w:ascii="宋体" w:hAnsi="宋体" w:cs="宋体"/>
          <w:b/>
          <w:bCs/>
          <w:color w:val="auto"/>
          <w:spacing w:val="26"/>
          <w:sz w:val="60"/>
          <w:szCs w:val="192"/>
          <w:highlight w:val="none"/>
        </w:rPr>
      </w:pPr>
    </w:p>
    <w:p w14:paraId="695AC5CD">
      <w:pPr>
        <w:widowControl w:val="0"/>
        <w:spacing w:line="360" w:lineRule="auto"/>
        <w:jc w:val="center"/>
        <w:textAlignment w:val="auto"/>
        <w:rPr>
          <w:rFonts w:hint="eastAsia" w:ascii="宋体" w:hAnsi="宋体" w:cs="宋体"/>
          <w:b/>
          <w:bCs/>
          <w:color w:val="auto"/>
          <w:spacing w:val="26"/>
          <w:sz w:val="60"/>
          <w:szCs w:val="192"/>
          <w:highlight w:val="none"/>
        </w:rPr>
      </w:pPr>
      <w:r>
        <w:rPr>
          <w:rFonts w:hint="eastAsia" w:ascii="宋体" w:hAnsi="宋体" w:cs="宋体"/>
          <w:b/>
          <w:bCs/>
          <w:color w:val="auto"/>
          <w:spacing w:val="26"/>
          <w:sz w:val="60"/>
          <w:szCs w:val="192"/>
          <w:highlight w:val="none"/>
        </w:rPr>
        <w:t>招标文件</w:t>
      </w:r>
    </w:p>
    <w:p w14:paraId="177FA3BF">
      <w:pPr>
        <w:tabs>
          <w:tab w:val="left" w:pos="6195"/>
        </w:tabs>
        <w:spacing w:line="240" w:lineRule="atLeast"/>
        <w:ind w:right="480"/>
        <w:rPr>
          <w:rFonts w:hint="eastAsia" w:ascii="宋体" w:hAnsi="宋体" w:cs="宋体"/>
          <w:color w:val="auto"/>
          <w:sz w:val="24"/>
          <w:szCs w:val="20"/>
          <w:highlight w:val="none"/>
        </w:rPr>
      </w:pPr>
      <w:r>
        <w:rPr>
          <w:rFonts w:hint="eastAsia" w:ascii="宋体" w:hAnsi="宋体" w:cs="宋体"/>
          <w:color w:val="auto"/>
          <w:sz w:val="24"/>
          <w:szCs w:val="20"/>
          <w:highlight w:val="none"/>
        </w:rPr>
        <w:tab/>
      </w:r>
    </w:p>
    <w:p w14:paraId="39AD9F3C">
      <w:pPr>
        <w:spacing w:line="360" w:lineRule="exact"/>
        <w:rPr>
          <w:rFonts w:hint="eastAsia" w:ascii="宋体" w:hAnsi="宋体" w:cs="宋体"/>
          <w:color w:val="auto"/>
          <w:sz w:val="32"/>
          <w:szCs w:val="32"/>
          <w:highlight w:val="none"/>
        </w:rPr>
      </w:pPr>
    </w:p>
    <w:p w14:paraId="09157343">
      <w:pPr>
        <w:spacing w:line="520" w:lineRule="exact"/>
        <w:rPr>
          <w:rFonts w:hint="eastAsia" w:ascii="宋体" w:hAnsi="宋体" w:cs="宋体"/>
          <w:color w:val="auto"/>
          <w:sz w:val="32"/>
          <w:szCs w:val="32"/>
          <w:highlight w:val="none"/>
        </w:rPr>
      </w:pPr>
    </w:p>
    <w:p w14:paraId="6B226261">
      <w:pPr>
        <w:spacing w:line="520" w:lineRule="exact"/>
        <w:rPr>
          <w:rFonts w:hint="eastAsia" w:ascii="宋体" w:hAnsi="宋体" w:cs="宋体"/>
          <w:color w:val="auto"/>
          <w:sz w:val="32"/>
          <w:szCs w:val="32"/>
          <w:highlight w:val="none"/>
        </w:rPr>
      </w:pPr>
    </w:p>
    <w:p w14:paraId="62AC73BB">
      <w:pPr>
        <w:spacing w:line="520" w:lineRule="exact"/>
        <w:rPr>
          <w:rFonts w:hint="eastAsia" w:ascii="宋体" w:hAnsi="宋体" w:cs="宋体"/>
          <w:color w:val="auto"/>
          <w:sz w:val="32"/>
          <w:szCs w:val="32"/>
          <w:highlight w:val="none"/>
        </w:rPr>
      </w:pPr>
    </w:p>
    <w:p w14:paraId="79672546">
      <w:pPr>
        <w:spacing w:line="520" w:lineRule="exact"/>
        <w:rPr>
          <w:rFonts w:hint="eastAsia" w:ascii="宋体" w:hAnsi="宋体" w:cs="宋体"/>
          <w:color w:val="auto"/>
          <w:sz w:val="32"/>
          <w:szCs w:val="32"/>
          <w:highlight w:val="none"/>
        </w:rPr>
      </w:pPr>
    </w:p>
    <w:p w14:paraId="77DF154D">
      <w:pPr>
        <w:spacing w:line="520" w:lineRule="exact"/>
        <w:rPr>
          <w:rFonts w:hint="eastAsia" w:ascii="宋体" w:hAnsi="宋体" w:cs="宋体"/>
          <w:color w:val="auto"/>
          <w:sz w:val="32"/>
          <w:szCs w:val="32"/>
          <w:highlight w:val="none"/>
        </w:rPr>
      </w:pPr>
    </w:p>
    <w:p w14:paraId="3E405706">
      <w:pPr>
        <w:spacing w:line="360" w:lineRule="auto"/>
        <w:ind w:left="1050" w:left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招标单位：</w:t>
      </w:r>
      <w:r>
        <w:rPr>
          <w:rFonts w:hint="eastAsia" w:ascii="宋体" w:hAnsi="宋体" w:cs="宋体"/>
          <w:color w:val="auto"/>
          <w:sz w:val="30"/>
          <w:szCs w:val="30"/>
          <w:highlight w:val="none"/>
          <w:u w:val="single"/>
        </w:rPr>
        <w:t>南方医科大学南方医院</w:t>
      </w:r>
    </w:p>
    <w:p w14:paraId="2760AD1D">
      <w:pPr>
        <w:spacing w:line="360" w:lineRule="auto"/>
        <w:ind w:left="1050" w:left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广东省机电设备招标有限公司</w:t>
      </w:r>
    </w:p>
    <w:p w14:paraId="5F3C6BD3">
      <w:pPr>
        <w:spacing w:line="360" w:lineRule="auto"/>
        <w:ind w:left="1050" w:leftChars="500"/>
        <w:jc w:val="left"/>
        <w:rPr>
          <w:rFonts w:hint="eastAsia" w:ascii="宋体" w:hAnsi="宋体" w:cs="宋体"/>
          <w:color w:val="auto"/>
          <w:sz w:val="30"/>
          <w:szCs w:val="30"/>
          <w:highlight w:val="none"/>
        </w:rPr>
      </w:pPr>
      <w:r>
        <w:rPr>
          <w:rFonts w:hint="eastAsia" w:ascii="宋体" w:hAnsi="宋体" w:cs="宋体"/>
          <w:color w:val="auto"/>
          <w:sz w:val="32"/>
          <w:highlight w:val="none"/>
        </w:rPr>
        <w:t>日期：</w:t>
      </w:r>
      <w:r>
        <w:rPr>
          <w:rFonts w:hint="eastAsia" w:ascii="宋体" w:hAnsi="宋体" w:cs="宋体"/>
          <w:color w:val="auto"/>
          <w:sz w:val="32"/>
          <w:highlight w:val="none"/>
          <w:u w:val="single"/>
        </w:rPr>
        <w:t xml:space="preserve">2025年  </w:t>
      </w:r>
      <w:r>
        <w:rPr>
          <w:rFonts w:hint="eastAsia" w:ascii="宋体" w:hAnsi="宋体" w:cs="宋体"/>
          <w:color w:val="auto"/>
          <w:sz w:val="30"/>
          <w:szCs w:val="30"/>
          <w:highlight w:val="none"/>
          <w:u w:val="single"/>
        </w:rPr>
        <w:t>月</w:t>
      </w:r>
    </w:p>
    <w:p w14:paraId="6F2420A7">
      <w:pPr>
        <w:spacing w:line="360" w:lineRule="auto"/>
        <w:ind w:firstLine="630" w:firstLineChars="300"/>
        <w:jc w:val="center"/>
        <w:rPr>
          <w:rStyle w:val="23"/>
          <w:rFonts w:hint="eastAsia" w:ascii="宋体" w:hAnsi="宋体" w:eastAsia="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418" w:bottom="1418" w:left="1418" w:header="851" w:footer="907" w:gutter="0"/>
          <w:pgNumType w:start="0"/>
          <w:cols w:space="720" w:num="1"/>
          <w:titlePg/>
          <w:docGrid w:type="linesAndChars" w:linePitch="312" w:charSpace="0"/>
        </w:sectPr>
      </w:pPr>
    </w:p>
    <w:p w14:paraId="02147616">
      <w:pPr>
        <w:spacing w:line="480" w:lineRule="auto"/>
        <w:jc w:val="center"/>
        <w:rPr>
          <w:rStyle w:val="23"/>
          <w:rFonts w:hint="eastAsia" w:ascii="宋体" w:hAnsi="宋体" w:eastAsia="宋体" w:cs="宋体"/>
          <w:b/>
          <w:bCs/>
          <w:color w:val="auto"/>
          <w:sz w:val="40"/>
          <w:szCs w:val="40"/>
          <w:highlight w:val="none"/>
        </w:rPr>
      </w:pPr>
      <w:r>
        <w:rPr>
          <w:rStyle w:val="23"/>
          <w:rFonts w:hint="eastAsia" w:ascii="宋体" w:hAnsi="宋体" w:eastAsia="宋体" w:cs="宋体"/>
          <w:b/>
          <w:bCs/>
          <w:color w:val="auto"/>
          <w:sz w:val="40"/>
          <w:szCs w:val="40"/>
          <w:highlight w:val="none"/>
        </w:rPr>
        <w:t>目录</w:t>
      </w:r>
    </w:p>
    <w:p w14:paraId="0D738D5D">
      <w:pPr>
        <w:pStyle w:val="17"/>
        <w:tabs>
          <w:tab w:val="right" w:leader="dot" w:pos="9070"/>
        </w:tabs>
        <w:rPr>
          <w:sz w:val="32"/>
          <w:szCs w:val="36"/>
        </w:rPr>
      </w:pPr>
      <w:r>
        <w:rPr>
          <w:rFonts w:hint="eastAsia" w:ascii="宋体" w:hAnsi="宋体" w:cs="宋体"/>
          <w:color w:val="auto"/>
          <w:sz w:val="44"/>
          <w:szCs w:val="44"/>
          <w:highlight w:val="none"/>
        </w:rPr>
        <w:fldChar w:fldCharType="begin"/>
      </w:r>
      <w:r>
        <w:rPr>
          <w:rFonts w:hint="eastAsia" w:ascii="宋体" w:hAnsi="宋体" w:cs="宋体"/>
          <w:color w:val="auto"/>
          <w:sz w:val="44"/>
          <w:szCs w:val="44"/>
          <w:highlight w:val="none"/>
        </w:rPr>
        <w:instrText xml:space="preserve">TOC \o "1-1" \h \u </w:instrText>
      </w:r>
      <w:r>
        <w:rPr>
          <w:rFonts w:hint="eastAsia" w:ascii="宋体" w:hAnsi="宋体" w:cs="宋体"/>
          <w:color w:val="auto"/>
          <w:sz w:val="44"/>
          <w:szCs w:val="44"/>
          <w:highlight w:val="none"/>
        </w:rPr>
        <w:fldChar w:fldCharType="separate"/>
      </w: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_Toc2182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第一章  投标须知</w:t>
      </w:r>
      <w:r>
        <w:rPr>
          <w:sz w:val="32"/>
          <w:szCs w:val="36"/>
        </w:rPr>
        <w:tab/>
      </w:r>
      <w:r>
        <w:rPr>
          <w:sz w:val="32"/>
          <w:szCs w:val="36"/>
        </w:rPr>
        <w:fldChar w:fldCharType="begin"/>
      </w:r>
      <w:r>
        <w:rPr>
          <w:sz w:val="32"/>
          <w:szCs w:val="36"/>
        </w:rPr>
        <w:instrText xml:space="preserve"> PAGEREF _Toc2182 \h </w:instrText>
      </w:r>
      <w:r>
        <w:rPr>
          <w:sz w:val="32"/>
          <w:szCs w:val="36"/>
        </w:rPr>
        <w:fldChar w:fldCharType="separate"/>
      </w:r>
      <w:r>
        <w:rPr>
          <w:sz w:val="32"/>
          <w:szCs w:val="36"/>
        </w:rPr>
        <w:t>2</w:t>
      </w:r>
      <w:r>
        <w:rPr>
          <w:sz w:val="32"/>
          <w:szCs w:val="36"/>
        </w:rPr>
        <w:fldChar w:fldCharType="end"/>
      </w:r>
      <w:r>
        <w:rPr>
          <w:rFonts w:hint="eastAsia" w:ascii="宋体" w:hAnsi="宋体" w:cs="宋体"/>
          <w:color w:val="auto"/>
          <w:sz w:val="32"/>
          <w:szCs w:val="44"/>
          <w:highlight w:val="none"/>
        </w:rPr>
        <w:fldChar w:fldCharType="end"/>
      </w:r>
    </w:p>
    <w:p w14:paraId="405161D7">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_Toc21006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第二章  开标、评标及定标办法</w:t>
      </w:r>
      <w:r>
        <w:rPr>
          <w:sz w:val="32"/>
          <w:szCs w:val="36"/>
        </w:rPr>
        <w:tab/>
      </w:r>
      <w:r>
        <w:rPr>
          <w:sz w:val="32"/>
          <w:szCs w:val="36"/>
        </w:rPr>
        <w:fldChar w:fldCharType="begin"/>
      </w:r>
      <w:r>
        <w:rPr>
          <w:sz w:val="32"/>
          <w:szCs w:val="36"/>
        </w:rPr>
        <w:instrText xml:space="preserve"> PAGEREF _Toc21006 \h </w:instrText>
      </w:r>
      <w:r>
        <w:rPr>
          <w:sz w:val="32"/>
          <w:szCs w:val="36"/>
        </w:rPr>
        <w:fldChar w:fldCharType="separate"/>
      </w:r>
      <w:r>
        <w:rPr>
          <w:sz w:val="32"/>
          <w:szCs w:val="36"/>
        </w:rPr>
        <w:t>35</w:t>
      </w:r>
      <w:r>
        <w:rPr>
          <w:sz w:val="32"/>
          <w:szCs w:val="36"/>
        </w:rPr>
        <w:fldChar w:fldCharType="end"/>
      </w:r>
      <w:r>
        <w:rPr>
          <w:rFonts w:hint="eastAsia" w:ascii="宋体" w:hAnsi="宋体" w:cs="宋体"/>
          <w:color w:val="auto"/>
          <w:sz w:val="32"/>
          <w:szCs w:val="44"/>
          <w:highlight w:val="none"/>
        </w:rPr>
        <w:fldChar w:fldCharType="end"/>
      </w:r>
    </w:p>
    <w:p w14:paraId="6727C41D">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_Toc7936 </w:instrText>
      </w:r>
      <w:r>
        <w:rPr>
          <w:rFonts w:hint="eastAsia" w:ascii="宋体" w:hAnsi="宋体" w:cs="宋体"/>
          <w:sz w:val="32"/>
          <w:szCs w:val="44"/>
          <w:highlight w:val="none"/>
        </w:rPr>
        <w:fldChar w:fldCharType="separate"/>
      </w:r>
      <w:r>
        <w:rPr>
          <w:rFonts w:hint="eastAsia" w:ascii="宋体" w:hAnsi="宋体" w:cs="宋体"/>
          <w:bCs/>
          <w:sz w:val="32"/>
          <w:szCs w:val="52"/>
          <w:highlight w:val="none"/>
        </w:rPr>
        <w:t>第三章  合同条款</w:t>
      </w:r>
      <w:r>
        <w:rPr>
          <w:sz w:val="32"/>
          <w:szCs w:val="36"/>
        </w:rPr>
        <w:tab/>
      </w:r>
      <w:r>
        <w:rPr>
          <w:sz w:val="32"/>
          <w:szCs w:val="36"/>
        </w:rPr>
        <w:fldChar w:fldCharType="begin"/>
      </w:r>
      <w:r>
        <w:rPr>
          <w:sz w:val="32"/>
          <w:szCs w:val="36"/>
        </w:rPr>
        <w:instrText xml:space="preserve"> PAGEREF _Toc7936 \h </w:instrText>
      </w:r>
      <w:r>
        <w:rPr>
          <w:sz w:val="32"/>
          <w:szCs w:val="36"/>
        </w:rPr>
        <w:fldChar w:fldCharType="separate"/>
      </w:r>
      <w:r>
        <w:rPr>
          <w:sz w:val="32"/>
          <w:szCs w:val="36"/>
        </w:rPr>
        <w:t>65</w:t>
      </w:r>
      <w:r>
        <w:rPr>
          <w:sz w:val="32"/>
          <w:szCs w:val="36"/>
        </w:rPr>
        <w:fldChar w:fldCharType="end"/>
      </w:r>
      <w:r>
        <w:rPr>
          <w:rFonts w:hint="eastAsia" w:ascii="宋体" w:hAnsi="宋体" w:cs="宋体"/>
          <w:color w:val="auto"/>
          <w:sz w:val="32"/>
          <w:szCs w:val="44"/>
          <w:highlight w:val="none"/>
        </w:rPr>
        <w:fldChar w:fldCharType="end"/>
      </w:r>
    </w:p>
    <w:p w14:paraId="5D060F45">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_Toc16822 </w:instrText>
      </w:r>
      <w:r>
        <w:rPr>
          <w:rFonts w:hint="eastAsia" w:ascii="宋体" w:hAnsi="宋体" w:cs="宋体"/>
          <w:sz w:val="32"/>
          <w:szCs w:val="44"/>
          <w:highlight w:val="none"/>
        </w:rPr>
        <w:fldChar w:fldCharType="separate"/>
      </w:r>
      <w:r>
        <w:rPr>
          <w:rFonts w:hint="eastAsia" w:ascii="宋体" w:hAnsi="宋体" w:cs="宋体"/>
          <w:sz w:val="32"/>
          <w:szCs w:val="48"/>
          <w:highlight w:val="none"/>
        </w:rPr>
        <w:t>第四章  投标文件格式</w:t>
      </w:r>
      <w:r>
        <w:rPr>
          <w:sz w:val="32"/>
          <w:szCs w:val="36"/>
        </w:rPr>
        <w:tab/>
      </w:r>
      <w:r>
        <w:rPr>
          <w:sz w:val="32"/>
          <w:szCs w:val="36"/>
        </w:rPr>
        <w:fldChar w:fldCharType="begin"/>
      </w:r>
      <w:r>
        <w:rPr>
          <w:sz w:val="32"/>
          <w:szCs w:val="36"/>
        </w:rPr>
        <w:instrText xml:space="preserve"> PAGEREF _Toc16822 \h </w:instrText>
      </w:r>
      <w:r>
        <w:rPr>
          <w:sz w:val="32"/>
          <w:szCs w:val="36"/>
        </w:rPr>
        <w:fldChar w:fldCharType="separate"/>
      </w:r>
      <w:r>
        <w:rPr>
          <w:sz w:val="32"/>
          <w:szCs w:val="36"/>
        </w:rPr>
        <w:t>66</w:t>
      </w:r>
      <w:r>
        <w:rPr>
          <w:sz w:val="32"/>
          <w:szCs w:val="36"/>
        </w:rPr>
        <w:fldChar w:fldCharType="end"/>
      </w:r>
      <w:r>
        <w:rPr>
          <w:rFonts w:hint="eastAsia" w:ascii="宋体" w:hAnsi="宋体" w:cs="宋体"/>
          <w:color w:val="auto"/>
          <w:sz w:val="32"/>
          <w:szCs w:val="44"/>
          <w:highlight w:val="none"/>
        </w:rPr>
        <w:fldChar w:fldCharType="end"/>
      </w:r>
    </w:p>
    <w:p w14:paraId="612C32C5">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_Toc27232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第五章  技术条件（工程建设标准）</w:t>
      </w:r>
      <w:r>
        <w:rPr>
          <w:sz w:val="32"/>
          <w:szCs w:val="36"/>
        </w:rPr>
        <w:tab/>
      </w:r>
      <w:r>
        <w:rPr>
          <w:sz w:val="32"/>
          <w:szCs w:val="36"/>
        </w:rPr>
        <w:fldChar w:fldCharType="begin"/>
      </w:r>
      <w:r>
        <w:rPr>
          <w:sz w:val="32"/>
          <w:szCs w:val="36"/>
        </w:rPr>
        <w:instrText xml:space="preserve"> PAGEREF _Toc27232 \h </w:instrText>
      </w:r>
      <w:r>
        <w:rPr>
          <w:sz w:val="32"/>
          <w:szCs w:val="36"/>
        </w:rPr>
        <w:fldChar w:fldCharType="separate"/>
      </w:r>
      <w:r>
        <w:rPr>
          <w:sz w:val="32"/>
          <w:szCs w:val="36"/>
        </w:rPr>
        <w:t>94</w:t>
      </w:r>
      <w:r>
        <w:rPr>
          <w:sz w:val="32"/>
          <w:szCs w:val="36"/>
        </w:rPr>
        <w:fldChar w:fldCharType="end"/>
      </w:r>
      <w:r>
        <w:rPr>
          <w:rFonts w:hint="eastAsia" w:ascii="宋体" w:hAnsi="宋体" w:cs="宋体"/>
          <w:color w:val="auto"/>
          <w:sz w:val="32"/>
          <w:szCs w:val="44"/>
          <w:highlight w:val="none"/>
        </w:rPr>
        <w:fldChar w:fldCharType="end"/>
      </w:r>
    </w:p>
    <w:p w14:paraId="1D88655D">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_Toc30132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第六章  图纸及勘察资料</w:t>
      </w:r>
      <w:r>
        <w:rPr>
          <w:sz w:val="32"/>
          <w:szCs w:val="36"/>
        </w:rPr>
        <w:tab/>
      </w:r>
      <w:r>
        <w:rPr>
          <w:sz w:val="32"/>
          <w:szCs w:val="36"/>
        </w:rPr>
        <w:fldChar w:fldCharType="begin"/>
      </w:r>
      <w:r>
        <w:rPr>
          <w:sz w:val="32"/>
          <w:szCs w:val="36"/>
        </w:rPr>
        <w:instrText xml:space="preserve"> PAGEREF _Toc30132 \h </w:instrText>
      </w:r>
      <w:r>
        <w:rPr>
          <w:sz w:val="32"/>
          <w:szCs w:val="36"/>
        </w:rPr>
        <w:fldChar w:fldCharType="separate"/>
      </w:r>
      <w:r>
        <w:rPr>
          <w:sz w:val="32"/>
          <w:szCs w:val="36"/>
        </w:rPr>
        <w:t>97</w:t>
      </w:r>
      <w:r>
        <w:rPr>
          <w:sz w:val="32"/>
          <w:szCs w:val="36"/>
        </w:rPr>
        <w:fldChar w:fldCharType="end"/>
      </w:r>
      <w:r>
        <w:rPr>
          <w:rFonts w:hint="eastAsia" w:ascii="宋体" w:hAnsi="宋体" w:cs="宋体"/>
          <w:color w:val="auto"/>
          <w:sz w:val="32"/>
          <w:szCs w:val="44"/>
          <w:highlight w:val="none"/>
        </w:rPr>
        <w:fldChar w:fldCharType="end"/>
      </w:r>
    </w:p>
    <w:p w14:paraId="202E58CE">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_Toc23731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第七章  工程量清单</w:t>
      </w:r>
      <w:r>
        <w:rPr>
          <w:sz w:val="32"/>
          <w:szCs w:val="36"/>
        </w:rPr>
        <w:tab/>
      </w:r>
      <w:r>
        <w:rPr>
          <w:sz w:val="32"/>
          <w:szCs w:val="36"/>
        </w:rPr>
        <w:fldChar w:fldCharType="begin"/>
      </w:r>
      <w:r>
        <w:rPr>
          <w:sz w:val="32"/>
          <w:szCs w:val="36"/>
        </w:rPr>
        <w:instrText xml:space="preserve"> PAGEREF _Toc23731 \h </w:instrText>
      </w:r>
      <w:r>
        <w:rPr>
          <w:sz w:val="32"/>
          <w:szCs w:val="36"/>
        </w:rPr>
        <w:fldChar w:fldCharType="separate"/>
      </w:r>
      <w:r>
        <w:rPr>
          <w:sz w:val="32"/>
          <w:szCs w:val="36"/>
        </w:rPr>
        <w:t>99</w:t>
      </w:r>
      <w:r>
        <w:rPr>
          <w:sz w:val="32"/>
          <w:szCs w:val="36"/>
        </w:rPr>
        <w:fldChar w:fldCharType="end"/>
      </w:r>
      <w:r>
        <w:rPr>
          <w:rFonts w:hint="eastAsia" w:ascii="宋体" w:hAnsi="宋体" w:cs="宋体"/>
          <w:color w:val="auto"/>
          <w:sz w:val="32"/>
          <w:szCs w:val="44"/>
          <w:highlight w:val="none"/>
        </w:rPr>
        <w:fldChar w:fldCharType="end"/>
      </w:r>
    </w:p>
    <w:p w14:paraId="3F2F8BD3">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_Toc498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第八章  最高投标限价</w:t>
      </w:r>
      <w:r>
        <w:rPr>
          <w:sz w:val="32"/>
          <w:szCs w:val="36"/>
        </w:rPr>
        <w:tab/>
      </w:r>
      <w:r>
        <w:rPr>
          <w:sz w:val="32"/>
          <w:szCs w:val="36"/>
        </w:rPr>
        <w:fldChar w:fldCharType="begin"/>
      </w:r>
      <w:r>
        <w:rPr>
          <w:sz w:val="32"/>
          <w:szCs w:val="36"/>
        </w:rPr>
        <w:instrText xml:space="preserve"> PAGEREF _Toc498 \h </w:instrText>
      </w:r>
      <w:r>
        <w:rPr>
          <w:sz w:val="32"/>
          <w:szCs w:val="36"/>
        </w:rPr>
        <w:fldChar w:fldCharType="separate"/>
      </w:r>
      <w:r>
        <w:rPr>
          <w:sz w:val="32"/>
          <w:szCs w:val="36"/>
        </w:rPr>
        <w:t>100</w:t>
      </w:r>
      <w:r>
        <w:rPr>
          <w:sz w:val="32"/>
          <w:szCs w:val="36"/>
        </w:rPr>
        <w:fldChar w:fldCharType="end"/>
      </w:r>
      <w:r>
        <w:rPr>
          <w:rFonts w:hint="eastAsia" w:ascii="宋体" w:hAnsi="宋体" w:cs="宋体"/>
          <w:color w:val="auto"/>
          <w:sz w:val="32"/>
          <w:szCs w:val="44"/>
          <w:highlight w:val="none"/>
        </w:rPr>
        <w:fldChar w:fldCharType="end"/>
      </w:r>
    </w:p>
    <w:p w14:paraId="7D1F3FF4">
      <w:pPr>
        <w:pStyle w:val="26"/>
        <w:spacing w:line="480" w:lineRule="auto"/>
        <w:rPr>
          <w:rFonts w:hint="eastAsia" w:ascii="宋体" w:hAnsi="宋体" w:cs="宋体"/>
          <w:color w:val="auto"/>
          <w:sz w:val="32"/>
          <w:szCs w:val="36"/>
          <w:highlight w:val="none"/>
        </w:rPr>
      </w:pPr>
      <w:r>
        <w:rPr>
          <w:rFonts w:hint="eastAsia" w:ascii="宋体" w:hAnsi="宋体" w:cs="宋体"/>
          <w:color w:val="auto"/>
          <w:sz w:val="44"/>
          <w:szCs w:val="44"/>
          <w:highlight w:val="none"/>
        </w:rPr>
        <w:fldChar w:fldCharType="end"/>
      </w:r>
    </w:p>
    <w:p w14:paraId="00E773FF">
      <w:pPr>
        <w:pStyle w:val="27"/>
        <w:spacing w:line="276" w:lineRule="auto"/>
        <w:outlineLvl w:val="0"/>
        <w:rPr>
          <w:rStyle w:val="25"/>
          <w:rFonts w:hint="eastAsia" w:ascii="宋体" w:hAnsi="宋体" w:cs="宋体"/>
          <w:bCs/>
          <w:color w:val="auto"/>
          <w:highlight w:val="none"/>
        </w:rPr>
      </w:pPr>
      <w:r>
        <w:rPr>
          <w:rStyle w:val="25"/>
          <w:rFonts w:hint="eastAsia" w:ascii="宋体" w:hAnsi="宋体" w:cs="宋体"/>
          <w:b w:val="0"/>
          <w:color w:val="auto"/>
          <w:highlight w:val="none"/>
        </w:rPr>
        <w:br w:type="page"/>
      </w:r>
      <w:bookmarkStart w:id="0" w:name="_Toc185324313"/>
      <w:bookmarkStart w:id="1" w:name="_Toc2182"/>
      <w:bookmarkStart w:id="2" w:name="_Toc23555"/>
      <w:r>
        <w:rPr>
          <w:rStyle w:val="25"/>
          <w:rFonts w:hint="eastAsia" w:ascii="宋体" w:hAnsi="宋体" w:cs="宋体"/>
          <w:bCs/>
          <w:color w:val="auto"/>
          <w:highlight w:val="none"/>
        </w:rPr>
        <w:t>第一章  投标须知</w:t>
      </w:r>
      <w:bookmarkEnd w:id="0"/>
      <w:bookmarkEnd w:id="1"/>
      <w:bookmarkEnd w:id="2"/>
    </w:p>
    <w:p w14:paraId="08034CF5">
      <w:pPr>
        <w:pStyle w:val="30"/>
        <w:spacing w:line="276" w:lineRule="auto"/>
        <w:ind w:left="0"/>
        <w:outlineLvl w:val="1"/>
        <w:rPr>
          <w:rStyle w:val="25"/>
          <w:rFonts w:hint="eastAsia" w:ascii="宋体" w:hAnsi="宋体" w:cs="宋体"/>
          <w:b/>
          <w:color w:val="auto"/>
          <w:sz w:val="21"/>
          <w:szCs w:val="21"/>
          <w:highlight w:val="none"/>
        </w:rPr>
      </w:pPr>
      <w:bookmarkStart w:id="3" w:name="_Toc185324314"/>
      <w:r>
        <w:rPr>
          <w:rStyle w:val="25"/>
          <w:rFonts w:hint="eastAsia" w:ascii="宋体" w:hAnsi="宋体" w:cs="宋体"/>
          <w:b/>
          <w:color w:val="auto"/>
          <w:sz w:val="21"/>
          <w:szCs w:val="21"/>
          <w:highlight w:val="none"/>
        </w:rPr>
        <w:t>一、投标须知前附表</w:t>
      </w:r>
      <w:bookmarkEnd w:id="3"/>
    </w:p>
    <w:p w14:paraId="6F221924">
      <w:pPr>
        <w:pStyle w:val="31"/>
        <w:spacing w:line="276" w:lineRule="auto"/>
        <w:ind w:firstLine="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100"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981"/>
        <w:gridCol w:w="1552"/>
        <w:gridCol w:w="5910"/>
      </w:tblGrid>
      <w:tr w14:paraId="14E131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E218F78">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项目</w:t>
            </w:r>
          </w:p>
        </w:tc>
        <w:tc>
          <w:tcPr>
            <w:tcW w:w="981" w:type="dxa"/>
            <w:vAlign w:val="center"/>
          </w:tcPr>
          <w:p w14:paraId="2E4D3854">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p>
        </w:tc>
        <w:tc>
          <w:tcPr>
            <w:tcW w:w="1552" w:type="dxa"/>
            <w:vAlign w:val="center"/>
          </w:tcPr>
          <w:p w14:paraId="342F3A7A">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内容</w:t>
            </w:r>
          </w:p>
        </w:tc>
        <w:tc>
          <w:tcPr>
            <w:tcW w:w="5910" w:type="dxa"/>
            <w:vAlign w:val="center"/>
          </w:tcPr>
          <w:p w14:paraId="1E256B63">
            <w:pPr>
              <w:pStyle w:val="13"/>
              <w:spacing w:line="276" w:lineRule="auto"/>
              <w:ind w:left="62" w:right="62" w:firstLine="17"/>
              <w:jc w:val="center"/>
              <w:rPr>
                <w:rStyle w:val="25"/>
                <w:rFonts w:hint="eastAsia" w:ascii="宋体" w:hAnsi="宋体" w:cs="宋体"/>
                <w:b/>
                <w:color w:val="auto"/>
                <w:kern w:val="2"/>
                <w:sz w:val="21"/>
                <w:szCs w:val="21"/>
                <w:highlight w:val="none"/>
              </w:rPr>
            </w:pPr>
            <w:r>
              <w:rPr>
                <w:rStyle w:val="25"/>
                <w:rFonts w:hint="eastAsia" w:ascii="宋体" w:hAnsi="宋体" w:cs="宋体"/>
                <w:b/>
                <w:color w:val="auto"/>
                <w:kern w:val="2"/>
                <w:sz w:val="21"/>
                <w:szCs w:val="21"/>
                <w:highlight w:val="none"/>
              </w:rPr>
              <w:t>说明与要求</w:t>
            </w:r>
          </w:p>
        </w:tc>
      </w:tr>
      <w:tr w14:paraId="6239F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E0F8AB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981" w:type="dxa"/>
            <w:vAlign w:val="center"/>
          </w:tcPr>
          <w:p w14:paraId="76445A5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552" w:type="dxa"/>
            <w:vAlign w:val="center"/>
          </w:tcPr>
          <w:p w14:paraId="42D7431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定义</w:t>
            </w:r>
          </w:p>
        </w:tc>
        <w:tc>
          <w:tcPr>
            <w:tcW w:w="5910" w:type="dxa"/>
            <w:vAlign w:val="center"/>
          </w:tcPr>
          <w:p w14:paraId="3E17A4F7">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南方医科大学南方医院</w:t>
            </w:r>
          </w:p>
          <w:p w14:paraId="6C9A415E">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广东省机电设备招标有限公司</w:t>
            </w:r>
          </w:p>
          <w:p w14:paraId="56276966">
            <w:pPr>
              <w:spacing w:line="276" w:lineRule="auto"/>
              <w:ind w:left="62" w:right="62"/>
              <w:rPr>
                <w:rFonts w:hint="eastAsia" w:ascii="宋体" w:hAnsi="宋体" w:cs="宋体"/>
                <w:color w:val="auto"/>
                <w:szCs w:val="21"/>
                <w:highlight w:val="none"/>
                <w:u w:val="singl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中其建筑规划设计有限公司</w:t>
            </w:r>
          </w:p>
          <w:p w14:paraId="7CC728F1">
            <w:pPr>
              <w:spacing w:line="276" w:lineRule="auto"/>
              <w:ind w:left="62" w:right="62"/>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p>
          <w:p w14:paraId="5E835992">
            <w:pPr>
              <w:pStyle w:val="26"/>
              <w:spacing w:line="276" w:lineRule="auto"/>
              <w:ind w:left="62" w:right="62"/>
              <w:rPr>
                <w:rStyle w:val="25"/>
                <w:rFonts w:hint="eastAsia" w:ascii="宋体" w:hAnsi="宋体" w:cs="宋体"/>
                <w:color w:val="auto"/>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w:t>
            </w:r>
          </w:p>
        </w:tc>
      </w:tr>
      <w:tr w14:paraId="5F681F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6B5D47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981" w:type="dxa"/>
            <w:vAlign w:val="center"/>
          </w:tcPr>
          <w:p w14:paraId="374BBE1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6A5DEFA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c>
        <w:tc>
          <w:tcPr>
            <w:tcW w:w="5910" w:type="dxa"/>
          </w:tcPr>
          <w:p w14:paraId="65DFE107">
            <w:pPr>
              <w:ind w:left="62" w:right="62"/>
              <w:rPr>
                <w:rFonts w:hint="eastAsia" w:ascii="宋体" w:hAnsi="宋体" w:eastAsia="宋体" w:cs="宋体"/>
                <w:color w:val="auto"/>
                <w:highlight w:val="none"/>
                <w:u w:val="single"/>
                <w:lang w:eastAsia="zh-CN"/>
              </w:rPr>
            </w:pPr>
            <w:r>
              <w:rPr>
                <w:rFonts w:hint="eastAsia" w:ascii="宋体" w:hAnsi="宋体" w:cs="宋体"/>
                <w:color w:val="auto"/>
                <w:highlight w:val="none"/>
                <w:u w:val="single"/>
                <w:lang w:eastAsia="zh-CN"/>
              </w:rPr>
              <w:t>南方医科大学南方医院国家创伤区域医疗中心及门急诊改扩建项目周边配套工程施工项目</w:t>
            </w:r>
          </w:p>
        </w:tc>
      </w:tr>
      <w:tr w14:paraId="105260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79A027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981" w:type="dxa"/>
            <w:vAlign w:val="center"/>
          </w:tcPr>
          <w:p w14:paraId="1407A29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5C5F1CF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建设地点</w:t>
            </w:r>
          </w:p>
        </w:tc>
        <w:tc>
          <w:tcPr>
            <w:tcW w:w="5910" w:type="dxa"/>
          </w:tcPr>
          <w:p w14:paraId="5750B7CB">
            <w:pPr>
              <w:ind w:left="62" w:right="62"/>
              <w:rPr>
                <w:rFonts w:hint="eastAsia" w:ascii="宋体" w:hAnsi="宋体" w:cs="宋体"/>
                <w:color w:val="auto"/>
                <w:highlight w:val="none"/>
                <w:u w:val="single"/>
              </w:rPr>
            </w:pPr>
            <w:r>
              <w:rPr>
                <w:rFonts w:hint="eastAsia" w:ascii="宋体" w:hAnsi="宋体" w:cs="宋体"/>
                <w:color w:val="auto"/>
                <w:highlight w:val="none"/>
                <w:u w:val="single"/>
              </w:rPr>
              <w:t>广州市白云区广州大道北路1838号南方医科大学南方医院。</w:t>
            </w:r>
          </w:p>
        </w:tc>
      </w:tr>
      <w:tr w14:paraId="4C6C0A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0783EE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981" w:type="dxa"/>
            <w:vAlign w:val="center"/>
          </w:tcPr>
          <w:p w14:paraId="16513EC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2AF1C18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建设规模</w:t>
            </w:r>
          </w:p>
        </w:tc>
        <w:tc>
          <w:tcPr>
            <w:tcW w:w="5910" w:type="dxa"/>
          </w:tcPr>
          <w:p w14:paraId="3D5D1558">
            <w:pPr>
              <w:ind w:left="62" w:right="62"/>
              <w:rPr>
                <w:rFonts w:hint="eastAsia" w:ascii="宋体" w:hAnsi="宋体" w:cs="宋体"/>
                <w:color w:val="auto"/>
                <w:highlight w:val="none"/>
                <w:u w:val="single"/>
              </w:rPr>
            </w:pPr>
            <w:r>
              <w:rPr>
                <w:rFonts w:hint="eastAsia" w:ascii="宋体" w:hAnsi="宋体" w:cs="宋体"/>
                <w:color w:val="auto"/>
                <w:highlight w:val="none"/>
                <w:u w:val="single"/>
              </w:rPr>
              <w:t>详见本工程招标公告。</w:t>
            </w:r>
          </w:p>
        </w:tc>
      </w:tr>
      <w:tr w14:paraId="2199FB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57" w:type="dxa"/>
            <w:vAlign w:val="center"/>
          </w:tcPr>
          <w:p w14:paraId="4BFAE77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981" w:type="dxa"/>
            <w:vAlign w:val="center"/>
          </w:tcPr>
          <w:p w14:paraId="02654B9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62E23BF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承包方式</w:t>
            </w:r>
          </w:p>
        </w:tc>
        <w:tc>
          <w:tcPr>
            <w:tcW w:w="5910" w:type="dxa"/>
            <w:vAlign w:val="center"/>
          </w:tcPr>
          <w:p w14:paraId="793EC368">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包工、包料、包工期、包质量、包安全、包文明施工、包项目协调管理、包验收移交、包竣工资料收集整理、包保修。</w:t>
            </w:r>
            <w:r>
              <w:rPr>
                <w:rStyle w:val="25"/>
                <w:rFonts w:hint="eastAsia" w:ascii="宋体" w:hAnsi="宋体" w:cs="宋体"/>
                <w:b/>
                <w:bCs/>
                <w:color w:val="auto"/>
                <w:szCs w:val="21"/>
                <w:highlight w:val="none"/>
              </w:rPr>
              <w:t>综合单价包干，工程量按实结算的承包方式。项目措施费</w:t>
            </w:r>
            <w:r>
              <w:rPr>
                <w:rStyle w:val="25"/>
                <w:rFonts w:hint="eastAsia" w:ascii="宋体" w:hAnsi="宋体" w:cs="宋体"/>
                <w:b/>
                <w:bCs/>
                <w:color w:val="auto"/>
                <w:szCs w:val="21"/>
                <w:highlight w:val="none"/>
                <w:lang w:val="en-US" w:eastAsia="zh-CN"/>
              </w:rPr>
              <w:t>及其他费用</w:t>
            </w:r>
            <w:r>
              <w:rPr>
                <w:rStyle w:val="25"/>
                <w:rFonts w:hint="eastAsia" w:ascii="宋体" w:hAnsi="宋体" w:cs="宋体"/>
                <w:b/>
                <w:bCs/>
                <w:color w:val="auto"/>
                <w:szCs w:val="21"/>
                <w:highlight w:val="none"/>
              </w:rPr>
              <w:t>总价包干。</w:t>
            </w:r>
          </w:p>
        </w:tc>
      </w:tr>
      <w:tr w14:paraId="70EBF3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26A9DA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981" w:type="dxa"/>
            <w:vAlign w:val="center"/>
          </w:tcPr>
          <w:p w14:paraId="79EE769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15D5796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质量标准</w:t>
            </w:r>
          </w:p>
        </w:tc>
        <w:tc>
          <w:tcPr>
            <w:tcW w:w="5910" w:type="dxa"/>
            <w:vAlign w:val="center"/>
          </w:tcPr>
          <w:p w14:paraId="6D24B147">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工程质量均严格按照施工图的设计要求及国家、广东省、工程所在地及有关施工及验收规范、规程、标准进行施工和验收</w:t>
            </w:r>
            <w:r>
              <w:rPr>
                <w:rFonts w:hint="eastAsia" w:ascii="宋体" w:hAnsi="宋体" w:cs="宋体"/>
                <w:color w:val="auto"/>
                <w:szCs w:val="21"/>
                <w:highlight w:val="none"/>
                <w:u w:val="single"/>
              </w:rPr>
              <w:t>，达到合格标准</w:t>
            </w:r>
            <w:r>
              <w:rPr>
                <w:rStyle w:val="25"/>
                <w:rFonts w:hint="eastAsia" w:ascii="宋体" w:hAnsi="宋体" w:cs="宋体"/>
                <w:color w:val="auto"/>
                <w:szCs w:val="21"/>
                <w:highlight w:val="none"/>
                <w:u w:val="single"/>
              </w:rPr>
              <w:t>。工程达不到合格标准的，由</w:t>
            </w:r>
            <w:r>
              <w:rPr>
                <w:rStyle w:val="25"/>
                <w:rFonts w:hint="eastAsia" w:ascii="宋体" w:hAnsi="宋体" w:cs="宋体"/>
                <w:color w:val="auto"/>
                <w:szCs w:val="21"/>
                <w:highlight w:val="none"/>
                <w:u w:val="single"/>
                <w:lang w:val="en-US" w:eastAsia="zh-CN"/>
              </w:rPr>
              <w:t>投标</w:t>
            </w:r>
            <w:r>
              <w:rPr>
                <w:rStyle w:val="25"/>
                <w:rFonts w:hint="eastAsia" w:ascii="宋体" w:hAnsi="宋体" w:cs="宋体"/>
                <w:color w:val="auto"/>
                <w:szCs w:val="21"/>
                <w:highlight w:val="none"/>
                <w:u w:val="single"/>
              </w:rPr>
              <w:t>人无偿返修并承担由此造成的损失和责任，工期不予顺延。工程质量按有关部门验收认定为准。</w:t>
            </w:r>
          </w:p>
        </w:tc>
      </w:tr>
      <w:tr w14:paraId="027DB1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5EB197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981" w:type="dxa"/>
            <w:vAlign w:val="center"/>
          </w:tcPr>
          <w:p w14:paraId="56F8E37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337CC6F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招标范围</w:t>
            </w:r>
          </w:p>
        </w:tc>
        <w:tc>
          <w:tcPr>
            <w:tcW w:w="5910" w:type="dxa"/>
            <w:vAlign w:val="center"/>
          </w:tcPr>
          <w:p w14:paraId="122FC6A8">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详见本工程招标公告。</w:t>
            </w:r>
          </w:p>
        </w:tc>
      </w:tr>
      <w:tr w14:paraId="168F8E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19CAD9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981" w:type="dxa"/>
            <w:vAlign w:val="center"/>
          </w:tcPr>
          <w:p w14:paraId="43E0B40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4F00AD7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工期要求</w:t>
            </w:r>
          </w:p>
        </w:tc>
        <w:tc>
          <w:tcPr>
            <w:tcW w:w="5910" w:type="dxa"/>
            <w:vAlign w:val="center"/>
          </w:tcPr>
          <w:p w14:paraId="278E4A85">
            <w:pPr>
              <w:spacing w:line="276" w:lineRule="auto"/>
              <w:ind w:left="62" w:right="62"/>
              <w:rPr>
                <w:rFonts w:hint="eastAsia" w:ascii="宋体" w:hAnsi="宋体" w:cs="宋体"/>
                <w:color w:val="auto"/>
                <w:highlight w:val="none"/>
              </w:rPr>
            </w:pPr>
            <w:r>
              <w:rPr>
                <w:rFonts w:hint="eastAsia" w:ascii="宋体" w:hAnsi="宋体" w:cs="宋体"/>
                <w:color w:val="auto"/>
                <w:szCs w:val="21"/>
                <w:highlight w:val="none"/>
                <w:u w:val="single"/>
                <w:lang w:bidi="ar"/>
              </w:rPr>
              <w:t>计划工期：165日历天，各子项自收到建设单位</w:t>
            </w:r>
            <w:r>
              <w:rPr>
                <w:rFonts w:hint="eastAsia" w:ascii="宋体" w:hAnsi="宋体" w:cs="宋体"/>
                <w:color w:val="auto"/>
                <w:szCs w:val="21"/>
                <w:highlight w:val="none"/>
                <w:u w:val="single"/>
                <w:lang w:val="en-US" w:eastAsia="zh-CN" w:bidi="ar"/>
              </w:rPr>
              <w:t>或监理单位发出</w:t>
            </w:r>
            <w:r>
              <w:rPr>
                <w:rFonts w:hint="eastAsia" w:ascii="宋体" w:hAnsi="宋体" w:cs="宋体"/>
                <w:color w:val="auto"/>
                <w:szCs w:val="21"/>
                <w:highlight w:val="none"/>
                <w:u w:val="single"/>
                <w:lang w:bidi="ar"/>
              </w:rPr>
              <w:t>开工指令之日起计。</w:t>
            </w:r>
          </w:p>
        </w:tc>
      </w:tr>
      <w:tr w14:paraId="2A391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B459BA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9</w:t>
            </w:r>
          </w:p>
        </w:tc>
        <w:tc>
          <w:tcPr>
            <w:tcW w:w="981" w:type="dxa"/>
            <w:vAlign w:val="center"/>
          </w:tcPr>
          <w:p w14:paraId="566D35F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3.1</w:t>
            </w:r>
          </w:p>
        </w:tc>
        <w:tc>
          <w:tcPr>
            <w:tcW w:w="1552" w:type="dxa"/>
            <w:vAlign w:val="center"/>
          </w:tcPr>
          <w:p w14:paraId="0440AA3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资金来源</w:t>
            </w:r>
          </w:p>
        </w:tc>
        <w:tc>
          <w:tcPr>
            <w:tcW w:w="5910" w:type="dxa"/>
            <w:vAlign w:val="center"/>
          </w:tcPr>
          <w:p w14:paraId="18FEEE85">
            <w:pPr>
              <w:spacing w:line="276" w:lineRule="auto"/>
              <w:ind w:left="62" w:right="62"/>
              <w:rPr>
                <w:rStyle w:val="25"/>
                <w:rFonts w:hint="eastAsia" w:ascii="宋体" w:hAnsi="宋体" w:cs="宋体"/>
                <w:color w:val="auto"/>
                <w:szCs w:val="21"/>
                <w:highlight w:val="none"/>
                <w:u w:val="single"/>
              </w:rPr>
            </w:pPr>
            <w:r>
              <w:rPr>
                <w:rFonts w:hint="eastAsia" w:ascii="宋体" w:hAnsi="宋体" w:cs="宋体"/>
                <w:bCs/>
                <w:snapToGrid w:val="0"/>
                <w:color w:val="auto"/>
                <w:kern w:val="0"/>
                <w:szCs w:val="21"/>
                <w:highlight w:val="none"/>
              </w:rPr>
              <w:t>详见本工程招标公告。</w:t>
            </w:r>
          </w:p>
        </w:tc>
      </w:tr>
      <w:tr w14:paraId="7636B9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4DA6A8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10</w:t>
            </w:r>
          </w:p>
        </w:tc>
        <w:tc>
          <w:tcPr>
            <w:tcW w:w="981" w:type="dxa"/>
            <w:vAlign w:val="center"/>
          </w:tcPr>
          <w:p w14:paraId="5453CBA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4.1</w:t>
            </w:r>
          </w:p>
        </w:tc>
        <w:tc>
          <w:tcPr>
            <w:tcW w:w="1552" w:type="dxa"/>
            <w:vAlign w:val="center"/>
          </w:tcPr>
          <w:p w14:paraId="6210DA1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投标人资质等级及项目负责人等级要求</w:t>
            </w:r>
          </w:p>
        </w:tc>
        <w:tc>
          <w:tcPr>
            <w:tcW w:w="5910" w:type="dxa"/>
            <w:vAlign w:val="center"/>
          </w:tcPr>
          <w:p w14:paraId="6B7F7349">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详见本工程招标公告。</w:t>
            </w:r>
          </w:p>
        </w:tc>
      </w:tr>
      <w:tr w14:paraId="26A2A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8C48D4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11</w:t>
            </w:r>
          </w:p>
        </w:tc>
        <w:tc>
          <w:tcPr>
            <w:tcW w:w="981" w:type="dxa"/>
            <w:vAlign w:val="center"/>
          </w:tcPr>
          <w:p w14:paraId="77BFCF62">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14:paraId="1F33AD2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资格审查方式</w:t>
            </w:r>
          </w:p>
        </w:tc>
        <w:tc>
          <w:tcPr>
            <w:tcW w:w="5910" w:type="dxa"/>
            <w:vAlign w:val="center"/>
          </w:tcPr>
          <w:p w14:paraId="5F26CA9E">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详见本工程招标公告。</w:t>
            </w:r>
          </w:p>
        </w:tc>
      </w:tr>
      <w:tr w14:paraId="26B987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688FFE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12</w:t>
            </w:r>
          </w:p>
        </w:tc>
        <w:tc>
          <w:tcPr>
            <w:tcW w:w="981" w:type="dxa"/>
            <w:vAlign w:val="center"/>
          </w:tcPr>
          <w:p w14:paraId="4D97202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13.1</w:t>
            </w:r>
          </w:p>
        </w:tc>
        <w:tc>
          <w:tcPr>
            <w:tcW w:w="1552" w:type="dxa"/>
            <w:vAlign w:val="center"/>
          </w:tcPr>
          <w:p w14:paraId="3AF0DF4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报价以及单价和总价计算方式</w:t>
            </w:r>
          </w:p>
        </w:tc>
        <w:tc>
          <w:tcPr>
            <w:tcW w:w="5910" w:type="dxa"/>
            <w:vAlign w:val="center"/>
          </w:tcPr>
          <w:p w14:paraId="7885EA91">
            <w:pPr>
              <w:spacing w:line="276" w:lineRule="auto"/>
              <w:ind w:left="62" w:right="62"/>
              <w:rPr>
                <w:rStyle w:val="25"/>
                <w:rFonts w:hint="eastAsia" w:ascii="宋体" w:hAnsi="宋体" w:cs="宋体"/>
                <w:color w:val="auto"/>
                <w:szCs w:val="21"/>
                <w:highlight w:val="none"/>
              </w:rPr>
            </w:pPr>
            <w:bookmarkStart w:id="4" w:name="EBdfd7e3fe86a241738f1c1d356c309534"/>
            <w:r>
              <w:rPr>
                <w:rFonts w:hint="eastAsia" w:ascii="宋体" w:hAnsi="宋体" w:cs="宋体"/>
                <w:color w:val="auto"/>
                <w:szCs w:val="21"/>
                <w:highlight w:val="none"/>
              </w:rPr>
              <w:t>工程量清单计价，按国家、省有关计价规范执行。</w:t>
            </w:r>
            <w:bookmarkEnd w:id="4"/>
          </w:p>
        </w:tc>
      </w:tr>
      <w:tr w14:paraId="357432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7078F5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w:t>
            </w:r>
          </w:p>
        </w:tc>
        <w:tc>
          <w:tcPr>
            <w:tcW w:w="981" w:type="dxa"/>
            <w:vAlign w:val="center"/>
          </w:tcPr>
          <w:p w14:paraId="45CF2BF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15.1</w:t>
            </w:r>
          </w:p>
        </w:tc>
        <w:tc>
          <w:tcPr>
            <w:tcW w:w="1552" w:type="dxa"/>
            <w:vAlign w:val="center"/>
          </w:tcPr>
          <w:p w14:paraId="164CFF9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投标有效期</w:t>
            </w:r>
          </w:p>
        </w:tc>
        <w:tc>
          <w:tcPr>
            <w:tcW w:w="5910" w:type="dxa"/>
            <w:vAlign w:val="center"/>
          </w:tcPr>
          <w:p w14:paraId="39EFBB73">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90</w:t>
            </w:r>
            <w:r>
              <w:rPr>
                <w:rStyle w:val="25"/>
                <w:rFonts w:hint="eastAsia" w:ascii="宋体" w:hAnsi="宋体" w:cs="宋体"/>
                <w:color w:val="auto"/>
                <w:szCs w:val="21"/>
                <w:highlight w:val="none"/>
              </w:rPr>
              <w:t>日历天。（从投标截止之日计起）</w:t>
            </w:r>
          </w:p>
        </w:tc>
      </w:tr>
      <w:tr w14:paraId="456233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40AF29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14</w:t>
            </w:r>
          </w:p>
        </w:tc>
        <w:tc>
          <w:tcPr>
            <w:tcW w:w="981" w:type="dxa"/>
            <w:vAlign w:val="center"/>
          </w:tcPr>
          <w:p w14:paraId="2BB37DE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16.1</w:t>
            </w:r>
          </w:p>
        </w:tc>
        <w:tc>
          <w:tcPr>
            <w:tcW w:w="1552" w:type="dxa"/>
            <w:vAlign w:val="center"/>
          </w:tcPr>
          <w:p w14:paraId="204CBB3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投标保证金</w:t>
            </w:r>
          </w:p>
        </w:tc>
        <w:tc>
          <w:tcPr>
            <w:tcW w:w="5910" w:type="dxa"/>
            <w:vAlign w:val="center"/>
          </w:tcPr>
          <w:p w14:paraId="4B6F3825">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69B11830">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■不要求递交投标保证金。</w:t>
            </w:r>
          </w:p>
          <w:p w14:paraId="48400985">
            <w:pPr>
              <w:pStyle w:val="26"/>
              <w:spacing w:line="276" w:lineRule="auto"/>
              <w:ind w:left="62" w:right="62"/>
              <w:rPr>
                <w:rFonts w:hint="eastAsia" w:ascii="宋体" w:hAnsi="宋体" w:cs="宋体"/>
                <w:bCs/>
                <w:color w:val="auto"/>
                <w:szCs w:val="21"/>
                <w:highlight w:val="none"/>
              </w:rPr>
            </w:pPr>
            <w:r>
              <w:rPr>
                <w:rFonts w:hint="eastAsia" w:ascii="宋体" w:hAnsi="宋体" w:cs="宋体"/>
                <w:color w:val="auto"/>
                <w:szCs w:val="21"/>
                <w:highlight w:val="none"/>
              </w:rPr>
              <w:t>□要求递交投标保证金。投标保证金的金额：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p>
        </w:tc>
      </w:tr>
      <w:tr w14:paraId="66CE7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E2A782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15</w:t>
            </w:r>
          </w:p>
        </w:tc>
        <w:tc>
          <w:tcPr>
            <w:tcW w:w="981" w:type="dxa"/>
            <w:vAlign w:val="center"/>
          </w:tcPr>
          <w:p w14:paraId="4727B40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552" w:type="dxa"/>
            <w:vAlign w:val="center"/>
          </w:tcPr>
          <w:p w14:paraId="00F2B28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踏勘现场</w:t>
            </w:r>
          </w:p>
        </w:tc>
        <w:tc>
          <w:tcPr>
            <w:tcW w:w="5910" w:type="dxa"/>
            <w:vAlign w:val="center"/>
          </w:tcPr>
          <w:p w14:paraId="610E77B6">
            <w:pPr>
              <w:pStyle w:val="13"/>
              <w:spacing w:line="276" w:lineRule="auto"/>
              <w:ind w:left="62" w:right="62"/>
              <w:rPr>
                <w:rStyle w:val="25"/>
                <w:rFonts w:hint="eastAsia" w:ascii="宋体" w:hAnsi="宋体" w:cs="宋体"/>
                <w:color w:val="auto"/>
                <w:kern w:val="2"/>
                <w:sz w:val="21"/>
                <w:szCs w:val="21"/>
                <w:highlight w:val="none"/>
              </w:rPr>
            </w:pPr>
            <w:r>
              <w:rPr>
                <w:rFonts w:hint="eastAsia" w:ascii="宋体" w:hAnsi="宋体" w:cs="宋体"/>
                <w:bCs/>
                <w:color w:val="auto"/>
                <w:sz w:val="21"/>
                <w:szCs w:val="21"/>
                <w:highlight w:val="none"/>
              </w:rPr>
              <w:t>招标人不集中组织，由投标人自行踏勘，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tc>
      </w:tr>
      <w:tr w14:paraId="322E21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C9C52A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16</w:t>
            </w:r>
          </w:p>
        </w:tc>
        <w:tc>
          <w:tcPr>
            <w:tcW w:w="981" w:type="dxa"/>
            <w:vAlign w:val="center"/>
          </w:tcPr>
          <w:p w14:paraId="7A2C25E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1552" w:type="dxa"/>
            <w:vAlign w:val="center"/>
          </w:tcPr>
          <w:p w14:paraId="63B23268">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投标答疑</w:t>
            </w:r>
          </w:p>
        </w:tc>
        <w:tc>
          <w:tcPr>
            <w:tcW w:w="5910" w:type="dxa"/>
            <w:vAlign w:val="center"/>
          </w:tcPr>
          <w:p w14:paraId="0F88BBE9">
            <w:pPr>
              <w:ind w:left="62" w:right="62"/>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14:paraId="2F38EBC2">
            <w:pPr>
              <w:ind w:left="62" w:right="62"/>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259DCC80">
            <w:pPr>
              <w:ind w:left="62" w:right="62"/>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3、招标人澄清、修补或答疑期限：在递交投标文件截止日期前</w:t>
            </w:r>
            <w:r>
              <w:rPr>
                <w:rFonts w:hint="eastAsia" w:ascii="宋体" w:hAnsi="宋体" w:cs="宋体"/>
                <w:color w:val="auto"/>
                <w:szCs w:val="21"/>
                <w:highlight w:val="none"/>
                <w:u w:val="single"/>
              </w:rPr>
              <w:t>15</w:t>
            </w:r>
            <w:r>
              <w:rPr>
                <w:rFonts w:hint="eastAsia" w:ascii="宋体" w:hAnsi="宋体" w:cs="宋体"/>
                <w:color w:val="auto"/>
                <w:szCs w:val="21"/>
                <w:highlight w:val="none"/>
              </w:rPr>
              <w:t>日；</w:t>
            </w:r>
          </w:p>
          <w:p w14:paraId="6326F94A">
            <w:pPr>
              <w:ind w:left="62" w:right="62"/>
              <w:rPr>
                <w:rFonts w:hint="eastAsia" w:ascii="宋体" w:hAnsi="宋体" w:cs="宋体"/>
                <w:color w:val="auto"/>
                <w:szCs w:val="21"/>
                <w:highlight w:val="none"/>
              </w:rPr>
            </w:pPr>
            <w:r>
              <w:rPr>
                <w:rFonts w:hint="eastAsia" w:ascii="宋体" w:hAnsi="宋体" w:cs="宋体"/>
                <w:color w:val="auto"/>
                <w:szCs w:val="21"/>
                <w:highlight w:val="none"/>
              </w:rPr>
              <w:t>4、网上答疑的操作指南为：</w:t>
            </w:r>
            <w:r>
              <w:rPr>
                <w:rFonts w:hint="eastAsia" w:ascii="宋体" w:hAnsi="宋体" w:cs="宋体"/>
                <w:color w:val="auto"/>
                <w:szCs w:val="21"/>
                <w:highlight w:val="none"/>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14:paraId="7949B8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51AE08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17</w:t>
            </w:r>
          </w:p>
        </w:tc>
        <w:tc>
          <w:tcPr>
            <w:tcW w:w="981" w:type="dxa"/>
            <w:vAlign w:val="center"/>
          </w:tcPr>
          <w:p w14:paraId="3A7AA89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20.1</w:t>
            </w:r>
          </w:p>
        </w:tc>
        <w:tc>
          <w:tcPr>
            <w:tcW w:w="1552" w:type="dxa"/>
            <w:vAlign w:val="center"/>
          </w:tcPr>
          <w:p w14:paraId="62F036D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投标截止时间</w:t>
            </w:r>
          </w:p>
        </w:tc>
        <w:tc>
          <w:tcPr>
            <w:tcW w:w="5910" w:type="dxa"/>
            <w:vAlign w:val="center"/>
          </w:tcPr>
          <w:p w14:paraId="5D72E38F">
            <w:pPr>
              <w:ind w:left="62" w:right="62"/>
              <w:rPr>
                <w:rFonts w:hint="eastAsia" w:ascii="宋体" w:hAnsi="宋体" w:cs="宋体"/>
                <w:color w:val="auto"/>
                <w:szCs w:val="21"/>
                <w:highlight w:val="none"/>
              </w:rPr>
            </w:pPr>
            <w:r>
              <w:rPr>
                <w:rFonts w:hint="eastAsia" w:ascii="宋体" w:hAnsi="宋体" w:cs="宋体"/>
                <w:color w:val="auto"/>
                <w:szCs w:val="21"/>
                <w:highlight w:val="none"/>
              </w:rPr>
              <w:t>2025年  月  日  时（北京时间）。</w:t>
            </w:r>
          </w:p>
          <w:p w14:paraId="6EF6F16E">
            <w:pPr>
              <w:ind w:left="62" w:right="62"/>
              <w:rPr>
                <w:color w:val="auto"/>
                <w:highlight w:val="none"/>
              </w:rPr>
            </w:pPr>
            <w:r>
              <w:rPr>
                <w:rFonts w:hint="eastAsia" w:ascii="宋体" w:hAnsi="宋体" w:cs="宋体"/>
                <w:b/>
                <w:bCs/>
                <w:color w:val="auto"/>
                <w:szCs w:val="21"/>
                <w:highlight w:val="none"/>
              </w:rPr>
              <w:t>具体时间以广州交易集团有限公司（广州公共资源交易中心）网站项目查询的为准。</w:t>
            </w:r>
          </w:p>
        </w:tc>
      </w:tr>
      <w:tr w14:paraId="077126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0E2C6C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18</w:t>
            </w:r>
          </w:p>
        </w:tc>
        <w:tc>
          <w:tcPr>
            <w:tcW w:w="981" w:type="dxa"/>
            <w:vAlign w:val="center"/>
          </w:tcPr>
          <w:p w14:paraId="56E5B7D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20.1</w:t>
            </w:r>
          </w:p>
        </w:tc>
        <w:tc>
          <w:tcPr>
            <w:tcW w:w="1552" w:type="dxa"/>
            <w:vAlign w:val="center"/>
          </w:tcPr>
          <w:p w14:paraId="0B8D6CF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开标开始时间和地点</w:t>
            </w:r>
          </w:p>
        </w:tc>
        <w:tc>
          <w:tcPr>
            <w:tcW w:w="5910" w:type="dxa"/>
            <w:vAlign w:val="center"/>
          </w:tcPr>
          <w:p w14:paraId="1B0892D5">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（技术标和经济标同时开标）</w:t>
            </w:r>
          </w:p>
          <w:p w14:paraId="0B046188">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1.开标开始时间：</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分（与投标截止时间为同一时间），地点：</w:t>
            </w:r>
            <w:r>
              <w:rPr>
                <w:rStyle w:val="25"/>
                <w:rFonts w:hint="eastAsia" w:ascii="宋体" w:hAnsi="宋体" w:cs="宋体"/>
                <w:color w:val="auto"/>
                <w:szCs w:val="21"/>
                <w:highlight w:val="none"/>
                <w:u w:val="single"/>
              </w:rPr>
              <w:t>广州公共资源交易中心  开标室。</w:t>
            </w:r>
            <w:r>
              <w:rPr>
                <w:rStyle w:val="25"/>
                <w:rFonts w:hint="eastAsia" w:ascii="宋体" w:hAnsi="宋体" w:cs="宋体"/>
                <w:color w:val="auto"/>
                <w:szCs w:val="21"/>
                <w:highlight w:val="none"/>
              </w:rPr>
              <w:t>投标人也可选择参加在线开标，具体按照交易平台相关指南进行操作。详见：广州交易集团有限公司（广州公共资源交易中心）网站（http:/ www.gzggzy.cn）服务指南栏目。</w:t>
            </w:r>
          </w:p>
          <w:p w14:paraId="5DEFDCF0">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注：投标文件解密问题。投标人只用执行一次解密，招标人执行解密次数根据招标文件开标次数确定。</w:t>
            </w:r>
          </w:p>
          <w:p w14:paraId="21522553">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2.递交投标文件备用光盘时间：</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分至</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分；递交地点：</w:t>
            </w:r>
            <w:r>
              <w:rPr>
                <w:rStyle w:val="25"/>
                <w:rFonts w:hint="eastAsia" w:ascii="宋体" w:hAnsi="宋体" w:cs="宋体"/>
                <w:color w:val="auto"/>
                <w:szCs w:val="21"/>
                <w:highlight w:val="none"/>
                <w:u w:val="single"/>
              </w:rPr>
              <w:t>广州公共资源交易中心  开标室</w:t>
            </w:r>
            <w:r>
              <w:rPr>
                <w:rFonts w:hint="eastAsia" w:ascii="宋体" w:hAnsi="宋体" w:cs="宋体"/>
                <w:color w:val="auto"/>
                <w:szCs w:val="21"/>
                <w:highlight w:val="none"/>
                <w:u w:val="single"/>
              </w:rPr>
              <w:t>（广州市天河区天润路333号）</w:t>
            </w:r>
            <w:r>
              <w:rPr>
                <w:rStyle w:val="25"/>
                <w:rFonts w:hint="eastAsia" w:ascii="宋体" w:hAnsi="宋体" w:cs="宋体"/>
                <w:color w:val="auto"/>
                <w:szCs w:val="21"/>
                <w:highlight w:val="none"/>
              </w:rPr>
              <w:t>。</w:t>
            </w:r>
          </w:p>
          <w:p w14:paraId="61535E35">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注：</w:t>
            </w:r>
            <w:r>
              <w:rPr>
                <w:rStyle w:val="25"/>
                <w:rFonts w:hint="eastAsia" w:ascii="宋体" w:hAnsi="宋体" w:cs="宋体"/>
                <w:color w:val="auto"/>
                <w:szCs w:val="21"/>
                <w:highlight w:val="none"/>
              </w:rPr>
              <w:t>上述时间及地点是否有改变，</w:t>
            </w:r>
            <w:r>
              <w:rPr>
                <w:rFonts w:hint="eastAsia" w:ascii="宋体" w:hAnsi="宋体" w:cs="宋体"/>
                <w:bCs/>
                <w:color w:val="auto"/>
                <w:kern w:val="0"/>
                <w:szCs w:val="21"/>
                <w:highlight w:val="none"/>
                <w:lang w:bidi="ar"/>
              </w:rPr>
              <w:t>请密切留意</w:t>
            </w:r>
            <w:r>
              <w:rPr>
                <w:rFonts w:hint="eastAsia" w:ascii="宋体" w:hAnsi="宋体" w:cs="宋体"/>
                <w:b/>
                <w:color w:val="auto"/>
                <w:kern w:val="0"/>
                <w:szCs w:val="21"/>
                <w:highlight w:val="none"/>
                <w:lang w:bidi="ar"/>
              </w:rPr>
              <w:t>补充公告和</w:t>
            </w:r>
            <w:r>
              <w:rPr>
                <w:rFonts w:hint="eastAsia" w:ascii="宋体" w:hAnsi="宋体" w:cs="宋体"/>
                <w:bCs/>
                <w:color w:val="auto"/>
                <w:kern w:val="0"/>
                <w:szCs w:val="21"/>
                <w:highlight w:val="none"/>
                <w:lang w:bidi="ar"/>
              </w:rPr>
              <w:t>招标答疑纪要的相关信息</w:t>
            </w:r>
            <w:r>
              <w:rPr>
                <w:rStyle w:val="25"/>
                <w:rFonts w:hint="eastAsia" w:ascii="宋体" w:hAnsi="宋体" w:cs="宋体"/>
                <w:color w:val="auto"/>
                <w:szCs w:val="21"/>
                <w:highlight w:val="none"/>
              </w:rPr>
              <w:t>。</w:t>
            </w:r>
          </w:p>
        </w:tc>
      </w:tr>
      <w:tr w14:paraId="037CDA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49AA78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19</w:t>
            </w:r>
          </w:p>
        </w:tc>
        <w:tc>
          <w:tcPr>
            <w:tcW w:w="981" w:type="dxa"/>
            <w:vAlign w:val="center"/>
          </w:tcPr>
          <w:p w14:paraId="4EC1E8F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26</w:t>
            </w:r>
          </w:p>
        </w:tc>
        <w:tc>
          <w:tcPr>
            <w:tcW w:w="1552" w:type="dxa"/>
            <w:vAlign w:val="center"/>
          </w:tcPr>
          <w:p w14:paraId="40E86EB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开标评标办法</w:t>
            </w:r>
          </w:p>
        </w:tc>
        <w:tc>
          <w:tcPr>
            <w:tcW w:w="5910" w:type="dxa"/>
            <w:vAlign w:val="center"/>
          </w:tcPr>
          <w:p w14:paraId="2BCDAA8E">
            <w:pPr>
              <w:spacing w:line="276" w:lineRule="auto"/>
              <w:ind w:left="62" w:right="62"/>
              <w:rPr>
                <w:rFonts w:hint="eastAsia" w:ascii="宋体" w:hAnsi="宋体" w:cs="宋体"/>
                <w:b/>
                <w:bCs/>
                <w:color w:val="auto"/>
                <w:highlight w:val="none"/>
              </w:rPr>
            </w:pPr>
            <w:r>
              <w:rPr>
                <w:rFonts w:hint="eastAsia" w:ascii="宋体" w:hAnsi="宋体" w:cs="宋体"/>
                <w:color w:val="auto"/>
                <w:szCs w:val="21"/>
                <w:highlight w:val="none"/>
              </w:rPr>
              <w:t>方式一：选取方法办法七（适合综合评分法四，技术标与经济标同时开启）；</w:t>
            </w:r>
            <w:r>
              <w:rPr>
                <w:rFonts w:hint="eastAsia" w:ascii="宋体" w:hAnsi="宋体" w:cs="宋体"/>
                <w:b/>
                <w:bCs/>
                <w:color w:val="auto"/>
                <w:szCs w:val="21"/>
                <w:highlight w:val="none"/>
              </w:rPr>
              <w:t>投标人总得分（100分）=技术得分（满分100分）×技术得分权重（20%）＋经济得分（100分）×经济得分权重（80%）</w:t>
            </w:r>
          </w:p>
          <w:p w14:paraId="6B31708A">
            <w:pPr>
              <w:pStyle w:val="4"/>
              <w:ind w:firstLineChars="200"/>
              <w:rPr>
                <w:rStyle w:val="25"/>
                <w:rFonts w:hint="eastAsia" w:ascii="宋体" w:hAnsi="宋体" w:cs="宋体"/>
                <w:color w:val="auto"/>
                <w:szCs w:val="21"/>
                <w:highlight w:val="none"/>
              </w:rPr>
            </w:pPr>
            <w:r>
              <w:rPr>
                <w:rFonts w:hint="eastAsia" w:ascii="宋体" w:hAnsi="宋体" w:cs="宋体"/>
                <w:color w:val="auto"/>
                <w:sz w:val="21"/>
                <w:szCs w:val="21"/>
                <w:highlight w:val="none"/>
              </w:rPr>
              <w:t>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14:paraId="448FCB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075DF8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w:t>
            </w:r>
          </w:p>
        </w:tc>
        <w:tc>
          <w:tcPr>
            <w:tcW w:w="981" w:type="dxa"/>
            <w:vAlign w:val="center"/>
          </w:tcPr>
          <w:p w14:paraId="604E36E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29.1</w:t>
            </w:r>
          </w:p>
        </w:tc>
        <w:tc>
          <w:tcPr>
            <w:tcW w:w="1552" w:type="dxa"/>
            <w:vAlign w:val="center"/>
          </w:tcPr>
          <w:p w14:paraId="3A0BD9C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履约担保</w:t>
            </w:r>
          </w:p>
        </w:tc>
        <w:tc>
          <w:tcPr>
            <w:tcW w:w="5910" w:type="dxa"/>
            <w:vAlign w:val="center"/>
          </w:tcPr>
          <w:p w14:paraId="1F6F222A">
            <w:pPr>
              <w:pStyle w:val="11"/>
              <w:topLinePunct/>
              <w:adjustRightInd w:val="0"/>
              <w:spacing w:after="0" w:line="276" w:lineRule="auto"/>
              <w:ind w:left="62" w:right="62"/>
              <w:rPr>
                <w:rFonts w:hint="eastAsia" w:ascii="宋体" w:hAnsi="宋体" w:cs="宋体"/>
                <w:color w:val="auto"/>
                <w:sz w:val="21"/>
                <w:szCs w:val="21"/>
                <w:highlight w:val="none"/>
              </w:rPr>
            </w:pPr>
            <w:r>
              <w:rPr>
                <w:rFonts w:hint="eastAsia" w:ascii="宋体" w:hAnsi="宋体" w:cs="宋体"/>
                <w:color w:val="auto"/>
                <w:sz w:val="21"/>
                <w:szCs w:val="21"/>
                <w:highlight w:val="none"/>
              </w:rPr>
              <w:t>方式一：</w:t>
            </w:r>
            <w:r>
              <w:rPr>
                <w:rFonts w:hint="eastAsia" w:ascii="宋体" w:hAnsi="宋体" w:cs="宋体"/>
                <w:color w:val="auto"/>
                <w:kern w:val="0"/>
                <w:sz w:val="21"/>
                <w:szCs w:val="21"/>
                <w:highlight w:val="none"/>
              </w:rPr>
              <w:t>中标人提供的履约保证金为中标价款的10%。</w:t>
            </w:r>
            <w:r>
              <w:rPr>
                <w:rFonts w:hint="eastAsia" w:ascii="宋体" w:hAnsi="宋体" w:cs="宋体"/>
                <w:color w:val="auto"/>
                <w:sz w:val="21"/>
                <w:szCs w:val="21"/>
                <w:highlight w:val="none"/>
                <w:u w:val="single"/>
              </w:rPr>
              <w:t>（具体形式详见合同）</w:t>
            </w:r>
          </w:p>
        </w:tc>
      </w:tr>
      <w:tr w14:paraId="2A0EF5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D8B468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21</w:t>
            </w:r>
          </w:p>
        </w:tc>
        <w:tc>
          <w:tcPr>
            <w:tcW w:w="981" w:type="dxa"/>
            <w:vAlign w:val="center"/>
          </w:tcPr>
          <w:p w14:paraId="335E4EA2">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4F919B9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最高投标限价</w:t>
            </w:r>
          </w:p>
        </w:tc>
        <w:tc>
          <w:tcPr>
            <w:tcW w:w="5910" w:type="dxa"/>
            <w:vAlign w:val="center"/>
          </w:tcPr>
          <w:p w14:paraId="5D0E3443">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本项目最高投标限价为人民币4760469.90</w:t>
            </w:r>
            <w:r>
              <w:rPr>
                <w:rFonts w:hint="eastAsia" w:ascii="宋体" w:hAnsi="宋体" w:cs="宋体"/>
                <w:color w:val="auto"/>
                <w:szCs w:val="21"/>
                <w:highlight w:val="none"/>
              </w:rPr>
              <w:t>元。</w:t>
            </w:r>
          </w:p>
        </w:tc>
      </w:tr>
      <w:tr w14:paraId="3022F8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9255F4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981" w:type="dxa"/>
            <w:vAlign w:val="center"/>
          </w:tcPr>
          <w:p w14:paraId="59F69D75">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47983B3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非竞争费用</w:t>
            </w:r>
          </w:p>
        </w:tc>
        <w:tc>
          <w:tcPr>
            <w:tcW w:w="5910" w:type="dxa"/>
            <w:vAlign w:val="center"/>
          </w:tcPr>
          <w:p w14:paraId="284B07CA">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本项目绿色施工安全防护措施费为183234.29元，暂列金额为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元，暂估价为442353.33元。（未按招标文件规定的金额填写的，由评标委员会按照招标文件规定的金额进行修正）</w:t>
            </w:r>
          </w:p>
        </w:tc>
      </w:tr>
      <w:tr w14:paraId="79C7F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D6A97F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23</w:t>
            </w:r>
          </w:p>
        </w:tc>
        <w:tc>
          <w:tcPr>
            <w:tcW w:w="981" w:type="dxa"/>
            <w:vAlign w:val="center"/>
          </w:tcPr>
          <w:p w14:paraId="1462FEF3">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282CE101">
            <w:pPr>
              <w:pStyle w:val="28"/>
              <w:spacing w:after="0" w:line="276" w:lineRule="auto"/>
              <w:ind w:left="62" w:right="62" w:firstLine="0"/>
              <w:jc w:val="center"/>
              <w:rPr>
                <w:rStyle w:val="25"/>
                <w:rFonts w:hint="eastAsia" w:ascii="宋体" w:hAnsi="宋体" w:cs="宋体"/>
                <w:color w:val="auto"/>
                <w:kern w:val="2"/>
                <w:sz w:val="21"/>
                <w:szCs w:val="21"/>
                <w:highlight w:val="none"/>
              </w:rPr>
            </w:pPr>
            <w:r>
              <w:rPr>
                <w:rStyle w:val="25"/>
                <w:rFonts w:hint="eastAsia" w:ascii="宋体" w:hAnsi="宋体" w:cs="宋体"/>
                <w:color w:val="auto"/>
                <w:kern w:val="2"/>
                <w:sz w:val="21"/>
                <w:szCs w:val="21"/>
                <w:highlight w:val="none"/>
              </w:rPr>
              <w:t>保修期</w:t>
            </w:r>
          </w:p>
        </w:tc>
        <w:tc>
          <w:tcPr>
            <w:tcW w:w="5910" w:type="dxa"/>
            <w:vAlign w:val="center"/>
          </w:tcPr>
          <w:p w14:paraId="1E79A12D">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按照《建设工程质量管理条例》规定。</w:t>
            </w:r>
          </w:p>
        </w:tc>
      </w:tr>
      <w:tr w14:paraId="3EA49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147C73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24</w:t>
            </w:r>
          </w:p>
        </w:tc>
        <w:tc>
          <w:tcPr>
            <w:tcW w:w="981" w:type="dxa"/>
            <w:vAlign w:val="center"/>
          </w:tcPr>
          <w:p w14:paraId="4C82E754">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411C652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计算评标参考价的等分点值</w:t>
            </w:r>
          </w:p>
        </w:tc>
        <w:tc>
          <w:tcPr>
            <w:tcW w:w="5910" w:type="dxa"/>
            <w:vAlign w:val="center"/>
          </w:tcPr>
          <w:p w14:paraId="3E9D05E1">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highlight w:val="none"/>
              </w:rPr>
              <w:t>计算评标参考价的等分点值X在开标前从【0，100】的整数中随机抽取。</w:t>
            </w:r>
          </w:p>
        </w:tc>
      </w:tr>
      <w:tr w14:paraId="013A89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57" w:type="dxa"/>
            <w:vAlign w:val="center"/>
          </w:tcPr>
          <w:p w14:paraId="7CAFA16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25</w:t>
            </w:r>
          </w:p>
        </w:tc>
        <w:tc>
          <w:tcPr>
            <w:tcW w:w="981" w:type="dxa"/>
            <w:vAlign w:val="center"/>
          </w:tcPr>
          <w:p w14:paraId="54B87C62">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14:paraId="05D3572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进入第二阶段评审的家数</w:t>
            </w:r>
          </w:p>
        </w:tc>
        <w:tc>
          <w:tcPr>
            <w:tcW w:w="5910" w:type="dxa"/>
            <w:vAlign w:val="center"/>
          </w:tcPr>
          <w:p w14:paraId="5F7B7DA7">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04FB97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388B17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26</w:t>
            </w:r>
          </w:p>
        </w:tc>
        <w:tc>
          <w:tcPr>
            <w:tcW w:w="981" w:type="dxa"/>
            <w:vAlign w:val="center"/>
          </w:tcPr>
          <w:p w14:paraId="78F0936A">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55703E1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工程成本警戒价</w:t>
            </w:r>
          </w:p>
        </w:tc>
        <w:tc>
          <w:tcPr>
            <w:tcW w:w="5910" w:type="dxa"/>
            <w:vAlign w:val="center"/>
          </w:tcPr>
          <w:p w14:paraId="1F5829EE">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工程成本警戒价为</w:t>
            </w:r>
            <w:r>
              <w:rPr>
                <w:rStyle w:val="25"/>
                <w:rFonts w:hint="eastAsia" w:ascii="宋体" w:hAnsi="宋体" w:cs="宋体"/>
                <w:color w:val="auto"/>
                <w:szCs w:val="21"/>
                <w:highlight w:val="none"/>
                <w:u w:val="single"/>
              </w:rPr>
              <w:t>3808375.92元（招标控制价的80%）</w:t>
            </w:r>
            <w:r>
              <w:rPr>
                <w:rStyle w:val="25"/>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CB93A6F">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rPr>
              <w:t>注：为充分体现招标人意愿及落实项目招标人负责制，警戒价由招标人决定。</w:t>
            </w:r>
          </w:p>
        </w:tc>
      </w:tr>
      <w:tr w14:paraId="525034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830235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27</w:t>
            </w:r>
          </w:p>
        </w:tc>
        <w:tc>
          <w:tcPr>
            <w:tcW w:w="981" w:type="dxa"/>
            <w:vAlign w:val="center"/>
          </w:tcPr>
          <w:p w14:paraId="4526384F">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419333D8">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第一阶段各分值的权重</w:t>
            </w:r>
          </w:p>
        </w:tc>
        <w:tc>
          <w:tcPr>
            <w:tcW w:w="5910" w:type="dxa"/>
            <w:vAlign w:val="center"/>
          </w:tcPr>
          <w:p w14:paraId="7A22A925">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4EAB38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2808FD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28</w:t>
            </w:r>
          </w:p>
        </w:tc>
        <w:tc>
          <w:tcPr>
            <w:tcW w:w="981" w:type="dxa"/>
            <w:vAlign w:val="center"/>
          </w:tcPr>
          <w:p w14:paraId="5B8FAE3B">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2641C59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评标委员会人数</w:t>
            </w:r>
          </w:p>
        </w:tc>
        <w:tc>
          <w:tcPr>
            <w:tcW w:w="5910" w:type="dxa"/>
            <w:vAlign w:val="center"/>
          </w:tcPr>
          <w:p w14:paraId="58EE17D4">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评标委员会由招标人依法组建。</w:t>
            </w:r>
          </w:p>
        </w:tc>
      </w:tr>
      <w:tr w14:paraId="5643B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64BC29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29</w:t>
            </w:r>
          </w:p>
        </w:tc>
        <w:tc>
          <w:tcPr>
            <w:tcW w:w="981" w:type="dxa"/>
            <w:vAlign w:val="center"/>
          </w:tcPr>
          <w:p w14:paraId="7AD65064">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6D6EA02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企业综合诚信评价分数</w:t>
            </w:r>
          </w:p>
        </w:tc>
        <w:tc>
          <w:tcPr>
            <w:tcW w:w="5910" w:type="dxa"/>
            <w:vAlign w:val="center"/>
          </w:tcPr>
          <w:p w14:paraId="53F36CC7">
            <w:pPr>
              <w:pStyle w:val="14"/>
              <w:spacing w:line="276" w:lineRule="auto"/>
              <w:ind w:left="62" w:right="62"/>
              <w:rPr>
                <w:rFonts w:hint="eastAsia" w:ascii="宋体" w:hAnsi="宋体" w:cs="宋体"/>
                <w:color w:val="auto"/>
                <w:highlight w:val="none"/>
              </w:rPr>
            </w:pPr>
            <w:r>
              <w:rPr>
                <w:rStyle w:val="25"/>
                <w:rFonts w:hint="eastAsia" w:ascii="宋体" w:hAnsi="宋体" w:cs="宋体"/>
                <w:color w:val="auto"/>
                <w:sz w:val="21"/>
                <w:szCs w:val="21"/>
                <w:highlight w:val="none"/>
              </w:rPr>
              <w:t>本款不适用。</w:t>
            </w:r>
          </w:p>
        </w:tc>
      </w:tr>
      <w:tr w14:paraId="32FF05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95E8D8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30</w:t>
            </w:r>
          </w:p>
        </w:tc>
        <w:tc>
          <w:tcPr>
            <w:tcW w:w="981" w:type="dxa"/>
            <w:vAlign w:val="center"/>
          </w:tcPr>
          <w:p w14:paraId="51500962">
            <w:pPr>
              <w:spacing w:line="276" w:lineRule="auto"/>
              <w:ind w:left="62" w:right="62" w:firstLine="458"/>
              <w:jc w:val="center"/>
              <w:rPr>
                <w:rStyle w:val="25"/>
                <w:rFonts w:hint="eastAsia" w:ascii="宋体" w:hAnsi="宋体" w:cs="宋体"/>
                <w:strike/>
                <w:color w:val="auto"/>
                <w:szCs w:val="21"/>
                <w:highlight w:val="none"/>
              </w:rPr>
            </w:pPr>
          </w:p>
        </w:tc>
        <w:tc>
          <w:tcPr>
            <w:tcW w:w="1552" w:type="dxa"/>
            <w:vAlign w:val="center"/>
          </w:tcPr>
          <w:p w14:paraId="52013A68">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第二阶段投标人名次的排序方法（适用于办法一、办法二）</w:t>
            </w:r>
          </w:p>
        </w:tc>
        <w:tc>
          <w:tcPr>
            <w:tcW w:w="5910" w:type="dxa"/>
            <w:vAlign w:val="center"/>
          </w:tcPr>
          <w:p w14:paraId="6D264225">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5531D9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51BD4C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31</w:t>
            </w:r>
          </w:p>
        </w:tc>
        <w:tc>
          <w:tcPr>
            <w:tcW w:w="981" w:type="dxa"/>
            <w:vAlign w:val="center"/>
          </w:tcPr>
          <w:p w14:paraId="22D0FA91">
            <w:pPr>
              <w:spacing w:line="276" w:lineRule="auto"/>
              <w:ind w:left="62" w:right="62" w:firstLine="458"/>
              <w:jc w:val="center"/>
              <w:rPr>
                <w:rStyle w:val="25"/>
                <w:rFonts w:hint="eastAsia" w:ascii="宋体" w:hAnsi="宋体" w:cs="宋体"/>
                <w:strike/>
                <w:color w:val="auto"/>
                <w:szCs w:val="21"/>
                <w:highlight w:val="none"/>
              </w:rPr>
            </w:pPr>
          </w:p>
        </w:tc>
        <w:tc>
          <w:tcPr>
            <w:tcW w:w="1552" w:type="dxa"/>
            <w:vAlign w:val="center"/>
          </w:tcPr>
          <w:p w14:paraId="03B9DF8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经济分相同情况下的排序方法（适用于办法三、办法四）</w:t>
            </w:r>
          </w:p>
        </w:tc>
        <w:tc>
          <w:tcPr>
            <w:tcW w:w="5910" w:type="dxa"/>
            <w:vAlign w:val="center"/>
          </w:tcPr>
          <w:p w14:paraId="6947FAFD">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48EF64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D7C51A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32</w:t>
            </w:r>
          </w:p>
        </w:tc>
        <w:tc>
          <w:tcPr>
            <w:tcW w:w="981" w:type="dxa"/>
            <w:vAlign w:val="center"/>
          </w:tcPr>
          <w:p w14:paraId="4F261332">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14:paraId="7423324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第二阶段投标人名次的排序方法（适用于办法五、办法六）</w:t>
            </w:r>
          </w:p>
        </w:tc>
        <w:tc>
          <w:tcPr>
            <w:tcW w:w="5910" w:type="dxa"/>
            <w:vAlign w:val="center"/>
          </w:tcPr>
          <w:p w14:paraId="74046625">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1E579D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C755FC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33</w:t>
            </w:r>
          </w:p>
        </w:tc>
        <w:tc>
          <w:tcPr>
            <w:tcW w:w="981" w:type="dxa"/>
            <w:vAlign w:val="center"/>
          </w:tcPr>
          <w:p w14:paraId="2E04918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13.4、13.5.2</w:t>
            </w:r>
          </w:p>
        </w:tc>
        <w:tc>
          <w:tcPr>
            <w:tcW w:w="1552" w:type="dxa"/>
            <w:vAlign w:val="center"/>
          </w:tcPr>
          <w:p w14:paraId="12B1EF2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合同价款的调整办法</w:t>
            </w:r>
          </w:p>
        </w:tc>
        <w:tc>
          <w:tcPr>
            <w:tcW w:w="5910" w:type="dxa"/>
            <w:vAlign w:val="center"/>
          </w:tcPr>
          <w:p w14:paraId="09092076">
            <w:pPr>
              <w:spacing w:line="276" w:lineRule="auto"/>
              <w:ind w:left="62" w:right="62"/>
              <w:rPr>
                <w:rStyle w:val="25"/>
                <w:rFonts w:hint="eastAsia" w:ascii="宋体" w:hAnsi="宋体" w:cs="宋体"/>
                <w:color w:val="auto"/>
                <w:szCs w:val="21"/>
                <w:highlight w:val="none"/>
                <w:u w:val="single"/>
              </w:rPr>
            </w:pPr>
            <w:r>
              <w:rPr>
                <w:rFonts w:hint="eastAsia" w:ascii="宋体" w:hAnsi="宋体" w:cs="宋体"/>
                <w:color w:val="auto"/>
                <w:highlight w:val="none"/>
                <w:u w:val="single"/>
              </w:rPr>
              <w:t>按合同条款相关约定调整。</w:t>
            </w:r>
          </w:p>
        </w:tc>
      </w:tr>
      <w:tr w14:paraId="19928E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4A3455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34</w:t>
            </w:r>
          </w:p>
        </w:tc>
        <w:tc>
          <w:tcPr>
            <w:tcW w:w="981" w:type="dxa"/>
            <w:vAlign w:val="center"/>
          </w:tcPr>
          <w:p w14:paraId="3D3E1E81">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6E9CE96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kern w:val="0"/>
                <w:szCs w:val="21"/>
                <w:highlight w:val="none"/>
                <w:lang w:val="zh-CN"/>
              </w:rPr>
              <w:t>建设工程质量检测单位</w:t>
            </w:r>
          </w:p>
        </w:tc>
        <w:tc>
          <w:tcPr>
            <w:tcW w:w="5910" w:type="dxa"/>
            <w:vAlign w:val="center"/>
          </w:tcPr>
          <w:p w14:paraId="25CCF10D">
            <w:pPr>
              <w:spacing w:line="276" w:lineRule="auto"/>
              <w:ind w:left="62" w:right="62"/>
              <w:rPr>
                <w:rStyle w:val="25"/>
                <w:rFonts w:hint="eastAsia" w:ascii="宋体" w:hAnsi="宋体" w:cs="宋体"/>
                <w:color w:val="auto"/>
                <w:kern w:val="0"/>
                <w:szCs w:val="21"/>
                <w:highlight w:val="none"/>
                <w:u w:val="single"/>
                <w:lang w:val="zh-CN"/>
              </w:rPr>
            </w:pPr>
            <w:r>
              <w:rPr>
                <w:rStyle w:val="25"/>
                <w:rFonts w:hint="eastAsia" w:ascii="宋体" w:hAnsi="宋体" w:cs="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B798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6259C5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35</w:t>
            </w:r>
          </w:p>
        </w:tc>
        <w:tc>
          <w:tcPr>
            <w:tcW w:w="981" w:type="dxa"/>
            <w:vAlign w:val="center"/>
          </w:tcPr>
          <w:p w14:paraId="62AAA942">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65EAF537">
            <w:pPr>
              <w:spacing w:line="276" w:lineRule="auto"/>
              <w:ind w:left="62" w:right="62"/>
              <w:jc w:val="center"/>
              <w:rPr>
                <w:rStyle w:val="25"/>
                <w:rFonts w:hint="eastAsia" w:ascii="宋体" w:hAnsi="宋体" w:cs="宋体"/>
                <w:color w:val="auto"/>
                <w:kern w:val="0"/>
                <w:szCs w:val="21"/>
                <w:highlight w:val="none"/>
                <w:lang w:val="zh-CN"/>
              </w:rPr>
            </w:pPr>
            <w:r>
              <w:rPr>
                <w:rStyle w:val="25"/>
                <w:rFonts w:hint="eastAsia" w:ascii="宋体" w:hAnsi="宋体" w:cs="宋体"/>
                <w:color w:val="auto"/>
                <w:kern w:val="0"/>
                <w:szCs w:val="21"/>
                <w:highlight w:val="none"/>
                <w:lang w:val="zh-CN"/>
              </w:rPr>
              <w:t>分包</w:t>
            </w:r>
          </w:p>
        </w:tc>
        <w:tc>
          <w:tcPr>
            <w:tcW w:w="5910" w:type="dxa"/>
            <w:vAlign w:val="center"/>
          </w:tcPr>
          <w:p w14:paraId="3BA50883">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23BF2E60">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■允许：</w:t>
            </w:r>
          </w:p>
          <w:p w14:paraId="0A945B83">
            <w:pPr>
              <w:ind w:firstLine="840" w:firstLineChars="40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分包内容要求：</w:t>
            </w:r>
            <w:r>
              <w:rPr>
                <w:rFonts w:hint="eastAsia" w:ascii="宋体" w:hAnsi="宋体" w:cs="宋体"/>
                <w:color w:val="auto"/>
                <w:kern w:val="0"/>
                <w:szCs w:val="21"/>
                <w:highlight w:val="none"/>
                <w:u w:val="single"/>
                <w:lang w:val="zh-CN"/>
              </w:rPr>
              <w:t>非主体的工程、非关键性的工作</w:t>
            </w:r>
          </w:p>
          <w:p w14:paraId="03E7937C">
            <w:pPr>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6FB41F4">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相对应的资质</w:t>
            </w:r>
            <w:r>
              <w:rPr>
                <w:rFonts w:hint="eastAsia" w:ascii="宋体" w:hAnsi="宋体" w:cs="宋体"/>
                <w:color w:val="auto"/>
                <w:kern w:val="0"/>
                <w:szCs w:val="21"/>
                <w:highlight w:val="none"/>
              </w:rPr>
              <w:t>。</w:t>
            </w:r>
          </w:p>
          <w:p w14:paraId="45F90FD6">
            <w:pPr>
              <w:spacing w:line="276" w:lineRule="auto"/>
              <w:ind w:left="62" w:right="62"/>
              <w:rPr>
                <w:rFonts w:hint="eastAsia" w:ascii="宋体" w:hAnsi="宋体" w:cs="宋体"/>
                <w:color w:val="auto"/>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s="宋体"/>
                <w:color w:val="auto"/>
                <w:kern w:val="0"/>
                <w:szCs w:val="21"/>
                <w:highlight w:val="none"/>
                <w:lang w:val="en-US" w:eastAsia="zh-CN"/>
              </w:rPr>
              <w:t>没有</w:t>
            </w:r>
            <w:r>
              <w:rPr>
                <w:rFonts w:hint="eastAsia" w:ascii="宋体" w:hAnsi="宋体" w:cs="宋体"/>
                <w:color w:val="auto"/>
                <w:kern w:val="0"/>
                <w:szCs w:val="21"/>
                <w:highlight w:val="none"/>
                <w:u w:val="single"/>
                <w:lang w:val="zh-CN"/>
              </w:rPr>
              <w:t>在以往工程中</w:t>
            </w:r>
            <w:r>
              <w:rPr>
                <w:rFonts w:hint="eastAsia" w:ascii="宋体" w:hAnsi="宋体" w:cs="宋体"/>
                <w:color w:val="auto"/>
                <w:kern w:val="0"/>
                <w:szCs w:val="21"/>
                <w:highlight w:val="none"/>
                <w:u w:val="single"/>
                <w:lang w:val="en-US" w:eastAsia="zh-CN"/>
              </w:rPr>
              <w:t>因</w:t>
            </w:r>
            <w:r>
              <w:rPr>
                <w:rFonts w:hint="eastAsia" w:ascii="宋体" w:hAnsi="宋体" w:cs="宋体"/>
                <w:color w:val="auto"/>
                <w:kern w:val="0"/>
                <w:szCs w:val="21"/>
                <w:highlight w:val="none"/>
                <w:u w:val="single"/>
                <w:lang w:val="zh-CN"/>
              </w:rPr>
              <w:t>不充分履约行为被本项目招标人书面拒绝投标的，或被纳入联合惩戒范围的</w:t>
            </w:r>
            <w:r>
              <w:rPr>
                <w:rFonts w:hint="eastAsia" w:ascii="宋体" w:hAnsi="宋体" w:cs="宋体"/>
                <w:color w:val="auto"/>
                <w:kern w:val="0"/>
                <w:szCs w:val="21"/>
                <w:highlight w:val="none"/>
                <w:u w:val="single"/>
                <w:lang w:val="en-US" w:eastAsia="zh-CN"/>
              </w:rPr>
              <w:t>情形</w:t>
            </w:r>
            <w:r>
              <w:rPr>
                <w:rFonts w:hint="eastAsia" w:ascii="宋体" w:hAnsi="宋体" w:cs="宋体"/>
                <w:color w:val="auto"/>
                <w:kern w:val="0"/>
                <w:szCs w:val="21"/>
                <w:highlight w:val="none"/>
                <w:u w:val="single"/>
                <w:lang w:val="zh-CN"/>
              </w:rPr>
              <w:t>；须经发包人和总监理工程师书面同意，</w:t>
            </w:r>
            <w:r>
              <w:rPr>
                <w:rFonts w:hint="eastAsia" w:ascii="宋体" w:hAnsi="宋体" w:cs="宋体"/>
                <w:color w:val="auto"/>
                <w:kern w:val="0"/>
                <w:szCs w:val="21"/>
                <w:highlight w:val="none"/>
                <w:u w:val="single"/>
                <w:lang w:val="en-US" w:eastAsia="zh-CN"/>
              </w:rPr>
              <w:t>且分包人不得再次分包</w:t>
            </w:r>
            <w:r>
              <w:rPr>
                <w:rFonts w:hint="eastAsia" w:ascii="宋体" w:hAnsi="宋体" w:cs="宋体"/>
                <w:color w:val="auto"/>
                <w:kern w:val="0"/>
                <w:szCs w:val="21"/>
                <w:highlight w:val="none"/>
                <w:u w:val="single"/>
                <w:lang w:val="zh-CN"/>
              </w:rPr>
              <w:t>。</w:t>
            </w:r>
          </w:p>
        </w:tc>
      </w:tr>
      <w:tr w14:paraId="0A1CF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9FD74D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36</w:t>
            </w:r>
          </w:p>
        </w:tc>
        <w:tc>
          <w:tcPr>
            <w:tcW w:w="981" w:type="dxa"/>
            <w:vAlign w:val="center"/>
          </w:tcPr>
          <w:p w14:paraId="3EC2282F">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0DC7835B">
            <w:pPr>
              <w:spacing w:line="276" w:lineRule="auto"/>
              <w:ind w:left="62" w:right="62"/>
              <w:jc w:val="center"/>
              <w:rPr>
                <w:rStyle w:val="25"/>
                <w:rFonts w:hint="eastAsia" w:ascii="宋体" w:hAnsi="宋体" w:cs="宋体"/>
                <w:color w:val="auto"/>
                <w:kern w:val="0"/>
                <w:szCs w:val="21"/>
                <w:highlight w:val="none"/>
                <w:lang w:val="zh-CN"/>
              </w:rPr>
            </w:pPr>
            <w:r>
              <w:rPr>
                <w:rStyle w:val="25"/>
                <w:rFonts w:hint="eastAsia" w:ascii="宋体" w:hAnsi="宋体" w:cs="宋体"/>
                <w:color w:val="auto"/>
                <w:szCs w:val="21"/>
                <w:highlight w:val="none"/>
              </w:rPr>
              <w:t>电子招标投标解密失败及突发情况的补救</w:t>
            </w:r>
          </w:p>
        </w:tc>
        <w:tc>
          <w:tcPr>
            <w:tcW w:w="5910" w:type="dxa"/>
            <w:vAlign w:val="center"/>
          </w:tcPr>
          <w:p w14:paraId="56B7051F">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1、按照交易平台关于全流程电子化项目的相关指南进行操作。详见：</w:t>
            </w:r>
            <w:r>
              <w:rPr>
                <w:rStyle w:val="25"/>
                <w:rFonts w:hint="eastAsia" w:ascii="宋体" w:hAnsi="宋体" w:cs="宋体"/>
                <w:color w:val="auto"/>
                <w:szCs w:val="21"/>
                <w:highlight w:val="none"/>
                <w:u w:val="single"/>
              </w:rPr>
              <w:t>广州交易集团有限公司（广州公共资源交易中心）（http://www.gzggzy.cn/）网站发布的最新指引。</w:t>
            </w:r>
            <w:r>
              <w:rPr>
                <w:rStyle w:val="25"/>
                <w:rFonts w:hint="eastAsia" w:ascii="宋体" w:hAnsi="宋体" w:cs="宋体"/>
                <w:color w:val="auto"/>
                <w:szCs w:val="21"/>
                <w:highlight w:val="none"/>
              </w:rPr>
              <w:t xml:space="preserve">  </w:t>
            </w:r>
          </w:p>
          <w:p w14:paraId="30B554AC">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2、提交投标文件光盘备用</w:t>
            </w:r>
          </w:p>
          <w:p w14:paraId="42918D78">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1906251">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3、补救方案</w:t>
            </w:r>
          </w:p>
          <w:p w14:paraId="6C48C2C1">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（1）投标文件解密失败的补救方案：</w:t>
            </w:r>
          </w:p>
          <w:p w14:paraId="0CB39916">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2328E5D">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（2）评标时突发情况的补救方案</w:t>
            </w:r>
          </w:p>
          <w:p w14:paraId="393480C6">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60BF0985">
            <w:pPr>
              <w:spacing w:line="276" w:lineRule="auto"/>
              <w:ind w:left="62" w:right="62"/>
              <w:rPr>
                <w:rStyle w:val="25"/>
                <w:rFonts w:hint="eastAsia" w:ascii="宋体" w:hAnsi="宋体" w:cs="宋体"/>
                <w:color w:val="auto"/>
                <w:kern w:val="0"/>
                <w:szCs w:val="21"/>
                <w:highlight w:val="none"/>
                <w:lang w:val="zh-CN"/>
              </w:rPr>
            </w:pPr>
            <w:r>
              <w:rPr>
                <w:rStyle w:val="25"/>
                <w:rFonts w:hint="eastAsia" w:ascii="宋体" w:hAnsi="宋体" w:cs="宋体"/>
                <w:color w:val="auto"/>
                <w:szCs w:val="21"/>
                <w:highlight w:val="none"/>
              </w:rPr>
              <w:t>（3）除发生上述情况外，开标评标均以投标人通过交易平台网上递交的电子投标文件为准。</w:t>
            </w:r>
          </w:p>
        </w:tc>
      </w:tr>
      <w:tr w14:paraId="2C4B3D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A86359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37</w:t>
            </w:r>
          </w:p>
        </w:tc>
        <w:tc>
          <w:tcPr>
            <w:tcW w:w="981" w:type="dxa"/>
            <w:vAlign w:val="center"/>
          </w:tcPr>
          <w:p w14:paraId="6819B0E3">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2026DCD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招标人对中标人参与“百千万工程”的具体要求</w:t>
            </w:r>
          </w:p>
        </w:tc>
        <w:tc>
          <w:tcPr>
            <w:tcW w:w="5910" w:type="dxa"/>
            <w:vAlign w:val="center"/>
          </w:tcPr>
          <w:p w14:paraId="6621D230">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说明与要求：</w:t>
            </w:r>
          </w:p>
          <w:p w14:paraId="67E43FE0">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█具体要求在中标后按照投标承诺和招标人的要求执行。</w:t>
            </w:r>
          </w:p>
          <w:p w14:paraId="303D9792">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□具体要求：</w:t>
            </w:r>
            <w:r>
              <w:rPr>
                <w:rStyle w:val="25"/>
                <w:rFonts w:hint="eastAsia" w:ascii="宋体" w:hAnsi="宋体" w:cs="宋体"/>
                <w:color w:val="auto"/>
                <w:szCs w:val="21"/>
                <w:highlight w:val="none"/>
                <w:u w:val="single"/>
              </w:rPr>
              <w:t>（由招标人填写）</w:t>
            </w:r>
          </w:p>
        </w:tc>
      </w:tr>
      <w:tr w14:paraId="72D50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B6F8B2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38</w:t>
            </w:r>
          </w:p>
        </w:tc>
        <w:tc>
          <w:tcPr>
            <w:tcW w:w="981" w:type="dxa"/>
            <w:vAlign w:val="center"/>
          </w:tcPr>
          <w:p w14:paraId="7B715F3F">
            <w:pPr>
              <w:spacing w:line="276" w:lineRule="auto"/>
              <w:ind w:left="62" w:right="62"/>
              <w:jc w:val="center"/>
              <w:rPr>
                <w:rStyle w:val="25"/>
                <w:rFonts w:hint="eastAsia" w:ascii="宋体" w:hAnsi="宋体" w:cs="宋体"/>
                <w:color w:val="auto"/>
                <w:szCs w:val="21"/>
                <w:highlight w:val="none"/>
              </w:rPr>
            </w:pPr>
            <w:r>
              <w:rPr>
                <w:rFonts w:hint="eastAsia" w:ascii="宋体" w:hAnsi="宋体" w:cs="宋体"/>
                <w:bCs/>
                <w:color w:val="auto"/>
                <w:szCs w:val="21"/>
                <w:highlight w:val="none"/>
                <w:u w:val="single"/>
              </w:rPr>
              <w:t>增加</w:t>
            </w:r>
          </w:p>
        </w:tc>
        <w:tc>
          <w:tcPr>
            <w:tcW w:w="1552" w:type="dxa"/>
            <w:vAlign w:val="center"/>
          </w:tcPr>
          <w:p w14:paraId="195AC2C4">
            <w:pPr>
              <w:spacing w:line="276" w:lineRule="auto"/>
              <w:ind w:left="62" w:right="62"/>
              <w:jc w:val="center"/>
              <w:rPr>
                <w:rStyle w:val="25"/>
                <w:rFonts w:hint="eastAsia" w:ascii="宋体" w:hAnsi="宋体" w:cs="宋体"/>
                <w:color w:val="auto"/>
                <w:szCs w:val="21"/>
                <w:highlight w:val="none"/>
              </w:rPr>
            </w:pPr>
            <w:r>
              <w:rPr>
                <w:rFonts w:hint="eastAsia" w:ascii="宋体" w:hAnsi="宋体" w:cs="宋体"/>
                <w:bCs/>
                <w:color w:val="auto"/>
                <w:szCs w:val="21"/>
                <w:highlight w:val="none"/>
                <w:u w:val="single"/>
              </w:rPr>
              <w:t>其他费用</w:t>
            </w:r>
          </w:p>
        </w:tc>
        <w:tc>
          <w:tcPr>
            <w:tcW w:w="5910" w:type="dxa"/>
            <w:vAlign w:val="center"/>
          </w:tcPr>
          <w:p w14:paraId="6E71BD5F">
            <w:pPr>
              <w:rPr>
                <w:rFonts w:hint="eastAsia" w:ascii="宋体" w:hAnsi="宋体" w:cs="宋体"/>
                <w:b/>
                <w:color w:val="auto"/>
                <w:szCs w:val="21"/>
                <w:highlight w:val="none"/>
              </w:rPr>
            </w:pPr>
            <w:r>
              <w:rPr>
                <w:rStyle w:val="25"/>
                <w:rFonts w:hint="eastAsia" w:ascii="宋体" w:hAnsi="宋体" w:cs="宋体"/>
                <w:color w:val="auto"/>
                <w:szCs w:val="21"/>
                <w:highlight w:val="none"/>
              </w:rPr>
              <w:t>1、</w:t>
            </w: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本招标项目的招标代理服务费由中标人向招标代理单位一次性支付。（招标代理服务费依照《国家计委关于印发〈招标代理服务收费管理暂行办法〉的通知》（计价格[2002]1980号）的计费标准下浮20%收取）</w:t>
            </w:r>
          </w:p>
          <w:p w14:paraId="6554DEC2">
            <w:pPr>
              <w:ind w:left="62" w:right="62"/>
              <w:jc w:val="left"/>
              <w:rPr>
                <w:rStyle w:val="25"/>
                <w:rFonts w:hint="eastAsia" w:ascii="宋体" w:hAnsi="宋体" w:cs="宋体"/>
                <w:color w:val="auto"/>
                <w:szCs w:val="21"/>
                <w:highlight w:val="none"/>
              </w:rPr>
            </w:pPr>
            <w:r>
              <w:rPr>
                <w:rStyle w:val="25"/>
                <w:rFonts w:hint="eastAsia" w:ascii="宋体" w:hAnsi="宋体" w:cs="宋体"/>
                <w:b/>
                <w:bCs/>
                <w:color w:val="auto"/>
                <w:szCs w:val="21"/>
                <w:highlight w:val="none"/>
              </w:rPr>
              <w:t>2、中标人应根据政府有关规定，向广州公共资源交易中心缴纳公共资源交易服务费，投标单位应自行了解公共资源交易服务费收费标准。</w:t>
            </w:r>
          </w:p>
        </w:tc>
      </w:tr>
    </w:tbl>
    <w:p w14:paraId="225A16BE">
      <w:pPr>
        <w:pStyle w:val="30"/>
        <w:spacing w:line="360" w:lineRule="auto"/>
        <w:outlineLvl w:val="1"/>
        <w:rPr>
          <w:rStyle w:val="25"/>
          <w:rFonts w:hint="eastAsia" w:ascii="宋体" w:hAnsi="宋体" w:cs="宋体"/>
          <w:b/>
          <w:color w:val="auto"/>
          <w:highlight w:val="none"/>
        </w:rPr>
      </w:pPr>
      <w:r>
        <w:rPr>
          <w:rStyle w:val="25"/>
          <w:rFonts w:hint="eastAsia" w:ascii="宋体" w:hAnsi="宋体" w:cs="宋体"/>
          <w:b/>
          <w:color w:val="auto"/>
          <w:highlight w:val="none"/>
        </w:rPr>
        <w:br w:type="page"/>
      </w:r>
      <w:bookmarkStart w:id="5" w:name="_Toc185324316"/>
      <w:r>
        <w:rPr>
          <w:rStyle w:val="25"/>
          <w:rFonts w:hint="eastAsia" w:ascii="宋体" w:hAnsi="宋体" w:cs="宋体"/>
          <w:b/>
          <w:color w:val="auto"/>
          <w:highlight w:val="none"/>
        </w:rPr>
        <w:t>二、投标须知修改表</w:t>
      </w:r>
      <w:bookmarkEnd w:id="5"/>
    </w:p>
    <w:p w14:paraId="442342B7">
      <w:pPr>
        <w:pStyle w:val="28"/>
        <w:spacing w:line="360" w:lineRule="auto"/>
        <w:rPr>
          <w:rStyle w:val="25"/>
          <w:rFonts w:hint="eastAsia" w:ascii="宋体" w:hAnsi="宋体" w:cs="宋体"/>
          <w:b/>
          <w:color w:val="auto"/>
          <w:sz w:val="21"/>
          <w:szCs w:val="21"/>
          <w:highlight w:val="none"/>
        </w:rPr>
      </w:pPr>
      <w:r>
        <w:rPr>
          <w:rStyle w:val="25"/>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30A16E93">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14:paraId="1EEA6096">
      <w:pPr>
        <w:pBdr>
          <w:bottom w:val="single" w:color="auto" w:sz="6" w:space="1"/>
        </w:pBd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015D41FC">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14:paraId="0B1D422F">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7A075425">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14:paraId="7C162EE7">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14:paraId="4D101B3A">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0F559414">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51CAF71B">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4E9E9842">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47AD873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5F32EDC8">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3F00936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0A6B3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招标工程量清单（另册）</w:t>
      </w:r>
    </w:p>
    <w:p w14:paraId="14A87B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14:paraId="713015AA">
      <w:pPr>
        <w:pBdr>
          <w:bottom w:val="none" w:color="auto" w:sz="0"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E6D19E3">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168748FB">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293E2EE0">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0CCA1023">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568B3ED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160D3006">
      <w:pPr>
        <w:pStyle w:val="4"/>
        <w:spacing w:after="0" w:line="360" w:lineRule="auto"/>
        <w:ind w:left="-2" w:firstLineChars="200"/>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14:paraId="710BA909">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48C0DFA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14:paraId="3DD8A41E">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14:paraId="101E973A">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4EF45B38">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条款号：8.1          修改类型：修改</w:t>
      </w:r>
    </w:p>
    <w:p w14:paraId="5763D28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8.1投标人若对招标文件（包括招标图纸）中有疑问，可以书面形式通过</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交易平台提交给招标人或招标代理人，提交形式见本须知前附表第16项。</w:t>
      </w:r>
    </w:p>
    <w:p w14:paraId="1DCD52F2">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8.1投标人若对招标文件</w:t>
      </w:r>
      <w:r>
        <w:rPr>
          <w:rStyle w:val="25"/>
          <w:rFonts w:hint="eastAsia" w:ascii="宋体" w:hAnsi="宋体" w:cs="宋体"/>
          <w:color w:val="auto"/>
          <w:szCs w:val="21"/>
          <w:highlight w:val="none"/>
          <w:u w:val="single"/>
        </w:rPr>
        <w:t>（包括招标图纸、招标工程量清单、合同条款等）</w:t>
      </w:r>
      <w:r>
        <w:rPr>
          <w:rStyle w:val="25"/>
          <w:rFonts w:hint="eastAsia" w:ascii="宋体" w:hAnsi="宋体" w:cs="宋体"/>
          <w:color w:val="auto"/>
          <w:szCs w:val="21"/>
          <w:highlight w:val="none"/>
        </w:rPr>
        <w:t>中有疑问，可以书面形式通过</w:t>
      </w:r>
      <w:r>
        <w:rPr>
          <w:rStyle w:val="25"/>
          <w:rFonts w:hint="eastAsia" w:ascii="宋体" w:hAnsi="宋体" w:cs="宋体"/>
          <w:color w:val="auto"/>
          <w:szCs w:val="21"/>
          <w:highlight w:val="none"/>
          <w:u w:val="single"/>
        </w:rPr>
        <w:t>广州公共资源交易中心</w:t>
      </w:r>
      <w:r>
        <w:rPr>
          <w:rStyle w:val="25"/>
          <w:rFonts w:hint="eastAsia" w:ascii="宋体" w:hAnsi="宋体" w:cs="宋体"/>
          <w:color w:val="auto"/>
          <w:szCs w:val="21"/>
          <w:highlight w:val="none"/>
        </w:rPr>
        <w:t>交易平台提交给招标人或招标代理人，提交形式见本须知前附表第16项。</w:t>
      </w:r>
    </w:p>
    <w:p w14:paraId="4CE14EBC">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条款号：8.2          修改类型：修改</w:t>
      </w:r>
    </w:p>
    <w:p w14:paraId="7F0DCFC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8.2招标答疑会会议纪要将在提交投标文件截止时间15日前在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 “项目答疑纪要”专区公开发布。答疑纪要一经在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交易平台发布，视作已发放给所有投标人。</w:t>
      </w:r>
    </w:p>
    <w:p w14:paraId="2C87F208">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8.2招标答疑会会议纪要将在提交投标文件截止时间15日前在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交易平台发布，视作已发放给所有投标人。</w:t>
      </w:r>
    </w:p>
    <w:p w14:paraId="3AAA07CE">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14:paraId="621C6252">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8.3答疑会会议纪要为招标文件的一部分。</w:t>
      </w:r>
    </w:p>
    <w:p w14:paraId="6CEFA76B">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8.3</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14:paraId="0E4E1262">
      <w:pPr>
        <w:pStyle w:val="4"/>
        <w:spacing w:line="460" w:lineRule="exact"/>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条款号：8.4</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修改类型：修改</w:t>
      </w:r>
    </w:p>
    <w:p w14:paraId="1C6D0DBD">
      <w:pPr>
        <w:pStyle w:val="4"/>
        <w:spacing w:line="460" w:lineRule="exact"/>
        <w:ind w:firstLine="411"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4ECBFEA9">
      <w:pPr>
        <w:pBdr>
          <w:bottom w:val="single" w:color="auto" w:sz="6" w:space="1"/>
        </w:pBdr>
        <w:spacing w:line="460" w:lineRule="exact"/>
        <w:ind w:firstLine="411"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14:paraId="5CAB1743">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条款号：9.2          修改类型：修改</w:t>
      </w:r>
    </w:p>
    <w:p w14:paraId="10AB168C">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9.2招标文件的澄清或修改将在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交易平台发布，视作已发放给所有投标人，以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交易平台上网发布时间作为送达时间。</w:t>
      </w:r>
    </w:p>
    <w:p w14:paraId="0F194C48">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9.2招标文件的澄清或修改将在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交易平台发布，视作已发放给所有投标人，以</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交易平台上网发布时间作为送达时间。</w:t>
      </w:r>
    </w:p>
    <w:p w14:paraId="5BBBFFB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条款号：9.4          修改类型：修改</w:t>
      </w:r>
    </w:p>
    <w:p w14:paraId="4A748D65">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751B03E6">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bCs/>
          <w:color w:val="auto"/>
          <w:szCs w:val="21"/>
          <w:highlight w:val="none"/>
        </w:rPr>
        <w:t>现文：</w:t>
      </w:r>
      <w:r>
        <w:rPr>
          <w:rStyle w:val="25"/>
          <w:rFonts w:hint="eastAsia" w:ascii="宋体" w:hAnsi="宋体" w:cs="宋体"/>
          <w:color w:val="auto"/>
          <w:szCs w:val="21"/>
          <w:highlight w:val="none"/>
        </w:rPr>
        <w:t>9.4</w:t>
      </w:r>
      <w:r>
        <w:rPr>
          <w:rStyle w:val="25"/>
          <w:rFonts w:hint="eastAsia" w:ascii="宋体" w:hAnsi="宋体" w:cs="宋体"/>
          <w:color w:val="auto"/>
          <w:szCs w:val="21"/>
          <w:highlight w:val="none"/>
          <w:u w:val="single"/>
        </w:rPr>
        <w:t>招标文件的澄清或修改将在广州交易集团有限公司（广州公共资源交易中心）交易平台“项目答疑纪要”专区公开发布。</w:t>
      </w:r>
      <w:r>
        <w:rPr>
          <w:rStyle w:val="25"/>
          <w:rFonts w:hint="eastAsia" w:ascii="宋体" w:hAnsi="宋体" w:cs="宋体"/>
          <w:color w:val="auto"/>
          <w:szCs w:val="21"/>
          <w:highlight w:val="none"/>
        </w:rPr>
        <w:t>当招标文件的澄清、修改、补充等在同一内容的表述不一致时，以</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最后发出的文件为准。</w:t>
      </w:r>
    </w:p>
    <w:p w14:paraId="2A369ECF">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条款号：11.2          修改类型：修改</w:t>
      </w:r>
    </w:p>
    <w:p w14:paraId="16B3111F">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11.2投标文件技术标部分主要包括下列内容：</w:t>
      </w:r>
    </w:p>
    <w:p w14:paraId="30FBE688">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11.2.1 技术投标文件</w:t>
      </w:r>
      <w:r>
        <w:rPr>
          <w:rStyle w:val="25"/>
          <w:rFonts w:hint="eastAsia" w:ascii="宋体" w:hAnsi="宋体" w:cs="宋体"/>
          <w:color w:val="auto"/>
          <w:szCs w:val="21"/>
          <w:highlight w:val="none"/>
        </w:rPr>
        <w:t>(按招标文件的要求填写)</w:t>
      </w:r>
      <w:r>
        <w:rPr>
          <w:rStyle w:val="25"/>
          <w:rFonts w:hint="eastAsia" w:ascii="宋体" w:hAnsi="宋体" w:cs="宋体"/>
          <w:bCs/>
          <w:color w:val="auto"/>
          <w:szCs w:val="21"/>
          <w:highlight w:val="none"/>
        </w:rPr>
        <w:t>；</w:t>
      </w:r>
    </w:p>
    <w:p w14:paraId="69DCAAC9">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11.2.2 资格审查文件：</w:t>
      </w:r>
    </w:p>
    <w:p w14:paraId="47B622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（1）投标人声明；</w:t>
      </w:r>
    </w:p>
    <w:p w14:paraId="670292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50EC75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1E09A8A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21D21A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79CDA2B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14:paraId="4C887FE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14:paraId="0B5F85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14:paraId="7EEA86C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（9）拟委派项目负责人的有效期内的建造师注册证书扫描件或电子证书； </w:t>
      </w:r>
    </w:p>
    <w:p w14:paraId="06BA79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06E5F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6ECF811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14:paraId="056939F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4DD34A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14:paraId="1F84C97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5BA540A3">
      <w:pPr>
        <w:spacing w:line="360" w:lineRule="auto"/>
        <w:ind w:firstLine="420" w:firstLineChars="200"/>
        <w:rPr>
          <w:rStyle w:val="25"/>
          <w:rFonts w:hint="eastAsia"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08E269F">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11.2.3项目管理机构配备。</w:t>
      </w:r>
    </w:p>
    <w:p w14:paraId="7D5BB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463B8C5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1309EAD2">
      <w:pPr>
        <w:spacing w:line="360" w:lineRule="auto"/>
        <w:ind w:firstLine="420" w:firstLineChars="200"/>
        <w:rPr>
          <w:rStyle w:val="25"/>
          <w:rFonts w:hint="eastAsia" w:ascii="宋体" w:hAnsi="宋体" w:cs="宋体"/>
          <w:bCs/>
          <w:color w:val="auto"/>
          <w:szCs w:val="21"/>
          <w:highlight w:val="none"/>
        </w:rPr>
      </w:pPr>
      <w:r>
        <w:rPr>
          <w:rFonts w:hint="eastAsia" w:ascii="宋体" w:hAnsi="宋体" w:cs="宋体"/>
          <w:color w:val="auto"/>
          <w:szCs w:val="21"/>
          <w:highlight w:val="none"/>
        </w:rPr>
        <w:t>（3）其他辅助说明资料。</w:t>
      </w:r>
    </w:p>
    <w:p w14:paraId="5B68D923">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4320E999">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11.2.5施工组织设计或施工方案。</w:t>
      </w:r>
    </w:p>
    <w:p w14:paraId="4AC67A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7F89B30C">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BE93553">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11.2.6按照</w:t>
      </w:r>
      <w:r>
        <w:rPr>
          <w:rStyle w:val="25"/>
          <w:rFonts w:hint="eastAsia" w:ascii="宋体" w:hAnsi="宋体" w:cs="宋体"/>
          <w:bCs/>
          <w:color w:val="auto"/>
          <w:szCs w:val="21"/>
          <w:highlight w:val="none"/>
        </w:rPr>
        <w:t>招标文件要求</w:t>
      </w:r>
      <w:r>
        <w:rPr>
          <w:rStyle w:val="25"/>
          <w:rFonts w:hint="eastAsia" w:ascii="宋体" w:hAnsi="宋体" w:cs="宋体"/>
          <w:color w:val="auto"/>
          <w:szCs w:val="21"/>
          <w:highlight w:val="none"/>
        </w:rPr>
        <w:t>填写的《参与编制技术标投标文件人员名单》。</w:t>
      </w:r>
    </w:p>
    <w:p w14:paraId="774239F1">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rPr>
        <w:t>11.2投标文件技术标部分主要包括下列内容:</w:t>
      </w:r>
    </w:p>
    <w:p w14:paraId="428BEF84">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11.2.1 技术投标文件</w:t>
      </w:r>
      <w:r>
        <w:rPr>
          <w:rStyle w:val="25"/>
          <w:rFonts w:hint="eastAsia" w:ascii="宋体" w:hAnsi="宋体" w:cs="宋体"/>
          <w:color w:val="auto"/>
          <w:szCs w:val="21"/>
          <w:highlight w:val="none"/>
        </w:rPr>
        <w:t>(按招标文件的要求填写)</w:t>
      </w:r>
      <w:r>
        <w:rPr>
          <w:rStyle w:val="25"/>
          <w:rFonts w:hint="eastAsia" w:ascii="宋体" w:hAnsi="宋体" w:cs="宋体"/>
          <w:bCs/>
          <w:color w:val="auto"/>
          <w:szCs w:val="21"/>
          <w:highlight w:val="none"/>
        </w:rPr>
        <w:t>；</w:t>
      </w:r>
    </w:p>
    <w:p w14:paraId="0E842C48">
      <w:pPr>
        <w:spacing w:line="360" w:lineRule="auto"/>
        <w:ind w:firstLine="420" w:firstLineChars="200"/>
        <w:rPr>
          <w:rStyle w:val="25"/>
          <w:rFonts w:hint="eastAsia" w:ascii="宋体" w:hAnsi="宋体" w:cs="宋体"/>
          <w:bCs/>
          <w:color w:val="auto"/>
          <w:szCs w:val="21"/>
          <w:highlight w:val="none"/>
          <w:u w:val="single"/>
        </w:rPr>
      </w:pPr>
      <w:r>
        <w:rPr>
          <w:rStyle w:val="25"/>
          <w:rFonts w:hint="eastAsia" w:ascii="宋体" w:hAnsi="宋体" w:cs="宋体"/>
          <w:bCs/>
          <w:color w:val="auto"/>
          <w:szCs w:val="21"/>
          <w:highlight w:val="none"/>
          <w:u w:val="single"/>
        </w:rPr>
        <w:t>（1）广州建设工程施工招标投标书</w:t>
      </w:r>
      <w:r>
        <w:rPr>
          <w:rStyle w:val="25"/>
          <w:rFonts w:hint="eastAsia" w:ascii="宋体" w:hAnsi="宋体" w:cs="宋体"/>
          <w:color w:val="auto"/>
          <w:highlight w:val="none"/>
          <w:u w:val="single"/>
        </w:rPr>
        <w:t>（按招标文件第四章技术标投标文件格式）</w:t>
      </w:r>
      <w:r>
        <w:rPr>
          <w:rStyle w:val="25"/>
          <w:rFonts w:hint="eastAsia" w:ascii="宋体" w:hAnsi="宋体" w:cs="宋体"/>
          <w:bCs/>
          <w:color w:val="auto"/>
          <w:szCs w:val="21"/>
          <w:highlight w:val="none"/>
          <w:u w:val="single"/>
        </w:rPr>
        <w:t>；</w:t>
      </w:r>
    </w:p>
    <w:p w14:paraId="2C2D415D">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11.2.2 资格审查文件：</w:t>
      </w:r>
    </w:p>
    <w:p w14:paraId="49A34CBB">
      <w:pPr>
        <w:spacing w:line="360" w:lineRule="auto"/>
        <w:ind w:firstLine="420" w:firstLineChars="200"/>
        <w:rPr>
          <w:rStyle w:val="25"/>
          <w:rFonts w:hint="eastAsia" w:ascii="宋体" w:hAnsi="宋体" w:cs="宋体"/>
          <w:color w:val="auto"/>
          <w:highlight w:val="none"/>
        </w:rPr>
      </w:pPr>
      <w:r>
        <w:rPr>
          <w:rStyle w:val="25"/>
          <w:rFonts w:hint="eastAsia" w:ascii="宋体" w:hAnsi="宋体" w:cs="宋体"/>
          <w:bCs/>
          <w:color w:val="auto"/>
          <w:szCs w:val="21"/>
          <w:highlight w:val="none"/>
        </w:rPr>
        <w:t>（1）投标人声</w:t>
      </w:r>
      <w:r>
        <w:rPr>
          <w:rStyle w:val="25"/>
          <w:rFonts w:hint="eastAsia" w:ascii="宋体" w:hAnsi="宋体" w:cs="宋体"/>
          <w:color w:val="auto"/>
          <w:highlight w:val="none"/>
        </w:rPr>
        <w:t>明</w:t>
      </w:r>
      <w:r>
        <w:rPr>
          <w:rStyle w:val="25"/>
          <w:rFonts w:hint="eastAsia" w:ascii="宋体" w:hAnsi="宋体" w:cs="宋体"/>
          <w:color w:val="auto"/>
          <w:highlight w:val="none"/>
          <w:u w:val="single"/>
        </w:rPr>
        <w:t>（按招标公告附件二的格式及内容提交）；</w:t>
      </w:r>
      <w:r>
        <w:rPr>
          <w:rStyle w:val="25"/>
          <w:rFonts w:hint="eastAsia" w:ascii="宋体" w:hAnsi="宋体" w:cs="宋体"/>
          <w:color w:val="auto"/>
          <w:highlight w:val="none"/>
        </w:rPr>
        <w:t xml:space="preserve"> </w:t>
      </w:r>
    </w:p>
    <w:p w14:paraId="3795FE8C">
      <w:pPr>
        <w:spacing w:line="360" w:lineRule="auto"/>
        <w:ind w:firstLine="420" w:firstLineChars="200"/>
        <w:rPr>
          <w:rStyle w:val="25"/>
          <w:rFonts w:hint="eastAsia" w:ascii="宋体" w:hAnsi="宋体" w:cs="宋体"/>
          <w:color w:val="auto"/>
          <w:highlight w:val="none"/>
        </w:rPr>
      </w:pPr>
      <w:r>
        <w:rPr>
          <w:rStyle w:val="25"/>
          <w:rFonts w:hint="eastAsia" w:ascii="宋体" w:hAnsi="宋体" w:cs="宋体"/>
          <w:color w:val="auto"/>
          <w:highlight w:val="none"/>
        </w:rPr>
        <w:t>（2）法定代表人证明书、法定代表人签字或盖章的本投标文件授权委托证明书；</w:t>
      </w:r>
    </w:p>
    <w:p w14:paraId="6414A25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（3）企业营业执照扫描件或电子证照；</w:t>
      </w:r>
    </w:p>
    <w:p w14:paraId="2B95A6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（4）企业资质证书扫描件或电子证照；</w:t>
      </w:r>
    </w:p>
    <w:p w14:paraId="60A879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（5）建筑施工企业安全生产许可证扫描件或电子证照；</w:t>
      </w:r>
    </w:p>
    <w:p w14:paraId="3564FF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（6）项目负责人（按网上投标登记时选择拟投标的项目负责人）；</w:t>
      </w:r>
    </w:p>
    <w:p w14:paraId="5AF4FD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（7）专职安全员（按网上投标登记时选择拟投标的专职安全员）；</w:t>
      </w:r>
    </w:p>
    <w:p w14:paraId="2CA601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highlight w:val="none"/>
          <w:u w:val="single"/>
        </w:rPr>
        <w:t>拟委派技术负责人的职称证书扫描件；</w:t>
      </w:r>
    </w:p>
    <w:p w14:paraId="3C445CE6">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（9）拟委派项目负责人的有效期内的建造师注册证书扫描件或电子证书；</w:t>
      </w:r>
    </w:p>
    <w:p w14:paraId="7C3A7FA1">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（10）项目负责人在有效期内的安全生产考核合格证书（B类）或建筑施工企业项目负责人安全生产考核合格证书扫描件或电子证书；</w:t>
      </w:r>
    </w:p>
    <w:p w14:paraId="1F078B01">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（11）专职安全员须具有在有效期内的安全生产考核合格证书（C类）或建筑施工企业专职安全生产管理人员安全生产考核合格证书（</w:t>
      </w:r>
      <w:r>
        <w:rPr>
          <w:rFonts w:hint="eastAsia" w:ascii="宋体" w:hAnsi="宋体"/>
          <w:bCs/>
          <w:color w:val="auto"/>
          <w:szCs w:val="21"/>
          <w:highlight w:val="none"/>
        </w:rPr>
        <w:t>C3</w:t>
      </w:r>
      <w:r>
        <w:rPr>
          <w:rFonts w:hint="eastAsia" w:ascii="宋体" w:hAnsi="宋体" w:cs="宋体"/>
          <w:bCs/>
          <w:color w:val="auto"/>
          <w:highlight w:val="none"/>
        </w:rPr>
        <w:t>类）扫描件或电子证书；</w:t>
      </w:r>
    </w:p>
    <w:p w14:paraId="6314A1B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bCs/>
          <w:color w:val="auto"/>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highlight w:val="none"/>
        </w:rPr>
        <w:t>。</w:t>
      </w:r>
    </w:p>
    <w:p w14:paraId="263B3C8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（13）投标人认为应提交的其他资料。</w:t>
      </w:r>
    </w:p>
    <w:p w14:paraId="2443DAC4">
      <w:pPr>
        <w:pStyle w:val="12"/>
        <w:spacing w:line="360" w:lineRule="auto"/>
        <w:ind w:firstLine="420" w:firstLineChars="200"/>
        <w:rPr>
          <w:rFonts w:hint="eastAsia" w:hAnsi="宋体" w:eastAsia="宋体" w:cs="宋体"/>
          <w:color w:val="auto"/>
          <w:szCs w:val="22"/>
          <w:highlight w:val="none"/>
        </w:rPr>
      </w:pPr>
      <w:r>
        <w:rPr>
          <w:rFonts w:hint="eastAsia" w:hAnsi="宋体" w:eastAsia="宋体" w:cs="宋体"/>
          <w:color w:val="auto"/>
          <w:szCs w:val="22"/>
          <w:highlight w:val="none"/>
        </w:rPr>
        <w:t>（14）投标人未被列入拖欠农民工工资失信联合惩戒对象名单和失信被执行人（投标人无需提供资料，按投标截止时间交易系统比对的结果进行评审）</w:t>
      </w:r>
    </w:p>
    <w:p w14:paraId="1834E8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注：1.相关电子证书按规定需打印后手写本人签名的，应按照规定手写本人签名后再扫描提交。</w:t>
      </w:r>
    </w:p>
    <w:p w14:paraId="5CF4B1E4">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30391CF">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广州建设工程施工技术标招标投标书（技术部分格式3）。</w:t>
      </w:r>
    </w:p>
    <w:p w14:paraId="70560A6B">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11.2.4 投标人廉洁承诺书（技术部分格式4）</w:t>
      </w:r>
    </w:p>
    <w:p w14:paraId="024E7D7D">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11.2.5 企业资信等相关资料（技术部分格式5）：按《技术标详细审查评分表》要求提交。</w:t>
      </w:r>
    </w:p>
    <w:p w14:paraId="1D9C0C70">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11.2.6响应招标文件所附施工组织设计要点的承诺书（技术部分格式6）</w:t>
      </w:r>
    </w:p>
    <w:p w14:paraId="521C3DBE">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11.2.7参与编制技术标投标文件人员名单（技术部分格式7）</w:t>
      </w:r>
    </w:p>
    <w:p w14:paraId="08C6DA5B">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11.2.8施工项目管理团队人员信息表（技术部分格式8）</w:t>
      </w:r>
    </w:p>
    <w:p w14:paraId="1E6DE8CB">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11.2.9技术负责人（或其他项目管理机构人员）基本情况表（技术部分格式9）</w:t>
      </w:r>
    </w:p>
    <w:p w14:paraId="47221FAD">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11.2.10危险性较大的分部分项工程清单及超过一定规模的危险性较大的分部分项工程清单（技术部分格式10）。</w:t>
      </w:r>
    </w:p>
    <w:p w14:paraId="5743032A">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11.2.11</w:t>
      </w:r>
      <w:r>
        <w:rPr>
          <w:rFonts w:hint="eastAsia" w:ascii="宋体" w:hAnsi="宋体" w:cs="宋体"/>
          <w:bCs/>
          <w:color w:val="auto"/>
          <w:szCs w:val="21"/>
          <w:highlight w:val="none"/>
          <w:u w:val="single"/>
        </w:rPr>
        <w:t>其他投标人认为应该提供的资料</w:t>
      </w:r>
      <w:r>
        <w:rPr>
          <w:rFonts w:hint="eastAsia" w:ascii="宋体" w:hAnsi="宋体" w:cs="宋体"/>
          <w:color w:val="auto"/>
          <w:szCs w:val="21"/>
          <w:highlight w:val="none"/>
          <w:u w:val="single"/>
        </w:rPr>
        <w:t>。</w:t>
      </w:r>
    </w:p>
    <w:p w14:paraId="101805AC">
      <w:pPr>
        <w:tabs>
          <w:tab w:val="left" w:pos="1125"/>
        </w:tabs>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条款号：  11.3               修改类型：修改</w:t>
      </w:r>
    </w:p>
    <w:p w14:paraId="4550F930">
      <w:pP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11.3 经济部分投标文件主要包括下列内容：</w:t>
      </w:r>
    </w:p>
    <w:p w14:paraId="419F60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0B68BC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206BA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14:paraId="09580D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14:paraId="213353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14:paraId="6668F5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14:paraId="0F1CED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14:paraId="362F89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14:paraId="40C5F0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14:paraId="3FB566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14:paraId="20C934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14:paraId="0D9D1A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14:paraId="3DF69F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14:paraId="301526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14:paraId="6D06F6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14:paraId="7F6331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（14）计日工表；</w:t>
      </w:r>
    </w:p>
    <w:p w14:paraId="551E3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14:paraId="48F7EF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14:paraId="2392A7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14:paraId="3C3EA4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63E034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12FE0A70">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p>
    <w:p w14:paraId="474424D7">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目录。</w:t>
      </w:r>
    </w:p>
    <w:p w14:paraId="5697CBE4">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11.3.2</w:t>
      </w:r>
      <w:r>
        <w:rPr>
          <w:rFonts w:hint="eastAsia" w:ascii="宋体" w:hAnsi="宋体" w:cs="宋体"/>
          <w:color w:val="auto"/>
          <w:szCs w:val="21"/>
          <w:highlight w:val="none"/>
          <w:u w:val="single"/>
        </w:rPr>
        <w:t>广州建设工程施工招标投标书（经济部分格式2）</w:t>
      </w:r>
      <w:r>
        <w:rPr>
          <w:rFonts w:hint="eastAsia" w:ascii="宋体" w:hAnsi="宋体" w:cs="宋体"/>
          <w:color w:val="auto"/>
          <w:szCs w:val="21"/>
          <w:highlight w:val="none"/>
        </w:rPr>
        <w:t>。</w:t>
      </w:r>
    </w:p>
    <w:p w14:paraId="7F2234AB">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（投标报价的工程量清单的组成、格式等由广州公共资源交易中心的投标文件管理软件自动生成）</w:t>
      </w:r>
    </w:p>
    <w:p w14:paraId="554C8993">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14:paraId="10FDEC7C">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《对投标文件编制的承诺》（经济部分格式5）。</w:t>
      </w:r>
    </w:p>
    <w:p w14:paraId="5BFEAAEC">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11.3.6 若投标人的投标报价低于工程成本警戒价的，投标人还须提供详细的施工组织设计、单价、措施性费用、单价分析表、主要材料价格表、投标人成本分析供评标委员会评审。</w:t>
      </w:r>
    </w:p>
    <w:p w14:paraId="349104C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条款号：12.2          修改类型：</w:t>
      </w:r>
      <w:r>
        <w:rPr>
          <w:rStyle w:val="25"/>
          <w:rFonts w:hint="eastAsia" w:ascii="宋体" w:hAnsi="宋体" w:cs="宋体"/>
          <w:b/>
          <w:color w:val="auto"/>
          <w:szCs w:val="21"/>
          <w:highlight w:val="none"/>
        </w:rPr>
        <w:t>修改</w:t>
      </w:r>
    </w:p>
    <w:p w14:paraId="6D283ACD">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 xml:space="preserve">12.2 </w:t>
      </w:r>
      <w:r>
        <w:rPr>
          <w:rFonts w:hint="eastAsia" w:ascii="宋体" w:hAnsi="宋体" w:cs="宋体"/>
          <w:color w:val="auto"/>
          <w:szCs w:val="21"/>
          <w:highlight w:val="none"/>
        </w:rPr>
        <w:t>投标文件全部采用电子文档，投标文件所附证书证件均为原件扫描件，并采用单位数字证书，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w:t>
      </w:r>
    </w:p>
    <w:p w14:paraId="6E20C26D">
      <w:pPr>
        <w:pBdr>
          <w:bottom w:val="single" w:color="auto" w:sz="6" w:space="1"/>
        </w:pBdr>
        <w:tabs>
          <w:tab w:val="left" w:pos="6329"/>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注释：投标文件电子文档需要投标人单位盖章的材料，投标人加盖电子印章即可，不得将投标人未对电子文档加盖实物印章作为否决投标的情形。</w:t>
      </w:r>
    </w:p>
    <w:p w14:paraId="24A2C423">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12.2 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。按照广州公共资源交易中心交易平台关于全流程电子化项目的相关指南进行操作。详见：</w:t>
      </w:r>
      <w:r>
        <w:rPr>
          <w:rFonts w:hint="eastAsia" w:ascii="宋体" w:hAnsi="宋体" w:cs="宋体"/>
          <w:color w:val="auto"/>
          <w:szCs w:val="21"/>
          <w:highlight w:val="none"/>
          <w:u w:val="single"/>
        </w:rPr>
        <w:t>广州公共资源交易中心网站最新指引。</w:t>
      </w:r>
    </w:p>
    <w:p w14:paraId="57DD5390">
      <w:pPr>
        <w:pBdr>
          <w:bottom w:val="single" w:color="auto" w:sz="6" w:space="1"/>
        </w:pBdr>
        <w:tabs>
          <w:tab w:val="left" w:pos="6329"/>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注释：投标文件电子文档需要投标人单位盖章的材料，投标人加盖电子印章即可，不得将投标人未对电子文档加盖实物印章作为否决投标的情形。</w:t>
      </w:r>
    </w:p>
    <w:p w14:paraId="57BD7E07">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条款号：12.3          修改类型：修改</w:t>
      </w:r>
    </w:p>
    <w:p w14:paraId="3B5D5884">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12.3</w:t>
      </w:r>
      <w:r>
        <w:rPr>
          <w:rStyle w:val="25"/>
          <w:rFonts w:hint="eastAsia" w:ascii="宋体" w:hAnsi="宋体" w:cs="宋体"/>
          <w:bCs/>
          <w:color w:val="auto"/>
          <w:szCs w:val="21"/>
          <w:highlight w:val="none"/>
        </w:rPr>
        <w:t>投标文件应按</w:t>
      </w:r>
      <w:r>
        <w:rPr>
          <w:rStyle w:val="25"/>
          <w:rFonts w:hint="eastAsia" w:ascii="宋体" w:hAnsi="宋体" w:cs="宋体"/>
          <w:color w:val="auto"/>
          <w:szCs w:val="21"/>
          <w:highlight w:val="none"/>
        </w:rPr>
        <w:t>照交易平台关于全流程电子化项目的相关指南进行编制，详见：</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w:t>
      </w:r>
    </w:p>
    <w:p w14:paraId="66132DC7">
      <w:pPr>
        <w:pBdr>
          <w:bottom w:val="single" w:color="000000" w:sz="6" w:space="1"/>
        </w:pBdr>
        <w:spacing w:line="360" w:lineRule="auto"/>
        <w:ind w:firstLine="420" w:firstLineChars="200"/>
        <w:rPr>
          <w:rFonts w:hint="eastAsia" w:ascii="宋体" w:hAnsi="宋体" w:cs="宋体"/>
          <w:color w:val="auto"/>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 xml:space="preserve">12.3 </w:t>
      </w:r>
      <w:r>
        <w:rPr>
          <w:rStyle w:val="25"/>
          <w:rFonts w:hint="eastAsia" w:ascii="宋体" w:hAnsi="宋体" w:cs="宋体"/>
          <w:bCs/>
          <w:color w:val="auto"/>
          <w:szCs w:val="21"/>
          <w:highlight w:val="none"/>
        </w:rPr>
        <w:t>投标文件应按</w:t>
      </w:r>
      <w:r>
        <w:rPr>
          <w:rStyle w:val="25"/>
          <w:rFonts w:hint="eastAsia" w:ascii="宋体" w:hAnsi="宋体" w:cs="宋体"/>
          <w:color w:val="auto"/>
          <w:szCs w:val="21"/>
          <w:highlight w:val="none"/>
        </w:rPr>
        <w:t>照交易平台关于全流程电子化项目的相关指南进</w:t>
      </w:r>
      <w:r>
        <w:rPr>
          <w:rFonts w:hint="eastAsia" w:ascii="宋体" w:hAnsi="宋体" w:cs="宋体"/>
          <w:color w:val="auto"/>
          <w:highlight w:val="none"/>
        </w:rPr>
        <w:t>行编制，详见：</w:t>
      </w:r>
      <w:r>
        <w:rPr>
          <w:rFonts w:hint="eastAsia" w:ascii="宋体" w:hAnsi="宋体" w:cs="宋体"/>
          <w:color w:val="auto"/>
          <w:highlight w:val="none"/>
          <w:u w:val="single"/>
        </w:rPr>
        <w:t>广州公共资源交易中心网站最新指引。</w:t>
      </w:r>
    </w:p>
    <w:p w14:paraId="2BEAE76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条款号：13.1          修改类型：修改</w:t>
      </w:r>
    </w:p>
    <w:p w14:paraId="5810A6A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13.1本工程的投标报价采用投标须知前附表第12项所规定的方式。投标报价（含单价及总价）精确到“分”。</w:t>
      </w:r>
    </w:p>
    <w:p w14:paraId="6B1DC5CE">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13.1本工程的投标报价采用投标须知前附表第12项所规定的方式。投标报价（含单价及总价）精确到“分”。</w:t>
      </w:r>
      <w:r>
        <w:rPr>
          <w:rStyle w:val="25"/>
          <w:rFonts w:hint="eastAsia" w:ascii="宋体" w:hAnsi="宋体" w:cs="宋体"/>
          <w:color w:val="auto"/>
          <w:szCs w:val="21"/>
          <w:highlight w:val="none"/>
          <w:u w:val="single"/>
        </w:rPr>
        <w:t>投标文件中的大写金额和小写金额不一致的，以大写金额为准。</w:t>
      </w:r>
    </w:p>
    <w:p w14:paraId="36B8B780">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条款号：13.3          修改类型：修改</w:t>
      </w:r>
    </w:p>
    <w:p w14:paraId="143224CC">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C03CDA1">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25"/>
          <w:rFonts w:hint="eastAsia" w:ascii="宋体" w:hAnsi="宋体" w:cs="宋体"/>
          <w:color w:val="auto"/>
          <w:highlight w:val="none"/>
        </w:rPr>
        <w:t>人</w:t>
      </w:r>
      <w:r>
        <w:rPr>
          <w:rStyle w:val="25"/>
          <w:rFonts w:hint="eastAsia" w:ascii="宋体" w:hAnsi="宋体" w:cs="宋体"/>
          <w:color w:val="auto"/>
          <w:highlight w:val="none"/>
          <w:u w:val="single"/>
        </w:rPr>
        <w:t>提供的招标图纸（包括有关于本项目招标的相关资料）及</w:t>
      </w:r>
      <w:r>
        <w:rPr>
          <w:rStyle w:val="25"/>
          <w:rFonts w:hint="eastAsia" w:ascii="宋体" w:hAnsi="宋体" w:cs="宋体"/>
          <w:color w:val="auto"/>
          <w:highlight w:val="none"/>
        </w:rPr>
        <w:t>制定的工程量清单列明工作的全部费用，包括但不限于完成工作的成本、利润、税金、技术措施费、大型机械进出场费、风险费以及政策性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2C1C45B">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条款号：13.4          修改类型：修改</w:t>
      </w:r>
    </w:p>
    <w:p w14:paraId="609FAD7B">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2EBAD24">
      <w:pPr>
        <w:pBdr>
          <w:bottom w:val="single" w:color="000000" w:sz="6" w:space="1"/>
        </w:pBdr>
        <w:spacing w:line="360" w:lineRule="auto"/>
        <w:ind w:firstLine="525" w:firstLineChars="250"/>
        <w:jc w:val="left"/>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14:paraId="50C6F969">
      <w:pPr>
        <w:pBdr>
          <w:bottom w:val="none" w:color="000000" w:sz="0"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条款号：13.5          修改类型：修改</w:t>
      </w:r>
    </w:p>
    <w:p w14:paraId="0BC9030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6257C27F">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13.5.1中标的投标文件工程量清单中已有相同项目的适用综合单价，则沿用；</w:t>
      </w:r>
    </w:p>
    <w:p w14:paraId="63164A3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065C1DF">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D7779D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13.5.4 如相关定额没有相应子目的，其计价方式由招标人在本招标文件第三章中另行规定。未规定的，中标后双方协商约定。</w:t>
      </w:r>
    </w:p>
    <w:p w14:paraId="4955FACB">
      <w:pPr>
        <w:pBdr>
          <w:bottom w:val="single" w:color="000000" w:sz="6" w:space="1"/>
        </w:pBdr>
        <w:spacing w:line="360" w:lineRule="auto"/>
        <w:ind w:firstLine="420" w:firstLineChars="200"/>
        <w:rPr>
          <w:rStyle w:val="25"/>
          <w:rFonts w:hint="eastAsia" w:ascii="宋体" w:hAnsi="宋体" w:cs="宋体"/>
          <w:bCs/>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u w:val="single"/>
        </w:rPr>
        <w:t>13.5 变更结算方式按招标文件及施工合同条款相关规定执行。</w:t>
      </w:r>
    </w:p>
    <w:p w14:paraId="79C8A05B">
      <w:pPr>
        <w:spacing w:line="360" w:lineRule="auto"/>
        <w:ind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14:paraId="338589FC">
      <w:pPr>
        <w:spacing w:line="360" w:lineRule="auto"/>
        <w:ind w:firstLine="409"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EAB0401">
      <w:pPr>
        <w:pBdr>
          <w:bottom w:val="single" w:color="auto" w:sz="6" w:space="1"/>
        </w:pBdr>
        <w:spacing w:line="360" w:lineRule="auto"/>
        <w:ind w:firstLine="525" w:firstLineChars="25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由承包人分包，招标人同承包人结算的价格按本投标须知13.5款规定确定。</w:t>
      </w:r>
    </w:p>
    <w:p w14:paraId="4E2DD5BF">
      <w:pPr>
        <w:spacing w:line="360" w:lineRule="auto"/>
        <w:ind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条款号：13.9                     修改类型：修改</w:t>
      </w:r>
    </w:p>
    <w:p w14:paraId="3FD42379">
      <w:pPr>
        <w:spacing w:line="360" w:lineRule="auto"/>
        <w:ind w:firstLine="409"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A6967E9">
      <w:pPr>
        <w:pStyle w:val="12"/>
        <w:spacing w:line="360" w:lineRule="auto"/>
        <w:ind w:firstLine="420" w:firstLineChars="200"/>
        <w:rPr>
          <w:rFonts w:hint="eastAsia" w:hAnsi="宋体" w:eastAsia="宋体" w:cs="宋体"/>
          <w:color w:val="auto"/>
          <w:szCs w:val="21"/>
          <w:highlight w:val="none"/>
        </w:rPr>
      </w:pPr>
      <w:r>
        <w:rPr>
          <w:rFonts w:hint="eastAsia" w:hAnsi="宋体" w:eastAsia="宋体" w:cs="宋体"/>
          <w:b/>
          <w:bCs/>
          <w:color w:val="auto"/>
          <w:szCs w:val="21"/>
          <w:highlight w:val="none"/>
        </w:rPr>
        <w:t>现文：</w:t>
      </w:r>
      <w:r>
        <w:rPr>
          <w:rFonts w:hint="eastAsia" w:hAnsi="宋体" w:eastAsia="宋体" w:cs="宋体"/>
          <w:color w:val="auto"/>
          <w:szCs w:val="21"/>
          <w:highlight w:val="none"/>
        </w:rPr>
        <w:t>13.9调价机制按施工合同相关规定执行。</w:t>
      </w:r>
    </w:p>
    <w:p w14:paraId="2BF9B84C">
      <w:pPr>
        <w:pBdr>
          <w:top w:val="single" w:color="auto" w:sz="4" w:space="0"/>
        </w:pBd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条款号：15.2</w:t>
      </w:r>
      <w:r>
        <w:rPr>
          <w:rStyle w:val="25"/>
          <w:rFonts w:hint="eastAsia"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3207FC2A">
      <w:pPr>
        <w:spacing w:line="440" w:lineRule="exact"/>
        <w:ind w:firstLine="470" w:firstLineChars="224"/>
        <w:rPr>
          <w:rFonts w:hint="eastAsia" w:ascii="宋体" w:hAnsi="宋体" w:cs="宋体"/>
          <w:color w:val="auto"/>
          <w:szCs w:val="21"/>
          <w:highlight w:val="none"/>
        </w:rPr>
      </w:pPr>
      <w:r>
        <w:rPr>
          <w:rFonts w:hint="eastAsia" w:ascii="宋体" w:hAnsi="宋体" w:cs="宋体"/>
          <w:b/>
          <w:color w:val="auto"/>
          <w:szCs w:val="21"/>
          <w:highlight w:val="none"/>
        </w:rPr>
        <w:t>原文：15.2</w:t>
      </w:r>
      <w:r>
        <w:rPr>
          <w:rFonts w:hint="eastAsia" w:ascii="宋体" w:hAnsi="宋体" w:cs="宋体"/>
          <w:bCs/>
          <w:color w:val="auto"/>
          <w:szCs w:val="21"/>
          <w:highlight w:val="none"/>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color w:val="auto"/>
          <w:szCs w:val="21"/>
          <w:highlight w:val="none"/>
        </w:rPr>
        <w:t>。</w:t>
      </w:r>
    </w:p>
    <w:p w14:paraId="36A0624C">
      <w:pPr>
        <w:pBdr>
          <w:bottom w:val="single" w:color="000000" w:sz="6" w:space="1"/>
        </w:pBdr>
        <w:spacing w:line="360" w:lineRule="auto"/>
        <w:ind w:firstLine="420" w:firstLineChars="200"/>
        <w:rPr>
          <w:rStyle w:val="25"/>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kern w:val="0"/>
          <w:szCs w:val="21"/>
          <w:highlight w:val="none"/>
        </w:rPr>
        <w:t xml:space="preserve">15.2 </w:t>
      </w:r>
      <w:r>
        <w:rPr>
          <w:rFonts w:hint="eastAsia" w:ascii="宋体" w:hAnsi="宋体" w:cs="宋体"/>
          <w:color w:val="auto"/>
          <w:kern w:val="0"/>
          <w:szCs w:val="21"/>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cs="宋体"/>
          <w:color w:val="auto"/>
          <w:szCs w:val="21"/>
          <w:highlight w:val="none"/>
        </w:rPr>
        <w:t>。</w:t>
      </w:r>
    </w:p>
    <w:p w14:paraId="4CE4549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条款号：16          修改类型：删除</w:t>
      </w:r>
    </w:p>
    <w:p w14:paraId="5DDDB301">
      <w:pPr>
        <w:spacing w:line="360" w:lineRule="auto"/>
        <w:ind w:firstLine="420" w:firstLineChars="200"/>
        <w:rPr>
          <w:rFonts w:hint="eastAsia" w:ascii="宋体" w:hAnsi="宋体" w:cs="宋体"/>
          <w:b/>
          <w:bCs/>
          <w:color w:val="auto"/>
          <w:kern w:val="0"/>
          <w:szCs w:val="21"/>
          <w:highlight w:val="none"/>
        </w:rPr>
      </w:pPr>
      <w:r>
        <w:rPr>
          <w:rStyle w:val="25"/>
          <w:rFonts w:hint="eastAsia" w:ascii="宋体" w:hAnsi="宋体" w:cs="宋体"/>
          <w:b/>
          <w:color w:val="auto"/>
          <w:szCs w:val="21"/>
          <w:highlight w:val="none"/>
        </w:rPr>
        <w:t>原文：</w:t>
      </w:r>
      <w:r>
        <w:rPr>
          <w:rFonts w:hint="eastAsia" w:ascii="宋体" w:hAnsi="宋体" w:cs="宋体"/>
          <w:b/>
          <w:bCs/>
          <w:color w:val="auto"/>
          <w:kern w:val="0"/>
          <w:szCs w:val="21"/>
          <w:highlight w:val="none"/>
        </w:rPr>
        <w:t>16．投标保证金</w:t>
      </w:r>
    </w:p>
    <w:p w14:paraId="01B90B15">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62321D3E">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16.1.1 采用现金或者支票形式提交的，投标保证金须从投标人的银行基本账户转出。</w:t>
      </w:r>
    </w:p>
    <w:p w14:paraId="04CC8CC8">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C4A87B3">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16.1.3 采用电子形式的保函、担保或保证保险提交投标保证金的，应在招标文件中明确电子递交途径。</w:t>
      </w:r>
    </w:p>
    <w:p w14:paraId="255CB7FB">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C49530D">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16.3投标保证金应依据法律法规的相关规定退还。</w:t>
      </w:r>
    </w:p>
    <w:p w14:paraId="331B572E">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16.4如有下列情况之一的，招标人可以不予退还投标保证金（是否退还投标保证金由招标人在招标文件中规定）：</w:t>
      </w:r>
    </w:p>
    <w:p w14:paraId="38200EFC">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16.4.1因投标人原因造成投标文件未解密的；</w:t>
      </w:r>
    </w:p>
    <w:p w14:paraId="2A3781BB">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16.4.2投标人在投标有效期内撤销投标文件；</w:t>
      </w:r>
    </w:p>
    <w:p w14:paraId="3B34A5A4">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16.4.3中标人未能在规定期限内按要求提交履约担保；</w:t>
      </w:r>
    </w:p>
    <w:p w14:paraId="24CA5904">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16.4.4中标人未能在规定期限内签署合同协议。</w:t>
      </w:r>
    </w:p>
    <w:p w14:paraId="1D4D4AF0">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16.5投标人如存在下列情况之一的，将被拒绝在一定时期内参与招标人后续工程投标（拒绝时限需在招标文件中明确）：</w:t>
      </w:r>
    </w:p>
    <w:p w14:paraId="1B93C3E9">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16.5.1投标人存在16.4条款所列情形且投标人提交的保函、担保或保证保险无法兑付的；</w:t>
      </w:r>
    </w:p>
    <w:p w14:paraId="5BADA242">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14:paraId="4A6938FE">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16.5.3按招标文件要求免于提供投标保证金的投标人存在16.4条款所列情形，且未按招标人要求补交投标保证金的；</w:t>
      </w:r>
    </w:p>
    <w:p w14:paraId="0B45B83C">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16.5.3按招标文件要求免于提供投标保证金的投标人存在16.4条款所列情形的。</w:t>
      </w:r>
    </w:p>
    <w:p w14:paraId="56A9D563">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highlight w:val="none"/>
        </w:rPr>
        <w:t>注：</w:t>
      </w:r>
      <w:r>
        <w:rPr>
          <w:rStyle w:val="25"/>
          <w:rFonts w:hint="eastAsia" w:ascii="宋体" w:hAnsi="宋体" w:cs="宋体"/>
          <w:bCs/>
          <w:color w:val="auto"/>
          <w:szCs w:val="21"/>
          <w:highlight w:val="none"/>
        </w:rPr>
        <w:t>16.5.3</w:t>
      </w:r>
      <w:r>
        <w:rPr>
          <w:rFonts w:hint="eastAsia" w:ascii="宋体" w:hAnsi="宋体" w:cs="宋体"/>
          <w:color w:val="auto"/>
          <w:highlight w:val="none"/>
        </w:rPr>
        <w:t>款由招标人二选一，需在招标文件中明确。</w:t>
      </w:r>
    </w:p>
    <w:p w14:paraId="28D080E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条款号：17.1          修改类型：修改</w:t>
      </w:r>
    </w:p>
    <w:p w14:paraId="7F97A05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4645EE3">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交易平台关于全流程电子化项目的相关指南进行操作。详见：</w:t>
      </w:r>
      <w:r>
        <w:rPr>
          <w:rStyle w:val="25"/>
          <w:rFonts w:hint="eastAsia" w:ascii="宋体" w:hAnsi="宋体" w:cs="宋体"/>
          <w:color w:val="auto"/>
          <w:highlight w:val="none"/>
          <w:u w:val="single"/>
        </w:rPr>
        <w:t>广州公共资源交易中心网站最新指引</w:t>
      </w:r>
      <w:r>
        <w:rPr>
          <w:rStyle w:val="25"/>
          <w:rFonts w:hint="eastAsia" w:ascii="宋体" w:hAnsi="宋体" w:cs="宋体"/>
          <w:color w:val="auto"/>
          <w:szCs w:val="21"/>
          <w:highlight w:val="none"/>
          <w:u w:val="single"/>
        </w:rPr>
        <w:t>。</w:t>
      </w:r>
    </w:p>
    <w:p w14:paraId="47C696D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条款号：18.1          修改类型：修改</w:t>
      </w:r>
    </w:p>
    <w:p w14:paraId="149EE845">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18.1</w:t>
      </w:r>
      <w:r>
        <w:rPr>
          <w:rStyle w:val="25"/>
          <w:rFonts w:hint="eastAsia" w:ascii="宋体" w:hAnsi="宋体" w:cs="宋体"/>
          <w:bCs/>
          <w:color w:val="auto"/>
          <w:szCs w:val="21"/>
          <w:highlight w:val="none"/>
        </w:rPr>
        <w:t>递交的电子投标文件（不含备用光盘）必须进行加密。按照交易平台关于</w:t>
      </w:r>
      <w:r>
        <w:rPr>
          <w:rStyle w:val="25"/>
          <w:rFonts w:hint="eastAsia" w:ascii="宋体" w:hAnsi="宋体" w:cs="宋体"/>
          <w:color w:val="auto"/>
          <w:szCs w:val="21"/>
          <w:highlight w:val="none"/>
        </w:rPr>
        <w:t>全流程电子化项目的相关指南进行操作。详见：</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 xml:space="preserve"> 。</w:t>
      </w:r>
    </w:p>
    <w:p w14:paraId="7EB35005">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18.1</w:t>
      </w:r>
      <w:r>
        <w:rPr>
          <w:rStyle w:val="25"/>
          <w:rFonts w:hint="eastAsia" w:ascii="宋体" w:hAnsi="宋体" w:cs="宋体"/>
          <w:bCs/>
          <w:color w:val="auto"/>
          <w:szCs w:val="21"/>
          <w:highlight w:val="none"/>
        </w:rPr>
        <w:t>递交的电子投标文件（不含备用光盘）必须进行加密。按照</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交易平台关于</w:t>
      </w:r>
      <w:r>
        <w:rPr>
          <w:rStyle w:val="25"/>
          <w:rFonts w:hint="eastAsia" w:ascii="宋体" w:hAnsi="宋体" w:cs="宋体"/>
          <w:color w:val="auto"/>
          <w:szCs w:val="21"/>
          <w:highlight w:val="none"/>
        </w:rPr>
        <w:t>全流程电子化项目的相关指南进行操作。详见：</w:t>
      </w:r>
      <w:r>
        <w:rPr>
          <w:rStyle w:val="25"/>
          <w:rFonts w:hint="eastAsia" w:ascii="宋体" w:hAnsi="宋体" w:cs="宋体"/>
          <w:color w:val="auto"/>
          <w:highlight w:val="none"/>
          <w:u w:val="single"/>
        </w:rPr>
        <w:t>广州公共资源交易中心网站最新指引</w:t>
      </w:r>
      <w:r>
        <w:rPr>
          <w:rStyle w:val="25"/>
          <w:rFonts w:hint="eastAsia" w:ascii="宋体" w:hAnsi="宋体" w:cs="宋体"/>
          <w:color w:val="auto"/>
          <w:szCs w:val="21"/>
          <w:highlight w:val="none"/>
          <w:u w:val="single"/>
        </w:rPr>
        <w:t>。</w:t>
      </w:r>
    </w:p>
    <w:p w14:paraId="6080CDA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条款号：18.2          修改类型：修改</w:t>
      </w:r>
    </w:p>
    <w:p w14:paraId="6BDAA2B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18.2</w:t>
      </w:r>
      <w:r>
        <w:rPr>
          <w:rStyle w:val="25"/>
          <w:rFonts w:hint="eastAsia" w:ascii="宋体" w:hAnsi="宋体" w:cs="宋体"/>
          <w:bCs/>
          <w:color w:val="auto"/>
          <w:szCs w:val="21"/>
          <w:highlight w:val="none"/>
        </w:rPr>
        <w:t>未按要求加密的投标文件，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w:t>
      </w:r>
      <w:r>
        <w:rPr>
          <w:rStyle w:val="25"/>
          <w:rFonts w:hint="eastAsia" w:ascii="宋体" w:hAnsi="宋体" w:cs="宋体"/>
          <w:bCs/>
          <w:color w:val="auto"/>
          <w:szCs w:val="21"/>
          <w:highlight w:val="none"/>
        </w:rPr>
        <w:t>将予以拒收。</w:t>
      </w:r>
    </w:p>
    <w:p w14:paraId="1EE427B3">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18.2</w:t>
      </w:r>
      <w:r>
        <w:rPr>
          <w:rStyle w:val="25"/>
          <w:rFonts w:hint="eastAsia" w:ascii="宋体" w:hAnsi="宋体" w:cs="宋体"/>
          <w:bCs/>
          <w:color w:val="auto"/>
          <w:szCs w:val="21"/>
          <w:highlight w:val="none"/>
        </w:rPr>
        <w:t>未按要求加密的投标文件，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w:t>
      </w:r>
      <w:r>
        <w:rPr>
          <w:rStyle w:val="25"/>
          <w:rFonts w:hint="eastAsia" w:ascii="宋体" w:hAnsi="宋体" w:cs="宋体"/>
          <w:color w:val="auto"/>
          <w:szCs w:val="21"/>
          <w:highlight w:val="none"/>
        </w:rPr>
        <w:t>台</w:t>
      </w:r>
      <w:r>
        <w:rPr>
          <w:rStyle w:val="25"/>
          <w:rFonts w:hint="eastAsia" w:ascii="宋体" w:hAnsi="宋体" w:cs="宋体"/>
          <w:bCs/>
          <w:color w:val="auto"/>
          <w:szCs w:val="21"/>
          <w:highlight w:val="none"/>
        </w:rPr>
        <w:t>将予以拒收。</w:t>
      </w:r>
    </w:p>
    <w:p w14:paraId="434EA6E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条款号：19.1          修改类型：修改</w:t>
      </w:r>
    </w:p>
    <w:p w14:paraId="78DFCCCF">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19.1</w:t>
      </w:r>
      <w:r>
        <w:rPr>
          <w:rStyle w:val="25"/>
          <w:rFonts w:hint="eastAsia" w:ascii="宋体" w:hAnsi="宋体" w:cs="宋体"/>
          <w:bCs/>
          <w:color w:val="auto"/>
          <w:szCs w:val="21"/>
          <w:highlight w:val="none"/>
        </w:rPr>
        <w:t>投标人通过</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交易平台递交电子投标文件。</w:t>
      </w:r>
    </w:p>
    <w:p w14:paraId="5D89DD27">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19.1</w:t>
      </w:r>
      <w:r>
        <w:rPr>
          <w:rStyle w:val="25"/>
          <w:rFonts w:hint="eastAsia" w:ascii="宋体" w:hAnsi="宋体" w:cs="宋体"/>
          <w:bCs/>
          <w:color w:val="auto"/>
          <w:szCs w:val="21"/>
          <w:highlight w:val="none"/>
        </w:rPr>
        <w:t>投标人通过</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w:t>
      </w:r>
      <w:r>
        <w:rPr>
          <w:rStyle w:val="25"/>
          <w:rFonts w:hint="eastAsia" w:ascii="宋体" w:hAnsi="宋体" w:cs="宋体"/>
          <w:color w:val="auto"/>
          <w:szCs w:val="21"/>
          <w:highlight w:val="none"/>
        </w:rPr>
        <w:t>台递交电子投标文件。</w:t>
      </w:r>
    </w:p>
    <w:p w14:paraId="76603FC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条款号：19.2          修改类型：修改</w:t>
      </w:r>
    </w:p>
    <w:p w14:paraId="5586D01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19.2</w:t>
      </w:r>
      <w:r>
        <w:rPr>
          <w:rStyle w:val="25"/>
          <w:rFonts w:hint="eastAsia" w:ascii="宋体" w:hAnsi="宋体" w:cs="宋体"/>
          <w:bCs/>
          <w:color w:val="auto"/>
          <w:szCs w:val="21"/>
          <w:highlight w:val="none"/>
        </w:rPr>
        <w:t>投标人完成电子</w:t>
      </w:r>
      <w:r>
        <w:rPr>
          <w:rStyle w:val="25"/>
          <w:rFonts w:hint="eastAsia" w:ascii="宋体" w:hAnsi="宋体" w:cs="宋体"/>
          <w:color w:val="auto"/>
          <w:szCs w:val="21"/>
          <w:highlight w:val="none"/>
        </w:rPr>
        <w:t>投标文件</w:t>
      </w:r>
      <w:r>
        <w:rPr>
          <w:rStyle w:val="25"/>
          <w:rFonts w:hint="eastAsia" w:ascii="宋体" w:hAnsi="宋体" w:cs="宋体"/>
          <w:bCs/>
          <w:color w:val="auto"/>
          <w:szCs w:val="21"/>
          <w:highlight w:val="none"/>
        </w:rPr>
        <w:t>上传后，</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交易平台即时向投标人发出递交回执通知。递交时间以递交回执通知载明的传输完成时间为准。</w:t>
      </w:r>
    </w:p>
    <w:p w14:paraId="1BDF370F">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19.2</w:t>
      </w:r>
      <w:r>
        <w:rPr>
          <w:rStyle w:val="25"/>
          <w:rFonts w:hint="eastAsia" w:ascii="宋体" w:hAnsi="宋体" w:cs="宋体"/>
          <w:bCs/>
          <w:color w:val="auto"/>
          <w:szCs w:val="21"/>
          <w:highlight w:val="none"/>
        </w:rPr>
        <w:t>投标人完成电子</w:t>
      </w:r>
      <w:r>
        <w:rPr>
          <w:rStyle w:val="25"/>
          <w:rFonts w:hint="eastAsia" w:ascii="宋体" w:hAnsi="宋体" w:cs="宋体"/>
          <w:color w:val="auto"/>
          <w:szCs w:val="21"/>
          <w:highlight w:val="none"/>
        </w:rPr>
        <w:t>投标文件</w:t>
      </w:r>
      <w:r>
        <w:rPr>
          <w:rStyle w:val="25"/>
          <w:rFonts w:hint="eastAsia" w:ascii="宋体" w:hAnsi="宋体" w:cs="宋体"/>
          <w:bCs/>
          <w:color w:val="auto"/>
          <w:szCs w:val="21"/>
          <w:highlight w:val="none"/>
        </w:rPr>
        <w:t>上传后，</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交易平台即时向投标人发出递交回执通知。递交时间以递交回执通知载明的传输完成时间为准。</w:t>
      </w:r>
    </w:p>
    <w:p w14:paraId="0F7D23FC">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条款号：19.3          修改类型：修改</w:t>
      </w:r>
    </w:p>
    <w:p w14:paraId="7BA7E927">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逾期送达的电子投标文件，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交易平台将予以拒收。</w:t>
      </w:r>
    </w:p>
    <w:p w14:paraId="03957310">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rPr>
        <w:t>逾期送达的电子投标文件，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交易平台将予以拒收。</w:t>
      </w:r>
    </w:p>
    <w:p w14:paraId="2ABCB30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条款号：19.5          修改类型：修改</w:t>
      </w:r>
    </w:p>
    <w:p w14:paraId="2598BC37">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19.5如技术标和经济标先后分别开启，</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交易平台将按招标文件规定的时间分别开启技术标和经济标。</w:t>
      </w:r>
    </w:p>
    <w:p w14:paraId="3A759CDE">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19.5如技术标和经济标同时开启，</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交易平台将按招标文件规定的时间同时开启技术标和经济标。</w:t>
      </w:r>
    </w:p>
    <w:p w14:paraId="31F5D0E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条款号：20.3          修改类型：修改</w:t>
      </w:r>
    </w:p>
    <w:p w14:paraId="305D0E5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44D63091">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u w:val="single"/>
        </w:rPr>
        <w:t>20.3到投标截止时间止，招标人收到的投标文件少于3家的，招标人将重新组织招标。</w:t>
      </w:r>
    </w:p>
    <w:p w14:paraId="3507D40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条款号：21.1          修改类型：修改</w:t>
      </w:r>
    </w:p>
    <w:p w14:paraId="6C11DA0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21.1本须知前附表第17项规定的投标截止时间</w:t>
      </w:r>
      <w:r>
        <w:rPr>
          <w:rStyle w:val="25"/>
          <w:rFonts w:hint="eastAsia" w:ascii="宋体" w:hAnsi="宋体" w:cs="宋体"/>
          <w:bCs/>
          <w:color w:val="auto"/>
          <w:szCs w:val="21"/>
          <w:highlight w:val="none"/>
        </w:rPr>
        <w:t>后送达的电子投标文件，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交易平台将予以拒收。</w:t>
      </w:r>
    </w:p>
    <w:p w14:paraId="7EBE61A0">
      <w:pPr>
        <w:pBdr>
          <w:bottom w:val="single" w:color="000000" w:sz="6" w:space="1"/>
        </w:pBd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21.1本须知前附表第17项规定的投标截止时间</w:t>
      </w:r>
      <w:r>
        <w:rPr>
          <w:rStyle w:val="25"/>
          <w:rFonts w:hint="eastAsia" w:ascii="宋体" w:hAnsi="宋体" w:cs="宋体"/>
          <w:bCs/>
          <w:color w:val="auto"/>
          <w:szCs w:val="21"/>
          <w:highlight w:val="none"/>
        </w:rPr>
        <w:t>后送达的电子投标文件，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交易平台将予以拒收。</w:t>
      </w:r>
    </w:p>
    <w:p w14:paraId="69BAE093">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条款号：27.1          修改类型：修改</w:t>
      </w:r>
    </w:p>
    <w:p w14:paraId="184334B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27.1招标人将在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7213EAF">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27.1招标人将在</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C030B70">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27.3</w:t>
      </w:r>
      <w:r>
        <w:rPr>
          <w:rFonts w:hint="eastAsia" w:ascii="宋体" w:hAnsi="宋体" w:cs="宋体"/>
          <w:b/>
          <w:color w:val="auto"/>
          <w:szCs w:val="21"/>
          <w:highlight w:val="none"/>
        </w:rPr>
        <w:t xml:space="preserve">            修改类型：修改</w:t>
      </w:r>
    </w:p>
    <w:p w14:paraId="78E2CF61">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27.3中标人必须在收到中标通知书后24小时之内以书面形式回复招标人，确认收到。</w:t>
      </w:r>
    </w:p>
    <w:p w14:paraId="57659671">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27.3中标人自行于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1B0C254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条款号：27.4          修改类型：修改</w:t>
      </w:r>
    </w:p>
    <w:p w14:paraId="6C45AF0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27.4</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交易平台和广东省招标投标监管网公开。</w:t>
      </w:r>
    </w:p>
    <w:p w14:paraId="1AC9D0EA">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27.4</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Style w:val="25"/>
          <w:rFonts w:hint="eastAsia" w:ascii="宋体" w:hAnsi="宋体" w:cs="宋体"/>
          <w:color w:val="auto"/>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14:paraId="5DCB1464">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条款号：28.2                               修改类型：修改</w:t>
      </w:r>
    </w:p>
    <w:p w14:paraId="50D1DE9F">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E7BCC81">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28.2中标通知书发出之日起30日后，中标人未按上款的规定与招标人订立合同，招标人将解除中标通知书，原中标人依法承担相应法律责任。原中标人有异议的，可以向人民法院起诉。</w:t>
      </w:r>
    </w:p>
    <w:p w14:paraId="56B51329">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14:paraId="37AE8E21">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D889349">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29.2中标通知书发出之日起15日后，中标人未按上款的规定提交履约担保，招标人将解除中标通知书，原中标人依法承担相应法律责任。原中标人有异议的，可以向人民法院起诉。</w:t>
      </w:r>
    </w:p>
    <w:p w14:paraId="45598510">
      <w:pPr>
        <w:pStyle w:val="4"/>
        <w:spacing w:after="0" w:line="460" w:lineRule="exact"/>
        <w:ind w:firstLine="400"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28.5           </w:t>
      </w:r>
      <w:r>
        <w:rPr>
          <w:rFonts w:hint="eastAsia" w:ascii="宋体" w:hAnsi="宋体" w:cs="宋体"/>
          <w:b/>
          <w:color w:val="auto"/>
          <w:szCs w:val="21"/>
          <w:highlight w:val="none"/>
        </w:rPr>
        <w:t>修改类型：增加</w:t>
      </w:r>
    </w:p>
    <w:p w14:paraId="210209DE">
      <w:pPr>
        <w:pBdr>
          <w:bottom w:val="single" w:color="auto" w:sz="6" w:space="1"/>
        </w:pBdr>
        <w:spacing w:line="460" w:lineRule="exact"/>
        <w:ind w:firstLine="411"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28.5招标人与中标人签订合同及办理施工许可前，或经核查发现委派的项目负责人已在其他在建项目中任职项目负责人的，招标人可以确定排名第二的中标候选人为中标人</w:t>
      </w:r>
      <w:r>
        <w:rPr>
          <w:rFonts w:hint="eastAsia" w:ascii="宋体" w:hAnsi="宋体" w:cs="宋体"/>
          <w:color w:val="auto"/>
          <w:szCs w:val="21"/>
          <w:highlight w:val="none"/>
        </w:rPr>
        <w:t>。</w:t>
      </w:r>
    </w:p>
    <w:p w14:paraId="6E1DA460">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29.1</w:t>
      </w:r>
      <w:r>
        <w:rPr>
          <w:rFonts w:hint="eastAsia" w:ascii="宋体" w:hAnsi="宋体" w:cs="宋体"/>
          <w:b/>
          <w:color w:val="auto"/>
          <w:szCs w:val="21"/>
          <w:highlight w:val="none"/>
        </w:rPr>
        <w:t xml:space="preserve">           修改类型：修改</w:t>
      </w:r>
    </w:p>
    <w:p w14:paraId="1663A6D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3A554D80">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29.1在签订合同后15日内，中标人应按本须知前附表第20项的规定向招标人提交履约担保。</w:t>
      </w:r>
    </w:p>
    <w:p w14:paraId="626C1564">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修改类型：修改</w:t>
      </w:r>
    </w:p>
    <w:p w14:paraId="04787843">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21F60B1">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r>
        <w:rPr>
          <w:rFonts w:hint="eastAsia" w:ascii="宋体" w:hAnsi="宋体" w:cs="宋体"/>
          <w:color w:val="auto"/>
          <w:szCs w:val="21"/>
          <w:highlight w:val="none"/>
        </w:rPr>
        <w:t>。</w:t>
      </w:r>
    </w:p>
    <w:p w14:paraId="6F91F40C">
      <w:pP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30.1            修改类型：修改</w:t>
      </w:r>
    </w:p>
    <w:p w14:paraId="3CBBEFB8">
      <w:pPr>
        <w:spacing w:line="440" w:lineRule="exact"/>
        <w:ind w:firstLine="470"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6B8E31DE">
      <w:pPr>
        <w:spacing w:line="360" w:lineRule="auto"/>
        <w:ind w:firstLine="420" w:firstLineChars="200"/>
        <w:rPr>
          <w:rStyle w:val="25"/>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w:t>
      </w:r>
      <w:r>
        <w:rPr>
          <w:rFonts w:hint="eastAsia" w:ascii="宋体" w:hAnsi="宋体" w:cs="宋体"/>
          <w:color w:val="auto"/>
          <w:szCs w:val="21"/>
          <w:highlight w:val="none"/>
          <w:u w:val="single"/>
        </w:rPr>
        <w:t>合同自发包人、承包人双方法定代表人或委托代理人签字并加盖公章之日起生效</w:t>
      </w:r>
      <w:r>
        <w:rPr>
          <w:rFonts w:hint="eastAsia" w:ascii="宋体" w:hAnsi="宋体" w:cs="宋体"/>
          <w:color w:val="auto"/>
          <w:szCs w:val="21"/>
          <w:highlight w:val="none"/>
        </w:rPr>
        <w:t>。</w:t>
      </w:r>
    </w:p>
    <w:p w14:paraId="5F9164D3">
      <w:pPr>
        <w:pBdr>
          <w:top w:val="single" w:color="auto" w:sz="4" w:space="1"/>
        </w:pBdr>
        <w:spacing w:line="360" w:lineRule="auto"/>
        <w:ind w:firstLine="562" w:firstLineChars="268"/>
        <w:rPr>
          <w:rFonts w:hint="eastAsia" w:ascii="宋体" w:hAnsi="宋体" w:cs="宋体"/>
          <w:b/>
          <w:color w:val="auto"/>
          <w:szCs w:val="21"/>
          <w:highlight w:val="none"/>
        </w:rPr>
      </w:pPr>
      <w:r>
        <w:rPr>
          <w:rFonts w:hint="eastAsia" w:ascii="宋体" w:hAnsi="宋体" w:cs="宋体"/>
          <w:b/>
          <w:color w:val="auto"/>
          <w:szCs w:val="21"/>
          <w:highlight w:val="none"/>
        </w:rPr>
        <w:t>条款号： 33            修改类型：增加</w:t>
      </w:r>
    </w:p>
    <w:p w14:paraId="2A773364">
      <w:pPr>
        <w:pBdr>
          <w:bottom w:val="single" w:color="auto" w:sz="6" w:space="1"/>
        </w:pBdr>
        <w:adjustRightInd w:val="0"/>
        <w:spacing w:line="400" w:lineRule="exact"/>
        <w:ind w:firstLine="422" w:firstLineChars="201"/>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中标单位在中标公示后，签订合同前，须提供与所递交投标电子标书内容一致且加盖单位公章的纸质文件2套及电子文件1套（不用生成投标书；包括用Microsoft Excel 软件或广州交易集团有限公司（广州公共资源交易中心）提供的投标书制作软件制作的工程量清单报价表和单价分析表，用Microsoft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14:paraId="28A69892">
      <w:pPr>
        <w:spacing w:line="360" w:lineRule="auto"/>
        <w:ind w:firstLine="210" w:firstLineChars="1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注：以上修改，仅限于本范本中有可供选择条款的情形。</w:t>
      </w:r>
    </w:p>
    <w:p w14:paraId="736628F4">
      <w:pPr>
        <w:spacing w:line="360" w:lineRule="auto"/>
        <w:rPr>
          <w:rStyle w:val="25"/>
          <w:rFonts w:hint="eastAsia" w:ascii="宋体" w:hAnsi="宋体" w:cs="宋体"/>
          <w:color w:val="auto"/>
          <w:szCs w:val="21"/>
          <w:highlight w:val="none"/>
        </w:rPr>
      </w:pPr>
      <w:r>
        <w:rPr>
          <w:rStyle w:val="25"/>
          <w:rFonts w:hint="eastAsia" w:ascii="宋体" w:hAnsi="宋体" w:cs="宋体"/>
          <w:b/>
          <w:color w:val="auto"/>
          <w:szCs w:val="21"/>
          <w:highlight w:val="none"/>
        </w:rPr>
        <w:t>（以下无正文）</w:t>
      </w:r>
    </w:p>
    <w:p w14:paraId="44E12DB9">
      <w:pPr>
        <w:pStyle w:val="30"/>
        <w:spacing w:line="360" w:lineRule="auto"/>
        <w:outlineLvl w:val="1"/>
        <w:rPr>
          <w:rStyle w:val="25"/>
          <w:rFonts w:hint="eastAsia" w:ascii="宋体" w:hAnsi="宋体" w:cs="宋体"/>
          <w:b/>
          <w:color w:val="auto"/>
          <w:highlight w:val="none"/>
        </w:rPr>
      </w:pPr>
      <w:r>
        <w:rPr>
          <w:rStyle w:val="25"/>
          <w:rFonts w:hint="eastAsia" w:ascii="宋体" w:hAnsi="宋体" w:cs="宋体"/>
          <w:b/>
          <w:color w:val="auto"/>
          <w:highlight w:val="none"/>
        </w:rPr>
        <w:br w:type="page"/>
      </w:r>
      <w:bookmarkStart w:id="6" w:name="_Toc185324317"/>
      <w:r>
        <w:rPr>
          <w:rStyle w:val="25"/>
          <w:rFonts w:hint="eastAsia" w:ascii="宋体" w:hAnsi="宋体" w:cs="宋体"/>
          <w:b/>
          <w:color w:val="auto"/>
          <w:highlight w:val="none"/>
        </w:rPr>
        <w:t>三、投标须知通用条款</w:t>
      </w:r>
      <w:bookmarkEnd w:id="6"/>
    </w:p>
    <w:p w14:paraId="6B2A7332">
      <w:pPr>
        <w:pStyle w:val="8"/>
        <w:spacing w:before="156" w:beforeAutospacing="0" w:after="156" w:afterAutospacing="0" w:line="360" w:lineRule="auto"/>
        <w:rPr>
          <w:rFonts w:hint="eastAsia" w:cs="宋体"/>
          <w:b/>
          <w:bCs/>
          <w:color w:val="auto"/>
          <w:sz w:val="21"/>
          <w:szCs w:val="21"/>
          <w:highlight w:val="none"/>
        </w:rPr>
      </w:pPr>
      <w:bookmarkStart w:id="7" w:name="_Toc185324318"/>
      <w:bookmarkStart w:id="8" w:name="_Toc105014624"/>
      <w:r>
        <w:rPr>
          <w:rFonts w:hint="eastAsia" w:cs="宋体"/>
          <w:b/>
          <w:bCs/>
          <w:color w:val="auto"/>
          <w:sz w:val="21"/>
          <w:szCs w:val="21"/>
          <w:highlight w:val="none"/>
        </w:rPr>
        <w:t>（一）总则</w:t>
      </w:r>
      <w:bookmarkEnd w:id="7"/>
      <w:bookmarkEnd w:id="8"/>
    </w:p>
    <w:p w14:paraId="661494FB">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 定义</w:t>
      </w:r>
    </w:p>
    <w:p w14:paraId="3AE10FCF">
      <w:pPr>
        <w:pStyle w:val="4"/>
        <w:spacing w:after="0" w:line="360" w:lineRule="auto"/>
        <w:ind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4ABE9005">
      <w:pPr>
        <w:pStyle w:val="4"/>
        <w:spacing w:after="0" w:line="360" w:lineRule="auto"/>
        <w:ind w:firstLineChars="200"/>
        <w:rPr>
          <w:rFonts w:hint="eastAsia"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7A7C1C62">
      <w:pPr>
        <w:pStyle w:val="4"/>
        <w:spacing w:after="0" w:line="360"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（2）“投标人”指向招标人提交投标文件的当事人。   </w:t>
      </w:r>
    </w:p>
    <w:p w14:paraId="1F96757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23EA137F">
      <w:pPr>
        <w:pStyle w:val="4"/>
        <w:spacing w:after="0" w:line="360"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52CF2B4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067D964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264C7FF0">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2. 招标说明</w:t>
      </w:r>
    </w:p>
    <w:p w14:paraId="54D14A4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4D4548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77168A3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70873F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39E1B4F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3. 资金来源</w:t>
      </w:r>
    </w:p>
    <w:p w14:paraId="39046A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5D315113">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4. 合格投标人的条件</w:t>
      </w:r>
    </w:p>
    <w:p w14:paraId="495298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4.1详见本项目招标公告</w:t>
      </w:r>
    </w:p>
    <w:p w14:paraId="7FAAEA1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5．踏勘现场</w:t>
      </w:r>
    </w:p>
    <w:p w14:paraId="2694448B">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72B7FDA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788E950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2F7E179A">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6．投标费用</w:t>
      </w:r>
    </w:p>
    <w:p w14:paraId="654BE6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05812ACB">
      <w:pPr>
        <w:pStyle w:val="8"/>
        <w:spacing w:before="156" w:beforeAutospacing="0" w:after="156" w:afterAutospacing="0" w:line="360" w:lineRule="auto"/>
        <w:rPr>
          <w:rFonts w:hint="eastAsia" w:cs="宋体"/>
          <w:b/>
          <w:bCs/>
          <w:color w:val="auto"/>
          <w:sz w:val="21"/>
          <w:szCs w:val="21"/>
          <w:highlight w:val="none"/>
        </w:rPr>
      </w:pPr>
      <w:bookmarkStart w:id="9" w:name="_Toc105014625"/>
      <w:bookmarkStart w:id="10" w:name="_Toc185324319"/>
      <w:r>
        <w:rPr>
          <w:rFonts w:hint="eastAsia" w:cs="宋体"/>
          <w:b/>
          <w:bCs/>
          <w:color w:val="auto"/>
          <w:sz w:val="21"/>
          <w:szCs w:val="21"/>
          <w:highlight w:val="none"/>
        </w:rPr>
        <w:t>（二）招标文件</w:t>
      </w:r>
      <w:bookmarkEnd w:id="9"/>
      <w:bookmarkEnd w:id="10"/>
    </w:p>
    <w:p w14:paraId="4A99226C">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7. 招标文件的组成</w:t>
      </w:r>
    </w:p>
    <w:p w14:paraId="4C603955">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4E3E0B63">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2C39CF94">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1DD0D44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71190C2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6145935C">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456F3402">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34CAFD6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14:paraId="49D07193">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14:paraId="75E49689">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4585555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427FA5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29952926">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1E52E6D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6DABDCB8">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374FF7A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4AE340C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7467A1EF">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 招标文件的澄清与修改</w:t>
      </w:r>
    </w:p>
    <w:p w14:paraId="6EE49C97">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464F5E7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2DA0F198">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61F98E1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68E7DDE3">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FB2E0F9">
      <w:pPr>
        <w:pStyle w:val="8"/>
        <w:spacing w:before="156" w:beforeAutospacing="0" w:after="156" w:afterAutospacing="0" w:line="360" w:lineRule="auto"/>
        <w:rPr>
          <w:rFonts w:hint="eastAsia" w:cs="宋体"/>
          <w:b/>
          <w:bCs/>
          <w:color w:val="auto"/>
          <w:sz w:val="21"/>
          <w:szCs w:val="21"/>
          <w:highlight w:val="none"/>
        </w:rPr>
      </w:pPr>
      <w:bookmarkStart w:id="11" w:name="_Toc185324320"/>
      <w:bookmarkStart w:id="12" w:name="_Toc105014626"/>
      <w:r>
        <w:rPr>
          <w:rFonts w:hint="eastAsia" w:cs="宋体"/>
          <w:b/>
          <w:bCs/>
          <w:color w:val="auto"/>
          <w:sz w:val="21"/>
          <w:szCs w:val="21"/>
          <w:highlight w:val="none"/>
        </w:rPr>
        <w:t>（三）投标文件的编制</w:t>
      </w:r>
      <w:bookmarkEnd w:id="11"/>
      <w:bookmarkEnd w:id="12"/>
    </w:p>
    <w:p w14:paraId="3F7E7E2C">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1D61FA8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01D5A033">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58D71702">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2C2BE7F3">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 投标文件由技术部分（含资格审查文件）和经济部分两部分投标文件组成。</w:t>
      </w:r>
    </w:p>
    <w:p w14:paraId="6E483E3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76373B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661CE1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14:paraId="54CBDA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14:paraId="244F3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245BEF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7D8025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37BD66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61A141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14:paraId="76435F3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14:paraId="12E103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14:paraId="5DAF34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7F37825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24D7334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6E538C3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14:paraId="713481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61A77D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14:paraId="2A2551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3AF8B06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3D502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14:paraId="79AF9E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011F2A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0E613F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14:paraId="0E3126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593766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14:paraId="190952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481A8718">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02764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57A387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79E6CA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720998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2ECCC3E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14:paraId="2DA5A7D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14:paraId="715067F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14:paraId="1A63E2D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14:paraId="5D455799">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14:paraId="13B85B3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14:paraId="406A0A3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14:paraId="7686983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14:paraId="07D229C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14:paraId="2A9FC64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14:paraId="733C78F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14:paraId="18EDD968">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14:paraId="71B6F265">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14:paraId="74016B8B">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14:paraId="2F6C1BE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14:paraId="10C03F2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14:paraId="4D9675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14:paraId="5C22F8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5D13A5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4B97539A">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285B71B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353D824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lang w:val="en-US" w:eastAsia="zh-CN"/>
        </w:rPr>
        <w:t>对投标文件</w:t>
      </w:r>
      <w:r>
        <w:rPr>
          <w:rFonts w:hint="eastAsia" w:ascii="宋体" w:hAnsi="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C9937E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5256055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2C7F1B47">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6A130877">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3F537784">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6723014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BDFBE6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AC4416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573CB4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E18E41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57062EF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209020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1BB21C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0BAF55C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6D79150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42AA6A7">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649CB4C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55BD51A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B9E6BC8">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2A8AC3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748A2C8">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61BF47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6821113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A53CB9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0EAB840">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6FBF1E2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1CDB6528">
      <w:pPr>
        <w:pStyle w:val="4"/>
        <w:spacing w:after="0" w:line="360" w:lineRule="auto"/>
        <w:ind w:firstLine="420"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148B8B8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122B0B4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D5554FF">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22CF2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2C9D3A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007CEA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92424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526116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7E79C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2B64F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595ED6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090BAF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501813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29F9F2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7034D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3FB9F8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079485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640700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4363CC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7C6016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60E70896">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6DF18B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365E7E">
      <w:pPr>
        <w:pStyle w:val="8"/>
        <w:spacing w:before="156" w:beforeAutospacing="0" w:after="156" w:afterAutospacing="0" w:line="360" w:lineRule="auto"/>
        <w:rPr>
          <w:rFonts w:hint="eastAsia" w:cs="宋体"/>
          <w:b/>
          <w:bCs/>
          <w:color w:val="auto"/>
          <w:sz w:val="21"/>
          <w:szCs w:val="21"/>
          <w:highlight w:val="none"/>
        </w:rPr>
      </w:pPr>
      <w:bookmarkStart w:id="13" w:name="_Toc185324321"/>
      <w:bookmarkStart w:id="14" w:name="_Toc105014627"/>
      <w:r>
        <w:rPr>
          <w:rFonts w:hint="eastAsia" w:cs="宋体"/>
          <w:b/>
          <w:bCs/>
          <w:color w:val="auto"/>
          <w:sz w:val="21"/>
          <w:szCs w:val="21"/>
          <w:highlight w:val="none"/>
        </w:rPr>
        <w:t>（四）投标文件的提交</w:t>
      </w:r>
      <w:bookmarkEnd w:id="13"/>
      <w:bookmarkEnd w:id="14"/>
    </w:p>
    <w:p w14:paraId="5E49C81C">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78D8ED9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7A126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66893C43">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3738CD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14:paraId="121DF7E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7F93593A">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48AD07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06A2C4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776F5BC8">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55B6F40B">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0E878C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12F5A4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7F5D7B29">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21．迟交的投标文件</w:t>
      </w:r>
    </w:p>
    <w:p w14:paraId="44D59A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418091CA">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3C6F37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5250F3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1AF828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0C817F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4865CB05">
      <w:pPr>
        <w:pStyle w:val="8"/>
        <w:spacing w:before="156" w:beforeAutospacing="0" w:after="156" w:afterAutospacing="0" w:line="360" w:lineRule="auto"/>
        <w:rPr>
          <w:rFonts w:hint="eastAsia" w:cs="宋体"/>
          <w:b/>
          <w:bCs/>
          <w:color w:val="auto"/>
          <w:sz w:val="21"/>
          <w:szCs w:val="21"/>
          <w:highlight w:val="none"/>
        </w:rPr>
      </w:pPr>
      <w:bookmarkStart w:id="15" w:name="_Toc185324322"/>
      <w:bookmarkStart w:id="16" w:name="_Toc105014628"/>
      <w:r>
        <w:rPr>
          <w:rFonts w:hint="eastAsia" w:cs="宋体"/>
          <w:b/>
          <w:bCs/>
          <w:color w:val="auto"/>
          <w:sz w:val="21"/>
          <w:szCs w:val="21"/>
          <w:highlight w:val="none"/>
        </w:rPr>
        <w:t>（五）开标、评标、定标及合同签定</w:t>
      </w:r>
      <w:bookmarkEnd w:id="15"/>
      <w:bookmarkEnd w:id="16"/>
    </w:p>
    <w:p w14:paraId="5009C508">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 开标</w:t>
      </w:r>
    </w:p>
    <w:p w14:paraId="2B697D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14911C9B">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24．评标过程的保密</w:t>
      </w:r>
    </w:p>
    <w:p w14:paraId="57FB82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57B894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356A4716">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418FD0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6BC7C474">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6B40D567">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123D7A3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27．中标通知书</w:t>
      </w:r>
    </w:p>
    <w:p w14:paraId="6603E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160D2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5F2A34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3D7156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交易平台和广东省招标投标监管网公开。</w:t>
      </w:r>
    </w:p>
    <w:p w14:paraId="3CE6537A">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566CDF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0A36F0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93AFB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28.3非经招标人同意，中标人在投标过程中使用的银行名称及账号至完成竣工结算不得变更，否则招标人有权停止工程款项的拨付及至解除合同，由此造成的一切责任由中标人承担。</w:t>
      </w:r>
    </w:p>
    <w:p w14:paraId="2EB776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3F8441B5">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29．履约担保</w:t>
      </w:r>
    </w:p>
    <w:p w14:paraId="61DDD84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 在收到中标通知书后的15日内，中标人应按本须知前附表第20项的规定向招标人提交履约担保。</w:t>
      </w:r>
    </w:p>
    <w:p w14:paraId="6E5E9B6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0EAFCC">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30．合同生效</w:t>
      </w:r>
    </w:p>
    <w:p w14:paraId="050E0E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47FCF6F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31．其它费用</w:t>
      </w:r>
    </w:p>
    <w:p w14:paraId="308B9866">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26325E1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3BF592D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3CAE984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3ABA9A6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3A24D1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 如果投标人被认定在本招标的竞争中有腐败或欺诈行为，则会被取消投标资格。</w:t>
      </w:r>
    </w:p>
    <w:p w14:paraId="30BD91D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0BB4D16D">
      <w:pPr>
        <w:pStyle w:val="28"/>
        <w:spacing w:after="0" w:line="276" w:lineRule="auto"/>
        <w:ind w:firstLineChars="200"/>
        <w:rPr>
          <w:rStyle w:val="25"/>
          <w:rFonts w:hint="eastAsia" w:ascii="宋体" w:hAnsi="宋体" w:cs="宋体"/>
          <w:color w:val="auto"/>
          <w:sz w:val="21"/>
          <w:szCs w:val="21"/>
          <w:highlight w:val="none"/>
        </w:rPr>
      </w:pPr>
    </w:p>
    <w:p w14:paraId="3508BF6F">
      <w:pPr>
        <w:pStyle w:val="27"/>
        <w:outlineLvl w:val="0"/>
        <w:rPr>
          <w:rStyle w:val="25"/>
          <w:rFonts w:hint="eastAsia" w:ascii="宋体" w:hAnsi="宋体" w:cs="宋体"/>
          <w:bCs/>
          <w:color w:val="auto"/>
          <w:highlight w:val="none"/>
        </w:rPr>
      </w:pPr>
      <w:r>
        <w:rPr>
          <w:rStyle w:val="25"/>
          <w:rFonts w:hint="eastAsia" w:ascii="宋体" w:hAnsi="宋体" w:cs="宋体"/>
          <w:b w:val="0"/>
          <w:color w:val="auto"/>
          <w:sz w:val="24"/>
          <w:highlight w:val="none"/>
        </w:rPr>
        <w:br w:type="page"/>
      </w:r>
      <w:bookmarkStart w:id="17" w:name="_Toc185324323"/>
      <w:bookmarkStart w:id="18" w:name="_Toc21006"/>
      <w:bookmarkStart w:id="19" w:name="_Toc1276"/>
      <w:r>
        <w:rPr>
          <w:rStyle w:val="25"/>
          <w:rFonts w:hint="eastAsia" w:ascii="宋体" w:hAnsi="宋体" w:cs="宋体"/>
          <w:bCs/>
          <w:color w:val="auto"/>
          <w:highlight w:val="none"/>
        </w:rPr>
        <w:t>第二章  开标、评标及定标办法</w:t>
      </w:r>
      <w:bookmarkEnd w:id="17"/>
      <w:bookmarkEnd w:id="18"/>
      <w:bookmarkEnd w:id="19"/>
    </w:p>
    <w:p w14:paraId="2D50703F">
      <w:pPr>
        <w:pStyle w:val="30"/>
        <w:spacing w:line="360" w:lineRule="auto"/>
        <w:outlineLvl w:val="1"/>
        <w:rPr>
          <w:rStyle w:val="25"/>
          <w:rFonts w:hint="eastAsia" w:ascii="宋体" w:hAnsi="宋体" w:cs="宋体"/>
          <w:b/>
          <w:color w:val="auto"/>
          <w:highlight w:val="none"/>
        </w:rPr>
      </w:pPr>
      <w:bookmarkStart w:id="20" w:name="_Toc185324324"/>
      <w:r>
        <w:rPr>
          <w:rStyle w:val="25"/>
          <w:rFonts w:hint="eastAsia" w:ascii="宋体" w:hAnsi="宋体" w:cs="宋体"/>
          <w:b/>
          <w:color w:val="auto"/>
          <w:highlight w:val="none"/>
        </w:rPr>
        <w:t>一、开标、评标及定标办法修改表</w:t>
      </w:r>
      <w:bookmarkEnd w:id="20"/>
    </w:p>
    <w:p w14:paraId="16115526">
      <w:pPr>
        <w:pStyle w:val="28"/>
        <w:spacing w:after="0" w:line="360" w:lineRule="auto"/>
        <w:rPr>
          <w:rStyle w:val="25"/>
          <w:rFonts w:hint="eastAsia" w:ascii="宋体" w:hAnsi="宋体" w:cs="宋体"/>
          <w:b/>
          <w:color w:val="auto"/>
          <w:sz w:val="21"/>
          <w:szCs w:val="21"/>
          <w:highlight w:val="none"/>
        </w:rPr>
      </w:pPr>
      <w:r>
        <w:rPr>
          <w:rStyle w:val="25"/>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5972D212">
      <w:pPr>
        <w:pBdr>
          <w:top w:val="single" w:color="auto" w:sz="4" w:space="0"/>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r>
        <w:rPr>
          <w:rStyle w:val="25"/>
          <w:rFonts w:hint="eastAsia" w:ascii="宋体" w:hAnsi="宋体" w:cs="宋体"/>
          <w:color w:val="auto"/>
          <w:szCs w:val="21"/>
          <w:highlight w:val="none"/>
        </w:rPr>
        <w:t>36.1</w:t>
      </w:r>
      <w:r>
        <w:rPr>
          <w:rStyle w:val="25"/>
          <w:rFonts w:hint="eastAsia" w:ascii="宋体" w:hAnsi="宋体" w:cs="宋体"/>
          <w:b/>
          <w:color w:val="auto"/>
          <w:szCs w:val="21"/>
          <w:highlight w:val="none"/>
        </w:rPr>
        <w:t xml:space="preserve">          修改类型：修改</w:t>
      </w:r>
    </w:p>
    <w:p w14:paraId="1E78F4CB">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74E38496">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5"/>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61B2855F">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r>
        <w:rPr>
          <w:rStyle w:val="25"/>
          <w:rFonts w:hint="eastAsia" w:ascii="宋体" w:hAnsi="宋体" w:cs="宋体"/>
          <w:color w:val="auto"/>
          <w:szCs w:val="21"/>
          <w:highlight w:val="none"/>
        </w:rPr>
        <w:t>36.3</w:t>
      </w:r>
      <w:r>
        <w:rPr>
          <w:rStyle w:val="25"/>
          <w:rFonts w:hint="eastAsia" w:ascii="宋体" w:hAnsi="宋体" w:cs="宋体"/>
          <w:b/>
          <w:color w:val="auto"/>
          <w:szCs w:val="21"/>
          <w:highlight w:val="none"/>
        </w:rPr>
        <w:t xml:space="preserve">          修改类型：删除</w:t>
      </w:r>
    </w:p>
    <w:p w14:paraId="3DF1DB85">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4335AF8">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条款号：36.5.1          修改类型：修改</w:t>
      </w:r>
    </w:p>
    <w:p w14:paraId="24E86364">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36.5.1</w:t>
      </w:r>
      <w:r>
        <w:rPr>
          <w:rFonts w:hint="eastAsia" w:ascii="宋体" w:hAnsi="宋体" w:cs="宋体"/>
          <w:color w:val="auto"/>
          <w:szCs w:val="21"/>
          <w:highlight w:val="none"/>
        </w:rPr>
        <w:t>在投标截止时间后一个小时内，投标人通过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143D115B">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交易平台对已递交的电子投标文件进行解密。投标人完成解密后，再由招标人或招标代理机构进行解密。解密完成后，公布招标项目名称、投标人名称、投标报价、工期及其他内容；</w:t>
      </w:r>
    </w:p>
    <w:p w14:paraId="0D65910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修改类型：修改</w:t>
      </w:r>
    </w:p>
    <w:p w14:paraId="61EBEA08">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325C296C">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5396D6D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14:paraId="7E988F0F">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2374545">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14:paraId="33218FAD">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39.3          </w:t>
      </w:r>
      <w:r>
        <w:rPr>
          <w:rFonts w:hint="eastAsia" w:ascii="宋体" w:hAnsi="宋体" w:cs="宋体"/>
          <w:b/>
          <w:bCs/>
          <w:color w:val="auto"/>
          <w:szCs w:val="21"/>
          <w:highlight w:val="none"/>
        </w:rPr>
        <w:t>修改类型：修改</w:t>
      </w:r>
    </w:p>
    <w:p w14:paraId="65DFA2C8">
      <w:pP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1E58D5E9">
      <w:pPr>
        <w:pBdr>
          <w:bottom w:val="single" w:color="000000"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排名第一的中标候选人放弃中标、或因不可抗力不能履行合同，</w:t>
      </w:r>
      <w:r>
        <w:rPr>
          <w:rFonts w:hint="eastAsia" w:ascii="宋体" w:hAnsi="宋体" w:cs="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s="宋体"/>
          <w:color w:val="auto"/>
          <w:szCs w:val="21"/>
          <w:highlight w:val="none"/>
        </w:rPr>
        <w:t>招标人可以确定排名第二的中标候选人为中标人。</w:t>
      </w:r>
    </w:p>
    <w:p w14:paraId="4EC202E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条款号：（二）开标评标办法程序和细则 注          修改类型：删除</w:t>
      </w:r>
    </w:p>
    <w:p w14:paraId="0062A2AD">
      <w:pPr>
        <w:pBdr>
          <w:bottom w:val="single" w:color="000000" w:sz="6"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14:paraId="0E933666">
      <w:pPr>
        <w:widowControl w:val="0"/>
        <w:spacing w:line="480" w:lineRule="auto"/>
        <w:ind w:firstLine="470"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14:paraId="38D7CE3D">
      <w:pPr>
        <w:widowControl w:val="0"/>
        <w:pBdr>
          <w:bottom w:val="single" w:color="auto" w:sz="6" w:space="1"/>
        </w:pBdr>
        <w:spacing w:line="360" w:lineRule="auto"/>
        <w:ind w:firstLine="525" w:firstLineChars="25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可选办法一（适合</w:t>
      </w:r>
      <w:r>
        <w:rPr>
          <w:rFonts w:hint="eastAsia" w:ascii="宋体" w:hAnsi="宋体" w:cs="宋体"/>
          <w:color w:val="auto"/>
          <w:kern w:val="0"/>
          <w:szCs w:val="21"/>
          <w:highlight w:val="none"/>
          <w:u w:val="single"/>
        </w:rPr>
        <w:t>综合评分法一</w:t>
      </w:r>
      <w:r>
        <w:rPr>
          <w:rFonts w:hint="eastAsia" w:ascii="宋体" w:hAnsi="宋体" w:cs="宋体"/>
          <w:color w:val="auto"/>
          <w:szCs w:val="21"/>
          <w:highlight w:val="none"/>
          <w:u w:val="single"/>
        </w:rPr>
        <w:t>，技术标与经济标先后分别开启）</w:t>
      </w:r>
    </w:p>
    <w:p w14:paraId="19A4C74E">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可选办法二（适合综合评分法一，技术标与经济标同时开启）</w:t>
      </w:r>
    </w:p>
    <w:p w14:paraId="2E746C21">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可选办法三（适合综合评分法二，技术标与经济标先后分别开启）</w:t>
      </w:r>
    </w:p>
    <w:p w14:paraId="595958FD">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可选办法四（适合综合评分法二，技术标与经济标同时开启）</w:t>
      </w:r>
    </w:p>
    <w:p w14:paraId="7E47DE15">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可选办法五（适合综合评分法三，技术标与经济标先后分别开启）</w:t>
      </w:r>
    </w:p>
    <w:p w14:paraId="211A0398">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可选办法六（适合综合评分法三，技术标与经济标同时开启）</w:t>
      </w:r>
    </w:p>
    <w:p w14:paraId="3BFB1A78">
      <w:pPr>
        <w:widowControl w:val="0"/>
        <w:pBdr>
          <w:bottom w:val="single" w:color="auto" w:sz="6" w:space="1"/>
        </w:pBdr>
        <w:spacing w:line="360" w:lineRule="auto"/>
        <w:ind w:firstLine="1155" w:firstLineChars="550"/>
        <w:textAlignment w:val="auto"/>
        <w:rPr>
          <w:rFonts w:hint="eastAsia" w:ascii="宋体" w:hAnsi="宋体" w:cs="宋体"/>
          <w:b/>
          <w:color w:val="auto"/>
          <w:szCs w:val="21"/>
          <w:highlight w:val="none"/>
        </w:rPr>
      </w:pPr>
      <w:r>
        <w:rPr>
          <w:rFonts w:hint="eastAsia" w:ascii="宋体" w:hAnsi="宋体" w:cs="宋体"/>
          <w:color w:val="auto"/>
          <w:szCs w:val="21"/>
          <w:highlight w:val="none"/>
          <w:u w:val="single"/>
        </w:rPr>
        <w:t>可选办法八（适合经评审的最低投标价法，技术标与经济标同时开启）</w:t>
      </w:r>
    </w:p>
    <w:p w14:paraId="0302391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条款号：40          修改类型：修改</w:t>
      </w:r>
    </w:p>
    <w:p w14:paraId="012C5FF5">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p>
    <w:p w14:paraId="7294CDDF">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40．开标和评标程序</w:t>
      </w:r>
    </w:p>
    <w:p w14:paraId="058B7BC4">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40.1技术标（含资格审查文件）与经济标投标文件同时公开开标；</w:t>
      </w:r>
    </w:p>
    <w:p w14:paraId="2A95C1D8">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40.2由评标委员会对所有已公开开标的投标人进行资格审查；</w:t>
      </w:r>
    </w:p>
    <w:p w14:paraId="2C518B11">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40.3技术标投标文件有效性审查；</w:t>
      </w:r>
    </w:p>
    <w:p w14:paraId="5A54C744">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40.4技术标详细审查评分；</w:t>
      </w:r>
    </w:p>
    <w:p w14:paraId="4BC7E98B">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40.5经济标详细审查评分；</w:t>
      </w:r>
    </w:p>
    <w:p w14:paraId="4327C3C6">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40.6评标委员会按照投标人总得分由高至低排序；</w:t>
      </w:r>
    </w:p>
    <w:p w14:paraId="34ED133E">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40.7经济标投标文件有效性审查；</w:t>
      </w:r>
    </w:p>
    <w:p w14:paraId="5BA933E3">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40.8评标委员会按排序向招标人推荐中标候选人名单，并递交资格审查报告及评标报告。</w:t>
      </w:r>
    </w:p>
    <w:p w14:paraId="0E7D1221">
      <w:pPr>
        <w:pBdr>
          <w:bottom w:val="single" w:color="000000" w:sz="6"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现文：</w:t>
      </w:r>
    </w:p>
    <w:p w14:paraId="605D8AE6">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40．开标和评标程序</w:t>
      </w:r>
    </w:p>
    <w:p w14:paraId="64274576">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40.1技术标（含资格审查文件）与经济标投标文件同时公开开标；</w:t>
      </w:r>
    </w:p>
    <w:p w14:paraId="4FE96C76">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40.2由评标委员会对所有已公开开标的投标人进行资格审查</w:t>
      </w:r>
      <w:r>
        <w:rPr>
          <w:rFonts w:hint="eastAsia" w:ascii="宋体" w:hAnsi="宋体" w:cs="宋体"/>
          <w:bCs/>
          <w:color w:val="auto"/>
          <w:szCs w:val="21"/>
          <w:highlight w:val="none"/>
          <w:u w:val="single"/>
        </w:rPr>
        <w:t>，</w:t>
      </w:r>
      <w:r>
        <w:rPr>
          <w:rStyle w:val="25"/>
          <w:rFonts w:hint="eastAsia" w:ascii="宋体" w:hAnsi="宋体" w:cs="宋体"/>
          <w:color w:val="auto"/>
          <w:szCs w:val="21"/>
          <w:highlight w:val="none"/>
          <w:u w:val="single"/>
        </w:rPr>
        <w:t>并编写资格审查报告；</w:t>
      </w:r>
    </w:p>
    <w:p w14:paraId="37CB7B81">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40.3技术标投标文件有效性审查；</w:t>
      </w:r>
    </w:p>
    <w:p w14:paraId="0B9649B1">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40.4技术标详细审查评分；</w:t>
      </w:r>
    </w:p>
    <w:p w14:paraId="231464CC">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40.5经济标详细审查评分； </w:t>
      </w:r>
    </w:p>
    <w:p w14:paraId="5849239F">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40.6评标委员会</w:t>
      </w:r>
      <w:r>
        <w:rPr>
          <w:rFonts w:hint="eastAsia" w:ascii="宋体" w:hAnsi="宋体" w:cs="宋体"/>
          <w:bCs/>
          <w:color w:val="auto"/>
          <w:szCs w:val="21"/>
          <w:highlight w:val="none"/>
          <w:u w:val="single"/>
        </w:rPr>
        <w:t>汇总投标人得分，</w:t>
      </w:r>
      <w:r>
        <w:rPr>
          <w:rFonts w:hint="eastAsia" w:ascii="宋体" w:hAnsi="宋体" w:cs="宋体"/>
          <w:bCs/>
          <w:color w:val="auto"/>
          <w:szCs w:val="21"/>
          <w:highlight w:val="none"/>
        </w:rPr>
        <w:t>并按照投标人总得分由高至低排序；</w:t>
      </w:r>
    </w:p>
    <w:p w14:paraId="4BF2BE23">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40.7</w:t>
      </w:r>
      <w:r>
        <w:rPr>
          <w:rFonts w:hint="eastAsia" w:ascii="宋体" w:hAnsi="宋体" w:cs="宋体"/>
          <w:bCs/>
          <w:color w:val="auto"/>
          <w:szCs w:val="21"/>
          <w:highlight w:val="none"/>
          <w:u w:val="single"/>
        </w:rPr>
        <w:t>按照投标人总得分由高至低排序，依次进行</w:t>
      </w:r>
      <w:r>
        <w:rPr>
          <w:rFonts w:hint="eastAsia" w:ascii="宋体" w:hAnsi="宋体" w:cs="宋体"/>
          <w:bCs/>
          <w:color w:val="auto"/>
          <w:szCs w:val="21"/>
          <w:highlight w:val="none"/>
        </w:rPr>
        <w:t>经济标投标文件有效性审查；</w:t>
      </w:r>
    </w:p>
    <w:p w14:paraId="535951EB">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40.8评标委员会按</w:t>
      </w:r>
      <w:r>
        <w:rPr>
          <w:rFonts w:hint="eastAsia" w:ascii="宋体" w:hAnsi="宋体" w:cs="宋体"/>
          <w:bCs/>
          <w:color w:val="auto"/>
          <w:szCs w:val="21"/>
          <w:highlight w:val="none"/>
          <w:u w:val="single"/>
        </w:rPr>
        <w:t>总得分</w:t>
      </w:r>
      <w:r>
        <w:rPr>
          <w:rFonts w:hint="eastAsia" w:ascii="宋体" w:hAnsi="宋体" w:cs="宋体"/>
          <w:bCs/>
          <w:color w:val="auto"/>
          <w:szCs w:val="21"/>
          <w:highlight w:val="none"/>
        </w:rPr>
        <w:t>排序，向招标人推荐</w:t>
      </w:r>
      <w:r>
        <w:rPr>
          <w:rFonts w:hint="eastAsia" w:ascii="宋体" w:hAnsi="宋体" w:cs="宋体"/>
          <w:bCs/>
          <w:color w:val="auto"/>
          <w:szCs w:val="21"/>
          <w:highlight w:val="none"/>
          <w:u w:val="single"/>
        </w:rPr>
        <w:t>通过经济标投标文件有效性审查的</w:t>
      </w:r>
      <w:r>
        <w:rPr>
          <w:rFonts w:hint="eastAsia" w:ascii="宋体" w:hAnsi="宋体" w:cs="宋体"/>
          <w:bCs/>
          <w:color w:val="auto"/>
          <w:szCs w:val="21"/>
          <w:highlight w:val="none"/>
        </w:rPr>
        <w:t>中标候选人，并递交资格审查报告及评标报告。</w:t>
      </w:r>
    </w:p>
    <w:p w14:paraId="3BEB61F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条款号：41.1          修改类型：修改</w:t>
      </w:r>
    </w:p>
    <w:p w14:paraId="4A40D471">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41.1开标由招标人主持；</w:t>
      </w:r>
    </w:p>
    <w:p w14:paraId="39378F3D">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41.1</w:t>
      </w:r>
      <w:r>
        <w:rPr>
          <w:rStyle w:val="25"/>
          <w:rFonts w:hint="eastAsia" w:ascii="宋体" w:hAnsi="宋体" w:cs="宋体"/>
          <w:color w:val="auto"/>
          <w:szCs w:val="21"/>
          <w:highlight w:val="none"/>
          <w:u w:val="single"/>
        </w:rPr>
        <w:t>开标由招标人或招标代理主持；</w:t>
      </w:r>
    </w:p>
    <w:p w14:paraId="7EF50D93">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条款号：41.2.1          修改类型：修改</w:t>
      </w:r>
    </w:p>
    <w:p w14:paraId="6C47C74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41.2.1投标截止期前，各投标人递交投标文件（包括技术标投标文件、经济标投标文件）至</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交易平台。有关投标文件提交的事项详见第一章投标须知。</w:t>
      </w:r>
    </w:p>
    <w:p w14:paraId="56E81C5B">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41.2.1投标截止期前，各投标人递交投标文件（包括技术标投标文件</w:t>
      </w:r>
      <w:r>
        <w:rPr>
          <w:rStyle w:val="25"/>
          <w:rFonts w:hint="eastAsia" w:ascii="宋体" w:hAnsi="宋体" w:cs="宋体"/>
          <w:color w:val="auto"/>
          <w:szCs w:val="21"/>
          <w:highlight w:val="none"/>
          <w:u w:val="single"/>
        </w:rPr>
        <w:t>（含资格审查文件）、</w:t>
      </w:r>
      <w:r>
        <w:rPr>
          <w:rStyle w:val="25"/>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交易平台。有关投标文件提交的事项详见第一章投标须知。</w:t>
      </w:r>
    </w:p>
    <w:p w14:paraId="48B1D812">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条款号：41.2.4.1             修改类型：修改</w:t>
      </w:r>
    </w:p>
    <w:p w14:paraId="70CCE5D5">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2A504B9">
      <w:pPr>
        <w:pBdr>
          <w:bottom w:val="single" w:color="auto" w:sz="6" w:space="1"/>
        </w:pBd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color w:val="auto"/>
          <w:szCs w:val="21"/>
          <w:highlight w:val="none"/>
          <w:u w:val="single"/>
        </w:rPr>
        <w:t>d、</w:t>
      </w:r>
      <w:r>
        <w:rPr>
          <w:rFonts w:hint="eastAsia" w:ascii="宋体" w:hAnsi="宋体" w:cs="宋体"/>
          <w:color w:val="auto"/>
          <w:szCs w:val="21"/>
          <w:highlight w:val="none"/>
        </w:rPr>
        <w:t>项目经理（负责人）名称；</w:t>
      </w:r>
      <w:r>
        <w:rPr>
          <w:rFonts w:hint="eastAsia" w:ascii="宋体" w:hAnsi="宋体" w:cs="宋体"/>
          <w:color w:val="auto"/>
          <w:szCs w:val="21"/>
          <w:highlight w:val="none"/>
          <w:u w:val="single"/>
        </w:rPr>
        <w:t>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14:paraId="186ED78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条款号：41.3          修改类型：修改</w:t>
      </w:r>
    </w:p>
    <w:p w14:paraId="2A2836F1">
      <w:pPr>
        <w:pBdr>
          <w:bottom w:val="single" w:color="000000"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14:paraId="4DA4370A">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投标人在技术标开标记录上签字</w:t>
      </w:r>
      <w:r>
        <w:rPr>
          <w:rFonts w:hint="eastAsia" w:ascii="宋体" w:hAnsi="宋体" w:cs="宋体"/>
          <w:color w:val="auto"/>
          <w:szCs w:val="21"/>
          <w:highlight w:val="none"/>
          <w:u w:val="single"/>
        </w:rPr>
        <w:t>，投标人未签字且未提出异议的将被视为默认开标结果。</w:t>
      </w:r>
    </w:p>
    <w:p w14:paraId="7F325BDB">
      <w:pPr>
        <w:widowControl w:val="0"/>
        <w:spacing w:line="360" w:lineRule="auto"/>
        <w:ind w:firstLine="422"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条款号：41.4                      修改类型：修改</w:t>
      </w:r>
    </w:p>
    <w:p w14:paraId="46F15E81">
      <w:pPr>
        <w:widowControl w:val="0"/>
        <w:pBdr>
          <w:bottom w:val="single" w:color="auto" w:sz="6" w:space="1"/>
        </w:pBdr>
        <w:spacing w:line="360" w:lineRule="auto"/>
        <w:ind w:firstLine="422"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41.4招标人将上述符合要求的投标文件，送至评标委员会进行评审</w:t>
      </w:r>
      <w:r>
        <w:rPr>
          <w:rFonts w:hint="eastAsia" w:ascii="宋体" w:hAnsi="宋体" w:cs="宋体"/>
          <w:color w:val="auto"/>
          <w:szCs w:val="21"/>
          <w:highlight w:val="none"/>
        </w:rPr>
        <w:t>。</w:t>
      </w:r>
    </w:p>
    <w:p w14:paraId="58F25D6E">
      <w:pPr>
        <w:widowControl w:val="0"/>
        <w:pBdr>
          <w:bottom w:val="single" w:color="auto" w:sz="6" w:space="1"/>
        </w:pBdr>
        <w:spacing w:line="360" w:lineRule="auto"/>
        <w:ind w:firstLine="422"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bCs/>
          <w:color w:val="auto"/>
          <w:szCs w:val="21"/>
          <w:highlight w:val="none"/>
        </w:rPr>
        <w:t>将上述符合要求的投标文件，送至评标委员会进行评审</w:t>
      </w:r>
      <w:r>
        <w:rPr>
          <w:rFonts w:hint="eastAsia" w:ascii="宋体" w:hAnsi="宋体" w:cs="宋体"/>
          <w:color w:val="auto"/>
          <w:szCs w:val="21"/>
          <w:highlight w:val="none"/>
        </w:rPr>
        <w:t>。</w:t>
      </w:r>
    </w:p>
    <w:p w14:paraId="2B637E8F">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14:paraId="6C0A8E66">
      <w:pPr>
        <w:spacing w:line="360" w:lineRule="auto"/>
        <w:ind w:firstLine="422" w:firstLineChars="201"/>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E83BFB">
      <w:pPr>
        <w:spacing w:line="360" w:lineRule="auto"/>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7DB61A99">
      <w:pPr>
        <w:spacing w:line="360" w:lineRule="auto"/>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14:paraId="11C437AB">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42.2评标委员会的组成：方式一：评标委员会为综合评标委员会，负责资格审查及评标工作。</w:t>
      </w:r>
    </w:p>
    <w:p w14:paraId="0C27A95A">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条款号：43.6          修改类型：修改</w:t>
      </w:r>
    </w:p>
    <w:p w14:paraId="3C2CC798">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43.6资格审查合格的投标人少于3名的（当N个标段同时招标且不允许兼中时，资格审查合格的投标人少于N+2名），则本项目招标失败。</w:t>
      </w:r>
    </w:p>
    <w:p w14:paraId="103AF593">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43.6资格审查合格的投标人少于3名的，则本项目招标失败。</w:t>
      </w:r>
    </w:p>
    <w:p w14:paraId="4462E65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14:paraId="65943BAC">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45．经济标评审和得分汇总</w:t>
      </w:r>
    </w:p>
    <w:p w14:paraId="6968FD6B">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45.1若通过技术标有效性审查的投标人中所有投标报价均大于等于最高投标限价，则本项目招标失败，由招标人依法重新招标。</w:t>
      </w:r>
    </w:p>
    <w:p w14:paraId="50A875BA">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45.2计算评标参考价：</w:t>
      </w:r>
    </w:p>
    <w:p w14:paraId="099B9364">
      <w:pPr>
        <w:widowControl/>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14:paraId="35AAE9E3">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宋体"/>
          <w:color w:val="auto"/>
          <w:kern w:val="0"/>
          <w:szCs w:val="21"/>
          <w:highlight w:val="none"/>
        </w:rPr>
        <w:t>技术标或技术标加诚信得分，具体数值由招标人在招标文件中确定</w:t>
      </w:r>
      <w:r>
        <w:rPr>
          <w:rFonts w:hint="eastAsia" w:ascii="宋体" w:hAnsi="宋体" w:cs="宋体"/>
          <w:color w:val="auto"/>
          <w:szCs w:val="21"/>
          <w:highlight w:val="none"/>
        </w:rPr>
        <w:t>），达到或超过及格线的投标人的报价方能参与评标参考价的计算。将达到或超过技术标及格分数线的投标报价由低至高进行排列，按以下公式计算评标参考价，计算公式如下：</w:t>
      </w:r>
    </w:p>
    <w:p w14:paraId="337EA8C5">
      <w:pPr>
        <w:widowControl/>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14:paraId="3549488B">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14:paraId="211691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w:t>
      </w:r>
    </w:p>
    <w:p w14:paraId="377AD0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5D1F6B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7B61B0E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6AB7351">
      <w:pPr>
        <w:widowControl/>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现文：45．经济标评审和得分汇总</w:t>
      </w:r>
    </w:p>
    <w:p w14:paraId="01C86552">
      <w:pPr>
        <w:pStyle w:val="4"/>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w:t>
      </w:r>
      <w:r>
        <w:rPr>
          <w:rFonts w:hint="eastAsia" w:ascii="宋体" w:hAnsi="宋体" w:cs="宋体"/>
          <w:bCs/>
          <w:color w:val="auto"/>
          <w:sz w:val="21"/>
          <w:szCs w:val="21"/>
          <w:highlight w:val="none"/>
        </w:rPr>
        <w:t>若通过技术标有效性审查的投标人中所有投标报价均大于等于最高投标限价，则本项目招标失败，由招标人依法重新招标</w:t>
      </w:r>
      <w:r>
        <w:rPr>
          <w:rFonts w:hint="eastAsia" w:ascii="宋体" w:hAnsi="宋体" w:cs="宋体"/>
          <w:color w:val="auto"/>
          <w:sz w:val="21"/>
          <w:szCs w:val="21"/>
          <w:highlight w:val="none"/>
        </w:rPr>
        <w:t>。</w:t>
      </w:r>
    </w:p>
    <w:p w14:paraId="59E4AB57">
      <w:pPr>
        <w:pStyle w:val="4"/>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45.2计算评标参考价：</w:t>
      </w:r>
    </w:p>
    <w:p w14:paraId="217A67E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区间抽取法</w:t>
      </w:r>
    </w:p>
    <w:p w14:paraId="4B382D0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设立入围合格分数线</w:t>
      </w:r>
      <w:r>
        <w:rPr>
          <w:rFonts w:hint="eastAsia" w:ascii="宋体" w:hAnsi="宋体" w:cs="宋体"/>
          <w:color w:val="auto"/>
          <w:kern w:val="0"/>
          <w:szCs w:val="21"/>
          <w:highlight w:val="none"/>
          <w:u w:val="single"/>
        </w:rPr>
        <w:t>（技术得分为</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u w:val="single"/>
        </w:rPr>
        <w:t>00分）</w:t>
      </w:r>
      <w:r>
        <w:rPr>
          <w:rFonts w:hint="eastAsia" w:ascii="宋体" w:hAnsi="宋体" w:cs="宋体"/>
          <w:color w:val="auto"/>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14:paraId="2AA04F2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评标参考价＝（Q高-Q低）/100*Ｘ+Q低</w:t>
      </w:r>
    </w:p>
    <w:p w14:paraId="1A400CE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Q低：为达到或超过入围合格分数线的投标人最低报价与工程成本警示价两者中的较高值；</w:t>
      </w:r>
      <w:r>
        <w:rPr>
          <w:rFonts w:hint="eastAsia" w:ascii="宋体" w:hAnsi="宋体" w:cs="宋体"/>
          <w:color w:val="auto"/>
          <w:kern w:val="0"/>
          <w:szCs w:val="21"/>
          <w:highlight w:val="none"/>
          <w:u w:val="single"/>
        </w:rPr>
        <w:t>如投标人均没有达到入围合格分数线的，则Q低为工程成本警示价。</w:t>
      </w:r>
    </w:p>
    <w:p w14:paraId="48C0D59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Q高：为最高投标限价</w:t>
      </w:r>
    </w:p>
    <w:p w14:paraId="763F0E5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X：为等分值点，由招标人或招标代理机构在开标前从[0,100] 的整数中随机抽取确定。</w:t>
      </w:r>
    </w:p>
    <w:p w14:paraId="0CDBB6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0A6988F2">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cs="宋体"/>
          <w:color w:val="auto"/>
          <w:szCs w:val="21"/>
          <w:highlight w:val="none"/>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报价较低的排前；总得分与报价均相同的投标文件，以技术得分较高的排前；如仍存在相同情况，则对具有相同情况的投标人，由评标委员会采用记名投票方式，确定投标人的排序。</w:t>
      </w:r>
    </w:p>
    <w:p w14:paraId="14276972">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条款号：46.2.8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14:paraId="07262A06">
      <w:pPr>
        <w:pBdr>
          <w:bottom w:val="single" w:color="auto" w:sz="6" w:space="1"/>
        </w:pBd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3806EB44">
      <w:pPr>
        <w:pBdr>
          <w:bottom w:val="single" w:color="auto" w:sz="6" w:space="1"/>
        </w:pBd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46.2.8按上述修正错误的原则及方法调整或修正投标文件的投标报价，调整后的投标报价对投标人起约束作用。如果投标人不接受修正后的报价，则取消其投标资格</w:t>
      </w:r>
      <w:r>
        <w:rPr>
          <w:rFonts w:hint="eastAsia" w:ascii="宋体" w:hAnsi="宋体" w:cs="宋体"/>
          <w:color w:val="auto"/>
          <w:szCs w:val="21"/>
          <w:highlight w:val="none"/>
        </w:rPr>
        <w:t>。</w:t>
      </w:r>
    </w:p>
    <w:p w14:paraId="52ED024A">
      <w:pPr>
        <w:widowControl w:val="0"/>
        <w:spacing w:line="360" w:lineRule="auto"/>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48</w:t>
      </w:r>
      <w:r>
        <w:rPr>
          <w:rFonts w:hint="eastAsia" w:ascii="宋体" w:hAnsi="宋体" w:cs="宋体"/>
          <w:b/>
          <w:color w:val="auto"/>
          <w:szCs w:val="21"/>
          <w:highlight w:val="none"/>
        </w:rPr>
        <w:t xml:space="preserve">          修改类型：修改</w:t>
      </w:r>
    </w:p>
    <w:p w14:paraId="1BF49FC1">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48评标委员会应在通过投标文件经济标有效性审查的投标人中，按步骤45.4确定的投标人第二阶段排序，推荐前3名依次为第一中标候选人至第三中标候选人，并编制评标报告。</w:t>
      </w:r>
    </w:p>
    <w:p w14:paraId="126F2114">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48评标委员会应在通过投标文件经济标有效性审查的投标人中，</w:t>
      </w:r>
      <w:r>
        <w:rPr>
          <w:rFonts w:hint="eastAsia" w:ascii="宋体" w:hAnsi="宋体" w:cs="宋体"/>
          <w:color w:val="auto"/>
          <w:kern w:val="0"/>
          <w:szCs w:val="21"/>
          <w:highlight w:val="none"/>
          <w:u w:val="single"/>
        </w:rPr>
        <w:t>按步骤45.4、45.5确定的投标人总得分排序</w:t>
      </w:r>
      <w:r>
        <w:rPr>
          <w:rFonts w:hint="eastAsia" w:ascii="宋体" w:hAnsi="宋体" w:cs="宋体"/>
          <w:color w:val="auto"/>
          <w:kern w:val="0"/>
          <w:szCs w:val="21"/>
          <w:highlight w:val="none"/>
        </w:rPr>
        <w:t>，推荐前3名依次为第一中标候选人至第三中标候选人，并编制评标报告。</w:t>
      </w:r>
    </w:p>
    <w:p w14:paraId="397235AF">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条款号：附表一          修改类型：修改</w:t>
      </w:r>
    </w:p>
    <w:p w14:paraId="0EC60E71">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原范本GZZB2018-3《资格审查表》</w:t>
      </w:r>
    </w:p>
    <w:p w14:paraId="0E92EDF5">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本招标文件《资格审查表》</w:t>
      </w:r>
    </w:p>
    <w:p w14:paraId="7D32F59B">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修改类型：修改</w:t>
      </w:r>
    </w:p>
    <w:p w14:paraId="1BD9B4B0">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原范本GZZB2018-3《技术标有效性审查表》</w:t>
      </w:r>
    </w:p>
    <w:p w14:paraId="341689B9">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本招标文件《技术标有效性审查表》</w:t>
      </w:r>
    </w:p>
    <w:p w14:paraId="5AD7935B">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修改类型：修改</w:t>
      </w:r>
    </w:p>
    <w:p w14:paraId="5ED04AB1">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原范本GZZB2018-3《经济标有效性审查表》</w:t>
      </w:r>
    </w:p>
    <w:p w14:paraId="44392E3F">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本招标文件《经济标有效性审查表》</w:t>
      </w:r>
    </w:p>
    <w:p w14:paraId="04C6A8FC">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          修改类型：修改</w:t>
      </w:r>
    </w:p>
    <w:p w14:paraId="34C4B052">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原范本GZZB2018-3《技术标详细审查评分表》</w:t>
      </w:r>
    </w:p>
    <w:p w14:paraId="209262FE">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本招标文件《技术标详细审查评分表》</w:t>
      </w:r>
    </w:p>
    <w:p w14:paraId="752FEFA9">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条款号：第四章  投标文件格式          修改类型：修改</w:t>
      </w:r>
    </w:p>
    <w:p w14:paraId="33466C68">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 第四章 投标文件格式</w:t>
      </w:r>
    </w:p>
    <w:p w14:paraId="587BAD08">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 第四章 投标文件格式</w:t>
      </w:r>
    </w:p>
    <w:p w14:paraId="580280B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注：以上修改，仅限于本范本中有可供选择条款的情形。</w:t>
      </w:r>
    </w:p>
    <w:p w14:paraId="1C5F049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（以下无正文）</w:t>
      </w:r>
    </w:p>
    <w:p w14:paraId="6DAA5C58">
      <w:pPr>
        <w:pStyle w:val="7"/>
        <w:rPr>
          <w:rFonts w:hint="eastAsia" w:ascii="宋体" w:hAnsi="宋体" w:cs="宋体"/>
          <w:color w:val="auto"/>
          <w:highlight w:val="none"/>
        </w:rPr>
      </w:pPr>
      <w:bookmarkStart w:id="21" w:name="_Toc2272556"/>
      <w:bookmarkStart w:id="22" w:name="_Toc21525500"/>
      <w:r>
        <w:rPr>
          <w:rFonts w:hint="eastAsia" w:ascii="宋体" w:hAnsi="宋体" w:cs="宋体"/>
          <w:color w:val="auto"/>
          <w:highlight w:val="none"/>
        </w:rPr>
        <w:br w:type="pag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21"/>
      <w:bookmarkEnd w:id="22"/>
    </w:p>
    <w:p w14:paraId="59DBF63C">
      <w:pPr>
        <w:pStyle w:val="8"/>
        <w:spacing w:before="156" w:after="156"/>
        <w:ind w:firstLine="420" w:firstLineChars="200"/>
        <w:rPr>
          <w:rFonts w:hint="eastAsia" w:cs="宋体"/>
          <w:b/>
          <w:bCs/>
          <w:color w:val="auto"/>
          <w:sz w:val="21"/>
          <w:szCs w:val="21"/>
          <w:highlight w:val="none"/>
        </w:rPr>
      </w:pPr>
      <w:bookmarkStart w:id="23" w:name="_Toc2272557"/>
      <w:bookmarkStart w:id="24" w:name="_Toc21525501"/>
      <w:r>
        <w:rPr>
          <w:rFonts w:hint="eastAsia" w:cs="宋体"/>
          <w:b/>
          <w:bCs/>
          <w:color w:val="auto"/>
          <w:sz w:val="21"/>
          <w:szCs w:val="21"/>
          <w:highlight w:val="none"/>
        </w:rPr>
        <w:t>（一）总则</w:t>
      </w:r>
      <w:bookmarkEnd w:id="23"/>
      <w:bookmarkEnd w:id="24"/>
    </w:p>
    <w:p w14:paraId="0B81D0B3">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35 开标、评标及定标所依据的规则</w:t>
      </w:r>
    </w:p>
    <w:p w14:paraId="5CEA4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35.1《中华人民共和国招标投标法》；</w:t>
      </w:r>
    </w:p>
    <w:p w14:paraId="5A750B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14:paraId="04D413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14:paraId="70ADA9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14:paraId="4FEF17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14:paraId="59AD8F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14:paraId="054B38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35.7《财政部 工业和信息化部关于印发〈政府采购促进中小企业发展管理办法〉的通知》（财库〔2020〕46号）；</w:t>
      </w:r>
    </w:p>
    <w:p w14:paraId="3DC31F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35.8《广东省加强建设工程招标投标监督管理的若干规定》（粤发[2004]4号）；</w:t>
      </w:r>
    </w:p>
    <w:p w14:paraId="64CD8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35.9《广东省政府采购促进中小企业发展实施细则（试行）》</w:t>
      </w:r>
    </w:p>
    <w:p w14:paraId="660175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35.10《广州市工程建设项目招标投标管理办法》（穗建规字〔2023〕12号）；</w:t>
      </w:r>
    </w:p>
    <w:p w14:paraId="12BBCE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68B8D1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35.12本项目招标文件。</w:t>
      </w:r>
    </w:p>
    <w:p w14:paraId="2429FF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36．开标</w:t>
      </w:r>
    </w:p>
    <w:p w14:paraId="31A215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68ADCB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14:paraId="3A3764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5AFCE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53EA5B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36.5按下列程序进行开标：</w:t>
      </w:r>
    </w:p>
    <w:p w14:paraId="0469B7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663C40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14:paraId="717B13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65DBB2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36.5.4开标结束。</w:t>
      </w:r>
    </w:p>
    <w:p w14:paraId="33C84E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CFC4E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14:paraId="597622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37．评标</w:t>
      </w:r>
    </w:p>
    <w:p w14:paraId="1068E5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37.1评标委员会由招标人依法组建。</w:t>
      </w:r>
    </w:p>
    <w:p w14:paraId="571CE5C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37.2评标委员会在开始评标前，应了解评标专家的职责及守则，认真阅读附件1《评标委员会成员声明》的内容并签名，签字后方可进行评标。</w:t>
      </w:r>
    </w:p>
    <w:p w14:paraId="2C89D2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37.3评标委员会的职责及守则：</w:t>
      </w:r>
    </w:p>
    <w:p w14:paraId="76122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37.3.1根据评标细则，对投标文件进行认真评审，完成评审报告；</w:t>
      </w:r>
    </w:p>
    <w:p w14:paraId="111649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37.3.2向招标人报告评审意见，推荐合格的中标候选人。</w:t>
      </w:r>
    </w:p>
    <w:p w14:paraId="7E445DA5">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37.3.3</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05BAB4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37.3.4全体参与评标人员：</w:t>
      </w:r>
    </w:p>
    <w:p w14:paraId="7496C5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37.3.4.1 必须遵守评标纪律、不得泄密；</w:t>
      </w:r>
    </w:p>
    <w:p w14:paraId="69C27A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37.3.4.2 必须公正、不得循私；</w:t>
      </w:r>
    </w:p>
    <w:p w14:paraId="747486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37.3.4.3 必须科学、不得草率；</w:t>
      </w:r>
    </w:p>
    <w:p w14:paraId="062A0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37.3.4.4 必须客观、不得带有成见；</w:t>
      </w:r>
    </w:p>
    <w:p w14:paraId="620C26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37.3.4.5 必须平等、不得强加于人；</w:t>
      </w:r>
    </w:p>
    <w:p w14:paraId="0333DD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37.3.4.6 必须严谨、不得随意马虎。</w:t>
      </w:r>
    </w:p>
    <w:p w14:paraId="44A48B93">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7D483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37.5评标结束后，评标委员会递交评标报告并依法推荐中标候选人。 </w:t>
      </w:r>
    </w:p>
    <w:p w14:paraId="7F0FDB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38．投标文件的澄清</w:t>
      </w:r>
    </w:p>
    <w:p w14:paraId="4DD2B6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9E2A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7EA04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14:paraId="2F732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395600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89096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39．定标</w:t>
      </w:r>
    </w:p>
    <w:p w14:paraId="428DC8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21F6E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33607B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22527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49DBFD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7B3C2F77">
      <w:pPr>
        <w:pStyle w:val="8"/>
        <w:spacing w:before="156" w:after="156"/>
        <w:ind w:firstLine="420" w:firstLineChars="200"/>
        <w:rPr>
          <w:rFonts w:hint="eastAsia" w:cs="宋体"/>
          <w:b/>
          <w:bCs/>
          <w:color w:val="auto"/>
          <w:sz w:val="21"/>
          <w:szCs w:val="21"/>
          <w:highlight w:val="none"/>
        </w:rPr>
      </w:pPr>
      <w:bookmarkStart w:id="25" w:name="_Toc21525502"/>
      <w:bookmarkStart w:id="26" w:name="_Toc2272558"/>
      <w:r>
        <w:rPr>
          <w:rFonts w:hint="eastAsia" w:cs="宋体"/>
          <w:b/>
          <w:bCs/>
          <w:color w:val="auto"/>
          <w:sz w:val="21"/>
          <w:szCs w:val="21"/>
          <w:highlight w:val="none"/>
        </w:rPr>
        <w:t>（二）开标评标办法程序和细则</w:t>
      </w:r>
      <w:bookmarkEnd w:id="25"/>
      <w:bookmarkEnd w:id="26"/>
    </w:p>
    <w:p w14:paraId="090689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注：以下八种评标办法所述企业综合诚信评价分数即投标截止当日广州市工程招标行业协会网站上公布的企业综合诚信评价60日诚信分。</w:t>
      </w:r>
    </w:p>
    <w:p w14:paraId="08E016A1">
      <w:pPr>
        <w:pStyle w:val="8"/>
        <w:spacing w:before="156" w:after="156"/>
        <w:ind w:firstLine="420" w:firstLineChars="200"/>
        <w:rPr>
          <w:rFonts w:hint="eastAsia" w:cs="宋体"/>
          <w:b/>
          <w:bCs/>
          <w:color w:val="auto"/>
          <w:sz w:val="21"/>
          <w:szCs w:val="21"/>
          <w:highlight w:val="none"/>
        </w:rPr>
      </w:pPr>
      <w:bookmarkStart w:id="27" w:name="_Toc21525509"/>
      <w:bookmarkStart w:id="28" w:name="_Toc2272564"/>
      <w:r>
        <w:rPr>
          <w:rFonts w:hint="eastAsia" w:cs="宋体"/>
          <w:b/>
          <w:bCs/>
          <w:color w:val="auto"/>
          <w:sz w:val="21"/>
          <w:szCs w:val="21"/>
          <w:highlight w:val="none"/>
        </w:rPr>
        <w:t>可选办法七（适合综合评分法四，技术标与经济标同时开启）</w:t>
      </w:r>
      <w:bookmarkEnd w:id="27"/>
      <w:bookmarkEnd w:id="28"/>
    </w:p>
    <w:p w14:paraId="569794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40．开标和评标程序</w:t>
      </w:r>
    </w:p>
    <w:p w14:paraId="53D8D65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40.1技术标（含资格审查文件）与经济标投标文件同时公开开标；</w:t>
      </w:r>
    </w:p>
    <w:p w14:paraId="5883B91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40.2由评标委员会对所有已公开开标的投标人进行资格审查；</w:t>
      </w:r>
    </w:p>
    <w:p w14:paraId="722A308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40.3技术标投标文件有效性审查；</w:t>
      </w:r>
    </w:p>
    <w:p w14:paraId="2ECDD81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40.4技术标详细审查评分；</w:t>
      </w:r>
    </w:p>
    <w:p w14:paraId="43A3313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40.5经济标详细审查评分； </w:t>
      </w:r>
    </w:p>
    <w:p w14:paraId="3DC0387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40.6评标委员会按照投标人总得分由高至低排序；</w:t>
      </w:r>
    </w:p>
    <w:p w14:paraId="2871E8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40.7经济标投标文件有效性审查；</w:t>
      </w:r>
    </w:p>
    <w:p w14:paraId="14AC38E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40.8评标委员会按排序向招标人推荐中标候选人名单，并递交资格审查报告及评标报告。</w:t>
      </w:r>
    </w:p>
    <w:p w14:paraId="13361C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41．开标细则</w:t>
      </w:r>
    </w:p>
    <w:p w14:paraId="1D0B435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41.1开标由招标人主持；</w:t>
      </w:r>
    </w:p>
    <w:p w14:paraId="2062AE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细则</w:t>
      </w:r>
    </w:p>
    <w:p w14:paraId="0E92954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交易平台。有关投标文件提交的事项详见第一章投标须知。 </w:t>
      </w:r>
    </w:p>
    <w:p w14:paraId="745404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41.2.2开标前，首先由招标人随机抽取确定该工程计算评标参考价的等分点值X。</w:t>
      </w:r>
    </w:p>
    <w:p w14:paraId="1D5980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8A7BC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41.2.4按36.5.1的规定完成解密后，公布下列内容，并予以记录，记录提交评标委员会评审： </w:t>
      </w:r>
    </w:p>
    <w:p w14:paraId="5EB8F26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43B5DF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41.3招标人对开标过程进行记录，并存档备查，投标人在技术标开标记录上签字。</w:t>
      </w:r>
    </w:p>
    <w:p w14:paraId="2212A3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 招标人将上述符合要求的投标文件，送至评标委员会进行评审。</w:t>
      </w:r>
    </w:p>
    <w:p w14:paraId="0311201C">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 资格审查及评标细则</w:t>
      </w:r>
    </w:p>
    <w:p w14:paraId="44EF9248">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42.1资格审查及评标均由招标人依法组建的评标委员会负责。</w:t>
      </w:r>
    </w:p>
    <w:p w14:paraId="218980FC">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42.2评标委员会的组成：方式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5EB81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121EE0AF">
      <w:pPr>
        <w:pStyle w:val="4"/>
        <w:tabs>
          <w:tab w:val="left" w:pos="7380"/>
        </w:tabs>
        <w:snapToGrid w:val="0"/>
        <w:spacing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方式二：评标委员会由技术评审组和经济评审组组成。其中：资格审查及技术评审由技术评标组负责，经济评审由经济评审组负责。</w:t>
      </w:r>
    </w:p>
    <w:p w14:paraId="737FFD62">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43．投标人资格审查</w:t>
      </w:r>
    </w:p>
    <w:p w14:paraId="66CC4DBC">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651E051">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43.2汇总资格审查情况，编写资格审查报告。</w:t>
      </w:r>
    </w:p>
    <w:p w14:paraId="153130A9">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43.3资格审查不合格的投标文件不参加下一阶段的评标，不参与评标参考价的计算。</w:t>
      </w:r>
    </w:p>
    <w:p w14:paraId="0A096146">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2CBCE4E">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43.5资审合格后，投标人的资格发生变化而不满足投标人合格条件，在发出中标通知书前，资格问题仍未解决的，招标人将取消其中标资格。</w:t>
      </w:r>
    </w:p>
    <w:p w14:paraId="5162F1E8">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43.6资格审查合格的投标人少于3名的（当N个标段同时招标且不允许兼中时，资格审查合格的投标人少于N+2名），则本项目招标失败。</w:t>
      </w:r>
    </w:p>
    <w:p w14:paraId="7B43860F">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44．技术标评审</w:t>
      </w:r>
    </w:p>
    <w:p w14:paraId="52522010">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7E6B846F">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19A6ACE0">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45．经济标评审和得分汇总</w:t>
      </w:r>
    </w:p>
    <w:p w14:paraId="211C2433">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45.1若通过技术标有效性审查的投标人中所有投标报价均大于等于最高投标限价，则本项目招标失败，由招标人依法重新招标。</w:t>
      </w:r>
    </w:p>
    <w:p w14:paraId="2C5D5020">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45.2计算评标参考价：</w:t>
      </w:r>
    </w:p>
    <w:p w14:paraId="47EB9DA9">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14:paraId="1605525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C9AC739">
      <w:pPr>
        <w:snapToGrid w:val="0"/>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14:paraId="4FC5768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14:paraId="201E44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：最高投标限价</w:t>
      </w:r>
    </w:p>
    <w:p w14:paraId="7481FF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6265B9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3B30DAA8">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9704C8D">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46.经济标的有效性审查</w:t>
      </w:r>
    </w:p>
    <w:p w14:paraId="713D14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89336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46.2经济标的算术校核。评标委员会对进行经济标有效性审查的投标文件投标报价按照就低不就高的原则进行算术校核，具体标准如下：</w:t>
      </w:r>
    </w:p>
    <w:p w14:paraId="36667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46.2.1如果数字表示的金额和用文字表示的金额不一致时，应以文字表示的金额为准；</w:t>
      </w:r>
    </w:p>
    <w:p w14:paraId="3F9B85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46.2.2经算术复核的投标人报价与其投标报价不一致时，按就低不就高原则确定其最终报价；</w:t>
      </w:r>
    </w:p>
    <w:p w14:paraId="7DBF7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91E20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46.2.4当合价、金额累加错误时，按就低不就高原则，如果累加修正值小于原累加值，则按累加修正值；如果累加修正值大于原累加值，则按原累加值；</w:t>
      </w:r>
    </w:p>
    <w:p w14:paraId="4CD1B7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46.2.5如果投标人的有关规费、暂列金额、暂估价、绿色施工安全防护措施费等未按招标文件规定的金额填写的，由评标委员会按照招标文件规定的金额进行修正；</w:t>
      </w:r>
    </w:p>
    <w:p w14:paraId="6543A9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A7818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14:paraId="149D6E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441E31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7F0C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7BDD42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49.若通过经济标有效性审查的投标人不足三家，应当依法重新招标。（当N个标段同时招标且不允许兼中时，若有效投标人不足N+2家，应当依法重新招标）</w:t>
      </w:r>
    </w:p>
    <w:p w14:paraId="17637F70">
      <w:pPr>
        <w:spacing w:line="360" w:lineRule="auto"/>
        <w:ind w:firstLine="420" w:firstLineChars="200"/>
        <w:rPr>
          <w:rFonts w:hint="eastAsia" w:ascii="宋体" w:hAnsi="宋体" w:cs="宋体"/>
          <w:color w:val="auto"/>
          <w:szCs w:val="21"/>
          <w:highlight w:val="none"/>
        </w:rPr>
      </w:pPr>
    </w:p>
    <w:p w14:paraId="697E1D18">
      <w:pPr>
        <w:spacing w:line="276" w:lineRule="auto"/>
        <w:rPr>
          <w:rStyle w:val="25"/>
          <w:rFonts w:hint="eastAsia" w:ascii="宋体" w:hAnsi="宋体" w:cs="宋体"/>
          <w:b/>
          <w:bCs/>
          <w:color w:val="auto"/>
          <w:szCs w:val="21"/>
          <w:highlight w:val="none"/>
        </w:rPr>
      </w:pPr>
    </w:p>
    <w:p w14:paraId="19485DB8">
      <w:pPr>
        <w:spacing w:line="276" w:lineRule="auto"/>
        <w:rPr>
          <w:rStyle w:val="25"/>
          <w:rFonts w:hint="eastAsia" w:ascii="宋体" w:hAnsi="宋体" w:cs="宋体"/>
          <w:b/>
          <w:bCs/>
          <w:color w:val="auto"/>
          <w:szCs w:val="21"/>
          <w:highlight w:val="none"/>
        </w:rPr>
      </w:pPr>
    </w:p>
    <w:p w14:paraId="5A68F730">
      <w:pPr>
        <w:spacing w:line="276" w:lineRule="auto"/>
        <w:rPr>
          <w:rStyle w:val="25"/>
          <w:rFonts w:hint="eastAsia" w:ascii="宋体" w:hAnsi="宋体" w:cs="宋体"/>
          <w:b/>
          <w:bCs/>
          <w:color w:val="auto"/>
          <w:szCs w:val="21"/>
          <w:highlight w:val="none"/>
        </w:rPr>
      </w:pPr>
    </w:p>
    <w:p w14:paraId="4C5E17BB">
      <w:pPr>
        <w:spacing w:line="276" w:lineRule="auto"/>
        <w:rPr>
          <w:rStyle w:val="25"/>
          <w:rFonts w:hint="eastAsia" w:ascii="宋体" w:hAnsi="宋体" w:cs="宋体"/>
          <w:b/>
          <w:bCs/>
          <w:color w:val="auto"/>
          <w:szCs w:val="21"/>
          <w:highlight w:val="none"/>
        </w:rPr>
      </w:pPr>
    </w:p>
    <w:p w14:paraId="65BA5C59">
      <w:pPr>
        <w:spacing w:line="276" w:lineRule="auto"/>
        <w:rPr>
          <w:rStyle w:val="25"/>
          <w:rFonts w:hint="eastAsia" w:ascii="宋体" w:hAnsi="宋体" w:cs="宋体"/>
          <w:b/>
          <w:bCs/>
          <w:color w:val="auto"/>
          <w:szCs w:val="21"/>
          <w:highlight w:val="none"/>
        </w:rPr>
      </w:pPr>
    </w:p>
    <w:p w14:paraId="51090551">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br w:type="page"/>
      </w:r>
      <w:r>
        <w:rPr>
          <w:rFonts w:hint="eastAsia" w:cs="宋体"/>
          <w:b/>
          <w:bCs/>
          <w:color w:val="auto"/>
          <w:sz w:val="21"/>
          <w:szCs w:val="21"/>
          <w:highlight w:val="none"/>
        </w:rPr>
        <w:t>附件1：评标委员会成员声明</w:t>
      </w:r>
    </w:p>
    <w:p w14:paraId="07B0C6B0">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70209CF3">
      <w:pPr>
        <w:widowControl w:val="0"/>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3AA6069C">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6AF342E7">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2E8FCDF">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5DCF4D1">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3DB16D2">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70B6824">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81BC56D">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0394FF88">
      <w:pPr>
        <w:widowControl w:val="0"/>
        <w:spacing w:line="360" w:lineRule="auto"/>
        <w:ind w:firstLine="420" w:firstLineChars="200"/>
        <w:textAlignment w:val="auto"/>
        <w:rPr>
          <w:rFonts w:hint="eastAsia" w:ascii="宋体" w:hAnsi="宋体" w:cs="宋体"/>
          <w:color w:val="auto"/>
          <w:szCs w:val="21"/>
          <w:highlight w:val="none"/>
        </w:rPr>
      </w:pPr>
    </w:p>
    <w:p w14:paraId="3E0B2B14">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p>
    <w:p w14:paraId="46F08B1C">
      <w:pPr>
        <w:rPr>
          <w:rFonts w:hint="eastAsia" w:ascii="宋体" w:hAnsi="宋体" w:cs="宋体"/>
          <w:b/>
          <w:bCs/>
          <w:color w:val="auto"/>
          <w:kern w:val="0"/>
          <w:szCs w:val="21"/>
          <w:highlight w:val="none"/>
        </w:rPr>
        <w:sectPr>
          <w:footerReference r:id="rId10" w:type="first"/>
          <w:footerReference r:id="rId9" w:type="default"/>
          <w:endnotePr>
            <w:numFmt w:val="decimal"/>
          </w:endnotePr>
          <w:pgSz w:w="11906" w:h="16838"/>
          <w:pgMar w:top="1418" w:right="1418" w:bottom="1418" w:left="1418" w:header="851" w:footer="907" w:gutter="0"/>
          <w:pgNumType w:start="1"/>
          <w:cols w:space="720" w:num="1"/>
          <w:docGrid w:type="linesAndChars" w:linePitch="312" w:charSpace="0"/>
        </w:sectPr>
      </w:pPr>
    </w:p>
    <w:p w14:paraId="14CB3995">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附表一：资格审查表</w:t>
      </w:r>
    </w:p>
    <w:p w14:paraId="5DFABABA">
      <w:pPr>
        <w:spacing w:line="276" w:lineRule="auto"/>
        <w:jc w:val="center"/>
        <w:rPr>
          <w:rStyle w:val="25"/>
          <w:rFonts w:hint="eastAsia" w:ascii="宋体" w:hAnsi="宋体" w:cs="宋体"/>
          <w:b/>
          <w:color w:val="auto"/>
          <w:sz w:val="32"/>
          <w:szCs w:val="32"/>
          <w:highlight w:val="none"/>
        </w:rPr>
      </w:pPr>
      <w:r>
        <w:rPr>
          <w:rStyle w:val="25"/>
          <w:rFonts w:hint="eastAsia" w:ascii="宋体" w:hAnsi="宋体" w:cs="宋体"/>
          <w:b/>
          <w:color w:val="auto"/>
          <w:sz w:val="32"/>
          <w:szCs w:val="32"/>
          <w:highlight w:val="none"/>
        </w:rPr>
        <w:t>资格审查表</w:t>
      </w:r>
    </w:p>
    <w:p w14:paraId="2441E5F9">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p w14:paraId="1259A98F">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投标人名称：</w:t>
      </w:r>
    </w:p>
    <w:tbl>
      <w:tblPr>
        <w:tblStyle w:val="20"/>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3547"/>
        <w:gridCol w:w="4037"/>
        <w:gridCol w:w="911"/>
      </w:tblGrid>
      <w:tr w14:paraId="564B8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40DBE288">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序号</w:t>
            </w:r>
          </w:p>
        </w:tc>
        <w:tc>
          <w:tcPr>
            <w:tcW w:w="3547" w:type="dxa"/>
            <w:tcBorders>
              <w:top w:val="single" w:color="000000" w:sz="4" w:space="0"/>
              <w:left w:val="single" w:color="000000" w:sz="4" w:space="0"/>
              <w:bottom w:val="single" w:color="000000" w:sz="4" w:space="0"/>
              <w:right w:val="single" w:color="000000" w:sz="4" w:space="0"/>
            </w:tcBorders>
            <w:vAlign w:val="center"/>
          </w:tcPr>
          <w:p w14:paraId="1F31C3AE">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审查项目</w:t>
            </w:r>
          </w:p>
        </w:tc>
        <w:tc>
          <w:tcPr>
            <w:tcW w:w="4037" w:type="dxa"/>
            <w:tcBorders>
              <w:top w:val="single" w:color="000000" w:sz="4" w:space="0"/>
              <w:left w:val="single" w:color="000000" w:sz="4" w:space="0"/>
              <w:bottom w:val="single" w:color="000000" w:sz="4" w:space="0"/>
              <w:right w:val="single" w:color="000000" w:sz="4" w:space="0"/>
            </w:tcBorders>
            <w:vAlign w:val="center"/>
          </w:tcPr>
          <w:p w14:paraId="6207CFCE">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须审查的资料</w:t>
            </w:r>
          </w:p>
        </w:tc>
        <w:tc>
          <w:tcPr>
            <w:tcW w:w="911" w:type="dxa"/>
            <w:tcBorders>
              <w:top w:val="single" w:color="000000" w:sz="4" w:space="0"/>
              <w:left w:val="single" w:color="000000" w:sz="4" w:space="0"/>
              <w:bottom w:val="single" w:color="000000" w:sz="4" w:space="0"/>
              <w:right w:val="single" w:color="000000" w:sz="4" w:space="0"/>
            </w:tcBorders>
            <w:vAlign w:val="center"/>
          </w:tcPr>
          <w:p w14:paraId="18E0D6C7">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审查</w:t>
            </w:r>
          </w:p>
          <w:p w14:paraId="26927EBB">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结果</w:t>
            </w:r>
          </w:p>
        </w:tc>
      </w:tr>
      <w:tr w14:paraId="7FE1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26A7D61">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3547" w:type="dxa"/>
            <w:tcBorders>
              <w:top w:val="single" w:color="000000" w:sz="4" w:space="0"/>
              <w:left w:val="single" w:color="000000" w:sz="4" w:space="0"/>
              <w:bottom w:val="single" w:color="000000" w:sz="4" w:space="0"/>
              <w:right w:val="single" w:color="000000" w:sz="4" w:space="0"/>
            </w:tcBorders>
            <w:vAlign w:val="center"/>
          </w:tcPr>
          <w:p w14:paraId="7E35EEC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投标人参加投标的意思表达清楚，投标人代表被授权有效</w:t>
            </w:r>
          </w:p>
        </w:tc>
        <w:tc>
          <w:tcPr>
            <w:tcW w:w="4037" w:type="dxa"/>
            <w:tcBorders>
              <w:top w:val="single" w:color="000000" w:sz="4" w:space="0"/>
              <w:left w:val="single" w:color="000000" w:sz="4" w:space="0"/>
              <w:bottom w:val="single" w:color="000000" w:sz="4" w:space="0"/>
              <w:right w:val="single" w:color="000000" w:sz="4" w:space="0"/>
            </w:tcBorders>
            <w:vAlign w:val="center"/>
          </w:tcPr>
          <w:p w14:paraId="2BCC8BF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投标人声明、法定代表人证明书；委托投标的还应提供法人授权委托证明书</w:t>
            </w:r>
          </w:p>
        </w:tc>
        <w:tc>
          <w:tcPr>
            <w:tcW w:w="911" w:type="dxa"/>
            <w:tcBorders>
              <w:top w:val="single" w:color="000000" w:sz="4" w:space="0"/>
              <w:left w:val="single" w:color="000000" w:sz="4" w:space="0"/>
              <w:bottom w:val="single" w:color="000000" w:sz="4" w:space="0"/>
              <w:right w:val="single" w:color="000000" w:sz="4" w:space="0"/>
            </w:tcBorders>
            <w:vAlign w:val="center"/>
          </w:tcPr>
          <w:p w14:paraId="36BDEFEC">
            <w:pPr>
              <w:spacing w:before="120" w:after="60" w:line="276" w:lineRule="auto"/>
              <w:ind w:left="62" w:right="62"/>
              <w:jc w:val="center"/>
              <w:rPr>
                <w:rStyle w:val="25"/>
                <w:rFonts w:hint="eastAsia" w:ascii="宋体" w:hAnsi="宋体" w:cs="宋体"/>
                <w:color w:val="auto"/>
                <w:szCs w:val="21"/>
                <w:highlight w:val="none"/>
              </w:rPr>
            </w:pPr>
          </w:p>
        </w:tc>
      </w:tr>
      <w:tr w14:paraId="1E63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1BB8531">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3547" w:type="dxa"/>
            <w:tcBorders>
              <w:top w:val="single" w:color="000000" w:sz="4" w:space="0"/>
              <w:left w:val="single" w:color="000000" w:sz="4" w:space="0"/>
              <w:bottom w:val="single" w:color="000000" w:sz="4" w:space="0"/>
              <w:right w:val="single" w:color="000000" w:sz="4" w:space="0"/>
            </w:tcBorders>
            <w:vAlign w:val="center"/>
          </w:tcPr>
          <w:p w14:paraId="3FB97F4E">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投标人均具有独立法人资格，按国家法律经营</w:t>
            </w:r>
          </w:p>
        </w:tc>
        <w:tc>
          <w:tcPr>
            <w:tcW w:w="4037" w:type="dxa"/>
            <w:tcBorders>
              <w:top w:val="single" w:color="000000" w:sz="4" w:space="0"/>
              <w:left w:val="single" w:color="000000" w:sz="4" w:space="0"/>
              <w:bottom w:val="single" w:color="000000" w:sz="4" w:space="0"/>
              <w:right w:val="single" w:color="000000" w:sz="4" w:space="0"/>
            </w:tcBorders>
            <w:vAlign w:val="center"/>
          </w:tcPr>
          <w:p w14:paraId="7C4D0233">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营业执照扫描件或电子证照</w:t>
            </w:r>
          </w:p>
        </w:tc>
        <w:tc>
          <w:tcPr>
            <w:tcW w:w="911" w:type="dxa"/>
            <w:tcBorders>
              <w:top w:val="single" w:color="000000" w:sz="4" w:space="0"/>
              <w:left w:val="single" w:color="000000" w:sz="4" w:space="0"/>
              <w:bottom w:val="single" w:color="000000" w:sz="4" w:space="0"/>
              <w:right w:val="single" w:color="000000" w:sz="4" w:space="0"/>
            </w:tcBorders>
            <w:vAlign w:val="center"/>
          </w:tcPr>
          <w:p w14:paraId="247D3CF4">
            <w:pPr>
              <w:spacing w:before="120" w:after="60" w:line="276" w:lineRule="auto"/>
              <w:ind w:left="62" w:right="62"/>
              <w:jc w:val="center"/>
              <w:rPr>
                <w:rStyle w:val="25"/>
                <w:rFonts w:hint="eastAsia" w:ascii="宋体" w:hAnsi="宋体" w:cs="宋体"/>
                <w:color w:val="auto"/>
                <w:szCs w:val="21"/>
                <w:highlight w:val="none"/>
              </w:rPr>
            </w:pPr>
          </w:p>
        </w:tc>
      </w:tr>
      <w:tr w14:paraId="7A31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7720AB7">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3547" w:type="dxa"/>
            <w:tcBorders>
              <w:top w:val="single" w:color="000000" w:sz="4" w:space="0"/>
              <w:left w:val="single" w:color="000000" w:sz="4" w:space="0"/>
              <w:bottom w:val="single" w:color="000000" w:sz="4" w:space="0"/>
              <w:right w:val="single" w:color="000000" w:sz="4" w:space="0"/>
            </w:tcBorders>
            <w:vAlign w:val="center"/>
          </w:tcPr>
          <w:p w14:paraId="21A923D0">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投标人均持有建设行政主管部门颁发有效期内的企业资质证书及安全生产许可证；投标人资质符合公告要求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68AB4059">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资质证书扫描件或电子证照、安全生产许可证扫描件或电子证照</w:t>
            </w:r>
          </w:p>
        </w:tc>
        <w:tc>
          <w:tcPr>
            <w:tcW w:w="911" w:type="dxa"/>
            <w:tcBorders>
              <w:top w:val="single" w:color="000000" w:sz="4" w:space="0"/>
              <w:left w:val="single" w:color="000000" w:sz="4" w:space="0"/>
              <w:bottom w:val="single" w:color="000000" w:sz="4" w:space="0"/>
              <w:right w:val="single" w:color="000000" w:sz="4" w:space="0"/>
            </w:tcBorders>
            <w:vAlign w:val="center"/>
          </w:tcPr>
          <w:p w14:paraId="116EDF15">
            <w:pPr>
              <w:spacing w:before="120" w:after="60" w:line="276" w:lineRule="auto"/>
              <w:ind w:left="62" w:right="62"/>
              <w:jc w:val="center"/>
              <w:rPr>
                <w:rStyle w:val="25"/>
                <w:rFonts w:hint="eastAsia" w:ascii="宋体" w:hAnsi="宋体" w:cs="宋体"/>
                <w:color w:val="auto"/>
                <w:szCs w:val="21"/>
                <w:highlight w:val="none"/>
              </w:rPr>
            </w:pPr>
          </w:p>
        </w:tc>
      </w:tr>
      <w:tr w14:paraId="5478C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B376CEC">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3547" w:type="dxa"/>
            <w:tcBorders>
              <w:top w:val="single" w:color="000000" w:sz="4" w:space="0"/>
              <w:left w:val="single" w:color="000000" w:sz="4" w:space="0"/>
              <w:bottom w:val="single" w:color="000000" w:sz="4" w:space="0"/>
              <w:right w:val="single" w:color="000000" w:sz="4" w:space="0"/>
            </w:tcBorders>
            <w:vAlign w:val="center"/>
          </w:tcPr>
          <w:p w14:paraId="0F2B17F1">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投标人拟担任本工程项目负责人符合公告要求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1B65D369">
            <w:pPr>
              <w:spacing w:before="120" w:after="60" w:line="276" w:lineRule="auto"/>
              <w:ind w:left="62" w:right="62"/>
              <w:jc w:val="left"/>
              <w:rPr>
                <w:rStyle w:val="25"/>
                <w:rFonts w:hint="eastAsia" w:ascii="宋体" w:hAnsi="宋体" w:cs="宋体"/>
                <w:color w:val="auto"/>
                <w:highlight w:val="none"/>
              </w:rPr>
            </w:pPr>
            <w:r>
              <w:rPr>
                <w:rStyle w:val="25"/>
                <w:rFonts w:hint="eastAsia" w:ascii="宋体" w:hAnsi="宋体" w:cs="宋体"/>
                <w:color w:val="auto"/>
                <w:highlight w:val="none"/>
              </w:rPr>
              <w:t>有效期内的建造师注册证书扫描件或电子证书（注：打印建造师电子证书后，在个人签名处手写本人签名再扫描提交。）</w:t>
            </w:r>
          </w:p>
        </w:tc>
        <w:tc>
          <w:tcPr>
            <w:tcW w:w="911" w:type="dxa"/>
            <w:tcBorders>
              <w:top w:val="single" w:color="000000" w:sz="4" w:space="0"/>
              <w:left w:val="single" w:color="000000" w:sz="4" w:space="0"/>
              <w:bottom w:val="single" w:color="000000" w:sz="4" w:space="0"/>
              <w:right w:val="single" w:color="000000" w:sz="4" w:space="0"/>
            </w:tcBorders>
            <w:vAlign w:val="center"/>
          </w:tcPr>
          <w:p w14:paraId="2E695D29">
            <w:pPr>
              <w:spacing w:before="120" w:after="60" w:line="276" w:lineRule="auto"/>
              <w:ind w:left="62" w:right="62"/>
              <w:jc w:val="center"/>
              <w:rPr>
                <w:rStyle w:val="25"/>
                <w:rFonts w:hint="eastAsia" w:ascii="宋体" w:hAnsi="宋体" w:cs="宋体"/>
                <w:color w:val="auto"/>
                <w:szCs w:val="21"/>
                <w:highlight w:val="none"/>
              </w:rPr>
            </w:pPr>
          </w:p>
        </w:tc>
      </w:tr>
      <w:tr w14:paraId="697FF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D44A0CE">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3547" w:type="dxa"/>
            <w:tcBorders>
              <w:top w:val="single" w:color="000000" w:sz="4" w:space="0"/>
              <w:left w:val="single" w:color="000000" w:sz="4" w:space="0"/>
              <w:bottom w:val="single" w:color="000000" w:sz="4" w:space="0"/>
              <w:right w:val="single" w:color="000000" w:sz="4" w:space="0"/>
            </w:tcBorders>
            <w:vAlign w:val="center"/>
          </w:tcPr>
          <w:p w14:paraId="2D31289B">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持有项目负责人安全生产考核合格证（B类）或建筑施工企业项目负责人安全生产考核合格证</w:t>
            </w:r>
          </w:p>
        </w:tc>
        <w:tc>
          <w:tcPr>
            <w:tcW w:w="4037" w:type="dxa"/>
            <w:tcBorders>
              <w:top w:val="single" w:color="000000" w:sz="4" w:space="0"/>
              <w:left w:val="single" w:color="000000" w:sz="4" w:space="0"/>
              <w:bottom w:val="single" w:color="000000" w:sz="4" w:space="0"/>
              <w:right w:val="single" w:color="000000" w:sz="4" w:space="0"/>
            </w:tcBorders>
            <w:vAlign w:val="center"/>
          </w:tcPr>
          <w:p w14:paraId="72FB17B5">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14:paraId="6C426F53">
            <w:pPr>
              <w:spacing w:before="120" w:after="60" w:line="276" w:lineRule="auto"/>
              <w:ind w:left="62" w:right="62"/>
              <w:jc w:val="center"/>
              <w:rPr>
                <w:rStyle w:val="25"/>
                <w:rFonts w:hint="eastAsia" w:ascii="宋体" w:hAnsi="宋体" w:cs="宋体"/>
                <w:color w:val="auto"/>
                <w:szCs w:val="21"/>
                <w:highlight w:val="none"/>
              </w:rPr>
            </w:pPr>
          </w:p>
        </w:tc>
      </w:tr>
      <w:tr w14:paraId="19A1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0625BC27">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3547" w:type="dxa"/>
            <w:tcBorders>
              <w:top w:val="single" w:color="000000" w:sz="4" w:space="0"/>
              <w:left w:val="single" w:color="000000" w:sz="4" w:space="0"/>
              <w:bottom w:val="single" w:color="000000" w:sz="4" w:space="0"/>
              <w:right w:val="single" w:color="000000" w:sz="4" w:space="0"/>
            </w:tcBorders>
            <w:vAlign w:val="center"/>
          </w:tcPr>
          <w:p w14:paraId="7F467482">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投标人拟担任本工程技术负责人符合公告要求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4F13614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拟委托技术负责人的职称证书扫描件</w:t>
            </w:r>
          </w:p>
        </w:tc>
        <w:tc>
          <w:tcPr>
            <w:tcW w:w="911" w:type="dxa"/>
            <w:tcBorders>
              <w:top w:val="single" w:color="000000" w:sz="4" w:space="0"/>
              <w:left w:val="single" w:color="000000" w:sz="4" w:space="0"/>
              <w:bottom w:val="single" w:color="000000" w:sz="4" w:space="0"/>
              <w:right w:val="single" w:color="000000" w:sz="4" w:space="0"/>
            </w:tcBorders>
            <w:vAlign w:val="center"/>
          </w:tcPr>
          <w:p w14:paraId="6796114F">
            <w:pPr>
              <w:spacing w:before="120" w:after="60" w:line="276" w:lineRule="auto"/>
              <w:ind w:left="62" w:right="62"/>
              <w:jc w:val="center"/>
              <w:rPr>
                <w:rStyle w:val="25"/>
                <w:rFonts w:hint="eastAsia" w:ascii="宋体" w:hAnsi="宋体" w:cs="宋体"/>
                <w:color w:val="auto"/>
                <w:szCs w:val="21"/>
                <w:highlight w:val="none"/>
              </w:rPr>
            </w:pPr>
          </w:p>
        </w:tc>
      </w:tr>
      <w:tr w14:paraId="7EDA7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7B97F4B4">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3547" w:type="dxa"/>
            <w:tcBorders>
              <w:top w:val="single" w:color="000000" w:sz="4" w:space="0"/>
              <w:left w:val="single" w:color="000000" w:sz="4" w:space="0"/>
              <w:bottom w:val="single" w:color="000000" w:sz="4" w:space="0"/>
              <w:right w:val="single" w:color="000000" w:sz="4" w:space="0"/>
            </w:tcBorders>
            <w:vAlign w:val="center"/>
          </w:tcPr>
          <w:p w14:paraId="2D665EC2">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专职安全员须具有在有效期内的安全生产考核合格证（C类）或建筑施工企业专职安全生产管理人员安全生产考核合格证（</w:t>
            </w:r>
            <w:r>
              <w:rPr>
                <w:rFonts w:hint="eastAsia" w:ascii="宋体" w:hAnsi="宋体"/>
                <w:bCs/>
                <w:color w:val="auto"/>
                <w:szCs w:val="21"/>
                <w:highlight w:val="none"/>
              </w:rPr>
              <w:t>C3</w:t>
            </w:r>
            <w:r>
              <w:rPr>
                <w:rStyle w:val="25"/>
                <w:rFonts w:hint="eastAsia" w:ascii="宋体" w:hAnsi="宋体" w:cs="宋体"/>
                <w:color w:val="auto"/>
                <w:szCs w:val="21"/>
                <w:highlight w:val="none"/>
              </w:rPr>
              <w:t>）</w:t>
            </w:r>
          </w:p>
        </w:tc>
        <w:tc>
          <w:tcPr>
            <w:tcW w:w="4037" w:type="dxa"/>
            <w:tcBorders>
              <w:top w:val="single" w:color="000000" w:sz="4" w:space="0"/>
              <w:left w:val="single" w:color="000000" w:sz="4" w:space="0"/>
              <w:bottom w:val="single" w:color="000000" w:sz="4" w:space="0"/>
              <w:right w:val="single" w:color="000000" w:sz="4" w:space="0"/>
            </w:tcBorders>
            <w:vAlign w:val="center"/>
          </w:tcPr>
          <w:p w14:paraId="52C11C31">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专职安全员须具有在有效期内的安全生产考核合格证（C类）或建筑施工企业专职安全生产管理人员安全生产考核合格证（</w:t>
            </w:r>
            <w:r>
              <w:rPr>
                <w:rFonts w:hint="eastAsia" w:ascii="宋体" w:hAnsi="宋体"/>
                <w:bCs/>
                <w:color w:val="auto"/>
                <w:szCs w:val="21"/>
                <w:highlight w:val="none"/>
              </w:rPr>
              <w:t>C3</w:t>
            </w:r>
            <w:r>
              <w:rPr>
                <w:rStyle w:val="25"/>
                <w:rFonts w:hint="eastAsia" w:ascii="宋体" w:hAnsi="宋体" w:cs="宋体"/>
                <w:color w:val="auto"/>
                <w:szCs w:val="21"/>
                <w:highlight w:val="none"/>
              </w:rPr>
              <w:t>）</w:t>
            </w:r>
            <w:r>
              <w:rPr>
                <w:rStyle w:val="25"/>
                <w:rFonts w:hint="eastAsia" w:ascii="宋体" w:hAnsi="宋体" w:cs="宋体"/>
                <w:color w:val="auto"/>
                <w:highlight w:val="none"/>
              </w:rPr>
              <w:t>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14:paraId="7B1D3FD5">
            <w:pPr>
              <w:spacing w:before="120" w:after="60" w:line="276" w:lineRule="auto"/>
              <w:ind w:left="62" w:right="62"/>
              <w:jc w:val="center"/>
              <w:rPr>
                <w:rStyle w:val="25"/>
                <w:rFonts w:hint="eastAsia" w:ascii="宋体" w:hAnsi="宋体" w:cs="宋体"/>
                <w:color w:val="auto"/>
                <w:szCs w:val="21"/>
                <w:highlight w:val="none"/>
              </w:rPr>
            </w:pPr>
          </w:p>
        </w:tc>
      </w:tr>
      <w:tr w14:paraId="29BD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1CA08F24">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3547" w:type="dxa"/>
            <w:tcBorders>
              <w:top w:val="single" w:color="000000" w:sz="4" w:space="0"/>
              <w:left w:val="single" w:color="000000" w:sz="4" w:space="0"/>
              <w:bottom w:val="single" w:color="000000" w:sz="4" w:space="0"/>
              <w:right w:val="single" w:color="000000" w:sz="4" w:space="0"/>
            </w:tcBorders>
            <w:vAlign w:val="center"/>
          </w:tcPr>
          <w:p w14:paraId="72B35A5B">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投标人提供的投标人声明符合公告要求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7BF4AF0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7A9CAA75">
            <w:pPr>
              <w:spacing w:before="120" w:after="60" w:line="276" w:lineRule="auto"/>
              <w:ind w:left="62" w:right="62"/>
              <w:jc w:val="center"/>
              <w:rPr>
                <w:rStyle w:val="25"/>
                <w:rFonts w:hint="eastAsia" w:ascii="宋体" w:hAnsi="宋体" w:cs="宋体"/>
                <w:color w:val="auto"/>
                <w:szCs w:val="21"/>
                <w:highlight w:val="none"/>
              </w:rPr>
            </w:pPr>
          </w:p>
        </w:tc>
      </w:tr>
      <w:tr w14:paraId="1986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500CD5FC">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9</w:t>
            </w:r>
          </w:p>
        </w:tc>
        <w:tc>
          <w:tcPr>
            <w:tcW w:w="3547" w:type="dxa"/>
            <w:tcBorders>
              <w:top w:val="single" w:color="000000" w:sz="4" w:space="0"/>
              <w:left w:val="single" w:color="000000" w:sz="4" w:space="0"/>
              <w:bottom w:val="single" w:color="000000" w:sz="4" w:space="0"/>
              <w:right w:val="single" w:color="000000" w:sz="4" w:space="0"/>
            </w:tcBorders>
            <w:vAlign w:val="center"/>
          </w:tcPr>
          <w:p w14:paraId="45B5FD5A">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投标人声明中签字的项目负责人和技术负责人与本项目拟派的项目负责人和技术负责人一致</w:t>
            </w:r>
          </w:p>
        </w:tc>
        <w:tc>
          <w:tcPr>
            <w:tcW w:w="4037" w:type="dxa"/>
            <w:tcBorders>
              <w:top w:val="single" w:color="000000" w:sz="4" w:space="0"/>
              <w:left w:val="single" w:color="000000" w:sz="4" w:space="0"/>
              <w:bottom w:val="single" w:color="000000" w:sz="4" w:space="0"/>
              <w:right w:val="single" w:color="000000" w:sz="4" w:space="0"/>
            </w:tcBorders>
            <w:vAlign w:val="center"/>
          </w:tcPr>
          <w:p w14:paraId="18A60F3D">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网上投标时选择拟投标的项目负责人、资格审查文件中拟委派的技术负责人及投标人声明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2925F12E">
            <w:pPr>
              <w:spacing w:before="120" w:after="60" w:line="276" w:lineRule="auto"/>
              <w:ind w:left="62" w:right="62"/>
              <w:jc w:val="center"/>
              <w:rPr>
                <w:rStyle w:val="25"/>
                <w:rFonts w:hint="eastAsia" w:ascii="宋体" w:hAnsi="宋体" w:cs="宋体"/>
                <w:color w:val="auto"/>
                <w:szCs w:val="21"/>
                <w:highlight w:val="none"/>
              </w:rPr>
            </w:pPr>
          </w:p>
        </w:tc>
      </w:tr>
      <w:tr w14:paraId="7A75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6E434446">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10</w:t>
            </w:r>
          </w:p>
        </w:tc>
        <w:tc>
          <w:tcPr>
            <w:tcW w:w="3547" w:type="dxa"/>
            <w:tcBorders>
              <w:top w:val="single" w:color="000000" w:sz="4" w:space="0"/>
              <w:left w:val="single" w:color="000000" w:sz="4" w:space="0"/>
              <w:bottom w:val="single" w:color="000000" w:sz="4" w:space="0"/>
              <w:right w:val="single" w:color="000000" w:sz="4" w:space="0"/>
            </w:tcBorders>
            <w:vAlign w:val="center"/>
          </w:tcPr>
          <w:p w14:paraId="06C7BAD0">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c>
          <w:tcPr>
            <w:tcW w:w="4037" w:type="dxa"/>
            <w:tcBorders>
              <w:top w:val="single" w:color="000000" w:sz="4" w:space="0"/>
              <w:left w:val="single" w:color="000000" w:sz="4" w:space="0"/>
              <w:bottom w:val="single" w:color="000000" w:sz="4" w:space="0"/>
              <w:right w:val="single" w:color="000000" w:sz="4" w:space="0"/>
            </w:tcBorders>
            <w:vAlign w:val="center"/>
          </w:tcPr>
          <w:p w14:paraId="601821F4">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highlight w:val="none"/>
              </w:rPr>
              <w:t>/</w:t>
            </w:r>
          </w:p>
        </w:tc>
        <w:tc>
          <w:tcPr>
            <w:tcW w:w="911" w:type="dxa"/>
            <w:tcBorders>
              <w:top w:val="single" w:color="000000" w:sz="4" w:space="0"/>
              <w:left w:val="single" w:color="000000" w:sz="4" w:space="0"/>
              <w:bottom w:val="single" w:color="000000" w:sz="4" w:space="0"/>
              <w:right w:val="single" w:color="000000" w:sz="4" w:space="0"/>
            </w:tcBorders>
            <w:vAlign w:val="center"/>
          </w:tcPr>
          <w:p w14:paraId="7DDD2247">
            <w:pPr>
              <w:spacing w:before="120" w:after="60" w:line="276" w:lineRule="auto"/>
              <w:ind w:left="62" w:right="62"/>
              <w:jc w:val="center"/>
              <w:rPr>
                <w:rStyle w:val="25"/>
                <w:rFonts w:hint="eastAsia" w:ascii="宋体" w:hAnsi="宋体" w:cs="宋体"/>
                <w:color w:val="auto"/>
                <w:szCs w:val="21"/>
                <w:highlight w:val="none"/>
              </w:rPr>
            </w:pPr>
          </w:p>
        </w:tc>
      </w:tr>
      <w:tr w14:paraId="25D7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22613EED">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11</w:t>
            </w:r>
          </w:p>
        </w:tc>
        <w:tc>
          <w:tcPr>
            <w:tcW w:w="3547" w:type="dxa"/>
            <w:tcBorders>
              <w:top w:val="single" w:color="000000" w:sz="4" w:space="0"/>
              <w:left w:val="single" w:color="000000" w:sz="4" w:space="0"/>
              <w:bottom w:val="single" w:color="000000" w:sz="4" w:space="0"/>
              <w:right w:val="single" w:color="000000" w:sz="4" w:space="0"/>
            </w:tcBorders>
            <w:vAlign w:val="center"/>
          </w:tcPr>
          <w:p w14:paraId="35FCC905">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bCs/>
                <w:color w:val="auto"/>
                <w:szCs w:val="21"/>
                <w:highlight w:val="none"/>
              </w:rPr>
              <w:t>资格审查前，投标人须在广州市住房和城乡建设局建立企业信用档案及拟担任本工程项目负责人、专职安全员须是本企业中的在册人员</w:t>
            </w:r>
          </w:p>
        </w:tc>
        <w:tc>
          <w:tcPr>
            <w:tcW w:w="4037" w:type="dxa"/>
            <w:tcBorders>
              <w:top w:val="single" w:color="000000" w:sz="4" w:space="0"/>
              <w:left w:val="single" w:color="000000" w:sz="4" w:space="0"/>
              <w:bottom w:val="single" w:color="000000" w:sz="4" w:space="0"/>
              <w:right w:val="single" w:color="000000" w:sz="4" w:space="0"/>
            </w:tcBorders>
            <w:vAlign w:val="center"/>
          </w:tcPr>
          <w:p w14:paraId="1F7528EA">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投标人在广州市住建行业信用管理平台内企业信用档案的企业和人员信息</w:t>
            </w:r>
          </w:p>
        </w:tc>
        <w:tc>
          <w:tcPr>
            <w:tcW w:w="911" w:type="dxa"/>
            <w:tcBorders>
              <w:top w:val="single" w:color="000000" w:sz="4" w:space="0"/>
              <w:left w:val="single" w:color="000000" w:sz="4" w:space="0"/>
              <w:bottom w:val="single" w:color="000000" w:sz="4" w:space="0"/>
              <w:right w:val="single" w:color="000000" w:sz="4" w:space="0"/>
            </w:tcBorders>
            <w:vAlign w:val="center"/>
          </w:tcPr>
          <w:p w14:paraId="4F71D455">
            <w:pPr>
              <w:spacing w:before="120" w:after="60" w:line="276" w:lineRule="auto"/>
              <w:ind w:left="62" w:right="62"/>
              <w:jc w:val="center"/>
              <w:rPr>
                <w:rStyle w:val="25"/>
                <w:rFonts w:hint="eastAsia" w:ascii="宋体" w:hAnsi="宋体" w:cs="宋体"/>
                <w:color w:val="auto"/>
                <w:szCs w:val="21"/>
                <w:highlight w:val="none"/>
              </w:rPr>
            </w:pPr>
          </w:p>
        </w:tc>
      </w:tr>
      <w:tr w14:paraId="4336A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08D3E335">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12</w:t>
            </w:r>
          </w:p>
        </w:tc>
        <w:tc>
          <w:tcPr>
            <w:tcW w:w="3547" w:type="dxa"/>
            <w:tcBorders>
              <w:top w:val="single" w:color="000000" w:sz="4" w:space="0"/>
              <w:left w:val="single" w:color="000000" w:sz="4" w:space="0"/>
              <w:bottom w:val="single" w:color="000000" w:sz="4" w:space="0"/>
              <w:right w:val="single" w:color="000000" w:sz="4" w:space="0"/>
            </w:tcBorders>
            <w:vAlign w:val="center"/>
          </w:tcPr>
          <w:p w14:paraId="64594F4D">
            <w:pPr>
              <w:spacing w:line="276" w:lineRule="auto"/>
              <w:ind w:left="62" w:right="62"/>
              <w:rPr>
                <w:rStyle w:val="25"/>
                <w:rFonts w:hint="eastAsia" w:ascii="宋体" w:hAnsi="宋体" w:cs="宋体"/>
                <w:color w:val="auto"/>
                <w:highlight w:val="none"/>
              </w:rPr>
            </w:pPr>
            <w:r>
              <w:rPr>
                <w:rFonts w:hint="eastAsia" w:ascii="宋体" w:hAnsi="宋体" w:cs="宋体"/>
                <w:color w:val="auto"/>
                <w:highlight w:val="none"/>
              </w:rPr>
              <w:t>投标人未出现以下情形：与其它投标人的单位负责人为同一人或者存在控股、管理关系的（按投标人提供的《投标人声明》第</w:t>
            </w:r>
            <w:r>
              <w:rPr>
                <w:rFonts w:hint="eastAsia" w:ascii="宋体" w:hAnsi="宋体" w:cs="宋体"/>
                <w:color w:val="auto"/>
                <w:highlight w:val="none"/>
                <w:lang w:val="en-US" w:eastAsia="zh-CN"/>
              </w:rPr>
              <w:t>九</w:t>
            </w:r>
            <w:r>
              <w:rPr>
                <w:rFonts w:hint="eastAsia" w:ascii="宋体" w:hAnsi="宋体" w:cs="宋体"/>
                <w:color w:val="auto"/>
                <w:highlight w:val="none"/>
              </w:rPr>
              <w:t>条内容进行评审）</w:t>
            </w:r>
          </w:p>
        </w:tc>
        <w:tc>
          <w:tcPr>
            <w:tcW w:w="4037" w:type="dxa"/>
            <w:tcBorders>
              <w:top w:val="single" w:color="000000" w:sz="4" w:space="0"/>
              <w:left w:val="single" w:color="000000" w:sz="4" w:space="0"/>
              <w:bottom w:val="single" w:color="000000" w:sz="4" w:space="0"/>
              <w:right w:val="single" w:color="000000" w:sz="4" w:space="0"/>
            </w:tcBorders>
            <w:vAlign w:val="center"/>
          </w:tcPr>
          <w:p w14:paraId="0319D64D">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4F09EEB9">
            <w:pPr>
              <w:spacing w:before="120" w:after="60" w:line="276" w:lineRule="auto"/>
              <w:ind w:left="62" w:right="62"/>
              <w:jc w:val="center"/>
              <w:rPr>
                <w:rStyle w:val="25"/>
                <w:rFonts w:hint="eastAsia" w:ascii="宋体" w:hAnsi="宋体" w:cs="宋体"/>
                <w:color w:val="auto"/>
                <w:szCs w:val="21"/>
                <w:highlight w:val="none"/>
              </w:rPr>
            </w:pPr>
          </w:p>
        </w:tc>
      </w:tr>
      <w:tr w14:paraId="0C7E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9414C3F">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w:t>
            </w:r>
          </w:p>
        </w:tc>
        <w:tc>
          <w:tcPr>
            <w:tcW w:w="3547" w:type="dxa"/>
            <w:tcBorders>
              <w:top w:val="single" w:color="000000" w:sz="4" w:space="0"/>
              <w:left w:val="single" w:color="000000" w:sz="4" w:space="0"/>
              <w:bottom w:val="single" w:color="000000" w:sz="4" w:space="0"/>
              <w:right w:val="single" w:color="000000" w:sz="4" w:space="0"/>
            </w:tcBorders>
            <w:vAlign w:val="center"/>
          </w:tcPr>
          <w:p w14:paraId="5A22EE84">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r>
              <w:rPr>
                <w:rFonts w:hint="eastAsia" w:ascii="宋体" w:hAnsi="宋体"/>
                <w:bCs/>
                <w:color w:val="auto"/>
                <w:szCs w:val="21"/>
                <w:highlight w:val="none"/>
              </w:rPr>
              <w:t>和失信被执行人</w:t>
            </w:r>
          </w:p>
        </w:tc>
        <w:tc>
          <w:tcPr>
            <w:tcW w:w="4037" w:type="dxa"/>
            <w:tcBorders>
              <w:top w:val="single" w:color="000000" w:sz="4" w:space="0"/>
              <w:left w:val="single" w:color="000000" w:sz="4" w:space="0"/>
              <w:bottom w:val="single" w:color="000000" w:sz="4" w:space="0"/>
              <w:right w:val="single" w:color="000000" w:sz="4" w:space="0"/>
            </w:tcBorders>
            <w:vAlign w:val="center"/>
          </w:tcPr>
          <w:p w14:paraId="3C770ACA">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投标人无需提供资料，按投标截止时间交易系统比对的结果进行评审</w:t>
            </w:r>
          </w:p>
        </w:tc>
        <w:tc>
          <w:tcPr>
            <w:tcW w:w="911" w:type="dxa"/>
            <w:tcBorders>
              <w:top w:val="single" w:color="000000" w:sz="4" w:space="0"/>
              <w:left w:val="single" w:color="000000" w:sz="4" w:space="0"/>
              <w:bottom w:val="single" w:color="000000" w:sz="4" w:space="0"/>
              <w:right w:val="single" w:color="000000" w:sz="4" w:space="0"/>
            </w:tcBorders>
            <w:vAlign w:val="center"/>
          </w:tcPr>
          <w:p w14:paraId="2DBDDF1B">
            <w:pPr>
              <w:spacing w:before="120" w:after="60" w:line="276" w:lineRule="auto"/>
              <w:ind w:left="62" w:right="62"/>
              <w:jc w:val="center"/>
              <w:rPr>
                <w:rStyle w:val="25"/>
                <w:rFonts w:hint="eastAsia" w:ascii="宋体" w:hAnsi="宋体" w:cs="宋体"/>
                <w:color w:val="auto"/>
                <w:szCs w:val="21"/>
                <w:highlight w:val="none"/>
              </w:rPr>
            </w:pPr>
          </w:p>
        </w:tc>
      </w:tr>
    </w:tbl>
    <w:p w14:paraId="3F955F26">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备注：</w:t>
      </w:r>
    </w:p>
    <w:p w14:paraId="69285D8D">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1.每一项目符合的打“○”，不符合的打“×”； </w:t>
      </w:r>
    </w:p>
    <w:p w14:paraId="7ED204D2">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2.若评委意见不一致时，则按少数服从多数的原则，作出评审结论。汇总后，出现一个“×”的结论为“不通过”；</w:t>
      </w:r>
    </w:p>
    <w:p w14:paraId="6AB17C81">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4B9BBB7">
      <w:pPr>
        <w:spacing w:line="480" w:lineRule="auto"/>
        <w:ind w:firstLine="470" w:firstLineChars="224"/>
        <w:rPr>
          <w:rStyle w:val="25"/>
          <w:rFonts w:hint="eastAsia" w:ascii="宋体" w:hAnsi="宋体" w:cs="宋体"/>
          <w:color w:val="auto"/>
          <w:szCs w:val="21"/>
          <w:highlight w:val="none"/>
        </w:rPr>
      </w:pPr>
    </w:p>
    <w:p w14:paraId="5F893B8D">
      <w:pPr>
        <w:rPr>
          <w:rStyle w:val="25"/>
          <w:rFonts w:hint="eastAsia" w:ascii="宋体" w:hAnsi="宋体" w:cs="宋体"/>
          <w:color w:val="auto"/>
          <w:highlight w:val="none"/>
        </w:rPr>
        <w:sectPr>
          <w:endnotePr>
            <w:numFmt w:val="decimal"/>
          </w:endnotePr>
          <w:pgSz w:w="11906" w:h="16838"/>
          <w:pgMar w:top="1418" w:right="1418" w:bottom="1418" w:left="1418" w:header="851" w:footer="907" w:gutter="0"/>
          <w:cols w:space="720" w:num="1"/>
          <w:docGrid w:type="linesAndChars" w:linePitch="312" w:charSpace="0"/>
        </w:sectPr>
      </w:pPr>
    </w:p>
    <w:p w14:paraId="11E22A88">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附表二：技术标有效性审查表</w:t>
      </w:r>
    </w:p>
    <w:p w14:paraId="7BD5BE36">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技术标有效性审查表</w:t>
      </w:r>
    </w:p>
    <w:p w14:paraId="64EFF42E">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14:paraId="60876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4366A02C">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14:paraId="79D0FFD2">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投标人</w:t>
            </w:r>
          </w:p>
          <w:p w14:paraId="7A7E8936">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tcPr>
          <w:p w14:paraId="521232E4">
            <w:pPr>
              <w:spacing w:line="360" w:lineRule="auto"/>
              <w:ind w:left="62" w:right="62"/>
              <w:rPr>
                <w:rStyle w:val="25"/>
                <w:rFonts w:hint="eastAsia" w:ascii="宋体" w:hAnsi="宋体" w:cs="宋体"/>
                <w:color w:val="auto"/>
                <w:szCs w:val="21"/>
                <w:highlight w:val="none"/>
              </w:rPr>
            </w:pPr>
          </w:p>
        </w:tc>
      </w:tr>
      <w:tr w14:paraId="2FB0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19FC55D">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vAlign w:val="center"/>
          </w:tcPr>
          <w:p w14:paraId="396EFCC5">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u w:val="single"/>
              </w:rPr>
              <w:t>《广州建设工程施工技术标招标投标书》中的工期不符合招标文件要求的；</w:t>
            </w:r>
          </w:p>
        </w:tc>
        <w:tc>
          <w:tcPr>
            <w:tcW w:w="1250" w:type="dxa"/>
            <w:tcBorders>
              <w:top w:val="single" w:color="000000" w:sz="4" w:space="0"/>
              <w:left w:val="single" w:color="000000" w:sz="4" w:space="0"/>
              <w:bottom w:val="single" w:color="000000" w:sz="4" w:space="0"/>
              <w:right w:val="single" w:color="000000" w:sz="4" w:space="0"/>
            </w:tcBorders>
          </w:tcPr>
          <w:p w14:paraId="5545ABAC">
            <w:pPr>
              <w:spacing w:line="360" w:lineRule="auto"/>
              <w:ind w:left="62" w:right="62"/>
              <w:rPr>
                <w:rStyle w:val="25"/>
                <w:rFonts w:hint="eastAsia" w:ascii="宋体" w:hAnsi="宋体" w:cs="宋体"/>
                <w:color w:val="auto"/>
                <w:szCs w:val="21"/>
                <w:highlight w:val="none"/>
              </w:rPr>
            </w:pPr>
          </w:p>
        </w:tc>
      </w:tr>
      <w:tr w14:paraId="1254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5D4B139">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vAlign w:val="center"/>
          </w:tcPr>
          <w:p w14:paraId="14CEA38A">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u w:val="single"/>
              </w:rPr>
              <w:t>《广州建设工程施工技术标招标投标书）》中的工程质量标准不符合招标文件要求的；</w:t>
            </w:r>
          </w:p>
        </w:tc>
        <w:tc>
          <w:tcPr>
            <w:tcW w:w="1250" w:type="dxa"/>
            <w:tcBorders>
              <w:top w:val="single" w:color="000000" w:sz="4" w:space="0"/>
              <w:left w:val="single" w:color="000000" w:sz="4" w:space="0"/>
              <w:bottom w:val="single" w:color="000000" w:sz="4" w:space="0"/>
              <w:right w:val="single" w:color="000000" w:sz="4" w:space="0"/>
            </w:tcBorders>
          </w:tcPr>
          <w:p w14:paraId="5ED997DA">
            <w:pPr>
              <w:spacing w:line="360" w:lineRule="auto"/>
              <w:ind w:left="62" w:right="62"/>
              <w:rPr>
                <w:rStyle w:val="25"/>
                <w:rFonts w:hint="eastAsia" w:ascii="宋体" w:hAnsi="宋体" w:cs="宋体"/>
                <w:color w:val="auto"/>
                <w:szCs w:val="21"/>
                <w:highlight w:val="none"/>
              </w:rPr>
            </w:pPr>
          </w:p>
        </w:tc>
      </w:tr>
      <w:tr w14:paraId="69D9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7E2222F">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vAlign w:val="center"/>
          </w:tcPr>
          <w:p w14:paraId="5BEA7E71">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14:paraId="708D429B">
            <w:pPr>
              <w:spacing w:line="360" w:lineRule="auto"/>
              <w:ind w:left="62" w:right="62"/>
              <w:rPr>
                <w:rStyle w:val="25"/>
                <w:rFonts w:hint="eastAsia" w:ascii="宋体" w:hAnsi="宋体" w:cs="宋体"/>
                <w:color w:val="auto"/>
                <w:szCs w:val="21"/>
                <w:highlight w:val="none"/>
              </w:rPr>
            </w:pPr>
          </w:p>
        </w:tc>
      </w:tr>
      <w:tr w14:paraId="0F2C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4C892C10">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vAlign w:val="center"/>
          </w:tcPr>
          <w:p w14:paraId="452220A7">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（投标文件规定格式（即参与评审的格式）为技术标部分带★号的格式（即格式3、格式4、格式6、格式7、格式10）</w:t>
            </w:r>
          </w:p>
        </w:tc>
        <w:tc>
          <w:tcPr>
            <w:tcW w:w="1250" w:type="dxa"/>
            <w:tcBorders>
              <w:top w:val="single" w:color="000000" w:sz="4" w:space="0"/>
              <w:left w:val="single" w:color="000000" w:sz="4" w:space="0"/>
              <w:bottom w:val="single" w:color="000000" w:sz="4" w:space="0"/>
              <w:right w:val="single" w:color="000000" w:sz="4" w:space="0"/>
            </w:tcBorders>
          </w:tcPr>
          <w:p w14:paraId="0B39B538">
            <w:pPr>
              <w:spacing w:line="360" w:lineRule="auto"/>
              <w:ind w:left="62" w:right="62"/>
              <w:rPr>
                <w:rStyle w:val="25"/>
                <w:rFonts w:hint="eastAsia" w:ascii="宋体" w:hAnsi="宋体" w:cs="宋体"/>
                <w:color w:val="auto"/>
                <w:szCs w:val="21"/>
                <w:highlight w:val="none"/>
              </w:rPr>
            </w:pPr>
          </w:p>
        </w:tc>
      </w:tr>
      <w:tr w14:paraId="0565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37802F1C">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vAlign w:val="center"/>
          </w:tcPr>
          <w:p w14:paraId="6814ADA3">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14:paraId="4E484041">
            <w:pPr>
              <w:spacing w:line="360" w:lineRule="auto"/>
              <w:ind w:left="62" w:right="62"/>
              <w:rPr>
                <w:rStyle w:val="25"/>
                <w:rFonts w:hint="eastAsia" w:ascii="宋体" w:hAnsi="宋体" w:cs="宋体"/>
                <w:color w:val="auto"/>
                <w:szCs w:val="21"/>
                <w:highlight w:val="none"/>
              </w:rPr>
            </w:pPr>
          </w:p>
        </w:tc>
      </w:tr>
      <w:tr w14:paraId="4C5BE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55F9FBCE">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vAlign w:val="center"/>
          </w:tcPr>
          <w:p w14:paraId="6EEB57EF">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14:paraId="135FE15E">
            <w:pPr>
              <w:spacing w:line="360" w:lineRule="auto"/>
              <w:ind w:left="62" w:right="62"/>
              <w:rPr>
                <w:rStyle w:val="25"/>
                <w:rFonts w:hint="eastAsia" w:ascii="宋体" w:hAnsi="宋体" w:cs="宋体"/>
                <w:color w:val="auto"/>
                <w:szCs w:val="21"/>
                <w:highlight w:val="none"/>
                <w:shd w:val="pct10" w:color="auto" w:fill="FFFFFF"/>
              </w:rPr>
            </w:pPr>
          </w:p>
        </w:tc>
      </w:tr>
      <w:tr w14:paraId="6545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63E4043">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vAlign w:val="center"/>
          </w:tcPr>
          <w:p w14:paraId="042DCBAA">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1250" w:type="dxa"/>
            <w:tcBorders>
              <w:top w:val="single" w:color="000000" w:sz="4" w:space="0"/>
              <w:left w:val="single" w:color="000000" w:sz="4" w:space="0"/>
              <w:bottom w:val="single" w:color="000000" w:sz="4" w:space="0"/>
              <w:right w:val="single" w:color="000000" w:sz="4" w:space="0"/>
            </w:tcBorders>
          </w:tcPr>
          <w:p w14:paraId="45BEF023">
            <w:pPr>
              <w:spacing w:line="360" w:lineRule="auto"/>
              <w:ind w:left="62" w:right="62"/>
              <w:rPr>
                <w:rStyle w:val="25"/>
                <w:rFonts w:hint="eastAsia" w:ascii="宋体" w:hAnsi="宋体" w:cs="宋体"/>
                <w:color w:val="auto"/>
                <w:szCs w:val="21"/>
                <w:highlight w:val="none"/>
              </w:rPr>
            </w:pPr>
          </w:p>
        </w:tc>
      </w:tr>
    </w:tbl>
    <w:p w14:paraId="321D2602">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注：</w:t>
      </w:r>
    </w:p>
    <w:p w14:paraId="0B1EA042">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2823E3B4">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4FFF5441">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3.凡出现以上任何一项情形，结论均为无效，否则就为有效；</w:t>
      </w:r>
    </w:p>
    <w:p w14:paraId="5B32395E">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3F9D275E">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14:paraId="2C59F472">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br w:type="page"/>
      </w:r>
      <w:r>
        <w:rPr>
          <w:rFonts w:hint="eastAsia" w:cs="宋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3" name="直接箭头连接符 3"/>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2pt;margin-top:-125.9pt;height:33.4pt;width:549.8pt;z-index:251659264;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10KiXZAAAADgEAAA8AAAAAAAAAAQAgAAAAIgAAAGRy&#10;cy9kb3ducmV2LnhtbFBLAQIUABQAAAAIAIdO4kBRpI6ABAIAAPEDAAAOAAAAAAAAAAEAIAAAACgB&#10;AABkcnMvZTJvRG9jLnhtbFBLBQYAAAAABgAGAFkBAACeBQAAAAA=&#10;">
                <v:fill on="f" focussize="0,0"/>
                <v:stroke color="#000000" joinstyle="round"/>
                <v:imagedata o:title=""/>
                <o:lock v:ext="edit" aspectratio="f"/>
              </v:shape>
            </w:pict>
          </mc:Fallback>
        </mc:AlternateContent>
      </w:r>
      <w:r>
        <w:rPr>
          <w:rFonts w:hint="eastAsia" w:cs="宋体"/>
          <w:b/>
          <w:bCs/>
          <w:color w:val="auto"/>
          <w:sz w:val="21"/>
          <w:szCs w:val="21"/>
          <w:highlight w:val="none"/>
        </w:rPr>
        <w:t>附表三：经济标有效性审查表</w:t>
      </w:r>
    </w:p>
    <w:p w14:paraId="3569D3C4">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经济标有效性审查表</w:t>
      </w:r>
    </w:p>
    <w:p w14:paraId="00CD27C6">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14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1190"/>
        <w:gridCol w:w="1894"/>
      </w:tblGrid>
      <w:tr w14:paraId="6736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118AB6A">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序号</w:t>
            </w:r>
          </w:p>
        </w:tc>
        <w:tc>
          <w:tcPr>
            <w:tcW w:w="11190" w:type="dxa"/>
            <w:tcBorders>
              <w:top w:val="single" w:color="000000" w:sz="4" w:space="0"/>
              <w:left w:val="single" w:color="000000" w:sz="4" w:space="0"/>
              <w:bottom w:val="single" w:color="000000" w:sz="4" w:space="0"/>
              <w:right w:val="single" w:color="000000" w:sz="4" w:space="0"/>
              <w:tl2br w:val="single" w:color="auto" w:sz="4" w:space="0"/>
            </w:tcBorders>
          </w:tcPr>
          <w:p w14:paraId="7743C2D5">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投标人</w:t>
            </w:r>
          </w:p>
          <w:p w14:paraId="576D267D">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评审内容</w:t>
            </w:r>
          </w:p>
        </w:tc>
        <w:tc>
          <w:tcPr>
            <w:tcW w:w="1894" w:type="dxa"/>
            <w:tcBorders>
              <w:top w:val="single" w:color="000000" w:sz="4" w:space="0"/>
              <w:left w:val="single" w:color="000000" w:sz="4" w:space="0"/>
              <w:bottom w:val="single" w:color="000000" w:sz="4" w:space="0"/>
              <w:right w:val="single" w:color="000000" w:sz="4" w:space="0"/>
            </w:tcBorders>
          </w:tcPr>
          <w:p w14:paraId="47FC7884">
            <w:pPr>
              <w:spacing w:line="360" w:lineRule="auto"/>
              <w:ind w:left="62" w:right="62"/>
              <w:rPr>
                <w:rStyle w:val="25"/>
                <w:rFonts w:hint="eastAsia" w:ascii="宋体" w:hAnsi="宋体" w:cs="宋体"/>
                <w:color w:val="auto"/>
                <w:szCs w:val="21"/>
                <w:highlight w:val="none"/>
              </w:rPr>
            </w:pPr>
          </w:p>
        </w:tc>
      </w:tr>
      <w:tr w14:paraId="1BFF7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990C7F9">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1190" w:type="dxa"/>
            <w:tcBorders>
              <w:top w:val="single" w:color="000000" w:sz="4" w:space="0"/>
              <w:left w:val="single" w:color="000000" w:sz="4" w:space="0"/>
              <w:bottom w:val="single" w:color="000000" w:sz="4" w:space="0"/>
              <w:right w:val="single" w:color="000000" w:sz="4" w:space="0"/>
            </w:tcBorders>
            <w:vAlign w:val="center"/>
          </w:tcPr>
          <w:p w14:paraId="4C64D648">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对同一招标项目出现两个或以上的投标报价，且没有申明哪个有效；</w:t>
            </w:r>
          </w:p>
        </w:tc>
        <w:tc>
          <w:tcPr>
            <w:tcW w:w="1894" w:type="dxa"/>
            <w:tcBorders>
              <w:top w:val="single" w:color="000000" w:sz="4" w:space="0"/>
              <w:left w:val="single" w:color="000000" w:sz="4" w:space="0"/>
              <w:bottom w:val="single" w:color="000000" w:sz="4" w:space="0"/>
              <w:right w:val="single" w:color="000000" w:sz="4" w:space="0"/>
            </w:tcBorders>
          </w:tcPr>
          <w:p w14:paraId="10F2A166">
            <w:pPr>
              <w:spacing w:line="360" w:lineRule="auto"/>
              <w:ind w:left="62" w:right="62"/>
              <w:rPr>
                <w:rStyle w:val="25"/>
                <w:rFonts w:hint="eastAsia" w:ascii="宋体" w:hAnsi="宋体" w:cs="宋体"/>
                <w:color w:val="auto"/>
                <w:szCs w:val="21"/>
                <w:highlight w:val="none"/>
              </w:rPr>
            </w:pPr>
          </w:p>
        </w:tc>
      </w:tr>
      <w:tr w14:paraId="10CF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0E19062">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11190" w:type="dxa"/>
            <w:tcBorders>
              <w:top w:val="single" w:color="000000" w:sz="4" w:space="0"/>
              <w:left w:val="single" w:color="000000" w:sz="4" w:space="0"/>
              <w:bottom w:val="single" w:color="000000" w:sz="4" w:space="0"/>
              <w:right w:val="single" w:color="000000" w:sz="4" w:space="0"/>
            </w:tcBorders>
            <w:vAlign w:val="center"/>
          </w:tcPr>
          <w:p w14:paraId="1AD63952">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894" w:type="dxa"/>
            <w:tcBorders>
              <w:top w:val="single" w:color="000000" w:sz="4" w:space="0"/>
              <w:left w:val="single" w:color="000000" w:sz="4" w:space="0"/>
              <w:bottom w:val="single" w:color="000000" w:sz="4" w:space="0"/>
              <w:right w:val="single" w:color="000000" w:sz="4" w:space="0"/>
            </w:tcBorders>
          </w:tcPr>
          <w:p w14:paraId="2F0E1D24">
            <w:pPr>
              <w:spacing w:line="360" w:lineRule="auto"/>
              <w:ind w:left="62" w:right="62"/>
              <w:rPr>
                <w:rStyle w:val="25"/>
                <w:rFonts w:hint="eastAsia" w:ascii="宋体" w:hAnsi="宋体" w:cs="宋体"/>
                <w:color w:val="auto"/>
                <w:szCs w:val="21"/>
                <w:highlight w:val="none"/>
              </w:rPr>
            </w:pPr>
          </w:p>
        </w:tc>
      </w:tr>
      <w:tr w14:paraId="3327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419CC61">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11190" w:type="dxa"/>
            <w:tcBorders>
              <w:top w:val="single" w:color="000000" w:sz="4" w:space="0"/>
              <w:left w:val="single" w:color="000000" w:sz="4" w:space="0"/>
              <w:bottom w:val="single" w:color="000000" w:sz="4" w:space="0"/>
              <w:right w:val="single" w:color="000000" w:sz="4" w:space="0"/>
            </w:tcBorders>
            <w:vAlign w:val="center"/>
          </w:tcPr>
          <w:p w14:paraId="4DE40FE0">
            <w:pPr>
              <w:spacing w:line="360"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投标报价低于成本的；</w:t>
            </w:r>
          </w:p>
        </w:tc>
        <w:tc>
          <w:tcPr>
            <w:tcW w:w="1894" w:type="dxa"/>
            <w:tcBorders>
              <w:top w:val="single" w:color="000000" w:sz="4" w:space="0"/>
              <w:left w:val="single" w:color="000000" w:sz="4" w:space="0"/>
              <w:bottom w:val="single" w:color="000000" w:sz="4" w:space="0"/>
              <w:right w:val="single" w:color="000000" w:sz="4" w:space="0"/>
            </w:tcBorders>
          </w:tcPr>
          <w:p w14:paraId="3FE89811">
            <w:pPr>
              <w:spacing w:line="360" w:lineRule="auto"/>
              <w:ind w:left="62" w:right="62"/>
              <w:rPr>
                <w:rStyle w:val="25"/>
                <w:rFonts w:hint="eastAsia" w:ascii="宋体" w:hAnsi="宋体" w:cs="宋体"/>
                <w:color w:val="auto"/>
                <w:szCs w:val="21"/>
                <w:highlight w:val="none"/>
              </w:rPr>
            </w:pPr>
          </w:p>
        </w:tc>
      </w:tr>
      <w:tr w14:paraId="6115C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1706728">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11190" w:type="dxa"/>
            <w:tcBorders>
              <w:top w:val="single" w:color="000000" w:sz="4" w:space="0"/>
              <w:left w:val="single" w:color="000000" w:sz="4" w:space="0"/>
              <w:bottom w:val="single" w:color="000000" w:sz="4" w:space="0"/>
              <w:right w:val="single" w:color="000000" w:sz="4" w:space="0"/>
            </w:tcBorders>
            <w:vAlign w:val="center"/>
          </w:tcPr>
          <w:p w14:paraId="5A4B537B">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（投标文件规定格式（即参与评审的格式）为经济标部分带★号的格式（即格式2、格式4、格式5））</w:t>
            </w:r>
          </w:p>
        </w:tc>
        <w:tc>
          <w:tcPr>
            <w:tcW w:w="1894" w:type="dxa"/>
            <w:tcBorders>
              <w:top w:val="single" w:color="000000" w:sz="4" w:space="0"/>
              <w:left w:val="single" w:color="000000" w:sz="4" w:space="0"/>
              <w:bottom w:val="single" w:color="000000" w:sz="4" w:space="0"/>
              <w:right w:val="single" w:color="000000" w:sz="4" w:space="0"/>
            </w:tcBorders>
          </w:tcPr>
          <w:p w14:paraId="76C38539">
            <w:pPr>
              <w:spacing w:line="360" w:lineRule="auto"/>
              <w:ind w:left="62" w:right="62"/>
              <w:rPr>
                <w:rStyle w:val="25"/>
                <w:rFonts w:hint="eastAsia" w:ascii="宋体" w:hAnsi="宋体" w:cs="宋体"/>
                <w:color w:val="auto"/>
                <w:szCs w:val="21"/>
                <w:highlight w:val="none"/>
              </w:rPr>
            </w:pPr>
          </w:p>
        </w:tc>
      </w:tr>
      <w:tr w14:paraId="1FACC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5CA8DC7">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1190" w:type="dxa"/>
            <w:tcBorders>
              <w:top w:val="single" w:color="000000" w:sz="4" w:space="0"/>
              <w:left w:val="single" w:color="000000" w:sz="4" w:space="0"/>
              <w:bottom w:val="single" w:color="000000" w:sz="4" w:space="0"/>
              <w:right w:val="single" w:color="000000" w:sz="4" w:space="0"/>
            </w:tcBorders>
            <w:vAlign w:val="center"/>
          </w:tcPr>
          <w:p w14:paraId="108AE0F2">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894" w:type="dxa"/>
            <w:tcBorders>
              <w:top w:val="single" w:color="000000" w:sz="4" w:space="0"/>
              <w:left w:val="single" w:color="000000" w:sz="4" w:space="0"/>
              <w:bottom w:val="single" w:color="000000" w:sz="4" w:space="0"/>
              <w:right w:val="single" w:color="000000" w:sz="4" w:space="0"/>
            </w:tcBorders>
          </w:tcPr>
          <w:p w14:paraId="0CD48342">
            <w:pPr>
              <w:spacing w:line="360" w:lineRule="auto"/>
              <w:ind w:left="62" w:right="62"/>
              <w:rPr>
                <w:rStyle w:val="25"/>
                <w:rFonts w:hint="eastAsia" w:ascii="宋体" w:hAnsi="宋体" w:cs="宋体"/>
                <w:color w:val="auto"/>
                <w:szCs w:val="21"/>
                <w:highlight w:val="none"/>
              </w:rPr>
            </w:pPr>
          </w:p>
        </w:tc>
      </w:tr>
      <w:tr w14:paraId="32A9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41AEAF2">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11190" w:type="dxa"/>
            <w:tcBorders>
              <w:top w:val="single" w:color="000000" w:sz="4" w:space="0"/>
              <w:left w:val="single" w:color="000000" w:sz="4" w:space="0"/>
              <w:bottom w:val="single" w:color="000000" w:sz="4" w:space="0"/>
              <w:right w:val="single" w:color="000000" w:sz="4" w:space="0"/>
            </w:tcBorders>
            <w:vAlign w:val="center"/>
          </w:tcPr>
          <w:p w14:paraId="34B3EA43">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894" w:type="dxa"/>
            <w:tcBorders>
              <w:top w:val="single" w:color="000000" w:sz="4" w:space="0"/>
              <w:left w:val="single" w:color="000000" w:sz="4" w:space="0"/>
              <w:bottom w:val="single" w:color="000000" w:sz="4" w:space="0"/>
              <w:right w:val="single" w:color="000000" w:sz="4" w:space="0"/>
            </w:tcBorders>
          </w:tcPr>
          <w:p w14:paraId="62C9D168">
            <w:pPr>
              <w:spacing w:line="360" w:lineRule="auto"/>
              <w:ind w:left="62" w:right="62"/>
              <w:rPr>
                <w:rStyle w:val="25"/>
                <w:rFonts w:hint="eastAsia" w:ascii="宋体" w:hAnsi="宋体" w:cs="宋体"/>
                <w:color w:val="auto"/>
                <w:szCs w:val="21"/>
                <w:highlight w:val="none"/>
              </w:rPr>
            </w:pPr>
          </w:p>
        </w:tc>
      </w:tr>
      <w:tr w14:paraId="39BE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BAD9B1D">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11190" w:type="dxa"/>
            <w:tcBorders>
              <w:top w:val="single" w:color="000000" w:sz="4" w:space="0"/>
              <w:left w:val="single" w:color="000000" w:sz="4" w:space="0"/>
              <w:bottom w:val="single" w:color="000000" w:sz="4" w:space="0"/>
              <w:right w:val="single" w:color="000000" w:sz="4" w:space="0"/>
            </w:tcBorders>
            <w:vAlign w:val="center"/>
          </w:tcPr>
          <w:p w14:paraId="75C620E2">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无《对投标文件编制的承诺》</w:t>
            </w:r>
          </w:p>
        </w:tc>
        <w:tc>
          <w:tcPr>
            <w:tcW w:w="1894" w:type="dxa"/>
            <w:tcBorders>
              <w:top w:val="single" w:color="000000" w:sz="4" w:space="0"/>
              <w:left w:val="single" w:color="000000" w:sz="4" w:space="0"/>
              <w:bottom w:val="single" w:color="000000" w:sz="4" w:space="0"/>
              <w:right w:val="single" w:color="000000" w:sz="4" w:space="0"/>
            </w:tcBorders>
          </w:tcPr>
          <w:p w14:paraId="37A522E4">
            <w:pPr>
              <w:spacing w:line="360" w:lineRule="auto"/>
              <w:ind w:left="62" w:right="62"/>
              <w:rPr>
                <w:rStyle w:val="25"/>
                <w:rFonts w:hint="eastAsia" w:ascii="宋体" w:hAnsi="宋体" w:cs="宋体"/>
                <w:color w:val="auto"/>
                <w:szCs w:val="21"/>
                <w:highlight w:val="none"/>
              </w:rPr>
            </w:pPr>
          </w:p>
        </w:tc>
      </w:tr>
      <w:tr w14:paraId="1E1A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D5E646E">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11190" w:type="dxa"/>
            <w:tcBorders>
              <w:top w:val="single" w:color="000000" w:sz="4" w:space="0"/>
              <w:left w:val="single" w:color="000000" w:sz="4" w:space="0"/>
              <w:bottom w:val="single" w:color="000000" w:sz="4" w:space="0"/>
              <w:right w:val="single" w:color="000000" w:sz="4" w:space="0"/>
            </w:tcBorders>
            <w:vAlign w:val="center"/>
          </w:tcPr>
          <w:p w14:paraId="12A88B72">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投标人与本项目其他投标人的投标文件工程量清单编制机器硬件信息一致的（以广州公共资源交易中心交易平台评标系统的检索信息为准）</w:t>
            </w:r>
          </w:p>
        </w:tc>
        <w:tc>
          <w:tcPr>
            <w:tcW w:w="1894" w:type="dxa"/>
            <w:tcBorders>
              <w:top w:val="single" w:color="000000" w:sz="4" w:space="0"/>
              <w:left w:val="single" w:color="000000" w:sz="4" w:space="0"/>
              <w:bottom w:val="single" w:color="000000" w:sz="4" w:space="0"/>
              <w:right w:val="single" w:color="000000" w:sz="4" w:space="0"/>
            </w:tcBorders>
          </w:tcPr>
          <w:p w14:paraId="76E9870A">
            <w:pPr>
              <w:spacing w:line="360" w:lineRule="auto"/>
              <w:ind w:left="62" w:right="62"/>
              <w:rPr>
                <w:rStyle w:val="25"/>
                <w:rFonts w:hint="eastAsia" w:ascii="宋体" w:hAnsi="宋体" w:cs="宋体"/>
                <w:color w:val="auto"/>
                <w:szCs w:val="21"/>
                <w:highlight w:val="none"/>
              </w:rPr>
            </w:pPr>
          </w:p>
        </w:tc>
      </w:tr>
    </w:tbl>
    <w:p w14:paraId="52A42E51">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注：</w:t>
      </w:r>
    </w:p>
    <w:p w14:paraId="273A7807">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1.本表使用GZZB2018-3招标文件范本，与范本内容不同之处均以下划线标明；</w:t>
      </w:r>
    </w:p>
    <w:p w14:paraId="4B0C24D7">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2.凡出现以上任何一项情形，结论均为无效，否则就为有效；</w:t>
      </w:r>
    </w:p>
    <w:p w14:paraId="246FA4C6">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5ACA8175">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4A4F1F3">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14:paraId="4F1C39E6">
      <w:pPr>
        <w:pStyle w:val="15"/>
        <w:rPr>
          <w:rStyle w:val="25"/>
          <w:rFonts w:hint="eastAsia" w:ascii="宋体" w:hAnsi="宋体" w:cs="宋体"/>
          <w:color w:val="auto"/>
          <w:szCs w:val="21"/>
          <w:highlight w:val="none"/>
        </w:rPr>
      </w:pPr>
    </w:p>
    <w:p w14:paraId="4552FF8C">
      <w:pPr>
        <w:pStyle w:val="15"/>
        <w:rPr>
          <w:rStyle w:val="25"/>
          <w:rFonts w:hint="eastAsia" w:ascii="宋体" w:hAnsi="宋体" w:cs="宋体"/>
          <w:color w:val="auto"/>
          <w:szCs w:val="21"/>
          <w:highlight w:val="none"/>
        </w:rPr>
      </w:pPr>
    </w:p>
    <w:p w14:paraId="565893C4">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C226432">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附表四：技术标详细审查评分表</w:t>
      </w:r>
    </w:p>
    <w:p w14:paraId="14449797">
      <w:pPr>
        <w:widowControl w:val="0"/>
        <w:ind w:firstLine="723"/>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技术标详细审查评分表</w:t>
      </w:r>
    </w:p>
    <w:tbl>
      <w:tblPr>
        <w:tblStyle w:val="20"/>
        <w:tblW w:w="14719"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4"/>
        <w:gridCol w:w="1112"/>
        <w:gridCol w:w="1027"/>
        <w:gridCol w:w="11876"/>
      </w:tblGrid>
      <w:tr w14:paraId="6C80F8A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blHeader/>
        </w:trPr>
        <w:tc>
          <w:tcPr>
            <w:tcW w:w="704" w:type="dxa"/>
            <w:shd w:val="clear" w:color="auto" w:fill="FFFFFF"/>
            <w:noWrap w:val="0"/>
            <w:vAlign w:val="center"/>
          </w:tcPr>
          <w:p w14:paraId="714DACA7">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112" w:type="dxa"/>
            <w:shd w:val="clear" w:color="auto" w:fill="FFFFFF"/>
            <w:noWrap w:val="0"/>
            <w:vAlign w:val="center"/>
          </w:tcPr>
          <w:p w14:paraId="70B41E53">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w:t>
            </w:r>
          </w:p>
          <w:p w14:paraId="6DBECB6E">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w:t>
            </w:r>
          </w:p>
        </w:tc>
        <w:tc>
          <w:tcPr>
            <w:tcW w:w="1027" w:type="dxa"/>
            <w:shd w:val="clear" w:color="auto" w:fill="FFFFFF"/>
            <w:noWrap w:val="0"/>
            <w:vAlign w:val="center"/>
          </w:tcPr>
          <w:p w14:paraId="5147107E">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11876" w:type="dxa"/>
            <w:shd w:val="clear" w:color="auto" w:fill="FFFFFF"/>
            <w:noWrap w:val="0"/>
            <w:vAlign w:val="center"/>
          </w:tcPr>
          <w:p w14:paraId="1317F500">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14:paraId="3F14FA4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04" w:type="dxa"/>
            <w:shd w:val="clear" w:color="auto" w:fill="FFFFFF"/>
            <w:noWrap w:val="0"/>
            <w:vAlign w:val="center"/>
          </w:tcPr>
          <w:p w14:paraId="3536E682">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w:t>
            </w:r>
          </w:p>
        </w:tc>
        <w:tc>
          <w:tcPr>
            <w:tcW w:w="14015" w:type="dxa"/>
            <w:gridSpan w:val="3"/>
            <w:shd w:val="clear" w:color="auto" w:fill="FFFFFF"/>
            <w:noWrap w:val="0"/>
            <w:vAlign w:val="center"/>
          </w:tcPr>
          <w:p w14:paraId="7E700460">
            <w:pPr>
              <w:adjustRightInd w:val="0"/>
              <w:snapToGrid w:val="0"/>
              <w:jc w:val="left"/>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项目管理团队配备（</w:t>
            </w:r>
            <w:r>
              <w:rPr>
                <w:rFonts w:hint="eastAsia" w:ascii="宋体" w:hAnsi="宋体" w:cs="宋体"/>
                <w:b/>
                <w:bCs/>
                <w:color w:val="auto"/>
                <w:sz w:val="24"/>
                <w:szCs w:val="24"/>
                <w:highlight w:val="none"/>
                <w:lang w:val="en-US" w:eastAsia="zh-CN"/>
              </w:rPr>
              <w:t>70</w:t>
            </w:r>
            <w:r>
              <w:rPr>
                <w:rFonts w:hint="eastAsia" w:ascii="宋体" w:hAnsi="宋体" w:cs="宋体"/>
                <w:b/>
                <w:bCs/>
                <w:color w:val="auto"/>
                <w:sz w:val="24"/>
                <w:szCs w:val="24"/>
                <w:highlight w:val="none"/>
              </w:rPr>
              <w:t>分）</w:t>
            </w:r>
          </w:p>
        </w:tc>
      </w:tr>
      <w:tr w14:paraId="29B8C01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04" w:type="dxa"/>
            <w:shd w:val="clear" w:color="auto" w:fill="FFFFFF"/>
            <w:noWrap w:val="0"/>
            <w:vAlign w:val="center"/>
          </w:tcPr>
          <w:p w14:paraId="00E894FB">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12" w:type="dxa"/>
            <w:shd w:val="clear" w:color="auto" w:fill="FFFFFF"/>
            <w:noWrap w:val="0"/>
            <w:vAlign w:val="center"/>
          </w:tcPr>
          <w:p w14:paraId="232EAD12">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项目管理团队配备</w:t>
            </w:r>
          </w:p>
        </w:tc>
        <w:tc>
          <w:tcPr>
            <w:tcW w:w="1027" w:type="dxa"/>
            <w:shd w:val="clear" w:color="auto" w:fill="FFFFFF"/>
            <w:noWrap w:val="0"/>
            <w:vAlign w:val="center"/>
          </w:tcPr>
          <w:p w14:paraId="2E520DD8">
            <w:pPr>
              <w:adjustRightInd w:val="0"/>
              <w:snapToGrid w:val="0"/>
              <w:ind w:left="-58" w:leftChars="-28" w:right="-50" w:rightChars="-24"/>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分</w:t>
            </w:r>
          </w:p>
        </w:tc>
        <w:tc>
          <w:tcPr>
            <w:tcW w:w="11876" w:type="dxa"/>
            <w:shd w:val="clear" w:color="auto" w:fill="FFFFFF"/>
            <w:noWrap w:val="0"/>
            <w:vAlign w:val="center"/>
          </w:tcPr>
          <w:p w14:paraId="39115566">
            <w:pPr>
              <w:pStyle w:val="18"/>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项目管理机构人员配备情况：项目管理机构人员配备满足附表《项目管理机构人员配置要求表》的，得分</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分，不满足《项目管理机构人员配置要求表》的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本项得0分。</w:t>
            </w:r>
          </w:p>
          <w:p w14:paraId="25A16C24">
            <w:pPr>
              <w:pStyle w:val="18"/>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负责人(本项最高得</w:t>
            </w:r>
            <w:r>
              <w:rPr>
                <w:rFonts w:hint="eastAsia" w:ascii="宋体" w:hAnsi="宋体" w:eastAsia="宋体" w:cs="宋体"/>
                <w:b/>
                <w:bCs/>
                <w:color w:val="auto"/>
                <w:kern w:val="0"/>
                <w:sz w:val="24"/>
                <w:szCs w:val="24"/>
                <w:highlight w:val="none"/>
                <w:lang w:val="en-US" w:eastAsia="zh-CN"/>
              </w:rPr>
              <w:t>15</w:t>
            </w:r>
            <w:r>
              <w:rPr>
                <w:rFonts w:hint="eastAsia" w:ascii="宋体" w:hAnsi="宋体" w:eastAsia="宋体" w:cs="宋体"/>
                <w:b/>
                <w:bCs/>
                <w:color w:val="auto"/>
                <w:kern w:val="0"/>
                <w:sz w:val="24"/>
                <w:szCs w:val="24"/>
                <w:highlight w:val="none"/>
              </w:rPr>
              <w:t>分)：</w:t>
            </w:r>
          </w:p>
          <w:p w14:paraId="63E21FA9">
            <w:pPr>
              <w:pStyle w:val="18"/>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①具有建筑工程类</w:t>
            </w:r>
            <w:r>
              <w:rPr>
                <w:rFonts w:hint="eastAsia" w:ascii="宋体" w:hAnsi="宋体" w:eastAsia="宋体" w:cs="宋体"/>
                <w:color w:val="auto"/>
                <w:kern w:val="0"/>
                <w:sz w:val="24"/>
                <w:szCs w:val="24"/>
                <w:highlight w:val="none"/>
                <w:lang w:val="en-US" w:eastAsia="zh-CN"/>
              </w:rPr>
              <w:t>高级</w:t>
            </w:r>
            <w:r>
              <w:rPr>
                <w:rFonts w:hint="eastAsia" w:ascii="宋体" w:hAnsi="宋体" w:eastAsia="宋体" w:cs="宋体"/>
                <w:color w:val="auto"/>
                <w:kern w:val="0"/>
                <w:sz w:val="24"/>
                <w:szCs w:val="24"/>
                <w:highlight w:val="none"/>
              </w:rPr>
              <w:t>工程师（或以上）职称的，得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p w14:paraId="62BAA8E6">
            <w:pPr>
              <w:pStyle w:val="18"/>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②自2022年1月1日至投标截止时间止，作为项目负责人身份完成过质量合格的</w:t>
            </w:r>
            <w:r>
              <w:rPr>
                <w:rFonts w:hint="eastAsia" w:ascii="宋体" w:hAnsi="宋体" w:eastAsia="宋体" w:cs="宋体"/>
                <w:color w:val="auto"/>
                <w:kern w:val="0"/>
                <w:sz w:val="24"/>
                <w:szCs w:val="24"/>
                <w:highlight w:val="none"/>
                <w:lang w:val="en-US" w:eastAsia="zh-CN"/>
              </w:rPr>
              <w:t>类似</w:t>
            </w:r>
            <w:r>
              <w:rPr>
                <w:rFonts w:hint="eastAsia" w:ascii="宋体" w:hAnsi="宋体" w:eastAsia="宋体" w:cs="宋体"/>
                <w:color w:val="auto"/>
                <w:kern w:val="0"/>
                <w:sz w:val="24"/>
                <w:szCs w:val="24"/>
                <w:highlight w:val="none"/>
              </w:rPr>
              <w:t>项目业绩的，每项得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分。最多得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3EB39450">
            <w:pPr>
              <w:pStyle w:val="18"/>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.技术负责人(本项最高得</w:t>
            </w:r>
            <w:r>
              <w:rPr>
                <w:rFonts w:hint="eastAsia" w:ascii="宋体" w:hAnsi="宋体" w:eastAsia="宋体" w:cs="宋体"/>
                <w:b/>
                <w:bCs/>
                <w:color w:val="auto"/>
                <w:kern w:val="0"/>
                <w:sz w:val="24"/>
                <w:szCs w:val="24"/>
                <w:highlight w:val="none"/>
                <w:lang w:val="en-US" w:eastAsia="zh-CN"/>
              </w:rPr>
              <w:t>15</w:t>
            </w:r>
            <w:r>
              <w:rPr>
                <w:rFonts w:hint="eastAsia" w:ascii="宋体" w:hAnsi="宋体" w:eastAsia="宋体" w:cs="宋体"/>
                <w:b/>
                <w:bCs/>
                <w:color w:val="auto"/>
                <w:kern w:val="0"/>
                <w:sz w:val="24"/>
                <w:szCs w:val="24"/>
                <w:highlight w:val="none"/>
              </w:rPr>
              <w:t>分)：</w:t>
            </w:r>
          </w:p>
          <w:p w14:paraId="7E8E4042">
            <w:pPr>
              <w:pStyle w:val="18"/>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①具有建筑工程类高级工程师（或以上）职称的，得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p w14:paraId="56BA0557">
            <w:pPr>
              <w:pStyle w:val="18"/>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②自2022年1月1日至投标截止时间止，作为技术负责人完成过质量合格的</w:t>
            </w:r>
            <w:r>
              <w:rPr>
                <w:rFonts w:hint="eastAsia" w:ascii="宋体" w:hAnsi="宋体" w:eastAsia="宋体" w:cs="宋体"/>
                <w:color w:val="auto"/>
                <w:kern w:val="0"/>
                <w:sz w:val="24"/>
                <w:szCs w:val="24"/>
                <w:highlight w:val="none"/>
                <w:lang w:val="en-US" w:eastAsia="zh-CN"/>
              </w:rPr>
              <w:t>类似</w:t>
            </w:r>
            <w:r>
              <w:rPr>
                <w:rFonts w:hint="eastAsia" w:ascii="宋体" w:hAnsi="宋体" w:eastAsia="宋体" w:cs="宋体"/>
                <w:color w:val="auto"/>
                <w:kern w:val="0"/>
                <w:sz w:val="24"/>
                <w:szCs w:val="24"/>
                <w:highlight w:val="none"/>
              </w:rPr>
              <w:t>项目业绩的：每</w:t>
            </w:r>
            <w:r>
              <w:rPr>
                <w:rFonts w:hint="eastAsia" w:ascii="宋体" w:hAnsi="宋体" w:eastAsia="宋体" w:cs="宋体"/>
                <w:color w:val="auto"/>
                <w:kern w:val="0"/>
                <w:sz w:val="24"/>
                <w:szCs w:val="24"/>
                <w:highlight w:val="none"/>
                <w:lang w:val="en-US" w:eastAsia="zh-CN"/>
              </w:rPr>
              <w:t>项</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分，最多得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p w14:paraId="4C2C19F5">
            <w:pPr>
              <w:pStyle w:val="18"/>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.安全负责人(本项最高得</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分)：</w:t>
            </w:r>
          </w:p>
          <w:p w14:paraId="299B072A">
            <w:pPr>
              <w:pStyle w:val="18"/>
              <w:widowControl/>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①具有有效的“建筑施工安全”类别的注册安全工程师注册证书</w:t>
            </w:r>
            <w:r>
              <w:rPr>
                <w:rFonts w:hint="eastAsia" w:ascii="宋体" w:hAnsi="宋体" w:eastAsia="宋体" w:cs="宋体"/>
                <w:b w:val="0"/>
                <w:bCs w:val="0"/>
                <w:color w:val="auto"/>
                <w:kern w:val="0"/>
                <w:sz w:val="24"/>
                <w:szCs w:val="24"/>
                <w:highlight w:val="none"/>
                <w:lang w:val="en-US" w:eastAsia="zh-CN"/>
              </w:rPr>
              <w:t>的</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得2分；</w:t>
            </w:r>
          </w:p>
          <w:p w14:paraId="5DC42011">
            <w:pPr>
              <w:pStyle w:val="18"/>
              <w:widowControl/>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②具有建筑工程类</w:t>
            </w:r>
            <w:r>
              <w:rPr>
                <w:rFonts w:hint="eastAsia" w:ascii="宋体" w:hAnsi="宋体" w:eastAsia="宋体" w:cs="宋体"/>
                <w:b w:val="0"/>
                <w:bCs w:val="0"/>
                <w:color w:val="auto"/>
                <w:kern w:val="0"/>
                <w:sz w:val="24"/>
                <w:szCs w:val="24"/>
                <w:highlight w:val="none"/>
                <w:lang w:val="en-US" w:eastAsia="zh-CN"/>
              </w:rPr>
              <w:t>中级</w:t>
            </w:r>
            <w:r>
              <w:rPr>
                <w:rFonts w:hint="eastAsia" w:ascii="宋体" w:hAnsi="宋体" w:eastAsia="宋体" w:cs="宋体"/>
                <w:b w:val="0"/>
                <w:bCs w:val="0"/>
                <w:color w:val="auto"/>
                <w:kern w:val="0"/>
                <w:sz w:val="24"/>
                <w:szCs w:val="24"/>
                <w:highlight w:val="none"/>
              </w:rPr>
              <w:t>工程师</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或以上</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rPr>
              <w:t>职称的，得</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w:t>
            </w:r>
          </w:p>
          <w:p w14:paraId="2A047082">
            <w:pPr>
              <w:pStyle w:val="18"/>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造价负责人</w:t>
            </w:r>
            <w:r>
              <w:rPr>
                <w:rFonts w:hint="eastAsia" w:ascii="宋体" w:hAnsi="宋体" w:eastAsia="宋体" w:cs="宋体"/>
                <w:b/>
                <w:bCs/>
                <w:color w:val="auto"/>
                <w:kern w:val="0"/>
                <w:sz w:val="24"/>
                <w:szCs w:val="24"/>
                <w:highlight w:val="none"/>
              </w:rPr>
              <w:t>(本项最高得</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分)：</w:t>
            </w:r>
          </w:p>
          <w:p w14:paraId="71B2A139">
            <w:pPr>
              <w:pStyle w:val="18"/>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①具有一级注册造价工程师</w:t>
            </w:r>
            <w:r>
              <w:rPr>
                <w:rFonts w:hint="eastAsia" w:ascii="宋体" w:hAnsi="宋体" w:eastAsia="宋体" w:cs="宋体"/>
                <w:color w:val="auto"/>
                <w:kern w:val="0"/>
                <w:sz w:val="24"/>
                <w:szCs w:val="24"/>
                <w:highlight w:val="none"/>
                <w:lang w:val="en-US" w:eastAsia="zh-CN"/>
              </w:rPr>
              <w:t>注册</w:t>
            </w:r>
            <w:r>
              <w:rPr>
                <w:rFonts w:hint="eastAsia" w:ascii="宋体" w:hAnsi="宋体" w:eastAsia="宋体" w:cs="宋体"/>
                <w:color w:val="auto"/>
                <w:kern w:val="0"/>
                <w:sz w:val="24"/>
                <w:szCs w:val="24"/>
                <w:highlight w:val="none"/>
              </w:rPr>
              <w:t>证书，得2分；</w:t>
            </w:r>
          </w:p>
          <w:p w14:paraId="4F345E18">
            <w:pPr>
              <w:pStyle w:val="18"/>
              <w:widowControl/>
              <w:jc w:val="left"/>
              <w:rPr>
                <w:rFonts w:hint="eastAsia" w:ascii="宋体" w:hAnsi="宋体" w:eastAsia="宋体"/>
                <w:color w:val="auto"/>
                <w:kern w:val="0"/>
                <w:highlight w:val="none"/>
              </w:rPr>
            </w:pPr>
            <w:r>
              <w:rPr>
                <w:rFonts w:hint="eastAsia" w:ascii="宋体" w:hAnsi="宋体" w:eastAsia="宋体" w:cs="宋体"/>
                <w:color w:val="auto"/>
                <w:kern w:val="0"/>
                <w:sz w:val="24"/>
                <w:szCs w:val="24"/>
                <w:highlight w:val="none"/>
              </w:rPr>
              <w:t>②具有造价类专业副高级工程师或以上职称的，得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r>
      <w:tr w14:paraId="01BDF0F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04" w:type="dxa"/>
            <w:shd w:val="clear" w:color="auto" w:fill="FFFFFF"/>
            <w:noWrap w:val="0"/>
            <w:vAlign w:val="center"/>
          </w:tcPr>
          <w:p w14:paraId="3C35E502">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14015" w:type="dxa"/>
            <w:gridSpan w:val="3"/>
            <w:shd w:val="clear" w:color="auto" w:fill="FFFFFF"/>
            <w:noWrap w:val="0"/>
            <w:vAlign w:val="center"/>
          </w:tcPr>
          <w:p w14:paraId="7B955641">
            <w:pPr>
              <w:snapToGrid w:val="0"/>
              <w:jc w:val="left"/>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企业资信（</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p>
        </w:tc>
      </w:tr>
      <w:tr w14:paraId="730CE2F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04" w:type="dxa"/>
            <w:shd w:val="clear" w:color="auto" w:fill="FFFFFF"/>
            <w:noWrap w:val="0"/>
            <w:vAlign w:val="center"/>
          </w:tcPr>
          <w:p w14:paraId="172E2CD6">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112" w:type="dxa"/>
            <w:shd w:val="clear" w:color="auto" w:fill="FFFFFF"/>
            <w:noWrap w:val="0"/>
            <w:vAlign w:val="center"/>
          </w:tcPr>
          <w:p w14:paraId="3FBBA0A2">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企业业绩</w:t>
            </w:r>
          </w:p>
        </w:tc>
        <w:tc>
          <w:tcPr>
            <w:tcW w:w="1027" w:type="dxa"/>
            <w:shd w:val="clear" w:color="auto" w:fill="FFFFFF"/>
            <w:noWrap w:val="0"/>
            <w:vAlign w:val="center"/>
          </w:tcPr>
          <w:p w14:paraId="13F9AE9C">
            <w:pPr>
              <w:adjustRightInd w:val="0"/>
              <w:snapToGrid w:val="0"/>
              <w:ind w:left="-65" w:leftChars="-31" w:right="-48" w:rightChars="-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1876" w:type="dxa"/>
            <w:shd w:val="clear" w:color="auto" w:fill="FFFFFF"/>
            <w:noWrap w:val="0"/>
            <w:vAlign w:val="center"/>
          </w:tcPr>
          <w:p w14:paraId="2C58B754">
            <w:pPr>
              <w:adjustRightInd w:val="0"/>
              <w:snapToGrid w:val="0"/>
              <w:ind w:left="-65" w:leftChars="-31" w:right="-48" w:rightChars="-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年1月1日至投标截止时间止，完成过质量合格</w:t>
            </w:r>
            <w:r>
              <w:rPr>
                <w:rFonts w:hint="eastAsia" w:ascii="宋体" w:hAnsi="宋体" w:eastAsia="宋体" w:cs="宋体"/>
                <w:color w:val="auto"/>
                <w:sz w:val="24"/>
                <w:szCs w:val="24"/>
                <w:highlight w:val="none"/>
                <w:lang w:val="en-US" w:eastAsia="zh-CN"/>
              </w:rPr>
              <w:t>且金额大于或等于人民币300万元</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建筑施工总承包</w:t>
            </w:r>
            <w:r>
              <w:rPr>
                <w:rFonts w:hint="eastAsia" w:ascii="宋体" w:hAnsi="宋体" w:eastAsia="宋体" w:cs="宋体"/>
                <w:color w:val="auto"/>
                <w:sz w:val="24"/>
                <w:szCs w:val="24"/>
                <w:highlight w:val="none"/>
              </w:rPr>
              <w:t>业绩：每1个得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6626135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04" w:type="dxa"/>
            <w:shd w:val="clear" w:color="auto" w:fill="FFFFFF"/>
            <w:noWrap w:val="0"/>
            <w:vAlign w:val="center"/>
          </w:tcPr>
          <w:p w14:paraId="67B24142">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112" w:type="dxa"/>
            <w:shd w:val="clear" w:color="auto" w:fill="FFFFFF"/>
            <w:noWrap w:val="0"/>
            <w:vAlign w:val="center"/>
          </w:tcPr>
          <w:p w14:paraId="1A23493F">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工程奖项</w:t>
            </w:r>
          </w:p>
        </w:tc>
        <w:tc>
          <w:tcPr>
            <w:tcW w:w="1027" w:type="dxa"/>
            <w:shd w:val="clear" w:color="auto" w:fill="FFFFFF"/>
            <w:noWrap w:val="0"/>
            <w:vAlign w:val="center"/>
          </w:tcPr>
          <w:p w14:paraId="2DD4DAA8">
            <w:pPr>
              <w:adjustRightInd w:val="0"/>
              <w:snapToGrid w:val="0"/>
              <w:ind w:left="-65" w:leftChars="-31" w:right="-48" w:rightChars="-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1876" w:type="dxa"/>
            <w:shd w:val="clear" w:color="auto" w:fill="FFFFFF"/>
            <w:noWrap w:val="0"/>
            <w:vAlign w:val="center"/>
          </w:tcPr>
          <w:p w14:paraId="536D8F45">
            <w:pPr>
              <w:adjustRightInd w:val="0"/>
              <w:snapToGrid w:val="0"/>
              <w:ind w:left="-65" w:leftChars="-31" w:right="-48" w:rightChars="-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年1月1日至今（以获奖证书颁发时间为准）完成过的建筑</w:t>
            </w:r>
            <w:r>
              <w:rPr>
                <w:rFonts w:hint="eastAsia" w:ascii="宋体" w:hAnsi="宋体" w:eastAsia="宋体" w:cs="宋体"/>
                <w:color w:val="auto"/>
                <w:sz w:val="24"/>
                <w:szCs w:val="24"/>
                <w:highlight w:val="none"/>
                <w:lang w:val="en-US" w:eastAsia="zh-CN"/>
              </w:rPr>
              <w:t>施工总承包</w:t>
            </w:r>
            <w:r>
              <w:rPr>
                <w:rFonts w:hint="eastAsia" w:ascii="宋体" w:hAnsi="宋体" w:eastAsia="宋体" w:cs="宋体"/>
                <w:color w:val="auto"/>
                <w:sz w:val="24"/>
                <w:szCs w:val="24"/>
                <w:highlight w:val="none"/>
              </w:rPr>
              <w:t>工程项目，获得过省级</w:t>
            </w:r>
            <w:r>
              <w:rPr>
                <w:rFonts w:hint="eastAsia" w:ascii="宋体" w:hAnsi="宋体" w:eastAsia="宋体" w:cs="宋体"/>
                <w:color w:val="auto"/>
                <w:sz w:val="24"/>
                <w:szCs w:val="24"/>
                <w:highlight w:val="none"/>
                <w:lang w:val="en-US" w:eastAsia="zh-CN"/>
              </w:rPr>
              <w:t>或以上</w:t>
            </w:r>
            <w:r>
              <w:rPr>
                <w:rFonts w:hint="eastAsia" w:ascii="宋体" w:hAnsi="宋体" w:eastAsia="宋体" w:cs="宋体"/>
                <w:color w:val="auto"/>
                <w:sz w:val="24"/>
                <w:szCs w:val="24"/>
                <w:highlight w:val="none"/>
              </w:rPr>
              <w:t>工程质量奖的，每项得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分，获得过市级工程质量奖的，每项得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14:paraId="532B638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2" w:hRule="atLeast"/>
        </w:trPr>
        <w:tc>
          <w:tcPr>
            <w:tcW w:w="704" w:type="dxa"/>
            <w:shd w:val="clear" w:color="auto" w:fill="FFFFFF"/>
            <w:noWrap w:val="0"/>
            <w:vAlign w:val="center"/>
          </w:tcPr>
          <w:p w14:paraId="1FC4FD66">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112" w:type="dxa"/>
            <w:shd w:val="clear" w:color="auto" w:fill="FFFFFF"/>
            <w:noWrap w:val="0"/>
            <w:vAlign w:val="center"/>
          </w:tcPr>
          <w:p w14:paraId="4F05C3CC">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工程研发能力</w:t>
            </w:r>
          </w:p>
        </w:tc>
        <w:tc>
          <w:tcPr>
            <w:tcW w:w="1027" w:type="dxa"/>
            <w:shd w:val="clear" w:color="auto" w:fill="FFFFFF"/>
            <w:noWrap w:val="0"/>
            <w:vAlign w:val="center"/>
          </w:tcPr>
          <w:p w14:paraId="1588C281">
            <w:pPr>
              <w:adjustRightInd w:val="0"/>
              <w:snapToGrid w:val="0"/>
              <w:ind w:left="-65" w:leftChars="-31" w:right="-48" w:rightChars="-23"/>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876" w:type="dxa"/>
            <w:shd w:val="clear" w:color="auto" w:fill="FFFFFF"/>
            <w:noWrap w:val="0"/>
            <w:vAlign w:val="center"/>
          </w:tcPr>
          <w:p w14:paraId="08E7AEC1">
            <w:pPr>
              <w:adjustRightInd w:val="0"/>
              <w:snapToGrid w:val="0"/>
              <w:ind w:left="-65" w:leftChars="-31" w:right="-48" w:rightChars="-23"/>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投标人获得过省级或以上建筑工程类科技创新企业类证书的，每个得2.5分，最高得5分。</w:t>
            </w:r>
          </w:p>
        </w:tc>
      </w:tr>
      <w:tr w14:paraId="7176E26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4" w:type="dxa"/>
            <w:shd w:val="clear" w:color="auto" w:fill="FFFFFF"/>
            <w:noWrap w:val="0"/>
            <w:vAlign w:val="center"/>
          </w:tcPr>
          <w:p w14:paraId="6AE56713">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112" w:type="dxa"/>
            <w:shd w:val="clear" w:color="auto" w:fill="FFFFFF"/>
            <w:noWrap w:val="0"/>
            <w:vAlign w:val="center"/>
          </w:tcPr>
          <w:p w14:paraId="206EFAD6">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第三方评价</w:t>
            </w:r>
          </w:p>
        </w:tc>
        <w:tc>
          <w:tcPr>
            <w:tcW w:w="1027" w:type="dxa"/>
            <w:shd w:val="clear" w:color="auto" w:fill="FFFFFF"/>
            <w:noWrap w:val="0"/>
            <w:vAlign w:val="center"/>
          </w:tcPr>
          <w:p w14:paraId="2980DDA6">
            <w:pPr>
              <w:adjustRightInd w:val="0"/>
              <w:snapToGrid w:val="0"/>
              <w:ind w:left="-65" w:leftChars="-31" w:right="-48" w:rightChars="-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876" w:type="dxa"/>
            <w:shd w:val="clear" w:color="auto" w:fill="FFFFFF"/>
            <w:noWrap w:val="0"/>
            <w:vAlign w:val="center"/>
          </w:tcPr>
          <w:p w14:paraId="10949D30">
            <w:pPr>
              <w:adjustRightInd w:val="0"/>
              <w:snapToGrid w:val="0"/>
              <w:ind w:left="-65" w:leftChars="-31" w:right="-48" w:rightChars="-2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投标人至投标截止时间（须包括2024年度）连续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年以上（含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年）获得纳税信用 A 级纳税人称号的得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分；连续 </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年的得3 分；连续 1 年的得1分；没有或不提供不得分；本项最高得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tc>
      </w:tr>
      <w:tr w14:paraId="37737F3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6" w:type="dxa"/>
            <w:gridSpan w:val="2"/>
            <w:shd w:val="clear" w:color="auto" w:fill="FFFFFF"/>
            <w:noWrap w:val="0"/>
            <w:vAlign w:val="center"/>
          </w:tcPr>
          <w:p w14:paraId="5A7C7A82">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  计</w:t>
            </w:r>
          </w:p>
        </w:tc>
        <w:tc>
          <w:tcPr>
            <w:tcW w:w="1027" w:type="dxa"/>
            <w:shd w:val="clear" w:color="auto" w:fill="FFFFFF"/>
            <w:noWrap w:val="0"/>
            <w:vAlign w:val="center"/>
          </w:tcPr>
          <w:p w14:paraId="0E2D309F">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分</w:t>
            </w:r>
          </w:p>
        </w:tc>
        <w:tc>
          <w:tcPr>
            <w:tcW w:w="11876" w:type="dxa"/>
            <w:shd w:val="clear" w:color="auto" w:fill="FFFFFF"/>
            <w:noWrap w:val="0"/>
            <w:vAlign w:val="center"/>
          </w:tcPr>
          <w:p w14:paraId="14B2B9E1">
            <w:pPr>
              <w:adjustRightInd w:val="0"/>
              <w:snapToGrid w:val="0"/>
              <w:jc w:val="center"/>
              <w:rPr>
                <w:rFonts w:hint="eastAsia" w:ascii="宋体" w:hAnsi="宋体" w:cs="宋体"/>
                <w:color w:val="auto"/>
                <w:sz w:val="24"/>
                <w:szCs w:val="24"/>
                <w:highlight w:val="none"/>
              </w:rPr>
            </w:pPr>
          </w:p>
        </w:tc>
      </w:tr>
    </w:tbl>
    <w:p w14:paraId="4C6DE65A">
      <w:pPr>
        <w:pStyle w:val="15"/>
        <w:rPr>
          <w:color w:val="auto"/>
          <w:highlight w:val="none"/>
        </w:rPr>
      </w:pPr>
    </w:p>
    <w:p w14:paraId="34475ED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备注：</w:t>
      </w:r>
    </w:p>
    <w:p w14:paraId="5C7BEFA1">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1、项目管理机构：</w:t>
      </w:r>
    </w:p>
    <w:p w14:paraId="67C1C58E">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（1）项目管理团队人员是指在本公司人员，不含子公司人员，如投标人为集团公司，则不含其集团下属的子公司人员。</w:t>
      </w:r>
    </w:p>
    <w:p w14:paraId="675AAEED">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项目管理团队人员各岗位人员不得相互兼职，须提供对应要求的证书扫描件并加盖投标单位电子印章。职称专业以职称证书上注明的专业为准，不同专业职称证书只计算一次且按最高级别的职称进行计分。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6DA0B8CC">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（3）以上人员应同时提供近1个月（含2025年</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月）在投标单位（不含投标人的子公司或母公司人员，含分公司）缴纳社保的证明材料，未按要求提供完整相关资料的人员，该人员不作为评分依据。</w:t>
      </w:r>
    </w:p>
    <w:p w14:paraId="793F0566">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按照《造价工程师职业资格制度规定》的规定，根据原人事部、原建设部发布的《造价工程师执业资格制度暂行规定》（人发〔1996〕77号）取得的造价工程师执业资格，并经注册且在有效期内的，等同于一级注册造价工程师。</w:t>
      </w:r>
    </w:p>
    <w:p w14:paraId="6C61BE02">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（5）项目负责人或技术负责人的业绩取自广州市住建行业信用管理平台。业绩指单项工程造价为</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00万元或以上的建筑工程施工总承包项目。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54EF80B5">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1）完成时间以竣工验收文件为准。验收文件至少具有建设单位、设计、施工和监理单位盖章。</w:t>
      </w:r>
    </w:p>
    <w:p w14:paraId="1AF2B252">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2）平台内业绩上传件不符合上述要求的或登记的工程资质内容与施工合同等业绩证明资料不相符的，该项业绩不予认定。</w:t>
      </w:r>
    </w:p>
    <w:p w14:paraId="5112F16C">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项目负责人业绩须提供相关证明材料（如施工合同或业主证明或竣工验收文件等）体现其在工程项目中担任项目负责人职务，否则不予计分；各证明材料之间不一致的，项目负责人的认定按①竣工验收文件、②业主证明、③施工合同的优先级顺序认定。 </w:t>
      </w:r>
    </w:p>
    <w:p w14:paraId="68BCEB20">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技术负责人业绩须提供相关证明材料（如施工合同或业主证明或竣工验收文件等）体现其在工程项目中担任技术负责人职务，否则不予计分；各证明材料之间不一致的，技术负责人的认定按①竣工验收文件、②业主证明、③施工合同的优先级顺序认定。</w:t>
      </w:r>
    </w:p>
    <w:p w14:paraId="6469C695">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6</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所有评委的评分分数的算术平均值为投标人的最终得分，分数出现小数点，保留小数点后二位小数，第三位小数四舍五入。</w:t>
      </w:r>
    </w:p>
    <w:p w14:paraId="4C92823F">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2、企业业绩：</w:t>
      </w:r>
    </w:p>
    <w:p w14:paraId="7E21B5E4">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企业类似工程业绩指单项工程造价为</w:t>
      </w:r>
      <w:r>
        <w:rPr>
          <w:rFonts w:hint="eastAsia" w:ascii="宋体" w:hAnsi="宋体" w:cs="宋体"/>
          <w:color w:val="auto"/>
          <w:kern w:val="0"/>
          <w:szCs w:val="21"/>
          <w:highlight w:val="none"/>
          <w:shd w:val="clear" w:color="auto" w:fill="FFFFFF"/>
          <w:lang w:val="en-US" w:eastAsia="zh-CN" w:bidi="ar"/>
        </w:rPr>
        <w:t>300</w:t>
      </w:r>
      <w:r>
        <w:rPr>
          <w:rFonts w:hint="eastAsia" w:ascii="宋体" w:hAnsi="宋体" w:cs="宋体"/>
          <w:color w:val="auto"/>
          <w:kern w:val="0"/>
          <w:szCs w:val="21"/>
          <w:highlight w:val="none"/>
          <w:shd w:val="clear" w:color="auto" w:fill="FFFFFF"/>
          <w:lang w:bidi="ar"/>
        </w:rPr>
        <w:t>万元或以上的建筑工程施工总承包项目。</w:t>
      </w:r>
    </w:p>
    <w:p w14:paraId="5CFB4634">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业绩取自广州市住建行业信用管理平台。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2BEB683E">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（1）金额以中标通知书为准，中标通知书上没有金额或免招标的，以施工合同（不含补充合同）为准。</w:t>
      </w:r>
    </w:p>
    <w:p w14:paraId="3C4CC0DE">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（2）完成时间以竣工验收文件为准。验收文件至少具有建设单位、设计、施工和监理单位盖章。</w:t>
      </w:r>
    </w:p>
    <w:p w14:paraId="3B0E8404">
      <w:pPr>
        <w:shd w:val="clear" w:color="auto" w:fill="FFFFFF"/>
        <w:spacing w:line="360" w:lineRule="auto"/>
        <w:ind w:firstLine="440"/>
        <w:jc w:val="left"/>
        <w:rPr>
          <w:rFonts w:hint="eastAsia" w:ascii="宋体" w:hAnsi="宋体" w:cs="宋体"/>
          <w:color w:val="auto"/>
          <w:szCs w:val="21"/>
          <w:highlight w:val="none"/>
          <w:lang w:bidi="ar"/>
        </w:rPr>
      </w:pPr>
      <w:r>
        <w:rPr>
          <w:rFonts w:hint="eastAsia" w:ascii="宋体" w:hAnsi="宋体" w:cs="宋体"/>
          <w:color w:val="auto"/>
          <w:kern w:val="0"/>
          <w:szCs w:val="21"/>
          <w:highlight w:val="none"/>
          <w:shd w:val="clear" w:color="auto" w:fill="FFFFFF"/>
          <w:lang w:bidi="ar"/>
        </w:rPr>
        <w:t>（3）平台内业绩上传件不符合上述要求的或登记的工程资质内容与施工合同等业绩证明资料不相符的，该项业绩不予认定</w:t>
      </w:r>
      <w:r>
        <w:rPr>
          <w:rFonts w:hint="eastAsia" w:ascii="宋体" w:hAnsi="宋体" w:cs="宋体"/>
          <w:color w:val="auto"/>
          <w:szCs w:val="21"/>
          <w:highlight w:val="none"/>
          <w:lang w:bidi="ar"/>
        </w:rPr>
        <w:t>。</w:t>
      </w:r>
    </w:p>
    <w:p w14:paraId="499458CE">
      <w:pPr>
        <w:pStyle w:val="18"/>
        <w:widowControl/>
        <w:spacing w:line="360" w:lineRule="auto"/>
        <w:ind w:firstLine="420" w:firstLineChars="200"/>
        <w:rPr>
          <w:rFonts w:hint="eastAsia" w:ascii="宋体" w:hAnsi="宋体" w:eastAsia="宋体"/>
          <w:b/>
          <w:bCs/>
          <w:color w:val="auto"/>
          <w:sz w:val="21"/>
          <w:szCs w:val="21"/>
          <w:highlight w:val="none"/>
          <w:lang w:bidi="ar"/>
        </w:rPr>
      </w:pPr>
      <w:r>
        <w:rPr>
          <w:rFonts w:hint="eastAsia" w:ascii="宋体" w:hAnsi="宋体" w:eastAsia="宋体"/>
          <w:b/>
          <w:bCs/>
          <w:color w:val="auto"/>
          <w:sz w:val="21"/>
          <w:szCs w:val="21"/>
          <w:highlight w:val="none"/>
          <w:lang w:bidi="ar"/>
        </w:rPr>
        <w:t>3、工程奖项：</w:t>
      </w:r>
    </w:p>
    <w:p w14:paraId="5116B3E9">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（1）</w:t>
      </w:r>
      <w:r>
        <w:rPr>
          <w:rFonts w:hint="default" w:ascii="Calibri" w:hAnsi="Calibri" w:cs="Calibri"/>
          <w:color w:val="auto"/>
          <w:kern w:val="0"/>
          <w:szCs w:val="21"/>
          <w:highlight w:val="none"/>
          <w:shd w:val="clear" w:color="auto" w:fill="FFFFFF"/>
          <w:lang w:bidi="ar"/>
        </w:rPr>
        <w:t>①</w:t>
      </w:r>
      <w:r>
        <w:rPr>
          <w:rFonts w:hint="eastAsia" w:ascii="宋体" w:hAnsi="宋体" w:cs="宋体"/>
          <w:color w:val="auto"/>
          <w:kern w:val="0"/>
          <w:szCs w:val="21"/>
          <w:highlight w:val="none"/>
          <w:shd w:val="clear" w:color="auto" w:fill="FFFFFF"/>
          <w:lang w:bidi="ar"/>
        </w:rPr>
        <w:t>工程获奖可取自广州市住建行业信用管理平台或提供获奖证书扫描件，时间以获奖证书颁发时间为准。</w:t>
      </w:r>
      <w:r>
        <w:rPr>
          <w:rFonts w:hint="default" w:ascii="Calibri" w:hAnsi="Calibri" w:cs="Calibri"/>
          <w:color w:val="auto"/>
          <w:kern w:val="0"/>
          <w:szCs w:val="21"/>
          <w:highlight w:val="none"/>
          <w:shd w:val="clear" w:color="auto" w:fill="FFFFFF"/>
          <w:lang w:bidi="ar"/>
        </w:rPr>
        <w:t>②</w:t>
      </w:r>
      <w:r>
        <w:rPr>
          <w:rFonts w:hint="eastAsia" w:ascii="宋体" w:hAnsi="宋体" w:cs="宋体"/>
          <w:color w:val="auto"/>
          <w:kern w:val="0"/>
          <w:szCs w:val="21"/>
          <w:highlight w:val="none"/>
          <w:shd w:val="clear" w:color="auto" w:fill="FFFFFF"/>
          <w:lang w:bidi="ar"/>
        </w:rPr>
        <w:t>国家级工程质量奖项包括：中国建设工程鲁班奖、中国土木工程詹天佑奖、国家优质工程（金质奖）、国家优质工程奖；省级、市（副省）级工程质量奖项包括：省级、市（副省）级建设行政主管部门或行业协会（行业协会须在民政管理部门登记备案）颁发的工程质量类奖项等工程奖项</w:t>
      </w:r>
      <w:r>
        <w:rPr>
          <w:rFonts w:hint="eastAsia" w:ascii="宋体" w:hAnsi="宋体" w:cs="宋体"/>
          <w:color w:val="auto"/>
          <w:kern w:val="0"/>
          <w:szCs w:val="21"/>
          <w:highlight w:val="none"/>
          <w:shd w:val="clear" w:color="auto" w:fill="FFFFFF"/>
          <w:lang w:eastAsia="zh-CN" w:bidi="ar"/>
        </w:rPr>
        <w:t>，</w:t>
      </w:r>
      <w:r>
        <w:rPr>
          <w:rFonts w:hint="eastAsia" w:ascii="宋体" w:hAnsi="宋体" w:cs="宋体"/>
          <w:color w:val="auto"/>
          <w:kern w:val="0"/>
          <w:szCs w:val="21"/>
          <w:highlight w:val="none"/>
          <w:shd w:val="clear" w:color="auto" w:fill="FFFFFF"/>
          <w:lang w:bidi="ar"/>
        </w:rPr>
        <w:t>奖项不含安全文明、绿色施工、技术创新 QC成果、科技进步及技术应用、装饰类、机电安装类奖项</w:t>
      </w:r>
      <w:r>
        <w:rPr>
          <w:rFonts w:hint="eastAsia" w:ascii="宋体" w:hAnsi="宋体" w:cs="宋体"/>
          <w:color w:val="auto"/>
          <w:kern w:val="0"/>
          <w:szCs w:val="21"/>
          <w:highlight w:val="none"/>
          <w:shd w:val="clear" w:color="auto" w:fill="FFFFFF"/>
          <w:lang w:eastAsia="zh-CN" w:bidi="ar"/>
        </w:rPr>
        <w:t>。</w:t>
      </w:r>
      <w:r>
        <w:rPr>
          <w:rFonts w:hint="default" w:ascii="Calibri" w:hAnsi="Calibri" w:cs="Calibri"/>
          <w:color w:val="auto"/>
          <w:kern w:val="0"/>
          <w:szCs w:val="21"/>
          <w:highlight w:val="none"/>
          <w:shd w:val="clear" w:color="auto" w:fill="FFFFFF"/>
          <w:lang w:eastAsia="zh-CN" w:bidi="ar"/>
        </w:rPr>
        <w:t>③</w:t>
      </w:r>
      <w:r>
        <w:rPr>
          <w:rFonts w:hint="eastAsia" w:ascii="宋体" w:hAnsi="宋体" w:cs="宋体"/>
          <w:color w:val="auto"/>
          <w:kern w:val="0"/>
          <w:szCs w:val="21"/>
          <w:highlight w:val="none"/>
          <w:shd w:val="clear" w:color="auto" w:fill="FFFFFF"/>
          <w:lang w:bidi="ar"/>
        </w:rPr>
        <w:t>只计算房屋建筑工程</w:t>
      </w:r>
      <w:r>
        <w:rPr>
          <w:rFonts w:hint="eastAsia" w:ascii="宋体" w:hAnsi="宋体" w:cs="宋体"/>
          <w:color w:val="auto"/>
          <w:kern w:val="0"/>
          <w:szCs w:val="21"/>
          <w:highlight w:val="none"/>
          <w:shd w:val="clear" w:color="auto" w:fill="FFFFFF"/>
          <w:lang w:val="en-US" w:eastAsia="zh-CN" w:bidi="ar"/>
        </w:rPr>
        <w:t>项目</w:t>
      </w:r>
      <w:r>
        <w:rPr>
          <w:rFonts w:hint="eastAsia" w:ascii="宋体" w:hAnsi="宋体" w:cs="宋体"/>
          <w:color w:val="auto"/>
          <w:kern w:val="0"/>
          <w:szCs w:val="21"/>
          <w:highlight w:val="none"/>
          <w:shd w:val="clear" w:color="auto" w:fill="FFFFFF"/>
          <w:lang w:bidi="ar"/>
        </w:rPr>
        <w:t>奖项，其他非房屋建筑工程项目，如：路桥、铁路、水利、电力、化工、冶金、市政、港口航道等的获奖不参与计分。</w:t>
      </w:r>
      <w:r>
        <w:rPr>
          <w:rFonts w:hint="eastAsia" w:ascii="仿宋" w:hAnsi="仿宋" w:eastAsia="仿宋" w:cs="仿宋"/>
          <w:color w:val="auto"/>
          <w:kern w:val="0"/>
          <w:szCs w:val="21"/>
          <w:highlight w:val="none"/>
          <w:shd w:val="clear" w:color="auto" w:fill="FFFFFF"/>
          <w:lang w:bidi="ar"/>
        </w:rPr>
        <w:t>④</w:t>
      </w:r>
      <w:r>
        <w:rPr>
          <w:rFonts w:hint="eastAsia" w:ascii="宋体" w:hAnsi="宋体" w:cs="宋体"/>
          <w:color w:val="auto"/>
          <w:kern w:val="0"/>
          <w:szCs w:val="21"/>
          <w:highlight w:val="none"/>
          <w:shd w:val="clear" w:color="auto" w:fill="FFFFFF"/>
          <w:lang w:bidi="ar"/>
        </w:rPr>
        <w:t>同一项目获得多个奖项仅按最高奖项计算一次。获奖单位必须与投标单位名称一致（工商信息变更除外），母、子、分公司均不计算在内。</w:t>
      </w:r>
    </w:p>
    <w:p w14:paraId="07A09B16">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2）投标人须提交获奖证书扫描件或广州市住建行业信用管理平台的网页信息截图（网页信息截图须能清晰显示带有“住建行业信用管理平台”名称，并至少包含“项目基本信息”、“奖项信息”等信息），时间以获奖证书颁发时间为准，并加盖投标人电子印章，不符合上述条件不予评审。</w:t>
      </w:r>
    </w:p>
    <w:p w14:paraId="1C995FF6">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（3）投标人须为该获奖项目的施工总承包单位，须提供相关证明材料（如施工合同或业主证明或评审申请材料或批复文件或竣工验收文件等）体现其为施工总承包单位身份，否则不予计分。</w:t>
      </w:r>
      <w:bookmarkStart w:id="50" w:name="_GoBack"/>
      <w:bookmarkEnd w:id="50"/>
    </w:p>
    <w:p w14:paraId="66166AD1">
      <w:pPr>
        <w:shd w:val="clear" w:color="auto" w:fill="FFFFFF"/>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kern w:val="0"/>
          <w:szCs w:val="21"/>
          <w:highlight w:val="none"/>
          <w:shd w:val="clear" w:color="auto" w:fill="FFFFFF"/>
          <w:lang w:bidi="ar"/>
        </w:rPr>
        <w:t>不符合上述要求的不计分</w:t>
      </w:r>
      <w:r>
        <w:rPr>
          <w:rFonts w:hint="eastAsia" w:ascii="宋体" w:hAnsi="宋体" w:cs="宋体"/>
          <w:color w:val="auto"/>
          <w:szCs w:val="21"/>
          <w:highlight w:val="none"/>
          <w:lang w:bidi="ar"/>
        </w:rPr>
        <w:t>。</w:t>
      </w:r>
    </w:p>
    <w:p w14:paraId="7ED3DE0A">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4、工程研发能力：</w:t>
      </w:r>
    </w:p>
    <w:p w14:paraId="526A3713">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建筑工程类科技创新类企业证明文件须提供网上查询获奖结果公布网页截图（须由建设行政主管部门或行业协会或学会颁发）或获奖证书的扫描件（获奖单位必须与投标单位名称一致，不包含上级公司、子分公司及区域公司），时间以网上查询颁发年度截图或证书载明的年度为准。若颁发或公布单位是行业协会或学会，须同时提供该颁发或公布单位在“中国社会组织政务服务平台”网站(https://chinanpo.mca.gov.cn)登记的查询结果截图，否则该获奖不予认定。不满足上述要求的或未提供相关证明材料的不计分。</w:t>
      </w:r>
    </w:p>
    <w:p w14:paraId="5186567E">
      <w:pPr>
        <w:spacing w:line="360" w:lineRule="auto"/>
        <w:ind w:firstLine="420" w:firstLineChars="200"/>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5、第三方评价</w:t>
      </w:r>
      <w:r>
        <w:rPr>
          <w:rFonts w:hint="eastAsia" w:ascii="宋体" w:hAnsi="宋体" w:cs="宋体"/>
          <w:color w:val="auto"/>
          <w:szCs w:val="21"/>
          <w:highlight w:val="none"/>
          <w:lang w:bidi="ar"/>
        </w:rPr>
        <w:t>：</w:t>
      </w:r>
      <w:r>
        <w:rPr>
          <w:rStyle w:val="22"/>
          <w:rFonts w:hint="eastAsia" w:ascii="宋体" w:hAnsi="宋体" w:cs="宋体"/>
          <w:color w:val="auto"/>
          <w:szCs w:val="21"/>
          <w:highlight w:val="none"/>
          <w:u w:val="single"/>
          <w:shd w:val="clear" w:color="auto" w:fill="FFFFFF"/>
        </w:rPr>
        <w:t>“纳税信用人级纳税人”的时间需包含最新评审年度(2024 年度)，时间以评价年度为准。投标人须提供税务机关颁发的证明文件原件扫描件和在</w:t>
      </w:r>
      <w:bookmarkStart w:id="29" w:name="OLE_LINK3"/>
      <w:r>
        <w:rPr>
          <w:rStyle w:val="22"/>
          <w:rFonts w:hint="eastAsia" w:ascii="宋体" w:hAnsi="宋体" w:cs="宋体"/>
          <w:color w:val="auto"/>
          <w:szCs w:val="21"/>
          <w:highlight w:val="none"/>
          <w:u w:val="single"/>
          <w:shd w:val="clear" w:color="auto" w:fill="FFFFFF"/>
        </w:rPr>
        <w:t>“国家税务总局”官网</w:t>
      </w:r>
      <w:bookmarkEnd w:id="29"/>
      <w:r>
        <w:rPr>
          <w:rStyle w:val="22"/>
          <w:rFonts w:hint="eastAsia" w:ascii="宋体" w:hAnsi="宋体" w:cs="宋体"/>
          <w:color w:val="auto"/>
          <w:szCs w:val="21"/>
          <w:highlight w:val="none"/>
          <w:u w:val="single"/>
          <w:shd w:val="clear" w:color="auto" w:fill="FFFFFF"/>
        </w:rPr>
        <w:t>(或省级税务局网站)纳税信用信息查询结果网页截图。“纳税信用 A 级纳税人”称号的只计算投标人自身称号(不包括子公司、分公司)。不符合条件或无提供查询结果网页截图或无提供证书扫描件或无加盖投标人企业电子印章的不计分</w:t>
      </w:r>
      <w:r>
        <w:rPr>
          <w:rFonts w:hint="eastAsia" w:ascii="宋体" w:hAnsi="宋体" w:cs="宋体"/>
          <w:color w:val="auto"/>
          <w:szCs w:val="21"/>
          <w:highlight w:val="none"/>
          <w:lang w:bidi="ar"/>
        </w:rPr>
        <w:t>。</w:t>
      </w:r>
    </w:p>
    <w:p w14:paraId="10E0886D">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6、所有评委分数汇总后的算术平均值为投标人的最终得分。分数出现小数点，保留小数点后二位小数，第三位小数四舍五入。</w:t>
      </w:r>
    </w:p>
    <w:p w14:paraId="030E543D">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7、投标人不符合上述条件或提供的上述资料相关信息不一致或提供的资料不齐全的，不予评审。评标委员会对上述内容的评审以投标人提供的完整的证明资料为依据。</w:t>
      </w:r>
    </w:p>
    <w:p w14:paraId="04A6E87C">
      <w:pPr>
        <w:pStyle w:val="4"/>
        <w:spacing w:after="0" w:line="360" w:lineRule="auto"/>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评委签名：                                                                                  日期：</w:t>
      </w:r>
    </w:p>
    <w:p w14:paraId="202EB781">
      <w:pPr>
        <w:pStyle w:val="18"/>
        <w:topLinePunct/>
        <w:adjustRightInd w:val="0"/>
        <w:spacing w:line="276" w:lineRule="auto"/>
        <w:rPr>
          <w:rFonts w:hint="eastAsia" w:ascii="宋体" w:hAnsi="宋体" w:eastAsia="宋体"/>
          <w:b/>
          <w:bCs/>
          <w:color w:val="auto"/>
          <w:kern w:val="0"/>
          <w:sz w:val="21"/>
          <w:szCs w:val="21"/>
          <w:highlight w:val="none"/>
        </w:rPr>
      </w:pPr>
    </w:p>
    <w:p w14:paraId="5E336872">
      <w:pPr>
        <w:pStyle w:val="18"/>
        <w:topLinePunct/>
        <w:adjustRightInd w:val="0"/>
        <w:spacing w:line="276" w:lineRule="auto"/>
        <w:rPr>
          <w:rFonts w:hint="eastAsia" w:ascii="宋体" w:hAnsi="宋体" w:eastAsia="宋体"/>
          <w:b/>
          <w:bCs/>
          <w:color w:val="auto"/>
          <w:kern w:val="0"/>
          <w:sz w:val="21"/>
          <w:szCs w:val="21"/>
          <w:highlight w:val="none"/>
        </w:rPr>
      </w:pPr>
    </w:p>
    <w:p w14:paraId="0D380AC0">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6F310C9B">
      <w:pPr>
        <w:spacing w:line="276" w:lineRule="auto"/>
        <w:jc w:val="left"/>
        <w:rPr>
          <w:rFonts w:hint="eastAsia" w:ascii="仿宋" w:hAnsi="仿宋" w:eastAsia="仿宋" w:cs="仿宋"/>
          <w:b/>
          <w:color w:val="auto"/>
          <w:sz w:val="36"/>
          <w:szCs w:val="36"/>
          <w:highlight w:val="none"/>
        </w:rPr>
      </w:pPr>
      <w:r>
        <w:rPr>
          <w:rFonts w:hint="eastAsia" w:ascii="仿宋" w:hAnsi="仿宋" w:eastAsia="仿宋" w:cs="仿宋"/>
          <w:b/>
          <w:color w:val="auto"/>
          <w:szCs w:val="21"/>
          <w:highlight w:val="none"/>
        </w:rPr>
        <w:t>附表</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《项目管理机构人员配置要求表》</w:t>
      </w:r>
    </w:p>
    <w:p w14:paraId="5A920DC6">
      <w:pPr>
        <w:spacing w:line="276"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《项目管理机构人员配置要求表》</w:t>
      </w:r>
    </w:p>
    <w:tbl>
      <w:tblPr>
        <w:tblStyle w:val="20"/>
        <w:tblpPr w:leftFromText="180" w:rightFromText="180" w:vertAnchor="text" w:horzAnchor="page" w:tblpX="2728" w:tblpY="221"/>
        <w:tblOverlap w:val="never"/>
        <w:tblW w:w="12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275"/>
        <w:gridCol w:w="4834"/>
        <w:gridCol w:w="4059"/>
      </w:tblGrid>
      <w:tr w14:paraId="1366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4EACDD9D">
            <w:pPr>
              <w:snapToGrid w:val="0"/>
              <w:spacing w:line="240" w:lineRule="atLeast"/>
              <w:ind w:left="42" w:leftChars="20" w:right="42" w:rightChars="20"/>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在本项目任职</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85E1D6">
            <w:pPr>
              <w:snapToGrid w:val="0"/>
              <w:spacing w:line="240" w:lineRule="atLeast"/>
              <w:ind w:left="42" w:leftChars="20" w:right="42" w:rightChars="20"/>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数量（人）</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00855845">
            <w:pPr>
              <w:snapToGrid w:val="0"/>
              <w:spacing w:line="240" w:lineRule="atLeast"/>
              <w:ind w:left="42" w:leftChars="20" w:right="42" w:rightChars="20"/>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基本要求</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0D0361BC">
            <w:pPr>
              <w:snapToGrid w:val="0"/>
              <w:spacing w:line="240" w:lineRule="atLeast"/>
              <w:ind w:left="42" w:leftChars="20" w:right="42" w:rightChars="2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备注</w:t>
            </w:r>
          </w:p>
        </w:tc>
      </w:tr>
      <w:tr w14:paraId="6BD2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79C69DE1">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项目负责人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8AD7B6">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330872CC">
            <w:pPr>
              <w:snapToGrid w:val="0"/>
              <w:spacing w:line="240" w:lineRule="atLeast"/>
              <w:ind w:left="42" w:leftChars="20" w:right="42" w:rightChars="20"/>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符合招标公告要求。</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4452B0F6">
            <w:pPr>
              <w:snapToGrid w:val="0"/>
              <w:spacing w:line="240" w:lineRule="atLeast"/>
              <w:ind w:left="42" w:leftChars="20" w:right="42" w:rightChars="20"/>
              <w:rPr>
                <w:rFonts w:hint="eastAsia" w:ascii="宋体" w:hAnsi="宋体" w:cs="宋体"/>
                <w:bCs/>
                <w:color w:val="auto"/>
                <w:szCs w:val="21"/>
                <w:highlight w:val="none"/>
                <w:lang w:val="zh-TW"/>
              </w:rPr>
            </w:pPr>
          </w:p>
        </w:tc>
      </w:tr>
      <w:tr w14:paraId="14F0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343C69AE">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技术负责人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59E020">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5D756EBD">
            <w:pPr>
              <w:snapToGrid w:val="0"/>
              <w:spacing w:line="240" w:lineRule="atLeast"/>
              <w:ind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符合招标公告要求。</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67A04948">
            <w:pPr>
              <w:snapToGrid w:val="0"/>
              <w:spacing w:line="240" w:lineRule="atLeast"/>
              <w:ind w:right="42" w:rightChars="20"/>
              <w:jc w:val="left"/>
              <w:rPr>
                <w:rFonts w:hint="eastAsia" w:ascii="宋体" w:hAnsi="宋体" w:cs="宋体"/>
                <w:bCs/>
                <w:color w:val="auto"/>
                <w:szCs w:val="21"/>
                <w:highlight w:val="none"/>
                <w:lang w:val="zh-TW"/>
              </w:rPr>
            </w:pPr>
          </w:p>
        </w:tc>
      </w:tr>
      <w:tr w14:paraId="183B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48D1F6B1">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安全负责人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D482947">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38AA86E3">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eastAsia="宋体" w:cs="宋体"/>
                <w:bCs/>
                <w:color w:val="auto"/>
                <w:szCs w:val="21"/>
                <w:highlight w:val="none"/>
                <w:lang w:val="zh-TW"/>
              </w:rPr>
              <w:t>具有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3818A4AC">
            <w:pPr>
              <w:snapToGrid w:val="0"/>
              <w:spacing w:line="240" w:lineRule="atLeast"/>
              <w:ind w:left="42" w:leftChars="20" w:right="42" w:rightChars="2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提供合格证书</w:t>
            </w:r>
          </w:p>
        </w:tc>
      </w:tr>
      <w:tr w14:paraId="6665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407284B9">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造价负责人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66DBE68">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51C2F08D">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具有</w:t>
            </w:r>
            <w:r>
              <w:rPr>
                <w:rFonts w:hint="eastAsia" w:ascii="宋体" w:hAnsi="宋体" w:cs="宋体"/>
                <w:b/>
                <w:bCs w:val="0"/>
                <w:color w:val="auto"/>
                <w:szCs w:val="21"/>
                <w:highlight w:val="none"/>
                <w:lang w:val="en-US" w:eastAsia="zh-CN"/>
              </w:rPr>
              <w:t>二级注册造价师（或以上）注册证书</w:t>
            </w:r>
            <w:r>
              <w:rPr>
                <w:rFonts w:hint="eastAsia" w:ascii="宋体" w:hAnsi="宋体" w:cs="宋体"/>
                <w:b/>
                <w:bCs w:val="0"/>
                <w:color w:val="auto"/>
                <w:szCs w:val="21"/>
                <w:highlight w:val="none"/>
                <w:lang w:val="zh-TW"/>
              </w:rPr>
              <w:t>。</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0BA28B2F">
            <w:pPr>
              <w:snapToGrid w:val="0"/>
              <w:spacing w:line="240" w:lineRule="atLeast"/>
              <w:ind w:left="42" w:leftChars="20" w:right="42" w:rightChars="2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提供造价工程师注册证书</w:t>
            </w:r>
          </w:p>
        </w:tc>
      </w:tr>
      <w:tr w14:paraId="03D7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6B163E0D">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宋体" w:hAnsi="宋体" w:cs="宋体"/>
                <w:bCs/>
                <w:color w:val="auto"/>
                <w:kern w:val="0"/>
                <w:sz w:val="21"/>
                <w:szCs w:val="21"/>
                <w:highlight w:val="none"/>
                <w:lang w:val="zh-TW" w:eastAsia="zh-CN"/>
              </w:rPr>
              <w:t>结构负责人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58F332">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428EED02">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 w:val="21"/>
                <w:szCs w:val="21"/>
                <w:highlight w:val="none"/>
                <w:lang w:val="zh-TW"/>
              </w:rPr>
              <w:t>具</w:t>
            </w:r>
            <w:r>
              <w:rPr>
                <w:rFonts w:hint="eastAsia" w:ascii="宋体" w:hAnsi="宋体" w:cs="宋体"/>
                <w:bCs/>
                <w:color w:val="auto"/>
                <w:sz w:val="21"/>
                <w:szCs w:val="21"/>
                <w:highlight w:val="none"/>
                <w:lang w:val="en-US" w:eastAsia="zh-CN"/>
              </w:rPr>
              <w:t>有</w:t>
            </w:r>
            <w:r>
              <w:rPr>
                <w:rFonts w:hint="eastAsia" w:ascii="宋体" w:hAnsi="宋体" w:cs="宋体"/>
                <w:bCs/>
                <w:color w:val="auto"/>
                <w:sz w:val="21"/>
                <w:szCs w:val="21"/>
                <w:highlight w:val="none"/>
                <w:lang w:val="zh-TW" w:eastAsia="zh-CN"/>
              </w:rPr>
              <w:t>结构</w:t>
            </w:r>
            <w:r>
              <w:rPr>
                <w:rFonts w:hint="eastAsia" w:ascii="宋体" w:hAnsi="宋体" w:cs="宋体"/>
                <w:bCs/>
                <w:color w:val="auto"/>
                <w:sz w:val="21"/>
                <w:szCs w:val="21"/>
                <w:highlight w:val="none"/>
                <w:lang w:val="en-US" w:eastAsia="zh-CN"/>
              </w:rPr>
              <w:t>相关</w:t>
            </w:r>
            <w:r>
              <w:rPr>
                <w:rFonts w:hint="eastAsia" w:ascii="宋体" w:hAnsi="宋体" w:cs="宋体"/>
                <w:bCs/>
                <w:color w:val="auto"/>
                <w:kern w:val="0"/>
                <w:sz w:val="21"/>
                <w:szCs w:val="21"/>
                <w:highlight w:val="none"/>
                <w:lang w:val="zh-TW" w:eastAsia="zh-CN" w:bidi="zh-TW"/>
              </w:rPr>
              <w:t>专业工程师或以上职称。</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42475A0A">
            <w:pPr>
              <w:snapToGrid w:val="0"/>
              <w:spacing w:line="240" w:lineRule="atLeast"/>
              <w:ind w:left="42" w:leftChars="20" w:right="42" w:rightChars="2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提供职称证书扫描件</w:t>
            </w:r>
          </w:p>
        </w:tc>
      </w:tr>
      <w:tr w14:paraId="4DE8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39817FDE">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宋体" w:hAnsi="宋体" w:eastAsia="宋体" w:cs="宋体"/>
                <w:color w:val="000000"/>
                <w:kern w:val="0"/>
                <w:sz w:val="21"/>
                <w:szCs w:val="21"/>
                <w:lang w:val="en-US" w:eastAsia="zh-CN"/>
              </w:rPr>
              <w:t>机电</w:t>
            </w:r>
            <w:r>
              <w:rPr>
                <w:rFonts w:hint="eastAsia" w:ascii="宋体" w:hAnsi="宋体" w:cs="宋体"/>
                <w:color w:val="000000"/>
                <w:kern w:val="0"/>
                <w:sz w:val="21"/>
                <w:szCs w:val="21"/>
                <w:lang w:val="en-US" w:eastAsia="zh-CN"/>
              </w:rPr>
              <w:t>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8C6DBEF">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722037FB">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kern w:val="0"/>
                <w:sz w:val="21"/>
                <w:szCs w:val="21"/>
                <w:highlight w:val="none"/>
                <w:lang w:val="zh-TW" w:eastAsia="zh-CN" w:bidi="zh-TW"/>
              </w:rPr>
              <w:t>具有</w:t>
            </w:r>
            <w:r>
              <w:rPr>
                <w:rFonts w:hint="eastAsia" w:ascii="宋体" w:hAnsi="宋体" w:cs="宋体"/>
                <w:b/>
                <w:bCs w:val="0"/>
                <w:color w:val="auto"/>
                <w:kern w:val="0"/>
                <w:sz w:val="21"/>
                <w:szCs w:val="21"/>
                <w:highlight w:val="none"/>
                <w:lang w:val="en-US" w:eastAsia="zh-CN" w:bidi="zh-TW"/>
              </w:rPr>
              <w:t>机电工程</w:t>
            </w:r>
            <w:r>
              <w:rPr>
                <w:rFonts w:hint="eastAsia" w:ascii="宋体" w:hAnsi="宋体" w:cs="宋体"/>
                <w:bCs/>
                <w:color w:val="auto"/>
                <w:kern w:val="0"/>
                <w:sz w:val="21"/>
                <w:szCs w:val="21"/>
                <w:highlight w:val="none"/>
                <w:lang w:val="en-US" w:eastAsia="zh-CN" w:bidi="zh-TW"/>
              </w:rPr>
              <w:t>相关</w:t>
            </w:r>
            <w:r>
              <w:rPr>
                <w:rFonts w:hint="eastAsia" w:ascii="宋体" w:hAnsi="宋体" w:cs="宋体"/>
                <w:bCs/>
                <w:color w:val="auto"/>
                <w:kern w:val="0"/>
                <w:sz w:val="21"/>
                <w:szCs w:val="21"/>
                <w:highlight w:val="none"/>
                <w:lang w:val="zh-TW" w:eastAsia="zh-CN" w:bidi="zh-TW"/>
              </w:rPr>
              <w:t>专业工程师或以上职称。</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4331A264">
            <w:pPr>
              <w:snapToGrid w:val="0"/>
              <w:spacing w:line="240" w:lineRule="atLeast"/>
              <w:ind w:left="42" w:leftChars="20" w:right="42" w:rightChars="20"/>
              <w:jc w:val="left"/>
              <w:rPr>
                <w:rFonts w:hint="eastAsia" w:ascii="宋体" w:hAnsi="宋体" w:cs="宋体"/>
                <w:bCs/>
                <w:color w:val="auto"/>
                <w:kern w:val="0"/>
                <w:sz w:val="21"/>
                <w:szCs w:val="21"/>
                <w:highlight w:val="none"/>
                <w:lang w:val="zh-TW" w:eastAsia="zh-CN" w:bidi="zh-TW"/>
              </w:rPr>
            </w:pPr>
            <w:r>
              <w:rPr>
                <w:rFonts w:hint="eastAsia" w:ascii="宋体" w:hAnsi="宋体" w:cs="宋体"/>
                <w:bCs/>
                <w:color w:val="auto"/>
                <w:sz w:val="21"/>
                <w:szCs w:val="21"/>
                <w:highlight w:val="none"/>
                <w:lang w:val="en-US" w:eastAsia="zh-CN"/>
              </w:rPr>
              <w:t>提供职称证书扫描件</w:t>
            </w:r>
          </w:p>
        </w:tc>
      </w:tr>
      <w:tr w14:paraId="1FE8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12E3270A">
            <w:pPr>
              <w:snapToGrid w:val="0"/>
              <w:spacing w:line="240" w:lineRule="atLeast"/>
              <w:ind w:left="42" w:leftChars="20" w:right="42" w:rightChars="20"/>
              <w:jc w:val="center"/>
              <w:rPr>
                <w:rFonts w:hint="eastAsia" w:ascii="仿宋" w:hAnsi="仿宋" w:eastAsia="仿宋" w:cs="仿宋"/>
                <w:bCs/>
                <w:color w:val="auto"/>
                <w:szCs w:val="21"/>
                <w:highlight w:val="none"/>
                <w:lang w:eastAsia="zh-CN"/>
              </w:rPr>
            </w:pPr>
            <w:r>
              <w:rPr>
                <w:rFonts w:hint="eastAsia" w:ascii="宋体" w:hAnsi="宋体" w:eastAsia="宋体" w:cs="宋体"/>
                <w:color w:val="000000"/>
                <w:kern w:val="0"/>
                <w:sz w:val="21"/>
                <w:szCs w:val="21"/>
                <w:lang w:val="en-US" w:eastAsia="zh-CN"/>
              </w:rPr>
              <w:t>给排水</w:t>
            </w:r>
            <w:r>
              <w:rPr>
                <w:rFonts w:hint="eastAsia" w:ascii="宋体" w:hAnsi="宋体" w:cs="宋体"/>
                <w:bCs/>
                <w:color w:val="auto"/>
                <w:kern w:val="0"/>
                <w:sz w:val="21"/>
                <w:szCs w:val="21"/>
                <w:highlight w:val="none"/>
                <w:lang w:val="zh-TW" w:eastAsia="zh-CN"/>
              </w:rPr>
              <w:t>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4904D0D">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4ED7C30A">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 w:val="21"/>
                <w:szCs w:val="21"/>
                <w:highlight w:val="none"/>
                <w:lang w:val="zh-TW"/>
              </w:rPr>
              <w:t>具有</w:t>
            </w:r>
            <w:r>
              <w:rPr>
                <w:rFonts w:hint="eastAsia" w:ascii="宋体" w:hAnsi="宋体" w:cs="宋体"/>
                <w:bCs/>
                <w:color w:val="auto"/>
                <w:sz w:val="21"/>
                <w:szCs w:val="21"/>
                <w:highlight w:val="none"/>
                <w:lang w:val="en-US" w:eastAsia="zh-CN"/>
              </w:rPr>
              <w:t>给排水</w:t>
            </w:r>
            <w:r>
              <w:rPr>
                <w:rFonts w:hint="eastAsia" w:ascii="宋体" w:hAnsi="宋体" w:cs="宋体"/>
                <w:bCs/>
                <w:color w:val="auto"/>
                <w:sz w:val="21"/>
                <w:szCs w:val="21"/>
                <w:highlight w:val="none"/>
                <w:lang w:val="zh-TW" w:eastAsia="zh-CN"/>
              </w:rPr>
              <w:t>相关专业</w:t>
            </w:r>
            <w:r>
              <w:rPr>
                <w:rFonts w:hint="eastAsia" w:ascii="宋体" w:hAnsi="宋体" w:cs="宋体"/>
                <w:bCs/>
                <w:color w:val="auto"/>
                <w:sz w:val="21"/>
                <w:szCs w:val="21"/>
                <w:highlight w:val="none"/>
                <w:lang w:val="zh-TW"/>
              </w:rPr>
              <w:t>工程师或以上职称</w:t>
            </w:r>
            <w:r>
              <w:rPr>
                <w:rFonts w:hint="eastAsia" w:ascii="宋体" w:hAnsi="宋体" w:cs="宋体"/>
                <w:bCs/>
                <w:color w:val="auto"/>
                <w:sz w:val="21"/>
                <w:szCs w:val="21"/>
                <w:highlight w:val="none"/>
                <w:lang w:val="zh-TW" w:eastAsia="zh-CN"/>
              </w:rPr>
              <w:t>。</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062E84C7">
            <w:pPr>
              <w:snapToGrid w:val="0"/>
              <w:spacing w:line="240" w:lineRule="atLeast"/>
              <w:ind w:left="42" w:leftChars="20" w:right="42" w:rightChars="20"/>
              <w:jc w:val="left"/>
              <w:rPr>
                <w:rFonts w:hint="eastAsia" w:ascii="宋体" w:hAnsi="宋体" w:cs="宋体"/>
                <w:bCs/>
                <w:color w:val="auto"/>
                <w:sz w:val="21"/>
                <w:szCs w:val="21"/>
                <w:highlight w:val="none"/>
                <w:lang w:val="zh-TW"/>
              </w:rPr>
            </w:pPr>
            <w:r>
              <w:rPr>
                <w:rFonts w:hint="eastAsia" w:ascii="宋体" w:hAnsi="宋体" w:cs="宋体"/>
                <w:bCs/>
                <w:color w:val="auto"/>
                <w:sz w:val="21"/>
                <w:szCs w:val="21"/>
                <w:highlight w:val="none"/>
                <w:lang w:val="en-US" w:eastAsia="zh-CN"/>
              </w:rPr>
              <w:t>提供职称证书扫描件</w:t>
            </w:r>
          </w:p>
        </w:tc>
      </w:tr>
      <w:tr w14:paraId="2DA1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5E192EF7">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en-US" w:eastAsia="zh-CN"/>
              </w:rPr>
              <w:t>材料负责人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65D4DDB">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502EEAD3">
            <w:pPr>
              <w:snapToGrid w:val="0"/>
              <w:spacing w:line="240" w:lineRule="atLeast"/>
              <w:ind w:left="42" w:leftChars="20" w:right="42" w:rightChars="20"/>
              <w:jc w:val="left"/>
              <w:rPr>
                <w:rFonts w:hint="eastAsia" w:ascii="仿宋" w:hAnsi="仿宋" w:eastAsia="仿宋" w:cs="仿宋"/>
                <w:bCs/>
                <w:color w:val="auto"/>
                <w:szCs w:val="21"/>
                <w:highlight w:val="none"/>
                <w:lang w:val="zh-CN"/>
              </w:rPr>
            </w:pPr>
            <w:r>
              <w:rPr>
                <w:rFonts w:hint="eastAsia" w:ascii="宋体" w:hAnsi="宋体" w:cs="宋体"/>
                <w:bCs/>
                <w:color w:val="auto"/>
                <w:szCs w:val="21"/>
                <w:highlight w:val="none"/>
                <w:lang w:val="zh-TW"/>
              </w:rPr>
              <w:t>具有建筑</w:t>
            </w:r>
            <w:r>
              <w:rPr>
                <w:rFonts w:hint="eastAsia" w:ascii="宋体" w:hAnsi="宋体" w:cs="宋体"/>
                <w:bCs/>
                <w:color w:val="auto"/>
                <w:szCs w:val="21"/>
                <w:highlight w:val="none"/>
                <w:lang w:val="en-US" w:eastAsia="zh-CN"/>
              </w:rPr>
              <w:t>材料</w:t>
            </w:r>
            <w:r>
              <w:rPr>
                <w:rFonts w:hint="eastAsia" w:ascii="宋体" w:hAnsi="宋体" w:cs="宋体"/>
                <w:bCs/>
                <w:color w:val="auto"/>
                <w:szCs w:val="21"/>
                <w:highlight w:val="none"/>
                <w:lang w:val="zh-TW"/>
              </w:rPr>
              <w:t>相关专业中级或以上职称。</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010A0C53">
            <w:pPr>
              <w:snapToGrid w:val="0"/>
              <w:spacing w:line="240" w:lineRule="atLeast"/>
              <w:ind w:left="42" w:leftChars="20" w:right="42" w:rightChars="20"/>
              <w:jc w:val="left"/>
              <w:rPr>
                <w:rFonts w:hint="eastAsia" w:ascii="宋体" w:hAnsi="宋体" w:cs="宋体"/>
                <w:bCs/>
                <w:color w:val="auto"/>
                <w:szCs w:val="21"/>
                <w:highlight w:val="none"/>
                <w:lang w:val="zh-TW"/>
              </w:rPr>
            </w:pPr>
            <w:r>
              <w:rPr>
                <w:rFonts w:hint="eastAsia" w:ascii="宋体" w:hAnsi="宋体" w:cs="宋体"/>
                <w:bCs/>
                <w:color w:val="auto"/>
                <w:sz w:val="21"/>
                <w:szCs w:val="21"/>
                <w:highlight w:val="none"/>
                <w:lang w:val="en-US" w:eastAsia="zh-CN"/>
              </w:rPr>
              <w:t>提供职称证书扫描件</w:t>
            </w:r>
          </w:p>
        </w:tc>
      </w:tr>
      <w:tr w14:paraId="688D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59103EAD">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专职安全员</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0F2A1E">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w:t>
            </w:r>
          </w:p>
        </w:tc>
        <w:tc>
          <w:tcPr>
            <w:tcW w:w="4834" w:type="dxa"/>
            <w:tcBorders>
              <w:top w:val="single" w:color="auto" w:sz="4" w:space="0"/>
              <w:left w:val="single" w:color="auto" w:sz="4" w:space="0"/>
              <w:bottom w:val="single" w:color="auto" w:sz="4" w:space="0"/>
              <w:right w:val="single" w:color="auto" w:sz="4" w:space="0"/>
            </w:tcBorders>
            <w:noWrap w:val="0"/>
            <w:vAlign w:val="center"/>
          </w:tcPr>
          <w:p w14:paraId="6ABFBD06">
            <w:pPr>
              <w:snapToGrid w:val="0"/>
              <w:spacing w:line="240" w:lineRule="atLeast"/>
              <w:ind w:left="42" w:leftChars="20" w:right="42" w:rightChars="20"/>
              <w:jc w:val="left"/>
              <w:rPr>
                <w:rFonts w:hint="eastAsia" w:ascii="仿宋" w:hAnsi="仿宋" w:eastAsia="仿宋" w:cs="仿宋"/>
                <w:bCs/>
                <w:color w:val="auto"/>
                <w:szCs w:val="21"/>
                <w:highlight w:val="none"/>
                <w:lang w:val="zh-CN"/>
              </w:rPr>
            </w:pPr>
            <w:r>
              <w:rPr>
                <w:rFonts w:hint="eastAsia" w:ascii="宋体" w:hAnsi="宋体" w:cs="宋体"/>
                <w:bCs/>
                <w:color w:val="auto"/>
                <w:szCs w:val="21"/>
                <w:highlight w:val="none"/>
                <w:lang w:val="zh-TW"/>
              </w:rPr>
              <w:t>符合招标公告要求。</w:t>
            </w:r>
          </w:p>
        </w:tc>
        <w:tc>
          <w:tcPr>
            <w:tcW w:w="4059" w:type="dxa"/>
            <w:tcBorders>
              <w:top w:val="single" w:color="auto" w:sz="4" w:space="0"/>
              <w:left w:val="single" w:color="auto" w:sz="4" w:space="0"/>
              <w:bottom w:val="single" w:color="auto" w:sz="4" w:space="0"/>
              <w:right w:val="single" w:color="auto" w:sz="4" w:space="0"/>
            </w:tcBorders>
            <w:noWrap w:val="0"/>
            <w:vAlign w:val="center"/>
          </w:tcPr>
          <w:p w14:paraId="5A9619DB">
            <w:pPr>
              <w:snapToGrid w:val="0"/>
              <w:spacing w:line="240" w:lineRule="atLeast"/>
              <w:ind w:left="42" w:leftChars="20" w:right="42" w:rightChars="20"/>
              <w:jc w:val="left"/>
              <w:rPr>
                <w:rFonts w:hint="eastAsia" w:ascii="宋体" w:hAnsi="宋体" w:cs="宋体"/>
                <w:bCs/>
                <w:color w:val="auto"/>
                <w:szCs w:val="21"/>
                <w:highlight w:val="none"/>
                <w:lang w:val="zh-TW"/>
              </w:rPr>
            </w:pPr>
          </w:p>
        </w:tc>
      </w:tr>
    </w:tbl>
    <w:p w14:paraId="671CC9FD">
      <w:pPr>
        <w:spacing w:before="156" w:after="156"/>
        <w:ind w:firstLineChars="200"/>
        <w:rPr>
          <w:rFonts w:hint="eastAsia" w:cs="宋体"/>
          <w:b/>
          <w:bCs/>
          <w:color w:val="000000"/>
          <w:sz w:val="21"/>
          <w:szCs w:val="21"/>
        </w:rPr>
      </w:pPr>
    </w:p>
    <w:p w14:paraId="042BA52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val="0"/>
          <w:color w:val="auto"/>
          <w:sz w:val="24"/>
          <w:szCs w:val="24"/>
          <w:highlight w:val="none"/>
          <w:lang w:val="en-US" w:eastAsia="zh-CN"/>
        </w:rPr>
      </w:pPr>
    </w:p>
    <w:p w14:paraId="7521C9CC">
      <w:pPr>
        <w:spacing w:before="156" w:after="156"/>
        <w:ind w:firstLineChars="200"/>
        <w:rPr>
          <w:rFonts w:hint="eastAsia" w:cs="宋体"/>
          <w:b/>
          <w:bCs/>
          <w:color w:val="auto"/>
          <w:sz w:val="21"/>
          <w:szCs w:val="21"/>
          <w:highlight w:val="none"/>
        </w:rPr>
      </w:pPr>
      <w:r>
        <w:rPr>
          <w:rFonts w:hint="eastAsia" w:cs="宋体"/>
          <w:b/>
          <w:bCs/>
          <w:color w:val="auto"/>
          <w:sz w:val="21"/>
          <w:szCs w:val="21"/>
          <w:highlight w:val="none"/>
        </w:rPr>
        <w:br w:type="page"/>
      </w:r>
    </w:p>
    <w:p w14:paraId="0C200822">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附表五：经济标评分表</w:t>
      </w:r>
    </w:p>
    <w:p w14:paraId="735DC718">
      <w:pPr>
        <w:widowControl w:val="0"/>
        <w:ind w:firstLine="723"/>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7A51B122">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工程名称：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14:paraId="29F9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3895BDE5">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14:paraId="3E47F06E">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4A2702C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8F750E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491DC9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03C1F1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A8CBC6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48313E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3730C9">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AF3189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3CD7AD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ADDC749">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8D998D1">
            <w:pPr>
              <w:widowControl w:val="0"/>
              <w:textAlignment w:val="auto"/>
              <w:rPr>
                <w:rFonts w:hint="eastAsia" w:ascii="宋体" w:hAnsi="宋体" w:cs="宋体"/>
                <w:color w:val="auto"/>
                <w:szCs w:val="21"/>
                <w:highlight w:val="none"/>
              </w:rPr>
            </w:pPr>
          </w:p>
        </w:tc>
      </w:tr>
      <w:tr w14:paraId="6260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230EE29B">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21" w:type="dxa"/>
            <w:tcBorders>
              <w:top w:val="single" w:color="auto" w:sz="4" w:space="0"/>
              <w:left w:val="single" w:color="auto" w:sz="4" w:space="0"/>
              <w:bottom w:val="single" w:color="auto" w:sz="4" w:space="0"/>
              <w:right w:val="single" w:color="auto" w:sz="4" w:space="0"/>
            </w:tcBorders>
            <w:vAlign w:val="center"/>
          </w:tcPr>
          <w:p w14:paraId="666CA18C">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1D95BB8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9F0ED1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B4CF18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2A3CAE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97F05F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9FCC419">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CED90B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92C9D9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04218B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5FB4FB8">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3502284">
            <w:pPr>
              <w:widowControl w:val="0"/>
              <w:textAlignment w:val="auto"/>
              <w:rPr>
                <w:rFonts w:hint="eastAsia" w:ascii="宋体" w:hAnsi="宋体" w:cs="宋体"/>
                <w:color w:val="auto"/>
                <w:szCs w:val="21"/>
                <w:highlight w:val="none"/>
              </w:rPr>
            </w:pPr>
          </w:p>
        </w:tc>
      </w:tr>
      <w:tr w14:paraId="7E02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3E82F648">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计算评标参考价的</w:t>
            </w:r>
          </w:p>
          <w:p w14:paraId="7276A5F0">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等分点值 X</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618CF13E">
            <w:pPr>
              <w:widowControl w:val="0"/>
              <w:textAlignment w:val="auto"/>
              <w:rPr>
                <w:rFonts w:hint="eastAsia" w:ascii="宋体" w:hAnsi="宋体" w:cs="宋体"/>
                <w:color w:val="auto"/>
                <w:szCs w:val="21"/>
                <w:highlight w:val="none"/>
              </w:rPr>
            </w:pPr>
          </w:p>
        </w:tc>
      </w:tr>
      <w:tr w14:paraId="5765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1D14D8D">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4295DDAB">
            <w:pPr>
              <w:widowControl w:val="0"/>
              <w:textAlignment w:val="auto"/>
              <w:rPr>
                <w:rFonts w:hint="eastAsia" w:ascii="宋体" w:hAnsi="宋体" w:cs="宋体"/>
                <w:color w:val="auto"/>
                <w:szCs w:val="21"/>
                <w:highlight w:val="none"/>
              </w:rPr>
            </w:pPr>
          </w:p>
        </w:tc>
      </w:tr>
      <w:tr w14:paraId="12E7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EE3C691">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21" w:type="dxa"/>
            <w:tcBorders>
              <w:top w:val="single" w:color="auto" w:sz="4" w:space="0"/>
              <w:left w:val="single" w:color="auto" w:sz="4" w:space="0"/>
              <w:bottom w:val="single" w:color="auto" w:sz="4" w:space="0"/>
              <w:right w:val="single" w:color="auto" w:sz="4" w:space="0"/>
            </w:tcBorders>
            <w:vAlign w:val="center"/>
          </w:tcPr>
          <w:p w14:paraId="18BCE35A">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45AA26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BD25DC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E4CBE2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C81866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275E11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0DE470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058772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8E8136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9C0510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CC91CEF">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FB7D61A">
            <w:pPr>
              <w:widowControl w:val="0"/>
              <w:textAlignment w:val="auto"/>
              <w:rPr>
                <w:rFonts w:hint="eastAsia" w:ascii="宋体" w:hAnsi="宋体" w:cs="宋体"/>
                <w:color w:val="auto"/>
                <w:szCs w:val="21"/>
                <w:highlight w:val="none"/>
              </w:rPr>
            </w:pPr>
          </w:p>
        </w:tc>
      </w:tr>
      <w:tr w14:paraId="205D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0E240BC4">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21" w:type="dxa"/>
            <w:tcBorders>
              <w:top w:val="single" w:color="auto" w:sz="4" w:space="0"/>
              <w:left w:val="single" w:color="auto" w:sz="4" w:space="0"/>
              <w:bottom w:val="single" w:color="auto" w:sz="4" w:space="0"/>
              <w:right w:val="single" w:color="auto" w:sz="4" w:space="0"/>
            </w:tcBorders>
            <w:vAlign w:val="center"/>
          </w:tcPr>
          <w:p w14:paraId="698F4E33">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46430E0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666C3E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1FC12F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0ADE72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BAE877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B1F75B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C9D541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BC188A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2E4526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CF607A9">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CE546AD">
            <w:pPr>
              <w:widowControl w:val="0"/>
              <w:textAlignment w:val="auto"/>
              <w:rPr>
                <w:rFonts w:hint="eastAsia" w:ascii="宋体" w:hAnsi="宋体" w:cs="宋体"/>
                <w:color w:val="auto"/>
                <w:szCs w:val="21"/>
                <w:highlight w:val="none"/>
              </w:rPr>
            </w:pPr>
          </w:p>
        </w:tc>
      </w:tr>
      <w:tr w14:paraId="3B7D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ED5643B">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21" w:type="dxa"/>
            <w:tcBorders>
              <w:top w:val="single" w:color="auto" w:sz="4" w:space="0"/>
              <w:left w:val="single" w:color="auto" w:sz="4" w:space="0"/>
              <w:bottom w:val="single" w:color="auto" w:sz="4" w:space="0"/>
              <w:right w:val="single" w:color="auto" w:sz="4" w:space="0"/>
            </w:tcBorders>
            <w:vAlign w:val="center"/>
          </w:tcPr>
          <w:p w14:paraId="11D26D21">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D9D9CD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61C601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61ECC7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B49FB4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E119BB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65459A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8D6909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8E50B3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5E20C2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B324DAE">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1B14A43">
            <w:pPr>
              <w:widowControl w:val="0"/>
              <w:textAlignment w:val="auto"/>
              <w:rPr>
                <w:rFonts w:hint="eastAsia" w:ascii="宋体" w:hAnsi="宋体" w:cs="宋体"/>
                <w:color w:val="auto"/>
                <w:szCs w:val="21"/>
                <w:highlight w:val="none"/>
              </w:rPr>
            </w:pPr>
          </w:p>
        </w:tc>
      </w:tr>
      <w:tr w14:paraId="305B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6FD62D73">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14:paraId="7CDC1724">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3460DCD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585B08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352BAC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743694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4E3577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5ADCC5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41557B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EEED65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DF7745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6E9A344">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258A84A">
            <w:pPr>
              <w:widowControl w:val="0"/>
              <w:textAlignment w:val="auto"/>
              <w:rPr>
                <w:rFonts w:hint="eastAsia" w:ascii="宋体" w:hAnsi="宋体" w:cs="宋体"/>
                <w:color w:val="auto"/>
                <w:szCs w:val="21"/>
                <w:highlight w:val="none"/>
              </w:rPr>
            </w:pPr>
          </w:p>
        </w:tc>
      </w:tr>
    </w:tbl>
    <w:p w14:paraId="7BEFFBEE">
      <w:pPr>
        <w:rPr>
          <w:rStyle w:val="25"/>
          <w:rFonts w:hint="eastAsia" w:ascii="宋体" w:hAnsi="宋体" w:cs="宋体"/>
          <w:color w:val="auto"/>
          <w:highlight w:val="none"/>
        </w:rPr>
      </w:pPr>
      <w:r>
        <w:rPr>
          <w:rFonts w:hint="eastAsia" w:ascii="宋体" w:hAnsi="宋体" w:cs="宋体"/>
          <w:color w:val="auto"/>
          <w:szCs w:val="21"/>
          <w:highlight w:val="none"/>
        </w:rPr>
        <w:t>评委签名：</w:t>
      </w:r>
    </w:p>
    <w:p w14:paraId="0ABD8E0B">
      <w:pPr>
        <w:rPr>
          <w:rFonts w:hint="eastAsia" w:ascii="宋体" w:hAnsi="宋体" w:cs="宋体"/>
          <w:b/>
          <w:bCs/>
          <w:color w:val="auto"/>
          <w:highlight w:val="none"/>
        </w:rPr>
      </w:pPr>
      <w:r>
        <w:rPr>
          <w:rFonts w:hint="eastAsia" w:ascii="宋体" w:hAnsi="宋体" w:cs="宋体"/>
          <w:b/>
          <w:bCs/>
          <w:color w:val="auto"/>
          <w:highlight w:val="none"/>
        </w:rPr>
        <w:br w:type="page"/>
      </w:r>
    </w:p>
    <w:p w14:paraId="6563D9EC">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附表六：算数复核表</w:t>
      </w:r>
    </w:p>
    <w:p w14:paraId="771FC008">
      <w:pPr>
        <w:spacing w:line="360"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算术复核表</w:t>
      </w:r>
    </w:p>
    <w:p w14:paraId="05CA23E4">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工程名称：                                           投标人:                                                  单位：元</w:t>
      </w:r>
    </w:p>
    <w:tbl>
      <w:tblPr>
        <w:tblStyle w:val="20"/>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69842323">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6336B7D7">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14:paraId="67CA68B5">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14:paraId="2D2B3DB3">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修正前投标</w:t>
            </w:r>
          </w:p>
          <w:p w14:paraId="78CC4379">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14:paraId="22966B53">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修正后投标</w:t>
            </w:r>
          </w:p>
          <w:p w14:paraId="3FB87764">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14:paraId="5D8FC15F">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修正率</w:t>
            </w:r>
            <w:r>
              <w:rPr>
                <w:rStyle w:val="25"/>
                <w:rFonts w:hint="eastAsia" w:ascii="宋体" w:hAnsi="宋体" w:cs="宋体"/>
                <w:color w:val="auto"/>
                <w:kern w:val="0"/>
                <w:szCs w:val="21"/>
                <w:highlight w:val="none"/>
              </w:rPr>
              <w:br w:type="textWrapping" w:clear="all"/>
            </w:r>
            <w:r>
              <w:rPr>
                <w:rStyle w:val="25"/>
                <w:rFonts w:hint="eastAsia" w:ascii="宋体" w:hAnsi="宋体" w:cs="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14:paraId="6326920A">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14:paraId="5ECD2C73">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当B&gt;A时，修正后报价与原报价的差额；当B≤A时,R=0</w:t>
            </w:r>
          </w:p>
        </w:tc>
      </w:tr>
      <w:tr w14:paraId="6891E5A7">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57682D4A">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1</w:t>
            </w:r>
          </w:p>
        </w:tc>
        <w:tc>
          <w:tcPr>
            <w:tcW w:w="2678" w:type="dxa"/>
            <w:tcBorders>
              <w:top w:val="nil"/>
              <w:left w:val="nil"/>
              <w:bottom w:val="single" w:color="000000" w:sz="4" w:space="0"/>
              <w:right w:val="single" w:color="000000" w:sz="4" w:space="0"/>
            </w:tcBorders>
            <w:vAlign w:val="center"/>
          </w:tcPr>
          <w:p w14:paraId="5CCC7C16">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[单位工程1]</w:t>
            </w:r>
          </w:p>
        </w:tc>
        <w:tc>
          <w:tcPr>
            <w:tcW w:w="1702" w:type="dxa"/>
            <w:tcBorders>
              <w:top w:val="nil"/>
              <w:left w:val="nil"/>
              <w:bottom w:val="single" w:color="000000" w:sz="4" w:space="0"/>
              <w:right w:val="single" w:color="000000" w:sz="4" w:space="0"/>
            </w:tcBorders>
            <w:vAlign w:val="center"/>
          </w:tcPr>
          <w:p w14:paraId="140CBA50">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28AE5FF5">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51804E9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2D75254A">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7FFE948B">
            <w:pPr>
              <w:spacing w:line="360" w:lineRule="auto"/>
              <w:rPr>
                <w:rStyle w:val="25"/>
                <w:rFonts w:hint="eastAsia" w:ascii="宋体" w:hAnsi="宋体" w:cs="宋体"/>
                <w:color w:val="auto"/>
                <w:kern w:val="0"/>
                <w:szCs w:val="21"/>
                <w:highlight w:val="none"/>
              </w:rPr>
            </w:pPr>
          </w:p>
        </w:tc>
      </w:tr>
      <w:tr w14:paraId="61F42048">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14:paraId="0F70234C">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2</w:t>
            </w:r>
          </w:p>
        </w:tc>
        <w:tc>
          <w:tcPr>
            <w:tcW w:w="2678" w:type="dxa"/>
            <w:tcBorders>
              <w:top w:val="nil"/>
              <w:left w:val="nil"/>
              <w:bottom w:val="single" w:color="000000" w:sz="4" w:space="0"/>
              <w:right w:val="single" w:color="000000" w:sz="4" w:space="0"/>
            </w:tcBorders>
            <w:vAlign w:val="center"/>
          </w:tcPr>
          <w:p w14:paraId="5F8B89AB">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[单位工程2]</w:t>
            </w:r>
          </w:p>
        </w:tc>
        <w:tc>
          <w:tcPr>
            <w:tcW w:w="1702" w:type="dxa"/>
            <w:tcBorders>
              <w:top w:val="nil"/>
              <w:left w:val="nil"/>
              <w:bottom w:val="single" w:color="000000" w:sz="4" w:space="0"/>
              <w:right w:val="single" w:color="000000" w:sz="4" w:space="0"/>
            </w:tcBorders>
            <w:vAlign w:val="center"/>
          </w:tcPr>
          <w:p w14:paraId="6EB9820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48B66312">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57DBC5FE">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5B0181F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3495DF37">
            <w:pPr>
              <w:spacing w:line="360" w:lineRule="auto"/>
              <w:rPr>
                <w:rStyle w:val="25"/>
                <w:rFonts w:hint="eastAsia" w:ascii="宋体" w:hAnsi="宋体" w:cs="宋体"/>
                <w:color w:val="auto"/>
                <w:kern w:val="0"/>
                <w:szCs w:val="21"/>
                <w:highlight w:val="none"/>
              </w:rPr>
            </w:pPr>
          </w:p>
        </w:tc>
      </w:tr>
      <w:tr w14:paraId="2DDD2E2E">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4F5DBB98">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4FCE9214">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14:paraId="0FDB438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23DBF03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627F449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1F60440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19E6B9BA">
            <w:pPr>
              <w:spacing w:line="360" w:lineRule="auto"/>
              <w:rPr>
                <w:rStyle w:val="25"/>
                <w:rFonts w:hint="eastAsia" w:ascii="宋体" w:hAnsi="宋体" w:cs="宋体"/>
                <w:color w:val="auto"/>
                <w:kern w:val="0"/>
                <w:szCs w:val="21"/>
                <w:highlight w:val="none"/>
              </w:rPr>
            </w:pPr>
          </w:p>
        </w:tc>
      </w:tr>
      <w:tr w14:paraId="1A672F60">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0B9A01A4">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07FA3EA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14:paraId="3140F4F8">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5E97691B">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493B438C">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7653507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3250AB01">
            <w:pPr>
              <w:spacing w:line="360" w:lineRule="auto"/>
              <w:rPr>
                <w:rStyle w:val="25"/>
                <w:rFonts w:hint="eastAsia" w:ascii="宋体" w:hAnsi="宋体" w:cs="宋体"/>
                <w:color w:val="auto"/>
                <w:kern w:val="0"/>
                <w:szCs w:val="21"/>
                <w:highlight w:val="none"/>
              </w:rPr>
            </w:pPr>
          </w:p>
        </w:tc>
      </w:tr>
      <w:tr w14:paraId="39039B58">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EB91E2C">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47D1EFED">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14:paraId="7424631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5A3A1661">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07AB37EB">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5582163D">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7C3B2151">
            <w:pPr>
              <w:spacing w:line="360" w:lineRule="auto"/>
              <w:rPr>
                <w:rStyle w:val="25"/>
                <w:rFonts w:hint="eastAsia" w:ascii="宋体" w:hAnsi="宋体" w:cs="宋体"/>
                <w:color w:val="auto"/>
                <w:kern w:val="0"/>
                <w:szCs w:val="21"/>
                <w:highlight w:val="none"/>
              </w:rPr>
            </w:pPr>
          </w:p>
        </w:tc>
      </w:tr>
      <w:tr w14:paraId="4D001866">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86CAE20">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n</w:t>
            </w:r>
          </w:p>
        </w:tc>
        <w:tc>
          <w:tcPr>
            <w:tcW w:w="2678" w:type="dxa"/>
            <w:tcBorders>
              <w:top w:val="nil"/>
              <w:left w:val="nil"/>
              <w:bottom w:val="single" w:color="000000" w:sz="4" w:space="0"/>
              <w:right w:val="single" w:color="000000" w:sz="4" w:space="0"/>
            </w:tcBorders>
            <w:vAlign w:val="center"/>
          </w:tcPr>
          <w:p w14:paraId="43929E65">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[单位工程n]</w:t>
            </w:r>
          </w:p>
        </w:tc>
        <w:tc>
          <w:tcPr>
            <w:tcW w:w="1702" w:type="dxa"/>
            <w:tcBorders>
              <w:top w:val="nil"/>
              <w:left w:val="nil"/>
              <w:bottom w:val="single" w:color="000000" w:sz="4" w:space="0"/>
              <w:right w:val="single" w:color="000000" w:sz="4" w:space="0"/>
            </w:tcBorders>
            <w:vAlign w:val="center"/>
          </w:tcPr>
          <w:p w14:paraId="0AF8C7C0">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1BDF5CC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3DF4A10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5CD64FF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76B2D45F">
            <w:pPr>
              <w:spacing w:line="360" w:lineRule="auto"/>
              <w:rPr>
                <w:rStyle w:val="25"/>
                <w:rFonts w:hint="eastAsia" w:ascii="宋体" w:hAnsi="宋体" w:cs="宋体"/>
                <w:color w:val="auto"/>
                <w:kern w:val="0"/>
                <w:szCs w:val="21"/>
                <w:highlight w:val="none"/>
              </w:rPr>
            </w:pPr>
          </w:p>
        </w:tc>
      </w:tr>
      <w:tr w14:paraId="327163B2">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0298A31">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6CA945A5">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投标总报价</w:t>
            </w:r>
          </w:p>
        </w:tc>
        <w:tc>
          <w:tcPr>
            <w:tcW w:w="1702" w:type="dxa"/>
            <w:tcBorders>
              <w:top w:val="nil"/>
              <w:left w:val="nil"/>
              <w:bottom w:val="single" w:color="000000" w:sz="4" w:space="0"/>
              <w:right w:val="single" w:color="000000" w:sz="4" w:space="0"/>
            </w:tcBorders>
            <w:vAlign w:val="center"/>
          </w:tcPr>
          <w:p w14:paraId="5623153F">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3277248D">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5635541F">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1D54FC88">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0AD6DB7F">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∑A=A</w:t>
            </w:r>
            <w:r>
              <w:rPr>
                <w:rStyle w:val="25"/>
                <w:rFonts w:hint="eastAsia" w:ascii="宋体" w:hAnsi="宋体" w:cs="宋体"/>
                <w:color w:val="auto"/>
                <w:kern w:val="0"/>
                <w:szCs w:val="21"/>
                <w:highlight w:val="none"/>
                <w:vertAlign w:val="subscript"/>
              </w:rPr>
              <w:t>1</w:t>
            </w:r>
            <w:r>
              <w:rPr>
                <w:rStyle w:val="25"/>
                <w:rFonts w:hint="eastAsia" w:ascii="宋体" w:hAnsi="宋体" w:cs="宋体"/>
                <w:color w:val="auto"/>
                <w:kern w:val="0"/>
                <w:szCs w:val="21"/>
                <w:highlight w:val="none"/>
              </w:rPr>
              <w:t>+A</w:t>
            </w:r>
            <w:r>
              <w:rPr>
                <w:rStyle w:val="25"/>
                <w:rFonts w:hint="eastAsia" w:ascii="宋体" w:hAnsi="宋体" w:cs="宋体"/>
                <w:color w:val="auto"/>
                <w:kern w:val="0"/>
                <w:szCs w:val="21"/>
                <w:highlight w:val="none"/>
                <w:vertAlign w:val="subscript"/>
              </w:rPr>
              <w:t>2</w:t>
            </w:r>
            <w:r>
              <w:rPr>
                <w:rStyle w:val="25"/>
                <w:rFonts w:hint="eastAsia" w:ascii="宋体" w:hAnsi="宋体" w:cs="宋体"/>
                <w:color w:val="auto"/>
                <w:kern w:val="0"/>
                <w:szCs w:val="21"/>
                <w:highlight w:val="none"/>
              </w:rPr>
              <w:t>+…An；∑B=B</w:t>
            </w:r>
            <w:r>
              <w:rPr>
                <w:rStyle w:val="25"/>
                <w:rFonts w:hint="eastAsia" w:ascii="宋体" w:hAnsi="宋体" w:cs="宋体"/>
                <w:color w:val="auto"/>
                <w:kern w:val="0"/>
                <w:szCs w:val="21"/>
                <w:highlight w:val="none"/>
                <w:vertAlign w:val="subscript"/>
              </w:rPr>
              <w:t>1</w:t>
            </w:r>
            <w:r>
              <w:rPr>
                <w:rStyle w:val="25"/>
                <w:rFonts w:hint="eastAsia" w:ascii="宋体" w:hAnsi="宋体" w:cs="宋体"/>
                <w:color w:val="auto"/>
                <w:kern w:val="0"/>
                <w:szCs w:val="21"/>
                <w:highlight w:val="none"/>
              </w:rPr>
              <w:t>+B</w:t>
            </w:r>
            <w:r>
              <w:rPr>
                <w:rStyle w:val="25"/>
                <w:rFonts w:hint="eastAsia" w:ascii="宋体" w:hAnsi="宋体" w:cs="宋体"/>
                <w:color w:val="auto"/>
                <w:kern w:val="0"/>
                <w:szCs w:val="21"/>
                <w:highlight w:val="none"/>
                <w:vertAlign w:val="subscript"/>
              </w:rPr>
              <w:t>2</w:t>
            </w:r>
            <w:r>
              <w:rPr>
                <w:rStyle w:val="25"/>
                <w:rFonts w:hint="eastAsia" w:ascii="宋体" w:hAnsi="宋体" w:cs="宋体"/>
                <w:color w:val="auto"/>
                <w:kern w:val="0"/>
                <w:szCs w:val="21"/>
                <w:highlight w:val="none"/>
              </w:rPr>
              <w:t>+…Bn</w:t>
            </w:r>
          </w:p>
        </w:tc>
      </w:tr>
    </w:tbl>
    <w:p w14:paraId="69519BE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修正原则：</w:t>
      </w:r>
      <w:r>
        <w:rPr>
          <w:rStyle w:val="25"/>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25"/>
          <w:rFonts w:hint="eastAsia" w:ascii="宋体" w:hAnsi="宋体" w:cs="宋体"/>
          <w:color w:val="auto"/>
          <w:kern w:val="0"/>
          <w:szCs w:val="21"/>
          <w:highlight w:val="none"/>
        </w:rPr>
        <w:tab/>
      </w:r>
    </w:p>
    <w:p w14:paraId="53973BB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评委签名：</w:t>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日期：</w:t>
      </w:r>
    </w:p>
    <w:p w14:paraId="55E8BBBC">
      <w:pPr>
        <w:spacing w:line="360" w:lineRule="auto"/>
        <w:jc w:val="center"/>
        <w:rPr>
          <w:rStyle w:val="25"/>
          <w:rFonts w:hint="eastAsia" w:ascii="宋体" w:hAnsi="宋体" w:cs="宋体"/>
          <w:b/>
          <w:color w:val="auto"/>
          <w:sz w:val="36"/>
          <w:szCs w:val="36"/>
          <w:highlight w:val="none"/>
        </w:rPr>
      </w:pPr>
    </w:p>
    <w:p w14:paraId="263FA0DC">
      <w:pPr>
        <w:spacing w:line="360"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br w:type="column"/>
      </w:r>
      <w:r>
        <w:rPr>
          <w:rStyle w:val="25"/>
          <w:rFonts w:hint="eastAsia" w:ascii="宋体" w:hAnsi="宋体" w:cs="宋体"/>
          <w:b/>
          <w:color w:val="auto"/>
          <w:sz w:val="36"/>
          <w:szCs w:val="36"/>
          <w:highlight w:val="none"/>
        </w:rPr>
        <w:t>算术复核表</w:t>
      </w:r>
    </w:p>
    <w:p w14:paraId="4BE176FA">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14:paraId="48205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517FD6AC">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14:paraId="4E1C00F5">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14:paraId="30E53E5C">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14:paraId="6A3AE5C8">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14:paraId="650A4621">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误差率（r=|A-B|/A*100%）</w:t>
            </w:r>
          </w:p>
        </w:tc>
      </w:tr>
      <w:tr w14:paraId="5B57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0DC080E2">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3EFBDF2F">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26167AFA">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3A58DB2E">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6A6AFE3C">
            <w:pPr>
              <w:spacing w:line="360" w:lineRule="auto"/>
              <w:jc w:val="center"/>
              <w:rPr>
                <w:rStyle w:val="25"/>
                <w:rFonts w:hint="eastAsia" w:ascii="宋体" w:hAnsi="宋体" w:cs="宋体"/>
                <w:color w:val="auto"/>
                <w:sz w:val="24"/>
                <w:szCs w:val="24"/>
                <w:highlight w:val="none"/>
              </w:rPr>
            </w:pPr>
          </w:p>
        </w:tc>
      </w:tr>
      <w:tr w14:paraId="0C6BE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0E29BF0A">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0A201F47">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6B7BE700">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74506B48">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3A7C995E">
            <w:pPr>
              <w:spacing w:line="360" w:lineRule="auto"/>
              <w:jc w:val="center"/>
              <w:rPr>
                <w:rStyle w:val="25"/>
                <w:rFonts w:hint="eastAsia" w:ascii="宋体" w:hAnsi="宋体" w:cs="宋体"/>
                <w:color w:val="auto"/>
                <w:sz w:val="24"/>
                <w:szCs w:val="24"/>
                <w:highlight w:val="none"/>
              </w:rPr>
            </w:pPr>
          </w:p>
        </w:tc>
      </w:tr>
      <w:tr w14:paraId="35920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37FECEE6">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7919ECD9">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1C0B7B72">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5EEBA756">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18C212AE">
            <w:pPr>
              <w:spacing w:line="360" w:lineRule="auto"/>
              <w:jc w:val="center"/>
              <w:rPr>
                <w:rStyle w:val="25"/>
                <w:rFonts w:hint="eastAsia" w:ascii="宋体" w:hAnsi="宋体" w:cs="宋体"/>
                <w:color w:val="auto"/>
                <w:sz w:val="24"/>
                <w:szCs w:val="24"/>
                <w:highlight w:val="none"/>
              </w:rPr>
            </w:pPr>
          </w:p>
        </w:tc>
      </w:tr>
      <w:tr w14:paraId="44E4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3477B116">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09CC551E">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7E0BBB35">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5935C047">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0E6F9667">
            <w:pPr>
              <w:spacing w:line="360" w:lineRule="auto"/>
              <w:jc w:val="center"/>
              <w:rPr>
                <w:rStyle w:val="25"/>
                <w:rFonts w:hint="eastAsia" w:ascii="宋体" w:hAnsi="宋体" w:cs="宋体"/>
                <w:color w:val="auto"/>
                <w:sz w:val="24"/>
                <w:szCs w:val="24"/>
                <w:highlight w:val="none"/>
              </w:rPr>
            </w:pPr>
          </w:p>
        </w:tc>
      </w:tr>
      <w:tr w14:paraId="638E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6AC13C1A">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77BC157E">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3B6F70AE">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4ECF5504">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54A74007">
            <w:pPr>
              <w:spacing w:line="360" w:lineRule="auto"/>
              <w:jc w:val="center"/>
              <w:rPr>
                <w:rStyle w:val="25"/>
                <w:rFonts w:hint="eastAsia" w:ascii="宋体" w:hAnsi="宋体" w:cs="宋体"/>
                <w:color w:val="auto"/>
                <w:sz w:val="24"/>
                <w:szCs w:val="24"/>
                <w:highlight w:val="none"/>
              </w:rPr>
            </w:pPr>
          </w:p>
        </w:tc>
      </w:tr>
      <w:tr w14:paraId="159D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26BAD75D">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011CBD78">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09063B9E">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435B5FCD">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4CAB57AE">
            <w:pPr>
              <w:spacing w:line="360" w:lineRule="auto"/>
              <w:jc w:val="center"/>
              <w:rPr>
                <w:rStyle w:val="25"/>
                <w:rFonts w:hint="eastAsia" w:ascii="宋体" w:hAnsi="宋体" w:cs="宋体"/>
                <w:color w:val="auto"/>
                <w:sz w:val="24"/>
                <w:szCs w:val="24"/>
                <w:highlight w:val="none"/>
              </w:rPr>
            </w:pPr>
          </w:p>
        </w:tc>
      </w:tr>
      <w:tr w14:paraId="6547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4FD267C8">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0B05ACEF">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56C2B3FE">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66145DD1">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33B38EEC">
            <w:pPr>
              <w:spacing w:line="360" w:lineRule="auto"/>
              <w:jc w:val="center"/>
              <w:rPr>
                <w:rStyle w:val="25"/>
                <w:rFonts w:hint="eastAsia" w:ascii="宋体" w:hAnsi="宋体" w:cs="宋体"/>
                <w:color w:val="auto"/>
                <w:sz w:val="24"/>
                <w:szCs w:val="24"/>
                <w:highlight w:val="none"/>
              </w:rPr>
            </w:pPr>
          </w:p>
        </w:tc>
      </w:tr>
      <w:tr w14:paraId="1DFB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26D513B9">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6DD9119C">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3C199207">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5B27896F">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06BFFA48">
            <w:pPr>
              <w:spacing w:line="360" w:lineRule="auto"/>
              <w:jc w:val="center"/>
              <w:rPr>
                <w:rStyle w:val="25"/>
                <w:rFonts w:hint="eastAsia" w:ascii="宋体" w:hAnsi="宋体" w:cs="宋体"/>
                <w:color w:val="auto"/>
                <w:sz w:val="24"/>
                <w:szCs w:val="24"/>
                <w:highlight w:val="none"/>
              </w:rPr>
            </w:pPr>
          </w:p>
        </w:tc>
      </w:tr>
    </w:tbl>
    <w:p w14:paraId="04DD892E">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14:paraId="749C0134">
      <w:pPr>
        <w:spacing w:line="360" w:lineRule="auto"/>
        <w:jc w:val="center"/>
        <w:rPr>
          <w:rStyle w:val="25"/>
          <w:rFonts w:hint="eastAsia" w:ascii="宋体" w:hAnsi="宋体" w:cs="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418" w:bottom="1418" w:left="1418" w:header="851" w:footer="907" w:gutter="0"/>
          <w:cols w:space="720" w:num="1"/>
          <w:titlePg/>
          <w:docGrid w:type="linesAndChars" w:linePitch="312" w:charSpace="0"/>
        </w:sectPr>
      </w:pPr>
    </w:p>
    <w:p w14:paraId="0DA31C40">
      <w:pPr>
        <w:pStyle w:val="27"/>
        <w:outlineLvl w:val="0"/>
        <w:rPr>
          <w:rStyle w:val="25"/>
          <w:rFonts w:hint="eastAsia" w:ascii="宋体" w:hAnsi="宋体" w:cs="宋体"/>
          <w:bCs/>
          <w:color w:val="auto"/>
          <w:sz w:val="36"/>
          <w:szCs w:val="36"/>
          <w:highlight w:val="none"/>
        </w:rPr>
      </w:pPr>
      <w:bookmarkStart w:id="30" w:name="_Toc7936"/>
      <w:bookmarkStart w:id="31" w:name="_Toc185324327"/>
      <w:bookmarkStart w:id="32" w:name="_Toc23027"/>
      <w:r>
        <w:rPr>
          <w:rStyle w:val="25"/>
          <w:rFonts w:hint="eastAsia" w:ascii="宋体" w:hAnsi="宋体" w:cs="宋体"/>
          <w:bCs/>
          <w:color w:val="auto"/>
          <w:sz w:val="36"/>
          <w:szCs w:val="36"/>
          <w:highlight w:val="none"/>
        </w:rPr>
        <w:t>第三章  合同条款</w:t>
      </w:r>
      <w:bookmarkEnd w:id="30"/>
      <w:bookmarkEnd w:id="31"/>
      <w:bookmarkEnd w:id="32"/>
    </w:p>
    <w:p w14:paraId="418E733B">
      <w:pPr>
        <w:jc w:val="center"/>
        <w:rPr>
          <w:rStyle w:val="25"/>
          <w:rFonts w:hint="eastAsia" w:ascii="宋体" w:hAnsi="宋体" w:cs="宋体"/>
          <w:b/>
          <w:color w:val="auto"/>
          <w:sz w:val="32"/>
          <w:szCs w:val="32"/>
          <w:highlight w:val="none"/>
        </w:rPr>
      </w:pPr>
      <w:r>
        <w:rPr>
          <w:rStyle w:val="25"/>
          <w:rFonts w:hint="eastAsia" w:ascii="宋体" w:hAnsi="宋体" w:cs="宋体"/>
          <w:color w:val="auto"/>
          <w:sz w:val="32"/>
          <w:szCs w:val="32"/>
          <w:highlight w:val="none"/>
        </w:rPr>
        <w:t>注：按《广州市建设工程施工合同》（SF－2019－0204）执行，另册。</w:t>
      </w:r>
    </w:p>
    <w:p w14:paraId="63476E72">
      <w:pPr>
        <w:rPr>
          <w:rStyle w:val="25"/>
          <w:rFonts w:hint="eastAsia" w:ascii="宋体" w:hAnsi="宋体" w:cs="宋体"/>
          <w:color w:val="auto"/>
          <w:sz w:val="32"/>
          <w:szCs w:val="32"/>
          <w:highlight w:val="none"/>
        </w:rPr>
      </w:pPr>
    </w:p>
    <w:p w14:paraId="6A608F60">
      <w:pPr>
        <w:pStyle w:val="28"/>
        <w:spacing w:line="360" w:lineRule="auto"/>
        <w:ind w:firstLine="0"/>
        <w:rPr>
          <w:rStyle w:val="25"/>
          <w:rFonts w:hint="eastAsia" w:ascii="宋体" w:hAnsi="宋体" w:cs="宋体"/>
          <w:color w:val="auto"/>
          <w:sz w:val="32"/>
          <w:szCs w:val="32"/>
          <w:highlight w:val="none"/>
        </w:rPr>
      </w:pPr>
    </w:p>
    <w:p w14:paraId="544BDC65">
      <w:pPr>
        <w:pStyle w:val="32"/>
        <w:spacing w:line="360" w:lineRule="auto"/>
        <w:rPr>
          <w:rStyle w:val="25"/>
          <w:rFonts w:hint="eastAsia" w:hAnsi="宋体" w:cs="宋体"/>
          <w:color w:val="auto"/>
          <w:sz w:val="24"/>
          <w:szCs w:val="24"/>
          <w:highlight w:val="none"/>
        </w:rPr>
      </w:pPr>
    </w:p>
    <w:p w14:paraId="77355DCD">
      <w:pPr>
        <w:pStyle w:val="2"/>
        <w:jc w:val="center"/>
        <w:rPr>
          <w:rFonts w:hint="eastAsia" w:ascii="宋体" w:hAnsi="宋体" w:cs="宋体"/>
          <w:color w:val="auto"/>
          <w:sz w:val="32"/>
          <w:szCs w:val="32"/>
          <w:highlight w:val="none"/>
        </w:rPr>
      </w:pPr>
      <w:r>
        <w:rPr>
          <w:rStyle w:val="25"/>
          <w:rFonts w:hint="eastAsia" w:ascii="宋体" w:hAnsi="宋体" w:cs="宋体"/>
          <w:b w:val="0"/>
          <w:color w:val="auto"/>
          <w:highlight w:val="none"/>
        </w:rPr>
        <w:br w:type="page"/>
      </w:r>
      <w:bookmarkStart w:id="33" w:name="_Toc16855"/>
      <w:bookmarkStart w:id="34" w:name="_Toc28378"/>
      <w:bookmarkStart w:id="35" w:name="_Toc16822"/>
      <w:bookmarkStart w:id="36" w:name="_Toc185324329"/>
      <w:r>
        <w:rPr>
          <w:rFonts w:hint="eastAsia" w:ascii="宋体" w:hAnsi="宋体" w:cs="宋体"/>
          <w:color w:val="auto"/>
          <w:sz w:val="32"/>
          <w:szCs w:val="32"/>
          <w:highlight w:val="none"/>
        </w:rPr>
        <w:t>第四章  投标文件格式</w:t>
      </w:r>
      <w:bookmarkEnd w:id="33"/>
      <w:bookmarkEnd w:id="34"/>
      <w:bookmarkEnd w:id="35"/>
    </w:p>
    <w:p w14:paraId="1773122E">
      <w:pPr>
        <w:rPr>
          <w:rFonts w:hint="eastAsia" w:ascii="宋体" w:hAnsi="宋体" w:cs="宋体"/>
          <w:bCs/>
          <w:color w:val="auto"/>
          <w:szCs w:val="21"/>
          <w:highlight w:val="none"/>
        </w:rPr>
      </w:pPr>
    </w:p>
    <w:p w14:paraId="7C5D21C5">
      <w:pPr>
        <w:autoSpaceDE w:val="0"/>
        <w:autoSpaceDN w:val="0"/>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14:paraId="2884E760">
      <w:pPr>
        <w:autoSpaceDE w:val="0"/>
        <w:autoSpaceDN w:val="0"/>
        <w:adjustRightInd w:val="0"/>
        <w:rPr>
          <w:rFonts w:hint="eastAsia" w:ascii="宋体" w:hAnsi="宋体" w:cs="宋体"/>
          <w:color w:val="auto"/>
          <w:sz w:val="24"/>
          <w:szCs w:val="24"/>
          <w:highlight w:val="none"/>
        </w:rPr>
      </w:pPr>
    </w:p>
    <w:p w14:paraId="7CFCEAB5">
      <w:pPr>
        <w:autoSpaceDE w:val="0"/>
        <w:autoSpaceDN w:val="0"/>
        <w:adjustRightInd w:val="0"/>
        <w:rPr>
          <w:rFonts w:hint="eastAsia" w:ascii="宋体" w:hAnsi="宋体" w:cs="宋体"/>
          <w:color w:val="auto"/>
          <w:sz w:val="24"/>
          <w:szCs w:val="24"/>
          <w:highlight w:val="none"/>
        </w:rPr>
      </w:pPr>
    </w:p>
    <w:p w14:paraId="2C680B98">
      <w:pPr>
        <w:autoSpaceDE w:val="0"/>
        <w:autoSpaceDN w:val="0"/>
        <w:adjustRightInd w:val="0"/>
        <w:rPr>
          <w:rFonts w:hint="eastAsia" w:ascii="宋体" w:hAnsi="宋体" w:cs="宋体"/>
          <w:color w:val="auto"/>
          <w:sz w:val="24"/>
          <w:szCs w:val="24"/>
          <w:highlight w:val="none"/>
        </w:rPr>
      </w:pPr>
    </w:p>
    <w:p w14:paraId="6B21EDBE">
      <w:pPr>
        <w:autoSpaceDE w:val="0"/>
        <w:autoSpaceDN w:val="0"/>
        <w:adjustRightInd w:val="0"/>
        <w:rPr>
          <w:rFonts w:hint="eastAsia" w:ascii="宋体" w:hAnsi="宋体" w:cs="宋体"/>
          <w:color w:val="auto"/>
          <w:sz w:val="24"/>
          <w:szCs w:val="24"/>
          <w:highlight w:val="none"/>
        </w:rPr>
      </w:pPr>
    </w:p>
    <w:p w14:paraId="03416CFE">
      <w:pPr>
        <w:autoSpaceDE w:val="0"/>
        <w:autoSpaceDN w:val="0"/>
        <w:adjustRightInd w:val="0"/>
        <w:rPr>
          <w:rFonts w:hint="eastAsia" w:ascii="宋体" w:hAnsi="宋体" w:cs="宋体"/>
          <w:color w:val="auto"/>
          <w:sz w:val="24"/>
          <w:szCs w:val="24"/>
          <w:highlight w:val="none"/>
        </w:rPr>
      </w:pPr>
    </w:p>
    <w:p w14:paraId="3056BA2E">
      <w:pPr>
        <w:autoSpaceDE w:val="0"/>
        <w:autoSpaceDN w:val="0"/>
        <w:adjustRightInd w:val="0"/>
        <w:rPr>
          <w:rFonts w:hint="eastAsia" w:ascii="宋体" w:hAnsi="宋体" w:cs="宋体"/>
          <w:color w:val="auto"/>
          <w:sz w:val="24"/>
          <w:szCs w:val="24"/>
          <w:highlight w:val="none"/>
        </w:rPr>
      </w:pPr>
    </w:p>
    <w:p w14:paraId="3E4B286D">
      <w:pPr>
        <w:autoSpaceDE w:val="0"/>
        <w:autoSpaceDN w:val="0"/>
        <w:adjustRightInd w:val="0"/>
        <w:rPr>
          <w:rFonts w:hint="eastAsia" w:ascii="宋体" w:hAnsi="宋体" w:cs="宋体"/>
          <w:color w:val="auto"/>
          <w:sz w:val="24"/>
          <w:szCs w:val="24"/>
          <w:highlight w:val="none"/>
        </w:rPr>
      </w:pPr>
    </w:p>
    <w:p w14:paraId="27CCB72B">
      <w:pPr>
        <w:autoSpaceDE w:val="0"/>
        <w:autoSpaceDN w:val="0"/>
        <w:adjustRightInd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14:paraId="10A04214">
      <w:pPr>
        <w:rPr>
          <w:rFonts w:hint="eastAsia" w:ascii="宋体" w:hAnsi="宋体" w:cs="宋体"/>
          <w:bCs/>
          <w:color w:val="auto"/>
          <w:szCs w:val="21"/>
          <w:highlight w:val="none"/>
        </w:rPr>
      </w:pPr>
    </w:p>
    <w:p w14:paraId="358F4F0F">
      <w:pPr>
        <w:pStyle w:val="9"/>
        <w:ind w:firstLine="0"/>
        <w:rPr>
          <w:rFonts w:hint="eastAsia" w:ascii="宋体" w:hAnsi="宋体" w:cs="宋体"/>
          <w:color w:val="auto"/>
          <w:highlight w:val="none"/>
        </w:rPr>
      </w:pPr>
    </w:p>
    <w:p w14:paraId="366ED325">
      <w:pPr>
        <w:pStyle w:val="9"/>
        <w:ind w:firstLine="0"/>
        <w:rPr>
          <w:rFonts w:hint="eastAsia" w:ascii="宋体" w:hAnsi="宋体" w:cs="宋体"/>
          <w:color w:val="auto"/>
          <w:highlight w:val="none"/>
        </w:rPr>
      </w:pPr>
    </w:p>
    <w:p w14:paraId="2A208709">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技术部分格式1：技术标封面</w:t>
      </w:r>
    </w:p>
    <w:p w14:paraId="02E225AA">
      <w:pPr>
        <w:pStyle w:val="33"/>
        <w:ind w:firstLine="496"/>
        <w:rPr>
          <w:rFonts w:hint="eastAsia" w:ascii="宋体" w:hAnsi="宋体" w:eastAsia="宋体" w:cs="宋体"/>
          <w:color w:val="auto"/>
          <w:highlight w:val="none"/>
        </w:rPr>
      </w:pPr>
    </w:p>
    <w:p w14:paraId="14DD61B2">
      <w:pPr>
        <w:pStyle w:val="33"/>
        <w:ind w:firstLine="496"/>
        <w:rPr>
          <w:rFonts w:hint="eastAsia" w:ascii="宋体" w:hAnsi="宋体" w:eastAsia="宋体" w:cs="宋体"/>
          <w:color w:val="auto"/>
          <w:highlight w:val="none"/>
        </w:rPr>
      </w:pPr>
    </w:p>
    <w:p w14:paraId="116DC10C">
      <w:pPr>
        <w:pStyle w:val="33"/>
        <w:ind w:firstLine="496"/>
        <w:rPr>
          <w:rFonts w:hint="eastAsia" w:ascii="宋体" w:hAnsi="宋体" w:eastAsia="宋体" w:cs="宋体"/>
          <w:color w:val="auto"/>
          <w:highlight w:val="none"/>
        </w:rPr>
      </w:pPr>
    </w:p>
    <w:p w14:paraId="4A03C487">
      <w:pPr>
        <w:pStyle w:val="3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49B98DC2">
      <w:pPr>
        <w:pStyle w:val="33"/>
        <w:ind w:firstLine="496"/>
        <w:rPr>
          <w:rFonts w:hint="eastAsia" w:ascii="宋体" w:hAnsi="宋体" w:eastAsia="宋体" w:cs="宋体"/>
          <w:color w:val="auto"/>
          <w:highlight w:val="none"/>
        </w:rPr>
      </w:pPr>
    </w:p>
    <w:p w14:paraId="5D654062">
      <w:pPr>
        <w:pStyle w:val="33"/>
        <w:ind w:firstLine="496"/>
        <w:rPr>
          <w:rFonts w:hint="eastAsia" w:ascii="宋体" w:hAnsi="宋体" w:eastAsia="宋体" w:cs="宋体"/>
          <w:color w:val="auto"/>
          <w:highlight w:val="none"/>
        </w:rPr>
      </w:pPr>
    </w:p>
    <w:p w14:paraId="5AECF84C">
      <w:pPr>
        <w:pStyle w:val="33"/>
        <w:ind w:firstLine="496"/>
        <w:rPr>
          <w:rFonts w:hint="eastAsia" w:ascii="宋体" w:hAnsi="宋体" w:eastAsia="宋体" w:cs="宋体"/>
          <w:color w:val="auto"/>
          <w:highlight w:val="none"/>
        </w:rPr>
      </w:pPr>
    </w:p>
    <w:p w14:paraId="3F7F03E1">
      <w:pPr>
        <w:pStyle w:val="33"/>
        <w:ind w:firstLine="496"/>
        <w:rPr>
          <w:rFonts w:hint="eastAsia" w:ascii="宋体" w:hAnsi="宋体" w:eastAsia="宋体" w:cs="宋体"/>
          <w:color w:val="auto"/>
          <w:highlight w:val="none"/>
        </w:rPr>
      </w:pPr>
    </w:p>
    <w:p w14:paraId="67BC91C0">
      <w:pPr>
        <w:pStyle w:val="3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62863E55">
      <w:pPr>
        <w:pStyle w:val="34"/>
        <w:rPr>
          <w:rFonts w:hint="eastAsia" w:ascii="宋体" w:hAnsi="宋体" w:eastAsia="宋体" w:cs="宋体"/>
          <w:b w:val="0"/>
          <w:color w:val="auto"/>
          <w:highlight w:val="none"/>
        </w:rPr>
      </w:pPr>
      <w:r>
        <w:rPr>
          <w:rFonts w:hint="eastAsia" w:ascii="宋体" w:hAnsi="宋体" w:eastAsia="宋体" w:cs="宋体"/>
          <w:b w:val="0"/>
          <w:color w:val="auto"/>
          <w:highlight w:val="none"/>
        </w:rPr>
        <w:t>第一册  技术标书（含资格审查文件）</w:t>
      </w:r>
    </w:p>
    <w:p w14:paraId="163CF637">
      <w:pPr>
        <w:pStyle w:val="33"/>
        <w:ind w:firstLine="496"/>
        <w:rPr>
          <w:rFonts w:hint="eastAsia" w:ascii="宋体" w:hAnsi="宋体" w:eastAsia="宋体" w:cs="宋体"/>
          <w:color w:val="auto"/>
          <w:highlight w:val="none"/>
        </w:rPr>
      </w:pPr>
    </w:p>
    <w:p w14:paraId="3CBBFF47">
      <w:pPr>
        <w:pStyle w:val="33"/>
        <w:ind w:firstLine="496"/>
        <w:rPr>
          <w:rFonts w:hint="eastAsia" w:ascii="宋体" w:hAnsi="宋体" w:eastAsia="宋体" w:cs="宋体"/>
          <w:color w:val="auto"/>
          <w:highlight w:val="none"/>
        </w:rPr>
      </w:pPr>
    </w:p>
    <w:p w14:paraId="56A68B8F">
      <w:pPr>
        <w:pStyle w:val="33"/>
        <w:ind w:firstLine="496"/>
        <w:rPr>
          <w:rFonts w:hint="eastAsia" w:ascii="宋体" w:hAnsi="宋体" w:eastAsia="宋体" w:cs="宋体"/>
          <w:color w:val="auto"/>
          <w:highlight w:val="none"/>
        </w:rPr>
      </w:pPr>
    </w:p>
    <w:p w14:paraId="415D7653">
      <w:pPr>
        <w:pStyle w:val="33"/>
        <w:ind w:firstLine="496"/>
        <w:rPr>
          <w:rFonts w:hint="eastAsia" w:ascii="宋体" w:hAnsi="宋体" w:eastAsia="宋体" w:cs="宋体"/>
          <w:color w:val="auto"/>
          <w:highlight w:val="none"/>
        </w:rPr>
      </w:pPr>
    </w:p>
    <w:p w14:paraId="124816C3">
      <w:pPr>
        <w:pStyle w:val="33"/>
        <w:ind w:firstLine="496"/>
        <w:rPr>
          <w:rFonts w:hint="eastAsia" w:ascii="宋体" w:hAnsi="宋体" w:eastAsia="宋体" w:cs="宋体"/>
          <w:color w:val="auto"/>
          <w:highlight w:val="none"/>
        </w:rPr>
      </w:pPr>
    </w:p>
    <w:p w14:paraId="6F257B08">
      <w:pPr>
        <w:pStyle w:val="33"/>
        <w:ind w:firstLine="496"/>
        <w:rPr>
          <w:rFonts w:hint="eastAsia" w:ascii="宋体" w:hAnsi="宋体" w:eastAsia="宋体" w:cs="宋体"/>
          <w:color w:val="auto"/>
          <w:highlight w:val="none"/>
        </w:rPr>
      </w:pPr>
    </w:p>
    <w:p w14:paraId="7E93B87F">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617E12E8">
      <w:pPr>
        <w:pStyle w:val="36"/>
        <w:ind w:firstLine="616"/>
        <w:rPr>
          <w:rFonts w:hint="eastAsia" w:ascii="宋体" w:hAnsi="宋体" w:eastAsia="宋体" w:cs="宋体"/>
          <w:color w:val="auto"/>
          <w:sz w:val="24"/>
          <w:szCs w:val="24"/>
          <w:highlight w:val="none"/>
        </w:rPr>
      </w:pPr>
      <w:r>
        <w:rPr>
          <w:rFonts w:hint="eastAsia" w:ascii="宋体" w:hAnsi="宋体" w:eastAsia="宋体" w:cs="宋体"/>
          <w:color w:val="auto"/>
          <w:highlight w:val="none"/>
        </w:rPr>
        <w:t>日  期：</w:t>
      </w:r>
    </w:p>
    <w:p w14:paraId="4CE82698">
      <w:pPr>
        <w:rPr>
          <w:rFonts w:hint="eastAsia" w:ascii="宋体" w:hAnsi="宋体" w:cs="宋体"/>
          <w:bCs/>
          <w:color w:val="auto"/>
          <w:szCs w:val="21"/>
          <w:highlight w:val="none"/>
        </w:rPr>
      </w:pPr>
    </w:p>
    <w:p w14:paraId="271434E2">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35FAA4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2B94C8DA">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一、资格审查资料</w:t>
      </w:r>
    </w:p>
    <w:p w14:paraId="3CD58B2D">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14:paraId="78C03BDE">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三、投标人廉洁承诺书</w:t>
      </w:r>
    </w:p>
    <w:p w14:paraId="64C068D7">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四、企业资信等相关资料</w:t>
      </w:r>
    </w:p>
    <w:p w14:paraId="3543B2A1">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五、响应招标文件所附施工组织设计要点的承诺书</w:t>
      </w:r>
    </w:p>
    <w:p w14:paraId="2CC4293A">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六、参与编制技术标投标文件人员名单</w:t>
      </w:r>
    </w:p>
    <w:p w14:paraId="7016E40E">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七、施工项目管理团队人员信息表</w:t>
      </w:r>
    </w:p>
    <w:p w14:paraId="61F6504A">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八、技术负责人（或其他项目管理机构人员）基本情况表</w:t>
      </w:r>
    </w:p>
    <w:p w14:paraId="5E23C247">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九、危险性较大的分部分项工程清单及超过一定规模的危险性较大的分部分项工程清单</w:t>
      </w:r>
    </w:p>
    <w:p w14:paraId="0BA8372D">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十、其他投标人认为须提交的资料</w:t>
      </w:r>
    </w:p>
    <w:p w14:paraId="4F614EFE">
      <w:pPr>
        <w:pStyle w:val="12"/>
        <w:rPr>
          <w:rFonts w:hint="eastAsia" w:hAnsi="宋体" w:eastAsia="宋体" w:cs="宋体"/>
          <w:color w:val="auto"/>
          <w:sz w:val="24"/>
          <w:highlight w:val="none"/>
        </w:rPr>
      </w:pPr>
    </w:p>
    <w:p w14:paraId="521FAB42">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技术部分格式2：</w:t>
      </w:r>
    </w:p>
    <w:p w14:paraId="3D6C6FB8">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资格审查资料（格式自拟）</w:t>
      </w:r>
    </w:p>
    <w:p w14:paraId="3BB2A9A0">
      <w:pPr>
        <w:rPr>
          <w:rFonts w:hint="eastAsia" w:ascii="宋体" w:hAnsi="宋体" w:cs="宋体"/>
          <w:color w:val="auto"/>
          <w:highlight w:val="none"/>
        </w:rPr>
      </w:pPr>
    </w:p>
    <w:p w14:paraId="1493A905">
      <w:pPr>
        <w:pStyle w:val="12"/>
        <w:rPr>
          <w:rFonts w:hint="eastAsia" w:hAnsi="宋体" w:eastAsia="宋体" w:cs="宋体"/>
          <w:color w:val="auto"/>
          <w:highlight w:val="none"/>
        </w:rPr>
      </w:pPr>
    </w:p>
    <w:p w14:paraId="75B0056A">
      <w:pPr>
        <w:rPr>
          <w:rFonts w:hint="eastAsia" w:ascii="宋体" w:hAnsi="宋体" w:cs="宋体"/>
          <w:color w:val="auto"/>
          <w:highlight w:val="none"/>
        </w:rPr>
      </w:pPr>
    </w:p>
    <w:p w14:paraId="116D7E32">
      <w:pPr>
        <w:pStyle w:val="12"/>
        <w:rPr>
          <w:rFonts w:hint="eastAsia" w:hAnsi="宋体" w:eastAsia="宋体" w:cs="宋体"/>
          <w:color w:val="auto"/>
          <w:highlight w:val="none"/>
        </w:rPr>
      </w:pPr>
    </w:p>
    <w:p w14:paraId="2A1E7B8C">
      <w:pPr>
        <w:rPr>
          <w:rFonts w:hint="eastAsia" w:ascii="宋体" w:hAnsi="宋体" w:cs="宋体"/>
          <w:color w:val="auto"/>
          <w:highlight w:val="none"/>
        </w:rPr>
      </w:pPr>
    </w:p>
    <w:p w14:paraId="5F62E5F9">
      <w:pPr>
        <w:pStyle w:val="12"/>
        <w:rPr>
          <w:rFonts w:hint="eastAsia" w:hAnsi="宋体" w:eastAsia="宋体" w:cs="宋体"/>
          <w:color w:val="auto"/>
          <w:highlight w:val="none"/>
        </w:rPr>
      </w:pPr>
    </w:p>
    <w:p w14:paraId="5BF06832">
      <w:pPr>
        <w:rPr>
          <w:rFonts w:hint="eastAsia" w:ascii="宋体" w:hAnsi="宋体" w:cs="宋体"/>
          <w:color w:val="auto"/>
          <w:highlight w:val="none"/>
        </w:rPr>
      </w:pPr>
    </w:p>
    <w:p w14:paraId="4C21C4B2">
      <w:pPr>
        <w:pStyle w:val="12"/>
        <w:rPr>
          <w:rFonts w:hint="eastAsia" w:hAnsi="宋体" w:eastAsia="宋体" w:cs="宋体"/>
          <w:color w:val="auto"/>
          <w:highlight w:val="none"/>
        </w:rPr>
      </w:pPr>
    </w:p>
    <w:p w14:paraId="2B68E1A5">
      <w:pPr>
        <w:rPr>
          <w:rFonts w:hint="eastAsia" w:ascii="宋体" w:hAnsi="宋体" w:cs="宋体"/>
          <w:color w:val="auto"/>
          <w:highlight w:val="none"/>
        </w:rPr>
      </w:pPr>
    </w:p>
    <w:p w14:paraId="16733E8C">
      <w:pPr>
        <w:pStyle w:val="12"/>
        <w:rPr>
          <w:rFonts w:hint="eastAsia" w:hAnsi="宋体" w:eastAsia="宋体" w:cs="宋体"/>
          <w:color w:val="auto"/>
          <w:highlight w:val="none"/>
        </w:rPr>
      </w:pPr>
    </w:p>
    <w:p w14:paraId="7873D3AE">
      <w:pPr>
        <w:rPr>
          <w:rFonts w:hint="eastAsia" w:ascii="宋体" w:hAnsi="宋体" w:cs="宋体"/>
          <w:color w:val="auto"/>
          <w:highlight w:val="none"/>
        </w:rPr>
      </w:pPr>
    </w:p>
    <w:p w14:paraId="0AA60326">
      <w:pPr>
        <w:pStyle w:val="12"/>
        <w:rPr>
          <w:rFonts w:hint="eastAsia" w:hAnsi="宋体" w:eastAsia="宋体" w:cs="宋体"/>
          <w:color w:val="auto"/>
          <w:highlight w:val="none"/>
        </w:rPr>
      </w:pPr>
    </w:p>
    <w:p w14:paraId="49086F9E">
      <w:pPr>
        <w:rPr>
          <w:rFonts w:hint="eastAsia" w:ascii="宋体" w:hAnsi="宋体" w:cs="宋体"/>
          <w:color w:val="auto"/>
          <w:highlight w:val="none"/>
        </w:rPr>
      </w:pPr>
    </w:p>
    <w:p w14:paraId="25C140BB">
      <w:pPr>
        <w:pStyle w:val="12"/>
        <w:rPr>
          <w:rFonts w:hint="eastAsia" w:hAnsi="宋体" w:eastAsia="宋体" w:cs="宋体"/>
          <w:color w:val="auto"/>
          <w:highlight w:val="none"/>
        </w:rPr>
      </w:pPr>
    </w:p>
    <w:p w14:paraId="548CB849">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★技术部分格式3：</w:t>
      </w:r>
    </w:p>
    <w:p w14:paraId="2B315988">
      <w:pPr>
        <w:spacing w:line="360" w:lineRule="auto"/>
        <w:rPr>
          <w:rFonts w:hint="eastAsia" w:ascii="宋体" w:hAnsi="宋体" w:cs="宋体"/>
          <w:color w:val="auto"/>
          <w:sz w:val="24"/>
          <w:highlight w:val="none"/>
        </w:rPr>
      </w:pPr>
    </w:p>
    <w:p w14:paraId="32508B46">
      <w:pPr>
        <w:autoSpaceDE w:val="0"/>
        <w:autoSpaceDN w:val="0"/>
        <w:adjustRightInd w:val="0"/>
        <w:ind w:left="-178" w:leftChars="-85"/>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14:paraId="72D0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7FD812BE">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14:paraId="17325A8B">
            <w:pPr>
              <w:autoSpaceDE w:val="0"/>
              <w:autoSpaceDN w:val="0"/>
              <w:adjustRightInd w:val="0"/>
              <w:rPr>
                <w:rFonts w:hint="eastAsia" w:ascii="宋体" w:hAnsi="宋体" w:cs="宋体"/>
                <w:bCs/>
                <w:color w:val="auto"/>
                <w:sz w:val="24"/>
                <w:szCs w:val="24"/>
                <w:highlight w:val="none"/>
                <w:lang w:val="zh-CN"/>
              </w:rPr>
            </w:pPr>
          </w:p>
        </w:tc>
      </w:tr>
      <w:tr w14:paraId="6B37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78EBB703">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tcPr>
          <w:p w14:paraId="7C001A39">
            <w:pPr>
              <w:autoSpaceDE w:val="0"/>
              <w:autoSpaceDN w:val="0"/>
              <w:adjustRightInd w:val="0"/>
              <w:rPr>
                <w:rFonts w:hint="eastAsia" w:ascii="宋体" w:hAnsi="宋体" w:cs="宋体"/>
                <w:bCs/>
                <w:color w:val="auto"/>
                <w:sz w:val="24"/>
                <w:szCs w:val="24"/>
                <w:highlight w:val="none"/>
                <w:lang w:val="zh-CN"/>
              </w:rPr>
            </w:pPr>
          </w:p>
        </w:tc>
      </w:tr>
      <w:tr w14:paraId="5EA7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2D6C9EF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tcPr>
          <w:p w14:paraId="709DDB2A">
            <w:pPr>
              <w:autoSpaceDE w:val="0"/>
              <w:autoSpaceDN w:val="0"/>
              <w:adjustRightInd w:val="0"/>
              <w:rPr>
                <w:rFonts w:hint="eastAsia" w:ascii="宋体" w:hAnsi="宋体" w:cs="宋体"/>
                <w:bCs/>
                <w:color w:val="auto"/>
                <w:sz w:val="24"/>
                <w:szCs w:val="24"/>
                <w:highlight w:val="none"/>
                <w:lang w:val="zh-CN"/>
              </w:rPr>
            </w:pPr>
          </w:p>
        </w:tc>
      </w:tr>
      <w:tr w14:paraId="0B86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21ECB45A">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tcPr>
          <w:p w14:paraId="2C7250A3">
            <w:pPr>
              <w:autoSpaceDE w:val="0"/>
              <w:autoSpaceDN w:val="0"/>
              <w:adjustRightInd w:val="0"/>
              <w:rPr>
                <w:rFonts w:hint="eastAsia" w:ascii="宋体" w:hAnsi="宋体" w:cs="宋体"/>
                <w:bCs/>
                <w:color w:val="auto"/>
                <w:sz w:val="24"/>
                <w:szCs w:val="24"/>
                <w:highlight w:val="none"/>
                <w:lang w:val="zh-CN"/>
              </w:rPr>
            </w:pPr>
          </w:p>
        </w:tc>
      </w:tr>
      <w:tr w14:paraId="1730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18344320">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项目负责人</w:t>
            </w:r>
          </w:p>
        </w:tc>
        <w:tc>
          <w:tcPr>
            <w:tcW w:w="5563" w:type="dxa"/>
            <w:tcBorders>
              <w:top w:val="single" w:color="auto" w:sz="4" w:space="0"/>
              <w:left w:val="single" w:color="auto" w:sz="4" w:space="0"/>
              <w:bottom w:val="single" w:color="auto" w:sz="4" w:space="0"/>
              <w:right w:val="single" w:color="auto" w:sz="4" w:space="0"/>
            </w:tcBorders>
          </w:tcPr>
          <w:p w14:paraId="30E98FD8">
            <w:pPr>
              <w:autoSpaceDE w:val="0"/>
              <w:autoSpaceDN w:val="0"/>
              <w:adjustRightInd w:val="0"/>
              <w:rPr>
                <w:rFonts w:hint="eastAsia" w:ascii="宋体" w:hAnsi="宋体" w:cs="宋体"/>
                <w:bCs/>
                <w:color w:val="auto"/>
                <w:sz w:val="24"/>
                <w:szCs w:val="24"/>
                <w:highlight w:val="none"/>
                <w:lang w:val="zh-CN"/>
              </w:rPr>
            </w:pPr>
          </w:p>
        </w:tc>
      </w:tr>
      <w:tr w14:paraId="0D30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5F827BC1">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专职安全员</w:t>
            </w:r>
          </w:p>
        </w:tc>
        <w:tc>
          <w:tcPr>
            <w:tcW w:w="5563" w:type="dxa"/>
            <w:tcBorders>
              <w:top w:val="single" w:color="auto" w:sz="4" w:space="0"/>
              <w:left w:val="single" w:color="auto" w:sz="4" w:space="0"/>
              <w:bottom w:val="single" w:color="auto" w:sz="4" w:space="0"/>
              <w:right w:val="single" w:color="auto" w:sz="4" w:space="0"/>
            </w:tcBorders>
          </w:tcPr>
          <w:p w14:paraId="5EA48D83">
            <w:pPr>
              <w:autoSpaceDE w:val="0"/>
              <w:autoSpaceDN w:val="0"/>
              <w:adjustRightInd w:val="0"/>
              <w:rPr>
                <w:rFonts w:hint="eastAsia" w:ascii="宋体" w:hAnsi="宋体" w:cs="宋体"/>
                <w:bCs/>
                <w:color w:val="auto"/>
                <w:sz w:val="24"/>
                <w:szCs w:val="24"/>
                <w:highlight w:val="none"/>
                <w:lang w:val="zh-CN"/>
              </w:rPr>
            </w:pPr>
          </w:p>
        </w:tc>
      </w:tr>
    </w:tbl>
    <w:p w14:paraId="094B6BDC">
      <w:pPr>
        <w:rPr>
          <w:rFonts w:hint="eastAsia" w:ascii="宋体" w:hAnsi="宋体" w:cs="宋体"/>
          <w:color w:val="auto"/>
          <w:highlight w:val="none"/>
        </w:rPr>
      </w:pPr>
    </w:p>
    <w:p w14:paraId="6D67F52A">
      <w:pPr>
        <w:pStyle w:val="12"/>
        <w:rPr>
          <w:rFonts w:hint="eastAsia" w:hAnsi="宋体" w:eastAsia="宋体" w:cs="宋体"/>
          <w:color w:val="auto"/>
          <w:highlight w:val="none"/>
        </w:rPr>
      </w:pPr>
    </w:p>
    <w:p w14:paraId="20FDFD7B">
      <w:pPr>
        <w:rPr>
          <w:rFonts w:hint="eastAsia" w:ascii="宋体" w:hAnsi="宋体" w:cs="宋体"/>
          <w:color w:val="auto"/>
          <w:highlight w:val="none"/>
        </w:rPr>
      </w:pPr>
    </w:p>
    <w:p w14:paraId="370952AC">
      <w:pPr>
        <w:pStyle w:val="12"/>
        <w:rPr>
          <w:rFonts w:hint="eastAsia" w:hAnsi="宋体" w:eastAsia="宋体" w:cs="宋体"/>
          <w:color w:val="auto"/>
          <w:highlight w:val="none"/>
        </w:rPr>
      </w:pPr>
    </w:p>
    <w:p w14:paraId="6EA0B8A4">
      <w:pPr>
        <w:rPr>
          <w:rFonts w:hint="eastAsia" w:ascii="宋体" w:hAnsi="宋体" w:cs="宋体"/>
          <w:color w:val="auto"/>
          <w:highlight w:val="none"/>
        </w:rPr>
      </w:pPr>
    </w:p>
    <w:p w14:paraId="1CFAEAF4">
      <w:pPr>
        <w:pStyle w:val="12"/>
        <w:rPr>
          <w:rFonts w:hint="eastAsia" w:hAnsi="宋体" w:eastAsia="宋体" w:cs="宋体"/>
          <w:color w:val="auto"/>
          <w:highlight w:val="none"/>
        </w:rPr>
      </w:pPr>
    </w:p>
    <w:p w14:paraId="7A09DC55">
      <w:pPr>
        <w:rPr>
          <w:rFonts w:hint="eastAsia" w:ascii="宋体" w:hAnsi="宋体" w:cs="宋体"/>
          <w:color w:val="auto"/>
          <w:highlight w:val="none"/>
        </w:rPr>
      </w:pPr>
    </w:p>
    <w:p w14:paraId="5688E07D">
      <w:pPr>
        <w:pStyle w:val="12"/>
        <w:rPr>
          <w:rFonts w:hint="eastAsia" w:hAnsi="宋体" w:eastAsia="宋体" w:cs="宋体"/>
          <w:color w:val="auto"/>
          <w:highlight w:val="none"/>
        </w:rPr>
      </w:pPr>
    </w:p>
    <w:p w14:paraId="7DBE5AD4">
      <w:pPr>
        <w:rPr>
          <w:rFonts w:hint="eastAsia" w:ascii="宋体" w:hAnsi="宋体" w:cs="宋体"/>
          <w:color w:val="auto"/>
          <w:highlight w:val="none"/>
        </w:rPr>
      </w:pPr>
    </w:p>
    <w:p w14:paraId="7B89732D">
      <w:pPr>
        <w:rPr>
          <w:rFonts w:hint="eastAsia" w:ascii="宋体" w:hAnsi="宋体" w:cs="宋体"/>
          <w:color w:val="auto"/>
          <w:sz w:val="24"/>
          <w:highlight w:val="none"/>
        </w:rPr>
      </w:pPr>
    </w:p>
    <w:p w14:paraId="57F518CC">
      <w:pPr>
        <w:rPr>
          <w:rFonts w:hint="eastAsia" w:ascii="宋体" w:hAnsi="宋体" w:cs="宋体"/>
          <w:color w:val="auto"/>
          <w:sz w:val="24"/>
          <w:highlight w:val="none"/>
        </w:rPr>
      </w:pPr>
    </w:p>
    <w:p w14:paraId="67AEA745">
      <w:pPr>
        <w:rPr>
          <w:rFonts w:hint="eastAsia" w:ascii="宋体" w:hAnsi="宋体" w:cs="宋体"/>
          <w:color w:val="auto"/>
          <w:sz w:val="24"/>
          <w:highlight w:val="none"/>
        </w:rPr>
      </w:pPr>
    </w:p>
    <w:p w14:paraId="344EFB96">
      <w:pPr>
        <w:rPr>
          <w:rFonts w:hint="eastAsia" w:ascii="宋体" w:hAnsi="宋体" w:cs="宋体"/>
          <w:color w:val="auto"/>
          <w:sz w:val="24"/>
          <w:highlight w:val="none"/>
        </w:rPr>
      </w:pPr>
    </w:p>
    <w:p w14:paraId="45C38573">
      <w:pPr>
        <w:rPr>
          <w:rFonts w:hint="eastAsia" w:ascii="宋体" w:hAnsi="宋体" w:cs="宋体"/>
          <w:color w:val="auto"/>
          <w:sz w:val="24"/>
          <w:highlight w:val="none"/>
        </w:rPr>
      </w:pPr>
    </w:p>
    <w:p w14:paraId="4DAF7913">
      <w:pPr>
        <w:rPr>
          <w:rFonts w:hint="eastAsia" w:ascii="宋体" w:hAnsi="宋体" w:cs="宋体"/>
          <w:color w:val="auto"/>
          <w:sz w:val="24"/>
          <w:highlight w:val="none"/>
        </w:rPr>
      </w:pPr>
    </w:p>
    <w:p w14:paraId="354CE56A">
      <w:pPr>
        <w:rPr>
          <w:rFonts w:hint="eastAsia" w:ascii="宋体" w:hAnsi="宋体" w:cs="宋体"/>
          <w:color w:val="auto"/>
          <w:sz w:val="24"/>
          <w:highlight w:val="none"/>
        </w:rPr>
      </w:pPr>
    </w:p>
    <w:p w14:paraId="2DDDF9FB">
      <w:pPr>
        <w:rPr>
          <w:rFonts w:hint="eastAsia" w:ascii="宋体" w:hAnsi="宋体" w:cs="宋体"/>
          <w:color w:val="auto"/>
          <w:sz w:val="24"/>
          <w:highlight w:val="none"/>
        </w:rPr>
      </w:pPr>
    </w:p>
    <w:p w14:paraId="441FBD87">
      <w:pPr>
        <w:rPr>
          <w:rFonts w:hint="eastAsia" w:ascii="宋体" w:hAnsi="宋体" w:cs="宋体"/>
          <w:color w:val="auto"/>
          <w:sz w:val="24"/>
          <w:highlight w:val="none"/>
        </w:rPr>
      </w:pPr>
    </w:p>
    <w:p w14:paraId="1F2B32B0">
      <w:pPr>
        <w:rPr>
          <w:rFonts w:hint="eastAsia" w:ascii="宋体" w:hAnsi="宋体" w:cs="宋体"/>
          <w:color w:val="auto"/>
          <w:sz w:val="24"/>
          <w:highlight w:val="none"/>
        </w:rPr>
      </w:pPr>
    </w:p>
    <w:p w14:paraId="52814773">
      <w:pPr>
        <w:rPr>
          <w:rFonts w:hint="eastAsia" w:ascii="宋体" w:hAnsi="宋体" w:cs="宋体"/>
          <w:color w:val="auto"/>
          <w:sz w:val="24"/>
          <w:highlight w:val="none"/>
        </w:rPr>
      </w:pPr>
    </w:p>
    <w:p w14:paraId="64C95A8D">
      <w:pPr>
        <w:rPr>
          <w:rFonts w:hint="eastAsia" w:ascii="宋体" w:hAnsi="宋体" w:cs="宋体"/>
          <w:color w:val="auto"/>
          <w:sz w:val="24"/>
          <w:highlight w:val="none"/>
        </w:rPr>
      </w:pPr>
    </w:p>
    <w:p w14:paraId="7353EA3B">
      <w:pPr>
        <w:rPr>
          <w:rFonts w:hint="eastAsia" w:ascii="宋体" w:hAnsi="宋体" w:cs="宋体"/>
          <w:color w:val="auto"/>
          <w:sz w:val="24"/>
          <w:highlight w:val="none"/>
        </w:rPr>
      </w:pPr>
    </w:p>
    <w:p w14:paraId="4E4A8ABB">
      <w:pPr>
        <w:rPr>
          <w:rFonts w:hint="eastAsia" w:ascii="宋体" w:hAnsi="宋体" w:cs="宋体"/>
          <w:color w:val="auto"/>
          <w:sz w:val="24"/>
          <w:highlight w:val="none"/>
        </w:rPr>
      </w:pPr>
    </w:p>
    <w:p w14:paraId="2AAE1082">
      <w:pPr>
        <w:rPr>
          <w:rFonts w:hint="eastAsia" w:ascii="宋体" w:hAnsi="宋体" w:cs="宋体"/>
          <w:color w:val="auto"/>
          <w:sz w:val="24"/>
          <w:highlight w:val="none"/>
        </w:rPr>
      </w:pPr>
    </w:p>
    <w:p w14:paraId="67E055DA">
      <w:pPr>
        <w:rPr>
          <w:rFonts w:hint="eastAsia" w:ascii="宋体" w:hAnsi="宋体" w:cs="宋体"/>
          <w:color w:val="auto"/>
          <w:sz w:val="24"/>
          <w:highlight w:val="none"/>
        </w:rPr>
      </w:pPr>
    </w:p>
    <w:p w14:paraId="23933996">
      <w:pPr>
        <w:rPr>
          <w:rFonts w:hint="eastAsia" w:ascii="宋体" w:hAnsi="宋体" w:cs="宋体"/>
          <w:color w:val="auto"/>
          <w:sz w:val="24"/>
          <w:highlight w:val="none"/>
        </w:rPr>
      </w:pPr>
    </w:p>
    <w:p w14:paraId="2D5B98B7">
      <w:pPr>
        <w:rPr>
          <w:rFonts w:hint="eastAsia" w:ascii="宋体" w:hAnsi="宋体" w:cs="宋体"/>
          <w:color w:val="auto"/>
          <w:sz w:val="24"/>
          <w:highlight w:val="none"/>
        </w:rPr>
      </w:pPr>
    </w:p>
    <w:p w14:paraId="67E0962C">
      <w:pPr>
        <w:rPr>
          <w:rFonts w:hint="eastAsia" w:ascii="宋体" w:hAnsi="宋体" w:cs="宋体"/>
          <w:color w:val="auto"/>
          <w:sz w:val="24"/>
          <w:highlight w:val="none"/>
        </w:rPr>
      </w:pPr>
    </w:p>
    <w:p w14:paraId="7FF77C23">
      <w:pPr>
        <w:rPr>
          <w:rFonts w:hint="eastAsia" w:ascii="宋体" w:hAnsi="宋体" w:cs="宋体"/>
          <w:color w:val="auto"/>
          <w:sz w:val="24"/>
          <w:highlight w:val="none"/>
        </w:rPr>
      </w:pPr>
    </w:p>
    <w:p w14:paraId="15439EDB">
      <w:pPr>
        <w:rPr>
          <w:rFonts w:hint="eastAsia" w:ascii="宋体" w:hAnsi="宋体" w:cs="宋体"/>
          <w:color w:val="auto"/>
          <w:sz w:val="24"/>
          <w:highlight w:val="none"/>
        </w:rPr>
      </w:pPr>
      <w:r>
        <w:rPr>
          <w:rFonts w:hint="eastAsia" w:ascii="宋体" w:hAnsi="宋体" w:cs="宋体"/>
          <w:color w:val="auto"/>
          <w:sz w:val="24"/>
          <w:highlight w:val="none"/>
        </w:rPr>
        <w:t>★技术部分格式4：</w:t>
      </w:r>
    </w:p>
    <w:p w14:paraId="3B9D73DB">
      <w:pPr>
        <w:spacing w:line="360" w:lineRule="auto"/>
        <w:jc w:val="center"/>
        <w:rPr>
          <w:rFonts w:hint="eastAsia" w:ascii="宋体" w:hAnsi="宋体" w:cs="宋体"/>
          <w:color w:val="auto"/>
          <w:sz w:val="24"/>
          <w:highlight w:val="none"/>
        </w:rPr>
      </w:pPr>
      <w:r>
        <w:rPr>
          <w:rFonts w:hint="eastAsia" w:ascii="宋体" w:hAnsi="宋体" w:cs="宋体"/>
          <w:b/>
          <w:color w:val="auto"/>
          <w:sz w:val="32"/>
          <w:szCs w:val="32"/>
          <w:highlight w:val="none"/>
        </w:rPr>
        <w:t>投标人廉洁承诺书</w:t>
      </w:r>
    </w:p>
    <w:p w14:paraId="4FEAE2F4">
      <w:pPr>
        <w:shd w:val="clear" w:color="auto" w:fill="FFFFFF"/>
        <w:spacing w:after="135"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广州市住房和城乡建设局、本招标项目招标人及招标监管机构：</w:t>
      </w:r>
    </w:p>
    <w:p w14:paraId="61718F07">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 xml:space="preserve"> （项目名称/标段名称） </w:t>
      </w:r>
      <w:r>
        <w:rPr>
          <w:rFonts w:hint="eastAsia" w:ascii="宋体"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473D1E4D">
      <w:pPr>
        <w:spacing w:line="500" w:lineRule="exact"/>
        <w:ind w:right="42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14:paraId="552EBB3F">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14:paraId="53594C1A">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14:paraId="695A7AF0">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74F2FDA1">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14:paraId="6E9BE1AE">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14:paraId="0F3D9441">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14:paraId="5C765A9C">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2A47C7EA">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14:paraId="731F8AB5">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6E9D6F78">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分包单位再分包等</w:t>
      </w:r>
      <w:r>
        <w:rPr>
          <w:rFonts w:hint="eastAsia" w:ascii="宋体" w:hAnsi="宋体" w:cs="宋体"/>
          <w:color w:val="auto"/>
          <w:sz w:val="24"/>
          <w:szCs w:val="24"/>
          <w:highlight w:val="none"/>
        </w:rPr>
        <w:t>情形）、挂靠、项目管理不到位、民工工资纠纷等违反合同的行为，发包人或其上级主管部门有权立即开展调查，本公司无条件配合，相关费用由本公司负责。经核查属实，本公司自觉接受相应处罚。</w:t>
      </w:r>
    </w:p>
    <w:p w14:paraId="2994106B">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14:paraId="3452F49B">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5D752E34">
      <w:pPr>
        <w:shd w:val="clear" w:color="auto" w:fill="FFFFFF"/>
        <w:spacing w:line="500" w:lineRule="exact"/>
        <w:ind w:right="-58"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承诺企业：              </w:t>
      </w:r>
    </w:p>
    <w:p w14:paraId="31346D57">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85FCEEE">
      <w:pPr>
        <w:spacing w:line="360" w:lineRule="auto"/>
        <w:rPr>
          <w:rFonts w:hint="eastAsia" w:ascii="宋体" w:hAnsi="宋体" w:cs="宋体"/>
          <w:color w:val="auto"/>
          <w:sz w:val="24"/>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4"/>
          <w:highlight w:val="none"/>
        </w:rPr>
        <w:t xml:space="preserve"> 技术部分格式5：</w:t>
      </w:r>
    </w:p>
    <w:p w14:paraId="060996EE">
      <w:pPr>
        <w:topLinePunct/>
        <w:adjustRightInd w:val="0"/>
        <w:snapToGrid w:val="0"/>
        <w:spacing w:line="360" w:lineRule="auto"/>
        <w:ind w:firstLine="498"/>
        <w:jc w:val="center"/>
        <w:rPr>
          <w:rFonts w:hint="eastAsia" w:ascii="宋体" w:hAnsi="宋体" w:cs="宋体"/>
          <w:b/>
          <w:snapToGrid w:val="0"/>
          <w:color w:val="auto"/>
          <w:spacing w:val="4"/>
          <w:kern w:val="0"/>
          <w:sz w:val="32"/>
          <w:szCs w:val="32"/>
          <w:highlight w:val="none"/>
        </w:rPr>
      </w:pPr>
    </w:p>
    <w:p w14:paraId="27B79656">
      <w:pPr>
        <w:topLinePunct/>
        <w:adjustRightInd w:val="0"/>
        <w:snapToGrid w:val="0"/>
        <w:spacing w:line="360" w:lineRule="auto"/>
        <w:ind w:firstLine="498"/>
        <w:jc w:val="center"/>
        <w:rPr>
          <w:rFonts w:hint="eastAsia"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14:paraId="34F1A42D">
      <w:pPr>
        <w:topLinePunct/>
        <w:adjustRightInd w:val="0"/>
        <w:snapToGrid w:val="0"/>
        <w:spacing w:line="360" w:lineRule="auto"/>
        <w:ind w:firstLine="496" w:firstLineChars="200"/>
        <w:rPr>
          <w:rFonts w:hint="eastAsia" w:ascii="宋体" w:hAnsi="宋体" w:cs="宋体"/>
          <w:snapToGrid w:val="0"/>
          <w:color w:val="auto"/>
          <w:spacing w:val="4"/>
          <w:kern w:val="0"/>
          <w:sz w:val="24"/>
          <w:szCs w:val="20"/>
          <w:highlight w:val="none"/>
        </w:rPr>
      </w:pPr>
    </w:p>
    <w:p w14:paraId="1BA3A9D2">
      <w:pPr>
        <w:topLinePunct/>
        <w:adjustRightInd w:val="0"/>
        <w:snapToGrid w:val="0"/>
        <w:spacing w:line="360" w:lineRule="auto"/>
        <w:jc w:val="center"/>
        <w:rPr>
          <w:rFonts w:hint="eastAsia"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14:paraId="2C69C9CF">
      <w:pPr>
        <w:spacing w:line="360" w:lineRule="auto"/>
        <w:rPr>
          <w:rFonts w:hint="eastAsia" w:ascii="宋体" w:hAnsi="宋体" w:cs="宋体"/>
          <w:color w:val="auto"/>
          <w:sz w:val="24"/>
          <w:highlight w:val="none"/>
        </w:rPr>
      </w:pPr>
      <w:r>
        <w:rPr>
          <w:rFonts w:hint="eastAsia" w:ascii="宋体" w:hAnsi="宋体" w:cs="宋体"/>
          <w:snapToGrid w:val="0"/>
          <w:color w:val="auto"/>
          <w:spacing w:val="4"/>
          <w:kern w:val="0"/>
          <w:sz w:val="24"/>
          <w:szCs w:val="20"/>
          <w:highlight w:val="none"/>
        </w:rPr>
        <w:br w:type="page"/>
      </w:r>
      <w:r>
        <w:rPr>
          <w:rFonts w:hint="eastAsia" w:ascii="宋体" w:hAnsi="宋体" w:cs="宋体"/>
          <w:snapToGrid w:val="0"/>
          <w:color w:val="auto"/>
          <w:spacing w:val="4"/>
          <w:kern w:val="0"/>
          <w:sz w:val="24"/>
          <w:szCs w:val="20"/>
          <w:highlight w:val="none"/>
        </w:rPr>
        <w:t>★</w:t>
      </w:r>
      <w:r>
        <w:rPr>
          <w:rFonts w:hint="eastAsia" w:ascii="宋体" w:hAnsi="宋体" w:cs="宋体"/>
          <w:b/>
          <w:bCs/>
          <w:color w:val="auto"/>
          <w:sz w:val="24"/>
          <w:highlight w:val="none"/>
        </w:rPr>
        <w:t>技术部分格式6：</w:t>
      </w:r>
    </w:p>
    <w:p w14:paraId="5C113E1F">
      <w:pPr>
        <w:spacing w:line="360" w:lineRule="auto"/>
        <w:rPr>
          <w:rFonts w:hint="eastAsia" w:ascii="宋体" w:hAnsi="宋体" w:cs="宋体"/>
          <w:color w:val="auto"/>
          <w:sz w:val="24"/>
          <w:highlight w:val="none"/>
        </w:rPr>
      </w:pPr>
    </w:p>
    <w:p w14:paraId="00967237">
      <w:pPr>
        <w:topLinePunct/>
        <w:adjustRightInd w:val="0"/>
        <w:snapToGrid w:val="0"/>
        <w:spacing w:line="360" w:lineRule="auto"/>
        <w:jc w:val="center"/>
        <w:rPr>
          <w:rFonts w:hint="eastAsia"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响应招标文件所附施工组织设计要点的承诺书</w:t>
      </w:r>
    </w:p>
    <w:p w14:paraId="5A3ED8F9">
      <w:pPr>
        <w:topLinePunct/>
        <w:adjustRightInd w:val="0"/>
        <w:snapToGrid w:val="0"/>
        <w:spacing w:line="360" w:lineRule="auto"/>
        <w:jc w:val="left"/>
        <w:rPr>
          <w:rFonts w:hint="eastAsia" w:ascii="宋体" w:hAnsi="宋体" w:cs="宋体"/>
          <w:color w:val="auto"/>
          <w:spacing w:val="4"/>
          <w:kern w:val="0"/>
          <w:sz w:val="24"/>
          <w:szCs w:val="24"/>
          <w:highlight w:val="none"/>
          <w:u w:val="single"/>
        </w:rPr>
      </w:pPr>
      <w:r>
        <w:rPr>
          <w:rFonts w:hint="eastAsia" w:ascii="宋体" w:hAnsi="宋体" w:cs="宋体"/>
          <w:color w:val="auto"/>
          <w:spacing w:val="4"/>
          <w:kern w:val="0"/>
          <w:sz w:val="24"/>
          <w:szCs w:val="24"/>
          <w:highlight w:val="none"/>
          <w:u w:val="single"/>
        </w:rPr>
        <w:t>（招标人）：</w:t>
      </w:r>
    </w:p>
    <w:p w14:paraId="101557F0">
      <w:pPr>
        <w:topLinePunct/>
        <w:adjustRightInd w:val="0"/>
        <w:snapToGrid w:val="0"/>
        <w:spacing w:line="360" w:lineRule="auto"/>
        <w:ind w:firstLine="440" w:firstLineChars="200"/>
        <w:jc w:val="left"/>
        <w:rPr>
          <w:rFonts w:hint="eastAsia" w:ascii="宋体" w:hAnsi="宋体" w:cs="宋体"/>
          <w:color w:val="auto"/>
          <w:spacing w:val="4"/>
          <w:kern w:val="0"/>
          <w:sz w:val="28"/>
          <w:szCs w:val="28"/>
          <w:highlight w:val="none"/>
        </w:rPr>
      </w:pPr>
      <w:r>
        <w:rPr>
          <w:rFonts w:hint="eastAsia" w:ascii="宋体" w:hAnsi="宋体" w:cs="宋体"/>
          <w:bCs/>
          <w:color w:val="auto"/>
          <w:kern w:val="0"/>
          <w:sz w:val="22"/>
          <w:highlight w:val="none"/>
        </w:rPr>
        <w:t>我方承诺，如中标承建</w:t>
      </w:r>
      <w:r>
        <w:rPr>
          <w:rFonts w:hint="eastAsia" w:ascii="宋体" w:hAnsi="宋体" w:cs="宋体"/>
          <w:bCs/>
          <w:color w:val="auto"/>
          <w:kern w:val="0"/>
          <w:sz w:val="22"/>
          <w:highlight w:val="none"/>
          <w:u w:val="single"/>
        </w:rPr>
        <w:t xml:space="preserve">         (项目名称)</w:t>
      </w:r>
      <w:r>
        <w:rPr>
          <w:rFonts w:hint="eastAsia" w:ascii="宋体" w:hAnsi="宋体" w:cs="宋体"/>
          <w:bCs/>
          <w:color w:val="auto"/>
          <w:kern w:val="0"/>
          <w:sz w:val="22"/>
          <w:highlight w:val="none"/>
        </w:rPr>
        <w:t>，将按招标文件所附的本工程</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进行响应的基础上自行组织施工。并承诺在中标后按招标文件所附的</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基础上编制详细的施工组织设计，</w:t>
      </w:r>
      <w:r>
        <w:rPr>
          <w:rFonts w:hint="eastAsia" w:ascii="宋体" w:hAnsi="宋体" w:cs="宋体"/>
          <w:b/>
          <w:bCs/>
          <w:color w:val="auto"/>
          <w:kern w:val="0"/>
          <w:sz w:val="22"/>
          <w:highlight w:val="none"/>
        </w:rPr>
        <w:t>按照招标人提出的施工现场建筑垃圾源头减量的具体要求以及建筑垃圾综合利用产品的使用要求提供相应措施，</w:t>
      </w:r>
      <w:r>
        <w:rPr>
          <w:rFonts w:hint="eastAsia" w:ascii="宋体" w:hAnsi="宋体" w:cs="宋体"/>
          <w:bCs/>
          <w:color w:val="auto"/>
          <w:kern w:val="0"/>
          <w:sz w:val="22"/>
          <w:highlight w:val="none"/>
        </w:rPr>
        <w:t>并报经监理单位和建设单位审批后实施。</w:t>
      </w:r>
    </w:p>
    <w:p w14:paraId="51CDF56A">
      <w:pPr>
        <w:topLinePunct/>
        <w:adjustRightInd w:val="0"/>
        <w:snapToGrid w:val="0"/>
        <w:spacing w:line="360" w:lineRule="auto"/>
        <w:ind w:firstLine="576" w:firstLineChars="200"/>
        <w:jc w:val="left"/>
        <w:rPr>
          <w:rFonts w:hint="eastAsia" w:ascii="宋体" w:hAnsi="宋体" w:cs="宋体"/>
          <w:color w:val="auto"/>
          <w:spacing w:val="4"/>
          <w:kern w:val="0"/>
          <w:sz w:val="28"/>
          <w:szCs w:val="28"/>
          <w:highlight w:val="none"/>
        </w:rPr>
      </w:pPr>
    </w:p>
    <w:p w14:paraId="44F74A0B">
      <w:pPr>
        <w:topLinePunct/>
        <w:adjustRightInd w:val="0"/>
        <w:snapToGrid w:val="0"/>
        <w:spacing w:line="360" w:lineRule="auto"/>
        <w:jc w:val="left"/>
        <w:rPr>
          <w:rFonts w:hint="eastAsia" w:ascii="宋体" w:hAnsi="宋体" w:cs="宋体"/>
          <w:color w:val="auto"/>
          <w:spacing w:val="4"/>
          <w:kern w:val="0"/>
          <w:sz w:val="24"/>
          <w:szCs w:val="21"/>
          <w:highlight w:val="none"/>
        </w:rPr>
      </w:pPr>
    </w:p>
    <w:p w14:paraId="79A71A63">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投标人：　　 </w:t>
      </w:r>
    </w:p>
    <w:p w14:paraId="491DBA76">
      <w:pPr>
        <w:topLinePunct/>
        <w:adjustRightInd w:val="0"/>
        <w:snapToGrid w:val="0"/>
        <w:spacing w:line="360" w:lineRule="auto"/>
        <w:ind w:firstLine="3596" w:firstLineChars="1450"/>
        <w:rPr>
          <w:rFonts w:hint="eastAsia"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14:paraId="69E4A9EC">
      <w:pPr>
        <w:pStyle w:val="9"/>
        <w:rPr>
          <w:rFonts w:hint="eastAsia" w:ascii="宋体" w:hAnsi="宋体" w:cs="宋体"/>
          <w:color w:val="auto"/>
          <w:highlight w:val="none"/>
        </w:rPr>
      </w:pPr>
    </w:p>
    <w:p w14:paraId="5B987F37">
      <w:pPr>
        <w:rPr>
          <w:rFonts w:hint="eastAsia" w:ascii="宋体" w:hAnsi="宋体" w:cs="宋体"/>
          <w:color w:val="auto"/>
          <w:highlight w:val="none"/>
        </w:rPr>
      </w:pPr>
    </w:p>
    <w:p w14:paraId="09B62985">
      <w:pPr>
        <w:pStyle w:val="9"/>
        <w:rPr>
          <w:rFonts w:hint="eastAsia" w:ascii="宋体" w:hAnsi="宋体" w:cs="宋体"/>
          <w:color w:val="auto"/>
          <w:highlight w:val="none"/>
        </w:rPr>
      </w:pPr>
    </w:p>
    <w:p w14:paraId="66EF8BAB">
      <w:pPr>
        <w:rPr>
          <w:rFonts w:hint="eastAsia" w:ascii="宋体" w:hAnsi="宋体" w:cs="宋体"/>
          <w:color w:val="auto"/>
          <w:highlight w:val="none"/>
        </w:rPr>
      </w:pPr>
    </w:p>
    <w:p w14:paraId="5A1F2912">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30"/>
          <w:szCs w:val="30"/>
          <w:highlight w:val="none"/>
        </w:rPr>
        <w:t>施工组织设计：</w:t>
      </w:r>
    </w:p>
    <w:p w14:paraId="43ADB305">
      <w:pPr>
        <w:spacing w:line="400" w:lineRule="exact"/>
        <w:jc w:val="center"/>
        <w:rPr>
          <w:rFonts w:hint="eastAsia" w:ascii="宋体" w:hAnsi="宋体" w:cs="宋体"/>
          <w:b/>
          <w:bCs/>
          <w:color w:val="auto"/>
          <w:sz w:val="30"/>
          <w:szCs w:val="30"/>
          <w:highlight w:val="none"/>
        </w:rPr>
      </w:pPr>
    </w:p>
    <w:p w14:paraId="13CBE026">
      <w:pPr>
        <w:spacing w:line="4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施工组织设计</w:t>
      </w:r>
    </w:p>
    <w:p w14:paraId="5B468D22">
      <w:pPr>
        <w:spacing w:line="400" w:lineRule="exact"/>
        <w:ind w:firstLine="480" w:firstLineChars="200"/>
        <w:rPr>
          <w:rFonts w:hint="eastAsia" w:ascii="宋体" w:hAnsi="宋体" w:cs="宋体"/>
          <w:color w:val="auto"/>
          <w:sz w:val="24"/>
          <w:szCs w:val="24"/>
          <w:highlight w:val="none"/>
        </w:rPr>
      </w:pPr>
    </w:p>
    <w:p w14:paraId="14FD341B">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对本项目特点有深刻认识，组织实施方案计划详细、保证措施合理且切实可行；对本项目的重点、难点，考虑全面，并制定可行的措施；针对本项目特点制定的交通疏解措施切实可行、详细、合理；应急处理措施、安全防护制度和文明操作措施完善；必须提交人员和机械安排计划，计划切实可行、详细、合理。各部分文字直接简炼，不得出现大量宣传性及无实质性意义或直接引用范本照搬照套的文字，并结合图表说明及表示。施工组织设计编制可包括以下内容：</w:t>
      </w:r>
    </w:p>
    <w:p w14:paraId="76503B4E">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一、文字部分：</w:t>
      </w:r>
    </w:p>
    <w:p w14:paraId="5654129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1.工程概况及工程重点、难点</w:t>
      </w:r>
    </w:p>
    <w:p w14:paraId="65B75E86">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2.项目组织机构</w:t>
      </w:r>
    </w:p>
    <w:p w14:paraId="7DABCB7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要求项目负责人、总工程师、施工计划及财务负责人、质检、实验、测量和机械、土建等组织结构配置合理，满足施工要求。</w:t>
      </w:r>
    </w:p>
    <w:p w14:paraId="6D0E049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3.施工总平面布置</w:t>
      </w:r>
    </w:p>
    <w:p w14:paraId="11EC5ED0">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14:paraId="6CC818A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3.1临设平面布置图；</w:t>
      </w:r>
    </w:p>
    <w:p w14:paraId="57C452FB">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3.2临时供水、临时供电；</w:t>
      </w:r>
    </w:p>
    <w:p w14:paraId="35CC4BE3">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3.3临时排水、排污；</w:t>
      </w:r>
    </w:p>
    <w:p w14:paraId="7E4DF9C3">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3.4围蔽结构；</w:t>
      </w:r>
    </w:p>
    <w:p w14:paraId="4E34EE51">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3.5施工通道布置；</w:t>
      </w:r>
    </w:p>
    <w:p w14:paraId="4EC9613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3.6投标人认为需补充的内容。</w:t>
      </w:r>
    </w:p>
    <w:p w14:paraId="4A905496">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4.主要分项工程的施工方案、施工方法、施工工艺</w:t>
      </w:r>
    </w:p>
    <w:p w14:paraId="21AC69A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根据本工程施工特点，制定各关键工序的施工方案、施工方法和工艺，要求所采用的施工方案、施工方法和工艺具有针对性、先进性和独创性。并阐述对进场施工后保证实施上述施工方案、施工方法和工艺；</w:t>
      </w:r>
    </w:p>
    <w:p w14:paraId="34EA5CC1">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5.危险性较大的分部分项工程专项施工方案。</w:t>
      </w:r>
    </w:p>
    <w:p w14:paraId="284AE55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6.工程建设进度计划与措施</w:t>
      </w:r>
    </w:p>
    <w:p w14:paraId="301DB5F8">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6.1总体施工进度计划</w:t>
      </w:r>
    </w:p>
    <w:p w14:paraId="7B28641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6.2各阶段施工进度计划及控制措施</w:t>
      </w:r>
    </w:p>
    <w:p w14:paraId="4AA84954">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6.3资源配备计划（工、料、机、资金等的使用计划）</w:t>
      </w:r>
    </w:p>
    <w:p w14:paraId="0F5FF42F">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6.4主要的工艺流程</w:t>
      </w:r>
    </w:p>
    <w:p w14:paraId="43E94384">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质量管理体系和措施</w:t>
      </w:r>
    </w:p>
    <w:p w14:paraId="3FA6E9A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 环保与文明施工管理体系与措施（包括空气污染、水质污染、噪音控制、施工场地和驻地卫生，以及文明施工等方面控制措施）</w:t>
      </w:r>
    </w:p>
    <w:p w14:paraId="04C398F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9.制订完善的成品保护措施。</w:t>
      </w:r>
    </w:p>
    <w:p w14:paraId="666B77B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10.民工工资支付方案及措施</w:t>
      </w:r>
    </w:p>
    <w:p w14:paraId="45291C3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11.承诺优先使用绿色生产达标企业的混凝土及措施</w:t>
      </w:r>
    </w:p>
    <w:p w14:paraId="2C397590">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二、图表部分</w:t>
      </w:r>
    </w:p>
    <w:p w14:paraId="594F87EF">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1.项目组织机构图</w:t>
      </w:r>
    </w:p>
    <w:p w14:paraId="0B70DE7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2.施工平面布置图</w:t>
      </w:r>
    </w:p>
    <w:p w14:paraId="2E538E9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3.施工进度计划网络图及横道图</w:t>
      </w:r>
    </w:p>
    <w:p w14:paraId="62457F74">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4.劳动力使用计划图（或表）</w:t>
      </w:r>
    </w:p>
    <w:p w14:paraId="79FB6E5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5.拟投入的主要材料、半成品、设备及品牌计划表</w:t>
      </w:r>
    </w:p>
    <w:p w14:paraId="4B9AC3B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6.拟投入的主要施工机械设备计划表</w:t>
      </w:r>
    </w:p>
    <w:p w14:paraId="7C437963">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7.资金使用计划表</w:t>
      </w:r>
    </w:p>
    <w:p w14:paraId="4C2762B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8.主要施工工艺的工艺流程图</w:t>
      </w:r>
    </w:p>
    <w:p w14:paraId="71F8F2C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三、施工现场建筑垃圾源头减量的具体要求和建筑垃圾综合利用产品的使用要求</w:t>
      </w:r>
    </w:p>
    <w:p w14:paraId="27BB491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51206F6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532AF7A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4902BC5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7133E753">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CA78B5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1FAF91F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14:paraId="36E6394E">
      <w:pPr>
        <w:rPr>
          <w:rFonts w:hint="eastAsia" w:ascii="宋体" w:hAnsi="宋体" w:cs="宋体"/>
          <w:color w:val="auto"/>
          <w:highlight w:val="none"/>
        </w:rPr>
      </w:pPr>
      <w:r>
        <w:rPr>
          <w:rFonts w:hint="eastAsia" w:ascii="宋体" w:hAnsi="宋体" w:cs="宋体"/>
          <w:color w:val="auto"/>
          <w:sz w:val="24"/>
          <w:szCs w:val="24"/>
          <w:highlight w:val="none"/>
        </w:rPr>
        <w:t>四、其他（投标人认为与项目实施相关需要说明、陈述的）</w:t>
      </w:r>
    </w:p>
    <w:p w14:paraId="3971D3CF">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w:t>
      </w:r>
      <w:r>
        <w:rPr>
          <w:rFonts w:hint="eastAsia" w:ascii="宋体" w:hAnsi="宋体" w:cs="宋体"/>
          <w:b/>
          <w:bCs/>
          <w:color w:val="auto"/>
          <w:sz w:val="24"/>
          <w:highlight w:val="none"/>
        </w:rPr>
        <w:t>技术部分格式7：</w:t>
      </w:r>
    </w:p>
    <w:p w14:paraId="19E0BDE3">
      <w:pPr>
        <w:pStyle w:val="33"/>
        <w:ind w:firstLine="496"/>
        <w:rPr>
          <w:rFonts w:hint="eastAsia" w:ascii="宋体" w:hAnsi="宋体" w:eastAsia="宋体" w:cs="宋体"/>
          <w:color w:val="auto"/>
          <w:highlight w:val="none"/>
        </w:rPr>
      </w:pPr>
    </w:p>
    <w:p w14:paraId="5EBC26A2">
      <w:pPr>
        <w:pStyle w:val="37"/>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参与编制技术标投标文件人员名单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14:paraId="595C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vAlign w:val="center"/>
          </w:tcPr>
          <w:p w14:paraId="2D971B43">
            <w:pPr>
              <w:pStyle w:val="38"/>
              <w:ind w:firstLine="22"/>
              <w:rPr>
                <w:rFonts w:hint="eastAsia" w:cs="宋体"/>
                <w:color w:val="auto"/>
                <w:sz w:val="24"/>
                <w:highlight w:val="none"/>
              </w:rPr>
            </w:pPr>
            <w:r>
              <w:rPr>
                <w:rFonts w:hint="eastAsia" w:cs="宋体"/>
                <w:color w:val="auto"/>
                <w:highlight w:val="none"/>
              </w:rPr>
              <w:t>投标单位名称：</w:t>
            </w:r>
          </w:p>
        </w:tc>
      </w:tr>
      <w:tr w14:paraId="762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67F80CF2">
            <w:pPr>
              <w:pStyle w:val="38"/>
              <w:ind w:firstLine="525"/>
              <w:rPr>
                <w:rFonts w:hint="eastAsia" w:cs="宋体"/>
                <w:color w:val="auto"/>
                <w:highlight w:val="none"/>
              </w:rPr>
            </w:pPr>
            <w:r>
              <w:rPr>
                <w:rFonts w:hint="eastAsia" w:cs="宋体"/>
                <w:color w:val="auto"/>
                <w:highlight w:val="none"/>
              </w:rPr>
              <w:t>姓名</w:t>
            </w:r>
          </w:p>
        </w:tc>
        <w:tc>
          <w:tcPr>
            <w:tcW w:w="1848" w:type="dxa"/>
            <w:vAlign w:val="center"/>
          </w:tcPr>
          <w:p w14:paraId="23DA9315">
            <w:pPr>
              <w:pStyle w:val="38"/>
              <w:ind w:firstLine="525"/>
              <w:rPr>
                <w:rFonts w:hint="eastAsia" w:cs="宋体"/>
                <w:color w:val="auto"/>
                <w:highlight w:val="none"/>
              </w:rPr>
            </w:pPr>
            <w:r>
              <w:rPr>
                <w:rFonts w:hint="eastAsia" w:cs="宋体"/>
                <w:color w:val="auto"/>
                <w:highlight w:val="none"/>
              </w:rPr>
              <w:t>职务</w:t>
            </w:r>
          </w:p>
        </w:tc>
        <w:tc>
          <w:tcPr>
            <w:tcW w:w="1849" w:type="dxa"/>
            <w:vAlign w:val="center"/>
          </w:tcPr>
          <w:p w14:paraId="7DC3CFC9">
            <w:pPr>
              <w:pStyle w:val="38"/>
              <w:ind w:firstLine="19"/>
              <w:jc w:val="center"/>
              <w:rPr>
                <w:rFonts w:hint="eastAsia" w:cs="宋体"/>
                <w:color w:val="auto"/>
                <w:highlight w:val="none"/>
              </w:rPr>
            </w:pPr>
            <w:r>
              <w:rPr>
                <w:rFonts w:hint="eastAsia" w:cs="宋体"/>
                <w:color w:val="auto"/>
                <w:highlight w:val="none"/>
              </w:rPr>
              <w:t>所承担工作</w:t>
            </w:r>
          </w:p>
        </w:tc>
        <w:tc>
          <w:tcPr>
            <w:tcW w:w="1849" w:type="dxa"/>
            <w:vAlign w:val="center"/>
          </w:tcPr>
          <w:p w14:paraId="42ADE8B4">
            <w:pPr>
              <w:pStyle w:val="38"/>
              <w:ind w:firstLine="16"/>
              <w:jc w:val="center"/>
              <w:rPr>
                <w:rFonts w:hint="eastAsia" w:cs="宋体"/>
                <w:color w:val="auto"/>
                <w:highlight w:val="none"/>
              </w:rPr>
            </w:pPr>
            <w:r>
              <w:rPr>
                <w:rFonts w:hint="eastAsia" w:cs="宋体"/>
                <w:color w:val="auto"/>
                <w:highlight w:val="none"/>
              </w:rPr>
              <w:t>身份证号码</w:t>
            </w:r>
          </w:p>
        </w:tc>
        <w:tc>
          <w:tcPr>
            <w:tcW w:w="1849" w:type="dxa"/>
            <w:vAlign w:val="center"/>
          </w:tcPr>
          <w:p w14:paraId="0031B59A">
            <w:pPr>
              <w:pStyle w:val="38"/>
              <w:jc w:val="center"/>
              <w:rPr>
                <w:rFonts w:hint="eastAsia" w:cs="宋体"/>
                <w:color w:val="auto"/>
                <w:highlight w:val="none"/>
              </w:rPr>
            </w:pPr>
            <w:r>
              <w:rPr>
                <w:rFonts w:hint="eastAsia" w:cs="宋体"/>
                <w:color w:val="auto"/>
                <w:highlight w:val="none"/>
              </w:rPr>
              <w:t>本人签名栏</w:t>
            </w:r>
          </w:p>
        </w:tc>
      </w:tr>
      <w:tr w14:paraId="256D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58BE563D">
            <w:pPr>
              <w:pStyle w:val="38"/>
              <w:ind w:firstLine="525"/>
              <w:jc w:val="center"/>
              <w:rPr>
                <w:rFonts w:hint="eastAsia" w:cs="宋体"/>
                <w:color w:val="auto"/>
                <w:sz w:val="24"/>
                <w:highlight w:val="none"/>
              </w:rPr>
            </w:pPr>
          </w:p>
        </w:tc>
        <w:tc>
          <w:tcPr>
            <w:tcW w:w="1848" w:type="dxa"/>
            <w:vAlign w:val="center"/>
          </w:tcPr>
          <w:p w14:paraId="08A6566C">
            <w:pPr>
              <w:pStyle w:val="38"/>
              <w:ind w:firstLine="525"/>
              <w:jc w:val="center"/>
              <w:rPr>
                <w:rFonts w:hint="eastAsia" w:cs="宋体"/>
                <w:color w:val="auto"/>
                <w:sz w:val="24"/>
                <w:highlight w:val="none"/>
              </w:rPr>
            </w:pPr>
          </w:p>
        </w:tc>
        <w:tc>
          <w:tcPr>
            <w:tcW w:w="1849" w:type="dxa"/>
            <w:vAlign w:val="center"/>
          </w:tcPr>
          <w:p w14:paraId="2F7D4649">
            <w:pPr>
              <w:pStyle w:val="38"/>
              <w:ind w:firstLine="525"/>
              <w:jc w:val="center"/>
              <w:rPr>
                <w:rFonts w:hint="eastAsia" w:cs="宋体"/>
                <w:color w:val="auto"/>
                <w:sz w:val="24"/>
                <w:highlight w:val="none"/>
              </w:rPr>
            </w:pPr>
          </w:p>
        </w:tc>
        <w:tc>
          <w:tcPr>
            <w:tcW w:w="1849" w:type="dxa"/>
            <w:vAlign w:val="center"/>
          </w:tcPr>
          <w:p w14:paraId="792B3921">
            <w:pPr>
              <w:pStyle w:val="38"/>
              <w:ind w:firstLine="525"/>
              <w:jc w:val="center"/>
              <w:rPr>
                <w:rFonts w:hint="eastAsia" w:cs="宋体"/>
                <w:color w:val="auto"/>
                <w:sz w:val="24"/>
                <w:highlight w:val="none"/>
              </w:rPr>
            </w:pPr>
          </w:p>
        </w:tc>
        <w:tc>
          <w:tcPr>
            <w:tcW w:w="1849" w:type="dxa"/>
            <w:vAlign w:val="center"/>
          </w:tcPr>
          <w:p w14:paraId="4375CD2C">
            <w:pPr>
              <w:pStyle w:val="38"/>
              <w:ind w:firstLine="525"/>
              <w:jc w:val="center"/>
              <w:rPr>
                <w:rFonts w:hint="eastAsia" w:cs="宋体"/>
                <w:color w:val="auto"/>
                <w:sz w:val="24"/>
                <w:highlight w:val="none"/>
              </w:rPr>
            </w:pPr>
          </w:p>
        </w:tc>
      </w:tr>
      <w:tr w14:paraId="7339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1EF9F217">
            <w:pPr>
              <w:pStyle w:val="38"/>
              <w:ind w:firstLine="525"/>
              <w:jc w:val="center"/>
              <w:rPr>
                <w:rFonts w:hint="eastAsia" w:cs="宋体"/>
                <w:color w:val="auto"/>
                <w:sz w:val="24"/>
                <w:highlight w:val="none"/>
              </w:rPr>
            </w:pPr>
          </w:p>
        </w:tc>
        <w:tc>
          <w:tcPr>
            <w:tcW w:w="1848" w:type="dxa"/>
            <w:vAlign w:val="center"/>
          </w:tcPr>
          <w:p w14:paraId="400397AD">
            <w:pPr>
              <w:pStyle w:val="38"/>
              <w:ind w:firstLine="525"/>
              <w:jc w:val="center"/>
              <w:rPr>
                <w:rFonts w:hint="eastAsia" w:cs="宋体"/>
                <w:color w:val="auto"/>
                <w:sz w:val="24"/>
                <w:highlight w:val="none"/>
              </w:rPr>
            </w:pPr>
          </w:p>
        </w:tc>
        <w:tc>
          <w:tcPr>
            <w:tcW w:w="1849" w:type="dxa"/>
            <w:vAlign w:val="center"/>
          </w:tcPr>
          <w:p w14:paraId="1139B345">
            <w:pPr>
              <w:pStyle w:val="38"/>
              <w:ind w:firstLine="525"/>
              <w:jc w:val="center"/>
              <w:rPr>
                <w:rFonts w:hint="eastAsia" w:cs="宋体"/>
                <w:color w:val="auto"/>
                <w:sz w:val="24"/>
                <w:highlight w:val="none"/>
              </w:rPr>
            </w:pPr>
          </w:p>
        </w:tc>
        <w:tc>
          <w:tcPr>
            <w:tcW w:w="1849" w:type="dxa"/>
            <w:vAlign w:val="center"/>
          </w:tcPr>
          <w:p w14:paraId="11AF6BEF">
            <w:pPr>
              <w:pStyle w:val="38"/>
              <w:ind w:firstLine="525"/>
              <w:jc w:val="center"/>
              <w:rPr>
                <w:rFonts w:hint="eastAsia" w:cs="宋体"/>
                <w:color w:val="auto"/>
                <w:sz w:val="24"/>
                <w:highlight w:val="none"/>
              </w:rPr>
            </w:pPr>
          </w:p>
        </w:tc>
        <w:tc>
          <w:tcPr>
            <w:tcW w:w="1849" w:type="dxa"/>
            <w:vAlign w:val="center"/>
          </w:tcPr>
          <w:p w14:paraId="2B93958C">
            <w:pPr>
              <w:pStyle w:val="38"/>
              <w:ind w:firstLine="525"/>
              <w:jc w:val="center"/>
              <w:rPr>
                <w:rFonts w:hint="eastAsia" w:cs="宋体"/>
                <w:color w:val="auto"/>
                <w:sz w:val="24"/>
                <w:highlight w:val="none"/>
              </w:rPr>
            </w:pPr>
          </w:p>
        </w:tc>
      </w:tr>
      <w:tr w14:paraId="5748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3F020147">
            <w:pPr>
              <w:pStyle w:val="38"/>
              <w:ind w:firstLine="525"/>
              <w:jc w:val="center"/>
              <w:rPr>
                <w:rFonts w:hint="eastAsia" w:cs="宋体"/>
                <w:color w:val="auto"/>
                <w:sz w:val="24"/>
                <w:highlight w:val="none"/>
              </w:rPr>
            </w:pPr>
          </w:p>
        </w:tc>
        <w:tc>
          <w:tcPr>
            <w:tcW w:w="1848" w:type="dxa"/>
            <w:vAlign w:val="center"/>
          </w:tcPr>
          <w:p w14:paraId="36E88D7E">
            <w:pPr>
              <w:pStyle w:val="38"/>
              <w:ind w:firstLine="525"/>
              <w:jc w:val="center"/>
              <w:rPr>
                <w:rFonts w:hint="eastAsia" w:cs="宋体"/>
                <w:color w:val="auto"/>
                <w:sz w:val="24"/>
                <w:highlight w:val="none"/>
              </w:rPr>
            </w:pPr>
          </w:p>
        </w:tc>
        <w:tc>
          <w:tcPr>
            <w:tcW w:w="1849" w:type="dxa"/>
            <w:vAlign w:val="center"/>
          </w:tcPr>
          <w:p w14:paraId="5B58F9DD">
            <w:pPr>
              <w:pStyle w:val="38"/>
              <w:ind w:firstLine="525"/>
              <w:jc w:val="center"/>
              <w:rPr>
                <w:rFonts w:hint="eastAsia" w:cs="宋体"/>
                <w:color w:val="auto"/>
                <w:sz w:val="24"/>
                <w:highlight w:val="none"/>
              </w:rPr>
            </w:pPr>
          </w:p>
        </w:tc>
        <w:tc>
          <w:tcPr>
            <w:tcW w:w="1849" w:type="dxa"/>
            <w:vAlign w:val="center"/>
          </w:tcPr>
          <w:p w14:paraId="19DE3BF6">
            <w:pPr>
              <w:pStyle w:val="38"/>
              <w:ind w:firstLine="525"/>
              <w:jc w:val="center"/>
              <w:rPr>
                <w:rFonts w:hint="eastAsia" w:cs="宋体"/>
                <w:color w:val="auto"/>
                <w:sz w:val="24"/>
                <w:highlight w:val="none"/>
              </w:rPr>
            </w:pPr>
          </w:p>
        </w:tc>
        <w:tc>
          <w:tcPr>
            <w:tcW w:w="1849" w:type="dxa"/>
            <w:vAlign w:val="center"/>
          </w:tcPr>
          <w:p w14:paraId="567ED129">
            <w:pPr>
              <w:pStyle w:val="38"/>
              <w:ind w:firstLine="525"/>
              <w:jc w:val="center"/>
              <w:rPr>
                <w:rFonts w:hint="eastAsia" w:cs="宋体"/>
                <w:color w:val="auto"/>
                <w:sz w:val="24"/>
                <w:highlight w:val="none"/>
              </w:rPr>
            </w:pPr>
          </w:p>
        </w:tc>
      </w:tr>
      <w:tr w14:paraId="6458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214FF2A4">
            <w:pPr>
              <w:pStyle w:val="38"/>
              <w:ind w:firstLine="525"/>
              <w:jc w:val="center"/>
              <w:rPr>
                <w:rFonts w:hint="eastAsia" w:cs="宋体"/>
                <w:color w:val="auto"/>
                <w:sz w:val="24"/>
                <w:highlight w:val="none"/>
              </w:rPr>
            </w:pPr>
          </w:p>
        </w:tc>
        <w:tc>
          <w:tcPr>
            <w:tcW w:w="1848" w:type="dxa"/>
            <w:vAlign w:val="center"/>
          </w:tcPr>
          <w:p w14:paraId="45A97A88">
            <w:pPr>
              <w:pStyle w:val="38"/>
              <w:ind w:firstLine="525"/>
              <w:jc w:val="center"/>
              <w:rPr>
                <w:rFonts w:hint="eastAsia" w:cs="宋体"/>
                <w:color w:val="auto"/>
                <w:sz w:val="24"/>
                <w:highlight w:val="none"/>
              </w:rPr>
            </w:pPr>
          </w:p>
        </w:tc>
        <w:tc>
          <w:tcPr>
            <w:tcW w:w="1849" w:type="dxa"/>
            <w:vAlign w:val="center"/>
          </w:tcPr>
          <w:p w14:paraId="300F7AFB">
            <w:pPr>
              <w:pStyle w:val="38"/>
              <w:ind w:firstLine="525"/>
              <w:jc w:val="center"/>
              <w:rPr>
                <w:rFonts w:hint="eastAsia" w:cs="宋体"/>
                <w:color w:val="auto"/>
                <w:sz w:val="24"/>
                <w:highlight w:val="none"/>
              </w:rPr>
            </w:pPr>
          </w:p>
        </w:tc>
        <w:tc>
          <w:tcPr>
            <w:tcW w:w="1849" w:type="dxa"/>
            <w:vAlign w:val="center"/>
          </w:tcPr>
          <w:p w14:paraId="47C227A3">
            <w:pPr>
              <w:pStyle w:val="38"/>
              <w:ind w:firstLine="525"/>
              <w:jc w:val="center"/>
              <w:rPr>
                <w:rFonts w:hint="eastAsia" w:cs="宋体"/>
                <w:color w:val="auto"/>
                <w:sz w:val="24"/>
                <w:highlight w:val="none"/>
              </w:rPr>
            </w:pPr>
          </w:p>
        </w:tc>
        <w:tc>
          <w:tcPr>
            <w:tcW w:w="1849" w:type="dxa"/>
            <w:vAlign w:val="center"/>
          </w:tcPr>
          <w:p w14:paraId="371B0F1F">
            <w:pPr>
              <w:pStyle w:val="38"/>
              <w:ind w:firstLine="525"/>
              <w:jc w:val="center"/>
              <w:rPr>
                <w:rFonts w:hint="eastAsia" w:cs="宋体"/>
                <w:color w:val="auto"/>
                <w:sz w:val="24"/>
                <w:highlight w:val="none"/>
              </w:rPr>
            </w:pPr>
          </w:p>
        </w:tc>
      </w:tr>
      <w:tr w14:paraId="7E93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6854FA86">
            <w:pPr>
              <w:pStyle w:val="38"/>
              <w:ind w:firstLine="525"/>
              <w:jc w:val="center"/>
              <w:rPr>
                <w:rFonts w:hint="eastAsia" w:cs="宋体"/>
                <w:color w:val="auto"/>
                <w:sz w:val="24"/>
                <w:highlight w:val="none"/>
              </w:rPr>
            </w:pPr>
          </w:p>
        </w:tc>
        <w:tc>
          <w:tcPr>
            <w:tcW w:w="1848" w:type="dxa"/>
            <w:vAlign w:val="center"/>
          </w:tcPr>
          <w:p w14:paraId="7F371A05">
            <w:pPr>
              <w:pStyle w:val="38"/>
              <w:ind w:firstLine="525"/>
              <w:jc w:val="center"/>
              <w:rPr>
                <w:rFonts w:hint="eastAsia" w:cs="宋体"/>
                <w:color w:val="auto"/>
                <w:sz w:val="24"/>
                <w:highlight w:val="none"/>
              </w:rPr>
            </w:pPr>
          </w:p>
        </w:tc>
        <w:tc>
          <w:tcPr>
            <w:tcW w:w="1849" w:type="dxa"/>
            <w:vAlign w:val="center"/>
          </w:tcPr>
          <w:p w14:paraId="0178CE00">
            <w:pPr>
              <w:pStyle w:val="38"/>
              <w:ind w:firstLine="525"/>
              <w:jc w:val="center"/>
              <w:rPr>
                <w:rFonts w:hint="eastAsia" w:cs="宋体"/>
                <w:color w:val="auto"/>
                <w:sz w:val="24"/>
                <w:highlight w:val="none"/>
              </w:rPr>
            </w:pPr>
          </w:p>
        </w:tc>
        <w:tc>
          <w:tcPr>
            <w:tcW w:w="1849" w:type="dxa"/>
            <w:vAlign w:val="center"/>
          </w:tcPr>
          <w:p w14:paraId="31B6A8F2">
            <w:pPr>
              <w:pStyle w:val="38"/>
              <w:ind w:firstLine="525"/>
              <w:jc w:val="center"/>
              <w:rPr>
                <w:rFonts w:hint="eastAsia" w:cs="宋体"/>
                <w:color w:val="auto"/>
                <w:sz w:val="24"/>
                <w:highlight w:val="none"/>
              </w:rPr>
            </w:pPr>
          </w:p>
        </w:tc>
        <w:tc>
          <w:tcPr>
            <w:tcW w:w="1849" w:type="dxa"/>
            <w:vAlign w:val="center"/>
          </w:tcPr>
          <w:p w14:paraId="686E7A56">
            <w:pPr>
              <w:pStyle w:val="38"/>
              <w:ind w:firstLine="525"/>
              <w:jc w:val="center"/>
              <w:rPr>
                <w:rFonts w:hint="eastAsia" w:cs="宋体"/>
                <w:color w:val="auto"/>
                <w:sz w:val="24"/>
                <w:highlight w:val="none"/>
              </w:rPr>
            </w:pPr>
          </w:p>
        </w:tc>
      </w:tr>
      <w:tr w14:paraId="3F84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15F80F91">
            <w:pPr>
              <w:pStyle w:val="38"/>
              <w:ind w:firstLine="525"/>
              <w:jc w:val="center"/>
              <w:rPr>
                <w:rFonts w:hint="eastAsia" w:cs="宋体"/>
                <w:color w:val="auto"/>
                <w:sz w:val="24"/>
                <w:highlight w:val="none"/>
              </w:rPr>
            </w:pPr>
          </w:p>
        </w:tc>
        <w:tc>
          <w:tcPr>
            <w:tcW w:w="1848" w:type="dxa"/>
            <w:vAlign w:val="center"/>
          </w:tcPr>
          <w:p w14:paraId="4122D572">
            <w:pPr>
              <w:pStyle w:val="38"/>
              <w:ind w:firstLine="525"/>
              <w:jc w:val="center"/>
              <w:rPr>
                <w:rFonts w:hint="eastAsia" w:cs="宋体"/>
                <w:color w:val="auto"/>
                <w:sz w:val="24"/>
                <w:highlight w:val="none"/>
              </w:rPr>
            </w:pPr>
          </w:p>
        </w:tc>
        <w:tc>
          <w:tcPr>
            <w:tcW w:w="1849" w:type="dxa"/>
            <w:vAlign w:val="center"/>
          </w:tcPr>
          <w:p w14:paraId="46A4E3F5">
            <w:pPr>
              <w:pStyle w:val="38"/>
              <w:ind w:firstLine="525"/>
              <w:jc w:val="center"/>
              <w:rPr>
                <w:rFonts w:hint="eastAsia" w:cs="宋体"/>
                <w:color w:val="auto"/>
                <w:sz w:val="24"/>
                <w:highlight w:val="none"/>
              </w:rPr>
            </w:pPr>
          </w:p>
        </w:tc>
        <w:tc>
          <w:tcPr>
            <w:tcW w:w="1849" w:type="dxa"/>
            <w:vAlign w:val="center"/>
          </w:tcPr>
          <w:p w14:paraId="5BA22B19">
            <w:pPr>
              <w:pStyle w:val="38"/>
              <w:ind w:firstLine="525"/>
              <w:jc w:val="center"/>
              <w:rPr>
                <w:rFonts w:hint="eastAsia" w:cs="宋体"/>
                <w:color w:val="auto"/>
                <w:sz w:val="24"/>
                <w:highlight w:val="none"/>
              </w:rPr>
            </w:pPr>
          </w:p>
        </w:tc>
        <w:tc>
          <w:tcPr>
            <w:tcW w:w="1849" w:type="dxa"/>
            <w:vAlign w:val="center"/>
          </w:tcPr>
          <w:p w14:paraId="2350FFBF">
            <w:pPr>
              <w:pStyle w:val="38"/>
              <w:ind w:firstLine="525"/>
              <w:jc w:val="center"/>
              <w:rPr>
                <w:rFonts w:hint="eastAsia" w:cs="宋体"/>
                <w:color w:val="auto"/>
                <w:sz w:val="24"/>
                <w:highlight w:val="none"/>
              </w:rPr>
            </w:pPr>
          </w:p>
        </w:tc>
      </w:tr>
    </w:tbl>
    <w:p w14:paraId="216D4254">
      <w:pPr>
        <w:spacing w:line="360" w:lineRule="auto"/>
        <w:rPr>
          <w:rFonts w:hint="eastAsia"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14:paraId="7BA11D6A">
      <w:pPr>
        <w:pStyle w:val="9"/>
        <w:rPr>
          <w:rFonts w:hint="eastAsia" w:ascii="宋体" w:hAnsi="宋体" w:cs="宋体"/>
          <w:color w:val="auto"/>
          <w:highlight w:val="none"/>
        </w:rPr>
      </w:pPr>
    </w:p>
    <w:p w14:paraId="6E647333">
      <w:pPr>
        <w:spacing w:line="360" w:lineRule="auto"/>
        <w:rPr>
          <w:rFonts w:hint="eastAsia" w:ascii="宋体" w:hAnsi="宋体" w:cs="宋体"/>
          <w:b/>
          <w:color w:val="auto"/>
          <w:sz w:val="24"/>
          <w:szCs w:val="24"/>
          <w:highlight w:val="none"/>
        </w:rPr>
      </w:pPr>
      <w:r>
        <w:rPr>
          <w:rFonts w:hint="eastAsia" w:ascii="宋体" w:hAnsi="宋体" w:cs="宋体"/>
          <w:bCs/>
          <w:color w:val="auto"/>
          <w:szCs w:val="21"/>
          <w:highlight w:val="none"/>
        </w:rPr>
        <w:br w:type="page"/>
      </w:r>
      <w:r>
        <w:rPr>
          <w:rFonts w:hint="eastAsia" w:ascii="宋体" w:hAnsi="宋体" w:cs="宋体"/>
          <w:b/>
          <w:color w:val="auto"/>
          <w:sz w:val="24"/>
          <w:szCs w:val="24"/>
          <w:highlight w:val="none"/>
        </w:rPr>
        <w:t>技术部分格式8：施工项目管理团队人员信息表</w:t>
      </w:r>
    </w:p>
    <w:p w14:paraId="3F12DC7C">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施工项目管理团队人员信息表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54"/>
        <w:gridCol w:w="2219"/>
        <w:gridCol w:w="1166"/>
        <w:gridCol w:w="2886"/>
      </w:tblGrid>
      <w:tr w14:paraId="45B6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8" w:type="dxa"/>
            <w:vAlign w:val="center"/>
          </w:tcPr>
          <w:p w14:paraId="366D2A13">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454" w:type="dxa"/>
            <w:vAlign w:val="center"/>
          </w:tcPr>
          <w:p w14:paraId="3B3D0E29">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姓名</w:t>
            </w:r>
          </w:p>
        </w:tc>
        <w:tc>
          <w:tcPr>
            <w:tcW w:w="2219" w:type="dxa"/>
            <w:vAlign w:val="center"/>
          </w:tcPr>
          <w:p w14:paraId="5396E802">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岗位</w:t>
            </w:r>
          </w:p>
        </w:tc>
        <w:tc>
          <w:tcPr>
            <w:tcW w:w="1166" w:type="dxa"/>
            <w:vAlign w:val="center"/>
          </w:tcPr>
          <w:p w14:paraId="5A41CD23">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职称</w:t>
            </w:r>
          </w:p>
        </w:tc>
        <w:tc>
          <w:tcPr>
            <w:tcW w:w="2886" w:type="dxa"/>
            <w:vAlign w:val="center"/>
          </w:tcPr>
          <w:p w14:paraId="70A02DA1">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职称证书或资格证书编号</w:t>
            </w:r>
          </w:p>
        </w:tc>
      </w:tr>
      <w:tr w14:paraId="02EE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8" w:type="dxa"/>
            <w:vAlign w:val="center"/>
          </w:tcPr>
          <w:p w14:paraId="2F359785">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54" w:type="dxa"/>
            <w:vAlign w:val="center"/>
          </w:tcPr>
          <w:p w14:paraId="656EF510">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39565B25">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项目负责人</w:t>
            </w:r>
          </w:p>
        </w:tc>
        <w:tc>
          <w:tcPr>
            <w:tcW w:w="1166" w:type="dxa"/>
            <w:vAlign w:val="center"/>
          </w:tcPr>
          <w:p w14:paraId="3BCB142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22CC47C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F77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1E22317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454" w:type="dxa"/>
            <w:vAlign w:val="center"/>
          </w:tcPr>
          <w:p w14:paraId="18E02706">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3D0FC514">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技术负责人</w:t>
            </w:r>
          </w:p>
        </w:tc>
        <w:tc>
          <w:tcPr>
            <w:tcW w:w="1166" w:type="dxa"/>
            <w:vAlign w:val="center"/>
          </w:tcPr>
          <w:p w14:paraId="5CDFB39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0E739727">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19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1516F94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454" w:type="dxa"/>
            <w:vAlign w:val="center"/>
          </w:tcPr>
          <w:p w14:paraId="316E412B">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38A7BADE">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安全负责人</w:t>
            </w:r>
          </w:p>
        </w:tc>
        <w:tc>
          <w:tcPr>
            <w:tcW w:w="1166" w:type="dxa"/>
            <w:vAlign w:val="center"/>
          </w:tcPr>
          <w:p w14:paraId="1ED3E9D0">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4901A9A1">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C0D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130450A1">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454" w:type="dxa"/>
            <w:vAlign w:val="center"/>
          </w:tcPr>
          <w:p w14:paraId="66B336C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45EE19D7">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造价负责人</w:t>
            </w:r>
          </w:p>
        </w:tc>
        <w:tc>
          <w:tcPr>
            <w:tcW w:w="1166" w:type="dxa"/>
            <w:vAlign w:val="center"/>
          </w:tcPr>
          <w:p w14:paraId="4C81D620">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4B55F9F2">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006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05E881A3">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454" w:type="dxa"/>
            <w:vAlign w:val="center"/>
          </w:tcPr>
          <w:p w14:paraId="3D91C356">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57B96323">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cs="宋体"/>
                <w:bCs/>
                <w:color w:val="auto"/>
                <w:kern w:val="0"/>
                <w:sz w:val="21"/>
                <w:szCs w:val="21"/>
                <w:highlight w:val="none"/>
                <w:lang w:val="zh-TW" w:eastAsia="zh-CN"/>
              </w:rPr>
              <w:t>结构</w:t>
            </w:r>
            <w:r>
              <w:rPr>
                <w:rFonts w:hint="eastAsia" w:ascii="宋体" w:hAnsi="宋体" w:cs="宋体"/>
                <w:bCs/>
                <w:color w:val="auto"/>
                <w:kern w:val="0"/>
                <w:sz w:val="21"/>
                <w:szCs w:val="21"/>
                <w:highlight w:val="none"/>
                <w:lang w:val="en-US" w:eastAsia="zh-CN"/>
              </w:rPr>
              <w:t>工程师</w:t>
            </w:r>
          </w:p>
        </w:tc>
        <w:tc>
          <w:tcPr>
            <w:tcW w:w="1166" w:type="dxa"/>
            <w:vAlign w:val="center"/>
          </w:tcPr>
          <w:p w14:paraId="366BF081">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272CE1B8">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E96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3128BBC2">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454" w:type="dxa"/>
            <w:vAlign w:val="center"/>
          </w:tcPr>
          <w:p w14:paraId="494086A4">
            <w:pPr>
              <w:jc w:val="center"/>
              <w:rPr>
                <w:rFonts w:hint="eastAsia" w:ascii="宋体" w:hAnsi="宋体" w:cs="宋体"/>
                <w:color w:val="auto"/>
                <w:kern w:val="0"/>
                <w:sz w:val="24"/>
                <w:szCs w:val="24"/>
                <w:highlight w:val="none"/>
              </w:rPr>
            </w:pPr>
          </w:p>
        </w:tc>
        <w:tc>
          <w:tcPr>
            <w:tcW w:w="2219" w:type="dxa"/>
            <w:vAlign w:val="center"/>
          </w:tcPr>
          <w:p w14:paraId="0A499449">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rPr>
              <w:t>机电</w:t>
            </w:r>
            <w:r>
              <w:rPr>
                <w:rFonts w:hint="eastAsia" w:ascii="宋体" w:hAnsi="宋体" w:cs="宋体"/>
                <w:color w:val="auto"/>
                <w:kern w:val="0"/>
                <w:sz w:val="21"/>
                <w:szCs w:val="21"/>
                <w:highlight w:val="none"/>
                <w:lang w:val="en-US" w:eastAsia="zh-CN"/>
              </w:rPr>
              <w:t>工程师</w:t>
            </w:r>
          </w:p>
        </w:tc>
        <w:tc>
          <w:tcPr>
            <w:tcW w:w="1166" w:type="dxa"/>
            <w:vAlign w:val="center"/>
          </w:tcPr>
          <w:p w14:paraId="79A4790C">
            <w:pPr>
              <w:jc w:val="center"/>
              <w:rPr>
                <w:rFonts w:hint="eastAsia" w:ascii="宋体" w:hAnsi="宋体" w:cs="宋体"/>
                <w:color w:val="auto"/>
                <w:kern w:val="0"/>
                <w:sz w:val="24"/>
                <w:szCs w:val="24"/>
                <w:highlight w:val="none"/>
              </w:rPr>
            </w:pPr>
          </w:p>
        </w:tc>
        <w:tc>
          <w:tcPr>
            <w:tcW w:w="2886" w:type="dxa"/>
            <w:vAlign w:val="center"/>
          </w:tcPr>
          <w:p w14:paraId="0BA43EDA">
            <w:pPr>
              <w:jc w:val="center"/>
              <w:rPr>
                <w:rFonts w:hint="eastAsia" w:ascii="宋体" w:hAnsi="宋体" w:cs="宋体"/>
                <w:color w:val="auto"/>
                <w:kern w:val="0"/>
                <w:sz w:val="24"/>
                <w:szCs w:val="24"/>
                <w:highlight w:val="none"/>
              </w:rPr>
            </w:pPr>
          </w:p>
        </w:tc>
      </w:tr>
      <w:tr w14:paraId="2326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57F07319">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454" w:type="dxa"/>
            <w:vAlign w:val="center"/>
          </w:tcPr>
          <w:p w14:paraId="3EC59D05">
            <w:pPr>
              <w:jc w:val="center"/>
              <w:rPr>
                <w:rFonts w:hint="eastAsia" w:ascii="宋体" w:hAnsi="宋体" w:cs="宋体"/>
                <w:color w:val="auto"/>
                <w:kern w:val="0"/>
                <w:sz w:val="24"/>
                <w:szCs w:val="24"/>
                <w:highlight w:val="none"/>
              </w:rPr>
            </w:pPr>
          </w:p>
        </w:tc>
        <w:tc>
          <w:tcPr>
            <w:tcW w:w="2219" w:type="dxa"/>
            <w:vAlign w:val="center"/>
          </w:tcPr>
          <w:p w14:paraId="60B07A75">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rPr>
              <w:t>给排水</w:t>
            </w:r>
            <w:r>
              <w:rPr>
                <w:rFonts w:hint="eastAsia" w:ascii="宋体" w:hAnsi="宋体" w:cs="宋体"/>
                <w:bCs/>
                <w:color w:val="auto"/>
                <w:kern w:val="0"/>
                <w:sz w:val="21"/>
                <w:szCs w:val="21"/>
                <w:highlight w:val="none"/>
                <w:lang w:val="en-US" w:eastAsia="zh-CN"/>
              </w:rPr>
              <w:t>工程师</w:t>
            </w:r>
          </w:p>
        </w:tc>
        <w:tc>
          <w:tcPr>
            <w:tcW w:w="1166" w:type="dxa"/>
            <w:vAlign w:val="center"/>
          </w:tcPr>
          <w:p w14:paraId="400AD8EA">
            <w:pPr>
              <w:jc w:val="center"/>
              <w:rPr>
                <w:rFonts w:hint="eastAsia" w:ascii="宋体" w:hAnsi="宋体" w:cs="宋体"/>
                <w:color w:val="auto"/>
                <w:kern w:val="0"/>
                <w:sz w:val="24"/>
                <w:szCs w:val="24"/>
                <w:highlight w:val="none"/>
              </w:rPr>
            </w:pPr>
          </w:p>
        </w:tc>
        <w:tc>
          <w:tcPr>
            <w:tcW w:w="2886" w:type="dxa"/>
            <w:vAlign w:val="center"/>
          </w:tcPr>
          <w:p w14:paraId="6E96244F">
            <w:pPr>
              <w:jc w:val="center"/>
              <w:rPr>
                <w:rFonts w:hint="eastAsia" w:ascii="宋体" w:hAnsi="宋体" w:cs="宋体"/>
                <w:color w:val="auto"/>
                <w:kern w:val="0"/>
                <w:sz w:val="24"/>
                <w:szCs w:val="24"/>
                <w:highlight w:val="none"/>
              </w:rPr>
            </w:pPr>
          </w:p>
        </w:tc>
      </w:tr>
      <w:tr w14:paraId="1231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21E4A8D8">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1454" w:type="dxa"/>
            <w:vAlign w:val="center"/>
          </w:tcPr>
          <w:p w14:paraId="5BD4677D">
            <w:pPr>
              <w:jc w:val="center"/>
              <w:rPr>
                <w:rFonts w:hint="eastAsia" w:ascii="宋体" w:hAnsi="宋体" w:cs="宋体"/>
                <w:color w:val="auto"/>
                <w:kern w:val="0"/>
                <w:sz w:val="24"/>
                <w:szCs w:val="24"/>
                <w:highlight w:val="none"/>
              </w:rPr>
            </w:pPr>
          </w:p>
        </w:tc>
        <w:tc>
          <w:tcPr>
            <w:tcW w:w="2219" w:type="dxa"/>
            <w:vAlign w:val="center"/>
          </w:tcPr>
          <w:p w14:paraId="7BBDC3D4">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rPr>
              <w:t>暖通</w:t>
            </w:r>
            <w:r>
              <w:rPr>
                <w:rFonts w:hint="eastAsia" w:ascii="宋体" w:hAnsi="宋体" w:cs="宋体"/>
                <w:bCs/>
                <w:color w:val="auto"/>
                <w:szCs w:val="21"/>
                <w:highlight w:val="none"/>
                <w:lang w:val="en-US" w:eastAsia="zh-CN"/>
              </w:rPr>
              <w:t>工程师</w:t>
            </w:r>
          </w:p>
        </w:tc>
        <w:tc>
          <w:tcPr>
            <w:tcW w:w="1166" w:type="dxa"/>
            <w:vAlign w:val="center"/>
          </w:tcPr>
          <w:p w14:paraId="23EA0FC2">
            <w:pPr>
              <w:jc w:val="center"/>
              <w:rPr>
                <w:rFonts w:hint="eastAsia" w:ascii="宋体" w:hAnsi="宋体" w:cs="宋体"/>
                <w:color w:val="auto"/>
                <w:kern w:val="0"/>
                <w:sz w:val="24"/>
                <w:szCs w:val="24"/>
                <w:highlight w:val="none"/>
              </w:rPr>
            </w:pPr>
          </w:p>
        </w:tc>
        <w:tc>
          <w:tcPr>
            <w:tcW w:w="2886" w:type="dxa"/>
            <w:vAlign w:val="center"/>
          </w:tcPr>
          <w:p w14:paraId="4020BA62">
            <w:pPr>
              <w:jc w:val="center"/>
              <w:rPr>
                <w:rFonts w:hint="eastAsia" w:ascii="宋体" w:hAnsi="宋体" w:cs="宋体"/>
                <w:color w:val="auto"/>
                <w:kern w:val="0"/>
                <w:sz w:val="24"/>
                <w:szCs w:val="24"/>
                <w:highlight w:val="none"/>
              </w:rPr>
            </w:pPr>
          </w:p>
        </w:tc>
      </w:tr>
      <w:tr w14:paraId="6CCE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3D41A605">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1454" w:type="dxa"/>
            <w:vAlign w:val="center"/>
          </w:tcPr>
          <w:p w14:paraId="5E868438">
            <w:pPr>
              <w:jc w:val="center"/>
              <w:rPr>
                <w:rFonts w:hint="eastAsia" w:ascii="宋体" w:hAnsi="宋体" w:cs="宋体"/>
                <w:color w:val="auto"/>
                <w:kern w:val="0"/>
                <w:sz w:val="24"/>
                <w:szCs w:val="24"/>
                <w:highlight w:val="none"/>
              </w:rPr>
            </w:pPr>
          </w:p>
        </w:tc>
        <w:tc>
          <w:tcPr>
            <w:tcW w:w="2219" w:type="dxa"/>
            <w:vAlign w:val="center"/>
          </w:tcPr>
          <w:p w14:paraId="0788CF36">
            <w:pPr>
              <w:snapToGrid w:val="0"/>
              <w:spacing w:line="240" w:lineRule="atLeast"/>
              <w:ind w:left="42" w:leftChars="20" w:right="42" w:rightChars="20"/>
              <w:jc w:val="center"/>
              <w:rPr>
                <w:rFonts w:hint="eastAsia" w:ascii="宋体" w:hAnsi="宋体" w:cs="宋体"/>
                <w:color w:val="auto"/>
                <w:kern w:val="0"/>
                <w:szCs w:val="21"/>
                <w:highlight w:val="none"/>
                <w:shd w:val="clear" w:color="auto" w:fill="FFFFFF"/>
                <w:lang w:bidi="ar"/>
              </w:rPr>
            </w:pPr>
            <w:r>
              <w:rPr>
                <w:rFonts w:hint="eastAsia" w:ascii="宋体" w:hAnsi="宋体" w:eastAsia="宋体" w:cs="宋体"/>
                <w:color w:val="auto"/>
                <w:kern w:val="0"/>
                <w:sz w:val="21"/>
                <w:szCs w:val="21"/>
                <w:highlight w:val="none"/>
                <w:lang w:val="en-US" w:eastAsia="zh-CN"/>
              </w:rPr>
              <w:t>弱电</w:t>
            </w:r>
            <w:r>
              <w:rPr>
                <w:rFonts w:hint="eastAsia" w:ascii="宋体" w:hAnsi="宋体" w:cs="宋体"/>
                <w:color w:val="auto"/>
                <w:kern w:val="0"/>
                <w:sz w:val="21"/>
                <w:szCs w:val="21"/>
                <w:highlight w:val="none"/>
                <w:lang w:val="en-US" w:eastAsia="zh-CN"/>
              </w:rPr>
              <w:t>工程师</w:t>
            </w:r>
          </w:p>
        </w:tc>
        <w:tc>
          <w:tcPr>
            <w:tcW w:w="1166" w:type="dxa"/>
            <w:vAlign w:val="center"/>
          </w:tcPr>
          <w:p w14:paraId="68295C10">
            <w:pPr>
              <w:jc w:val="center"/>
              <w:rPr>
                <w:rFonts w:hint="eastAsia" w:ascii="宋体" w:hAnsi="宋体" w:cs="宋体"/>
                <w:color w:val="auto"/>
                <w:kern w:val="0"/>
                <w:sz w:val="24"/>
                <w:szCs w:val="24"/>
                <w:highlight w:val="none"/>
              </w:rPr>
            </w:pPr>
          </w:p>
        </w:tc>
        <w:tc>
          <w:tcPr>
            <w:tcW w:w="2886" w:type="dxa"/>
            <w:vAlign w:val="center"/>
          </w:tcPr>
          <w:p w14:paraId="57BC12CF">
            <w:pPr>
              <w:jc w:val="center"/>
              <w:rPr>
                <w:rFonts w:hint="eastAsia" w:ascii="宋体" w:hAnsi="宋体" w:cs="宋体"/>
                <w:color w:val="auto"/>
                <w:kern w:val="0"/>
                <w:sz w:val="24"/>
                <w:szCs w:val="24"/>
                <w:highlight w:val="none"/>
              </w:rPr>
            </w:pPr>
          </w:p>
        </w:tc>
      </w:tr>
      <w:tr w14:paraId="0911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5607606A">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1454" w:type="dxa"/>
            <w:vAlign w:val="center"/>
          </w:tcPr>
          <w:p w14:paraId="6BFE12C4">
            <w:pPr>
              <w:jc w:val="center"/>
              <w:rPr>
                <w:rFonts w:hint="eastAsia" w:ascii="宋体" w:hAnsi="宋体" w:cs="宋体"/>
                <w:color w:val="auto"/>
                <w:kern w:val="0"/>
                <w:sz w:val="24"/>
                <w:szCs w:val="24"/>
                <w:highlight w:val="none"/>
              </w:rPr>
            </w:pPr>
          </w:p>
        </w:tc>
        <w:tc>
          <w:tcPr>
            <w:tcW w:w="2219" w:type="dxa"/>
            <w:vAlign w:val="center"/>
          </w:tcPr>
          <w:p w14:paraId="3060C1B8">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cs="宋体"/>
                <w:bCs/>
                <w:color w:val="auto"/>
                <w:szCs w:val="21"/>
                <w:highlight w:val="none"/>
                <w:lang w:val="en-US" w:eastAsia="zh-CN"/>
              </w:rPr>
              <w:t>材料工程师</w:t>
            </w:r>
          </w:p>
        </w:tc>
        <w:tc>
          <w:tcPr>
            <w:tcW w:w="1166" w:type="dxa"/>
            <w:vAlign w:val="center"/>
          </w:tcPr>
          <w:p w14:paraId="7C8C1A93">
            <w:pPr>
              <w:jc w:val="center"/>
              <w:rPr>
                <w:rFonts w:hint="eastAsia" w:ascii="宋体" w:hAnsi="宋体" w:cs="宋体"/>
                <w:color w:val="auto"/>
                <w:kern w:val="0"/>
                <w:sz w:val="24"/>
                <w:szCs w:val="24"/>
                <w:highlight w:val="none"/>
              </w:rPr>
            </w:pPr>
          </w:p>
        </w:tc>
        <w:tc>
          <w:tcPr>
            <w:tcW w:w="2886" w:type="dxa"/>
            <w:vAlign w:val="center"/>
          </w:tcPr>
          <w:p w14:paraId="302F6445">
            <w:pPr>
              <w:jc w:val="center"/>
              <w:rPr>
                <w:rFonts w:hint="eastAsia" w:ascii="宋体" w:hAnsi="宋体" w:cs="宋体"/>
                <w:color w:val="auto"/>
                <w:kern w:val="0"/>
                <w:sz w:val="24"/>
                <w:szCs w:val="24"/>
                <w:highlight w:val="none"/>
              </w:rPr>
            </w:pPr>
          </w:p>
        </w:tc>
      </w:tr>
      <w:tr w14:paraId="4CBD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61700170">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454" w:type="dxa"/>
            <w:vAlign w:val="center"/>
          </w:tcPr>
          <w:p w14:paraId="0AA0D984">
            <w:pPr>
              <w:jc w:val="center"/>
              <w:rPr>
                <w:rFonts w:hint="eastAsia" w:ascii="宋体" w:hAnsi="宋体" w:cs="宋体"/>
                <w:color w:val="auto"/>
                <w:kern w:val="0"/>
                <w:sz w:val="24"/>
                <w:szCs w:val="24"/>
                <w:highlight w:val="none"/>
              </w:rPr>
            </w:pPr>
          </w:p>
        </w:tc>
        <w:tc>
          <w:tcPr>
            <w:tcW w:w="2219" w:type="dxa"/>
            <w:vAlign w:val="center"/>
          </w:tcPr>
          <w:p w14:paraId="4DC4224D">
            <w:pPr>
              <w:snapToGrid w:val="0"/>
              <w:spacing w:line="240" w:lineRule="atLeast"/>
              <w:ind w:left="42" w:leftChars="20" w:right="42" w:rightChars="2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专职安全员</w:t>
            </w:r>
          </w:p>
        </w:tc>
        <w:tc>
          <w:tcPr>
            <w:tcW w:w="1166" w:type="dxa"/>
            <w:vAlign w:val="center"/>
          </w:tcPr>
          <w:p w14:paraId="434FBF4D">
            <w:pPr>
              <w:jc w:val="center"/>
              <w:rPr>
                <w:rFonts w:hint="eastAsia" w:ascii="宋体" w:hAnsi="宋体" w:cs="宋体"/>
                <w:color w:val="auto"/>
                <w:kern w:val="0"/>
                <w:sz w:val="24"/>
                <w:szCs w:val="24"/>
                <w:highlight w:val="none"/>
              </w:rPr>
            </w:pPr>
          </w:p>
        </w:tc>
        <w:tc>
          <w:tcPr>
            <w:tcW w:w="2886" w:type="dxa"/>
            <w:vAlign w:val="center"/>
          </w:tcPr>
          <w:p w14:paraId="0307E30F">
            <w:pPr>
              <w:jc w:val="center"/>
              <w:rPr>
                <w:rFonts w:hint="eastAsia" w:ascii="宋体" w:hAnsi="宋体" w:cs="宋体"/>
                <w:color w:val="auto"/>
                <w:kern w:val="0"/>
                <w:sz w:val="24"/>
                <w:szCs w:val="24"/>
                <w:highlight w:val="none"/>
              </w:rPr>
            </w:pPr>
          </w:p>
        </w:tc>
      </w:tr>
      <w:tr w14:paraId="012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trPr>
        <w:tc>
          <w:tcPr>
            <w:tcW w:w="8523" w:type="dxa"/>
            <w:gridSpan w:val="5"/>
            <w:vAlign w:val="center"/>
          </w:tcPr>
          <w:p w14:paraId="3342151B">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1、“岗位”要求</w:t>
            </w:r>
            <w:r>
              <w:rPr>
                <w:rFonts w:hint="eastAsia" w:ascii="宋体" w:hAnsi="宋体" w:cs="宋体"/>
                <w:b/>
                <w:bCs/>
                <w:color w:val="auto"/>
                <w:kern w:val="0"/>
                <w:sz w:val="24"/>
                <w:szCs w:val="24"/>
                <w:highlight w:val="none"/>
              </w:rPr>
              <w:t>（除项目负责人和专职安全员外）：</w:t>
            </w:r>
            <w:r>
              <w:rPr>
                <w:rFonts w:hint="eastAsia" w:ascii="宋体" w:hAnsi="宋体" w:cs="宋体"/>
                <w:color w:val="auto"/>
                <w:kern w:val="0"/>
                <w:sz w:val="24"/>
                <w:szCs w:val="24"/>
                <w:highlight w:val="none"/>
              </w:rPr>
              <w:t>拟派技术负责人、安全负责人、</w:t>
            </w:r>
            <w:r>
              <w:rPr>
                <w:rFonts w:hint="eastAsia" w:ascii="宋体" w:hAnsi="宋体" w:cs="宋体"/>
                <w:color w:val="auto"/>
                <w:kern w:val="0"/>
                <w:sz w:val="24"/>
                <w:szCs w:val="24"/>
                <w:highlight w:val="none"/>
                <w:lang w:val="en-US" w:eastAsia="zh-CN"/>
              </w:rPr>
              <w:t>造价负责人</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结构工程师、</w:t>
            </w:r>
            <w:r>
              <w:rPr>
                <w:rFonts w:hint="eastAsia" w:ascii="宋体" w:hAnsi="宋体" w:cs="宋体"/>
                <w:color w:val="auto"/>
                <w:kern w:val="0"/>
                <w:sz w:val="24"/>
                <w:szCs w:val="24"/>
                <w:highlight w:val="none"/>
              </w:rPr>
              <w:t>机电工程师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3、如评标办法对投标人拟投入的项目管理团队进行评审的，</w:t>
            </w:r>
            <w:bookmarkStart w:id="37" w:name="_Hlk61439507"/>
            <w:r>
              <w:rPr>
                <w:rFonts w:hint="eastAsia" w:ascii="宋体" w:hAnsi="宋体"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37"/>
          </w:p>
        </w:tc>
      </w:tr>
    </w:tbl>
    <w:p w14:paraId="4278EDD8">
      <w:pPr>
        <w:pStyle w:val="33"/>
        <w:ind w:firstLine="496"/>
        <w:rPr>
          <w:rFonts w:hint="eastAsia" w:ascii="宋体" w:hAnsi="宋体" w:eastAsia="宋体" w:cs="宋体"/>
          <w:color w:val="auto"/>
          <w:highlight w:val="none"/>
        </w:rPr>
      </w:pPr>
    </w:p>
    <w:p w14:paraId="79386BEF">
      <w:pPr>
        <w:pStyle w:val="33"/>
        <w:ind w:firstLine="496"/>
        <w:rPr>
          <w:rFonts w:hint="eastAsia" w:ascii="宋体" w:hAnsi="宋体" w:eastAsia="宋体" w:cs="宋体"/>
          <w:color w:val="auto"/>
          <w:highlight w:val="none"/>
        </w:rPr>
      </w:pPr>
    </w:p>
    <w:p w14:paraId="4E3361DF">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技术部分格式9：</w:t>
      </w:r>
    </w:p>
    <w:p w14:paraId="651257A2">
      <w:pPr>
        <w:pStyle w:val="9"/>
        <w:rPr>
          <w:rFonts w:hint="eastAsia" w:ascii="宋体" w:hAnsi="宋体" w:cs="宋体"/>
          <w:color w:val="auto"/>
          <w:highlight w:val="none"/>
        </w:rPr>
      </w:pPr>
    </w:p>
    <w:p w14:paraId="4D0FB1B1">
      <w:pPr>
        <w:pStyle w:val="9"/>
        <w:rPr>
          <w:rFonts w:hint="eastAsia" w:ascii="宋体" w:hAnsi="宋体" w:cs="宋体"/>
          <w:color w:val="auto"/>
          <w:highlight w:val="none"/>
        </w:rPr>
      </w:pPr>
    </w:p>
    <w:p w14:paraId="6AAB049F">
      <w:pPr>
        <w:autoSpaceDE w:val="0"/>
        <w:autoSpaceDN w:val="0"/>
        <w:adjustRightInd w:val="0"/>
        <w:snapToGrid w:val="0"/>
        <w:spacing w:line="48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技术负责人（或其他项目管理机构人员）基本情况表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2036"/>
        <w:gridCol w:w="1224"/>
        <w:gridCol w:w="1225"/>
      </w:tblGrid>
      <w:tr w14:paraId="2527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14:paraId="62741F32">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vAlign w:val="center"/>
          </w:tcPr>
          <w:p w14:paraId="0CDA5919">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6D642054">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2036" w:type="dxa"/>
            <w:tcBorders>
              <w:top w:val="single" w:color="auto" w:sz="4" w:space="0"/>
              <w:left w:val="single" w:color="auto" w:sz="4" w:space="0"/>
              <w:bottom w:val="single" w:color="auto" w:sz="4" w:space="0"/>
              <w:right w:val="single" w:color="auto" w:sz="4" w:space="0"/>
            </w:tcBorders>
            <w:vAlign w:val="center"/>
          </w:tcPr>
          <w:p w14:paraId="1453581D">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889ADAA">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14:paraId="2B9F6A7B">
            <w:pPr>
              <w:autoSpaceDE w:val="0"/>
              <w:autoSpaceDN w:val="0"/>
              <w:adjustRightInd w:val="0"/>
              <w:jc w:val="center"/>
              <w:rPr>
                <w:rFonts w:hint="eastAsia" w:ascii="宋体" w:hAnsi="宋体" w:cs="宋体"/>
                <w:b/>
                <w:color w:val="auto"/>
                <w:sz w:val="24"/>
                <w:highlight w:val="none"/>
              </w:rPr>
            </w:pPr>
          </w:p>
        </w:tc>
      </w:tr>
      <w:tr w14:paraId="7AF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14:paraId="43B3ABEC">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14:paraId="2D493371">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06A999DA">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2036" w:type="dxa"/>
            <w:tcBorders>
              <w:top w:val="single" w:color="auto" w:sz="4" w:space="0"/>
              <w:left w:val="single" w:color="auto" w:sz="4" w:space="0"/>
              <w:bottom w:val="single" w:color="auto" w:sz="4" w:space="0"/>
              <w:right w:val="single" w:color="auto" w:sz="4" w:space="0"/>
            </w:tcBorders>
            <w:vAlign w:val="center"/>
          </w:tcPr>
          <w:p w14:paraId="6A150941">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A9F40B4">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14:paraId="13B487A5">
            <w:pPr>
              <w:autoSpaceDE w:val="0"/>
              <w:autoSpaceDN w:val="0"/>
              <w:adjustRightInd w:val="0"/>
              <w:jc w:val="center"/>
              <w:rPr>
                <w:rFonts w:hint="eastAsia" w:ascii="宋体" w:hAnsi="宋体" w:cs="宋体"/>
                <w:b/>
                <w:color w:val="auto"/>
                <w:sz w:val="24"/>
                <w:highlight w:val="none"/>
              </w:rPr>
            </w:pPr>
          </w:p>
        </w:tc>
      </w:tr>
      <w:tr w14:paraId="1061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14:paraId="4A5836F9">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5"/>
            <w:tcBorders>
              <w:top w:val="single" w:color="auto" w:sz="4" w:space="0"/>
              <w:left w:val="single" w:color="auto" w:sz="4" w:space="0"/>
              <w:bottom w:val="single" w:color="auto" w:sz="4" w:space="0"/>
              <w:right w:val="single" w:color="auto" w:sz="4" w:space="0"/>
            </w:tcBorders>
            <w:vAlign w:val="center"/>
          </w:tcPr>
          <w:p w14:paraId="72BB8F8F">
            <w:pPr>
              <w:autoSpaceDE w:val="0"/>
              <w:autoSpaceDN w:val="0"/>
              <w:adjustRightInd w:val="0"/>
              <w:jc w:val="center"/>
              <w:rPr>
                <w:rFonts w:hint="eastAsia" w:ascii="宋体" w:hAnsi="宋体" w:cs="宋体"/>
                <w:b/>
                <w:color w:val="auto"/>
                <w:sz w:val="24"/>
                <w:highlight w:val="none"/>
              </w:rPr>
            </w:pPr>
          </w:p>
        </w:tc>
      </w:tr>
      <w:tr w14:paraId="0E39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6"/>
            <w:tcBorders>
              <w:top w:val="single" w:color="auto" w:sz="4" w:space="0"/>
              <w:left w:val="single" w:color="auto" w:sz="4" w:space="0"/>
              <w:bottom w:val="single" w:color="auto" w:sz="4" w:space="0"/>
              <w:right w:val="single" w:color="auto" w:sz="4" w:space="0"/>
            </w:tcBorders>
            <w:vAlign w:val="center"/>
          </w:tcPr>
          <w:p w14:paraId="27723D88">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从业简历</w:t>
            </w:r>
          </w:p>
          <w:p w14:paraId="105C1E4B">
            <w:pPr>
              <w:autoSpaceDE w:val="0"/>
              <w:autoSpaceDN w:val="0"/>
              <w:adjustRightInd w:val="0"/>
              <w:jc w:val="center"/>
              <w:rPr>
                <w:rFonts w:hint="eastAsia" w:ascii="宋体" w:hAnsi="宋体" w:cs="宋体"/>
                <w:b/>
                <w:color w:val="auto"/>
                <w:sz w:val="24"/>
                <w:highlight w:val="none"/>
              </w:rPr>
            </w:pPr>
          </w:p>
          <w:p w14:paraId="22BDBCA4">
            <w:pPr>
              <w:autoSpaceDE w:val="0"/>
              <w:autoSpaceDN w:val="0"/>
              <w:adjustRightInd w:val="0"/>
              <w:jc w:val="center"/>
              <w:rPr>
                <w:rFonts w:hint="eastAsia" w:ascii="宋体" w:hAnsi="宋体" w:cs="宋体"/>
                <w:b/>
                <w:color w:val="auto"/>
                <w:sz w:val="24"/>
                <w:highlight w:val="none"/>
              </w:rPr>
            </w:pPr>
          </w:p>
          <w:p w14:paraId="7AF92CCD">
            <w:pPr>
              <w:autoSpaceDE w:val="0"/>
              <w:autoSpaceDN w:val="0"/>
              <w:adjustRightInd w:val="0"/>
              <w:jc w:val="center"/>
              <w:rPr>
                <w:rFonts w:hint="eastAsia" w:ascii="宋体" w:hAnsi="宋体" w:cs="宋体"/>
                <w:b/>
                <w:color w:val="auto"/>
                <w:sz w:val="24"/>
                <w:highlight w:val="none"/>
              </w:rPr>
            </w:pPr>
          </w:p>
          <w:p w14:paraId="103A12A9">
            <w:pPr>
              <w:autoSpaceDE w:val="0"/>
              <w:autoSpaceDN w:val="0"/>
              <w:adjustRightInd w:val="0"/>
              <w:jc w:val="center"/>
              <w:rPr>
                <w:rFonts w:hint="eastAsia" w:ascii="宋体" w:hAnsi="宋体" w:cs="宋体"/>
                <w:b/>
                <w:color w:val="auto"/>
                <w:sz w:val="24"/>
                <w:highlight w:val="none"/>
              </w:rPr>
            </w:pPr>
          </w:p>
          <w:p w14:paraId="2F3D47DA">
            <w:pPr>
              <w:autoSpaceDE w:val="0"/>
              <w:autoSpaceDN w:val="0"/>
              <w:adjustRightInd w:val="0"/>
              <w:jc w:val="center"/>
              <w:rPr>
                <w:rFonts w:hint="eastAsia" w:ascii="宋体" w:hAnsi="宋体" w:cs="宋体"/>
                <w:b/>
                <w:color w:val="auto"/>
                <w:sz w:val="24"/>
                <w:highlight w:val="none"/>
              </w:rPr>
            </w:pPr>
          </w:p>
          <w:p w14:paraId="4EF8258D">
            <w:pPr>
              <w:autoSpaceDE w:val="0"/>
              <w:autoSpaceDN w:val="0"/>
              <w:adjustRightInd w:val="0"/>
              <w:jc w:val="center"/>
              <w:rPr>
                <w:rFonts w:hint="eastAsia" w:ascii="宋体" w:hAnsi="宋体" w:cs="宋体"/>
                <w:b/>
                <w:color w:val="auto"/>
                <w:sz w:val="24"/>
                <w:highlight w:val="none"/>
              </w:rPr>
            </w:pPr>
          </w:p>
        </w:tc>
      </w:tr>
    </w:tbl>
    <w:p w14:paraId="7D92033E">
      <w:pPr>
        <w:pStyle w:val="9"/>
        <w:rPr>
          <w:rFonts w:hint="eastAsia" w:ascii="宋体" w:hAnsi="宋体" w:cs="宋体"/>
          <w:color w:val="auto"/>
          <w:highlight w:val="none"/>
        </w:rPr>
      </w:pPr>
    </w:p>
    <w:p w14:paraId="290052D8">
      <w:pPr>
        <w:topLinePunct/>
        <w:adjustRightInd w:val="0"/>
        <w:snapToGrid w:val="0"/>
        <w:spacing w:line="360" w:lineRule="auto"/>
        <w:ind w:firstLine="3720" w:firstLineChars="15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w:t>
      </w:r>
    </w:p>
    <w:p w14:paraId="19EDC65E">
      <w:pPr>
        <w:topLinePunct/>
        <w:adjustRightInd w:val="0"/>
        <w:snapToGrid w:val="0"/>
        <w:spacing w:line="360" w:lineRule="auto"/>
        <w:ind w:firstLine="3720" w:firstLineChars="1500"/>
        <w:rPr>
          <w:rFonts w:hint="eastAsia"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14:paraId="33A25AE7">
      <w:pPr>
        <w:pStyle w:val="33"/>
        <w:ind w:right="2480" w:firstLine="496"/>
        <w:jc w:val="right"/>
        <w:rPr>
          <w:rFonts w:hint="eastAsia" w:ascii="宋体" w:hAnsi="宋体" w:eastAsia="宋体" w:cs="宋体"/>
          <w:color w:val="auto"/>
          <w:szCs w:val="20"/>
          <w:highlight w:val="none"/>
        </w:rPr>
      </w:pPr>
    </w:p>
    <w:p w14:paraId="0BD2CABA">
      <w:pPr>
        <w:topLinePunct/>
        <w:adjustRightInd w:val="0"/>
        <w:snapToGrid w:val="0"/>
        <w:spacing w:line="360" w:lineRule="auto"/>
        <w:ind w:firstLine="168" w:firstLineChars="80"/>
        <w:rPr>
          <w:rFonts w:hint="eastAsia" w:ascii="宋体" w:hAnsi="宋体" w:cs="宋体"/>
          <w:b/>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技术部分格式10</w:t>
      </w:r>
      <w:r>
        <w:rPr>
          <w:rFonts w:hint="eastAsia" w:ascii="宋体" w:hAnsi="宋体" w:cs="宋体"/>
          <w:b/>
          <w:bCs/>
          <w:color w:val="auto"/>
          <w:sz w:val="24"/>
          <w:szCs w:val="24"/>
          <w:highlight w:val="none"/>
        </w:rPr>
        <w:t>：</w:t>
      </w:r>
    </w:p>
    <w:p w14:paraId="312D480B">
      <w:pPr>
        <w:pStyle w:val="37"/>
        <w:spacing w:before="100" w:beforeAutospacing="1" w:after="100" w:afterAutospacing="1"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危险性较大的分部分项工程清单及超过一定规模的危险性较大的分部分项工程清单</w:t>
      </w:r>
    </w:p>
    <w:p w14:paraId="1835FF90">
      <w:pPr>
        <w:numPr>
          <w:ilvl w:val="0"/>
          <w:numId w:val="1"/>
        </w:numPr>
        <w:autoSpaceDE w:val="0"/>
        <w:autoSpaceDN w:val="0"/>
        <w:adjustRightInd w:val="0"/>
        <w:spacing w:line="360" w:lineRule="auto"/>
        <w:jc w:val="left"/>
        <w:rPr>
          <w:rFonts w:hint="eastAsia"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5ADC4E4C">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14:paraId="351C56A1">
      <w:pPr>
        <w:numPr>
          <w:ilvl w:val="0"/>
          <w:numId w:val="2"/>
        </w:numPr>
        <w:autoSpaceDE w:val="0"/>
        <w:autoSpaceDN w:val="0"/>
        <w:adjustRightInd w:val="0"/>
        <w:spacing w:line="360" w:lineRule="auto"/>
        <w:jc w:val="left"/>
        <w:rPr>
          <w:rFonts w:hint="eastAsia"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14:paraId="506C2C0C">
      <w:pPr>
        <w:numPr>
          <w:ilvl w:val="0"/>
          <w:numId w:val="2"/>
        </w:numPr>
        <w:autoSpaceDE w:val="0"/>
        <w:autoSpaceDN w:val="0"/>
        <w:adjustRightInd w:val="0"/>
        <w:spacing w:line="360" w:lineRule="auto"/>
        <w:jc w:val="left"/>
        <w:rPr>
          <w:rFonts w:hint="eastAsia"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14:paraId="66E5CA97">
      <w:pPr>
        <w:numPr>
          <w:ilvl w:val="0"/>
          <w:numId w:val="2"/>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14:paraId="1B0A1B0B">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14:paraId="45FBC531">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2C5D1BF">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14:paraId="1214F34E">
      <w:pPr>
        <w:autoSpaceDE w:val="0"/>
        <w:autoSpaceDN w:val="0"/>
        <w:adjustRightInd w:val="0"/>
        <w:spacing w:line="360" w:lineRule="auto"/>
        <w:jc w:val="left"/>
        <w:rPr>
          <w:rFonts w:hint="eastAsia" w:ascii="宋体" w:hAnsi="宋体" w:cs="宋体"/>
          <w:color w:val="auto"/>
          <w:kern w:val="0"/>
          <w:sz w:val="24"/>
          <w:szCs w:val="28"/>
          <w:highlight w:val="none"/>
        </w:rPr>
        <w:sectPr>
          <w:pgSz w:w="11907" w:h="16840"/>
          <w:pgMar w:top="1440" w:right="1797" w:bottom="1440" w:left="1797" w:header="720" w:footer="720" w:gutter="0"/>
          <w:cols w:space="720" w:num="1"/>
        </w:sect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14:paraId="1EC2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vAlign w:val="center"/>
          </w:tcPr>
          <w:p w14:paraId="0A102236">
            <w:pPr>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1353" w:type="dxa"/>
            <w:vAlign w:val="center"/>
          </w:tcPr>
          <w:p w14:paraId="009A4CC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14:paraId="3D67CFA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14:paraId="1B049F6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541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70477D4">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1353" w:type="dxa"/>
            <w:vAlign w:val="center"/>
          </w:tcPr>
          <w:p w14:paraId="46FFE731">
            <w:pPr>
              <w:jc w:val="center"/>
              <w:rPr>
                <w:rFonts w:hint="eastAsia" w:ascii="宋体" w:hAnsi="宋体" w:cs="宋体"/>
                <w:color w:val="auto"/>
                <w:kern w:val="0"/>
                <w:szCs w:val="21"/>
                <w:highlight w:val="none"/>
              </w:rPr>
            </w:pPr>
          </w:p>
        </w:tc>
        <w:tc>
          <w:tcPr>
            <w:tcW w:w="1353" w:type="dxa"/>
            <w:vAlign w:val="center"/>
          </w:tcPr>
          <w:p w14:paraId="01EBB36B">
            <w:pPr>
              <w:jc w:val="center"/>
              <w:rPr>
                <w:rFonts w:hint="eastAsia" w:ascii="宋体" w:hAnsi="宋体" w:cs="宋体"/>
                <w:color w:val="auto"/>
                <w:kern w:val="0"/>
                <w:szCs w:val="21"/>
                <w:highlight w:val="none"/>
              </w:rPr>
            </w:pPr>
          </w:p>
        </w:tc>
        <w:tc>
          <w:tcPr>
            <w:tcW w:w="1057" w:type="dxa"/>
            <w:vAlign w:val="center"/>
          </w:tcPr>
          <w:p w14:paraId="07BAB9A8">
            <w:pPr>
              <w:jc w:val="center"/>
              <w:rPr>
                <w:rFonts w:hint="eastAsia" w:ascii="宋体" w:hAnsi="宋体" w:cs="宋体"/>
                <w:color w:val="auto"/>
                <w:kern w:val="0"/>
                <w:szCs w:val="21"/>
                <w:highlight w:val="none"/>
              </w:rPr>
            </w:pPr>
          </w:p>
        </w:tc>
      </w:tr>
      <w:tr w14:paraId="7AC6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690138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1353" w:type="dxa"/>
            <w:vAlign w:val="center"/>
          </w:tcPr>
          <w:p w14:paraId="094B2BC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tc>
        <w:tc>
          <w:tcPr>
            <w:tcW w:w="1353" w:type="dxa"/>
            <w:vAlign w:val="center"/>
          </w:tcPr>
          <w:p w14:paraId="1944C5E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131BA04D">
            <w:pPr>
              <w:jc w:val="center"/>
              <w:rPr>
                <w:rFonts w:hint="eastAsia" w:ascii="宋体" w:hAnsi="宋体" w:cs="宋体"/>
                <w:color w:val="auto"/>
                <w:kern w:val="0"/>
                <w:szCs w:val="21"/>
                <w:highlight w:val="none"/>
              </w:rPr>
            </w:pPr>
          </w:p>
        </w:tc>
      </w:tr>
      <w:tr w14:paraId="02D1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108BCC5">
            <w:pPr>
              <w:spacing w:line="36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1353" w:type="dxa"/>
            <w:vAlign w:val="center"/>
          </w:tcPr>
          <w:p w14:paraId="7E8531A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6FCBB9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78980E7">
            <w:pPr>
              <w:jc w:val="center"/>
              <w:rPr>
                <w:rFonts w:hint="eastAsia" w:ascii="宋体" w:hAnsi="宋体" w:cs="宋体"/>
                <w:color w:val="auto"/>
                <w:kern w:val="0"/>
                <w:szCs w:val="21"/>
                <w:highlight w:val="none"/>
              </w:rPr>
            </w:pPr>
          </w:p>
        </w:tc>
      </w:tr>
      <w:tr w14:paraId="2880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683122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14:paraId="0772E2A0">
            <w:pPr>
              <w:jc w:val="center"/>
              <w:rPr>
                <w:rFonts w:hint="eastAsia" w:ascii="宋体" w:hAnsi="宋体" w:cs="宋体"/>
                <w:color w:val="auto"/>
                <w:kern w:val="0"/>
                <w:szCs w:val="21"/>
                <w:highlight w:val="none"/>
              </w:rPr>
            </w:pPr>
          </w:p>
        </w:tc>
        <w:tc>
          <w:tcPr>
            <w:tcW w:w="1353" w:type="dxa"/>
            <w:vAlign w:val="center"/>
          </w:tcPr>
          <w:p w14:paraId="3A3E785E">
            <w:pPr>
              <w:jc w:val="center"/>
              <w:rPr>
                <w:rFonts w:hint="eastAsia" w:ascii="宋体" w:hAnsi="宋体" w:cs="宋体"/>
                <w:color w:val="auto"/>
                <w:kern w:val="0"/>
                <w:szCs w:val="21"/>
                <w:highlight w:val="none"/>
              </w:rPr>
            </w:pPr>
          </w:p>
        </w:tc>
        <w:tc>
          <w:tcPr>
            <w:tcW w:w="1057" w:type="dxa"/>
            <w:vAlign w:val="center"/>
          </w:tcPr>
          <w:p w14:paraId="534804CE">
            <w:pPr>
              <w:jc w:val="center"/>
              <w:rPr>
                <w:rFonts w:hint="eastAsia" w:ascii="宋体" w:hAnsi="宋体" w:cs="宋体"/>
                <w:color w:val="auto"/>
                <w:kern w:val="0"/>
                <w:szCs w:val="21"/>
                <w:highlight w:val="none"/>
              </w:rPr>
            </w:pPr>
          </w:p>
        </w:tc>
      </w:tr>
      <w:tr w14:paraId="13DA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63C3D0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14:paraId="0E98567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8CF936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9EA4947">
            <w:pPr>
              <w:jc w:val="center"/>
              <w:rPr>
                <w:rFonts w:hint="eastAsia" w:ascii="宋体" w:hAnsi="宋体" w:cs="宋体"/>
                <w:color w:val="auto"/>
                <w:kern w:val="0"/>
                <w:szCs w:val="21"/>
                <w:highlight w:val="none"/>
              </w:rPr>
            </w:pPr>
          </w:p>
        </w:tc>
      </w:tr>
      <w:tr w14:paraId="089B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F58A7B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14:paraId="6F8871A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14:paraId="457AC09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3BD32A5">
            <w:pPr>
              <w:jc w:val="center"/>
              <w:rPr>
                <w:rFonts w:hint="eastAsia" w:ascii="宋体" w:hAnsi="宋体" w:cs="宋体"/>
                <w:color w:val="auto"/>
                <w:kern w:val="0"/>
                <w:szCs w:val="21"/>
                <w:highlight w:val="none"/>
              </w:rPr>
            </w:pPr>
          </w:p>
        </w:tc>
      </w:tr>
      <w:tr w14:paraId="3A42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967963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1353" w:type="dxa"/>
            <w:vAlign w:val="center"/>
          </w:tcPr>
          <w:p w14:paraId="26F0974F">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14:paraId="63DC139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3611589">
            <w:pPr>
              <w:jc w:val="center"/>
              <w:rPr>
                <w:rFonts w:hint="eastAsia" w:ascii="宋体" w:hAnsi="宋体" w:cs="宋体"/>
                <w:color w:val="auto"/>
                <w:kern w:val="0"/>
                <w:szCs w:val="21"/>
                <w:highlight w:val="none"/>
              </w:rPr>
            </w:pPr>
          </w:p>
        </w:tc>
      </w:tr>
      <w:tr w14:paraId="473B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AD034AF">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14:paraId="1C852E9E">
            <w:pPr>
              <w:jc w:val="center"/>
              <w:rPr>
                <w:rFonts w:hint="eastAsia" w:ascii="宋体" w:hAnsi="宋体" w:cs="宋体"/>
                <w:color w:val="auto"/>
                <w:kern w:val="0"/>
                <w:szCs w:val="21"/>
                <w:highlight w:val="none"/>
              </w:rPr>
            </w:pPr>
          </w:p>
        </w:tc>
        <w:tc>
          <w:tcPr>
            <w:tcW w:w="1353" w:type="dxa"/>
            <w:vAlign w:val="center"/>
          </w:tcPr>
          <w:p w14:paraId="11957341">
            <w:pPr>
              <w:jc w:val="center"/>
              <w:rPr>
                <w:rFonts w:hint="eastAsia" w:ascii="宋体" w:hAnsi="宋体" w:cs="宋体"/>
                <w:color w:val="auto"/>
                <w:kern w:val="0"/>
                <w:szCs w:val="21"/>
                <w:highlight w:val="none"/>
              </w:rPr>
            </w:pPr>
          </w:p>
        </w:tc>
        <w:tc>
          <w:tcPr>
            <w:tcW w:w="1057" w:type="dxa"/>
            <w:vAlign w:val="center"/>
          </w:tcPr>
          <w:p w14:paraId="7E9CB393">
            <w:pPr>
              <w:jc w:val="center"/>
              <w:rPr>
                <w:rFonts w:hint="eastAsia" w:ascii="宋体" w:hAnsi="宋体" w:cs="宋体"/>
                <w:color w:val="auto"/>
                <w:kern w:val="0"/>
                <w:szCs w:val="21"/>
                <w:highlight w:val="none"/>
              </w:rPr>
            </w:pPr>
          </w:p>
        </w:tc>
      </w:tr>
      <w:tr w14:paraId="7B5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576B84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1353" w:type="dxa"/>
            <w:vAlign w:val="center"/>
          </w:tcPr>
          <w:p w14:paraId="611528F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5C477E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0417AEA">
            <w:pPr>
              <w:jc w:val="center"/>
              <w:rPr>
                <w:rFonts w:hint="eastAsia" w:ascii="宋体" w:hAnsi="宋体" w:cs="宋体"/>
                <w:color w:val="auto"/>
                <w:kern w:val="0"/>
                <w:szCs w:val="21"/>
                <w:highlight w:val="none"/>
              </w:rPr>
            </w:pPr>
          </w:p>
        </w:tc>
      </w:tr>
      <w:tr w14:paraId="589F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5B5839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1353" w:type="dxa"/>
            <w:vAlign w:val="center"/>
          </w:tcPr>
          <w:p w14:paraId="486B5A2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052C2B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8414229">
            <w:pPr>
              <w:jc w:val="center"/>
              <w:rPr>
                <w:rFonts w:hint="eastAsia" w:ascii="宋体" w:hAnsi="宋体" w:cs="宋体"/>
                <w:color w:val="auto"/>
                <w:kern w:val="0"/>
                <w:szCs w:val="21"/>
                <w:highlight w:val="none"/>
              </w:rPr>
            </w:pPr>
          </w:p>
        </w:tc>
      </w:tr>
      <w:tr w14:paraId="6286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9A1B63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1353" w:type="dxa"/>
            <w:vAlign w:val="center"/>
          </w:tcPr>
          <w:p w14:paraId="783A839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6DF378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E3B2825">
            <w:pPr>
              <w:jc w:val="center"/>
              <w:rPr>
                <w:rFonts w:hint="eastAsia" w:ascii="宋体" w:hAnsi="宋体" w:cs="宋体"/>
                <w:color w:val="auto"/>
                <w:kern w:val="0"/>
                <w:szCs w:val="21"/>
                <w:highlight w:val="none"/>
              </w:rPr>
            </w:pPr>
          </w:p>
        </w:tc>
      </w:tr>
      <w:tr w14:paraId="7DB2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EB9ABB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14:paraId="2CDA3648">
            <w:pPr>
              <w:jc w:val="center"/>
              <w:rPr>
                <w:rFonts w:hint="eastAsia" w:ascii="宋体" w:hAnsi="宋体" w:cs="宋体"/>
                <w:color w:val="auto"/>
                <w:kern w:val="0"/>
                <w:szCs w:val="21"/>
                <w:highlight w:val="none"/>
              </w:rPr>
            </w:pPr>
          </w:p>
        </w:tc>
        <w:tc>
          <w:tcPr>
            <w:tcW w:w="1353" w:type="dxa"/>
            <w:vAlign w:val="center"/>
          </w:tcPr>
          <w:p w14:paraId="207FA54F">
            <w:pPr>
              <w:jc w:val="center"/>
              <w:rPr>
                <w:rFonts w:hint="eastAsia" w:ascii="宋体" w:hAnsi="宋体" w:cs="宋体"/>
                <w:color w:val="auto"/>
                <w:kern w:val="0"/>
                <w:szCs w:val="21"/>
                <w:highlight w:val="none"/>
              </w:rPr>
            </w:pPr>
          </w:p>
        </w:tc>
        <w:tc>
          <w:tcPr>
            <w:tcW w:w="1057" w:type="dxa"/>
            <w:vAlign w:val="center"/>
          </w:tcPr>
          <w:p w14:paraId="346F33CC">
            <w:pPr>
              <w:jc w:val="center"/>
              <w:rPr>
                <w:rFonts w:hint="eastAsia" w:ascii="宋体" w:hAnsi="宋体" w:cs="宋体"/>
                <w:color w:val="auto"/>
                <w:kern w:val="0"/>
                <w:szCs w:val="21"/>
                <w:highlight w:val="none"/>
              </w:rPr>
            </w:pPr>
          </w:p>
        </w:tc>
      </w:tr>
      <w:tr w14:paraId="6425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21D319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1353" w:type="dxa"/>
            <w:vAlign w:val="center"/>
          </w:tcPr>
          <w:p w14:paraId="6C0E818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14:paraId="6E73679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AB945F8">
            <w:pPr>
              <w:jc w:val="center"/>
              <w:rPr>
                <w:rFonts w:hint="eastAsia" w:ascii="宋体" w:hAnsi="宋体" w:cs="宋体"/>
                <w:color w:val="auto"/>
                <w:kern w:val="0"/>
                <w:szCs w:val="21"/>
                <w:highlight w:val="none"/>
              </w:rPr>
            </w:pPr>
          </w:p>
        </w:tc>
      </w:tr>
      <w:tr w14:paraId="51F7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4ED3AF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1353" w:type="dxa"/>
            <w:vAlign w:val="center"/>
          </w:tcPr>
          <w:p w14:paraId="28751DD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1F1872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A66B29F">
            <w:pPr>
              <w:jc w:val="center"/>
              <w:rPr>
                <w:rFonts w:hint="eastAsia" w:ascii="宋体" w:hAnsi="宋体" w:cs="宋体"/>
                <w:color w:val="auto"/>
                <w:kern w:val="0"/>
                <w:szCs w:val="21"/>
                <w:highlight w:val="none"/>
              </w:rPr>
            </w:pPr>
          </w:p>
        </w:tc>
      </w:tr>
      <w:tr w14:paraId="5556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3DA510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1353" w:type="dxa"/>
            <w:vAlign w:val="center"/>
          </w:tcPr>
          <w:p w14:paraId="611558A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6B82C6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BBC51BC">
            <w:pPr>
              <w:jc w:val="center"/>
              <w:rPr>
                <w:rFonts w:hint="eastAsia" w:ascii="宋体" w:hAnsi="宋体" w:cs="宋体"/>
                <w:color w:val="auto"/>
                <w:kern w:val="0"/>
                <w:szCs w:val="21"/>
                <w:highlight w:val="none"/>
              </w:rPr>
            </w:pPr>
          </w:p>
        </w:tc>
      </w:tr>
      <w:tr w14:paraId="5F45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6BF79B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1353" w:type="dxa"/>
            <w:vAlign w:val="center"/>
          </w:tcPr>
          <w:p w14:paraId="7B8A09A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20F7FD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B0F4F26">
            <w:pPr>
              <w:jc w:val="center"/>
              <w:rPr>
                <w:rFonts w:hint="eastAsia" w:ascii="宋体" w:hAnsi="宋体" w:cs="宋体"/>
                <w:color w:val="auto"/>
                <w:kern w:val="0"/>
                <w:szCs w:val="21"/>
                <w:highlight w:val="none"/>
              </w:rPr>
            </w:pPr>
          </w:p>
        </w:tc>
      </w:tr>
      <w:tr w14:paraId="01D0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5B676D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1353" w:type="dxa"/>
            <w:vAlign w:val="center"/>
          </w:tcPr>
          <w:p w14:paraId="6D697D1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7006EC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13A393EF">
            <w:pPr>
              <w:jc w:val="center"/>
              <w:rPr>
                <w:rFonts w:hint="eastAsia" w:ascii="宋体" w:hAnsi="宋体" w:cs="宋体"/>
                <w:color w:val="auto"/>
                <w:kern w:val="0"/>
                <w:szCs w:val="21"/>
                <w:highlight w:val="none"/>
              </w:rPr>
            </w:pPr>
          </w:p>
        </w:tc>
      </w:tr>
      <w:tr w14:paraId="1C85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16ADC8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1353" w:type="dxa"/>
            <w:vAlign w:val="center"/>
          </w:tcPr>
          <w:p w14:paraId="6C92F52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2336F5B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06FA76A">
            <w:pPr>
              <w:jc w:val="center"/>
              <w:rPr>
                <w:rFonts w:hint="eastAsia" w:ascii="宋体" w:hAnsi="宋体" w:cs="宋体"/>
                <w:color w:val="auto"/>
                <w:kern w:val="0"/>
                <w:szCs w:val="21"/>
                <w:highlight w:val="none"/>
              </w:rPr>
            </w:pPr>
          </w:p>
        </w:tc>
      </w:tr>
      <w:tr w14:paraId="3214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C21F56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14:paraId="174CAD8B">
            <w:pPr>
              <w:jc w:val="center"/>
              <w:rPr>
                <w:rFonts w:hint="eastAsia" w:ascii="宋体" w:hAnsi="宋体" w:cs="宋体"/>
                <w:color w:val="auto"/>
                <w:kern w:val="0"/>
                <w:szCs w:val="21"/>
                <w:highlight w:val="none"/>
              </w:rPr>
            </w:pPr>
          </w:p>
        </w:tc>
        <w:tc>
          <w:tcPr>
            <w:tcW w:w="1353" w:type="dxa"/>
            <w:vAlign w:val="center"/>
          </w:tcPr>
          <w:p w14:paraId="75F04F6F">
            <w:pPr>
              <w:jc w:val="center"/>
              <w:rPr>
                <w:rFonts w:hint="eastAsia" w:ascii="宋体" w:hAnsi="宋体" w:cs="宋体"/>
                <w:color w:val="auto"/>
                <w:kern w:val="0"/>
                <w:szCs w:val="21"/>
                <w:highlight w:val="none"/>
              </w:rPr>
            </w:pPr>
          </w:p>
        </w:tc>
        <w:tc>
          <w:tcPr>
            <w:tcW w:w="1057" w:type="dxa"/>
            <w:vAlign w:val="center"/>
          </w:tcPr>
          <w:p w14:paraId="1B8A7B02">
            <w:pPr>
              <w:jc w:val="center"/>
              <w:rPr>
                <w:rFonts w:hint="eastAsia" w:ascii="宋体" w:hAnsi="宋体" w:cs="宋体"/>
                <w:color w:val="auto"/>
                <w:kern w:val="0"/>
                <w:szCs w:val="21"/>
                <w:highlight w:val="none"/>
              </w:rPr>
            </w:pPr>
          </w:p>
        </w:tc>
      </w:tr>
      <w:tr w14:paraId="1BCC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D6E351C">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1353" w:type="dxa"/>
            <w:vAlign w:val="center"/>
          </w:tcPr>
          <w:p w14:paraId="3D51B5B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7AACD3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1D8BCAE">
            <w:pPr>
              <w:jc w:val="center"/>
              <w:rPr>
                <w:rFonts w:hint="eastAsia" w:ascii="宋体" w:hAnsi="宋体" w:cs="宋体"/>
                <w:color w:val="auto"/>
                <w:kern w:val="0"/>
                <w:szCs w:val="21"/>
                <w:highlight w:val="none"/>
              </w:rPr>
            </w:pPr>
          </w:p>
        </w:tc>
      </w:tr>
      <w:tr w14:paraId="266B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E13B83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14:paraId="12345399">
            <w:pPr>
              <w:jc w:val="center"/>
              <w:rPr>
                <w:rFonts w:hint="eastAsia" w:ascii="宋体" w:hAnsi="宋体" w:cs="宋体"/>
                <w:color w:val="auto"/>
                <w:kern w:val="0"/>
                <w:szCs w:val="21"/>
                <w:highlight w:val="none"/>
              </w:rPr>
            </w:pPr>
          </w:p>
        </w:tc>
        <w:tc>
          <w:tcPr>
            <w:tcW w:w="1353" w:type="dxa"/>
            <w:vAlign w:val="center"/>
          </w:tcPr>
          <w:p w14:paraId="575B6DD5">
            <w:pPr>
              <w:jc w:val="center"/>
              <w:rPr>
                <w:rFonts w:hint="eastAsia" w:ascii="宋体" w:hAnsi="宋体" w:cs="宋体"/>
                <w:color w:val="auto"/>
                <w:kern w:val="0"/>
                <w:szCs w:val="21"/>
                <w:highlight w:val="none"/>
              </w:rPr>
            </w:pPr>
          </w:p>
        </w:tc>
        <w:tc>
          <w:tcPr>
            <w:tcW w:w="1057" w:type="dxa"/>
            <w:vAlign w:val="center"/>
          </w:tcPr>
          <w:p w14:paraId="11CED5AD">
            <w:pPr>
              <w:jc w:val="center"/>
              <w:rPr>
                <w:rFonts w:hint="eastAsia" w:ascii="宋体" w:hAnsi="宋体" w:cs="宋体"/>
                <w:color w:val="auto"/>
                <w:kern w:val="0"/>
                <w:szCs w:val="21"/>
                <w:highlight w:val="none"/>
              </w:rPr>
            </w:pPr>
          </w:p>
        </w:tc>
      </w:tr>
      <w:tr w14:paraId="0D70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FEC10A2">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14:paraId="1084CF3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BDBA06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1597329">
            <w:pPr>
              <w:jc w:val="center"/>
              <w:rPr>
                <w:rFonts w:hint="eastAsia" w:ascii="宋体" w:hAnsi="宋体" w:cs="宋体"/>
                <w:color w:val="auto"/>
                <w:kern w:val="0"/>
                <w:szCs w:val="21"/>
                <w:highlight w:val="none"/>
              </w:rPr>
            </w:pPr>
          </w:p>
        </w:tc>
      </w:tr>
      <w:tr w14:paraId="6880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DEE5C79">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14:paraId="11D6CDB4">
            <w:pPr>
              <w:jc w:val="center"/>
              <w:rPr>
                <w:rFonts w:hint="eastAsia" w:ascii="宋体" w:hAnsi="宋体" w:cs="宋体"/>
                <w:color w:val="auto"/>
                <w:kern w:val="0"/>
                <w:szCs w:val="21"/>
                <w:highlight w:val="none"/>
              </w:rPr>
            </w:pPr>
          </w:p>
        </w:tc>
        <w:tc>
          <w:tcPr>
            <w:tcW w:w="1353" w:type="dxa"/>
            <w:vAlign w:val="center"/>
          </w:tcPr>
          <w:p w14:paraId="5ACE3610">
            <w:pPr>
              <w:jc w:val="center"/>
              <w:rPr>
                <w:rFonts w:hint="eastAsia" w:ascii="宋体" w:hAnsi="宋体" w:cs="宋体"/>
                <w:color w:val="auto"/>
                <w:kern w:val="0"/>
                <w:szCs w:val="21"/>
                <w:highlight w:val="none"/>
              </w:rPr>
            </w:pPr>
          </w:p>
        </w:tc>
        <w:tc>
          <w:tcPr>
            <w:tcW w:w="1057" w:type="dxa"/>
            <w:vAlign w:val="center"/>
          </w:tcPr>
          <w:p w14:paraId="5509E033">
            <w:pPr>
              <w:jc w:val="center"/>
              <w:rPr>
                <w:rFonts w:hint="eastAsia" w:ascii="宋体" w:hAnsi="宋体" w:cs="宋体"/>
                <w:color w:val="auto"/>
                <w:kern w:val="0"/>
                <w:szCs w:val="21"/>
                <w:highlight w:val="none"/>
              </w:rPr>
            </w:pPr>
          </w:p>
        </w:tc>
      </w:tr>
      <w:tr w14:paraId="1CD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640188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1353" w:type="dxa"/>
            <w:vAlign w:val="center"/>
          </w:tcPr>
          <w:p w14:paraId="7F3EA7E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587C86D">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9B35A27">
            <w:pPr>
              <w:jc w:val="center"/>
              <w:rPr>
                <w:rFonts w:hint="eastAsia" w:ascii="宋体" w:hAnsi="宋体" w:cs="宋体"/>
                <w:color w:val="auto"/>
                <w:kern w:val="0"/>
                <w:szCs w:val="21"/>
                <w:highlight w:val="none"/>
              </w:rPr>
            </w:pPr>
          </w:p>
        </w:tc>
      </w:tr>
      <w:tr w14:paraId="1C71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07214A2">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1353" w:type="dxa"/>
            <w:vAlign w:val="center"/>
          </w:tcPr>
          <w:p w14:paraId="6FEB098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32A7C1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19ECCE4">
            <w:pPr>
              <w:jc w:val="center"/>
              <w:rPr>
                <w:rFonts w:hint="eastAsia" w:ascii="宋体" w:hAnsi="宋体" w:cs="宋体"/>
                <w:color w:val="auto"/>
                <w:kern w:val="0"/>
                <w:szCs w:val="21"/>
                <w:highlight w:val="none"/>
              </w:rPr>
            </w:pPr>
          </w:p>
        </w:tc>
      </w:tr>
      <w:tr w14:paraId="6D2B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A724BD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1353" w:type="dxa"/>
            <w:vAlign w:val="center"/>
          </w:tcPr>
          <w:p w14:paraId="24E51CC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AC613E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8B0CCF0">
            <w:pPr>
              <w:jc w:val="center"/>
              <w:rPr>
                <w:rFonts w:hint="eastAsia" w:ascii="宋体" w:hAnsi="宋体" w:cs="宋体"/>
                <w:color w:val="auto"/>
                <w:kern w:val="0"/>
                <w:szCs w:val="21"/>
                <w:highlight w:val="none"/>
              </w:rPr>
            </w:pPr>
          </w:p>
        </w:tc>
      </w:tr>
      <w:tr w14:paraId="32E5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D440F29">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14:paraId="6EF0BF1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5449E25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D8717F6">
            <w:pPr>
              <w:jc w:val="center"/>
              <w:rPr>
                <w:rFonts w:hint="eastAsia" w:ascii="宋体" w:hAnsi="宋体" w:cs="宋体"/>
                <w:color w:val="auto"/>
                <w:kern w:val="0"/>
                <w:szCs w:val="21"/>
                <w:highlight w:val="none"/>
              </w:rPr>
            </w:pPr>
          </w:p>
        </w:tc>
      </w:tr>
      <w:tr w14:paraId="6575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28BE69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1353" w:type="dxa"/>
            <w:vAlign w:val="center"/>
          </w:tcPr>
          <w:p w14:paraId="5DFB30C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144153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E613392">
            <w:pPr>
              <w:jc w:val="center"/>
              <w:rPr>
                <w:rFonts w:hint="eastAsia" w:ascii="宋体" w:hAnsi="宋体" w:cs="宋体"/>
                <w:color w:val="auto"/>
                <w:kern w:val="0"/>
                <w:szCs w:val="21"/>
                <w:highlight w:val="none"/>
              </w:rPr>
            </w:pPr>
          </w:p>
        </w:tc>
      </w:tr>
      <w:tr w14:paraId="7559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3402EF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14:paraId="241ED5D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E085FA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47EBBD8">
            <w:pPr>
              <w:jc w:val="center"/>
              <w:rPr>
                <w:rFonts w:hint="eastAsia" w:ascii="宋体" w:hAnsi="宋体" w:cs="宋体"/>
                <w:color w:val="auto"/>
                <w:kern w:val="0"/>
                <w:szCs w:val="21"/>
                <w:highlight w:val="none"/>
              </w:rPr>
            </w:pPr>
          </w:p>
        </w:tc>
      </w:tr>
      <w:tr w14:paraId="75B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FA1F13F">
            <w:pPr>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1353" w:type="dxa"/>
            <w:vAlign w:val="center"/>
          </w:tcPr>
          <w:p w14:paraId="03B4CF1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14:paraId="27AF98C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14:paraId="1B503BB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236A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8C4FC91">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1353" w:type="dxa"/>
            <w:vAlign w:val="center"/>
          </w:tcPr>
          <w:p w14:paraId="60505414">
            <w:pPr>
              <w:jc w:val="center"/>
              <w:rPr>
                <w:rFonts w:hint="eastAsia" w:ascii="宋体" w:hAnsi="宋体" w:cs="宋体"/>
                <w:color w:val="auto"/>
                <w:kern w:val="0"/>
                <w:szCs w:val="21"/>
                <w:highlight w:val="none"/>
              </w:rPr>
            </w:pPr>
          </w:p>
        </w:tc>
        <w:tc>
          <w:tcPr>
            <w:tcW w:w="1353" w:type="dxa"/>
            <w:vAlign w:val="center"/>
          </w:tcPr>
          <w:p w14:paraId="59C3FEAE">
            <w:pPr>
              <w:jc w:val="center"/>
              <w:rPr>
                <w:rFonts w:hint="eastAsia" w:ascii="宋体" w:hAnsi="宋体" w:cs="宋体"/>
                <w:color w:val="auto"/>
                <w:kern w:val="0"/>
                <w:szCs w:val="21"/>
                <w:highlight w:val="none"/>
              </w:rPr>
            </w:pPr>
          </w:p>
        </w:tc>
        <w:tc>
          <w:tcPr>
            <w:tcW w:w="1057" w:type="dxa"/>
            <w:vAlign w:val="center"/>
          </w:tcPr>
          <w:p w14:paraId="370BE679">
            <w:pPr>
              <w:jc w:val="center"/>
              <w:rPr>
                <w:rFonts w:hint="eastAsia" w:ascii="宋体" w:hAnsi="宋体" w:cs="宋体"/>
                <w:color w:val="auto"/>
                <w:kern w:val="0"/>
                <w:szCs w:val="21"/>
                <w:highlight w:val="none"/>
              </w:rPr>
            </w:pPr>
          </w:p>
        </w:tc>
      </w:tr>
      <w:tr w14:paraId="3723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A7E53FC">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1353" w:type="dxa"/>
            <w:vAlign w:val="center"/>
          </w:tcPr>
          <w:p w14:paraId="00DD6F5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06428A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ADE9E3A">
            <w:pPr>
              <w:jc w:val="center"/>
              <w:rPr>
                <w:rFonts w:hint="eastAsia" w:ascii="宋体" w:hAnsi="宋体" w:cs="宋体"/>
                <w:color w:val="auto"/>
                <w:kern w:val="0"/>
                <w:szCs w:val="21"/>
                <w:highlight w:val="none"/>
              </w:rPr>
            </w:pPr>
          </w:p>
        </w:tc>
      </w:tr>
      <w:tr w14:paraId="0C5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E8B1F59">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14:paraId="4B785214">
            <w:pPr>
              <w:jc w:val="center"/>
              <w:rPr>
                <w:rFonts w:hint="eastAsia" w:ascii="宋体" w:hAnsi="宋体" w:cs="宋体"/>
                <w:color w:val="auto"/>
                <w:kern w:val="0"/>
                <w:szCs w:val="21"/>
                <w:highlight w:val="none"/>
              </w:rPr>
            </w:pPr>
          </w:p>
        </w:tc>
        <w:tc>
          <w:tcPr>
            <w:tcW w:w="1353" w:type="dxa"/>
            <w:vAlign w:val="center"/>
          </w:tcPr>
          <w:p w14:paraId="1C582EB5">
            <w:pPr>
              <w:jc w:val="center"/>
              <w:rPr>
                <w:rFonts w:hint="eastAsia" w:ascii="宋体" w:hAnsi="宋体" w:cs="宋体"/>
                <w:color w:val="auto"/>
                <w:kern w:val="0"/>
                <w:szCs w:val="21"/>
                <w:highlight w:val="none"/>
              </w:rPr>
            </w:pPr>
          </w:p>
        </w:tc>
        <w:tc>
          <w:tcPr>
            <w:tcW w:w="1057" w:type="dxa"/>
            <w:vAlign w:val="center"/>
          </w:tcPr>
          <w:p w14:paraId="05AA650F">
            <w:pPr>
              <w:jc w:val="center"/>
              <w:rPr>
                <w:rFonts w:hint="eastAsia" w:ascii="宋体" w:hAnsi="宋体" w:cs="宋体"/>
                <w:color w:val="auto"/>
                <w:kern w:val="0"/>
                <w:szCs w:val="21"/>
                <w:highlight w:val="none"/>
              </w:rPr>
            </w:pPr>
          </w:p>
        </w:tc>
      </w:tr>
      <w:tr w14:paraId="6910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2F0FB00">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14:paraId="0C5E869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E38048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BB4D08D">
            <w:pPr>
              <w:jc w:val="center"/>
              <w:rPr>
                <w:rFonts w:hint="eastAsia" w:ascii="宋体" w:hAnsi="宋体" w:cs="宋体"/>
                <w:color w:val="auto"/>
                <w:kern w:val="0"/>
                <w:szCs w:val="21"/>
                <w:highlight w:val="none"/>
              </w:rPr>
            </w:pPr>
          </w:p>
        </w:tc>
      </w:tr>
      <w:tr w14:paraId="250A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9CB730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1353" w:type="dxa"/>
            <w:vAlign w:val="center"/>
          </w:tcPr>
          <w:p w14:paraId="1499AFB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397BD7D">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C8F3092">
            <w:pPr>
              <w:jc w:val="center"/>
              <w:rPr>
                <w:rFonts w:hint="eastAsia" w:ascii="宋体" w:hAnsi="宋体" w:cs="宋体"/>
                <w:color w:val="auto"/>
                <w:kern w:val="0"/>
                <w:szCs w:val="21"/>
                <w:highlight w:val="none"/>
              </w:rPr>
            </w:pPr>
          </w:p>
        </w:tc>
      </w:tr>
      <w:tr w14:paraId="655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BA271E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1353" w:type="dxa"/>
            <w:vAlign w:val="center"/>
          </w:tcPr>
          <w:p w14:paraId="50532B5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B6279B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147D5D1">
            <w:pPr>
              <w:jc w:val="center"/>
              <w:rPr>
                <w:rFonts w:hint="eastAsia" w:ascii="宋体" w:hAnsi="宋体" w:cs="宋体"/>
                <w:color w:val="auto"/>
                <w:kern w:val="0"/>
                <w:szCs w:val="21"/>
                <w:highlight w:val="none"/>
              </w:rPr>
            </w:pPr>
          </w:p>
        </w:tc>
      </w:tr>
      <w:tr w14:paraId="676A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8853EE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14:paraId="5B1B5073">
            <w:pPr>
              <w:jc w:val="center"/>
              <w:rPr>
                <w:rFonts w:hint="eastAsia" w:ascii="宋体" w:hAnsi="宋体" w:cs="宋体"/>
                <w:color w:val="auto"/>
                <w:kern w:val="0"/>
                <w:szCs w:val="21"/>
                <w:highlight w:val="none"/>
              </w:rPr>
            </w:pPr>
          </w:p>
        </w:tc>
        <w:tc>
          <w:tcPr>
            <w:tcW w:w="1353" w:type="dxa"/>
            <w:vAlign w:val="center"/>
          </w:tcPr>
          <w:p w14:paraId="672993FD">
            <w:pPr>
              <w:jc w:val="center"/>
              <w:rPr>
                <w:rFonts w:hint="eastAsia" w:ascii="宋体" w:hAnsi="宋体" w:cs="宋体"/>
                <w:color w:val="auto"/>
                <w:kern w:val="0"/>
                <w:szCs w:val="21"/>
                <w:highlight w:val="none"/>
              </w:rPr>
            </w:pPr>
          </w:p>
        </w:tc>
        <w:tc>
          <w:tcPr>
            <w:tcW w:w="1057" w:type="dxa"/>
            <w:vAlign w:val="center"/>
          </w:tcPr>
          <w:p w14:paraId="301A9338">
            <w:pPr>
              <w:jc w:val="center"/>
              <w:rPr>
                <w:rFonts w:hint="eastAsia" w:ascii="宋体" w:hAnsi="宋体" w:cs="宋体"/>
                <w:color w:val="auto"/>
                <w:kern w:val="0"/>
                <w:szCs w:val="21"/>
                <w:highlight w:val="none"/>
              </w:rPr>
            </w:pPr>
          </w:p>
        </w:tc>
      </w:tr>
      <w:tr w14:paraId="02F7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C2B998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1353" w:type="dxa"/>
            <w:vAlign w:val="center"/>
          </w:tcPr>
          <w:p w14:paraId="04F6893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DE98AA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BC41B1B">
            <w:pPr>
              <w:jc w:val="center"/>
              <w:rPr>
                <w:rFonts w:hint="eastAsia" w:ascii="宋体" w:hAnsi="宋体" w:cs="宋体"/>
                <w:color w:val="auto"/>
                <w:kern w:val="0"/>
                <w:szCs w:val="21"/>
                <w:highlight w:val="none"/>
              </w:rPr>
            </w:pPr>
          </w:p>
        </w:tc>
      </w:tr>
      <w:tr w14:paraId="5E9A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21A623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1353" w:type="dxa"/>
            <w:vAlign w:val="center"/>
          </w:tcPr>
          <w:p w14:paraId="63563CF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EC9DDC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5493D80">
            <w:pPr>
              <w:jc w:val="center"/>
              <w:rPr>
                <w:rFonts w:hint="eastAsia" w:ascii="宋体" w:hAnsi="宋体" w:cs="宋体"/>
                <w:color w:val="auto"/>
                <w:kern w:val="0"/>
                <w:szCs w:val="21"/>
                <w:highlight w:val="none"/>
              </w:rPr>
            </w:pPr>
          </w:p>
        </w:tc>
      </w:tr>
      <w:tr w14:paraId="4C87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C2BE9A0">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14:paraId="2D16D4B7">
            <w:pPr>
              <w:jc w:val="center"/>
              <w:rPr>
                <w:rFonts w:hint="eastAsia" w:ascii="宋体" w:hAnsi="宋体" w:cs="宋体"/>
                <w:color w:val="auto"/>
                <w:kern w:val="0"/>
                <w:szCs w:val="21"/>
                <w:highlight w:val="none"/>
              </w:rPr>
            </w:pPr>
          </w:p>
        </w:tc>
        <w:tc>
          <w:tcPr>
            <w:tcW w:w="1353" w:type="dxa"/>
            <w:vAlign w:val="center"/>
          </w:tcPr>
          <w:p w14:paraId="387F1F58">
            <w:pPr>
              <w:jc w:val="center"/>
              <w:rPr>
                <w:rFonts w:hint="eastAsia" w:ascii="宋体" w:hAnsi="宋体" w:cs="宋体"/>
                <w:color w:val="auto"/>
                <w:kern w:val="0"/>
                <w:szCs w:val="21"/>
                <w:highlight w:val="none"/>
              </w:rPr>
            </w:pPr>
          </w:p>
        </w:tc>
        <w:tc>
          <w:tcPr>
            <w:tcW w:w="1057" w:type="dxa"/>
            <w:vAlign w:val="center"/>
          </w:tcPr>
          <w:p w14:paraId="4C2222AB">
            <w:pPr>
              <w:jc w:val="center"/>
              <w:rPr>
                <w:rFonts w:hint="eastAsia" w:ascii="宋体" w:hAnsi="宋体" w:cs="宋体"/>
                <w:color w:val="auto"/>
                <w:kern w:val="0"/>
                <w:szCs w:val="21"/>
                <w:highlight w:val="none"/>
              </w:rPr>
            </w:pPr>
          </w:p>
        </w:tc>
      </w:tr>
      <w:tr w14:paraId="654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6C29D72">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1353" w:type="dxa"/>
            <w:vAlign w:val="center"/>
          </w:tcPr>
          <w:p w14:paraId="54DBD30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47B96D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10172C0">
            <w:pPr>
              <w:jc w:val="center"/>
              <w:rPr>
                <w:rFonts w:hint="eastAsia" w:ascii="宋体" w:hAnsi="宋体" w:cs="宋体"/>
                <w:color w:val="auto"/>
                <w:kern w:val="0"/>
                <w:szCs w:val="21"/>
                <w:highlight w:val="none"/>
              </w:rPr>
            </w:pPr>
          </w:p>
        </w:tc>
      </w:tr>
      <w:tr w14:paraId="734B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199EFE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1353" w:type="dxa"/>
            <w:vAlign w:val="center"/>
          </w:tcPr>
          <w:p w14:paraId="01AFF9D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242E5BA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D458A71">
            <w:pPr>
              <w:jc w:val="center"/>
              <w:rPr>
                <w:rFonts w:hint="eastAsia" w:ascii="宋体" w:hAnsi="宋体" w:cs="宋体"/>
                <w:color w:val="auto"/>
                <w:kern w:val="0"/>
                <w:szCs w:val="21"/>
                <w:highlight w:val="none"/>
              </w:rPr>
            </w:pPr>
          </w:p>
        </w:tc>
      </w:tr>
      <w:tr w14:paraId="1634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075BC8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1353" w:type="dxa"/>
            <w:vAlign w:val="center"/>
          </w:tcPr>
          <w:p w14:paraId="0FA94FDF">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FC84E5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9272C1D">
            <w:pPr>
              <w:jc w:val="center"/>
              <w:rPr>
                <w:rFonts w:hint="eastAsia" w:ascii="宋体" w:hAnsi="宋体" w:cs="宋体"/>
                <w:color w:val="auto"/>
                <w:kern w:val="0"/>
                <w:szCs w:val="21"/>
                <w:highlight w:val="none"/>
              </w:rPr>
            </w:pPr>
          </w:p>
        </w:tc>
      </w:tr>
      <w:tr w14:paraId="5872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BB7180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14:paraId="5DDAE23F">
            <w:pPr>
              <w:jc w:val="center"/>
              <w:rPr>
                <w:rFonts w:hint="eastAsia" w:ascii="宋体" w:hAnsi="宋体" w:cs="宋体"/>
                <w:color w:val="auto"/>
                <w:kern w:val="0"/>
                <w:szCs w:val="21"/>
                <w:highlight w:val="none"/>
              </w:rPr>
            </w:pPr>
          </w:p>
        </w:tc>
        <w:tc>
          <w:tcPr>
            <w:tcW w:w="1353" w:type="dxa"/>
            <w:vAlign w:val="center"/>
          </w:tcPr>
          <w:p w14:paraId="7972B61C">
            <w:pPr>
              <w:jc w:val="center"/>
              <w:rPr>
                <w:rFonts w:hint="eastAsia" w:ascii="宋体" w:hAnsi="宋体" w:cs="宋体"/>
                <w:color w:val="auto"/>
                <w:kern w:val="0"/>
                <w:szCs w:val="21"/>
                <w:highlight w:val="none"/>
              </w:rPr>
            </w:pPr>
          </w:p>
        </w:tc>
        <w:tc>
          <w:tcPr>
            <w:tcW w:w="1057" w:type="dxa"/>
            <w:vAlign w:val="center"/>
          </w:tcPr>
          <w:p w14:paraId="4AF6B575">
            <w:pPr>
              <w:jc w:val="center"/>
              <w:rPr>
                <w:rFonts w:hint="eastAsia" w:ascii="宋体" w:hAnsi="宋体" w:cs="宋体"/>
                <w:color w:val="auto"/>
                <w:kern w:val="0"/>
                <w:szCs w:val="21"/>
                <w:highlight w:val="none"/>
              </w:rPr>
            </w:pPr>
          </w:p>
        </w:tc>
      </w:tr>
      <w:tr w14:paraId="3A7A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99BBFA9">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1353" w:type="dxa"/>
            <w:vAlign w:val="center"/>
          </w:tcPr>
          <w:p w14:paraId="7862324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127E96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365B3664">
            <w:pPr>
              <w:jc w:val="center"/>
              <w:rPr>
                <w:rFonts w:hint="eastAsia" w:ascii="宋体" w:hAnsi="宋体" w:cs="宋体"/>
                <w:color w:val="auto"/>
                <w:kern w:val="0"/>
                <w:szCs w:val="21"/>
                <w:highlight w:val="none"/>
              </w:rPr>
            </w:pPr>
          </w:p>
        </w:tc>
      </w:tr>
      <w:tr w14:paraId="637C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2482A0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1353" w:type="dxa"/>
            <w:vAlign w:val="center"/>
          </w:tcPr>
          <w:p w14:paraId="345C932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BAE74C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43652FF">
            <w:pPr>
              <w:jc w:val="center"/>
              <w:rPr>
                <w:rFonts w:hint="eastAsia" w:ascii="宋体" w:hAnsi="宋体" w:cs="宋体"/>
                <w:color w:val="auto"/>
                <w:kern w:val="0"/>
                <w:szCs w:val="21"/>
                <w:highlight w:val="none"/>
              </w:rPr>
            </w:pPr>
          </w:p>
        </w:tc>
      </w:tr>
      <w:tr w14:paraId="0504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2EF2BB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14:paraId="1B850B83">
            <w:pPr>
              <w:jc w:val="center"/>
              <w:rPr>
                <w:rFonts w:hint="eastAsia" w:ascii="宋体" w:hAnsi="宋体" w:cs="宋体"/>
                <w:color w:val="auto"/>
                <w:kern w:val="0"/>
                <w:szCs w:val="21"/>
                <w:highlight w:val="none"/>
              </w:rPr>
            </w:pPr>
          </w:p>
        </w:tc>
        <w:tc>
          <w:tcPr>
            <w:tcW w:w="1353" w:type="dxa"/>
            <w:vAlign w:val="center"/>
          </w:tcPr>
          <w:p w14:paraId="765FD994">
            <w:pPr>
              <w:jc w:val="center"/>
              <w:rPr>
                <w:rFonts w:hint="eastAsia" w:ascii="宋体" w:hAnsi="宋体" w:cs="宋体"/>
                <w:color w:val="auto"/>
                <w:kern w:val="0"/>
                <w:szCs w:val="21"/>
                <w:highlight w:val="none"/>
              </w:rPr>
            </w:pPr>
          </w:p>
        </w:tc>
        <w:tc>
          <w:tcPr>
            <w:tcW w:w="1057" w:type="dxa"/>
            <w:vAlign w:val="center"/>
          </w:tcPr>
          <w:p w14:paraId="0AF6A2ED">
            <w:pPr>
              <w:jc w:val="center"/>
              <w:rPr>
                <w:rFonts w:hint="eastAsia" w:ascii="宋体" w:hAnsi="宋体" w:cs="宋体"/>
                <w:color w:val="auto"/>
                <w:kern w:val="0"/>
                <w:szCs w:val="21"/>
                <w:highlight w:val="none"/>
              </w:rPr>
            </w:pPr>
          </w:p>
        </w:tc>
      </w:tr>
      <w:tr w14:paraId="6873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ED495C1">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14:paraId="17EC0DE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7D7E12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F7F9520">
            <w:pPr>
              <w:jc w:val="center"/>
              <w:rPr>
                <w:rFonts w:hint="eastAsia" w:ascii="宋体" w:hAnsi="宋体" w:cs="宋体"/>
                <w:color w:val="auto"/>
                <w:kern w:val="0"/>
                <w:szCs w:val="21"/>
                <w:highlight w:val="none"/>
              </w:rPr>
            </w:pPr>
          </w:p>
        </w:tc>
      </w:tr>
      <w:tr w14:paraId="7CA0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02ABAF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14:paraId="37215E3A">
            <w:pPr>
              <w:jc w:val="center"/>
              <w:rPr>
                <w:rFonts w:hint="eastAsia" w:ascii="宋体" w:hAnsi="宋体" w:cs="宋体"/>
                <w:color w:val="auto"/>
                <w:kern w:val="0"/>
                <w:szCs w:val="21"/>
                <w:highlight w:val="none"/>
              </w:rPr>
            </w:pPr>
          </w:p>
        </w:tc>
        <w:tc>
          <w:tcPr>
            <w:tcW w:w="1353" w:type="dxa"/>
            <w:vAlign w:val="center"/>
          </w:tcPr>
          <w:p w14:paraId="49E22675">
            <w:pPr>
              <w:jc w:val="center"/>
              <w:rPr>
                <w:rFonts w:hint="eastAsia" w:ascii="宋体" w:hAnsi="宋体" w:cs="宋体"/>
                <w:color w:val="auto"/>
                <w:kern w:val="0"/>
                <w:szCs w:val="21"/>
                <w:highlight w:val="none"/>
              </w:rPr>
            </w:pPr>
          </w:p>
        </w:tc>
        <w:tc>
          <w:tcPr>
            <w:tcW w:w="1057" w:type="dxa"/>
            <w:vAlign w:val="center"/>
          </w:tcPr>
          <w:p w14:paraId="0F9D6A0C">
            <w:pPr>
              <w:jc w:val="center"/>
              <w:rPr>
                <w:rFonts w:hint="eastAsia" w:ascii="宋体" w:hAnsi="宋体" w:cs="宋体"/>
                <w:color w:val="auto"/>
                <w:kern w:val="0"/>
                <w:szCs w:val="21"/>
                <w:highlight w:val="none"/>
              </w:rPr>
            </w:pPr>
          </w:p>
        </w:tc>
      </w:tr>
      <w:tr w14:paraId="75EC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4636ECC">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1353" w:type="dxa"/>
            <w:vAlign w:val="center"/>
          </w:tcPr>
          <w:p w14:paraId="30BE54C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2902A42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AF417E7">
            <w:pPr>
              <w:jc w:val="center"/>
              <w:rPr>
                <w:rFonts w:hint="eastAsia" w:ascii="宋体" w:hAnsi="宋体" w:cs="宋体"/>
                <w:color w:val="auto"/>
                <w:kern w:val="0"/>
                <w:szCs w:val="21"/>
                <w:highlight w:val="none"/>
              </w:rPr>
            </w:pPr>
          </w:p>
        </w:tc>
      </w:tr>
      <w:tr w14:paraId="0855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DBA3D1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1353" w:type="dxa"/>
            <w:vAlign w:val="center"/>
          </w:tcPr>
          <w:p w14:paraId="5C7C327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ABE760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424D07D">
            <w:pPr>
              <w:jc w:val="center"/>
              <w:rPr>
                <w:rFonts w:hint="eastAsia" w:ascii="宋体" w:hAnsi="宋体" w:cs="宋体"/>
                <w:color w:val="auto"/>
                <w:kern w:val="0"/>
                <w:szCs w:val="21"/>
                <w:highlight w:val="none"/>
              </w:rPr>
            </w:pPr>
          </w:p>
        </w:tc>
      </w:tr>
      <w:tr w14:paraId="7E87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D84DD2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1353" w:type="dxa"/>
            <w:vAlign w:val="center"/>
          </w:tcPr>
          <w:p w14:paraId="216F5D2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541DC3A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1899364E">
            <w:pPr>
              <w:jc w:val="center"/>
              <w:rPr>
                <w:rFonts w:hint="eastAsia" w:ascii="宋体" w:hAnsi="宋体" w:cs="宋体"/>
                <w:color w:val="auto"/>
                <w:kern w:val="0"/>
                <w:szCs w:val="21"/>
                <w:highlight w:val="none"/>
              </w:rPr>
            </w:pPr>
          </w:p>
        </w:tc>
      </w:tr>
      <w:tr w14:paraId="6BCA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B3BAF00">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14:paraId="1CFA047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79C7C9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354042C">
            <w:pPr>
              <w:jc w:val="center"/>
              <w:rPr>
                <w:rFonts w:hint="eastAsia" w:ascii="宋体" w:hAnsi="宋体" w:cs="宋体"/>
                <w:color w:val="auto"/>
                <w:kern w:val="0"/>
                <w:szCs w:val="21"/>
                <w:highlight w:val="none"/>
              </w:rPr>
            </w:pPr>
          </w:p>
        </w:tc>
      </w:tr>
      <w:tr w14:paraId="0A88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943BD1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1353" w:type="dxa"/>
            <w:vAlign w:val="center"/>
          </w:tcPr>
          <w:p w14:paraId="6232913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6AF0C5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81F2D57">
            <w:pPr>
              <w:jc w:val="center"/>
              <w:rPr>
                <w:rFonts w:hint="eastAsia" w:ascii="宋体" w:hAnsi="宋体" w:cs="宋体"/>
                <w:color w:val="auto"/>
                <w:kern w:val="0"/>
                <w:szCs w:val="21"/>
                <w:highlight w:val="none"/>
              </w:rPr>
            </w:pPr>
          </w:p>
        </w:tc>
      </w:tr>
      <w:tr w14:paraId="2FF4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136745F">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14:paraId="6735DC3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4B9752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1206DD7">
            <w:pPr>
              <w:jc w:val="center"/>
              <w:rPr>
                <w:rFonts w:hint="eastAsia" w:ascii="宋体" w:hAnsi="宋体" w:cs="宋体"/>
                <w:color w:val="auto"/>
                <w:kern w:val="0"/>
                <w:szCs w:val="21"/>
                <w:highlight w:val="none"/>
              </w:rPr>
            </w:pPr>
          </w:p>
        </w:tc>
      </w:tr>
    </w:tbl>
    <w:p w14:paraId="51BD8152">
      <w:pPr>
        <w:rPr>
          <w:rFonts w:hint="eastAsia" w:ascii="宋体" w:hAnsi="宋体" w:cs="宋体"/>
          <w:color w:val="auto"/>
          <w:highlight w:val="none"/>
        </w:rPr>
      </w:pPr>
    </w:p>
    <w:p w14:paraId="103106B8">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p>
    <w:p w14:paraId="749726E7">
      <w:pPr>
        <w:pStyle w:val="33"/>
        <w:ind w:right="2480" w:firstLine="3543" w:firstLineChars="1429"/>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投标人：　</w:t>
      </w:r>
    </w:p>
    <w:p w14:paraId="590185A5">
      <w:pPr>
        <w:pStyle w:val="33"/>
        <w:ind w:right="992" w:firstLine="3543" w:firstLineChars="1429"/>
        <w:rPr>
          <w:rFonts w:hint="eastAsia" w:ascii="宋体" w:hAnsi="宋体" w:eastAsia="宋体" w:cs="宋体"/>
          <w:color w:val="auto"/>
          <w:szCs w:val="20"/>
          <w:highlight w:val="none"/>
        </w:rPr>
      </w:pPr>
      <w:r>
        <w:rPr>
          <w:rFonts w:hint="eastAsia" w:ascii="宋体" w:hAnsi="宋体" w:eastAsia="宋体" w:cs="宋体"/>
          <w:color w:val="auto"/>
          <w:szCs w:val="20"/>
          <w:highlight w:val="none"/>
        </w:rPr>
        <w:t>日期：　　　年　　月　　日</w:t>
      </w:r>
    </w:p>
    <w:p w14:paraId="5E77F831">
      <w:pPr>
        <w:jc w:val="left"/>
        <w:rPr>
          <w:rFonts w:hint="eastAsia" w:ascii="宋体" w:hAnsi="宋体" w:cs="宋体"/>
          <w:b/>
          <w:bCs/>
          <w:color w:val="auto"/>
          <w:sz w:val="24"/>
          <w:szCs w:val="24"/>
          <w:highlight w:val="none"/>
        </w:rPr>
      </w:pPr>
      <w:r>
        <w:rPr>
          <w:rFonts w:hint="eastAsia" w:ascii="宋体" w:hAnsi="宋体" w:cs="宋体"/>
          <w:color w:val="auto"/>
          <w:sz w:val="32"/>
          <w:szCs w:val="32"/>
          <w:highlight w:val="none"/>
        </w:rPr>
        <w:br w:type="page"/>
      </w:r>
      <w:r>
        <w:rPr>
          <w:rFonts w:hint="eastAsia" w:ascii="宋体" w:hAnsi="宋体" w:cs="宋体"/>
          <w:b/>
          <w:color w:val="auto"/>
          <w:sz w:val="24"/>
          <w:szCs w:val="24"/>
          <w:highlight w:val="none"/>
        </w:rPr>
        <w:t>技术部分格式11</w:t>
      </w:r>
      <w:r>
        <w:rPr>
          <w:rFonts w:hint="eastAsia" w:ascii="宋体" w:hAnsi="宋体" w:cs="宋体"/>
          <w:b/>
          <w:bCs/>
          <w:color w:val="auto"/>
          <w:sz w:val="24"/>
          <w:szCs w:val="24"/>
          <w:highlight w:val="none"/>
        </w:rPr>
        <w:t>：</w:t>
      </w:r>
    </w:p>
    <w:p w14:paraId="4FE272C2">
      <w:pPr>
        <w:pStyle w:val="9"/>
        <w:rPr>
          <w:rFonts w:hint="eastAsia" w:ascii="宋体" w:hAnsi="宋体" w:cs="宋体"/>
          <w:color w:val="auto"/>
          <w:highlight w:val="none"/>
        </w:rPr>
      </w:pPr>
    </w:p>
    <w:p w14:paraId="5FCF6929">
      <w:pPr>
        <w:jc w:val="center"/>
        <w:rPr>
          <w:rFonts w:hint="eastAsia" w:ascii="宋体" w:hAnsi="宋体" w:cs="宋体"/>
          <w:color w:val="auto"/>
          <w:highlight w:val="none"/>
        </w:rPr>
      </w:pPr>
      <w:r>
        <w:rPr>
          <w:rFonts w:hint="eastAsia" w:ascii="宋体" w:hAnsi="宋体" w:cs="宋体"/>
          <w:b/>
          <w:color w:val="auto"/>
          <w:spacing w:val="4"/>
          <w:kern w:val="0"/>
          <w:sz w:val="28"/>
          <w:szCs w:val="28"/>
          <w:highlight w:val="none"/>
        </w:rPr>
        <w:t>其他投标人认为须提交的资料</w:t>
      </w:r>
    </w:p>
    <w:p w14:paraId="67C3413B">
      <w:pPr>
        <w:spacing w:line="360" w:lineRule="auto"/>
        <w:ind w:firstLine="4440" w:firstLineChars="1850"/>
        <w:jc w:val="right"/>
        <w:rPr>
          <w:rFonts w:hint="eastAsia" w:ascii="宋体" w:hAnsi="宋体" w:cs="宋体"/>
          <w:b/>
          <w:bCs/>
          <w:color w:val="auto"/>
          <w:szCs w:val="21"/>
          <w:highlight w:val="none"/>
          <w:lang w:val="zh-CN"/>
        </w:rPr>
      </w:pPr>
      <w:r>
        <w:rPr>
          <w:rFonts w:hint="eastAsia" w:ascii="宋体" w:hAnsi="宋体" w:cs="宋体"/>
          <w:color w:val="auto"/>
          <w:sz w:val="24"/>
          <w:szCs w:val="24"/>
          <w:highlight w:val="none"/>
        </w:rPr>
        <w:t xml:space="preserve">       </w:t>
      </w:r>
    </w:p>
    <w:p w14:paraId="2E8E584A">
      <w:pPr>
        <w:tabs>
          <w:tab w:val="left" w:pos="720"/>
        </w:tabs>
        <w:snapToGrid w:val="0"/>
        <w:spacing w:line="360" w:lineRule="auto"/>
        <w:rPr>
          <w:rFonts w:hint="eastAsia" w:ascii="宋体" w:hAnsi="宋体" w:cs="宋体"/>
          <w:color w:val="auto"/>
          <w:szCs w:val="21"/>
          <w:highlight w:val="none"/>
        </w:rPr>
      </w:pPr>
    </w:p>
    <w:p w14:paraId="1381BB4B">
      <w:pPr>
        <w:rPr>
          <w:rFonts w:hint="eastAsia" w:ascii="宋体" w:hAnsi="宋体" w:cs="宋体"/>
          <w:color w:val="auto"/>
          <w:sz w:val="32"/>
          <w:szCs w:val="32"/>
          <w:highlight w:val="none"/>
        </w:rPr>
      </w:pPr>
    </w:p>
    <w:p w14:paraId="308AAF9E">
      <w:pPr>
        <w:pStyle w:val="33"/>
        <w:ind w:firstLine="899"/>
        <w:rPr>
          <w:rFonts w:hint="eastAsia" w:ascii="宋体" w:hAnsi="宋体" w:eastAsia="宋体" w:cs="宋体"/>
          <w:b/>
          <w:bCs/>
          <w:color w:val="auto"/>
          <w:sz w:val="44"/>
          <w:szCs w:val="44"/>
          <w:highlight w:val="none"/>
        </w:rPr>
      </w:pPr>
    </w:p>
    <w:p w14:paraId="7F6357B3">
      <w:pPr>
        <w:pStyle w:val="33"/>
        <w:ind w:firstLine="899"/>
        <w:rPr>
          <w:rFonts w:hint="eastAsia" w:ascii="宋体" w:hAnsi="宋体" w:eastAsia="宋体" w:cs="宋体"/>
          <w:b/>
          <w:bCs/>
          <w:color w:val="auto"/>
          <w:sz w:val="44"/>
          <w:szCs w:val="44"/>
          <w:highlight w:val="none"/>
        </w:rPr>
      </w:pPr>
    </w:p>
    <w:p w14:paraId="6F24F3CA">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3C41FFCA">
      <w:pPr>
        <w:rPr>
          <w:rFonts w:hint="eastAsia" w:ascii="宋体" w:hAnsi="宋体" w:cs="宋体"/>
          <w:b/>
          <w:bCs/>
          <w:color w:val="auto"/>
          <w:sz w:val="44"/>
          <w:szCs w:val="44"/>
          <w:highlight w:val="none"/>
        </w:rPr>
      </w:pPr>
    </w:p>
    <w:p w14:paraId="6600CA9F">
      <w:pPr>
        <w:rPr>
          <w:rFonts w:hint="eastAsia" w:ascii="宋体" w:hAnsi="宋体" w:cs="宋体"/>
          <w:b/>
          <w:bCs/>
          <w:color w:val="auto"/>
          <w:sz w:val="44"/>
          <w:szCs w:val="44"/>
          <w:highlight w:val="none"/>
        </w:rPr>
      </w:pPr>
    </w:p>
    <w:p w14:paraId="21486AA5">
      <w:pPr>
        <w:rPr>
          <w:rFonts w:hint="eastAsia" w:ascii="宋体" w:hAnsi="宋体" w:cs="宋体"/>
          <w:b/>
          <w:bCs/>
          <w:color w:val="auto"/>
          <w:sz w:val="44"/>
          <w:szCs w:val="44"/>
          <w:highlight w:val="none"/>
        </w:rPr>
      </w:pPr>
    </w:p>
    <w:p w14:paraId="376035F2">
      <w:pPr>
        <w:rPr>
          <w:rFonts w:hint="eastAsia" w:ascii="宋体" w:hAnsi="宋体" w:cs="宋体"/>
          <w:b/>
          <w:bCs/>
          <w:color w:val="auto"/>
          <w:sz w:val="44"/>
          <w:szCs w:val="44"/>
          <w:highlight w:val="none"/>
        </w:rPr>
      </w:pPr>
    </w:p>
    <w:p w14:paraId="5703318A">
      <w:pPr>
        <w:rPr>
          <w:rFonts w:hint="eastAsia" w:ascii="宋体" w:hAnsi="宋体" w:cs="宋体"/>
          <w:b/>
          <w:color w:val="auto"/>
          <w:sz w:val="24"/>
          <w:szCs w:val="24"/>
          <w:highlight w:val="none"/>
        </w:rPr>
      </w:pPr>
      <w:r>
        <w:rPr>
          <w:rFonts w:hint="eastAsia" w:ascii="宋体" w:hAnsi="宋体" w:cs="宋体"/>
          <w:b/>
          <w:bCs/>
          <w:color w:val="auto"/>
          <w:sz w:val="44"/>
          <w:szCs w:val="44"/>
          <w:highlight w:val="none"/>
        </w:rPr>
        <w:t>第二部分  投标文件经济标部分（部分格式）</w:t>
      </w:r>
      <w:r>
        <w:rPr>
          <w:rFonts w:hint="eastAsia" w:ascii="宋体" w:hAnsi="宋体" w:cs="宋体"/>
          <w:b/>
          <w:color w:val="auto"/>
          <w:highlight w:val="none"/>
        </w:rPr>
        <w:br w:type="page"/>
      </w:r>
      <w:r>
        <w:rPr>
          <w:rFonts w:hint="eastAsia" w:ascii="宋体" w:hAnsi="宋体" w:cs="宋体"/>
          <w:b/>
          <w:color w:val="auto"/>
          <w:sz w:val="24"/>
          <w:szCs w:val="24"/>
          <w:highlight w:val="none"/>
        </w:rPr>
        <w:t>经济部分格式1：经济标封面</w:t>
      </w:r>
    </w:p>
    <w:p w14:paraId="5EA0578D">
      <w:pPr>
        <w:pStyle w:val="33"/>
        <w:ind w:firstLine="496"/>
        <w:rPr>
          <w:rFonts w:hint="eastAsia" w:ascii="宋体" w:hAnsi="宋体" w:eastAsia="宋体" w:cs="宋体"/>
          <w:color w:val="auto"/>
          <w:highlight w:val="none"/>
        </w:rPr>
      </w:pPr>
    </w:p>
    <w:p w14:paraId="1DF5BE9D">
      <w:pPr>
        <w:pStyle w:val="33"/>
        <w:ind w:firstLine="496"/>
        <w:rPr>
          <w:rFonts w:hint="eastAsia" w:ascii="宋体" w:hAnsi="宋体" w:eastAsia="宋体" w:cs="宋体"/>
          <w:color w:val="auto"/>
          <w:highlight w:val="none"/>
        </w:rPr>
      </w:pPr>
    </w:p>
    <w:p w14:paraId="1584CA50">
      <w:pPr>
        <w:pStyle w:val="3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15AB2DDD">
      <w:pPr>
        <w:pStyle w:val="33"/>
        <w:ind w:firstLine="496"/>
        <w:rPr>
          <w:rFonts w:hint="eastAsia" w:ascii="宋体" w:hAnsi="宋体" w:eastAsia="宋体" w:cs="宋体"/>
          <w:color w:val="auto"/>
          <w:highlight w:val="none"/>
        </w:rPr>
      </w:pPr>
    </w:p>
    <w:p w14:paraId="4CBC0460">
      <w:pPr>
        <w:pStyle w:val="33"/>
        <w:ind w:firstLine="496"/>
        <w:rPr>
          <w:rFonts w:hint="eastAsia" w:ascii="宋体" w:hAnsi="宋体" w:eastAsia="宋体" w:cs="宋体"/>
          <w:color w:val="auto"/>
          <w:highlight w:val="none"/>
        </w:rPr>
      </w:pPr>
    </w:p>
    <w:p w14:paraId="7770ABB8">
      <w:pPr>
        <w:pStyle w:val="33"/>
        <w:ind w:firstLine="496"/>
        <w:rPr>
          <w:rFonts w:hint="eastAsia" w:ascii="宋体" w:hAnsi="宋体" w:eastAsia="宋体" w:cs="宋体"/>
          <w:color w:val="auto"/>
          <w:highlight w:val="none"/>
        </w:rPr>
      </w:pPr>
    </w:p>
    <w:p w14:paraId="10ADC8A2">
      <w:pPr>
        <w:pStyle w:val="33"/>
        <w:ind w:firstLine="496"/>
        <w:rPr>
          <w:rFonts w:hint="eastAsia" w:ascii="宋体" w:hAnsi="宋体" w:eastAsia="宋体" w:cs="宋体"/>
          <w:color w:val="auto"/>
          <w:highlight w:val="none"/>
        </w:rPr>
      </w:pPr>
    </w:p>
    <w:p w14:paraId="10B618DD">
      <w:pPr>
        <w:pStyle w:val="3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721A8619">
      <w:pPr>
        <w:pStyle w:val="34"/>
        <w:rPr>
          <w:rFonts w:hint="eastAsia" w:ascii="宋体" w:hAnsi="宋体" w:eastAsia="宋体" w:cs="宋体"/>
          <w:b w:val="0"/>
          <w:color w:val="auto"/>
          <w:highlight w:val="none"/>
        </w:rPr>
      </w:pPr>
      <w:r>
        <w:rPr>
          <w:rFonts w:hint="eastAsia" w:ascii="宋体" w:hAnsi="宋体" w:eastAsia="宋体" w:cs="宋体"/>
          <w:b w:val="0"/>
          <w:color w:val="auto"/>
          <w:highlight w:val="none"/>
        </w:rPr>
        <w:t>第二册 经济标书</w:t>
      </w:r>
    </w:p>
    <w:p w14:paraId="3AF87096">
      <w:pPr>
        <w:pStyle w:val="33"/>
        <w:ind w:firstLine="496"/>
        <w:rPr>
          <w:rFonts w:hint="eastAsia" w:ascii="宋体" w:hAnsi="宋体" w:eastAsia="宋体" w:cs="宋体"/>
          <w:color w:val="auto"/>
          <w:highlight w:val="none"/>
        </w:rPr>
      </w:pPr>
    </w:p>
    <w:p w14:paraId="6211079A">
      <w:pPr>
        <w:pStyle w:val="33"/>
        <w:ind w:firstLine="496"/>
        <w:rPr>
          <w:rFonts w:hint="eastAsia" w:ascii="宋体" w:hAnsi="宋体" w:eastAsia="宋体" w:cs="宋体"/>
          <w:color w:val="auto"/>
          <w:highlight w:val="none"/>
        </w:rPr>
      </w:pPr>
    </w:p>
    <w:p w14:paraId="013AF110">
      <w:pPr>
        <w:pStyle w:val="33"/>
        <w:ind w:firstLine="496"/>
        <w:rPr>
          <w:rFonts w:hint="eastAsia" w:ascii="宋体" w:hAnsi="宋体" w:eastAsia="宋体" w:cs="宋体"/>
          <w:color w:val="auto"/>
          <w:highlight w:val="none"/>
        </w:rPr>
      </w:pPr>
    </w:p>
    <w:p w14:paraId="0D1837AB">
      <w:pPr>
        <w:pStyle w:val="33"/>
        <w:ind w:firstLine="496"/>
        <w:rPr>
          <w:rFonts w:hint="eastAsia" w:ascii="宋体" w:hAnsi="宋体" w:eastAsia="宋体" w:cs="宋体"/>
          <w:color w:val="auto"/>
          <w:highlight w:val="none"/>
        </w:rPr>
      </w:pPr>
    </w:p>
    <w:p w14:paraId="4A95ED3F">
      <w:pPr>
        <w:pStyle w:val="33"/>
        <w:ind w:firstLine="496"/>
        <w:rPr>
          <w:rFonts w:hint="eastAsia" w:ascii="宋体" w:hAnsi="宋体" w:eastAsia="宋体" w:cs="宋体"/>
          <w:color w:val="auto"/>
          <w:highlight w:val="none"/>
        </w:rPr>
      </w:pPr>
    </w:p>
    <w:p w14:paraId="588F3918">
      <w:pPr>
        <w:pStyle w:val="33"/>
        <w:ind w:firstLine="496"/>
        <w:rPr>
          <w:rFonts w:hint="eastAsia" w:ascii="宋体" w:hAnsi="宋体" w:eastAsia="宋体" w:cs="宋体"/>
          <w:color w:val="auto"/>
          <w:highlight w:val="none"/>
        </w:rPr>
      </w:pPr>
    </w:p>
    <w:p w14:paraId="2962452A">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        </w:t>
      </w:r>
    </w:p>
    <w:p w14:paraId="007BD752">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日  期：</w:t>
      </w:r>
    </w:p>
    <w:p w14:paraId="6795EE64">
      <w:pPr>
        <w:rPr>
          <w:rFonts w:hint="eastAsia" w:ascii="宋体" w:hAnsi="宋体" w:cs="宋体"/>
          <w:color w:val="auto"/>
          <w:highlight w:val="none"/>
        </w:rPr>
      </w:pPr>
    </w:p>
    <w:p w14:paraId="6391142A">
      <w:pPr>
        <w:rPr>
          <w:rFonts w:hint="eastAsia" w:ascii="宋体" w:hAnsi="宋体" w:cs="宋体"/>
          <w:color w:val="auto"/>
          <w:highlight w:val="none"/>
        </w:rPr>
      </w:pPr>
    </w:p>
    <w:p w14:paraId="3326CE87">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24E175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1AADFA7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一、广州建设工程施工招标投标书</w:t>
      </w:r>
    </w:p>
    <w:p w14:paraId="0CC6D7E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14:paraId="3ED7ED4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14:paraId="3A0E66D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14:paraId="2B02531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五、其他投标人认为须提交的资料</w:t>
      </w:r>
    </w:p>
    <w:p w14:paraId="6F618FA6">
      <w:pPr>
        <w:rPr>
          <w:rFonts w:hint="eastAsia" w:ascii="宋体" w:hAnsi="宋体" w:cs="宋体"/>
          <w:color w:val="auto"/>
          <w:highlight w:val="none"/>
        </w:rPr>
      </w:pPr>
    </w:p>
    <w:p w14:paraId="29B83B7B">
      <w:pPr>
        <w:rPr>
          <w:rFonts w:hint="eastAsia" w:ascii="宋体" w:hAnsi="宋体" w:cs="宋体"/>
          <w:b/>
          <w:bCs/>
          <w:color w:val="auto"/>
          <w:sz w:val="24"/>
          <w:szCs w:val="24"/>
          <w:highlight w:val="none"/>
          <w:lang w:val="zh-CN"/>
        </w:rPr>
      </w:pPr>
      <w:r>
        <w:rPr>
          <w:rFonts w:hint="eastAsia" w:ascii="宋体" w:hAnsi="宋体" w:cs="宋体"/>
          <w:color w:val="auto"/>
          <w:highlight w:val="none"/>
        </w:rPr>
        <w:br w:type="page"/>
      </w:r>
      <w:r>
        <w:rPr>
          <w:rFonts w:hint="eastAsia" w:ascii="宋体" w:hAnsi="宋体" w:cs="宋体"/>
          <w:bCs/>
          <w:color w:val="auto"/>
          <w:sz w:val="24"/>
          <w:szCs w:val="24"/>
          <w:highlight w:val="none"/>
        </w:rPr>
        <w:t>★经济部分格式2：广州建设工程施工招标投标书</w:t>
      </w:r>
    </w:p>
    <w:p w14:paraId="367824B2">
      <w:pPr>
        <w:autoSpaceDE w:val="0"/>
        <w:autoSpaceDN w:val="0"/>
        <w:adjustRightInd w:val="0"/>
        <w:ind w:left="-539" w:leftChars="-257" w:firstLine="1130" w:firstLineChars="257"/>
        <w:jc w:val="center"/>
        <w:rPr>
          <w:rFonts w:hint="eastAsia" w:ascii="宋体" w:hAnsi="宋体" w:cs="宋体"/>
          <w:b/>
          <w:bCs/>
          <w:color w:val="auto"/>
          <w:sz w:val="44"/>
          <w:szCs w:val="44"/>
          <w:highlight w:val="none"/>
          <w:lang w:val="zh-CN"/>
        </w:rPr>
      </w:pPr>
    </w:p>
    <w:p w14:paraId="3CB452C4">
      <w:pPr>
        <w:autoSpaceDE w:val="0"/>
        <w:autoSpaceDN w:val="0"/>
        <w:adjustRightInd w:val="0"/>
        <w:ind w:left="-539" w:leftChars="-257" w:firstLine="1130"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14:paraId="1F26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276A50E2">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548" w:type="dxa"/>
            <w:tcBorders>
              <w:top w:val="single" w:color="auto" w:sz="4" w:space="0"/>
              <w:left w:val="single" w:color="auto" w:sz="4" w:space="0"/>
              <w:bottom w:val="single" w:color="auto" w:sz="4" w:space="0"/>
              <w:right w:val="single" w:color="auto" w:sz="4" w:space="0"/>
            </w:tcBorders>
          </w:tcPr>
          <w:p w14:paraId="73DC1666">
            <w:pPr>
              <w:autoSpaceDE w:val="0"/>
              <w:autoSpaceDN w:val="0"/>
              <w:adjustRightInd w:val="0"/>
              <w:rPr>
                <w:rFonts w:hint="eastAsia" w:ascii="宋体" w:hAnsi="宋体" w:cs="宋体"/>
                <w:b/>
                <w:bCs/>
                <w:color w:val="auto"/>
                <w:sz w:val="24"/>
                <w:szCs w:val="24"/>
                <w:highlight w:val="none"/>
                <w:lang w:val="zh-CN"/>
              </w:rPr>
            </w:pPr>
          </w:p>
        </w:tc>
      </w:tr>
      <w:tr w14:paraId="47B5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6AE85AEE">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548" w:type="dxa"/>
            <w:tcBorders>
              <w:top w:val="single" w:color="auto" w:sz="4" w:space="0"/>
              <w:left w:val="single" w:color="auto" w:sz="4" w:space="0"/>
              <w:bottom w:val="single" w:color="auto" w:sz="4" w:space="0"/>
              <w:right w:val="single" w:color="auto" w:sz="4" w:space="0"/>
            </w:tcBorders>
            <w:vAlign w:val="center"/>
          </w:tcPr>
          <w:p w14:paraId="7436A9F7">
            <w:pPr>
              <w:autoSpaceDE w:val="0"/>
              <w:autoSpaceDN w:val="0"/>
              <w:adjustRightInd w:val="0"/>
              <w:rPr>
                <w:rFonts w:hint="eastAsia" w:ascii="宋体" w:hAnsi="宋体" w:cs="宋体"/>
                <w:b/>
                <w:bCs/>
                <w:color w:val="auto"/>
                <w:sz w:val="24"/>
                <w:szCs w:val="24"/>
                <w:highlight w:val="none"/>
                <w:lang w:val="zh-CN"/>
              </w:rPr>
            </w:pPr>
          </w:p>
        </w:tc>
      </w:tr>
      <w:tr w14:paraId="1EFF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4DD5E9A6">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548" w:type="dxa"/>
            <w:tcBorders>
              <w:top w:val="single" w:color="auto" w:sz="4" w:space="0"/>
              <w:left w:val="single" w:color="auto" w:sz="4" w:space="0"/>
              <w:bottom w:val="single" w:color="auto" w:sz="4" w:space="0"/>
              <w:right w:val="single" w:color="auto" w:sz="4" w:space="0"/>
            </w:tcBorders>
            <w:vAlign w:val="center"/>
          </w:tcPr>
          <w:p w14:paraId="490EF50A">
            <w:pPr>
              <w:autoSpaceDE w:val="0"/>
              <w:autoSpaceDN w:val="0"/>
              <w:adjustRightInd w:val="0"/>
              <w:rPr>
                <w:rFonts w:hint="eastAsia" w:ascii="宋体" w:hAnsi="宋体" w:cs="宋体"/>
                <w:b/>
                <w:bCs/>
                <w:color w:val="auto"/>
                <w:sz w:val="24"/>
                <w:szCs w:val="24"/>
                <w:highlight w:val="none"/>
                <w:lang w:val="zh-CN"/>
              </w:rPr>
            </w:pPr>
          </w:p>
        </w:tc>
      </w:tr>
      <w:tr w14:paraId="46D3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35C8F668">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548" w:type="dxa"/>
            <w:tcBorders>
              <w:top w:val="single" w:color="auto" w:sz="4" w:space="0"/>
              <w:left w:val="single" w:color="auto" w:sz="4" w:space="0"/>
              <w:bottom w:val="single" w:color="auto" w:sz="4" w:space="0"/>
              <w:right w:val="single" w:color="auto" w:sz="4" w:space="0"/>
            </w:tcBorders>
            <w:vAlign w:val="center"/>
          </w:tcPr>
          <w:p w14:paraId="482EB2BD">
            <w:pPr>
              <w:autoSpaceDE w:val="0"/>
              <w:autoSpaceDN w:val="0"/>
              <w:adjustRightInd w:val="0"/>
              <w:rPr>
                <w:rFonts w:hint="eastAsia" w:ascii="宋体" w:hAnsi="宋体" w:cs="宋体"/>
                <w:b/>
                <w:bCs/>
                <w:color w:val="auto"/>
                <w:sz w:val="24"/>
                <w:szCs w:val="24"/>
                <w:highlight w:val="none"/>
                <w:lang w:val="zh-CN"/>
              </w:rPr>
            </w:pPr>
          </w:p>
        </w:tc>
      </w:tr>
      <w:tr w14:paraId="53C4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34D5F26A">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4548" w:type="dxa"/>
            <w:tcBorders>
              <w:top w:val="single" w:color="auto" w:sz="4" w:space="0"/>
              <w:left w:val="single" w:color="auto" w:sz="4" w:space="0"/>
              <w:bottom w:val="single" w:color="auto" w:sz="4" w:space="0"/>
              <w:right w:val="single" w:color="auto" w:sz="4" w:space="0"/>
            </w:tcBorders>
          </w:tcPr>
          <w:p w14:paraId="2E86CAC8">
            <w:pPr>
              <w:autoSpaceDE w:val="0"/>
              <w:autoSpaceDN w:val="0"/>
              <w:adjustRightInd w:val="0"/>
              <w:rPr>
                <w:rFonts w:hint="eastAsia" w:ascii="宋体" w:hAnsi="宋体" w:cs="宋体"/>
                <w:b/>
                <w:bCs/>
                <w:color w:val="auto"/>
                <w:sz w:val="24"/>
                <w:szCs w:val="24"/>
                <w:highlight w:val="none"/>
                <w:lang w:val="zh-CN"/>
              </w:rPr>
            </w:pPr>
          </w:p>
        </w:tc>
      </w:tr>
      <w:tr w14:paraId="3AD4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31E3CF83">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548" w:type="dxa"/>
            <w:tcBorders>
              <w:top w:val="single" w:color="auto" w:sz="4" w:space="0"/>
              <w:left w:val="single" w:color="auto" w:sz="4" w:space="0"/>
              <w:bottom w:val="single" w:color="auto" w:sz="4" w:space="0"/>
              <w:right w:val="single" w:color="auto" w:sz="4" w:space="0"/>
            </w:tcBorders>
          </w:tcPr>
          <w:p w14:paraId="7BFA4DDC">
            <w:pPr>
              <w:autoSpaceDE w:val="0"/>
              <w:autoSpaceDN w:val="0"/>
              <w:adjustRightInd w:val="0"/>
              <w:rPr>
                <w:rFonts w:hint="eastAsia" w:ascii="宋体" w:hAnsi="宋体" w:cs="宋体"/>
                <w:b/>
                <w:bCs/>
                <w:color w:val="auto"/>
                <w:sz w:val="24"/>
                <w:szCs w:val="24"/>
                <w:highlight w:val="none"/>
                <w:lang w:val="zh-CN"/>
              </w:rPr>
            </w:pPr>
          </w:p>
        </w:tc>
      </w:tr>
      <w:tr w14:paraId="32E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4BCE2FD9">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548" w:type="dxa"/>
            <w:tcBorders>
              <w:top w:val="single" w:color="auto" w:sz="4" w:space="0"/>
              <w:left w:val="single" w:color="auto" w:sz="4" w:space="0"/>
              <w:bottom w:val="single" w:color="auto" w:sz="4" w:space="0"/>
              <w:right w:val="single" w:color="auto" w:sz="4" w:space="0"/>
            </w:tcBorders>
          </w:tcPr>
          <w:p w14:paraId="5667A9B0">
            <w:pPr>
              <w:autoSpaceDE w:val="0"/>
              <w:autoSpaceDN w:val="0"/>
              <w:adjustRightInd w:val="0"/>
              <w:rPr>
                <w:rFonts w:hint="eastAsia" w:ascii="宋体" w:hAnsi="宋体" w:cs="宋体"/>
                <w:b/>
                <w:bCs/>
                <w:color w:val="auto"/>
                <w:sz w:val="24"/>
                <w:szCs w:val="24"/>
                <w:highlight w:val="none"/>
                <w:lang w:val="zh-CN"/>
              </w:rPr>
            </w:pPr>
          </w:p>
        </w:tc>
      </w:tr>
    </w:tbl>
    <w:p w14:paraId="775AB273">
      <w:pPr>
        <w:rPr>
          <w:rFonts w:hint="eastAsia" w:ascii="宋体" w:hAnsi="宋体" w:cs="宋体"/>
          <w:color w:val="auto"/>
          <w:highlight w:val="none"/>
        </w:rPr>
      </w:pPr>
    </w:p>
    <w:p w14:paraId="1009F107">
      <w:pPr>
        <w:pStyle w:val="12"/>
        <w:rPr>
          <w:rFonts w:hint="eastAsia" w:hAnsi="宋体" w:eastAsia="宋体" w:cs="宋体"/>
          <w:color w:val="auto"/>
          <w:highlight w:val="none"/>
        </w:rPr>
      </w:pPr>
    </w:p>
    <w:p w14:paraId="31648E6B">
      <w:pPr>
        <w:pStyle w:val="12"/>
        <w:rPr>
          <w:rFonts w:hint="eastAsia" w:hAnsi="宋体" w:eastAsia="宋体" w:cs="宋体"/>
          <w:color w:val="auto"/>
          <w:highlight w:val="none"/>
        </w:rPr>
      </w:pPr>
    </w:p>
    <w:p w14:paraId="6129AEA4">
      <w:pPr>
        <w:pStyle w:val="12"/>
        <w:rPr>
          <w:rFonts w:hint="eastAsia" w:hAnsi="宋体" w:eastAsia="宋体" w:cs="宋体"/>
          <w:color w:val="auto"/>
          <w:highlight w:val="none"/>
        </w:rPr>
      </w:pPr>
    </w:p>
    <w:p w14:paraId="555422B4">
      <w:pPr>
        <w:rPr>
          <w:rFonts w:hint="eastAsia"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b/>
          <w:color w:val="auto"/>
          <w:sz w:val="24"/>
          <w:szCs w:val="24"/>
          <w:highlight w:val="none"/>
        </w:rPr>
        <w:t>经济部分格式3：工程量清单计价表</w:t>
      </w:r>
    </w:p>
    <w:p w14:paraId="317C36CE">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14:paraId="4F303BD2">
      <w:pPr>
        <w:pStyle w:val="33"/>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本部分内容详见招标文件第七章工程量清单。</w:t>
      </w:r>
    </w:p>
    <w:p w14:paraId="67A5485C">
      <w:pPr>
        <w:pStyle w:val="33"/>
        <w:ind w:firstLine="496"/>
        <w:rPr>
          <w:rFonts w:hint="eastAsia" w:ascii="宋体" w:hAnsi="宋体" w:eastAsia="宋体" w:cs="宋体"/>
          <w:color w:val="auto"/>
          <w:highlight w:val="none"/>
        </w:rPr>
      </w:pPr>
    </w:p>
    <w:p w14:paraId="055E4CF3">
      <w:pPr>
        <w:rPr>
          <w:rFonts w:hint="eastAsia"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color w:val="auto"/>
          <w:highlight w:val="none"/>
        </w:rPr>
        <w:t>★</w:t>
      </w:r>
      <w:r>
        <w:rPr>
          <w:rFonts w:hint="eastAsia" w:ascii="宋体" w:hAnsi="宋体" w:cs="宋体"/>
          <w:b/>
          <w:color w:val="auto"/>
          <w:sz w:val="24"/>
          <w:szCs w:val="24"/>
          <w:highlight w:val="none"/>
        </w:rPr>
        <w:t>经济部分格式4：参与编制经济标投标文件人员名单</w:t>
      </w:r>
    </w:p>
    <w:p w14:paraId="0286AD02">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参与编制经济标投标文件人员名单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6ED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vAlign w:val="center"/>
          </w:tcPr>
          <w:p w14:paraId="33F5773D">
            <w:pPr>
              <w:tabs>
                <w:tab w:val="left" w:pos="720"/>
              </w:tabs>
              <w:snapToGrid w:val="0"/>
              <w:jc w:val="center"/>
              <w:rPr>
                <w:rFonts w:hint="eastAsia" w:ascii="宋体" w:hAnsi="宋体" w:cs="宋体"/>
                <w:color w:val="auto"/>
                <w:sz w:val="24"/>
                <w:highlight w:val="none"/>
              </w:rPr>
            </w:pPr>
            <w:r>
              <w:rPr>
                <w:rFonts w:hint="eastAsia" w:ascii="宋体" w:hAnsi="宋体" w:cs="宋体"/>
                <w:color w:val="auto"/>
                <w:szCs w:val="21"/>
                <w:highlight w:val="none"/>
              </w:rPr>
              <w:t>投标人名称</w:t>
            </w:r>
          </w:p>
        </w:tc>
      </w:tr>
      <w:tr w14:paraId="4B9B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Align w:val="center"/>
          </w:tcPr>
          <w:p w14:paraId="71C47ED3">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82" w:type="dxa"/>
            <w:vAlign w:val="center"/>
          </w:tcPr>
          <w:p w14:paraId="1CD07AD4">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341" w:type="dxa"/>
            <w:vAlign w:val="center"/>
          </w:tcPr>
          <w:p w14:paraId="6C0924FD">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245" w:type="dxa"/>
            <w:vAlign w:val="center"/>
          </w:tcPr>
          <w:p w14:paraId="6F8EDA4F">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304" w:type="dxa"/>
            <w:vAlign w:val="center"/>
          </w:tcPr>
          <w:p w14:paraId="700BD9BC">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335B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vAlign w:val="center"/>
          </w:tcPr>
          <w:p w14:paraId="18FF8E19">
            <w:pPr>
              <w:tabs>
                <w:tab w:val="left" w:pos="720"/>
              </w:tabs>
              <w:snapToGrid w:val="0"/>
              <w:jc w:val="center"/>
              <w:rPr>
                <w:rFonts w:hint="eastAsia" w:ascii="宋体" w:hAnsi="宋体" w:cs="宋体"/>
                <w:color w:val="auto"/>
                <w:sz w:val="24"/>
                <w:highlight w:val="none"/>
              </w:rPr>
            </w:pPr>
          </w:p>
        </w:tc>
        <w:tc>
          <w:tcPr>
            <w:tcW w:w="1382" w:type="dxa"/>
            <w:vAlign w:val="center"/>
          </w:tcPr>
          <w:p w14:paraId="1CE90354">
            <w:pPr>
              <w:tabs>
                <w:tab w:val="left" w:pos="720"/>
              </w:tabs>
              <w:snapToGrid w:val="0"/>
              <w:jc w:val="center"/>
              <w:rPr>
                <w:rFonts w:hint="eastAsia" w:ascii="宋体" w:hAnsi="宋体" w:cs="宋体"/>
                <w:color w:val="auto"/>
                <w:sz w:val="24"/>
                <w:highlight w:val="none"/>
              </w:rPr>
            </w:pPr>
          </w:p>
        </w:tc>
        <w:tc>
          <w:tcPr>
            <w:tcW w:w="2341" w:type="dxa"/>
            <w:vAlign w:val="center"/>
          </w:tcPr>
          <w:p w14:paraId="25B429DE">
            <w:pPr>
              <w:tabs>
                <w:tab w:val="left" w:pos="720"/>
              </w:tabs>
              <w:snapToGrid w:val="0"/>
              <w:jc w:val="center"/>
              <w:rPr>
                <w:rFonts w:hint="eastAsia" w:ascii="宋体" w:hAnsi="宋体" w:cs="宋体"/>
                <w:color w:val="auto"/>
                <w:sz w:val="24"/>
                <w:highlight w:val="none"/>
              </w:rPr>
            </w:pPr>
          </w:p>
        </w:tc>
        <w:tc>
          <w:tcPr>
            <w:tcW w:w="2245" w:type="dxa"/>
            <w:vAlign w:val="center"/>
          </w:tcPr>
          <w:p w14:paraId="24F06232">
            <w:pPr>
              <w:tabs>
                <w:tab w:val="left" w:pos="720"/>
              </w:tabs>
              <w:snapToGrid w:val="0"/>
              <w:jc w:val="center"/>
              <w:rPr>
                <w:rFonts w:hint="eastAsia" w:ascii="宋体" w:hAnsi="宋体" w:cs="宋体"/>
                <w:color w:val="auto"/>
                <w:sz w:val="24"/>
                <w:highlight w:val="none"/>
              </w:rPr>
            </w:pPr>
          </w:p>
        </w:tc>
        <w:tc>
          <w:tcPr>
            <w:tcW w:w="2304" w:type="dxa"/>
            <w:vAlign w:val="center"/>
          </w:tcPr>
          <w:p w14:paraId="39C4E652">
            <w:pPr>
              <w:tabs>
                <w:tab w:val="left" w:pos="720"/>
              </w:tabs>
              <w:snapToGrid w:val="0"/>
              <w:jc w:val="center"/>
              <w:rPr>
                <w:rFonts w:hint="eastAsia" w:ascii="宋体" w:hAnsi="宋体" w:cs="宋体"/>
                <w:color w:val="auto"/>
                <w:sz w:val="24"/>
                <w:highlight w:val="none"/>
              </w:rPr>
            </w:pPr>
          </w:p>
        </w:tc>
      </w:tr>
      <w:tr w14:paraId="0538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6527D92A">
            <w:pPr>
              <w:tabs>
                <w:tab w:val="left" w:pos="720"/>
              </w:tabs>
              <w:snapToGrid w:val="0"/>
              <w:jc w:val="center"/>
              <w:rPr>
                <w:rFonts w:hint="eastAsia" w:ascii="宋体" w:hAnsi="宋体" w:cs="宋体"/>
                <w:color w:val="auto"/>
                <w:sz w:val="24"/>
                <w:highlight w:val="none"/>
              </w:rPr>
            </w:pPr>
          </w:p>
        </w:tc>
        <w:tc>
          <w:tcPr>
            <w:tcW w:w="1382" w:type="dxa"/>
            <w:vAlign w:val="center"/>
          </w:tcPr>
          <w:p w14:paraId="7895E67E">
            <w:pPr>
              <w:tabs>
                <w:tab w:val="left" w:pos="720"/>
              </w:tabs>
              <w:snapToGrid w:val="0"/>
              <w:jc w:val="center"/>
              <w:rPr>
                <w:rFonts w:hint="eastAsia" w:ascii="宋体" w:hAnsi="宋体" w:cs="宋体"/>
                <w:color w:val="auto"/>
                <w:sz w:val="24"/>
                <w:highlight w:val="none"/>
              </w:rPr>
            </w:pPr>
          </w:p>
        </w:tc>
        <w:tc>
          <w:tcPr>
            <w:tcW w:w="2341" w:type="dxa"/>
            <w:vAlign w:val="center"/>
          </w:tcPr>
          <w:p w14:paraId="7064D3FB">
            <w:pPr>
              <w:tabs>
                <w:tab w:val="left" w:pos="720"/>
              </w:tabs>
              <w:snapToGrid w:val="0"/>
              <w:jc w:val="center"/>
              <w:rPr>
                <w:rFonts w:hint="eastAsia" w:ascii="宋体" w:hAnsi="宋体" w:cs="宋体"/>
                <w:color w:val="auto"/>
                <w:sz w:val="24"/>
                <w:highlight w:val="none"/>
              </w:rPr>
            </w:pPr>
          </w:p>
        </w:tc>
        <w:tc>
          <w:tcPr>
            <w:tcW w:w="2245" w:type="dxa"/>
            <w:vAlign w:val="center"/>
          </w:tcPr>
          <w:p w14:paraId="71D15A75">
            <w:pPr>
              <w:tabs>
                <w:tab w:val="left" w:pos="720"/>
              </w:tabs>
              <w:snapToGrid w:val="0"/>
              <w:jc w:val="center"/>
              <w:rPr>
                <w:rFonts w:hint="eastAsia" w:ascii="宋体" w:hAnsi="宋体" w:cs="宋体"/>
                <w:color w:val="auto"/>
                <w:sz w:val="24"/>
                <w:highlight w:val="none"/>
              </w:rPr>
            </w:pPr>
          </w:p>
        </w:tc>
        <w:tc>
          <w:tcPr>
            <w:tcW w:w="2304" w:type="dxa"/>
            <w:vAlign w:val="center"/>
          </w:tcPr>
          <w:p w14:paraId="07992E82">
            <w:pPr>
              <w:tabs>
                <w:tab w:val="left" w:pos="720"/>
              </w:tabs>
              <w:snapToGrid w:val="0"/>
              <w:jc w:val="center"/>
              <w:rPr>
                <w:rFonts w:hint="eastAsia" w:ascii="宋体" w:hAnsi="宋体" w:cs="宋体"/>
                <w:color w:val="auto"/>
                <w:sz w:val="24"/>
                <w:highlight w:val="none"/>
              </w:rPr>
            </w:pPr>
          </w:p>
        </w:tc>
      </w:tr>
      <w:tr w14:paraId="292C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7C0614E4">
            <w:pPr>
              <w:tabs>
                <w:tab w:val="left" w:pos="720"/>
              </w:tabs>
              <w:snapToGrid w:val="0"/>
              <w:jc w:val="center"/>
              <w:rPr>
                <w:rFonts w:hint="eastAsia" w:ascii="宋体" w:hAnsi="宋体" w:cs="宋体"/>
                <w:color w:val="auto"/>
                <w:sz w:val="24"/>
                <w:highlight w:val="none"/>
              </w:rPr>
            </w:pPr>
          </w:p>
        </w:tc>
        <w:tc>
          <w:tcPr>
            <w:tcW w:w="1382" w:type="dxa"/>
            <w:vAlign w:val="center"/>
          </w:tcPr>
          <w:p w14:paraId="376C3A19">
            <w:pPr>
              <w:tabs>
                <w:tab w:val="left" w:pos="720"/>
              </w:tabs>
              <w:snapToGrid w:val="0"/>
              <w:jc w:val="center"/>
              <w:rPr>
                <w:rFonts w:hint="eastAsia" w:ascii="宋体" w:hAnsi="宋体" w:cs="宋体"/>
                <w:color w:val="auto"/>
                <w:sz w:val="24"/>
                <w:highlight w:val="none"/>
              </w:rPr>
            </w:pPr>
          </w:p>
        </w:tc>
        <w:tc>
          <w:tcPr>
            <w:tcW w:w="2341" w:type="dxa"/>
            <w:vAlign w:val="center"/>
          </w:tcPr>
          <w:p w14:paraId="7FDF152A">
            <w:pPr>
              <w:tabs>
                <w:tab w:val="left" w:pos="720"/>
              </w:tabs>
              <w:snapToGrid w:val="0"/>
              <w:jc w:val="center"/>
              <w:rPr>
                <w:rFonts w:hint="eastAsia" w:ascii="宋体" w:hAnsi="宋体" w:cs="宋体"/>
                <w:color w:val="auto"/>
                <w:sz w:val="24"/>
                <w:highlight w:val="none"/>
              </w:rPr>
            </w:pPr>
          </w:p>
        </w:tc>
        <w:tc>
          <w:tcPr>
            <w:tcW w:w="2245" w:type="dxa"/>
            <w:vAlign w:val="center"/>
          </w:tcPr>
          <w:p w14:paraId="2CF06FB1">
            <w:pPr>
              <w:tabs>
                <w:tab w:val="left" w:pos="720"/>
              </w:tabs>
              <w:snapToGrid w:val="0"/>
              <w:jc w:val="center"/>
              <w:rPr>
                <w:rFonts w:hint="eastAsia" w:ascii="宋体" w:hAnsi="宋体" w:cs="宋体"/>
                <w:color w:val="auto"/>
                <w:sz w:val="24"/>
                <w:highlight w:val="none"/>
              </w:rPr>
            </w:pPr>
          </w:p>
        </w:tc>
        <w:tc>
          <w:tcPr>
            <w:tcW w:w="2304" w:type="dxa"/>
            <w:vAlign w:val="center"/>
          </w:tcPr>
          <w:p w14:paraId="0D7FF95E">
            <w:pPr>
              <w:tabs>
                <w:tab w:val="left" w:pos="720"/>
              </w:tabs>
              <w:snapToGrid w:val="0"/>
              <w:jc w:val="center"/>
              <w:rPr>
                <w:rFonts w:hint="eastAsia" w:ascii="宋体" w:hAnsi="宋体" w:cs="宋体"/>
                <w:color w:val="auto"/>
                <w:sz w:val="24"/>
                <w:highlight w:val="none"/>
              </w:rPr>
            </w:pPr>
          </w:p>
        </w:tc>
      </w:tr>
      <w:tr w14:paraId="0BAE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3C3ABD80">
            <w:pPr>
              <w:tabs>
                <w:tab w:val="left" w:pos="720"/>
              </w:tabs>
              <w:snapToGrid w:val="0"/>
              <w:jc w:val="center"/>
              <w:rPr>
                <w:rFonts w:hint="eastAsia" w:ascii="宋体" w:hAnsi="宋体" w:cs="宋体"/>
                <w:color w:val="auto"/>
                <w:sz w:val="24"/>
                <w:highlight w:val="none"/>
              </w:rPr>
            </w:pPr>
          </w:p>
        </w:tc>
        <w:tc>
          <w:tcPr>
            <w:tcW w:w="1382" w:type="dxa"/>
            <w:vAlign w:val="center"/>
          </w:tcPr>
          <w:p w14:paraId="6387536D">
            <w:pPr>
              <w:tabs>
                <w:tab w:val="left" w:pos="720"/>
              </w:tabs>
              <w:snapToGrid w:val="0"/>
              <w:jc w:val="center"/>
              <w:rPr>
                <w:rFonts w:hint="eastAsia" w:ascii="宋体" w:hAnsi="宋体" w:cs="宋体"/>
                <w:color w:val="auto"/>
                <w:sz w:val="24"/>
                <w:highlight w:val="none"/>
              </w:rPr>
            </w:pPr>
          </w:p>
        </w:tc>
        <w:tc>
          <w:tcPr>
            <w:tcW w:w="2341" w:type="dxa"/>
            <w:vAlign w:val="center"/>
          </w:tcPr>
          <w:p w14:paraId="6B161E14">
            <w:pPr>
              <w:tabs>
                <w:tab w:val="left" w:pos="720"/>
              </w:tabs>
              <w:snapToGrid w:val="0"/>
              <w:jc w:val="center"/>
              <w:rPr>
                <w:rFonts w:hint="eastAsia" w:ascii="宋体" w:hAnsi="宋体" w:cs="宋体"/>
                <w:color w:val="auto"/>
                <w:sz w:val="24"/>
                <w:highlight w:val="none"/>
              </w:rPr>
            </w:pPr>
          </w:p>
        </w:tc>
        <w:tc>
          <w:tcPr>
            <w:tcW w:w="2245" w:type="dxa"/>
            <w:vAlign w:val="center"/>
          </w:tcPr>
          <w:p w14:paraId="58FF515C">
            <w:pPr>
              <w:tabs>
                <w:tab w:val="left" w:pos="720"/>
              </w:tabs>
              <w:snapToGrid w:val="0"/>
              <w:jc w:val="center"/>
              <w:rPr>
                <w:rFonts w:hint="eastAsia" w:ascii="宋体" w:hAnsi="宋体" w:cs="宋体"/>
                <w:color w:val="auto"/>
                <w:sz w:val="24"/>
                <w:highlight w:val="none"/>
              </w:rPr>
            </w:pPr>
          </w:p>
        </w:tc>
        <w:tc>
          <w:tcPr>
            <w:tcW w:w="2304" w:type="dxa"/>
            <w:vAlign w:val="center"/>
          </w:tcPr>
          <w:p w14:paraId="6698846C">
            <w:pPr>
              <w:tabs>
                <w:tab w:val="left" w:pos="720"/>
              </w:tabs>
              <w:snapToGrid w:val="0"/>
              <w:jc w:val="center"/>
              <w:rPr>
                <w:rFonts w:hint="eastAsia" w:ascii="宋体" w:hAnsi="宋体" w:cs="宋体"/>
                <w:color w:val="auto"/>
                <w:sz w:val="24"/>
                <w:highlight w:val="none"/>
              </w:rPr>
            </w:pPr>
          </w:p>
        </w:tc>
      </w:tr>
      <w:tr w14:paraId="3D3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1B6B0B5D">
            <w:pPr>
              <w:tabs>
                <w:tab w:val="left" w:pos="720"/>
              </w:tabs>
              <w:snapToGrid w:val="0"/>
              <w:jc w:val="center"/>
              <w:rPr>
                <w:rFonts w:hint="eastAsia" w:ascii="宋体" w:hAnsi="宋体" w:cs="宋体"/>
                <w:color w:val="auto"/>
                <w:sz w:val="24"/>
                <w:highlight w:val="none"/>
              </w:rPr>
            </w:pPr>
          </w:p>
        </w:tc>
        <w:tc>
          <w:tcPr>
            <w:tcW w:w="1382" w:type="dxa"/>
            <w:vAlign w:val="center"/>
          </w:tcPr>
          <w:p w14:paraId="706010E6">
            <w:pPr>
              <w:tabs>
                <w:tab w:val="left" w:pos="720"/>
              </w:tabs>
              <w:snapToGrid w:val="0"/>
              <w:jc w:val="center"/>
              <w:rPr>
                <w:rFonts w:hint="eastAsia" w:ascii="宋体" w:hAnsi="宋体" w:cs="宋体"/>
                <w:color w:val="auto"/>
                <w:sz w:val="24"/>
                <w:highlight w:val="none"/>
              </w:rPr>
            </w:pPr>
          </w:p>
        </w:tc>
        <w:tc>
          <w:tcPr>
            <w:tcW w:w="2341" w:type="dxa"/>
            <w:vAlign w:val="center"/>
          </w:tcPr>
          <w:p w14:paraId="161285EC">
            <w:pPr>
              <w:tabs>
                <w:tab w:val="left" w:pos="720"/>
              </w:tabs>
              <w:snapToGrid w:val="0"/>
              <w:jc w:val="center"/>
              <w:rPr>
                <w:rFonts w:hint="eastAsia" w:ascii="宋体" w:hAnsi="宋体" w:cs="宋体"/>
                <w:color w:val="auto"/>
                <w:sz w:val="24"/>
                <w:highlight w:val="none"/>
              </w:rPr>
            </w:pPr>
          </w:p>
        </w:tc>
        <w:tc>
          <w:tcPr>
            <w:tcW w:w="2245" w:type="dxa"/>
            <w:vAlign w:val="center"/>
          </w:tcPr>
          <w:p w14:paraId="3DF2C3AE">
            <w:pPr>
              <w:tabs>
                <w:tab w:val="left" w:pos="720"/>
              </w:tabs>
              <w:snapToGrid w:val="0"/>
              <w:jc w:val="center"/>
              <w:rPr>
                <w:rFonts w:hint="eastAsia" w:ascii="宋体" w:hAnsi="宋体" w:cs="宋体"/>
                <w:color w:val="auto"/>
                <w:sz w:val="24"/>
                <w:highlight w:val="none"/>
              </w:rPr>
            </w:pPr>
          </w:p>
        </w:tc>
        <w:tc>
          <w:tcPr>
            <w:tcW w:w="2304" w:type="dxa"/>
            <w:vAlign w:val="center"/>
          </w:tcPr>
          <w:p w14:paraId="525E1B79">
            <w:pPr>
              <w:tabs>
                <w:tab w:val="left" w:pos="720"/>
              </w:tabs>
              <w:snapToGrid w:val="0"/>
              <w:jc w:val="center"/>
              <w:rPr>
                <w:rFonts w:hint="eastAsia" w:ascii="宋体" w:hAnsi="宋体" w:cs="宋体"/>
                <w:color w:val="auto"/>
                <w:sz w:val="24"/>
                <w:highlight w:val="none"/>
              </w:rPr>
            </w:pPr>
          </w:p>
        </w:tc>
      </w:tr>
      <w:tr w14:paraId="6400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660ACE50">
            <w:pPr>
              <w:tabs>
                <w:tab w:val="left" w:pos="720"/>
              </w:tabs>
              <w:snapToGrid w:val="0"/>
              <w:jc w:val="center"/>
              <w:rPr>
                <w:rFonts w:hint="eastAsia" w:ascii="宋体" w:hAnsi="宋体" w:cs="宋体"/>
                <w:color w:val="auto"/>
                <w:sz w:val="24"/>
                <w:highlight w:val="none"/>
              </w:rPr>
            </w:pPr>
          </w:p>
        </w:tc>
        <w:tc>
          <w:tcPr>
            <w:tcW w:w="1382" w:type="dxa"/>
            <w:vAlign w:val="center"/>
          </w:tcPr>
          <w:p w14:paraId="4A7947BC">
            <w:pPr>
              <w:tabs>
                <w:tab w:val="left" w:pos="720"/>
              </w:tabs>
              <w:snapToGrid w:val="0"/>
              <w:jc w:val="center"/>
              <w:rPr>
                <w:rFonts w:hint="eastAsia" w:ascii="宋体" w:hAnsi="宋体" w:cs="宋体"/>
                <w:color w:val="auto"/>
                <w:sz w:val="24"/>
                <w:highlight w:val="none"/>
              </w:rPr>
            </w:pPr>
          </w:p>
        </w:tc>
        <w:tc>
          <w:tcPr>
            <w:tcW w:w="2341" w:type="dxa"/>
            <w:vAlign w:val="center"/>
          </w:tcPr>
          <w:p w14:paraId="11259B0E">
            <w:pPr>
              <w:tabs>
                <w:tab w:val="left" w:pos="720"/>
              </w:tabs>
              <w:snapToGrid w:val="0"/>
              <w:jc w:val="center"/>
              <w:rPr>
                <w:rFonts w:hint="eastAsia" w:ascii="宋体" w:hAnsi="宋体" w:cs="宋体"/>
                <w:color w:val="auto"/>
                <w:sz w:val="24"/>
                <w:highlight w:val="none"/>
              </w:rPr>
            </w:pPr>
          </w:p>
        </w:tc>
        <w:tc>
          <w:tcPr>
            <w:tcW w:w="2245" w:type="dxa"/>
            <w:vAlign w:val="center"/>
          </w:tcPr>
          <w:p w14:paraId="512EC5E1">
            <w:pPr>
              <w:tabs>
                <w:tab w:val="left" w:pos="720"/>
              </w:tabs>
              <w:snapToGrid w:val="0"/>
              <w:jc w:val="center"/>
              <w:rPr>
                <w:rFonts w:hint="eastAsia" w:ascii="宋体" w:hAnsi="宋体" w:cs="宋体"/>
                <w:color w:val="auto"/>
                <w:sz w:val="24"/>
                <w:highlight w:val="none"/>
              </w:rPr>
            </w:pPr>
          </w:p>
        </w:tc>
        <w:tc>
          <w:tcPr>
            <w:tcW w:w="2304" w:type="dxa"/>
            <w:vAlign w:val="center"/>
          </w:tcPr>
          <w:p w14:paraId="40F55499">
            <w:pPr>
              <w:tabs>
                <w:tab w:val="left" w:pos="720"/>
              </w:tabs>
              <w:snapToGrid w:val="0"/>
              <w:jc w:val="center"/>
              <w:rPr>
                <w:rFonts w:hint="eastAsia" w:ascii="宋体" w:hAnsi="宋体" w:cs="宋体"/>
                <w:color w:val="auto"/>
                <w:sz w:val="24"/>
                <w:highlight w:val="none"/>
              </w:rPr>
            </w:pPr>
          </w:p>
        </w:tc>
      </w:tr>
      <w:tr w14:paraId="2906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Align w:val="center"/>
          </w:tcPr>
          <w:p w14:paraId="3CB2E3C5">
            <w:pPr>
              <w:tabs>
                <w:tab w:val="left" w:pos="720"/>
              </w:tabs>
              <w:snapToGrid w:val="0"/>
              <w:jc w:val="center"/>
              <w:rPr>
                <w:rFonts w:hint="eastAsia" w:ascii="宋体" w:hAnsi="宋体" w:cs="宋体"/>
                <w:color w:val="auto"/>
                <w:sz w:val="24"/>
                <w:highlight w:val="none"/>
              </w:rPr>
            </w:pPr>
          </w:p>
        </w:tc>
        <w:tc>
          <w:tcPr>
            <w:tcW w:w="1382" w:type="dxa"/>
            <w:vAlign w:val="center"/>
          </w:tcPr>
          <w:p w14:paraId="5623407C">
            <w:pPr>
              <w:tabs>
                <w:tab w:val="left" w:pos="720"/>
              </w:tabs>
              <w:snapToGrid w:val="0"/>
              <w:jc w:val="center"/>
              <w:rPr>
                <w:rFonts w:hint="eastAsia" w:ascii="宋体" w:hAnsi="宋体" w:cs="宋体"/>
                <w:color w:val="auto"/>
                <w:sz w:val="24"/>
                <w:highlight w:val="none"/>
              </w:rPr>
            </w:pPr>
          </w:p>
        </w:tc>
        <w:tc>
          <w:tcPr>
            <w:tcW w:w="2341" w:type="dxa"/>
            <w:vAlign w:val="center"/>
          </w:tcPr>
          <w:p w14:paraId="5E4E9724">
            <w:pPr>
              <w:tabs>
                <w:tab w:val="left" w:pos="720"/>
              </w:tabs>
              <w:snapToGrid w:val="0"/>
              <w:jc w:val="center"/>
              <w:rPr>
                <w:rFonts w:hint="eastAsia" w:ascii="宋体" w:hAnsi="宋体" w:cs="宋体"/>
                <w:color w:val="auto"/>
                <w:sz w:val="24"/>
                <w:highlight w:val="none"/>
              </w:rPr>
            </w:pPr>
          </w:p>
        </w:tc>
        <w:tc>
          <w:tcPr>
            <w:tcW w:w="2245" w:type="dxa"/>
            <w:vAlign w:val="center"/>
          </w:tcPr>
          <w:p w14:paraId="49FB1427">
            <w:pPr>
              <w:tabs>
                <w:tab w:val="left" w:pos="720"/>
              </w:tabs>
              <w:snapToGrid w:val="0"/>
              <w:jc w:val="center"/>
              <w:rPr>
                <w:rFonts w:hint="eastAsia" w:ascii="宋体" w:hAnsi="宋体" w:cs="宋体"/>
                <w:color w:val="auto"/>
                <w:sz w:val="24"/>
                <w:highlight w:val="none"/>
              </w:rPr>
            </w:pPr>
          </w:p>
        </w:tc>
        <w:tc>
          <w:tcPr>
            <w:tcW w:w="2304" w:type="dxa"/>
            <w:vAlign w:val="center"/>
          </w:tcPr>
          <w:p w14:paraId="4D039A96">
            <w:pPr>
              <w:tabs>
                <w:tab w:val="left" w:pos="720"/>
              </w:tabs>
              <w:snapToGrid w:val="0"/>
              <w:jc w:val="center"/>
              <w:rPr>
                <w:rFonts w:hint="eastAsia" w:ascii="宋体" w:hAnsi="宋体" w:cs="宋体"/>
                <w:color w:val="auto"/>
                <w:sz w:val="24"/>
                <w:highlight w:val="none"/>
              </w:rPr>
            </w:pPr>
          </w:p>
        </w:tc>
      </w:tr>
      <w:tr w14:paraId="7A31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vAlign w:val="center"/>
          </w:tcPr>
          <w:p w14:paraId="05D549D3">
            <w:pPr>
              <w:tabs>
                <w:tab w:val="left" w:pos="720"/>
              </w:tabs>
              <w:snapToGrid w:val="0"/>
              <w:jc w:val="center"/>
              <w:rPr>
                <w:rFonts w:hint="eastAsia" w:ascii="宋体" w:hAnsi="宋体" w:cs="宋体"/>
                <w:color w:val="auto"/>
                <w:sz w:val="24"/>
                <w:highlight w:val="none"/>
              </w:rPr>
            </w:pPr>
          </w:p>
        </w:tc>
        <w:tc>
          <w:tcPr>
            <w:tcW w:w="1382" w:type="dxa"/>
            <w:vAlign w:val="center"/>
          </w:tcPr>
          <w:p w14:paraId="51CD5E90">
            <w:pPr>
              <w:tabs>
                <w:tab w:val="left" w:pos="720"/>
              </w:tabs>
              <w:snapToGrid w:val="0"/>
              <w:jc w:val="center"/>
              <w:rPr>
                <w:rFonts w:hint="eastAsia" w:ascii="宋体" w:hAnsi="宋体" w:cs="宋体"/>
                <w:color w:val="auto"/>
                <w:sz w:val="24"/>
                <w:highlight w:val="none"/>
              </w:rPr>
            </w:pPr>
          </w:p>
        </w:tc>
        <w:tc>
          <w:tcPr>
            <w:tcW w:w="2341" w:type="dxa"/>
            <w:vAlign w:val="center"/>
          </w:tcPr>
          <w:p w14:paraId="0DFCDA79">
            <w:pPr>
              <w:tabs>
                <w:tab w:val="left" w:pos="720"/>
              </w:tabs>
              <w:snapToGrid w:val="0"/>
              <w:jc w:val="center"/>
              <w:rPr>
                <w:rFonts w:hint="eastAsia" w:ascii="宋体" w:hAnsi="宋体" w:cs="宋体"/>
                <w:color w:val="auto"/>
                <w:sz w:val="24"/>
                <w:highlight w:val="none"/>
              </w:rPr>
            </w:pPr>
          </w:p>
        </w:tc>
        <w:tc>
          <w:tcPr>
            <w:tcW w:w="2245" w:type="dxa"/>
            <w:vAlign w:val="center"/>
          </w:tcPr>
          <w:p w14:paraId="568B17D7">
            <w:pPr>
              <w:tabs>
                <w:tab w:val="left" w:pos="720"/>
              </w:tabs>
              <w:snapToGrid w:val="0"/>
              <w:jc w:val="center"/>
              <w:rPr>
                <w:rFonts w:hint="eastAsia" w:ascii="宋体" w:hAnsi="宋体" w:cs="宋体"/>
                <w:color w:val="auto"/>
                <w:sz w:val="24"/>
                <w:highlight w:val="none"/>
              </w:rPr>
            </w:pPr>
          </w:p>
        </w:tc>
        <w:tc>
          <w:tcPr>
            <w:tcW w:w="2304" w:type="dxa"/>
            <w:vAlign w:val="center"/>
          </w:tcPr>
          <w:p w14:paraId="629D4FE5">
            <w:pPr>
              <w:tabs>
                <w:tab w:val="left" w:pos="720"/>
              </w:tabs>
              <w:snapToGrid w:val="0"/>
              <w:jc w:val="center"/>
              <w:rPr>
                <w:rFonts w:hint="eastAsia" w:ascii="宋体" w:hAnsi="宋体" w:cs="宋体"/>
                <w:color w:val="auto"/>
                <w:sz w:val="24"/>
                <w:highlight w:val="none"/>
              </w:rPr>
            </w:pPr>
          </w:p>
        </w:tc>
      </w:tr>
    </w:tbl>
    <w:p w14:paraId="71045E15">
      <w:pPr>
        <w:autoSpaceDE w:val="0"/>
        <w:autoSpaceDN w:val="0"/>
        <w:adjustRightInd w:val="0"/>
        <w:spacing w:line="360" w:lineRule="auto"/>
        <w:rPr>
          <w:rFonts w:hint="eastAsia"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14:paraId="57A5FDE6">
      <w:pPr>
        <w:pStyle w:val="4"/>
        <w:spacing w:after="0" w:line="360" w:lineRule="auto"/>
        <w:ind w:firstLine="0"/>
        <w:jc w:val="left"/>
        <w:rPr>
          <w:rFonts w:hint="eastAsia" w:ascii="宋体" w:hAnsi="宋体" w:cs="宋体"/>
          <w:b/>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rPr>
        <w:t>★经济部分格式5：对投标文件编制的承诺</w:t>
      </w:r>
    </w:p>
    <w:p w14:paraId="5F3D8F2A">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对投标文件编制的承诺</w:t>
      </w:r>
    </w:p>
    <w:p w14:paraId="59973E18">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14:paraId="6BA09911">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14:paraId="4C1D9CE4">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14:paraId="0BA5D301">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14:paraId="4EC55440">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14:paraId="6A0C0C4B">
      <w:pPr>
        <w:pStyle w:val="4"/>
        <w:spacing w:after="0" w:line="360" w:lineRule="auto"/>
        <w:ind w:firstLine="360" w:firstLineChars="150"/>
        <w:rPr>
          <w:rFonts w:hint="eastAsia" w:ascii="宋体" w:hAnsi="宋体" w:cs="宋体"/>
          <w:color w:val="auto"/>
          <w:sz w:val="24"/>
          <w:highlight w:val="none"/>
        </w:rPr>
      </w:pPr>
    </w:p>
    <w:p w14:paraId="7B37D59E">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附件：《投标文件编制情况》</w:t>
      </w:r>
    </w:p>
    <w:p w14:paraId="67248486">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w:t>
      </w:r>
    </w:p>
    <w:p w14:paraId="18493205">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14:paraId="25A96FD4">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投标文件编制情况</w:t>
      </w:r>
    </w:p>
    <w:tbl>
      <w:tblPr>
        <w:tblStyle w:val="20"/>
        <w:tblW w:w="0" w:type="auto"/>
        <w:tblInd w:w="0" w:type="dxa"/>
        <w:tblLayout w:type="fixed"/>
        <w:tblCellMar>
          <w:top w:w="0" w:type="dxa"/>
          <w:left w:w="108" w:type="dxa"/>
          <w:bottom w:w="0" w:type="dxa"/>
          <w:right w:w="108" w:type="dxa"/>
        </w:tblCellMar>
      </w:tblPr>
      <w:tblGrid>
        <w:gridCol w:w="8522"/>
      </w:tblGrid>
      <w:tr w14:paraId="34A6EAA1">
        <w:tblPrEx>
          <w:tblCellMar>
            <w:top w:w="0" w:type="dxa"/>
            <w:left w:w="108" w:type="dxa"/>
            <w:bottom w:w="0" w:type="dxa"/>
            <w:right w:w="108" w:type="dxa"/>
          </w:tblCellMar>
        </w:tblPrEx>
        <w:trPr>
          <w:trHeight w:val="2819" w:hRule="atLeast"/>
        </w:trPr>
        <w:tc>
          <w:tcPr>
            <w:tcW w:w="8522" w:type="dxa"/>
          </w:tcPr>
          <w:p w14:paraId="48CD5EEE">
            <w:pPr>
              <w:pStyle w:val="4"/>
              <w:spacing w:after="0" w:line="360" w:lineRule="auto"/>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1.投标文件报价编制方式: □自行编制的，编制的负责人：</w:t>
            </w:r>
            <w:r>
              <w:rPr>
                <w:rFonts w:hint="eastAsia" w:ascii="宋体" w:hAnsi="宋体" w:cs="宋体"/>
                <w:color w:val="auto"/>
                <w:kern w:val="2"/>
                <w:sz w:val="24"/>
                <w:highlight w:val="none"/>
                <w:u w:val="single"/>
              </w:rPr>
              <w:t xml:space="preserve"> （盖造价工程师执业专用章或全国建设工程造价员章，执业单位应与投标人一致） </w:t>
            </w:r>
            <w:r>
              <w:rPr>
                <w:rFonts w:hint="eastAsia" w:ascii="宋体" w:hAnsi="宋体" w:cs="宋体"/>
                <w:color w:val="auto"/>
                <w:kern w:val="2"/>
                <w:sz w:val="24"/>
                <w:highlight w:val="none"/>
              </w:rPr>
              <w:t>。□委托编制的，受委托单位，编制的负责人：</w:t>
            </w:r>
            <w:r>
              <w:rPr>
                <w:rFonts w:hint="eastAsia" w:ascii="宋体" w:hAnsi="宋体" w:cs="宋体"/>
                <w:color w:val="auto"/>
                <w:kern w:val="2"/>
                <w:sz w:val="24"/>
                <w:highlight w:val="none"/>
                <w:u w:val="single"/>
              </w:rPr>
              <w:t xml:space="preserve"> （盖造价工程师执业专用章或全国建设工程造价员章，执业单位应与受委托单位一致） </w:t>
            </w:r>
            <w:r>
              <w:rPr>
                <w:rFonts w:hint="eastAsia" w:ascii="宋体" w:hAnsi="宋体" w:cs="宋体"/>
                <w:color w:val="auto"/>
                <w:kern w:val="2"/>
                <w:sz w:val="24"/>
                <w:highlight w:val="none"/>
              </w:rPr>
              <w:t>。</w:t>
            </w:r>
          </w:p>
          <w:p w14:paraId="4ED21EDF">
            <w:pPr>
              <w:pStyle w:val="4"/>
              <w:spacing w:after="0" w:line="360" w:lineRule="auto"/>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2.投标文件加密打包的电脑情况</w:t>
            </w:r>
          </w:p>
          <w:p w14:paraId="1D252BAD">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14:paraId="657435BB">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电脑类型</w:t>
            </w:r>
          </w:p>
          <w:p w14:paraId="32AA4959">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电脑所属单位</w:t>
            </w:r>
          </w:p>
          <w:p w14:paraId="00367EAE">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电脑所在地址     （如××市××区(县) ××街（路）××号××大厦××房）</w:t>
            </w:r>
          </w:p>
        </w:tc>
      </w:tr>
    </w:tbl>
    <w:p w14:paraId="746AD80F">
      <w:pPr>
        <w:rPr>
          <w:rStyle w:val="25"/>
          <w:rFonts w:hint="eastAsia" w:ascii="宋体" w:hAnsi="宋体" w:cs="宋体"/>
          <w:bCs/>
          <w:color w:val="auto"/>
          <w:highlight w:val="none"/>
        </w:rPr>
      </w:pPr>
      <w:bookmarkStart w:id="38" w:name="_Toc4740"/>
      <w:r>
        <w:rPr>
          <w:rStyle w:val="25"/>
          <w:rFonts w:hint="eastAsia" w:ascii="宋体" w:hAnsi="宋体" w:cs="宋体"/>
          <w:bCs/>
          <w:color w:val="auto"/>
          <w:highlight w:val="none"/>
        </w:rPr>
        <w:br w:type="page"/>
      </w:r>
    </w:p>
    <w:p w14:paraId="59BD0CDC">
      <w:pPr>
        <w:pStyle w:val="27"/>
        <w:outlineLvl w:val="0"/>
        <w:rPr>
          <w:rStyle w:val="39"/>
          <w:rFonts w:hint="eastAsia" w:ascii="宋体" w:hAnsi="宋体" w:cs="宋体"/>
          <w:b/>
          <w:bCs/>
          <w:color w:val="auto"/>
          <w:highlight w:val="none"/>
        </w:rPr>
      </w:pPr>
      <w:bookmarkStart w:id="39" w:name="_Toc27232"/>
      <w:r>
        <w:rPr>
          <w:rStyle w:val="25"/>
          <w:rFonts w:hint="eastAsia" w:ascii="宋体" w:hAnsi="宋体" w:cs="宋体"/>
          <w:bCs/>
          <w:color w:val="auto"/>
          <w:highlight w:val="none"/>
        </w:rPr>
        <w:t>第五章  技术条件（工程建设标准）</w:t>
      </w:r>
      <w:bookmarkEnd w:id="36"/>
      <w:bookmarkEnd w:id="38"/>
      <w:bookmarkEnd w:id="39"/>
    </w:p>
    <w:p w14:paraId="713E2ACE">
      <w:pPr>
        <w:topLinePunct/>
        <w:adjustRightInd w:val="0"/>
        <w:snapToGrid w:val="0"/>
        <w:spacing w:line="360" w:lineRule="auto"/>
        <w:ind w:firstLine="496" w:firstLineChars="200"/>
        <w:jc w:val="left"/>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注：本章内未提及的工程建设内容以现行的中华人民共和国及有关部委颁布的标准、规范和规程执行，合理配备项目人员、机械设备及材料，达到国家（或省、市）关于质量、安全、消防等规范的有关要求。若施工时期建设主管部门颁布新的规范、标准，则按照最新的规范、标准执行。</w:t>
      </w:r>
    </w:p>
    <w:p w14:paraId="4D08191D">
      <w:pPr>
        <w:spacing w:line="360" w:lineRule="auto"/>
        <w:ind w:firstLine="480" w:firstLineChars="200"/>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一、工程概况</w:t>
      </w:r>
    </w:p>
    <w:p w14:paraId="139BF553">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1、工程名称：南方医科大学南方医院国家创伤区域医疗中心及门急诊改扩建项目周边配套工程施工项目</w:t>
      </w:r>
    </w:p>
    <w:p w14:paraId="5DA35B2E">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2、建设单位：南方医科大学南方医院</w:t>
      </w:r>
    </w:p>
    <w:p w14:paraId="5E6DB77C">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3、工程地点：</w:t>
      </w:r>
      <w:r>
        <w:rPr>
          <w:rFonts w:hint="eastAsia" w:ascii="宋体" w:hAnsi="宋体" w:cs="宋体"/>
          <w:color w:val="auto"/>
          <w:kern w:val="0"/>
          <w:sz w:val="24"/>
          <w:szCs w:val="24"/>
          <w:highlight w:val="none"/>
          <w:lang w:bidi="ar"/>
        </w:rPr>
        <w:t>广州市白云区广州大道北路1838号南方医科大学南方医院</w:t>
      </w:r>
    </w:p>
    <w:p w14:paraId="13AFB45F">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4、基地概况：项目位于南方医科大学南方医院院内，靠近门诊楼及内科楼。</w:t>
      </w:r>
    </w:p>
    <w:p w14:paraId="1A1642F9">
      <w:pPr>
        <w:spacing w:line="360" w:lineRule="auto"/>
        <w:ind w:firstLine="480" w:firstLineChars="200"/>
        <w:jc w:val="left"/>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二、工程范围</w:t>
      </w:r>
    </w:p>
    <w:p w14:paraId="617A7B2F">
      <w:pPr>
        <w:spacing w:line="360" w:lineRule="auto"/>
        <w:ind w:firstLine="480" w:firstLineChars="200"/>
        <w:jc w:val="left"/>
        <w:rPr>
          <w:rFonts w:hint="eastAsia" w:ascii="宋体" w:hAnsi="宋体" w:cs="宋体"/>
          <w:color w:val="auto"/>
          <w:kern w:val="0"/>
          <w:sz w:val="24"/>
          <w:szCs w:val="24"/>
          <w:highlight w:val="none"/>
          <w:lang w:bidi="ar"/>
        </w:rPr>
      </w:pPr>
      <w:bookmarkStart w:id="40" w:name="OLE_LINK2"/>
      <w:r>
        <w:rPr>
          <w:rFonts w:hint="eastAsia" w:ascii="宋体" w:hAnsi="宋体" w:cs="宋体"/>
          <w:color w:val="auto"/>
          <w:sz w:val="24"/>
          <w:szCs w:val="21"/>
          <w:highlight w:val="none"/>
        </w:rPr>
        <w:t>本次改造涉及医院国家创伤区域医疗中心及门急诊改扩建项目整体消防车道及扑救面道路硬化改造部分，内科楼北侧化粪池加固、北侧一层空调机房迁改、门厅拆除部分，现有环形连廊拆除及临时连廊搭建部分，总图临时医气布置部分，总图永久医气迁改部分，道路硬化及内科楼空调机房迁改轮廓修改等涉及的结构加固，包括但不限于以上内容关联的</w:t>
      </w:r>
      <w:r>
        <w:rPr>
          <w:rFonts w:hint="eastAsia" w:ascii="宋体" w:hAnsi="宋体" w:cs="宋体"/>
          <w:color w:val="auto"/>
          <w:kern w:val="0"/>
          <w:sz w:val="24"/>
          <w:szCs w:val="24"/>
          <w:highlight w:val="none"/>
          <w:lang w:bidi="ar"/>
        </w:rPr>
        <w:t>建筑、结构、给排水、暖通、电气、弱电智能化、幕墙、景观、医气等工程内容</w:t>
      </w:r>
      <w:bookmarkEnd w:id="40"/>
      <w:r>
        <w:rPr>
          <w:rFonts w:hint="eastAsia" w:ascii="宋体" w:hAnsi="宋体" w:cs="宋体"/>
          <w:color w:val="auto"/>
          <w:kern w:val="0"/>
          <w:sz w:val="24"/>
          <w:szCs w:val="24"/>
          <w:highlight w:val="none"/>
          <w:lang w:bidi="ar"/>
        </w:rPr>
        <w:t>（详见图纸及工程量清单）。</w:t>
      </w:r>
    </w:p>
    <w:p w14:paraId="030001FB">
      <w:pPr>
        <w:numPr>
          <w:ilvl w:val="0"/>
          <w:numId w:val="3"/>
        </w:numPr>
        <w:spacing w:line="360" w:lineRule="auto"/>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工期要求</w:t>
      </w:r>
    </w:p>
    <w:p w14:paraId="7A757219">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1、道路及消防子项：含永久气体管沟施工。工期待创伤中心项目竣工之日算起（或自收到建设单位子项目开工指令之日起），45日历天；</w:t>
      </w:r>
    </w:p>
    <w:p w14:paraId="11193D2A">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2、化粪池加固：10日历天；</w:t>
      </w:r>
    </w:p>
    <w:p w14:paraId="01223DB9">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3、医用气体迁改：a、临时管道敷设和对接，10日历天；b、永久气体管道敷设和对接，可计入第一项，不单独计算工期；</w:t>
      </w:r>
    </w:p>
    <w:p w14:paraId="755E21D7">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4、临时连廊：工期20日历天；</w:t>
      </w:r>
    </w:p>
    <w:p w14:paraId="6BD07A9F">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5、环形连廊和内科楼门廊拆除：10日历天；</w:t>
      </w:r>
    </w:p>
    <w:p w14:paraId="5F09CF2A">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6、设备机房迁改：20日历天；</w:t>
      </w:r>
    </w:p>
    <w:p w14:paraId="5092F4EE">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7、门诊楼东侧地下室顶板加固：90日历天；</w:t>
      </w:r>
    </w:p>
    <w:p w14:paraId="1A9EB625">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以上总工期暂定约165日历天（各子项自收到建设单位</w:t>
      </w:r>
      <w:r>
        <w:rPr>
          <w:rFonts w:hint="eastAsia" w:ascii="宋体" w:hAnsi="宋体" w:cs="宋体"/>
          <w:color w:val="auto"/>
          <w:kern w:val="0"/>
          <w:sz w:val="24"/>
          <w:szCs w:val="24"/>
          <w:highlight w:val="none"/>
          <w:lang w:val="en-US" w:eastAsia="zh-CN" w:bidi="ar"/>
        </w:rPr>
        <w:t>或监理单位发出</w:t>
      </w:r>
      <w:r>
        <w:rPr>
          <w:rFonts w:hint="eastAsia" w:ascii="宋体" w:hAnsi="宋体" w:cs="宋体"/>
          <w:color w:val="auto"/>
          <w:kern w:val="0"/>
          <w:sz w:val="24"/>
          <w:szCs w:val="24"/>
          <w:highlight w:val="none"/>
          <w:lang w:bidi="ar"/>
        </w:rPr>
        <w:t>开工指令之日起计）。</w:t>
      </w:r>
    </w:p>
    <w:p w14:paraId="5FBAA794">
      <w:pPr>
        <w:spacing w:line="360" w:lineRule="auto"/>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三、施工交付标准</w:t>
      </w:r>
    </w:p>
    <w:p w14:paraId="195B44B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1. 施工质量标准</w:t>
      </w:r>
    </w:p>
    <w:p w14:paraId="79016C60">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①符合设计文件：必须严格按照施工图纸、设计变更单及相关规范施工，确保尺寸、材质、构造等与设计一致。</w:t>
      </w:r>
    </w:p>
    <w:p w14:paraId="0E2C686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②材料与设备验收：</w:t>
      </w:r>
    </w:p>
    <w:p w14:paraId="0F1CECD9">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原材料（如钢筋、混凝土、管材、玻璃、板材等）需具备出厂合格证、检验报告，复试合格后方可使用。</w:t>
      </w:r>
    </w:p>
    <w:p w14:paraId="6974477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设备（如机组、设备等）需符合国家强制性标准，安装牢固、运行正常，调试记录完整。</w:t>
      </w:r>
    </w:p>
    <w:p w14:paraId="409ACEA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③分部分项工程验收：</w:t>
      </w:r>
    </w:p>
    <w:p w14:paraId="0630FA8D">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隐蔽工程（如管线预埋、防水基层等）需在隐蔽前经监理、业主验收合格，形成验收记录。</w:t>
      </w:r>
    </w:p>
    <w:p w14:paraId="5EC66C0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分项工程（如钢筋绑扎、墙面抹灰、管道安装等）需符合《建筑工程施工质量验收统一标准》等相关规范要求。</w:t>
      </w:r>
    </w:p>
    <w:p w14:paraId="3810476C">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④功能性测试：</w:t>
      </w:r>
    </w:p>
    <w:p w14:paraId="7FE594BD">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建筑工程：防水工程需进行闭水试验，无渗漏；门窗气密性、水密性符合设计要求；电气系统绝缘测试、接地电阻测试合格。</w:t>
      </w:r>
    </w:p>
    <w:p w14:paraId="585F240C">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市政工程：管道工程需进行压力试验、闭水试验；道路工程需检测压实度、平整度、弯沉值等指标。</w:t>
      </w:r>
    </w:p>
    <w:p w14:paraId="5ADAB8C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2. 安全与文明施工标准</w:t>
      </w:r>
    </w:p>
    <w:p w14:paraId="4B19EFF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①安全防护到位：</w:t>
      </w:r>
    </w:p>
    <w:p w14:paraId="7853A99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施工现场临边、洞口防护设施齐全（如护栏、安全网、盖板等），符合《建筑施工高处作业安全技术规范》。</w:t>
      </w:r>
    </w:p>
    <w:p w14:paraId="60BC454B">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电气设备接地接零保护可靠，配电箱符合《施工现场临时用电安全技术规范》。</w:t>
      </w:r>
    </w:p>
    <w:p w14:paraId="1E1AE1B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消防设施配备齐全，通道畅通，无易燃物堆积。</w:t>
      </w:r>
    </w:p>
    <w:p w14:paraId="7C32867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②文明施工要求：</w:t>
      </w:r>
    </w:p>
    <w:p w14:paraId="34EF6861">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工完场清，建筑垃圾及时清理，场地整洁无扬尘。</w:t>
      </w:r>
    </w:p>
    <w:p w14:paraId="06C5298B">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临时设施符合卫生及环保标准，污水、废气排放达标。</w:t>
      </w:r>
    </w:p>
    <w:p w14:paraId="47D47B3D">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3. 资料与验收文件</w:t>
      </w:r>
    </w:p>
    <w:p w14:paraId="6B00E4C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①竣工资料完整：包括施工图纸、设计变更、技术交底、材料检验报告、隐蔽工程验收记录、分项/分部工程质量验收记录等。资料需签字盖章齐全，符合相关规范要求。</w:t>
      </w:r>
    </w:p>
    <w:p w14:paraId="7087862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②竣工验收流程：施工单位自检合格后，向建设单位提交竣工验收报告，由建设单位组织监理、设计、施工等单位进行联合验收。验收需形成书面报告，对存在的问题整改完毕并经复查合格后，方可通过验收。</w:t>
      </w:r>
    </w:p>
    <w:p w14:paraId="4079610D">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4.专项交付标准</w:t>
      </w:r>
    </w:p>
    <w:p w14:paraId="1820EEAA">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1）建筑工程</w:t>
      </w:r>
    </w:p>
    <w:p w14:paraId="46CEE4A8">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主体结构：混凝土结构无露筋、蜂窝、孔洞等缺陷，强度符合设计要求。砌体工程灰缝饱满，垂直度、平整度偏差符合规范，无裂缝、通缝。</w:t>
      </w:r>
    </w:p>
    <w:p w14:paraId="7636BDB3">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装饰装修工程：墙面、地面、顶棚平整牢固，无空鼓、裂缝、色差，装饰线条顺直。门窗安装牢固，开关灵活，密封胶饱满连续，玻璃无破损。</w:t>
      </w:r>
    </w:p>
    <w:p w14:paraId="02143E17">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屋面工程：防水层无渗漏，排水坡度正确，落水口畅通。</w:t>
      </w:r>
    </w:p>
    <w:p w14:paraId="25B9FC4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2）装修工程</w:t>
      </w:r>
    </w:p>
    <w:p w14:paraId="7DA0C6A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室内环境质量：甲醛、苯、TVOC 等有害物质浓度符合《民用建筑工程室内环境污染控制标准》。</w:t>
      </w:r>
    </w:p>
    <w:p w14:paraId="233E4190">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3）市政工程</w:t>
      </w:r>
    </w:p>
    <w:p w14:paraId="16516670">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道路工程：路基压实度、弯沉值达标，路面平整无裂缝，标线清晰、线型顺直。人行道砖铺设平整牢固，盲道、坡道符合无障碍设计规范。</w:t>
      </w:r>
    </w:p>
    <w:p w14:paraId="1C342D82">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排水工程：管道坡度正确，接口严密无渗漏，检查井砌筑规范，井盖安装平稳、标识清晰。雨污水管网需进行闭水试验，确保无堵塞、无渗漏。</w:t>
      </w:r>
    </w:p>
    <w:p w14:paraId="7D02575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4）机电安装工程</w:t>
      </w:r>
    </w:p>
    <w:p w14:paraId="18A447E1">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电气系统：配电箱（柜）接线整齐，标识清晰，回路功能与图纸一致；灯具、插座安装牢固，接地保护可靠。电缆敷设符合规范，排列整齐，避免交叉缠绕，测试绝缘电阻合格。</w:t>
      </w:r>
    </w:p>
    <w:p w14:paraId="68003C0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给排水及暖通系统：管道支架安装牢固，间距符合规范；管道连接紧密，无跑冒滴漏，阀门启闭灵活。</w:t>
      </w:r>
    </w:p>
    <w:p w14:paraId="0744E0E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5.其他注意事项</w:t>
      </w:r>
    </w:p>
    <w:p w14:paraId="5F612BE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合同约定标准：若施工合同中对质量、工艺有高于国家标准的特殊要求，需按合同执行。</w:t>
      </w:r>
    </w:p>
    <w:p w14:paraId="351D56F1">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行业与地方规范：部分工程需遵循行业标准或地方标准执行。</w:t>
      </w:r>
    </w:p>
    <w:p w14:paraId="6530EDC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环保与节能要求：施工过程中减少能耗与污染。</w:t>
      </w:r>
    </w:p>
    <w:p w14:paraId="269DD8A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施工过程中有任何疑问，须上报建设单位或设计单位，得到确认后方可施工，严禁未请示先施工。</w:t>
      </w:r>
    </w:p>
    <w:p w14:paraId="384EF3DC">
      <w:pPr>
        <w:widowControl w:val="0"/>
        <w:textAlignment w:val="auto"/>
        <w:rPr>
          <w:rFonts w:hint="eastAsia" w:ascii="宋体" w:hAnsi="宋体" w:cs="宋体"/>
          <w:color w:val="auto"/>
          <w:highlight w:val="none"/>
        </w:rPr>
      </w:pPr>
    </w:p>
    <w:p w14:paraId="0556918F">
      <w:pPr>
        <w:pStyle w:val="27"/>
        <w:jc w:val="both"/>
        <w:outlineLvl w:val="0"/>
        <w:rPr>
          <w:rStyle w:val="25"/>
          <w:rFonts w:hint="eastAsia" w:ascii="宋体" w:hAnsi="宋体" w:cs="宋体"/>
          <w:bCs/>
          <w:color w:val="auto"/>
          <w:highlight w:val="none"/>
        </w:rPr>
      </w:pPr>
      <w:bookmarkStart w:id="41" w:name="_Toc4449"/>
      <w:bookmarkStart w:id="42" w:name="_Toc30132"/>
      <w:r>
        <w:rPr>
          <w:rStyle w:val="25"/>
          <w:rFonts w:hint="eastAsia" w:ascii="宋体" w:hAnsi="宋体" w:cs="宋体"/>
          <w:bCs/>
          <w:color w:val="auto"/>
          <w:highlight w:val="none"/>
        </w:rPr>
        <w:br w:type="column"/>
      </w:r>
      <w:bookmarkStart w:id="43" w:name="_Toc185324330"/>
      <w:r>
        <w:rPr>
          <w:rStyle w:val="25"/>
          <w:rFonts w:hint="eastAsia" w:ascii="宋体" w:hAnsi="宋体" w:cs="宋体"/>
          <w:bCs/>
          <w:color w:val="auto"/>
          <w:highlight w:val="none"/>
        </w:rPr>
        <w:t>第六章  图纸及勘察资料</w:t>
      </w:r>
      <w:bookmarkEnd w:id="41"/>
      <w:bookmarkEnd w:id="42"/>
      <w:bookmarkEnd w:id="43"/>
    </w:p>
    <w:p w14:paraId="02024916">
      <w:pPr>
        <w:spacing w:line="360" w:lineRule="auto"/>
        <w:jc w:val="center"/>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另册。</w:t>
      </w:r>
    </w:p>
    <w:p w14:paraId="7C9D60DF">
      <w:pPr>
        <w:pStyle w:val="26"/>
        <w:rPr>
          <w:rFonts w:hint="eastAsia" w:ascii="宋体" w:hAnsi="宋体" w:cs="宋体"/>
          <w:color w:val="auto"/>
          <w:highlight w:val="none"/>
        </w:rPr>
      </w:pPr>
    </w:p>
    <w:p w14:paraId="0D275C78">
      <w:pPr>
        <w:pStyle w:val="26"/>
        <w:rPr>
          <w:rFonts w:hint="eastAsia" w:ascii="宋体" w:hAnsi="宋体" w:cs="宋体"/>
          <w:color w:val="auto"/>
          <w:highlight w:val="none"/>
        </w:rPr>
      </w:pPr>
    </w:p>
    <w:p w14:paraId="72CE6E92">
      <w:pPr>
        <w:pStyle w:val="26"/>
        <w:rPr>
          <w:rFonts w:hint="eastAsia" w:ascii="宋体" w:hAnsi="宋体" w:cs="宋体"/>
          <w:color w:val="auto"/>
          <w:highlight w:val="none"/>
        </w:rPr>
      </w:pPr>
    </w:p>
    <w:p w14:paraId="4B5A555D">
      <w:pPr>
        <w:pStyle w:val="27"/>
        <w:outlineLvl w:val="0"/>
        <w:rPr>
          <w:rStyle w:val="25"/>
          <w:rFonts w:hint="eastAsia" w:ascii="宋体" w:hAnsi="宋体" w:cs="宋体"/>
          <w:bCs/>
          <w:color w:val="auto"/>
          <w:highlight w:val="none"/>
        </w:rPr>
      </w:pPr>
      <w:bookmarkStart w:id="44" w:name="_Toc185324331"/>
      <w:r>
        <w:rPr>
          <w:rStyle w:val="25"/>
          <w:rFonts w:hint="eastAsia" w:ascii="宋体" w:hAnsi="宋体" w:cs="宋体"/>
          <w:bCs/>
          <w:color w:val="auto"/>
          <w:highlight w:val="none"/>
        </w:rPr>
        <w:br w:type="page"/>
      </w:r>
      <w:bookmarkStart w:id="45" w:name="_Toc25680"/>
      <w:bookmarkStart w:id="46" w:name="_Toc23731"/>
      <w:r>
        <w:rPr>
          <w:rStyle w:val="25"/>
          <w:rFonts w:hint="eastAsia" w:ascii="宋体" w:hAnsi="宋体" w:cs="宋体"/>
          <w:bCs/>
          <w:color w:val="auto"/>
          <w:highlight w:val="none"/>
        </w:rPr>
        <w:t>第七章  工程量清单</w:t>
      </w:r>
      <w:bookmarkEnd w:id="44"/>
      <w:bookmarkEnd w:id="45"/>
      <w:bookmarkEnd w:id="46"/>
    </w:p>
    <w:p w14:paraId="3FDD6D3F">
      <w:pPr>
        <w:pStyle w:val="28"/>
        <w:spacing w:after="0" w:line="360" w:lineRule="auto"/>
        <w:ind w:firstLine="0"/>
        <w:jc w:val="center"/>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另册。</w:t>
      </w:r>
    </w:p>
    <w:p w14:paraId="0A204068">
      <w:pPr>
        <w:pStyle w:val="28"/>
        <w:spacing w:after="0" w:line="360" w:lineRule="auto"/>
        <w:ind w:firstLine="0"/>
        <w:rPr>
          <w:rStyle w:val="25"/>
          <w:rFonts w:hint="eastAsia" w:ascii="宋体" w:hAnsi="宋体" w:cs="宋体"/>
          <w:color w:val="auto"/>
          <w:sz w:val="24"/>
          <w:szCs w:val="24"/>
          <w:highlight w:val="none"/>
        </w:rPr>
      </w:pPr>
    </w:p>
    <w:p w14:paraId="4495B0B4">
      <w:pPr>
        <w:pStyle w:val="28"/>
        <w:spacing w:after="0" w:line="360" w:lineRule="auto"/>
        <w:ind w:firstLine="0"/>
        <w:rPr>
          <w:rStyle w:val="25"/>
          <w:rFonts w:hint="eastAsia" w:ascii="宋体" w:hAnsi="宋体" w:cs="宋体"/>
          <w:color w:val="auto"/>
          <w:sz w:val="24"/>
          <w:szCs w:val="24"/>
          <w:highlight w:val="none"/>
        </w:rPr>
      </w:pPr>
    </w:p>
    <w:p w14:paraId="763519AC">
      <w:pPr>
        <w:pStyle w:val="28"/>
        <w:spacing w:after="0" w:line="360" w:lineRule="auto"/>
        <w:ind w:firstLine="0"/>
        <w:rPr>
          <w:rStyle w:val="25"/>
          <w:rFonts w:hint="eastAsia" w:ascii="宋体" w:hAnsi="宋体" w:cs="宋体"/>
          <w:color w:val="auto"/>
          <w:sz w:val="24"/>
          <w:highlight w:val="none"/>
        </w:rPr>
      </w:pPr>
    </w:p>
    <w:p w14:paraId="67D7E54F">
      <w:pPr>
        <w:pStyle w:val="27"/>
        <w:outlineLvl w:val="0"/>
        <w:rPr>
          <w:rStyle w:val="25"/>
          <w:rFonts w:hint="eastAsia" w:ascii="宋体" w:hAnsi="宋体" w:cs="宋体"/>
          <w:bCs/>
          <w:color w:val="auto"/>
          <w:highlight w:val="none"/>
        </w:rPr>
      </w:pPr>
      <w:bookmarkStart w:id="47" w:name="_Toc185324332"/>
      <w:r>
        <w:rPr>
          <w:rStyle w:val="25"/>
          <w:rFonts w:hint="eastAsia" w:ascii="宋体" w:hAnsi="宋体" w:cs="宋体"/>
          <w:bCs/>
          <w:color w:val="auto"/>
          <w:highlight w:val="none"/>
        </w:rPr>
        <w:br w:type="page"/>
      </w:r>
      <w:bookmarkStart w:id="48" w:name="_Toc22109"/>
      <w:bookmarkStart w:id="49" w:name="_Toc498"/>
      <w:r>
        <w:rPr>
          <w:rStyle w:val="25"/>
          <w:rFonts w:hint="eastAsia" w:ascii="宋体" w:hAnsi="宋体" w:cs="宋体"/>
          <w:bCs/>
          <w:color w:val="auto"/>
          <w:highlight w:val="none"/>
        </w:rPr>
        <w:t>第八章  最高投标限价</w:t>
      </w:r>
      <w:bookmarkEnd w:id="47"/>
      <w:bookmarkEnd w:id="48"/>
      <w:bookmarkEnd w:id="49"/>
    </w:p>
    <w:p w14:paraId="7EDCB9AC">
      <w:pPr>
        <w:spacing w:line="360" w:lineRule="auto"/>
        <w:ind w:firstLine="480"/>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1280ED7B">
      <w:pPr>
        <w:pStyle w:val="26"/>
        <w:spacing w:line="360" w:lineRule="auto"/>
        <w:rPr>
          <w:rFonts w:hint="eastAsia" w:ascii="宋体" w:hAnsi="宋体" w:cs="宋体"/>
          <w:color w:val="auto"/>
          <w:highlight w:val="none"/>
        </w:rPr>
      </w:pPr>
    </w:p>
    <w:p w14:paraId="5C612ED4">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详见《最高投标限价公布函》</w:t>
      </w:r>
    </w:p>
    <w:p w14:paraId="7C10DCB2">
      <w:pPr>
        <w:pStyle w:val="26"/>
        <w:spacing w:line="360" w:lineRule="auto"/>
        <w:rPr>
          <w:rFonts w:hint="eastAsia" w:ascii="宋体" w:hAnsi="宋体" w:cs="宋体"/>
          <w:color w:val="auto"/>
          <w:highlight w:val="none"/>
        </w:rPr>
      </w:pPr>
    </w:p>
    <w:p w14:paraId="1D4BC847">
      <w:pPr>
        <w:rPr>
          <w:rFonts w:hint="eastAsia" w:ascii="宋体" w:hAnsi="宋体" w:cs="宋体"/>
          <w:color w:val="auto"/>
          <w:highlight w:val="none"/>
        </w:rPr>
      </w:pPr>
    </w:p>
    <w:sectPr>
      <w:footerReference r:id="rId17" w:type="default"/>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B353">
    <w:pPr>
      <w:pStyle w:val="15"/>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6CC7">
    <w:pPr>
      <w:pStyle w:val="15"/>
      <w:ind w:firstLine="392"/>
      <w:rPr>
        <w:rStyle w:val="40"/>
      </w:rPr>
    </w:pPr>
  </w:p>
  <w:p w14:paraId="4F6848A5">
    <w:pPr>
      <w:pStyle w:val="15"/>
      <w:ind w:firstLine="392"/>
      <w:rPr>
        <w:rStyle w:val="25"/>
      </w:rPr>
    </w:pPr>
    <w:r>
      <w:rPr>
        <w:rStyle w:val="2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A2F7">
    <w:pPr>
      <w:pStyle w:val="15"/>
      <w:ind w:firstLine="392"/>
      <w:rPr>
        <w:rStyle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A09A">
    <w:pPr>
      <w:pStyle w:val="15"/>
      <w:ind w:firstLine="392"/>
      <w:jc w:val="right"/>
      <w:rPr>
        <w:rStyle w:val="4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62865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8650" cy="139700"/>
                      </a:xfrm>
                      <a:prstGeom prst="rect">
                        <a:avLst/>
                      </a:prstGeom>
                      <a:noFill/>
                      <a:ln>
                        <a:noFill/>
                      </a:ln>
                    </wps:spPr>
                    <wps:txbx>
                      <w:txbxContent>
                        <w:p w14:paraId="6CF11F6E">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lIns="0" tIns="0" rIns="0" bIns="0"/>
                  </wps:wsp>
                </a:graphicData>
              </a:graphic>
            </wp:anchor>
          </w:drawing>
        </mc:Choice>
        <mc:Fallback>
          <w:pict>
            <v:shape id="_x0000_s1026" o:spid="_x0000_s1026" o:spt="202" type="#_x0000_t202" style="position:absolute;left:0pt;margin-top:0.65pt;height:11pt;width:49.5pt;mso-position-horizontal:center;mso-position-horizontal-relative:margin;z-index:251660288;mso-width-relative:page;mso-height-relative:page;" filled="f" stroked="f" coordsize="21600,21600" o:gfxdata="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8GyPt&#10;0wAAAAQBAAAPAAAAAAAAAAEAIAAAACIAAABkcnMvZG93bnJldi54bWxQSwECFAAUAAAACACHTuJA&#10;+GRgO7QBAABlAwAADgAAAAAAAAABACAAAAAiAQAAZHJzL2Uyb0RvYy54bWxQSwUGAAAAAAYABgBZ&#10;AQAASAUAAAAA&#10;">
              <v:fill on="f" focussize="0,0"/>
              <v:stroke on="f"/>
              <v:imagedata o:title=""/>
              <o:lock v:ext="edit" aspectratio="f"/>
              <v:textbox inset="0mm,0mm,0mm,0mm">
                <w:txbxContent>
                  <w:p w14:paraId="6CF11F6E">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F2376">
    <w:pPr>
      <w:pStyle w:val="15"/>
      <w:ind w:firstLine="392"/>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5E19E">
                          <w:pPr>
                            <w:pStyle w:val="15"/>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w:t>
                          </w:r>
                          <w: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125E19E">
                    <w:pPr>
                      <w:pStyle w:val="15"/>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D5F4">
    <w:pPr>
      <w:pStyle w:val="15"/>
      <w:jc w:val="center"/>
      <w:rPr>
        <w:rStyle w:val="4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7B02B">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057B02B">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p w14:paraId="33D2A785">
    <w:pPr>
      <w:pStyle w:val="15"/>
      <w:ind w:right="360"/>
      <w:rPr>
        <w:rStyle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5652">
    <w:pPr>
      <w:pStyle w:val="15"/>
      <w:framePr w:wrap="around" w:vAnchor="margin" w:hAnchor="text" w:xAlign="outside" w:y="1"/>
      <w:rPr>
        <w:rStyle w:val="40"/>
      </w:rPr>
    </w:pPr>
  </w:p>
  <w:p w14:paraId="6378E19D">
    <w:pPr>
      <w:pStyle w:val="15"/>
      <w:ind w:right="360" w:firstLine="360"/>
      <w:jc w:val="center"/>
      <w:rPr>
        <w:rStyle w:val="25"/>
      </w:rPr>
    </w:pPr>
    <w:r>
      <w:rPr>
        <w:rStyle w:val="25"/>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D67F">
    <w:pPr>
      <w:pStyle w:val="15"/>
      <w:jc w:val="center"/>
      <w:rPr>
        <w:rStyle w:val="25"/>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E146B">
                          <w:pPr>
                            <w:pStyle w:val="15"/>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B0E146B">
                    <w:pPr>
                      <w:pStyle w:val="15"/>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A86C">
    <w:pPr>
      <w:snapToGrid w:val="0"/>
      <w:jc w:val="center"/>
      <w:rPr>
        <w:rStyle w:val="25"/>
        <w:rFonts w:hint="eastAsia" w:ascii="宋体" w:hAnsi="宋体"/>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E25A4">
                          <w:pPr>
                            <w:pStyle w:val="15"/>
                          </w:pPr>
                          <w:r>
                            <w:t xml:space="preserve">第 </w:t>
                          </w:r>
                          <w:r>
                            <w:fldChar w:fldCharType="begin"/>
                          </w:r>
                          <w:r>
                            <w:instrText xml:space="preserve"> PAGE  \* MERGEFORMAT </w:instrText>
                          </w:r>
                          <w:r>
                            <w:fldChar w:fldCharType="separate"/>
                          </w:r>
                          <w:r>
                            <w:t>94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95E25A4">
                    <w:pPr>
                      <w:pStyle w:val="15"/>
                    </w:pPr>
                    <w:r>
                      <w:t xml:space="preserve">第 </w:t>
                    </w:r>
                    <w:r>
                      <w:fldChar w:fldCharType="begin"/>
                    </w:r>
                    <w:r>
                      <w:instrText xml:space="preserve"> PAGE  \* MERGEFORMAT </w:instrText>
                    </w:r>
                    <w:r>
                      <w:fldChar w:fldCharType="separate"/>
                    </w:r>
                    <w:r>
                      <w:t>94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7653">
    <w:pPr>
      <w:pStyle w:val="16"/>
      <w:pBdr>
        <w:bottom w:val="none" w:color="auto" w:sz="0" w:space="0"/>
      </w:pBdr>
      <w:ind w:firstLine="392"/>
      <w:rPr>
        <w:rStyle w:val="2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D082">
    <w:pPr>
      <w:pStyle w:val="16"/>
      <w:ind w:firstLine="392"/>
      <w:rPr>
        <w:rStyle w:val="25"/>
      </w:rPr>
    </w:pPr>
    <w:r>
      <w:rPr>
        <w:rStyle w:val="25"/>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08B">
    <w:pPr>
      <w:pStyle w:val="16"/>
      <w:pBdr>
        <w:bottom w:val="none" w:color="auto" w:sz="0" w:space="0"/>
      </w:pBdr>
      <w:jc w:val="both"/>
      <w:rPr>
        <w:rStyle w:val="2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19E3">
    <w:pPr>
      <w:pStyle w:val="16"/>
      <w:pBdr>
        <w:bottom w:val="none" w:color="auto" w:sz="0" w:space="0"/>
      </w:pBdr>
      <w:jc w:val="right"/>
      <w:rPr>
        <w:rStyle w:val="2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1C2A">
    <w:pPr>
      <w:pStyle w:val="16"/>
      <w:jc w:val="right"/>
      <w:rPr>
        <w:rStyle w:val="25"/>
        <w:i/>
        <w:iCs/>
      </w:rPr>
    </w:pPr>
    <w:r>
      <w:rPr>
        <w:rStyle w:val="25"/>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7643">
    <w:pPr>
      <w:pStyle w:val="16"/>
      <w:pBdr>
        <w:bottom w:val="none" w:color="auto" w:sz="0" w:space="0"/>
      </w:pBdr>
      <w:jc w:val="right"/>
      <w:rPr>
        <w:rStyle w:val="2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775322A"/>
    <w:multiLevelType w:val="singleLevel"/>
    <w:tmpl w:val="4775322A"/>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c3ZjZhODRmNTllMDM1M2I0Nzc5NGU2ZTE1NGQifQ=="/>
  </w:docVars>
  <w:rsids>
    <w:rsidRoot w:val="00362277"/>
    <w:rsid w:val="0012086B"/>
    <w:rsid w:val="001F121E"/>
    <w:rsid w:val="00222633"/>
    <w:rsid w:val="0024568B"/>
    <w:rsid w:val="00362277"/>
    <w:rsid w:val="004B6E04"/>
    <w:rsid w:val="0056412F"/>
    <w:rsid w:val="006D0481"/>
    <w:rsid w:val="0081102B"/>
    <w:rsid w:val="00AB5EBB"/>
    <w:rsid w:val="00CC4521"/>
    <w:rsid w:val="00D279F2"/>
    <w:rsid w:val="00E740A1"/>
    <w:rsid w:val="021A4E7A"/>
    <w:rsid w:val="05FF6D29"/>
    <w:rsid w:val="0A7C0731"/>
    <w:rsid w:val="0C1F23EB"/>
    <w:rsid w:val="0E9C0115"/>
    <w:rsid w:val="0F0D4898"/>
    <w:rsid w:val="140238A2"/>
    <w:rsid w:val="1A385ACD"/>
    <w:rsid w:val="2B8346CB"/>
    <w:rsid w:val="31721AA4"/>
    <w:rsid w:val="317A00BB"/>
    <w:rsid w:val="32C75788"/>
    <w:rsid w:val="35F56FE7"/>
    <w:rsid w:val="3BD91D5A"/>
    <w:rsid w:val="3D5277BA"/>
    <w:rsid w:val="3E8A2E2E"/>
    <w:rsid w:val="432172F9"/>
    <w:rsid w:val="49357497"/>
    <w:rsid w:val="4E614C8C"/>
    <w:rsid w:val="513A31DA"/>
    <w:rsid w:val="55356555"/>
    <w:rsid w:val="558F2985"/>
    <w:rsid w:val="56142EEE"/>
    <w:rsid w:val="579A2E45"/>
    <w:rsid w:val="57CC7DAD"/>
    <w:rsid w:val="58C21F3F"/>
    <w:rsid w:val="5C233861"/>
    <w:rsid w:val="5F340DB0"/>
    <w:rsid w:val="6035726D"/>
    <w:rsid w:val="629E5C56"/>
    <w:rsid w:val="6C6170CD"/>
    <w:rsid w:val="6DAF36C2"/>
    <w:rsid w:val="6EA1580B"/>
    <w:rsid w:val="7260418D"/>
    <w:rsid w:val="75330480"/>
    <w:rsid w:val="78DC4D49"/>
    <w:rsid w:val="7CD401F1"/>
    <w:rsid w:val="7E96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1"/>
    <w:basedOn w:val="3"/>
    <w:next w:val="4"/>
    <w:qFormat/>
    <w:uiPriority w:val="0"/>
    <w:pPr>
      <w:keepNext/>
      <w:keepLines/>
      <w:spacing w:after="120" w:line="360" w:lineRule="auto"/>
      <w:jc w:val="left"/>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1"/>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widowControl w:val="0"/>
      <w:ind w:firstLine="420"/>
      <w:textAlignment w:val="auto"/>
    </w:pPr>
    <w:rPr>
      <w:rFonts w:ascii="Times New Roman" w:hAnsi="Times New Roman"/>
      <w:kern w:val="0"/>
      <w:sz w:val="20"/>
      <w:szCs w:val="20"/>
    </w:rPr>
  </w:style>
  <w:style w:type="paragraph" w:styleId="5">
    <w:name w:val="Body Text"/>
    <w:basedOn w:val="1"/>
    <w:next w:val="6"/>
    <w:unhideWhenUsed/>
    <w:qFormat/>
    <w:uiPriority w:val="99"/>
    <w:pPr>
      <w:spacing w:after="120"/>
    </w:pPr>
  </w:style>
  <w:style w:type="paragraph" w:styleId="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9">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10">
    <w:name w:val="annotation text"/>
    <w:basedOn w:val="1"/>
    <w:link w:val="43"/>
    <w:qFormat/>
    <w:uiPriority w:val="0"/>
    <w:pPr>
      <w:jc w:val="left"/>
    </w:pPr>
  </w:style>
  <w:style w:type="paragraph" w:styleId="11">
    <w:name w:val="Body Text 3"/>
    <w:basedOn w:val="1"/>
    <w:unhideWhenUsed/>
    <w:qFormat/>
    <w:uiPriority w:val="99"/>
    <w:pPr>
      <w:widowControl w:val="0"/>
      <w:spacing w:after="120"/>
      <w:textAlignment w:val="auto"/>
    </w:pPr>
    <w:rPr>
      <w:sz w:val="16"/>
      <w:szCs w:val="16"/>
    </w:rPr>
  </w:style>
  <w:style w:type="paragraph" w:styleId="12">
    <w:name w:val="Plain Text"/>
    <w:basedOn w:val="1"/>
    <w:next w:val="1"/>
    <w:qFormat/>
    <w:uiPriority w:val="99"/>
    <w:rPr>
      <w:rFonts w:ascii="宋体" w:hAnsi="Courier New" w:eastAsia="楷体_GB2312"/>
      <w:szCs w:val="24"/>
    </w:rPr>
  </w:style>
  <w:style w:type="paragraph" w:styleId="13">
    <w:name w:val="Date"/>
    <w:basedOn w:val="1"/>
    <w:next w:val="1"/>
    <w:qFormat/>
    <w:uiPriority w:val="0"/>
    <w:rPr>
      <w:rFonts w:ascii="Times New Roman" w:hAnsi="Times New Roman"/>
      <w:kern w:val="0"/>
      <w:sz w:val="20"/>
      <w:szCs w:val="20"/>
    </w:rPr>
  </w:style>
  <w:style w:type="paragraph" w:styleId="14">
    <w:name w:val="Balloon Text"/>
    <w:basedOn w:val="1"/>
    <w:unhideWhenUsed/>
    <w:qFormat/>
    <w:uiPriority w:val="99"/>
    <w:rPr>
      <w:sz w:val="18"/>
      <w:szCs w:val="18"/>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header"/>
    <w:basedOn w:val="1"/>
    <w:qFormat/>
    <w:uiPriority w:val="99"/>
    <w:pPr>
      <w:pBdr>
        <w:bottom w:val="single" w:color="000000"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Normal (Web)"/>
    <w:basedOn w:val="1"/>
    <w:unhideWhenUsed/>
    <w:qFormat/>
    <w:uiPriority w:val="0"/>
    <w:pPr>
      <w:widowControl w:val="0"/>
      <w:textAlignment w:val="auto"/>
    </w:pPr>
    <w:rPr>
      <w:rFonts w:ascii="仿宋_GB2312" w:eastAsia="仿宋_GB2312" w:cs="宋体"/>
      <w:sz w:val="24"/>
      <w:szCs w:val="24"/>
    </w:rPr>
  </w:style>
  <w:style w:type="paragraph" w:styleId="19">
    <w:name w:val="annotation subject"/>
    <w:basedOn w:val="10"/>
    <w:next w:val="10"/>
    <w:link w:val="44"/>
    <w:qFormat/>
    <w:uiPriority w:val="0"/>
    <w:rPr>
      <w:b/>
      <w:bCs/>
    </w:rPr>
  </w:style>
  <w:style w:type="character" w:styleId="22">
    <w:name w:val="Strong"/>
    <w:basedOn w:val="21"/>
    <w:qFormat/>
    <w:uiPriority w:val="0"/>
    <w:rPr>
      <w:b/>
    </w:rPr>
  </w:style>
  <w:style w:type="character" w:styleId="23">
    <w:name w:val="Hyperlink"/>
    <w:qFormat/>
    <w:uiPriority w:val="99"/>
    <w:rPr>
      <w:rFonts w:ascii="微软雅黑" w:hAnsi="微软雅黑" w:eastAsia="微软雅黑"/>
      <w:color w:val="337AB7"/>
    </w:rPr>
  </w:style>
  <w:style w:type="character" w:styleId="24">
    <w:name w:val="annotation reference"/>
    <w:basedOn w:val="21"/>
    <w:qFormat/>
    <w:uiPriority w:val="0"/>
    <w:rPr>
      <w:sz w:val="21"/>
      <w:szCs w:val="21"/>
    </w:rPr>
  </w:style>
  <w:style w:type="character" w:customStyle="1" w:styleId="25">
    <w:name w:val="NormalCharacter"/>
    <w:qFormat/>
    <w:uiPriority w:val="0"/>
  </w:style>
  <w:style w:type="paragraph" w:customStyle="1" w:styleId="2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Heading1"/>
    <w:basedOn w:val="3"/>
    <w:next w:val="28"/>
    <w:qFormat/>
    <w:uiPriority w:val="0"/>
    <w:pPr>
      <w:keepNext/>
      <w:keepLines/>
      <w:spacing w:after="120" w:line="360" w:lineRule="auto"/>
    </w:pPr>
    <w:rPr>
      <w:kern w:val="44"/>
      <w:sz w:val="28"/>
      <w:szCs w:val="28"/>
    </w:rPr>
  </w:style>
  <w:style w:type="paragraph" w:customStyle="1" w:styleId="28">
    <w:name w:val="BodyText1I"/>
    <w:basedOn w:val="29"/>
    <w:qFormat/>
    <w:uiPriority w:val="0"/>
    <w:pPr>
      <w:ind w:firstLine="420"/>
    </w:pPr>
  </w:style>
  <w:style w:type="paragraph" w:customStyle="1" w:styleId="29">
    <w:name w:val="BodyText"/>
    <w:basedOn w:val="1"/>
    <w:qFormat/>
    <w:uiPriority w:val="0"/>
    <w:pPr>
      <w:spacing w:after="120"/>
    </w:pPr>
    <w:rPr>
      <w:rFonts w:ascii="Times New Roman" w:hAnsi="Times New Roman"/>
      <w:kern w:val="0"/>
      <w:sz w:val="20"/>
      <w:szCs w:val="20"/>
    </w:rPr>
  </w:style>
  <w:style w:type="paragraph" w:customStyle="1" w:styleId="30">
    <w:name w:val="Heading2"/>
    <w:basedOn w:val="1"/>
    <w:next w:val="31"/>
    <w:qFormat/>
    <w:uiPriority w:val="0"/>
    <w:pPr>
      <w:keepNext/>
      <w:keepLines/>
      <w:spacing w:before="120" w:after="120" w:line="415" w:lineRule="auto"/>
      <w:ind w:left="454"/>
      <w:jc w:val="center"/>
    </w:pPr>
    <w:rPr>
      <w:rFonts w:ascii="Arial" w:hAnsi="Arial"/>
      <w:color w:val="000000"/>
      <w:sz w:val="24"/>
      <w:szCs w:val="24"/>
    </w:rPr>
  </w:style>
  <w:style w:type="paragraph" w:customStyle="1" w:styleId="31">
    <w:name w:val="NormalIndent"/>
    <w:basedOn w:val="1"/>
    <w:qFormat/>
    <w:uiPriority w:val="0"/>
    <w:pPr>
      <w:ind w:firstLine="420"/>
    </w:pPr>
    <w:rPr>
      <w:rFonts w:ascii="Times New Roman" w:hAnsi="Times New Roman"/>
      <w:szCs w:val="20"/>
    </w:rPr>
  </w:style>
  <w:style w:type="paragraph" w:customStyle="1" w:styleId="32">
    <w:name w:val="PlainText"/>
    <w:basedOn w:val="1"/>
    <w:qFormat/>
    <w:uiPriority w:val="0"/>
    <w:rPr>
      <w:rFonts w:ascii="宋体" w:hAnsi="Courier New"/>
      <w:kern w:val="0"/>
      <w:sz w:val="20"/>
      <w:szCs w:val="20"/>
    </w:rPr>
  </w:style>
  <w:style w:type="paragraph" w:customStyle="1" w:styleId="33">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4">
    <w:name w:val="封二"/>
    <w:basedOn w:val="33"/>
    <w:next w:val="33"/>
    <w:qFormat/>
    <w:uiPriority w:val="0"/>
    <w:pPr>
      <w:ind w:firstLine="0" w:firstLineChars="0"/>
      <w:jc w:val="center"/>
    </w:pPr>
    <w:rPr>
      <w:rFonts w:eastAsia="黑体"/>
      <w:b/>
      <w:sz w:val="36"/>
      <w:szCs w:val="36"/>
    </w:rPr>
  </w:style>
  <w:style w:type="paragraph" w:customStyle="1" w:styleId="35">
    <w:name w:val="封一"/>
    <w:basedOn w:val="33"/>
    <w:next w:val="33"/>
    <w:qFormat/>
    <w:uiPriority w:val="0"/>
    <w:pPr>
      <w:ind w:firstLine="0" w:firstLineChars="0"/>
      <w:jc w:val="center"/>
    </w:pPr>
    <w:rPr>
      <w:rFonts w:eastAsia="黑体"/>
      <w:b/>
      <w:sz w:val="84"/>
      <w:szCs w:val="84"/>
    </w:rPr>
  </w:style>
  <w:style w:type="paragraph" w:customStyle="1" w:styleId="36">
    <w:name w:val="封四"/>
    <w:basedOn w:val="33"/>
    <w:next w:val="33"/>
    <w:qFormat/>
    <w:uiPriority w:val="0"/>
    <w:pPr>
      <w:jc w:val="left"/>
    </w:pPr>
    <w:rPr>
      <w:sz w:val="30"/>
      <w:szCs w:val="30"/>
    </w:rPr>
  </w:style>
  <w:style w:type="paragraph" w:customStyle="1" w:styleId="37">
    <w:name w:val="正题"/>
    <w:basedOn w:val="33"/>
    <w:next w:val="33"/>
    <w:qFormat/>
    <w:uiPriority w:val="0"/>
    <w:pPr>
      <w:ind w:firstLine="0" w:firstLineChars="0"/>
      <w:jc w:val="center"/>
    </w:pPr>
    <w:rPr>
      <w:rFonts w:eastAsia="黑体"/>
      <w:b/>
      <w:sz w:val="36"/>
      <w:szCs w:val="36"/>
    </w:rPr>
  </w:style>
  <w:style w:type="paragraph" w:customStyle="1" w:styleId="38">
    <w:name w:val="文二"/>
    <w:basedOn w:val="1"/>
    <w:qFormat/>
    <w:uiPriority w:val="0"/>
    <w:pPr>
      <w:jc w:val="left"/>
    </w:pPr>
    <w:rPr>
      <w:rFonts w:ascii="宋体" w:hAnsi="宋体"/>
      <w:szCs w:val="21"/>
    </w:rPr>
  </w:style>
  <w:style w:type="character" w:customStyle="1" w:styleId="39">
    <w:name w:val="UserStyle_44"/>
    <w:qFormat/>
    <w:uiPriority w:val="0"/>
    <w:rPr>
      <w:rFonts w:ascii="Arial" w:hAnsi="Arial" w:eastAsia="宋体"/>
      <w:b/>
      <w:kern w:val="44"/>
      <w:sz w:val="28"/>
      <w:szCs w:val="28"/>
    </w:rPr>
  </w:style>
  <w:style w:type="character" w:customStyle="1" w:styleId="40">
    <w:name w:val="PageNumber"/>
    <w:qFormat/>
    <w:uiPriority w:val="0"/>
  </w:style>
  <w:style w:type="character" w:customStyle="1" w:styleId="41">
    <w:name w:val="标题 3 字符"/>
    <w:link w:val="8"/>
    <w:qFormat/>
    <w:uiPriority w:val="0"/>
    <w:rPr>
      <w:rFonts w:ascii="宋体" w:hAnsi="宋体"/>
      <w:kern w:val="0"/>
      <w:sz w:val="27"/>
      <w:szCs w:val="27"/>
    </w:rPr>
  </w:style>
  <w:style w:type="paragraph" w:customStyle="1" w:styleId="42">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3">
    <w:name w:val="批注文字 字符"/>
    <w:basedOn w:val="21"/>
    <w:link w:val="10"/>
    <w:qFormat/>
    <w:uiPriority w:val="0"/>
    <w:rPr>
      <w:rFonts w:ascii="Calibri" w:hAnsi="Calibri"/>
      <w:kern w:val="2"/>
      <w:sz w:val="21"/>
      <w:szCs w:val="22"/>
    </w:rPr>
  </w:style>
  <w:style w:type="character" w:customStyle="1" w:styleId="44">
    <w:name w:val="批注主题 字符"/>
    <w:basedOn w:val="43"/>
    <w:link w:val="19"/>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18518</Words>
  <Characters>19493</Characters>
  <Lines>1069</Lines>
  <Paragraphs>976</Paragraphs>
  <TotalTime>0</TotalTime>
  <ScaleCrop>false</ScaleCrop>
  <LinksUpToDate>false</LinksUpToDate>
  <CharactersWithSpaces>20400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2025-07-17T07:44:00Z</dcterms:created>
  <dc:creator>96484</dc:creator>
  <cp:lastModifiedBy>lms</cp:lastModifiedBy>
  <dcterms:modified xsi:type="dcterms:W3CDTF">2025-09-05T08:40:42Z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ECFF73F239AC4E0992A6A996FA7497CF_13</vt:lpwstr>
  </property>
  <property fmtid="{D5CDD505-2E9C-101B-9397-08002B2CF9AE}" pid="4" name="KSOTemplateDocerSaveRecord">
    <vt:lpwstr>eyJoZGlkIjoiMTE2YTc3ZjZhODRmNTllMDM1M2I0Nzc5NGU2ZTE1NGQiLCJ1c2VySWQiOiIxMTUzNTQ2NzI0In0=</vt:lpwstr>
  </property>
</Properties>
</file>