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240"/>
        <w:gridCol w:w="1755"/>
        <w:gridCol w:w="5176"/>
      </w:tblGrid>
      <w:tr w14:paraId="6528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28F46962">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SF-2019-0204</w:t>
            </w:r>
          </w:p>
        </w:tc>
        <w:tc>
          <w:tcPr>
            <w:tcW w:w="1755" w:type="dxa"/>
          </w:tcPr>
          <w:p w14:paraId="73FD8044">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项目代码：</w:t>
            </w:r>
          </w:p>
        </w:tc>
        <w:tc>
          <w:tcPr>
            <w:tcW w:w="5176" w:type="dxa"/>
            <w:tcBorders>
              <w:bottom w:val="single" w:color="auto" w:sz="4" w:space="0"/>
            </w:tcBorders>
          </w:tcPr>
          <w:p w14:paraId="2E47E352">
            <w:pP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2304-440114-19-01-637220</w:t>
            </w:r>
          </w:p>
        </w:tc>
      </w:tr>
      <w:tr w14:paraId="0C93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19CD5C8E">
            <w:pPr>
              <w:rPr>
                <w:rFonts w:hint="eastAsia" w:asciiTheme="minorEastAsia" w:hAnsiTheme="minorEastAsia" w:eastAsiaTheme="minorEastAsia" w:cstheme="minorEastAsia"/>
                <w:sz w:val="32"/>
                <w:szCs w:val="32"/>
                <w:vertAlign w:val="baseline"/>
              </w:rPr>
            </w:pPr>
          </w:p>
        </w:tc>
        <w:tc>
          <w:tcPr>
            <w:tcW w:w="1755" w:type="dxa"/>
          </w:tcPr>
          <w:p w14:paraId="0630380B">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合同编号：</w:t>
            </w:r>
          </w:p>
        </w:tc>
        <w:tc>
          <w:tcPr>
            <w:tcW w:w="5176" w:type="dxa"/>
            <w:tcBorders>
              <w:top w:val="single" w:color="auto" w:sz="4" w:space="0"/>
              <w:bottom w:val="single" w:color="auto" w:sz="4" w:space="0"/>
            </w:tcBorders>
          </w:tcPr>
          <w:p w14:paraId="06378F1A">
            <w:pPr>
              <w:rPr>
                <w:rFonts w:hint="default" w:asciiTheme="minorEastAsia" w:hAnsiTheme="minorEastAsia" w:eastAsiaTheme="minorEastAsia" w:cstheme="minorEastAsia"/>
                <w:sz w:val="32"/>
                <w:szCs w:val="32"/>
                <w:vertAlign w:val="baseline"/>
                <w:lang w:val="en-US" w:eastAsia="zh-CN"/>
              </w:rPr>
            </w:pPr>
          </w:p>
        </w:tc>
      </w:tr>
      <w:tr w14:paraId="47A9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6" w:hRule="atLeast"/>
        </w:trPr>
        <w:tc>
          <w:tcPr>
            <w:tcW w:w="9627" w:type="dxa"/>
            <w:gridSpan w:val="4"/>
            <w:vAlign w:val="center"/>
          </w:tcPr>
          <w:p w14:paraId="5161585D">
            <w:pPr>
              <w:jc w:val="center"/>
              <w:rPr>
                <w:rFonts w:hint="eastAsia" w:asciiTheme="minorHAnsi" w:hAnsiTheme="minorHAnsi" w:eastAsiaTheme="minorEastAsia" w:cstheme="minorBidi"/>
                <w:szCs w:val="24"/>
                <w:vertAlign w:val="baseline"/>
              </w:rPr>
            </w:pPr>
            <w:r>
              <w:rPr>
                <w:rFonts w:hint="eastAsia" w:asciiTheme="majorEastAsia" w:hAnsiTheme="majorEastAsia" w:eastAsiaTheme="majorEastAsia" w:cstheme="majorEastAsia"/>
                <w:sz w:val="52"/>
                <w:szCs w:val="52"/>
                <w:vertAlign w:val="baseline"/>
                <w:lang w:val="en-US" w:eastAsia="zh-CN"/>
              </w:rPr>
              <w:t>黎民涌河涌整治工程</w:t>
            </w:r>
            <w:r>
              <w:rPr>
                <w:rFonts w:hint="eastAsia" w:asciiTheme="majorEastAsia" w:hAnsiTheme="majorEastAsia" w:eastAsiaTheme="majorEastAsia" w:cstheme="majorEastAsia"/>
                <w:sz w:val="52"/>
                <w:szCs w:val="52"/>
                <w:vertAlign w:val="baseline"/>
              </w:rPr>
              <w:t>施工</w:t>
            </w:r>
            <w:r>
              <w:rPr>
                <w:rFonts w:hint="eastAsia" w:asciiTheme="majorEastAsia" w:hAnsiTheme="majorEastAsia" w:eastAsiaTheme="majorEastAsia" w:cstheme="majorEastAsia"/>
                <w:sz w:val="52"/>
                <w:szCs w:val="52"/>
                <w:vertAlign w:val="baseline"/>
                <w:lang w:val="en-US" w:eastAsia="zh-CN"/>
              </w:rPr>
              <w:t>总承包</w:t>
            </w:r>
            <w:bookmarkStart w:id="198" w:name="_GoBack"/>
            <w:bookmarkEnd w:id="198"/>
            <w:r>
              <w:rPr>
                <w:rFonts w:hint="eastAsia" w:asciiTheme="majorEastAsia" w:hAnsiTheme="majorEastAsia" w:eastAsiaTheme="majorEastAsia" w:cstheme="majorEastAsia"/>
                <w:sz w:val="52"/>
                <w:szCs w:val="52"/>
                <w:vertAlign w:val="baseline"/>
              </w:rPr>
              <w:t>合同</w:t>
            </w:r>
          </w:p>
        </w:tc>
      </w:tr>
      <w:tr w14:paraId="790A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10616227">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pacing w:val="106"/>
                <w:kern w:val="0"/>
                <w:sz w:val="32"/>
                <w:szCs w:val="32"/>
                <w:fitText w:val="1920" w:id="2137461774"/>
                <w:vertAlign w:val="baseline"/>
              </w:rPr>
              <w:t>工程名</w:t>
            </w:r>
            <w:r>
              <w:rPr>
                <w:rFonts w:hint="eastAsia" w:asciiTheme="minorEastAsia" w:hAnsiTheme="minorEastAsia" w:eastAsiaTheme="minorEastAsia" w:cstheme="minorEastAsia"/>
                <w:spacing w:val="2"/>
                <w:kern w:val="0"/>
                <w:sz w:val="32"/>
                <w:szCs w:val="32"/>
                <w:fitText w:val="1920" w:id="2137461774"/>
                <w:vertAlign w:val="baseline"/>
              </w:rPr>
              <w:t>称</w:t>
            </w:r>
            <w:r>
              <w:rPr>
                <w:rFonts w:hint="eastAsia" w:asciiTheme="minorEastAsia" w:hAnsiTheme="minorEastAsia" w:eastAsiaTheme="minorEastAsia" w:cstheme="minorEastAsia"/>
                <w:sz w:val="32"/>
                <w:szCs w:val="32"/>
                <w:vertAlign w:val="baseline"/>
              </w:rPr>
              <w:t>：</w:t>
            </w:r>
          </w:p>
        </w:tc>
        <w:tc>
          <w:tcPr>
            <w:tcW w:w="7171" w:type="dxa"/>
            <w:gridSpan w:val="3"/>
            <w:tcBorders>
              <w:bottom w:val="single" w:color="auto" w:sz="4" w:space="0"/>
            </w:tcBorders>
          </w:tcPr>
          <w:p w14:paraId="491BB003">
            <w:pP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黎民涌河涌整治工程</w:t>
            </w:r>
          </w:p>
        </w:tc>
      </w:tr>
      <w:tr w14:paraId="792D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4EF0CE23">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pacing w:val="106"/>
                <w:kern w:val="0"/>
                <w:sz w:val="32"/>
                <w:szCs w:val="32"/>
                <w:fitText w:val="1920" w:id="722106082"/>
                <w:vertAlign w:val="baseline"/>
              </w:rPr>
              <w:t>工程地</w:t>
            </w:r>
            <w:r>
              <w:rPr>
                <w:rFonts w:hint="eastAsia" w:asciiTheme="minorEastAsia" w:hAnsiTheme="minorEastAsia" w:eastAsiaTheme="minorEastAsia" w:cstheme="minorEastAsia"/>
                <w:spacing w:val="2"/>
                <w:kern w:val="0"/>
                <w:sz w:val="32"/>
                <w:szCs w:val="32"/>
                <w:fitText w:val="1920" w:id="722106082"/>
                <w:vertAlign w:val="baseline"/>
              </w:rPr>
              <w:t>点</w:t>
            </w:r>
            <w:r>
              <w:rPr>
                <w:rFonts w:hint="eastAsia" w:asciiTheme="minorEastAsia" w:hAnsiTheme="minorEastAsia" w:eastAsiaTheme="minorEastAsia" w:cstheme="minorEastAsia"/>
                <w:sz w:val="32"/>
                <w:szCs w:val="32"/>
                <w:vertAlign w:val="baseline"/>
                <w:lang w:eastAsia="zh-CN"/>
              </w:rPr>
              <w:t>：</w:t>
            </w:r>
          </w:p>
        </w:tc>
        <w:tc>
          <w:tcPr>
            <w:tcW w:w="7171" w:type="dxa"/>
            <w:gridSpan w:val="3"/>
            <w:tcBorders>
              <w:top w:val="single" w:color="auto" w:sz="4" w:space="0"/>
              <w:bottom w:val="single" w:color="auto" w:sz="4" w:space="0"/>
            </w:tcBorders>
          </w:tcPr>
          <w:p w14:paraId="24699AFE">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广州市花都区</w:t>
            </w:r>
          </w:p>
        </w:tc>
      </w:tr>
      <w:tr w14:paraId="1B9C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C655159">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pacing w:val="240"/>
                <w:kern w:val="0"/>
                <w:sz w:val="32"/>
                <w:szCs w:val="32"/>
                <w:fitText w:val="1920" w:id="1600071995"/>
                <w:vertAlign w:val="baseline"/>
              </w:rPr>
              <w:t>发包</w:t>
            </w:r>
            <w:r>
              <w:rPr>
                <w:rFonts w:hint="eastAsia" w:asciiTheme="minorEastAsia" w:hAnsiTheme="minorEastAsia" w:eastAsiaTheme="minorEastAsia" w:cstheme="minorEastAsia"/>
                <w:spacing w:val="0"/>
                <w:kern w:val="0"/>
                <w:sz w:val="32"/>
                <w:szCs w:val="32"/>
                <w:fitText w:val="1920" w:id="1600071995"/>
                <w:vertAlign w:val="baseline"/>
              </w:rPr>
              <w:t>人</w:t>
            </w:r>
            <w:r>
              <w:rPr>
                <w:rFonts w:hint="eastAsia" w:asciiTheme="minorEastAsia" w:hAnsiTheme="minorEastAsia" w:eastAsiaTheme="minorEastAsia" w:cstheme="minorEastAsia"/>
                <w:sz w:val="32"/>
                <w:szCs w:val="32"/>
                <w:vertAlign w:val="baseline"/>
              </w:rPr>
              <w:t>：</w:t>
            </w:r>
          </w:p>
        </w:tc>
        <w:tc>
          <w:tcPr>
            <w:tcW w:w="7171" w:type="dxa"/>
            <w:gridSpan w:val="3"/>
            <w:tcBorders>
              <w:top w:val="single" w:color="auto" w:sz="4" w:space="0"/>
              <w:bottom w:val="single" w:color="auto" w:sz="4" w:space="0"/>
            </w:tcBorders>
          </w:tcPr>
          <w:p w14:paraId="0E5E342F">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广州市花都区水务建设管理中心</w:t>
            </w:r>
          </w:p>
        </w:tc>
      </w:tr>
      <w:tr w14:paraId="2AB1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A2FFEDF">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pacing w:val="240"/>
                <w:kern w:val="0"/>
                <w:sz w:val="32"/>
                <w:szCs w:val="32"/>
                <w:fitText w:val="1920" w:id="1332504766"/>
                <w:vertAlign w:val="baseline"/>
              </w:rPr>
              <w:t>承包</w:t>
            </w:r>
            <w:r>
              <w:rPr>
                <w:rFonts w:hint="eastAsia" w:asciiTheme="minorEastAsia" w:hAnsiTheme="minorEastAsia" w:eastAsiaTheme="minorEastAsia" w:cstheme="minorEastAsia"/>
                <w:spacing w:val="0"/>
                <w:kern w:val="0"/>
                <w:sz w:val="32"/>
                <w:szCs w:val="32"/>
                <w:fitText w:val="1920" w:id="1332504766"/>
                <w:vertAlign w:val="baseline"/>
              </w:rPr>
              <w:t>人</w:t>
            </w:r>
            <w:r>
              <w:rPr>
                <w:rFonts w:hint="eastAsia" w:asciiTheme="minorEastAsia" w:hAnsiTheme="minorEastAsia" w:eastAsiaTheme="minorEastAsia" w:cstheme="minorEastAsia"/>
                <w:sz w:val="32"/>
                <w:szCs w:val="32"/>
                <w:vertAlign w:val="baseline"/>
                <w:lang w:eastAsia="zh-CN"/>
              </w:rPr>
              <w:t>：</w:t>
            </w:r>
          </w:p>
        </w:tc>
        <w:tc>
          <w:tcPr>
            <w:tcW w:w="7171" w:type="dxa"/>
            <w:gridSpan w:val="3"/>
            <w:tcBorders>
              <w:top w:val="single" w:color="auto" w:sz="4" w:space="0"/>
              <w:bottom w:val="single" w:color="auto" w:sz="4" w:space="0"/>
            </w:tcBorders>
          </w:tcPr>
          <w:p w14:paraId="565B3F6C">
            <w:pPr>
              <w:rPr>
                <w:rFonts w:hint="eastAsia" w:asciiTheme="minorEastAsia" w:hAnsiTheme="minorEastAsia" w:eastAsiaTheme="minorEastAsia" w:cstheme="minorEastAsia"/>
                <w:sz w:val="32"/>
                <w:szCs w:val="32"/>
                <w:vertAlign w:val="baseline"/>
              </w:rPr>
            </w:pPr>
          </w:p>
        </w:tc>
      </w:tr>
    </w:tbl>
    <w:p w14:paraId="4A13713A">
      <w:r>
        <w:rPr>
          <w:rFonts w:hint="eastAsia"/>
        </w:rPr>
        <w:br w:type="page"/>
      </w:r>
    </w:p>
    <w:sdt>
      <w:sdtPr>
        <w:rPr>
          <w:rFonts w:ascii="宋体" w:hAnsi="宋体"/>
        </w:rPr>
        <w:id w:val="147461421"/>
        <w:docPartObj>
          <w:docPartGallery w:val="Table of Contents"/>
          <w:docPartUnique/>
        </w:docPartObj>
      </w:sdtPr>
      <w:sdtEndPr>
        <w:rPr>
          <w:rFonts w:ascii="宋体" w:hAnsi="宋体"/>
        </w:rPr>
      </w:sdtEndPr>
      <w:sdtContent>
        <w:p w14:paraId="66EBAAA4">
          <w:pPr>
            <w:jc w:val="center"/>
            <w:rPr>
              <w:rFonts w:ascii="宋体" w:hAnsi="宋体"/>
            </w:rPr>
          </w:pPr>
        </w:p>
        <w:p w14:paraId="79FE36FB">
          <w:pPr>
            <w:rPr>
              <w:rFonts w:ascii="宋体" w:hAnsi="宋体"/>
            </w:rPr>
          </w:pPr>
          <w:r>
            <w:rPr>
              <w:rFonts w:ascii="宋体" w:hAnsi="宋体"/>
            </w:rPr>
            <w:br w:type="page"/>
          </w:r>
        </w:p>
        <w:p w14:paraId="2890407C">
          <w:pPr>
            <w:jc w:val="center"/>
          </w:pPr>
          <w:r>
            <w:rPr>
              <w:rFonts w:ascii="宋体" w:hAnsi="宋体"/>
            </w:rPr>
            <w:t>目录</w:t>
          </w:r>
        </w:p>
        <w:p w14:paraId="2ED4DFCA">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TOC \o "1-3" \h \u </w:instrText>
          </w:r>
          <w:r>
            <w:fldChar w:fldCharType="separate"/>
          </w:r>
          <w:r>
            <w:fldChar w:fldCharType="begin"/>
          </w:r>
          <w:r>
            <w:instrText xml:space="preserve"> HYPERLINK \l "_Toc181644480" </w:instrText>
          </w:r>
          <w:r>
            <w:fldChar w:fldCharType="separate"/>
          </w:r>
          <w:r>
            <w:rPr>
              <w:rStyle w:val="22"/>
              <w:rFonts w:hint="eastAsia"/>
            </w:rPr>
            <w:t>第一部分  协议书</w:t>
          </w:r>
          <w:r>
            <w:rPr>
              <w:rFonts w:hint="eastAsia"/>
            </w:rPr>
            <w:tab/>
          </w:r>
          <w:r>
            <w:rPr>
              <w:rFonts w:hint="eastAsia"/>
            </w:rPr>
            <w:fldChar w:fldCharType="begin"/>
          </w:r>
          <w:r>
            <w:rPr>
              <w:rFonts w:hint="eastAsia"/>
            </w:rPr>
            <w:instrText xml:space="preserve"> </w:instrText>
          </w:r>
          <w:r>
            <w:instrText xml:space="preserve">PAGEREF _Toc181644480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79A1DA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"_Toc181644481" </w:instrText>
          </w:r>
          <w:r>
            <w:fldChar w:fldCharType="separate"/>
          </w:r>
          <w:r>
            <w:rPr>
              <w:rStyle w:val="22"/>
              <w:rFonts w:hint="eastAsia"/>
            </w:rPr>
            <w:t>一、工程概况</w:t>
          </w:r>
          <w:r>
            <w:rPr>
              <w:rFonts w:hint="eastAsia"/>
            </w:rPr>
            <w:tab/>
          </w:r>
          <w:r>
            <w:rPr>
              <w:rFonts w:hint="eastAsia"/>
            </w:rPr>
            <w:fldChar w:fldCharType="begin"/>
          </w:r>
          <w:r>
            <w:rPr>
              <w:rFonts w:hint="eastAsia"/>
            </w:rPr>
            <w:instrText xml:space="preserve"> </w:instrText>
          </w:r>
          <w:r>
            <w:instrText xml:space="preserve">PAGEREF _Toc181644481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E705E4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"_Toc181644482" </w:instrText>
          </w:r>
          <w:r>
            <w:fldChar w:fldCharType="separate"/>
          </w:r>
          <w:r>
            <w:rPr>
              <w:rStyle w:val="22"/>
              <w:rFonts w:hint="eastAsia"/>
            </w:rPr>
            <w:t>二、工程内容与承包范围</w:t>
          </w:r>
          <w:r>
            <w:rPr>
              <w:rFonts w:hint="eastAsia"/>
            </w:rPr>
            <w:tab/>
          </w:r>
          <w:r>
            <w:rPr>
              <w:rFonts w:hint="eastAsia"/>
            </w:rPr>
            <w:fldChar w:fldCharType="begin"/>
          </w:r>
          <w:r>
            <w:rPr>
              <w:rFonts w:hint="eastAsia"/>
            </w:rPr>
            <w:instrText xml:space="preserve"> </w:instrText>
          </w:r>
          <w:r>
            <w:instrText xml:space="preserve">PAGEREF _Toc181644482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7DD454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"_Toc181644483" </w:instrText>
          </w:r>
          <w:r>
            <w:fldChar w:fldCharType="separate"/>
          </w:r>
          <w:r>
            <w:rPr>
              <w:rStyle w:val="22"/>
              <w:rFonts w:hint="eastAsia"/>
            </w:rPr>
            <w:t>三、合同工期</w:t>
          </w:r>
          <w:r>
            <w:rPr>
              <w:rFonts w:hint="eastAsia"/>
            </w:rPr>
            <w:tab/>
          </w:r>
          <w:r>
            <w:rPr>
              <w:rFonts w:hint="eastAsia"/>
            </w:rPr>
            <w:fldChar w:fldCharType="begin"/>
          </w:r>
          <w:r>
            <w:rPr>
              <w:rFonts w:hint="eastAsia"/>
            </w:rPr>
            <w:instrText xml:space="preserve"> </w:instrText>
          </w:r>
          <w:r>
            <w:instrText xml:space="preserve">PAGEREF _Toc181644483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EB8525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"_Toc181644484" </w:instrText>
          </w:r>
          <w:r>
            <w:fldChar w:fldCharType="separate"/>
          </w:r>
          <w:r>
            <w:rPr>
              <w:rStyle w:val="22"/>
              <w:rFonts w:hint="eastAsia"/>
            </w:rPr>
            <w:t>★四、质量标准</w:t>
          </w:r>
          <w:r>
            <w:rPr>
              <w:rFonts w:hint="eastAsia"/>
            </w:rPr>
            <w:tab/>
          </w:r>
          <w:r>
            <w:rPr>
              <w:rFonts w:hint="eastAsia"/>
            </w:rPr>
            <w:fldChar w:fldCharType="begin"/>
          </w:r>
          <w:r>
            <w:rPr>
              <w:rFonts w:hint="eastAsia"/>
            </w:rPr>
            <w:instrText xml:space="preserve"> </w:instrText>
          </w:r>
          <w:r>
            <w:instrText xml:space="preserve">PAGEREF _Toc181644484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03BDCBA">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"_Toc181644485" </w:instrText>
          </w:r>
          <w:r>
            <w:fldChar w:fldCharType="separate"/>
          </w:r>
          <w:r>
            <w:rPr>
              <w:rStyle w:val="22"/>
              <w:rFonts w:hint="eastAsia"/>
            </w:rPr>
            <w:t>五、合同价款</w:t>
          </w:r>
          <w:r>
            <w:rPr>
              <w:rFonts w:hint="eastAsia"/>
            </w:rPr>
            <w:tab/>
          </w:r>
          <w:r>
            <w:rPr>
              <w:rFonts w:hint="eastAsia"/>
            </w:rPr>
            <w:fldChar w:fldCharType="begin"/>
          </w:r>
          <w:r>
            <w:rPr>
              <w:rFonts w:hint="eastAsia"/>
            </w:rPr>
            <w:instrText xml:space="preserve"> </w:instrText>
          </w:r>
          <w:r>
            <w:instrText xml:space="preserve">PAGEREF _Toc181644485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38F8EA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"_Toc181644486" </w:instrText>
          </w:r>
          <w:r>
            <w:fldChar w:fldCharType="separate"/>
          </w:r>
          <w:r>
            <w:rPr>
              <w:rStyle w:val="22"/>
              <w:rFonts w:hint="eastAsia"/>
            </w:rPr>
            <w:t>★六、工人工资支付分账</w:t>
          </w:r>
          <w:r>
            <w:rPr>
              <w:rFonts w:hint="eastAsia"/>
            </w:rPr>
            <w:tab/>
          </w:r>
          <w:r>
            <w:rPr>
              <w:rFonts w:hint="eastAsia"/>
            </w:rPr>
            <w:fldChar w:fldCharType="begin"/>
          </w:r>
          <w:r>
            <w:rPr>
              <w:rFonts w:hint="eastAsia"/>
            </w:rPr>
            <w:instrText xml:space="preserve"> </w:instrText>
          </w:r>
          <w:r>
            <w:instrText xml:space="preserve">PAGEREF _Toc181644486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5FA62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"_Toc181644487" </w:instrText>
          </w:r>
          <w:r>
            <w:fldChar w:fldCharType="separate"/>
          </w:r>
          <w:r>
            <w:rPr>
              <w:rStyle w:val="22"/>
              <w:rFonts w:hint="eastAsia"/>
            </w:rPr>
            <w:t>七、组成合同的文件</w:t>
          </w:r>
          <w:r>
            <w:rPr>
              <w:rFonts w:hint="eastAsia"/>
            </w:rPr>
            <w:tab/>
          </w:r>
          <w:r>
            <w:rPr>
              <w:rFonts w:hint="eastAsia"/>
            </w:rPr>
            <w:fldChar w:fldCharType="begin"/>
          </w:r>
          <w:r>
            <w:rPr>
              <w:rFonts w:hint="eastAsia"/>
            </w:rPr>
            <w:instrText xml:space="preserve"> </w:instrText>
          </w:r>
          <w:r>
            <w:instrText xml:space="preserve">PAGEREF _Toc181644487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175328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"_Toc181644488" </w:instrText>
          </w:r>
          <w:r>
            <w:fldChar w:fldCharType="separate"/>
          </w:r>
          <w:r>
            <w:rPr>
              <w:rStyle w:val="22"/>
              <w:rFonts w:hint="eastAsia"/>
            </w:rPr>
            <w:t>八、词语含义</w:t>
          </w:r>
          <w:r>
            <w:rPr>
              <w:rFonts w:hint="eastAsia"/>
            </w:rPr>
            <w:tab/>
          </w:r>
          <w:r>
            <w:rPr>
              <w:rFonts w:hint="eastAsia"/>
            </w:rPr>
            <w:fldChar w:fldCharType="begin"/>
          </w:r>
          <w:r>
            <w:rPr>
              <w:rFonts w:hint="eastAsia"/>
            </w:rPr>
            <w:instrText xml:space="preserve"> </w:instrText>
          </w:r>
          <w:r>
            <w:instrText xml:space="preserve">PAGEREF _Toc181644488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821410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"_Toc181644489" </w:instrText>
          </w:r>
          <w:r>
            <w:fldChar w:fldCharType="separate"/>
          </w:r>
          <w:r>
            <w:rPr>
              <w:rStyle w:val="22"/>
              <w:rFonts w:hint="eastAsia"/>
            </w:rPr>
            <w:t>九、承包人承诺</w:t>
          </w:r>
          <w:r>
            <w:rPr>
              <w:rFonts w:hint="eastAsia"/>
            </w:rPr>
            <w:tab/>
          </w:r>
          <w:r>
            <w:rPr>
              <w:rFonts w:hint="eastAsia"/>
            </w:rPr>
            <w:fldChar w:fldCharType="begin"/>
          </w:r>
          <w:r>
            <w:rPr>
              <w:rFonts w:hint="eastAsia"/>
            </w:rPr>
            <w:instrText xml:space="preserve"> </w:instrText>
          </w:r>
          <w:r>
            <w:instrText xml:space="preserve">PAGEREF _Toc181644489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EC7D83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"_Toc181644490" </w:instrText>
          </w:r>
          <w:r>
            <w:fldChar w:fldCharType="separate"/>
          </w:r>
          <w:r>
            <w:rPr>
              <w:rStyle w:val="22"/>
              <w:rFonts w:hint="eastAsia"/>
            </w:rPr>
            <w:t>十、发包人承诺</w:t>
          </w:r>
          <w:r>
            <w:rPr>
              <w:rFonts w:hint="eastAsia"/>
            </w:rPr>
            <w:tab/>
          </w:r>
          <w:r>
            <w:rPr>
              <w:rFonts w:hint="eastAsia"/>
            </w:rPr>
            <w:fldChar w:fldCharType="begin"/>
          </w:r>
          <w:r>
            <w:rPr>
              <w:rFonts w:hint="eastAsia"/>
            </w:rPr>
            <w:instrText xml:space="preserve"> </w:instrText>
          </w:r>
          <w:r>
            <w:instrText xml:space="preserve">PAGEREF _Toc181644490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3BFBFB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"_Toc181644491" </w:instrText>
          </w:r>
          <w:r>
            <w:fldChar w:fldCharType="separate"/>
          </w:r>
          <w:r>
            <w:rPr>
              <w:rStyle w:val="22"/>
              <w:rFonts w:hint="eastAsia"/>
            </w:rPr>
            <w:t>十一、合同生效</w:t>
          </w:r>
          <w:r>
            <w:rPr>
              <w:rFonts w:hint="eastAsia"/>
            </w:rPr>
            <w:tab/>
          </w:r>
          <w:r>
            <w:rPr>
              <w:rFonts w:hint="eastAsia"/>
            </w:rPr>
            <w:fldChar w:fldCharType="begin"/>
          </w:r>
          <w:r>
            <w:rPr>
              <w:rFonts w:hint="eastAsia"/>
            </w:rPr>
            <w:instrText xml:space="preserve"> </w:instrText>
          </w:r>
          <w:r>
            <w:instrText xml:space="preserve">PAGEREF _Toc181644491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E2B306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"_Toc181644492" </w:instrText>
          </w:r>
          <w:r>
            <w:fldChar w:fldCharType="separate"/>
          </w:r>
          <w:r>
            <w:rPr>
              <w:rStyle w:val="22"/>
              <w:rFonts w:hint="eastAsia"/>
            </w:rPr>
            <w:t>十二、合同份数</w:t>
          </w:r>
          <w:r>
            <w:rPr>
              <w:rFonts w:hint="eastAsia"/>
            </w:rPr>
            <w:tab/>
          </w:r>
          <w:r>
            <w:rPr>
              <w:rFonts w:hint="eastAsia"/>
            </w:rPr>
            <w:fldChar w:fldCharType="begin"/>
          </w:r>
          <w:r>
            <w:rPr>
              <w:rFonts w:hint="eastAsia"/>
            </w:rPr>
            <w:instrText xml:space="preserve"> </w:instrText>
          </w:r>
          <w:r>
            <w:instrText xml:space="preserve">PAGEREF _Toc181644492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9ED3749">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"_Toc181644493" </w:instrText>
          </w:r>
          <w:r>
            <w:fldChar w:fldCharType="separate"/>
          </w:r>
          <w:r>
            <w:rPr>
              <w:rStyle w:val="22"/>
              <w:rFonts w:hint="eastAsia"/>
            </w:rPr>
            <w:t>第二部分  通用条款</w:t>
          </w:r>
          <w:r>
            <w:rPr>
              <w:rFonts w:hint="eastAsia"/>
            </w:rPr>
            <w:tab/>
          </w:r>
          <w:r>
            <w:rPr>
              <w:rFonts w:hint="eastAsia"/>
            </w:rPr>
            <w:fldChar w:fldCharType="begin"/>
          </w:r>
          <w:r>
            <w:rPr>
              <w:rFonts w:hint="eastAsia"/>
            </w:rPr>
            <w:instrText xml:space="preserve"> </w:instrText>
          </w:r>
          <w:r>
            <w:instrText xml:space="preserve">PAGEREF _Toc181644493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C6ED12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"_Toc181644494" </w:instrText>
          </w:r>
          <w:r>
            <w:fldChar w:fldCharType="separate"/>
          </w:r>
          <w:r>
            <w:rPr>
              <w:rStyle w:val="22"/>
              <w:rFonts w:hint="eastAsia"/>
            </w:rPr>
            <w:t>一、总则</w:t>
          </w:r>
          <w:r>
            <w:rPr>
              <w:rFonts w:hint="eastAsia"/>
            </w:rPr>
            <w:tab/>
          </w:r>
          <w:r>
            <w:rPr>
              <w:rFonts w:hint="eastAsia"/>
            </w:rPr>
            <w:fldChar w:fldCharType="begin"/>
          </w:r>
          <w:r>
            <w:rPr>
              <w:rFonts w:hint="eastAsia"/>
            </w:rPr>
            <w:instrText xml:space="preserve"> </w:instrText>
          </w:r>
          <w:r>
            <w:instrText xml:space="preserve">PAGEREF _Toc181644494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25977C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"_Toc181644495" </w:instrText>
          </w:r>
          <w:r>
            <w:fldChar w:fldCharType="separate"/>
          </w:r>
          <w:r>
            <w:rPr>
              <w:rStyle w:val="22"/>
              <w:rFonts w:hint="eastAsia"/>
            </w:rPr>
            <w:t>1定义</w:t>
          </w:r>
          <w:r>
            <w:rPr>
              <w:rFonts w:hint="eastAsia"/>
            </w:rPr>
            <w:tab/>
          </w:r>
          <w:r>
            <w:rPr>
              <w:rFonts w:hint="eastAsia"/>
            </w:rPr>
            <w:fldChar w:fldCharType="begin"/>
          </w:r>
          <w:r>
            <w:rPr>
              <w:rFonts w:hint="eastAsia"/>
            </w:rPr>
            <w:instrText xml:space="preserve"> </w:instrText>
          </w:r>
          <w:r>
            <w:instrText xml:space="preserve">PAGEREF _Toc181644495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D555EF2">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"_Toc181644496" </w:instrText>
          </w:r>
          <w:r>
            <w:fldChar w:fldCharType="separate"/>
          </w:r>
          <w:r>
            <w:rPr>
              <w:rStyle w:val="22"/>
              <w:rFonts w:hint="eastAsia"/>
            </w:rPr>
            <w:t>2合同文件及解释</w:t>
          </w:r>
          <w:r>
            <w:rPr>
              <w:rFonts w:hint="eastAsia"/>
            </w:rPr>
            <w:tab/>
          </w:r>
          <w:r>
            <w:rPr>
              <w:rFonts w:hint="eastAsia"/>
            </w:rPr>
            <w:fldChar w:fldCharType="begin"/>
          </w:r>
          <w:r>
            <w:rPr>
              <w:rFonts w:hint="eastAsia"/>
            </w:rPr>
            <w:instrText xml:space="preserve"> </w:instrText>
          </w:r>
          <w:r>
            <w:instrText xml:space="preserve">PAGEREF _Toc181644496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F28263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"_Toc181644497" </w:instrText>
          </w:r>
          <w:r>
            <w:fldChar w:fldCharType="separate"/>
          </w:r>
          <w:r>
            <w:rPr>
              <w:rStyle w:val="22"/>
              <w:rFonts w:hint="eastAsia"/>
            </w:rPr>
            <w:t>3阅读、理解与接受</w:t>
          </w:r>
          <w:r>
            <w:rPr>
              <w:rFonts w:hint="eastAsia"/>
            </w:rPr>
            <w:tab/>
          </w:r>
          <w:r>
            <w:rPr>
              <w:rFonts w:hint="eastAsia"/>
            </w:rPr>
            <w:fldChar w:fldCharType="begin"/>
          </w:r>
          <w:r>
            <w:rPr>
              <w:rFonts w:hint="eastAsia"/>
            </w:rPr>
            <w:instrText xml:space="preserve"> </w:instrText>
          </w:r>
          <w:r>
            <w:instrText xml:space="preserve">PAGEREF _Toc181644497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24F87B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"_Toc181644498" </w:instrText>
          </w:r>
          <w:r>
            <w:fldChar w:fldCharType="separate"/>
          </w:r>
          <w:r>
            <w:rPr>
              <w:rStyle w:val="22"/>
              <w:rFonts w:hint="eastAsia"/>
            </w:rPr>
            <w:t>4语言及适用的法律、标准与规范</w:t>
          </w:r>
          <w:r>
            <w:rPr>
              <w:rFonts w:hint="eastAsia"/>
            </w:rPr>
            <w:tab/>
          </w:r>
          <w:r>
            <w:rPr>
              <w:rFonts w:hint="eastAsia"/>
            </w:rPr>
            <w:fldChar w:fldCharType="begin"/>
          </w:r>
          <w:r>
            <w:rPr>
              <w:rFonts w:hint="eastAsia"/>
            </w:rPr>
            <w:instrText xml:space="preserve"> </w:instrText>
          </w:r>
          <w:r>
            <w:instrText xml:space="preserve">PAGEREF _Toc181644498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4017437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"_Toc181644499" </w:instrText>
          </w:r>
          <w:r>
            <w:fldChar w:fldCharType="separate"/>
          </w:r>
          <w:r>
            <w:rPr>
              <w:rStyle w:val="22"/>
              <w:rFonts w:hint="eastAsia"/>
            </w:rPr>
            <w:t>5施工设计图纸</w:t>
          </w:r>
          <w:r>
            <w:rPr>
              <w:rFonts w:hint="eastAsia"/>
            </w:rPr>
            <w:tab/>
          </w:r>
          <w:r>
            <w:rPr>
              <w:rFonts w:hint="eastAsia"/>
            </w:rPr>
            <w:fldChar w:fldCharType="begin"/>
          </w:r>
          <w:r>
            <w:rPr>
              <w:rFonts w:hint="eastAsia"/>
            </w:rPr>
            <w:instrText xml:space="preserve"> </w:instrText>
          </w:r>
          <w:r>
            <w:instrText xml:space="preserve">PAGEREF _Toc181644499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784E67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"_Toc181644500" </w:instrText>
          </w:r>
          <w:r>
            <w:fldChar w:fldCharType="separate"/>
          </w:r>
          <w:r>
            <w:rPr>
              <w:rStyle w:val="22"/>
              <w:rFonts w:hint="eastAsia"/>
            </w:rPr>
            <w:t>6通讯联络</w:t>
          </w:r>
          <w:r>
            <w:rPr>
              <w:rFonts w:hint="eastAsia"/>
            </w:rPr>
            <w:tab/>
          </w:r>
          <w:r>
            <w:rPr>
              <w:rFonts w:hint="eastAsia"/>
            </w:rPr>
            <w:fldChar w:fldCharType="begin"/>
          </w:r>
          <w:r>
            <w:rPr>
              <w:rFonts w:hint="eastAsia"/>
            </w:rPr>
            <w:instrText xml:space="preserve"> </w:instrText>
          </w:r>
          <w:r>
            <w:instrText xml:space="preserve">PAGEREF _Toc181644500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08AE5E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"_Toc181644501" </w:instrText>
          </w:r>
          <w:r>
            <w:fldChar w:fldCharType="separate"/>
          </w:r>
          <w:r>
            <w:rPr>
              <w:rStyle w:val="22"/>
              <w:rFonts w:hint="eastAsia"/>
            </w:rPr>
            <w:t>7工程分包</w:t>
          </w:r>
          <w:r>
            <w:rPr>
              <w:rFonts w:hint="eastAsia"/>
            </w:rPr>
            <w:tab/>
          </w:r>
          <w:r>
            <w:rPr>
              <w:rFonts w:hint="eastAsia"/>
            </w:rPr>
            <w:fldChar w:fldCharType="begin"/>
          </w:r>
          <w:r>
            <w:rPr>
              <w:rFonts w:hint="eastAsia"/>
            </w:rPr>
            <w:instrText xml:space="preserve"> </w:instrText>
          </w:r>
          <w:r>
            <w:instrText xml:space="preserve">PAGEREF _Toc181644501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BA1E9D8">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"_Toc181644502" </w:instrText>
          </w:r>
          <w:r>
            <w:fldChar w:fldCharType="separate"/>
          </w:r>
          <w:r>
            <w:rPr>
              <w:rStyle w:val="22"/>
              <w:rFonts w:hint="eastAsia"/>
            </w:rPr>
            <w:t>8现场查勘</w:t>
          </w:r>
          <w:r>
            <w:rPr>
              <w:rFonts w:hint="eastAsia"/>
            </w:rPr>
            <w:tab/>
          </w:r>
          <w:r>
            <w:rPr>
              <w:rFonts w:hint="eastAsia"/>
            </w:rPr>
            <w:fldChar w:fldCharType="begin"/>
          </w:r>
          <w:r>
            <w:rPr>
              <w:rFonts w:hint="eastAsia"/>
            </w:rPr>
            <w:instrText xml:space="preserve"> </w:instrText>
          </w:r>
          <w:r>
            <w:instrText xml:space="preserve">PAGEREF _Toc181644502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D94B5A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"_Toc181644503" </w:instrText>
          </w:r>
          <w:r>
            <w:fldChar w:fldCharType="separate"/>
          </w:r>
          <w:r>
            <w:rPr>
              <w:rStyle w:val="22"/>
              <w:rFonts w:hint="eastAsia"/>
            </w:rPr>
            <w:t>9招标错失的修正</w:t>
          </w:r>
          <w:r>
            <w:rPr>
              <w:rFonts w:hint="eastAsia"/>
            </w:rPr>
            <w:tab/>
          </w:r>
          <w:r>
            <w:rPr>
              <w:rFonts w:hint="eastAsia"/>
            </w:rPr>
            <w:fldChar w:fldCharType="begin"/>
          </w:r>
          <w:r>
            <w:rPr>
              <w:rFonts w:hint="eastAsia"/>
            </w:rPr>
            <w:instrText xml:space="preserve"> </w:instrText>
          </w:r>
          <w:r>
            <w:instrText xml:space="preserve">PAGEREF _Toc181644503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D0A55C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"_Toc181644504" </w:instrText>
          </w:r>
          <w:r>
            <w:fldChar w:fldCharType="separate"/>
          </w:r>
          <w:r>
            <w:rPr>
              <w:rStyle w:val="22"/>
              <w:rFonts w:hint="eastAsia"/>
            </w:rPr>
            <w:t>10投标文件的完备性</w:t>
          </w:r>
          <w:r>
            <w:rPr>
              <w:rFonts w:hint="eastAsia"/>
            </w:rPr>
            <w:tab/>
          </w:r>
          <w:r>
            <w:rPr>
              <w:rFonts w:hint="eastAsia"/>
            </w:rPr>
            <w:fldChar w:fldCharType="begin"/>
          </w:r>
          <w:r>
            <w:rPr>
              <w:rFonts w:hint="eastAsia"/>
            </w:rPr>
            <w:instrText xml:space="preserve"> </w:instrText>
          </w:r>
          <w:r>
            <w:instrText xml:space="preserve">PAGEREF _Toc181644504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089D2B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"_Toc181644505" </w:instrText>
          </w:r>
          <w:r>
            <w:fldChar w:fldCharType="separate"/>
          </w:r>
          <w:r>
            <w:rPr>
              <w:rStyle w:val="22"/>
              <w:rFonts w:hint="eastAsia"/>
            </w:rPr>
            <w:t>11文物和地下障碍物</w:t>
          </w:r>
          <w:r>
            <w:rPr>
              <w:rFonts w:hint="eastAsia"/>
            </w:rPr>
            <w:tab/>
          </w:r>
          <w:r>
            <w:rPr>
              <w:rFonts w:hint="eastAsia"/>
            </w:rPr>
            <w:fldChar w:fldCharType="begin"/>
          </w:r>
          <w:r>
            <w:rPr>
              <w:rFonts w:hint="eastAsia"/>
            </w:rPr>
            <w:instrText xml:space="preserve"> </w:instrText>
          </w:r>
          <w:r>
            <w:instrText xml:space="preserve">PAGEREF _Toc181644505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42668AE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"_Toc181644506" </w:instrText>
          </w:r>
          <w:r>
            <w:fldChar w:fldCharType="separate"/>
          </w:r>
          <w:r>
            <w:rPr>
              <w:rStyle w:val="22"/>
              <w:rFonts w:hint="eastAsia"/>
            </w:rPr>
            <w:t>12事故处理</w:t>
          </w:r>
          <w:r>
            <w:rPr>
              <w:rFonts w:hint="eastAsia"/>
            </w:rPr>
            <w:tab/>
          </w:r>
          <w:r>
            <w:rPr>
              <w:rFonts w:hint="eastAsia"/>
            </w:rPr>
            <w:fldChar w:fldCharType="begin"/>
          </w:r>
          <w:r>
            <w:rPr>
              <w:rFonts w:hint="eastAsia"/>
            </w:rPr>
            <w:instrText xml:space="preserve"> </w:instrText>
          </w:r>
          <w:r>
            <w:instrText xml:space="preserve">PAGEREF _Toc181644506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2EABAF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"_Toc181644507" </w:instrText>
          </w:r>
          <w:r>
            <w:fldChar w:fldCharType="separate"/>
          </w:r>
          <w:r>
            <w:rPr>
              <w:rStyle w:val="22"/>
              <w:rFonts w:hint="eastAsia"/>
            </w:rPr>
            <w:t>13交通运输</w:t>
          </w:r>
          <w:r>
            <w:rPr>
              <w:rFonts w:hint="eastAsia"/>
            </w:rPr>
            <w:tab/>
          </w:r>
          <w:r>
            <w:rPr>
              <w:rFonts w:hint="eastAsia"/>
            </w:rPr>
            <w:fldChar w:fldCharType="begin"/>
          </w:r>
          <w:r>
            <w:rPr>
              <w:rFonts w:hint="eastAsia"/>
            </w:rPr>
            <w:instrText xml:space="preserve"> </w:instrText>
          </w:r>
          <w:r>
            <w:instrText xml:space="preserve">PAGEREF _Toc181644507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3214A51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"_Toc181644508" </w:instrText>
          </w:r>
          <w:r>
            <w:fldChar w:fldCharType="separate"/>
          </w:r>
          <w:r>
            <w:rPr>
              <w:rStyle w:val="22"/>
              <w:rFonts w:hint="eastAsia"/>
            </w:rPr>
            <w:t>14专项批准事件的签认</w:t>
          </w:r>
          <w:r>
            <w:rPr>
              <w:rFonts w:hint="eastAsia"/>
            </w:rPr>
            <w:tab/>
          </w:r>
          <w:r>
            <w:rPr>
              <w:rFonts w:hint="eastAsia"/>
            </w:rPr>
            <w:fldChar w:fldCharType="begin"/>
          </w:r>
          <w:r>
            <w:rPr>
              <w:rFonts w:hint="eastAsia"/>
            </w:rPr>
            <w:instrText xml:space="preserve"> </w:instrText>
          </w:r>
          <w:r>
            <w:instrText xml:space="preserve">PAGEREF _Toc181644508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D0E8F9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"_Toc181644509" </w:instrText>
          </w:r>
          <w:r>
            <w:fldChar w:fldCharType="separate"/>
          </w:r>
          <w:r>
            <w:rPr>
              <w:rStyle w:val="22"/>
              <w:rFonts w:hint="eastAsia"/>
            </w:rPr>
            <w:t>15专利技术</w:t>
          </w:r>
          <w:r>
            <w:rPr>
              <w:rFonts w:hint="eastAsia"/>
            </w:rPr>
            <w:tab/>
          </w:r>
          <w:r>
            <w:rPr>
              <w:rFonts w:hint="eastAsia"/>
            </w:rPr>
            <w:fldChar w:fldCharType="begin"/>
          </w:r>
          <w:r>
            <w:rPr>
              <w:rFonts w:hint="eastAsia"/>
            </w:rPr>
            <w:instrText xml:space="preserve"> </w:instrText>
          </w:r>
          <w:r>
            <w:instrText xml:space="preserve">PAGEREF _Toc181644509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12A86A9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"_Toc181644510" </w:instrText>
          </w:r>
          <w:r>
            <w:fldChar w:fldCharType="separate"/>
          </w:r>
          <w:r>
            <w:rPr>
              <w:rStyle w:val="22"/>
              <w:rFonts w:hint="eastAsia"/>
            </w:rPr>
            <w:t>16联合的责任</w:t>
          </w:r>
          <w:r>
            <w:rPr>
              <w:rFonts w:hint="eastAsia"/>
            </w:rPr>
            <w:tab/>
          </w:r>
          <w:r>
            <w:rPr>
              <w:rFonts w:hint="eastAsia"/>
            </w:rPr>
            <w:fldChar w:fldCharType="begin"/>
          </w:r>
          <w:r>
            <w:rPr>
              <w:rFonts w:hint="eastAsia"/>
            </w:rPr>
            <w:instrText xml:space="preserve"> </w:instrText>
          </w:r>
          <w:r>
            <w:instrText xml:space="preserve">PAGEREF _Toc181644510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620D82D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"_Toc181644511" </w:instrText>
          </w:r>
          <w:r>
            <w:fldChar w:fldCharType="separate"/>
          </w:r>
          <w:r>
            <w:rPr>
              <w:rStyle w:val="22"/>
              <w:rFonts w:hint="eastAsia"/>
            </w:rPr>
            <w:t>17保障</w:t>
          </w:r>
          <w:r>
            <w:rPr>
              <w:rFonts w:hint="eastAsia"/>
            </w:rPr>
            <w:tab/>
          </w:r>
          <w:r>
            <w:rPr>
              <w:rFonts w:hint="eastAsia"/>
            </w:rPr>
            <w:fldChar w:fldCharType="begin"/>
          </w:r>
          <w:r>
            <w:rPr>
              <w:rFonts w:hint="eastAsia"/>
            </w:rPr>
            <w:instrText xml:space="preserve"> </w:instrText>
          </w:r>
          <w:r>
            <w:instrText xml:space="preserve">PAGEREF _Toc181644511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3B621C9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"_Toc181644512" </w:instrText>
          </w:r>
          <w:r>
            <w:fldChar w:fldCharType="separate"/>
          </w:r>
          <w:r>
            <w:rPr>
              <w:rStyle w:val="22"/>
              <w:rFonts w:hint="eastAsia"/>
            </w:rPr>
            <w:t>18财产</w:t>
          </w:r>
          <w:r>
            <w:rPr>
              <w:rFonts w:hint="eastAsia"/>
            </w:rPr>
            <w:tab/>
          </w:r>
          <w:r>
            <w:rPr>
              <w:rFonts w:hint="eastAsia"/>
            </w:rPr>
            <w:fldChar w:fldCharType="begin"/>
          </w:r>
          <w:r>
            <w:rPr>
              <w:rFonts w:hint="eastAsia"/>
            </w:rPr>
            <w:instrText xml:space="preserve"> </w:instrText>
          </w:r>
          <w:r>
            <w:instrText xml:space="preserve">PAGEREF _Toc181644512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3DF0CC6A">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"_Toc181644513" </w:instrText>
          </w:r>
          <w:r>
            <w:fldChar w:fldCharType="separate"/>
          </w:r>
          <w:r>
            <w:rPr>
              <w:rStyle w:val="22"/>
              <w:rFonts w:hint="eastAsia"/>
            </w:rPr>
            <w:t>二、合同主体</w:t>
          </w:r>
          <w:r>
            <w:rPr>
              <w:rFonts w:hint="eastAsia"/>
            </w:rPr>
            <w:tab/>
          </w:r>
          <w:r>
            <w:rPr>
              <w:rFonts w:hint="eastAsia"/>
            </w:rPr>
            <w:fldChar w:fldCharType="begin"/>
          </w:r>
          <w:r>
            <w:rPr>
              <w:rFonts w:hint="eastAsia"/>
            </w:rPr>
            <w:instrText xml:space="preserve"> </w:instrText>
          </w:r>
          <w:r>
            <w:instrText xml:space="preserve">PAGEREF _Toc181644513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59DED16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"_Toc181644514" </w:instrText>
          </w:r>
          <w:r>
            <w:fldChar w:fldCharType="separate"/>
          </w:r>
          <w:r>
            <w:rPr>
              <w:rStyle w:val="22"/>
              <w:rFonts w:hint="eastAsia"/>
            </w:rPr>
            <w:t>19发包人</w:t>
          </w:r>
          <w:r>
            <w:rPr>
              <w:rFonts w:hint="eastAsia"/>
            </w:rPr>
            <w:tab/>
          </w:r>
          <w:r>
            <w:rPr>
              <w:rFonts w:hint="eastAsia"/>
            </w:rPr>
            <w:fldChar w:fldCharType="begin"/>
          </w:r>
          <w:r>
            <w:rPr>
              <w:rFonts w:hint="eastAsia"/>
            </w:rPr>
            <w:instrText xml:space="preserve"> </w:instrText>
          </w:r>
          <w:r>
            <w:instrText xml:space="preserve">PAGEREF _Toc181644514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54134C08">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"_Toc181644515" </w:instrText>
          </w:r>
          <w:r>
            <w:fldChar w:fldCharType="separate"/>
          </w:r>
          <w:r>
            <w:rPr>
              <w:rStyle w:val="22"/>
              <w:rFonts w:hint="eastAsia"/>
            </w:rPr>
            <w:t>20承包人</w:t>
          </w:r>
          <w:r>
            <w:rPr>
              <w:rFonts w:hint="eastAsia"/>
            </w:rPr>
            <w:tab/>
          </w:r>
          <w:r>
            <w:rPr>
              <w:rFonts w:hint="eastAsia"/>
            </w:rPr>
            <w:fldChar w:fldCharType="begin"/>
          </w:r>
          <w:r>
            <w:rPr>
              <w:rFonts w:hint="eastAsia"/>
            </w:rPr>
            <w:instrText xml:space="preserve"> </w:instrText>
          </w:r>
          <w:r>
            <w:instrText xml:space="preserve">PAGEREF _Toc181644515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358A7E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"_Toc181644516" </w:instrText>
          </w:r>
          <w:r>
            <w:fldChar w:fldCharType="separate"/>
          </w:r>
          <w:r>
            <w:rPr>
              <w:rStyle w:val="22"/>
              <w:rFonts w:hint="eastAsia"/>
            </w:rPr>
            <w:t>21现场管理人员任命和更换</w:t>
          </w:r>
          <w:r>
            <w:rPr>
              <w:rFonts w:hint="eastAsia"/>
            </w:rPr>
            <w:tab/>
          </w:r>
          <w:r>
            <w:rPr>
              <w:rFonts w:hint="eastAsia"/>
            </w:rPr>
            <w:fldChar w:fldCharType="begin"/>
          </w:r>
          <w:r>
            <w:rPr>
              <w:rFonts w:hint="eastAsia"/>
            </w:rPr>
            <w:instrText xml:space="preserve"> </w:instrText>
          </w:r>
          <w:r>
            <w:instrText xml:space="preserve">PAGEREF _Toc181644516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7B2EDA7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"_Toc181644517" </w:instrText>
          </w:r>
          <w:r>
            <w:fldChar w:fldCharType="separate"/>
          </w:r>
          <w:r>
            <w:rPr>
              <w:rStyle w:val="22"/>
              <w:rFonts w:hint="eastAsia"/>
            </w:rPr>
            <w:t>22发包人代表</w:t>
          </w:r>
          <w:r>
            <w:rPr>
              <w:rFonts w:hint="eastAsia"/>
            </w:rPr>
            <w:tab/>
          </w:r>
          <w:r>
            <w:rPr>
              <w:rFonts w:hint="eastAsia"/>
            </w:rPr>
            <w:fldChar w:fldCharType="begin"/>
          </w:r>
          <w:r>
            <w:rPr>
              <w:rFonts w:hint="eastAsia"/>
            </w:rPr>
            <w:instrText xml:space="preserve"> </w:instrText>
          </w:r>
          <w:r>
            <w:instrText xml:space="preserve">PAGEREF _Toc181644517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4F80810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"_Toc181644518" </w:instrText>
          </w:r>
          <w:r>
            <w:fldChar w:fldCharType="separate"/>
          </w:r>
          <w:r>
            <w:rPr>
              <w:rStyle w:val="22"/>
              <w:rFonts w:hint="eastAsia"/>
            </w:rPr>
            <w:t>23监理工程师</w:t>
          </w:r>
          <w:r>
            <w:rPr>
              <w:rFonts w:hint="eastAsia"/>
            </w:rPr>
            <w:tab/>
          </w:r>
          <w:r>
            <w:rPr>
              <w:rFonts w:hint="eastAsia"/>
            </w:rPr>
            <w:fldChar w:fldCharType="begin"/>
          </w:r>
          <w:r>
            <w:rPr>
              <w:rFonts w:hint="eastAsia"/>
            </w:rPr>
            <w:instrText xml:space="preserve"> </w:instrText>
          </w:r>
          <w:r>
            <w:instrText xml:space="preserve">PAGEREF _Toc181644518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0FE34D4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"_Toc181644519" </w:instrText>
          </w:r>
          <w:r>
            <w:fldChar w:fldCharType="separate"/>
          </w:r>
          <w:r>
            <w:rPr>
              <w:rStyle w:val="22"/>
              <w:rFonts w:hint="eastAsia"/>
            </w:rPr>
            <w:t>24造价工程师</w:t>
          </w:r>
          <w:r>
            <w:rPr>
              <w:rFonts w:hint="eastAsia"/>
            </w:rPr>
            <w:tab/>
          </w:r>
          <w:r>
            <w:rPr>
              <w:rFonts w:hint="eastAsia"/>
            </w:rPr>
            <w:fldChar w:fldCharType="begin"/>
          </w:r>
          <w:r>
            <w:rPr>
              <w:rFonts w:hint="eastAsia"/>
            </w:rPr>
            <w:instrText xml:space="preserve"> </w:instrText>
          </w:r>
          <w:r>
            <w:instrText xml:space="preserve">PAGEREF _Toc181644519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E176A5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"_Toc181644520" </w:instrText>
          </w:r>
          <w:r>
            <w:fldChar w:fldCharType="separate"/>
          </w:r>
          <w:r>
            <w:rPr>
              <w:rStyle w:val="22"/>
              <w:rFonts w:hint="eastAsia"/>
            </w:rPr>
            <w:t>25承包人代表</w:t>
          </w:r>
          <w:r>
            <w:rPr>
              <w:rFonts w:hint="eastAsia"/>
            </w:rPr>
            <w:tab/>
          </w:r>
          <w:r>
            <w:rPr>
              <w:rFonts w:hint="eastAsia"/>
            </w:rPr>
            <w:fldChar w:fldCharType="begin"/>
          </w:r>
          <w:r>
            <w:rPr>
              <w:rFonts w:hint="eastAsia"/>
            </w:rPr>
            <w:instrText xml:space="preserve"> </w:instrText>
          </w:r>
          <w:r>
            <w:instrText xml:space="preserve">PAGEREF _Toc181644520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035665A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"_Toc181644521" </w:instrText>
          </w:r>
          <w:r>
            <w:fldChar w:fldCharType="separate"/>
          </w:r>
          <w:r>
            <w:rPr>
              <w:rStyle w:val="22"/>
              <w:rFonts w:hint="eastAsia"/>
            </w:rPr>
            <w:t>26指定分包人</w:t>
          </w:r>
          <w:r>
            <w:rPr>
              <w:rFonts w:hint="eastAsia"/>
            </w:rPr>
            <w:tab/>
          </w:r>
          <w:r>
            <w:rPr>
              <w:rFonts w:hint="eastAsia"/>
            </w:rPr>
            <w:fldChar w:fldCharType="begin"/>
          </w:r>
          <w:r>
            <w:rPr>
              <w:rFonts w:hint="eastAsia"/>
            </w:rPr>
            <w:instrText xml:space="preserve"> </w:instrText>
          </w:r>
          <w:r>
            <w:instrText xml:space="preserve">PAGEREF _Toc181644521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2486119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"_Toc181644522" </w:instrText>
          </w:r>
          <w:r>
            <w:fldChar w:fldCharType="separate"/>
          </w:r>
          <w:r>
            <w:rPr>
              <w:rStyle w:val="22"/>
              <w:rFonts w:hint="eastAsia"/>
            </w:rPr>
            <w:t>27承包人劳务</w:t>
          </w:r>
          <w:r>
            <w:rPr>
              <w:rFonts w:hint="eastAsia"/>
            </w:rPr>
            <w:tab/>
          </w:r>
          <w:r>
            <w:rPr>
              <w:rFonts w:hint="eastAsia"/>
            </w:rPr>
            <w:fldChar w:fldCharType="begin"/>
          </w:r>
          <w:r>
            <w:rPr>
              <w:rFonts w:hint="eastAsia"/>
            </w:rPr>
            <w:instrText xml:space="preserve"> </w:instrText>
          </w:r>
          <w:r>
            <w:instrText xml:space="preserve">PAGEREF _Toc181644522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465E36A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"_Toc181644523" </w:instrText>
          </w:r>
          <w:r>
            <w:fldChar w:fldCharType="separate"/>
          </w:r>
          <w:r>
            <w:rPr>
              <w:rStyle w:val="22"/>
              <w:rFonts w:hint="eastAsia"/>
            </w:rPr>
            <w:t>三、担保、保险与风险</w:t>
          </w:r>
          <w:r>
            <w:rPr>
              <w:rFonts w:hint="eastAsia"/>
            </w:rPr>
            <w:tab/>
          </w:r>
          <w:r>
            <w:rPr>
              <w:rFonts w:hint="eastAsia"/>
            </w:rPr>
            <w:fldChar w:fldCharType="begin"/>
          </w:r>
          <w:r>
            <w:rPr>
              <w:rFonts w:hint="eastAsia"/>
            </w:rPr>
            <w:instrText xml:space="preserve"> </w:instrText>
          </w:r>
          <w:r>
            <w:instrText xml:space="preserve">PAGEREF _Toc181644523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2763B29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"_Toc181644524" </w:instrText>
          </w:r>
          <w:r>
            <w:fldChar w:fldCharType="separate"/>
          </w:r>
          <w:r>
            <w:rPr>
              <w:rStyle w:val="22"/>
              <w:rFonts w:hint="eastAsia"/>
            </w:rPr>
            <w:t>28工程担保</w:t>
          </w:r>
          <w:r>
            <w:rPr>
              <w:rFonts w:hint="eastAsia"/>
            </w:rPr>
            <w:tab/>
          </w:r>
          <w:r>
            <w:rPr>
              <w:rFonts w:hint="eastAsia"/>
            </w:rPr>
            <w:fldChar w:fldCharType="begin"/>
          </w:r>
          <w:r>
            <w:rPr>
              <w:rFonts w:hint="eastAsia"/>
            </w:rPr>
            <w:instrText xml:space="preserve"> </w:instrText>
          </w:r>
          <w:r>
            <w:instrText xml:space="preserve">PAGEREF _Toc181644524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36C6D90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"_Toc181644525" </w:instrText>
          </w:r>
          <w:r>
            <w:fldChar w:fldCharType="separate"/>
          </w:r>
          <w:r>
            <w:rPr>
              <w:rStyle w:val="22"/>
              <w:rFonts w:hint="eastAsia"/>
            </w:rPr>
            <w:t>29发包人风险</w:t>
          </w:r>
          <w:r>
            <w:rPr>
              <w:rFonts w:hint="eastAsia"/>
            </w:rPr>
            <w:tab/>
          </w:r>
          <w:r>
            <w:rPr>
              <w:rFonts w:hint="eastAsia"/>
            </w:rPr>
            <w:fldChar w:fldCharType="begin"/>
          </w:r>
          <w:r>
            <w:rPr>
              <w:rFonts w:hint="eastAsia"/>
            </w:rPr>
            <w:instrText xml:space="preserve"> </w:instrText>
          </w:r>
          <w:r>
            <w:instrText xml:space="preserve">PAGEREF _Toc181644525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058054F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"_Toc181644526" </w:instrText>
          </w:r>
          <w:r>
            <w:fldChar w:fldCharType="separate"/>
          </w:r>
          <w:r>
            <w:rPr>
              <w:rStyle w:val="22"/>
              <w:rFonts w:hint="eastAsia"/>
            </w:rPr>
            <w:t>30承包人风险</w:t>
          </w:r>
          <w:r>
            <w:rPr>
              <w:rFonts w:hint="eastAsia"/>
            </w:rPr>
            <w:tab/>
          </w:r>
          <w:r>
            <w:rPr>
              <w:rFonts w:hint="eastAsia"/>
            </w:rPr>
            <w:fldChar w:fldCharType="begin"/>
          </w:r>
          <w:r>
            <w:rPr>
              <w:rFonts w:hint="eastAsia"/>
            </w:rPr>
            <w:instrText xml:space="preserve"> </w:instrText>
          </w:r>
          <w:r>
            <w:instrText xml:space="preserve">PAGEREF _Toc181644526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2748011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"_Toc181644527" </w:instrText>
          </w:r>
          <w:r>
            <w:fldChar w:fldCharType="separate"/>
          </w:r>
          <w:r>
            <w:rPr>
              <w:rStyle w:val="22"/>
              <w:rFonts w:hint="eastAsia"/>
            </w:rPr>
            <w:t>31不可抗力</w:t>
          </w:r>
          <w:r>
            <w:rPr>
              <w:rFonts w:hint="eastAsia"/>
            </w:rPr>
            <w:tab/>
          </w:r>
          <w:r>
            <w:rPr>
              <w:rFonts w:hint="eastAsia"/>
            </w:rPr>
            <w:fldChar w:fldCharType="begin"/>
          </w:r>
          <w:r>
            <w:rPr>
              <w:rFonts w:hint="eastAsia"/>
            </w:rPr>
            <w:instrText xml:space="preserve"> </w:instrText>
          </w:r>
          <w:r>
            <w:instrText xml:space="preserve">PAGEREF _Toc181644527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05D964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"_Toc181644528" </w:instrText>
          </w:r>
          <w:r>
            <w:fldChar w:fldCharType="separate"/>
          </w:r>
          <w:r>
            <w:rPr>
              <w:rStyle w:val="22"/>
              <w:rFonts w:hint="eastAsia"/>
            </w:rPr>
            <w:t>32保险</w:t>
          </w:r>
          <w:r>
            <w:rPr>
              <w:rFonts w:hint="eastAsia"/>
            </w:rPr>
            <w:tab/>
          </w:r>
          <w:r>
            <w:rPr>
              <w:rFonts w:hint="eastAsia"/>
            </w:rPr>
            <w:fldChar w:fldCharType="begin"/>
          </w:r>
          <w:r>
            <w:rPr>
              <w:rFonts w:hint="eastAsia"/>
            </w:rPr>
            <w:instrText xml:space="preserve"> </w:instrText>
          </w:r>
          <w:r>
            <w:instrText xml:space="preserve">PAGEREF _Toc181644528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715B2F5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"_Toc181644529" </w:instrText>
          </w:r>
          <w:r>
            <w:fldChar w:fldCharType="separate"/>
          </w:r>
          <w:r>
            <w:rPr>
              <w:rStyle w:val="22"/>
              <w:rFonts w:hint="eastAsia"/>
            </w:rPr>
            <w:t>四、工期</w:t>
          </w:r>
          <w:r>
            <w:rPr>
              <w:rFonts w:hint="eastAsia"/>
            </w:rPr>
            <w:tab/>
          </w:r>
          <w:r>
            <w:rPr>
              <w:rFonts w:hint="eastAsia"/>
            </w:rPr>
            <w:fldChar w:fldCharType="begin"/>
          </w:r>
          <w:r>
            <w:rPr>
              <w:rFonts w:hint="eastAsia"/>
            </w:rPr>
            <w:instrText xml:space="preserve"> </w:instrText>
          </w:r>
          <w:r>
            <w:instrText xml:space="preserve">PAGEREF _Toc181644529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5233AE4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"_Toc181644530" </w:instrText>
          </w:r>
          <w:r>
            <w:fldChar w:fldCharType="separate"/>
          </w:r>
          <w:r>
            <w:rPr>
              <w:rStyle w:val="22"/>
              <w:rFonts w:hint="eastAsia"/>
            </w:rPr>
            <w:t>33进度计划和报告</w:t>
          </w:r>
          <w:r>
            <w:rPr>
              <w:rFonts w:hint="eastAsia"/>
            </w:rPr>
            <w:tab/>
          </w:r>
          <w:r>
            <w:rPr>
              <w:rFonts w:hint="eastAsia"/>
            </w:rPr>
            <w:fldChar w:fldCharType="begin"/>
          </w:r>
          <w:r>
            <w:rPr>
              <w:rFonts w:hint="eastAsia"/>
            </w:rPr>
            <w:instrText xml:space="preserve"> </w:instrText>
          </w:r>
          <w:r>
            <w:instrText xml:space="preserve">PAGEREF _Toc181644530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23B221A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"_Toc181644531" </w:instrText>
          </w:r>
          <w:r>
            <w:fldChar w:fldCharType="separate"/>
          </w:r>
          <w:r>
            <w:rPr>
              <w:rStyle w:val="22"/>
              <w:rFonts w:hint="eastAsia"/>
            </w:rPr>
            <w:t>34开工</w:t>
          </w:r>
          <w:r>
            <w:rPr>
              <w:rFonts w:hint="eastAsia"/>
            </w:rPr>
            <w:tab/>
          </w:r>
          <w:r>
            <w:rPr>
              <w:rFonts w:hint="eastAsia"/>
            </w:rPr>
            <w:fldChar w:fldCharType="begin"/>
          </w:r>
          <w:r>
            <w:rPr>
              <w:rFonts w:hint="eastAsia"/>
            </w:rPr>
            <w:instrText xml:space="preserve"> </w:instrText>
          </w:r>
          <w:r>
            <w:instrText xml:space="preserve">PAGEREF _Toc181644531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03C0E1A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"_Toc181644532" </w:instrText>
          </w:r>
          <w:r>
            <w:fldChar w:fldCharType="separate"/>
          </w:r>
          <w:r>
            <w:rPr>
              <w:rStyle w:val="22"/>
              <w:rFonts w:hint="eastAsia"/>
            </w:rPr>
            <w:t>35暂停施工和复工</w:t>
          </w:r>
          <w:r>
            <w:rPr>
              <w:rFonts w:hint="eastAsia"/>
            </w:rPr>
            <w:tab/>
          </w:r>
          <w:r>
            <w:rPr>
              <w:rFonts w:hint="eastAsia"/>
            </w:rPr>
            <w:fldChar w:fldCharType="begin"/>
          </w:r>
          <w:r>
            <w:rPr>
              <w:rFonts w:hint="eastAsia"/>
            </w:rPr>
            <w:instrText xml:space="preserve"> </w:instrText>
          </w:r>
          <w:r>
            <w:instrText xml:space="preserve">PAGEREF _Toc181644532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199E689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"_Toc181644533" </w:instrText>
          </w:r>
          <w:r>
            <w:fldChar w:fldCharType="separate"/>
          </w:r>
          <w:r>
            <w:rPr>
              <w:rStyle w:val="22"/>
              <w:rFonts w:hint="eastAsia"/>
            </w:rPr>
            <w:t>36工期和工期延误</w:t>
          </w:r>
          <w:r>
            <w:rPr>
              <w:rFonts w:hint="eastAsia"/>
            </w:rPr>
            <w:tab/>
          </w:r>
          <w:r>
            <w:rPr>
              <w:rFonts w:hint="eastAsia"/>
            </w:rPr>
            <w:fldChar w:fldCharType="begin"/>
          </w:r>
          <w:r>
            <w:rPr>
              <w:rFonts w:hint="eastAsia"/>
            </w:rPr>
            <w:instrText xml:space="preserve"> </w:instrText>
          </w:r>
          <w:r>
            <w:instrText xml:space="preserve">PAGEREF _Toc181644533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6D1E376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"_Toc181644534" </w:instrText>
          </w:r>
          <w:r>
            <w:fldChar w:fldCharType="separate"/>
          </w:r>
          <w:r>
            <w:rPr>
              <w:rStyle w:val="22"/>
              <w:rFonts w:hint="eastAsia"/>
            </w:rPr>
            <w:t>37加快进度</w:t>
          </w:r>
          <w:r>
            <w:rPr>
              <w:rFonts w:hint="eastAsia"/>
            </w:rPr>
            <w:tab/>
          </w:r>
          <w:r>
            <w:rPr>
              <w:rFonts w:hint="eastAsia"/>
            </w:rPr>
            <w:fldChar w:fldCharType="begin"/>
          </w:r>
          <w:r>
            <w:rPr>
              <w:rFonts w:hint="eastAsia"/>
            </w:rPr>
            <w:instrText xml:space="preserve"> </w:instrText>
          </w:r>
          <w:r>
            <w:instrText xml:space="preserve">PAGEREF _Toc181644534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3B4125A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"_Toc181644535" </w:instrText>
          </w:r>
          <w:r>
            <w:fldChar w:fldCharType="separate"/>
          </w:r>
          <w:r>
            <w:rPr>
              <w:rStyle w:val="22"/>
              <w:rFonts w:hint="eastAsia"/>
            </w:rPr>
            <w:t>38竣（完）工日期</w:t>
          </w:r>
          <w:r>
            <w:rPr>
              <w:rFonts w:hint="eastAsia"/>
            </w:rPr>
            <w:tab/>
          </w:r>
          <w:r>
            <w:rPr>
              <w:rFonts w:hint="eastAsia"/>
            </w:rPr>
            <w:fldChar w:fldCharType="begin"/>
          </w:r>
          <w:r>
            <w:rPr>
              <w:rFonts w:hint="eastAsia"/>
            </w:rPr>
            <w:instrText xml:space="preserve"> </w:instrText>
          </w:r>
          <w:r>
            <w:instrText xml:space="preserve">PAGEREF _Toc181644535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4D4DE4B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"_Toc181644536" </w:instrText>
          </w:r>
          <w:r>
            <w:fldChar w:fldCharType="separate"/>
          </w:r>
          <w:r>
            <w:rPr>
              <w:rStyle w:val="22"/>
              <w:rFonts w:hint="eastAsia"/>
            </w:rPr>
            <w:t>39提前竣（完）工</w:t>
          </w:r>
          <w:r>
            <w:rPr>
              <w:rFonts w:hint="eastAsia"/>
            </w:rPr>
            <w:tab/>
          </w:r>
          <w:r>
            <w:rPr>
              <w:rFonts w:hint="eastAsia"/>
            </w:rPr>
            <w:fldChar w:fldCharType="begin"/>
          </w:r>
          <w:r>
            <w:rPr>
              <w:rFonts w:hint="eastAsia"/>
            </w:rPr>
            <w:instrText xml:space="preserve"> </w:instrText>
          </w:r>
          <w:r>
            <w:instrText xml:space="preserve">PAGEREF _Toc181644536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404BF5A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"_Toc181644537" </w:instrText>
          </w:r>
          <w:r>
            <w:fldChar w:fldCharType="separate"/>
          </w:r>
          <w:r>
            <w:rPr>
              <w:rStyle w:val="22"/>
              <w:rFonts w:hint="eastAsia"/>
            </w:rPr>
            <w:t>40误期赔偿</w:t>
          </w:r>
          <w:r>
            <w:rPr>
              <w:rFonts w:hint="eastAsia"/>
            </w:rPr>
            <w:tab/>
          </w:r>
          <w:r>
            <w:rPr>
              <w:rFonts w:hint="eastAsia"/>
            </w:rPr>
            <w:fldChar w:fldCharType="begin"/>
          </w:r>
          <w:r>
            <w:rPr>
              <w:rFonts w:hint="eastAsia"/>
            </w:rPr>
            <w:instrText xml:space="preserve"> </w:instrText>
          </w:r>
          <w:r>
            <w:instrText xml:space="preserve">PAGEREF _Toc181644537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3D1CECB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"_Toc181644538" </w:instrText>
          </w:r>
          <w:r>
            <w:fldChar w:fldCharType="separate"/>
          </w:r>
          <w:r>
            <w:rPr>
              <w:rStyle w:val="22"/>
              <w:rFonts w:hint="eastAsia"/>
            </w:rPr>
            <w:t>五、质量与安全</w:t>
          </w:r>
          <w:r>
            <w:rPr>
              <w:rFonts w:hint="eastAsia"/>
            </w:rPr>
            <w:tab/>
          </w:r>
          <w:r>
            <w:rPr>
              <w:rFonts w:hint="eastAsia"/>
            </w:rPr>
            <w:fldChar w:fldCharType="begin"/>
          </w:r>
          <w:r>
            <w:rPr>
              <w:rFonts w:hint="eastAsia"/>
            </w:rPr>
            <w:instrText xml:space="preserve"> </w:instrText>
          </w:r>
          <w:r>
            <w:instrText xml:space="preserve">PAGEREF _Toc181644538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19B17CB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"_Toc181644539" </w:instrText>
          </w:r>
          <w:r>
            <w:fldChar w:fldCharType="separate"/>
          </w:r>
          <w:r>
            <w:rPr>
              <w:rStyle w:val="22"/>
              <w:rFonts w:hint="eastAsia"/>
            </w:rPr>
            <w:t>★41质量与安全管理</w:t>
          </w:r>
          <w:r>
            <w:rPr>
              <w:rFonts w:hint="eastAsia"/>
            </w:rPr>
            <w:tab/>
          </w:r>
          <w:r>
            <w:rPr>
              <w:rFonts w:hint="eastAsia"/>
            </w:rPr>
            <w:fldChar w:fldCharType="begin"/>
          </w:r>
          <w:r>
            <w:rPr>
              <w:rFonts w:hint="eastAsia"/>
            </w:rPr>
            <w:instrText xml:space="preserve"> </w:instrText>
          </w:r>
          <w:r>
            <w:instrText xml:space="preserve">PAGEREF _Toc181644539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490A9C0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"_Toc181644540" </w:instrText>
          </w:r>
          <w:r>
            <w:fldChar w:fldCharType="separate"/>
          </w:r>
          <w:r>
            <w:rPr>
              <w:rStyle w:val="22"/>
              <w:rFonts w:hint="eastAsia"/>
            </w:rPr>
            <w:t>★42质量标准</w:t>
          </w:r>
          <w:r>
            <w:rPr>
              <w:rFonts w:hint="eastAsia"/>
            </w:rPr>
            <w:tab/>
          </w:r>
          <w:r>
            <w:rPr>
              <w:rFonts w:hint="eastAsia"/>
            </w:rPr>
            <w:fldChar w:fldCharType="begin"/>
          </w:r>
          <w:r>
            <w:rPr>
              <w:rFonts w:hint="eastAsia"/>
            </w:rPr>
            <w:instrText xml:space="preserve"> </w:instrText>
          </w:r>
          <w:r>
            <w:instrText xml:space="preserve">PAGEREF _Toc181644540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14:paraId="3711663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"_Toc181644541" </w:instrText>
          </w:r>
          <w:r>
            <w:fldChar w:fldCharType="separate"/>
          </w:r>
          <w:r>
            <w:rPr>
              <w:rStyle w:val="22"/>
              <w:rFonts w:hint="eastAsia"/>
            </w:rPr>
            <w:t>★43工程质量创优</w:t>
          </w:r>
          <w:r>
            <w:rPr>
              <w:rFonts w:hint="eastAsia"/>
            </w:rPr>
            <w:tab/>
          </w:r>
          <w:r>
            <w:rPr>
              <w:rFonts w:hint="eastAsia"/>
            </w:rPr>
            <w:fldChar w:fldCharType="begin"/>
          </w:r>
          <w:r>
            <w:rPr>
              <w:rFonts w:hint="eastAsia"/>
            </w:rPr>
            <w:instrText xml:space="preserve"> </w:instrText>
          </w:r>
          <w:r>
            <w:instrText xml:space="preserve">PAGEREF _Toc181644541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318ABDA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"_Toc181644542" </w:instrText>
          </w:r>
          <w:r>
            <w:fldChar w:fldCharType="separate"/>
          </w:r>
          <w:r>
            <w:rPr>
              <w:rStyle w:val="22"/>
              <w:rFonts w:hint="eastAsia"/>
            </w:rPr>
            <w:t>44工程的照管</w:t>
          </w:r>
          <w:r>
            <w:rPr>
              <w:rFonts w:hint="eastAsia"/>
            </w:rPr>
            <w:tab/>
          </w:r>
          <w:r>
            <w:rPr>
              <w:rFonts w:hint="eastAsia"/>
            </w:rPr>
            <w:fldChar w:fldCharType="begin"/>
          </w:r>
          <w:r>
            <w:rPr>
              <w:rFonts w:hint="eastAsia"/>
            </w:rPr>
            <w:instrText xml:space="preserve"> </w:instrText>
          </w:r>
          <w:r>
            <w:instrText xml:space="preserve">PAGEREF _Toc181644542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329B2EB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"_Toc181644543" </w:instrText>
          </w:r>
          <w:r>
            <w:fldChar w:fldCharType="separate"/>
          </w:r>
          <w:r>
            <w:rPr>
              <w:rStyle w:val="22"/>
              <w:rFonts w:hint="eastAsia"/>
            </w:rPr>
            <w:t>★45绿色施工安全防护</w:t>
          </w:r>
          <w:r>
            <w:rPr>
              <w:rFonts w:hint="eastAsia"/>
            </w:rPr>
            <w:tab/>
          </w:r>
          <w:r>
            <w:rPr>
              <w:rFonts w:hint="eastAsia"/>
            </w:rPr>
            <w:fldChar w:fldCharType="begin"/>
          </w:r>
          <w:r>
            <w:rPr>
              <w:rFonts w:hint="eastAsia"/>
            </w:rPr>
            <w:instrText xml:space="preserve"> </w:instrText>
          </w:r>
          <w:r>
            <w:instrText xml:space="preserve">PAGEREF _Toc181644543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14:paraId="065C54B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"_Toc181644544" </w:instrText>
          </w:r>
          <w:r>
            <w:fldChar w:fldCharType="separate"/>
          </w:r>
          <w:r>
            <w:rPr>
              <w:rStyle w:val="22"/>
              <w:rFonts w:hint="eastAsia"/>
            </w:rPr>
            <w:t>46测量放线</w:t>
          </w:r>
          <w:r>
            <w:rPr>
              <w:rFonts w:hint="eastAsia"/>
            </w:rPr>
            <w:tab/>
          </w:r>
          <w:r>
            <w:rPr>
              <w:rFonts w:hint="eastAsia"/>
            </w:rPr>
            <w:fldChar w:fldCharType="begin"/>
          </w:r>
          <w:r>
            <w:rPr>
              <w:rFonts w:hint="eastAsia"/>
            </w:rPr>
            <w:instrText xml:space="preserve"> </w:instrText>
          </w:r>
          <w:r>
            <w:instrText xml:space="preserve">PAGEREF _Toc181644544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1F2B8ED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"_Toc181644545" </w:instrText>
          </w:r>
          <w:r>
            <w:fldChar w:fldCharType="separate"/>
          </w:r>
          <w:r>
            <w:rPr>
              <w:rStyle w:val="22"/>
              <w:rFonts w:hint="eastAsia"/>
            </w:rPr>
            <w:t>47钻孔与勘探性开挖</w:t>
          </w:r>
          <w:r>
            <w:rPr>
              <w:rFonts w:hint="eastAsia"/>
            </w:rPr>
            <w:tab/>
          </w:r>
          <w:r>
            <w:rPr>
              <w:rFonts w:hint="eastAsia"/>
            </w:rPr>
            <w:fldChar w:fldCharType="begin"/>
          </w:r>
          <w:r>
            <w:rPr>
              <w:rFonts w:hint="eastAsia"/>
            </w:rPr>
            <w:instrText xml:space="preserve"> </w:instrText>
          </w:r>
          <w:r>
            <w:instrText xml:space="preserve">PAGEREF _Toc181644545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65144A3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"_Toc181644546" </w:instrText>
          </w:r>
          <w:r>
            <w:fldChar w:fldCharType="separate"/>
          </w:r>
          <w:r>
            <w:rPr>
              <w:rStyle w:val="22"/>
              <w:rFonts w:hint="eastAsia"/>
            </w:rPr>
            <w:t>48发包人供应材料和工程设备</w:t>
          </w:r>
          <w:r>
            <w:rPr>
              <w:rFonts w:hint="eastAsia"/>
            </w:rPr>
            <w:tab/>
          </w:r>
          <w:r>
            <w:rPr>
              <w:rFonts w:hint="eastAsia"/>
            </w:rPr>
            <w:fldChar w:fldCharType="begin"/>
          </w:r>
          <w:r>
            <w:rPr>
              <w:rFonts w:hint="eastAsia"/>
            </w:rPr>
            <w:instrText xml:space="preserve"> </w:instrText>
          </w:r>
          <w:r>
            <w:instrText xml:space="preserve">PAGEREF _Toc181644546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5670E87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"_Toc181644547" </w:instrText>
          </w:r>
          <w:r>
            <w:fldChar w:fldCharType="separate"/>
          </w:r>
          <w:r>
            <w:rPr>
              <w:rStyle w:val="22"/>
              <w:rFonts w:hint="eastAsia"/>
            </w:rPr>
            <w:t>49承包人采购材料和工程设备</w:t>
          </w:r>
          <w:r>
            <w:rPr>
              <w:rFonts w:hint="eastAsia"/>
            </w:rPr>
            <w:tab/>
          </w:r>
          <w:r>
            <w:rPr>
              <w:rFonts w:hint="eastAsia"/>
            </w:rPr>
            <w:fldChar w:fldCharType="begin"/>
          </w:r>
          <w:r>
            <w:rPr>
              <w:rFonts w:hint="eastAsia"/>
            </w:rPr>
            <w:instrText xml:space="preserve"> </w:instrText>
          </w:r>
          <w:r>
            <w:instrText xml:space="preserve">PAGEREF _Toc181644547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14:paraId="4493030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"_Toc181644548" </w:instrText>
          </w:r>
          <w:r>
            <w:fldChar w:fldCharType="separate"/>
          </w:r>
          <w:r>
            <w:rPr>
              <w:rStyle w:val="22"/>
              <w:rFonts w:hint="eastAsia"/>
            </w:rPr>
            <w:t>50材料和工程设备的检验试验</w:t>
          </w:r>
          <w:r>
            <w:rPr>
              <w:rFonts w:hint="eastAsia"/>
            </w:rPr>
            <w:tab/>
          </w:r>
          <w:r>
            <w:rPr>
              <w:rFonts w:hint="eastAsia"/>
            </w:rPr>
            <w:fldChar w:fldCharType="begin"/>
          </w:r>
          <w:r>
            <w:rPr>
              <w:rFonts w:hint="eastAsia"/>
            </w:rPr>
            <w:instrText xml:space="preserve"> </w:instrText>
          </w:r>
          <w:r>
            <w:instrText xml:space="preserve">PAGEREF _Toc181644548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56E92A8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"_Toc181644549" </w:instrText>
          </w:r>
          <w:r>
            <w:fldChar w:fldCharType="separate"/>
          </w:r>
          <w:r>
            <w:rPr>
              <w:rStyle w:val="22"/>
              <w:rFonts w:hint="eastAsia"/>
            </w:rPr>
            <w:t>51施工设备和临时设施</w:t>
          </w:r>
          <w:r>
            <w:rPr>
              <w:rFonts w:hint="eastAsia"/>
            </w:rPr>
            <w:tab/>
          </w:r>
          <w:r>
            <w:rPr>
              <w:rFonts w:hint="eastAsia"/>
            </w:rPr>
            <w:fldChar w:fldCharType="begin"/>
          </w:r>
          <w:r>
            <w:rPr>
              <w:rFonts w:hint="eastAsia"/>
            </w:rPr>
            <w:instrText xml:space="preserve"> </w:instrText>
          </w:r>
          <w:r>
            <w:instrText xml:space="preserve">PAGEREF _Toc181644549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14:paraId="4A11028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"_Toc181644550" </w:instrText>
          </w:r>
          <w:r>
            <w:fldChar w:fldCharType="separate"/>
          </w:r>
          <w:r>
            <w:rPr>
              <w:rStyle w:val="22"/>
              <w:rFonts w:hint="eastAsia"/>
            </w:rPr>
            <w:t>★52工程质量检查</w:t>
          </w:r>
          <w:r>
            <w:rPr>
              <w:rFonts w:hint="eastAsia"/>
            </w:rPr>
            <w:tab/>
          </w:r>
          <w:r>
            <w:rPr>
              <w:rFonts w:hint="eastAsia"/>
            </w:rPr>
            <w:fldChar w:fldCharType="begin"/>
          </w:r>
          <w:r>
            <w:rPr>
              <w:rFonts w:hint="eastAsia"/>
            </w:rPr>
            <w:instrText xml:space="preserve"> </w:instrText>
          </w:r>
          <w:r>
            <w:instrText xml:space="preserve">PAGEREF _Toc181644550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14:paraId="099A3F6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"_Toc181644551" </w:instrText>
          </w:r>
          <w:r>
            <w:fldChar w:fldCharType="separate"/>
          </w:r>
          <w:r>
            <w:rPr>
              <w:rStyle w:val="22"/>
              <w:rFonts w:hint="eastAsia"/>
            </w:rPr>
            <w:t>★53隐蔽工程和中间验收</w:t>
          </w:r>
          <w:r>
            <w:rPr>
              <w:rFonts w:hint="eastAsia"/>
            </w:rPr>
            <w:tab/>
          </w:r>
          <w:r>
            <w:rPr>
              <w:rFonts w:hint="eastAsia"/>
            </w:rPr>
            <w:fldChar w:fldCharType="begin"/>
          </w:r>
          <w:r>
            <w:rPr>
              <w:rFonts w:hint="eastAsia"/>
            </w:rPr>
            <w:instrText xml:space="preserve"> </w:instrText>
          </w:r>
          <w:r>
            <w:instrText xml:space="preserve">PAGEREF _Toc181644551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14:paraId="7D7EDD6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"_Toc181644552" </w:instrText>
          </w:r>
          <w:r>
            <w:fldChar w:fldCharType="separate"/>
          </w:r>
          <w:r>
            <w:rPr>
              <w:rStyle w:val="22"/>
              <w:rFonts w:hint="eastAsia"/>
            </w:rPr>
            <w:t>★54重新验收和额外检查检验</w:t>
          </w:r>
          <w:r>
            <w:rPr>
              <w:rFonts w:hint="eastAsia"/>
            </w:rPr>
            <w:tab/>
          </w:r>
          <w:r>
            <w:rPr>
              <w:rFonts w:hint="eastAsia"/>
            </w:rPr>
            <w:fldChar w:fldCharType="begin"/>
          </w:r>
          <w:r>
            <w:rPr>
              <w:rFonts w:hint="eastAsia"/>
            </w:rPr>
            <w:instrText xml:space="preserve"> </w:instrText>
          </w:r>
          <w:r>
            <w:instrText xml:space="preserve">PAGEREF _Toc181644552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0701B9B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"_Toc181644553" </w:instrText>
          </w:r>
          <w:r>
            <w:fldChar w:fldCharType="separate"/>
          </w:r>
          <w:r>
            <w:rPr>
              <w:rStyle w:val="22"/>
              <w:rFonts w:hint="eastAsia"/>
            </w:rPr>
            <w:t>55工程试车</w:t>
          </w:r>
          <w:r>
            <w:rPr>
              <w:rFonts w:hint="eastAsia"/>
            </w:rPr>
            <w:tab/>
          </w:r>
          <w:r>
            <w:rPr>
              <w:rFonts w:hint="eastAsia"/>
            </w:rPr>
            <w:fldChar w:fldCharType="begin"/>
          </w:r>
          <w:r>
            <w:rPr>
              <w:rFonts w:hint="eastAsia"/>
            </w:rPr>
            <w:instrText xml:space="preserve"> </w:instrText>
          </w:r>
          <w:r>
            <w:instrText xml:space="preserve">PAGEREF _Toc181644553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14:paraId="683DE1D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"_Toc181644554" </w:instrText>
          </w:r>
          <w:r>
            <w:fldChar w:fldCharType="separate"/>
          </w:r>
          <w:r>
            <w:rPr>
              <w:rStyle w:val="22"/>
              <w:rFonts w:hint="eastAsia"/>
            </w:rPr>
            <w:t>★56工程变更</w:t>
          </w:r>
          <w:r>
            <w:rPr>
              <w:rFonts w:hint="eastAsia"/>
            </w:rPr>
            <w:tab/>
          </w:r>
          <w:r>
            <w:rPr>
              <w:rFonts w:hint="eastAsia"/>
            </w:rPr>
            <w:fldChar w:fldCharType="begin"/>
          </w:r>
          <w:r>
            <w:rPr>
              <w:rFonts w:hint="eastAsia"/>
            </w:rPr>
            <w:instrText xml:space="preserve"> </w:instrText>
          </w:r>
          <w:r>
            <w:instrText xml:space="preserve">PAGEREF _Toc181644554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290ED352">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"_Toc181644555" </w:instrText>
          </w:r>
          <w:r>
            <w:fldChar w:fldCharType="separate"/>
          </w:r>
          <w:r>
            <w:rPr>
              <w:rStyle w:val="22"/>
              <w:rFonts w:hint="eastAsia"/>
            </w:rPr>
            <w:t>57竣（完）工验收条件</w:t>
          </w:r>
          <w:r>
            <w:rPr>
              <w:rFonts w:hint="eastAsia"/>
            </w:rPr>
            <w:tab/>
          </w:r>
          <w:r>
            <w:rPr>
              <w:rFonts w:hint="eastAsia"/>
            </w:rPr>
            <w:fldChar w:fldCharType="begin"/>
          </w:r>
          <w:r>
            <w:rPr>
              <w:rFonts w:hint="eastAsia"/>
            </w:rPr>
            <w:instrText xml:space="preserve"> </w:instrText>
          </w:r>
          <w:r>
            <w:instrText xml:space="preserve">PAGEREF _Toc181644555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14:paraId="38CDCA2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"_Toc181644556" </w:instrText>
          </w:r>
          <w:r>
            <w:fldChar w:fldCharType="separate"/>
          </w:r>
          <w:r>
            <w:rPr>
              <w:rStyle w:val="22"/>
              <w:rFonts w:hint="eastAsia"/>
            </w:rPr>
            <w:t>58竣（完）工验收</w:t>
          </w:r>
          <w:r>
            <w:rPr>
              <w:rFonts w:hint="eastAsia"/>
            </w:rPr>
            <w:tab/>
          </w:r>
          <w:r>
            <w:rPr>
              <w:rFonts w:hint="eastAsia"/>
            </w:rPr>
            <w:fldChar w:fldCharType="begin"/>
          </w:r>
          <w:r>
            <w:rPr>
              <w:rFonts w:hint="eastAsia"/>
            </w:rPr>
            <w:instrText xml:space="preserve"> </w:instrText>
          </w:r>
          <w:r>
            <w:instrText xml:space="preserve">PAGEREF _Toc181644556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14:paraId="49D214F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"_Toc181644557" </w:instrText>
          </w:r>
          <w:r>
            <w:fldChar w:fldCharType="separate"/>
          </w:r>
          <w:r>
            <w:rPr>
              <w:rStyle w:val="22"/>
              <w:rFonts w:hint="eastAsia"/>
            </w:rPr>
            <w:t>59缺陷责任与质量保修</w:t>
          </w:r>
          <w:r>
            <w:rPr>
              <w:rFonts w:hint="eastAsia"/>
            </w:rPr>
            <w:tab/>
          </w:r>
          <w:r>
            <w:rPr>
              <w:rFonts w:hint="eastAsia"/>
            </w:rPr>
            <w:fldChar w:fldCharType="begin"/>
          </w:r>
          <w:r>
            <w:rPr>
              <w:rFonts w:hint="eastAsia"/>
            </w:rPr>
            <w:instrText xml:space="preserve"> </w:instrText>
          </w:r>
          <w:r>
            <w:instrText xml:space="preserve">PAGEREF _Toc181644557 \h</w:instrText>
          </w:r>
          <w:r>
            <w:rPr>
              <w:rFonts w:hint="eastAsia"/>
            </w:rPr>
            <w:instrText xml:space="preserve"> </w:instrText>
          </w:r>
          <w:r>
            <w:rPr>
              <w:rFonts w:hint="eastAsia"/>
            </w:rPr>
            <w:fldChar w:fldCharType="separate"/>
          </w:r>
          <w:r>
            <w:t>64</w:t>
          </w:r>
          <w:r>
            <w:rPr>
              <w:rFonts w:hint="eastAsia"/>
            </w:rPr>
            <w:fldChar w:fldCharType="end"/>
          </w:r>
          <w:r>
            <w:rPr>
              <w:rFonts w:hint="eastAsia"/>
            </w:rPr>
            <w:fldChar w:fldCharType="end"/>
          </w:r>
        </w:p>
        <w:p w14:paraId="1B7A06F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"_Toc181644558" </w:instrText>
          </w:r>
          <w:r>
            <w:fldChar w:fldCharType="separate"/>
          </w:r>
          <w:r>
            <w:rPr>
              <w:rStyle w:val="22"/>
              <w:rFonts w:hint="eastAsia"/>
            </w:rPr>
            <w:t>六、造价</w:t>
          </w:r>
          <w:r>
            <w:rPr>
              <w:rFonts w:hint="eastAsia"/>
            </w:rPr>
            <w:tab/>
          </w:r>
          <w:r>
            <w:rPr>
              <w:rFonts w:hint="eastAsia"/>
            </w:rPr>
            <w:fldChar w:fldCharType="begin"/>
          </w:r>
          <w:r>
            <w:rPr>
              <w:rFonts w:hint="eastAsia"/>
            </w:rPr>
            <w:instrText xml:space="preserve"> </w:instrText>
          </w:r>
          <w:r>
            <w:instrText xml:space="preserve">PAGEREF _Toc181644558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3369178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"_Toc181644559" </w:instrText>
          </w:r>
          <w:r>
            <w:fldChar w:fldCharType="separate"/>
          </w:r>
          <w:r>
            <w:rPr>
              <w:rStyle w:val="22"/>
              <w:rFonts w:hint="eastAsia"/>
            </w:rPr>
            <w:t>60资金计划和安排</w:t>
          </w:r>
          <w:r>
            <w:rPr>
              <w:rFonts w:hint="eastAsia"/>
            </w:rPr>
            <w:tab/>
          </w:r>
          <w:r>
            <w:rPr>
              <w:rFonts w:hint="eastAsia"/>
            </w:rPr>
            <w:fldChar w:fldCharType="begin"/>
          </w:r>
          <w:r>
            <w:rPr>
              <w:rFonts w:hint="eastAsia"/>
            </w:rPr>
            <w:instrText xml:space="preserve"> </w:instrText>
          </w:r>
          <w:r>
            <w:instrText xml:space="preserve">PAGEREF _Toc181644559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61B876E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"_Toc181644560" </w:instrText>
          </w:r>
          <w:r>
            <w:fldChar w:fldCharType="separate"/>
          </w:r>
          <w:r>
            <w:rPr>
              <w:rStyle w:val="22"/>
              <w:rFonts w:hint="eastAsia"/>
            </w:rPr>
            <w:t>★61工程量</w:t>
          </w:r>
          <w:r>
            <w:rPr>
              <w:rFonts w:hint="eastAsia"/>
            </w:rPr>
            <w:tab/>
          </w:r>
          <w:r>
            <w:rPr>
              <w:rFonts w:hint="eastAsia"/>
            </w:rPr>
            <w:fldChar w:fldCharType="begin"/>
          </w:r>
          <w:r>
            <w:rPr>
              <w:rFonts w:hint="eastAsia"/>
            </w:rPr>
            <w:instrText xml:space="preserve"> </w:instrText>
          </w:r>
          <w:r>
            <w:instrText xml:space="preserve">PAGEREF _Toc181644560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7CB7369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"_Toc181644561" </w:instrText>
          </w:r>
          <w:r>
            <w:fldChar w:fldCharType="separate"/>
          </w:r>
          <w:r>
            <w:rPr>
              <w:rStyle w:val="22"/>
              <w:rFonts w:hint="eastAsia"/>
            </w:rPr>
            <w:t>★62工程计量和计价</w:t>
          </w:r>
          <w:r>
            <w:rPr>
              <w:rFonts w:hint="eastAsia"/>
            </w:rPr>
            <w:tab/>
          </w:r>
          <w:r>
            <w:rPr>
              <w:rFonts w:hint="eastAsia"/>
            </w:rPr>
            <w:fldChar w:fldCharType="begin"/>
          </w:r>
          <w:r>
            <w:rPr>
              <w:rFonts w:hint="eastAsia"/>
            </w:rPr>
            <w:instrText xml:space="preserve"> </w:instrText>
          </w:r>
          <w:r>
            <w:instrText xml:space="preserve">PAGEREF _Toc181644561 \h</w:instrText>
          </w:r>
          <w:r>
            <w:rPr>
              <w:rFonts w:hint="eastAsia"/>
            </w:rPr>
            <w:instrText xml:space="preserve"> </w:instrText>
          </w:r>
          <w:r>
            <w:rPr>
              <w:rFonts w:hint="eastAsia"/>
            </w:rPr>
            <w:fldChar w:fldCharType="separate"/>
          </w:r>
          <w:r>
            <w:t>66</w:t>
          </w:r>
          <w:r>
            <w:rPr>
              <w:rFonts w:hint="eastAsia"/>
            </w:rPr>
            <w:fldChar w:fldCharType="end"/>
          </w:r>
          <w:r>
            <w:rPr>
              <w:rFonts w:hint="eastAsia"/>
            </w:rPr>
            <w:fldChar w:fldCharType="end"/>
          </w:r>
        </w:p>
        <w:p w14:paraId="1BB7210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"_Toc181644562" </w:instrText>
          </w:r>
          <w:r>
            <w:fldChar w:fldCharType="separate"/>
          </w:r>
          <w:r>
            <w:rPr>
              <w:rStyle w:val="22"/>
              <w:rFonts w:hint="eastAsia"/>
            </w:rPr>
            <w:t>★63暂列金额</w:t>
          </w:r>
          <w:r>
            <w:rPr>
              <w:rFonts w:hint="eastAsia"/>
            </w:rPr>
            <w:tab/>
          </w:r>
          <w:r>
            <w:rPr>
              <w:rFonts w:hint="eastAsia"/>
            </w:rPr>
            <w:fldChar w:fldCharType="begin"/>
          </w:r>
          <w:r>
            <w:rPr>
              <w:rFonts w:hint="eastAsia"/>
            </w:rPr>
            <w:instrText xml:space="preserve"> </w:instrText>
          </w:r>
          <w:r>
            <w:instrText xml:space="preserve">PAGEREF _Toc181644562 \h</w:instrText>
          </w:r>
          <w:r>
            <w:rPr>
              <w:rFonts w:hint="eastAsia"/>
            </w:rPr>
            <w:instrText xml:space="preserve"> </w:instrText>
          </w:r>
          <w:r>
            <w:rPr>
              <w:rFonts w:hint="eastAsia"/>
            </w:rPr>
            <w:fldChar w:fldCharType="separate"/>
          </w:r>
          <w:r>
            <w:t>67</w:t>
          </w:r>
          <w:r>
            <w:rPr>
              <w:rFonts w:hint="eastAsia"/>
            </w:rPr>
            <w:fldChar w:fldCharType="end"/>
          </w:r>
          <w:r>
            <w:rPr>
              <w:rFonts w:hint="eastAsia"/>
            </w:rPr>
            <w:fldChar w:fldCharType="end"/>
          </w:r>
        </w:p>
        <w:p w14:paraId="5B7B6E2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"_Toc181644563" </w:instrText>
          </w:r>
          <w:r>
            <w:fldChar w:fldCharType="separate"/>
          </w:r>
          <w:r>
            <w:rPr>
              <w:rStyle w:val="22"/>
              <w:rFonts w:hint="eastAsia"/>
            </w:rPr>
            <w:t>★64计日工</w:t>
          </w:r>
          <w:r>
            <w:rPr>
              <w:rFonts w:hint="eastAsia"/>
            </w:rPr>
            <w:tab/>
          </w:r>
          <w:r>
            <w:rPr>
              <w:rFonts w:hint="eastAsia"/>
            </w:rPr>
            <w:fldChar w:fldCharType="begin"/>
          </w:r>
          <w:r>
            <w:rPr>
              <w:rFonts w:hint="eastAsia"/>
            </w:rPr>
            <w:instrText xml:space="preserve"> </w:instrText>
          </w:r>
          <w:r>
            <w:instrText xml:space="preserve">PAGEREF _Toc181644563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293D88C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"_Toc181644564" </w:instrText>
          </w:r>
          <w:r>
            <w:fldChar w:fldCharType="separate"/>
          </w:r>
          <w:r>
            <w:rPr>
              <w:rStyle w:val="22"/>
              <w:rFonts w:hint="eastAsia"/>
            </w:rPr>
            <w:t>★65暂估价</w:t>
          </w:r>
          <w:r>
            <w:rPr>
              <w:rFonts w:hint="eastAsia"/>
            </w:rPr>
            <w:tab/>
          </w:r>
          <w:r>
            <w:rPr>
              <w:rFonts w:hint="eastAsia"/>
            </w:rPr>
            <w:fldChar w:fldCharType="begin"/>
          </w:r>
          <w:r>
            <w:rPr>
              <w:rFonts w:hint="eastAsia"/>
            </w:rPr>
            <w:instrText xml:space="preserve"> </w:instrText>
          </w:r>
          <w:r>
            <w:instrText xml:space="preserve">PAGEREF _Toc181644564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38B47C5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"_Toc181644565" </w:instrText>
          </w:r>
          <w:r>
            <w:fldChar w:fldCharType="separate"/>
          </w:r>
          <w:r>
            <w:rPr>
              <w:rStyle w:val="22"/>
              <w:rFonts w:hint="eastAsia"/>
            </w:rPr>
            <w:t>★66提前竣（完）工奖与误期赔偿费</w:t>
          </w:r>
          <w:r>
            <w:rPr>
              <w:rFonts w:hint="eastAsia"/>
            </w:rPr>
            <w:tab/>
          </w:r>
          <w:r>
            <w:rPr>
              <w:rFonts w:hint="eastAsia"/>
            </w:rPr>
            <w:fldChar w:fldCharType="begin"/>
          </w:r>
          <w:r>
            <w:rPr>
              <w:rFonts w:hint="eastAsia"/>
            </w:rPr>
            <w:instrText xml:space="preserve"> </w:instrText>
          </w:r>
          <w:r>
            <w:instrText xml:space="preserve">PAGEREF _Toc181644565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7F12740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"_Toc181644566" </w:instrText>
          </w:r>
          <w:r>
            <w:fldChar w:fldCharType="separate"/>
          </w:r>
          <w:r>
            <w:rPr>
              <w:rStyle w:val="22"/>
              <w:rFonts w:hint="eastAsia"/>
            </w:rPr>
            <w:t>★67工程优质费</w:t>
          </w:r>
          <w:r>
            <w:rPr>
              <w:rFonts w:hint="eastAsia"/>
            </w:rPr>
            <w:tab/>
          </w:r>
          <w:r>
            <w:rPr>
              <w:rFonts w:hint="eastAsia"/>
            </w:rPr>
            <w:fldChar w:fldCharType="begin"/>
          </w:r>
          <w:r>
            <w:rPr>
              <w:rFonts w:hint="eastAsia"/>
            </w:rPr>
            <w:instrText xml:space="preserve"> </w:instrText>
          </w:r>
          <w:r>
            <w:instrText xml:space="preserve">PAGEREF _Toc181644566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01FA6F1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"_Toc181644567" </w:instrText>
          </w:r>
          <w:r>
            <w:fldChar w:fldCharType="separate"/>
          </w:r>
          <w:r>
            <w:rPr>
              <w:rStyle w:val="22"/>
              <w:rFonts w:hint="eastAsia"/>
            </w:rPr>
            <w:t>★68合同价款的约定与调整</w:t>
          </w:r>
          <w:r>
            <w:rPr>
              <w:rFonts w:hint="eastAsia"/>
            </w:rPr>
            <w:tab/>
          </w:r>
          <w:r>
            <w:rPr>
              <w:rFonts w:hint="eastAsia"/>
            </w:rPr>
            <w:fldChar w:fldCharType="begin"/>
          </w:r>
          <w:r>
            <w:rPr>
              <w:rFonts w:hint="eastAsia"/>
            </w:rPr>
            <w:instrText xml:space="preserve"> </w:instrText>
          </w:r>
          <w:r>
            <w:instrText xml:space="preserve">PAGEREF _Toc181644567 \h</w:instrText>
          </w:r>
          <w:r>
            <w:rPr>
              <w:rFonts w:hint="eastAsia"/>
            </w:rPr>
            <w:instrText xml:space="preserve"> </w:instrText>
          </w:r>
          <w:r>
            <w:rPr>
              <w:rFonts w:hint="eastAsia"/>
            </w:rPr>
            <w:fldChar w:fldCharType="separate"/>
          </w:r>
          <w:r>
            <w:t>70</w:t>
          </w:r>
          <w:r>
            <w:rPr>
              <w:rFonts w:hint="eastAsia"/>
            </w:rPr>
            <w:fldChar w:fldCharType="end"/>
          </w:r>
          <w:r>
            <w:rPr>
              <w:rFonts w:hint="eastAsia"/>
            </w:rPr>
            <w:fldChar w:fldCharType="end"/>
          </w:r>
        </w:p>
        <w:p w14:paraId="7F847588">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"_Toc181644568" </w:instrText>
          </w:r>
          <w:r>
            <w:fldChar w:fldCharType="separate"/>
          </w:r>
          <w:r>
            <w:rPr>
              <w:rStyle w:val="22"/>
              <w:rFonts w:hint="eastAsia"/>
            </w:rPr>
            <w:t>★69后继法律变化事件</w:t>
          </w:r>
          <w:r>
            <w:rPr>
              <w:rFonts w:hint="eastAsia"/>
            </w:rPr>
            <w:tab/>
          </w:r>
          <w:r>
            <w:rPr>
              <w:rFonts w:hint="eastAsia"/>
            </w:rPr>
            <w:fldChar w:fldCharType="begin"/>
          </w:r>
          <w:r>
            <w:rPr>
              <w:rFonts w:hint="eastAsia"/>
            </w:rPr>
            <w:instrText xml:space="preserve"> </w:instrText>
          </w:r>
          <w:r>
            <w:instrText xml:space="preserve">PAGEREF _Toc181644568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14:paraId="179DDAB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"_Toc181644569" </w:instrText>
          </w:r>
          <w:r>
            <w:fldChar w:fldCharType="separate"/>
          </w:r>
          <w:r>
            <w:rPr>
              <w:rStyle w:val="22"/>
              <w:rFonts w:hint="eastAsia"/>
            </w:rPr>
            <w:t>★70项目特征描述不符事件</w:t>
          </w:r>
          <w:r>
            <w:rPr>
              <w:rFonts w:hint="eastAsia"/>
            </w:rPr>
            <w:tab/>
          </w:r>
          <w:r>
            <w:rPr>
              <w:rFonts w:hint="eastAsia"/>
            </w:rPr>
            <w:fldChar w:fldCharType="begin"/>
          </w:r>
          <w:r>
            <w:rPr>
              <w:rFonts w:hint="eastAsia"/>
            </w:rPr>
            <w:instrText xml:space="preserve"> </w:instrText>
          </w:r>
          <w:r>
            <w:instrText xml:space="preserve">PAGEREF _Toc181644569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1DDD910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"_Toc181644570" </w:instrText>
          </w:r>
          <w:r>
            <w:fldChar w:fldCharType="separate"/>
          </w:r>
          <w:r>
            <w:rPr>
              <w:rStyle w:val="22"/>
              <w:rFonts w:hint="eastAsia"/>
            </w:rPr>
            <w:t>★71分部分项工程量清单缺项漏项事件</w:t>
          </w:r>
          <w:r>
            <w:rPr>
              <w:rFonts w:hint="eastAsia"/>
            </w:rPr>
            <w:tab/>
          </w:r>
          <w:r>
            <w:rPr>
              <w:rFonts w:hint="eastAsia"/>
            </w:rPr>
            <w:fldChar w:fldCharType="begin"/>
          </w:r>
          <w:r>
            <w:rPr>
              <w:rFonts w:hint="eastAsia"/>
            </w:rPr>
            <w:instrText xml:space="preserve"> </w:instrText>
          </w:r>
          <w:r>
            <w:instrText xml:space="preserve">PAGEREF _Toc181644570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58108F0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"_Toc181644571" </w:instrText>
          </w:r>
          <w:r>
            <w:fldChar w:fldCharType="separate"/>
          </w:r>
          <w:r>
            <w:rPr>
              <w:rStyle w:val="22"/>
              <w:rFonts w:hint="eastAsia"/>
            </w:rPr>
            <w:t>★72工程变更事件</w:t>
          </w:r>
          <w:r>
            <w:rPr>
              <w:rFonts w:hint="eastAsia"/>
            </w:rPr>
            <w:tab/>
          </w:r>
          <w:r>
            <w:rPr>
              <w:rFonts w:hint="eastAsia"/>
            </w:rPr>
            <w:fldChar w:fldCharType="begin"/>
          </w:r>
          <w:r>
            <w:rPr>
              <w:rFonts w:hint="eastAsia"/>
            </w:rPr>
            <w:instrText xml:space="preserve"> </w:instrText>
          </w:r>
          <w:r>
            <w:instrText xml:space="preserve">PAGEREF _Toc181644571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0E4B09A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"_Toc181644572" </w:instrText>
          </w:r>
          <w:r>
            <w:fldChar w:fldCharType="separate"/>
          </w:r>
          <w:r>
            <w:rPr>
              <w:rStyle w:val="22"/>
              <w:rFonts w:hint="eastAsia"/>
            </w:rPr>
            <w:t>★73工程量偏差事件</w:t>
          </w:r>
          <w:r>
            <w:rPr>
              <w:rFonts w:hint="eastAsia"/>
            </w:rPr>
            <w:tab/>
          </w:r>
          <w:r>
            <w:rPr>
              <w:rFonts w:hint="eastAsia"/>
            </w:rPr>
            <w:fldChar w:fldCharType="begin"/>
          </w:r>
          <w:r>
            <w:rPr>
              <w:rFonts w:hint="eastAsia"/>
            </w:rPr>
            <w:instrText xml:space="preserve"> </w:instrText>
          </w:r>
          <w:r>
            <w:instrText xml:space="preserve">PAGEREF _Toc181644572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p>
        <w:p w14:paraId="6FBF3CC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"_Toc181644573" </w:instrText>
          </w:r>
          <w:r>
            <w:fldChar w:fldCharType="separate"/>
          </w:r>
          <w:r>
            <w:rPr>
              <w:rStyle w:val="22"/>
              <w:rFonts w:hint="eastAsia"/>
            </w:rPr>
            <w:t>★74费用索赔事件</w:t>
          </w:r>
          <w:r>
            <w:rPr>
              <w:rFonts w:hint="eastAsia"/>
            </w:rPr>
            <w:tab/>
          </w:r>
          <w:r>
            <w:rPr>
              <w:rFonts w:hint="eastAsia"/>
            </w:rPr>
            <w:fldChar w:fldCharType="begin"/>
          </w:r>
          <w:r>
            <w:rPr>
              <w:rFonts w:hint="eastAsia"/>
            </w:rPr>
            <w:instrText xml:space="preserve"> </w:instrText>
          </w:r>
          <w:r>
            <w:instrText xml:space="preserve">PAGEREF _Toc181644573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168AFBE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"_Toc181644574" </w:instrText>
          </w:r>
          <w:r>
            <w:fldChar w:fldCharType="separate"/>
          </w:r>
          <w:r>
            <w:rPr>
              <w:rStyle w:val="22"/>
              <w:rFonts w:hint="eastAsia"/>
            </w:rPr>
            <w:t>★75现场签证事件</w:t>
          </w:r>
          <w:r>
            <w:rPr>
              <w:rFonts w:hint="eastAsia"/>
            </w:rPr>
            <w:tab/>
          </w:r>
          <w:r>
            <w:rPr>
              <w:rFonts w:hint="eastAsia"/>
            </w:rPr>
            <w:fldChar w:fldCharType="begin"/>
          </w:r>
          <w:r>
            <w:rPr>
              <w:rFonts w:hint="eastAsia"/>
            </w:rPr>
            <w:instrText xml:space="preserve"> </w:instrText>
          </w:r>
          <w:r>
            <w:instrText xml:space="preserve">PAGEREF _Toc181644574 \h</w:instrText>
          </w:r>
          <w:r>
            <w:rPr>
              <w:rFonts w:hint="eastAsia"/>
            </w:rPr>
            <w:instrText xml:space="preserve"> </w:instrText>
          </w:r>
          <w:r>
            <w:rPr>
              <w:rFonts w:hint="eastAsia"/>
            </w:rPr>
            <w:fldChar w:fldCharType="separate"/>
          </w:r>
          <w:r>
            <w:t>76</w:t>
          </w:r>
          <w:r>
            <w:rPr>
              <w:rFonts w:hint="eastAsia"/>
            </w:rPr>
            <w:fldChar w:fldCharType="end"/>
          </w:r>
          <w:r>
            <w:rPr>
              <w:rFonts w:hint="eastAsia"/>
            </w:rPr>
            <w:fldChar w:fldCharType="end"/>
          </w:r>
        </w:p>
        <w:p w14:paraId="6CEE988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"_Toc181644575" </w:instrText>
          </w:r>
          <w:r>
            <w:fldChar w:fldCharType="separate"/>
          </w:r>
          <w:r>
            <w:rPr>
              <w:rStyle w:val="22"/>
              <w:rFonts w:hint="eastAsia"/>
            </w:rPr>
            <w:t>★76物价涨落事件</w:t>
          </w:r>
          <w:r>
            <w:rPr>
              <w:rFonts w:hint="eastAsia"/>
            </w:rPr>
            <w:tab/>
          </w:r>
          <w:r>
            <w:rPr>
              <w:rFonts w:hint="eastAsia"/>
            </w:rPr>
            <w:fldChar w:fldCharType="begin"/>
          </w:r>
          <w:r>
            <w:rPr>
              <w:rFonts w:hint="eastAsia"/>
            </w:rPr>
            <w:instrText xml:space="preserve"> </w:instrText>
          </w:r>
          <w:r>
            <w:instrText xml:space="preserve">PAGEREF _Toc181644575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p>
        <w:p w14:paraId="185E0AB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"_Toc181644576" </w:instrText>
          </w:r>
          <w:r>
            <w:fldChar w:fldCharType="separate"/>
          </w:r>
          <w:r>
            <w:rPr>
              <w:rStyle w:val="22"/>
              <w:rFonts w:hint="eastAsia"/>
            </w:rPr>
            <w:t>★77合同价款调整程序</w:t>
          </w:r>
          <w:r>
            <w:rPr>
              <w:rFonts w:hint="eastAsia"/>
            </w:rPr>
            <w:tab/>
          </w:r>
          <w:r>
            <w:rPr>
              <w:rFonts w:hint="eastAsia"/>
            </w:rPr>
            <w:fldChar w:fldCharType="begin"/>
          </w:r>
          <w:r>
            <w:rPr>
              <w:rFonts w:hint="eastAsia"/>
            </w:rPr>
            <w:instrText xml:space="preserve"> </w:instrText>
          </w:r>
          <w:r>
            <w:instrText xml:space="preserve">PAGEREF _Toc181644576 \h</w:instrText>
          </w:r>
          <w:r>
            <w:rPr>
              <w:rFonts w:hint="eastAsia"/>
            </w:rPr>
            <w:instrText xml:space="preserve"> </w:instrText>
          </w:r>
          <w:r>
            <w:rPr>
              <w:rFonts w:hint="eastAsia"/>
            </w:rPr>
            <w:fldChar w:fldCharType="separate"/>
          </w:r>
          <w:r>
            <w:t>79</w:t>
          </w:r>
          <w:r>
            <w:rPr>
              <w:rFonts w:hint="eastAsia"/>
            </w:rPr>
            <w:fldChar w:fldCharType="end"/>
          </w:r>
          <w:r>
            <w:rPr>
              <w:rFonts w:hint="eastAsia"/>
            </w:rPr>
            <w:fldChar w:fldCharType="end"/>
          </w:r>
        </w:p>
        <w:p w14:paraId="6ACE1DF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"_Toc181644577" </w:instrText>
          </w:r>
          <w:r>
            <w:fldChar w:fldCharType="separate"/>
          </w:r>
          <w:r>
            <w:rPr>
              <w:rStyle w:val="22"/>
              <w:rFonts w:hint="eastAsia"/>
            </w:rPr>
            <w:t>★78支付事项</w:t>
          </w:r>
          <w:r>
            <w:rPr>
              <w:rFonts w:hint="eastAsia"/>
            </w:rPr>
            <w:tab/>
          </w:r>
          <w:r>
            <w:rPr>
              <w:rFonts w:hint="eastAsia"/>
            </w:rPr>
            <w:fldChar w:fldCharType="begin"/>
          </w:r>
          <w:r>
            <w:rPr>
              <w:rFonts w:hint="eastAsia"/>
            </w:rPr>
            <w:instrText xml:space="preserve"> </w:instrText>
          </w:r>
          <w:r>
            <w:instrText xml:space="preserve">PAGEREF _Toc181644577 \h</w:instrText>
          </w:r>
          <w:r>
            <w:rPr>
              <w:rFonts w:hint="eastAsia"/>
            </w:rPr>
            <w:instrText xml:space="preserve"> </w:instrText>
          </w:r>
          <w:r>
            <w:rPr>
              <w:rFonts w:hint="eastAsia"/>
            </w:rPr>
            <w:fldChar w:fldCharType="separate"/>
          </w:r>
          <w:r>
            <w:t>79</w:t>
          </w:r>
          <w:r>
            <w:rPr>
              <w:rFonts w:hint="eastAsia"/>
            </w:rPr>
            <w:fldChar w:fldCharType="end"/>
          </w:r>
          <w:r>
            <w:rPr>
              <w:rFonts w:hint="eastAsia"/>
            </w:rPr>
            <w:fldChar w:fldCharType="end"/>
          </w:r>
        </w:p>
        <w:p w14:paraId="006086D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"_Toc181644578" </w:instrText>
          </w:r>
          <w:r>
            <w:fldChar w:fldCharType="separate"/>
          </w:r>
          <w:r>
            <w:rPr>
              <w:rStyle w:val="22"/>
              <w:rFonts w:hint="eastAsia"/>
            </w:rPr>
            <w:t>★79预付款</w:t>
          </w:r>
          <w:r>
            <w:rPr>
              <w:rFonts w:hint="eastAsia"/>
            </w:rPr>
            <w:tab/>
          </w:r>
          <w:r>
            <w:rPr>
              <w:rFonts w:hint="eastAsia"/>
            </w:rPr>
            <w:fldChar w:fldCharType="begin"/>
          </w:r>
          <w:r>
            <w:rPr>
              <w:rFonts w:hint="eastAsia"/>
            </w:rPr>
            <w:instrText xml:space="preserve"> </w:instrText>
          </w:r>
          <w:r>
            <w:instrText xml:space="preserve">PAGEREF _Toc181644578 \h</w:instrText>
          </w:r>
          <w:r>
            <w:rPr>
              <w:rFonts w:hint="eastAsia"/>
            </w:rPr>
            <w:instrText xml:space="preserve"> </w:instrText>
          </w:r>
          <w:r>
            <w:rPr>
              <w:rFonts w:hint="eastAsia"/>
            </w:rPr>
            <w:fldChar w:fldCharType="separate"/>
          </w:r>
          <w:r>
            <w:t>80</w:t>
          </w:r>
          <w:r>
            <w:rPr>
              <w:rFonts w:hint="eastAsia"/>
            </w:rPr>
            <w:fldChar w:fldCharType="end"/>
          </w:r>
          <w:r>
            <w:rPr>
              <w:rFonts w:hint="eastAsia"/>
            </w:rPr>
            <w:fldChar w:fldCharType="end"/>
          </w:r>
        </w:p>
        <w:p w14:paraId="1222A92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"_Toc181644579" </w:instrText>
          </w:r>
          <w:r>
            <w:fldChar w:fldCharType="separate"/>
          </w:r>
          <w:r>
            <w:rPr>
              <w:rStyle w:val="22"/>
              <w:rFonts w:hint="eastAsia"/>
            </w:rPr>
            <w:t>★80绿色施工安全防护费</w:t>
          </w:r>
          <w:r>
            <w:rPr>
              <w:rFonts w:hint="eastAsia"/>
            </w:rPr>
            <w:tab/>
          </w:r>
          <w:r>
            <w:rPr>
              <w:rFonts w:hint="eastAsia"/>
            </w:rPr>
            <w:fldChar w:fldCharType="begin"/>
          </w:r>
          <w:r>
            <w:rPr>
              <w:rFonts w:hint="eastAsia"/>
            </w:rPr>
            <w:instrText xml:space="preserve"> </w:instrText>
          </w:r>
          <w:r>
            <w:instrText xml:space="preserve">PAGEREF _Toc181644579 \h</w:instrText>
          </w:r>
          <w:r>
            <w:rPr>
              <w:rFonts w:hint="eastAsia"/>
            </w:rPr>
            <w:instrText xml:space="preserve"> </w:instrText>
          </w:r>
          <w:r>
            <w:rPr>
              <w:rFonts w:hint="eastAsia"/>
            </w:rPr>
            <w:fldChar w:fldCharType="separate"/>
          </w:r>
          <w:r>
            <w:t>82</w:t>
          </w:r>
          <w:r>
            <w:rPr>
              <w:rFonts w:hint="eastAsia"/>
            </w:rPr>
            <w:fldChar w:fldCharType="end"/>
          </w:r>
          <w:r>
            <w:rPr>
              <w:rFonts w:hint="eastAsia"/>
            </w:rPr>
            <w:fldChar w:fldCharType="end"/>
          </w:r>
        </w:p>
        <w:p w14:paraId="56BEE62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"_Toc181644580" </w:instrText>
          </w:r>
          <w:r>
            <w:fldChar w:fldCharType="separate"/>
          </w:r>
          <w:r>
            <w:rPr>
              <w:rStyle w:val="22"/>
              <w:rFonts w:hint="eastAsia"/>
            </w:rPr>
            <w:t>★81进度款</w:t>
          </w:r>
          <w:r>
            <w:rPr>
              <w:rFonts w:hint="eastAsia"/>
            </w:rPr>
            <w:tab/>
          </w:r>
          <w:r>
            <w:rPr>
              <w:rFonts w:hint="eastAsia"/>
            </w:rPr>
            <w:fldChar w:fldCharType="begin"/>
          </w:r>
          <w:r>
            <w:rPr>
              <w:rFonts w:hint="eastAsia"/>
            </w:rPr>
            <w:instrText xml:space="preserve"> </w:instrText>
          </w:r>
          <w:r>
            <w:instrText xml:space="preserve">PAGEREF _Toc181644580 \h</w:instrText>
          </w:r>
          <w:r>
            <w:rPr>
              <w:rFonts w:hint="eastAsia"/>
            </w:rPr>
            <w:instrText xml:space="preserve"> </w:instrText>
          </w:r>
          <w:r>
            <w:rPr>
              <w:rFonts w:hint="eastAsia"/>
            </w:rPr>
            <w:fldChar w:fldCharType="separate"/>
          </w:r>
          <w:r>
            <w:t>83</w:t>
          </w:r>
          <w:r>
            <w:rPr>
              <w:rFonts w:hint="eastAsia"/>
            </w:rPr>
            <w:fldChar w:fldCharType="end"/>
          </w:r>
          <w:r>
            <w:rPr>
              <w:rFonts w:hint="eastAsia"/>
            </w:rPr>
            <w:fldChar w:fldCharType="end"/>
          </w:r>
        </w:p>
        <w:p w14:paraId="748F35F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"_Toc181644581" </w:instrText>
          </w:r>
          <w:r>
            <w:fldChar w:fldCharType="separate"/>
          </w:r>
          <w:r>
            <w:rPr>
              <w:rStyle w:val="22"/>
              <w:rFonts w:hint="eastAsia"/>
            </w:rPr>
            <w:t>★82竣（完）工结算</w:t>
          </w:r>
          <w:r>
            <w:rPr>
              <w:rFonts w:hint="eastAsia"/>
            </w:rPr>
            <w:tab/>
          </w:r>
          <w:r>
            <w:rPr>
              <w:rFonts w:hint="eastAsia"/>
            </w:rPr>
            <w:fldChar w:fldCharType="begin"/>
          </w:r>
          <w:r>
            <w:rPr>
              <w:rFonts w:hint="eastAsia"/>
            </w:rPr>
            <w:instrText xml:space="preserve"> </w:instrText>
          </w:r>
          <w:r>
            <w:instrText xml:space="preserve">PAGEREF _Toc181644581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14:paraId="3517318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"_Toc181644582" </w:instrText>
          </w:r>
          <w:r>
            <w:fldChar w:fldCharType="separate"/>
          </w:r>
          <w:r>
            <w:rPr>
              <w:rStyle w:val="22"/>
              <w:rFonts w:hint="eastAsia"/>
            </w:rPr>
            <w:t>★83结算款</w:t>
          </w:r>
          <w:r>
            <w:rPr>
              <w:rFonts w:hint="eastAsia"/>
            </w:rPr>
            <w:tab/>
          </w:r>
          <w:r>
            <w:rPr>
              <w:rFonts w:hint="eastAsia"/>
            </w:rPr>
            <w:fldChar w:fldCharType="begin"/>
          </w:r>
          <w:r>
            <w:rPr>
              <w:rFonts w:hint="eastAsia"/>
            </w:rPr>
            <w:instrText xml:space="preserve"> </w:instrText>
          </w:r>
          <w:r>
            <w:instrText xml:space="preserve">PAGEREF _Toc181644582 \h</w:instrText>
          </w:r>
          <w:r>
            <w:rPr>
              <w:rFonts w:hint="eastAsia"/>
            </w:rPr>
            <w:instrText xml:space="preserve"> </w:instrText>
          </w:r>
          <w:r>
            <w:rPr>
              <w:rFonts w:hint="eastAsia"/>
            </w:rPr>
            <w:fldChar w:fldCharType="separate"/>
          </w:r>
          <w:r>
            <w:t>86</w:t>
          </w:r>
          <w:r>
            <w:rPr>
              <w:rFonts w:hint="eastAsia"/>
            </w:rPr>
            <w:fldChar w:fldCharType="end"/>
          </w:r>
          <w:r>
            <w:rPr>
              <w:rFonts w:hint="eastAsia"/>
            </w:rPr>
            <w:fldChar w:fldCharType="end"/>
          </w:r>
        </w:p>
        <w:p w14:paraId="55D4FE2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"_Toc181644583" </w:instrText>
          </w:r>
          <w:r>
            <w:fldChar w:fldCharType="separate"/>
          </w:r>
          <w:r>
            <w:rPr>
              <w:rStyle w:val="22"/>
              <w:rFonts w:hint="eastAsia"/>
            </w:rPr>
            <w:t>★84质量保证金</w:t>
          </w:r>
          <w:r>
            <w:rPr>
              <w:rFonts w:hint="eastAsia"/>
            </w:rPr>
            <w:tab/>
          </w:r>
          <w:r>
            <w:rPr>
              <w:rFonts w:hint="eastAsia"/>
            </w:rPr>
            <w:fldChar w:fldCharType="begin"/>
          </w:r>
          <w:r>
            <w:rPr>
              <w:rFonts w:hint="eastAsia"/>
            </w:rPr>
            <w:instrText xml:space="preserve"> </w:instrText>
          </w:r>
          <w:r>
            <w:instrText xml:space="preserve">PAGEREF _Toc181644583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6727421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"_Toc181644584" </w:instrText>
          </w:r>
          <w:r>
            <w:fldChar w:fldCharType="separate"/>
          </w:r>
          <w:r>
            <w:rPr>
              <w:rStyle w:val="22"/>
              <w:rFonts w:hint="eastAsia"/>
            </w:rPr>
            <w:t>85最终清算款</w:t>
          </w:r>
          <w:r>
            <w:rPr>
              <w:rFonts w:hint="eastAsia"/>
            </w:rPr>
            <w:tab/>
          </w:r>
          <w:r>
            <w:rPr>
              <w:rFonts w:hint="eastAsia"/>
            </w:rPr>
            <w:fldChar w:fldCharType="begin"/>
          </w:r>
          <w:r>
            <w:rPr>
              <w:rFonts w:hint="eastAsia"/>
            </w:rPr>
            <w:instrText xml:space="preserve"> </w:instrText>
          </w:r>
          <w:r>
            <w:instrText xml:space="preserve">PAGEREF _Toc181644584 \h</w:instrText>
          </w:r>
          <w:r>
            <w:rPr>
              <w:rFonts w:hint="eastAsia"/>
            </w:rPr>
            <w:instrText xml:space="preserve"> </w:instrText>
          </w:r>
          <w:r>
            <w:rPr>
              <w:rFonts w:hint="eastAsia"/>
            </w:rPr>
            <w:fldChar w:fldCharType="separate"/>
          </w:r>
          <w:r>
            <w:t>88</w:t>
          </w:r>
          <w:r>
            <w:rPr>
              <w:rFonts w:hint="eastAsia"/>
            </w:rPr>
            <w:fldChar w:fldCharType="end"/>
          </w:r>
          <w:r>
            <w:rPr>
              <w:rFonts w:hint="eastAsia"/>
            </w:rPr>
            <w:fldChar w:fldCharType="end"/>
          </w:r>
        </w:p>
        <w:p w14:paraId="6820167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"_Toc181644585" </w:instrText>
          </w:r>
          <w:r>
            <w:fldChar w:fldCharType="separate"/>
          </w:r>
          <w:r>
            <w:rPr>
              <w:rStyle w:val="22"/>
              <w:rFonts w:hint="eastAsia"/>
            </w:rPr>
            <w:t>七、合同争议、解除与终止</w:t>
          </w:r>
          <w:r>
            <w:rPr>
              <w:rFonts w:hint="eastAsia"/>
            </w:rPr>
            <w:tab/>
          </w:r>
          <w:r>
            <w:rPr>
              <w:rFonts w:hint="eastAsia"/>
            </w:rPr>
            <w:fldChar w:fldCharType="begin"/>
          </w:r>
          <w:r>
            <w:rPr>
              <w:rFonts w:hint="eastAsia"/>
            </w:rPr>
            <w:instrText xml:space="preserve"> </w:instrText>
          </w:r>
          <w:r>
            <w:instrText xml:space="preserve">PAGEREF _Toc181644585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320BD65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"_Toc181644586" </w:instrText>
          </w:r>
          <w:r>
            <w:fldChar w:fldCharType="separate"/>
          </w:r>
          <w:r>
            <w:rPr>
              <w:rStyle w:val="22"/>
              <w:rFonts w:hint="eastAsia"/>
            </w:rPr>
            <w:t>86合同争议</w:t>
          </w:r>
          <w:r>
            <w:rPr>
              <w:rFonts w:hint="eastAsia"/>
            </w:rPr>
            <w:tab/>
          </w:r>
          <w:r>
            <w:rPr>
              <w:rFonts w:hint="eastAsia"/>
            </w:rPr>
            <w:fldChar w:fldCharType="begin"/>
          </w:r>
          <w:r>
            <w:rPr>
              <w:rFonts w:hint="eastAsia"/>
            </w:rPr>
            <w:instrText xml:space="preserve"> </w:instrText>
          </w:r>
          <w:r>
            <w:instrText xml:space="preserve">PAGEREF _Toc181644586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0B297C2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"_Toc181644587" </w:instrText>
          </w:r>
          <w:r>
            <w:fldChar w:fldCharType="separate"/>
          </w:r>
          <w:r>
            <w:rPr>
              <w:rStyle w:val="22"/>
              <w:rFonts w:hint="eastAsia"/>
            </w:rPr>
            <w:t>87合同解除</w:t>
          </w:r>
          <w:r>
            <w:rPr>
              <w:rFonts w:hint="eastAsia"/>
            </w:rPr>
            <w:tab/>
          </w:r>
          <w:r>
            <w:rPr>
              <w:rFonts w:hint="eastAsia"/>
            </w:rPr>
            <w:fldChar w:fldCharType="begin"/>
          </w:r>
          <w:r>
            <w:rPr>
              <w:rFonts w:hint="eastAsia"/>
            </w:rPr>
            <w:instrText xml:space="preserve"> </w:instrText>
          </w:r>
          <w:r>
            <w:instrText xml:space="preserve">PAGEREF _Toc181644587 \h</w:instrText>
          </w:r>
          <w:r>
            <w:rPr>
              <w:rFonts w:hint="eastAsia"/>
            </w:rPr>
            <w:instrText xml:space="preserve"> </w:instrText>
          </w:r>
          <w:r>
            <w:rPr>
              <w:rFonts w:hint="eastAsia"/>
            </w:rPr>
            <w:fldChar w:fldCharType="separate"/>
          </w:r>
          <w:r>
            <w:t>90</w:t>
          </w:r>
          <w:r>
            <w:rPr>
              <w:rFonts w:hint="eastAsia"/>
            </w:rPr>
            <w:fldChar w:fldCharType="end"/>
          </w:r>
          <w:r>
            <w:rPr>
              <w:rFonts w:hint="eastAsia"/>
            </w:rPr>
            <w:fldChar w:fldCharType="end"/>
          </w:r>
        </w:p>
        <w:p w14:paraId="518D9E4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"_Toc181644588" </w:instrText>
          </w:r>
          <w:r>
            <w:fldChar w:fldCharType="separate"/>
          </w:r>
          <w:r>
            <w:rPr>
              <w:rStyle w:val="22"/>
              <w:rFonts w:hint="eastAsia"/>
            </w:rPr>
            <w:t>88合同解除的支付</w:t>
          </w:r>
          <w:r>
            <w:rPr>
              <w:rFonts w:hint="eastAsia"/>
            </w:rPr>
            <w:tab/>
          </w:r>
          <w:r>
            <w:rPr>
              <w:rFonts w:hint="eastAsia"/>
            </w:rPr>
            <w:fldChar w:fldCharType="begin"/>
          </w:r>
          <w:r>
            <w:rPr>
              <w:rFonts w:hint="eastAsia"/>
            </w:rPr>
            <w:instrText xml:space="preserve"> </w:instrText>
          </w:r>
          <w:r>
            <w:instrText xml:space="preserve">PAGEREF _Toc181644588 \h</w:instrText>
          </w:r>
          <w:r>
            <w:rPr>
              <w:rFonts w:hint="eastAsia"/>
            </w:rPr>
            <w:instrText xml:space="preserve"> </w:instrText>
          </w:r>
          <w:r>
            <w:rPr>
              <w:rFonts w:hint="eastAsia"/>
            </w:rPr>
            <w:fldChar w:fldCharType="separate"/>
          </w:r>
          <w:r>
            <w:t>92</w:t>
          </w:r>
          <w:r>
            <w:rPr>
              <w:rFonts w:hint="eastAsia"/>
            </w:rPr>
            <w:fldChar w:fldCharType="end"/>
          </w:r>
          <w:r>
            <w:rPr>
              <w:rFonts w:hint="eastAsia"/>
            </w:rPr>
            <w:fldChar w:fldCharType="end"/>
          </w:r>
        </w:p>
        <w:p w14:paraId="40FD815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"_Toc181644589" </w:instrText>
          </w:r>
          <w:r>
            <w:fldChar w:fldCharType="separate"/>
          </w:r>
          <w:r>
            <w:rPr>
              <w:rStyle w:val="22"/>
              <w:rFonts w:hint="eastAsia"/>
            </w:rPr>
            <w:t>89合同终止</w:t>
          </w:r>
          <w:r>
            <w:rPr>
              <w:rFonts w:hint="eastAsia"/>
            </w:rPr>
            <w:tab/>
          </w:r>
          <w:r>
            <w:rPr>
              <w:rFonts w:hint="eastAsia"/>
            </w:rPr>
            <w:fldChar w:fldCharType="begin"/>
          </w:r>
          <w:r>
            <w:rPr>
              <w:rFonts w:hint="eastAsia"/>
            </w:rPr>
            <w:instrText xml:space="preserve"> </w:instrText>
          </w:r>
          <w:r>
            <w:instrText xml:space="preserve">PAGEREF _Toc181644589 \h</w:instrText>
          </w:r>
          <w:r>
            <w:rPr>
              <w:rFonts w:hint="eastAsia"/>
            </w:rPr>
            <w:instrText xml:space="preserve"> </w:instrText>
          </w:r>
          <w:r>
            <w:rPr>
              <w:rFonts w:hint="eastAsia"/>
            </w:rPr>
            <w:fldChar w:fldCharType="separate"/>
          </w:r>
          <w:r>
            <w:t>93</w:t>
          </w:r>
          <w:r>
            <w:rPr>
              <w:rFonts w:hint="eastAsia"/>
            </w:rPr>
            <w:fldChar w:fldCharType="end"/>
          </w:r>
          <w:r>
            <w:rPr>
              <w:rFonts w:hint="eastAsia"/>
            </w:rPr>
            <w:fldChar w:fldCharType="end"/>
          </w:r>
        </w:p>
        <w:p w14:paraId="5857393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"_Toc181644590" </w:instrText>
          </w:r>
          <w:r>
            <w:fldChar w:fldCharType="separate"/>
          </w:r>
          <w:r>
            <w:rPr>
              <w:rStyle w:val="22"/>
              <w:rFonts w:hint="eastAsia"/>
            </w:rPr>
            <w:t>八、违约责任</w:t>
          </w:r>
          <w:r>
            <w:rPr>
              <w:rFonts w:hint="eastAsia"/>
            </w:rPr>
            <w:tab/>
          </w:r>
          <w:r>
            <w:rPr>
              <w:rFonts w:hint="eastAsia"/>
            </w:rPr>
            <w:fldChar w:fldCharType="begin"/>
          </w:r>
          <w:r>
            <w:rPr>
              <w:rFonts w:hint="eastAsia"/>
            </w:rPr>
            <w:instrText xml:space="preserve"> </w:instrText>
          </w:r>
          <w:r>
            <w:instrText xml:space="preserve">PAGEREF _Toc181644590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253A308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"_Toc181644591" </w:instrText>
          </w:r>
          <w:r>
            <w:fldChar w:fldCharType="separate"/>
          </w:r>
          <w:r>
            <w:rPr>
              <w:rStyle w:val="22"/>
              <w:rFonts w:hint="eastAsia"/>
            </w:rPr>
            <w:t>★90承包人的违约责任</w:t>
          </w:r>
          <w:r>
            <w:rPr>
              <w:rFonts w:hint="eastAsia"/>
            </w:rPr>
            <w:tab/>
          </w:r>
          <w:r>
            <w:rPr>
              <w:rFonts w:hint="eastAsia"/>
            </w:rPr>
            <w:fldChar w:fldCharType="begin"/>
          </w:r>
          <w:r>
            <w:rPr>
              <w:rFonts w:hint="eastAsia"/>
            </w:rPr>
            <w:instrText xml:space="preserve"> </w:instrText>
          </w:r>
          <w:r>
            <w:instrText xml:space="preserve">PAGEREF _Toc181644591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446433B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"_Toc181644592" </w:instrText>
          </w:r>
          <w:r>
            <w:fldChar w:fldCharType="separate"/>
          </w:r>
          <w:r>
            <w:rPr>
              <w:rStyle w:val="22"/>
              <w:rFonts w:hint="eastAsia"/>
            </w:rPr>
            <w:t>★91发包人的违约责任</w:t>
          </w:r>
          <w:r>
            <w:rPr>
              <w:rFonts w:hint="eastAsia"/>
            </w:rPr>
            <w:tab/>
          </w:r>
          <w:r>
            <w:rPr>
              <w:rFonts w:hint="eastAsia"/>
            </w:rPr>
            <w:fldChar w:fldCharType="begin"/>
          </w:r>
          <w:r>
            <w:rPr>
              <w:rFonts w:hint="eastAsia"/>
            </w:rPr>
            <w:instrText xml:space="preserve"> </w:instrText>
          </w:r>
          <w:r>
            <w:instrText xml:space="preserve">PAGEREF _Toc181644592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53218FD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"_Toc181644593" </w:instrText>
          </w:r>
          <w:r>
            <w:fldChar w:fldCharType="separate"/>
          </w:r>
          <w:r>
            <w:rPr>
              <w:rStyle w:val="22"/>
              <w:rFonts w:hint="eastAsia"/>
            </w:rPr>
            <w:t>★92除外责任</w:t>
          </w:r>
          <w:r>
            <w:rPr>
              <w:rFonts w:hint="eastAsia"/>
            </w:rPr>
            <w:tab/>
          </w:r>
          <w:r>
            <w:rPr>
              <w:rFonts w:hint="eastAsia"/>
            </w:rPr>
            <w:fldChar w:fldCharType="begin"/>
          </w:r>
          <w:r>
            <w:rPr>
              <w:rFonts w:hint="eastAsia"/>
            </w:rPr>
            <w:instrText xml:space="preserve"> </w:instrText>
          </w:r>
          <w:r>
            <w:instrText xml:space="preserve">PAGEREF _Toc181644593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4997C4B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"_Toc181644594" </w:instrText>
          </w:r>
          <w:r>
            <w:fldChar w:fldCharType="separate"/>
          </w:r>
          <w:r>
            <w:rPr>
              <w:rStyle w:val="22"/>
              <w:rFonts w:hint="eastAsia"/>
            </w:rPr>
            <w:t>九、其他</w:t>
          </w:r>
          <w:r>
            <w:rPr>
              <w:rFonts w:hint="eastAsia"/>
            </w:rPr>
            <w:tab/>
          </w:r>
          <w:r>
            <w:rPr>
              <w:rFonts w:hint="eastAsia"/>
            </w:rPr>
            <w:fldChar w:fldCharType="begin"/>
          </w:r>
          <w:r>
            <w:rPr>
              <w:rFonts w:hint="eastAsia"/>
            </w:rPr>
            <w:instrText xml:space="preserve"> </w:instrText>
          </w:r>
          <w:r>
            <w:instrText xml:space="preserve">PAGEREF _Toc181644594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5E63186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"_Toc181644595" </w:instrText>
          </w:r>
          <w:r>
            <w:fldChar w:fldCharType="separate"/>
          </w:r>
          <w:r>
            <w:rPr>
              <w:rStyle w:val="22"/>
              <w:rFonts w:hint="eastAsia"/>
            </w:rPr>
            <w:t>93缴纳税费</w:t>
          </w:r>
          <w:r>
            <w:rPr>
              <w:rFonts w:hint="eastAsia"/>
            </w:rPr>
            <w:tab/>
          </w:r>
          <w:r>
            <w:rPr>
              <w:rFonts w:hint="eastAsia"/>
            </w:rPr>
            <w:fldChar w:fldCharType="begin"/>
          </w:r>
          <w:r>
            <w:rPr>
              <w:rFonts w:hint="eastAsia"/>
            </w:rPr>
            <w:instrText xml:space="preserve"> </w:instrText>
          </w:r>
          <w:r>
            <w:instrText xml:space="preserve">PAGEREF _Toc181644595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1AAC9C9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"_Toc181644596" </w:instrText>
          </w:r>
          <w:r>
            <w:fldChar w:fldCharType="separate"/>
          </w:r>
          <w:r>
            <w:rPr>
              <w:rStyle w:val="22"/>
              <w:rFonts w:hint="eastAsia"/>
            </w:rPr>
            <w:t>94保密要求</w:t>
          </w:r>
          <w:r>
            <w:rPr>
              <w:rFonts w:hint="eastAsia"/>
            </w:rPr>
            <w:tab/>
          </w:r>
          <w:r>
            <w:rPr>
              <w:rFonts w:hint="eastAsia"/>
            </w:rPr>
            <w:fldChar w:fldCharType="begin"/>
          </w:r>
          <w:r>
            <w:rPr>
              <w:rFonts w:hint="eastAsia"/>
            </w:rPr>
            <w:instrText xml:space="preserve"> </w:instrText>
          </w:r>
          <w:r>
            <w:instrText xml:space="preserve">PAGEREF _Toc181644596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6AFFE68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"_Toc181644597" </w:instrText>
          </w:r>
          <w:r>
            <w:fldChar w:fldCharType="separate"/>
          </w:r>
          <w:r>
            <w:rPr>
              <w:rStyle w:val="22"/>
              <w:rFonts w:hint="eastAsia"/>
            </w:rPr>
            <w:t>95廉政建设</w:t>
          </w:r>
          <w:r>
            <w:rPr>
              <w:rFonts w:hint="eastAsia"/>
            </w:rPr>
            <w:tab/>
          </w:r>
          <w:r>
            <w:rPr>
              <w:rFonts w:hint="eastAsia"/>
            </w:rPr>
            <w:fldChar w:fldCharType="begin"/>
          </w:r>
          <w:r>
            <w:rPr>
              <w:rFonts w:hint="eastAsia"/>
            </w:rPr>
            <w:instrText xml:space="preserve"> </w:instrText>
          </w:r>
          <w:r>
            <w:instrText xml:space="preserve">PAGEREF _Toc181644597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763CBB0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"_Toc181644598" </w:instrText>
          </w:r>
          <w:r>
            <w:fldChar w:fldCharType="separate"/>
          </w:r>
          <w:r>
            <w:rPr>
              <w:rStyle w:val="22"/>
              <w:rFonts w:hint="eastAsia"/>
            </w:rPr>
            <w:t>96禁止转让</w:t>
          </w:r>
          <w:r>
            <w:rPr>
              <w:rFonts w:hint="eastAsia"/>
            </w:rPr>
            <w:tab/>
          </w:r>
          <w:r>
            <w:rPr>
              <w:rFonts w:hint="eastAsia"/>
            </w:rPr>
            <w:fldChar w:fldCharType="begin"/>
          </w:r>
          <w:r>
            <w:rPr>
              <w:rFonts w:hint="eastAsia"/>
            </w:rPr>
            <w:instrText xml:space="preserve"> </w:instrText>
          </w:r>
          <w:r>
            <w:instrText xml:space="preserve">PAGEREF _Toc181644598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12E0466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"_Toc181644599" </w:instrText>
          </w:r>
          <w:r>
            <w:fldChar w:fldCharType="separate"/>
          </w:r>
          <w:r>
            <w:rPr>
              <w:rStyle w:val="22"/>
              <w:rFonts w:hint="eastAsia"/>
            </w:rPr>
            <w:t>97合同份数</w:t>
          </w:r>
          <w:r>
            <w:rPr>
              <w:rFonts w:hint="eastAsia"/>
            </w:rPr>
            <w:tab/>
          </w:r>
          <w:r>
            <w:rPr>
              <w:rFonts w:hint="eastAsia"/>
            </w:rPr>
            <w:fldChar w:fldCharType="begin"/>
          </w:r>
          <w:r>
            <w:rPr>
              <w:rFonts w:hint="eastAsia"/>
            </w:rPr>
            <w:instrText xml:space="preserve"> </w:instrText>
          </w:r>
          <w:r>
            <w:instrText xml:space="preserve">PAGEREF _Toc181644599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40F89F5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"_Toc181644600" </w:instrText>
          </w:r>
          <w:r>
            <w:fldChar w:fldCharType="separate"/>
          </w:r>
          <w:r>
            <w:rPr>
              <w:rStyle w:val="22"/>
              <w:rFonts w:hint="eastAsia"/>
            </w:rPr>
            <w:t>98合同管理</w:t>
          </w:r>
          <w:r>
            <w:rPr>
              <w:rFonts w:hint="eastAsia"/>
            </w:rPr>
            <w:tab/>
          </w:r>
          <w:r>
            <w:rPr>
              <w:rFonts w:hint="eastAsia"/>
            </w:rPr>
            <w:fldChar w:fldCharType="begin"/>
          </w:r>
          <w:r>
            <w:rPr>
              <w:rFonts w:hint="eastAsia"/>
            </w:rPr>
            <w:instrText xml:space="preserve"> </w:instrText>
          </w:r>
          <w:r>
            <w:instrText xml:space="preserve">PAGEREF _Toc181644600 \h</w:instrText>
          </w:r>
          <w:r>
            <w:rPr>
              <w:rFonts w:hint="eastAsia"/>
            </w:rPr>
            <w:instrText xml:space="preserve"> </w:instrText>
          </w:r>
          <w:r>
            <w:rPr>
              <w:rFonts w:hint="eastAsia"/>
            </w:rPr>
            <w:fldChar w:fldCharType="separate"/>
          </w:r>
          <w:r>
            <w:t>97</w:t>
          </w:r>
          <w:r>
            <w:rPr>
              <w:rFonts w:hint="eastAsia"/>
            </w:rPr>
            <w:fldChar w:fldCharType="end"/>
          </w:r>
          <w:r>
            <w:rPr>
              <w:rFonts w:hint="eastAsia"/>
            </w:rPr>
            <w:fldChar w:fldCharType="end"/>
          </w:r>
        </w:p>
        <w:p w14:paraId="1D0513D0">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"_Toc181644601" </w:instrText>
          </w:r>
          <w:r>
            <w:fldChar w:fldCharType="separate"/>
          </w:r>
          <w:r>
            <w:rPr>
              <w:rStyle w:val="22"/>
              <w:rFonts w:hint="eastAsia"/>
            </w:rPr>
            <w:t>第三部分  专用条款</w:t>
          </w:r>
          <w:r>
            <w:rPr>
              <w:rFonts w:hint="eastAsia"/>
            </w:rPr>
            <w:tab/>
          </w:r>
          <w:r>
            <w:rPr>
              <w:rFonts w:hint="eastAsia"/>
            </w:rPr>
            <w:fldChar w:fldCharType="begin"/>
          </w:r>
          <w:r>
            <w:rPr>
              <w:rFonts w:hint="eastAsia"/>
            </w:rPr>
            <w:instrText xml:space="preserve"> </w:instrText>
          </w:r>
          <w:r>
            <w:instrText xml:space="preserve">PAGEREF _Toc181644601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66D5D22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"_Toc181644602" </w:instrText>
          </w:r>
          <w:r>
            <w:fldChar w:fldCharType="separate"/>
          </w:r>
          <w:r>
            <w:rPr>
              <w:rStyle w:val="22"/>
              <w:rFonts w:hint="eastAsia"/>
            </w:rPr>
            <w:t>1.定义</w:t>
          </w:r>
          <w:r>
            <w:rPr>
              <w:rFonts w:hint="eastAsia"/>
            </w:rPr>
            <w:tab/>
          </w:r>
          <w:r>
            <w:rPr>
              <w:rFonts w:hint="eastAsia"/>
            </w:rPr>
            <w:fldChar w:fldCharType="begin"/>
          </w:r>
          <w:r>
            <w:rPr>
              <w:rFonts w:hint="eastAsia"/>
            </w:rPr>
            <w:instrText xml:space="preserve"> </w:instrText>
          </w:r>
          <w:r>
            <w:instrText xml:space="preserve">PAGEREF _Toc181644602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33ECEA5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"_Toc181644603" </w:instrText>
          </w:r>
          <w:r>
            <w:fldChar w:fldCharType="separate"/>
          </w:r>
          <w:r>
            <w:rPr>
              <w:rStyle w:val="22"/>
              <w:rFonts w:hint="eastAsia"/>
            </w:rPr>
            <w:t>2.合同文件及解释</w:t>
          </w:r>
          <w:r>
            <w:rPr>
              <w:rFonts w:hint="eastAsia"/>
            </w:rPr>
            <w:tab/>
          </w:r>
          <w:r>
            <w:rPr>
              <w:rFonts w:hint="eastAsia"/>
            </w:rPr>
            <w:fldChar w:fldCharType="begin"/>
          </w:r>
          <w:r>
            <w:rPr>
              <w:rFonts w:hint="eastAsia"/>
            </w:rPr>
            <w:instrText xml:space="preserve"> </w:instrText>
          </w:r>
          <w:r>
            <w:instrText xml:space="preserve">PAGEREF _Toc181644603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22E76F0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"_Toc181644604" </w:instrText>
          </w:r>
          <w:r>
            <w:fldChar w:fldCharType="separate"/>
          </w:r>
          <w:r>
            <w:rPr>
              <w:rStyle w:val="22"/>
              <w:rFonts w:hint="eastAsia"/>
            </w:rPr>
            <w:t>4.语言及适用的法律、标准与规范</w:t>
          </w:r>
          <w:r>
            <w:rPr>
              <w:rFonts w:hint="eastAsia"/>
            </w:rPr>
            <w:tab/>
          </w:r>
          <w:r>
            <w:rPr>
              <w:rFonts w:hint="eastAsia"/>
            </w:rPr>
            <w:fldChar w:fldCharType="begin"/>
          </w:r>
          <w:r>
            <w:rPr>
              <w:rFonts w:hint="eastAsia"/>
            </w:rPr>
            <w:instrText xml:space="preserve"> </w:instrText>
          </w:r>
          <w:r>
            <w:instrText xml:space="preserve">PAGEREF _Toc181644604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239AAAA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"_Toc181644605" </w:instrText>
          </w:r>
          <w:r>
            <w:fldChar w:fldCharType="separate"/>
          </w:r>
          <w:r>
            <w:rPr>
              <w:rStyle w:val="22"/>
              <w:rFonts w:hint="eastAsia"/>
            </w:rPr>
            <w:t>5.施工设计图纸</w:t>
          </w:r>
          <w:r>
            <w:rPr>
              <w:rFonts w:hint="eastAsia"/>
            </w:rPr>
            <w:tab/>
          </w:r>
          <w:r>
            <w:rPr>
              <w:rFonts w:hint="eastAsia"/>
            </w:rPr>
            <w:fldChar w:fldCharType="begin"/>
          </w:r>
          <w:r>
            <w:rPr>
              <w:rFonts w:hint="eastAsia"/>
            </w:rPr>
            <w:instrText xml:space="preserve"> </w:instrText>
          </w:r>
          <w:r>
            <w:instrText xml:space="preserve">PAGEREF _Toc181644605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7F914CA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"_Toc181644606" </w:instrText>
          </w:r>
          <w:r>
            <w:fldChar w:fldCharType="separate"/>
          </w:r>
          <w:r>
            <w:rPr>
              <w:rStyle w:val="22"/>
              <w:rFonts w:hint="eastAsia"/>
            </w:rPr>
            <w:t>6.通信联络</w:t>
          </w:r>
          <w:r>
            <w:rPr>
              <w:rFonts w:hint="eastAsia"/>
            </w:rPr>
            <w:tab/>
          </w:r>
          <w:r>
            <w:rPr>
              <w:rFonts w:hint="eastAsia"/>
            </w:rPr>
            <w:fldChar w:fldCharType="begin"/>
          </w:r>
          <w:r>
            <w:rPr>
              <w:rFonts w:hint="eastAsia"/>
            </w:rPr>
            <w:instrText xml:space="preserve"> </w:instrText>
          </w:r>
          <w:r>
            <w:instrText xml:space="preserve">PAGEREF _Toc181644606 \h</w:instrText>
          </w:r>
          <w:r>
            <w:rPr>
              <w:rFonts w:hint="eastAsia"/>
            </w:rPr>
            <w:instrText xml:space="preserve"> </w:instrText>
          </w:r>
          <w:r>
            <w:rPr>
              <w:rFonts w:hint="eastAsia"/>
            </w:rPr>
            <w:fldChar w:fldCharType="separate"/>
          </w:r>
          <w:r>
            <w:t>99</w:t>
          </w:r>
          <w:r>
            <w:rPr>
              <w:rFonts w:hint="eastAsia"/>
            </w:rPr>
            <w:fldChar w:fldCharType="end"/>
          </w:r>
          <w:r>
            <w:rPr>
              <w:rFonts w:hint="eastAsia"/>
            </w:rPr>
            <w:fldChar w:fldCharType="end"/>
          </w:r>
        </w:p>
        <w:p w14:paraId="0435FB1C">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"_Toc181644607" </w:instrText>
          </w:r>
          <w:r>
            <w:fldChar w:fldCharType="separate"/>
          </w:r>
          <w:r>
            <w:rPr>
              <w:rStyle w:val="22"/>
              <w:rFonts w:hint="eastAsia"/>
            </w:rPr>
            <w:t>7.工程分包</w:t>
          </w:r>
          <w:r>
            <w:rPr>
              <w:rFonts w:hint="eastAsia"/>
            </w:rPr>
            <w:tab/>
          </w:r>
          <w:r>
            <w:rPr>
              <w:rFonts w:hint="eastAsia"/>
            </w:rPr>
            <w:fldChar w:fldCharType="begin"/>
          </w:r>
          <w:r>
            <w:rPr>
              <w:rFonts w:hint="eastAsia"/>
            </w:rPr>
            <w:instrText xml:space="preserve"> </w:instrText>
          </w:r>
          <w:r>
            <w:instrText xml:space="preserve">PAGEREF _Toc181644607 \h</w:instrText>
          </w:r>
          <w:r>
            <w:rPr>
              <w:rFonts w:hint="eastAsia"/>
            </w:rPr>
            <w:instrText xml:space="preserve"> </w:instrText>
          </w:r>
          <w:r>
            <w:rPr>
              <w:rFonts w:hint="eastAsia"/>
            </w:rPr>
            <w:fldChar w:fldCharType="separate"/>
          </w:r>
          <w:r>
            <w:t>100</w:t>
          </w:r>
          <w:r>
            <w:rPr>
              <w:rFonts w:hint="eastAsia"/>
            </w:rPr>
            <w:fldChar w:fldCharType="end"/>
          </w:r>
          <w:r>
            <w:rPr>
              <w:rFonts w:hint="eastAsia"/>
            </w:rPr>
            <w:fldChar w:fldCharType="end"/>
          </w:r>
        </w:p>
        <w:p w14:paraId="25EF183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"_Toc181644608" </w:instrText>
          </w:r>
          <w:r>
            <w:fldChar w:fldCharType="separate"/>
          </w:r>
          <w:r>
            <w:rPr>
              <w:rStyle w:val="22"/>
              <w:rFonts w:hint="eastAsia"/>
            </w:rPr>
            <w:t>13.交通运输</w:t>
          </w:r>
          <w:r>
            <w:rPr>
              <w:rFonts w:hint="eastAsia"/>
            </w:rPr>
            <w:tab/>
          </w:r>
          <w:r>
            <w:rPr>
              <w:rFonts w:hint="eastAsia"/>
            </w:rPr>
            <w:fldChar w:fldCharType="begin"/>
          </w:r>
          <w:r>
            <w:rPr>
              <w:rFonts w:hint="eastAsia"/>
            </w:rPr>
            <w:instrText xml:space="preserve"> </w:instrText>
          </w:r>
          <w:r>
            <w:instrText xml:space="preserve">PAGEREF _Toc181644608 \h</w:instrText>
          </w:r>
          <w:r>
            <w:rPr>
              <w:rFonts w:hint="eastAsia"/>
            </w:rPr>
            <w:instrText xml:space="preserve"> </w:instrText>
          </w:r>
          <w:r>
            <w:rPr>
              <w:rFonts w:hint="eastAsia"/>
            </w:rPr>
            <w:fldChar w:fldCharType="separate"/>
          </w:r>
          <w:r>
            <w:t>102</w:t>
          </w:r>
          <w:r>
            <w:rPr>
              <w:rFonts w:hint="eastAsia"/>
            </w:rPr>
            <w:fldChar w:fldCharType="end"/>
          </w:r>
          <w:r>
            <w:rPr>
              <w:rFonts w:hint="eastAsia"/>
            </w:rPr>
            <w:fldChar w:fldCharType="end"/>
          </w:r>
        </w:p>
        <w:p w14:paraId="6081EFC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"_Toc181644609" </w:instrText>
          </w:r>
          <w:r>
            <w:fldChar w:fldCharType="separate"/>
          </w:r>
          <w:r>
            <w:rPr>
              <w:rStyle w:val="22"/>
              <w:rFonts w:hint="eastAsia"/>
            </w:rPr>
            <w:t>14.专项批准事件的签认</w:t>
          </w:r>
          <w:r>
            <w:rPr>
              <w:rFonts w:hint="eastAsia"/>
            </w:rPr>
            <w:tab/>
          </w:r>
          <w:r>
            <w:rPr>
              <w:rFonts w:hint="eastAsia"/>
            </w:rPr>
            <w:fldChar w:fldCharType="begin"/>
          </w:r>
          <w:r>
            <w:rPr>
              <w:rFonts w:hint="eastAsia"/>
            </w:rPr>
            <w:instrText xml:space="preserve"> </w:instrText>
          </w:r>
          <w:r>
            <w:instrText xml:space="preserve">PAGEREF _Toc181644609 \h</w:instrText>
          </w:r>
          <w:r>
            <w:rPr>
              <w:rFonts w:hint="eastAsia"/>
            </w:rPr>
            <w:instrText xml:space="preserve"> </w:instrText>
          </w:r>
          <w:r>
            <w:rPr>
              <w:rFonts w:hint="eastAsia"/>
            </w:rPr>
            <w:fldChar w:fldCharType="separate"/>
          </w:r>
          <w:r>
            <w:t>102</w:t>
          </w:r>
          <w:r>
            <w:rPr>
              <w:rFonts w:hint="eastAsia"/>
            </w:rPr>
            <w:fldChar w:fldCharType="end"/>
          </w:r>
          <w:r>
            <w:rPr>
              <w:rFonts w:hint="eastAsia"/>
            </w:rPr>
            <w:fldChar w:fldCharType="end"/>
          </w:r>
        </w:p>
        <w:p w14:paraId="73D82BF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"_Toc181644610" </w:instrText>
          </w:r>
          <w:r>
            <w:fldChar w:fldCharType="separate"/>
          </w:r>
          <w:r>
            <w:rPr>
              <w:rStyle w:val="22"/>
              <w:rFonts w:hint="eastAsia"/>
            </w:rPr>
            <w:t>19.发包人</w:t>
          </w:r>
          <w:r>
            <w:rPr>
              <w:rFonts w:hint="eastAsia"/>
            </w:rPr>
            <w:tab/>
          </w:r>
          <w:r>
            <w:rPr>
              <w:rFonts w:hint="eastAsia"/>
            </w:rPr>
            <w:fldChar w:fldCharType="begin"/>
          </w:r>
          <w:r>
            <w:rPr>
              <w:rFonts w:hint="eastAsia"/>
            </w:rPr>
            <w:instrText xml:space="preserve"> </w:instrText>
          </w:r>
          <w:r>
            <w:instrText xml:space="preserve">PAGEREF _Toc181644610 \h</w:instrText>
          </w:r>
          <w:r>
            <w:rPr>
              <w:rFonts w:hint="eastAsia"/>
            </w:rPr>
            <w:instrText xml:space="preserve"> </w:instrText>
          </w:r>
          <w:r>
            <w:rPr>
              <w:rFonts w:hint="eastAsia"/>
            </w:rPr>
            <w:fldChar w:fldCharType="separate"/>
          </w:r>
          <w:r>
            <w:t>103</w:t>
          </w:r>
          <w:r>
            <w:rPr>
              <w:rFonts w:hint="eastAsia"/>
            </w:rPr>
            <w:fldChar w:fldCharType="end"/>
          </w:r>
          <w:r>
            <w:rPr>
              <w:rFonts w:hint="eastAsia"/>
            </w:rPr>
            <w:fldChar w:fldCharType="end"/>
          </w:r>
        </w:p>
        <w:p w14:paraId="471B5C9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"_Toc181644611" </w:instrText>
          </w:r>
          <w:r>
            <w:fldChar w:fldCharType="separate"/>
          </w:r>
          <w:r>
            <w:rPr>
              <w:rStyle w:val="22"/>
              <w:rFonts w:hint="eastAsia"/>
            </w:rPr>
            <w:t>20.承包人</w:t>
          </w:r>
          <w:r>
            <w:rPr>
              <w:rFonts w:hint="eastAsia"/>
            </w:rPr>
            <w:tab/>
          </w:r>
          <w:r>
            <w:rPr>
              <w:rFonts w:hint="eastAsia"/>
            </w:rPr>
            <w:fldChar w:fldCharType="begin"/>
          </w:r>
          <w:r>
            <w:rPr>
              <w:rFonts w:hint="eastAsia"/>
            </w:rPr>
            <w:instrText xml:space="preserve"> </w:instrText>
          </w:r>
          <w:r>
            <w:instrText xml:space="preserve">PAGEREF _Toc181644611 \h</w:instrText>
          </w:r>
          <w:r>
            <w:rPr>
              <w:rFonts w:hint="eastAsia"/>
            </w:rPr>
            <w:instrText xml:space="preserve"> </w:instrText>
          </w:r>
          <w:r>
            <w:rPr>
              <w:rFonts w:hint="eastAsia"/>
            </w:rPr>
            <w:fldChar w:fldCharType="separate"/>
          </w:r>
          <w:r>
            <w:t>105</w:t>
          </w:r>
          <w:r>
            <w:rPr>
              <w:rFonts w:hint="eastAsia"/>
            </w:rPr>
            <w:fldChar w:fldCharType="end"/>
          </w:r>
          <w:r>
            <w:rPr>
              <w:rFonts w:hint="eastAsia"/>
            </w:rPr>
            <w:fldChar w:fldCharType="end"/>
          </w:r>
        </w:p>
        <w:p w14:paraId="7FBB55E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"_Toc181644612" </w:instrText>
          </w:r>
          <w:r>
            <w:fldChar w:fldCharType="separate"/>
          </w:r>
          <w:r>
            <w:rPr>
              <w:rStyle w:val="22"/>
              <w:rFonts w:hint="eastAsia"/>
            </w:rPr>
            <w:t>21.现场管理人员任命和更换</w:t>
          </w:r>
          <w:r>
            <w:rPr>
              <w:rFonts w:hint="eastAsia"/>
            </w:rPr>
            <w:tab/>
          </w:r>
          <w:r>
            <w:rPr>
              <w:rFonts w:hint="eastAsia"/>
            </w:rPr>
            <w:fldChar w:fldCharType="begin"/>
          </w:r>
          <w:r>
            <w:rPr>
              <w:rFonts w:hint="eastAsia"/>
            </w:rPr>
            <w:instrText xml:space="preserve"> </w:instrText>
          </w:r>
          <w:r>
            <w:instrText xml:space="preserve">PAGEREF _Toc181644612 \h</w:instrText>
          </w:r>
          <w:r>
            <w:rPr>
              <w:rFonts w:hint="eastAsia"/>
            </w:rPr>
            <w:instrText xml:space="preserve"> </w:instrText>
          </w:r>
          <w:r>
            <w:rPr>
              <w:rFonts w:hint="eastAsia"/>
            </w:rPr>
            <w:fldChar w:fldCharType="separate"/>
          </w:r>
          <w:r>
            <w:t>108</w:t>
          </w:r>
          <w:r>
            <w:rPr>
              <w:rFonts w:hint="eastAsia"/>
            </w:rPr>
            <w:fldChar w:fldCharType="end"/>
          </w:r>
          <w:r>
            <w:rPr>
              <w:rFonts w:hint="eastAsia"/>
            </w:rPr>
            <w:fldChar w:fldCharType="end"/>
          </w:r>
        </w:p>
        <w:p w14:paraId="50DC863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"_Toc181644613" </w:instrText>
          </w:r>
          <w:r>
            <w:fldChar w:fldCharType="separate"/>
          </w:r>
          <w:r>
            <w:rPr>
              <w:rStyle w:val="22"/>
              <w:rFonts w:hint="eastAsia"/>
            </w:rPr>
            <w:t>22.发包人代表</w:t>
          </w:r>
          <w:r>
            <w:rPr>
              <w:rFonts w:hint="eastAsia"/>
            </w:rPr>
            <w:tab/>
          </w:r>
          <w:r>
            <w:rPr>
              <w:rFonts w:hint="eastAsia"/>
            </w:rPr>
            <w:fldChar w:fldCharType="begin"/>
          </w:r>
          <w:r>
            <w:rPr>
              <w:rFonts w:hint="eastAsia"/>
            </w:rPr>
            <w:instrText xml:space="preserve"> </w:instrText>
          </w:r>
          <w:r>
            <w:instrText xml:space="preserve">PAGEREF _Toc181644613 \h</w:instrText>
          </w:r>
          <w:r>
            <w:rPr>
              <w:rFonts w:hint="eastAsia"/>
            </w:rPr>
            <w:instrText xml:space="preserve"> </w:instrText>
          </w:r>
          <w:r>
            <w:rPr>
              <w:rFonts w:hint="eastAsia"/>
            </w:rPr>
            <w:fldChar w:fldCharType="separate"/>
          </w:r>
          <w:r>
            <w:t>110</w:t>
          </w:r>
          <w:r>
            <w:rPr>
              <w:rFonts w:hint="eastAsia"/>
            </w:rPr>
            <w:fldChar w:fldCharType="end"/>
          </w:r>
          <w:r>
            <w:rPr>
              <w:rFonts w:hint="eastAsia"/>
            </w:rPr>
            <w:fldChar w:fldCharType="end"/>
          </w:r>
        </w:p>
        <w:p w14:paraId="3714F40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"_Toc181644614" </w:instrText>
          </w:r>
          <w:r>
            <w:fldChar w:fldCharType="separate"/>
          </w:r>
          <w:r>
            <w:rPr>
              <w:rStyle w:val="22"/>
              <w:rFonts w:hint="eastAsia"/>
            </w:rPr>
            <w:t>23.监理工程师</w:t>
          </w:r>
          <w:r>
            <w:rPr>
              <w:rFonts w:hint="eastAsia"/>
            </w:rPr>
            <w:tab/>
          </w:r>
          <w:r>
            <w:rPr>
              <w:rFonts w:hint="eastAsia"/>
            </w:rPr>
            <w:fldChar w:fldCharType="begin"/>
          </w:r>
          <w:r>
            <w:rPr>
              <w:rFonts w:hint="eastAsia"/>
            </w:rPr>
            <w:instrText xml:space="preserve"> </w:instrText>
          </w:r>
          <w:r>
            <w:instrText xml:space="preserve">PAGEREF _Toc181644614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39E2451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"_Toc181644615" </w:instrText>
          </w:r>
          <w:r>
            <w:fldChar w:fldCharType="separate"/>
          </w:r>
          <w:r>
            <w:rPr>
              <w:rStyle w:val="22"/>
              <w:rFonts w:hint="eastAsia"/>
            </w:rPr>
            <w:t>24.造价工程师</w:t>
          </w:r>
          <w:r>
            <w:rPr>
              <w:rFonts w:hint="eastAsia"/>
            </w:rPr>
            <w:tab/>
          </w:r>
          <w:r>
            <w:rPr>
              <w:rFonts w:hint="eastAsia"/>
            </w:rPr>
            <w:fldChar w:fldCharType="begin"/>
          </w:r>
          <w:r>
            <w:rPr>
              <w:rFonts w:hint="eastAsia"/>
            </w:rPr>
            <w:instrText xml:space="preserve"> </w:instrText>
          </w:r>
          <w:r>
            <w:instrText xml:space="preserve">PAGEREF _Toc181644615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3880BAE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"_Toc181644616" </w:instrText>
          </w:r>
          <w:r>
            <w:fldChar w:fldCharType="separate"/>
          </w:r>
          <w:r>
            <w:rPr>
              <w:rStyle w:val="22"/>
              <w:rFonts w:hint="eastAsia"/>
            </w:rPr>
            <w:t>25.承包人代表</w:t>
          </w:r>
          <w:r>
            <w:rPr>
              <w:rFonts w:hint="eastAsia"/>
            </w:rPr>
            <w:tab/>
          </w:r>
          <w:r>
            <w:rPr>
              <w:rFonts w:hint="eastAsia"/>
            </w:rPr>
            <w:fldChar w:fldCharType="begin"/>
          </w:r>
          <w:r>
            <w:rPr>
              <w:rFonts w:hint="eastAsia"/>
            </w:rPr>
            <w:instrText xml:space="preserve"> </w:instrText>
          </w:r>
          <w:r>
            <w:instrText xml:space="preserve">PAGEREF _Toc181644616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3D8EF0F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"_Toc181644617" </w:instrText>
          </w:r>
          <w:r>
            <w:fldChar w:fldCharType="separate"/>
          </w:r>
          <w:r>
            <w:rPr>
              <w:rStyle w:val="22"/>
              <w:rFonts w:hint="eastAsia"/>
            </w:rPr>
            <w:t>26.指定分包人</w:t>
          </w:r>
          <w:r>
            <w:rPr>
              <w:rFonts w:hint="eastAsia"/>
            </w:rPr>
            <w:tab/>
          </w:r>
          <w:r>
            <w:rPr>
              <w:rFonts w:hint="eastAsia"/>
            </w:rPr>
            <w:fldChar w:fldCharType="begin"/>
          </w:r>
          <w:r>
            <w:rPr>
              <w:rFonts w:hint="eastAsia"/>
            </w:rPr>
            <w:instrText xml:space="preserve"> </w:instrText>
          </w:r>
          <w:r>
            <w:instrText xml:space="preserve">PAGEREF _Toc181644617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2FBEB3F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"_Toc181644618" </w:instrText>
          </w:r>
          <w:r>
            <w:fldChar w:fldCharType="separate"/>
          </w:r>
          <w:r>
            <w:rPr>
              <w:rStyle w:val="22"/>
              <w:rFonts w:hint="eastAsia"/>
            </w:rPr>
            <w:t>27.承包人劳务</w:t>
          </w:r>
          <w:r>
            <w:rPr>
              <w:rFonts w:hint="eastAsia"/>
            </w:rPr>
            <w:tab/>
          </w:r>
          <w:r>
            <w:rPr>
              <w:rFonts w:hint="eastAsia"/>
            </w:rPr>
            <w:fldChar w:fldCharType="begin"/>
          </w:r>
          <w:r>
            <w:rPr>
              <w:rFonts w:hint="eastAsia"/>
            </w:rPr>
            <w:instrText xml:space="preserve"> </w:instrText>
          </w:r>
          <w:r>
            <w:instrText xml:space="preserve">PAGEREF _Toc181644618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420A866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"_Toc181644619" </w:instrText>
          </w:r>
          <w:r>
            <w:fldChar w:fldCharType="separate"/>
          </w:r>
          <w:r>
            <w:rPr>
              <w:rStyle w:val="22"/>
              <w:rFonts w:hint="eastAsia"/>
            </w:rPr>
            <w:t>28.工程担保</w:t>
          </w:r>
          <w:r>
            <w:rPr>
              <w:rFonts w:hint="eastAsia"/>
            </w:rPr>
            <w:tab/>
          </w:r>
          <w:r>
            <w:rPr>
              <w:rFonts w:hint="eastAsia"/>
            </w:rPr>
            <w:fldChar w:fldCharType="begin"/>
          </w:r>
          <w:r>
            <w:rPr>
              <w:rFonts w:hint="eastAsia"/>
            </w:rPr>
            <w:instrText xml:space="preserve"> </w:instrText>
          </w:r>
          <w:r>
            <w:instrText xml:space="preserve">PAGEREF _Toc181644619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28D24946">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"_Toc181644620" </w:instrText>
          </w:r>
          <w:r>
            <w:fldChar w:fldCharType="separate"/>
          </w:r>
          <w:r>
            <w:rPr>
              <w:rStyle w:val="22"/>
              <w:rFonts w:hint="eastAsia"/>
            </w:rPr>
            <w:t>31.不可抗力</w:t>
          </w:r>
          <w:r>
            <w:rPr>
              <w:rFonts w:hint="eastAsia"/>
            </w:rPr>
            <w:tab/>
          </w:r>
          <w:r>
            <w:rPr>
              <w:rFonts w:hint="eastAsia"/>
            </w:rPr>
            <w:fldChar w:fldCharType="begin"/>
          </w:r>
          <w:r>
            <w:rPr>
              <w:rFonts w:hint="eastAsia"/>
            </w:rPr>
            <w:instrText xml:space="preserve"> </w:instrText>
          </w:r>
          <w:r>
            <w:instrText xml:space="preserve">PAGEREF _Toc181644620 \h</w:instrText>
          </w:r>
          <w:r>
            <w:rPr>
              <w:rFonts w:hint="eastAsia"/>
            </w:rPr>
            <w:instrText xml:space="preserve"> </w:instrText>
          </w:r>
          <w:r>
            <w:rPr>
              <w:rFonts w:hint="eastAsia"/>
            </w:rPr>
            <w:fldChar w:fldCharType="separate"/>
          </w:r>
          <w:r>
            <w:t>113</w:t>
          </w:r>
          <w:r>
            <w:rPr>
              <w:rFonts w:hint="eastAsia"/>
            </w:rPr>
            <w:fldChar w:fldCharType="end"/>
          </w:r>
          <w:r>
            <w:rPr>
              <w:rFonts w:hint="eastAsia"/>
            </w:rPr>
            <w:fldChar w:fldCharType="end"/>
          </w:r>
        </w:p>
        <w:p w14:paraId="2651DCF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"_Toc181644621" </w:instrText>
          </w:r>
          <w:r>
            <w:fldChar w:fldCharType="separate"/>
          </w:r>
          <w:r>
            <w:rPr>
              <w:rStyle w:val="22"/>
              <w:rFonts w:hint="eastAsia"/>
            </w:rPr>
            <w:t>32.保险</w:t>
          </w:r>
          <w:r>
            <w:rPr>
              <w:rFonts w:hint="eastAsia"/>
            </w:rPr>
            <w:tab/>
          </w:r>
          <w:r>
            <w:rPr>
              <w:rFonts w:hint="eastAsia"/>
            </w:rPr>
            <w:fldChar w:fldCharType="begin"/>
          </w:r>
          <w:r>
            <w:rPr>
              <w:rFonts w:hint="eastAsia"/>
            </w:rPr>
            <w:instrText xml:space="preserve"> </w:instrText>
          </w:r>
          <w:r>
            <w:instrText xml:space="preserve">PAGEREF _Toc181644621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2D95F39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"_Toc181644622" </w:instrText>
          </w:r>
          <w:r>
            <w:fldChar w:fldCharType="separate"/>
          </w:r>
          <w:r>
            <w:rPr>
              <w:rStyle w:val="22"/>
              <w:rFonts w:hint="eastAsia"/>
            </w:rPr>
            <w:t>33.进度计划和报告</w:t>
          </w:r>
          <w:r>
            <w:rPr>
              <w:rFonts w:hint="eastAsia"/>
            </w:rPr>
            <w:tab/>
          </w:r>
          <w:r>
            <w:rPr>
              <w:rFonts w:hint="eastAsia"/>
            </w:rPr>
            <w:fldChar w:fldCharType="begin"/>
          </w:r>
          <w:r>
            <w:rPr>
              <w:rFonts w:hint="eastAsia"/>
            </w:rPr>
            <w:instrText xml:space="preserve"> </w:instrText>
          </w:r>
          <w:r>
            <w:instrText xml:space="preserve">PAGEREF _Toc181644622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6CAE291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"_Toc181644623" </w:instrText>
          </w:r>
          <w:r>
            <w:fldChar w:fldCharType="separate"/>
          </w:r>
          <w:r>
            <w:rPr>
              <w:rStyle w:val="22"/>
              <w:rFonts w:hint="eastAsia"/>
            </w:rPr>
            <w:t>34.开工</w:t>
          </w:r>
          <w:r>
            <w:rPr>
              <w:rFonts w:hint="eastAsia"/>
            </w:rPr>
            <w:tab/>
          </w:r>
          <w:r>
            <w:rPr>
              <w:rFonts w:hint="eastAsia"/>
            </w:rPr>
            <w:fldChar w:fldCharType="begin"/>
          </w:r>
          <w:r>
            <w:rPr>
              <w:rFonts w:hint="eastAsia"/>
            </w:rPr>
            <w:instrText xml:space="preserve"> </w:instrText>
          </w:r>
          <w:r>
            <w:instrText xml:space="preserve">PAGEREF _Toc181644623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706A42C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"_Toc181644624" </w:instrText>
          </w:r>
          <w:r>
            <w:fldChar w:fldCharType="separate"/>
          </w:r>
          <w:r>
            <w:rPr>
              <w:rStyle w:val="22"/>
              <w:rFonts w:hint="eastAsia"/>
            </w:rPr>
            <w:t>35.暂停施工和复工</w:t>
          </w:r>
          <w:r>
            <w:rPr>
              <w:rFonts w:hint="eastAsia"/>
            </w:rPr>
            <w:tab/>
          </w:r>
          <w:r>
            <w:rPr>
              <w:rFonts w:hint="eastAsia"/>
            </w:rPr>
            <w:fldChar w:fldCharType="begin"/>
          </w:r>
          <w:r>
            <w:rPr>
              <w:rFonts w:hint="eastAsia"/>
            </w:rPr>
            <w:instrText xml:space="preserve"> </w:instrText>
          </w:r>
          <w:r>
            <w:instrText xml:space="preserve">PAGEREF _Toc181644624 \h</w:instrText>
          </w:r>
          <w:r>
            <w:rPr>
              <w:rFonts w:hint="eastAsia"/>
            </w:rPr>
            <w:instrText xml:space="preserve"> </w:instrText>
          </w:r>
          <w:r>
            <w:rPr>
              <w:rFonts w:hint="eastAsia"/>
            </w:rPr>
            <w:fldChar w:fldCharType="separate"/>
          </w:r>
          <w:r>
            <w:t>115</w:t>
          </w:r>
          <w:r>
            <w:rPr>
              <w:rFonts w:hint="eastAsia"/>
            </w:rPr>
            <w:fldChar w:fldCharType="end"/>
          </w:r>
          <w:r>
            <w:rPr>
              <w:rFonts w:hint="eastAsia"/>
            </w:rPr>
            <w:fldChar w:fldCharType="end"/>
          </w:r>
        </w:p>
        <w:p w14:paraId="3790786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"_Toc181644625" </w:instrText>
          </w:r>
          <w:r>
            <w:fldChar w:fldCharType="separate"/>
          </w:r>
          <w:r>
            <w:rPr>
              <w:rStyle w:val="22"/>
              <w:rFonts w:hint="eastAsia"/>
            </w:rPr>
            <w:t>36.工期及工期延误</w:t>
          </w:r>
          <w:r>
            <w:rPr>
              <w:rFonts w:hint="eastAsia"/>
            </w:rPr>
            <w:tab/>
          </w:r>
          <w:r>
            <w:rPr>
              <w:rFonts w:hint="eastAsia"/>
            </w:rPr>
            <w:fldChar w:fldCharType="begin"/>
          </w:r>
          <w:r>
            <w:rPr>
              <w:rFonts w:hint="eastAsia"/>
            </w:rPr>
            <w:instrText xml:space="preserve"> </w:instrText>
          </w:r>
          <w:r>
            <w:instrText xml:space="preserve">PAGEREF _Toc181644625 \h</w:instrText>
          </w:r>
          <w:r>
            <w:rPr>
              <w:rFonts w:hint="eastAsia"/>
            </w:rPr>
            <w:instrText xml:space="preserve"> </w:instrText>
          </w:r>
          <w:r>
            <w:rPr>
              <w:rFonts w:hint="eastAsia"/>
            </w:rPr>
            <w:fldChar w:fldCharType="separate"/>
          </w:r>
          <w:r>
            <w:t>115</w:t>
          </w:r>
          <w:r>
            <w:rPr>
              <w:rFonts w:hint="eastAsia"/>
            </w:rPr>
            <w:fldChar w:fldCharType="end"/>
          </w:r>
          <w:r>
            <w:rPr>
              <w:rFonts w:hint="eastAsia"/>
            </w:rPr>
            <w:fldChar w:fldCharType="end"/>
          </w:r>
        </w:p>
        <w:p w14:paraId="3C68C6F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"_Toc181644626" </w:instrText>
          </w:r>
          <w:r>
            <w:fldChar w:fldCharType="separate"/>
          </w:r>
          <w:r>
            <w:rPr>
              <w:rStyle w:val="22"/>
              <w:rFonts w:hint="eastAsia"/>
            </w:rPr>
            <w:t>38.竣（完）工日期</w:t>
          </w:r>
          <w:r>
            <w:rPr>
              <w:rFonts w:hint="eastAsia"/>
            </w:rPr>
            <w:tab/>
          </w:r>
          <w:r>
            <w:rPr>
              <w:rFonts w:hint="eastAsia"/>
            </w:rPr>
            <w:fldChar w:fldCharType="begin"/>
          </w:r>
          <w:r>
            <w:rPr>
              <w:rFonts w:hint="eastAsia"/>
            </w:rPr>
            <w:instrText xml:space="preserve"> </w:instrText>
          </w:r>
          <w:r>
            <w:instrText xml:space="preserve">PAGEREF _Toc181644626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1AA6A62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"_Toc181644627" </w:instrText>
          </w:r>
          <w:r>
            <w:fldChar w:fldCharType="separate"/>
          </w:r>
          <w:r>
            <w:rPr>
              <w:rStyle w:val="22"/>
              <w:rFonts w:hint="eastAsia"/>
            </w:rPr>
            <w:t>★41.质量与安全管理</w:t>
          </w:r>
          <w:r>
            <w:rPr>
              <w:rFonts w:hint="eastAsia"/>
            </w:rPr>
            <w:tab/>
          </w:r>
          <w:r>
            <w:rPr>
              <w:rFonts w:hint="eastAsia"/>
            </w:rPr>
            <w:fldChar w:fldCharType="begin"/>
          </w:r>
          <w:r>
            <w:rPr>
              <w:rFonts w:hint="eastAsia"/>
            </w:rPr>
            <w:instrText xml:space="preserve"> </w:instrText>
          </w:r>
          <w:r>
            <w:instrText xml:space="preserve">PAGEREF _Toc181644627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06405879">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"_Toc181644628" </w:instrText>
          </w:r>
          <w:r>
            <w:fldChar w:fldCharType="separate"/>
          </w:r>
          <w:r>
            <w:rPr>
              <w:rStyle w:val="22"/>
              <w:rFonts w:hint="eastAsia"/>
            </w:rPr>
            <w:t>★42.质量标准、目标</w:t>
          </w:r>
          <w:r>
            <w:rPr>
              <w:rFonts w:hint="eastAsia"/>
            </w:rPr>
            <w:tab/>
          </w:r>
          <w:r>
            <w:rPr>
              <w:rFonts w:hint="eastAsia"/>
            </w:rPr>
            <w:fldChar w:fldCharType="begin"/>
          </w:r>
          <w:r>
            <w:rPr>
              <w:rFonts w:hint="eastAsia"/>
            </w:rPr>
            <w:instrText xml:space="preserve"> </w:instrText>
          </w:r>
          <w:r>
            <w:instrText xml:space="preserve">PAGEREF _Toc181644628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6D8EBF9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"_Toc181644629" </w:instrText>
          </w:r>
          <w:r>
            <w:fldChar w:fldCharType="separate"/>
          </w:r>
          <w:r>
            <w:rPr>
              <w:rStyle w:val="22"/>
              <w:rFonts w:hint="eastAsia"/>
            </w:rPr>
            <w:t>★45.绿色施工安全防护</w:t>
          </w:r>
          <w:r>
            <w:rPr>
              <w:rFonts w:hint="eastAsia"/>
            </w:rPr>
            <w:tab/>
          </w:r>
          <w:r>
            <w:rPr>
              <w:rFonts w:hint="eastAsia"/>
            </w:rPr>
            <w:fldChar w:fldCharType="begin"/>
          </w:r>
          <w:r>
            <w:rPr>
              <w:rFonts w:hint="eastAsia"/>
            </w:rPr>
            <w:instrText xml:space="preserve"> </w:instrText>
          </w:r>
          <w:r>
            <w:instrText xml:space="preserve">PAGEREF _Toc181644629 \h</w:instrText>
          </w:r>
          <w:r>
            <w:rPr>
              <w:rFonts w:hint="eastAsia"/>
            </w:rPr>
            <w:instrText xml:space="preserve"> </w:instrText>
          </w:r>
          <w:r>
            <w:rPr>
              <w:rFonts w:hint="eastAsia"/>
            </w:rPr>
            <w:fldChar w:fldCharType="separate"/>
          </w:r>
          <w:r>
            <w:t>119</w:t>
          </w:r>
          <w:r>
            <w:rPr>
              <w:rFonts w:hint="eastAsia"/>
            </w:rPr>
            <w:fldChar w:fldCharType="end"/>
          </w:r>
          <w:r>
            <w:rPr>
              <w:rFonts w:hint="eastAsia"/>
            </w:rPr>
            <w:fldChar w:fldCharType="end"/>
          </w:r>
        </w:p>
        <w:p w14:paraId="185824E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"_Toc181644630" </w:instrText>
          </w:r>
          <w:r>
            <w:fldChar w:fldCharType="separate"/>
          </w:r>
          <w:r>
            <w:rPr>
              <w:rStyle w:val="22"/>
              <w:rFonts w:hint="eastAsia"/>
            </w:rPr>
            <w:t>46.测量放线</w:t>
          </w:r>
          <w:r>
            <w:rPr>
              <w:rFonts w:hint="eastAsia"/>
            </w:rPr>
            <w:tab/>
          </w:r>
          <w:r>
            <w:rPr>
              <w:rFonts w:hint="eastAsia"/>
            </w:rPr>
            <w:fldChar w:fldCharType="begin"/>
          </w:r>
          <w:r>
            <w:rPr>
              <w:rFonts w:hint="eastAsia"/>
            </w:rPr>
            <w:instrText xml:space="preserve"> </w:instrText>
          </w:r>
          <w:r>
            <w:instrText xml:space="preserve">PAGEREF _Toc181644630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088D465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"_Toc181644631" </w:instrText>
          </w:r>
          <w:r>
            <w:fldChar w:fldCharType="separate"/>
          </w:r>
          <w:r>
            <w:rPr>
              <w:rStyle w:val="22"/>
              <w:rFonts w:hint="eastAsia"/>
            </w:rPr>
            <w:t>48.发包人供应材料和工程设备</w:t>
          </w:r>
          <w:r>
            <w:rPr>
              <w:rFonts w:hint="eastAsia"/>
            </w:rPr>
            <w:tab/>
          </w:r>
          <w:r>
            <w:rPr>
              <w:rFonts w:hint="eastAsia"/>
            </w:rPr>
            <w:fldChar w:fldCharType="begin"/>
          </w:r>
          <w:r>
            <w:rPr>
              <w:rFonts w:hint="eastAsia"/>
            </w:rPr>
            <w:instrText xml:space="preserve"> </w:instrText>
          </w:r>
          <w:r>
            <w:instrText xml:space="preserve">PAGEREF _Toc181644631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2ECFE12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"_Toc181644632" </w:instrText>
          </w:r>
          <w:r>
            <w:fldChar w:fldCharType="separate"/>
          </w:r>
          <w:r>
            <w:rPr>
              <w:rStyle w:val="22"/>
              <w:rFonts w:hint="eastAsia"/>
            </w:rPr>
            <w:t>49.承包人采购材料和工程设备</w:t>
          </w:r>
          <w:r>
            <w:rPr>
              <w:rFonts w:hint="eastAsia"/>
            </w:rPr>
            <w:tab/>
          </w:r>
          <w:r>
            <w:rPr>
              <w:rFonts w:hint="eastAsia"/>
            </w:rPr>
            <w:fldChar w:fldCharType="begin"/>
          </w:r>
          <w:r>
            <w:rPr>
              <w:rFonts w:hint="eastAsia"/>
            </w:rPr>
            <w:instrText xml:space="preserve"> </w:instrText>
          </w:r>
          <w:r>
            <w:instrText xml:space="preserve">PAGEREF _Toc181644632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77FC75F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"_Toc181644633" </w:instrText>
          </w:r>
          <w:r>
            <w:fldChar w:fldCharType="separate"/>
          </w:r>
          <w:r>
            <w:rPr>
              <w:rStyle w:val="22"/>
              <w:rFonts w:hint="eastAsia"/>
            </w:rPr>
            <w:t>50.材料和工程设备的检验试验</w:t>
          </w:r>
          <w:r>
            <w:rPr>
              <w:rFonts w:hint="eastAsia"/>
            </w:rPr>
            <w:tab/>
          </w:r>
          <w:r>
            <w:rPr>
              <w:rFonts w:hint="eastAsia"/>
            </w:rPr>
            <w:fldChar w:fldCharType="begin"/>
          </w:r>
          <w:r>
            <w:rPr>
              <w:rFonts w:hint="eastAsia"/>
            </w:rPr>
            <w:instrText xml:space="preserve"> </w:instrText>
          </w:r>
          <w:r>
            <w:instrText xml:space="preserve">PAGEREF _Toc181644633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2B459F4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"_Toc181644634" </w:instrText>
          </w:r>
          <w:r>
            <w:fldChar w:fldCharType="separate"/>
          </w:r>
          <w:r>
            <w:rPr>
              <w:rStyle w:val="22"/>
              <w:rFonts w:hint="eastAsia"/>
            </w:rPr>
            <w:t>51.施工设备和临时设施</w:t>
          </w:r>
          <w:r>
            <w:rPr>
              <w:rFonts w:hint="eastAsia"/>
            </w:rPr>
            <w:tab/>
          </w:r>
          <w:r>
            <w:rPr>
              <w:rFonts w:hint="eastAsia"/>
            </w:rPr>
            <w:fldChar w:fldCharType="begin"/>
          </w:r>
          <w:r>
            <w:rPr>
              <w:rFonts w:hint="eastAsia"/>
            </w:rPr>
            <w:instrText xml:space="preserve"> </w:instrText>
          </w:r>
          <w:r>
            <w:instrText xml:space="preserve">PAGEREF _Toc181644634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28FC430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"_Toc181644635" </w:instrText>
          </w:r>
          <w:r>
            <w:fldChar w:fldCharType="separate"/>
          </w:r>
          <w:r>
            <w:rPr>
              <w:rStyle w:val="22"/>
              <w:rFonts w:hint="eastAsia"/>
            </w:rPr>
            <w:t>53.隐蔽工程和中间验收</w:t>
          </w:r>
          <w:r>
            <w:rPr>
              <w:rFonts w:hint="eastAsia"/>
            </w:rPr>
            <w:tab/>
          </w:r>
          <w:r>
            <w:rPr>
              <w:rFonts w:hint="eastAsia"/>
            </w:rPr>
            <w:fldChar w:fldCharType="begin"/>
          </w:r>
          <w:r>
            <w:rPr>
              <w:rFonts w:hint="eastAsia"/>
            </w:rPr>
            <w:instrText xml:space="preserve"> </w:instrText>
          </w:r>
          <w:r>
            <w:instrText xml:space="preserve">PAGEREF _Toc181644635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70A4546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"_Toc181644636" </w:instrText>
          </w:r>
          <w:r>
            <w:fldChar w:fldCharType="separate"/>
          </w:r>
          <w:r>
            <w:rPr>
              <w:rStyle w:val="22"/>
              <w:rFonts w:hint="eastAsia"/>
            </w:rPr>
            <w:t>55.工程试车</w:t>
          </w:r>
          <w:r>
            <w:rPr>
              <w:rFonts w:hint="eastAsia"/>
            </w:rPr>
            <w:tab/>
          </w:r>
          <w:r>
            <w:rPr>
              <w:rFonts w:hint="eastAsia"/>
            </w:rPr>
            <w:fldChar w:fldCharType="begin"/>
          </w:r>
          <w:r>
            <w:rPr>
              <w:rFonts w:hint="eastAsia"/>
            </w:rPr>
            <w:instrText xml:space="preserve"> </w:instrText>
          </w:r>
          <w:r>
            <w:instrText xml:space="preserve">PAGEREF _Toc181644636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6B46229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"_Toc181644637" </w:instrText>
          </w:r>
          <w:r>
            <w:fldChar w:fldCharType="separate"/>
          </w:r>
          <w:r>
            <w:rPr>
              <w:rStyle w:val="22"/>
              <w:rFonts w:hint="eastAsia"/>
            </w:rPr>
            <w:t>56.工程变更</w:t>
          </w:r>
          <w:r>
            <w:rPr>
              <w:rFonts w:hint="eastAsia"/>
            </w:rPr>
            <w:tab/>
          </w:r>
          <w:r>
            <w:rPr>
              <w:rFonts w:hint="eastAsia"/>
            </w:rPr>
            <w:fldChar w:fldCharType="begin"/>
          </w:r>
          <w:r>
            <w:rPr>
              <w:rFonts w:hint="eastAsia"/>
            </w:rPr>
            <w:instrText xml:space="preserve"> </w:instrText>
          </w:r>
          <w:r>
            <w:instrText xml:space="preserve">PAGEREF _Toc181644637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7CA9155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"_Toc181644638" </w:instrText>
          </w:r>
          <w:r>
            <w:fldChar w:fldCharType="separate"/>
          </w:r>
          <w:r>
            <w:rPr>
              <w:rStyle w:val="22"/>
              <w:rFonts w:hint="eastAsia"/>
            </w:rPr>
            <w:t>57.竣（完）工验收条件</w:t>
          </w:r>
          <w:r>
            <w:rPr>
              <w:rFonts w:hint="eastAsia"/>
            </w:rPr>
            <w:tab/>
          </w:r>
          <w:r>
            <w:rPr>
              <w:rFonts w:hint="eastAsia"/>
            </w:rPr>
            <w:fldChar w:fldCharType="begin"/>
          </w:r>
          <w:r>
            <w:rPr>
              <w:rFonts w:hint="eastAsia"/>
            </w:rPr>
            <w:instrText xml:space="preserve"> </w:instrText>
          </w:r>
          <w:r>
            <w:instrText xml:space="preserve">PAGEREF _Toc181644638 \h</w:instrText>
          </w:r>
          <w:r>
            <w:rPr>
              <w:rFonts w:hint="eastAsia"/>
            </w:rPr>
            <w:instrText xml:space="preserve"> </w:instrText>
          </w:r>
          <w:r>
            <w:rPr>
              <w:rFonts w:hint="eastAsia"/>
            </w:rPr>
            <w:fldChar w:fldCharType="separate"/>
          </w:r>
          <w:r>
            <w:t>126</w:t>
          </w:r>
          <w:r>
            <w:rPr>
              <w:rFonts w:hint="eastAsia"/>
            </w:rPr>
            <w:fldChar w:fldCharType="end"/>
          </w:r>
          <w:r>
            <w:rPr>
              <w:rFonts w:hint="eastAsia"/>
            </w:rPr>
            <w:fldChar w:fldCharType="end"/>
          </w:r>
        </w:p>
        <w:p w14:paraId="7DA40CB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"_Toc181644639" </w:instrText>
          </w:r>
          <w:r>
            <w:fldChar w:fldCharType="separate"/>
          </w:r>
          <w:r>
            <w:rPr>
              <w:rStyle w:val="22"/>
              <w:rFonts w:hint="eastAsia"/>
            </w:rPr>
            <w:t>★58.竣（完）工验收</w:t>
          </w:r>
          <w:r>
            <w:rPr>
              <w:rFonts w:hint="eastAsia"/>
            </w:rPr>
            <w:tab/>
          </w:r>
          <w:r>
            <w:rPr>
              <w:rFonts w:hint="eastAsia"/>
            </w:rPr>
            <w:fldChar w:fldCharType="begin"/>
          </w:r>
          <w:r>
            <w:rPr>
              <w:rFonts w:hint="eastAsia"/>
            </w:rPr>
            <w:instrText xml:space="preserve"> </w:instrText>
          </w:r>
          <w:r>
            <w:instrText xml:space="preserve">PAGEREF _Toc181644639 \h</w:instrText>
          </w:r>
          <w:r>
            <w:rPr>
              <w:rFonts w:hint="eastAsia"/>
            </w:rPr>
            <w:instrText xml:space="preserve"> </w:instrText>
          </w:r>
          <w:r>
            <w:rPr>
              <w:rFonts w:hint="eastAsia"/>
            </w:rPr>
            <w:fldChar w:fldCharType="separate"/>
          </w:r>
          <w:r>
            <w:t>126</w:t>
          </w:r>
          <w:r>
            <w:rPr>
              <w:rFonts w:hint="eastAsia"/>
            </w:rPr>
            <w:fldChar w:fldCharType="end"/>
          </w:r>
          <w:r>
            <w:rPr>
              <w:rFonts w:hint="eastAsia"/>
            </w:rPr>
            <w:fldChar w:fldCharType="end"/>
          </w:r>
        </w:p>
        <w:p w14:paraId="198869D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"_Toc181644640" </w:instrText>
          </w:r>
          <w:r>
            <w:fldChar w:fldCharType="separate"/>
          </w:r>
          <w:r>
            <w:rPr>
              <w:rStyle w:val="22"/>
              <w:rFonts w:hint="eastAsia"/>
            </w:rPr>
            <w:t>59.缺陷责任与质量保修</w:t>
          </w:r>
          <w:r>
            <w:rPr>
              <w:rFonts w:hint="eastAsia"/>
            </w:rPr>
            <w:tab/>
          </w:r>
          <w:r>
            <w:rPr>
              <w:rFonts w:hint="eastAsia"/>
            </w:rPr>
            <w:fldChar w:fldCharType="begin"/>
          </w:r>
          <w:r>
            <w:rPr>
              <w:rFonts w:hint="eastAsia"/>
            </w:rPr>
            <w:instrText xml:space="preserve"> </w:instrText>
          </w:r>
          <w:r>
            <w:instrText xml:space="preserve">PAGEREF _Toc181644640 \h</w:instrText>
          </w:r>
          <w:r>
            <w:rPr>
              <w:rFonts w:hint="eastAsia"/>
            </w:rPr>
            <w:instrText xml:space="preserve"> </w:instrText>
          </w:r>
          <w:r>
            <w:rPr>
              <w:rFonts w:hint="eastAsia"/>
            </w:rPr>
            <w:fldChar w:fldCharType="separate"/>
          </w:r>
          <w:r>
            <w:t>127</w:t>
          </w:r>
          <w:r>
            <w:rPr>
              <w:rFonts w:hint="eastAsia"/>
            </w:rPr>
            <w:fldChar w:fldCharType="end"/>
          </w:r>
          <w:r>
            <w:rPr>
              <w:rFonts w:hint="eastAsia"/>
            </w:rPr>
            <w:fldChar w:fldCharType="end"/>
          </w:r>
        </w:p>
        <w:p w14:paraId="2150970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"_Toc181644641" </w:instrText>
          </w:r>
          <w:r>
            <w:fldChar w:fldCharType="separate"/>
          </w:r>
          <w:r>
            <w:rPr>
              <w:rStyle w:val="22"/>
              <w:rFonts w:hint="eastAsia"/>
            </w:rPr>
            <w:t>61.工程量</w:t>
          </w:r>
          <w:r>
            <w:rPr>
              <w:rFonts w:hint="eastAsia"/>
            </w:rPr>
            <w:tab/>
          </w:r>
          <w:r>
            <w:rPr>
              <w:rFonts w:hint="eastAsia"/>
            </w:rPr>
            <w:fldChar w:fldCharType="begin"/>
          </w:r>
          <w:r>
            <w:rPr>
              <w:rFonts w:hint="eastAsia"/>
            </w:rPr>
            <w:instrText xml:space="preserve"> </w:instrText>
          </w:r>
          <w:r>
            <w:instrText xml:space="preserve">PAGEREF _Toc181644641 \h</w:instrText>
          </w:r>
          <w:r>
            <w:rPr>
              <w:rFonts w:hint="eastAsia"/>
            </w:rPr>
            <w:instrText xml:space="preserve"> </w:instrText>
          </w:r>
          <w:r>
            <w:rPr>
              <w:rFonts w:hint="eastAsia"/>
            </w:rPr>
            <w:fldChar w:fldCharType="separate"/>
          </w:r>
          <w:r>
            <w:t>127</w:t>
          </w:r>
          <w:r>
            <w:rPr>
              <w:rFonts w:hint="eastAsia"/>
            </w:rPr>
            <w:fldChar w:fldCharType="end"/>
          </w:r>
          <w:r>
            <w:rPr>
              <w:rFonts w:hint="eastAsia"/>
            </w:rPr>
            <w:fldChar w:fldCharType="end"/>
          </w:r>
        </w:p>
        <w:p w14:paraId="2BBF879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"_Toc181644642" </w:instrText>
          </w:r>
          <w:r>
            <w:fldChar w:fldCharType="separate"/>
          </w:r>
          <w:r>
            <w:rPr>
              <w:rStyle w:val="22"/>
              <w:rFonts w:hint="eastAsia"/>
            </w:rPr>
            <w:t>★62工程计量和计价</w:t>
          </w:r>
          <w:r>
            <w:rPr>
              <w:rFonts w:hint="eastAsia"/>
            </w:rPr>
            <w:tab/>
          </w:r>
          <w:r>
            <w:rPr>
              <w:rFonts w:hint="eastAsia"/>
            </w:rPr>
            <w:fldChar w:fldCharType="begin"/>
          </w:r>
          <w:r>
            <w:rPr>
              <w:rFonts w:hint="eastAsia"/>
            </w:rPr>
            <w:instrText xml:space="preserve"> </w:instrText>
          </w:r>
          <w:r>
            <w:instrText xml:space="preserve">PAGEREF _Toc181644642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6DC0A83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"_Toc181644643" </w:instrText>
          </w:r>
          <w:r>
            <w:fldChar w:fldCharType="separate"/>
          </w:r>
          <w:r>
            <w:rPr>
              <w:rStyle w:val="22"/>
              <w:rFonts w:hint="eastAsia"/>
            </w:rPr>
            <w:t>★63.暂列金额</w:t>
          </w:r>
          <w:r>
            <w:rPr>
              <w:rFonts w:hint="eastAsia"/>
            </w:rPr>
            <w:tab/>
          </w:r>
          <w:r>
            <w:rPr>
              <w:rFonts w:hint="eastAsia"/>
            </w:rPr>
            <w:fldChar w:fldCharType="begin"/>
          </w:r>
          <w:r>
            <w:rPr>
              <w:rFonts w:hint="eastAsia"/>
            </w:rPr>
            <w:instrText xml:space="preserve"> </w:instrText>
          </w:r>
          <w:r>
            <w:instrText xml:space="preserve">PAGEREF _Toc181644643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1301CDA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"_Toc181644644" </w:instrText>
          </w:r>
          <w:r>
            <w:fldChar w:fldCharType="separate"/>
          </w:r>
          <w:r>
            <w:rPr>
              <w:rStyle w:val="22"/>
              <w:rFonts w:hint="eastAsia"/>
            </w:rPr>
            <w:t>★65.暂估价</w:t>
          </w:r>
          <w:r>
            <w:rPr>
              <w:rFonts w:hint="eastAsia"/>
            </w:rPr>
            <w:tab/>
          </w:r>
          <w:r>
            <w:rPr>
              <w:rFonts w:hint="eastAsia"/>
            </w:rPr>
            <w:fldChar w:fldCharType="begin"/>
          </w:r>
          <w:r>
            <w:rPr>
              <w:rFonts w:hint="eastAsia"/>
            </w:rPr>
            <w:instrText xml:space="preserve"> </w:instrText>
          </w:r>
          <w:r>
            <w:instrText xml:space="preserve">PAGEREF _Toc181644644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473A3AF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"_Toc181644645" </w:instrText>
          </w:r>
          <w:r>
            <w:fldChar w:fldCharType="separate"/>
          </w:r>
          <w:r>
            <w:rPr>
              <w:rStyle w:val="22"/>
              <w:rFonts w:hint="eastAsia"/>
            </w:rPr>
            <w:t>★66.提前竣（完）工奖与误期赔偿费</w:t>
          </w:r>
          <w:r>
            <w:rPr>
              <w:rFonts w:hint="eastAsia"/>
            </w:rPr>
            <w:tab/>
          </w:r>
          <w:r>
            <w:rPr>
              <w:rFonts w:hint="eastAsia"/>
            </w:rPr>
            <w:fldChar w:fldCharType="begin"/>
          </w:r>
          <w:r>
            <w:rPr>
              <w:rFonts w:hint="eastAsia"/>
            </w:rPr>
            <w:instrText xml:space="preserve"> </w:instrText>
          </w:r>
          <w:r>
            <w:instrText xml:space="preserve">PAGEREF _Toc181644645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1FF5907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"_Toc181644646" </w:instrText>
          </w:r>
          <w:r>
            <w:fldChar w:fldCharType="separate"/>
          </w:r>
          <w:r>
            <w:rPr>
              <w:rStyle w:val="22"/>
              <w:rFonts w:hint="eastAsia"/>
            </w:rPr>
            <w:t>★67.工程优质费、工程建设标准费用</w:t>
          </w:r>
          <w:r>
            <w:rPr>
              <w:rFonts w:hint="eastAsia"/>
            </w:rPr>
            <w:tab/>
          </w:r>
          <w:r>
            <w:rPr>
              <w:rFonts w:hint="eastAsia"/>
            </w:rPr>
            <w:fldChar w:fldCharType="begin"/>
          </w:r>
          <w:r>
            <w:rPr>
              <w:rFonts w:hint="eastAsia"/>
            </w:rPr>
            <w:instrText xml:space="preserve"> </w:instrText>
          </w:r>
          <w:r>
            <w:instrText xml:space="preserve">PAGEREF _Toc181644646 \h</w:instrText>
          </w:r>
          <w:r>
            <w:rPr>
              <w:rFonts w:hint="eastAsia"/>
            </w:rPr>
            <w:instrText xml:space="preserve"> </w:instrText>
          </w:r>
          <w:r>
            <w:rPr>
              <w:rFonts w:hint="eastAsia"/>
            </w:rPr>
            <w:fldChar w:fldCharType="separate"/>
          </w:r>
          <w:r>
            <w:t>129</w:t>
          </w:r>
          <w:r>
            <w:rPr>
              <w:rFonts w:hint="eastAsia"/>
            </w:rPr>
            <w:fldChar w:fldCharType="end"/>
          </w:r>
          <w:r>
            <w:rPr>
              <w:rFonts w:hint="eastAsia"/>
            </w:rPr>
            <w:fldChar w:fldCharType="end"/>
          </w:r>
        </w:p>
        <w:p w14:paraId="2AB3100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"_Toc181644647" </w:instrText>
          </w:r>
          <w:r>
            <w:fldChar w:fldCharType="separate"/>
          </w:r>
          <w:r>
            <w:rPr>
              <w:rStyle w:val="22"/>
              <w:rFonts w:hint="eastAsia"/>
            </w:rPr>
            <w:t>★68.合同价款的约定与调整</w:t>
          </w:r>
          <w:r>
            <w:rPr>
              <w:rFonts w:hint="eastAsia"/>
            </w:rPr>
            <w:tab/>
          </w:r>
          <w:r>
            <w:rPr>
              <w:rFonts w:hint="eastAsia"/>
            </w:rPr>
            <w:fldChar w:fldCharType="begin"/>
          </w:r>
          <w:r>
            <w:rPr>
              <w:rFonts w:hint="eastAsia"/>
            </w:rPr>
            <w:instrText xml:space="preserve"> </w:instrText>
          </w:r>
          <w:r>
            <w:instrText xml:space="preserve">PAGEREF _Toc181644647 \h</w:instrText>
          </w:r>
          <w:r>
            <w:rPr>
              <w:rFonts w:hint="eastAsia"/>
            </w:rPr>
            <w:instrText xml:space="preserve"> </w:instrText>
          </w:r>
          <w:r>
            <w:rPr>
              <w:rFonts w:hint="eastAsia"/>
            </w:rPr>
            <w:fldChar w:fldCharType="separate"/>
          </w:r>
          <w:r>
            <w:t>129</w:t>
          </w:r>
          <w:r>
            <w:rPr>
              <w:rFonts w:hint="eastAsia"/>
            </w:rPr>
            <w:fldChar w:fldCharType="end"/>
          </w:r>
          <w:r>
            <w:rPr>
              <w:rFonts w:hint="eastAsia"/>
            </w:rPr>
            <w:fldChar w:fldCharType="end"/>
          </w:r>
        </w:p>
        <w:p w14:paraId="327B83C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"_Toc181644648" </w:instrText>
          </w:r>
          <w:r>
            <w:fldChar w:fldCharType="separate"/>
          </w:r>
          <w:r>
            <w:rPr>
              <w:rStyle w:val="22"/>
              <w:rFonts w:hint="eastAsia"/>
            </w:rPr>
            <w:t>★71.分部分项工程量清单缺项漏项事件</w:t>
          </w:r>
          <w:r>
            <w:rPr>
              <w:rFonts w:hint="eastAsia"/>
            </w:rPr>
            <w:tab/>
          </w:r>
          <w:r>
            <w:rPr>
              <w:rFonts w:hint="eastAsia"/>
            </w:rPr>
            <w:fldChar w:fldCharType="begin"/>
          </w:r>
          <w:r>
            <w:rPr>
              <w:rFonts w:hint="eastAsia"/>
            </w:rPr>
            <w:instrText xml:space="preserve"> </w:instrText>
          </w:r>
          <w:r>
            <w:instrText xml:space="preserve">PAGEREF _Toc181644648 \h</w:instrText>
          </w:r>
          <w:r>
            <w:rPr>
              <w:rFonts w:hint="eastAsia"/>
            </w:rPr>
            <w:instrText xml:space="preserve"> </w:instrText>
          </w:r>
          <w:r>
            <w:rPr>
              <w:rFonts w:hint="eastAsia"/>
            </w:rPr>
            <w:fldChar w:fldCharType="separate"/>
          </w:r>
          <w:r>
            <w:t>133</w:t>
          </w:r>
          <w:r>
            <w:rPr>
              <w:rFonts w:hint="eastAsia"/>
            </w:rPr>
            <w:fldChar w:fldCharType="end"/>
          </w:r>
          <w:r>
            <w:rPr>
              <w:rFonts w:hint="eastAsia"/>
            </w:rPr>
            <w:fldChar w:fldCharType="end"/>
          </w:r>
        </w:p>
        <w:p w14:paraId="477A9CC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"_Toc181644649" </w:instrText>
          </w:r>
          <w:r>
            <w:fldChar w:fldCharType="separate"/>
          </w:r>
          <w:r>
            <w:rPr>
              <w:rStyle w:val="22"/>
              <w:rFonts w:hint="eastAsia"/>
            </w:rPr>
            <w:t>72.工程变更事件</w:t>
          </w:r>
          <w:r>
            <w:rPr>
              <w:rFonts w:hint="eastAsia"/>
            </w:rPr>
            <w:tab/>
          </w:r>
          <w:r>
            <w:rPr>
              <w:rFonts w:hint="eastAsia"/>
            </w:rPr>
            <w:fldChar w:fldCharType="begin"/>
          </w:r>
          <w:r>
            <w:rPr>
              <w:rFonts w:hint="eastAsia"/>
            </w:rPr>
            <w:instrText xml:space="preserve"> </w:instrText>
          </w:r>
          <w:r>
            <w:instrText xml:space="preserve">PAGEREF _Toc181644649 \h</w:instrText>
          </w:r>
          <w:r>
            <w:rPr>
              <w:rFonts w:hint="eastAsia"/>
            </w:rPr>
            <w:instrText xml:space="preserve"> </w:instrText>
          </w:r>
          <w:r>
            <w:rPr>
              <w:rFonts w:hint="eastAsia"/>
            </w:rPr>
            <w:fldChar w:fldCharType="separate"/>
          </w:r>
          <w:r>
            <w:t>134</w:t>
          </w:r>
          <w:r>
            <w:rPr>
              <w:rFonts w:hint="eastAsia"/>
            </w:rPr>
            <w:fldChar w:fldCharType="end"/>
          </w:r>
          <w:r>
            <w:rPr>
              <w:rFonts w:hint="eastAsia"/>
            </w:rPr>
            <w:fldChar w:fldCharType="end"/>
          </w:r>
        </w:p>
        <w:p w14:paraId="45DDE02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"_Toc181644650" </w:instrText>
          </w:r>
          <w:r>
            <w:fldChar w:fldCharType="separate"/>
          </w:r>
          <w:r>
            <w:rPr>
              <w:rStyle w:val="22"/>
              <w:rFonts w:hint="eastAsia"/>
            </w:rPr>
            <w:t>73.工程量偏差事件</w:t>
          </w:r>
          <w:r>
            <w:rPr>
              <w:rFonts w:hint="eastAsia"/>
            </w:rPr>
            <w:tab/>
          </w:r>
          <w:r>
            <w:rPr>
              <w:rFonts w:hint="eastAsia"/>
            </w:rPr>
            <w:fldChar w:fldCharType="begin"/>
          </w:r>
          <w:r>
            <w:rPr>
              <w:rFonts w:hint="eastAsia"/>
            </w:rPr>
            <w:instrText xml:space="preserve"> </w:instrText>
          </w:r>
          <w:r>
            <w:instrText xml:space="preserve">PAGEREF _Toc181644650 \h</w:instrText>
          </w:r>
          <w:r>
            <w:rPr>
              <w:rFonts w:hint="eastAsia"/>
            </w:rPr>
            <w:instrText xml:space="preserve"> </w:instrText>
          </w:r>
          <w:r>
            <w:rPr>
              <w:rFonts w:hint="eastAsia"/>
            </w:rPr>
            <w:fldChar w:fldCharType="separate"/>
          </w:r>
          <w:r>
            <w:t>134</w:t>
          </w:r>
          <w:r>
            <w:rPr>
              <w:rFonts w:hint="eastAsia"/>
            </w:rPr>
            <w:fldChar w:fldCharType="end"/>
          </w:r>
          <w:r>
            <w:rPr>
              <w:rFonts w:hint="eastAsia"/>
            </w:rPr>
            <w:fldChar w:fldCharType="end"/>
          </w:r>
        </w:p>
        <w:p w14:paraId="6BEC174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"_Toc181644651" </w:instrText>
          </w:r>
          <w:r>
            <w:fldChar w:fldCharType="separate"/>
          </w:r>
          <w:r>
            <w:rPr>
              <w:rStyle w:val="22"/>
              <w:rFonts w:hint="eastAsia"/>
            </w:rPr>
            <w:t>75.现场签证事件</w:t>
          </w:r>
          <w:r>
            <w:rPr>
              <w:rFonts w:hint="eastAsia"/>
            </w:rPr>
            <w:tab/>
          </w:r>
          <w:r>
            <w:rPr>
              <w:rFonts w:hint="eastAsia"/>
            </w:rPr>
            <w:fldChar w:fldCharType="begin"/>
          </w:r>
          <w:r>
            <w:rPr>
              <w:rFonts w:hint="eastAsia"/>
            </w:rPr>
            <w:instrText xml:space="preserve"> </w:instrText>
          </w:r>
          <w:r>
            <w:instrText xml:space="preserve">PAGEREF _Toc181644651 \h</w:instrText>
          </w:r>
          <w:r>
            <w:rPr>
              <w:rFonts w:hint="eastAsia"/>
            </w:rPr>
            <w:instrText xml:space="preserve"> </w:instrText>
          </w:r>
          <w:r>
            <w:rPr>
              <w:rFonts w:hint="eastAsia"/>
            </w:rPr>
            <w:fldChar w:fldCharType="separate"/>
          </w:r>
          <w:r>
            <w:t>135</w:t>
          </w:r>
          <w:r>
            <w:rPr>
              <w:rFonts w:hint="eastAsia"/>
            </w:rPr>
            <w:fldChar w:fldCharType="end"/>
          </w:r>
          <w:r>
            <w:rPr>
              <w:rFonts w:hint="eastAsia"/>
            </w:rPr>
            <w:fldChar w:fldCharType="end"/>
          </w:r>
        </w:p>
        <w:p w14:paraId="5B46991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"_Toc181644652" </w:instrText>
          </w:r>
          <w:r>
            <w:fldChar w:fldCharType="separate"/>
          </w:r>
          <w:r>
            <w:rPr>
              <w:rStyle w:val="22"/>
              <w:rFonts w:hint="eastAsia"/>
            </w:rPr>
            <w:t>★76.物价涨落事件</w:t>
          </w:r>
          <w:r>
            <w:rPr>
              <w:rFonts w:hint="eastAsia"/>
            </w:rPr>
            <w:tab/>
          </w:r>
          <w:r>
            <w:rPr>
              <w:rFonts w:hint="eastAsia"/>
            </w:rPr>
            <w:fldChar w:fldCharType="begin"/>
          </w:r>
          <w:r>
            <w:rPr>
              <w:rFonts w:hint="eastAsia"/>
            </w:rPr>
            <w:instrText xml:space="preserve"> </w:instrText>
          </w:r>
          <w:r>
            <w:instrText xml:space="preserve">PAGEREF _Toc181644652 \h</w:instrText>
          </w:r>
          <w:r>
            <w:rPr>
              <w:rFonts w:hint="eastAsia"/>
            </w:rPr>
            <w:instrText xml:space="preserve"> </w:instrText>
          </w:r>
          <w:r>
            <w:rPr>
              <w:rFonts w:hint="eastAsia"/>
            </w:rPr>
            <w:fldChar w:fldCharType="separate"/>
          </w:r>
          <w:r>
            <w:t>135</w:t>
          </w:r>
          <w:r>
            <w:rPr>
              <w:rFonts w:hint="eastAsia"/>
            </w:rPr>
            <w:fldChar w:fldCharType="end"/>
          </w:r>
          <w:r>
            <w:rPr>
              <w:rFonts w:hint="eastAsia"/>
            </w:rPr>
            <w:fldChar w:fldCharType="end"/>
          </w:r>
        </w:p>
        <w:p w14:paraId="3E6D2449">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"_Toc181644653" </w:instrText>
          </w:r>
          <w:r>
            <w:fldChar w:fldCharType="separate"/>
          </w:r>
          <w:r>
            <w:rPr>
              <w:rStyle w:val="22"/>
              <w:rFonts w:hint="eastAsia"/>
            </w:rPr>
            <w:t>★77合同价款调整程序</w:t>
          </w:r>
          <w:r>
            <w:rPr>
              <w:rFonts w:hint="eastAsia"/>
            </w:rPr>
            <w:tab/>
          </w:r>
          <w:r>
            <w:rPr>
              <w:rFonts w:hint="eastAsia"/>
            </w:rPr>
            <w:fldChar w:fldCharType="begin"/>
          </w:r>
          <w:r>
            <w:rPr>
              <w:rFonts w:hint="eastAsia"/>
            </w:rPr>
            <w:instrText xml:space="preserve"> </w:instrText>
          </w:r>
          <w:r>
            <w:instrText xml:space="preserve">PAGEREF _Toc181644653 \h</w:instrText>
          </w:r>
          <w:r>
            <w:rPr>
              <w:rFonts w:hint="eastAsia"/>
            </w:rPr>
            <w:instrText xml:space="preserve"> </w:instrText>
          </w:r>
          <w:r>
            <w:rPr>
              <w:rFonts w:hint="eastAsia"/>
            </w:rPr>
            <w:fldChar w:fldCharType="separate"/>
          </w:r>
          <w:r>
            <w:t>137</w:t>
          </w:r>
          <w:r>
            <w:rPr>
              <w:rFonts w:hint="eastAsia"/>
            </w:rPr>
            <w:fldChar w:fldCharType="end"/>
          </w:r>
          <w:r>
            <w:rPr>
              <w:rFonts w:hint="eastAsia"/>
            </w:rPr>
            <w:fldChar w:fldCharType="end"/>
          </w:r>
        </w:p>
        <w:p w14:paraId="7C15DF2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"_Toc181644654" </w:instrText>
          </w:r>
          <w:r>
            <w:fldChar w:fldCharType="separate"/>
          </w:r>
          <w:r>
            <w:rPr>
              <w:rStyle w:val="22"/>
              <w:rFonts w:hint="eastAsia"/>
            </w:rPr>
            <w:t>78.支付事项</w:t>
          </w:r>
          <w:r>
            <w:rPr>
              <w:rFonts w:hint="eastAsia"/>
            </w:rPr>
            <w:tab/>
          </w:r>
          <w:r>
            <w:rPr>
              <w:rFonts w:hint="eastAsia"/>
            </w:rPr>
            <w:fldChar w:fldCharType="begin"/>
          </w:r>
          <w:r>
            <w:rPr>
              <w:rFonts w:hint="eastAsia"/>
            </w:rPr>
            <w:instrText xml:space="preserve"> </w:instrText>
          </w:r>
          <w:r>
            <w:instrText xml:space="preserve">PAGEREF _Toc181644654 \h</w:instrText>
          </w:r>
          <w:r>
            <w:rPr>
              <w:rFonts w:hint="eastAsia"/>
            </w:rPr>
            <w:instrText xml:space="preserve"> </w:instrText>
          </w:r>
          <w:r>
            <w:rPr>
              <w:rFonts w:hint="eastAsia"/>
            </w:rPr>
            <w:fldChar w:fldCharType="separate"/>
          </w:r>
          <w:r>
            <w:t>138</w:t>
          </w:r>
          <w:r>
            <w:rPr>
              <w:rFonts w:hint="eastAsia"/>
            </w:rPr>
            <w:fldChar w:fldCharType="end"/>
          </w:r>
          <w:r>
            <w:rPr>
              <w:rFonts w:hint="eastAsia"/>
            </w:rPr>
            <w:fldChar w:fldCharType="end"/>
          </w:r>
        </w:p>
        <w:p w14:paraId="6E1FDFA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"_Toc181644655" </w:instrText>
          </w:r>
          <w:r>
            <w:fldChar w:fldCharType="separate"/>
          </w:r>
          <w:r>
            <w:rPr>
              <w:rStyle w:val="22"/>
              <w:rFonts w:hint="eastAsia"/>
            </w:rPr>
            <w:t>★79.预付款</w:t>
          </w:r>
          <w:r>
            <w:rPr>
              <w:rFonts w:hint="eastAsia"/>
            </w:rPr>
            <w:tab/>
          </w:r>
          <w:r>
            <w:rPr>
              <w:rFonts w:hint="eastAsia"/>
            </w:rPr>
            <w:fldChar w:fldCharType="begin"/>
          </w:r>
          <w:r>
            <w:rPr>
              <w:rFonts w:hint="eastAsia"/>
            </w:rPr>
            <w:instrText xml:space="preserve"> </w:instrText>
          </w:r>
          <w:r>
            <w:instrText xml:space="preserve">PAGEREF _Toc181644655 \h</w:instrText>
          </w:r>
          <w:r>
            <w:rPr>
              <w:rFonts w:hint="eastAsia"/>
            </w:rPr>
            <w:instrText xml:space="preserve"> </w:instrText>
          </w:r>
          <w:r>
            <w:rPr>
              <w:rFonts w:hint="eastAsia"/>
            </w:rPr>
            <w:fldChar w:fldCharType="separate"/>
          </w:r>
          <w:r>
            <w:t>138</w:t>
          </w:r>
          <w:r>
            <w:rPr>
              <w:rFonts w:hint="eastAsia"/>
            </w:rPr>
            <w:fldChar w:fldCharType="end"/>
          </w:r>
          <w:r>
            <w:rPr>
              <w:rFonts w:hint="eastAsia"/>
            </w:rPr>
            <w:fldChar w:fldCharType="end"/>
          </w:r>
        </w:p>
        <w:p w14:paraId="57D49BF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"_Toc181644656" </w:instrText>
          </w:r>
          <w:r>
            <w:fldChar w:fldCharType="separate"/>
          </w:r>
          <w:r>
            <w:rPr>
              <w:rStyle w:val="22"/>
              <w:rFonts w:hint="eastAsia"/>
            </w:rPr>
            <w:t>★80.绿色施工安全防护费</w:t>
          </w:r>
          <w:r>
            <w:rPr>
              <w:rFonts w:hint="eastAsia"/>
            </w:rPr>
            <w:tab/>
          </w:r>
          <w:r>
            <w:rPr>
              <w:rFonts w:hint="eastAsia"/>
            </w:rPr>
            <w:fldChar w:fldCharType="begin"/>
          </w:r>
          <w:r>
            <w:rPr>
              <w:rFonts w:hint="eastAsia"/>
            </w:rPr>
            <w:instrText xml:space="preserve"> </w:instrText>
          </w:r>
          <w:r>
            <w:instrText xml:space="preserve">PAGEREF _Toc181644656 \h</w:instrText>
          </w:r>
          <w:r>
            <w:rPr>
              <w:rFonts w:hint="eastAsia"/>
            </w:rPr>
            <w:instrText xml:space="preserve"> </w:instrText>
          </w:r>
          <w:r>
            <w:rPr>
              <w:rFonts w:hint="eastAsia"/>
            </w:rPr>
            <w:fldChar w:fldCharType="separate"/>
          </w:r>
          <w:r>
            <w:t>139</w:t>
          </w:r>
          <w:r>
            <w:rPr>
              <w:rFonts w:hint="eastAsia"/>
            </w:rPr>
            <w:fldChar w:fldCharType="end"/>
          </w:r>
          <w:r>
            <w:rPr>
              <w:rFonts w:hint="eastAsia"/>
            </w:rPr>
            <w:fldChar w:fldCharType="end"/>
          </w:r>
        </w:p>
        <w:p w14:paraId="1270C59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"_Toc181644657" </w:instrText>
          </w:r>
          <w:r>
            <w:fldChar w:fldCharType="separate"/>
          </w:r>
          <w:r>
            <w:rPr>
              <w:rStyle w:val="22"/>
              <w:rFonts w:hint="eastAsia"/>
            </w:rPr>
            <w:t>★81.进度款</w:t>
          </w:r>
          <w:r>
            <w:rPr>
              <w:rFonts w:hint="eastAsia"/>
            </w:rPr>
            <w:tab/>
          </w:r>
          <w:r>
            <w:rPr>
              <w:rFonts w:hint="eastAsia"/>
            </w:rPr>
            <w:fldChar w:fldCharType="begin"/>
          </w:r>
          <w:r>
            <w:rPr>
              <w:rFonts w:hint="eastAsia"/>
            </w:rPr>
            <w:instrText xml:space="preserve"> </w:instrText>
          </w:r>
          <w:r>
            <w:instrText xml:space="preserve">PAGEREF _Toc181644657 \h</w:instrText>
          </w:r>
          <w:r>
            <w:rPr>
              <w:rFonts w:hint="eastAsia"/>
            </w:rPr>
            <w:instrText xml:space="preserve"> </w:instrText>
          </w:r>
          <w:r>
            <w:rPr>
              <w:rFonts w:hint="eastAsia"/>
            </w:rPr>
            <w:fldChar w:fldCharType="separate"/>
          </w:r>
          <w:r>
            <w:t>140</w:t>
          </w:r>
          <w:r>
            <w:rPr>
              <w:rFonts w:hint="eastAsia"/>
            </w:rPr>
            <w:fldChar w:fldCharType="end"/>
          </w:r>
          <w:r>
            <w:rPr>
              <w:rFonts w:hint="eastAsia"/>
            </w:rPr>
            <w:fldChar w:fldCharType="end"/>
          </w:r>
        </w:p>
        <w:p w14:paraId="0B5866A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"_Toc181644658" </w:instrText>
          </w:r>
          <w:r>
            <w:fldChar w:fldCharType="separate"/>
          </w:r>
          <w:r>
            <w:rPr>
              <w:rStyle w:val="22"/>
              <w:rFonts w:hint="eastAsia"/>
            </w:rPr>
            <w:t>★82.竣（完）工结算</w:t>
          </w:r>
          <w:r>
            <w:rPr>
              <w:rFonts w:hint="eastAsia"/>
            </w:rPr>
            <w:tab/>
          </w:r>
          <w:r>
            <w:rPr>
              <w:rFonts w:hint="eastAsia"/>
            </w:rPr>
            <w:fldChar w:fldCharType="begin"/>
          </w:r>
          <w:r>
            <w:rPr>
              <w:rFonts w:hint="eastAsia"/>
            </w:rPr>
            <w:instrText xml:space="preserve"> </w:instrText>
          </w:r>
          <w:r>
            <w:instrText xml:space="preserve">PAGEREF _Toc181644658 \h</w:instrText>
          </w:r>
          <w:r>
            <w:rPr>
              <w:rFonts w:hint="eastAsia"/>
            </w:rPr>
            <w:instrText xml:space="preserve"> </w:instrText>
          </w:r>
          <w:r>
            <w:rPr>
              <w:rFonts w:hint="eastAsia"/>
            </w:rPr>
            <w:fldChar w:fldCharType="separate"/>
          </w:r>
          <w:r>
            <w:t>141</w:t>
          </w:r>
          <w:r>
            <w:rPr>
              <w:rFonts w:hint="eastAsia"/>
            </w:rPr>
            <w:fldChar w:fldCharType="end"/>
          </w:r>
          <w:r>
            <w:rPr>
              <w:rFonts w:hint="eastAsia"/>
            </w:rPr>
            <w:fldChar w:fldCharType="end"/>
          </w:r>
        </w:p>
        <w:p w14:paraId="5965FA3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"_Toc181644659" </w:instrText>
          </w:r>
          <w:r>
            <w:fldChar w:fldCharType="separate"/>
          </w:r>
          <w:r>
            <w:rPr>
              <w:rStyle w:val="22"/>
              <w:rFonts w:hint="eastAsia"/>
            </w:rPr>
            <w:t>★83.结算款</w:t>
          </w:r>
          <w:r>
            <w:rPr>
              <w:rFonts w:hint="eastAsia"/>
            </w:rPr>
            <w:tab/>
          </w:r>
          <w:r>
            <w:rPr>
              <w:rFonts w:hint="eastAsia"/>
            </w:rPr>
            <w:fldChar w:fldCharType="begin"/>
          </w:r>
          <w:r>
            <w:rPr>
              <w:rFonts w:hint="eastAsia"/>
            </w:rPr>
            <w:instrText xml:space="preserve"> </w:instrText>
          </w:r>
          <w:r>
            <w:instrText xml:space="preserve">PAGEREF _Toc181644659 \h</w:instrText>
          </w:r>
          <w:r>
            <w:rPr>
              <w:rFonts w:hint="eastAsia"/>
            </w:rPr>
            <w:instrText xml:space="preserve"> </w:instrText>
          </w:r>
          <w:r>
            <w:rPr>
              <w:rFonts w:hint="eastAsia"/>
            </w:rPr>
            <w:fldChar w:fldCharType="separate"/>
          </w:r>
          <w:r>
            <w:t>145</w:t>
          </w:r>
          <w:r>
            <w:rPr>
              <w:rFonts w:hint="eastAsia"/>
            </w:rPr>
            <w:fldChar w:fldCharType="end"/>
          </w:r>
          <w:r>
            <w:rPr>
              <w:rFonts w:hint="eastAsia"/>
            </w:rPr>
            <w:fldChar w:fldCharType="end"/>
          </w:r>
        </w:p>
        <w:p w14:paraId="383DE88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"_Toc181644660" </w:instrText>
          </w:r>
          <w:r>
            <w:fldChar w:fldCharType="separate"/>
          </w:r>
          <w:r>
            <w:rPr>
              <w:rStyle w:val="22"/>
              <w:rFonts w:hint="eastAsia"/>
            </w:rPr>
            <w:t>★84.质量保证金</w:t>
          </w:r>
          <w:r>
            <w:rPr>
              <w:rFonts w:hint="eastAsia"/>
            </w:rPr>
            <w:tab/>
          </w:r>
          <w:r>
            <w:rPr>
              <w:rFonts w:hint="eastAsia"/>
            </w:rPr>
            <w:fldChar w:fldCharType="begin"/>
          </w:r>
          <w:r>
            <w:rPr>
              <w:rFonts w:hint="eastAsia"/>
            </w:rPr>
            <w:instrText xml:space="preserve"> </w:instrText>
          </w:r>
          <w:r>
            <w:instrText xml:space="preserve">PAGEREF _Toc181644660 \h</w:instrText>
          </w:r>
          <w:r>
            <w:rPr>
              <w:rFonts w:hint="eastAsia"/>
            </w:rPr>
            <w:instrText xml:space="preserve"> </w:instrText>
          </w:r>
          <w:r>
            <w:rPr>
              <w:rFonts w:hint="eastAsia"/>
            </w:rPr>
            <w:fldChar w:fldCharType="separate"/>
          </w:r>
          <w:r>
            <w:t>145</w:t>
          </w:r>
          <w:r>
            <w:rPr>
              <w:rFonts w:hint="eastAsia"/>
            </w:rPr>
            <w:fldChar w:fldCharType="end"/>
          </w:r>
          <w:r>
            <w:rPr>
              <w:rFonts w:hint="eastAsia"/>
            </w:rPr>
            <w:fldChar w:fldCharType="end"/>
          </w:r>
        </w:p>
        <w:p w14:paraId="3A0D576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"_Toc181644661" </w:instrText>
          </w:r>
          <w:r>
            <w:fldChar w:fldCharType="separate"/>
          </w:r>
          <w:r>
            <w:rPr>
              <w:rStyle w:val="22"/>
              <w:rFonts w:hint="eastAsia"/>
            </w:rPr>
            <w:t>85.最终清算款</w:t>
          </w:r>
          <w:r>
            <w:rPr>
              <w:rFonts w:hint="eastAsia"/>
            </w:rPr>
            <w:tab/>
          </w:r>
          <w:r>
            <w:rPr>
              <w:rFonts w:hint="eastAsia"/>
            </w:rPr>
            <w:fldChar w:fldCharType="begin"/>
          </w:r>
          <w:r>
            <w:rPr>
              <w:rFonts w:hint="eastAsia"/>
            </w:rPr>
            <w:instrText xml:space="preserve"> </w:instrText>
          </w:r>
          <w:r>
            <w:instrText xml:space="preserve">PAGEREF _Toc181644661 \h</w:instrText>
          </w:r>
          <w:r>
            <w:rPr>
              <w:rFonts w:hint="eastAsia"/>
            </w:rPr>
            <w:instrText xml:space="preserve"> </w:instrText>
          </w:r>
          <w:r>
            <w:rPr>
              <w:rFonts w:hint="eastAsia"/>
            </w:rPr>
            <w:fldChar w:fldCharType="separate"/>
          </w:r>
          <w:r>
            <w:t>145</w:t>
          </w:r>
          <w:r>
            <w:rPr>
              <w:rFonts w:hint="eastAsia"/>
            </w:rPr>
            <w:fldChar w:fldCharType="end"/>
          </w:r>
          <w:r>
            <w:rPr>
              <w:rFonts w:hint="eastAsia"/>
            </w:rPr>
            <w:fldChar w:fldCharType="end"/>
          </w:r>
        </w:p>
        <w:p w14:paraId="2CDE1F1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"_Toc181644662" </w:instrText>
          </w:r>
          <w:r>
            <w:fldChar w:fldCharType="separate"/>
          </w:r>
          <w:r>
            <w:rPr>
              <w:rStyle w:val="22"/>
              <w:rFonts w:hint="eastAsia"/>
            </w:rPr>
            <w:t>86.合同争议</w:t>
          </w:r>
          <w:r>
            <w:rPr>
              <w:rFonts w:hint="eastAsia"/>
            </w:rPr>
            <w:tab/>
          </w:r>
          <w:r>
            <w:rPr>
              <w:rFonts w:hint="eastAsia"/>
            </w:rPr>
            <w:fldChar w:fldCharType="begin"/>
          </w:r>
          <w:r>
            <w:rPr>
              <w:rFonts w:hint="eastAsia"/>
            </w:rPr>
            <w:instrText xml:space="preserve"> </w:instrText>
          </w:r>
          <w:r>
            <w:instrText xml:space="preserve">PAGEREF _Toc181644662 \h</w:instrText>
          </w:r>
          <w:r>
            <w:rPr>
              <w:rFonts w:hint="eastAsia"/>
            </w:rPr>
            <w:instrText xml:space="preserve"> </w:instrText>
          </w:r>
          <w:r>
            <w:rPr>
              <w:rFonts w:hint="eastAsia"/>
            </w:rPr>
            <w:fldChar w:fldCharType="separate"/>
          </w:r>
          <w:r>
            <w:t>146</w:t>
          </w:r>
          <w:r>
            <w:rPr>
              <w:rFonts w:hint="eastAsia"/>
            </w:rPr>
            <w:fldChar w:fldCharType="end"/>
          </w:r>
          <w:r>
            <w:rPr>
              <w:rFonts w:hint="eastAsia"/>
            </w:rPr>
            <w:fldChar w:fldCharType="end"/>
          </w:r>
        </w:p>
        <w:p w14:paraId="605CBDE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"_Toc181644663" </w:instrText>
          </w:r>
          <w:r>
            <w:fldChar w:fldCharType="separate"/>
          </w:r>
          <w:r>
            <w:rPr>
              <w:rStyle w:val="22"/>
              <w:rFonts w:hint="eastAsia"/>
            </w:rPr>
            <w:t>94.保密要求</w:t>
          </w:r>
          <w:r>
            <w:rPr>
              <w:rFonts w:hint="eastAsia"/>
            </w:rPr>
            <w:tab/>
          </w:r>
          <w:r>
            <w:rPr>
              <w:rFonts w:hint="eastAsia"/>
            </w:rPr>
            <w:fldChar w:fldCharType="begin"/>
          </w:r>
          <w:r>
            <w:rPr>
              <w:rFonts w:hint="eastAsia"/>
            </w:rPr>
            <w:instrText xml:space="preserve"> </w:instrText>
          </w:r>
          <w:r>
            <w:instrText xml:space="preserve">PAGEREF _Toc181644663 \h</w:instrText>
          </w:r>
          <w:r>
            <w:rPr>
              <w:rFonts w:hint="eastAsia"/>
            </w:rPr>
            <w:instrText xml:space="preserve"> </w:instrText>
          </w:r>
          <w:r>
            <w:rPr>
              <w:rFonts w:hint="eastAsia"/>
            </w:rPr>
            <w:fldChar w:fldCharType="separate"/>
          </w:r>
          <w:r>
            <w:t>146</w:t>
          </w:r>
          <w:r>
            <w:rPr>
              <w:rFonts w:hint="eastAsia"/>
            </w:rPr>
            <w:fldChar w:fldCharType="end"/>
          </w:r>
          <w:r>
            <w:rPr>
              <w:rFonts w:hint="eastAsia"/>
            </w:rPr>
            <w:fldChar w:fldCharType="end"/>
          </w:r>
        </w:p>
        <w:p w14:paraId="60EE385C">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"_Toc181644664" </w:instrText>
          </w:r>
          <w:r>
            <w:fldChar w:fldCharType="separate"/>
          </w:r>
          <w:r>
            <w:rPr>
              <w:rStyle w:val="22"/>
              <w:rFonts w:hint="eastAsia"/>
            </w:rPr>
            <w:t>97.合同份数</w:t>
          </w:r>
          <w:r>
            <w:rPr>
              <w:rFonts w:hint="eastAsia"/>
            </w:rPr>
            <w:tab/>
          </w:r>
          <w:r>
            <w:rPr>
              <w:rFonts w:hint="eastAsia"/>
            </w:rPr>
            <w:fldChar w:fldCharType="begin"/>
          </w:r>
          <w:r>
            <w:rPr>
              <w:rFonts w:hint="eastAsia"/>
            </w:rPr>
            <w:instrText xml:space="preserve"> </w:instrText>
          </w:r>
          <w:r>
            <w:instrText xml:space="preserve">PAGEREF _Toc181644664 \h</w:instrText>
          </w:r>
          <w:r>
            <w:rPr>
              <w:rFonts w:hint="eastAsia"/>
            </w:rPr>
            <w:instrText xml:space="preserve"> </w:instrText>
          </w:r>
          <w:r>
            <w:rPr>
              <w:rFonts w:hint="eastAsia"/>
            </w:rPr>
            <w:fldChar w:fldCharType="separate"/>
          </w:r>
          <w:r>
            <w:t>146</w:t>
          </w:r>
          <w:r>
            <w:rPr>
              <w:rFonts w:hint="eastAsia"/>
            </w:rPr>
            <w:fldChar w:fldCharType="end"/>
          </w:r>
          <w:r>
            <w:rPr>
              <w:rFonts w:hint="eastAsia"/>
            </w:rPr>
            <w:fldChar w:fldCharType="end"/>
          </w:r>
        </w:p>
        <w:p w14:paraId="2DF4FB6A">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"_Toc181644665" </w:instrText>
          </w:r>
          <w:r>
            <w:fldChar w:fldCharType="separate"/>
          </w:r>
          <w:r>
            <w:rPr>
              <w:rStyle w:val="22"/>
              <w:rFonts w:hint="eastAsia"/>
            </w:rPr>
            <w:t>第四部分  附件与格式</w:t>
          </w:r>
          <w:r>
            <w:rPr>
              <w:rFonts w:hint="eastAsia"/>
            </w:rPr>
            <w:tab/>
          </w:r>
          <w:r>
            <w:rPr>
              <w:rFonts w:hint="eastAsia"/>
            </w:rPr>
            <w:fldChar w:fldCharType="begin"/>
          </w:r>
          <w:r>
            <w:rPr>
              <w:rFonts w:hint="eastAsia"/>
            </w:rPr>
            <w:instrText xml:space="preserve"> </w:instrText>
          </w:r>
          <w:r>
            <w:instrText xml:space="preserve">PAGEREF _Toc181644665 \h</w:instrText>
          </w:r>
          <w:r>
            <w:rPr>
              <w:rFonts w:hint="eastAsia"/>
            </w:rPr>
            <w:instrText xml:space="preserve"> </w:instrText>
          </w:r>
          <w:r>
            <w:rPr>
              <w:rFonts w:hint="eastAsia"/>
            </w:rPr>
            <w:fldChar w:fldCharType="separate"/>
          </w:r>
          <w:r>
            <w:t>148</w:t>
          </w:r>
          <w:r>
            <w:rPr>
              <w:rFonts w:hint="eastAsia"/>
            </w:rPr>
            <w:fldChar w:fldCharType="end"/>
          </w:r>
          <w:r>
            <w:rPr>
              <w:rFonts w:hint="eastAsia"/>
            </w:rPr>
            <w:fldChar w:fldCharType="end"/>
          </w:r>
        </w:p>
        <w:p w14:paraId="2A5DCAC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"_Toc181644666" </w:instrText>
          </w:r>
          <w:r>
            <w:fldChar w:fldCharType="separate"/>
          </w:r>
          <w:r>
            <w:rPr>
              <w:rStyle w:val="22"/>
              <w:rFonts w:hint="eastAsia"/>
            </w:rPr>
            <w:t>附件一</w:t>
          </w:r>
          <w:r>
            <w:rPr>
              <w:rFonts w:hint="eastAsia"/>
            </w:rPr>
            <w:tab/>
          </w:r>
          <w:r>
            <w:rPr>
              <w:rFonts w:hint="eastAsia"/>
            </w:rPr>
            <w:fldChar w:fldCharType="begin"/>
          </w:r>
          <w:r>
            <w:rPr>
              <w:rFonts w:hint="eastAsia"/>
            </w:rPr>
            <w:instrText xml:space="preserve"> </w:instrText>
          </w:r>
          <w:r>
            <w:instrText xml:space="preserve">PAGEREF _Toc181644666 \h</w:instrText>
          </w:r>
          <w:r>
            <w:rPr>
              <w:rFonts w:hint="eastAsia"/>
            </w:rPr>
            <w:instrText xml:space="preserve"> </w:instrText>
          </w:r>
          <w:r>
            <w:rPr>
              <w:rFonts w:hint="eastAsia"/>
            </w:rPr>
            <w:fldChar w:fldCharType="separate"/>
          </w:r>
          <w:r>
            <w:t>149</w:t>
          </w:r>
          <w:r>
            <w:rPr>
              <w:rFonts w:hint="eastAsia"/>
            </w:rPr>
            <w:fldChar w:fldCharType="end"/>
          </w:r>
          <w:r>
            <w:rPr>
              <w:rFonts w:hint="eastAsia"/>
            </w:rPr>
            <w:fldChar w:fldCharType="end"/>
          </w:r>
        </w:p>
        <w:p w14:paraId="6B381F4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"_Toc181644667" </w:instrText>
          </w:r>
          <w:r>
            <w:fldChar w:fldCharType="separate"/>
          </w:r>
          <w:r>
            <w:rPr>
              <w:rStyle w:val="22"/>
              <w:rFonts w:hint="eastAsia"/>
            </w:rPr>
            <w:t>附件二</w:t>
          </w:r>
          <w:r>
            <w:rPr>
              <w:rFonts w:hint="eastAsia"/>
            </w:rPr>
            <w:tab/>
          </w:r>
          <w:r>
            <w:rPr>
              <w:rFonts w:hint="eastAsia"/>
            </w:rPr>
            <w:fldChar w:fldCharType="begin"/>
          </w:r>
          <w:r>
            <w:rPr>
              <w:rFonts w:hint="eastAsia"/>
            </w:rPr>
            <w:instrText xml:space="preserve"> </w:instrText>
          </w:r>
          <w:r>
            <w:instrText xml:space="preserve">PAGEREF _Toc181644667 \h</w:instrText>
          </w:r>
          <w:r>
            <w:rPr>
              <w:rFonts w:hint="eastAsia"/>
            </w:rPr>
            <w:instrText xml:space="preserve"> </w:instrText>
          </w:r>
          <w:r>
            <w:rPr>
              <w:rFonts w:hint="eastAsia"/>
            </w:rPr>
            <w:fldChar w:fldCharType="separate"/>
          </w:r>
          <w:r>
            <w:t>151</w:t>
          </w:r>
          <w:r>
            <w:rPr>
              <w:rFonts w:hint="eastAsia"/>
            </w:rPr>
            <w:fldChar w:fldCharType="end"/>
          </w:r>
          <w:r>
            <w:rPr>
              <w:rFonts w:hint="eastAsia"/>
            </w:rPr>
            <w:fldChar w:fldCharType="end"/>
          </w:r>
        </w:p>
        <w:p w14:paraId="63141C5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"_Toc181644668" </w:instrText>
          </w:r>
          <w:r>
            <w:fldChar w:fldCharType="separate"/>
          </w:r>
          <w:r>
            <w:rPr>
              <w:rStyle w:val="22"/>
              <w:rFonts w:hint="eastAsia"/>
            </w:rPr>
            <w:t>附件三</w:t>
          </w:r>
          <w:r>
            <w:rPr>
              <w:rFonts w:hint="eastAsia"/>
            </w:rPr>
            <w:tab/>
          </w:r>
          <w:r>
            <w:rPr>
              <w:rFonts w:hint="eastAsia"/>
            </w:rPr>
            <w:fldChar w:fldCharType="begin"/>
          </w:r>
          <w:r>
            <w:rPr>
              <w:rFonts w:hint="eastAsia"/>
            </w:rPr>
            <w:instrText xml:space="preserve"> </w:instrText>
          </w:r>
          <w:r>
            <w:instrText xml:space="preserve">PAGEREF _Toc181644668 \h</w:instrText>
          </w:r>
          <w:r>
            <w:rPr>
              <w:rFonts w:hint="eastAsia"/>
            </w:rPr>
            <w:instrText xml:space="preserve"> </w:instrText>
          </w:r>
          <w:r>
            <w:rPr>
              <w:rFonts w:hint="eastAsia"/>
            </w:rPr>
            <w:fldChar w:fldCharType="separate"/>
          </w:r>
          <w:r>
            <w:t>154</w:t>
          </w:r>
          <w:r>
            <w:rPr>
              <w:rFonts w:hint="eastAsia"/>
            </w:rPr>
            <w:fldChar w:fldCharType="end"/>
          </w:r>
          <w:r>
            <w:rPr>
              <w:rFonts w:hint="eastAsia"/>
            </w:rPr>
            <w:fldChar w:fldCharType="end"/>
          </w:r>
        </w:p>
        <w:p w14:paraId="158F144A">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"_Toc181644669" </w:instrText>
          </w:r>
          <w:r>
            <w:fldChar w:fldCharType="separate"/>
          </w:r>
          <w:r>
            <w:rPr>
              <w:rStyle w:val="22"/>
              <w:rFonts w:hint="eastAsia"/>
            </w:rPr>
            <w:t>附件四</w:t>
          </w:r>
          <w:r>
            <w:rPr>
              <w:rFonts w:hint="eastAsia"/>
            </w:rPr>
            <w:tab/>
          </w:r>
          <w:r>
            <w:rPr>
              <w:rFonts w:hint="eastAsia"/>
            </w:rPr>
            <w:fldChar w:fldCharType="begin"/>
          </w:r>
          <w:r>
            <w:rPr>
              <w:rFonts w:hint="eastAsia"/>
            </w:rPr>
            <w:instrText xml:space="preserve"> </w:instrText>
          </w:r>
          <w:r>
            <w:instrText xml:space="preserve">PAGEREF _Toc181644669 \h</w:instrText>
          </w:r>
          <w:r>
            <w:rPr>
              <w:rFonts w:hint="eastAsia"/>
            </w:rPr>
            <w:instrText xml:space="preserve"> </w:instrText>
          </w:r>
          <w:r>
            <w:rPr>
              <w:rFonts w:hint="eastAsia"/>
            </w:rPr>
            <w:fldChar w:fldCharType="separate"/>
          </w:r>
          <w:r>
            <w:t>155</w:t>
          </w:r>
          <w:r>
            <w:rPr>
              <w:rFonts w:hint="eastAsia"/>
            </w:rPr>
            <w:fldChar w:fldCharType="end"/>
          </w:r>
          <w:r>
            <w:rPr>
              <w:rFonts w:hint="eastAsia"/>
            </w:rPr>
            <w:fldChar w:fldCharType="end"/>
          </w:r>
        </w:p>
        <w:p w14:paraId="2D0A0B96">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"_Toc181644670" </w:instrText>
          </w:r>
          <w:r>
            <w:fldChar w:fldCharType="separate"/>
          </w:r>
          <w:r>
            <w:rPr>
              <w:rStyle w:val="22"/>
              <w:rFonts w:hint="eastAsia"/>
            </w:rPr>
            <w:t>格式1</w:t>
          </w:r>
          <w:r>
            <w:rPr>
              <w:rFonts w:hint="eastAsia"/>
            </w:rPr>
            <w:tab/>
          </w:r>
          <w:r>
            <w:rPr>
              <w:rFonts w:hint="eastAsia"/>
            </w:rPr>
            <w:fldChar w:fldCharType="begin"/>
          </w:r>
          <w:r>
            <w:rPr>
              <w:rFonts w:hint="eastAsia"/>
            </w:rPr>
            <w:instrText xml:space="preserve"> </w:instrText>
          </w:r>
          <w:r>
            <w:instrText xml:space="preserve">PAGEREF _Toc181644670 \h</w:instrText>
          </w:r>
          <w:r>
            <w:rPr>
              <w:rFonts w:hint="eastAsia"/>
            </w:rPr>
            <w:instrText xml:space="preserve"> </w:instrText>
          </w:r>
          <w:r>
            <w:rPr>
              <w:rFonts w:hint="eastAsia"/>
            </w:rPr>
            <w:fldChar w:fldCharType="separate"/>
          </w:r>
          <w:r>
            <w:t>156</w:t>
          </w:r>
          <w:r>
            <w:rPr>
              <w:rFonts w:hint="eastAsia"/>
            </w:rPr>
            <w:fldChar w:fldCharType="end"/>
          </w:r>
          <w:r>
            <w:rPr>
              <w:rFonts w:hint="eastAsia"/>
            </w:rPr>
            <w:fldChar w:fldCharType="end"/>
          </w:r>
        </w:p>
        <w:p w14:paraId="756B55E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"_Toc181644671" </w:instrText>
          </w:r>
          <w:r>
            <w:fldChar w:fldCharType="separate"/>
          </w:r>
          <w:r>
            <w:rPr>
              <w:rStyle w:val="22"/>
              <w:rFonts w:hint="eastAsia"/>
            </w:rPr>
            <w:t>格式2</w:t>
          </w:r>
          <w:r>
            <w:rPr>
              <w:rFonts w:hint="eastAsia"/>
            </w:rPr>
            <w:tab/>
          </w:r>
          <w:r>
            <w:rPr>
              <w:rFonts w:hint="eastAsia"/>
            </w:rPr>
            <w:fldChar w:fldCharType="begin"/>
          </w:r>
          <w:r>
            <w:rPr>
              <w:rFonts w:hint="eastAsia"/>
            </w:rPr>
            <w:instrText xml:space="preserve"> </w:instrText>
          </w:r>
          <w:r>
            <w:instrText xml:space="preserve">PAGEREF _Toc181644671 \h</w:instrText>
          </w:r>
          <w:r>
            <w:rPr>
              <w:rFonts w:hint="eastAsia"/>
            </w:rPr>
            <w:instrText xml:space="preserve"> </w:instrText>
          </w:r>
          <w:r>
            <w:rPr>
              <w:rFonts w:hint="eastAsia"/>
            </w:rPr>
            <w:fldChar w:fldCharType="separate"/>
          </w:r>
          <w:r>
            <w:t>157</w:t>
          </w:r>
          <w:r>
            <w:rPr>
              <w:rFonts w:hint="eastAsia"/>
            </w:rPr>
            <w:fldChar w:fldCharType="end"/>
          </w:r>
          <w:r>
            <w:rPr>
              <w:rFonts w:hint="eastAsia"/>
            </w:rPr>
            <w:fldChar w:fldCharType="end"/>
          </w:r>
        </w:p>
        <w:p w14:paraId="31CA712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"_Toc181644672" </w:instrText>
          </w:r>
          <w:r>
            <w:fldChar w:fldCharType="separate"/>
          </w:r>
          <w:r>
            <w:rPr>
              <w:rStyle w:val="22"/>
              <w:rFonts w:hint="eastAsia"/>
            </w:rPr>
            <w:t>格式3</w:t>
          </w:r>
          <w:r>
            <w:rPr>
              <w:rFonts w:hint="eastAsia"/>
            </w:rPr>
            <w:tab/>
          </w:r>
          <w:r>
            <w:rPr>
              <w:rFonts w:hint="eastAsia"/>
            </w:rPr>
            <w:fldChar w:fldCharType="begin"/>
          </w:r>
          <w:r>
            <w:rPr>
              <w:rFonts w:hint="eastAsia"/>
            </w:rPr>
            <w:instrText xml:space="preserve"> </w:instrText>
          </w:r>
          <w:r>
            <w:instrText xml:space="preserve">PAGEREF _Toc181644672 \h</w:instrText>
          </w:r>
          <w:r>
            <w:rPr>
              <w:rFonts w:hint="eastAsia"/>
            </w:rPr>
            <w:instrText xml:space="preserve"> </w:instrText>
          </w:r>
          <w:r>
            <w:rPr>
              <w:rFonts w:hint="eastAsia"/>
            </w:rPr>
            <w:fldChar w:fldCharType="separate"/>
          </w:r>
          <w:r>
            <w:t>158</w:t>
          </w:r>
          <w:r>
            <w:rPr>
              <w:rFonts w:hint="eastAsia"/>
            </w:rPr>
            <w:fldChar w:fldCharType="end"/>
          </w:r>
          <w:r>
            <w:rPr>
              <w:rFonts w:hint="eastAsia"/>
            </w:rPr>
            <w:fldChar w:fldCharType="end"/>
          </w:r>
        </w:p>
        <w:p w14:paraId="3E63CBE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"_Toc181644673" </w:instrText>
          </w:r>
          <w:r>
            <w:fldChar w:fldCharType="separate"/>
          </w:r>
          <w:r>
            <w:rPr>
              <w:rStyle w:val="22"/>
              <w:rFonts w:hint="eastAsia"/>
            </w:rPr>
            <w:t>格式4</w:t>
          </w:r>
          <w:r>
            <w:rPr>
              <w:rFonts w:hint="eastAsia"/>
            </w:rPr>
            <w:tab/>
          </w:r>
          <w:r>
            <w:rPr>
              <w:rFonts w:hint="eastAsia"/>
            </w:rPr>
            <w:fldChar w:fldCharType="begin"/>
          </w:r>
          <w:r>
            <w:rPr>
              <w:rFonts w:hint="eastAsia"/>
            </w:rPr>
            <w:instrText xml:space="preserve"> </w:instrText>
          </w:r>
          <w:r>
            <w:instrText xml:space="preserve">PAGEREF _Toc181644673 \h</w:instrText>
          </w:r>
          <w:r>
            <w:rPr>
              <w:rFonts w:hint="eastAsia"/>
            </w:rPr>
            <w:instrText xml:space="preserve"> </w:instrText>
          </w:r>
          <w:r>
            <w:rPr>
              <w:rFonts w:hint="eastAsia"/>
            </w:rPr>
            <w:fldChar w:fldCharType="separate"/>
          </w:r>
          <w:r>
            <w:t>159</w:t>
          </w:r>
          <w:r>
            <w:rPr>
              <w:rFonts w:hint="eastAsia"/>
            </w:rPr>
            <w:fldChar w:fldCharType="end"/>
          </w:r>
          <w:r>
            <w:rPr>
              <w:rFonts w:hint="eastAsia"/>
            </w:rPr>
            <w:fldChar w:fldCharType="end"/>
          </w:r>
        </w:p>
        <w:p w14:paraId="1591EB2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"_Toc181644674" </w:instrText>
          </w:r>
          <w:r>
            <w:fldChar w:fldCharType="separate"/>
          </w:r>
          <w:r>
            <w:rPr>
              <w:rStyle w:val="22"/>
              <w:rFonts w:hint="eastAsia"/>
            </w:rPr>
            <w:t>格式5</w:t>
          </w:r>
          <w:r>
            <w:rPr>
              <w:rFonts w:hint="eastAsia"/>
            </w:rPr>
            <w:tab/>
          </w:r>
          <w:r>
            <w:rPr>
              <w:rFonts w:hint="eastAsia"/>
            </w:rPr>
            <w:fldChar w:fldCharType="begin"/>
          </w:r>
          <w:r>
            <w:rPr>
              <w:rFonts w:hint="eastAsia"/>
            </w:rPr>
            <w:instrText xml:space="preserve"> </w:instrText>
          </w:r>
          <w:r>
            <w:instrText xml:space="preserve">PAGEREF _Toc181644674 \h</w:instrText>
          </w:r>
          <w:r>
            <w:rPr>
              <w:rFonts w:hint="eastAsia"/>
            </w:rPr>
            <w:instrText xml:space="preserve"> </w:instrText>
          </w:r>
          <w:r>
            <w:rPr>
              <w:rFonts w:hint="eastAsia"/>
            </w:rPr>
            <w:fldChar w:fldCharType="separate"/>
          </w:r>
          <w:r>
            <w:t>161</w:t>
          </w:r>
          <w:r>
            <w:rPr>
              <w:rFonts w:hint="eastAsia"/>
            </w:rPr>
            <w:fldChar w:fldCharType="end"/>
          </w:r>
          <w:r>
            <w:rPr>
              <w:rFonts w:hint="eastAsia"/>
            </w:rPr>
            <w:fldChar w:fldCharType="end"/>
          </w:r>
        </w:p>
        <w:p w14:paraId="19F724A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"_Toc181644675" </w:instrText>
          </w:r>
          <w:r>
            <w:fldChar w:fldCharType="separate"/>
          </w:r>
          <w:r>
            <w:rPr>
              <w:rStyle w:val="22"/>
              <w:rFonts w:hint="eastAsia"/>
            </w:rPr>
            <w:t>格式6</w:t>
          </w:r>
          <w:r>
            <w:rPr>
              <w:rFonts w:hint="eastAsia"/>
            </w:rPr>
            <w:tab/>
          </w:r>
          <w:r>
            <w:rPr>
              <w:rFonts w:hint="eastAsia"/>
            </w:rPr>
            <w:fldChar w:fldCharType="begin"/>
          </w:r>
          <w:r>
            <w:rPr>
              <w:rFonts w:hint="eastAsia"/>
            </w:rPr>
            <w:instrText xml:space="preserve"> </w:instrText>
          </w:r>
          <w:r>
            <w:instrText xml:space="preserve">PAGEREF _Toc181644675 \h</w:instrText>
          </w:r>
          <w:r>
            <w:rPr>
              <w:rFonts w:hint="eastAsia"/>
            </w:rPr>
            <w:instrText xml:space="preserve"> </w:instrText>
          </w:r>
          <w:r>
            <w:rPr>
              <w:rFonts w:hint="eastAsia"/>
            </w:rPr>
            <w:fldChar w:fldCharType="separate"/>
          </w:r>
          <w:r>
            <w:t>162</w:t>
          </w:r>
          <w:r>
            <w:rPr>
              <w:rFonts w:hint="eastAsia"/>
            </w:rPr>
            <w:fldChar w:fldCharType="end"/>
          </w:r>
          <w:r>
            <w:rPr>
              <w:rFonts w:hint="eastAsia"/>
            </w:rPr>
            <w:fldChar w:fldCharType="end"/>
          </w:r>
        </w:p>
        <w:p w14:paraId="3945698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"_Toc181644676" </w:instrText>
          </w:r>
          <w:r>
            <w:fldChar w:fldCharType="separate"/>
          </w:r>
          <w:r>
            <w:rPr>
              <w:rStyle w:val="22"/>
              <w:rFonts w:hint="eastAsia"/>
            </w:rPr>
            <w:t>格式7</w:t>
          </w:r>
          <w:r>
            <w:rPr>
              <w:rFonts w:hint="eastAsia"/>
            </w:rPr>
            <w:tab/>
          </w:r>
          <w:r>
            <w:rPr>
              <w:rFonts w:hint="eastAsia"/>
            </w:rPr>
            <w:fldChar w:fldCharType="begin"/>
          </w:r>
          <w:r>
            <w:rPr>
              <w:rFonts w:hint="eastAsia"/>
            </w:rPr>
            <w:instrText xml:space="preserve"> </w:instrText>
          </w:r>
          <w:r>
            <w:instrText xml:space="preserve">PAGEREF _Toc181644676 \h</w:instrText>
          </w:r>
          <w:r>
            <w:rPr>
              <w:rFonts w:hint="eastAsia"/>
            </w:rPr>
            <w:instrText xml:space="preserve"> </w:instrText>
          </w:r>
          <w:r>
            <w:rPr>
              <w:rFonts w:hint="eastAsia"/>
            </w:rPr>
            <w:fldChar w:fldCharType="separate"/>
          </w:r>
          <w:r>
            <w:t>163</w:t>
          </w:r>
          <w:r>
            <w:rPr>
              <w:rFonts w:hint="eastAsia"/>
            </w:rPr>
            <w:fldChar w:fldCharType="end"/>
          </w:r>
          <w:r>
            <w:rPr>
              <w:rFonts w:hint="eastAsia"/>
            </w:rPr>
            <w:fldChar w:fldCharType="end"/>
          </w:r>
        </w:p>
        <w:p w14:paraId="0BA841E1">
          <w:r>
            <w:fldChar w:fldCharType="end"/>
          </w:r>
        </w:p>
      </w:sdtContent>
    </w:sdt>
    <w:p w14:paraId="50F41CE5">
      <w:r>
        <w:rPr>
          <w:rFonts w:hint="eastAsia"/>
        </w:rPr>
        <w:br w:type="page"/>
      </w:r>
    </w:p>
    <w:p w14:paraId="400553F5">
      <w:pPr>
        <w:pStyle w:val="25"/>
        <w:spacing w:before="312" w:after="312"/>
      </w:pPr>
      <w:r>
        <w:rPr>
          <w:rFonts w:hint="eastAsia"/>
          <w:spacing w:val="270"/>
          <w:kern w:val="0"/>
          <w:fitText w:val="2160" w:id="2090685781"/>
        </w:rPr>
        <w:t>总说</w:t>
      </w:r>
      <w:r>
        <w:rPr>
          <w:rFonts w:hint="eastAsia"/>
          <w:spacing w:val="0"/>
          <w:kern w:val="0"/>
          <w:fitText w:val="2160" w:id="2090685781"/>
        </w:rPr>
        <w:t>明</w:t>
      </w:r>
    </w:p>
    <w:p w14:paraId="2772C4E2">
      <w:pPr>
        <w:pStyle w:val="27"/>
        <w:ind w:firstLine="480"/>
      </w:pPr>
      <w:r>
        <w:rPr>
          <w:rFonts w:hint="eastAsia"/>
        </w:rPr>
        <w:t>本合同参照广州市住房和城乡建设局、广州市市场监督管理局联合制定了合同示范文本《广州市建设工程施工合同》（SF-2019-0204）拟订。现就有关问题说明如下：</w:t>
      </w:r>
    </w:p>
    <w:p w14:paraId="78F7D4A2">
      <w:pPr>
        <w:pStyle w:val="26"/>
        <w:spacing w:before="312"/>
      </w:pPr>
      <w:r>
        <w:rPr>
          <w:rFonts w:hint="eastAsia"/>
        </w:rPr>
        <w:t>一、合同的组成</w:t>
      </w:r>
    </w:p>
    <w:p w14:paraId="56A55671">
      <w:pPr>
        <w:pStyle w:val="27"/>
        <w:ind w:firstLine="480"/>
      </w:pPr>
      <w:r>
        <w:rPr>
          <w:rFonts w:hint="eastAsia"/>
        </w:rPr>
        <w:t>合同由协议书、通用条款和专用条款和附件与格式四部分组成。</w:t>
      </w:r>
    </w:p>
    <w:p w14:paraId="1FF2162D">
      <w:pPr>
        <w:pStyle w:val="28"/>
        <w:spacing w:before="312"/>
      </w:pPr>
      <w:r>
        <w:rPr>
          <w:rFonts w:hint="eastAsia"/>
        </w:rPr>
        <w:t>（一）协议书</w:t>
      </w:r>
    </w:p>
    <w:p w14:paraId="2549901F">
      <w:pPr>
        <w:pStyle w:val="27"/>
        <w:ind w:firstLine="480"/>
      </w:pPr>
      <w:r>
        <w:rPr>
          <w:rFonts w:hint="eastAsia"/>
        </w:rPr>
        <w:t>协议书集中约定了合同当事人基本的合同权利义务。</w:t>
      </w:r>
    </w:p>
    <w:p w14:paraId="122AAB96">
      <w:pPr>
        <w:pStyle w:val="28"/>
        <w:spacing w:before="312"/>
      </w:pPr>
      <w:r>
        <w:rPr>
          <w:rFonts w:hint="eastAsia"/>
        </w:rPr>
        <w:t>（二）通用条款</w:t>
      </w:r>
    </w:p>
    <w:p w14:paraId="0A05676C">
      <w:pPr>
        <w:pStyle w:val="27"/>
        <w:ind w:firstLine="480"/>
      </w:pPr>
      <w:r>
        <w:rPr>
          <w:rFonts w:hint="eastAsia"/>
        </w:rPr>
        <w:t>通用条款是合同当事人根据《中华人民共和国</w:t>
      </w:r>
      <w:r>
        <w:rPr>
          <w:rFonts w:hint="eastAsia"/>
          <w:lang w:val="en-US" w:eastAsia="zh-CN"/>
        </w:rPr>
        <w:t>民法典</w:t>
      </w:r>
      <w:r>
        <w:rPr>
          <w:rFonts w:hint="eastAsia"/>
        </w:rPr>
        <w:t>》、《中华人民共和国建筑法》等法律法规的规定，就工程施工的实施及相关事项，对合同当事人的权利义务作出的原则性约定。</w:t>
      </w:r>
    </w:p>
    <w:p w14:paraId="0C5D4A1E">
      <w:pPr>
        <w:pStyle w:val="27"/>
        <w:ind w:firstLine="480"/>
      </w:pPr>
      <w:r>
        <w:rPr>
          <w:rFonts w:hint="eastAsia"/>
        </w:rPr>
        <w:t>通用条款中带★号的条文，其内容是完整不可分割的，与法律、法规、规范有关联的条款，原则上应不进行删减，只能在专用条款中根据实际情况选择或在不违反原条款实质的前提下增加细化内容。</w:t>
      </w:r>
    </w:p>
    <w:p w14:paraId="71F116FE">
      <w:pPr>
        <w:pStyle w:val="28"/>
        <w:spacing w:before="312"/>
      </w:pPr>
      <w:r>
        <w:rPr>
          <w:rFonts w:hint="eastAsia"/>
        </w:rPr>
        <w:t>（三）专用条款</w:t>
      </w:r>
    </w:p>
    <w:p w14:paraId="490C1405">
      <w:pPr>
        <w:pStyle w:val="27"/>
        <w:ind w:firstLine="480"/>
      </w:pPr>
      <w:r>
        <w:rPr>
          <w:rFonts w:hint="eastAsia"/>
        </w:rPr>
        <w:t>专用条款是对通用条款原则性约定的细化、完善、补充、修改或另行约定的条款。在使用专用条款时，应注意以下事项：</w:t>
      </w:r>
    </w:p>
    <w:p w14:paraId="6F68E67F">
      <w:pPr>
        <w:pStyle w:val="27"/>
        <w:ind w:firstLine="480"/>
      </w:pPr>
      <w:r>
        <w:rPr>
          <w:rFonts w:hint="eastAsia"/>
        </w:rPr>
        <w:t>1.专用条款的编号应与相应的通用条款的编号一致；</w:t>
      </w:r>
    </w:p>
    <w:p w14:paraId="265F7872">
      <w:pPr>
        <w:pStyle w:val="27"/>
        <w:ind w:firstLine="480"/>
      </w:pPr>
      <w:r>
        <w:rPr>
          <w:rFonts w:hint="eastAsia"/>
        </w:rPr>
        <w:t>2.合同当事人可以通过对专用条款的修改，满足具体工程的特殊要求，避免直接修改通用条款；</w:t>
      </w:r>
    </w:p>
    <w:p w14:paraId="379C6CE1">
      <w:pPr>
        <w:pStyle w:val="27"/>
        <w:ind w:firstLine="480"/>
      </w:pPr>
      <w:r>
        <w:rPr>
          <w:rFonts w:hint="eastAsia"/>
        </w:rPr>
        <w:t>3.在专用条款中有横道线的地方，合同当事人可针对相应的通用条款进行细化、完善、补充、修改或另行约定；如无细化、完善、补充、修改或另行约定，则填写“无”或划“/”。</w:t>
      </w:r>
    </w:p>
    <w:p w14:paraId="0709C7D0">
      <w:pPr>
        <w:pStyle w:val="27"/>
        <w:ind w:firstLine="480"/>
      </w:pPr>
      <w:r>
        <w:rPr>
          <w:rFonts w:hint="eastAsia"/>
        </w:rPr>
        <w:t>4.合同条款中的部分内容按标准化模式设置选项，采用“□”或“☑”予以选择。合同中此部分内容，标注“☑”的选项即为本合同采用，标注“□”的选项为本合同不采用。</w:t>
      </w:r>
    </w:p>
    <w:p w14:paraId="1DD8582D">
      <w:pPr>
        <w:pStyle w:val="25"/>
        <w:spacing w:before="312" w:after="312"/>
        <w:outlineLvl w:val="0"/>
        <w:sectPr>
          <w:footerReference r:id="rId3" w:type="default"/>
          <w:pgSz w:w="11906" w:h="16838"/>
          <w:pgMar w:top="1440" w:right="1304" w:bottom="1440" w:left="1191" w:header="851" w:footer="992" w:gutter="0"/>
          <w:pgNumType w:fmt="numberInDash" w:start="1"/>
          <w:cols w:space="720" w:num="1"/>
          <w:docGrid w:type="lines" w:linePitch="312" w:charSpace="0"/>
        </w:sectPr>
      </w:pPr>
    </w:p>
    <w:p w14:paraId="338B607F">
      <w:pPr>
        <w:pStyle w:val="25"/>
        <w:spacing w:before="312" w:after="312"/>
        <w:outlineLvl w:val="0"/>
      </w:pPr>
      <w:bookmarkStart w:id="0" w:name="_Toc181644480"/>
      <w:r>
        <w:rPr>
          <w:rFonts w:hint="eastAsia"/>
        </w:rPr>
        <w:t>第一部分  协议书</w:t>
      </w:r>
      <w:bookmarkEnd w:id="0"/>
    </w:p>
    <w:p w14:paraId="0501BFE2">
      <w:pPr>
        <w:pStyle w:val="27"/>
        <w:ind w:firstLine="0" w:firstLineChars="0"/>
      </w:pPr>
      <w:r>
        <w:rPr>
          <w:rFonts w:hint="eastAsia"/>
        </w:rPr>
        <w:t>发包人:（全称）</w:t>
      </w:r>
      <w:r>
        <w:rPr>
          <w:rFonts w:hint="eastAsia"/>
          <w:u w:val="single"/>
        </w:rPr>
        <w:t>广州市花都区水务建设管理中心</w:t>
      </w:r>
    </w:p>
    <w:p w14:paraId="1C3DD73A">
      <w:pPr>
        <w:pStyle w:val="27"/>
        <w:ind w:firstLine="0" w:firstLineChars="0"/>
        <w:rPr>
          <w:u w:val="single"/>
        </w:rPr>
      </w:pPr>
      <w:r>
        <w:rPr>
          <w:rFonts w:hint="eastAsia"/>
        </w:rPr>
        <w:t>承包人</w:t>
      </w:r>
      <w:r>
        <w:t>:</w:t>
      </w:r>
      <w:r>
        <w:rPr>
          <w:rFonts w:hint="eastAsia"/>
        </w:rPr>
        <w:t>（全称）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B768FCF">
      <w:pPr>
        <w:pStyle w:val="27"/>
        <w:ind w:firstLine="480"/>
      </w:pPr>
      <w:r>
        <w:rPr>
          <w:rFonts w:hint="eastAsia"/>
        </w:rPr>
        <w:t>依照《中华人民共和国</w:t>
      </w:r>
      <w:r>
        <w:rPr>
          <w:rFonts w:hint="eastAsia"/>
          <w:lang w:val="en-US" w:eastAsia="zh-CN"/>
        </w:rPr>
        <w:t>民法典</w:t>
      </w:r>
      <w:r>
        <w:rPr>
          <w:rFonts w:hint="eastAsia"/>
        </w:rPr>
        <w:t>》、《中华人民共和国建筑法》及其他有关法律法规，遵循平等、自愿、公平和诚实信用的原则，双方就合同工程施工有关事项达成一致意见，订立本合同。</w:t>
      </w:r>
    </w:p>
    <w:p w14:paraId="5E77B377">
      <w:pPr>
        <w:pStyle w:val="26"/>
        <w:spacing w:before="312"/>
        <w:outlineLvl w:val="1"/>
      </w:pPr>
      <w:bookmarkStart w:id="1" w:name="_Toc181644481"/>
      <w:r>
        <w:rPr>
          <w:rFonts w:hint="eastAsia"/>
        </w:rPr>
        <w:t>一、工程概况</w:t>
      </w:r>
      <w:bookmarkEnd w:id="1"/>
    </w:p>
    <w:p w14:paraId="312CD012">
      <w:pPr>
        <w:pStyle w:val="27"/>
        <w:ind w:firstLine="480"/>
        <w:rPr>
          <w:rFonts w:hint="default" w:eastAsia="仿宋"/>
          <w:u w:val="single"/>
          <w:lang w:val="en-US" w:eastAsia="zh-CN"/>
        </w:rPr>
      </w:pPr>
      <w:r>
        <w:rPr>
          <w:rFonts w:hint="eastAsia"/>
        </w:rPr>
        <w:t>项目代码：</w:t>
      </w:r>
      <w:r>
        <w:rPr>
          <w:rFonts w:hint="eastAsia"/>
          <w:u w:val="single"/>
          <w:lang w:val="en-US" w:eastAsia="zh-CN"/>
        </w:rPr>
        <w:t>2304-440114-19-01-637220</w:t>
      </w:r>
    </w:p>
    <w:p w14:paraId="1F371556">
      <w:pPr>
        <w:pStyle w:val="27"/>
        <w:ind w:firstLine="480"/>
        <w:rPr>
          <w:rFonts w:hint="default" w:eastAsia="仿宋"/>
          <w:u w:val="single"/>
          <w:lang w:val="en-US" w:eastAsia="zh-CN"/>
        </w:rPr>
      </w:pPr>
      <w:r>
        <w:rPr>
          <w:rFonts w:hint="eastAsia"/>
        </w:rPr>
        <w:t>项目名称：</w:t>
      </w:r>
      <w:r>
        <w:rPr>
          <w:rFonts w:hint="eastAsia"/>
          <w:u w:val="single"/>
          <w:lang w:val="en-US" w:eastAsia="zh-CN"/>
        </w:rPr>
        <w:t>黎民涌河涌整治工程</w:t>
      </w:r>
    </w:p>
    <w:p w14:paraId="1F3A5312">
      <w:pPr>
        <w:pStyle w:val="27"/>
        <w:ind w:firstLine="480"/>
      </w:pPr>
      <w:r>
        <w:rPr>
          <w:rFonts w:hint="eastAsia"/>
        </w:rPr>
        <w:t>合同类型：</w:t>
      </w:r>
      <w:r>
        <w:rPr>
          <w:rFonts w:hint="eastAsia"/>
          <w:lang w:eastAsia="zh-CN"/>
        </w:rPr>
        <w:t>☑</w:t>
      </w:r>
      <w:r>
        <w:rPr>
          <w:rFonts w:hint="eastAsia"/>
        </w:rPr>
        <w:t>总承包施工合同□专业分包施工合同□其它：</w:t>
      </w:r>
    </w:p>
    <w:p w14:paraId="1B919050">
      <w:pPr>
        <w:pStyle w:val="27"/>
        <w:ind w:firstLine="480"/>
        <w:rPr>
          <w:u w:val="single"/>
        </w:rPr>
      </w:pPr>
      <w:r>
        <w:rPr>
          <w:rFonts w:hint="eastAsia"/>
        </w:rPr>
        <w:t>工程规模：</w:t>
      </w:r>
      <w:r>
        <w:rPr>
          <w:rFonts w:hint="eastAsia"/>
          <w:u w:val="single"/>
        </w:rPr>
        <w:t>黎民涌河涌整治工程主要包括黎民涌河道治理和河口泵闸改造，工程等别为Ⅲ等，工程规模为中型。黎民涌河道治理对现状主河道25m卡口段进行拓宽，拓宽后主河道满足20年一遇防洪标准。河口泵闸改造对现状应急泵站与自排闸拆除改造，改造后满足20年一遇24h暴雨不成灾。泵闸采用堤后式布置，主要包含进水前池、清污桥、主泵（闸）室、穿堤箱涵、事故兼防洪闸、消力池、海漫等。水泵采用一体化泵闸（单闸双泵）形式，设计抽排流量32.50m³/s，设计自排流量42.27m³/s，总装机容量1760kW。</w:t>
      </w:r>
    </w:p>
    <w:p w14:paraId="3A5A1E6F">
      <w:pPr>
        <w:pStyle w:val="27"/>
        <w:ind w:firstLine="480"/>
      </w:pPr>
      <w:r>
        <w:rPr>
          <w:rFonts w:hint="eastAsia"/>
        </w:rPr>
        <w:t>结构形式：</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E4E6C34">
      <w:pPr>
        <w:pStyle w:val="27"/>
        <w:ind w:firstLine="480"/>
      </w:pPr>
      <w:r>
        <w:rPr>
          <w:rFonts w:hint="eastAsia"/>
        </w:rPr>
        <w:t>资金来源：</w:t>
      </w:r>
      <w:r>
        <w:rPr>
          <w:rFonts w:hint="eastAsia"/>
          <w:u w:val="single"/>
        </w:rPr>
        <w:t>财政投资。</w:t>
      </w:r>
    </w:p>
    <w:p w14:paraId="1199E59A">
      <w:pPr>
        <w:pStyle w:val="27"/>
        <w:ind w:firstLine="480"/>
        <w:rPr>
          <w:u w:val="single"/>
        </w:rPr>
      </w:pPr>
      <w:r>
        <w:rPr>
          <w:rFonts w:hint="eastAsia"/>
        </w:rPr>
        <w:t>其他：</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80A0F33">
      <w:pPr>
        <w:pStyle w:val="26"/>
        <w:spacing w:before="312"/>
        <w:outlineLvl w:val="1"/>
      </w:pPr>
      <w:bookmarkStart w:id="2" w:name="_Toc181644482"/>
      <w:r>
        <w:rPr>
          <w:rFonts w:hint="eastAsia"/>
        </w:rPr>
        <w:t>二、工程内容与承包范围</w:t>
      </w:r>
      <w:bookmarkEnd w:id="2"/>
    </w:p>
    <w:p w14:paraId="14F5F198">
      <w:pPr>
        <w:pStyle w:val="27"/>
        <w:ind w:firstLine="480"/>
        <w:rPr>
          <w:u w:val="single"/>
        </w:rPr>
      </w:pPr>
      <w:r>
        <w:rPr>
          <w:rFonts w:hint="eastAsia"/>
        </w:rPr>
        <w:t>工程内容与承包范围：</w:t>
      </w:r>
      <w:r>
        <w:rPr>
          <w:rFonts w:hint="eastAsia"/>
          <w:u w:val="single"/>
          <w:lang w:val="en-US" w:eastAsia="zh-CN"/>
        </w:rPr>
        <w:t>本工程不分标段，施工图纸范围内全部内容，详见施工图纸、工程量清单。</w:t>
      </w:r>
    </w:p>
    <w:p w14:paraId="3A42146F">
      <w:pPr>
        <w:pStyle w:val="27"/>
        <w:ind w:firstLine="480"/>
      </w:pPr>
      <w:r>
        <w:rPr>
          <w:rFonts w:hint="eastAsia"/>
        </w:rPr>
        <w:t>承包方式：按发包人提供的招标文件、招标答疑文件、全套施工图纸、设计说明及补充说明，包工、包料、包工期、包质量、包安全生产、包文明施工、包承包范围内工程验收通过、包移交、包结算的组织实施工作和资料整理、包施工范围内的管理和现场整体组织、包专业协调及配合、包承包人应当购买的保险、包竣工图编制（须满足规划等各专项验收要求）等。综合单价包干、措施项目费包干（专用条款另有约定的除外）。</w:t>
      </w:r>
    </w:p>
    <w:p w14:paraId="1416B35A">
      <w:pPr>
        <w:pStyle w:val="26"/>
        <w:spacing w:before="312"/>
        <w:outlineLvl w:val="1"/>
      </w:pPr>
      <w:bookmarkStart w:id="3" w:name="_Toc181644483"/>
      <w:r>
        <w:rPr>
          <w:rFonts w:hint="eastAsia"/>
        </w:rPr>
        <w:t>三、合同工期</w:t>
      </w:r>
      <w:bookmarkEnd w:id="3"/>
    </w:p>
    <w:p w14:paraId="45EB530B">
      <w:pPr>
        <w:pStyle w:val="27"/>
        <w:ind w:firstLine="480"/>
      </w:pPr>
      <w:r>
        <w:rPr>
          <w:rFonts w:hint="eastAsia"/>
        </w:rPr>
        <w:t>工程合同工期总日历天数：_____天。</w:t>
      </w:r>
    </w:p>
    <w:p w14:paraId="6FDDB48B">
      <w:pPr>
        <w:pStyle w:val="27"/>
        <w:ind w:firstLine="480"/>
      </w:pPr>
      <w:r>
        <w:rPr>
          <w:rFonts w:hint="eastAsia"/>
        </w:rPr>
        <w:t>从开始施工至合同完工，具体开工日期以现场具备施工条件且在项目依法领取施工许可证后，以监理工程师签发的开工令日期为准。工期总日历天数与根据前述计划开工、完工日期计算的工期天数不一致的，以工期总日历天数为准。</w:t>
      </w:r>
    </w:p>
    <w:p w14:paraId="276439C0">
      <w:pPr>
        <w:pStyle w:val="27"/>
        <w:ind w:firstLine="480"/>
      </w:pPr>
      <w:r>
        <w:rPr>
          <w:rFonts w:hint="eastAsia"/>
        </w:rPr>
        <w:t>发包人有权根据现场情况，调整具体进场开工时间。</w:t>
      </w:r>
    </w:p>
    <w:p w14:paraId="4B083AF7">
      <w:pPr>
        <w:pStyle w:val="26"/>
        <w:spacing w:before="312"/>
        <w:outlineLvl w:val="1"/>
      </w:pPr>
      <w:bookmarkStart w:id="4" w:name="_Toc181644484"/>
      <w:r>
        <w:rPr>
          <w:rFonts w:hint="eastAsia"/>
        </w:rPr>
        <w:t>★四、质量标准</w:t>
      </w:r>
      <w:bookmarkEnd w:id="4"/>
    </w:p>
    <w:p w14:paraId="15CAE2C2">
      <w:pPr>
        <w:pStyle w:val="27"/>
        <w:ind w:firstLine="480"/>
      </w:pPr>
      <w:r>
        <w:rPr>
          <w:rFonts w:hint="eastAsia"/>
        </w:rPr>
        <w:t>工程质量标准：</w:t>
      </w:r>
    </w:p>
    <w:p w14:paraId="2369FBD4">
      <w:pPr>
        <w:pStyle w:val="27"/>
        <w:ind w:firstLine="480"/>
      </w:pPr>
      <w:r>
        <w:rPr>
          <w:rFonts w:hint="eastAsia"/>
        </w:rPr>
        <w:t>☑按照设计文件和有关技术标准、规范和合同规定施工，确保符合国家、省、市办法的</w:t>
      </w:r>
      <w:r>
        <w:t>质量验收标准</w:t>
      </w:r>
      <w:r>
        <w:rPr>
          <w:rFonts w:hint="eastAsia"/>
        </w:rPr>
        <w:t>及相关配套的各专业验收规范等质量验收标准，并达到合格或（以上标准）。</w:t>
      </w:r>
    </w:p>
    <w:p w14:paraId="33EEB534">
      <w:pPr>
        <w:pStyle w:val="27"/>
        <w:ind w:firstLine="480"/>
      </w:pPr>
      <w:r>
        <w:rPr>
          <w:rFonts w:hint="eastAsia"/>
        </w:rPr>
        <w:t>□以及符合优质工程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质量验收标准。</w:t>
      </w:r>
    </w:p>
    <w:p w14:paraId="67AA66C7">
      <w:pPr>
        <w:pStyle w:val="27"/>
        <w:ind w:firstLine="480"/>
      </w:pPr>
      <w:r>
        <w:rPr>
          <w:rFonts w:hint="eastAsia"/>
        </w:rPr>
        <w:t>创优目标：</w:t>
      </w:r>
    </w:p>
    <w:p w14:paraId="0F35C6CC">
      <w:pPr>
        <w:pStyle w:val="27"/>
        <w:ind w:firstLine="480"/>
      </w:pPr>
      <w:r>
        <w:rPr>
          <w:rFonts w:hint="eastAsia"/>
        </w:rPr>
        <w:t>□市级工程优质奖；</w:t>
      </w:r>
    </w:p>
    <w:p w14:paraId="1D18462B">
      <w:pPr>
        <w:pStyle w:val="27"/>
        <w:ind w:firstLine="480"/>
      </w:pPr>
      <w:r>
        <w:rPr>
          <w:rFonts w:hint="eastAsia"/>
        </w:rPr>
        <w:t>□省级工程优质奖；</w:t>
      </w:r>
    </w:p>
    <w:p w14:paraId="4748B317">
      <w:pPr>
        <w:pStyle w:val="27"/>
        <w:ind w:firstLine="480"/>
      </w:pPr>
      <w:r>
        <w:rPr>
          <w:rFonts w:hint="eastAsia"/>
        </w:rPr>
        <w:t>□国家级工程优质奖；</w:t>
      </w:r>
    </w:p>
    <w:p w14:paraId="4B0B6088">
      <w:pPr>
        <w:pStyle w:val="27"/>
        <w:ind w:firstLine="480"/>
      </w:pPr>
      <w:r>
        <w:rPr>
          <w:rFonts w:hint="eastAsia"/>
        </w:rPr>
        <w:t>□其它</w:t>
      </w:r>
    </w:p>
    <w:p w14:paraId="0E831FD2">
      <w:pPr>
        <w:pStyle w:val="27"/>
        <w:ind w:firstLine="480"/>
      </w:pPr>
      <w:r>
        <w:rPr>
          <w:rFonts w:hint="eastAsia"/>
        </w:rPr>
        <w:t>创文明工地目标：</w:t>
      </w:r>
    </w:p>
    <w:p w14:paraId="576869AB">
      <w:pPr>
        <w:pStyle w:val="27"/>
        <w:ind w:firstLine="480"/>
      </w:pPr>
      <w:r>
        <w:rPr>
          <w:rFonts w:hint="eastAsia"/>
        </w:rPr>
        <w:t>□市级安全文明绿色施工样板工地；</w:t>
      </w:r>
    </w:p>
    <w:p w14:paraId="5BAAAFAB">
      <w:pPr>
        <w:pStyle w:val="27"/>
        <w:ind w:firstLine="480"/>
      </w:pPr>
      <w:r>
        <w:rPr>
          <w:rFonts w:hint="eastAsia"/>
        </w:rPr>
        <w:t>□省级安全文明示范工地；</w:t>
      </w:r>
    </w:p>
    <w:p w14:paraId="3E221833">
      <w:pPr>
        <w:pStyle w:val="27"/>
        <w:ind w:firstLine="480"/>
      </w:pPr>
      <w:r>
        <w:rPr>
          <w:rFonts w:hint="eastAsia"/>
        </w:rPr>
        <w:t>□国家级安全文明工地；</w:t>
      </w:r>
    </w:p>
    <w:p w14:paraId="3D0737A4">
      <w:pPr>
        <w:pStyle w:val="27"/>
        <w:ind w:firstLine="480"/>
      </w:pPr>
      <w:r>
        <w:rPr>
          <w:rFonts w:hint="eastAsia"/>
        </w:rPr>
        <w:t>□广州市建筑业绿色施工示范工程；</w:t>
      </w:r>
    </w:p>
    <w:p w14:paraId="58EE639F">
      <w:pPr>
        <w:pStyle w:val="27"/>
        <w:ind w:firstLine="480"/>
      </w:pPr>
      <w:r>
        <w:rPr>
          <w:rFonts w:hint="eastAsia"/>
        </w:rPr>
        <w:t>□广东省建筑业绿色施工示范工程；</w:t>
      </w:r>
    </w:p>
    <w:p w14:paraId="4C70AAD2">
      <w:pPr>
        <w:pStyle w:val="27"/>
        <w:ind w:firstLine="480"/>
      </w:pPr>
      <w:r>
        <w:rPr>
          <w:rFonts w:hint="eastAsia"/>
        </w:rPr>
        <w:t>□全国建筑业绿色施工示范工程；</w:t>
      </w:r>
    </w:p>
    <w:p w14:paraId="19560EE3">
      <w:pPr>
        <w:pStyle w:val="27"/>
        <w:ind w:firstLine="480"/>
      </w:pPr>
      <w:r>
        <w:rPr>
          <w:rFonts w:hint="eastAsia"/>
        </w:rPr>
        <w:t>其它</w:t>
      </w:r>
    </w:p>
    <w:p w14:paraId="1585D0B7">
      <w:pPr>
        <w:pStyle w:val="27"/>
        <w:ind w:firstLine="480"/>
      </w:pPr>
      <w:r>
        <w:rPr>
          <w:rFonts w:hint="eastAsia"/>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49A4C370">
      <w:pPr>
        <w:pStyle w:val="26"/>
        <w:spacing w:before="312"/>
        <w:outlineLvl w:val="1"/>
      </w:pPr>
      <w:bookmarkStart w:id="5" w:name="_Toc181644485"/>
      <w:r>
        <w:rPr>
          <w:rFonts w:hint="eastAsia"/>
        </w:rPr>
        <w:t>五、合同价款</w:t>
      </w:r>
      <w:bookmarkEnd w:id="5"/>
    </w:p>
    <w:p w14:paraId="50EA7A0D">
      <w:pPr>
        <w:pStyle w:val="27"/>
        <w:ind w:firstLine="480"/>
      </w:pPr>
      <w:r>
        <w:rPr>
          <w:rFonts w:hint="eastAsia"/>
        </w:rPr>
        <w:t>含税合同总价（大写）：</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4E5920CF">
      <w:pPr>
        <w:pStyle w:val="27"/>
        <w:ind w:firstLine="1920" w:firstLineChars="800"/>
      </w:pPr>
      <w:r>
        <w:rPr>
          <w:rFonts w:hint="eastAsia"/>
        </w:rPr>
        <w:t>（小写）：</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4C4C881B">
      <w:pPr>
        <w:pStyle w:val="27"/>
        <w:ind w:firstLine="1920" w:firstLineChars="800"/>
      </w:pPr>
      <w:r>
        <w:rPr>
          <w:rFonts w:hint="eastAsia"/>
        </w:rPr>
        <w:t>其中：暂列金额</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rPr>
        <w:t>元；</w:t>
      </w:r>
    </w:p>
    <w:p w14:paraId="2F0E44A8">
      <w:pPr>
        <w:pStyle w:val="27"/>
        <w:ind w:firstLine="1920" w:firstLineChars="800"/>
      </w:pPr>
      <w:r>
        <w:rPr>
          <w:rFonts w:hint="eastAsia"/>
        </w:rPr>
        <w:t>安全生产措施费用</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516CBA7F">
      <w:pPr>
        <w:pStyle w:val="27"/>
        <w:ind w:firstLine="1920" w:firstLineChars="800"/>
      </w:pPr>
      <w:r>
        <w:rPr>
          <w:rFonts w:hint="eastAsia"/>
        </w:rPr>
        <w:t>余泥渣土（土方、石方、淤泥）场外运输与排放费用</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533B6F54">
      <w:pPr>
        <w:pStyle w:val="27"/>
        <w:ind w:firstLine="1920" w:firstLineChars="800"/>
      </w:pPr>
      <w:r>
        <w:rPr>
          <w:rFonts w:hint="eastAsia"/>
        </w:rPr>
        <w:t>人工费</w:t>
      </w:r>
      <w:r>
        <w:rPr>
          <w:rFonts w:hint="eastAsia"/>
          <w:u w:val="single"/>
        </w:rPr>
        <w:t xml:space="preserve">               </w:t>
      </w:r>
      <w:r>
        <w:rPr>
          <w:rFonts w:hint="eastAsia"/>
        </w:rPr>
        <w:t>元。</w:t>
      </w:r>
    </w:p>
    <w:p w14:paraId="2A2AD783">
      <w:pPr>
        <w:pStyle w:val="27"/>
        <w:ind w:firstLine="480"/>
      </w:pPr>
      <w:r>
        <w:rPr>
          <w:rFonts w:hint="eastAsia"/>
        </w:rPr>
        <w:t>项目单价：☑详见承包人的投标报价书（招标工程）；</w:t>
      </w:r>
    </w:p>
    <w:p w14:paraId="6B8462E9">
      <w:pPr>
        <w:pStyle w:val="27"/>
        <w:ind w:firstLine="480"/>
      </w:pPr>
      <w:r>
        <w:rPr>
          <w:rFonts w:hint="eastAsia"/>
        </w:rPr>
        <w:t>□详见经确认的工程量清单报价单或施工图预算书（非招标工程）。</w:t>
      </w:r>
    </w:p>
    <w:p w14:paraId="50D36AEC">
      <w:pPr>
        <w:pStyle w:val="26"/>
        <w:spacing w:before="312"/>
        <w:outlineLvl w:val="1"/>
      </w:pPr>
      <w:bookmarkStart w:id="6" w:name="_Toc181644486"/>
      <w:r>
        <w:rPr>
          <w:rFonts w:hint="eastAsia"/>
        </w:rPr>
        <w:t>★六、工人工资支付分账</w:t>
      </w:r>
      <w:bookmarkEnd w:id="6"/>
    </w:p>
    <w:p w14:paraId="59B9B753">
      <w:pPr>
        <w:pStyle w:val="27"/>
        <w:ind w:firstLine="480"/>
      </w:pPr>
      <w:r>
        <w:rPr>
          <w:rFonts w:hint="eastAsia"/>
        </w:rPr>
        <w:t>工人工资款支付专用账户开设的约定内容：</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44BAD1F4">
      <w:pPr>
        <w:pStyle w:val="27"/>
        <w:ind w:firstLine="480"/>
      </w:pPr>
      <w:r>
        <w:rPr>
          <w:rFonts w:hint="eastAsia"/>
        </w:rPr>
        <w:t>工人工资款支付专用账户开户银行（如有）：</w:t>
      </w:r>
      <w:r>
        <w:rPr>
          <w:rFonts w:hint="eastAsia"/>
          <w:u w:val="single"/>
          <w:lang w:val="en-US" w:eastAsia="zh-CN"/>
        </w:rPr>
        <w:t>以签订的《建设领域工人工资专用账户管理协议为准》</w:t>
      </w:r>
      <w:r>
        <w:rPr>
          <w:rFonts w:hint="eastAsia"/>
        </w:rPr>
        <w:t>，</w:t>
      </w:r>
    </w:p>
    <w:p w14:paraId="4E155F92">
      <w:pPr>
        <w:pStyle w:val="27"/>
        <w:ind w:firstLine="480"/>
      </w:pPr>
      <w:r>
        <w:rPr>
          <w:rFonts w:hint="eastAsia"/>
        </w:rPr>
        <w:t>工人工资款支付专用账户（如有）：</w:t>
      </w:r>
      <w:r>
        <w:rPr>
          <w:rFonts w:hint="eastAsia"/>
          <w:u w:val="single"/>
          <w:lang w:val="en-US" w:eastAsia="zh-CN"/>
        </w:rPr>
        <w:t>以签订的《建设领域工人工资专用账户管理协议为准》</w:t>
      </w:r>
      <w:r>
        <w:rPr>
          <w:rFonts w:hint="eastAsia"/>
        </w:rPr>
        <w:t>。</w:t>
      </w:r>
    </w:p>
    <w:p w14:paraId="25004D64">
      <w:pPr>
        <w:pStyle w:val="27"/>
        <w:ind w:firstLine="480"/>
      </w:pPr>
      <w:r>
        <w:rPr>
          <w:rFonts w:hint="eastAsia"/>
        </w:rPr>
        <w:t>工程款中的工人工资款比例：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17A5B7A4">
      <w:pPr>
        <w:pStyle w:val="27"/>
        <w:ind w:firstLine="480"/>
      </w:pPr>
      <w:r>
        <w:rPr>
          <w:rFonts w:hint="eastAsia"/>
        </w:rPr>
        <w:t>其中：每一期工程进度款中的工人工资款比例：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4B82DEE7">
      <w:pPr>
        <w:pStyle w:val="27"/>
        <w:ind w:firstLine="480"/>
      </w:pPr>
      <w:r>
        <w:rPr>
          <w:rFonts w:hint="eastAsia"/>
        </w:rPr>
        <w:t>工人工资支付周期：</w:t>
      </w:r>
      <w:r>
        <w:rPr>
          <w:rFonts w:hint="eastAsia"/>
          <w:u w:val="single"/>
        </w:rPr>
        <w:t>在进度款中同期支付</w:t>
      </w:r>
      <w:r>
        <w:rPr>
          <w:rFonts w:hint="eastAsia"/>
        </w:rPr>
        <w:t>。</w:t>
      </w:r>
    </w:p>
    <w:p w14:paraId="76AE12F7">
      <w:pPr>
        <w:pStyle w:val="27"/>
        <w:ind w:firstLine="480"/>
      </w:pPr>
      <w:r>
        <w:rPr>
          <w:rFonts w:hint="eastAsia"/>
        </w:rPr>
        <w:t>承包人已确认上述约定工程款中的工人工资款比例能满足本工程项目的工人工资支付。</w:t>
      </w:r>
    </w:p>
    <w:p w14:paraId="0F1A7FC6">
      <w:pPr>
        <w:pStyle w:val="26"/>
        <w:spacing w:before="312"/>
        <w:outlineLvl w:val="1"/>
      </w:pPr>
      <w:bookmarkStart w:id="7" w:name="_Toc181644487"/>
      <w:r>
        <w:rPr>
          <w:rFonts w:hint="eastAsia"/>
        </w:rPr>
        <w:t>七、组成合同的文件</w:t>
      </w:r>
      <w:bookmarkEnd w:id="7"/>
    </w:p>
    <w:p w14:paraId="06A49418">
      <w:pPr>
        <w:pStyle w:val="27"/>
        <w:ind w:firstLine="480"/>
      </w:pPr>
      <w:r>
        <w:rPr>
          <w:rFonts w:hint="eastAsia"/>
        </w:rPr>
        <w:t>组成本合同的文件及其优先解释顺序与本合同第二部分《通用条款》第2.2款赋予的规定一致。</w:t>
      </w:r>
    </w:p>
    <w:p w14:paraId="72D202EE">
      <w:pPr>
        <w:pStyle w:val="26"/>
        <w:spacing w:before="312"/>
        <w:outlineLvl w:val="1"/>
      </w:pPr>
      <w:bookmarkStart w:id="8" w:name="_Toc181644488"/>
      <w:r>
        <w:rPr>
          <w:rFonts w:hint="eastAsia"/>
        </w:rPr>
        <w:t>八、词语含义</w:t>
      </w:r>
      <w:bookmarkEnd w:id="8"/>
    </w:p>
    <w:p w14:paraId="7DC756B9">
      <w:pPr>
        <w:pStyle w:val="27"/>
        <w:ind w:firstLine="480"/>
      </w:pPr>
      <w:r>
        <w:rPr>
          <w:rFonts w:hint="eastAsia"/>
        </w:rPr>
        <w:t>本协议书中有关词语含义与本合同第二部分《通用条款》第1条赋予它们的定义相同。</w:t>
      </w:r>
    </w:p>
    <w:p w14:paraId="6356F78F">
      <w:pPr>
        <w:pStyle w:val="26"/>
        <w:spacing w:before="312"/>
        <w:outlineLvl w:val="1"/>
      </w:pPr>
      <w:bookmarkStart w:id="9" w:name="_Toc181644489"/>
      <w:r>
        <w:rPr>
          <w:rFonts w:hint="eastAsia"/>
        </w:rPr>
        <w:t>九、承包人承诺</w:t>
      </w:r>
      <w:bookmarkEnd w:id="9"/>
    </w:p>
    <w:p w14:paraId="1A6408A3">
      <w:pPr>
        <w:pStyle w:val="27"/>
        <w:spacing w:before="312"/>
        <w:ind w:firstLine="480"/>
      </w:pPr>
      <w:r>
        <w:rPr>
          <w:rFonts w:hint="eastAsia"/>
        </w:rPr>
        <w:t>承包人向发包人承诺已阅读、理解并接受本合同所有条款，按照本合同约定实施、完成并保修合同工程，履行本合同所约定的全部义务。</w:t>
      </w:r>
    </w:p>
    <w:p w14:paraId="0AAC06F9">
      <w:pPr>
        <w:pStyle w:val="26"/>
        <w:spacing w:before="312"/>
        <w:outlineLvl w:val="1"/>
      </w:pPr>
      <w:bookmarkStart w:id="10" w:name="_Toc181644490"/>
      <w:r>
        <w:rPr>
          <w:rFonts w:hint="eastAsia"/>
        </w:rPr>
        <w:t>十、发包人承诺</w:t>
      </w:r>
      <w:bookmarkEnd w:id="10"/>
    </w:p>
    <w:p w14:paraId="049422F3">
      <w:pPr>
        <w:pStyle w:val="27"/>
        <w:ind w:firstLine="480"/>
      </w:pPr>
      <w:r>
        <w:rPr>
          <w:rFonts w:hint="eastAsia"/>
        </w:rPr>
        <w:t>发包人向承包人承诺已阅读、理解并接受本合同所有条款，按照本合同约定的时限和方法支付工程款及其他应当支付的款项，履行本合同所约定的全部义务。</w:t>
      </w:r>
    </w:p>
    <w:p w14:paraId="420D895D">
      <w:pPr>
        <w:pStyle w:val="26"/>
        <w:spacing w:before="312"/>
        <w:outlineLvl w:val="1"/>
      </w:pPr>
      <w:bookmarkStart w:id="11" w:name="_Toc181644491"/>
      <w:r>
        <w:rPr>
          <w:rFonts w:hint="eastAsia"/>
        </w:rPr>
        <w:t>十一、合同生效</w:t>
      </w:r>
      <w:bookmarkEnd w:id="11"/>
    </w:p>
    <w:p w14:paraId="1C5B7A65">
      <w:pPr>
        <w:pStyle w:val="27"/>
        <w:ind w:firstLine="480"/>
      </w:pPr>
      <w:r>
        <w:rPr>
          <w:rFonts w:hint="eastAsia"/>
        </w:rPr>
        <w:t>本合同订立时间：</w:t>
      </w:r>
      <w:r>
        <w:rPr>
          <w:rFonts w:hint="eastAsia"/>
          <w:u w:val="single"/>
        </w:rPr>
        <w:tab/>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14:paraId="7C7344B6">
      <w:pPr>
        <w:pStyle w:val="27"/>
        <w:ind w:firstLine="480"/>
      </w:pPr>
      <w:r>
        <w:rPr>
          <w:rFonts w:hint="eastAsia"/>
        </w:rPr>
        <w:t>本合同订立地点：广州市花都区。</w:t>
      </w:r>
    </w:p>
    <w:p w14:paraId="6D1FFA04">
      <w:pPr>
        <w:pStyle w:val="27"/>
        <w:ind w:firstLine="480"/>
      </w:pPr>
      <w:r>
        <w:rPr>
          <w:rFonts w:hint="eastAsia"/>
        </w:rPr>
        <w:t>本合同自发包人、承包人法定代表人或委托代理人签字并加盖公章且发包人收到承包人依约提交足额的履约担保之日起生效，委托代理人签字的需经法定代表人书面同意。本合同有效期至本工程质量保修期满且合同工程结算评审完毕满60日及双方的责任、义务履行完毕时终止。</w:t>
      </w:r>
    </w:p>
    <w:p w14:paraId="7EC76E0D">
      <w:pPr>
        <w:pStyle w:val="26"/>
        <w:spacing w:before="312"/>
        <w:outlineLvl w:val="1"/>
      </w:pPr>
      <w:bookmarkStart w:id="12" w:name="_Toc181644492"/>
      <w:r>
        <w:rPr>
          <w:rFonts w:hint="eastAsia"/>
        </w:rPr>
        <w:t>十二、合同份数</w:t>
      </w:r>
      <w:bookmarkEnd w:id="12"/>
    </w:p>
    <w:p w14:paraId="7E0B3839">
      <w:pPr>
        <w:pStyle w:val="27"/>
        <w:ind w:firstLine="480"/>
      </w:pPr>
      <w:r>
        <w:rPr>
          <w:rFonts w:hint="eastAsia"/>
        </w:rPr>
        <w:t>本合同一式</w:t>
      </w:r>
      <w:r>
        <w:rPr>
          <w:rFonts w:hint="eastAsia"/>
          <w:u w:val="single"/>
        </w:rPr>
        <w:t>捌</w:t>
      </w:r>
      <w:r>
        <w:rPr>
          <w:rFonts w:hint="eastAsia"/>
        </w:rPr>
        <w:t>份，具有同等法律效力，其中甲方执</w:t>
      </w:r>
      <w:r>
        <w:rPr>
          <w:rFonts w:hint="eastAsia"/>
          <w:u w:val="single"/>
        </w:rPr>
        <w:t>肆</w:t>
      </w:r>
      <w:r>
        <w:rPr>
          <w:rFonts w:hint="eastAsia"/>
        </w:rPr>
        <w:t>份，乙方执</w:t>
      </w:r>
      <w:r>
        <w:rPr>
          <w:rFonts w:hint="eastAsia"/>
          <w:u w:val="single"/>
        </w:rPr>
        <w:t>肆</w:t>
      </w:r>
      <w:r>
        <w:rPr>
          <w:rFonts w:hint="eastAsia"/>
        </w:rPr>
        <w:t>份。</w:t>
      </w:r>
    </w:p>
    <w:p w14:paraId="0F78E622">
      <w:pPr>
        <w:pStyle w:val="27"/>
        <w:ind w:firstLine="480"/>
      </w:pPr>
      <w:r>
        <w:rPr>
          <w:rFonts w:hint="eastAsia"/>
        </w:rPr>
        <w:t>本合同自发包人、承包人法定代表人或委托代理人签字并加盖公章且发包人收到承包人依约提交足额的履约担保之日起生效。</w:t>
      </w:r>
    </w:p>
    <w:p w14:paraId="19F543DC">
      <w:r>
        <w:rPr>
          <w:rFonts w:hint="eastAsia"/>
        </w:rPr>
        <w:t>（本页签订页，无正文）</w:t>
      </w:r>
    </w:p>
    <w:p w14:paraId="3A05D399"/>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283"/>
        <w:gridCol w:w="4535"/>
      </w:tblGrid>
      <w:tr w14:paraId="077B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535" w:type="dxa"/>
          </w:tcPr>
          <w:p w14:paraId="0C937624">
            <w:pPr>
              <w:rPr>
                <w:rFonts w:ascii="仿宋" w:hAnsi="仿宋" w:eastAsia="仿宋" w:cs="仿宋"/>
                <w:b/>
                <w:bCs/>
                <w:sz w:val="24"/>
                <w:szCs w:val="24"/>
              </w:rPr>
            </w:pPr>
            <w:r>
              <w:rPr>
                <w:rFonts w:hint="eastAsia" w:ascii="仿宋" w:hAnsi="仿宋" w:eastAsia="仿宋" w:cs="仿宋"/>
                <w:b/>
                <w:bCs/>
                <w:sz w:val="24"/>
                <w:szCs w:val="24"/>
              </w:rPr>
              <w:t>发包人：（盖章）</w:t>
            </w:r>
          </w:p>
          <w:p w14:paraId="10280997">
            <w:pPr>
              <w:rPr>
                <w:rFonts w:ascii="仿宋" w:hAnsi="仿宋" w:eastAsia="仿宋" w:cs="仿宋"/>
                <w:b/>
                <w:bCs/>
                <w:sz w:val="24"/>
                <w:szCs w:val="24"/>
              </w:rPr>
            </w:pPr>
            <w:r>
              <w:rPr>
                <w:rFonts w:hint="eastAsia" w:ascii="仿宋" w:hAnsi="仿宋" w:eastAsia="仿宋" w:cs="仿宋"/>
                <w:b/>
                <w:bCs/>
                <w:sz w:val="24"/>
                <w:szCs w:val="24"/>
              </w:rPr>
              <w:t>广州市花都区水务建设管理中心</w:t>
            </w:r>
          </w:p>
        </w:tc>
        <w:tc>
          <w:tcPr>
            <w:tcW w:w="283" w:type="dxa"/>
          </w:tcPr>
          <w:p w14:paraId="6B049668">
            <w:pPr>
              <w:rPr>
                <w:rFonts w:ascii="仿宋" w:hAnsi="仿宋" w:eastAsia="仿宋" w:cs="仿宋"/>
                <w:b/>
                <w:bCs/>
                <w:sz w:val="24"/>
                <w:szCs w:val="24"/>
              </w:rPr>
            </w:pPr>
          </w:p>
        </w:tc>
        <w:tc>
          <w:tcPr>
            <w:tcW w:w="4535" w:type="dxa"/>
          </w:tcPr>
          <w:p w14:paraId="6CB54B7B">
            <w:pPr>
              <w:rPr>
                <w:rFonts w:ascii="仿宋" w:hAnsi="仿宋" w:eastAsia="仿宋" w:cs="仿宋"/>
                <w:b/>
                <w:bCs/>
                <w:sz w:val="24"/>
                <w:szCs w:val="24"/>
              </w:rPr>
            </w:pPr>
            <w:r>
              <w:rPr>
                <w:rFonts w:hint="eastAsia" w:ascii="仿宋" w:hAnsi="仿宋" w:eastAsia="仿宋" w:cs="仿宋"/>
                <w:b/>
                <w:bCs/>
                <w:sz w:val="24"/>
                <w:szCs w:val="24"/>
              </w:rPr>
              <w:t>承包人：（盖章）</w:t>
            </w:r>
          </w:p>
          <w:p w14:paraId="710FD43A">
            <w:pPr>
              <w:pStyle w:val="2"/>
            </w:pPr>
          </w:p>
          <w:p w14:paraId="7E02B7C9"/>
          <w:p w14:paraId="19B6738D">
            <w:pPr>
              <w:pStyle w:val="2"/>
            </w:pPr>
          </w:p>
        </w:tc>
      </w:tr>
      <w:tr w14:paraId="0C14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4535" w:type="dxa"/>
          </w:tcPr>
          <w:p w14:paraId="2D24E749">
            <w:pPr>
              <w:rPr>
                <w:rFonts w:ascii="仿宋" w:hAnsi="仿宋" w:eastAsia="仿宋" w:cs="仿宋"/>
                <w:b/>
                <w:bCs/>
                <w:sz w:val="24"/>
                <w:szCs w:val="24"/>
              </w:rPr>
            </w:pPr>
            <w:r>
              <w:rPr>
                <w:rFonts w:hint="eastAsia" w:ascii="仿宋" w:hAnsi="仿宋" w:eastAsia="仿宋" w:cs="仿宋"/>
                <w:b/>
                <w:bCs/>
                <w:sz w:val="24"/>
                <w:szCs w:val="24"/>
              </w:rPr>
              <w:t>法定代表人：（签字或签章）</w:t>
            </w:r>
          </w:p>
        </w:tc>
        <w:tc>
          <w:tcPr>
            <w:tcW w:w="283" w:type="dxa"/>
          </w:tcPr>
          <w:p w14:paraId="7BC9A8EB">
            <w:pPr>
              <w:rPr>
                <w:rFonts w:ascii="仿宋" w:hAnsi="仿宋" w:eastAsia="仿宋" w:cs="仿宋"/>
                <w:b/>
                <w:bCs/>
                <w:sz w:val="24"/>
                <w:szCs w:val="24"/>
              </w:rPr>
            </w:pPr>
          </w:p>
        </w:tc>
        <w:tc>
          <w:tcPr>
            <w:tcW w:w="4535" w:type="dxa"/>
          </w:tcPr>
          <w:p w14:paraId="02623191">
            <w:pPr>
              <w:rPr>
                <w:rFonts w:ascii="仿宋" w:hAnsi="仿宋" w:eastAsia="仿宋" w:cs="仿宋"/>
                <w:b/>
                <w:bCs/>
                <w:sz w:val="24"/>
                <w:szCs w:val="24"/>
              </w:rPr>
            </w:pPr>
            <w:r>
              <w:rPr>
                <w:rFonts w:hint="eastAsia" w:ascii="仿宋" w:hAnsi="仿宋" w:eastAsia="仿宋" w:cs="仿宋"/>
                <w:b/>
                <w:bCs/>
                <w:sz w:val="24"/>
                <w:szCs w:val="24"/>
              </w:rPr>
              <w:t>法定代表人：（签字或签章）</w:t>
            </w:r>
          </w:p>
        </w:tc>
      </w:tr>
      <w:tr w14:paraId="0FE4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4535" w:type="dxa"/>
          </w:tcPr>
          <w:p w14:paraId="7E25A4BD">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c>
          <w:tcPr>
            <w:tcW w:w="283" w:type="dxa"/>
          </w:tcPr>
          <w:p w14:paraId="052DD28D">
            <w:pPr>
              <w:rPr>
                <w:rFonts w:ascii="仿宋" w:hAnsi="仿宋" w:eastAsia="仿宋" w:cs="仿宋"/>
                <w:b/>
                <w:bCs/>
                <w:sz w:val="24"/>
                <w:szCs w:val="24"/>
              </w:rPr>
            </w:pPr>
          </w:p>
        </w:tc>
        <w:tc>
          <w:tcPr>
            <w:tcW w:w="4535" w:type="dxa"/>
          </w:tcPr>
          <w:p w14:paraId="49F32524">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r>
      <w:tr w14:paraId="00FF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55966103">
            <w:pPr>
              <w:rPr>
                <w:rFonts w:ascii="仿宋" w:hAnsi="仿宋" w:eastAsia="仿宋" w:cs="仿宋"/>
                <w:b/>
                <w:bCs/>
                <w:sz w:val="24"/>
                <w:szCs w:val="24"/>
              </w:rPr>
            </w:pPr>
            <w:r>
              <w:rPr>
                <w:rFonts w:hint="eastAsia" w:ascii="仿宋" w:hAnsi="仿宋" w:eastAsia="仿宋" w:cs="仿宋"/>
                <w:b/>
                <w:bCs/>
                <w:sz w:val="24"/>
                <w:szCs w:val="24"/>
              </w:rPr>
              <w:t>地址：广州市花都区新华街宝华路34号</w:t>
            </w:r>
          </w:p>
        </w:tc>
        <w:tc>
          <w:tcPr>
            <w:tcW w:w="283" w:type="dxa"/>
          </w:tcPr>
          <w:p w14:paraId="05149E8A">
            <w:pPr>
              <w:rPr>
                <w:rFonts w:ascii="仿宋" w:hAnsi="仿宋" w:eastAsia="仿宋" w:cs="仿宋"/>
                <w:b/>
                <w:bCs/>
                <w:sz w:val="24"/>
                <w:szCs w:val="24"/>
              </w:rPr>
            </w:pPr>
          </w:p>
        </w:tc>
        <w:tc>
          <w:tcPr>
            <w:tcW w:w="4535" w:type="dxa"/>
          </w:tcPr>
          <w:p w14:paraId="0312BD92">
            <w:pPr>
              <w:rPr>
                <w:rFonts w:ascii="仿宋" w:hAnsi="仿宋" w:eastAsia="仿宋" w:cs="仿宋"/>
                <w:b/>
                <w:bCs/>
                <w:sz w:val="24"/>
                <w:szCs w:val="24"/>
              </w:rPr>
            </w:pPr>
            <w:r>
              <w:rPr>
                <w:rFonts w:hint="eastAsia" w:ascii="仿宋" w:hAnsi="仿宋" w:eastAsia="仿宋" w:cs="仿宋"/>
                <w:b/>
                <w:bCs/>
                <w:sz w:val="24"/>
                <w:szCs w:val="24"/>
              </w:rPr>
              <w:t>地址：</w:t>
            </w:r>
          </w:p>
        </w:tc>
      </w:tr>
      <w:tr w14:paraId="18AA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5D7A0503">
            <w:pPr>
              <w:rPr>
                <w:rFonts w:ascii="仿宋" w:hAnsi="仿宋" w:eastAsia="仿宋" w:cs="仿宋"/>
                <w:b/>
                <w:bCs/>
                <w:sz w:val="24"/>
                <w:szCs w:val="24"/>
              </w:rPr>
            </w:pPr>
            <w:r>
              <w:rPr>
                <w:rFonts w:hint="eastAsia" w:ascii="仿宋" w:hAnsi="仿宋" w:eastAsia="仿宋" w:cs="仿宋"/>
                <w:b/>
                <w:bCs/>
                <w:sz w:val="24"/>
                <w:szCs w:val="24"/>
              </w:rPr>
              <w:t>开户银行：/</w:t>
            </w:r>
          </w:p>
        </w:tc>
        <w:tc>
          <w:tcPr>
            <w:tcW w:w="283" w:type="dxa"/>
          </w:tcPr>
          <w:p w14:paraId="2D1F1D7A">
            <w:pPr>
              <w:rPr>
                <w:rFonts w:ascii="仿宋" w:hAnsi="仿宋" w:eastAsia="仿宋" w:cs="仿宋"/>
                <w:b/>
                <w:bCs/>
                <w:sz w:val="24"/>
                <w:szCs w:val="24"/>
              </w:rPr>
            </w:pPr>
          </w:p>
        </w:tc>
        <w:tc>
          <w:tcPr>
            <w:tcW w:w="4535" w:type="dxa"/>
          </w:tcPr>
          <w:p w14:paraId="1DBA8C71">
            <w:pPr>
              <w:rPr>
                <w:rFonts w:ascii="仿宋" w:hAnsi="仿宋" w:eastAsia="仿宋" w:cs="仿宋"/>
                <w:b/>
                <w:bCs/>
                <w:sz w:val="24"/>
                <w:szCs w:val="24"/>
              </w:rPr>
            </w:pPr>
            <w:r>
              <w:rPr>
                <w:rFonts w:hint="eastAsia" w:ascii="仿宋" w:hAnsi="仿宋" w:eastAsia="仿宋" w:cs="仿宋"/>
                <w:b/>
                <w:bCs/>
                <w:sz w:val="24"/>
                <w:szCs w:val="24"/>
              </w:rPr>
              <w:t>开户银行：</w:t>
            </w:r>
          </w:p>
        </w:tc>
      </w:tr>
      <w:tr w14:paraId="43F5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61939DE4">
            <w:pPr>
              <w:rPr>
                <w:rFonts w:ascii="仿宋" w:hAnsi="仿宋" w:eastAsia="仿宋" w:cs="仿宋"/>
                <w:b/>
                <w:bCs/>
                <w:sz w:val="24"/>
                <w:szCs w:val="24"/>
              </w:rPr>
            </w:pPr>
            <w:r>
              <w:rPr>
                <w:rFonts w:hint="eastAsia" w:ascii="仿宋" w:hAnsi="仿宋" w:eastAsia="仿宋" w:cs="仿宋"/>
                <w:b/>
                <w:bCs/>
                <w:sz w:val="24"/>
                <w:szCs w:val="24"/>
              </w:rPr>
              <w:t>账号：/</w:t>
            </w:r>
          </w:p>
        </w:tc>
        <w:tc>
          <w:tcPr>
            <w:tcW w:w="283" w:type="dxa"/>
          </w:tcPr>
          <w:p w14:paraId="771D2843">
            <w:pPr>
              <w:rPr>
                <w:rFonts w:ascii="仿宋" w:hAnsi="仿宋" w:eastAsia="仿宋" w:cs="仿宋"/>
                <w:b/>
                <w:bCs/>
                <w:sz w:val="24"/>
                <w:szCs w:val="24"/>
              </w:rPr>
            </w:pPr>
          </w:p>
        </w:tc>
        <w:tc>
          <w:tcPr>
            <w:tcW w:w="4535" w:type="dxa"/>
          </w:tcPr>
          <w:p w14:paraId="349E9CE2">
            <w:pPr>
              <w:rPr>
                <w:rFonts w:ascii="仿宋" w:hAnsi="仿宋" w:eastAsia="仿宋" w:cs="仿宋"/>
                <w:b/>
                <w:bCs/>
                <w:sz w:val="24"/>
                <w:szCs w:val="24"/>
              </w:rPr>
            </w:pPr>
            <w:r>
              <w:rPr>
                <w:rFonts w:hint="eastAsia" w:ascii="仿宋" w:hAnsi="仿宋" w:eastAsia="仿宋" w:cs="仿宋"/>
                <w:b/>
                <w:bCs/>
                <w:sz w:val="24"/>
                <w:szCs w:val="24"/>
              </w:rPr>
              <w:t>账号：</w:t>
            </w:r>
          </w:p>
        </w:tc>
      </w:tr>
      <w:tr w14:paraId="7B02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37332FCB">
            <w:pPr>
              <w:rPr>
                <w:rFonts w:ascii="仿宋" w:hAnsi="仿宋" w:eastAsia="仿宋" w:cs="仿宋"/>
                <w:b/>
                <w:bCs/>
                <w:sz w:val="24"/>
                <w:szCs w:val="24"/>
              </w:rPr>
            </w:pPr>
            <w:r>
              <w:rPr>
                <w:rFonts w:hint="eastAsia" w:ascii="仿宋" w:hAnsi="仿宋" w:eastAsia="仿宋" w:cs="仿宋"/>
                <w:b/>
                <w:bCs/>
                <w:sz w:val="24"/>
                <w:szCs w:val="24"/>
              </w:rPr>
              <w:t>统一社会信用代码：</w:t>
            </w:r>
          </w:p>
        </w:tc>
        <w:tc>
          <w:tcPr>
            <w:tcW w:w="283" w:type="dxa"/>
          </w:tcPr>
          <w:p w14:paraId="41BD5630">
            <w:pPr>
              <w:rPr>
                <w:rFonts w:ascii="仿宋" w:hAnsi="仿宋" w:eastAsia="仿宋" w:cs="仿宋"/>
                <w:b/>
                <w:bCs/>
                <w:sz w:val="24"/>
                <w:szCs w:val="24"/>
              </w:rPr>
            </w:pPr>
          </w:p>
        </w:tc>
        <w:tc>
          <w:tcPr>
            <w:tcW w:w="4535" w:type="dxa"/>
          </w:tcPr>
          <w:p w14:paraId="17A0484E">
            <w:pPr>
              <w:rPr>
                <w:rFonts w:ascii="仿宋" w:hAnsi="仿宋" w:eastAsia="仿宋" w:cs="仿宋"/>
                <w:b/>
                <w:bCs/>
                <w:sz w:val="24"/>
                <w:szCs w:val="24"/>
              </w:rPr>
            </w:pPr>
            <w:r>
              <w:rPr>
                <w:rFonts w:hint="eastAsia" w:ascii="仿宋" w:hAnsi="仿宋" w:eastAsia="仿宋" w:cs="仿宋"/>
                <w:b/>
                <w:bCs/>
                <w:sz w:val="24"/>
                <w:szCs w:val="24"/>
              </w:rPr>
              <w:t>统一社会信用代码：</w:t>
            </w:r>
          </w:p>
        </w:tc>
      </w:tr>
      <w:tr w14:paraId="1AA0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2E2D200B">
            <w:pPr>
              <w:rPr>
                <w:rFonts w:ascii="仿宋" w:hAnsi="仿宋" w:eastAsia="仿宋" w:cs="仿宋"/>
                <w:b/>
                <w:bCs/>
                <w:sz w:val="24"/>
                <w:szCs w:val="24"/>
              </w:rPr>
            </w:pPr>
            <w:r>
              <w:rPr>
                <w:rFonts w:hint="eastAsia" w:ascii="仿宋" w:hAnsi="仿宋" w:eastAsia="仿宋" w:cs="仿宋"/>
                <w:b/>
                <w:bCs/>
                <w:sz w:val="24"/>
                <w:szCs w:val="24"/>
              </w:rPr>
              <w:t>电话：020-36810682</w:t>
            </w:r>
          </w:p>
        </w:tc>
        <w:tc>
          <w:tcPr>
            <w:tcW w:w="283" w:type="dxa"/>
          </w:tcPr>
          <w:p w14:paraId="14330F5B">
            <w:pPr>
              <w:rPr>
                <w:rFonts w:ascii="仿宋" w:hAnsi="仿宋" w:eastAsia="仿宋" w:cs="仿宋"/>
                <w:b/>
                <w:bCs/>
                <w:sz w:val="24"/>
                <w:szCs w:val="24"/>
              </w:rPr>
            </w:pPr>
          </w:p>
        </w:tc>
        <w:tc>
          <w:tcPr>
            <w:tcW w:w="4535" w:type="dxa"/>
          </w:tcPr>
          <w:p w14:paraId="05E0C2DF">
            <w:pPr>
              <w:rPr>
                <w:rFonts w:ascii="仿宋" w:hAnsi="仿宋" w:eastAsia="仿宋" w:cs="仿宋"/>
                <w:b/>
                <w:bCs/>
                <w:sz w:val="24"/>
                <w:szCs w:val="24"/>
              </w:rPr>
            </w:pPr>
            <w:r>
              <w:rPr>
                <w:rFonts w:hint="eastAsia" w:ascii="仿宋" w:hAnsi="仿宋" w:eastAsia="仿宋" w:cs="仿宋"/>
                <w:b/>
                <w:bCs/>
                <w:sz w:val="24"/>
                <w:szCs w:val="24"/>
              </w:rPr>
              <w:t>电话：</w:t>
            </w:r>
          </w:p>
        </w:tc>
      </w:tr>
    </w:tbl>
    <w:p w14:paraId="43F0479F">
      <w:r>
        <w:rPr>
          <w:rFonts w:hint="eastAsia"/>
        </w:rPr>
        <w:br w:type="page"/>
      </w:r>
    </w:p>
    <w:p w14:paraId="73F87766">
      <w:pPr>
        <w:pStyle w:val="25"/>
        <w:spacing w:before="312" w:after="312"/>
        <w:outlineLvl w:val="0"/>
      </w:pPr>
      <w:bookmarkStart w:id="13" w:name="_Toc181644493"/>
      <w:r>
        <w:rPr>
          <w:rFonts w:hint="eastAsia"/>
        </w:rPr>
        <w:t>第二部分  通用条款</w:t>
      </w:r>
      <w:bookmarkEnd w:id="13"/>
    </w:p>
    <w:p w14:paraId="1E097FB0">
      <w:pPr>
        <w:pStyle w:val="26"/>
        <w:spacing w:before="312"/>
        <w:outlineLvl w:val="1"/>
      </w:pPr>
      <w:bookmarkStart w:id="14" w:name="_Toc181644494"/>
      <w:r>
        <w:rPr>
          <w:rFonts w:hint="eastAsia"/>
        </w:rPr>
        <w:t>一、总则</w:t>
      </w:r>
      <w:bookmarkEnd w:id="14"/>
    </w:p>
    <w:p w14:paraId="6D7451AF">
      <w:pPr>
        <w:pStyle w:val="28"/>
        <w:spacing w:before="312"/>
        <w:outlineLvl w:val="2"/>
      </w:pPr>
      <w:bookmarkStart w:id="15" w:name="_Toc181644495"/>
      <w:r>
        <w:rPr>
          <w:rFonts w:hint="eastAsia"/>
        </w:rPr>
        <w:t>1定义</w:t>
      </w:r>
      <w:bookmarkEnd w:id="15"/>
    </w:p>
    <w:p w14:paraId="226EA31B">
      <w:pPr>
        <w:pStyle w:val="27"/>
        <w:ind w:firstLine="480"/>
      </w:pPr>
      <w:r>
        <w:rPr>
          <w:rFonts w:hint="eastAsia"/>
        </w:rPr>
        <w:t>下列词语或措辞，除非特别说明，在本合同中均具有以下赋予的含义：</w:t>
      </w:r>
    </w:p>
    <w:p w14:paraId="09741875">
      <w:pPr>
        <w:pStyle w:val="27"/>
        <w:ind w:firstLine="480"/>
        <w:rPr>
          <w:rFonts w:hint="eastAsia"/>
        </w:rPr>
      </w:pPr>
      <w:r>
        <w:rPr>
          <w:rFonts w:hint="eastAsia"/>
        </w:rPr>
        <w:t>1.1合同：指合同双方当事人为实施、完成并保修合同工程所订立的合同文件。合同文件由第2.2款所列的文件组成。</w:t>
      </w:r>
    </w:p>
    <w:p w14:paraId="61EC823C">
      <w:pPr>
        <w:pStyle w:val="27"/>
        <w:ind w:firstLine="480"/>
        <w:rPr>
          <w:rFonts w:hint="eastAsia"/>
        </w:rPr>
      </w:pPr>
    </w:p>
    <w:p w14:paraId="45DAE538">
      <w:pPr>
        <w:pStyle w:val="27"/>
        <w:ind w:firstLine="480"/>
      </w:pPr>
      <w:r>
        <w:rPr>
          <w:rFonts w:hint="eastAsia"/>
        </w:rPr>
        <w:t>1.2协议书：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79986F54">
      <w:pPr>
        <w:pStyle w:val="27"/>
        <w:ind w:firstLine="480"/>
      </w:pPr>
      <w:r>
        <w:rPr>
          <w:rFonts w:hint="eastAsia"/>
        </w:rPr>
        <w:t>1.3通用条款：指根据法律、法规和规章的规定以及建设工程施工的需要所订立的，通用于建设工程施工的条款。</w:t>
      </w:r>
    </w:p>
    <w:p w14:paraId="67F3EF7C">
      <w:pPr>
        <w:pStyle w:val="27"/>
        <w:ind w:firstLine="480"/>
      </w:pPr>
      <w:r>
        <w:rPr>
          <w:rFonts w:hint="eastAsia"/>
        </w:rPr>
        <w:t>1.4专用条款：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14375F8F">
      <w:pPr>
        <w:pStyle w:val="27"/>
        <w:ind w:firstLine="480"/>
      </w:pPr>
      <w:r>
        <w:rPr>
          <w:rFonts w:hint="eastAsia"/>
        </w:rPr>
        <w:t>1.5中标通知书：指发包人正式接受中标人投标文件的书面文件。</w:t>
      </w:r>
    </w:p>
    <w:p w14:paraId="2B59BFED">
      <w:pPr>
        <w:pStyle w:val="27"/>
        <w:ind w:firstLine="480"/>
      </w:pPr>
      <w:r>
        <w:rPr>
          <w:rFonts w:hint="eastAsia"/>
        </w:rPr>
        <w:t>1.6承包人投标文件：指构成合同文件组成部分的，由承包人根据招标文件编制完成、签字并被中标通知书所接受的，承包人为实施、完成并保修合同工程向发包人提交的技术、经济文件。</w:t>
      </w:r>
    </w:p>
    <w:p w14:paraId="2D24ABCF">
      <w:pPr>
        <w:pStyle w:val="27"/>
        <w:ind w:firstLine="480"/>
      </w:pPr>
      <w:r>
        <w:rPr>
          <w:rFonts w:hint="eastAsia"/>
        </w:rPr>
        <w:t>1.7标准、规范及有关技术文件：指构成合同文件组成部分的，本合同所指明的和合同工程依法应适用的标准与规范，以及监理工程师、造价工程师对有关技术方面问题做出的补充、修改和批准文件。</w:t>
      </w:r>
    </w:p>
    <w:p w14:paraId="72DFED54">
      <w:pPr>
        <w:pStyle w:val="27"/>
        <w:ind w:firstLine="480"/>
      </w:pPr>
      <w:r>
        <w:rPr>
          <w:rFonts w:hint="eastAsia"/>
        </w:rPr>
        <w:t>1.8施工设计图纸：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14:paraId="13A09426">
      <w:pPr>
        <w:pStyle w:val="27"/>
        <w:ind w:firstLine="480"/>
      </w:pPr>
      <w:r>
        <w:rPr>
          <w:rFonts w:hint="eastAsia"/>
        </w:rPr>
        <w:t>1.9工程量清单：指构成合同文件组成部分的,由发包人在招标文件中提供的,合同工程分部分项工程项目、措施项目、其他项目、规费项目和税金项目的名称和相应数量等的明细清单。</w:t>
      </w:r>
    </w:p>
    <w:p w14:paraId="1260272F">
      <w:pPr>
        <w:pStyle w:val="27"/>
        <w:ind w:firstLine="480"/>
      </w:pPr>
      <w:r>
        <w:rPr>
          <w:rFonts w:hint="eastAsia"/>
        </w:rPr>
        <w:t>1.10发包人：指在协议书中约定，具有工程发包主体资格和支付工程款能力的当事人，以及取得该当事人资格的合法继承人。</w:t>
      </w:r>
    </w:p>
    <w:p w14:paraId="0DCC0474">
      <w:pPr>
        <w:pStyle w:val="27"/>
        <w:ind w:firstLine="480"/>
      </w:pPr>
      <w:r>
        <w:rPr>
          <w:rFonts w:hint="eastAsia"/>
        </w:rPr>
        <w:t>1.11承包人：指在协议书中约定，被发包人接受且具有工程施工承包主体资格的当事人，以及取得该当事人资格的合法继承人。</w:t>
      </w:r>
    </w:p>
    <w:p w14:paraId="66D38977">
      <w:pPr>
        <w:pStyle w:val="27"/>
        <w:ind w:firstLine="480"/>
      </w:pPr>
      <w:r>
        <w:rPr>
          <w:rFonts w:hint="eastAsia"/>
        </w:rPr>
        <w:t>1.12分包人：指被发包人接受且具有相应资格，并与承包人签订了分包合同，依法分包合同工程某一部分的当事人，以及取得该当事人资格的合法继承人。</w:t>
      </w:r>
    </w:p>
    <w:p w14:paraId="5C4D8454">
      <w:pPr>
        <w:pStyle w:val="27"/>
        <w:ind w:firstLine="480"/>
      </w:pPr>
      <w:r>
        <w:rPr>
          <w:rFonts w:hint="eastAsia"/>
        </w:rPr>
        <w:t>1.13第三方：除合同双方当事人(含双方雇员及代表其工作的人员)以外的任何他人或组织。</w:t>
      </w:r>
    </w:p>
    <w:p w14:paraId="24DA6C26">
      <w:pPr>
        <w:pStyle w:val="27"/>
        <w:ind w:firstLine="480"/>
      </w:pPr>
      <w:r>
        <w:rPr>
          <w:rFonts w:hint="eastAsia"/>
        </w:rPr>
        <w:t>1.14设计人：指受发包人委托的，负责合同工程的工程设计专业技术且具有相应工程设计资质的当事人，以及取得该当事人资格的合法继承人。</w:t>
      </w:r>
    </w:p>
    <w:p w14:paraId="6A73BB47">
      <w:pPr>
        <w:pStyle w:val="27"/>
        <w:ind w:firstLine="480"/>
      </w:pPr>
      <w:r>
        <w:rPr>
          <w:rFonts w:hint="eastAsia"/>
        </w:rPr>
        <w:t>1.15监理人：指受发包人委托的，负责合同工程的工程监理专业技术且具有相应工程监理资质的当事人，以及取得该当事人资格的合法继承人。</w:t>
      </w:r>
    </w:p>
    <w:p w14:paraId="74E48BF3">
      <w:pPr>
        <w:pStyle w:val="27"/>
        <w:ind w:firstLine="480"/>
      </w:pPr>
      <w:r>
        <w:rPr>
          <w:rFonts w:hint="eastAsia"/>
        </w:rPr>
        <w:t>1.16工程造价咨询人：指受发包人委托的，负责合同工程的工程造价专业技术且具有相应工程造价咨询资质的当事人，以及取得该当事人资格的合法继承人。</w:t>
      </w:r>
    </w:p>
    <w:p w14:paraId="7ED9DE76">
      <w:pPr>
        <w:pStyle w:val="27"/>
        <w:ind w:firstLine="480"/>
      </w:pPr>
      <w:r>
        <w:rPr>
          <w:rFonts w:hint="eastAsia"/>
        </w:rPr>
        <w:t>1.17工程造价管理机构：指国务院有关部门、县级以上人民政府建设行政主管部门或受其委托的工程造价管理机构。</w:t>
      </w:r>
    </w:p>
    <w:p w14:paraId="0738585F">
      <w:pPr>
        <w:pStyle w:val="27"/>
        <w:ind w:firstLine="480"/>
      </w:pPr>
      <w:r>
        <w:rPr>
          <w:rFonts w:hint="eastAsia"/>
        </w:rPr>
        <w:t>1.18发包人代表：指发包人指定的，履行本合同的全权代表。发包人代表由发包人依据第22.1款规定任命并书面通知承包人。</w:t>
      </w:r>
    </w:p>
    <w:p w14:paraId="17A2DF99">
      <w:pPr>
        <w:pStyle w:val="27"/>
        <w:ind w:firstLine="480"/>
      </w:pPr>
      <w:r>
        <w:rPr>
          <w:rFonts w:hint="eastAsia"/>
        </w:rPr>
        <w:t>1.19监理工程师：指监理人委派常驻施工现场负责合同工程的工程监理专业技术的专业人员。监理工程师由监理人提名，经发包人依据第23.1款规定任命并书面通知承包人。</w:t>
      </w:r>
    </w:p>
    <w:p w14:paraId="5E68B511">
      <w:pPr>
        <w:pStyle w:val="27"/>
        <w:ind w:firstLine="480"/>
      </w:pPr>
      <w:r>
        <w:rPr>
          <w:rFonts w:hint="eastAsia"/>
        </w:rPr>
        <w:t>1.20造价工程师：指工程造价咨询人或监理人委派常驻施工现场负责合同工程的工程造价专业技术的专业人员。造价工程师由工程造价咨询人或监理人提名，经发包人依据第24.1款规定任命并书面通知承包人。</w:t>
      </w:r>
    </w:p>
    <w:p w14:paraId="71F727C3">
      <w:pPr>
        <w:pStyle w:val="27"/>
        <w:ind w:firstLine="480"/>
      </w:pPr>
      <w:r>
        <w:rPr>
          <w:rFonts w:hint="eastAsia"/>
        </w:rPr>
        <w:t>1.21承包人代表：指承包人指定的，履行本合同和负责合同工程施工现场管理的全权代表。承包人代表由承包人依据第25.1款规定任命并书面通知发包人。</w:t>
      </w:r>
    </w:p>
    <w:p w14:paraId="31BD54D5">
      <w:pPr>
        <w:pStyle w:val="27"/>
        <w:ind w:firstLine="480"/>
      </w:pPr>
      <w:r>
        <w:rPr>
          <w:rFonts w:hint="eastAsia"/>
        </w:rPr>
        <w:t>1.22合同工期：指合同双方当事人在协议书中约定，按照总日历天数（包括法定节假日）计算的从开始实施到完成合同工程的天数。</w:t>
      </w:r>
    </w:p>
    <w:p w14:paraId="476C45EC">
      <w:pPr>
        <w:pStyle w:val="27"/>
        <w:ind w:firstLine="480"/>
      </w:pPr>
      <w:r>
        <w:rPr>
          <w:rFonts w:hint="eastAsia"/>
        </w:rPr>
        <w:t>1.23开工日期：指根据第34条规定，监理工程师在开工令中写明的、承包人按照合同约定最迟在该日期开工的日期。</w:t>
      </w:r>
    </w:p>
    <w:p w14:paraId="1FC340B5">
      <w:pPr>
        <w:pStyle w:val="27"/>
        <w:ind w:firstLine="480"/>
      </w:pPr>
      <w:r>
        <w:rPr>
          <w:rFonts w:hint="eastAsia"/>
        </w:rPr>
        <w:t>1.24计划竣（完）工日期：指自开工日期起根据合同约定要求承包人完成合同工程并竣（完）工的全部时间（包括根据第36条和第37.2款规定所做的调整）。</w:t>
      </w:r>
    </w:p>
    <w:p w14:paraId="20962EA8">
      <w:pPr>
        <w:pStyle w:val="27"/>
        <w:ind w:firstLine="480"/>
      </w:pPr>
      <w:r>
        <w:rPr>
          <w:rFonts w:hint="eastAsia"/>
        </w:rPr>
        <w:t>1.25实际竣（完）工日期：指承包人实际完成合同工程或某单位工程后，由发包人按照第58条规定组织竣（完）工验收、接收工程并颁发工程接收证书的日期。实际竣（完）工日期，按照第38.2款规定确定。</w:t>
      </w:r>
    </w:p>
    <w:p w14:paraId="3C88A0C6">
      <w:pPr>
        <w:pStyle w:val="27"/>
        <w:ind w:firstLine="480"/>
      </w:pPr>
      <w:r>
        <w:rPr>
          <w:rFonts w:hint="eastAsia"/>
        </w:rPr>
        <w:t>1.26缺陷责任期：指履行第59.3款规定的缺陷责任的期限。具体期限在专用条款中约定，包括第59.2款规定的延长期限。</w:t>
      </w:r>
    </w:p>
    <w:p w14:paraId="608C992E">
      <w:pPr>
        <w:pStyle w:val="27"/>
        <w:ind w:firstLine="480"/>
      </w:pPr>
      <w:r>
        <w:rPr>
          <w:rFonts w:hint="eastAsia"/>
        </w:rPr>
        <w:t>1.27基准日期：指招标工程递交投标文件截止日期前28天的日期；非招标工程订立合同前28天的日期。</w:t>
      </w:r>
    </w:p>
    <w:p w14:paraId="0CDD5DF8">
      <w:pPr>
        <w:pStyle w:val="27"/>
        <w:ind w:firstLine="480"/>
      </w:pPr>
      <w:r>
        <w:rPr>
          <w:rFonts w:hint="eastAsia"/>
        </w:rPr>
        <w:t>1.28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完）工日期除外。时限最后一天的截止时间为当天24:00（即次日零点）。</w:t>
      </w:r>
    </w:p>
    <w:p w14:paraId="236AA7EC">
      <w:pPr>
        <w:pStyle w:val="27"/>
        <w:ind w:firstLine="480"/>
      </w:pPr>
      <w:r>
        <w:rPr>
          <w:rFonts w:hint="eastAsia"/>
        </w:rPr>
        <w:t>1.29中标价格：指中标通知书中列明的，发包人接受中标人（承包人）实施、完成并保修合同工程的价格。</w:t>
      </w:r>
    </w:p>
    <w:p w14:paraId="4DB8BE62">
      <w:pPr>
        <w:pStyle w:val="27"/>
        <w:ind w:firstLine="480"/>
      </w:pPr>
      <w:r>
        <w:rPr>
          <w:rFonts w:hint="eastAsia"/>
        </w:rPr>
        <w:t>1.30合同价款：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436C918A">
      <w:pPr>
        <w:pStyle w:val="27"/>
        <w:ind w:firstLine="480"/>
      </w:pPr>
      <w:r>
        <w:rPr>
          <w:rFonts w:hint="eastAsia"/>
        </w:rPr>
        <w:t>1.31费用：指为履行合同所发生或将发生的所有合理开支，包括管理费和其他合理分摊的开支，但不包括利润。</w:t>
      </w:r>
    </w:p>
    <w:p w14:paraId="3718301A">
      <w:pPr>
        <w:pStyle w:val="27"/>
        <w:ind w:firstLine="480"/>
      </w:pPr>
      <w:r>
        <w:rPr>
          <w:rFonts w:hint="eastAsia"/>
        </w:rPr>
        <w:t>1.32分部分项工程费：指为实施、完成并保修永久工程，发生于工程实体项目所需的人工费、材料费、机械使用费、管理费、利润和风险费用。</w:t>
      </w:r>
    </w:p>
    <w:p w14:paraId="35FA2E89">
      <w:pPr>
        <w:pStyle w:val="27"/>
        <w:ind w:firstLine="480"/>
      </w:pPr>
      <w:r>
        <w:rPr>
          <w:rFonts w:hint="eastAsia"/>
        </w:rPr>
        <w:t>1.33措施项目费：指为实施、完成并保修合同工程，发生于合同工程施工准备和施工过程中的技术、生活、安全、环境保护等方面的非工程实体项目费用。</w:t>
      </w:r>
    </w:p>
    <w:p w14:paraId="59D8167C">
      <w:pPr>
        <w:pStyle w:val="27"/>
        <w:ind w:firstLine="480"/>
      </w:pPr>
      <w:r>
        <w:rPr>
          <w:rFonts w:hint="eastAsia"/>
        </w:rPr>
        <w:t>1.34工程款：指为实施、完成并保修合同工程，发包人支付或应当支付给承包人的各种价款，包括进度款、结算款等。</w:t>
      </w:r>
    </w:p>
    <w:p w14:paraId="51E36F48">
      <w:pPr>
        <w:pStyle w:val="27"/>
        <w:ind w:firstLine="480"/>
      </w:pPr>
      <w:r>
        <w:rPr>
          <w:rFonts w:hint="eastAsia"/>
        </w:rPr>
        <w:t>1.35暂列金额：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1D310E00">
      <w:pPr>
        <w:pStyle w:val="27"/>
        <w:ind w:firstLine="480"/>
      </w:pPr>
      <w:r>
        <w:rPr>
          <w:rFonts w:hint="eastAsia"/>
        </w:rPr>
        <w:t>1.36暂估价：指发包人在工程量清单中提供的用于支付必然发生但暂时不能确定价格的材料、工程设备以及专业工程的金额。</w:t>
      </w:r>
    </w:p>
    <w:p w14:paraId="7DF2DE9A">
      <w:pPr>
        <w:pStyle w:val="27"/>
        <w:ind w:firstLine="480"/>
      </w:pPr>
      <w:r>
        <w:rPr>
          <w:rFonts w:hint="eastAsia"/>
        </w:rPr>
        <w:t>1.37计日工：指在施工过程中，承包人完成发包人提出的施工设计图纸以外的零星项目或工作，按照合同中约定计价付款的一种计价方式。</w:t>
      </w:r>
    </w:p>
    <w:p w14:paraId="6952BA85">
      <w:pPr>
        <w:pStyle w:val="27"/>
        <w:ind w:firstLine="480"/>
      </w:pPr>
      <w:r>
        <w:rPr>
          <w:rFonts w:hint="eastAsia"/>
        </w:rPr>
        <w:t>1.38质量保证金：指按照第84条约定用于保证在缺陷责任期内履行缺陷修复义务的金额。</w:t>
      </w:r>
    </w:p>
    <w:p w14:paraId="25CA74D5">
      <w:pPr>
        <w:pStyle w:val="27"/>
        <w:ind w:firstLine="480"/>
      </w:pPr>
      <w:r>
        <w:rPr>
          <w:rFonts w:hint="eastAsia"/>
        </w:rPr>
        <w:t>1.39合同工程：指合同双方当事人在协议书中约定的承包范围内的工程，包括永久工程和（或）临时工程。</w:t>
      </w:r>
    </w:p>
    <w:p w14:paraId="62F0D429">
      <w:pPr>
        <w:pStyle w:val="27"/>
        <w:ind w:firstLine="480"/>
      </w:pPr>
      <w:r>
        <w:rPr>
          <w:rFonts w:hint="eastAsia"/>
        </w:rPr>
        <w:t>1.40永久工程：指按照合同约定承包人应当实施、完成并移交给发包人的永久性工程，包括工程设备。</w:t>
      </w:r>
    </w:p>
    <w:p w14:paraId="4C081F5B">
      <w:pPr>
        <w:pStyle w:val="27"/>
        <w:ind w:firstLine="480"/>
      </w:pPr>
      <w:r>
        <w:rPr>
          <w:rFonts w:hint="eastAsia"/>
        </w:rPr>
        <w:t>1.41临时工程：指实施、完成并保修永久工程过程中所需要的各类临时性工程，不包括施工设备。</w:t>
      </w:r>
    </w:p>
    <w:p w14:paraId="6EA7C690">
      <w:pPr>
        <w:pStyle w:val="27"/>
        <w:ind w:firstLine="480"/>
      </w:pPr>
      <w:r>
        <w:rPr>
          <w:rFonts w:hint="eastAsia"/>
        </w:rPr>
        <w:t>1.42分包工程：指合同工程中，由具有相应分包资质的分包人实施、完成的非主体结构（除钢结构外）的专业性工程。</w:t>
      </w:r>
    </w:p>
    <w:p w14:paraId="357980B8">
      <w:pPr>
        <w:pStyle w:val="27"/>
        <w:ind w:firstLine="480"/>
      </w:pPr>
      <w:r>
        <w:rPr>
          <w:rFonts w:hint="eastAsia"/>
        </w:rPr>
        <w:t>1.43单位工程：指具有独立的设计文件，竣（完）工后可以独立发挥生产能力和效益的永久工程。组成合同工程的单位工程名称、内容和范围等应在专用条款中明确。</w:t>
      </w:r>
    </w:p>
    <w:p w14:paraId="114BD6CF">
      <w:pPr>
        <w:pStyle w:val="27"/>
        <w:ind w:firstLine="480"/>
      </w:pPr>
      <w:r>
        <w:rPr>
          <w:rFonts w:hint="eastAsia"/>
        </w:rPr>
        <w:t>1.44施工场地（或工地、现场）：指由发包人提供的用于合同工程施工的场所，以及发包人在合同中具体指定的供施工使用的其他任何场所。</w:t>
      </w:r>
    </w:p>
    <w:p w14:paraId="257C6D03">
      <w:pPr>
        <w:pStyle w:val="27"/>
        <w:ind w:firstLine="480"/>
      </w:pPr>
      <w:r>
        <w:rPr>
          <w:rFonts w:hint="eastAsia"/>
        </w:rPr>
        <w:t>1.45工程设备：指构成或计划构成永久工程一部分的机电设备、金属结构设备、仪器装置及其他类似的设备和装置。</w:t>
      </w:r>
    </w:p>
    <w:p w14:paraId="316ECD34">
      <w:pPr>
        <w:pStyle w:val="27"/>
        <w:ind w:firstLine="480"/>
      </w:pPr>
      <w:r>
        <w:rPr>
          <w:rFonts w:hint="eastAsia"/>
        </w:rPr>
        <w:t>1.46施工设备：指承包人临时带入现场用于合同工程施工的仪器、机械、运输工具或其他物品，但不包括用于或安装在合同工程中的工程设备。</w:t>
      </w:r>
    </w:p>
    <w:p w14:paraId="02C317D0">
      <w:pPr>
        <w:pStyle w:val="27"/>
        <w:ind w:firstLine="480"/>
      </w:pPr>
      <w:r>
        <w:rPr>
          <w:rFonts w:hint="eastAsia"/>
        </w:rPr>
        <w:t>1.47工程变更：指经发包人批准的，由监理工程师根据第56条规定发出指令的工程任何变更。</w:t>
      </w:r>
    </w:p>
    <w:p w14:paraId="11754AD3">
      <w:pPr>
        <w:pStyle w:val="27"/>
        <w:ind w:firstLine="480"/>
      </w:pPr>
      <w:r>
        <w:rPr>
          <w:rFonts w:hint="eastAsia"/>
        </w:rPr>
        <w:t>1.48索赔：指合同履行期间，对于非自己的过错而应由对方当事人承担责任的情况所造成的损失，并根据第36条和第74条规定向对方当事人提出费用补偿和（或）工期顺延的要求。</w:t>
      </w:r>
    </w:p>
    <w:p w14:paraId="5BC44656">
      <w:pPr>
        <w:pStyle w:val="27"/>
        <w:ind w:firstLine="480"/>
      </w:pPr>
      <w:r>
        <w:rPr>
          <w:rFonts w:hint="eastAsia"/>
        </w:rPr>
        <w:t>1.49现场签证：指合同双方当事人按照第14.2款约定的指定人选根据第75条规定就施工过程中涉及的责任事件所作的签认证明。</w:t>
      </w:r>
    </w:p>
    <w:p w14:paraId="13CB3F3D">
      <w:pPr>
        <w:pStyle w:val="27"/>
        <w:ind w:firstLine="480"/>
      </w:pPr>
      <w:r>
        <w:rPr>
          <w:rFonts w:hint="eastAsia"/>
        </w:rPr>
        <w:t>1.50不可抗力：指不能预见、不能避免并不能克服的客观情况。</w:t>
      </w:r>
    </w:p>
    <w:p w14:paraId="7745D382">
      <w:pPr>
        <w:pStyle w:val="27"/>
        <w:ind w:firstLine="480"/>
      </w:pPr>
      <w:r>
        <w:rPr>
          <w:rFonts w:hint="eastAsia"/>
        </w:rPr>
        <w:t>1.51竣（完）工验收：指承包人完成了全部合同工作后，发包人按照合同要求进行的验收。</w:t>
      </w:r>
    </w:p>
    <w:p w14:paraId="4CD025F3">
      <w:pPr>
        <w:pStyle w:val="27"/>
        <w:ind w:firstLine="480"/>
      </w:pPr>
      <w:r>
        <w:rPr>
          <w:rFonts w:hint="eastAsia"/>
        </w:rPr>
        <w:t>1.52国家验收：指政府部门根据法律和政策等有关规定，针对发包人全面组织实施的整个工程正式交付投运前的验收。</w:t>
      </w:r>
    </w:p>
    <w:p w14:paraId="684CC1B4">
      <w:pPr>
        <w:pStyle w:val="27"/>
        <w:ind w:firstLine="480"/>
      </w:pPr>
      <w:r>
        <w:rPr>
          <w:rFonts w:hint="eastAsia"/>
        </w:rPr>
        <w:t>1.53书面形式：指合同文件、信函、电报、电传、传真、电子数据交换文件、电子邮件等可以有形地表现所载内容的形式。合同双方当事人可在专用条款中注明所采用的书面形式。</w:t>
      </w:r>
    </w:p>
    <w:p w14:paraId="63AFFBD7">
      <w:pPr>
        <w:pStyle w:val="27"/>
        <w:ind w:firstLine="480"/>
      </w:pPr>
      <w:r>
        <w:rPr>
          <w:rFonts w:hint="eastAsia"/>
        </w:rPr>
        <w:t>1.54国家：指中华人民共和国。</w:t>
      </w:r>
    </w:p>
    <w:p w14:paraId="715D650F">
      <w:pPr>
        <w:pStyle w:val="28"/>
        <w:spacing w:before="312"/>
        <w:outlineLvl w:val="2"/>
      </w:pPr>
      <w:bookmarkStart w:id="16" w:name="_Toc181644496"/>
      <w:r>
        <w:rPr>
          <w:rFonts w:hint="eastAsia"/>
        </w:rPr>
        <w:t>2合同文件及解释</w:t>
      </w:r>
      <w:bookmarkEnd w:id="16"/>
    </w:p>
    <w:p w14:paraId="26FAD741">
      <w:pPr>
        <w:pStyle w:val="27"/>
        <w:ind w:firstLine="480"/>
      </w:pPr>
      <w:r>
        <w:rPr>
          <w:rFonts w:hint="eastAsia"/>
        </w:rPr>
        <w:t>2.1标题和旁注</w:t>
      </w:r>
    </w:p>
    <w:p w14:paraId="0020942F">
      <w:pPr>
        <w:pStyle w:val="27"/>
        <w:ind w:firstLine="480"/>
      </w:pPr>
      <w:r>
        <w:rPr>
          <w:rFonts w:hint="eastAsia"/>
        </w:rPr>
        <w:t>本合同条款的标题和旁注不构成合同的组成部分。</w:t>
      </w:r>
    </w:p>
    <w:p w14:paraId="7CE1920F">
      <w:pPr>
        <w:pStyle w:val="27"/>
        <w:ind w:firstLine="480"/>
      </w:pPr>
      <w:r>
        <w:rPr>
          <w:rFonts w:hint="eastAsia"/>
        </w:rPr>
        <w:t>★2.2合同文件组成及优先顺序</w:t>
      </w:r>
    </w:p>
    <w:p w14:paraId="74AD321F">
      <w:pPr>
        <w:pStyle w:val="27"/>
        <w:ind w:firstLine="480"/>
      </w:pPr>
      <w:r>
        <w:rPr>
          <w:rFonts w:hint="eastAsia"/>
        </w:rPr>
        <w:t>下列组成本合同的文件是一个合同整体，彼此应当能相互解释，互为说明。当出现相互矛盾时，组成本合同文件的优先解释顺序如下：</w:t>
      </w:r>
    </w:p>
    <w:p w14:paraId="3368D469">
      <w:pPr>
        <w:pStyle w:val="27"/>
        <w:ind w:firstLine="480"/>
      </w:pPr>
      <w:r>
        <w:rPr>
          <w:rFonts w:hint="eastAsia"/>
        </w:rPr>
        <w:t>(1)履行本合同的相关补充协议（含工程洽商记录、会议纪要、工程变更、现场签</w:t>
      </w:r>
    </w:p>
    <w:p w14:paraId="57A99171">
      <w:pPr>
        <w:pStyle w:val="27"/>
        <w:ind w:firstLine="480"/>
      </w:pPr>
      <w:r>
        <w:rPr>
          <w:rFonts w:hint="eastAsia"/>
        </w:rPr>
        <w:t>证、等修正文件）；</w:t>
      </w:r>
    </w:p>
    <w:p w14:paraId="1F3D78F7">
      <w:pPr>
        <w:pStyle w:val="27"/>
        <w:ind w:firstLine="480"/>
      </w:pPr>
      <w:r>
        <w:rPr>
          <w:rFonts w:hint="eastAsia"/>
        </w:rPr>
        <w:t>(2)协议书；</w:t>
      </w:r>
    </w:p>
    <w:p w14:paraId="14565833">
      <w:pPr>
        <w:pStyle w:val="27"/>
        <w:ind w:firstLine="480"/>
      </w:pPr>
      <w:r>
        <w:rPr>
          <w:rFonts w:hint="eastAsia"/>
        </w:rPr>
        <w:t>(3)中标通知书（适用于招标工程）；</w:t>
      </w:r>
    </w:p>
    <w:p w14:paraId="4F826668">
      <w:pPr>
        <w:pStyle w:val="27"/>
        <w:ind w:firstLine="480"/>
      </w:pPr>
      <w:r>
        <w:rPr>
          <w:rFonts w:hint="eastAsia"/>
        </w:rPr>
        <w:t>(4)承包人投标文件及其附件（含评标期间的澄清文件和补充资料）（适用于招标工程）；确认的工程量清单报价单或施工图预算书（适用于非招标工程）；</w:t>
      </w:r>
    </w:p>
    <w:p w14:paraId="589F815E">
      <w:pPr>
        <w:pStyle w:val="27"/>
        <w:ind w:firstLine="480"/>
      </w:pPr>
      <w:r>
        <w:rPr>
          <w:rFonts w:hint="eastAsia"/>
        </w:rPr>
        <w:t>(5)专用条款；</w:t>
      </w:r>
    </w:p>
    <w:p w14:paraId="7A32C7F7">
      <w:pPr>
        <w:pStyle w:val="27"/>
        <w:ind w:firstLine="480"/>
      </w:pPr>
      <w:r>
        <w:rPr>
          <w:rFonts w:hint="eastAsia"/>
        </w:rPr>
        <w:t>(6)通用条款；</w:t>
      </w:r>
    </w:p>
    <w:p w14:paraId="092E4040">
      <w:pPr>
        <w:pStyle w:val="27"/>
        <w:ind w:firstLine="480"/>
      </w:pPr>
      <w:r>
        <w:rPr>
          <w:rFonts w:hint="eastAsia"/>
        </w:rPr>
        <w:t>(7)标准、规范及有关技术文件；</w:t>
      </w:r>
    </w:p>
    <w:p w14:paraId="4E6391EB">
      <w:pPr>
        <w:pStyle w:val="27"/>
        <w:ind w:firstLine="480"/>
      </w:pPr>
      <w:r>
        <w:rPr>
          <w:rFonts w:hint="eastAsia"/>
        </w:rPr>
        <w:t>(8)施工设计图纸；</w:t>
      </w:r>
    </w:p>
    <w:p w14:paraId="5CE1C6D3">
      <w:pPr>
        <w:pStyle w:val="27"/>
        <w:ind w:firstLine="480"/>
      </w:pPr>
      <w:r>
        <w:rPr>
          <w:rFonts w:hint="eastAsia"/>
        </w:rPr>
        <w:t>(9)招标文件（包括补充、修改、澄清的文件、招标图纸、答疑纪要、工程量清单</w:t>
      </w:r>
    </w:p>
    <w:p w14:paraId="5C95806A">
      <w:pPr>
        <w:pStyle w:val="27"/>
        <w:ind w:firstLine="480"/>
      </w:pPr>
      <w:r>
        <w:rPr>
          <w:rFonts w:hint="eastAsia"/>
        </w:rPr>
        <w:t>及总说明等）；</w:t>
      </w:r>
    </w:p>
    <w:p w14:paraId="6E6C54B2">
      <w:pPr>
        <w:pStyle w:val="27"/>
        <w:ind w:firstLine="480"/>
      </w:pPr>
      <w:r>
        <w:rPr>
          <w:rFonts w:hint="eastAsia"/>
        </w:rPr>
        <w:t>(10)专用条款约定的其他文件。</w:t>
      </w:r>
    </w:p>
    <w:p w14:paraId="4CFA29F9">
      <w:pPr>
        <w:pStyle w:val="27"/>
        <w:ind w:firstLine="480"/>
      </w:pPr>
      <w:r>
        <w:rPr>
          <w:rFonts w:hint="eastAsia"/>
        </w:rPr>
        <w:t>上述各项合同文件包括合同当事人就该项合同文件所作出的补充和修改，属于同一类</w:t>
      </w:r>
    </w:p>
    <w:p w14:paraId="3429124B">
      <w:pPr>
        <w:pStyle w:val="27"/>
        <w:ind w:firstLine="480"/>
      </w:pPr>
      <w:r>
        <w:rPr>
          <w:rFonts w:hint="eastAsia"/>
        </w:rPr>
        <w:t>内容的文件，应以最新签署的为准。</w:t>
      </w:r>
    </w:p>
    <w:p w14:paraId="26AFA31C">
      <w:pPr>
        <w:pStyle w:val="27"/>
        <w:ind w:firstLine="480"/>
      </w:pPr>
      <w:r>
        <w:rPr>
          <w:rFonts w:hint="eastAsia"/>
        </w:rPr>
        <w:t>2.3监理或造价工程师作出解释</w:t>
      </w:r>
    </w:p>
    <w:p w14:paraId="3B11372C">
      <w:pPr>
        <w:pStyle w:val="27"/>
        <w:ind w:firstLine="480"/>
        <w:rPr>
          <w:rFonts w:eastAsia="宋体"/>
        </w:rPr>
      </w:pPr>
      <w:r>
        <w:rPr>
          <w:rFonts w:hint="eastAsia"/>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1E7E7033">
      <w:pPr>
        <w:pStyle w:val="28"/>
        <w:spacing w:before="312"/>
        <w:outlineLvl w:val="2"/>
      </w:pPr>
      <w:bookmarkStart w:id="17" w:name="_Toc181644497"/>
      <w:r>
        <w:rPr>
          <w:rFonts w:hint="eastAsia"/>
        </w:rPr>
        <w:t>3阅读、理解与接受</w:t>
      </w:r>
      <w:bookmarkEnd w:id="17"/>
    </w:p>
    <w:p w14:paraId="73A30680">
      <w:pPr>
        <w:pStyle w:val="27"/>
        <w:ind w:firstLine="480"/>
      </w:pPr>
      <w:r>
        <w:rPr>
          <w:rFonts w:hint="eastAsia"/>
        </w:rPr>
        <w:t>3.1阅读、理解与接受</w:t>
      </w:r>
    </w:p>
    <w:p w14:paraId="503D629F">
      <w:pPr>
        <w:pStyle w:val="27"/>
        <w:ind w:firstLine="480"/>
      </w:pPr>
      <w:r>
        <w:rPr>
          <w:rFonts w:hint="eastAsia"/>
        </w:rPr>
        <w:t>合同双方当事人应认真阅读和理解本合同的全部内容。除合同双方当事人同意修改外，本合同一旦订立，视为合同双方当事人已全面接受本合同的所有条款。</w:t>
      </w:r>
    </w:p>
    <w:p w14:paraId="5DFD4CFE">
      <w:pPr>
        <w:pStyle w:val="27"/>
        <w:ind w:firstLine="480"/>
      </w:pPr>
      <w:r>
        <w:rPr>
          <w:rFonts w:hint="eastAsia"/>
        </w:rPr>
        <w:t>3.2修改合同条款的限制</w:t>
      </w:r>
    </w:p>
    <w:p w14:paraId="597FA74E">
      <w:pPr>
        <w:pStyle w:val="27"/>
        <w:ind w:firstLine="480"/>
      </w:pPr>
      <w:r>
        <w:rPr>
          <w:rFonts w:hint="eastAsia"/>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11423EEB">
      <w:pPr>
        <w:pStyle w:val="28"/>
        <w:spacing w:before="312"/>
        <w:outlineLvl w:val="2"/>
      </w:pPr>
      <w:bookmarkStart w:id="18" w:name="_Toc181644498"/>
      <w:r>
        <w:rPr>
          <w:rFonts w:hint="eastAsia"/>
        </w:rPr>
        <w:t>4语言及适用的法律、标准与规范</w:t>
      </w:r>
      <w:bookmarkEnd w:id="18"/>
    </w:p>
    <w:p w14:paraId="35748035">
      <w:pPr>
        <w:pStyle w:val="27"/>
        <w:ind w:firstLine="480"/>
      </w:pPr>
      <w:r>
        <w:rPr>
          <w:rFonts w:hint="eastAsia"/>
        </w:rPr>
        <w:t>4.1语言文字</w:t>
      </w:r>
    </w:p>
    <w:p w14:paraId="51674BFE">
      <w:pPr>
        <w:pStyle w:val="27"/>
        <w:ind w:firstLine="480"/>
      </w:pPr>
      <w:r>
        <w:rPr>
          <w:rFonts w:hint="eastAsia"/>
        </w:rPr>
        <w:t>语言文字本合同所使用的语言文字为中文（汉语）。</w:t>
      </w:r>
    </w:p>
    <w:p w14:paraId="02DB27D8">
      <w:pPr>
        <w:pStyle w:val="27"/>
        <w:ind w:firstLine="480"/>
      </w:pPr>
      <w:r>
        <w:rPr>
          <w:rFonts w:hint="eastAsia"/>
        </w:rPr>
        <w:t>对于必须使用外文表达的专用术语等，应附有中文注释。合同当事人在合同中使用两种以上语言时，汉语为优先解释和说明合同的语言。</w:t>
      </w:r>
    </w:p>
    <w:p w14:paraId="2C943168">
      <w:pPr>
        <w:pStyle w:val="27"/>
        <w:ind w:firstLine="480"/>
      </w:pPr>
      <w:r>
        <w:rPr>
          <w:rFonts w:hint="eastAsia"/>
        </w:rPr>
        <w:t>4.2适用法律</w:t>
      </w:r>
    </w:p>
    <w:p w14:paraId="4C383581">
      <w:pPr>
        <w:pStyle w:val="27"/>
        <w:ind w:firstLine="480"/>
      </w:pPr>
      <w:r>
        <w:rPr>
          <w:rFonts w:hint="eastAsia"/>
        </w:rPr>
        <w:t>本合同适用的法律为中华人民共和国的现行法律、行政法规、部门规章和合同工程所在地的地方性法规、地方政府规章、行政规范性文件。</w:t>
      </w:r>
    </w:p>
    <w:p w14:paraId="236974B9">
      <w:pPr>
        <w:pStyle w:val="27"/>
        <w:ind w:firstLine="480"/>
      </w:pPr>
      <w:r>
        <w:rPr>
          <w:rFonts w:hint="eastAsia"/>
        </w:rPr>
        <w:t>4.3适用标准与规范</w:t>
      </w:r>
    </w:p>
    <w:p w14:paraId="1FAFB566">
      <w:pPr>
        <w:pStyle w:val="27"/>
        <w:ind w:firstLine="480"/>
      </w:pPr>
      <w:r>
        <w:rPr>
          <w:rFonts w:hint="eastAsia"/>
        </w:rPr>
        <w:t>范本合同适用的标准与规范为国家、行业和广东省的标准与规范或规程，以及发包人在合同中要求使用的标准与规范。</w:t>
      </w:r>
    </w:p>
    <w:p w14:paraId="32CEDBE1">
      <w:pPr>
        <w:pStyle w:val="27"/>
        <w:ind w:firstLine="480"/>
      </w:pPr>
      <w:r>
        <w:rPr>
          <w:rFonts w:hint="eastAsia"/>
        </w:rPr>
        <w:t>合同双方当事人在专用条款中约定适用的国家标准、规范名称；国家没有但行业有的，约定适用的行业标准、规范名称；国家和行业没有但广东省有的，约定适用的广东省地方标准、规范名称。</w:t>
      </w:r>
    </w:p>
    <w:p w14:paraId="44D607B3">
      <w:pPr>
        <w:pStyle w:val="27"/>
        <w:ind w:firstLine="480"/>
      </w:pPr>
      <w:r>
        <w:rPr>
          <w:rFonts w:hint="eastAsia"/>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61F24A5F">
      <w:pPr>
        <w:pStyle w:val="28"/>
        <w:spacing w:before="312"/>
        <w:outlineLvl w:val="2"/>
      </w:pPr>
      <w:bookmarkStart w:id="19" w:name="_Toc181644499"/>
      <w:r>
        <w:rPr>
          <w:rFonts w:hint="eastAsia"/>
        </w:rPr>
        <w:t>5施工设计图纸</w:t>
      </w:r>
      <w:bookmarkEnd w:id="19"/>
    </w:p>
    <w:p w14:paraId="271C1161">
      <w:pPr>
        <w:pStyle w:val="27"/>
        <w:ind w:firstLine="480"/>
      </w:pPr>
      <w:r>
        <w:rPr>
          <w:rFonts w:hint="eastAsia"/>
        </w:rPr>
        <w:t>5.1图纸的提供</w:t>
      </w:r>
    </w:p>
    <w:p w14:paraId="7AD37B2B">
      <w:pPr>
        <w:pStyle w:val="27"/>
        <w:ind w:firstLine="480"/>
      </w:pPr>
      <w:r>
        <w:rPr>
          <w:rFonts w:hint="eastAsia"/>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1E292506">
      <w:pPr>
        <w:pStyle w:val="27"/>
        <w:ind w:firstLine="480"/>
      </w:pPr>
      <w:r>
        <w:rPr>
          <w:rFonts w:hint="eastAsia"/>
        </w:rPr>
        <w:t>5.2承包人提供配合施工的图纸</w:t>
      </w:r>
    </w:p>
    <w:p w14:paraId="2B7E0929">
      <w:pPr>
        <w:pStyle w:val="27"/>
        <w:ind w:firstLine="480"/>
      </w:pPr>
      <w:r>
        <w:rPr>
          <w:rFonts w:hint="eastAsia"/>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1D32234B">
      <w:pPr>
        <w:pStyle w:val="27"/>
        <w:ind w:firstLine="480"/>
      </w:pPr>
      <w:r>
        <w:rPr>
          <w:rFonts w:hint="eastAsia"/>
        </w:rPr>
        <w:t>5.3图纸的修改</w:t>
      </w:r>
    </w:p>
    <w:p w14:paraId="2780ACF8">
      <w:pPr>
        <w:pStyle w:val="27"/>
        <w:ind w:firstLine="480"/>
      </w:pPr>
      <w:r>
        <w:rPr>
          <w:rFonts w:hint="eastAsia"/>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E786CD4">
      <w:pPr>
        <w:pStyle w:val="27"/>
        <w:ind w:firstLine="480"/>
      </w:pPr>
      <w:r>
        <w:rPr>
          <w:rFonts w:hint="eastAsia"/>
        </w:rPr>
        <w:t>5.4图纸错漏的改正</w:t>
      </w:r>
    </w:p>
    <w:p w14:paraId="3CF3C67A">
      <w:pPr>
        <w:pStyle w:val="27"/>
        <w:ind w:firstLine="480"/>
      </w:pPr>
      <w:r>
        <w:rPr>
          <w:rFonts w:hint="eastAsia"/>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6F11F868">
      <w:pPr>
        <w:pStyle w:val="27"/>
        <w:ind w:firstLine="480"/>
      </w:pPr>
      <w:r>
        <w:rPr>
          <w:rFonts w:hint="eastAsia"/>
        </w:rPr>
        <w:t>5.5图纸的使用与退还</w:t>
      </w:r>
    </w:p>
    <w:p w14:paraId="1F738F91">
      <w:pPr>
        <w:pStyle w:val="27"/>
        <w:ind w:firstLine="480"/>
      </w:pPr>
      <w:r>
        <w:rPr>
          <w:rFonts w:hint="eastAsia"/>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2F5762CD">
      <w:pPr>
        <w:pStyle w:val="28"/>
        <w:spacing w:before="312"/>
        <w:outlineLvl w:val="2"/>
      </w:pPr>
      <w:bookmarkStart w:id="20" w:name="_Toc181644500"/>
      <w:r>
        <w:rPr>
          <w:rFonts w:hint="eastAsia"/>
        </w:rPr>
        <w:t>6通讯联络</w:t>
      </w:r>
      <w:bookmarkEnd w:id="20"/>
    </w:p>
    <w:p w14:paraId="467623FF">
      <w:pPr>
        <w:pStyle w:val="27"/>
        <w:ind w:firstLine="480"/>
      </w:pPr>
      <w:r>
        <w:rPr>
          <w:rFonts w:hint="eastAsia"/>
        </w:rPr>
        <w:t>6.1通讯形式</w:t>
      </w:r>
    </w:p>
    <w:p w14:paraId="3D4FB917">
      <w:pPr>
        <w:pStyle w:val="27"/>
        <w:ind w:firstLine="480"/>
      </w:pPr>
      <w:r>
        <w:rPr>
          <w:rFonts w:hint="eastAsia"/>
        </w:rPr>
        <w:t>通讯形式本合同中无论何处涉及到各方之间的申请、批准、确认、同意、决定、核实、通知、</w:t>
      </w:r>
    </w:p>
    <w:p w14:paraId="367C7DD3">
      <w:pPr>
        <w:pStyle w:val="27"/>
        <w:ind w:firstLine="480"/>
      </w:pPr>
      <w:r>
        <w:rPr>
          <w:rFonts w:hint="eastAsia"/>
        </w:rPr>
        <w:t>任命、指令、要求、意见、证明、证件或表示同意、否定等的通讯（含派人面交、</w:t>
      </w:r>
    </w:p>
    <w:p w14:paraId="60F3D2A7">
      <w:pPr>
        <w:pStyle w:val="27"/>
        <w:ind w:firstLine="480"/>
      </w:pPr>
      <w:r>
        <w:rPr>
          <w:rFonts w:hint="eastAsia"/>
        </w:rPr>
        <w:t>邮寄、电子传输等），均应采用书面形式，且只有在对方当事人收到后方能生效。</w:t>
      </w:r>
    </w:p>
    <w:p w14:paraId="04E54A0E">
      <w:pPr>
        <w:pStyle w:val="27"/>
        <w:ind w:firstLine="480"/>
      </w:pPr>
      <w:r>
        <w:rPr>
          <w:rFonts w:hint="eastAsia"/>
        </w:rPr>
        <w:t>6.2发送通讯</w:t>
      </w:r>
    </w:p>
    <w:p w14:paraId="6B56B873">
      <w:pPr>
        <w:pStyle w:val="27"/>
        <w:ind w:firstLine="480"/>
      </w:pPr>
      <w:r>
        <w:rPr>
          <w:rFonts w:hint="eastAsia"/>
        </w:rPr>
        <w:t>合同中无论何处涉及到各方之间的通讯都不应无理扣压或拖延。合同双方当事人</w:t>
      </w:r>
    </w:p>
    <w:p w14:paraId="78EF0AE9">
      <w:pPr>
        <w:pStyle w:val="27"/>
        <w:ind w:firstLine="480"/>
      </w:pPr>
      <w:r>
        <w:rPr>
          <w:rFonts w:hint="eastAsia"/>
        </w:rPr>
        <w:t>应在专用条款中约定各方通讯地址和收件人，并按照约定期限内送达指定地点和接收人。</w:t>
      </w:r>
    </w:p>
    <w:p w14:paraId="058285A8">
      <w:pPr>
        <w:pStyle w:val="27"/>
        <w:ind w:firstLine="480"/>
      </w:pPr>
      <w:r>
        <w:rPr>
          <w:rFonts w:hint="eastAsia"/>
        </w:rPr>
        <w:t>收件人应在通讯回执上签署姓名和时间。一方当事人拒绝签收另一方当事人通讯，另一方当事人以特快专递、挂号信等专用条款约定的方式将通讯送至通讯地址的，视为送达。</w:t>
      </w:r>
    </w:p>
    <w:p w14:paraId="7B4E3EFE">
      <w:pPr>
        <w:pStyle w:val="28"/>
        <w:spacing w:before="312"/>
        <w:outlineLvl w:val="2"/>
      </w:pPr>
      <w:bookmarkStart w:id="21" w:name="_Toc181644501"/>
      <w:r>
        <w:rPr>
          <w:rFonts w:hint="eastAsia"/>
        </w:rPr>
        <w:t>7工程分包</w:t>
      </w:r>
      <w:bookmarkEnd w:id="21"/>
    </w:p>
    <w:p w14:paraId="03D382A0">
      <w:pPr>
        <w:pStyle w:val="27"/>
        <w:ind w:firstLine="480"/>
      </w:pPr>
      <w:r>
        <w:rPr>
          <w:rFonts w:hint="eastAsia"/>
        </w:rPr>
        <w:t>7.1分包工程的要求</w:t>
      </w:r>
    </w:p>
    <w:p w14:paraId="6446DA69">
      <w:pPr>
        <w:pStyle w:val="27"/>
        <w:ind w:firstLine="480"/>
      </w:pPr>
      <w:r>
        <w:rPr>
          <w:rFonts w:hint="eastAsia"/>
        </w:rPr>
        <w:t>承包人应自己实施、完成合同工程的主体结构。承包人不得将其承包的全部工程或将其肢解后以分包的名义转包给第三方，也不得将合同工程主体结构、关键性工作分包给第三方。</w:t>
      </w:r>
    </w:p>
    <w:p w14:paraId="0D35E762">
      <w:pPr>
        <w:pStyle w:val="27"/>
        <w:ind w:firstLine="480"/>
      </w:pPr>
      <w:r>
        <w:rPr>
          <w:rFonts w:hint="eastAsia"/>
        </w:rPr>
        <w:t>7.2分包工程的批准</w:t>
      </w:r>
    </w:p>
    <w:p w14:paraId="67FA4A07">
      <w:pPr>
        <w:pStyle w:val="27"/>
        <w:ind w:firstLine="480"/>
      </w:pPr>
      <w:r>
        <w:rPr>
          <w:rFonts w:hint="eastAsia"/>
        </w:rPr>
        <w:t>承包人可依法将部分工程分包给具有相应分包资质的分包人，但未经发包人同意，承包人不得将工程的任何部分或任何工作分包给第三方。下列情况则属例外：</w:t>
      </w:r>
    </w:p>
    <w:p w14:paraId="07F6EDED">
      <w:pPr>
        <w:pStyle w:val="27"/>
        <w:ind w:firstLine="480"/>
      </w:pPr>
      <w:r>
        <w:rPr>
          <w:rFonts w:hint="eastAsia"/>
        </w:rPr>
        <w:t>(1)施工劳务作业分包；</w:t>
      </w:r>
    </w:p>
    <w:p w14:paraId="2712487C">
      <w:pPr>
        <w:pStyle w:val="27"/>
        <w:ind w:firstLine="480"/>
      </w:pPr>
      <w:r>
        <w:rPr>
          <w:rFonts w:hint="eastAsia"/>
        </w:rPr>
        <w:t>(2)按照合同约定的标准购买材料和工程设备；</w:t>
      </w:r>
    </w:p>
    <w:p w14:paraId="0373770C">
      <w:pPr>
        <w:pStyle w:val="27"/>
        <w:ind w:firstLine="480"/>
      </w:pPr>
      <w:r>
        <w:rPr>
          <w:rFonts w:hint="eastAsia"/>
        </w:rPr>
        <w:t>(3)合同中已指定的分包工程。</w:t>
      </w:r>
    </w:p>
    <w:p w14:paraId="7FAAAB19">
      <w:pPr>
        <w:pStyle w:val="27"/>
        <w:ind w:firstLine="480"/>
      </w:pPr>
      <w:r>
        <w:rPr>
          <w:rFonts w:hint="eastAsia"/>
        </w:rPr>
        <w:t>7.3签订分包合同</w:t>
      </w:r>
    </w:p>
    <w:p w14:paraId="5172D092">
      <w:pPr>
        <w:pStyle w:val="27"/>
        <w:ind w:firstLine="480"/>
      </w:pPr>
      <w:r>
        <w:rPr>
          <w:rFonts w:hint="eastAsia"/>
        </w:rPr>
        <w:t>承包人分包工程的，应与分包人签订分包合同，并在分包合同签订后的7天内向发包人和监理工程师、造价工程师各提交一份分包合同。承包人有义务禁止分包人将分包工程再次分包。</w:t>
      </w:r>
    </w:p>
    <w:p w14:paraId="3CB85FDC">
      <w:pPr>
        <w:pStyle w:val="27"/>
        <w:ind w:firstLine="480"/>
      </w:pPr>
      <w:r>
        <w:rPr>
          <w:rFonts w:hint="eastAsia"/>
        </w:rPr>
        <w:t>7.4分包工程款结算与支付</w:t>
      </w:r>
    </w:p>
    <w:p w14:paraId="08424734">
      <w:pPr>
        <w:pStyle w:val="27"/>
        <w:ind w:firstLine="480"/>
      </w:pPr>
      <w:r>
        <w:rPr>
          <w:rFonts w:hint="eastAsia"/>
        </w:rPr>
        <w:t>分包工程款由承包人与分包人结算。除合同另有约定或取得承包人的同意外，发包人应将分包工程款按专用条款约定的支付方式全部支付给承包人，禁止发包人直接向分包人支付任何工程款。</w:t>
      </w:r>
    </w:p>
    <w:p w14:paraId="71B245EB">
      <w:pPr>
        <w:pStyle w:val="27"/>
        <w:ind w:firstLine="480"/>
      </w:pPr>
      <w:r>
        <w:rPr>
          <w:rFonts w:hint="eastAsia"/>
        </w:rPr>
        <w:t>如发包人有要求时，承包人应提供能证明自己已向分包人支付其分包工程款等证明资料。否则，发包人有权直接向分包人支付承包人应支付而未支付的分包工程款，并在承包人得到的工程款中扣除。</w:t>
      </w:r>
    </w:p>
    <w:p w14:paraId="5F3132C5">
      <w:pPr>
        <w:pStyle w:val="27"/>
        <w:ind w:firstLine="480"/>
      </w:pPr>
      <w:r>
        <w:rPr>
          <w:rFonts w:hint="eastAsia"/>
        </w:rPr>
        <w:t>7.5分包工程责任和义务</w:t>
      </w:r>
    </w:p>
    <w:p w14:paraId="7D7586B4">
      <w:pPr>
        <w:pStyle w:val="27"/>
        <w:ind w:firstLine="480"/>
      </w:pPr>
      <w:r>
        <w:rPr>
          <w:rFonts w:hint="eastAsia"/>
        </w:rPr>
        <w:t>工程分包不能免除承包人应承担的任何责任和应履行的任何义务。承包人应在分包场地派驻相应管理人员保证本合同的履行。</w:t>
      </w:r>
    </w:p>
    <w:p w14:paraId="20BDB11C">
      <w:pPr>
        <w:pStyle w:val="27"/>
        <w:ind w:firstLine="480"/>
      </w:pPr>
      <w:r>
        <w:rPr>
          <w:rFonts w:hint="eastAsia"/>
        </w:rPr>
        <w:t>分包人应对分包工程负责。分包人的任何违约行为或疏忽导致工程损坏、损害或给发包人造成损失的，承包人应承担连带责任。</w:t>
      </w:r>
    </w:p>
    <w:p w14:paraId="2840539E">
      <w:pPr>
        <w:pStyle w:val="27"/>
        <w:ind w:firstLine="480"/>
      </w:pPr>
      <w:r>
        <w:rPr>
          <w:rFonts w:hint="eastAsia"/>
        </w:rPr>
        <w:t>7.6分包合同终止</w:t>
      </w:r>
    </w:p>
    <w:p w14:paraId="46D4A313">
      <w:pPr>
        <w:pStyle w:val="27"/>
        <w:ind w:firstLine="480"/>
      </w:pPr>
      <w:r>
        <w:rPr>
          <w:rFonts w:hint="eastAsia"/>
        </w:rPr>
        <w:t>无论何种原因，当本合同终止时，分包人与承包人签订的分包合同也随即终止。承包人应在本合同终止前向分包人支付分包人应得所有款项。</w:t>
      </w:r>
    </w:p>
    <w:p w14:paraId="6680DF19">
      <w:pPr>
        <w:pStyle w:val="28"/>
        <w:spacing w:before="312"/>
        <w:outlineLvl w:val="2"/>
      </w:pPr>
      <w:bookmarkStart w:id="22" w:name="_Toc181644502"/>
      <w:r>
        <w:rPr>
          <w:rFonts w:hint="eastAsia"/>
        </w:rPr>
        <w:t>8现场查勘</w:t>
      </w:r>
      <w:bookmarkEnd w:id="22"/>
    </w:p>
    <w:p w14:paraId="78FBC20E">
      <w:pPr>
        <w:pStyle w:val="27"/>
        <w:ind w:firstLine="480"/>
      </w:pPr>
      <w:r>
        <w:rPr>
          <w:rFonts w:hint="eastAsia"/>
        </w:rPr>
        <w:t>8.1发包人提供资料的责任</w:t>
      </w:r>
    </w:p>
    <w:p w14:paraId="6D509C94">
      <w:pPr>
        <w:pStyle w:val="27"/>
        <w:ind w:firstLine="480"/>
      </w:pPr>
      <w:r>
        <w:rPr>
          <w:rFonts w:hint="eastAsia"/>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893BF98">
      <w:pPr>
        <w:pStyle w:val="27"/>
        <w:ind w:firstLine="480"/>
      </w:pPr>
      <w:r>
        <w:rPr>
          <w:rFonts w:hint="eastAsia"/>
        </w:rPr>
        <w:t>8.2承包人现场查勘</w:t>
      </w:r>
    </w:p>
    <w:p w14:paraId="6729FE5C">
      <w:pPr>
        <w:pStyle w:val="27"/>
        <w:ind w:firstLine="480"/>
      </w:pPr>
      <w:r>
        <w:rPr>
          <w:rFonts w:hint="eastAsia"/>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51100EF3">
      <w:pPr>
        <w:pStyle w:val="27"/>
        <w:ind w:firstLine="480"/>
      </w:pPr>
      <w:r>
        <w:rPr>
          <w:rFonts w:hint="eastAsia"/>
        </w:rPr>
        <w:t>（1）现场地质情况及地形地貌特征；</w:t>
      </w:r>
    </w:p>
    <w:p w14:paraId="701A5FF5">
      <w:pPr>
        <w:pStyle w:val="27"/>
        <w:ind w:firstLine="480"/>
      </w:pPr>
      <w:r>
        <w:rPr>
          <w:rFonts w:hint="eastAsia"/>
        </w:rPr>
        <w:t>（2）水文和气候条件；</w:t>
      </w:r>
    </w:p>
    <w:p w14:paraId="3EE0387C">
      <w:pPr>
        <w:pStyle w:val="27"/>
        <w:ind w:firstLine="480"/>
      </w:pPr>
      <w:r>
        <w:rPr>
          <w:rFonts w:hint="eastAsia"/>
        </w:rPr>
        <w:t>（3）为实施、完成并保修合同工程所需的临时工程和措施项目；</w:t>
      </w:r>
    </w:p>
    <w:p w14:paraId="3AE3B7E7">
      <w:pPr>
        <w:pStyle w:val="27"/>
        <w:ind w:firstLine="480"/>
      </w:pPr>
      <w:r>
        <w:rPr>
          <w:rFonts w:hint="eastAsia"/>
        </w:rPr>
        <w:t>（4）为实施、完成并保修合同工程所需的材料采购和加工、设备的采购，及所需的施工设备、周转性材料、人员和管理等；</w:t>
      </w:r>
    </w:p>
    <w:p w14:paraId="4D12DE00">
      <w:pPr>
        <w:pStyle w:val="27"/>
        <w:ind w:firstLine="480"/>
      </w:pPr>
      <w:r>
        <w:rPr>
          <w:rFonts w:hint="eastAsia"/>
        </w:rPr>
        <w:t>（5）场地内外的交通情况及水、电、食宿供应条件；</w:t>
      </w:r>
    </w:p>
    <w:p w14:paraId="67DB91F8">
      <w:pPr>
        <w:pStyle w:val="27"/>
        <w:ind w:firstLine="480"/>
        <w:rPr>
          <w:rFonts w:eastAsia="宋体"/>
        </w:rPr>
      </w:pPr>
      <w:r>
        <w:rPr>
          <w:rFonts w:hint="eastAsia"/>
        </w:rPr>
        <w:t>（6）可能对投标报价有影响或起作用的其他情况。</w:t>
      </w:r>
    </w:p>
    <w:p w14:paraId="6D7BCD7A">
      <w:pPr>
        <w:pStyle w:val="28"/>
        <w:spacing w:before="312"/>
        <w:outlineLvl w:val="2"/>
      </w:pPr>
      <w:bookmarkStart w:id="23" w:name="_Toc181644503"/>
      <w:r>
        <w:rPr>
          <w:rFonts w:hint="eastAsia"/>
        </w:rPr>
        <w:t>9招标错失的修正</w:t>
      </w:r>
      <w:bookmarkEnd w:id="23"/>
    </w:p>
    <w:p w14:paraId="4186C139">
      <w:pPr>
        <w:pStyle w:val="27"/>
        <w:ind w:firstLine="480"/>
      </w:pPr>
      <w:r>
        <w:rPr>
          <w:rFonts w:hint="eastAsia"/>
        </w:rPr>
        <w:t>9.1合同条款及格式完备性和义务</w:t>
      </w:r>
    </w:p>
    <w:p w14:paraId="69AF83F1">
      <w:pPr>
        <w:pStyle w:val="27"/>
        <w:ind w:firstLine="480"/>
      </w:pPr>
      <w:r>
        <w:rPr>
          <w:rFonts w:hint="eastAsia"/>
        </w:rPr>
        <w:t>发包人招标文件中的合同条款及格式，应被认为是正确的和公平的，并已包括了发包人履行本合同的全部义务，包括但不限于以下内容：</w:t>
      </w:r>
    </w:p>
    <w:p w14:paraId="0D65A565">
      <w:pPr>
        <w:pStyle w:val="27"/>
        <w:ind w:firstLine="480"/>
      </w:pPr>
      <w:r>
        <w:rPr>
          <w:rFonts w:hint="eastAsia"/>
        </w:rPr>
        <w:t>（1）支付工程款及其他应付款项的义务；</w:t>
      </w:r>
    </w:p>
    <w:p w14:paraId="0F86DC4D">
      <w:pPr>
        <w:pStyle w:val="27"/>
        <w:ind w:firstLine="480"/>
      </w:pPr>
      <w:r>
        <w:rPr>
          <w:rFonts w:hint="eastAsia"/>
        </w:rPr>
        <w:t>（2）完成本合同第19.2款约定工作的义务；</w:t>
      </w:r>
    </w:p>
    <w:p w14:paraId="43BE29D3">
      <w:pPr>
        <w:pStyle w:val="27"/>
        <w:ind w:firstLine="480"/>
      </w:pPr>
      <w:r>
        <w:rPr>
          <w:rFonts w:hint="eastAsia"/>
        </w:rPr>
        <w:t>（3）修正不正确合同条款及格式的义务；</w:t>
      </w:r>
    </w:p>
    <w:p w14:paraId="715751CD">
      <w:pPr>
        <w:pStyle w:val="27"/>
        <w:ind w:firstLine="480"/>
      </w:pPr>
      <w:r>
        <w:rPr>
          <w:rFonts w:hint="eastAsia"/>
        </w:rPr>
        <w:t>（4）澄清并改正被认定有失公平的合同条款的义务；</w:t>
      </w:r>
    </w:p>
    <w:p w14:paraId="3DEA109F">
      <w:pPr>
        <w:pStyle w:val="27"/>
        <w:ind w:firstLine="480"/>
      </w:pPr>
      <w:r>
        <w:rPr>
          <w:rFonts w:hint="eastAsia"/>
        </w:rPr>
        <w:t>（5）协助承包人实施、完成并保修合同工程的义务。</w:t>
      </w:r>
    </w:p>
    <w:p w14:paraId="578C7402">
      <w:pPr>
        <w:pStyle w:val="27"/>
        <w:ind w:firstLine="480"/>
      </w:pPr>
      <w:r>
        <w:rPr>
          <w:rFonts w:hint="eastAsia"/>
        </w:rPr>
        <w:t>9.2工程量清单准确性和修正</w:t>
      </w:r>
    </w:p>
    <w:p w14:paraId="424B5F2C">
      <w:pPr>
        <w:pStyle w:val="27"/>
        <w:ind w:firstLine="480"/>
      </w:pPr>
      <w:r>
        <w:rPr>
          <w:rFonts w:hint="eastAsia"/>
        </w:rPr>
        <w:t>发包人招标文件提供的工程量清单及其招标控制价等资料，应被认为是准确的和完整的。当出现下列情形之一的，发包人应及时予以修正，并相应调整合同价款：</w:t>
      </w:r>
    </w:p>
    <w:p w14:paraId="608EEAC8">
      <w:pPr>
        <w:pStyle w:val="27"/>
        <w:ind w:firstLine="480"/>
      </w:pPr>
      <w:r>
        <w:rPr>
          <w:rFonts w:hint="eastAsia"/>
        </w:rPr>
        <w:t>（1）施工设计图纸发生变化的；</w:t>
      </w:r>
    </w:p>
    <w:p w14:paraId="65D1E5A7">
      <w:pPr>
        <w:pStyle w:val="27"/>
        <w:ind w:firstLine="480"/>
      </w:pPr>
      <w:r>
        <w:rPr>
          <w:rFonts w:hint="eastAsia"/>
        </w:rPr>
        <w:t>（2）出现第68.2款规定调整合同价款事件的；</w:t>
      </w:r>
    </w:p>
    <w:p w14:paraId="40642031">
      <w:pPr>
        <w:pStyle w:val="27"/>
        <w:ind w:firstLine="480"/>
      </w:pPr>
      <w:r>
        <w:rPr>
          <w:rFonts w:hint="eastAsia"/>
        </w:rPr>
        <w:t>（3）未按照国家、省有关计价规定编制的其它情形。</w:t>
      </w:r>
    </w:p>
    <w:p w14:paraId="5C33E08D">
      <w:pPr>
        <w:pStyle w:val="27"/>
        <w:ind w:firstLine="480"/>
      </w:pPr>
      <w:r>
        <w:rPr>
          <w:rFonts w:hint="eastAsia"/>
        </w:rPr>
        <w:t>（4）工程量清单存在缺项、漏项的；</w:t>
      </w:r>
    </w:p>
    <w:p w14:paraId="4D3A5883">
      <w:pPr>
        <w:pStyle w:val="28"/>
        <w:spacing w:before="312"/>
        <w:outlineLvl w:val="2"/>
      </w:pPr>
      <w:bookmarkStart w:id="24" w:name="_Toc181644504"/>
      <w:r>
        <w:rPr>
          <w:rFonts w:hint="eastAsia"/>
        </w:rPr>
        <w:t>10投标文件的完备性</w:t>
      </w:r>
      <w:bookmarkEnd w:id="24"/>
    </w:p>
    <w:p w14:paraId="52628AE1">
      <w:pPr>
        <w:pStyle w:val="27"/>
        <w:ind w:firstLine="480"/>
      </w:pPr>
      <w:r>
        <w:rPr>
          <w:rFonts w:hint="eastAsia"/>
        </w:rPr>
        <w:t>10.1投标文件完备性和义务</w:t>
      </w:r>
    </w:p>
    <w:p w14:paraId="2976CC28">
      <w:pPr>
        <w:pStyle w:val="27"/>
        <w:ind w:firstLine="480"/>
      </w:pPr>
      <w:r>
        <w:rPr>
          <w:rFonts w:hint="eastAsia"/>
        </w:rPr>
        <w:t>承包人投标文件中的工程量清单所填单价和合价，应被认为是正确的和完备的，并已包括了承包人履行本合同的全部义务，包括但不限于以下内容：</w:t>
      </w:r>
    </w:p>
    <w:p w14:paraId="4D82DC05">
      <w:pPr>
        <w:pStyle w:val="27"/>
        <w:ind w:firstLine="480"/>
      </w:pPr>
      <w:r>
        <w:rPr>
          <w:rFonts w:hint="eastAsia"/>
        </w:rPr>
        <w:t>（1）提供材料和工程设备、服务的义务及处理意外事件的义务；</w:t>
      </w:r>
    </w:p>
    <w:p w14:paraId="303F7C37">
      <w:pPr>
        <w:pStyle w:val="27"/>
        <w:ind w:firstLine="480"/>
      </w:pPr>
      <w:r>
        <w:rPr>
          <w:rFonts w:hint="eastAsia"/>
        </w:rPr>
        <w:t>（2）实施和完成合同工程的义务；</w:t>
      </w:r>
    </w:p>
    <w:p w14:paraId="0E8D2000">
      <w:pPr>
        <w:pStyle w:val="27"/>
        <w:ind w:firstLine="480"/>
      </w:pPr>
      <w:r>
        <w:rPr>
          <w:rFonts w:hint="eastAsia"/>
        </w:rPr>
        <w:t>（3）工程质量保修的一切义务。</w:t>
      </w:r>
    </w:p>
    <w:p w14:paraId="5711678E">
      <w:pPr>
        <w:pStyle w:val="27"/>
        <w:ind w:firstLine="480"/>
      </w:pPr>
      <w:r>
        <w:rPr>
          <w:rFonts w:hint="eastAsia"/>
        </w:rPr>
        <w:t>10.2承包人报价的限制</w:t>
      </w:r>
    </w:p>
    <w:p w14:paraId="51BE9E55">
      <w:pPr>
        <w:pStyle w:val="27"/>
        <w:ind w:firstLine="480"/>
      </w:pPr>
      <w:r>
        <w:rPr>
          <w:rFonts w:hint="eastAsia"/>
        </w:rPr>
        <w:t>承包人投标文件中的工程量清单中没有填入单价或合价的清单项目，应认为该项目价款已包含在工程量清单的其他项目的单价或合价中，发包人将不另行支付。</w:t>
      </w:r>
    </w:p>
    <w:p w14:paraId="18CD045D">
      <w:pPr>
        <w:pStyle w:val="27"/>
        <w:ind w:firstLine="480"/>
      </w:pPr>
      <w:r>
        <w:rPr>
          <w:rFonts w:hint="eastAsia"/>
        </w:rPr>
        <w:t>10.3算术性错误的调整</w:t>
      </w:r>
    </w:p>
    <w:p w14:paraId="0C2D2354">
      <w:pPr>
        <w:pStyle w:val="27"/>
        <w:ind w:firstLine="480"/>
      </w:pPr>
      <w:r>
        <w:rPr>
          <w:rFonts w:hint="eastAsia"/>
        </w:rPr>
        <w:t>承包人投标文件中出现算术性错误，导致其实际总造价与报价总金额不一致时，合同双方当事人可按照国家、省有关规定予以修正，并相应调整合同价款。</w:t>
      </w:r>
    </w:p>
    <w:p w14:paraId="3AB10231">
      <w:pPr>
        <w:pStyle w:val="28"/>
        <w:spacing w:before="312"/>
        <w:outlineLvl w:val="2"/>
      </w:pPr>
      <w:bookmarkStart w:id="25" w:name="_Toc181644505"/>
      <w:r>
        <w:rPr>
          <w:rFonts w:hint="eastAsia"/>
        </w:rPr>
        <w:t>11文物和地下障碍物</w:t>
      </w:r>
      <w:bookmarkEnd w:id="25"/>
    </w:p>
    <w:p w14:paraId="33ADDFE1">
      <w:pPr>
        <w:pStyle w:val="27"/>
        <w:ind w:firstLine="480"/>
      </w:pPr>
      <w:r>
        <w:rPr>
          <w:rFonts w:hint="eastAsia"/>
        </w:rPr>
        <w:t>11.1文物化石等物品保护</w:t>
      </w:r>
    </w:p>
    <w:p w14:paraId="3072788E">
      <w:pPr>
        <w:pStyle w:val="27"/>
        <w:ind w:firstLine="480"/>
      </w:pPr>
      <w:r>
        <w:rPr>
          <w:rFonts w:hint="eastAsia"/>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3287B3CE">
      <w:pPr>
        <w:pStyle w:val="27"/>
        <w:ind w:firstLine="480"/>
      </w:pPr>
      <w:r>
        <w:rPr>
          <w:rFonts w:hint="eastAsia"/>
        </w:rPr>
        <w:t>如发现文物后隐瞒不报或报告不及时，导致上述文物丢失或遭受破坏的，由责任方赔偿损失，并承担相应的法律责任。</w:t>
      </w:r>
    </w:p>
    <w:p w14:paraId="1B09C5F9">
      <w:pPr>
        <w:pStyle w:val="27"/>
        <w:ind w:firstLine="480"/>
      </w:pPr>
      <w:r>
        <w:rPr>
          <w:rFonts w:hint="eastAsia"/>
        </w:rPr>
        <w:t>11.2地下障碍物处置</w:t>
      </w:r>
    </w:p>
    <w:p w14:paraId="60FC96A8">
      <w:pPr>
        <w:pStyle w:val="27"/>
        <w:ind w:firstLine="480"/>
      </w:pPr>
      <w:r>
        <w:rPr>
          <w:rFonts w:hint="eastAsia"/>
        </w:rPr>
        <w:t>本合同已明确指出的地下障碍物（发包人招标文件提供的工程量清单有列明或提供的地质资料已明确反映的），应视为承包人在投标报价时已预见其对施工的影响，并已在合同价款中考虑。</w:t>
      </w:r>
    </w:p>
    <w:p w14:paraId="552C8385">
      <w:pPr>
        <w:pStyle w:val="27"/>
        <w:ind w:firstLine="480"/>
      </w:pPr>
      <w:r>
        <w:rPr>
          <w:rFonts w:hint="eastAsia"/>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27BE7303">
      <w:pPr>
        <w:pStyle w:val="28"/>
        <w:spacing w:before="312"/>
        <w:outlineLvl w:val="2"/>
      </w:pPr>
      <w:bookmarkStart w:id="26" w:name="_Toc181644506"/>
      <w:r>
        <w:rPr>
          <w:rFonts w:hint="eastAsia"/>
        </w:rPr>
        <w:t>12事故处理</w:t>
      </w:r>
      <w:bookmarkEnd w:id="26"/>
    </w:p>
    <w:p w14:paraId="504F10EE">
      <w:pPr>
        <w:pStyle w:val="27"/>
        <w:ind w:firstLine="480"/>
      </w:pPr>
      <w:r>
        <w:rPr>
          <w:rFonts w:hint="eastAsia"/>
        </w:rPr>
        <w:t>12.1发生事故的通知</w:t>
      </w:r>
    </w:p>
    <w:p w14:paraId="0449684F">
      <w:pPr>
        <w:pStyle w:val="27"/>
        <w:ind w:firstLine="480"/>
      </w:pPr>
      <w:r>
        <w:rPr>
          <w:rFonts w:hint="eastAsia"/>
        </w:rPr>
        <w:t>合同履行期间，合同工程发生质量与安全事故，承包人立即通知监理工程师和发包人。</w:t>
      </w:r>
    </w:p>
    <w:p w14:paraId="0F335D1E">
      <w:pPr>
        <w:pStyle w:val="27"/>
        <w:ind w:firstLine="480"/>
      </w:pPr>
      <w:r>
        <w:rPr>
          <w:rFonts w:hint="eastAsia"/>
        </w:rPr>
        <w:t>12.2事故的处理</w:t>
      </w:r>
    </w:p>
    <w:p w14:paraId="40880723">
      <w:pPr>
        <w:pStyle w:val="27"/>
        <w:ind w:firstLine="480"/>
      </w:pPr>
      <w:r>
        <w:rPr>
          <w:rFonts w:hint="eastAsia"/>
        </w:rPr>
        <w:t>接到事故通知后，合同双方当事人应立即组织人员和设备进行紧急抢救和抢修，减少人员伤亡和财产损失，防止事故扩大，并保护事故现场。需移动现场物品时，应做好标记和书面记录，妥善保护有关证据。</w:t>
      </w:r>
    </w:p>
    <w:p w14:paraId="3D86AF3E">
      <w:pPr>
        <w:pStyle w:val="27"/>
        <w:ind w:firstLine="480"/>
      </w:pPr>
      <w:r>
        <w:rPr>
          <w:rFonts w:hint="eastAsia"/>
        </w:rPr>
        <w:t>合同双方当事人应按照国家规定时限如实上报政府有关部门，配合政府有关部门的调查和处理，由此发生的费用和（或）延误的工期由事故责任方承担。</w:t>
      </w:r>
    </w:p>
    <w:p w14:paraId="72FDBC15">
      <w:pPr>
        <w:pStyle w:val="27"/>
        <w:ind w:firstLine="480"/>
      </w:pPr>
      <w:r>
        <w:rPr>
          <w:rFonts w:hint="eastAsia"/>
        </w:rPr>
        <w:t>12.3事故争议认定</w:t>
      </w:r>
    </w:p>
    <w:p w14:paraId="0B255450">
      <w:pPr>
        <w:pStyle w:val="27"/>
        <w:ind w:firstLine="480"/>
      </w:pPr>
      <w:r>
        <w:rPr>
          <w:rFonts w:hint="eastAsia"/>
        </w:rPr>
        <w:t>合同双方当事人对事故责任有争议时，应按照政府有关部门的认定处理。</w:t>
      </w:r>
    </w:p>
    <w:p w14:paraId="32203D15">
      <w:pPr>
        <w:pStyle w:val="28"/>
        <w:spacing w:before="312"/>
        <w:outlineLvl w:val="2"/>
      </w:pPr>
      <w:bookmarkStart w:id="27" w:name="_Toc181644507"/>
      <w:r>
        <w:rPr>
          <w:rFonts w:hint="eastAsia"/>
        </w:rPr>
        <w:t>13交通运输</w:t>
      </w:r>
      <w:bookmarkEnd w:id="27"/>
    </w:p>
    <w:p w14:paraId="19D41510">
      <w:pPr>
        <w:pStyle w:val="27"/>
        <w:ind w:firstLine="480"/>
      </w:pPr>
      <w:r>
        <w:rPr>
          <w:rFonts w:hint="eastAsia"/>
        </w:rPr>
        <w:t>13.1道路通行权和场外设施</w:t>
      </w:r>
    </w:p>
    <w:p w14:paraId="7838D6C2">
      <w:pPr>
        <w:pStyle w:val="27"/>
        <w:ind w:firstLine="480"/>
      </w:pPr>
      <w:r>
        <w:rPr>
          <w:rFonts w:hint="eastAsia"/>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3793C969">
      <w:pPr>
        <w:pStyle w:val="27"/>
        <w:ind w:firstLine="480"/>
      </w:pPr>
      <w:r>
        <w:rPr>
          <w:rFonts w:hint="eastAsia"/>
        </w:rPr>
        <w:t>承包人应在订立合同前查勘施工现场，并根据工程规模及技术参数合理预见工程施工所需的进出施工现场的方式、手段、路径等。因承包人未合理预见所增加的费用和（或）延误的工期由承包人承担。</w:t>
      </w:r>
    </w:p>
    <w:p w14:paraId="3BA2A194">
      <w:pPr>
        <w:pStyle w:val="27"/>
        <w:ind w:firstLine="480"/>
      </w:pPr>
      <w:r>
        <w:rPr>
          <w:rFonts w:hint="eastAsia"/>
        </w:rPr>
        <w:t>13.2场内临时道路和交通设施</w:t>
      </w:r>
    </w:p>
    <w:p w14:paraId="691D7BD6">
      <w:pPr>
        <w:pStyle w:val="27"/>
        <w:ind w:firstLine="480"/>
      </w:pPr>
      <w:r>
        <w:rPr>
          <w:rFonts w:hint="eastAsia"/>
        </w:rPr>
        <w:t>除专用条款另有约定外，承包人应负责修建、维修、养护和管理施工场地内所需的临时道路和交通设施，包括维修、养护和管理发包人提供的道路和交通设施，并承担相应费用。</w:t>
      </w:r>
    </w:p>
    <w:p w14:paraId="2B24AF1D">
      <w:pPr>
        <w:pStyle w:val="27"/>
        <w:ind w:firstLine="480"/>
      </w:pPr>
      <w:r>
        <w:rPr>
          <w:rFonts w:hint="eastAsia"/>
        </w:rPr>
        <w:t>承包人修建的临时道路和交通设施应免费提供发包人使用。</w:t>
      </w:r>
    </w:p>
    <w:p w14:paraId="395EB45E">
      <w:pPr>
        <w:pStyle w:val="27"/>
        <w:ind w:firstLine="480"/>
      </w:pPr>
      <w:r>
        <w:rPr>
          <w:rFonts w:hint="eastAsia"/>
        </w:rPr>
        <w:t>13.3场外交通</w:t>
      </w:r>
    </w:p>
    <w:p w14:paraId="013A42E8">
      <w:pPr>
        <w:pStyle w:val="27"/>
        <w:ind w:firstLine="480"/>
      </w:pPr>
      <w:r>
        <w:rPr>
          <w:rFonts w:hint="eastAsia"/>
        </w:rPr>
        <w:t>承包人应遵守有关交通法规，严格按照道路和桥梁的限制荷重安全行驶，并服从交通管理部门的检查和监督。承包人车辆外出行驶所需的场外公共道路的通行费、养路费和税款等，由承包人承担。</w:t>
      </w:r>
    </w:p>
    <w:p w14:paraId="33258012">
      <w:pPr>
        <w:pStyle w:val="27"/>
        <w:ind w:firstLine="480"/>
      </w:pPr>
      <w:r>
        <w:rPr>
          <w:rFonts w:hint="eastAsia"/>
        </w:rPr>
        <w:t>13.4超大件和超重件的运输</w:t>
      </w:r>
    </w:p>
    <w:p w14:paraId="40AEF873">
      <w:pPr>
        <w:pStyle w:val="27"/>
        <w:ind w:firstLine="480"/>
      </w:pPr>
      <w:r>
        <w:rPr>
          <w:rFonts w:hint="eastAsia"/>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37E24D1">
      <w:pPr>
        <w:pStyle w:val="27"/>
        <w:ind w:firstLine="480"/>
      </w:pPr>
      <w:r>
        <w:rPr>
          <w:rFonts w:hint="eastAsia"/>
        </w:rPr>
        <w:t>13.5道路和桥梁的损坏责任</w:t>
      </w:r>
    </w:p>
    <w:p w14:paraId="6957173A">
      <w:pPr>
        <w:pStyle w:val="27"/>
        <w:ind w:firstLine="480"/>
      </w:pPr>
      <w:r>
        <w:rPr>
          <w:rFonts w:hint="eastAsia"/>
        </w:rPr>
        <w:t>因承包人运输造成施工场地内外公共道路和桥梁损坏的，由承包人承担修复损坏的全部费用和可能引起的赔偿。</w:t>
      </w:r>
    </w:p>
    <w:p w14:paraId="4D22F9D7">
      <w:pPr>
        <w:pStyle w:val="27"/>
        <w:ind w:firstLine="480"/>
      </w:pPr>
      <w:r>
        <w:rPr>
          <w:rFonts w:hint="eastAsia"/>
        </w:rPr>
        <w:t>13.6水路和航空运输</w:t>
      </w:r>
    </w:p>
    <w:p w14:paraId="51D78AEA">
      <w:pPr>
        <w:pStyle w:val="27"/>
        <w:ind w:firstLine="480"/>
        <w:rPr>
          <w:rFonts w:eastAsia="宋体"/>
        </w:rPr>
      </w:pPr>
      <w:r>
        <w:rPr>
          <w:rFonts w:hint="eastAsia"/>
        </w:rPr>
        <w:t>本条内容适用于水路运输和航空运输，其中“道路”包括河道、航线、船闸、机场、码头、堤防以及水路或航空运输中其他相似结构物；“车辆”包括船舶和飞机等。</w:t>
      </w:r>
    </w:p>
    <w:p w14:paraId="54F91CBB">
      <w:pPr>
        <w:pStyle w:val="28"/>
        <w:spacing w:before="312"/>
        <w:outlineLvl w:val="2"/>
      </w:pPr>
      <w:bookmarkStart w:id="28" w:name="_Toc181644508"/>
      <w:r>
        <w:rPr>
          <w:rFonts w:hint="eastAsia"/>
        </w:rPr>
        <w:t>14专项批准事件的签认</w:t>
      </w:r>
      <w:bookmarkEnd w:id="28"/>
      <w:r>
        <w:rPr>
          <w:rFonts w:hint="eastAsia"/>
        </w:rPr>
        <w:tab/>
      </w:r>
    </w:p>
    <w:p w14:paraId="73D01715">
      <w:pPr>
        <w:pStyle w:val="27"/>
        <w:ind w:firstLine="480"/>
      </w:pPr>
      <w:r>
        <w:rPr>
          <w:rFonts w:hint="eastAsia"/>
        </w:rPr>
        <w:t>14.1专项批准事件的签认</w:t>
      </w:r>
    </w:p>
    <w:p w14:paraId="11128914">
      <w:pPr>
        <w:pStyle w:val="27"/>
        <w:ind w:firstLine="480"/>
      </w:pPr>
      <w:r>
        <w:rPr>
          <w:rFonts w:hint="eastAsia"/>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0F216EE7">
      <w:pPr>
        <w:pStyle w:val="27"/>
        <w:ind w:firstLine="480"/>
      </w:pPr>
      <w:r>
        <w:rPr>
          <w:rFonts w:hint="eastAsia"/>
        </w:rPr>
        <w:t>合同双方当事人应按照第14.2款规定对发生的专项批准事件予以签认，并及时将发生事件的相关资料整理、归档，同时按第23.2款、第24.2款规定职权将其中一份送监理工程师和（或）造价工程师留存。</w:t>
      </w:r>
    </w:p>
    <w:p w14:paraId="10A854F5">
      <w:pPr>
        <w:pStyle w:val="27"/>
        <w:ind w:firstLine="480"/>
      </w:pPr>
      <w:r>
        <w:rPr>
          <w:rFonts w:hint="eastAsia"/>
        </w:rPr>
        <w:t>14.2专项批准事件签认人的要求</w:t>
      </w:r>
    </w:p>
    <w:p w14:paraId="24D007F5">
      <w:pPr>
        <w:pStyle w:val="27"/>
        <w:ind w:firstLine="480"/>
        <w:rPr>
          <w:rFonts w:eastAsia="宋体"/>
        </w:rPr>
      </w:pPr>
      <w:r>
        <w:rPr>
          <w:rFonts w:hint="eastAsia"/>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5BCE0A62">
      <w:pPr>
        <w:pStyle w:val="28"/>
        <w:spacing w:before="312"/>
        <w:outlineLvl w:val="2"/>
      </w:pPr>
      <w:bookmarkStart w:id="29" w:name="_Toc181644509"/>
      <w:r>
        <w:rPr>
          <w:rFonts w:hint="eastAsia"/>
        </w:rPr>
        <w:t>15专利技术</w:t>
      </w:r>
      <w:bookmarkEnd w:id="29"/>
    </w:p>
    <w:p w14:paraId="0A713D47">
      <w:pPr>
        <w:pStyle w:val="27"/>
        <w:ind w:firstLine="480"/>
      </w:pPr>
      <w:r>
        <w:rPr>
          <w:rFonts w:hint="eastAsia"/>
        </w:rPr>
        <w:t>15.1侵犯专利技术责任</w:t>
      </w:r>
    </w:p>
    <w:p w14:paraId="354880F2">
      <w:pPr>
        <w:pStyle w:val="27"/>
        <w:ind w:firstLine="480"/>
      </w:pPr>
      <w:r>
        <w:rPr>
          <w:rFonts w:hint="eastAsia"/>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39878793">
      <w:pPr>
        <w:pStyle w:val="27"/>
        <w:ind w:firstLine="480"/>
      </w:pPr>
      <w:r>
        <w:rPr>
          <w:rFonts w:hint="eastAsia"/>
        </w:rPr>
        <w:t>15.2专利技术的使用</w:t>
      </w:r>
    </w:p>
    <w:p w14:paraId="1F68ED11">
      <w:pPr>
        <w:pStyle w:val="27"/>
        <w:ind w:firstLine="480"/>
      </w:pPr>
      <w:r>
        <w:rPr>
          <w:rFonts w:hint="eastAsia"/>
        </w:rPr>
        <w:t>承包人在投标文件中采用专利技术的，其发生的费用已包含在投标报价内。承包人的技术秘密和第91条规定的保密信息、资料等，发包人应严格按照第91条规定不得为合同以外的目的泄露给第三方。</w:t>
      </w:r>
    </w:p>
    <w:p w14:paraId="175B76C7">
      <w:pPr>
        <w:pStyle w:val="27"/>
        <w:ind w:firstLine="480"/>
      </w:pPr>
      <w:r>
        <w:rPr>
          <w:rFonts w:hint="eastAsia"/>
        </w:rPr>
        <w:t>15.3版权和知识产权</w:t>
      </w:r>
    </w:p>
    <w:p w14:paraId="2AE85C5A">
      <w:pPr>
        <w:pStyle w:val="27"/>
        <w:ind w:firstLine="480"/>
      </w:pPr>
      <w:r>
        <w:rPr>
          <w:rFonts w:hint="eastAsia"/>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2F2BBB0B">
      <w:pPr>
        <w:pStyle w:val="28"/>
        <w:spacing w:before="312"/>
        <w:outlineLvl w:val="2"/>
      </w:pPr>
      <w:bookmarkStart w:id="30" w:name="_Toc181644510"/>
      <w:r>
        <w:rPr>
          <w:rFonts w:hint="eastAsia"/>
        </w:rPr>
        <w:t>16联合的责任</w:t>
      </w:r>
      <w:bookmarkEnd w:id="30"/>
    </w:p>
    <w:p w14:paraId="3BB36060">
      <w:pPr>
        <w:pStyle w:val="27"/>
        <w:ind w:firstLine="480"/>
      </w:pPr>
      <w:r>
        <w:rPr>
          <w:rFonts w:hint="eastAsia"/>
        </w:rPr>
        <w:t>16.1共同的和各自的责任</w:t>
      </w:r>
    </w:p>
    <w:p w14:paraId="6B85125F">
      <w:pPr>
        <w:pStyle w:val="27"/>
        <w:ind w:firstLine="480"/>
      </w:pPr>
      <w:r>
        <w:rPr>
          <w:rFonts w:hint="eastAsia"/>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6B1EBBFF">
      <w:pPr>
        <w:pStyle w:val="27"/>
        <w:ind w:firstLine="480"/>
      </w:pPr>
      <w:r>
        <w:rPr>
          <w:rFonts w:hint="eastAsia"/>
        </w:rPr>
        <w:t>16.2联合体文件签署</w:t>
      </w:r>
    </w:p>
    <w:p w14:paraId="151F1EA6">
      <w:pPr>
        <w:pStyle w:val="27"/>
        <w:ind w:firstLine="480"/>
        <w:rPr>
          <w:rFonts w:eastAsia="宋体"/>
        </w:rPr>
      </w:pPr>
      <w:r>
        <w:rPr>
          <w:rFonts w:hint="eastAsia"/>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65E78744">
      <w:pPr>
        <w:pStyle w:val="28"/>
        <w:spacing w:before="312"/>
        <w:outlineLvl w:val="2"/>
      </w:pPr>
      <w:bookmarkStart w:id="31" w:name="_Toc181644511"/>
      <w:r>
        <w:rPr>
          <w:rFonts w:hint="eastAsia"/>
        </w:rPr>
        <w:t>17保障</w:t>
      </w:r>
      <w:bookmarkEnd w:id="31"/>
    </w:p>
    <w:p w14:paraId="7E3D280C">
      <w:pPr>
        <w:pStyle w:val="27"/>
        <w:ind w:firstLine="480"/>
      </w:pPr>
      <w:r>
        <w:rPr>
          <w:rFonts w:hint="eastAsia"/>
        </w:rPr>
        <w:t>17.1合同双方相互保障</w:t>
      </w:r>
    </w:p>
    <w:p w14:paraId="0B36473A">
      <w:pPr>
        <w:pStyle w:val="27"/>
        <w:ind w:firstLine="480"/>
      </w:pPr>
      <w:r>
        <w:rPr>
          <w:rFonts w:hint="eastAsia"/>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3C574114">
      <w:pPr>
        <w:pStyle w:val="27"/>
        <w:ind w:firstLine="480"/>
      </w:pPr>
      <w:r>
        <w:rPr>
          <w:rFonts w:hint="eastAsia"/>
        </w:rPr>
        <w:t>17.2承包人对发包人的保障</w:t>
      </w:r>
    </w:p>
    <w:p w14:paraId="7A688144">
      <w:pPr>
        <w:pStyle w:val="27"/>
        <w:ind w:firstLine="480"/>
      </w:pPr>
      <w:r>
        <w:rPr>
          <w:rFonts w:hint="eastAsia"/>
        </w:rPr>
        <w:t>承包人应保障发包人不承担因承包人移动或使用施工场地外的施工设备和临时设施所造成的损害而引起的赔偿。</w:t>
      </w:r>
    </w:p>
    <w:p w14:paraId="16340837">
      <w:pPr>
        <w:pStyle w:val="28"/>
        <w:spacing w:before="312"/>
        <w:outlineLvl w:val="2"/>
      </w:pPr>
      <w:bookmarkStart w:id="32" w:name="_Toc181644512"/>
      <w:r>
        <w:rPr>
          <w:rFonts w:hint="eastAsia"/>
        </w:rPr>
        <w:t>18财产</w:t>
      </w:r>
      <w:bookmarkEnd w:id="32"/>
    </w:p>
    <w:p w14:paraId="652BD8DB">
      <w:pPr>
        <w:pStyle w:val="27"/>
        <w:ind w:firstLine="480"/>
      </w:pPr>
      <w:r>
        <w:rPr>
          <w:rFonts w:hint="eastAsia"/>
        </w:rPr>
        <w:t>18.1用于工程材料、工程设备和施工设备的</w:t>
      </w:r>
    </w:p>
    <w:p w14:paraId="5E2B3035">
      <w:pPr>
        <w:pStyle w:val="27"/>
        <w:ind w:firstLine="480"/>
      </w:pPr>
      <w:r>
        <w:rPr>
          <w:rFonts w:hint="eastAsia"/>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39E55B9D">
      <w:pPr>
        <w:pStyle w:val="27"/>
        <w:ind w:firstLine="480"/>
      </w:pPr>
      <w:r>
        <w:rPr>
          <w:rFonts w:hint="eastAsia"/>
        </w:rPr>
        <w:t>18.2发包人财产及其使用</w:t>
      </w:r>
    </w:p>
    <w:p w14:paraId="2EF86144">
      <w:pPr>
        <w:pStyle w:val="27"/>
        <w:ind w:firstLine="480"/>
      </w:pPr>
      <w:r>
        <w:rPr>
          <w:rFonts w:hint="eastAsia"/>
        </w:rPr>
        <w:t>如果发包人依据第87.3款规定的情形解除合同，则合同工程和临时工程，应认为是发包人的财产。</w:t>
      </w:r>
    </w:p>
    <w:p w14:paraId="09B82F45">
      <w:pPr>
        <w:pStyle w:val="27"/>
        <w:ind w:firstLine="480"/>
      </w:pPr>
      <w:r>
        <w:rPr>
          <w:rFonts w:hint="eastAsia"/>
        </w:rPr>
        <w:t>18.3承包人财产及其使用</w:t>
      </w:r>
    </w:p>
    <w:p w14:paraId="79FA1B11">
      <w:pPr>
        <w:pStyle w:val="27"/>
        <w:ind w:firstLine="480"/>
        <w:rPr>
          <w:rFonts w:eastAsia="宋体"/>
        </w:rPr>
      </w:pPr>
      <w:r>
        <w:rPr>
          <w:rFonts w:hint="eastAsia"/>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0AED5370">
      <w:pPr>
        <w:pStyle w:val="26"/>
        <w:spacing w:before="312"/>
        <w:outlineLvl w:val="1"/>
      </w:pPr>
      <w:bookmarkStart w:id="33" w:name="_Toc181644513"/>
      <w:r>
        <w:rPr>
          <w:rFonts w:hint="eastAsia"/>
        </w:rPr>
        <w:t>二、合同主体</w:t>
      </w:r>
      <w:bookmarkEnd w:id="33"/>
    </w:p>
    <w:p w14:paraId="4DA6B7B1">
      <w:pPr>
        <w:pStyle w:val="28"/>
        <w:spacing w:before="312"/>
        <w:outlineLvl w:val="2"/>
      </w:pPr>
      <w:bookmarkStart w:id="34" w:name="_Toc181644514"/>
      <w:r>
        <w:rPr>
          <w:rFonts w:hint="eastAsia"/>
        </w:rPr>
        <w:t>19发包人</w:t>
      </w:r>
      <w:bookmarkEnd w:id="34"/>
    </w:p>
    <w:p w14:paraId="0FE1F07F">
      <w:pPr>
        <w:pStyle w:val="27"/>
        <w:ind w:firstLine="480"/>
      </w:pPr>
      <w:r>
        <w:rPr>
          <w:rFonts w:hint="eastAsia"/>
        </w:rPr>
        <w:t>19.1遵守法律</w:t>
      </w:r>
    </w:p>
    <w:p w14:paraId="69D400E4">
      <w:pPr>
        <w:pStyle w:val="27"/>
        <w:ind w:firstLine="480"/>
      </w:pPr>
      <w:r>
        <w:rPr>
          <w:rFonts w:hint="eastAsia"/>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053312FB">
      <w:pPr>
        <w:pStyle w:val="27"/>
        <w:ind w:firstLine="480"/>
      </w:pPr>
      <w:r>
        <w:rPr>
          <w:rFonts w:hint="eastAsia"/>
        </w:rPr>
        <w:t>19.2发包人工作</w:t>
      </w:r>
    </w:p>
    <w:p w14:paraId="136BED18">
      <w:pPr>
        <w:pStyle w:val="27"/>
        <w:ind w:firstLine="480"/>
      </w:pPr>
      <w:r>
        <w:rPr>
          <w:rFonts w:hint="eastAsia"/>
        </w:rPr>
        <w:t>发包人应按照合同约定完成下列工作，包括但不限于：</w:t>
      </w:r>
    </w:p>
    <w:p w14:paraId="2E737741">
      <w:pPr>
        <w:pStyle w:val="27"/>
        <w:ind w:firstLine="480"/>
      </w:pPr>
      <w:r>
        <w:rPr>
          <w:rFonts w:hint="eastAsia"/>
        </w:rPr>
        <w:t>(1)办理土地征用、拆迁、平整施工场地等工作，使施工场地具备施工条件，并在开工后继续负责解决上述工作遗留的问题；</w:t>
      </w:r>
    </w:p>
    <w:p w14:paraId="1EB2C1AC">
      <w:pPr>
        <w:pStyle w:val="27"/>
        <w:ind w:firstLine="480"/>
      </w:pPr>
      <w:r>
        <w:rPr>
          <w:rFonts w:hint="eastAsia"/>
        </w:rPr>
        <w:t>(2)将施工所需水、电、通讯线路从施工场地外部接驳至专用条款约定的地点，</w:t>
      </w:r>
    </w:p>
    <w:p w14:paraId="4ABC9AC8">
      <w:pPr>
        <w:pStyle w:val="27"/>
        <w:ind w:firstLine="480"/>
      </w:pPr>
      <w:r>
        <w:rPr>
          <w:rFonts w:hint="eastAsia"/>
        </w:rPr>
        <w:t>保证施工期间的需要；</w:t>
      </w:r>
    </w:p>
    <w:p w14:paraId="408AC672">
      <w:pPr>
        <w:pStyle w:val="27"/>
        <w:ind w:firstLine="480"/>
      </w:pPr>
      <w:r>
        <w:rPr>
          <w:rFonts w:hint="eastAsia"/>
        </w:rPr>
        <w:t>(3)开通施工场地与城乡公共道路间的通道，满足第13条交通运输的需要；</w:t>
      </w:r>
    </w:p>
    <w:p w14:paraId="26EBCA73">
      <w:pPr>
        <w:pStyle w:val="27"/>
        <w:ind w:firstLine="480"/>
      </w:pPr>
      <w:r>
        <w:rPr>
          <w:rFonts w:hint="eastAsia"/>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3EC258BF">
      <w:pPr>
        <w:pStyle w:val="27"/>
        <w:ind w:firstLine="480"/>
      </w:pPr>
      <w:r>
        <w:rPr>
          <w:rFonts w:hint="eastAsia"/>
        </w:rPr>
        <w:t>(5)办理施工许可及其他所需证件、批准文件和办理临时用地、停水、停电、中断道路交通、爆破作业等的申请批准手续（承包人自身施工资质的证件除外）；</w:t>
      </w:r>
    </w:p>
    <w:p w14:paraId="40D36F5A">
      <w:pPr>
        <w:pStyle w:val="27"/>
        <w:ind w:firstLine="480"/>
      </w:pPr>
      <w:r>
        <w:rPr>
          <w:rFonts w:hint="eastAsia"/>
        </w:rPr>
        <w:t>(6)确定水准点与坐标控制点，组织现场交验并以书面形式移交给承包人；</w:t>
      </w:r>
    </w:p>
    <w:p w14:paraId="0A63B2FB">
      <w:pPr>
        <w:pStyle w:val="27"/>
        <w:ind w:firstLine="480"/>
      </w:pPr>
      <w:r>
        <w:rPr>
          <w:rFonts w:hint="eastAsia"/>
        </w:rPr>
        <w:t>(7)按照专用条款约定的时间向承包人提供一式两份约定的标准与规范；</w:t>
      </w:r>
    </w:p>
    <w:p w14:paraId="2DD5EE26">
      <w:pPr>
        <w:pStyle w:val="27"/>
        <w:ind w:firstLine="480"/>
      </w:pPr>
      <w:r>
        <w:rPr>
          <w:rFonts w:hint="eastAsia"/>
        </w:rPr>
        <w:t>(8)组织承包人和设计人进行图纸会审和设计交底；</w:t>
      </w:r>
    </w:p>
    <w:p w14:paraId="031DECAB">
      <w:pPr>
        <w:pStyle w:val="27"/>
        <w:ind w:firstLine="480"/>
      </w:pPr>
      <w:r>
        <w:rPr>
          <w:rFonts w:hint="eastAsia"/>
        </w:rPr>
        <w:t>(9)协调处理施工场地周围地形关系问题和做好邻近建筑物、构筑物（包括文物</w:t>
      </w:r>
    </w:p>
    <w:p w14:paraId="2E0D0CD3">
      <w:pPr>
        <w:pStyle w:val="27"/>
        <w:ind w:firstLine="480"/>
      </w:pPr>
      <w:r>
        <w:rPr>
          <w:rFonts w:hint="eastAsia"/>
        </w:rPr>
        <w:t>保护建筑）、古树名木等的保护工作；</w:t>
      </w:r>
    </w:p>
    <w:p w14:paraId="45B1D70B">
      <w:pPr>
        <w:pStyle w:val="27"/>
        <w:ind w:firstLine="480"/>
      </w:pPr>
      <w:r>
        <w:rPr>
          <w:rFonts w:hint="eastAsia"/>
        </w:rPr>
        <w:t>(10)及时接收已完工程，并按照合同约定及时支付工程款及其他各种款项。</w:t>
      </w:r>
    </w:p>
    <w:p w14:paraId="52938A0D">
      <w:pPr>
        <w:pStyle w:val="27"/>
        <w:ind w:firstLine="480"/>
      </w:pPr>
      <w:r>
        <w:rPr>
          <w:rFonts w:hint="eastAsia"/>
        </w:rPr>
        <w:t>发包人可将其中部分工作委托给承包人办理，具体由合同双方当事人在专用条款中约定。除合同价款已包括外，由发包人承担所需费用，并向承包人支付合理利润。</w:t>
      </w:r>
    </w:p>
    <w:p w14:paraId="0123F263">
      <w:pPr>
        <w:pStyle w:val="27"/>
        <w:ind w:firstLine="480"/>
      </w:pPr>
      <w:r>
        <w:rPr>
          <w:rFonts w:hint="eastAsia"/>
        </w:rPr>
        <w:t>19.3发包人提供施工场地</w:t>
      </w:r>
    </w:p>
    <w:p w14:paraId="5B167563">
      <w:pPr>
        <w:pStyle w:val="27"/>
        <w:ind w:firstLine="480"/>
      </w:pPr>
      <w:r>
        <w:rPr>
          <w:rFonts w:hint="eastAsia"/>
        </w:rPr>
        <w:t>发包人应按照专用条款约定的时间提供施工场地，并在确保承包人按照计划进度顺利开工的时间内给予承包人进入和使用施工场地的权利。</w:t>
      </w:r>
    </w:p>
    <w:p w14:paraId="07A2445D">
      <w:pPr>
        <w:pStyle w:val="27"/>
        <w:ind w:firstLine="480"/>
      </w:pPr>
      <w:r>
        <w:rPr>
          <w:rFonts w:hint="eastAsia"/>
        </w:rPr>
        <w:t>发包人保留其工作人员、雇员和相关执法人员进入和使用施工场地的权利。</w:t>
      </w:r>
    </w:p>
    <w:p w14:paraId="77256A37">
      <w:pPr>
        <w:pStyle w:val="27"/>
        <w:ind w:firstLine="480"/>
      </w:pPr>
      <w:r>
        <w:rPr>
          <w:rFonts w:hint="eastAsia"/>
        </w:rPr>
        <w:t>19.4发包人支付款项</w:t>
      </w:r>
    </w:p>
    <w:p w14:paraId="7168B64A">
      <w:pPr>
        <w:pStyle w:val="27"/>
        <w:ind w:firstLine="480"/>
      </w:pPr>
      <w:r>
        <w:rPr>
          <w:rFonts w:hint="eastAsia"/>
        </w:rPr>
        <w:t>发包人应按照合同约定的期限和方式向承包人支付工程款及其他应支付的款项。</w:t>
      </w:r>
    </w:p>
    <w:p w14:paraId="59262DE4">
      <w:pPr>
        <w:pStyle w:val="27"/>
        <w:ind w:firstLine="480"/>
      </w:pPr>
      <w:r>
        <w:rPr>
          <w:rFonts w:hint="eastAsia"/>
        </w:rPr>
        <w:t>19.5发包人组织竣（完）工验收</w:t>
      </w:r>
    </w:p>
    <w:p w14:paraId="28BB6B28">
      <w:pPr>
        <w:pStyle w:val="27"/>
        <w:ind w:firstLine="480"/>
      </w:pPr>
      <w:r>
        <w:rPr>
          <w:rFonts w:hint="eastAsia"/>
        </w:rPr>
        <w:t>发包人应按照第58条规定组织承包人、设计人、监理人和工程造价咨询人（如有）等进行竣（完）工验收。</w:t>
      </w:r>
    </w:p>
    <w:p w14:paraId="390AA384">
      <w:pPr>
        <w:pStyle w:val="27"/>
        <w:ind w:firstLine="480"/>
      </w:pPr>
      <w:r>
        <w:rPr>
          <w:rFonts w:hint="eastAsia"/>
        </w:rPr>
        <w:t>19.6发包人供应材料和工程设备要求</w:t>
      </w:r>
    </w:p>
    <w:p w14:paraId="682FCB74">
      <w:pPr>
        <w:pStyle w:val="27"/>
        <w:ind w:firstLine="480"/>
      </w:pPr>
      <w:r>
        <w:rPr>
          <w:rFonts w:hint="eastAsia"/>
        </w:rPr>
        <w:t>发包人供应材料和工程设备的，发包人应按照第48条规定向承包人提供材料和工程设备。</w:t>
      </w:r>
    </w:p>
    <w:p w14:paraId="0C9D0C71">
      <w:pPr>
        <w:pStyle w:val="27"/>
        <w:ind w:firstLine="480"/>
      </w:pPr>
      <w:r>
        <w:rPr>
          <w:rFonts w:hint="eastAsia"/>
        </w:rPr>
        <w:t>19.7发包人未尽义务的责任</w:t>
      </w:r>
    </w:p>
    <w:p w14:paraId="7FF302B8">
      <w:pPr>
        <w:pStyle w:val="27"/>
        <w:ind w:firstLine="480"/>
      </w:pPr>
      <w:r>
        <w:rPr>
          <w:rFonts w:hint="eastAsia"/>
        </w:rPr>
        <w:t>发包人未能正确完成本合同约定的全部义务，导致费用的增加和（或）延误的工期，由发包人承担；给承包人造成损失的，发包人应予赔偿。</w:t>
      </w:r>
    </w:p>
    <w:p w14:paraId="28BC4B79">
      <w:pPr>
        <w:pStyle w:val="28"/>
        <w:spacing w:before="312"/>
        <w:outlineLvl w:val="2"/>
      </w:pPr>
      <w:bookmarkStart w:id="35" w:name="_Toc181644515"/>
      <w:r>
        <w:rPr>
          <w:rFonts w:hint="eastAsia"/>
        </w:rPr>
        <w:t>20承包人</w:t>
      </w:r>
      <w:bookmarkEnd w:id="35"/>
    </w:p>
    <w:p w14:paraId="5AA839E5">
      <w:pPr>
        <w:pStyle w:val="27"/>
        <w:ind w:firstLine="480"/>
      </w:pPr>
      <w:r>
        <w:rPr>
          <w:rFonts w:hint="eastAsia"/>
        </w:rPr>
        <w:t>20.1遵守法律</w:t>
      </w:r>
    </w:p>
    <w:p w14:paraId="02C1F756">
      <w:pPr>
        <w:pStyle w:val="27"/>
        <w:ind w:firstLine="480"/>
      </w:pPr>
      <w:r>
        <w:rPr>
          <w:rFonts w:hint="eastAsia"/>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14:paraId="663A5C5B">
      <w:pPr>
        <w:pStyle w:val="27"/>
        <w:ind w:firstLine="480"/>
      </w:pPr>
      <w:r>
        <w:rPr>
          <w:rFonts w:hint="eastAsia"/>
        </w:rPr>
        <w:t>承包人在本项目发包人的工程项目中存在下列行为的，将被拒绝参与发包人后续工程</w:t>
      </w:r>
    </w:p>
    <w:p w14:paraId="67F5FF27">
      <w:pPr>
        <w:pStyle w:val="27"/>
        <w:ind w:firstLine="0" w:firstLineChars="0"/>
      </w:pPr>
      <w:r>
        <w:rPr>
          <w:rFonts w:hint="eastAsia"/>
        </w:rPr>
        <w:t>投标。拒绝投标时限由发包人（招标人）视严重程度确定，并在专用条款中约定。</w:t>
      </w:r>
    </w:p>
    <w:p w14:paraId="634A61D1">
      <w:pPr>
        <w:pStyle w:val="27"/>
        <w:ind w:firstLine="480"/>
      </w:pPr>
      <w:r>
        <w:rPr>
          <w:rFonts w:hint="eastAsia"/>
        </w:rPr>
        <w:t>1.将中标工程转包或者违法分包的；</w:t>
      </w:r>
    </w:p>
    <w:p w14:paraId="37978949">
      <w:pPr>
        <w:pStyle w:val="27"/>
        <w:ind w:firstLine="480"/>
      </w:pPr>
      <w:r>
        <w:rPr>
          <w:rFonts w:hint="eastAsia"/>
        </w:rPr>
        <w:t>2.在中标工程中不执行质量、安全生产相关规定的，造成质量或安全事故的；</w:t>
      </w:r>
    </w:p>
    <w:p w14:paraId="4B7A80BF">
      <w:pPr>
        <w:pStyle w:val="27"/>
        <w:ind w:firstLine="480"/>
      </w:pPr>
      <w:r>
        <w:rPr>
          <w:rFonts w:hint="eastAsia"/>
        </w:rPr>
        <w:t>3.存在围标或串标情形的；</w:t>
      </w:r>
    </w:p>
    <w:p w14:paraId="35AA0750">
      <w:pPr>
        <w:pStyle w:val="27"/>
        <w:ind w:firstLine="480"/>
      </w:pPr>
      <w:r>
        <w:rPr>
          <w:rFonts w:hint="eastAsia"/>
        </w:rPr>
        <w:t>4.存在弄虚作假骗取中标情形的；</w:t>
      </w:r>
    </w:p>
    <w:p w14:paraId="56E75F6E">
      <w:pPr>
        <w:pStyle w:val="27"/>
        <w:ind w:firstLine="480"/>
      </w:pPr>
      <w:r>
        <w:rPr>
          <w:rFonts w:hint="eastAsia"/>
        </w:rPr>
        <w:t>5.存在因过错行为被生效法律文书认定承担违约或侵权责任的。</w:t>
      </w:r>
    </w:p>
    <w:p w14:paraId="0544D0DD">
      <w:pPr>
        <w:pStyle w:val="27"/>
        <w:ind w:firstLine="480"/>
      </w:pPr>
      <w:r>
        <w:rPr>
          <w:rFonts w:hint="eastAsia"/>
        </w:rPr>
        <w:t>20.2承包人工作</w:t>
      </w:r>
    </w:p>
    <w:p w14:paraId="3C0D4FDB">
      <w:pPr>
        <w:pStyle w:val="27"/>
        <w:ind w:firstLine="480"/>
      </w:pPr>
      <w:r>
        <w:rPr>
          <w:rFonts w:hint="eastAsia"/>
        </w:rPr>
        <w:t>承包人应按照合同约定完成下列工作，包括但不限于：</w:t>
      </w:r>
    </w:p>
    <w:p w14:paraId="65BD466B">
      <w:pPr>
        <w:pStyle w:val="27"/>
        <w:ind w:firstLine="480"/>
      </w:pPr>
      <w:r>
        <w:rPr>
          <w:rFonts w:hint="eastAsia"/>
        </w:rPr>
        <w:t>(1)按照合同约定和监理工程师的指令实施、完成并保修合同工程；</w:t>
      </w:r>
    </w:p>
    <w:p w14:paraId="29436A1D">
      <w:pPr>
        <w:pStyle w:val="27"/>
        <w:ind w:firstLine="480"/>
      </w:pPr>
      <w:r>
        <w:rPr>
          <w:rFonts w:hint="eastAsia"/>
        </w:rPr>
        <w:t>(2)按照合同约定和监理工程师的要求提交工程进度报告和进度计划；</w:t>
      </w:r>
    </w:p>
    <w:p w14:paraId="1A4A9BF3">
      <w:pPr>
        <w:pStyle w:val="27"/>
        <w:ind w:firstLine="480"/>
      </w:pPr>
      <w:r>
        <w:rPr>
          <w:rFonts w:hint="eastAsia"/>
        </w:rPr>
        <w:t>(3)按照合同约定和造价工程师的要求提交支付申请和工程款报告，包括绿色施工安全防护费、进度款、结算款和调整合同价款等；</w:t>
      </w:r>
    </w:p>
    <w:p w14:paraId="3B4D82B5">
      <w:pPr>
        <w:pStyle w:val="27"/>
        <w:ind w:firstLine="480"/>
      </w:pPr>
      <w:r>
        <w:rPr>
          <w:rFonts w:hint="eastAsia"/>
        </w:rPr>
        <w:t>(4)负责施工场地安全保卫工作，防止因工程施工造成的人身伤害和财产损失，提供和维修非夜间施工使用的照明、围栏设施等安全标志；</w:t>
      </w:r>
    </w:p>
    <w:p w14:paraId="279C33E5">
      <w:pPr>
        <w:pStyle w:val="27"/>
        <w:ind w:firstLine="480"/>
      </w:pPr>
      <w:r>
        <w:rPr>
          <w:rFonts w:hint="eastAsia"/>
        </w:rPr>
        <w:t>(5)按照专用条款约定的数量和要求，向发包人提供施工场地办公和生活的房屋及设施，并在施工现场保留本合同、约定的标准与规范、变更资料等各一份，供监理工程师、造价工程师需要时使用；</w:t>
      </w:r>
    </w:p>
    <w:p w14:paraId="2E7F9F60">
      <w:pPr>
        <w:pStyle w:val="27"/>
        <w:ind w:firstLine="480"/>
      </w:pPr>
      <w:r>
        <w:rPr>
          <w:rFonts w:hint="eastAsia"/>
        </w:rPr>
        <w:t>(6)遵守政府部门有关施工场地交通、环境保护、施工噪声、绿色施工安全防护等的管理规定，办理有关手续，并以书面形式通知发包人，费用按政府有关部门相关文件规定由发（承）包人各自承担；</w:t>
      </w:r>
    </w:p>
    <w:p w14:paraId="7111EEC7">
      <w:pPr>
        <w:pStyle w:val="27"/>
        <w:ind w:firstLine="480"/>
      </w:pPr>
      <w:r>
        <w:rPr>
          <w:rFonts w:hint="eastAsia"/>
        </w:rPr>
        <w:t>(7)在合同工程或其某单位工程已竣（完）工未移交给发包人之前，负责已完工程的照管工作。工程接收证书颁发时尚有部分未竣（完）工工程的，还应负责该未竣（完）工工程的照管工作，直至竣（完）工后移交给发包人为止。照管期间发生损坏的，应予以修复并承担费用；发包人要求采取特殊保护措施的，由发包人承担相应费用；</w:t>
      </w:r>
    </w:p>
    <w:p w14:paraId="58023E61">
      <w:pPr>
        <w:pStyle w:val="27"/>
        <w:ind w:firstLine="480"/>
      </w:pPr>
      <w:r>
        <w:rPr>
          <w:rFonts w:hint="eastAsia"/>
        </w:rPr>
        <w:t>(8)做好施工场地地下管线和邻近建筑物、构筑物（包括文物保护建筑）、古树</w:t>
      </w:r>
    </w:p>
    <w:p w14:paraId="691FF344">
      <w:pPr>
        <w:pStyle w:val="27"/>
        <w:ind w:firstLine="480"/>
      </w:pPr>
      <w:r>
        <w:rPr>
          <w:rFonts w:hint="eastAsia"/>
        </w:rPr>
        <w:t>名木的保护工作；</w:t>
      </w:r>
    </w:p>
    <w:p w14:paraId="09C4645A">
      <w:pPr>
        <w:pStyle w:val="27"/>
        <w:ind w:firstLine="480"/>
      </w:pPr>
      <w:r>
        <w:rPr>
          <w:rFonts w:hint="eastAsia"/>
        </w:rPr>
        <w:t>(9)遵守政府部门有关环境卫生的管理规定，保证施工场地的清洁和做好交工前施工现场的清理工作，并承担因自身责任造成的损失和罚款；</w:t>
      </w:r>
    </w:p>
    <w:p w14:paraId="4E4A92B5">
      <w:pPr>
        <w:pStyle w:val="27"/>
        <w:ind w:firstLine="480"/>
      </w:pPr>
      <w:r>
        <w:rPr>
          <w:rFonts w:hint="eastAsia"/>
        </w:rPr>
        <w:t>(10)工程完工后，应按照合同约定提交竣（完）工验收申请报告和竣（完）工结算文件。</w:t>
      </w:r>
    </w:p>
    <w:p w14:paraId="1DEB0492">
      <w:pPr>
        <w:pStyle w:val="27"/>
        <w:ind w:firstLine="480"/>
      </w:pPr>
      <w:r>
        <w:rPr>
          <w:rFonts w:hint="eastAsia"/>
        </w:rPr>
        <w:t>20.3承包人实施工作</w:t>
      </w:r>
    </w:p>
    <w:p w14:paraId="5C1B0E35">
      <w:pPr>
        <w:pStyle w:val="27"/>
        <w:ind w:firstLine="480"/>
      </w:pPr>
      <w:r>
        <w:rPr>
          <w:rFonts w:hint="eastAsia"/>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14FCF7CD">
      <w:pPr>
        <w:pStyle w:val="27"/>
        <w:ind w:firstLine="480"/>
      </w:pPr>
      <w:r>
        <w:rPr>
          <w:rFonts w:hint="eastAsia"/>
        </w:rPr>
        <w:t>20.4承包人实施施工组织设计和工作安排</w:t>
      </w:r>
    </w:p>
    <w:p w14:paraId="47BB2034">
      <w:pPr>
        <w:pStyle w:val="27"/>
        <w:ind w:firstLine="480"/>
      </w:pPr>
      <w:r>
        <w:rPr>
          <w:rFonts w:hint="eastAsia"/>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0CF5596">
      <w:pPr>
        <w:pStyle w:val="27"/>
        <w:ind w:firstLine="480"/>
      </w:pPr>
      <w:r>
        <w:rPr>
          <w:rFonts w:hint="eastAsia"/>
        </w:rPr>
        <w:t>20.5承包人为发包人的人员提供配合</w:t>
      </w:r>
    </w:p>
    <w:p w14:paraId="5D134E81">
      <w:pPr>
        <w:pStyle w:val="27"/>
        <w:ind w:firstLine="480"/>
      </w:pPr>
      <w:r>
        <w:rPr>
          <w:rFonts w:hint="eastAsia"/>
        </w:rPr>
        <w:t>承包人应按照合同约定或监理工程师的指令，配合和协助下述人员在施工场地及其附近实施与合同工程有关的各项工作：</w:t>
      </w:r>
    </w:p>
    <w:p w14:paraId="48B7A42C">
      <w:pPr>
        <w:pStyle w:val="27"/>
        <w:ind w:firstLine="480"/>
      </w:pPr>
      <w:r>
        <w:rPr>
          <w:rFonts w:hint="eastAsia"/>
        </w:rPr>
        <w:t>（1）发包人的工作人员；</w:t>
      </w:r>
    </w:p>
    <w:p w14:paraId="482208BF">
      <w:pPr>
        <w:pStyle w:val="27"/>
        <w:ind w:firstLine="480"/>
      </w:pPr>
      <w:r>
        <w:rPr>
          <w:rFonts w:hint="eastAsia"/>
        </w:rPr>
        <w:t>（2）发包人的雇员；</w:t>
      </w:r>
    </w:p>
    <w:p w14:paraId="5CB65C47">
      <w:pPr>
        <w:pStyle w:val="27"/>
        <w:ind w:firstLine="480"/>
      </w:pPr>
      <w:r>
        <w:rPr>
          <w:rFonts w:hint="eastAsia"/>
        </w:rPr>
        <w:t>（3）任何监督管理机构的执法人员。</w:t>
      </w:r>
    </w:p>
    <w:p w14:paraId="5AFF0847">
      <w:pPr>
        <w:pStyle w:val="27"/>
        <w:ind w:firstLine="480"/>
      </w:pPr>
      <w:r>
        <w:rPr>
          <w:rFonts w:hint="eastAsia"/>
        </w:rPr>
        <w:t>此类指令若增加了承包人的工作或支出，包括使用了承包人的设备、临时工程或通行道路等，则视为工程变更，按照第72条规定调整合同价款。</w:t>
      </w:r>
    </w:p>
    <w:p w14:paraId="04ED68A2">
      <w:pPr>
        <w:pStyle w:val="27"/>
        <w:ind w:firstLine="480"/>
      </w:pPr>
      <w:r>
        <w:rPr>
          <w:rFonts w:hint="eastAsia"/>
        </w:rPr>
        <w:t>20.6承包人避免施工损害他人利益</w:t>
      </w:r>
    </w:p>
    <w:p w14:paraId="22D3C45A">
      <w:pPr>
        <w:pStyle w:val="27"/>
        <w:ind w:firstLine="480"/>
      </w:pPr>
      <w:r>
        <w:rPr>
          <w:rFonts w:hint="eastAsia"/>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31207EB2">
      <w:pPr>
        <w:pStyle w:val="27"/>
        <w:ind w:firstLine="480"/>
      </w:pPr>
      <w:r>
        <w:rPr>
          <w:rFonts w:hint="eastAsia"/>
        </w:rPr>
        <w:t>20.7承包人未尽义务的责任</w:t>
      </w:r>
    </w:p>
    <w:p w14:paraId="46A94FE0">
      <w:pPr>
        <w:pStyle w:val="27"/>
        <w:ind w:firstLine="480"/>
        <w:rPr>
          <w:rFonts w:eastAsia="宋体"/>
        </w:rPr>
      </w:pPr>
      <w:r>
        <w:rPr>
          <w:rFonts w:hint="eastAsia"/>
        </w:rPr>
        <w:t>承包人未能正确完成本合同约定的全部义务，导致费用的增加和（或）延误的工期，由承包人承担；给发包人造成损失的，承包人应予赔偿。</w:t>
      </w:r>
    </w:p>
    <w:p w14:paraId="686A1CB7">
      <w:pPr>
        <w:pStyle w:val="28"/>
        <w:spacing w:before="312"/>
        <w:outlineLvl w:val="2"/>
      </w:pPr>
      <w:bookmarkStart w:id="36" w:name="_Toc181644516"/>
      <w:r>
        <w:rPr>
          <w:rFonts w:hint="eastAsia"/>
        </w:rPr>
        <w:t>21现场管理人员任命和更换</w:t>
      </w:r>
      <w:bookmarkEnd w:id="36"/>
    </w:p>
    <w:p w14:paraId="49DC783D">
      <w:pPr>
        <w:pStyle w:val="27"/>
        <w:ind w:firstLine="480"/>
      </w:pPr>
      <w:r>
        <w:rPr>
          <w:rFonts w:hint="eastAsia"/>
        </w:rPr>
        <w:t>21.1发包人现场管理人员任命和更换</w:t>
      </w:r>
    </w:p>
    <w:p w14:paraId="29FD9B3F">
      <w:pPr>
        <w:pStyle w:val="27"/>
        <w:ind w:firstLine="480"/>
      </w:pPr>
      <w:r>
        <w:rPr>
          <w:rFonts w:hint="eastAsia"/>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013986A0">
      <w:pPr>
        <w:pStyle w:val="27"/>
        <w:ind w:firstLine="480"/>
      </w:pPr>
      <w:r>
        <w:rPr>
          <w:rFonts w:hint="eastAsia"/>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16EE4739">
      <w:pPr>
        <w:pStyle w:val="27"/>
        <w:ind w:firstLine="480"/>
      </w:pPr>
      <w:r>
        <w:rPr>
          <w:rFonts w:hint="eastAsia"/>
        </w:rPr>
        <w:t>21.2承包人代表任命和更换</w:t>
      </w:r>
    </w:p>
    <w:p w14:paraId="4E2F17CB">
      <w:pPr>
        <w:pStyle w:val="27"/>
        <w:ind w:firstLine="480"/>
      </w:pPr>
      <w:r>
        <w:rPr>
          <w:rFonts w:hint="eastAsia"/>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FB0B407">
      <w:pPr>
        <w:pStyle w:val="27"/>
        <w:ind w:firstLine="480"/>
      </w:pPr>
      <w:r>
        <w:rPr>
          <w:rFonts w:hint="eastAsia"/>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38F75AA4">
      <w:pPr>
        <w:pStyle w:val="27"/>
        <w:ind w:firstLine="480"/>
      </w:pPr>
      <w:r>
        <w:rPr>
          <w:rFonts w:hint="eastAsia"/>
        </w:rPr>
        <w:t>21.3监理工程师、造价工程师代表任命和撤回</w:t>
      </w:r>
    </w:p>
    <w:p w14:paraId="045D2737">
      <w:pPr>
        <w:pStyle w:val="27"/>
        <w:ind w:firstLine="480"/>
      </w:pPr>
      <w:r>
        <w:rPr>
          <w:rFonts w:hint="eastAsia"/>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04B61019">
      <w:pPr>
        <w:pStyle w:val="27"/>
        <w:ind w:firstLine="480"/>
      </w:pPr>
      <w:r>
        <w:rPr>
          <w:rFonts w:hint="eastAsia"/>
        </w:rPr>
        <w:t>21.4承包人代表授权人选任命和撤回</w:t>
      </w:r>
    </w:p>
    <w:p w14:paraId="57943B83">
      <w:pPr>
        <w:pStyle w:val="27"/>
        <w:ind w:firstLine="480"/>
        <w:rPr>
          <w:rFonts w:eastAsia="宋体"/>
        </w:rPr>
      </w:pPr>
      <w:r>
        <w:rPr>
          <w:rFonts w:hint="eastAsia"/>
        </w:rPr>
        <w:t>除合同约定或依法应由承包人代表行使的职权外，承包人代表可将其职权以书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6CBC05C6">
      <w:pPr>
        <w:pStyle w:val="28"/>
        <w:spacing w:before="312"/>
        <w:outlineLvl w:val="2"/>
      </w:pPr>
      <w:bookmarkStart w:id="37" w:name="_Toc181644517"/>
      <w:r>
        <w:rPr>
          <w:rFonts w:hint="eastAsia"/>
        </w:rPr>
        <w:t>22发包人代表</w:t>
      </w:r>
      <w:bookmarkEnd w:id="37"/>
    </w:p>
    <w:p w14:paraId="0436806F">
      <w:pPr>
        <w:pStyle w:val="27"/>
        <w:ind w:firstLine="480"/>
      </w:pPr>
      <w:r>
        <w:rPr>
          <w:rFonts w:hint="eastAsia"/>
        </w:rPr>
        <w:t>22.1发包人对其代表授权</w:t>
      </w:r>
    </w:p>
    <w:p w14:paraId="39E9CD69">
      <w:pPr>
        <w:pStyle w:val="27"/>
        <w:ind w:firstLine="480"/>
      </w:pPr>
      <w:r>
        <w:rPr>
          <w:rFonts w:hint="eastAsia"/>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5979F9A1">
      <w:pPr>
        <w:pStyle w:val="27"/>
        <w:ind w:firstLine="480"/>
      </w:pPr>
      <w:r>
        <w:rPr>
          <w:rFonts w:hint="eastAsia"/>
        </w:rPr>
        <w:t>22.2发包人代表职权</w:t>
      </w:r>
    </w:p>
    <w:p w14:paraId="376A7014">
      <w:pPr>
        <w:pStyle w:val="27"/>
        <w:ind w:firstLine="480"/>
        <w:rPr>
          <w:rFonts w:eastAsia="宋体"/>
        </w:rPr>
      </w:pPr>
      <w:r>
        <w:rPr>
          <w:rFonts w:hint="eastAsia"/>
        </w:rPr>
        <w:t>发包人代表应代表发包人履行合同规定的职责、行使合同明文规定和必然隐含的权力，对发包人负责。发包人代表在发包人授予职权范围内工作，发包人应予认可。</w:t>
      </w:r>
    </w:p>
    <w:p w14:paraId="095A79E6">
      <w:pPr>
        <w:pStyle w:val="28"/>
        <w:spacing w:before="312"/>
        <w:outlineLvl w:val="2"/>
      </w:pPr>
      <w:bookmarkStart w:id="38" w:name="_Toc181644518"/>
      <w:r>
        <w:rPr>
          <w:rFonts w:hint="eastAsia"/>
        </w:rPr>
        <w:t>23监理工程师</w:t>
      </w:r>
      <w:bookmarkEnd w:id="38"/>
    </w:p>
    <w:p w14:paraId="6F031CBB">
      <w:pPr>
        <w:pStyle w:val="27"/>
        <w:ind w:firstLine="480"/>
      </w:pPr>
      <w:r>
        <w:rPr>
          <w:rFonts w:hint="eastAsia"/>
        </w:rPr>
        <w:t>23.1发包人对监理工程师授权</w:t>
      </w:r>
    </w:p>
    <w:p w14:paraId="65722A44">
      <w:pPr>
        <w:pStyle w:val="27"/>
        <w:ind w:firstLine="480"/>
      </w:pPr>
      <w:r>
        <w:rPr>
          <w:rFonts w:hint="eastAsia"/>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67CC681D">
      <w:pPr>
        <w:pStyle w:val="27"/>
        <w:ind w:firstLine="480"/>
      </w:pPr>
      <w:r>
        <w:rPr>
          <w:rFonts w:hint="eastAsia"/>
        </w:rPr>
        <w:t>23.2监理工程师职权</w:t>
      </w:r>
    </w:p>
    <w:p w14:paraId="27C31294">
      <w:pPr>
        <w:pStyle w:val="27"/>
        <w:ind w:firstLine="480"/>
      </w:pPr>
      <w:r>
        <w:rPr>
          <w:rFonts w:hint="eastAsia"/>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01AC7CC7">
      <w:pPr>
        <w:pStyle w:val="27"/>
        <w:ind w:firstLine="480"/>
      </w:pPr>
      <w:r>
        <w:rPr>
          <w:rFonts w:hint="eastAsia"/>
        </w:rPr>
        <w:t>23.3监理工程师职权限制</w:t>
      </w:r>
    </w:p>
    <w:p w14:paraId="513B9CEF">
      <w:pPr>
        <w:pStyle w:val="27"/>
        <w:ind w:firstLine="480"/>
      </w:pPr>
      <w:r>
        <w:rPr>
          <w:rFonts w:hint="eastAsia"/>
        </w:rPr>
        <w:t>除属于第86条规定的争议外，监理工程师在职权范围内的工作，发包人应予认可，但下列事件应事先取得发包人的专项批准：</w:t>
      </w:r>
    </w:p>
    <w:p w14:paraId="770050F8">
      <w:pPr>
        <w:pStyle w:val="27"/>
        <w:ind w:firstLine="480"/>
      </w:pPr>
      <w:r>
        <w:rPr>
          <w:rFonts w:hint="eastAsia"/>
        </w:rPr>
        <w:t>(1)根据第5.2款规定批准承包人提供的配合施工设计图纸；</w:t>
      </w:r>
    </w:p>
    <w:p w14:paraId="622F2A42">
      <w:pPr>
        <w:pStyle w:val="27"/>
        <w:ind w:firstLine="480"/>
      </w:pPr>
      <w:r>
        <w:rPr>
          <w:rFonts w:hint="eastAsia"/>
        </w:rPr>
        <w:t>(2)根据第7.2款规定同意承包人分包工程；</w:t>
      </w:r>
    </w:p>
    <w:p w14:paraId="46752308">
      <w:pPr>
        <w:pStyle w:val="27"/>
        <w:ind w:firstLine="480"/>
      </w:pPr>
      <w:r>
        <w:rPr>
          <w:rFonts w:hint="eastAsia"/>
        </w:rPr>
        <w:t>(3)根据第18.1款规定批准承包人将材料和工程设备、施工设备移出施工场地；</w:t>
      </w:r>
    </w:p>
    <w:p w14:paraId="16CDC9D1">
      <w:pPr>
        <w:pStyle w:val="27"/>
        <w:ind w:firstLine="480"/>
      </w:pPr>
      <w:r>
        <w:rPr>
          <w:rFonts w:hint="eastAsia"/>
        </w:rPr>
        <w:t>(4)根据第33条规定批准承包人的施工组织设计和工程进度计划；</w:t>
      </w:r>
    </w:p>
    <w:p w14:paraId="6FC41D95">
      <w:pPr>
        <w:pStyle w:val="27"/>
        <w:ind w:firstLine="480"/>
      </w:pPr>
      <w:r>
        <w:rPr>
          <w:rFonts w:hint="eastAsia"/>
        </w:rPr>
        <w:t>(5)根据第34.2款规定发出的工程开工令；</w:t>
      </w:r>
    </w:p>
    <w:p w14:paraId="51AFC1FB">
      <w:pPr>
        <w:pStyle w:val="27"/>
        <w:ind w:firstLine="480"/>
      </w:pPr>
      <w:r>
        <w:rPr>
          <w:rFonts w:hint="eastAsia"/>
        </w:rPr>
        <w:t>(6)根据第37.2款规定发出加快进度的变更指令；</w:t>
      </w:r>
    </w:p>
    <w:p w14:paraId="5EB1A6E7">
      <w:pPr>
        <w:pStyle w:val="27"/>
        <w:ind w:firstLine="480"/>
      </w:pPr>
      <w:r>
        <w:rPr>
          <w:rFonts w:hint="eastAsia"/>
        </w:rPr>
        <w:t>(7)根据第49.6款规定使用替换材料；</w:t>
      </w:r>
    </w:p>
    <w:p w14:paraId="605CDB42">
      <w:pPr>
        <w:pStyle w:val="27"/>
        <w:ind w:firstLine="480"/>
      </w:pPr>
      <w:r>
        <w:rPr>
          <w:rFonts w:hint="eastAsia"/>
        </w:rPr>
        <w:t>(8)根据第63条规定发出使用暂列金额的工作指令；</w:t>
      </w:r>
    </w:p>
    <w:p w14:paraId="65547008">
      <w:pPr>
        <w:pStyle w:val="27"/>
        <w:ind w:firstLine="480"/>
      </w:pPr>
      <w:r>
        <w:rPr>
          <w:rFonts w:hint="eastAsia"/>
        </w:rPr>
        <w:t>(9)根据第64条规定发出使用计日工的工作指令；</w:t>
      </w:r>
    </w:p>
    <w:p w14:paraId="735AC2D0">
      <w:pPr>
        <w:pStyle w:val="27"/>
        <w:ind w:firstLine="480"/>
      </w:pPr>
      <w:r>
        <w:rPr>
          <w:rFonts w:cs="Times New Roman"/>
        </w:rPr>
        <w:t>(</w:t>
      </w:r>
      <w:r>
        <w:rPr>
          <w:rFonts w:hint="eastAsia" w:cs="Times New Roman"/>
        </w:rPr>
        <w:t>10</w:t>
      </w:r>
      <w:r>
        <w:rPr>
          <w:rFonts w:cs="Times New Roman"/>
        </w:rPr>
        <w:t>)</w:t>
      </w:r>
      <w:r>
        <w:rPr>
          <w:rFonts w:hint="eastAsia"/>
        </w:rPr>
        <w:t>根据第56条规定指令或批准的工程变更；</w:t>
      </w:r>
    </w:p>
    <w:p w14:paraId="7BF09294">
      <w:pPr>
        <w:pStyle w:val="27"/>
        <w:ind w:firstLine="480"/>
      </w:pPr>
      <w:r>
        <w:rPr>
          <w:rFonts w:hint="eastAsia"/>
        </w:rPr>
        <w:t>(11)根据第75条规定指令或确认的现场签证；</w:t>
      </w:r>
    </w:p>
    <w:p w14:paraId="5734430E">
      <w:pPr>
        <w:pStyle w:val="27"/>
        <w:ind w:firstLine="480"/>
      </w:pPr>
      <w:r>
        <w:rPr>
          <w:rFonts w:hint="eastAsia"/>
        </w:rPr>
        <w:t>(12)专用条款约定需要发包人批准的其他事项。</w:t>
      </w:r>
    </w:p>
    <w:p w14:paraId="0AFD63B4">
      <w:pPr>
        <w:pStyle w:val="27"/>
        <w:ind w:firstLine="480"/>
      </w:pPr>
      <w:r>
        <w:rPr>
          <w:rFonts w:hint="eastAsia"/>
        </w:rPr>
        <w:t>23.4监理工程师指令</w:t>
      </w:r>
    </w:p>
    <w:p w14:paraId="35E6AE48">
      <w:pPr>
        <w:pStyle w:val="27"/>
        <w:ind w:firstLine="480"/>
      </w:pPr>
      <w:r>
        <w:rPr>
          <w:rFonts w:hint="eastAsia"/>
        </w:rPr>
        <w:t>监理工程师应按照合同约定时间向承包人提供实施合同工程的进度、质量和安全工作所需的批准、确认和通知等指令。</w:t>
      </w:r>
    </w:p>
    <w:p w14:paraId="6DB8DB57">
      <w:pPr>
        <w:pStyle w:val="27"/>
        <w:ind w:firstLine="480"/>
      </w:pPr>
      <w:r>
        <w:rPr>
          <w:rFonts w:hint="eastAsia"/>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67C39AFB">
      <w:pPr>
        <w:pStyle w:val="27"/>
        <w:ind w:firstLine="480"/>
      </w:pPr>
      <w:r>
        <w:rPr>
          <w:rFonts w:hint="eastAsia"/>
        </w:rPr>
        <w:t>23.5承包人执行监理工程师指令</w:t>
      </w:r>
    </w:p>
    <w:p w14:paraId="561D6B1F">
      <w:pPr>
        <w:pStyle w:val="27"/>
        <w:ind w:firstLine="480"/>
      </w:pPr>
      <w:r>
        <w:rPr>
          <w:rFonts w:hint="eastAsia"/>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41A3593B">
      <w:pPr>
        <w:pStyle w:val="27"/>
        <w:ind w:firstLine="480"/>
      </w:pPr>
      <w:r>
        <w:rPr>
          <w:rFonts w:hint="eastAsia"/>
        </w:rPr>
        <w:t>23.6监理工程师职权委托</w:t>
      </w:r>
    </w:p>
    <w:p w14:paraId="32A30586">
      <w:pPr>
        <w:pStyle w:val="27"/>
        <w:ind w:firstLine="480"/>
      </w:pPr>
      <w:r>
        <w:rPr>
          <w:rFonts w:hint="eastAsia"/>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3317BE65">
      <w:pPr>
        <w:pStyle w:val="27"/>
        <w:ind w:firstLine="480"/>
      </w:pPr>
      <w:r>
        <w:rPr>
          <w:rFonts w:hint="eastAsia"/>
        </w:rPr>
        <w:t>23.7监理工程师未尽义务或失误的责任</w:t>
      </w:r>
    </w:p>
    <w:p w14:paraId="30F004EE">
      <w:pPr>
        <w:pStyle w:val="27"/>
        <w:ind w:firstLine="480"/>
        <w:rPr>
          <w:rFonts w:eastAsia="宋体"/>
        </w:rPr>
      </w:pPr>
      <w:r>
        <w:rPr>
          <w:rFonts w:hint="eastAsia"/>
        </w:rPr>
        <w:t>监理工程师（含其代表）未能正确完成本合同约定的全部义务，或工作出现失误，导致费用的增加和（或）延误的工期，由发包人承担；给承包人造成损失的，发包人应予赔偿。</w:t>
      </w:r>
    </w:p>
    <w:p w14:paraId="02F9E8F2">
      <w:pPr>
        <w:pStyle w:val="28"/>
        <w:spacing w:before="312"/>
        <w:outlineLvl w:val="2"/>
      </w:pPr>
      <w:bookmarkStart w:id="39" w:name="_Toc181644519"/>
      <w:r>
        <w:rPr>
          <w:rFonts w:hint="eastAsia"/>
        </w:rPr>
        <w:t>24造价工程师</w:t>
      </w:r>
      <w:bookmarkEnd w:id="39"/>
    </w:p>
    <w:p w14:paraId="486A2E28">
      <w:pPr>
        <w:pStyle w:val="27"/>
        <w:ind w:firstLine="480"/>
      </w:pPr>
      <w:r>
        <w:rPr>
          <w:rFonts w:hint="eastAsia"/>
        </w:rPr>
        <w:t>24.1发包人对造价工程师授权</w:t>
      </w:r>
    </w:p>
    <w:p w14:paraId="2C798EC0">
      <w:pPr>
        <w:pStyle w:val="27"/>
        <w:ind w:firstLine="480"/>
      </w:pPr>
      <w:r>
        <w:rPr>
          <w:rFonts w:hint="eastAsia"/>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E661A8A">
      <w:pPr>
        <w:pStyle w:val="27"/>
        <w:ind w:firstLine="480"/>
      </w:pPr>
      <w:r>
        <w:rPr>
          <w:rFonts w:hint="eastAsia"/>
        </w:rPr>
        <w:t>24.2造价工程师职权</w:t>
      </w:r>
    </w:p>
    <w:p w14:paraId="3E150237">
      <w:pPr>
        <w:pStyle w:val="27"/>
        <w:ind w:firstLine="480"/>
      </w:pPr>
      <w:r>
        <w:rPr>
          <w:rFonts w:hint="eastAsia"/>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4702C8E7">
      <w:pPr>
        <w:pStyle w:val="27"/>
        <w:ind w:firstLine="480"/>
      </w:pPr>
      <w:r>
        <w:rPr>
          <w:rFonts w:hint="eastAsia"/>
        </w:rPr>
        <w:t>24.3造价工程师职权限制</w:t>
      </w:r>
    </w:p>
    <w:p w14:paraId="50E2265A">
      <w:pPr>
        <w:pStyle w:val="27"/>
        <w:ind w:firstLine="480"/>
      </w:pPr>
      <w:r>
        <w:rPr>
          <w:rFonts w:hint="eastAsia"/>
        </w:rPr>
        <w:t>除属于第86条规定的争议外，造价工程师在职权范围内的工作，发包人应予认可，但下列事件应事先取得发包人的专项批准：</w:t>
      </w:r>
    </w:p>
    <w:p w14:paraId="0EE61BC5">
      <w:pPr>
        <w:pStyle w:val="27"/>
        <w:ind w:firstLine="480"/>
      </w:pPr>
      <w:r>
        <w:rPr>
          <w:rFonts w:hint="eastAsia"/>
        </w:rPr>
        <w:t>（1）根据第63条规定使用暂列金额；</w:t>
      </w:r>
    </w:p>
    <w:p w14:paraId="2CC41C93">
      <w:pPr>
        <w:pStyle w:val="27"/>
        <w:ind w:firstLine="480"/>
      </w:pPr>
      <w:r>
        <w:rPr>
          <w:rFonts w:hint="eastAsia"/>
        </w:rPr>
        <w:t>（2）根据第64条规定使用计日工；</w:t>
      </w:r>
    </w:p>
    <w:p w14:paraId="7A88FC3B">
      <w:pPr>
        <w:pStyle w:val="27"/>
        <w:ind w:firstLine="480"/>
      </w:pPr>
      <w:r>
        <w:rPr>
          <w:rFonts w:hint="eastAsia"/>
        </w:rPr>
        <w:t>（3）根据第65条规定使用暂估价；</w:t>
      </w:r>
    </w:p>
    <w:p w14:paraId="7441528D">
      <w:pPr>
        <w:pStyle w:val="27"/>
        <w:ind w:firstLine="480"/>
      </w:pPr>
      <w:r>
        <w:rPr>
          <w:rFonts w:hint="eastAsia"/>
        </w:rPr>
        <w:t>（4）根据第66条确定的提前竣（完）工奖与误期赔偿费；</w:t>
      </w:r>
    </w:p>
    <w:p w14:paraId="0908D374">
      <w:pPr>
        <w:pStyle w:val="27"/>
        <w:ind w:firstLine="480"/>
      </w:pPr>
      <w:r>
        <w:rPr>
          <w:rFonts w:hint="eastAsia"/>
        </w:rPr>
        <w:t>（5）根据第67条确定的工程优质费；</w:t>
      </w:r>
    </w:p>
    <w:p w14:paraId="32A4AFBB">
      <w:pPr>
        <w:pStyle w:val="27"/>
        <w:ind w:firstLine="480"/>
      </w:pPr>
      <w:r>
        <w:rPr>
          <w:rFonts w:hint="eastAsia"/>
        </w:rPr>
        <w:t>（6）根据第68.2款规定事件调整的合同价款；</w:t>
      </w:r>
    </w:p>
    <w:p w14:paraId="72F66150">
      <w:pPr>
        <w:pStyle w:val="27"/>
        <w:ind w:firstLine="480"/>
      </w:pPr>
      <w:r>
        <w:rPr>
          <w:rFonts w:hint="eastAsia"/>
        </w:rPr>
        <w:t>（7）专用条款约定需要发包人批准的其他事项。</w:t>
      </w:r>
    </w:p>
    <w:p w14:paraId="710025BB">
      <w:pPr>
        <w:pStyle w:val="27"/>
        <w:ind w:firstLine="480"/>
      </w:pPr>
      <w:r>
        <w:rPr>
          <w:rFonts w:hint="eastAsia"/>
        </w:rPr>
        <w:t>24.4造价工程师指令</w:t>
      </w:r>
    </w:p>
    <w:p w14:paraId="2DB477E3">
      <w:pPr>
        <w:pStyle w:val="27"/>
        <w:ind w:firstLine="480"/>
      </w:pPr>
      <w:r>
        <w:rPr>
          <w:rFonts w:hint="eastAsia"/>
        </w:rPr>
        <w:t>造价工程师应按照合同约定时间向承包人提供实施合同工程的工程造价工作所需的核实、调整和通知等指令。</w:t>
      </w:r>
    </w:p>
    <w:p w14:paraId="7F680A2A">
      <w:pPr>
        <w:pStyle w:val="27"/>
        <w:ind w:firstLine="480"/>
      </w:pPr>
      <w:r>
        <w:rPr>
          <w:rFonts w:hint="eastAsia"/>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555AF121">
      <w:pPr>
        <w:pStyle w:val="27"/>
        <w:ind w:firstLine="480"/>
      </w:pPr>
      <w:r>
        <w:rPr>
          <w:rFonts w:hint="eastAsia"/>
        </w:rPr>
        <w:t>24.5承包人执行造价工程师指令</w:t>
      </w:r>
    </w:p>
    <w:p w14:paraId="1CE17334">
      <w:pPr>
        <w:pStyle w:val="27"/>
        <w:ind w:firstLine="480"/>
      </w:pPr>
      <w:r>
        <w:rPr>
          <w:rFonts w:hint="eastAsia"/>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100D612B">
      <w:pPr>
        <w:pStyle w:val="27"/>
        <w:ind w:firstLine="480"/>
      </w:pPr>
      <w:r>
        <w:rPr>
          <w:rFonts w:hint="eastAsia"/>
        </w:rPr>
        <w:t>24.6造价工程师职权委托</w:t>
      </w:r>
    </w:p>
    <w:p w14:paraId="6C5568D7">
      <w:pPr>
        <w:pStyle w:val="27"/>
        <w:ind w:firstLine="480"/>
      </w:pPr>
      <w:r>
        <w:rPr>
          <w:rFonts w:hint="eastAsia"/>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23A3DF1E">
      <w:pPr>
        <w:pStyle w:val="27"/>
        <w:ind w:firstLine="480"/>
      </w:pPr>
      <w:r>
        <w:rPr>
          <w:rFonts w:hint="eastAsia"/>
        </w:rPr>
        <w:t>24.7造价工程师未尽义务或失误的责任</w:t>
      </w:r>
    </w:p>
    <w:p w14:paraId="60B341A9">
      <w:pPr>
        <w:pStyle w:val="27"/>
        <w:ind w:firstLine="480"/>
      </w:pPr>
      <w:r>
        <w:rPr>
          <w:rFonts w:hint="eastAsia"/>
        </w:rPr>
        <w:t>造价工程师（含其代表）未能正确完成本合同约定的全部义务，或工作出现失误，导致费用的增加和（或）延误的工期，由发包人承担；给承包人造成损失的，发包人应予赔偿。</w:t>
      </w:r>
    </w:p>
    <w:p w14:paraId="57EAE056">
      <w:pPr>
        <w:pStyle w:val="28"/>
        <w:spacing w:before="312"/>
        <w:outlineLvl w:val="2"/>
      </w:pPr>
      <w:bookmarkStart w:id="40" w:name="_Toc181644520"/>
      <w:r>
        <w:rPr>
          <w:rFonts w:hint="eastAsia"/>
        </w:rPr>
        <w:t>25承包人代表</w:t>
      </w:r>
      <w:bookmarkEnd w:id="40"/>
    </w:p>
    <w:p w14:paraId="68AD2B51">
      <w:pPr>
        <w:pStyle w:val="27"/>
        <w:ind w:firstLine="480"/>
      </w:pPr>
      <w:r>
        <w:rPr>
          <w:rFonts w:hint="eastAsia"/>
        </w:rPr>
        <w:t>25.1承包人对其代表授权</w:t>
      </w:r>
    </w:p>
    <w:p w14:paraId="5663A7BA">
      <w:pPr>
        <w:pStyle w:val="27"/>
        <w:ind w:firstLine="480"/>
      </w:pPr>
      <w:r>
        <w:rPr>
          <w:rFonts w:hint="eastAsia"/>
        </w:rPr>
        <w:t>承包人应依据第21.2款规定在专用条款中写明承包人代表具体人选，同时在开工前将承包人代表任命书以书面形式通知发包人，授予其代表承包人履行合同规定职责所需的一切权力。</w:t>
      </w:r>
    </w:p>
    <w:p w14:paraId="48267A97">
      <w:pPr>
        <w:pStyle w:val="27"/>
        <w:ind w:firstLine="480"/>
      </w:pPr>
      <w:r>
        <w:rPr>
          <w:rFonts w:hint="eastAsia"/>
        </w:rPr>
        <w:t>25.2承包人代表职权</w:t>
      </w:r>
    </w:p>
    <w:p w14:paraId="0739BB8A">
      <w:pPr>
        <w:pStyle w:val="27"/>
        <w:ind w:firstLine="480"/>
      </w:pPr>
      <w:r>
        <w:rPr>
          <w:rFonts w:hint="eastAsia"/>
        </w:rPr>
        <w:t>承包人代表应代表承包人履行合同规定的职责、行使合同明文约定或必然隐含的权力，对承包人负责。承包人代表在承包人授予职权范围内的工作，承包人应予认可。</w:t>
      </w:r>
    </w:p>
    <w:p w14:paraId="4CDC57F3">
      <w:pPr>
        <w:pStyle w:val="27"/>
        <w:ind w:firstLine="480"/>
      </w:pPr>
      <w:r>
        <w:rPr>
          <w:rFonts w:hint="eastAsia"/>
        </w:rPr>
        <w:t>25.3承包人代表临时任命人职权</w:t>
      </w:r>
    </w:p>
    <w:p w14:paraId="3C26F5AC">
      <w:pPr>
        <w:pStyle w:val="27"/>
        <w:ind w:firstLine="480"/>
      </w:pPr>
      <w:r>
        <w:rPr>
          <w:rFonts w:hint="eastAsia"/>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3DAB8CA5">
      <w:pPr>
        <w:pStyle w:val="27"/>
        <w:ind w:firstLine="480"/>
      </w:pPr>
      <w:r>
        <w:rPr>
          <w:rFonts w:hint="eastAsia"/>
        </w:rPr>
        <w:t>25.4紧急情况时承包人代表采取措施及双方责任</w:t>
      </w:r>
    </w:p>
    <w:p w14:paraId="793F6284">
      <w:pPr>
        <w:pStyle w:val="27"/>
        <w:ind w:firstLine="480"/>
        <w:rPr>
          <w:rFonts w:eastAsia="宋体"/>
        </w:rPr>
      </w:pPr>
      <w:r>
        <w:rPr>
          <w:rFonts w:hint="eastAsia"/>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0FB35439">
      <w:pPr>
        <w:pStyle w:val="28"/>
        <w:spacing w:before="312"/>
        <w:outlineLvl w:val="2"/>
      </w:pPr>
      <w:bookmarkStart w:id="41" w:name="_Toc181644521"/>
      <w:r>
        <w:rPr>
          <w:rFonts w:hint="eastAsia"/>
        </w:rPr>
        <w:t>26指定分包人</w:t>
      </w:r>
      <w:bookmarkEnd w:id="41"/>
    </w:p>
    <w:p w14:paraId="6DB2C255">
      <w:pPr>
        <w:pStyle w:val="27"/>
        <w:ind w:firstLine="480"/>
      </w:pPr>
      <w:r>
        <w:rPr>
          <w:rFonts w:hint="eastAsia"/>
        </w:rPr>
        <w:t>26.1指定分包人工作</w:t>
      </w:r>
    </w:p>
    <w:p w14:paraId="7DD6167C">
      <w:pPr>
        <w:pStyle w:val="27"/>
        <w:ind w:firstLine="480"/>
      </w:pPr>
      <w:r>
        <w:rPr>
          <w:rFonts w:hint="eastAsia"/>
        </w:rPr>
        <w:t>指定分包人是指发包人事先指定的从事下列工作之一的分包人：</w:t>
      </w:r>
    </w:p>
    <w:p w14:paraId="19298A8F">
      <w:pPr>
        <w:pStyle w:val="27"/>
        <w:ind w:firstLine="480"/>
      </w:pPr>
      <w:r>
        <w:rPr>
          <w:rFonts w:hint="eastAsia"/>
        </w:rPr>
        <w:t>（1）根据专用条款的约定，发包人依法事先指定的实施、完成部分永久工程的分包人；</w:t>
      </w:r>
    </w:p>
    <w:p w14:paraId="69B55EFF">
      <w:pPr>
        <w:pStyle w:val="27"/>
        <w:ind w:firstLine="480"/>
      </w:pPr>
      <w:r>
        <w:rPr>
          <w:rFonts w:hint="eastAsia"/>
        </w:rPr>
        <w:t>（2）根据专用条款的约定，发包人选定的提供合同工程材料、工程设备和服务的分包人。</w:t>
      </w:r>
    </w:p>
    <w:p w14:paraId="6E0A4EAD">
      <w:pPr>
        <w:pStyle w:val="27"/>
        <w:ind w:firstLine="480"/>
      </w:pPr>
      <w:r>
        <w:rPr>
          <w:rFonts w:hint="eastAsia"/>
        </w:rPr>
        <w:t>26.2承包人对指定分包人的接受</w:t>
      </w:r>
    </w:p>
    <w:p w14:paraId="1C792E39">
      <w:pPr>
        <w:pStyle w:val="27"/>
        <w:ind w:firstLine="480"/>
      </w:pPr>
      <w:r>
        <w:rPr>
          <w:rFonts w:hint="eastAsia"/>
        </w:rPr>
        <w:t>指定分包人属于承包人的分包人，发包人不应要求承包人有义务接受承包人有理由反对的任何指定分包人。</w:t>
      </w:r>
    </w:p>
    <w:p w14:paraId="6FEEFF6B">
      <w:pPr>
        <w:pStyle w:val="27"/>
        <w:ind w:firstLine="480"/>
      </w:pPr>
      <w:r>
        <w:rPr>
          <w:rFonts w:hint="eastAsia"/>
        </w:rPr>
        <w:t>26.3指定分包工程款结算与支付</w:t>
      </w:r>
    </w:p>
    <w:p w14:paraId="3EC9AD59">
      <w:pPr>
        <w:pStyle w:val="27"/>
        <w:ind w:firstLine="480"/>
      </w:pPr>
      <w:r>
        <w:rPr>
          <w:rFonts w:hint="eastAsia"/>
        </w:rPr>
        <w:t>发包人应按照合同的约定向承包人支付指定分包人的分包工程配合费。</w:t>
      </w:r>
    </w:p>
    <w:p w14:paraId="5A0C0460">
      <w:pPr>
        <w:pStyle w:val="27"/>
        <w:ind w:firstLine="480"/>
      </w:pPr>
      <w:r>
        <w:rPr>
          <w:rFonts w:hint="eastAsia"/>
        </w:rPr>
        <w:t>指定分包工程款的结算与支付，按照第7.4款办理。</w:t>
      </w:r>
    </w:p>
    <w:p w14:paraId="1A10B6F0">
      <w:pPr>
        <w:pStyle w:val="27"/>
        <w:ind w:firstLine="480"/>
      </w:pPr>
      <w:r>
        <w:rPr>
          <w:rFonts w:hint="eastAsia"/>
        </w:rPr>
        <w:t>26.4承包人对指定</w:t>
      </w:r>
    </w:p>
    <w:p w14:paraId="0E46C36C">
      <w:pPr>
        <w:pStyle w:val="27"/>
        <w:ind w:firstLine="480"/>
      </w:pPr>
      <w:r>
        <w:rPr>
          <w:rFonts w:hint="eastAsia"/>
        </w:rPr>
        <w:t>分包工程的义务</w:t>
      </w:r>
    </w:p>
    <w:p w14:paraId="4BC3BC7B">
      <w:pPr>
        <w:pStyle w:val="27"/>
        <w:ind w:firstLine="480"/>
        <w:rPr>
          <w:rFonts w:eastAsia="宋体"/>
        </w:rPr>
      </w:pPr>
      <w:r>
        <w:rPr>
          <w:rFonts w:hint="eastAsia"/>
        </w:rPr>
        <w:t>指定分包人应按照分包合同的约定对承包人负责。承包人有义务协助、配合指定分包人实施分包工程。</w:t>
      </w:r>
    </w:p>
    <w:p w14:paraId="2F22A801">
      <w:pPr>
        <w:pStyle w:val="28"/>
        <w:spacing w:before="312"/>
        <w:outlineLvl w:val="2"/>
      </w:pPr>
      <w:bookmarkStart w:id="42" w:name="_Toc181644522"/>
      <w:r>
        <w:rPr>
          <w:rFonts w:hint="eastAsia"/>
        </w:rPr>
        <w:t>27承包人劳务</w:t>
      </w:r>
      <w:bookmarkEnd w:id="42"/>
    </w:p>
    <w:p w14:paraId="5F9408BA">
      <w:pPr>
        <w:pStyle w:val="27"/>
        <w:ind w:firstLine="480"/>
      </w:pPr>
      <w:r>
        <w:rPr>
          <w:rFonts w:hint="eastAsia"/>
        </w:rPr>
        <w:t>27.1承包人提交施工机构安排报告</w:t>
      </w:r>
    </w:p>
    <w:p w14:paraId="4D1FA3A8">
      <w:pPr>
        <w:pStyle w:val="27"/>
        <w:ind w:firstLine="480"/>
      </w:pPr>
      <w:r>
        <w:rPr>
          <w:rFonts w:hint="eastAsia"/>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51D646F0">
      <w:pPr>
        <w:pStyle w:val="27"/>
        <w:ind w:firstLine="480"/>
      </w:pPr>
      <w:r>
        <w:rPr>
          <w:rFonts w:hint="eastAsia"/>
        </w:rPr>
        <w:t>27.2承包人人员的雇佣</w:t>
      </w:r>
    </w:p>
    <w:p w14:paraId="246C360A">
      <w:pPr>
        <w:pStyle w:val="27"/>
        <w:ind w:firstLine="480"/>
      </w:pPr>
      <w:r>
        <w:rPr>
          <w:rFonts w:hint="eastAsia"/>
        </w:rPr>
        <w:t>承包人除应雇佣投标文件中“主要人员一览表”中指明的人员外，也可以雇佣经监理工程师批准的其他人员，但不得从发包人或服务于发包人的人员中雇佣人员。</w:t>
      </w:r>
    </w:p>
    <w:p w14:paraId="6661D0BB">
      <w:pPr>
        <w:pStyle w:val="27"/>
        <w:ind w:firstLine="480"/>
      </w:pPr>
      <w:r>
        <w:rPr>
          <w:rFonts w:hint="eastAsia"/>
        </w:rPr>
        <w:t>27.3承包人对雇员应做的工作</w:t>
      </w:r>
    </w:p>
    <w:p w14:paraId="5191917D">
      <w:pPr>
        <w:pStyle w:val="27"/>
        <w:ind w:firstLine="480"/>
      </w:pPr>
      <w:r>
        <w:rPr>
          <w:rFonts w:hint="eastAsia"/>
        </w:rPr>
        <w:t>承包人应完善雇员的劳务注册手续，并与雇员订立劳动合同，明确双方的权利和义务。雇佣期间，承包人应做好下列工作：</w:t>
      </w:r>
    </w:p>
    <w:p w14:paraId="58875667">
      <w:pPr>
        <w:pStyle w:val="27"/>
        <w:ind w:firstLine="480"/>
      </w:pPr>
      <w:r>
        <w:rPr>
          <w:rFonts w:hint="eastAsia"/>
        </w:rPr>
        <w:t>(1)负责为雇员提供必要的食宿及各种生活设施，采取合理的卫生、劳动保护和安全防护措施，保证雇员的健康和安全；</w:t>
      </w:r>
    </w:p>
    <w:p w14:paraId="5B0AA022">
      <w:pPr>
        <w:pStyle w:val="27"/>
        <w:ind w:firstLine="480"/>
      </w:pPr>
      <w:r>
        <w:rPr>
          <w:rFonts w:hint="eastAsia"/>
        </w:rPr>
        <w:t>(2)保障雇员的合法权利和人身安全，及时采取有效措施抢救和治疗施工中受伤害的雇员；</w:t>
      </w:r>
    </w:p>
    <w:p w14:paraId="41AE15B6">
      <w:pPr>
        <w:pStyle w:val="27"/>
        <w:ind w:firstLine="480"/>
      </w:pPr>
      <w:r>
        <w:rPr>
          <w:rFonts w:hint="eastAsia"/>
        </w:rPr>
        <w:t>(3)充分考虑和保障雇员的休息时间和法定节假日休假时间，尊重雇员的宗教信仰和风俗习惯；</w:t>
      </w:r>
    </w:p>
    <w:p w14:paraId="4E83CD65">
      <w:pPr>
        <w:pStyle w:val="27"/>
        <w:ind w:firstLine="480"/>
      </w:pPr>
      <w:r>
        <w:rPr>
          <w:rFonts w:hint="eastAsia"/>
        </w:rPr>
        <w:t>(4)在施工现场主要出入口处设榜公布雇员工资发放时间和投诉电话，以及合同工程中标价格、进度款支付情况。</w:t>
      </w:r>
    </w:p>
    <w:p w14:paraId="316B7335">
      <w:pPr>
        <w:pStyle w:val="27"/>
        <w:ind w:firstLine="480"/>
      </w:pPr>
      <w:r>
        <w:rPr>
          <w:rFonts w:hint="eastAsia"/>
        </w:rPr>
        <w:t>(5)督促雇员和发包人现场人员应佩戴由合同双方当事人共同盖章、签发的工作证上岗；</w:t>
      </w:r>
    </w:p>
    <w:p w14:paraId="022F9817">
      <w:pPr>
        <w:pStyle w:val="27"/>
        <w:ind w:firstLine="480"/>
      </w:pPr>
      <w:r>
        <w:rPr>
          <w:rFonts w:hint="eastAsia"/>
        </w:rPr>
        <w:t>(6)办理雇员的意外伤害等一切保险，处理雇员因工伤亡事故的善后事宜。</w:t>
      </w:r>
    </w:p>
    <w:p w14:paraId="76EA6A0B">
      <w:pPr>
        <w:pStyle w:val="27"/>
        <w:ind w:firstLine="480"/>
      </w:pPr>
      <w:r>
        <w:rPr>
          <w:rFonts w:hint="eastAsia"/>
        </w:rPr>
        <w:t>27.4承包人特殊时间施工的批准</w:t>
      </w:r>
    </w:p>
    <w:p w14:paraId="19F310FA">
      <w:pPr>
        <w:pStyle w:val="27"/>
        <w:ind w:firstLine="480"/>
      </w:pPr>
      <w:r>
        <w:rPr>
          <w:rFonts w:hint="eastAsia"/>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CDEFD4C">
      <w:pPr>
        <w:pStyle w:val="27"/>
        <w:ind w:firstLine="480"/>
      </w:pPr>
      <w:r>
        <w:rPr>
          <w:rFonts w:hint="eastAsia"/>
        </w:rPr>
        <w:t>27.5承包人向雇员支付劳务工资</w:t>
      </w:r>
    </w:p>
    <w:p w14:paraId="31A8021C">
      <w:pPr>
        <w:pStyle w:val="27"/>
        <w:ind w:firstLine="480"/>
      </w:pPr>
      <w:r>
        <w:rPr>
          <w:rFonts w:hint="eastAsia"/>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1565BA2D">
      <w:pPr>
        <w:pStyle w:val="27"/>
        <w:ind w:firstLine="480"/>
      </w:pPr>
      <w:r>
        <w:rPr>
          <w:rFonts w:hint="eastAsia"/>
        </w:rPr>
        <w:t>27.6承包人向工地派遣雇员的要求</w:t>
      </w:r>
    </w:p>
    <w:p w14:paraId="7AA40731">
      <w:pPr>
        <w:pStyle w:val="27"/>
        <w:ind w:firstLine="480"/>
      </w:pPr>
      <w:r>
        <w:rPr>
          <w:rFonts w:hint="eastAsia"/>
        </w:rPr>
        <w:t>承包人的雇员应是在行业或职业内具有相应资格、技能和经验的人员。承包人应向施工场地派遣足够数量的下列雇员：</w:t>
      </w:r>
    </w:p>
    <w:p w14:paraId="01B4E182">
      <w:pPr>
        <w:pStyle w:val="27"/>
        <w:ind w:firstLine="480"/>
      </w:pPr>
      <w:r>
        <w:rPr>
          <w:rFonts w:hint="eastAsia"/>
        </w:rPr>
        <w:t>（1）具有相应资格的专业技工和合格的普工；</w:t>
      </w:r>
    </w:p>
    <w:p w14:paraId="133BF1B3">
      <w:pPr>
        <w:pStyle w:val="27"/>
        <w:ind w:firstLine="480"/>
      </w:pPr>
      <w:r>
        <w:rPr>
          <w:rFonts w:hint="eastAsia"/>
        </w:rPr>
        <w:t>（2）具有相应施工经验的技术人员；</w:t>
      </w:r>
    </w:p>
    <w:p w14:paraId="7DB41FB7">
      <w:pPr>
        <w:pStyle w:val="27"/>
        <w:ind w:firstLine="480"/>
      </w:pPr>
      <w:r>
        <w:rPr>
          <w:rFonts w:hint="eastAsia"/>
        </w:rPr>
        <w:t>（3）具有相应岗位资格的各级管理人员。</w:t>
      </w:r>
    </w:p>
    <w:p w14:paraId="0231AF76">
      <w:pPr>
        <w:pStyle w:val="27"/>
        <w:ind w:firstLine="480"/>
      </w:pPr>
      <w:r>
        <w:rPr>
          <w:rFonts w:hint="eastAsia"/>
        </w:rPr>
        <w:t>27.7承包人雇员安排和撤换</w:t>
      </w:r>
    </w:p>
    <w:p w14:paraId="4724FEA2">
      <w:pPr>
        <w:pStyle w:val="27"/>
        <w:ind w:firstLine="480"/>
      </w:pPr>
      <w:r>
        <w:rPr>
          <w:rFonts w:hint="eastAsia"/>
        </w:rPr>
        <w:t>承包人安排在施工场地的雇员应保持相对稳定，但有下列行为的任何承包人雇员，监理工程师可要求承包人将其撤换：</w:t>
      </w:r>
    </w:p>
    <w:p w14:paraId="7149729B">
      <w:pPr>
        <w:pStyle w:val="27"/>
        <w:ind w:firstLine="480"/>
      </w:pPr>
      <w:r>
        <w:rPr>
          <w:rFonts w:hint="eastAsia"/>
        </w:rPr>
        <w:t>（1）经常行为不当，或工作漫不经心；</w:t>
      </w:r>
    </w:p>
    <w:p w14:paraId="29BE886A">
      <w:pPr>
        <w:pStyle w:val="27"/>
        <w:ind w:firstLine="480"/>
      </w:pPr>
      <w:r>
        <w:rPr>
          <w:rFonts w:hint="eastAsia"/>
        </w:rPr>
        <w:t>（2）无能力履行义务或玩忽职守；</w:t>
      </w:r>
    </w:p>
    <w:p w14:paraId="0D8417C3">
      <w:pPr>
        <w:pStyle w:val="27"/>
        <w:ind w:firstLine="480"/>
      </w:pPr>
      <w:r>
        <w:rPr>
          <w:rFonts w:hint="eastAsia"/>
        </w:rPr>
        <w:t>（3）不遵守合同的约定；</w:t>
      </w:r>
    </w:p>
    <w:p w14:paraId="1F9051BC">
      <w:pPr>
        <w:pStyle w:val="27"/>
        <w:ind w:firstLine="480"/>
      </w:pPr>
      <w:r>
        <w:rPr>
          <w:rFonts w:hint="eastAsia"/>
        </w:rPr>
        <w:t>（4）有损安全、健康和不利于环境保护的行为。</w:t>
      </w:r>
    </w:p>
    <w:p w14:paraId="7E9C4E1E">
      <w:pPr>
        <w:pStyle w:val="27"/>
        <w:ind w:firstLine="480"/>
      </w:pPr>
      <w:r>
        <w:rPr>
          <w:rFonts w:hint="eastAsia"/>
        </w:rPr>
        <w:t>27.8承包人对雇员的保护</w:t>
      </w:r>
    </w:p>
    <w:p w14:paraId="4D6DD746">
      <w:pPr>
        <w:pStyle w:val="27"/>
        <w:ind w:firstLine="480"/>
        <w:rPr>
          <w:rFonts w:eastAsia="宋体"/>
        </w:rPr>
      </w:pPr>
      <w:r>
        <w:rPr>
          <w:rFonts w:hint="eastAsia"/>
        </w:rPr>
        <w:t>承包人应自始至终采取各种合理的预防措施，防止雇员内部发生打斗和任何无序、非法的不良行为，以确保现场安定和保护现场及邻近人员的生命、财产安全。</w:t>
      </w:r>
    </w:p>
    <w:p w14:paraId="09E8745F">
      <w:pPr>
        <w:pStyle w:val="26"/>
        <w:spacing w:before="312"/>
        <w:outlineLvl w:val="1"/>
      </w:pPr>
      <w:bookmarkStart w:id="43" w:name="_Toc181644523"/>
      <w:r>
        <w:rPr>
          <w:rFonts w:hint="eastAsia"/>
        </w:rPr>
        <w:t>三、担保、保险与风险</w:t>
      </w:r>
      <w:bookmarkEnd w:id="43"/>
    </w:p>
    <w:p w14:paraId="35C50F1E">
      <w:pPr>
        <w:pStyle w:val="28"/>
        <w:spacing w:before="312"/>
        <w:outlineLvl w:val="2"/>
      </w:pPr>
      <w:bookmarkStart w:id="44" w:name="_Toc181644524"/>
      <w:r>
        <w:rPr>
          <w:rFonts w:hint="eastAsia"/>
        </w:rPr>
        <w:t>28工程担保</w:t>
      </w:r>
      <w:bookmarkEnd w:id="44"/>
    </w:p>
    <w:p w14:paraId="63E1CAFC">
      <w:pPr>
        <w:pStyle w:val="27"/>
        <w:ind w:firstLine="480"/>
      </w:pPr>
      <w:r>
        <w:rPr>
          <w:rFonts w:hint="eastAsia"/>
        </w:rPr>
        <w:t>28.1承包人提供履约担保</w:t>
      </w:r>
    </w:p>
    <w:p w14:paraId="683524A0">
      <w:pPr>
        <w:pStyle w:val="27"/>
        <w:ind w:firstLine="480"/>
      </w:pPr>
      <w:r>
        <w:rPr>
          <w:rFonts w:hint="eastAsia"/>
        </w:rPr>
        <w:t>为正确履行本合同，发包人应在招标文件中或在签订合同前明确履约担保的有关要求，承包人应按照合同约定时间向发包人提供履约担保。履约担保采用银行保函、担保公司担保或履约保证保险的形式，提供履约保函、担保公司担保、履约保证保险所发生的费用由承包人承担。</w:t>
      </w:r>
    </w:p>
    <w:p w14:paraId="59CAEA5C">
      <w:pPr>
        <w:pStyle w:val="27"/>
        <w:ind w:firstLine="480"/>
      </w:pPr>
      <w:r>
        <w:rPr>
          <w:rFonts w:hint="eastAsia"/>
        </w:rPr>
        <w:t>28.2履约担保期限和退还</w:t>
      </w:r>
    </w:p>
    <w:p w14:paraId="588DBC43">
      <w:pPr>
        <w:pStyle w:val="27"/>
        <w:ind w:firstLine="480"/>
      </w:pPr>
      <w:r>
        <w:rPr>
          <w:rFonts w:hint="eastAsia"/>
        </w:rPr>
        <w:t>履约担保的有效期，是从提供履约担保之日起至合同工程竣（完）工验收合格之日止。发包人应在担保有效期满后的14天内将此担保退还给承包人。</w:t>
      </w:r>
    </w:p>
    <w:p w14:paraId="507C454F">
      <w:pPr>
        <w:pStyle w:val="27"/>
        <w:ind w:firstLine="480"/>
      </w:pPr>
      <w:r>
        <w:rPr>
          <w:rFonts w:hint="eastAsia"/>
        </w:rPr>
        <w:t>28.3向发包人支付索赔款项</w:t>
      </w:r>
    </w:p>
    <w:p w14:paraId="4A7BC1EA">
      <w:pPr>
        <w:pStyle w:val="27"/>
        <w:ind w:firstLine="480"/>
      </w:pPr>
      <w:r>
        <w:rPr>
          <w:rFonts w:hint="eastAsia"/>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08CAFC29">
      <w:pPr>
        <w:pStyle w:val="27"/>
        <w:ind w:firstLine="480"/>
      </w:pPr>
      <w:r>
        <w:rPr>
          <w:rFonts w:hint="eastAsia"/>
        </w:rPr>
        <w:t>28.4发包人提供支付担保</w:t>
      </w:r>
    </w:p>
    <w:p w14:paraId="6E3875AD">
      <w:pPr>
        <w:pStyle w:val="27"/>
        <w:ind w:firstLine="480"/>
      </w:pPr>
      <w:r>
        <w:rPr>
          <w:rFonts w:hint="eastAsia"/>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支付保证保险的形式，提供支付保函、担保公司担保、支付保证保险所发生的费用由发包人承担。</w:t>
      </w:r>
    </w:p>
    <w:p w14:paraId="07076450">
      <w:pPr>
        <w:pStyle w:val="27"/>
        <w:ind w:firstLine="480"/>
      </w:pPr>
      <w:r>
        <w:rPr>
          <w:rFonts w:hint="eastAsia"/>
        </w:rPr>
        <w:t>28.5支付担保期限和退还</w:t>
      </w:r>
    </w:p>
    <w:p w14:paraId="41A00B48">
      <w:pPr>
        <w:pStyle w:val="27"/>
        <w:ind w:firstLine="480"/>
      </w:pPr>
      <w:r>
        <w:rPr>
          <w:rFonts w:hint="eastAsia"/>
        </w:rPr>
        <w:t>支付担保的有效期，是从提供支付担保之日起至发包人根据本合同约定支付完除质量保证金以外的全部款项之日止。承包人应在担保有效期满后的14天内将此担保退还给发包人。</w:t>
      </w:r>
    </w:p>
    <w:p w14:paraId="33DDA82B">
      <w:pPr>
        <w:pStyle w:val="27"/>
        <w:ind w:firstLine="480"/>
      </w:pPr>
      <w:r>
        <w:rPr>
          <w:rFonts w:hint="eastAsia"/>
        </w:rPr>
        <w:t>28.6向承包人支付索赔款项</w:t>
      </w:r>
    </w:p>
    <w:p w14:paraId="59893962">
      <w:pPr>
        <w:pStyle w:val="27"/>
        <w:ind w:firstLine="480"/>
      </w:pPr>
      <w:r>
        <w:rPr>
          <w:rFonts w:hint="eastAsia"/>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006B548C">
      <w:pPr>
        <w:pStyle w:val="27"/>
        <w:ind w:firstLine="480"/>
      </w:pPr>
      <w:r>
        <w:rPr>
          <w:rFonts w:hint="eastAsia"/>
        </w:rPr>
        <w:t>28.7双方延长担保期限</w:t>
      </w:r>
    </w:p>
    <w:p w14:paraId="30974093">
      <w:pPr>
        <w:pStyle w:val="27"/>
        <w:ind w:firstLine="480"/>
      </w:pPr>
      <w:r>
        <w:rPr>
          <w:rFonts w:hint="eastAsia"/>
        </w:rPr>
        <w:t>合同双方当事人均应确保合同工程担保有效期符合工期合理顺延的要求。若合同一方当事人未能保证延长担保有效期，另一方当事人可向其索赔担保的全部金额。</w:t>
      </w:r>
    </w:p>
    <w:p w14:paraId="35950658">
      <w:pPr>
        <w:pStyle w:val="27"/>
        <w:ind w:firstLine="480"/>
      </w:pPr>
      <w:r>
        <w:rPr>
          <w:rFonts w:hint="eastAsia"/>
        </w:rPr>
        <w:t>28.8约定担保事项</w:t>
      </w:r>
    </w:p>
    <w:p w14:paraId="31213320">
      <w:pPr>
        <w:pStyle w:val="27"/>
        <w:ind w:firstLine="480"/>
      </w:pPr>
      <w:r>
        <w:rPr>
          <w:rFonts w:hint="eastAsia"/>
        </w:rPr>
        <w:t>合同双方当事人在专用条款中约定担保内容、方式和责任等事项，并签订担保合同，作为本合同附件。</w:t>
      </w:r>
    </w:p>
    <w:p w14:paraId="61B329FD">
      <w:pPr>
        <w:pStyle w:val="28"/>
        <w:spacing w:before="312"/>
        <w:outlineLvl w:val="2"/>
      </w:pPr>
      <w:bookmarkStart w:id="45" w:name="_Toc181644525"/>
      <w:r>
        <w:rPr>
          <w:rFonts w:hint="eastAsia"/>
        </w:rPr>
        <w:t>29发包人风险</w:t>
      </w:r>
      <w:bookmarkEnd w:id="45"/>
    </w:p>
    <w:p w14:paraId="315EC72C">
      <w:pPr>
        <w:pStyle w:val="27"/>
        <w:ind w:firstLine="480"/>
      </w:pPr>
      <w:r>
        <w:rPr>
          <w:rFonts w:hint="eastAsia"/>
        </w:rPr>
        <w:t>29.1发包人承担风险</w:t>
      </w:r>
    </w:p>
    <w:p w14:paraId="1C0BAAEB">
      <w:pPr>
        <w:pStyle w:val="27"/>
        <w:ind w:firstLine="480"/>
      </w:pPr>
      <w:r>
        <w:rPr>
          <w:rFonts w:hint="eastAsia"/>
        </w:rPr>
        <w:t>发包人应承担本合同中规定应由发包人承担的风险。</w:t>
      </w:r>
    </w:p>
    <w:p w14:paraId="06A8BB3D">
      <w:pPr>
        <w:pStyle w:val="27"/>
        <w:ind w:firstLine="480"/>
      </w:pPr>
      <w:r>
        <w:rPr>
          <w:rFonts w:hint="eastAsia"/>
        </w:rPr>
        <w:t>29.2发包人风险</w:t>
      </w:r>
    </w:p>
    <w:p w14:paraId="1223B9AD">
      <w:pPr>
        <w:pStyle w:val="27"/>
        <w:ind w:firstLine="480"/>
      </w:pPr>
      <w:r>
        <w:rPr>
          <w:rFonts w:hint="eastAsia"/>
        </w:rPr>
        <w:t>自开工之日起至颁发工程接收证书之日止，发包人风险包括但不限于：</w:t>
      </w:r>
    </w:p>
    <w:p w14:paraId="7F96E342">
      <w:pPr>
        <w:pStyle w:val="27"/>
        <w:ind w:firstLine="480"/>
      </w:pPr>
      <w:r>
        <w:rPr>
          <w:rFonts w:hint="eastAsia"/>
        </w:rPr>
        <w:t>(1)由于永久工程本身或施工而不可避免造成的财产（除工程本身、材料和工程设备和施工设备外）损失或损坏；</w:t>
      </w:r>
    </w:p>
    <w:p w14:paraId="5A994AC5">
      <w:pPr>
        <w:pStyle w:val="27"/>
        <w:ind w:firstLine="480"/>
      </w:pPr>
      <w:r>
        <w:rPr>
          <w:rFonts w:hint="eastAsia"/>
        </w:rPr>
        <w:t>(2)由于发包人工作人员及其相关人员（除承包人外）的疏忽或违规造成的人员伤亡、财产损失或损坏；</w:t>
      </w:r>
    </w:p>
    <w:p w14:paraId="45D641B5">
      <w:pPr>
        <w:pStyle w:val="27"/>
        <w:ind w:firstLine="480"/>
      </w:pPr>
      <w:r>
        <w:rPr>
          <w:rFonts w:hint="eastAsia"/>
        </w:rPr>
        <w:t>(3)由于发包人提前使用或占用永久工程或其部分造成的损失或损坏；</w:t>
      </w:r>
    </w:p>
    <w:p w14:paraId="47A383F0">
      <w:pPr>
        <w:pStyle w:val="27"/>
        <w:ind w:firstLine="480"/>
      </w:pPr>
      <w:r>
        <w:rPr>
          <w:rFonts w:hint="eastAsia"/>
        </w:rPr>
        <w:t>(4)由于发包人提供或发包人负责的设计造成的对永久工程、材料和工程设备和施工设备的损失或损害；</w:t>
      </w:r>
    </w:p>
    <w:p w14:paraId="67095717">
      <w:pPr>
        <w:pStyle w:val="27"/>
        <w:ind w:firstLine="480"/>
        <w:rPr>
          <w:rFonts w:eastAsia="宋体"/>
        </w:rPr>
      </w:pPr>
      <w:r>
        <w:rPr>
          <w:rFonts w:hint="eastAsia"/>
        </w:rPr>
        <w:t>(5)由于地质、邻近建筑物、古树名木和物价上涨等非承包人原因造成施工过程中费用的增加。</w:t>
      </w:r>
    </w:p>
    <w:p w14:paraId="6C5F0371">
      <w:pPr>
        <w:pStyle w:val="28"/>
        <w:spacing w:before="312"/>
        <w:outlineLvl w:val="2"/>
      </w:pPr>
      <w:bookmarkStart w:id="46" w:name="_Toc181644526"/>
      <w:r>
        <w:rPr>
          <w:rFonts w:hint="eastAsia"/>
        </w:rPr>
        <w:t>30承包人风险</w:t>
      </w:r>
      <w:bookmarkEnd w:id="46"/>
    </w:p>
    <w:p w14:paraId="1413EA15">
      <w:pPr>
        <w:pStyle w:val="27"/>
        <w:ind w:firstLine="480"/>
      </w:pPr>
      <w:r>
        <w:rPr>
          <w:rFonts w:hint="eastAsia"/>
        </w:rPr>
        <w:t>30.1承包人承担风险</w:t>
      </w:r>
    </w:p>
    <w:p w14:paraId="5B07EDFC">
      <w:pPr>
        <w:pStyle w:val="27"/>
        <w:ind w:firstLine="480"/>
      </w:pPr>
      <w:r>
        <w:rPr>
          <w:rFonts w:hint="eastAsia"/>
        </w:rPr>
        <w:t>承包人应承担本合同中规定应由承包人承担的风险。</w:t>
      </w:r>
    </w:p>
    <w:p w14:paraId="5A41CBE4">
      <w:pPr>
        <w:pStyle w:val="27"/>
        <w:ind w:firstLine="480"/>
      </w:pPr>
      <w:r>
        <w:rPr>
          <w:rFonts w:hint="eastAsia"/>
        </w:rPr>
        <w:t>30.2承包人风险</w:t>
      </w:r>
    </w:p>
    <w:p w14:paraId="2937C086">
      <w:pPr>
        <w:pStyle w:val="27"/>
        <w:ind w:firstLine="480"/>
        <w:rPr>
          <w:rFonts w:eastAsia="宋体"/>
        </w:rPr>
      </w:pPr>
      <w:r>
        <w:rPr>
          <w:rFonts w:hint="eastAsia"/>
        </w:rPr>
        <w:t>自开工之日起直到颁发工程接收证书之日止，承包人风险为：除第29条和第31条以外的人员伤亡以及财产（包括但不限于合同工程、材料、工程设备和施工设备）的损失或损坏。</w:t>
      </w:r>
    </w:p>
    <w:p w14:paraId="5AE18E39">
      <w:pPr>
        <w:pStyle w:val="28"/>
        <w:spacing w:before="312"/>
        <w:outlineLvl w:val="2"/>
      </w:pPr>
      <w:bookmarkStart w:id="47" w:name="_Toc181644527"/>
      <w:r>
        <w:rPr>
          <w:rFonts w:hint="eastAsia"/>
        </w:rPr>
        <w:t>31不可抗力</w:t>
      </w:r>
      <w:bookmarkEnd w:id="47"/>
    </w:p>
    <w:p w14:paraId="1A1A0DBB">
      <w:pPr>
        <w:pStyle w:val="27"/>
        <w:ind w:firstLine="480"/>
      </w:pPr>
      <w:r>
        <w:rPr>
          <w:rFonts w:hint="eastAsia"/>
        </w:rPr>
        <w:t>31.1不可抗力是指合同当事人在签订合同时不可预见，在合同履行过程中不可避免且不能克服的自然灾害和社会性突发事件，如地震、海啸、瘟疫、骚乱、戒严、暴动、战争等。</w:t>
      </w:r>
    </w:p>
    <w:p w14:paraId="748D7D6C">
      <w:pPr>
        <w:pStyle w:val="27"/>
        <w:ind w:firstLine="480"/>
      </w:pPr>
      <w:r>
        <w:rPr>
          <w:rFonts w:hint="eastAsia"/>
        </w:rPr>
        <w:t>31.2不可抗力处理程序</w:t>
      </w:r>
    </w:p>
    <w:p w14:paraId="731184CD">
      <w:pPr>
        <w:pStyle w:val="27"/>
        <w:ind w:firstLine="480"/>
      </w:pPr>
      <w:r>
        <w:rPr>
          <w:rFonts w:hint="eastAsia"/>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0220B452">
      <w:pPr>
        <w:pStyle w:val="27"/>
        <w:ind w:firstLine="480"/>
      </w:pPr>
      <w:r>
        <w:rPr>
          <w:rFonts w:hint="eastAsia"/>
        </w:rPr>
        <w:t>31.3不可抗力引起费用的承担</w:t>
      </w:r>
    </w:p>
    <w:p w14:paraId="3BB26D67">
      <w:pPr>
        <w:pStyle w:val="27"/>
        <w:ind w:firstLine="480"/>
      </w:pPr>
      <w:r>
        <w:rPr>
          <w:rFonts w:hint="eastAsia"/>
        </w:rPr>
        <w:t>因不可抗力事件导致的费用，由合同双方当事人按照下列规定承担，并相应调整合同价款：</w:t>
      </w:r>
    </w:p>
    <w:p w14:paraId="471BEA6D">
      <w:pPr>
        <w:pStyle w:val="27"/>
        <w:ind w:firstLine="480"/>
      </w:pPr>
      <w:r>
        <w:rPr>
          <w:rFonts w:hint="eastAsia"/>
        </w:rPr>
        <w:t>(1)永久工程本身的损害、已运至施工场地的材料和工程设备的损害，以及因工程损害导致第三者人员伤亡和财产损失，由发包人承担；</w:t>
      </w:r>
    </w:p>
    <w:p w14:paraId="14FD388F">
      <w:pPr>
        <w:pStyle w:val="27"/>
        <w:ind w:firstLine="480"/>
      </w:pPr>
      <w:r>
        <w:rPr>
          <w:rFonts w:hint="eastAsia"/>
        </w:rPr>
        <w:t>(2)承包人施工设备和用于合同工程的周转材料损坏以及停工损失，由承包人承担；发包人提供的施工设备损坏，由发包人承担；</w:t>
      </w:r>
    </w:p>
    <w:p w14:paraId="516F7B13">
      <w:pPr>
        <w:pStyle w:val="27"/>
        <w:ind w:firstLine="480"/>
      </w:pPr>
      <w:r>
        <w:rPr>
          <w:rFonts w:hint="eastAsia"/>
        </w:rPr>
        <w:t>(3)施工场地内的人员伤亡和本款第(1)点、第(2)点以外财产损失及其相关费用，由合同双方当事人各自承担；</w:t>
      </w:r>
    </w:p>
    <w:p w14:paraId="3CD1596D">
      <w:pPr>
        <w:pStyle w:val="27"/>
        <w:ind w:firstLine="480"/>
      </w:pPr>
      <w:r>
        <w:rPr>
          <w:rFonts w:hint="eastAsia"/>
        </w:rPr>
        <w:t>(4)停工期间，承包人应监理工程师要求照管工程的费用，由发包人承担；</w:t>
      </w:r>
    </w:p>
    <w:p w14:paraId="4660760D">
      <w:pPr>
        <w:pStyle w:val="27"/>
        <w:ind w:firstLine="480"/>
      </w:pPr>
      <w:r>
        <w:rPr>
          <w:rFonts w:hint="eastAsia"/>
        </w:rPr>
        <w:t>(5)工程所需的清理、修复费用，由发包人承担。</w:t>
      </w:r>
    </w:p>
    <w:p w14:paraId="7D9DA730">
      <w:pPr>
        <w:pStyle w:val="27"/>
        <w:ind w:firstLine="480"/>
      </w:pPr>
      <w:r>
        <w:rPr>
          <w:rFonts w:hint="eastAsia"/>
        </w:rPr>
        <w:t>31.4不可抗力引起工期的处理</w:t>
      </w:r>
    </w:p>
    <w:p w14:paraId="2423CDCE">
      <w:pPr>
        <w:pStyle w:val="27"/>
        <w:ind w:firstLine="480"/>
      </w:pPr>
      <w:r>
        <w:rPr>
          <w:rFonts w:hint="eastAsia"/>
        </w:rPr>
        <w:t>因发生不可抗力事件导致工期延误的，工期相应顺延；不能按期竣（完）工的，承包人无需为此支付任何误期赔偿费。发包人要求赶工的，承包人应采取赶工措施，赶工费用由发包人支付。</w:t>
      </w:r>
    </w:p>
    <w:p w14:paraId="0C9B2AEF">
      <w:pPr>
        <w:pStyle w:val="27"/>
        <w:ind w:firstLine="480"/>
      </w:pPr>
      <w:r>
        <w:rPr>
          <w:rFonts w:hint="eastAsia"/>
        </w:rPr>
        <w:t>31.5延迟履约发生不可抗力的责任</w:t>
      </w:r>
    </w:p>
    <w:p w14:paraId="37CAD729">
      <w:pPr>
        <w:pStyle w:val="27"/>
        <w:ind w:firstLine="480"/>
      </w:pPr>
      <w:r>
        <w:rPr>
          <w:rFonts w:hint="eastAsia"/>
        </w:rPr>
        <w:t>合同任何一方当事人延迟履行合同后发生不可抗力事件的，不能免除另一方当事人因不可抗力造成损失的责任。</w:t>
      </w:r>
    </w:p>
    <w:p w14:paraId="7BAD0C8B">
      <w:pPr>
        <w:pStyle w:val="27"/>
        <w:ind w:firstLine="480"/>
      </w:pPr>
      <w:r>
        <w:rPr>
          <w:rFonts w:hint="eastAsia"/>
        </w:rPr>
        <w:t>31.6避免和减少不可抗力的损失</w:t>
      </w:r>
    </w:p>
    <w:p w14:paraId="38C729BB">
      <w:pPr>
        <w:pStyle w:val="27"/>
        <w:ind w:firstLine="480"/>
      </w:pPr>
      <w:r>
        <w:rPr>
          <w:rFonts w:hint="eastAsia"/>
        </w:rPr>
        <w:t>不可抗力事件发生后，合同双方当事人应采取措施尽量避免和减少由此发生的损失。因合同任何一方当事人没有采取有效措施而导致损失扩大的，则损失扩大部分由其自身承担。</w:t>
      </w:r>
    </w:p>
    <w:p w14:paraId="4B98C0E0">
      <w:pPr>
        <w:pStyle w:val="28"/>
        <w:spacing w:before="312"/>
        <w:outlineLvl w:val="2"/>
      </w:pPr>
      <w:bookmarkStart w:id="48" w:name="_Toc181644528"/>
      <w:r>
        <w:rPr>
          <w:rFonts w:hint="eastAsia"/>
        </w:rPr>
        <w:t>32保险</w:t>
      </w:r>
      <w:bookmarkEnd w:id="48"/>
    </w:p>
    <w:p w14:paraId="3E2C3854">
      <w:pPr>
        <w:pStyle w:val="27"/>
        <w:ind w:firstLine="480"/>
      </w:pPr>
      <w:r>
        <w:rPr>
          <w:rFonts w:hint="eastAsia"/>
        </w:rPr>
        <w:t>32.1发包人办理保险</w:t>
      </w:r>
    </w:p>
    <w:p w14:paraId="4179B805">
      <w:pPr>
        <w:pStyle w:val="27"/>
        <w:ind w:firstLine="480"/>
      </w:pPr>
      <w:r>
        <w:rPr>
          <w:rFonts w:hint="eastAsia"/>
        </w:rPr>
        <w:t>发包人应按照下列规定办理保险，并支付保险费：</w:t>
      </w:r>
    </w:p>
    <w:p w14:paraId="759578EC">
      <w:pPr>
        <w:pStyle w:val="27"/>
        <w:ind w:firstLine="480"/>
      </w:pPr>
      <w:r>
        <w:rPr>
          <w:rFonts w:hint="eastAsia"/>
        </w:rPr>
        <w:t>(1)工程开工前，为合同工程办理建筑工程一切险、安装工程一切险；</w:t>
      </w:r>
    </w:p>
    <w:p w14:paraId="024CDF2A">
      <w:pPr>
        <w:pStyle w:val="27"/>
        <w:ind w:firstLine="480"/>
      </w:pPr>
      <w:r>
        <w:rPr>
          <w:rFonts w:hint="eastAsia"/>
        </w:rPr>
        <w:t>(2)工程开工前，为施工场地内的自有人员（包括监理工程师、造价工程师在内）办理工伤保险、意外伤害保险；</w:t>
      </w:r>
    </w:p>
    <w:p w14:paraId="5A19F140">
      <w:pPr>
        <w:pStyle w:val="27"/>
        <w:ind w:firstLine="480"/>
      </w:pPr>
      <w:r>
        <w:rPr>
          <w:rFonts w:hint="eastAsia"/>
        </w:rPr>
        <w:t>(3)为第三者办理第三者责任险；</w:t>
      </w:r>
    </w:p>
    <w:p w14:paraId="3048F76D">
      <w:pPr>
        <w:pStyle w:val="27"/>
        <w:ind w:firstLine="480"/>
      </w:pPr>
      <w:r>
        <w:rPr>
          <w:rFonts w:hint="eastAsia"/>
        </w:rPr>
        <w:t>(4)为运至施工场地内用于永久工程的材料和待安装工程设备办理保险。</w:t>
      </w:r>
    </w:p>
    <w:p w14:paraId="7A48CC89">
      <w:pPr>
        <w:pStyle w:val="27"/>
        <w:ind w:firstLine="480"/>
      </w:pPr>
      <w:r>
        <w:rPr>
          <w:rFonts w:hint="eastAsia"/>
        </w:rPr>
        <w:t>保险期从办理保险之日起至工程竣（完）工验收合格之日止。</w:t>
      </w:r>
    </w:p>
    <w:p w14:paraId="55DBAFF6">
      <w:pPr>
        <w:pStyle w:val="27"/>
        <w:ind w:firstLine="480"/>
      </w:pPr>
      <w:r>
        <w:rPr>
          <w:rFonts w:hint="eastAsia"/>
        </w:rPr>
        <w:t>发包人可将其中部分事项委托给承包人办理，具体由合同双方当事人在专用条款中约定。除合同价款已包括外，由发包人承担所需保险费用，并向承包人支付合理利润。</w:t>
      </w:r>
    </w:p>
    <w:p w14:paraId="67FA4482">
      <w:pPr>
        <w:pStyle w:val="27"/>
        <w:ind w:firstLine="480"/>
      </w:pPr>
      <w:r>
        <w:rPr>
          <w:rFonts w:hint="eastAsia"/>
        </w:rPr>
        <w:t>（5）工程开工前，为合同工程办理工程质量保险；并由保险公司对工程质量、施工安全进行综合担保，以及聘请专业的团队进行工程建设全过程风险、质量控制。</w:t>
      </w:r>
    </w:p>
    <w:p w14:paraId="07232EC2">
      <w:pPr>
        <w:pStyle w:val="27"/>
        <w:ind w:firstLine="480"/>
      </w:pPr>
      <w:r>
        <w:rPr>
          <w:rFonts w:hint="eastAsia"/>
        </w:rPr>
        <w:t>32.2承包人办理保险</w:t>
      </w:r>
    </w:p>
    <w:p w14:paraId="6BC581CB">
      <w:pPr>
        <w:pStyle w:val="27"/>
        <w:ind w:firstLine="480"/>
      </w:pPr>
      <w:r>
        <w:rPr>
          <w:rFonts w:hint="eastAsia"/>
        </w:rPr>
        <w:t>承包人应按照下列规定办理保险，并支付保险费：</w:t>
      </w:r>
    </w:p>
    <w:p w14:paraId="1311473A">
      <w:pPr>
        <w:pStyle w:val="27"/>
        <w:ind w:firstLine="480"/>
      </w:pPr>
      <w:r>
        <w:rPr>
          <w:rFonts w:hint="eastAsia"/>
        </w:rPr>
        <w:t>(1)工程开工前，为施工场地内自有人员（包括分包人在内）办理工伤保险、意外伤害保险；</w:t>
      </w:r>
    </w:p>
    <w:p w14:paraId="18E646ED">
      <w:pPr>
        <w:pStyle w:val="27"/>
        <w:ind w:firstLine="480"/>
      </w:pPr>
      <w:r>
        <w:rPr>
          <w:rFonts w:hint="eastAsia"/>
        </w:rPr>
        <w:t>(2)为施工场地内的自有施工设备、第32.1款第(4)点以外采购进场的材料和工程设备等办理保险。</w:t>
      </w:r>
    </w:p>
    <w:p w14:paraId="553BB72E">
      <w:pPr>
        <w:pStyle w:val="27"/>
        <w:ind w:firstLine="480"/>
      </w:pPr>
      <w:r>
        <w:rPr>
          <w:rFonts w:hint="eastAsia"/>
        </w:rPr>
        <w:t>保险期从开工之日起至工程竣（完）工验收合格之日止。</w:t>
      </w:r>
    </w:p>
    <w:p w14:paraId="6EEF4BAE">
      <w:pPr>
        <w:pStyle w:val="27"/>
        <w:ind w:firstLine="480"/>
      </w:pPr>
      <w:r>
        <w:rPr>
          <w:rFonts w:hint="eastAsia"/>
        </w:rPr>
        <w:t>32.3双方提供保险单和凭证</w:t>
      </w:r>
    </w:p>
    <w:p w14:paraId="6D374898">
      <w:pPr>
        <w:pStyle w:val="27"/>
        <w:ind w:firstLine="480"/>
      </w:pPr>
      <w:r>
        <w:rPr>
          <w:rFonts w:hint="eastAsia"/>
        </w:rPr>
        <w:t>合同一方当事人应按照本合同要求向另一方当事人提供有效的投保保险单和保险凭证。</w:t>
      </w:r>
    </w:p>
    <w:p w14:paraId="7CE8EF1E">
      <w:pPr>
        <w:pStyle w:val="27"/>
        <w:ind w:firstLine="480"/>
      </w:pPr>
      <w:r>
        <w:rPr>
          <w:rFonts w:hint="eastAsia"/>
        </w:rPr>
        <w:t>32.4未按规定投保的补救</w:t>
      </w:r>
    </w:p>
    <w:p w14:paraId="0F2A5480">
      <w:pPr>
        <w:pStyle w:val="27"/>
        <w:ind w:firstLine="480"/>
      </w:pPr>
      <w:r>
        <w:rPr>
          <w:rFonts w:hint="eastAsia"/>
        </w:rPr>
        <w:t>合同双方当事人应遵守本条规定办理有关保险事项。如果未按规定投保的，应按下列规定补偿：</w:t>
      </w:r>
    </w:p>
    <w:p w14:paraId="65F87D0D">
      <w:pPr>
        <w:pStyle w:val="27"/>
        <w:ind w:firstLine="480"/>
      </w:pPr>
      <w:r>
        <w:rPr>
          <w:rFonts w:hint="eastAsia"/>
        </w:rPr>
        <w:t>(1)由于负有投保义务的合同一方当事人未按合同约定办理保险，或未能使保险持续有效的，则另一方当事人可代为办理，所需费用由对方当事人承担；</w:t>
      </w:r>
    </w:p>
    <w:p w14:paraId="08E251AA">
      <w:pPr>
        <w:pStyle w:val="27"/>
        <w:ind w:firstLine="480"/>
      </w:pPr>
      <w:r>
        <w:rPr>
          <w:rFonts w:hint="eastAsia"/>
        </w:rPr>
        <w:t>(2)由于负有投保义务的合同一方当事人未按合同约定办理某项保险，导致受益人未能得到保险人的赔偿，则该项保险金应由负有投保义务的一方当事人支付。</w:t>
      </w:r>
    </w:p>
    <w:p w14:paraId="6D63967C">
      <w:pPr>
        <w:pStyle w:val="27"/>
        <w:ind w:firstLine="480"/>
      </w:pPr>
      <w:r>
        <w:rPr>
          <w:rFonts w:hint="eastAsia"/>
        </w:rPr>
        <w:t>32.5发生保险事故双方应尽的责任</w:t>
      </w:r>
    </w:p>
    <w:p w14:paraId="209107F0">
      <w:pPr>
        <w:pStyle w:val="27"/>
        <w:ind w:firstLine="480"/>
      </w:pPr>
      <w:r>
        <w:rPr>
          <w:rFonts w:hint="eastAsia"/>
        </w:rPr>
        <w:t>当合同工程发生保险事故时,被保险人应及时通知保险人，并提供有关资料。合同双方当事人有责任采取合理有效措施防止或减少损失，并应相互协助做好向保险人的报告和理赔工作。</w:t>
      </w:r>
    </w:p>
    <w:p w14:paraId="76EA4372">
      <w:pPr>
        <w:pStyle w:val="27"/>
        <w:ind w:firstLine="480"/>
      </w:pPr>
      <w:r>
        <w:rPr>
          <w:rFonts w:hint="eastAsia"/>
        </w:rPr>
        <w:t>32.6工程变更被保险人应尽的责任</w:t>
      </w:r>
    </w:p>
    <w:p w14:paraId="142A74A3">
      <w:pPr>
        <w:pStyle w:val="27"/>
        <w:ind w:firstLine="480"/>
      </w:pPr>
      <w:r>
        <w:rPr>
          <w:rFonts w:hint="eastAsia"/>
        </w:rPr>
        <w:t>当合同工程的性质、规模或计划发生变更时，被保险人应及时通知保险人，并在合同履行期间按照本条规定保证足够的保险额，由此造成的费用由责任方承担。</w:t>
      </w:r>
    </w:p>
    <w:p w14:paraId="3BC94D62">
      <w:pPr>
        <w:pStyle w:val="27"/>
        <w:ind w:firstLine="480"/>
      </w:pPr>
      <w:r>
        <w:rPr>
          <w:rFonts w:hint="eastAsia"/>
        </w:rPr>
        <w:t>32.7保险赔偿金的用途</w:t>
      </w:r>
    </w:p>
    <w:p w14:paraId="34AA7CF9">
      <w:pPr>
        <w:pStyle w:val="27"/>
        <w:ind w:firstLine="480"/>
      </w:pPr>
      <w:r>
        <w:rPr>
          <w:rFonts w:hint="eastAsia"/>
        </w:rPr>
        <w:t>从保险人收到的因合同工程本身损失或损坏的保险金,应专项用于修复合同工程的损失或损坏，或作为对未能修复合同工程这些损失或损坏的补偿。</w:t>
      </w:r>
    </w:p>
    <w:p w14:paraId="0B89242B">
      <w:pPr>
        <w:pStyle w:val="27"/>
        <w:ind w:firstLine="480"/>
      </w:pPr>
      <w:r>
        <w:rPr>
          <w:rFonts w:hint="eastAsia"/>
        </w:rPr>
        <w:t>32.8约定投保事项</w:t>
      </w:r>
    </w:p>
    <w:p w14:paraId="273D3294">
      <w:pPr>
        <w:pStyle w:val="27"/>
        <w:ind w:firstLine="480"/>
      </w:pPr>
      <w:r>
        <w:rPr>
          <w:rFonts w:hint="eastAsia"/>
        </w:rPr>
        <w:t>具体投保内容、保险金、保险期限及相关责任等事项，合同双方当事人应在专用条款中约定。</w:t>
      </w:r>
    </w:p>
    <w:p w14:paraId="71CA3101">
      <w:pPr>
        <w:pStyle w:val="26"/>
        <w:spacing w:before="312"/>
        <w:outlineLvl w:val="1"/>
      </w:pPr>
      <w:bookmarkStart w:id="49" w:name="_Toc181644529"/>
      <w:r>
        <w:rPr>
          <w:rFonts w:hint="eastAsia"/>
        </w:rPr>
        <w:t>四、工期</w:t>
      </w:r>
      <w:bookmarkEnd w:id="49"/>
    </w:p>
    <w:p w14:paraId="74C6DA03">
      <w:pPr>
        <w:pStyle w:val="28"/>
        <w:spacing w:before="312"/>
        <w:outlineLvl w:val="2"/>
      </w:pPr>
      <w:bookmarkStart w:id="50" w:name="_Toc181644530"/>
      <w:r>
        <w:rPr>
          <w:rFonts w:hint="eastAsia"/>
        </w:rPr>
        <w:t>33进度计划和报告</w:t>
      </w:r>
      <w:bookmarkEnd w:id="50"/>
    </w:p>
    <w:p w14:paraId="0BA69F9A">
      <w:pPr>
        <w:pStyle w:val="27"/>
        <w:ind w:firstLine="480"/>
      </w:pPr>
      <w:r>
        <w:rPr>
          <w:rFonts w:hint="eastAsia"/>
        </w:rPr>
        <w:t>33.1提交工程进度计划</w:t>
      </w:r>
    </w:p>
    <w:p w14:paraId="124589D3">
      <w:pPr>
        <w:pStyle w:val="27"/>
        <w:ind w:firstLine="480"/>
      </w:pPr>
      <w:r>
        <w:rPr>
          <w:rFonts w:hint="eastAsia"/>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0C523F2">
      <w:pPr>
        <w:pStyle w:val="27"/>
        <w:ind w:firstLine="480"/>
      </w:pPr>
      <w:r>
        <w:rPr>
          <w:rFonts w:hint="eastAsia"/>
        </w:rPr>
        <w:t>33.2工程进度的监督和检查</w:t>
      </w:r>
    </w:p>
    <w:p w14:paraId="7600A88B">
      <w:pPr>
        <w:pStyle w:val="27"/>
        <w:ind w:firstLine="480"/>
      </w:pPr>
      <w:r>
        <w:rPr>
          <w:rFonts w:hint="eastAsia"/>
        </w:rPr>
        <w:t>承包人应按照经监理工程师确认并由其报发包人批准的进度计划组织施工，接受监理工程师对工程进度的监督和检查。</w:t>
      </w:r>
    </w:p>
    <w:p w14:paraId="124ECE17">
      <w:pPr>
        <w:pStyle w:val="27"/>
        <w:ind w:firstLine="480"/>
      </w:pPr>
      <w:r>
        <w:rPr>
          <w:rFonts w:hint="eastAsia"/>
        </w:rPr>
        <w:t>33.3提交施工进度报告和修订进度计划</w:t>
      </w:r>
    </w:p>
    <w:p w14:paraId="744509EA">
      <w:pPr>
        <w:pStyle w:val="27"/>
        <w:ind w:firstLine="480"/>
      </w:pPr>
      <w:r>
        <w:rPr>
          <w:rFonts w:hint="eastAsia"/>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179A53BE">
      <w:pPr>
        <w:pStyle w:val="27"/>
        <w:ind w:firstLine="480"/>
      </w:pPr>
      <w:r>
        <w:rPr>
          <w:rFonts w:hint="eastAsia"/>
        </w:rPr>
        <w:t>（1）施工、安装、试验以及其他发包人工作等进展情况的图表和说明；</w:t>
      </w:r>
    </w:p>
    <w:p w14:paraId="168B4BB6">
      <w:pPr>
        <w:pStyle w:val="27"/>
        <w:ind w:firstLine="480"/>
      </w:pPr>
      <w:r>
        <w:rPr>
          <w:rFonts w:hint="eastAsia"/>
        </w:rPr>
        <w:t>（2）材料、设备、货物的采购和制造商名称、地点以及进入现场情况；</w:t>
      </w:r>
    </w:p>
    <w:p w14:paraId="78E4349E">
      <w:pPr>
        <w:pStyle w:val="27"/>
        <w:ind w:firstLine="480"/>
      </w:pPr>
      <w:r>
        <w:rPr>
          <w:rFonts w:hint="eastAsia"/>
        </w:rPr>
        <w:t>（3）索赔情况和安全统计；</w:t>
      </w:r>
    </w:p>
    <w:p w14:paraId="65C397BE">
      <w:pPr>
        <w:pStyle w:val="27"/>
        <w:ind w:firstLine="480"/>
      </w:pPr>
      <w:r>
        <w:rPr>
          <w:rFonts w:hint="eastAsia"/>
        </w:rPr>
        <w:t>（4）实际进度与计划进度的对比，以及为消除延误正在或准备采取的措施。</w:t>
      </w:r>
    </w:p>
    <w:p w14:paraId="1BA14817">
      <w:pPr>
        <w:pStyle w:val="27"/>
        <w:ind w:firstLine="480"/>
      </w:pPr>
      <w:r>
        <w:rPr>
          <w:rFonts w:hint="eastAsia"/>
        </w:rPr>
        <w:t>33.4实际进度与进度计划不符时的处理</w:t>
      </w:r>
    </w:p>
    <w:p w14:paraId="15575BB2">
      <w:pPr>
        <w:pStyle w:val="27"/>
        <w:ind w:firstLine="480"/>
      </w:pPr>
      <w:r>
        <w:rPr>
          <w:rFonts w:hint="eastAsia"/>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53657E20">
      <w:pPr>
        <w:pStyle w:val="28"/>
        <w:spacing w:before="312"/>
        <w:outlineLvl w:val="2"/>
      </w:pPr>
      <w:bookmarkStart w:id="51" w:name="_Toc181644531"/>
      <w:r>
        <w:rPr>
          <w:rFonts w:hint="eastAsia"/>
        </w:rPr>
        <w:t>34开工</w:t>
      </w:r>
      <w:bookmarkEnd w:id="51"/>
    </w:p>
    <w:p w14:paraId="77A46FE2">
      <w:pPr>
        <w:pStyle w:val="27"/>
        <w:ind w:firstLine="480"/>
      </w:pPr>
      <w:r>
        <w:rPr>
          <w:rFonts w:hint="eastAsia"/>
        </w:rPr>
        <w:t>34.1开工条件</w:t>
      </w:r>
    </w:p>
    <w:p w14:paraId="7A651E45">
      <w:pPr>
        <w:pStyle w:val="27"/>
        <w:ind w:firstLine="480"/>
      </w:pPr>
      <w:r>
        <w:rPr>
          <w:rFonts w:hint="eastAsia"/>
        </w:rPr>
        <w:t>工程开工必须具备法律规定的开工条件，并已经领取了施工许可证。</w:t>
      </w:r>
    </w:p>
    <w:p w14:paraId="14472FEF">
      <w:pPr>
        <w:pStyle w:val="27"/>
        <w:ind w:firstLine="480"/>
      </w:pPr>
      <w:r>
        <w:rPr>
          <w:rFonts w:hint="eastAsia"/>
        </w:rPr>
        <w:t>34.2工程开工</w:t>
      </w:r>
    </w:p>
    <w:p w14:paraId="0A06A8D6">
      <w:pPr>
        <w:pStyle w:val="27"/>
        <w:ind w:firstLine="480"/>
      </w:pPr>
      <w:r>
        <w:rPr>
          <w:rFonts w:hint="eastAsia"/>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C87D862">
      <w:pPr>
        <w:pStyle w:val="27"/>
        <w:ind w:firstLine="480"/>
      </w:pPr>
      <w:r>
        <w:rPr>
          <w:rFonts w:hint="eastAsia"/>
        </w:rPr>
        <w:t>34.3承包人未按时开工的处理程序和责任</w:t>
      </w:r>
    </w:p>
    <w:p w14:paraId="4284FBBF">
      <w:pPr>
        <w:pStyle w:val="27"/>
        <w:ind w:firstLine="480"/>
      </w:pPr>
      <w:r>
        <w:rPr>
          <w:rFonts w:hint="eastAsia"/>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02BAA78E">
      <w:pPr>
        <w:pStyle w:val="27"/>
        <w:ind w:firstLine="480"/>
      </w:pPr>
      <w:r>
        <w:rPr>
          <w:rFonts w:hint="eastAsia"/>
        </w:rPr>
        <w:t>34.4发包人推迟开工的处理程序和责任</w:t>
      </w:r>
    </w:p>
    <w:p w14:paraId="4DBAABE8">
      <w:pPr>
        <w:pStyle w:val="27"/>
        <w:ind w:firstLine="480"/>
      </w:pPr>
      <w:r>
        <w:rPr>
          <w:rFonts w:hint="eastAsia"/>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0D61BB67">
      <w:pPr>
        <w:pStyle w:val="28"/>
        <w:spacing w:before="312"/>
        <w:outlineLvl w:val="2"/>
      </w:pPr>
      <w:bookmarkStart w:id="52" w:name="_Toc181644532"/>
      <w:r>
        <w:rPr>
          <w:rFonts w:hint="eastAsia"/>
        </w:rPr>
        <w:t>35暂停施工和复工</w:t>
      </w:r>
      <w:bookmarkEnd w:id="52"/>
    </w:p>
    <w:p w14:paraId="795F19E8">
      <w:pPr>
        <w:pStyle w:val="27"/>
        <w:ind w:firstLine="480"/>
      </w:pPr>
      <w:r>
        <w:rPr>
          <w:rFonts w:hint="eastAsia"/>
        </w:rPr>
        <w:t>35.1暂停施工的指令</w:t>
      </w:r>
    </w:p>
    <w:p w14:paraId="5071E206">
      <w:pPr>
        <w:pStyle w:val="27"/>
        <w:ind w:firstLine="480"/>
      </w:pPr>
      <w:r>
        <w:rPr>
          <w:rFonts w:hint="eastAsia"/>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3BF8ED0D">
      <w:pPr>
        <w:pStyle w:val="27"/>
        <w:ind w:firstLine="480"/>
      </w:pPr>
      <w:r>
        <w:rPr>
          <w:rFonts w:hint="eastAsia"/>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57AAE2A3">
      <w:pPr>
        <w:pStyle w:val="27"/>
        <w:ind w:firstLine="480"/>
      </w:pPr>
      <w:r>
        <w:rPr>
          <w:rFonts w:hint="eastAsia"/>
        </w:rPr>
        <w:t>35.2复工的要求</w:t>
      </w:r>
    </w:p>
    <w:p w14:paraId="51C57C07">
      <w:pPr>
        <w:pStyle w:val="27"/>
        <w:ind w:firstLine="480"/>
      </w:pPr>
      <w:r>
        <w:rPr>
          <w:rFonts w:hint="eastAsia"/>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2033F934">
      <w:pPr>
        <w:pStyle w:val="27"/>
        <w:ind w:firstLine="480"/>
      </w:pPr>
      <w:r>
        <w:rPr>
          <w:rFonts w:hint="eastAsia"/>
        </w:rPr>
        <w:t>承包人无故拖延或拒绝复工的，由此增加的费用和（或）延误的工期由承包人承担；因发包人的原因无法按时复工的，承包人有权要求发包人增加发生的费用和（或）顺延工期，并支付合理利润。</w:t>
      </w:r>
    </w:p>
    <w:p w14:paraId="04EBFF82">
      <w:pPr>
        <w:pStyle w:val="27"/>
        <w:ind w:firstLine="480"/>
      </w:pPr>
      <w:r>
        <w:rPr>
          <w:rFonts w:hint="eastAsia"/>
        </w:rPr>
        <w:t>35.3暂停施工持续56天以上的复工要求</w:t>
      </w:r>
    </w:p>
    <w:p w14:paraId="6CB5D9DE">
      <w:pPr>
        <w:pStyle w:val="27"/>
        <w:ind w:firstLine="480"/>
      </w:pPr>
      <w:r>
        <w:rPr>
          <w:rFonts w:hint="eastAsia"/>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177409F8">
      <w:pPr>
        <w:pStyle w:val="27"/>
        <w:ind w:firstLine="480"/>
      </w:pPr>
      <w:r>
        <w:rPr>
          <w:rFonts w:hint="eastAsia"/>
        </w:rPr>
        <w:t>(1)如果此项停工仅影响合同工程的一部分时，则根据第56.2款规定及时提出工程变更，取消该部分工程，并书面通知发包人，抄送监理工程师和造价工程师；</w:t>
      </w:r>
    </w:p>
    <w:p w14:paraId="59AF2D5C">
      <w:pPr>
        <w:pStyle w:val="27"/>
        <w:ind w:firstLine="480"/>
      </w:pPr>
      <w:r>
        <w:rPr>
          <w:rFonts w:hint="eastAsia"/>
        </w:rPr>
        <w:t>(2)如果此项停工影响整个合同工程时，则根据第87.4款规定解除合同。</w:t>
      </w:r>
    </w:p>
    <w:p w14:paraId="306BFA17">
      <w:pPr>
        <w:pStyle w:val="27"/>
        <w:ind w:firstLine="480"/>
      </w:pPr>
      <w:r>
        <w:rPr>
          <w:rFonts w:hint="eastAsia"/>
        </w:rPr>
        <w:t>因承包人的原因引起暂停施工持续56天以上，承包人不采取有效的复工措施，造成工期延误的，发包人可根据第87.3款规定解除合同。</w:t>
      </w:r>
    </w:p>
    <w:p w14:paraId="39660BC3">
      <w:pPr>
        <w:pStyle w:val="27"/>
        <w:ind w:firstLine="480"/>
      </w:pPr>
      <w:r>
        <w:rPr>
          <w:rFonts w:hint="eastAsia"/>
        </w:rPr>
        <w:t>35.4发包人、承包人原因和不可抗力因素造成暂停施工的责任</w:t>
      </w:r>
    </w:p>
    <w:p w14:paraId="1ADE15A7">
      <w:pPr>
        <w:pStyle w:val="27"/>
        <w:ind w:firstLine="480"/>
      </w:pPr>
      <w:r>
        <w:rPr>
          <w:rFonts w:hint="eastAsia"/>
        </w:rPr>
        <w:t>因发包人的原因造成暂停施工且引起工期延误的，承包人有权要求发包人增加由此发生的费用和（或）顺延工期，并支付合理利润。</w:t>
      </w:r>
    </w:p>
    <w:p w14:paraId="54F16B07">
      <w:pPr>
        <w:pStyle w:val="27"/>
        <w:ind w:firstLine="480"/>
      </w:pPr>
      <w:r>
        <w:rPr>
          <w:rFonts w:hint="eastAsia"/>
        </w:rPr>
        <w:t>因承包人下列原因造成的暂停施工，增加的费用和（或）延误的工期由承包人承担：</w:t>
      </w:r>
    </w:p>
    <w:p w14:paraId="4CA3D0B2">
      <w:pPr>
        <w:pStyle w:val="27"/>
        <w:ind w:firstLine="480"/>
      </w:pPr>
      <w:r>
        <w:rPr>
          <w:rFonts w:hint="eastAsia"/>
        </w:rPr>
        <w:t>(1)工作失误或违约造成的；</w:t>
      </w:r>
    </w:p>
    <w:p w14:paraId="438A1EBF">
      <w:pPr>
        <w:pStyle w:val="27"/>
        <w:ind w:firstLine="480"/>
      </w:pPr>
      <w:r>
        <w:rPr>
          <w:rFonts w:hint="eastAsia"/>
        </w:rPr>
        <w:t>(2)为合同工程合理施工和安全保障所必需的；</w:t>
      </w:r>
    </w:p>
    <w:p w14:paraId="24CA5650">
      <w:pPr>
        <w:pStyle w:val="27"/>
        <w:ind w:firstLine="480"/>
      </w:pPr>
      <w:r>
        <w:rPr>
          <w:rFonts w:hint="eastAsia"/>
        </w:rPr>
        <w:t>(3)施工现场气候条件（除不可抗力停工外）导致的；</w:t>
      </w:r>
    </w:p>
    <w:p w14:paraId="015DF523">
      <w:pPr>
        <w:pStyle w:val="27"/>
        <w:ind w:firstLine="480"/>
      </w:pPr>
      <w:r>
        <w:rPr>
          <w:rFonts w:hint="eastAsia"/>
        </w:rPr>
        <w:t>(4)擅自停工的；</w:t>
      </w:r>
    </w:p>
    <w:p w14:paraId="0C91EA6D">
      <w:pPr>
        <w:pStyle w:val="27"/>
        <w:ind w:firstLine="480"/>
      </w:pPr>
      <w:r>
        <w:rPr>
          <w:rFonts w:hint="eastAsia"/>
        </w:rPr>
        <w:t>(5)专用条款约定的其他原因。</w:t>
      </w:r>
    </w:p>
    <w:p w14:paraId="54DB1F9B">
      <w:pPr>
        <w:pStyle w:val="27"/>
        <w:ind w:firstLine="480"/>
      </w:pPr>
      <w:r>
        <w:rPr>
          <w:rFonts w:hint="eastAsia"/>
        </w:rPr>
        <w:t>因不可抗力因素造成暂停施工的，按照第31条规定处理。</w:t>
      </w:r>
    </w:p>
    <w:p w14:paraId="755851A3">
      <w:pPr>
        <w:pStyle w:val="27"/>
        <w:ind w:firstLine="480"/>
      </w:pPr>
      <w:r>
        <w:rPr>
          <w:rFonts w:hint="eastAsia"/>
        </w:rPr>
        <w:t>35.5发包人不按规定支付工程款造成暂停施工的责任</w:t>
      </w:r>
    </w:p>
    <w:p w14:paraId="5840D7F2">
      <w:pPr>
        <w:pStyle w:val="27"/>
        <w:ind w:firstLine="480"/>
      </w:pPr>
      <w:r>
        <w:rPr>
          <w:rFonts w:hint="eastAsia"/>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AA930F6">
      <w:pPr>
        <w:pStyle w:val="27"/>
        <w:ind w:firstLine="480"/>
      </w:pPr>
      <w:r>
        <w:rPr>
          <w:rFonts w:hint="eastAsia"/>
        </w:rPr>
        <w:t>35.6暂停施工结束后的处理</w:t>
      </w:r>
    </w:p>
    <w:p w14:paraId="57C8233C">
      <w:pPr>
        <w:pStyle w:val="27"/>
        <w:ind w:firstLine="480"/>
      </w:pPr>
      <w:r>
        <w:rPr>
          <w:rFonts w:hint="eastAsia"/>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33FC94C8">
      <w:pPr>
        <w:pStyle w:val="28"/>
        <w:spacing w:before="312"/>
        <w:outlineLvl w:val="2"/>
      </w:pPr>
      <w:bookmarkStart w:id="53" w:name="_Toc181644533"/>
      <w:r>
        <w:rPr>
          <w:rFonts w:hint="eastAsia"/>
        </w:rPr>
        <w:t>36工期和工期延误</w:t>
      </w:r>
      <w:bookmarkEnd w:id="53"/>
    </w:p>
    <w:p w14:paraId="7BE48A47">
      <w:pPr>
        <w:pStyle w:val="27"/>
        <w:ind w:firstLine="480"/>
      </w:pPr>
      <w:r>
        <w:rPr>
          <w:rFonts w:hint="eastAsia"/>
        </w:rPr>
        <w:t>36.1工期计算</w:t>
      </w:r>
    </w:p>
    <w:p w14:paraId="0999CCE4">
      <w:pPr>
        <w:pStyle w:val="27"/>
        <w:ind w:firstLine="480"/>
      </w:pPr>
      <w:r>
        <w:rPr>
          <w:rFonts w:hint="eastAsia"/>
        </w:rPr>
        <w:t>合同工程的工期，由合同双方当事人根据广东省建设工程工期定额等有关规定，结合合同工程拟实施的施工组织设计或施工方案等情况，科学合理地编制工期，并在合同中约定。如合同工期与广东省建设工程工期定额规定不一致的，需说明与省工期定额规定不一致的原因，并制定保障措施，确保质量、施工安全。</w:t>
      </w:r>
    </w:p>
    <w:p w14:paraId="6C560D7C">
      <w:pPr>
        <w:pStyle w:val="27"/>
        <w:ind w:firstLine="480"/>
      </w:pPr>
      <w:r>
        <w:rPr>
          <w:rFonts w:hint="eastAsia"/>
        </w:rPr>
        <w:t>36.2工期约定的要求</w:t>
      </w:r>
    </w:p>
    <w:p w14:paraId="3C5032E7">
      <w:pPr>
        <w:pStyle w:val="27"/>
        <w:ind w:firstLine="480"/>
      </w:pPr>
      <w:r>
        <w:rPr>
          <w:rFonts w:hint="eastAsia"/>
        </w:rPr>
        <w:t>合同双方当事人应在专用条款中约定合同工程的工期，工期从开工日期开始计算。合同中包括有多个单位工程的，应在专用条款中约定各单位工程的工期。</w:t>
      </w:r>
    </w:p>
    <w:p w14:paraId="6BBD8E46">
      <w:pPr>
        <w:pStyle w:val="27"/>
        <w:ind w:firstLine="480"/>
      </w:pPr>
      <w:r>
        <w:rPr>
          <w:rFonts w:hint="eastAsia"/>
        </w:rPr>
        <w:t>36.3工期顺延</w:t>
      </w:r>
    </w:p>
    <w:p w14:paraId="620802C5">
      <w:pPr>
        <w:pStyle w:val="27"/>
        <w:ind w:firstLine="480"/>
      </w:pPr>
      <w:r>
        <w:rPr>
          <w:rFonts w:hint="eastAsia"/>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685F3CC5">
      <w:pPr>
        <w:pStyle w:val="27"/>
        <w:ind w:firstLine="480"/>
      </w:pPr>
      <w:r>
        <w:rPr>
          <w:rFonts w:hint="eastAsia"/>
        </w:rPr>
        <w:t>（1）发包人未能按照专用条款的约定提供施工设计图纸及其它开工条件；</w:t>
      </w:r>
    </w:p>
    <w:p w14:paraId="28AB3F6A">
      <w:pPr>
        <w:pStyle w:val="27"/>
        <w:ind w:firstLine="480"/>
      </w:pPr>
      <w:r>
        <w:rPr>
          <w:rFonts w:hint="eastAsia"/>
        </w:rPr>
        <w:t>（2）发包人未能按照专用条款约定的时间支付工程预付款、绿色施工安全防护费和进度款；</w:t>
      </w:r>
    </w:p>
    <w:p w14:paraId="4CAC83EC">
      <w:pPr>
        <w:pStyle w:val="27"/>
        <w:ind w:firstLine="480"/>
      </w:pPr>
      <w:r>
        <w:rPr>
          <w:rFonts w:hint="eastAsia"/>
        </w:rPr>
        <w:t>（3）发包人代表或施工现场发包人雇用的其他人员造成的人为因素；</w:t>
      </w:r>
    </w:p>
    <w:p w14:paraId="114DDA57">
      <w:pPr>
        <w:pStyle w:val="27"/>
        <w:ind w:firstLine="480"/>
      </w:pPr>
      <w:r>
        <w:rPr>
          <w:rFonts w:hint="eastAsia"/>
        </w:rPr>
        <w:t>（4）监理工程师未按照合同约定及时提供所需指令、回复等；</w:t>
      </w:r>
    </w:p>
    <w:p w14:paraId="72BDFAC4">
      <w:pPr>
        <w:pStyle w:val="27"/>
        <w:ind w:firstLine="480"/>
      </w:pPr>
      <w:r>
        <w:rPr>
          <w:rFonts w:hint="eastAsia"/>
        </w:rPr>
        <w:t>（5）工程变更（含增加合同工作内容、改变合同的任何一项工作等）；</w:t>
      </w:r>
    </w:p>
    <w:p w14:paraId="7D4A361F">
      <w:pPr>
        <w:pStyle w:val="27"/>
        <w:ind w:firstLine="480"/>
      </w:pPr>
      <w:r>
        <w:rPr>
          <w:rFonts w:hint="eastAsia"/>
        </w:rPr>
        <w:t>（6）工程量增加；</w:t>
      </w:r>
    </w:p>
    <w:p w14:paraId="230B4C75">
      <w:pPr>
        <w:pStyle w:val="27"/>
        <w:ind w:firstLine="480"/>
      </w:pPr>
      <w:r>
        <w:rPr>
          <w:rFonts w:hint="eastAsia"/>
        </w:rPr>
        <w:t>（7）一周内非承包人原因停水、停电、停气造成停工累计超过8小时；</w:t>
      </w:r>
    </w:p>
    <w:p w14:paraId="0380EE76">
      <w:pPr>
        <w:pStyle w:val="27"/>
        <w:ind w:firstLine="480"/>
      </w:pPr>
      <w:r>
        <w:rPr>
          <w:rFonts w:hint="eastAsia"/>
        </w:rPr>
        <w:t>（8）不可抗力；</w:t>
      </w:r>
    </w:p>
    <w:p w14:paraId="0448E310">
      <w:pPr>
        <w:pStyle w:val="27"/>
        <w:ind w:firstLine="480"/>
      </w:pPr>
      <w:r>
        <w:rPr>
          <w:rFonts w:hint="eastAsia"/>
        </w:rPr>
        <w:t>（9）发包人风险事件；</w:t>
      </w:r>
    </w:p>
    <w:p w14:paraId="7B3B8725">
      <w:pPr>
        <w:pStyle w:val="27"/>
        <w:ind w:firstLine="480"/>
      </w:pPr>
      <w:r>
        <w:rPr>
          <w:rFonts w:hint="eastAsia"/>
        </w:rPr>
        <w:t>（10）因发包人的原因导致的暂停施工；</w:t>
      </w:r>
    </w:p>
    <w:p w14:paraId="35BC8855">
      <w:pPr>
        <w:pStyle w:val="27"/>
        <w:ind w:firstLine="480"/>
      </w:pPr>
      <w:r>
        <w:rPr>
          <w:rFonts w:hint="eastAsia"/>
        </w:rPr>
        <w:t>（11）非承包人失误、违约，以及监理工程师同意的工期顺延。</w:t>
      </w:r>
    </w:p>
    <w:p w14:paraId="1CC70251">
      <w:pPr>
        <w:pStyle w:val="27"/>
        <w:ind w:firstLine="480"/>
      </w:pPr>
      <w:r>
        <w:rPr>
          <w:rFonts w:hint="eastAsia"/>
        </w:rPr>
        <w:t>（12）发包人造成工期延误的其他原因。</w:t>
      </w:r>
    </w:p>
    <w:p w14:paraId="19B0A450">
      <w:pPr>
        <w:pStyle w:val="27"/>
        <w:ind w:firstLine="480"/>
      </w:pPr>
      <w:r>
        <w:rPr>
          <w:rFonts w:hint="eastAsia"/>
        </w:rPr>
        <w:t>36.4提交工期顺延报告</w:t>
      </w:r>
    </w:p>
    <w:p w14:paraId="289C3E19">
      <w:pPr>
        <w:pStyle w:val="27"/>
        <w:ind w:firstLine="480"/>
      </w:pPr>
      <w:r>
        <w:rPr>
          <w:rFonts w:hint="eastAsia"/>
        </w:rPr>
        <w:t>当第36.3款所述事件首次发生后，承包人应在14天内向监理工程师发出工期顺延意向书，并抄送发包人。承包人应在发出工期顺延意向书后的14天内，向监理工程师提交工期顺延报告和有关详细资料。</w:t>
      </w:r>
    </w:p>
    <w:p w14:paraId="0D06FEEE">
      <w:pPr>
        <w:pStyle w:val="27"/>
        <w:ind w:firstLine="480"/>
      </w:pPr>
      <w:r>
        <w:rPr>
          <w:rFonts w:hint="eastAsia"/>
        </w:rPr>
        <w:t>36.5工期顺延持续发生的要求</w:t>
      </w:r>
    </w:p>
    <w:p w14:paraId="606EACA0">
      <w:pPr>
        <w:pStyle w:val="27"/>
        <w:ind w:firstLine="480"/>
      </w:pPr>
      <w:r>
        <w:rPr>
          <w:rFonts w:hint="eastAsia"/>
        </w:rPr>
        <w:t>如果工期顺延事件持续发生时，承包人应每隔7天向监理工程师发出工期顺延意向书，并在工期顺延事件终结后的14天内，向监理工程师提交最终工期顺延报告和详细资料。</w:t>
      </w:r>
    </w:p>
    <w:p w14:paraId="10E170DC">
      <w:pPr>
        <w:pStyle w:val="27"/>
        <w:ind w:firstLine="480"/>
      </w:pPr>
      <w:r>
        <w:rPr>
          <w:rFonts w:hint="eastAsia"/>
        </w:rPr>
        <w:t>36.6拒绝延期</w:t>
      </w:r>
    </w:p>
    <w:p w14:paraId="33B36FA1">
      <w:pPr>
        <w:pStyle w:val="27"/>
        <w:ind w:firstLine="480"/>
      </w:pPr>
      <w:r>
        <w:rPr>
          <w:rFonts w:hint="eastAsia"/>
        </w:rPr>
        <w:t>如果承包人未能在第36.4款和第36.5款（发生时）规定的时间内提交（最终）工期顺延报告和详细资料，则视为该事件不影响施工进度或承包人放弃顺延工期的权利。</w:t>
      </w:r>
    </w:p>
    <w:p w14:paraId="05CE46D0">
      <w:pPr>
        <w:pStyle w:val="27"/>
        <w:ind w:firstLine="480"/>
      </w:pPr>
      <w:r>
        <w:rPr>
          <w:rFonts w:hint="eastAsia"/>
        </w:rPr>
        <w:t>36.7工期顺延的核实与确定</w:t>
      </w:r>
    </w:p>
    <w:p w14:paraId="557F4C70">
      <w:pPr>
        <w:pStyle w:val="27"/>
        <w:ind w:firstLine="480"/>
      </w:pPr>
      <w:r>
        <w:rPr>
          <w:rFonts w:hint="eastAsia"/>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0FA44B58">
      <w:pPr>
        <w:pStyle w:val="27"/>
        <w:ind w:firstLine="480"/>
      </w:pPr>
      <w:r>
        <w:rPr>
          <w:rFonts w:hint="eastAsia"/>
        </w:rPr>
        <w:t>如果监理工程师在收到上述报告和资料后的28天内未予核实也未对承包人作出进一步要求，则视为监理工程师已认可承包人上述报告中提出的顺延工期天数。</w:t>
      </w:r>
    </w:p>
    <w:p w14:paraId="2CEB1C9A">
      <w:pPr>
        <w:pStyle w:val="27"/>
        <w:ind w:firstLine="480"/>
      </w:pPr>
      <w:r>
        <w:rPr>
          <w:rFonts w:hint="eastAsia"/>
        </w:rPr>
        <w:t>36.8承包人误期的赔偿、责任承担</w:t>
      </w:r>
    </w:p>
    <w:p w14:paraId="52B50B2C">
      <w:pPr>
        <w:pStyle w:val="27"/>
        <w:ind w:firstLine="480"/>
      </w:pPr>
      <w:r>
        <w:rPr>
          <w:rFonts w:hint="eastAsia"/>
        </w:rPr>
        <w:t>承包人未能按照合同进度计划完成工作，或因承包人的原因造成工期延误，发包人可按照本条规定的时限和第66.2款规定要求承包人支付该支付期的误期赔偿费。</w:t>
      </w:r>
    </w:p>
    <w:p w14:paraId="067A7EEA">
      <w:pPr>
        <w:pStyle w:val="27"/>
        <w:ind w:firstLine="480"/>
      </w:pPr>
      <w:r>
        <w:rPr>
          <w:rFonts w:hint="eastAsia"/>
        </w:rPr>
        <w:t>36.9赶工措施费</w:t>
      </w:r>
    </w:p>
    <w:p w14:paraId="24638803">
      <w:pPr>
        <w:pStyle w:val="27"/>
        <w:ind w:firstLine="480"/>
      </w:pPr>
      <w:r>
        <w:rPr>
          <w:rFonts w:hint="eastAsia"/>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1965ACFD">
      <w:pPr>
        <w:pStyle w:val="28"/>
        <w:spacing w:before="312"/>
        <w:outlineLvl w:val="2"/>
      </w:pPr>
      <w:bookmarkStart w:id="54" w:name="_Toc181644534"/>
      <w:r>
        <w:rPr>
          <w:rFonts w:hint="eastAsia"/>
        </w:rPr>
        <w:t>37加快进度</w:t>
      </w:r>
      <w:bookmarkEnd w:id="54"/>
    </w:p>
    <w:p w14:paraId="6CAA2DD7">
      <w:pPr>
        <w:pStyle w:val="27"/>
        <w:ind w:firstLine="480"/>
      </w:pPr>
      <w:r>
        <w:rPr>
          <w:rFonts w:hint="eastAsia"/>
        </w:rPr>
        <w:t>37.1承包人原因加快进度的要求</w:t>
      </w:r>
    </w:p>
    <w:p w14:paraId="57AD7954">
      <w:pPr>
        <w:pStyle w:val="27"/>
        <w:ind w:firstLine="480"/>
      </w:pPr>
      <w:r>
        <w:rPr>
          <w:rFonts w:hint="eastAsia"/>
        </w:rPr>
        <w:t>在非发包人延误工期的情况下，如果监理工程师书面指出承包人实施合同工程或其任何部分的进度过慢，迟于进度计划或不能按期竣（完）工，则承包人应按照第33.4款规定采取改进措施，加快工程进度。</w:t>
      </w:r>
    </w:p>
    <w:p w14:paraId="35147ED5">
      <w:pPr>
        <w:pStyle w:val="27"/>
        <w:ind w:firstLine="480"/>
      </w:pPr>
      <w:r>
        <w:rPr>
          <w:rFonts w:hint="eastAsia"/>
        </w:rPr>
        <w:t>如果承包人在接到监理工程师通知后的14天内，未能采取加快工程进度的措施，致使实际进度进一步延迟；或承包人虽然采取了改进措施，仍无法按期竣（完）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6E5279C2">
      <w:pPr>
        <w:pStyle w:val="27"/>
        <w:ind w:firstLine="480"/>
      </w:pPr>
      <w:r>
        <w:rPr>
          <w:rFonts w:hint="eastAsia"/>
        </w:rPr>
        <w:t>37.2发包人原因加快进度的要求</w:t>
      </w:r>
    </w:p>
    <w:p w14:paraId="6D15F325">
      <w:pPr>
        <w:pStyle w:val="27"/>
        <w:ind w:firstLine="480"/>
      </w:pPr>
      <w:r>
        <w:rPr>
          <w:rFonts w:hint="eastAsia"/>
        </w:rPr>
        <w:t>如果发包人希望承包人提前竣（完）工，那么发包人可要求承包人提交为加快进度而编制的提前竣（完）工建议书。承包人应在接到发包人要求后的7天内完成编制并向发包人提交提前竣（完）工建议书，该建议书的内容至少应包括：</w:t>
      </w:r>
    </w:p>
    <w:p w14:paraId="7E1DD364">
      <w:pPr>
        <w:pStyle w:val="27"/>
        <w:ind w:firstLine="480"/>
      </w:pPr>
      <w:r>
        <w:rPr>
          <w:rFonts w:hint="eastAsia"/>
        </w:rPr>
        <w:t>(1)加快进度拟采取的措施；</w:t>
      </w:r>
    </w:p>
    <w:p w14:paraId="59439465">
      <w:pPr>
        <w:pStyle w:val="27"/>
        <w:ind w:firstLine="480"/>
      </w:pPr>
      <w:r>
        <w:rPr>
          <w:rFonts w:hint="eastAsia"/>
        </w:rPr>
        <w:t>(2)加快进度后的进度计划，以及与原计划的对比；</w:t>
      </w:r>
    </w:p>
    <w:p w14:paraId="10A0C448">
      <w:pPr>
        <w:pStyle w:val="27"/>
        <w:ind w:firstLine="480"/>
      </w:pPr>
      <w:r>
        <w:rPr>
          <w:rFonts w:hint="eastAsia"/>
        </w:rPr>
        <w:t>(3)加快进度所需的合同价款增加额（含第66.1款规定的提前竣（完）工奖）。该增加额按照第72.2款、第72.3款和第72.5款规定计算。</w:t>
      </w:r>
    </w:p>
    <w:p w14:paraId="0296AC9E">
      <w:pPr>
        <w:pStyle w:val="27"/>
        <w:ind w:firstLine="480"/>
      </w:pPr>
      <w:r>
        <w:rPr>
          <w:rFonts w:hint="eastAsia"/>
        </w:rPr>
        <w:t>发包人应在接到建议书后的7天内予以答复。如果发包人接受了该建议书，则监理工程师应以书面形式发出变更指令，相应调整工期；造价工程师应核实并相应调整合同价款。</w:t>
      </w:r>
    </w:p>
    <w:p w14:paraId="6968CE30">
      <w:pPr>
        <w:pStyle w:val="28"/>
        <w:spacing w:before="312"/>
        <w:outlineLvl w:val="2"/>
      </w:pPr>
      <w:bookmarkStart w:id="55" w:name="_Toc181644535"/>
      <w:r>
        <w:rPr>
          <w:rFonts w:hint="eastAsia"/>
        </w:rPr>
        <w:t>38竣（完）工日期</w:t>
      </w:r>
      <w:bookmarkEnd w:id="55"/>
    </w:p>
    <w:p w14:paraId="74BAE865">
      <w:pPr>
        <w:pStyle w:val="27"/>
        <w:ind w:firstLine="480"/>
      </w:pPr>
      <w:r>
        <w:rPr>
          <w:rFonts w:hint="eastAsia"/>
        </w:rPr>
        <w:t>38.1约定计划竣（完）工日期</w:t>
      </w:r>
    </w:p>
    <w:p w14:paraId="41725D2F">
      <w:pPr>
        <w:pStyle w:val="27"/>
        <w:ind w:firstLine="480"/>
      </w:pPr>
      <w:r>
        <w:rPr>
          <w:rFonts w:hint="eastAsia"/>
        </w:rPr>
        <w:t>合同双方当事人应在协议书和专用条款中约定合同工程的计划竣（完）工日期。</w:t>
      </w:r>
    </w:p>
    <w:p w14:paraId="5B6D9C87">
      <w:pPr>
        <w:pStyle w:val="27"/>
        <w:ind w:firstLine="480"/>
      </w:pPr>
      <w:r>
        <w:rPr>
          <w:rFonts w:hint="eastAsia"/>
        </w:rPr>
        <w:t>38.2实际竣（完）工日期的确定</w:t>
      </w:r>
    </w:p>
    <w:p w14:paraId="171AD9B0">
      <w:pPr>
        <w:pStyle w:val="27"/>
        <w:ind w:firstLine="480"/>
      </w:pPr>
      <w:r>
        <w:rPr>
          <w:rFonts w:hint="eastAsia"/>
        </w:rPr>
        <w:t>除发生不可抗力事件致使发包人不能按时竣（完）工验收外，实际竣（完）工日期按照下列情况分别确定：</w:t>
      </w:r>
    </w:p>
    <w:p w14:paraId="7C1DE4F7">
      <w:pPr>
        <w:pStyle w:val="27"/>
        <w:ind w:firstLine="480"/>
      </w:pPr>
      <w:r>
        <w:rPr>
          <w:rFonts w:hint="eastAsia"/>
        </w:rPr>
        <w:t>(1)工程经竣（完）工验收合格的，以承包人提交竣（完）工验收申请报告之日为实际竣（完）工日期；</w:t>
      </w:r>
    </w:p>
    <w:p w14:paraId="21E5C221">
      <w:pPr>
        <w:pStyle w:val="27"/>
        <w:ind w:firstLine="480"/>
      </w:pPr>
      <w:r>
        <w:rPr>
          <w:rFonts w:hint="eastAsia"/>
        </w:rPr>
        <w:t>(2)承包人已按照第57.2款规定提交竣（完）工验收申请报告，但发包人未按照第58.3款规定完成合同工程验收的，以承包人提交竣（完）工验收申请报告之日为实际竣（完）工日期；</w:t>
      </w:r>
    </w:p>
    <w:p w14:paraId="06554322">
      <w:pPr>
        <w:pStyle w:val="27"/>
        <w:ind w:firstLine="480"/>
      </w:pPr>
      <w:r>
        <w:rPr>
          <w:rFonts w:hint="eastAsia"/>
        </w:rPr>
        <w:t>(3)工程未经竣（完）工验收，发包人擅自使用的，以转移占有工程之日为实际竣（完）工日期。</w:t>
      </w:r>
    </w:p>
    <w:p w14:paraId="0FFD2C59">
      <w:pPr>
        <w:pStyle w:val="27"/>
        <w:ind w:firstLine="480"/>
      </w:pPr>
      <w:r>
        <w:rPr>
          <w:rFonts w:hint="eastAsia"/>
        </w:rPr>
        <w:t>38.3延迟竣（完）工的责任</w:t>
      </w:r>
    </w:p>
    <w:p w14:paraId="7E9B0042">
      <w:pPr>
        <w:pStyle w:val="27"/>
        <w:ind w:firstLine="480"/>
      </w:pPr>
      <w:r>
        <w:rPr>
          <w:rFonts w:hint="eastAsia"/>
        </w:rPr>
        <w:t>因发包人的原因导致实际竣（完）工日期迟于计划竣（完）工日期的，发包人应承担由此增加的费用和（或）延误的工期，并向承包人支付合理利润。</w:t>
      </w:r>
    </w:p>
    <w:p w14:paraId="1B65F172">
      <w:pPr>
        <w:pStyle w:val="27"/>
        <w:ind w:firstLine="480"/>
      </w:pPr>
      <w:r>
        <w:rPr>
          <w:rFonts w:hint="eastAsia"/>
        </w:rPr>
        <w:t>因承包人的原因导致实际竣（完）工日期迟于计划竣（完）工日期的，承包人应按照第40条规定赔偿发包人由此造成的损失，并向发包人支付误期赔偿费。</w:t>
      </w:r>
    </w:p>
    <w:p w14:paraId="30EC537E">
      <w:pPr>
        <w:pStyle w:val="28"/>
        <w:spacing w:before="312"/>
        <w:outlineLvl w:val="2"/>
      </w:pPr>
      <w:bookmarkStart w:id="56" w:name="_Toc181644536"/>
      <w:r>
        <w:rPr>
          <w:rFonts w:hint="eastAsia"/>
        </w:rPr>
        <w:t>39提前竣（完）工</w:t>
      </w:r>
      <w:bookmarkEnd w:id="56"/>
    </w:p>
    <w:p w14:paraId="754BE1A3">
      <w:pPr>
        <w:pStyle w:val="27"/>
        <w:ind w:firstLine="480"/>
      </w:pPr>
      <w:r>
        <w:rPr>
          <w:rFonts w:hint="eastAsia"/>
        </w:rPr>
        <w:t>39.1提前竣（完）工的要求</w:t>
      </w:r>
    </w:p>
    <w:p w14:paraId="7B1C1463">
      <w:pPr>
        <w:pStyle w:val="27"/>
        <w:ind w:firstLine="480"/>
      </w:pPr>
      <w:r>
        <w:rPr>
          <w:rFonts w:hint="eastAsia"/>
        </w:rPr>
        <w:t>发包人要求承包人提前竣（完）工，或承包人按照第37.2款规定提交提前竣（完）工建议书为发包人接受的，监理工程师应与承包人商定采取加快工程进度的措施，并修订合同工程进度计划。</w:t>
      </w:r>
    </w:p>
    <w:p w14:paraId="7F4702A3">
      <w:pPr>
        <w:pStyle w:val="27"/>
        <w:ind w:firstLine="480"/>
      </w:pPr>
      <w:r>
        <w:rPr>
          <w:rFonts w:hint="eastAsia"/>
        </w:rPr>
        <w:t>39.2提前竣（完）工天数的计算</w:t>
      </w:r>
    </w:p>
    <w:p w14:paraId="623D1DF9">
      <w:pPr>
        <w:pStyle w:val="27"/>
        <w:ind w:firstLine="480"/>
      </w:pPr>
      <w:r>
        <w:rPr>
          <w:rFonts w:hint="eastAsia"/>
        </w:rPr>
        <w:t>提前竣（完）工天数按照第38.2款规定确定的计划竣（完）工天数减去实际竣（完）工天数计算，其公式为：</w:t>
      </w:r>
    </w:p>
    <w:p w14:paraId="5DB3D5E9">
      <w:pPr>
        <w:pStyle w:val="27"/>
        <w:ind w:firstLine="480"/>
      </w:pPr>
      <w:r>
        <w:rPr>
          <w:rFonts w:hint="eastAsia"/>
        </w:rPr>
        <w:t>提前竣（完）工天数=计划竣（完）工天数—实际竣（完）工天数</w:t>
      </w:r>
    </w:p>
    <w:p w14:paraId="57224088">
      <w:pPr>
        <w:pStyle w:val="27"/>
        <w:ind w:firstLine="480"/>
      </w:pPr>
      <w:r>
        <w:rPr>
          <w:rFonts w:hint="eastAsia"/>
        </w:rPr>
        <w:t>合同工程提前竣（完）工，发包人应承担承包人由此增加的费用，并按照第66.1款规定向承包人支付提前竣（完）工奖。</w:t>
      </w:r>
    </w:p>
    <w:p w14:paraId="58128908">
      <w:pPr>
        <w:pStyle w:val="28"/>
        <w:spacing w:before="312"/>
        <w:outlineLvl w:val="2"/>
      </w:pPr>
      <w:bookmarkStart w:id="57" w:name="_Toc181644537"/>
      <w:r>
        <w:rPr>
          <w:rFonts w:hint="eastAsia"/>
        </w:rPr>
        <w:t>40误期赔偿</w:t>
      </w:r>
      <w:bookmarkEnd w:id="57"/>
    </w:p>
    <w:p w14:paraId="5A1FD9C3">
      <w:pPr>
        <w:pStyle w:val="27"/>
        <w:ind w:firstLine="480"/>
      </w:pPr>
      <w:r>
        <w:rPr>
          <w:rFonts w:hint="eastAsia"/>
        </w:rPr>
        <w:t>40.1误期的赔偿</w:t>
      </w:r>
    </w:p>
    <w:p w14:paraId="12F1F039">
      <w:pPr>
        <w:pStyle w:val="27"/>
        <w:ind w:firstLine="480"/>
      </w:pPr>
      <w:r>
        <w:rPr>
          <w:rFonts w:hint="eastAsia"/>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66998123">
      <w:pPr>
        <w:pStyle w:val="27"/>
        <w:ind w:firstLine="480"/>
      </w:pPr>
      <w:r>
        <w:rPr>
          <w:rFonts w:hint="eastAsia"/>
        </w:rPr>
        <w:t>40.2实际延误天数的计算</w:t>
      </w:r>
    </w:p>
    <w:p w14:paraId="29FC1207">
      <w:pPr>
        <w:pStyle w:val="27"/>
        <w:ind w:firstLine="480"/>
      </w:pPr>
      <w:r>
        <w:rPr>
          <w:rFonts w:hint="eastAsia"/>
        </w:rPr>
        <w:t>误期（实际延误天数）按照实际施工天数减去计划施工天数计算，其公式为：</w:t>
      </w:r>
    </w:p>
    <w:p w14:paraId="464C691D">
      <w:pPr>
        <w:pStyle w:val="27"/>
        <w:ind w:firstLine="480"/>
      </w:pPr>
      <w:r>
        <w:rPr>
          <w:rFonts w:hint="eastAsia"/>
        </w:rPr>
        <w:t>实际延误天数＝实际施工天数－计划施工天数</w:t>
      </w:r>
    </w:p>
    <w:p w14:paraId="7C695DD1">
      <w:pPr>
        <w:pStyle w:val="27"/>
        <w:ind w:firstLine="480"/>
      </w:pPr>
      <w:r>
        <w:rPr>
          <w:rFonts w:hint="eastAsia"/>
        </w:rPr>
        <w:t>合同工程发生误期，承包人应赔偿发包人由此造成的损失，并按照第66.2款规定向发包人支付误期赔偿费。</w:t>
      </w:r>
    </w:p>
    <w:p w14:paraId="7141046C">
      <w:pPr>
        <w:pStyle w:val="26"/>
        <w:spacing w:before="312"/>
        <w:outlineLvl w:val="1"/>
      </w:pPr>
      <w:bookmarkStart w:id="58" w:name="_Toc181644538"/>
      <w:r>
        <w:rPr>
          <w:rFonts w:hint="eastAsia"/>
        </w:rPr>
        <w:t>五、质量与安全</w:t>
      </w:r>
      <w:bookmarkEnd w:id="58"/>
    </w:p>
    <w:p w14:paraId="665399D8">
      <w:pPr>
        <w:pStyle w:val="28"/>
        <w:spacing w:before="312"/>
        <w:outlineLvl w:val="2"/>
      </w:pPr>
      <w:bookmarkStart w:id="59" w:name="_Toc181644539"/>
      <w:r>
        <w:rPr>
          <w:rFonts w:hint="eastAsia"/>
        </w:rPr>
        <w:t>★41质量与安全管理</w:t>
      </w:r>
      <w:bookmarkEnd w:id="59"/>
    </w:p>
    <w:p w14:paraId="3041E1FD">
      <w:pPr>
        <w:pStyle w:val="27"/>
        <w:ind w:firstLine="480"/>
      </w:pPr>
      <w:r>
        <w:rPr>
          <w:rFonts w:hint="eastAsia"/>
        </w:rPr>
        <w:t>41.1履行职责和义务</w:t>
      </w:r>
    </w:p>
    <w:p w14:paraId="6A877DAD">
      <w:pPr>
        <w:pStyle w:val="27"/>
        <w:ind w:firstLine="480"/>
      </w:pPr>
      <w:r>
        <w:rPr>
          <w:rFonts w:hint="eastAsia"/>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6AED3CB9">
      <w:pPr>
        <w:pStyle w:val="27"/>
        <w:ind w:firstLine="480"/>
      </w:pPr>
      <w:r>
        <w:rPr>
          <w:rFonts w:hint="eastAsia"/>
        </w:rPr>
        <w:t>41.2质量与安全的监管</w:t>
      </w:r>
    </w:p>
    <w:p w14:paraId="2A3F6E1C">
      <w:pPr>
        <w:pStyle w:val="27"/>
        <w:ind w:firstLine="480"/>
      </w:pPr>
      <w:r>
        <w:rPr>
          <w:rFonts w:hint="eastAsia"/>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5E6FE709">
      <w:pPr>
        <w:pStyle w:val="27"/>
        <w:ind w:firstLine="480"/>
      </w:pPr>
      <w:r>
        <w:rPr>
          <w:rFonts w:hint="eastAsia"/>
        </w:rPr>
        <w:t>41.3管理的要求</w:t>
      </w:r>
    </w:p>
    <w:p w14:paraId="05FF2D53">
      <w:pPr>
        <w:pStyle w:val="27"/>
        <w:ind w:firstLine="480"/>
      </w:pPr>
      <w:r>
        <w:rPr>
          <w:rFonts w:hint="eastAsia"/>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297A6F98">
      <w:pPr>
        <w:pStyle w:val="27"/>
        <w:ind w:firstLine="480"/>
      </w:pPr>
      <w:r>
        <w:rPr>
          <w:rFonts w:hint="eastAsia"/>
        </w:rPr>
        <w:t>41.4承包人对质量与安全负责</w:t>
      </w:r>
    </w:p>
    <w:p w14:paraId="5917D4A9">
      <w:pPr>
        <w:pStyle w:val="27"/>
        <w:ind w:firstLine="480"/>
      </w:pPr>
      <w:r>
        <w:rPr>
          <w:rFonts w:hint="eastAsia"/>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02464B50">
      <w:pPr>
        <w:pStyle w:val="27"/>
        <w:ind w:firstLine="480"/>
      </w:pPr>
      <w:r>
        <w:rPr>
          <w:rFonts w:hint="eastAsia"/>
        </w:rPr>
        <w:t>因承包人原因造成工程质量未达到合同约定标准的，发包人有权要求承包人返工直至工程质量达到合同约定的标准为止，并由承包人承担由此增加的费用和延误工期的责任。</w:t>
      </w:r>
    </w:p>
    <w:p w14:paraId="5DC3EF76">
      <w:pPr>
        <w:pStyle w:val="27"/>
        <w:ind w:firstLine="480"/>
      </w:pPr>
      <w:r>
        <w:rPr>
          <w:rFonts w:hint="eastAsia"/>
        </w:rPr>
        <w:t>41.5发包人对质量与安全应负的责任</w:t>
      </w:r>
    </w:p>
    <w:p w14:paraId="40C672F0">
      <w:pPr>
        <w:pStyle w:val="27"/>
        <w:ind w:firstLine="480"/>
      </w:pPr>
      <w:r>
        <w:rPr>
          <w:rFonts w:hint="eastAsia"/>
        </w:rPr>
        <w:t>因发包人原因造成工程质量未达到合同约定标准的，由发包人承担由此增加的费用和延误工期的责任，增加的费用按本合同相关条款以及投标报价或预算的计价原则计算。</w:t>
      </w:r>
    </w:p>
    <w:p w14:paraId="18342F57">
      <w:pPr>
        <w:pStyle w:val="27"/>
        <w:ind w:firstLine="480"/>
      </w:pPr>
      <w:r>
        <w:rPr>
          <w:rFonts w:hint="eastAsia"/>
        </w:rPr>
        <w:t>41.6监理人的质量检查和检验</w:t>
      </w:r>
    </w:p>
    <w:p w14:paraId="2508E164">
      <w:pPr>
        <w:pStyle w:val="27"/>
        <w:ind w:firstLine="480"/>
      </w:pPr>
      <w:r>
        <w:rPr>
          <w:rFonts w:hint="eastAsia"/>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0BB896D">
      <w:pPr>
        <w:pStyle w:val="28"/>
        <w:spacing w:before="312"/>
        <w:outlineLvl w:val="2"/>
      </w:pPr>
      <w:bookmarkStart w:id="60" w:name="_Toc181644540"/>
      <w:r>
        <w:rPr>
          <w:rFonts w:hint="eastAsia"/>
        </w:rPr>
        <w:t>★42质量标准</w:t>
      </w:r>
      <w:bookmarkEnd w:id="60"/>
    </w:p>
    <w:p w14:paraId="1593FB1C">
      <w:pPr>
        <w:pStyle w:val="27"/>
        <w:ind w:firstLine="480"/>
      </w:pPr>
      <w:r>
        <w:rPr>
          <w:rFonts w:hint="eastAsia"/>
        </w:rPr>
        <w:t>42.1约定工程质量标准</w:t>
      </w:r>
    </w:p>
    <w:p w14:paraId="691512D9">
      <w:pPr>
        <w:pStyle w:val="27"/>
        <w:ind w:firstLine="480"/>
      </w:pPr>
      <w:r>
        <w:rPr>
          <w:rFonts w:hint="eastAsia"/>
        </w:rPr>
        <w:t>合同双方当事人应在专用条款中约定工程质量标准，但不得低于国家或行业的强制性标准。工程质量应当达到专用条款约定的质量标准。</w:t>
      </w:r>
    </w:p>
    <w:p w14:paraId="6880F914">
      <w:pPr>
        <w:pStyle w:val="27"/>
        <w:ind w:firstLine="480"/>
      </w:pPr>
      <w:r>
        <w:rPr>
          <w:rFonts w:hint="eastAsia"/>
        </w:rPr>
        <w:t>工程质量验收，按照合同约定的标准执行；合同没有约定的，按照国家或行业的质量验收标准执行。</w:t>
      </w:r>
    </w:p>
    <w:p w14:paraId="36E063D6">
      <w:pPr>
        <w:pStyle w:val="27"/>
        <w:ind w:firstLine="480"/>
      </w:pPr>
      <w:r>
        <w:rPr>
          <w:rFonts w:hint="eastAsia"/>
        </w:rPr>
        <w:t>42.2承包人保证工程质量的职责</w:t>
      </w:r>
    </w:p>
    <w:p w14:paraId="5962CDFA">
      <w:pPr>
        <w:pStyle w:val="27"/>
        <w:ind w:firstLine="480"/>
      </w:pPr>
      <w:r>
        <w:rPr>
          <w:rFonts w:hint="eastAsia"/>
        </w:rPr>
        <w:t>承包人对合同工程的质量向发包人负责，其职责包括但不限于下列内容：</w:t>
      </w:r>
    </w:p>
    <w:p w14:paraId="3E84C35E">
      <w:pPr>
        <w:pStyle w:val="27"/>
        <w:ind w:firstLine="480"/>
      </w:pPr>
      <w:r>
        <w:rPr>
          <w:rFonts w:hint="eastAsia"/>
        </w:rPr>
        <w:t>(1)编制施工技术方案，确定施工技术措施；</w:t>
      </w:r>
    </w:p>
    <w:p w14:paraId="0647B4EF">
      <w:pPr>
        <w:pStyle w:val="27"/>
        <w:ind w:firstLine="480"/>
      </w:pPr>
      <w:r>
        <w:rPr>
          <w:rFonts w:hint="eastAsia"/>
        </w:rPr>
        <w:t>(2)提供和组织足够的工程技术人员，检查和控制工程施工质量；</w:t>
      </w:r>
    </w:p>
    <w:p w14:paraId="07F4E8C1">
      <w:pPr>
        <w:pStyle w:val="27"/>
        <w:ind w:firstLine="480"/>
      </w:pPr>
      <w:r>
        <w:rPr>
          <w:rFonts w:hint="eastAsia"/>
        </w:rPr>
        <w:t>(3)控制施工所用的材料和工程设备，使其符合标准与规范、设计要求及合同约定的标准；</w:t>
      </w:r>
    </w:p>
    <w:p w14:paraId="5991E2DE">
      <w:pPr>
        <w:pStyle w:val="27"/>
        <w:ind w:firstLine="480"/>
      </w:pPr>
      <w:r>
        <w:rPr>
          <w:rFonts w:hint="eastAsia"/>
        </w:rPr>
        <w:t>(4)负责合同工程施工中出现质量问题或竣（完）工验收不合格的返修工作；</w:t>
      </w:r>
    </w:p>
    <w:p w14:paraId="4CB945AD">
      <w:pPr>
        <w:pStyle w:val="27"/>
        <w:ind w:firstLine="480"/>
      </w:pPr>
      <w:r>
        <w:rPr>
          <w:rFonts w:hint="eastAsia"/>
        </w:rPr>
        <w:t>(5)参加合同工程的所有验收工作，包括隐蔽验收、中间验收；参加竣（完）工验收，组织分包人参加工程验收工作；</w:t>
      </w:r>
    </w:p>
    <w:p w14:paraId="7AB2CE51">
      <w:pPr>
        <w:pStyle w:val="27"/>
        <w:ind w:firstLine="480"/>
      </w:pPr>
      <w:r>
        <w:rPr>
          <w:rFonts w:hint="eastAsia"/>
        </w:rPr>
        <w:t>(6)承担质量保修期的工程保修责任；</w:t>
      </w:r>
    </w:p>
    <w:p w14:paraId="38A1FCC7">
      <w:pPr>
        <w:pStyle w:val="27"/>
        <w:ind w:firstLine="480"/>
      </w:pPr>
      <w:r>
        <w:rPr>
          <w:rFonts w:hint="eastAsia"/>
        </w:rPr>
        <w:t>(7)承担其他工程质量责任。</w:t>
      </w:r>
    </w:p>
    <w:p w14:paraId="396B21CE">
      <w:pPr>
        <w:pStyle w:val="27"/>
        <w:ind w:firstLine="480"/>
      </w:pPr>
      <w:r>
        <w:rPr>
          <w:rFonts w:hint="eastAsia"/>
        </w:rPr>
        <w:t>42.3质量保证体系</w:t>
      </w:r>
    </w:p>
    <w:p w14:paraId="5DFCA890">
      <w:pPr>
        <w:pStyle w:val="27"/>
        <w:ind w:firstLine="480"/>
      </w:pPr>
      <w:r>
        <w:rPr>
          <w:rFonts w:hint="eastAsia"/>
        </w:rPr>
        <w:t>承包人应建立健全完善的质量保证体系。</w:t>
      </w:r>
    </w:p>
    <w:p w14:paraId="40DB7627">
      <w:pPr>
        <w:pStyle w:val="27"/>
        <w:ind w:firstLine="480"/>
      </w:pPr>
      <w:r>
        <w:rPr>
          <w:rFonts w:hint="eastAsia"/>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3E5087D7">
      <w:pPr>
        <w:pStyle w:val="27"/>
        <w:ind w:firstLine="480"/>
      </w:pPr>
      <w:r>
        <w:rPr>
          <w:rFonts w:hint="eastAsia"/>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32781C7F">
      <w:pPr>
        <w:pStyle w:val="27"/>
        <w:ind w:firstLine="480"/>
      </w:pPr>
      <w:r>
        <w:rPr>
          <w:rFonts w:hint="eastAsia"/>
        </w:rPr>
        <w:t>42.4工程质量有争议的处理</w:t>
      </w:r>
    </w:p>
    <w:p w14:paraId="44EA025D">
      <w:pPr>
        <w:pStyle w:val="27"/>
        <w:ind w:firstLine="480"/>
      </w:pPr>
      <w:r>
        <w:rPr>
          <w:rFonts w:hint="eastAsia"/>
        </w:rPr>
        <w:t>合同双方当事人对工程质量有争议的，按照第86.4款规定调解或认定，所需的费用及由此造成的损失，由责任方承担。双方均有责任的，由双方根据其责任划分分别承担。</w:t>
      </w:r>
    </w:p>
    <w:p w14:paraId="60697589">
      <w:pPr>
        <w:pStyle w:val="28"/>
        <w:spacing w:before="312"/>
        <w:outlineLvl w:val="2"/>
      </w:pPr>
      <w:bookmarkStart w:id="61" w:name="_Toc181644541"/>
      <w:r>
        <w:rPr>
          <w:rFonts w:hint="eastAsia"/>
        </w:rPr>
        <w:t>★43工程质量创优</w:t>
      </w:r>
      <w:bookmarkEnd w:id="61"/>
    </w:p>
    <w:p w14:paraId="48CEFB1C">
      <w:pPr>
        <w:pStyle w:val="27"/>
        <w:ind w:firstLine="480"/>
      </w:pPr>
      <w:r>
        <w:rPr>
          <w:rFonts w:hint="eastAsia"/>
        </w:rPr>
        <w:t>43.1发包人鼓励质量创优</w:t>
      </w:r>
    </w:p>
    <w:p w14:paraId="4784420E">
      <w:pPr>
        <w:pStyle w:val="27"/>
        <w:ind w:firstLine="480"/>
      </w:pPr>
      <w:r>
        <w:rPr>
          <w:rFonts w:hint="eastAsia"/>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37E6E79B">
      <w:pPr>
        <w:pStyle w:val="27"/>
        <w:ind w:firstLine="480"/>
      </w:pPr>
      <w:r>
        <w:rPr>
          <w:rFonts w:hint="eastAsia"/>
        </w:rPr>
        <w:t>43.2承包人争取质量创优</w:t>
      </w:r>
    </w:p>
    <w:p w14:paraId="304FFAF4">
      <w:pPr>
        <w:pStyle w:val="27"/>
        <w:ind w:firstLine="480"/>
      </w:pPr>
      <w:r>
        <w:rPr>
          <w:rFonts w:hint="eastAsia"/>
        </w:rPr>
        <w:t>承包人应采取有效措施确保合同工程质量与施工安全，在保证工程质量、施工安全达到国家或行业的强制性标准的前提下，提高工程质量与施工安全管理水平，争取合同工程质量创优。</w:t>
      </w:r>
    </w:p>
    <w:p w14:paraId="075B2DB9">
      <w:pPr>
        <w:pStyle w:val="28"/>
        <w:spacing w:before="312"/>
        <w:outlineLvl w:val="2"/>
      </w:pPr>
      <w:bookmarkStart w:id="62" w:name="_Toc181644542"/>
      <w:r>
        <w:rPr>
          <w:rFonts w:hint="eastAsia"/>
        </w:rPr>
        <w:t>44工程的照管</w:t>
      </w:r>
      <w:bookmarkEnd w:id="62"/>
    </w:p>
    <w:p w14:paraId="4FF5C5D5">
      <w:pPr>
        <w:pStyle w:val="27"/>
        <w:ind w:firstLine="480"/>
      </w:pPr>
      <w:r>
        <w:rPr>
          <w:rFonts w:hint="eastAsia"/>
        </w:rPr>
        <w:t>44.1工程照管</w:t>
      </w:r>
    </w:p>
    <w:p w14:paraId="22B35BFD">
      <w:pPr>
        <w:pStyle w:val="27"/>
        <w:ind w:firstLine="480"/>
      </w:pPr>
      <w:r>
        <w:rPr>
          <w:rFonts w:hint="eastAsia"/>
        </w:rPr>
        <w:t>从开工之日起，承包人应全面负责照管合同工程及运至现场将用于和安装在合同工程中的材料和工程设备，直到合同双方当事人确认工程移交之日止。此后，工程的照管即转由发包人负责。</w:t>
      </w:r>
    </w:p>
    <w:p w14:paraId="55DCCA0E">
      <w:pPr>
        <w:pStyle w:val="27"/>
        <w:ind w:firstLine="480"/>
      </w:pPr>
      <w:r>
        <w:rPr>
          <w:rFonts w:hint="eastAsia"/>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240706D">
      <w:pPr>
        <w:pStyle w:val="27"/>
        <w:ind w:firstLine="480"/>
      </w:pPr>
      <w:r>
        <w:rPr>
          <w:rFonts w:hint="eastAsia"/>
        </w:rPr>
        <w:t>44.2照管期间承包人造成损失的责任</w:t>
      </w:r>
    </w:p>
    <w:p w14:paraId="4D25CA4E">
      <w:pPr>
        <w:pStyle w:val="27"/>
        <w:ind w:firstLine="480"/>
      </w:pPr>
      <w:r>
        <w:rPr>
          <w:rFonts w:hint="eastAsia"/>
        </w:rPr>
        <w:t>承包人在负责工程照管期间，如因自身原因造成合同工程或其任何部分，以及材料和工程设备或临时工程的损坏，承包人应自费修复上述损坏，保证合同工程质量达到合同约定的标准。</w:t>
      </w:r>
    </w:p>
    <w:p w14:paraId="3DCF01D4">
      <w:pPr>
        <w:pStyle w:val="28"/>
        <w:spacing w:before="312"/>
        <w:outlineLvl w:val="2"/>
      </w:pPr>
      <w:bookmarkStart w:id="63" w:name="_Toc181644543"/>
      <w:r>
        <w:rPr>
          <w:rFonts w:hint="eastAsia"/>
        </w:rPr>
        <w:t>★45绿色施工安全防护</w:t>
      </w:r>
      <w:bookmarkEnd w:id="63"/>
    </w:p>
    <w:p w14:paraId="498606A5">
      <w:pPr>
        <w:pStyle w:val="27"/>
        <w:ind w:firstLine="480"/>
      </w:pPr>
      <w:r>
        <w:rPr>
          <w:rFonts w:hint="eastAsia"/>
        </w:rPr>
        <w:t>45.1绿色施工安全防护的要求</w:t>
      </w:r>
    </w:p>
    <w:p w14:paraId="35B9BF9C">
      <w:pPr>
        <w:pStyle w:val="27"/>
        <w:ind w:firstLine="480"/>
      </w:pPr>
      <w:r>
        <w:rPr>
          <w:rFonts w:hint="eastAsia"/>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1F88B14">
      <w:pPr>
        <w:pStyle w:val="27"/>
        <w:ind w:firstLine="480"/>
      </w:pPr>
      <w:r>
        <w:rPr>
          <w:rFonts w:hint="eastAsia"/>
        </w:rPr>
        <w:t>在施工过程中，如遇到突发的地质变动、事先未知的地下施工障碍等影响施工安全的紧急情况，承包人应及时报告监理人和发包人，发包人应当及时下令停工并报政府有关行政管理部门采取应急措施。</w:t>
      </w:r>
    </w:p>
    <w:p w14:paraId="26FC5C14">
      <w:pPr>
        <w:pStyle w:val="27"/>
        <w:ind w:firstLine="480"/>
      </w:pPr>
      <w:r>
        <w:rPr>
          <w:rFonts w:hint="eastAsia"/>
        </w:rPr>
        <w:t>发包人应组织承包人和有关单位进行安全检查，授权监理工程师按合同约定的绿色施工安全防护内容监督、检查承包人实施绿色施工安全防护，并按照第80条规定及时向承包人支付绿色施工安全防护费。</w:t>
      </w:r>
    </w:p>
    <w:p w14:paraId="3A652EA0">
      <w:pPr>
        <w:pStyle w:val="27"/>
        <w:ind w:firstLine="480"/>
      </w:pPr>
      <w:r>
        <w:rPr>
          <w:rFonts w:hint="eastAsia"/>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56BA9547">
      <w:pPr>
        <w:pStyle w:val="27"/>
        <w:ind w:firstLine="480"/>
      </w:pPr>
      <w:r>
        <w:rPr>
          <w:rFonts w:hint="eastAsia"/>
        </w:rPr>
        <w:t>45.2用工实名制、工人工资支付分账管理</w:t>
      </w:r>
    </w:p>
    <w:p w14:paraId="4EFDA6E0">
      <w:pPr>
        <w:pStyle w:val="27"/>
        <w:ind w:firstLine="480"/>
      </w:pPr>
      <w:r>
        <w:rPr>
          <w:rFonts w:hint="eastAsia"/>
        </w:rPr>
        <w:t>房屋建筑和市政基础设施工程应按国家、省、市住房城乡建设主管部门发布的有关用工实名制、工人工资支付分账管理办法、规定等文件要求实施用工实名制、工人工资支付分账。</w:t>
      </w:r>
    </w:p>
    <w:p w14:paraId="73F7B04B">
      <w:pPr>
        <w:pStyle w:val="27"/>
        <w:ind w:firstLine="480"/>
      </w:pPr>
      <w:r>
        <w:rPr>
          <w:rFonts w:hint="eastAsia"/>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033340C">
      <w:pPr>
        <w:pStyle w:val="27"/>
        <w:ind w:firstLine="480"/>
      </w:pPr>
      <w:r>
        <w:rPr>
          <w:rFonts w:hint="eastAsia"/>
        </w:rPr>
        <w:t>建筑施工实名制以建设项目为管理单位。施工总承包企业对实名制管理负总责；专业承包企业和劳务分包企业按照合同约定，对本企业施工范围的实名制管理负责。</w:t>
      </w:r>
    </w:p>
    <w:p w14:paraId="47605B25">
      <w:pPr>
        <w:pStyle w:val="27"/>
        <w:ind w:firstLine="480"/>
      </w:pPr>
      <w:r>
        <w:rPr>
          <w:rFonts w:hint="eastAsia"/>
        </w:rPr>
        <w:t>建设单位、施工总承包企业、专业承包企业和劳务分包企业存在违反有关文件规定情形的，需承担相应的责任。</w:t>
      </w:r>
    </w:p>
    <w:p w14:paraId="5695696B">
      <w:pPr>
        <w:pStyle w:val="27"/>
        <w:ind w:firstLine="480"/>
      </w:pPr>
      <w:r>
        <w:rPr>
          <w:rFonts w:hint="eastAsia"/>
        </w:rPr>
        <w:t>45.3发包人责任</w:t>
      </w:r>
    </w:p>
    <w:p w14:paraId="3CFA00F8">
      <w:pPr>
        <w:pStyle w:val="27"/>
        <w:ind w:firstLine="480"/>
      </w:pPr>
      <w:r>
        <w:rPr>
          <w:rFonts w:hint="eastAsia"/>
        </w:rPr>
        <w:t>在合同工程实施、完成及保修期间，发包人承担下列责任：</w:t>
      </w:r>
    </w:p>
    <w:p w14:paraId="5E03EE6D">
      <w:pPr>
        <w:pStyle w:val="27"/>
        <w:ind w:firstLine="480"/>
      </w:pPr>
      <w:r>
        <w:rPr>
          <w:rFonts w:hint="eastAsia"/>
        </w:rPr>
        <w:t>（1）发包人应配合承包人做好绿色施工安全防护工作，定期对其现场机构雇佣的全部人员进行绿色施工安全防护教育和培训。</w:t>
      </w:r>
    </w:p>
    <w:p w14:paraId="57DEBE9D">
      <w:pPr>
        <w:pStyle w:val="27"/>
        <w:ind w:firstLine="480"/>
      </w:pPr>
      <w:r>
        <w:rPr>
          <w:rFonts w:hint="eastAsia"/>
        </w:rPr>
        <w:t>（2）发包人应对其现场机构雇佣的全部人员的安全事故承担责任，但由于承包人原因造成发包人人员安全事故的，应由承包人承担责任。</w:t>
      </w:r>
    </w:p>
    <w:p w14:paraId="17435FE9">
      <w:pPr>
        <w:pStyle w:val="27"/>
        <w:ind w:firstLine="480"/>
      </w:pPr>
      <w:r>
        <w:rPr>
          <w:rFonts w:hint="eastAsia"/>
        </w:rPr>
        <w:t>（3）发包人有下列行为之一或由于发包人原因造成安全事故的，由发包人承担责任，由此增加的费用和延误的工期由发包人承担。</w:t>
      </w:r>
    </w:p>
    <w:p w14:paraId="0EC31D14">
      <w:pPr>
        <w:pStyle w:val="27"/>
        <w:ind w:firstLine="480"/>
      </w:pPr>
      <w:r>
        <w:rPr>
          <w:rFonts w:hint="eastAsia"/>
        </w:rPr>
        <w:t>1）要求承包人违反绿色施工安全防护操作规程施工的；</w:t>
      </w:r>
    </w:p>
    <w:p w14:paraId="6E3F3AEA">
      <w:pPr>
        <w:pStyle w:val="27"/>
        <w:ind w:firstLine="480"/>
      </w:pPr>
      <w:r>
        <w:rPr>
          <w:rFonts w:hint="eastAsia"/>
        </w:rPr>
        <w:t>2）对承包人提出不符合国家、省有关安绿色施工安全防护全文明施工法律和强制性标准规定要求的；</w:t>
      </w:r>
    </w:p>
    <w:p w14:paraId="0AC41B1F">
      <w:pPr>
        <w:pStyle w:val="27"/>
        <w:ind w:firstLine="480"/>
      </w:pPr>
      <w:r>
        <w:rPr>
          <w:rFonts w:hint="eastAsia"/>
        </w:rPr>
        <w:t>3）明示或暗示承包人购买、租赁、使用不符合安全施工要求的安全防护用具、机械设备、施工机具及配件、消防设施和器材的。</w:t>
      </w:r>
    </w:p>
    <w:p w14:paraId="20512E55">
      <w:pPr>
        <w:pStyle w:val="27"/>
        <w:ind w:firstLine="480"/>
      </w:pPr>
      <w:r>
        <w:rPr>
          <w:rFonts w:hint="eastAsia"/>
        </w:rPr>
        <w:t>（4）发包人应负责赔偿下列情形造成的第三者人身伤亡和财产损失。</w:t>
      </w:r>
    </w:p>
    <w:p w14:paraId="656B43F3">
      <w:pPr>
        <w:pStyle w:val="27"/>
        <w:ind w:firstLine="480"/>
      </w:pPr>
      <w:r>
        <w:rPr>
          <w:rFonts w:hint="eastAsia"/>
        </w:rPr>
        <w:t>1）工程或工程的任何部分对土地的占用所造成的第三者财产损失；</w:t>
      </w:r>
    </w:p>
    <w:p w14:paraId="5F1AAFA5">
      <w:pPr>
        <w:pStyle w:val="27"/>
        <w:ind w:firstLine="480"/>
      </w:pPr>
      <w:r>
        <w:rPr>
          <w:rFonts w:hint="eastAsia"/>
        </w:rPr>
        <w:t>2）由于发包人原因在施工场地及其毗邻造成的第三者人身伤亡和财产损失。</w:t>
      </w:r>
    </w:p>
    <w:p w14:paraId="1DD13C23">
      <w:pPr>
        <w:pStyle w:val="27"/>
        <w:ind w:firstLine="480"/>
      </w:pPr>
      <w:r>
        <w:rPr>
          <w:rFonts w:hint="eastAsia"/>
        </w:rPr>
        <w:t>45.4承包人责任</w:t>
      </w:r>
    </w:p>
    <w:p w14:paraId="7EFCD377">
      <w:pPr>
        <w:pStyle w:val="27"/>
        <w:ind w:firstLine="480"/>
      </w:pPr>
      <w:r>
        <w:rPr>
          <w:rFonts w:hint="eastAsia"/>
        </w:rPr>
        <w:t>在合同工程实施、完成及保修期间，承包人承担下列责任：</w:t>
      </w:r>
    </w:p>
    <w:p w14:paraId="44498ABF">
      <w:pPr>
        <w:pStyle w:val="27"/>
        <w:ind w:firstLine="480"/>
      </w:pPr>
      <w:r>
        <w:rPr>
          <w:rFonts w:hint="eastAsia"/>
        </w:rPr>
        <w:t>（1）承包人应严格按照国家、省、市有关绿色施工安全防护的标准、内容与规范制定绿色施工安全防护操作规程，配备必要的安全生产和劳动保护设施，加强对承包人人员的施工安全教育和培训。</w:t>
      </w:r>
    </w:p>
    <w:p w14:paraId="545C8772">
      <w:pPr>
        <w:pStyle w:val="27"/>
        <w:ind w:firstLine="480"/>
      </w:pPr>
      <w:r>
        <w:rPr>
          <w:rFonts w:hint="eastAsia"/>
        </w:rPr>
        <w:t>（2）承包人应对合同工程的绿色施工安全防护负责，采取有效的安全措施消除安全事故隐患，并接受和配合依法实施的监督检查。</w:t>
      </w:r>
    </w:p>
    <w:p w14:paraId="7CC4F3E1">
      <w:pPr>
        <w:pStyle w:val="27"/>
        <w:ind w:firstLine="480"/>
      </w:pPr>
      <w:r>
        <w:rPr>
          <w:rFonts w:hint="eastAsia"/>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ACD0C48">
      <w:pPr>
        <w:pStyle w:val="27"/>
        <w:ind w:firstLine="480"/>
      </w:pPr>
      <w:r>
        <w:rPr>
          <w:rFonts w:hint="eastAsia"/>
        </w:rPr>
        <w:t>（4）承包人应按监理工程师的指令制定应对灾害的紧急预案，并按预案做好安全检查，配置必要的救助物资和器材，切实保护好有关人员的人身和财产安全。</w:t>
      </w:r>
    </w:p>
    <w:p w14:paraId="175CDE48">
      <w:pPr>
        <w:pStyle w:val="27"/>
        <w:ind w:firstLine="480"/>
      </w:pPr>
      <w:r>
        <w:rPr>
          <w:rFonts w:hint="eastAsia"/>
        </w:rPr>
        <w:t>（5）承包人违反本条规定或由于承包人原因造成安全事故的，由承包人承担责任，由此增加的费用和延误的工期由承包人承担。</w:t>
      </w:r>
    </w:p>
    <w:p w14:paraId="60C82581">
      <w:pPr>
        <w:pStyle w:val="27"/>
        <w:ind w:firstLine="480"/>
      </w:pPr>
      <w:r>
        <w:rPr>
          <w:rFonts w:hint="eastAsia"/>
        </w:rPr>
        <w:t>（6）承包人应对其履行合同所雇佣的全部人员，包括分包人人员的安全事故承担责任，但由于发包人原因造成承包人人员安全事故的，应由发包人承担责任。</w:t>
      </w:r>
    </w:p>
    <w:p w14:paraId="7953AC49">
      <w:pPr>
        <w:pStyle w:val="27"/>
        <w:ind w:firstLine="480"/>
      </w:pPr>
      <w:r>
        <w:rPr>
          <w:rFonts w:hint="eastAsia"/>
        </w:rPr>
        <w:t>（7）由于承包人原因在施工场地内及其毗邻造成的第三者人身伤亡和财产损失，由承包人负责赔偿。</w:t>
      </w:r>
    </w:p>
    <w:p w14:paraId="1A057857">
      <w:pPr>
        <w:pStyle w:val="27"/>
        <w:ind w:firstLine="480"/>
      </w:pPr>
      <w:r>
        <w:rPr>
          <w:rFonts w:hint="eastAsia"/>
        </w:rPr>
        <w:t>45.5施工措施的审查与整改</w:t>
      </w:r>
    </w:p>
    <w:p w14:paraId="5EE652FB">
      <w:pPr>
        <w:pStyle w:val="27"/>
        <w:ind w:firstLine="480"/>
      </w:pPr>
      <w:r>
        <w:rPr>
          <w:rFonts w:hint="eastAsia"/>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450A5BEC">
      <w:pPr>
        <w:pStyle w:val="27"/>
        <w:ind w:firstLine="480"/>
      </w:pPr>
      <w:r>
        <w:rPr>
          <w:rFonts w:hint="eastAsia"/>
        </w:rPr>
        <w:t>45.6治安管理</w:t>
      </w:r>
    </w:p>
    <w:p w14:paraId="3975466D">
      <w:pPr>
        <w:pStyle w:val="27"/>
        <w:ind w:firstLine="480"/>
      </w:pPr>
      <w:r>
        <w:rPr>
          <w:rFonts w:hint="eastAsia"/>
        </w:rPr>
        <w:t>合同双方当事人不仅应协助现场治安管理机构或联防组织维护施工场地的社会治安，而且应做好包括有关人员现场生活、居住场所在内的施工场地内的治安保卫工作。</w:t>
      </w:r>
    </w:p>
    <w:p w14:paraId="631B8755">
      <w:pPr>
        <w:pStyle w:val="27"/>
        <w:ind w:firstLine="480"/>
      </w:pPr>
      <w:r>
        <w:rPr>
          <w:rFonts w:hint="eastAsia"/>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3223A983">
      <w:pPr>
        <w:pStyle w:val="27"/>
        <w:ind w:firstLine="480"/>
      </w:pPr>
      <w:r>
        <w:rPr>
          <w:rFonts w:hint="eastAsia"/>
        </w:rPr>
        <w:t>45.7施工场地的环保、卫生要求</w:t>
      </w:r>
    </w:p>
    <w:p w14:paraId="1D2AD411">
      <w:pPr>
        <w:pStyle w:val="27"/>
        <w:ind w:firstLine="480"/>
      </w:pPr>
      <w:r>
        <w:rPr>
          <w:rFonts w:hint="eastAsia"/>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0F1662FA">
      <w:pPr>
        <w:pStyle w:val="27"/>
        <w:ind w:firstLine="480"/>
      </w:pPr>
      <w:r>
        <w:rPr>
          <w:rFonts w:hint="eastAsia"/>
        </w:rPr>
        <w:t>45.8发包人鼓励创建文明工地</w:t>
      </w:r>
    </w:p>
    <w:p w14:paraId="68DFB948">
      <w:pPr>
        <w:pStyle w:val="27"/>
        <w:ind w:firstLine="480"/>
      </w:pPr>
      <w:r>
        <w:rPr>
          <w:rFonts w:hint="eastAsia"/>
        </w:rPr>
        <w:t>发包人应配合承包人加强绿色施工安全防护管理，鼓励承包人实施省、市级或其它级别文明工地。对于工程获得省、市级或其它级别文明工地的，应按照第80条规定向承包人支付文明工地增加费。</w:t>
      </w:r>
    </w:p>
    <w:p w14:paraId="69D3DC4A">
      <w:pPr>
        <w:pStyle w:val="27"/>
        <w:ind w:firstLine="480"/>
      </w:pPr>
      <w:r>
        <w:rPr>
          <w:rFonts w:hint="eastAsia"/>
        </w:rPr>
        <w:t>45.9特别安全生产事项</w:t>
      </w:r>
    </w:p>
    <w:p w14:paraId="7FB6FA9D">
      <w:pPr>
        <w:pStyle w:val="27"/>
        <w:ind w:firstLine="480"/>
      </w:pPr>
      <w:r>
        <w:rPr>
          <w:rFonts w:hint="eastAsia"/>
        </w:rPr>
        <w:t>承包人应按照法律规定进行施工，开工前做好安全技术交底工作，施工过程中做好</w:t>
      </w:r>
    </w:p>
    <w:p w14:paraId="29B96348">
      <w:pPr>
        <w:pStyle w:val="27"/>
        <w:ind w:firstLine="480"/>
      </w:pPr>
      <w:r>
        <w:rPr>
          <w:rFonts w:hint="eastAsia"/>
        </w:rPr>
        <w:t>各项安全防护措施。承包人为实施合同而雇用的特殊工种的人员应受过专门的培训并已取得政府有关管理机构颁发的上岗证书。</w:t>
      </w:r>
    </w:p>
    <w:p w14:paraId="48227994">
      <w:pPr>
        <w:pStyle w:val="27"/>
        <w:ind w:firstLine="480"/>
      </w:pPr>
      <w:r>
        <w:rPr>
          <w:rFonts w:hint="eastAsia"/>
        </w:rPr>
        <w:t>承包人在动力设备、输电线路、地下管道、密封防震车间、易燃易爆地段以及临街交通要道附近施工时，施工开始前应向发包人和监理人提出安全防护措施，经发包人认可后实施。</w:t>
      </w:r>
    </w:p>
    <w:p w14:paraId="6D9EF3FC">
      <w:pPr>
        <w:pStyle w:val="27"/>
        <w:ind w:firstLine="480"/>
      </w:pPr>
      <w:r>
        <w:rPr>
          <w:rFonts w:hint="eastAsia"/>
        </w:rPr>
        <w:t>实施爆破作业，在放射、毒害性环境中施工（含储存、运输、使用）及使用毒害性、腐蚀性物品施工时，承包人应在施工前7天以书面通知发包人和监理人，并报送相应的安全防护措施，经发包人认可后实施。</w:t>
      </w:r>
    </w:p>
    <w:p w14:paraId="060306DB">
      <w:pPr>
        <w:pStyle w:val="27"/>
        <w:ind w:firstLine="480"/>
      </w:pPr>
      <w:r>
        <w:rPr>
          <w:rFonts w:hint="eastAsia"/>
        </w:rPr>
        <w:t>需单独编制危险性较大分部分项专项工程施工方案的，及要求进行专家论证的超过一定规模的危险性较大的分部分项工程，承包人应及时编制和组织论证。</w:t>
      </w:r>
    </w:p>
    <w:p w14:paraId="3D2AC039">
      <w:pPr>
        <w:pStyle w:val="28"/>
        <w:spacing w:before="312"/>
        <w:outlineLvl w:val="2"/>
      </w:pPr>
      <w:bookmarkStart w:id="64" w:name="_Toc181644544"/>
      <w:r>
        <w:rPr>
          <w:rFonts w:hint="eastAsia"/>
        </w:rPr>
        <w:t>46测量放线</w:t>
      </w:r>
      <w:bookmarkEnd w:id="64"/>
    </w:p>
    <w:p w14:paraId="2C1D1B2E">
      <w:pPr>
        <w:pStyle w:val="27"/>
        <w:ind w:firstLine="480"/>
      </w:pPr>
      <w:r>
        <w:rPr>
          <w:rFonts w:hint="eastAsia"/>
        </w:rPr>
        <w:t>46.1测设施工控制网</w:t>
      </w:r>
    </w:p>
    <w:p w14:paraId="73A890B2">
      <w:pPr>
        <w:pStyle w:val="27"/>
        <w:ind w:firstLine="480"/>
      </w:pPr>
      <w:r>
        <w:rPr>
          <w:rFonts w:hint="eastAsia"/>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24C3E677">
      <w:pPr>
        <w:pStyle w:val="27"/>
        <w:ind w:firstLine="480"/>
      </w:pPr>
      <w:r>
        <w:rPr>
          <w:rFonts w:hint="eastAsia"/>
        </w:rPr>
        <w:t>46.2施工控制网（点）管理与使用</w:t>
      </w:r>
    </w:p>
    <w:p w14:paraId="0A6D28FE">
      <w:pPr>
        <w:pStyle w:val="27"/>
        <w:ind w:firstLine="480"/>
      </w:pPr>
      <w:r>
        <w:rPr>
          <w:rFonts w:hint="eastAsia"/>
        </w:rPr>
        <w:t>承包人应负责施工控制网点的管理。施工控制网点丢失或损坏的，承包人应及时修复。承包人应承担施工控制网点的管理与修复费用，并在工程竣（完）工后将施工控制网点移交发包人。</w:t>
      </w:r>
    </w:p>
    <w:p w14:paraId="18CA4FDF">
      <w:pPr>
        <w:pStyle w:val="27"/>
        <w:ind w:firstLine="480"/>
      </w:pPr>
      <w:r>
        <w:rPr>
          <w:rFonts w:hint="eastAsia"/>
        </w:rPr>
        <w:t>监理工程师需要使用施工控制网的，承包人应提供必要的协助，发包人无需为此支付任何费用。</w:t>
      </w:r>
    </w:p>
    <w:p w14:paraId="2466EF50">
      <w:pPr>
        <w:pStyle w:val="27"/>
        <w:ind w:firstLine="480"/>
      </w:pPr>
      <w:r>
        <w:rPr>
          <w:rFonts w:hint="eastAsia"/>
        </w:rPr>
        <w:t>46.3承包人测量放线的责任</w:t>
      </w:r>
    </w:p>
    <w:p w14:paraId="1BF7869D">
      <w:pPr>
        <w:pStyle w:val="27"/>
        <w:ind w:firstLine="480"/>
      </w:pPr>
      <w:r>
        <w:rPr>
          <w:rFonts w:hint="eastAsia"/>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01F3F182">
      <w:pPr>
        <w:pStyle w:val="27"/>
        <w:ind w:firstLine="480"/>
      </w:pPr>
      <w:r>
        <w:rPr>
          <w:rFonts w:hint="eastAsia"/>
        </w:rPr>
        <w:t>46.4测量放线误差的处理</w:t>
      </w:r>
    </w:p>
    <w:p w14:paraId="0684ABBF">
      <w:pPr>
        <w:pStyle w:val="27"/>
        <w:ind w:firstLine="480"/>
      </w:pPr>
      <w:r>
        <w:rPr>
          <w:rFonts w:hint="eastAsia"/>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2ABD759D">
      <w:pPr>
        <w:pStyle w:val="27"/>
        <w:ind w:firstLine="480"/>
      </w:pPr>
      <w:r>
        <w:rPr>
          <w:rFonts w:hint="eastAsia"/>
        </w:rPr>
        <w:t>46.5保护基准点或线等标志</w:t>
      </w:r>
    </w:p>
    <w:p w14:paraId="4155CD7C">
      <w:pPr>
        <w:pStyle w:val="27"/>
        <w:ind w:firstLine="480"/>
      </w:pPr>
      <w:r>
        <w:rPr>
          <w:rFonts w:hint="eastAsia"/>
        </w:rPr>
        <w:t>监理工程师对工程位置、标高、尺寸、定线的检查，不能免除承包人测量放线工作准确性应承担的任何责任和应履行的任何义务。承包人应有效地保护一切基准点、基准线和其他有关的标志，直到永久工程竣（完）工验收合格为止。</w:t>
      </w:r>
    </w:p>
    <w:p w14:paraId="13B8E741">
      <w:pPr>
        <w:pStyle w:val="28"/>
        <w:spacing w:before="312"/>
        <w:outlineLvl w:val="2"/>
      </w:pPr>
      <w:bookmarkStart w:id="65" w:name="_Toc181644545"/>
      <w:r>
        <w:rPr>
          <w:rFonts w:hint="eastAsia"/>
        </w:rPr>
        <w:t>47钻孔与勘探性开挖</w:t>
      </w:r>
      <w:bookmarkEnd w:id="65"/>
    </w:p>
    <w:p w14:paraId="378C5246">
      <w:pPr>
        <w:pStyle w:val="27"/>
        <w:ind w:firstLine="480"/>
      </w:pPr>
      <w:r>
        <w:rPr>
          <w:rFonts w:hint="eastAsia"/>
        </w:rPr>
        <w:t>47.1发出钻孔和勘探性开挖工作指令</w:t>
      </w:r>
    </w:p>
    <w:p w14:paraId="1D3D20F9">
      <w:pPr>
        <w:pStyle w:val="27"/>
        <w:ind w:firstLine="480"/>
      </w:pPr>
      <w:r>
        <w:rPr>
          <w:rFonts w:hint="eastAsia"/>
        </w:rPr>
        <w:t>在施工过程中，如果需要承包人进行钻孔或勘探性开挖（含疏浚工作在内）工作的，监理工程师应就此项工作按照第56条规定书面发出专项指令。承包人在接到监理工程师指令后，应及时实施相关工作。</w:t>
      </w:r>
    </w:p>
    <w:p w14:paraId="4D26A641">
      <w:pPr>
        <w:pStyle w:val="27"/>
        <w:ind w:firstLine="480"/>
      </w:pPr>
      <w:r>
        <w:rPr>
          <w:rFonts w:hint="eastAsia"/>
        </w:rPr>
        <w:t>47.2钻孔和勘探性开挖工作的费用</w:t>
      </w:r>
    </w:p>
    <w:p w14:paraId="5EC4F57C">
      <w:pPr>
        <w:pStyle w:val="27"/>
        <w:ind w:firstLine="480"/>
      </w:pPr>
      <w:r>
        <w:rPr>
          <w:rFonts w:hint="eastAsia"/>
        </w:rPr>
        <w:t>除工程量清单中已列有此类工作的支付项目和额度外，此项工作所发生的一切费用，经造价工程师核实后，由合同双方当事人按照第72条规定办理。</w:t>
      </w:r>
    </w:p>
    <w:p w14:paraId="450A8923">
      <w:pPr>
        <w:pStyle w:val="28"/>
        <w:spacing w:before="312"/>
        <w:outlineLvl w:val="2"/>
      </w:pPr>
      <w:bookmarkStart w:id="66" w:name="_Toc181644546"/>
      <w:r>
        <w:rPr>
          <w:rFonts w:hint="eastAsia"/>
        </w:rPr>
        <w:t>48发包人供应材料和工程设备</w:t>
      </w:r>
      <w:bookmarkEnd w:id="66"/>
    </w:p>
    <w:p w14:paraId="403BDD8E">
      <w:pPr>
        <w:pStyle w:val="27"/>
        <w:ind w:firstLine="480"/>
      </w:pPr>
      <w:r>
        <w:rPr>
          <w:rFonts w:hint="eastAsia"/>
        </w:rPr>
        <w:t>48.1约定供应的材料和工程设备</w:t>
      </w:r>
    </w:p>
    <w:p w14:paraId="53AF6242">
      <w:pPr>
        <w:pStyle w:val="27"/>
        <w:ind w:firstLine="480"/>
      </w:pPr>
      <w:r>
        <w:rPr>
          <w:rFonts w:hint="eastAsia"/>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0A59575F">
      <w:pPr>
        <w:pStyle w:val="27"/>
        <w:ind w:firstLine="480"/>
      </w:pPr>
      <w:r>
        <w:rPr>
          <w:rFonts w:hint="eastAsia"/>
        </w:rPr>
        <w:t>48.2发包人交货日期的要求</w:t>
      </w:r>
    </w:p>
    <w:p w14:paraId="20797F60">
      <w:pPr>
        <w:pStyle w:val="27"/>
        <w:ind w:firstLine="480"/>
      </w:pPr>
      <w:r>
        <w:rPr>
          <w:rFonts w:hint="eastAsia"/>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01851A0">
      <w:pPr>
        <w:pStyle w:val="27"/>
        <w:ind w:firstLine="480"/>
      </w:pPr>
      <w:r>
        <w:rPr>
          <w:rFonts w:hint="eastAsia"/>
        </w:rPr>
        <w:t>48.3发包人供应材料和工程设备</w:t>
      </w:r>
    </w:p>
    <w:p w14:paraId="70005977">
      <w:pPr>
        <w:pStyle w:val="27"/>
        <w:ind w:firstLine="480"/>
      </w:pPr>
      <w:r>
        <w:rPr>
          <w:rFonts w:hint="eastAsia"/>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8750B43">
      <w:pPr>
        <w:pStyle w:val="27"/>
        <w:ind w:firstLine="480"/>
      </w:pPr>
      <w:r>
        <w:rPr>
          <w:rFonts w:hint="eastAsia"/>
        </w:rPr>
        <w:t>48.4发包人供应材料和工程设备的责任</w:t>
      </w:r>
    </w:p>
    <w:p w14:paraId="1D3DEBDF">
      <w:pPr>
        <w:pStyle w:val="27"/>
        <w:ind w:firstLine="480"/>
      </w:pPr>
      <w:r>
        <w:rPr>
          <w:rFonts w:hint="eastAsia"/>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B8E9E61">
      <w:pPr>
        <w:pStyle w:val="27"/>
        <w:ind w:firstLine="480"/>
      </w:pPr>
      <w:r>
        <w:rPr>
          <w:rFonts w:hint="eastAsia"/>
        </w:rPr>
        <w:t>48.5承包人保管发包人供应的材料和工程设备</w:t>
      </w:r>
    </w:p>
    <w:p w14:paraId="595EDD4F">
      <w:pPr>
        <w:pStyle w:val="27"/>
        <w:ind w:firstLine="480"/>
      </w:pPr>
      <w:r>
        <w:rPr>
          <w:rFonts w:hint="eastAsia"/>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75CF319">
      <w:pPr>
        <w:pStyle w:val="27"/>
        <w:ind w:firstLine="480"/>
      </w:pPr>
      <w:r>
        <w:rPr>
          <w:rFonts w:hint="eastAsia"/>
        </w:rPr>
        <w:t>48.6供应材料和工程设备与约定不符时发包人的责任</w:t>
      </w:r>
    </w:p>
    <w:p w14:paraId="33E6BFEE">
      <w:pPr>
        <w:pStyle w:val="27"/>
        <w:ind w:firstLine="480"/>
      </w:pPr>
      <w:r>
        <w:rPr>
          <w:rFonts w:hint="eastAsia"/>
        </w:rPr>
        <w:t>发包人供应的材料和工程设备与一览表不符时，发包人应按照下列规定承担相应责任：</w:t>
      </w:r>
    </w:p>
    <w:p w14:paraId="365DC9A1">
      <w:pPr>
        <w:pStyle w:val="27"/>
        <w:ind w:firstLine="480"/>
      </w:pPr>
      <w:r>
        <w:rPr>
          <w:rFonts w:hint="eastAsia"/>
        </w:rPr>
        <w:t>(1)材料和工程设备的单价与一览表不符，由发包人承担所有价差；</w:t>
      </w:r>
    </w:p>
    <w:p w14:paraId="470CF9DC">
      <w:pPr>
        <w:pStyle w:val="27"/>
        <w:ind w:firstLine="480"/>
      </w:pPr>
      <w:r>
        <w:rPr>
          <w:rFonts w:hint="eastAsia"/>
        </w:rPr>
        <w:t>(2)材料和工程设备的品种、规格、型号、质量标准与一览表不符，承包人可以拒绝接受保管，由发包人运出施工场地并重新采购；</w:t>
      </w:r>
    </w:p>
    <w:p w14:paraId="57DA34A1">
      <w:pPr>
        <w:pStyle w:val="27"/>
        <w:ind w:firstLine="480"/>
      </w:pPr>
      <w:r>
        <w:rPr>
          <w:rFonts w:hint="eastAsia"/>
        </w:rPr>
        <w:t>(3)材料和工程设备的品种、规格、型号、质量标准与一览表不符，经发包人同意，承包人可代为调剂替换，由发包人承担相应费用；</w:t>
      </w:r>
    </w:p>
    <w:p w14:paraId="6921D7CE">
      <w:pPr>
        <w:pStyle w:val="27"/>
        <w:ind w:firstLine="480"/>
      </w:pPr>
      <w:r>
        <w:rPr>
          <w:rFonts w:hint="eastAsia"/>
        </w:rPr>
        <w:t>(4)交货地点与一览表不符，除合同双方当事人协商确定外，由发包人重新运至一览表指定地点，并承担由此增加的费用和（或）延误的工期；</w:t>
      </w:r>
    </w:p>
    <w:p w14:paraId="5260F970">
      <w:pPr>
        <w:pStyle w:val="27"/>
        <w:ind w:firstLine="480"/>
      </w:pPr>
      <w:r>
        <w:rPr>
          <w:rFonts w:hint="eastAsia"/>
        </w:rPr>
        <w:t>(5)供应数量少于一览表约定的数量时，由发包人补齐；多于一览表约定的数量时，发包人应将多出的部分运出施工场地；</w:t>
      </w:r>
    </w:p>
    <w:p w14:paraId="6D4E2456">
      <w:pPr>
        <w:pStyle w:val="27"/>
        <w:ind w:firstLine="480"/>
      </w:pPr>
      <w:r>
        <w:rPr>
          <w:rFonts w:hint="eastAsia"/>
        </w:rPr>
        <w:t>(6)交货时间早于一览表约定计划和第48.2款交货日期，由发包人承担由此发生的保管费；交货时间迟于一览表约定计划和第48.2款交货日期，由发包人承担由此增加的费用和（或）延误的工期。</w:t>
      </w:r>
    </w:p>
    <w:p w14:paraId="69D4F199">
      <w:pPr>
        <w:pStyle w:val="27"/>
        <w:ind w:firstLine="480"/>
      </w:pPr>
      <w:r>
        <w:rPr>
          <w:rFonts w:hint="eastAsia"/>
        </w:rPr>
        <w:t>48.7供应材料和工程设备使用前的检验</w:t>
      </w:r>
    </w:p>
    <w:p w14:paraId="29456C40">
      <w:pPr>
        <w:pStyle w:val="27"/>
        <w:ind w:firstLine="480"/>
      </w:pPr>
      <w:r>
        <w:rPr>
          <w:rFonts w:hint="eastAsia"/>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67569BC7">
      <w:pPr>
        <w:pStyle w:val="27"/>
        <w:ind w:firstLine="480"/>
      </w:pPr>
      <w:r>
        <w:rPr>
          <w:rFonts w:hint="eastAsia"/>
        </w:rPr>
        <w:t>48.8约定结算方式</w:t>
      </w:r>
    </w:p>
    <w:p w14:paraId="00A31AE8">
      <w:pPr>
        <w:pStyle w:val="27"/>
        <w:ind w:firstLine="480"/>
      </w:pPr>
      <w:r>
        <w:rPr>
          <w:rFonts w:hint="eastAsia"/>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0C4BE231">
      <w:pPr>
        <w:pStyle w:val="28"/>
        <w:spacing w:before="312"/>
        <w:outlineLvl w:val="2"/>
      </w:pPr>
      <w:bookmarkStart w:id="67" w:name="_Toc181644547"/>
      <w:r>
        <w:rPr>
          <w:rFonts w:hint="eastAsia"/>
        </w:rPr>
        <w:t>49承包人采购材料和工程设备</w:t>
      </w:r>
      <w:bookmarkEnd w:id="67"/>
    </w:p>
    <w:p w14:paraId="56313636">
      <w:pPr>
        <w:pStyle w:val="27"/>
        <w:ind w:firstLine="480"/>
      </w:pPr>
      <w:r>
        <w:rPr>
          <w:rFonts w:hint="eastAsia"/>
        </w:rPr>
        <w:t>49.1承包人采购材料和工程设备</w:t>
      </w:r>
    </w:p>
    <w:p w14:paraId="38F994BD">
      <w:pPr>
        <w:pStyle w:val="27"/>
        <w:ind w:firstLine="480"/>
      </w:pPr>
      <w:r>
        <w:rPr>
          <w:rFonts w:hint="eastAsia"/>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59CBF405">
      <w:pPr>
        <w:pStyle w:val="27"/>
        <w:ind w:firstLine="480"/>
      </w:pPr>
      <w:r>
        <w:rPr>
          <w:rFonts w:hint="eastAsia"/>
        </w:rPr>
        <w:t>49.2承包人供货与清点要求</w:t>
      </w:r>
    </w:p>
    <w:p w14:paraId="005D4A19">
      <w:pPr>
        <w:pStyle w:val="27"/>
        <w:ind w:firstLine="480"/>
      </w:pPr>
      <w:r>
        <w:rPr>
          <w:rFonts w:hint="eastAsia"/>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15F0523D">
      <w:pPr>
        <w:pStyle w:val="27"/>
        <w:ind w:firstLine="480"/>
      </w:pPr>
      <w:r>
        <w:rPr>
          <w:rFonts w:hint="eastAsia"/>
        </w:rPr>
        <w:t>49.3承包人采购材料和工程设备的责任</w:t>
      </w:r>
    </w:p>
    <w:p w14:paraId="3F8FA7A2">
      <w:pPr>
        <w:pStyle w:val="27"/>
        <w:ind w:firstLine="480"/>
      </w:pPr>
      <w:r>
        <w:rPr>
          <w:rFonts w:hint="eastAsia"/>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051EBFE9">
      <w:pPr>
        <w:pStyle w:val="27"/>
        <w:ind w:firstLine="480"/>
      </w:pPr>
      <w:r>
        <w:rPr>
          <w:rFonts w:hint="eastAsia"/>
        </w:rPr>
        <w:t>49.4承包人使用采购的材料和工程设备的责任</w:t>
      </w:r>
    </w:p>
    <w:p w14:paraId="07B51355">
      <w:pPr>
        <w:pStyle w:val="27"/>
        <w:ind w:firstLine="480"/>
      </w:pPr>
      <w:r>
        <w:rPr>
          <w:rFonts w:hint="eastAsia"/>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48B35482">
      <w:pPr>
        <w:pStyle w:val="27"/>
        <w:ind w:firstLine="480"/>
      </w:pPr>
      <w:r>
        <w:rPr>
          <w:rFonts w:hint="eastAsia"/>
        </w:rPr>
        <w:t>49.5承包人不执行指令的责任</w:t>
      </w:r>
    </w:p>
    <w:p w14:paraId="22BDD4A6">
      <w:pPr>
        <w:pStyle w:val="27"/>
        <w:ind w:firstLine="480"/>
      </w:pPr>
      <w:r>
        <w:rPr>
          <w:rFonts w:hint="eastAsia"/>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67939A7A">
      <w:pPr>
        <w:pStyle w:val="27"/>
        <w:ind w:firstLine="480"/>
      </w:pPr>
      <w:r>
        <w:rPr>
          <w:rFonts w:hint="eastAsia"/>
        </w:rPr>
        <w:t>49.6使用替换材料的申请与批准</w:t>
      </w:r>
    </w:p>
    <w:p w14:paraId="249A20AD">
      <w:pPr>
        <w:pStyle w:val="27"/>
        <w:ind w:firstLine="480"/>
      </w:pPr>
      <w:r>
        <w:rPr>
          <w:rFonts w:hint="eastAsia"/>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47E444F8">
      <w:pPr>
        <w:pStyle w:val="27"/>
        <w:ind w:firstLine="480"/>
      </w:pPr>
      <w:r>
        <w:rPr>
          <w:rFonts w:hint="eastAsia"/>
        </w:rPr>
        <w:t>49.7采购材料和工程设备使用前的检验</w:t>
      </w:r>
    </w:p>
    <w:p w14:paraId="1B36B9CF">
      <w:pPr>
        <w:pStyle w:val="27"/>
        <w:ind w:firstLine="480"/>
      </w:pPr>
      <w:r>
        <w:rPr>
          <w:rFonts w:hint="eastAsia"/>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1D82FA44">
      <w:pPr>
        <w:pStyle w:val="27"/>
        <w:ind w:firstLine="480"/>
      </w:pPr>
      <w:r>
        <w:rPr>
          <w:rFonts w:hint="eastAsia"/>
        </w:rPr>
        <w:t>49.8禁止指定采购材料和工程设备</w:t>
      </w:r>
    </w:p>
    <w:p w14:paraId="44C7C1CB">
      <w:pPr>
        <w:pStyle w:val="27"/>
        <w:ind w:firstLine="480"/>
      </w:pPr>
      <w:r>
        <w:rPr>
          <w:rFonts w:hint="eastAsia"/>
        </w:rPr>
        <w:t>承包人采购材料和工程设备的，除专用条款另有约定外，发包人不得指定生产厂家或供应商。</w:t>
      </w:r>
    </w:p>
    <w:p w14:paraId="3E626056">
      <w:pPr>
        <w:pStyle w:val="28"/>
        <w:spacing w:before="312"/>
        <w:outlineLvl w:val="2"/>
      </w:pPr>
      <w:bookmarkStart w:id="68" w:name="_Toc181644548"/>
      <w:r>
        <w:rPr>
          <w:rFonts w:hint="eastAsia"/>
        </w:rPr>
        <w:t>50材料和工程设备的检验试验</w:t>
      </w:r>
      <w:bookmarkEnd w:id="68"/>
    </w:p>
    <w:p w14:paraId="5F16AA0B">
      <w:pPr>
        <w:pStyle w:val="27"/>
        <w:ind w:firstLine="480"/>
      </w:pPr>
      <w:r>
        <w:rPr>
          <w:rFonts w:hint="eastAsia"/>
        </w:rPr>
        <w:t>50.1进入现场检验试验</w:t>
      </w:r>
    </w:p>
    <w:p w14:paraId="038649EE">
      <w:pPr>
        <w:pStyle w:val="27"/>
        <w:ind w:firstLine="480"/>
      </w:pPr>
      <w:r>
        <w:rPr>
          <w:rFonts w:hint="eastAsia"/>
        </w:rPr>
        <w:t>监理工程师及其委派的代表可进入施工场地、材料和工程设备的制造、加工或制配车间等场所参加材料和工程设备等产品的检验试验。承包人应为他们进入上述场所及开展相关工作提供便利和协助。</w:t>
      </w:r>
    </w:p>
    <w:p w14:paraId="51CEF272">
      <w:pPr>
        <w:pStyle w:val="27"/>
        <w:ind w:firstLine="480"/>
      </w:pPr>
      <w:r>
        <w:rPr>
          <w:rFonts w:hint="eastAsia"/>
        </w:rPr>
        <w:t>50.2材料和工程设备的见证取样与不见证取样检验试验</w:t>
      </w:r>
    </w:p>
    <w:p w14:paraId="0B37E818">
      <w:pPr>
        <w:pStyle w:val="27"/>
        <w:ind w:firstLine="480"/>
      </w:pPr>
      <w:r>
        <w:rPr>
          <w:rFonts w:hint="eastAsia"/>
        </w:rPr>
        <w:t>材料和工程设备等产品的检验试验，包括见证取样和不见证取样两种情形：</w:t>
      </w:r>
    </w:p>
    <w:p w14:paraId="7ACF8AAD">
      <w:pPr>
        <w:pStyle w:val="27"/>
        <w:ind w:firstLine="480"/>
      </w:pPr>
      <w:r>
        <w:rPr>
          <w:rFonts w:hint="eastAsia"/>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07080444">
      <w:pPr>
        <w:pStyle w:val="27"/>
        <w:ind w:firstLine="480"/>
      </w:pPr>
      <w:r>
        <w:rPr>
          <w:rFonts w:hint="eastAsia"/>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59984A17">
      <w:pPr>
        <w:pStyle w:val="27"/>
        <w:ind w:firstLine="480"/>
      </w:pPr>
      <w:r>
        <w:rPr>
          <w:rFonts w:hint="eastAsia"/>
        </w:rPr>
        <w:t>50.3材料和工程设备的使用</w:t>
      </w:r>
    </w:p>
    <w:p w14:paraId="425F46B2">
      <w:pPr>
        <w:pStyle w:val="27"/>
        <w:ind w:firstLine="480"/>
      </w:pPr>
      <w:r>
        <w:rPr>
          <w:rFonts w:hint="eastAsia"/>
        </w:rPr>
        <w:t>材料和工程设备等产品检验试验合格的，可在合同工程中使用。材料和工程设备等产品检验试验不合格的，禁止在合同工程中使用，并及时清出施工场地。</w:t>
      </w:r>
    </w:p>
    <w:p w14:paraId="5C27FB8C">
      <w:pPr>
        <w:pStyle w:val="27"/>
        <w:ind w:firstLine="480"/>
      </w:pPr>
      <w:r>
        <w:rPr>
          <w:rFonts w:hint="eastAsia"/>
        </w:rPr>
        <w:t>50.4材料和工程设备的检验试验费用</w:t>
      </w:r>
    </w:p>
    <w:p w14:paraId="04E9FE62">
      <w:pPr>
        <w:pStyle w:val="27"/>
        <w:ind w:firstLine="480"/>
      </w:pPr>
      <w:r>
        <w:rPr>
          <w:rFonts w:hint="eastAsia"/>
        </w:rPr>
        <w:t>除合同价款已包括外，材料和工程设备等产品的检验试验费，按照实际发生的费用计算。</w:t>
      </w:r>
    </w:p>
    <w:p w14:paraId="1FD0A4E2">
      <w:pPr>
        <w:pStyle w:val="27"/>
        <w:ind w:firstLine="480"/>
      </w:pPr>
      <w:r>
        <w:rPr>
          <w:rFonts w:hint="eastAsia"/>
        </w:rPr>
        <w:t>（1）现场使用前材料和工程设备等产品的检验试验，发包人供应的，检验试验费由发包人承担；承包人采购的，检验试验费由承包人承担。</w:t>
      </w:r>
    </w:p>
    <w:p w14:paraId="22523D2F">
      <w:pPr>
        <w:pStyle w:val="27"/>
        <w:ind w:firstLine="480"/>
      </w:pPr>
      <w:r>
        <w:rPr>
          <w:rFonts w:hint="eastAsia"/>
        </w:rPr>
        <w:t>（2）施工过程中材料和工程设备等产品的检验试验，合格的，检验试验费由发包人承担。不合格的，发包人供应的，检验试验费由发包人承担；承包人采购的，检验试验费由承包人承担。</w:t>
      </w:r>
    </w:p>
    <w:p w14:paraId="4801E7B3">
      <w:pPr>
        <w:pStyle w:val="27"/>
        <w:ind w:firstLine="480"/>
      </w:pPr>
      <w:r>
        <w:rPr>
          <w:rFonts w:hint="eastAsia"/>
        </w:rPr>
        <w:t>50.5再次检验试验及其费用承担</w:t>
      </w:r>
    </w:p>
    <w:p w14:paraId="0C229DA4">
      <w:pPr>
        <w:pStyle w:val="27"/>
        <w:ind w:firstLine="480"/>
      </w:pPr>
      <w:r>
        <w:rPr>
          <w:rFonts w:hint="eastAsia"/>
        </w:rPr>
        <w:t>监理工程师对承包人自行检验试验结果有疑问的，或重新查验检验试验结果的，可要求承包人共同对材料和工程设备等产品再次检验试验。</w:t>
      </w:r>
    </w:p>
    <w:p w14:paraId="2706475D">
      <w:pPr>
        <w:pStyle w:val="27"/>
        <w:ind w:firstLine="480"/>
      </w:pPr>
      <w:r>
        <w:rPr>
          <w:rFonts w:hint="eastAsia"/>
        </w:rPr>
        <w:t>（1）合格的，再次检验试验费和（或）延误的工期由发包人承担，并向承包人支付合理利润。</w:t>
      </w:r>
    </w:p>
    <w:p w14:paraId="36EC89C3">
      <w:pPr>
        <w:pStyle w:val="27"/>
        <w:ind w:firstLine="480"/>
      </w:pPr>
      <w:r>
        <w:rPr>
          <w:rFonts w:hint="eastAsia"/>
        </w:rPr>
        <w:t>（2）不合格的，发包人供应的，再次检验试验费和（或）延误的工期由发包人承担，并向承包人支付合理利润；承包人采购的，再次检验试验费和（或）延误的工期由承包人承担。</w:t>
      </w:r>
    </w:p>
    <w:p w14:paraId="2B6DC28D">
      <w:pPr>
        <w:pStyle w:val="27"/>
        <w:ind w:firstLine="480"/>
      </w:pPr>
      <w:r>
        <w:rPr>
          <w:rFonts w:hint="eastAsia"/>
        </w:rPr>
        <w:t>50.6材料和工程设备质量有争议的处理</w:t>
      </w:r>
    </w:p>
    <w:p w14:paraId="2CCD645B">
      <w:pPr>
        <w:pStyle w:val="27"/>
        <w:ind w:firstLine="480"/>
      </w:pPr>
      <w:r>
        <w:rPr>
          <w:rFonts w:hint="eastAsia"/>
        </w:rPr>
        <w:t>合同双方当事人对材料和工程设备等产品质量有争议的，所需的检验试验费由责任方承担。双方均有责任的，由双方根据其责任划分分别承担。</w:t>
      </w:r>
    </w:p>
    <w:p w14:paraId="5E8FB553">
      <w:pPr>
        <w:pStyle w:val="28"/>
        <w:spacing w:before="312"/>
        <w:outlineLvl w:val="2"/>
      </w:pPr>
      <w:bookmarkStart w:id="69" w:name="_Toc181644549"/>
      <w:r>
        <w:rPr>
          <w:rFonts w:hint="eastAsia"/>
        </w:rPr>
        <w:t>51施工设备和临时设施</w:t>
      </w:r>
      <w:bookmarkEnd w:id="69"/>
    </w:p>
    <w:p w14:paraId="4A2C08D1">
      <w:pPr>
        <w:pStyle w:val="27"/>
        <w:ind w:firstLine="480"/>
      </w:pPr>
      <w:r>
        <w:rPr>
          <w:rFonts w:hint="eastAsia"/>
        </w:rPr>
        <w:t>51.1承包人配置的施工设备和临时设施</w:t>
      </w:r>
    </w:p>
    <w:p w14:paraId="165B27B3">
      <w:pPr>
        <w:pStyle w:val="27"/>
        <w:ind w:firstLine="480"/>
      </w:pPr>
      <w:r>
        <w:rPr>
          <w:rFonts w:hint="eastAsia"/>
        </w:rPr>
        <w:t>承包人应按合同工程进度计划的要求，及时配置施工设备和修建临时设施。除专用条款另有约定外，承包人应自行承担修建临时设施的费用。需要临时占地的，发包人应办理其申请手续并承担相应费用。</w:t>
      </w:r>
    </w:p>
    <w:p w14:paraId="420EB579">
      <w:pPr>
        <w:pStyle w:val="27"/>
        <w:ind w:firstLine="480"/>
      </w:pPr>
      <w:r>
        <w:rPr>
          <w:rFonts w:hint="eastAsia"/>
        </w:rPr>
        <w:t>进入施工场地的承包人施工设备，需经监理工程师核查后才能投入使用。承包人更换合同约定自身施工设备的，应经监理工程师同意并由其报发包人批准后方可实施。</w:t>
      </w:r>
    </w:p>
    <w:p w14:paraId="4954CCAE">
      <w:pPr>
        <w:pStyle w:val="27"/>
        <w:ind w:firstLine="480"/>
      </w:pPr>
      <w:r>
        <w:rPr>
          <w:rFonts w:hint="eastAsia"/>
        </w:rPr>
        <w:t>51.2发包人提供的施工设备和临时设施</w:t>
      </w:r>
    </w:p>
    <w:p w14:paraId="553D145D">
      <w:pPr>
        <w:pStyle w:val="27"/>
        <w:ind w:firstLine="480"/>
      </w:pPr>
      <w:r>
        <w:rPr>
          <w:rFonts w:hint="eastAsia"/>
        </w:rPr>
        <w:t>如果发包人提供施工设备或临时设施的，合同双方当事人应在专用条款中约定施工设备或临时设施的品种、规格、型号和提供的时间、地点等内容。</w:t>
      </w:r>
    </w:p>
    <w:p w14:paraId="234315DE">
      <w:pPr>
        <w:pStyle w:val="27"/>
        <w:ind w:firstLine="480"/>
      </w:pPr>
      <w:r>
        <w:rPr>
          <w:rFonts w:hint="eastAsia"/>
        </w:rPr>
        <w:t>51.3承包人增加或更换施工设备</w:t>
      </w:r>
    </w:p>
    <w:p w14:paraId="5FAAB692">
      <w:pPr>
        <w:pStyle w:val="27"/>
        <w:ind w:firstLine="480"/>
      </w:pPr>
      <w:r>
        <w:rPr>
          <w:rFonts w:hint="eastAsia"/>
        </w:rPr>
        <w:t>如果承包人使用的施工设备不能满足合同工程进度计划和（或）质量要求的，监理工程师有权要求承包人增加或更换施工设备，承包人应及时增加或更换，由此增加的费用和（或）延误的工期由承包人承担。</w:t>
      </w:r>
    </w:p>
    <w:p w14:paraId="332ADF79">
      <w:pPr>
        <w:pStyle w:val="27"/>
        <w:ind w:firstLine="480"/>
      </w:pPr>
      <w:r>
        <w:rPr>
          <w:rFonts w:hint="eastAsia"/>
        </w:rPr>
        <w:t>51.4施工设备和临时设施的使用要求</w:t>
      </w:r>
    </w:p>
    <w:p w14:paraId="0ECBF608">
      <w:pPr>
        <w:pStyle w:val="27"/>
        <w:ind w:firstLine="480"/>
      </w:pPr>
      <w:r>
        <w:rPr>
          <w:rFonts w:hint="eastAsia"/>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41AA58EA">
      <w:pPr>
        <w:pStyle w:val="28"/>
        <w:spacing w:before="312"/>
        <w:outlineLvl w:val="2"/>
      </w:pPr>
      <w:bookmarkStart w:id="70" w:name="_Toc181644550"/>
      <w:r>
        <w:rPr>
          <w:rFonts w:hint="eastAsia"/>
        </w:rPr>
        <w:t>★52工程质量检查</w:t>
      </w:r>
      <w:bookmarkEnd w:id="70"/>
    </w:p>
    <w:p w14:paraId="3F21D1D7">
      <w:pPr>
        <w:pStyle w:val="27"/>
        <w:ind w:firstLine="480"/>
      </w:pPr>
      <w:r>
        <w:rPr>
          <w:rFonts w:hint="eastAsia"/>
        </w:rPr>
        <w:t>52.1承包人对工程质量检查的义务</w:t>
      </w:r>
    </w:p>
    <w:p w14:paraId="0F7BEDDD">
      <w:pPr>
        <w:pStyle w:val="27"/>
        <w:ind w:firstLine="480"/>
      </w:pPr>
      <w:r>
        <w:rPr>
          <w:rFonts w:hint="eastAsia"/>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2060F913">
      <w:pPr>
        <w:pStyle w:val="27"/>
        <w:ind w:firstLine="480"/>
      </w:pPr>
      <w:r>
        <w:rPr>
          <w:rFonts w:hint="eastAsia"/>
        </w:rPr>
        <w:t>52.2工程质量检查的要求</w:t>
      </w:r>
    </w:p>
    <w:p w14:paraId="434013D0">
      <w:pPr>
        <w:pStyle w:val="27"/>
        <w:ind w:firstLine="480"/>
      </w:pPr>
      <w:r>
        <w:rPr>
          <w:rFonts w:hint="eastAsia"/>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0C44D819">
      <w:pPr>
        <w:pStyle w:val="27"/>
        <w:ind w:firstLine="480"/>
      </w:pPr>
      <w:r>
        <w:rPr>
          <w:rFonts w:hint="eastAsia"/>
        </w:rPr>
        <w:t>52.3工程质量不达标准的处理和责任</w:t>
      </w:r>
    </w:p>
    <w:p w14:paraId="48230023">
      <w:pPr>
        <w:pStyle w:val="27"/>
        <w:ind w:firstLine="480"/>
      </w:pPr>
      <w:r>
        <w:rPr>
          <w:rFonts w:hint="eastAsia"/>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01C91C61">
      <w:pPr>
        <w:pStyle w:val="27"/>
        <w:ind w:firstLine="480"/>
      </w:pPr>
      <w:r>
        <w:rPr>
          <w:rFonts w:hint="eastAsia"/>
        </w:rPr>
        <w:t>52.4质量检查不得影响施工</w:t>
      </w:r>
    </w:p>
    <w:p w14:paraId="1B526AAA">
      <w:pPr>
        <w:pStyle w:val="27"/>
        <w:ind w:firstLine="480"/>
      </w:pPr>
      <w:r>
        <w:rPr>
          <w:rFonts w:hint="eastAsia"/>
        </w:rPr>
        <w:t>监理工程师对合同工程质量的检查，不得影响承包人的正常施工。如影响施工正常进行，承包人应向发包人、监理工程师发出书面改正通知；监理工程师应及时予以改正，否则承包人有权提出并得到补偿。</w:t>
      </w:r>
    </w:p>
    <w:p w14:paraId="43D2C2CB">
      <w:pPr>
        <w:pStyle w:val="27"/>
        <w:ind w:firstLine="480"/>
      </w:pPr>
      <w:r>
        <w:rPr>
          <w:rFonts w:hint="eastAsia"/>
        </w:rPr>
        <w:t>52.5现场工艺试验</w:t>
      </w:r>
    </w:p>
    <w:p w14:paraId="0787B7B9">
      <w:pPr>
        <w:pStyle w:val="27"/>
        <w:ind w:firstLine="480"/>
      </w:pPr>
      <w:r>
        <w:rPr>
          <w:rFonts w:hint="eastAsia"/>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C9FDCBD">
      <w:pPr>
        <w:pStyle w:val="28"/>
        <w:spacing w:before="312"/>
        <w:outlineLvl w:val="2"/>
      </w:pPr>
      <w:bookmarkStart w:id="71" w:name="_Toc181644551"/>
      <w:r>
        <w:rPr>
          <w:rFonts w:hint="eastAsia"/>
        </w:rPr>
        <w:t>★53隐蔽工程和中间验收</w:t>
      </w:r>
      <w:bookmarkEnd w:id="71"/>
    </w:p>
    <w:p w14:paraId="1BE44921">
      <w:pPr>
        <w:pStyle w:val="27"/>
        <w:ind w:firstLine="480"/>
      </w:pPr>
      <w:r>
        <w:rPr>
          <w:rFonts w:hint="eastAsia"/>
        </w:rPr>
        <w:t>53.1隐蔽工程和中间验收的通知</w:t>
      </w:r>
    </w:p>
    <w:p w14:paraId="1FD6443E">
      <w:pPr>
        <w:pStyle w:val="27"/>
        <w:ind w:firstLine="480"/>
      </w:pPr>
      <w:r>
        <w:rPr>
          <w:rFonts w:hint="eastAsia"/>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7A04BC69">
      <w:pPr>
        <w:pStyle w:val="27"/>
        <w:ind w:firstLine="480"/>
      </w:pPr>
      <w:r>
        <w:rPr>
          <w:rFonts w:hint="eastAsia"/>
        </w:rPr>
        <w:t>53.2参加验收的限制</w:t>
      </w:r>
    </w:p>
    <w:p w14:paraId="22BD09B3">
      <w:pPr>
        <w:pStyle w:val="27"/>
        <w:ind w:firstLine="480"/>
      </w:pPr>
      <w:r>
        <w:rPr>
          <w:rFonts w:hint="eastAsia"/>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4929CDC0">
      <w:pPr>
        <w:pStyle w:val="27"/>
        <w:ind w:firstLine="480"/>
      </w:pPr>
      <w:r>
        <w:rPr>
          <w:rFonts w:hint="eastAsia"/>
        </w:rPr>
        <w:t>53.3验收结果的确认</w:t>
      </w:r>
    </w:p>
    <w:p w14:paraId="63C721A7">
      <w:pPr>
        <w:pStyle w:val="27"/>
        <w:ind w:firstLine="480"/>
      </w:pPr>
      <w:r>
        <w:rPr>
          <w:rFonts w:hint="eastAsia"/>
        </w:rPr>
        <w:t>验收合格的，监理工程师应在验收记录上签字，并形成验收文件，承包人可进行隐蔽或继续施工。验收合格24小时后，监理工程师仍不在验收记录上签字，视为监理工程师已认可验收记录。</w:t>
      </w:r>
    </w:p>
    <w:p w14:paraId="6962FAE0">
      <w:pPr>
        <w:pStyle w:val="27"/>
        <w:ind w:firstLine="480"/>
      </w:pPr>
      <w:r>
        <w:rPr>
          <w:rFonts w:hint="eastAsia"/>
        </w:rPr>
        <w:t>验收不合格的，承包人应按照监理工程师的指令修改后重新验收，由此增加的费用和（或）延误的工期由承包人承担。</w:t>
      </w:r>
    </w:p>
    <w:p w14:paraId="153F6335">
      <w:pPr>
        <w:pStyle w:val="27"/>
        <w:ind w:firstLine="480"/>
      </w:pPr>
      <w:r>
        <w:rPr>
          <w:rFonts w:hint="eastAsia"/>
        </w:rPr>
        <w:t>53.4隐蔽工程的拍摄或照相</w:t>
      </w:r>
    </w:p>
    <w:p w14:paraId="3BCD9716">
      <w:pPr>
        <w:pStyle w:val="27"/>
        <w:ind w:firstLine="480"/>
      </w:pPr>
      <w:r>
        <w:rPr>
          <w:rFonts w:hint="eastAsia"/>
        </w:rPr>
        <w:t>如监理工程师有指令，承包人应对隐蔽工程进行拍摄或照相，保证监理工程师能充分检查和测量隐蔽的工程。</w:t>
      </w:r>
    </w:p>
    <w:p w14:paraId="5929EE9F">
      <w:pPr>
        <w:pStyle w:val="27"/>
        <w:ind w:firstLine="480"/>
      </w:pPr>
      <w:r>
        <w:rPr>
          <w:rFonts w:hint="eastAsia"/>
        </w:rPr>
        <w:t>53.5承包人私自隐蔽</w:t>
      </w:r>
    </w:p>
    <w:p w14:paraId="38B43C7A">
      <w:pPr>
        <w:pStyle w:val="27"/>
        <w:ind w:firstLine="480"/>
      </w:pPr>
      <w:r>
        <w:rPr>
          <w:rFonts w:hint="eastAsia"/>
        </w:rPr>
        <w:t>承包人未通知监理工程师到场验收，私自将隐蔽工程覆盖的，监理工程师有权指令承包人进行钻孔探测或剥露验收，由此增加的费用和（或）延误的工期由承包人承担。</w:t>
      </w:r>
    </w:p>
    <w:p w14:paraId="7580F1AE">
      <w:pPr>
        <w:pStyle w:val="28"/>
        <w:spacing w:before="312"/>
        <w:outlineLvl w:val="2"/>
      </w:pPr>
      <w:bookmarkStart w:id="72" w:name="_Toc181644552"/>
      <w:r>
        <w:rPr>
          <w:rFonts w:hint="eastAsia"/>
        </w:rPr>
        <w:t>★54重新验收和额外检查检验</w:t>
      </w:r>
      <w:bookmarkEnd w:id="72"/>
    </w:p>
    <w:p w14:paraId="6EC4867C">
      <w:pPr>
        <w:pStyle w:val="27"/>
        <w:ind w:firstLine="480"/>
      </w:pPr>
      <w:r>
        <w:rPr>
          <w:rFonts w:hint="eastAsia"/>
        </w:rPr>
        <w:t>54.1重新验收</w:t>
      </w:r>
    </w:p>
    <w:p w14:paraId="04684101">
      <w:pPr>
        <w:pStyle w:val="27"/>
        <w:ind w:firstLine="480"/>
      </w:pPr>
      <w:r>
        <w:rPr>
          <w:rFonts w:hint="eastAsia"/>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2E9283E1">
      <w:pPr>
        <w:pStyle w:val="27"/>
        <w:ind w:firstLine="480"/>
      </w:pPr>
      <w:r>
        <w:rPr>
          <w:rFonts w:hint="eastAsia"/>
        </w:rPr>
        <w:t>54.2额外检查检验</w:t>
      </w:r>
    </w:p>
    <w:p w14:paraId="45DA1146">
      <w:pPr>
        <w:pStyle w:val="27"/>
        <w:ind w:firstLine="480"/>
      </w:pPr>
      <w:r>
        <w:rPr>
          <w:rFonts w:hint="eastAsia"/>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59D58FA8">
      <w:pPr>
        <w:pStyle w:val="28"/>
        <w:spacing w:before="312"/>
        <w:outlineLvl w:val="2"/>
      </w:pPr>
      <w:bookmarkStart w:id="73" w:name="_Toc181644553"/>
      <w:r>
        <w:rPr>
          <w:rFonts w:hint="eastAsia"/>
        </w:rPr>
        <w:t>55工程试车</w:t>
      </w:r>
      <w:bookmarkEnd w:id="73"/>
    </w:p>
    <w:p w14:paraId="70F50914">
      <w:pPr>
        <w:pStyle w:val="27"/>
        <w:ind w:firstLine="480"/>
      </w:pPr>
      <w:r>
        <w:rPr>
          <w:rFonts w:hint="eastAsia"/>
        </w:rPr>
        <w:t>55.1试车内容</w:t>
      </w:r>
    </w:p>
    <w:p w14:paraId="036A376F">
      <w:pPr>
        <w:pStyle w:val="27"/>
        <w:ind w:firstLine="480"/>
      </w:pPr>
      <w:r>
        <w:rPr>
          <w:rFonts w:hint="eastAsia"/>
        </w:rPr>
        <w:t>按照合同约定需要试车的，试车的内容应与承包人承包的安装范围相一致。</w:t>
      </w:r>
    </w:p>
    <w:p w14:paraId="1CDD57D8">
      <w:pPr>
        <w:pStyle w:val="27"/>
        <w:ind w:firstLine="480"/>
      </w:pPr>
      <w:r>
        <w:rPr>
          <w:rFonts w:hint="eastAsia"/>
        </w:rPr>
        <w:t>55.2单机试车的通知和限制</w:t>
      </w:r>
    </w:p>
    <w:p w14:paraId="727FCDFC">
      <w:pPr>
        <w:pStyle w:val="27"/>
        <w:ind w:firstLine="480"/>
      </w:pPr>
      <w:r>
        <w:rPr>
          <w:rFonts w:hint="eastAsia"/>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2C0E388E">
      <w:pPr>
        <w:pStyle w:val="27"/>
        <w:ind w:firstLine="480"/>
      </w:pPr>
      <w:r>
        <w:rPr>
          <w:rFonts w:hint="eastAsia"/>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389C6ABD">
      <w:pPr>
        <w:pStyle w:val="27"/>
        <w:ind w:firstLine="480"/>
      </w:pPr>
      <w:r>
        <w:rPr>
          <w:rFonts w:hint="eastAsia"/>
        </w:rPr>
        <w:t>55.3单机试车结果的确认</w:t>
      </w:r>
    </w:p>
    <w:p w14:paraId="63B7B59E">
      <w:pPr>
        <w:pStyle w:val="27"/>
        <w:ind w:firstLine="480"/>
      </w:pPr>
      <w:r>
        <w:rPr>
          <w:rFonts w:hint="eastAsia"/>
        </w:rPr>
        <w:t>单机试车合格，监理工程师应在试车记录上签字，承包人可继续施工或申请办理竣（完）工验收手续。单机试车合格24小时后，监理工程师仍不在试车记录上签字的，视为监理工程师已认可试车记录。</w:t>
      </w:r>
    </w:p>
    <w:p w14:paraId="19BF49E3">
      <w:pPr>
        <w:pStyle w:val="27"/>
        <w:ind w:firstLine="480"/>
      </w:pPr>
      <w:r>
        <w:rPr>
          <w:rFonts w:hint="eastAsia"/>
        </w:rPr>
        <w:t>55.4联动试车通知和结果的确认</w:t>
      </w:r>
    </w:p>
    <w:p w14:paraId="5A825AFC">
      <w:pPr>
        <w:pStyle w:val="27"/>
        <w:ind w:firstLine="480"/>
      </w:pPr>
      <w:r>
        <w:rPr>
          <w:rFonts w:hint="eastAsia"/>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55E9675D">
      <w:pPr>
        <w:pStyle w:val="27"/>
        <w:ind w:firstLine="480"/>
      </w:pPr>
      <w:r>
        <w:rPr>
          <w:rFonts w:hint="eastAsia"/>
        </w:rPr>
        <w:t>55.5试车费用和不达要求处理</w:t>
      </w:r>
    </w:p>
    <w:p w14:paraId="762F3140">
      <w:pPr>
        <w:pStyle w:val="27"/>
        <w:ind w:firstLine="480"/>
      </w:pPr>
      <w:r>
        <w:rPr>
          <w:rFonts w:hint="eastAsia"/>
        </w:rPr>
        <w:t>试车费用，除已含在合同价款外，由发包人承担。试车达不到验收要求的，按照下列规定处理：</w:t>
      </w:r>
    </w:p>
    <w:p w14:paraId="0B81559F">
      <w:pPr>
        <w:pStyle w:val="27"/>
        <w:ind w:firstLine="480"/>
      </w:pPr>
      <w:r>
        <w:rPr>
          <w:rFonts w:hint="eastAsia"/>
        </w:rPr>
        <w:t>(1)由于设计原因试车达不到验收要求，发包人应要求设计人修改设计，承包人按照修改后的设计重新安装。发包人承担修改设计、拆除及重新安装的全部费用和延误的工期。</w:t>
      </w:r>
    </w:p>
    <w:p w14:paraId="7BBE617E">
      <w:pPr>
        <w:pStyle w:val="27"/>
        <w:ind w:firstLine="480"/>
      </w:pPr>
      <w:r>
        <w:rPr>
          <w:rFonts w:hint="eastAsia"/>
        </w:rPr>
        <w:t>(2)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51AF0978">
      <w:pPr>
        <w:pStyle w:val="27"/>
        <w:ind w:firstLine="480"/>
      </w:pPr>
      <w:r>
        <w:rPr>
          <w:rFonts w:hint="eastAsia"/>
        </w:rPr>
        <w:t>(3)由于承包人施工原因试车达不到验收要求，承包人应按照监理工程师要求重新安装和试车，并承担拆除、重新安装和重新试车的费用和延误的工期。</w:t>
      </w:r>
    </w:p>
    <w:p w14:paraId="430B339C">
      <w:pPr>
        <w:pStyle w:val="27"/>
        <w:ind w:firstLine="480"/>
      </w:pPr>
      <w:r>
        <w:rPr>
          <w:rFonts w:hint="eastAsia"/>
        </w:rPr>
        <w:t>55.6投料试车</w:t>
      </w:r>
    </w:p>
    <w:p w14:paraId="1FC7BA8B">
      <w:pPr>
        <w:pStyle w:val="27"/>
        <w:ind w:firstLine="480"/>
      </w:pPr>
      <w:r>
        <w:rPr>
          <w:rFonts w:hint="eastAsia"/>
        </w:rPr>
        <w:t>投料试车应在永久工程竣（完）工验收后，由发包人负责。如果发包人要求在永久工程竣（完）工验收前进行试车或需要承包人配合时，应事先取得承包人同意，并另行签订补充协议。</w:t>
      </w:r>
    </w:p>
    <w:p w14:paraId="4C4C3C4A">
      <w:pPr>
        <w:pStyle w:val="28"/>
        <w:spacing w:before="312"/>
        <w:outlineLvl w:val="2"/>
      </w:pPr>
      <w:bookmarkStart w:id="74" w:name="_Toc181644554"/>
      <w:r>
        <w:rPr>
          <w:rFonts w:hint="eastAsia"/>
        </w:rPr>
        <w:t>★56工程变更</w:t>
      </w:r>
      <w:bookmarkEnd w:id="74"/>
    </w:p>
    <w:p w14:paraId="23B1BBE6">
      <w:pPr>
        <w:pStyle w:val="27"/>
        <w:ind w:firstLine="480"/>
      </w:pPr>
      <w:r>
        <w:rPr>
          <w:rFonts w:hint="eastAsia"/>
        </w:rPr>
        <w:t>56.1工程变更权限</w:t>
      </w:r>
    </w:p>
    <w:p w14:paraId="7482384C">
      <w:pPr>
        <w:pStyle w:val="27"/>
        <w:ind w:firstLine="480"/>
      </w:pPr>
      <w:r>
        <w:rPr>
          <w:rFonts w:hint="eastAsia"/>
        </w:rPr>
        <w:t>合同履行期间，经发包人批准，监理工程师可按照第56.3款约定的变更程序向承包人发出变更指令，承包人应按照合同约定实施变更工作。</w:t>
      </w:r>
    </w:p>
    <w:p w14:paraId="42B6C255">
      <w:pPr>
        <w:pStyle w:val="27"/>
        <w:ind w:firstLine="480"/>
      </w:pPr>
      <w:r>
        <w:rPr>
          <w:rFonts w:hint="eastAsia"/>
        </w:rPr>
        <w:t>没有经发包人批准也没有监理工程师的工程变更指令，承包人应按照合同约定施工，无权对合同工程作出任何变更。</w:t>
      </w:r>
    </w:p>
    <w:p w14:paraId="784A0121">
      <w:pPr>
        <w:pStyle w:val="27"/>
        <w:ind w:firstLine="480"/>
      </w:pPr>
      <w:r>
        <w:rPr>
          <w:rFonts w:hint="eastAsia"/>
        </w:rPr>
        <w:t>工程量偏差不属于工程变更，该项工程量增减不需要任何指令。</w:t>
      </w:r>
    </w:p>
    <w:p w14:paraId="4A1A4F6A">
      <w:pPr>
        <w:pStyle w:val="27"/>
        <w:ind w:firstLine="480"/>
      </w:pPr>
      <w:r>
        <w:rPr>
          <w:rFonts w:hint="eastAsia"/>
        </w:rPr>
        <w:t>56.2工程变更内容</w:t>
      </w:r>
    </w:p>
    <w:p w14:paraId="6E657C3B">
      <w:pPr>
        <w:pStyle w:val="27"/>
        <w:ind w:firstLine="480"/>
      </w:pPr>
      <w:r>
        <w:rPr>
          <w:rFonts w:hint="eastAsia"/>
        </w:rPr>
        <w:t>合同履行期间，发包人可对合同工程或其任何部分的形式、质量或数量作出变更。发生下列情形之一，应按照本条规定进行变更。</w:t>
      </w:r>
    </w:p>
    <w:p w14:paraId="465BE4C3">
      <w:pPr>
        <w:pStyle w:val="27"/>
        <w:ind w:firstLine="480"/>
      </w:pPr>
      <w:r>
        <w:rPr>
          <w:rFonts w:hint="eastAsia"/>
        </w:rPr>
        <w:t>(1)改变合同工程中任何工程数量（不含工程量的偏差）；</w:t>
      </w:r>
    </w:p>
    <w:p w14:paraId="4E63D419">
      <w:pPr>
        <w:pStyle w:val="27"/>
        <w:ind w:firstLine="480"/>
      </w:pPr>
      <w:r>
        <w:rPr>
          <w:rFonts w:hint="eastAsia"/>
        </w:rPr>
        <w:t>(2)删减任何工作，但删减的工作不能转由发包人或其他人实施；</w:t>
      </w:r>
    </w:p>
    <w:p w14:paraId="66CC92F4">
      <w:pPr>
        <w:pStyle w:val="27"/>
        <w:ind w:firstLine="480"/>
      </w:pPr>
      <w:r>
        <w:rPr>
          <w:rFonts w:hint="eastAsia"/>
        </w:rPr>
        <w:t>(3)改变任何工作内容的性质、质量或其他特征；</w:t>
      </w:r>
    </w:p>
    <w:p w14:paraId="512E8C9B">
      <w:pPr>
        <w:pStyle w:val="27"/>
        <w:ind w:firstLine="480"/>
      </w:pPr>
      <w:r>
        <w:rPr>
          <w:rFonts w:hint="eastAsia"/>
        </w:rPr>
        <w:t>(4)改变工程任何部分的标高、基线、位置和(或)尺寸；</w:t>
      </w:r>
    </w:p>
    <w:p w14:paraId="01D4FAB7">
      <w:pPr>
        <w:pStyle w:val="27"/>
        <w:ind w:firstLine="480"/>
      </w:pPr>
      <w:r>
        <w:rPr>
          <w:rFonts w:hint="eastAsia"/>
        </w:rPr>
        <w:t>(5)为完成永久工程所必须的任何额外工作；</w:t>
      </w:r>
    </w:p>
    <w:p w14:paraId="62A3013D">
      <w:pPr>
        <w:pStyle w:val="27"/>
        <w:ind w:firstLine="480"/>
      </w:pPr>
      <w:r>
        <w:rPr>
          <w:rFonts w:hint="eastAsia"/>
        </w:rPr>
        <w:t>但对合同工程工期、质量标准等实质性变更的，应在作出变更前，与承包人签订补充协议书，作为本合同的补充文件。</w:t>
      </w:r>
    </w:p>
    <w:p w14:paraId="22737B4C">
      <w:pPr>
        <w:pStyle w:val="27"/>
        <w:ind w:firstLine="480"/>
      </w:pPr>
      <w:r>
        <w:rPr>
          <w:rFonts w:hint="eastAsia"/>
        </w:rPr>
        <w:t>56.3工程变更程序</w:t>
      </w:r>
    </w:p>
    <w:p w14:paraId="434DDFEF">
      <w:pPr>
        <w:pStyle w:val="27"/>
        <w:ind w:firstLine="480"/>
      </w:pPr>
      <w:r>
        <w:rPr>
          <w:rFonts w:hint="eastAsia"/>
        </w:rPr>
        <w:t>合同工程发生变更，合同双方当事人以及监理工程师、造价工程师应遵循下列程序实施工程变更的相关工作。</w:t>
      </w:r>
    </w:p>
    <w:p w14:paraId="1D94BF0D">
      <w:pPr>
        <w:pStyle w:val="27"/>
        <w:ind w:firstLine="480"/>
      </w:pPr>
      <w:r>
        <w:rPr>
          <w:rFonts w:hint="eastAsia"/>
        </w:rPr>
        <w:t>(1)合同工程可能发生或发生工程变更时，监理工程师或承包人可依据下列情况及时提出。</w:t>
      </w:r>
    </w:p>
    <w:p w14:paraId="6E72066C">
      <w:pPr>
        <w:pStyle w:val="27"/>
        <w:ind w:firstLine="480"/>
      </w:pPr>
      <w:r>
        <w:rPr>
          <w:rFonts w:hint="eastAsia"/>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完）工时间、修改内容和所需金额等在内的实施方案。发包人应在收到实施方案后的7天内予以答复；同意承包人提交的实施方案的，监理工程师应在收到实施方案后的14天内发出变更指令。</w:t>
      </w:r>
    </w:p>
    <w:p w14:paraId="276D5FFC">
      <w:pPr>
        <w:pStyle w:val="27"/>
        <w:ind w:firstLine="480"/>
      </w:pPr>
      <w:r>
        <w:rPr>
          <w:rFonts w:hint="eastAsia"/>
        </w:rPr>
        <w:t>2）合同工程发生第56.2款所列情形的，监理工程师应至少提前14天以书面形式向承包人发出变更指令，并提供变更的施工设计图纸及其说明等资料。</w:t>
      </w:r>
    </w:p>
    <w:p w14:paraId="2A081F0A">
      <w:pPr>
        <w:pStyle w:val="27"/>
        <w:ind w:firstLine="480"/>
      </w:pPr>
      <w:r>
        <w:rPr>
          <w:rFonts w:hint="eastAsia"/>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149B89F8">
      <w:pPr>
        <w:pStyle w:val="27"/>
        <w:ind w:firstLine="480"/>
      </w:pPr>
      <w:r>
        <w:rPr>
          <w:rFonts w:hint="eastAsia"/>
        </w:rPr>
        <w:t>4）若承包人收到监理工程师的变更意向书后认为难以实施此项变更的，应立即通知监理工程师，说明原因并附详细依据。监理工程师与合同双方当事人协商后确定撤销、改变或不改变原变更意向书。</w:t>
      </w:r>
    </w:p>
    <w:p w14:paraId="2E089F93">
      <w:pPr>
        <w:pStyle w:val="27"/>
        <w:ind w:firstLine="480"/>
      </w:pPr>
      <w:r>
        <w:rPr>
          <w:rFonts w:hint="eastAsia"/>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1BDE91E3">
      <w:pPr>
        <w:pStyle w:val="27"/>
        <w:ind w:firstLine="480"/>
      </w:pPr>
      <w:r>
        <w:rPr>
          <w:rFonts w:hint="eastAsia"/>
        </w:rPr>
        <w:t>变更工作影响工期的，承包人应提出调整工期的要求。发包人认为有必要时，可要求承包人提交提前或者延长工期的施工进度计划或相应施工措施等资料。</w:t>
      </w:r>
    </w:p>
    <w:p w14:paraId="448F6FE1">
      <w:pPr>
        <w:pStyle w:val="27"/>
        <w:ind w:firstLine="480"/>
      </w:pPr>
      <w:r>
        <w:rPr>
          <w:rFonts w:hint="eastAsia"/>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4DC3F057">
      <w:pPr>
        <w:pStyle w:val="27"/>
        <w:ind w:firstLine="480"/>
      </w:pPr>
      <w:r>
        <w:rPr>
          <w:rFonts w:hint="eastAsia"/>
        </w:rPr>
        <w:t>(4)承包人应在发包人确定工程变更报告后的7天内，按照监理工程师发出的变更指令及时组织实施变更工作。否则，由此引起的损失和（或）延误的工期由承包人承担。</w:t>
      </w:r>
    </w:p>
    <w:p w14:paraId="70E81F21">
      <w:pPr>
        <w:pStyle w:val="27"/>
        <w:ind w:firstLine="480"/>
      </w:pPr>
      <w:r>
        <w:rPr>
          <w:rFonts w:hint="eastAsia"/>
        </w:rPr>
        <w:t>56.4承包人提出工程变更建议</w:t>
      </w:r>
    </w:p>
    <w:p w14:paraId="13FF39EA">
      <w:pPr>
        <w:pStyle w:val="27"/>
        <w:ind w:firstLine="480"/>
      </w:pPr>
      <w:r>
        <w:rPr>
          <w:rFonts w:hint="eastAsia"/>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415D827A">
      <w:pPr>
        <w:pStyle w:val="27"/>
        <w:ind w:firstLine="480"/>
      </w:pPr>
      <w:r>
        <w:rPr>
          <w:rFonts w:hint="eastAsia"/>
        </w:rPr>
        <w:t>发包人采纳承包人的建议，给发包人带来降低合同价款、缩短工期或提交工程经济效益等利益的，发包人应按照国家有关规定并在专用条款中约定的计算方法予以奖励。</w:t>
      </w:r>
    </w:p>
    <w:p w14:paraId="3B634C33">
      <w:pPr>
        <w:pStyle w:val="27"/>
        <w:ind w:firstLine="480"/>
      </w:pPr>
      <w:r>
        <w:rPr>
          <w:rFonts w:hint="eastAsia"/>
        </w:rPr>
        <w:t>56.5工程变更导致合同价款和工期的调整</w:t>
      </w:r>
    </w:p>
    <w:p w14:paraId="6B6F1E1C">
      <w:pPr>
        <w:pStyle w:val="27"/>
        <w:ind w:firstLine="480"/>
      </w:pPr>
      <w:r>
        <w:rPr>
          <w:rFonts w:hint="eastAsia"/>
        </w:rPr>
        <w:t>工程变更不应使合同作废或无效。工程变更应按照第72条规定确定变更的工程款；影响工期的，工期应相应调整。但由于下列原因引起的变更，承包人无权要求任何额外或附加的费用，工期不予顺延：</w:t>
      </w:r>
    </w:p>
    <w:p w14:paraId="20E3135B">
      <w:pPr>
        <w:pStyle w:val="27"/>
        <w:ind w:firstLine="480"/>
      </w:pPr>
      <w:r>
        <w:rPr>
          <w:rFonts w:hint="eastAsia"/>
        </w:rPr>
        <w:t>(1)为了便于组织施工而采取的技术措施变更或临时工程变更；</w:t>
      </w:r>
    </w:p>
    <w:p w14:paraId="426A5536">
      <w:pPr>
        <w:pStyle w:val="27"/>
        <w:ind w:firstLine="480"/>
      </w:pPr>
      <w:r>
        <w:rPr>
          <w:rFonts w:hint="eastAsia"/>
        </w:rPr>
        <w:t>(2)为了施工安全、避免干扰等原因而采取的技术措施变更或临时工程变更；</w:t>
      </w:r>
    </w:p>
    <w:p w14:paraId="0453D994">
      <w:pPr>
        <w:pStyle w:val="27"/>
        <w:ind w:firstLine="480"/>
      </w:pPr>
      <w:r>
        <w:rPr>
          <w:rFonts w:hint="eastAsia"/>
        </w:rPr>
        <w:t>(3)因承包人违约、过错或承包人引起的其他变更。</w:t>
      </w:r>
    </w:p>
    <w:p w14:paraId="1FCEB7E4">
      <w:pPr>
        <w:pStyle w:val="28"/>
        <w:spacing w:before="312"/>
        <w:outlineLvl w:val="2"/>
      </w:pPr>
      <w:bookmarkStart w:id="75" w:name="_Toc181644555"/>
      <w:r>
        <w:rPr>
          <w:rFonts w:hint="eastAsia"/>
        </w:rPr>
        <w:t>57竣（完）工验收条件</w:t>
      </w:r>
      <w:bookmarkEnd w:id="75"/>
    </w:p>
    <w:p w14:paraId="58717759">
      <w:pPr>
        <w:pStyle w:val="27"/>
        <w:ind w:firstLine="480"/>
      </w:pPr>
      <w:r>
        <w:rPr>
          <w:rFonts w:hint="eastAsia"/>
        </w:rPr>
        <w:t>57.1竣（完）工验收条件</w:t>
      </w:r>
    </w:p>
    <w:p w14:paraId="13FC8327">
      <w:pPr>
        <w:pStyle w:val="27"/>
        <w:ind w:firstLine="480"/>
      </w:pPr>
      <w:r>
        <w:rPr>
          <w:rFonts w:hint="eastAsia"/>
        </w:rPr>
        <w:t>承包人实施、完成合同工程的全部工作内容，经自检评定并符合下列条件的，则认为合同工程已具备竣（完）工验收条件。</w:t>
      </w:r>
    </w:p>
    <w:p w14:paraId="59401F45">
      <w:pPr>
        <w:pStyle w:val="27"/>
        <w:ind w:firstLine="480"/>
      </w:pPr>
      <w:r>
        <w:rPr>
          <w:rFonts w:hint="eastAsia"/>
        </w:rPr>
        <w:t>(1)除监理工程师同意列入缺陷责任期内完成的尾工（甩项）工程和缺陷修补工作外，包括合同约定的试验、检验和验收等工作在内的合同范围内全部工作均已完成，并符合施工设计图纸和合同约定的要求；</w:t>
      </w:r>
    </w:p>
    <w:p w14:paraId="0BFC8B70">
      <w:pPr>
        <w:pStyle w:val="27"/>
        <w:ind w:firstLine="480"/>
      </w:pPr>
      <w:r>
        <w:rPr>
          <w:rFonts w:hint="eastAsia"/>
        </w:rPr>
        <w:t>(2)已按照合同约定的内容和份数备齐了符合国家或行业、省要求的竣（完）工资料（质量控制资料、竣（完）工结算文件等）；</w:t>
      </w:r>
    </w:p>
    <w:p w14:paraId="727DF458">
      <w:pPr>
        <w:pStyle w:val="27"/>
        <w:ind w:firstLine="480"/>
      </w:pPr>
      <w:r>
        <w:rPr>
          <w:rFonts w:hint="eastAsia"/>
        </w:rPr>
        <w:t>(3)已按照监理工程师的指令编制了在缺陷责任期内完成的尾工（甩项）工程和缺陷修补工作清单，以及相应的实施计划；</w:t>
      </w:r>
    </w:p>
    <w:p w14:paraId="6513B7B2">
      <w:pPr>
        <w:pStyle w:val="27"/>
        <w:ind w:firstLine="480"/>
      </w:pPr>
      <w:r>
        <w:rPr>
          <w:rFonts w:hint="eastAsia"/>
        </w:rPr>
        <w:t>(4)监理工程师要求在竣（完）工验收前应完成的其他工作：</w:t>
      </w:r>
    </w:p>
    <w:p w14:paraId="407B1EE0">
      <w:pPr>
        <w:pStyle w:val="27"/>
        <w:ind w:firstLine="480"/>
      </w:pPr>
      <w:r>
        <w:rPr>
          <w:rFonts w:hint="eastAsia"/>
        </w:rPr>
        <w:t>(5)监理工程师要求提交的竣（完）工验收资料清单。</w:t>
      </w:r>
    </w:p>
    <w:p w14:paraId="4E5C50D7">
      <w:pPr>
        <w:pStyle w:val="27"/>
        <w:ind w:firstLine="480"/>
      </w:pPr>
      <w:r>
        <w:rPr>
          <w:rFonts w:hint="eastAsia"/>
        </w:rPr>
        <w:t>57.2提交竣（完）工验收申请报告</w:t>
      </w:r>
    </w:p>
    <w:p w14:paraId="46961D4D">
      <w:pPr>
        <w:pStyle w:val="27"/>
        <w:ind w:firstLine="480"/>
      </w:pPr>
      <w:r>
        <w:rPr>
          <w:rFonts w:hint="eastAsia"/>
        </w:rPr>
        <w:t>承包人认为合同工程具备竣（完）工验收条件的，应按照国家或行业、省规定的工程竣（完）工验收技术资料格式和要求，及时向发包人提交竣（完）工验收申请报告和符合要求的完整竣（完）工资料，合同双方当事人应按照第58条规定进行验收。</w:t>
      </w:r>
    </w:p>
    <w:p w14:paraId="07EEDA9C">
      <w:pPr>
        <w:pStyle w:val="27"/>
        <w:ind w:firstLine="480"/>
      </w:pPr>
      <w:r>
        <w:rPr>
          <w:rFonts w:hint="eastAsia"/>
        </w:rPr>
        <w:t>57.3竣（完）工验收条件的限制</w:t>
      </w:r>
    </w:p>
    <w:p w14:paraId="714538A8">
      <w:pPr>
        <w:pStyle w:val="27"/>
        <w:ind w:firstLine="480"/>
      </w:pPr>
      <w:r>
        <w:rPr>
          <w:rFonts w:hint="eastAsia"/>
        </w:rPr>
        <w:t>如果承包人不按照规定提交竣（完）工资料或提交的资料不符合要求，则认为合同工程尚未具备竣（完）工验收条件。</w:t>
      </w:r>
    </w:p>
    <w:p w14:paraId="079B88C2">
      <w:pPr>
        <w:pStyle w:val="28"/>
        <w:spacing w:before="312"/>
        <w:outlineLvl w:val="2"/>
      </w:pPr>
      <w:bookmarkStart w:id="76" w:name="_Toc181644556"/>
      <w:r>
        <w:rPr>
          <w:rFonts w:hint="eastAsia"/>
        </w:rPr>
        <w:t>58竣（完）工验收</w:t>
      </w:r>
      <w:bookmarkEnd w:id="76"/>
    </w:p>
    <w:p w14:paraId="74DA3A8A">
      <w:pPr>
        <w:pStyle w:val="27"/>
        <w:ind w:firstLine="480"/>
      </w:pPr>
      <w:r>
        <w:rPr>
          <w:rFonts w:hint="eastAsia"/>
        </w:rPr>
        <w:t>★58.1竣（完）工验收标准</w:t>
      </w:r>
    </w:p>
    <w:p w14:paraId="7304A595">
      <w:pPr>
        <w:pStyle w:val="27"/>
        <w:ind w:firstLine="480"/>
      </w:pPr>
      <w:r>
        <w:rPr>
          <w:rFonts w:hint="eastAsia"/>
        </w:rPr>
        <w:t>合同双方当事人应在专用条款中约定合同工程竣（完）工验收标准，但约定的竣（完）工验收标准应符合国家或行业、省的有关规定。</w:t>
      </w:r>
    </w:p>
    <w:p w14:paraId="1451433C">
      <w:pPr>
        <w:pStyle w:val="27"/>
        <w:ind w:firstLine="480"/>
      </w:pPr>
      <w:r>
        <w:rPr>
          <w:rFonts w:hint="eastAsia"/>
        </w:rPr>
        <w:t>合同工程需要进行国家验收的，竣（完）工验收是国家验收的一部分。</w:t>
      </w:r>
    </w:p>
    <w:p w14:paraId="0C8D2340">
      <w:pPr>
        <w:pStyle w:val="27"/>
        <w:ind w:firstLine="480"/>
      </w:pPr>
      <w:r>
        <w:rPr>
          <w:rFonts w:hint="eastAsia"/>
        </w:rPr>
        <w:t>58.2核查竣（完）工验收条件</w:t>
      </w:r>
    </w:p>
    <w:p w14:paraId="1D8E088C">
      <w:pPr>
        <w:pStyle w:val="27"/>
        <w:ind w:firstLine="480"/>
      </w:pPr>
      <w:r>
        <w:rPr>
          <w:rFonts w:hint="eastAsia"/>
        </w:rPr>
        <w:t>发包人收到承包人按照第57.2款规定提交的竣（完）工验收申请报告后，应及时通知监理工程师核查合同工程是否具备竣（完）工验收条件。</w:t>
      </w:r>
    </w:p>
    <w:p w14:paraId="6CEAA279">
      <w:pPr>
        <w:pStyle w:val="27"/>
        <w:ind w:firstLine="480"/>
      </w:pPr>
      <w:r>
        <w:rPr>
          <w:rFonts w:hint="eastAsia"/>
        </w:rPr>
        <w:t>(1)经核查未具备竣（完）工验收条件的，监理工程师应在收到竣（完）工验收申请报告后的14天内通知承包人，指出在颁发接收证书前承包人应进一步完成的工作内容。承包人完成监理工程师通知的全部工作内容后，应再次提交竣（完）工验收申请报告，直至监理工程师同意为止。</w:t>
      </w:r>
    </w:p>
    <w:p w14:paraId="0067DDF8">
      <w:pPr>
        <w:pStyle w:val="27"/>
        <w:ind w:firstLine="480"/>
      </w:pPr>
      <w:r>
        <w:rPr>
          <w:rFonts w:hint="eastAsia"/>
        </w:rPr>
        <w:t>(2)经核查已具备竣（完）工验收条件的，监理工程师应在收到竣（完）工验收申请报告后的14天内书面提请发包人组织合同工程验收。</w:t>
      </w:r>
    </w:p>
    <w:p w14:paraId="2BBB16B0">
      <w:pPr>
        <w:pStyle w:val="27"/>
        <w:ind w:firstLine="480"/>
      </w:pPr>
      <w:r>
        <w:rPr>
          <w:rFonts w:hint="eastAsia"/>
        </w:rPr>
        <w:t>58.3完成验收和确认</w:t>
      </w:r>
    </w:p>
    <w:p w14:paraId="43621C21">
      <w:pPr>
        <w:pStyle w:val="27"/>
        <w:ind w:firstLine="480"/>
      </w:pPr>
      <w:r>
        <w:rPr>
          <w:rFonts w:hint="eastAsia"/>
        </w:rPr>
        <w:t>经监理工程师按照第58.2款规定核查合同工程已具备竣（完）工验收条件的，发包人应在收到监理工程师书面提请后的28天内，根据合同约定的竣（完）工验收标准和施工设计图纸等文件，按照第19.5款规定组织参加验收各方完成合同工程验收，并在竣（完）工验收后14天内予以确认或提出修改意见。</w:t>
      </w:r>
    </w:p>
    <w:p w14:paraId="25DDFD13">
      <w:pPr>
        <w:pStyle w:val="27"/>
        <w:ind w:firstLine="480"/>
      </w:pPr>
      <w:r>
        <w:rPr>
          <w:rFonts w:hint="eastAsia"/>
        </w:rPr>
        <w:t>竣（完）工验收完成后，承包人应及时向发包人提交竣（完）工验收记录。竣（完）工验收合格的，发包人及参加验收各方应及时在竣（完）工验收记录上签字，并由监理工程师会同参加验收各方形成合同工程竣（完）工验收报告。</w:t>
      </w:r>
    </w:p>
    <w:p w14:paraId="504288A2">
      <w:pPr>
        <w:pStyle w:val="27"/>
        <w:ind w:firstLine="480"/>
      </w:pPr>
      <w:r>
        <w:rPr>
          <w:rFonts w:hint="eastAsia"/>
        </w:rPr>
        <w:t>58.4组织验收的限制</w:t>
      </w:r>
    </w:p>
    <w:p w14:paraId="23809AAD">
      <w:pPr>
        <w:pStyle w:val="27"/>
        <w:ind w:firstLine="480"/>
      </w:pPr>
      <w:r>
        <w:rPr>
          <w:rFonts w:hint="eastAsia"/>
        </w:rPr>
        <w:t>发包人未按照第58.3款规定完成合同工程验收，或验收后14天内未予确认也未提出修改意见，视为承包人提交的竣（完）工验收申请报告已被认可。</w:t>
      </w:r>
    </w:p>
    <w:p w14:paraId="17BAA0F0">
      <w:pPr>
        <w:pStyle w:val="27"/>
        <w:ind w:firstLine="480"/>
      </w:pPr>
      <w:r>
        <w:rPr>
          <w:rFonts w:hint="eastAsia"/>
        </w:rPr>
        <w:t>竣（完）工验收申请报告被认可，则表明已完成合同工程，视为竣（完）工验收合格，但由于不可抗力事件致使发包人不能完成验收的除外。</w:t>
      </w:r>
    </w:p>
    <w:p w14:paraId="6DBCD29A">
      <w:pPr>
        <w:pStyle w:val="27"/>
        <w:ind w:firstLine="480"/>
      </w:pPr>
      <w:r>
        <w:rPr>
          <w:rFonts w:hint="eastAsia"/>
        </w:rPr>
        <w:t>58.5不组织验收的责任</w:t>
      </w:r>
    </w:p>
    <w:p w14:paraId="7FE85FB8">
      <w:pPr>
        <w:pStyle w:val="27"/>
        <w:ind w:firstLine="480"/>
      </w:pPr>
      <w:r>
        <w:rPr>
          <w:rFonts w:hint="eastAsia"/>
        </w:rPr>
        <w:t>发包人未按照第58.3款规定完成合同工程验收，从收到监理工程师书面提请后的第29天起承担合同工程照管责任和其他一切意外责任。</w:t>
      </w:r>
    </w:p>
    <w:p w14:paraId="10AD06C4">
      <w:pPr>
        <w:pStyle w:val="27"/>
        <w:ind w:firstLine="480"/>
      </w:pPr>
      <w:r>
        <w:rPr>
          <w:rFonts w:hint="eastAsia"/>
        </w:rPr>
        <w:t>58.6接收工程</w:t>
      </w:r>
    </w:p>
    <w:p w14:paraId="58E9367D">
      <w:pPr>
        <w:pStyle w:val="27"/>
        <w:ind w:firstLine="480"/>
      </w:pPr>
      <w:r>
        <w:rPr>
          <w:rFonts w:hint="eastAsia"/>
        </w:rPr>
        <w:t>竣（完）工验收合格的，发包人应接收工程，并在收到承包人提交的竣（完）工验收申请报告后的56天内向承包人颁发工程接收证书。</w:t>
      </w:r>
    </w:p>
    <w:p w14:paraId="05DC367A">
      <w:pPr>
        <w:pStyle w:val="27"/>
        <w:ind w:firstLine="480"/>
      </w:pPr>
      <w:r>
        <w:rPr>
          <w:rFonts w:hint="eastAsia"/>
        </w:rPr>
        <w:t>竣（完）工验收后，发包人同意接收工程但提出限期整修和完善要求的，发包人应缓发工程接收证书。承包人整修和完善工作完成后，监理工程师核查达到要求的，发包人应向承包人颁发工程接收证书。</w:t>
      </w:r>
    </w:p>
    <w:p w14:paraId="6C228A5C">
      <w:pPr>
        <w:pStyle w:val="27"/>
        <w:ind w:firstLine="480"/>
      </w:pPr>
      <w:r>
        <w:rPr>
          <w:rFonts w:hint="eastAsia"/>
        </w:rPr>
        <w:t>竣（完）工验收后，发包人不同意接收工程的，监理工程师应按照竣（完）工验收提出的修改意见发出指令，要求承包人对合同工程不合格部分返工重做或补救处理，并承担由此产生的费用。承包人在完成合同工程不合格部分的返工重做或补救处理后，应再次提交竣（完）工验收申请报告。</w:t>
      </w:r>
    </w:p>
    <w:p w14:paraId="0422D36D">
      <w:pPr>
        <w:pStyle w:val="27"/>
        <w:ind w:firstLine="480"/>
      </w:pPr>
      <w:r>
        <w:rPr>
          <w:rFonts w:hint="eastAsia"/>
        </w:rPr>
        <w:t>58.7竣（完）工日期的写明</w:t>
      </w:r>
    </w:p>
    <w:p w14:paraId="4715B492">
      <w:pPr>
        <w:pStyle w:val="27"/>
        <w:ind w:firstLine="480"/>
      </w:pPr>
      <w:r>
        <w:rPr>
          <w:rFonts w:hint="eastAsia"/>
        </w:rPr>
        <w:t>竣（完）工验收合格的合同工程，发包人应按照第38.2款规定在工程接收证书上写明合同工程的实际竣（完）工日期。</w:t>
      </w:r>
    </w:p>
    <w:p w14:paraId="26BD12D1">
      <w:pPr>
        <w:pStyle w:val="27"/>
        <w:ind w:firstLine="480"/>
      </w:pPr>
      <w:r>
        <w:rPr>
          <w:rFonts w:hint="eastAsia"/>
        </w:rPr>
        <w:t>58.8单位工程或工程部位验收</w:t>
      </w:r>
    </w:p>
    <w:p w14:paraId="3E87A43B">
      <w:pPr>
        <w:pStyle w:val="27"/>
        <w:ind w:firstLine="480"/>
      </w:pPr>
      <w:r>
        <w:rPr>
          <w:rFonts w:hint="eastAsia"/>
        </w:rPr>
        <w:t>发包人要求某一单位工程或任一工程部位提前办理竣（完）工验收的，应与承包人签订单位工程或工程部位竣（完）工验收协议，作为本合同的附件。</w:t>
      </w:r>
    </w:p>
    <w:p w14:paraId="74B45022">
      <w:pPr>
        <w:pStyle w:val="27"/>
        <w:ind w:firstLine="480"/>
      </w:pPr>
      <w:r>
        <w:rPr>
          <w:rFonts w:hint="eastAsia"/>
        </w:rPr>
        <w:t>（1）发包人根据合同进度计划安排，在全部工程竣（完）工前需要使用已经竣（完）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完）工验收申请报告的附件。</w:t>
      </w:r>
    </w:p>
    <w:p w14:paraId="44732D59">
      <w:pPr>
        <w:pStyle w:val="27"/>
        <w:ind w:firstLine="480"/>
      </w:pPr>
      <w:r>
        <w:rPr>
          <w:rFonts w:hint="eastAsia"/>
        </w:rPr>
        <w:t>（2）发包人在全部工程竣（完）工前，使用已接收的单位工程或工程部位导致承包人费用增加的，发包人应承担由此增加的费用和（或）延误的工期，并向承包人支付合理利润。</w:t>
      </w:r>
    </w:p>
    <w:p w14:paraId="119F990F">
      <w:pPr>
        <w:pStyle w:val="27"/>
        <w:ind w:firstLine="480"/>
      </w:pPr>
      <w:r>
        <w:rPr>
          <w:rFonts w:hint="eastAsia"/>
        </w:rPr>
        <w:t>58.9施工期运行</w:t>
      </w:r>
    </w:p>
    <w:p w14:paraId="32BF933E">
      <w:pPr>
        <w:pStyle w:val="27"/>
        <w:ind w:firstLine="480"/>
      </w:pPr>
      <w:r>
        <w:rPr>
          <w:rFonts w:hint="eastAsia"/>
        </w:rPr>
        <w:t>合同工程尚未全部完工（其中某项或某几项单位工程或工程部位已完工），根据合同约定需要在施工期运行的，应由发包人按照第58.8款规定验收合格，并确保安全后，才能投入施工期运行。</w:t>
      </w:r>
    </w:p>
    <w:p w14:paraId="7A806D3D">
      <w:pPr>
        <w:pStyle w:val="27"/>
        <w:ind w:firstLine="480"/>
      </w:pPr>
      <w:r>
        <w:rPr>
          <w:rFonts w:hint="eastAsia"/>
        </w:rPr>
        <w:t>在施工期运行中，发现单位工程或工程部位存在缺陷或损坏的，由承包人按照第59.3款规定进行修复。</w:t>
      </w:r>
    </w:p>
    <w:p w14:paraId="2BEBB473">
      <w:pPr>
        <w:pStyle w:val="27"/>
        <w:ind w:firstLine="480"/>
      </w:pPr>
      <w:r>
        <w:rPr>
          <w:rFonts w:hint="eastAsia"/>
        </w:rPr>
        <w:t>58.10竣（完）工清场</w:t>
      </w:r>
    </w:p>
    <w:p w14:paraId="0C7659DA">
      <w:pPr>
        <w:pStyle w:val="27"/>
        <w:ind w:firstLine="480"/>
      </w:pPr>
      <w:r>
        <w:rPr>
          <w:rFonts w:hint="eastAsia"/>
        </w:rPr>
        <w:t>专用条款没有约定的，工程接收证书颁发后，承包人应按照下列要求对施工场地进行清理，直至监理工程师检验合格为止。竣（完）工清场费用由承包人承担。</w:t>
      </w:r>
    </w:p>
    <w:p w14:paraId="3361AAE8">
      <w:pPr>
        <w:pStyle w:val="27"/>
        <w:ind w:firstLine="480"/>
      </w:pPr>
      <w:r>
        <w:rPr>
          <w:rFonts w:hint="eastAsia"/>
        </w:rPr>
        <w:t>（1）施工场地内残留的垃圾已全部清除出场；</w:t>
      </w:r>
    </w:p>
    <w:p w14:paraId="44E64E4A">
      <w:pPr>
        <w:pStyle w:val="27"/>
        <w:ind w:firstLine="480"/>
      </w:pPr>
      <w:r>
        <w:rPr>
          <w:rFonts w:hint="eastAsia"/>
        </w:rPr>
        <w:t>（2）临时设施已拆除，场地已按照合同要求进行清理、平整或复原；</w:t>
      </w:r>
    </w:p>
    <w:p w14:paraId="525635B6">
      <w:pPr>
        <w:pStyle w:val="27"/>
        <w:ind w:firstLine="480"/>
      </w:pPr>
      <w:r>
        <w:rPr>
          <w:rFonts w:hint="eastAsia"/>
        </w:rPr>
        <w:t>（3）按照合同约定应撤离的承包人设备和剩余的材料，包括废弃的施工设备和材料，已按照计划撤离施工场地；</w:t>
      </w:r>
    </w:p>
    <w:p w14:paraId="5057763C">
      <w:pPr>
        <w:pStyle w:val="27"/>
        <w:ind w:firstLine="480"/>
      </w:pPr>
      <w:r>
        <w:rPr>
          <w:rFonts w:hint="eastAsia"/>
        </w:rPr>
        <w:t>（4）建筑物周边及其附近道路、河道的施工堆积物，已按照监理工程师指令全部清理；</w:t>
      </w:r>
    </w:p>
    <w:p w14:paraId="465FC3F2">
      <w:pPr>
        <w:pStyle w:val="27"/>
        <w:ind w:firstLine="480"/>
      </w:pPr>
      <w:r>
        <w:rPr>
          <w:rFonts w:hint="eastAsia"/>
        </w:rPr>
        <w:t>（5）监理工程师指令的其他场地清理工作已全部完成。</w:t>
      </w:r>
    </w:p>
    <w:p w14:paraId="62ED072F">
      <w:pPr>
        <w:pStyle w:val="27"/>
        <w:ind w:firstLine="480"/>
      </w:pPr>
      <w:r>
        <w:rPr>
          <w:rFonts w:hint="eastAsia"/>
        </w:rPr>
        <w:t>如承包人未按照监理工程师的要求恢复临时占地，或者场地清理未达到合同约定的，发包人可自行或委托第三方恢复或清理，所发生的费用从应支付或将支付给承包人的款项中扣除。</w:t>
      </w:r>
    </w:p>
    <w:p w14:paraId="3A3981F9">
      <w:pPr>
        <w:pStyle w:val="27"/>
        <w:ind w:firstLine="480"/>
      </w:pPr>
      <w:r>
        <w:rPr>
          <w:rFonts w:hint="eastAsia"/>
        </w:rPr>
        <w:t>58.11施工队伍的撤离</w:t>
      </w:r>
    </w:p>
    <w:p w14:paraId="4B3BF683">
      <w:pPr>
        <w:pStyle w:val="27"/>
        <w:ind w:firstLine="480"/>
      </w:pPr>
      <w:r>
        <w:rPr>
          <w:rFonts w:hint="eastAsia"/>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566CDD40">
      <w:pPr>
        <w:pStyle w:val="27"/>
        <w:ind w:firstLine="480"/>
      </w:pPr>
      <w:r>
        <w:rPr>
          <w:rFonts w:hint="eastAsia"/>
        </w:rPr>
        <w:t>58.12使用未验收或验收未通过工程的责任</w:t>
      </w:r>
    </w:p>
    <w:p w14:paraId="2970BC0A">
      <w:pPr>
        <w:pStyle w:val="27"/>
        <w:ind w:firstLine="480"/>
      </w:pPr>
      <w:r>
        <w:rPr>
          <w:rFonts w:hint="eastAsia"/>
        </w:rPr>
        <w:t>合同工程未经完工验收或完工验收不合格的，发包人不得使用。发包人强行使用的，由此发生的质量问题及其他问题，由发包人承担责任。</w:t>
      </w:r>
    </w:p>
    <w:p w14:paraId="64EA92AA">
      <w:pPr>
        <w:pStyle w:val="27"/>
        <w:ind w:firstLine="480"/>
      </w:pPr>
      <w:r>
        <w:rPr>
          <w:rFonts w:hint="eastAsia"/>
        </w:rPr>
        <w:t>58.13工程完工质量争议的责任</w:t>
      </w:r>
    </w:p>
    <w:p w14:paraId="16096518">
      <w:pPr>
        <w:pStyle w:val="27"/>
        <w:ind w:firstLine="480"/>
      </w:pPr>
      <w:r>
        <w:rPr>
          <w:rFonts w:hint="eastAsia"/>
        </w:rPr>
        <w:t>合同工程完工验收时发生工程质量争议，经第86.4款规定调解或认定工程质量符合合同要求的，由发包人承担由此增加的费用和（或）延误的工期。</w:t>
      </w:r>
    </w:p>
    <w:p w14:paraId="0177FB53">
      <w:pPr>
        <w:pStyle w:val="28"/>
        <w:spacing w:before="312"/>
        <w:outlineLvl w:val="2"/>
      </w:pPr>
      <w:bookmarkStart w:id="77" w:name="_Toc181644557"/>
      <w:r>
        <w:rPr>
          <w:rFonts w:hint="eastAsia"/>
        </w:rPr>
        <w:t>59缺陷责任与质量保修</w:t>
      </w:r>
      <w:bookmarkEnd w:id="77"/>
    </w:p>
    <w:p w14:paraId="72F15C11">
      <w:pPr>
        <w:pStyle w:val="27"/>
        <w:ind w:firstLine="480"/>
      </w:pPr>
      <w:r>
        <w:rPr>
          <w:rFonts w:hint="eastAsia"/>
        </w:rPr>
        <w:t>59.1缺陷责任期计算</w:t>
      </w:r>
    </w:p>
    <w:p w14:paraId="3065EBDE">
      <w:pPr>
        <w:pStyle w:val="27"/>
        <w:ind w:firstLine="480"/>
      </w:pPr>
      <w:r>
        <w:rPr>
          <w:rFonts w:hint="eastAsia"/>
        </w:rPr>
        <w:t>合同双方当事人应在专用条款中约定缺陷责任期。</w:t>
      </w:r>
    </w:p>
    <w:p w14:paraId="5116740C">
      <w:pPr>
        <w:pStyle w:val="27"/>
        <w:ind w:firstLine="480"/>
      </w:pPr>
      <w:r>
        <w:rPr>
          <w:rFonts w:hint="eastAsia"/>
        </w:rPr>
        <w:t>缺陷责任期自实际竣（完）工之日起计算。在全部工程竣（完）工验收前，已经发包人提前验收的单位工程，其缺陷责任期的起算日期相应提前。</w:t>
      </w:r>
    </w:p>
    <w:p w14:paraId="656EC660">
      <w:pPr>
        <w:pStyle w:val="27"/>
        <w:ind w:firstLine="480"/>
      </w:pPr>
      <w:r>
        <w:rPr>
          <w:rFonts w:hint="eastAsia"/>
        </w:rPr>
        <w:t>59.2缺陷责任期延长</w:t>
      </w:r>
    </w:p>
    <w:p w14:paraId="65BD3ECB">
      <w:pPr>
        <w:pStyle w:val="27"/>
        <w:ind w:firstLine="480"/>
      </w:pPr>
      <w:r>
        <w:rPr>
          <w:rFonts w:hint="eastAsia"/>
        </w:rPr>
        <w:t>由于承包人原因造成某项缺陷或损坏使某项工程或工程设备不能按照原定目标使用而需要再次检查、检验和修复的，发包人有权要求承包人相应延长缺陷责任期，但缺陷责任期最长不超过2年。</w:t>
      </w:r>
    </w:p>
    <w:p w14:paraId="281EDD7F">
      <w:pPr>
        <w:pStyle w:val="27"/>
        <w:ind w:firstLine="480"/>
      </w:pPr>
      <w:r>
        <w:rPr>
          <w:rFonts w:hint="eastAsia"/>
        </w:rPr>
        <w:t>59.3缺陷责任</w:t>
      </w:r>
    </w:p>
    <w:p w14:paraId="43240C41">
      <w:pPr>
        <w:pStyle w:val="27"/>
        <w:ind w:firstLine="480"/>
      </w:pPr>
      <w:r>
        <w:rPr>
          <w:rFonts w:hint="eastAsia"/>
        </w:rPr>
        <w:t>合同工程存在某项缺陷或损坏的，合同双方当事人应按照下列规定承担缺陷责任以及由此产生的费用。</w:t>
      </w:r>
    </w:p>
    <w:p w14:paraId="58F6FF84">
      <w:pPr>
        <w:pStyle w:val="27"/>
        <w:ind w:firstLine="480"/>
      </w:pPr>
      <w:r>
        <w:rPr>
          <w:rFonts w:hint="eastAsia"/>
        </w:rPr>
        <w:t>（1）承包人应在缺陷责任期内对已交付使用的工程承担缺陷责任。</w:t>
      </w:r>
    </w:p>
    <w:p w14:paraId="16B545FE">
      <w:pPr>
        <w:pStyle w:val="27"/>
        <w:ind w:firstLine="480"/>
      </w:pPr>
      <w:r>
        <w:rPr>
          <w:rFonts w:hint="eastAsia"/>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434AEF59">
      <w:pPr>
        <w:pStyle w:val="27"/>
        <w:ind w:firstLine="480"/>
      </w:pPr>
      <w:r>
        <w:rPr>
          <w:rFonts w:hint="eastAsia"/>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2CCD0D83">
      <w:pPr>
        <w:pStyle w:val="27"/>
        <w:ind w:firstLine="480"/>
      </w:pPr>
      <w:r>
        <w:rPr>
          <w:rFonts w:hint="eastAsia"/>
        </w:rPr>
        <w:t>59.4重新检（试）验</w:t>
      </w:r>
    </w:p>
    <w:p w14:paraId="518C2ECF">
      <w:pPr>
        <w:pStyle w:val="27"/>
        <w:ind w:firstLine="480"/>
      </w:pPr>
      <w:r>
        <w:rPr>
          <w:rFonts w:hint="eastAsia"/>
        </w:rPr>
        <w:t>任何一项缺陷或损坏修复后，经检查证明其影响了工程或工程设备的使用性能，承包人应按照第54条规定重新检（试）验，重新检（试）验的费用由责任方承担。</w:t>
      </w:r>
    </w:p>
    <w:p w14:paraId="09EC9B56">
      <w:pPr>
        <w:pStyle w:val="27"/>
        <w:ind w:firstLine="480"/>
      </w:pPr>
      <w:r>
        <w:rPr>
          <w:rFonts w:hint="eastAsia"/>
        </w:rPr>
        <w:t>59.5承包人的进入权</w:t>
      </w:r>
    </w:p>
    <w:p w14:paraId="550FE771">
      <w:pPr>
        <w:pStyle w:val="27"/>
        <w:ind w:firstLine="480"/>
      </w:pPr>
      <w:r>
        <w:rPr>
          <w:rFonts w:hint="eastAsia"/>
        </w:rPr>
        <w:t>缺陷责任期内承包人为缺陷修复工作需要，有权进入工程现场，但应遵守发包人的保安和保密等规定。</w:t>
      </w:r>
    </w:p>
    <w:p w14:paraId="5E2EB28A">
      <w:pPr>
        <w:pStyle w:val="27"/>
        <w:ind w:firstLine="480"/>
      </w:pPr>
      <w:r>
        <w:rPr>
          <w:rFonts w:hint="eastAsia"/>
        </w:rPr>
        <w:t>59.6颁发缺陷责任期终止证书</w:t>
      </w:r>
    </w:p>
    <w:p w14:paraId="408445D4">
      <w:pPr>
        <w:pStyle w:val="27"/>
        <w:ind w:firstLine="480"/>
      </w:pPr>
      <w:r>
        <w:rPr>
          <w:rFonts w:hint="eastAsia"/>
        </w:rPr>
        <w:t>在专用条款约定的缺陷责任期（包括第59.2款延长的期限）终止后的14天内，发包人应向承包人颁发缺陷责任期终止证书。</w:t>
      </w:r>
    </w:p>
    <w:p w14:paraId="2D77ACDC">
      <w:pPr>
        <w:pStyle w:val="27"/>
        <w:ind w:firstLine="480"/>
      </w:pPr>
      <w:r>
        <w:rPr>
          <w:rFonts w:hint="eastAsia"/>
        </w:rPr>
        <w:t>59.7签订工程质量保修书</w:t>
      </w:r>
    </w:p>
    <w:p w14:paraId="632F3B67">
      <w:pPr>
        <w:pStyle w:val="27"/>
        <w:ind w:firstLine="480"/>
      </w:pPr>
      <w:r>
        <w:rPr>
          <w:rFonts w:hint="eastAsia"/>
        </w:rPr>
        <w:t>合同双方当事人应根据法律的有关规定，在承包人向发包人提交竣（完）工验收申请报告前，共同签署合同工程质量保修书，作为本合同的附件。工程质量保修书应具体明确质量保修范围、期限、责任和费用等事项。</w:t>
      </w:r>
    </w:p>
    <w:p w14:paraId="2606C333">
      <w:pPr>
        <w:pStyle w:val="27"/>
        <w:ind w:firstLine="480"/>
      </w:pPr>
      <w:r>
        <w:rPr>
          <w:rFonts w:hint="eastAsia"/>
        </w:rPr>
        <w:t>59.8质量保修期计算</w:t>
      </w:r>
    </w:p>
    <w:p w14:paraId="6C7B3AC4">
      <w:pPr>
        <w:pStyle w:val="27"/>
        <w:ind w:firstLine="480"/>
      </w:pPr>
      <w:r>
        <w:rPr>
          <w:rFonts w:hint="eastAsia"/>
        </w:rPr>
        <w:t>合同双方当事人应在专用条款和合同工程质量保修书中约定质量保修期。</w:t>
      </w:r>
    </w:p>
    <w:p w14:paraId="4E8A56BB">
      <w:pPr>
        <w:pStyle w:val="27"/>
        <w:ind w:firstLine="480"/>
      </w:pPr>
      <w:r>
        <w:rPr>
          <w:rFonts w:hint="eastAsia"/>
        </w:rPr>
        <w:t>质量保修期自实际竣（完）工之日起计算。在全部工程竣（完）工验收前，已经发包人提前验收的单位工程，其质量保修期的起算日期相应提前。</w:t>
      </w:r>
    </w:p>
    <w:p w14:paraId="2C2E2292">
      <w:pPr>
        <w:pStyle w:val="27"/>
        <w:ind w:firstLine="480"/>
      </w:pPr>
      <w:r>
        <w:rPr>
          <w:rFonts w:hint="eastAsia"/>
        </w:rPr>
        <w:t>59.9工程质量保修</w:t>
      </w:r>
    </w:p>
    <w:p w14:paraId="00F0FE54">
      <w:pPr>
        <w:pStyle w:val="27"/>
        <w:ind w:firstLine="480"/>
      </w:pPr>
      <w:r>
        <w:rPr>
          <w:rFonts w:hint="eastAsia"/>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38599457">
      <w:pPr>
        <w:pStyle w:val="27"/>
        <w:ind w:firstLine="480"/>
      </w:pPr>
      <w:r>
        <w:rPr>
          <w:rFonts w:hint="eastAsia"/>
        </w:rPr>
        <w:t>59.10修复质量缺陷以外的费用</w:t>
      </w:r>
    </w:p>
    <w:p w14:paraId="5F9C8D72">
      <w:pPr>
        <w:pStyle w:val="27"/>
        <w:ind w:firstLine="480"/>
      </w:pPr>
      <w:r>
        <w:rPr>
          <w:rFonts w:hint="eastAsia"/>
        </w:rPr>
        <w:t>承包人修复属于质量缺陷以外的费用，由责任方承担。</w:t>
      </w:r>
    </w:p>
    <w:p w14:paraId="13EB2A6E">
      <w:pPr>
        <w:pStyle w:val="26"/>
        <w:spacing w:before="312"/>
        <w:outlineLvl w:val="1"/>
      </w:pPr>
      <w:bookmarkStart w:id="78" w:name="_Toc181644558"/>
      <w:r>
        <w:rPr>
          <w:rFonts w:hint="eastAsia"/>
        </w:rPr>
        <w:t>六、造价</w:t>
      </w:r>
      <w:bookmarkEnd w:id="78"/>
    </w:p>
    <w:p w14:paraId="3FC77389">
      <w:pPr>
        <w:pStyle w:val="28"/>
        <w:spacing w:before="312"/>
        <w:outlineLvl w:val="2"/>
      </w:pPr>
      <w:bookmarkStart w:id="79" w:name="_Toc181644559"/>
      <w:r>
        <w:rPr>
          <w:rFonts w:hint="eastAsia"/>
        </w:rPr>
        <w:t>60资金计划和安排</w:t>
      </w:r>
      <w:bookmarkEnd w:id="79"/>
    </w:p>
    <w:p w14:paraId="61A823BD">
      <w:pPr>
        <w:pStyle w:val="27"/>
        <w:ind w:firstLine="480"/>
      </w:pPr>
      <w:r>
        <w:rPr>
          <w:rFonts w:hint="eastAsia"/>
        </w:rPr>
        <w:t>60.1承包人提交资金需求计划书</w:t>
      </w:r>
    </w:p>
    <w:p w14:paraId="0A6FE2C1">
      <w:pPr>
        <w:pStyle w:val="27"/>
        <w:ind w:firstLine="480"/>
      </w:pPr>
      <w:r>
        <w:rPr>
          <w:rFonts w:hint="eastAsia"/>
        </w:rPr>
        <w:t>工程进度计划被批准后，承包人应向发包人提交一份合同工程资金需求计划书；工程进度计划更新后，承包人应及时向发包人提交一份更新后的工程资金需求计划书。</w:t>
      </w:r>
    </w:p>
    <w:p w14:paraId="015AB878">
      <w:pPr>
        <w:pStyle w:val="27"/>
        <w:ind w:firstLine="480"/>
      </w:pPr>
      <w:r>
        <w:rPr>
          <w:rFonts w:hint="eastAsia"/>
        </w:rPr>
        <w:t>60.2发包人提供资金安排证据</w:t>
      </w:r>
    </w:p>
    <w:p w14:paraId="10638978">
      <w:pPr>
        <w:pStyle w:val="27"/>
        <w:ind w:firstLine="480"/>
      </w:pPr>
      <w:r>
        <w:rPr>
          <w:rFonts w:hint="eastAsia"/>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559D8B13">
      <w:pPr>
        <w:pStyle w:val="28"/>
        <w:spacing w:before="312"/>
        <w:outlineLvl w:val="2"/>
      </w:pPr>
      <w:bookmarkStart w:id="80" w:name="_Toc181644560"/>
      <w:r>
        <w:rPr>
          <w:rFonts w:hint="eastAsia"/>
        </w:rPr>
        <w:t>★61工程量</w:t>
      </w:r>
      <w:bookmarkEnd w:id="80"/>
    </w:p>
    <w:p w14:paraId="17ED2C03">
      <w:pPr>
        <w:pStyle w:val="27"/>
        <w:ind w:firstLine="480"/>
      </w:pPr>
      <w:r>
        <w:rPr>
          <w:rFonts w:hint="eastAsia"/>
        </w:rPr>
        <w:t>61.1清单工程量包括的工作内容</w:t>
      </w:r>
    </w:p>
    <w:p w14:paraId="00BE31A1">
      <w:pPr>
        <w:pStyle w:val="27"/>
        <w:ind w:firstLine="480"/>
      </w:pPr>
      <w:r>
        <w:rPr>
          <w:rFonts w:hint="eastAsia"/>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1B82AC5B">
      <w:pPr>
        <w:pStyle w:val="27"/>
        <w:ind w:firstLine="480"/>
      </w:pPr>
      <w:r>
        <w:rPr>
          <w:rFonts w:hint="eastAsia"/>
        </w:rPr>
        <w:t>61.2清单的工程量</w:t>
      </w:r>
    </w:p>
    <w:p w14:paraId="7F1AE1BE">
      <w:pPr>
        <w:pStyle w:val="27"/>
        <w:ind w:firstLine="480"/>
      </w:pPr>
      <w:r>
        <w:rPr>
          <w:rFonts w:hint="eastAsia"/>
        </w:rPr>
        <w:t>工程量清单中开列的工程量是根据合同工程施工设计图纸提供的预计工程量，不能作为承包人履行合同义务中应予完成合同工程的实际和准确工程量。</w:t>
      </w:r>
    </w:p>
    <w:p w14:paraId="455334B1">
      <w:pPr>
        <w:pStyle w:val="27"/>
        <w:ind w:firstLine="480"/>
      </w:pPr>
      <w:r>
        <w:rPr>
          <w:rFonts w:hint="eastAsia"/>
        </w:rPr>
        <w:t>发包人应按照承包人实际完成的应予计量的工程量与其在工程量清单中填报的单价或合价的乘积向承包人支付工程款。</w:t>
      </w:r>
    </w:p>
    <w:p w14:paraId="24193382">
      <w:pPr>
        <w:pStyle w:val="28"/>
        <w:spacing w:before="312"/>
        <w:outlineLvl w:val="2"/>
      </w:pPr>
      <w:bookmarkStart w:id="81" w:name="_Toc181644561"/>
      <w:r>
        <w:rPr>
          <w:rFonts w:hint="eastAsia"/>
        </w:rPr>
        <w:t>★62工程计量和计价</w:t>
      </w:r>
      <w:bookmarkEnd w:id="81"/>
    </w:p>
    <w:p w14:paraId="75D9C775">
      <w:pPr>
        <w:pStyle w:val="27"/>
        <w:ind w:firstLine="480"/>
      </w:pPr>
      <w:r>
        <w:rPr>
          <w:rFonts w:hint="eastAsia"/>
        </w:rPr>
        <w:t>62.1工程计量和计价的依据</w:t>
      </w:r>
    </w:p>
    <w:p w14:paraId="3EC5CD6A">
      <w:pPr>
        <w:pStyle w:val="27"/>
        <w:ind w:firstLine="480"/>
      </w:pPr>
      <w:r>
        <w:rPr>
          <w:rFonts w:hint="eastAsia"/>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4566235D">
      <w:pPr>
        <w:pStyle w:val="27"/>
        <w:ind w:firstLine="480"/>
      </w:pPr>
      <w:r>
        <w:rPr>
          <w:rFonts w:hint="eastAsia"/>
        </w:rPr>
        <w:t>62.2工程计量和计价的要求</w:t>
      </w:r>
    </w:p>
    <w:p w14:paraId="7A67880A">
      <w:pPr>
        <w:pStyle w:val="27"/>
        <w:ind w:firstLine="480"/>
      </w:pPr>
      <w:r>
        <w:rPr>
          <w:rFonts w:hint="eastAsia"/>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70DADEFE">
      <w:pPr>
        <w:pStyle w:val="27"/>
        <w:ind w:firstLine="480"/>
      </w:pPr>
      <w:r>
        <w:rPr>
          <w:rFonts w:hint="eastAsia"/>
        </w:rPr>
        <w:t>造价工程师负责工程计量和计价的核实工作。</w:t>
      </w:r>
    </w:p>
    <w:p w14:paraId="17A99DC1">
      <w:pPr>
        <w:pStyle w:val="27"/>
        <w:ind w:firstLine="480"/>
      </w:pPr>
      <w:r>
        <w:rPr>
          <w:rFonts w:hint="eastAsia"/>
        </w:rPr>
        <w:t>62.3已完工程款额报告的提交和核实</w:t>
      </w:r>
    </w:p>
    <w:p w14:paraId="6115A2BE">
      <w:pPr>
        <w:pStyle w:val="27"/>
        <w:ind w:firstLine="480"/>
      </w:pPr>
      <w:r>
        <w:rPr>
          <w:rFonts w:hint="eastAsia"/>
        </w:rPr>
        <w:t>承包人应按照第81.1款规定向造价工程师提交已完工程款额报告。造价工程师应在收到报告后的14天内核实工程量，并将核实结果通知承包人、抄报发包人，作为工程计价和工程款支付的依据。</w:t>
      </w:r>
    </w:p>
    <w:p w14:paraId="1611449E">
      <w:pPr>
        <w:pStyle w:val="27"/>
        <w:ind w:firstLine="480"/>
      </w:pPr>
      <w:r>
        <w:rPr>
          <w:rFonts w:hint="eastAsia"/>
        </w:rPr>
        <w:t>62.4现场计量</w:t>
      </w:r>
    </w:p>
    <w:p w14:paraId="2F8222F6">
      <w:pPr>
        <w:pStyle w:val="27"/>
        <w:ind w:firstLine="480"/>
      </w:pPr>
      <w:r>
        <w:rPr>
          <w:rFonts w:hint="eastAsia"/>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2E840EBC">
      <w:pPr>
        <w:pStyle w:val="27"/>
        <w:ind w:firstLine="480"/>
      </w:pPr>
      <w:r>
        <w:rPr>
          <w:rFonts w:hint="eastAsia"/>
        </w:rPr>
        <w:t>62.5收到已完工程款额报告的限制</w:t>
      </w:r>
    </w:p>
    <w:p w14:paraId="1B361432">
      <w:pPr>
        <w:pStyle w:val="27"/>
        <w:ind w:firstLine="480"/>
      </w:pPr>
      <w:r>
        <w:rPr>
          <w:rFonts w:hint="eastAsia"/>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04B18A19">
      <w:pPr>
        <w:pStyle w:val="27"/>
        <w:ind w:firstLine="480"/>
      </w:pPr>
      <w:r>
        <w:rPr>
          <w:rFonts w:hint="eastAsia"/>
        </w:rPr>
        <w:t>62.6复核计量结果</w:t>
      </w:r>
    </w:p>
    <w:p w14:paraId="2A0BA2F2">
      <w:pPr>
        <w:pStyle w:val="27"/>
        <w:ind w:firstLine="480"/>
      </w:pPr>
      <w:r>
        <w:rPr>
          <w:rFonts w:hint="eastAsia"/>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1B76EACB">
      <w:pPr>
        <w:pStyle w:val="27"/>
        <w:ind w:firstLine="480"/>
      </w:pPr>
      <w:r>
        <w:rPr>
          <w:rFonts w:hint="eastAsia"/>
        </w:rPr>
        <w:t>62.7不予计量</w:t>
      </w:r>
    </w:p>
    <w:p w14:paraId="3C1A2F29">
      <w:pPr>
        <w:pStyle w:val="27"/>
        <w:ind w:firstLine="480"/>
      </w:pPr>
      <w:r>
        <w:rPr>
          <w:rFonts w:hint="eastAsia"/>
        </w:rPr>
        <w:t>对承包人超出施工设计图纸范围或因承包人的原因造成返工的工程量，造价工程师均不予计量。</w:t>
      </w:r>
    </w:p>
    <w:p w14:paraId="53900153">
      <w:pPr>
        <w:pStyle w:val="27"/>
        <w:ind w:firstLine="480"/>
      </w:pPr>
      <w:r>
        <w:rPr>
          <w:rFonts w:hint="eastAsia"/>
        </w:rPr>
        <w:t>62.8各项工作价款的计算</w:t>
      </w:r>
    </w:p>
    <w:p w14:paraId="568FA74A">
      <w:pPr>
        <w:pStyle w:val="27"/>
        <w:ind w:firstLine="480"/>
      </w:pPr>
      <w:r>
        <w:rPr>
          <w:rFonts w:hint="eastAsia"/>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6011AF6D">
      <w:pPr>
        <w:pStyle w:val="28"/>
        <w:spacing w:before="312"/>
        <w:outlineLvl w:val="2"/>
      </w:pPr>
      <w:bookmarkStart w:id="82" w:name="_Toc181644562"/>
      <w:r>
        <w:rPr>
          <w:rFonts w:hint="eastAsia"/>
        </w:rPr>
        <w:t>★63暂列金额</w:t>
      </w:r>
      <w:bookmarkEnd w:id="82"/>
    </w:p>
    <w:p w14:paraId="2183D7DE">
      <w:pPr>
        <w:pStyle w:val="27"/>
        <w:ind w:firstLine="480"/>
      </w:pPr>
      <w:r>
        <w:rPr>
          <w:rFonts w:hint="eastAsia"/>
        </w:rPr>
        <w:t>63.1暂列金额的用途</w:t>
      </w:r>
    </w:p>
    <w:p w14:paraId="59FD2F5F">
      <w:pPr>
        <w:pStyle w:val="27"/>
        <w:ind w:firstLine="480"/>
      </w:pPr>
      <w:r>
        <w:rPr>
          <w:rFonts w:hint="eastAsia"/>
        </w:rPr>
        <w:t>合同双方当事人应在专用条款中明确工程量清单中开列的已标价的暂列金额。</w:t>
      </w:r>
    </w:p>
    <w:p w14:paraId="610F338A">
      <w:pPr>
        <w:pStyle w:val="27"/>
        <w:ind w:firstLine="480"/>
      </w:pPr>
      <w:r>
        <w:rPr>
          <w:rFonts w:hint="eastAsia"/>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1F3921C8">
      <w:pPr>
        <w:pStyle w:val="27"/>
        <w:ind w:firstLine="480"/>
      </w:pPr>
      <w:r>
        <w:rPr>
          <w:rFonts w:hint="eastAsia"/>
        </w:rPr>
        <w:t>63.2暂列金额的支付</w:t>
      </w:r>
    </w:p>
    <w:p w14:paraId="6DD1B7AA">
      <w:pPr>
        <w:pStyle w:val="27"/>
        <w:ind w:firstLine="480"/>
      </w:pPr>
      <w:r>
        <w:rPr>
          <w:rFonts w:hint="eastAsia"/>
        </w:rPr>
        <w:t>经发包人批准后，监理工程师应就承包人实施第63.1款规定的工作发出书面指令。承包人应就此项指令提出所需价款，经造价工程师核实并由其报发包人确认后，向承包人支付相关款项。</w:t>
      </w:r>
    </w:p>
    <w:p w14:paraId="217FF5F0">
      <w:pPr>
        <w:pStyle w:val="27"/>
        <w:ind w:firstLine="480"/>
      </w:pPr>
      <w:r>
        <w:rPr>
          <w:rFonts w:hint="eastAsia"/>
        </w:rPr>
        <w:t>63.3提供暂列金额支付票据</w:t>
      </w:r>
    </w:p>
    <w:p w14:paraId="450AB15C">
      <w:pPr>
        <w:pStyle w:val="27"/>
        <w:ind w:firstLine="480"/>
      </w:pPr>
      <w:r>
        <w:rPr>
          <w:rFonts w:hint="eastAsia"/>
        </w:rPr>
        <w:t>造价工程师有要求时，承包人应提供使用暂列金额支付项目的所有报价单、发票、账单或收据。</w:t>
      </w:r>
    </w:p>
    <w:p w14:paraId="4642E09A">
      <w:pPr>
        <w:pStyle w:val="28"/>
        <w:spacing w:before="312"/>
        <w:outlineLvl w:val="2"/>
      </w:pPr>
      <w:bookmarkStart w:id="83" w:name="_Toc181644563"/>
      <w:r>
        <w:rPr>
          <w:rFonts w:hint="eastAsia"/>
        </w:rPr>
        <w:t>★64计日工</w:t>
      </w:r>
      <w:bookmarkEnd w:id="83"/>
    </w:p>
    <w:p w14:paraId="0EAF470B">
      <w:pPr>
        <w:pStyle w:val="27"/>
        <w:ind w:firstLine="480"/>
      </w:pPr>
      <w:r>
        <w:rPr>
          <w:rFonts w:hint="eastAsia"/>
        </w:rPr>
        <w:t>64.1计日工单价的用途</w:t>
      </w:r>
    </w:p>
    <w:p w14:paraId="75453554">
      <w:pPr>
        <w:pStyle w:val="27"/>
        <w:ind w:firstLine="480"/>
      </w:pPr>
      <w:r>
        <w:rPr>
          <w:rFonts w:hint="eastAsia"/>
        </w:rPr>
        <w:t>承包人投标文件中填报的计日工单价或价格是用于实施发包人要求的合同以外零星工作项目所需的人工单价、材料、工程设备价格和施工设备机械台班单价。</w:t>
      </w:r>
    </w:p>
    <w:p w14:paraId="7B1BCA87">
      <w:pPr>
        <w:pStyle w:val="27"/>
        <w:ind w:firstLine="480"/>
      </w:pPr>
      <w:r>
        <w:rPr>
          <w:rFonts w:hint="eastAsia"/>
        </w:rPr>
        <w:t>64.2计日工的确认</w:t>
      </w:r>
    </w:p>
    <w:p w14:paraId="74359659">
      <w:pPr>
        <w:pStyle w:val="27"/>
        <w:ind w:firstLine="480"/>
      </w:pPr>
      <w:r>
        <w:rPr>
          <w:rFonts w:hint="eastAsia"/>
        </w:rPr>
        <w:t>经发包人批准后，监理工程师应就使用计日工项目发出书面指令。任一按照计日工方式计价的工作，承包人应在该项工作实施结束后的24小时内，向监理工程师提交有计日工记录的现场签证报告一式两份。</w:t>
      </w:r>
    </w:p>
    <w:p w14:paraId="46D5D788">
      <w:pPr>
        <w:pStyle w:val="27"/>
        <w:ind w:firstLine="480"/>
      </w:pPr>
      <w:r>
        <w:rPr>
          <w:rFonts w:hint="eastAsia"/>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14BA5859">
      <w:pPr>
        <w:pStyle w:val="27"/>
        <w:ind w:firstLine="480"/>
      </w:pPr>
      <w:r>
        <w:rPr>
          <w:rFonts w:hint="eastAsia"/>
        </w:rPr>
        <w:t>64.3计日工的支付</w:t>
      </w:r>
    </w:p>
    <w:p w14:paraId="4BDBFCF0">
      <w:pPr>
        <w:pStyle w:val="27"/>
        <w:ind w:firstLine="480"/>
      </w:pPr>
      <w:r>
        <w:rPr>
          <w:rFonts w:hint="eastAsia"/>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51835C47">
      <w:pPr>
        <w:pStyle w:val="27"/>
        <w:ind w:firstLine="480"/>
      </w:pPr>
      <w:r>
        <w:rPr>
          <w:rFonts w:hint="eastAsia"/>
        </w:rPr>
        <w:t>每个支付期末，承包人应按照第81.1款规定向发包人提交本期间所有计日工记录的签证汇总表，以说明本期间自己认为有权得到的计日工费用。</w:t>
      </w:r>
    </w:p>
    <w:p w14:paraId="3777E882">
      <w:pPr>
        <w:pStyle w:val="28"/>
        <w:spacing w:before="312"/>
        <w:outlineLvl w:val="2"/>
      </w:pPr>
      <w:bookmarkStart w:id="84" w:name="_Toc181644564"/>
      <w:r>
        <w:rPr>
          <w:rFonts w:hint="eastAsia"/>
        </w:rPr>
        <w:t>★65暂估价</w:t>
      </w:r>
      <w:bookmarkEnd w:id="84"/>
    </w:p>
    <w:p w14:paraId="0E1F9F77">
      <w:pPr>
        <w:pStyle w:val="27"/>
        <w:ind w:firstLine="480"/>
      </w:pPr>
      <w:r>
        <w:rPr>
          <w:rFonts w:hint="eastAsia"/>
        </w:rPr>
        <w:t>65.1招标暂估价项目的要求</w:t>
      </w:r>
    </w:p>
    <w:p w14:paraId="6E3562B5">
      <w:pPr>
        <w:pStyle w:val="27"/>
        <w:ind w:firstLine="480"/>
      </w:pPr>
      <w:r>
        <w:rPr>
          <w:rFonts w:hint="eastAsia"/>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1118A8BA">
      <w:pPr>
        <w:pStyle w:val="27"/>
        <w:ind w:firstLine="480"/>
      </w:pPr>
      <w:r>
        <w:rPr>
          <w:rFonts w:hint="eastAsia"/>
        </w:rPr>
        <w:t>65.2非招标材料和工程设备暂估价的要求</w:t>
      </w:r>
    </w:p>
    <w:p w14:paraId="7A0D9B7E">
      <w:pPr>
        <w:pStyle w:val="27"/>
        <w:ind w:firstLine="480"/>
      </w:pPr>
      <w:r>
        <w:rPr>
          <w:rFonts w:hint="eastAsia"/>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77132C41">
      <w:pPr>
        <w:pStyle w:val="27"/>
        <w:ind w:firstLine="480"/>
      </w:pPr>
      <w:r>
        <w:rPr>
          <w:rFonts w:hint="eastAsia"/>
        </w:rPr>
        <w:t>65.3非招标专业工程暂估价的要求</w:t>
      </w:r>
    </w:p>
    <w:p w14:paraId="3595A0A4">
      <w:pPr>
        <w:pStyle w:val="27"/>
        <w:ind w:firstLine="480"/>
      </w:pPr>
      <w:r>
        <w:rPr>
          <w:rFonts w:hint="eastAsia"/>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14:paraId="48408420">
      <w:pPr>
        <w:pStyle w:val="28"/>
        <w:spacing w:before="312"/>
        <w:outlineLvl w:val="2"/>
      </w:pPr>
      <w:bookmarkStart w:id="85" w:name="_Toc181644565"/>
      <w:r>
        <w:rPr>
          <w:rFonts w:hint="eastAsia"/>
        </w:rPr>
        <w:t>★66提前竣（完）工奖与误期赔偿费</w:t>
      </w:r>
      <w:bookmarkEnd w:id="85"/>
    </w:p>
    <w:p w14:paraId="6E19A394">
      <w:pPr>
        <w:pStyle w:val="27"/>
        <w:ind w:firstLine="480"/>
      </w:pPr>
      <w:r>
        <w:rPr>
          <w:rFonts w:hint="eastAsia"/>
        </w:rPr>
        <w:t>66.1提前竣（完）工奖</w:t>
      </w:r>
    </w:p>
    <w:p w14:paraId="68A54A71">
      <w:pPr>
        <w:pStyle w:val="27"/>
        <w:ind w:firstLine="480"/>
      </w:pPr>
      <w:r>
        <w:rPr>
          <w:rFonts w:hint="eastAsia"/>
        </w:rPr>
        <w:t>合同双方当事人可在专用条款中约定提前竣（完）工奖，明确每日历天应奖额度。约定提前竣（完）工奖的，如果承包人的实际竣（完）工日期早于计划竣（完）工日期，承包人有权向发包人提出并得到提前竣（完）工天数和专用条款约定的每日历天应奖额度的乘积计算的提前竣（完）工奖。除专用条款另有约定外，提前竣（完）工奖的最高限额为合同价款的5%。提前竣（完）工奖列入结算文件中，与结算款一并支付。</w:t>
      </w:r>
    </w:p>
    <w:p w14:paraId="2825BDA0">
      <w:pPr>
        <w:pStyle w:val="27"/>
        <w:ind w:firstLine="480"/>
      </w:pPr>
      <w:r>
        <w:rPr>
          <w:rFonts w:hint="eastAsia"/>
        </w:rPr>
        <w:t>66.2误期赔偿费</w:t>
      </w:r>
    </w:p>
    <w:p w14:paraId="4AE85E2B">
      <w:pPr>
        <w:pStyle w:val="27"/>
        <w:ind w:firstLine="480"/>
      </w:pPr>
      <w:r>
        <w:rPr>
          <w:rFonts w:hint="eastAsia"/>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工程结算文件中，在进度款或结算款中扣除。</w:t>
      </w:r>
    </w:p>
    <w:p w14:paraId="4F71768E">
      <w:pPr>
        <w:pStyle w:val="27"/>
        <w:ind w:firstLine="480"/>
      </w:pPr>
      <w:r>
        <w:rPr>
          <w:rFonts w:hint="eastAsia"/>
        </w:rPr>
        <w:t>如果在工程竣（完）工之前，合同工程内的某单位工程已通过了竣（完）工验收，且该单位工程接收证书中表明的竣（完）工日期并未延误，而是合同工程的其他部分产生了工期延误，则误期赔偿费应按照已颁发工程接收证书的单位工程造价占合同价款的比例幅度予以扣减。</w:t>
      </w:r>
    </w:p>
    <w:p w14:paraId="4EDE04BF">
      <w:pPr>
        <w:pStyle w:val="28"/>
        <w:spacing w:before="312"/>
        <w:outlineLvl w:val="2"/>
      </w:pPr>
      <w:bookmarkStart w:id="86" w:name="_Toc181644566"/>
      <w:r>
        <w:rPr>
          <w:rFonts w:hint="eastAsia"/>
        </w:rPr>
        <w:t>★67工程优质费</w:t>
      </w:r>
      <w:bookmarkEnd w:id="86"/>
    </w:p>
    <w:p w14:paraId="3668E117">
      <w:pPr>
        <w:pStyle w:val="27"/>
        <w:ind w:firstLine="480"/>
      </w:pPr>
      <w:r>
        <w:rPr>
          <w:rFonts w:hint="eastAsia"/>
        </w:rPr>
        <w:t>67.1工程优质费的约定</w:t>
      </w:r>
    </w:p>
    <w:p w14:paraId="708FF0B1">
      <w:pPr>
        <w:pStyle w:val="27"/>
        <w:ind w:firstLine="480"/>
      </w:pPr>
      <w:r>
        <w:rPr>
          <w:rFonts w:hint="eastAsia"/>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5D119F20">
      <w:pPr>
        <w:pStyle w:val="27"/>
        <w:ind w:firstLine="480"/>
      </w:pPr>
      <w:r>
        <w:rPr>
          <w:rFonts w:hint="eastAsia"/>
        </w:rPr>
        <w:t>67.2工程优质费计提与支付</w:t>
      </w:r>
    </w:p>
    <w:p w14:paraId="08126CF7">
      <w:pPr>
        <w:pStyle w:val="27"/>
        <w:ind w:firstLine="480"/>
      </w:pPr>
      <w:r>
        <w:rPr>
          <w:rFonts w:hint="eastAsia"/>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完）工结算文件中，与竣（完）工结算款一并支付。在竣（完）工结算后获得优质奖项的，发包人应在获得奖项后的28天内支付。</w:t>
      </w:r>
    </w:p>
    <w:p w14:paraId="45EAE725">
      <w:pPr>
        <w:pStyle w:val="28"/>
        <w:spacing w:before="312"/>
        <w:outlineLvl w:val="2"/>
      </w:pPr>
      <w:bookmarkStart w:id="87" w:name="_Toc181644567"/>
      <w:r>
        <w:rPr>
          <w:rFonts w:hint="eastAsia"/>
        </w:rPr>
        <w:t>★68合同价款的约定与调整</w:t>
      </w:r>
      <w:bookmarkEnd w:id="87"/>
    </w:p>
    <w:p w14:paraId="5FB23EBF">
      <w:pPr>
        <w:pStyle w:val="27"/>
        <w:ind w:firstLine="480"/>
      </w:pPr>
      <w:r>
        <w:rPr>
          <w:rFonts w:hint="eastAsia"/>
        </w:rPr>
        <w:t>68.1约定合同价款</w:t>
      </w:r>
    </w:p>
    <w:p w14:paraId="541E0A17">
      <w:pPr>
        <w:pStyle w:val="27"/>
        <w:ind w:firstLine="480"/>
      </w:pPr>
      <w:r>
        <w:rPr>
          <w:rFonts w:hint="eastAsia"/>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1F75F2FE">
      <w:pPr>
        <w:pStyle w:val="27"/>
        <w:ind w:firstLine="480"/>
      </w:pPr>
      <w:r>
        <w:rPr>
          <w:rFonts w:hint="eastAsia"/>
        </w:rPr>
        <w:t>68.2合同价款的方式</w:t>
      </w:r>
    </w:p>
    <w:p w14:paraId="0AF7BD90">
      <w:pPr>
        <w:pStyle w:val="27"/>
        <w:ind w:firstLine="480"/>
      </w:pPr>
      <w:r>
        <w:rPr>
          <w:rFonts w:hint="eastAsia"/>
        </w:rPr>
        <w:t>下列各种确定合同价款的方式，双方可在专用条款内约定采用其中一种：</w:t>
      </w:r>
    </w:p>
    <w:p w14:paraId="5D2FF522">
      <w:pPr>
        <w:pStyle w:val="27"/>
        <w:ind w:firstLine="480"/>
      </w:pPr>
      <w:r>
        <w:rPr>
          <w:rFonts w:hint="eastAsia"/>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13DBFF8F">
      <w:pPr>
        <w:pStyle w:val="27"/>
        <w:ind w:firstLine="480"/>
      </w:pPr>
      <w:r>
        <w:rPr>
          <w:rFonts w:hint="eastAsia"/>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79E7BB21">
      <w:pPr>
        <w:pStyle w:val="27"/>
        <w:ind w:firstLine="480"/>
      </w:pPr>
      <w:r>
        <w:rPr>
          <w:rFonts w:hint="eastAsia"/>
        </w:rPr>
        <w:t>（3）按实结算合同。承包方根据相关资料编制预算，合同价款是暂定价，双方在专用条款内约定合同价款调整方法。</w:t>
      </w:r>
    </w:p>
    <w:p w14:paraId="4A02EB4E">
      <w:pPr>
        <w:pStyle w:val="27"/>
        <w:ind w:firstLine="480"/>
      </w:pPr>
      <w:r>
        <w:rPr>
          <w:rFonts w:hint="eastAsia"/>
        </w:rPr>
        <w:t>（4）其它价格形式。合同当事人可在专用条款中约定其他合同价格形式。</w:t>
      </w:r>
    </w:p>
    <w:p w14:paraId="6D09F529">
      <w:pPr>
        <w:pStyle w:val="27"/>
        <w:ind w:firstLine="480"/>
      </w:pPr>
      <w:r>
        <w:rPr>
          <w:rFonts w:hint="eastAsia"/>
        </w:rPr>
        <w:t>68.3合同价款的调整事件</w:t>
      </w:r>
    </w:p>
    <w:p w14:paraId="320F2054">
      <w:pPr>
        <w:pStyle w:val="27"/>
        <w:ind w:firstLine="480"/>
      </w:pPr>
      <w:r>
        <w:rPr>
          <w:rFonts w:hint="eastAsia"/>
        </w:rPr>
        <w:t>合同双方当事人应明确合同价款的调整事件。除专用条款另有约定外，调整事件应包括：</w:t>
      </w:r>
    </w:p>
    <w:p w14:paraId="095808DE">
      <w:pPr>
        <w:pStyle w:val="27"/>
        <w:ind w:firstLine="480"/>
      </w:pPr>
      <w:r>
        <w:rPr>
          <w:rFonts w:hint="eastAsia"/>
        </w:rPr>
        <w:t>(1)后继法律变化事件；</w:t>
      </w:r>
    </w:p>
    <w:p w14:paraId="1158D1AB">
      <w:pPr>
        <w:pStyle w:val="27"/>
        <w:ind w:firstLine="480"/>
      </w:pPr>
      <w:r>
        <w:rPr>
          <w:rFonts w:hint="eastAsia"/>
        </w:rPr>
        <w:t>(2)项目特征描述不符事件；</w:t>
      </w:r>
    </w:p>
    <w:p w14:paraId="17703642">
      <w:pPr>
        <w:pStyle w:val="27"/>
        <w:ind w:firstLine="480"/>
      </w:pPr>
      <w:r>
        <w:rPr>
          <w:rFonts w:hint="eastAsia"/>
        </w:rPr>
        <w:t>(3)分部分项工程量清单缺项漏项事件；</w:t>
      </w:r>
    </w:p>
    <w:p w14:paraId="46DE511A">
      <w:pPr>
        <w:pStyle w:val="27"/>
        <w:ind w:firstLine="480"/>
      </w:pPr>
      <w:r>
        <w:rPr>
          <w:rFonts w:hint="eastAsia"/>
        </w:rPr>
        <w:t>(4)工程变更事件；</w:t>
      </w:r>
    </w:p>
    <w:p w14:paraId="59DA2517">
      <w:pPr>
        <w:pStyle w:val="27"/>
        <w:ind w:firstLine="480"/>
      </w:pPr>
      <w:r>
        <w:rPr>
          <w:rFonts w:hint="eastAsia"/>
        </w:rPr>
        <w:t>(5)工程量偏差事件；</w:t>
      </w:r>
    </w:p>
    <w:p w14:paraId="20CDCA9C">
      <w:pPr>
        <w:pStyle w:val="27"/>
        <w:ind w:firstLine="480"/>
      </w:pPr>
      <w:r>
        <w:rPr>
          <w:rFonts w:hint="eastAsia"/>
        </w:rPr>
        <w:t>(6)费用索赔事件；</w:t>
      </w:r>
    </w:p>
    <w:p w14:paraId="11E281B1">
      <w:pPr>
        <w:pStyle w:val="27"/>
        <w:ind w:firstLine="480"/>
      </w:pPr>
      <w:r>
        <w:rPr>
          <w:rFonts w:hint="eastAsia"/>
        </w:rPr>
        <w:t>(7)现场签证事件；</w:t>
      </w:r>
    </w:p>
    <w:p w14:paraId="39960D90">
      <w:pPr>
        <w:pStyle w:val="27"/>
        <w:ind w:firstLine="480"/>
      </w:pPr>
      <w:r>
        <w:rPr>
          <w:rFonts w:hint="eastAsia"/>
        </w:rPr>
        <w:t>(8)物价涨落事件；</w:t>
      </w:r>
    </w:p>
    <w:p w14:paraId="4C9311DF">
      <w:pPr>
        <w:pStyle w:val="27"/>
        <w:ind w:firstLine="480"/>
      </w:pPr>
      <w:r>
        <w:rPr>
          <w:rFonts w:hint="eastAsia"/>
        </w:rPr>
        <w:t>(9)专用条款约定的其他事件。</w:t>
      </w:r>
    </w:p>
    <w:p w14:paraId="41217992">
      <w:pPr>
        <w:pStyle w:val="27"/>
        <w:ind w:firstLine="480"/>
      </w:pPr>
      <w:r>
        <w:rPr>
          <w:rFonts w:hint="eastAsia"/>
        </w:rPr>
        <w:t>本款(1)至(9)调整事件应分别按照第69条至第76条的规定调整合同价款。</w:t>
      </w:r>
    </w:p>
    <w:p w14:paraId="3C419C8C">
      <w:pPr>
        <w:pStyle w:val="27"/>
        <w:ind w:firstLine="480"/>
      </w:pPr>
      <w:r>
        <w:rPr>
          <w:rFonts w:hint="eastAsia"/>
        </w:rPr>
        <w:t>68.4调整合同价款</w:t>
      </w:r>
    </w:p>
    <w:p w14:paraId="3C1F7DC7">
      <w:pPr>
        <w:pStyle w:val="27"/>
        <w:ind w:firstLine="480"/>
      </w:pPr>
      <w:r>
        <w:rPr>
          <w:rFonts w:hint="eastAsia"/>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1F2909BF">
      <w:pPr>
        <w:pStyle w:val="27"/>
        <w:ind w:firstLine="480"/>
      </w:pPr>
      <w:r>
        <w:rPr>
          <w:rFonts w:hint="eastAsia"/>
        </w:rPr>
        <w:t>根据第68.2款规定事件调整合同价款，如果是按照第48条规定由发包人自行供应或发包人招标、承包人采购材料和工程设备的，均不应考虑第72.2款规定的承包人报价下浮率因素。</w:t>
      </w:r>
    </w:p>
    <w:p w14:paraId="04679EAF">
      <w:pPr>
        <w:pStyle w:val="28"/>
        <w:spacing w:before="312"/>
        <w:outlineLvl w:val="2"/>
      </w:pPr>
      <w:bookmarkStart w:id="88" w:name="_Toc181644568"/>
      <w:r>
        <w:rPr>
          <w:rFonts w:hint="eastAsia"/>
        </w:rPr>
        <w:t>★69后继法律变化事件</w:t>
      </w:r>
      <w:bookmarkEnd w:id="88"/>
    </w:p>
    <w:p w14:paraId="163F5F31">
      <w:pPr>
        <w:pStyle w:val="27"/>
        <w:ind w:firstLine="480"/>
      </w:pPr>
      <w:r>
        <w:rPr>
          <w:rFonts w:hint="eastAsia"/>
        </w:rPr>
        <w:t>69.1后继法律变化的价款调整</w:t>
      </w:r>
    </w:p>
    <w:p w14:paraId="18339672">
      <w:pPr>
        <w:pStyle w:val="27"/>
        <w:ind w:firstLine="480"/>
      </w:pPr>
      <w:r>
        <w:rPr>
          <w:rFonts w:hint="eastAsia"/>
        </w:rPr>
        <w:t>合同履行期间，出现国家或省颁布的法律和政策在合同工程基准日期后发生变化，且因执行上述法律和政策引起除第76条规定以外的工程造价增减事件的，合同双方当事人应调整合同价款。</w:t>
      </w:r>
    </w:p>
    <w:p w14:paraId="0E1F5D5F">
      <w:pPr>
        <w:pStyle w:val="27"/>
        <w:ind w:firstLine="480"/>
      </w:pPr>
      <w:r>
        <w:rPr>
          <w:rFonts w:hint="eastAsia"/>
        </w:rPr>
        <w:t>69.2调整价款的方法</w:t>
      </w:r>
    </w:p>
    <w:p w14:paraId="644DC3B3">
      <w:pPr>
        <w:pStyle w:val="27"/>
        <w:ind w:firstLine="480"/>
      </w:pPr>
      <w:r>
        <w:rPr>
          <w:rFonts w:hint="eastAsia"/>
        </w:rPr>
        <w:t>发生第69.1款情况的，应根据合同工程实际情况，按照上述法律和政策规定计算调整的合同价款。</w:t>
      </w:r>
    </w:p>
    <w:p w14:paraId="1659A117">
      <w:pPr>
        <w:pStyle w:val="28"/>
        <w:spacing w:before="312"/>
        <w:outlineLvl w:val="2"/>
      </w:pPr>
      <w:bookmarkStart w:id="89" w:name="_Toc181644569"/>
      <w:r>
        <w:rPr>
          <w:rFonts w:hint="eastAsia"/>
        </w:rPr>
        <w:t>★70项目特征描述不符事件</w:t>
      </w:r>
      <w:bookmarkEnd w:id="89"/>
    </w:p>
    <w:p w14:paraId="0785BAE3">
      <w:pPr>
        <w:pStyle w:val="27"/>
        <w:ind w:firstLine="480"/>
      </w:pPr>
      <w:r>
        <w:rPr>
          <w:rFonts w:hint="eastAsia"/>
        </w:rPr>
        <w:t>70.1项目特征的准确性</w:t>
      </w:r>
    </w:p>
    <w:p w14:paraId="305F4D8A">
      <w:pPr>
        <w:pStyle w:val="27"/>
        <w:ind w:firstLine="480"/>
      </w:pPr>
      <w:r>
        <w:rPr>
          <w:rFonts w:hint="eastAsia"/>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32E6E04">
      <w:pPr>
        <w:pStyle w:val="27"/>
        <w:ind w:firstLine="480"/>
      </w:pPr>
      <w:r>
        <w:rPr>
          <w:rFonts w:hint="eastAsia"/>
        </w:rPr>
        <w:t>70.2项目特征描述不符的价款调整</w:t>
      </w:r>
    </w:p>
    <w:p w14:paraId="373F62D9">
      <w:pPr>
        <w:pStyle w:val="27"/>
        <w:ind w:firstLine="480"/>
      </w:pPr>
      <w:r>
        <w:rPr>
          <w:rFonts w:hint="eastAsia"/>
        </w:rPr>
        <w:t>合同履行期间，出现实际施工设计图纸（含设计变更）与招标文件提供的工程量清单任一项目特征描述不符，且该变化引起工程造价增减事件的，合同双方当事人应调整合同价款。</w:t>
      </w:r>
    </w:p>
    <w:p w14:paraId="15BFFF0B">
      <w:pPr>
        <w:pStyle w:val="27"/>
        <w:ind w:firstLine="480"/>
      </w:pPr>
      <w:r>
        <w:rPr>
          <w:rFonts w:hint="eastAsia"/>
        </w:rPr>
        <w:t>70.3调整价款的方法</w:t>
      </w:r>
    </w:p>
    <w:p w14:paraId="01A8052B">
      <w:pPr>
        <w:pStyle w:val="27"/>
        <w:ind w:firstLine="480"/>
      </w:pPr>
      <w:r>
        <w:rPr>
          <w:rFonts w:hint="eastAsia"/>
        </w:rPr>
        <w:t>发生第70.2款情况的，应按照实际施工的项目特征重新确定相应工程量清单项目的综合单价，计算调整的合同价款。</w:t>
      </w:r>
    </w:p>
    <w:p w14:paraId="25DAF0A1">
      <w:pPr>
        <w:pStyle w:val="28"/>
        <w:spacing w:before="312"/>
        <w:outlineLvl w:val="2"/>
      </w:pPr>
      <w:bookmarkStart w:id="90" w:name="_Toc181644570"/>
      <w:r>
        <w:rPr>
          <w:rFonts w:hint="eastAsia"/>
        </w:rPr>
        <w:t>★71分部分项工程量清单缺项漏项事件</w:t>
      </w:r>
      <w:bookmarkEnd w:id="90"/>
    </w:p>
    <w:p w14:paraId="5B4E1832">
      <w:pPr>
        <w:pStyle w:val="27"/>
        <w:ind w:firstLine="480"/>
      </w:pPr>
      <w:r>
        <w:rPr>
          <w:rFonts w:hint="eastAsia"/>
        </w:rPr>
        <w:t>71.1清单缺项漏项的价款调整</w:t>
      </w:r>
    </w:p>
    <w:p w14:paraId="5E0314FC">
      <w:pPr>
        <w:pStyle w:val="27"/>
        <w:ind w:firstLine="480"/>
      </w:pPr>
      <w:r>
        <w:rPr>
          <w:rFonts w:hint="eastAsia"/>
        </w:rPr>
        <w:t>合同履行期间，出现工程量清单中分部分项工程缺项漏项事件的，合同双方当事人应调整合同价款。</w:t>
      </w:r>
    </w:p>
    <w:p w14:paraId="3748EF66">
      <w:pPr>
        <w:pStyle w:val="27"/>
        <w:ind w:firstLine="480"/>
      </w:pPr>
      <w:r>
        <w:rPr>
          <w:rFonts w:hint="eastAsia"/>
        </w:rPr>
        <w:t>71.2调整分部分项工程费的方法</w:t>
      </w:r>
    </w:p>
    <w:p w14:paraId="0414EC75">
      <w:pPr>
        <w:pStyle w:val="27"/>
        <w:ind w:firstLine="480"/>
      </w:pPr>
      <w:r>
        <w:rPr>
          <w:rFonts w:hint="eastAsia"/>
        </w:rPr>
        <w:t>工程量清单中分部分项工程出现缺项漏项，造成新增工程量清单项目的，应按照第72.2款规定计算调整的分部分项工程费。</w:t>
      </w:r>
    </w:p>
    <w:p w14:paraId="31BFF429">
      <w:pPr>
        <w:pStyle w:val="27"/>
        <w:ind w:firstLine="480"/>
      </w:pPr>
      <w:r>
        <w:rPr>
          <w:rFonts w:hint="eastAsia"/>
        </w:rPr>
        <w:t>71.3调整措施项目费的方法</w:t>
      </w:r>
    </w:p>
    <w:p w14:paraId="2C069074">
      <w:pPr>
        <w:pStyle w:val="27"/>
        <w:ind w:firstLine="480"/>
      </w:pPr>
      <w:r>
        <w:rPr>
          <w:rFonts w:hint="eastAsia"/>
        </w:rPr>
        <w:t>工程量清单中分部分项工程出现缺项漏项，引起增加措施项目的，应按照第72.3款规定在提交的实施方案被批准后计算调整的措施项目费。</w:t>
      </w:r>
    </w:p>
    <w:p w14:paraId="12E07787">
      <w:pPr>
        <w:pStyle w:val="28"/>
        <w:spacing w:before="312"/>
        <w:outlineLvl w:val="2"/>
      </w:pPr>
      <w:bookmarkStart w:id="91" w:name="_Toc181644571"/>
      <w:r>
        <w:rPr>
          <w:rFonts w:hint="eastAsia"/>
        </w:rPr>
        <w:t>★72工程变更事件</w:t>
      </w:r>
      <w:bookmarkEnd w:id="91"/>
    </w:p>
    <w:p w14:paraId="48563129">
      <w:pPr>
        <w:pStyle w:val="27"/>
        <w:ind w:firstLine="480"/>
      </w:pPr>
      <w:r>
        <w:rPr>
          <w:rFonts w:hint="eastAsia"/>
        </w:rPr>
        <w:t>72.1工程变更的价款调整</w:t>
      </w:r>
    </w:p>
    <w:p w14:paraId="2DA8D7CC">
      <w:pPr>
        <w:pStyle w:val="27"/>
        <w:ind w:firstLine="480"/>
      </w:pPr>
      <w:r>
        <w:rPr>
          <w:rFonts w:hint="eastAsia"/>
        </w:rPr>
        <w:t>合同履行期间，出现第56条工程变更事件的，合同双方当事人应调整合同价款。</w:t>
      </w:r>
    </w:p>
    <w:p w14:paraId="416B8826">
      <w:pPr>
        <w:pStyle w:val="27"/>
        <w:ind w:firstLine="480"/>
      </w:pPr>
      <w:r>
        <w:rPr>
          <w:rFonts w:hint="eastAsia"/>
        </w:rPr>
        <w:t>72.2调整分部分项工程费的方法</w:t>
      </w:r>
    </w:p>
    <w:p w14:paraId="5552E7E1">
      <w:pPr>
        <w:pStyle w:val="27"/>
        <w:ind w:firstLine="480"/>
      </w:pPr>
      <w:r>
        <w:rPr>
          <w:rFonts w:hint="eastAsia"/>
        </w:rPr>
        <w:t>工程变更引起分部分项工程项目发生变化，属于第73.2款规定情况的，按照其规定调整；否则按照下列规定调整分部分项工程费：</w:t>
      </w:r>
    </w:p>
    <w:p w14:paraId="689686EA">
      <w:pPr>
        <w:pStyle w:val="27"/>
        <w:ind w:firstLine="480"/>
      </w:pPr>
      <w:r>
        <w:rPr>
          <w:rFonts w:hint="eastAsia"/>
        </w:rPr>
        <w:t>(1)合同中有适用于变更工程项目的，按照该项目的单价或合价调整;</w:t>
      </w:r>
    </w:p>
    <w:p w14:paraId="71C2B996">
      <w:pPr>
        <w:pStyle w:val="27"/>
        <w:ind w:firstLine="480"/>
      </w:pPr>
      <w:r>
        <w:rPr>
          <w:rFonts w:hint="eastAsia"/>
        </w:rPr>
        <w:t>(2)合同中没有适用、只有类似于变更工程项目的，可在合理范围内参照类似项目的单价或合价调整;</w:t>
      </w:r>
    </w:p>
    <w:p w14:paraId="5656B5FD">
      <w:pPr>
        <w:pStyle w:val="27"/>
        <w:ind w:firstLine="480"/>
      </w:pPr>
      <w:r>
        <w:rPr>
          <w:rFonts w:hint="eastAsia"/>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790868C">
      <w:pPr>
        <w:pStyle w:val="27"/>
        <w:ind w:firstLine="480"/>
      </w:pPr>
      <w:r>
        <w:rPr>
          <w:rFonts w:hint="eastAsia"/>
        </w:rPr>
        <w:t>其中，招标工程：承包人报价浮动率L=（1—中标价格/招标控制价）×100%；</w:t>
      </w:r>
    </w:p>
    <w:p w14:paraId="5E868851">
      <w:pPr>
        <w:pStyle w:val="27"/>
        <w:ind w:firstLine="480"/>
      </w:pPr>
      <w:r>
        <w:rPr>
          <w:rFonts w:hint="eastAsia"/>
        </w:rPr>
        <w:t>非招标工程：承包人报价浮动率L=（1—报价值/施工图预算）×100%。</w:t>
      </w:r>
    </w:p>
    <w:p w14:paraId="6A2874FF">
      <w:pPr>
        <w:pStyle w:val="27"/>
        <w:ind w:firstLine="480"/>
      </w:pPr>
      <w:r>
        <w:rPr>
          <w:rFonts w:hint="eastAsia"/>
        </w:rPr>
        <w:t>式中：中标价格、招标控制价或报价值、施工图预算，均不含绿色施工安全防护费。</w:t>
      </w:r>
    </w:p>
    <w:p w14:paraId="2D1D5838">
      <w:pPr>
        <w:pStyle w:val="27"/>
        <w:ind w:firstLine="480"/>
      </w:pPr>
      <w:r>
        <w:rPr>
          <w:rFonts w:hint="eastAsia"/>
        </w:rPr>
        <w:t>(4)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9CE204D">
      <w:pPr>
        <w:pStyle w:val="27"/>
        <w:ind w:firstLine="480"/>
      </w:pPr>
      <w:r>
        <w:rPr>
          <w:rFonts w:hint="eastAsia"/>
        </w:rPr>
        <w:t>72.3调整措施项目费的方法</w:t>
      </w:r>
    </w:p>
    <w:p w14:paraId="53BA2082">
      <w:pPr>
        <w:pStyle w:val="27"/>
        <w:ind w:firstLine="480"/>
      </w:pPr>
      <w:r>
        <w:rPr>
          <w:rFonts w:hint="eastAsia"/>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67E02B4">
      <w:pPr>
        <w:pStyle w:val="27"/>
        <w:ind w:firstLine="480"/>
      </w:pPr>
      <w:r>
        <w:rPr>
          <w:rFonts w:hint="eastAsia"/>
        </w:rPr>
        <w:t>(1)绿色施工安全防护费，按照实际发生变化的措施项目调整，不得浮动。</w:t>
      </w:r>
    </w:p>
    <w:p w14:paraId="4B3A874F">
      <w:pPr>
        <w:pStyle w:val="27"/>
        <w:ind w:firstLine="480"/>
      </w:pPr>
      <w:r>
        <w:rPr>
          <w:rFonts w:hint="eastAsia"/>
        </w:rPr>
        <w:t>(2)凡可计算工程量的措施项目费，按照实际发生变化的措施项目的工程量乘以第72.2款规定的单价或合价调整。</w:t>
      </w:r>
    </w:p>
    <w:p w14:paraId="1F65CC53">
      <w:pPr>
        <w:pStyle w:val="27"/>
        <w:ind w:firstLine="480"/>
      </w:pPr>
      <w:r>
        <w:rPr>
          <w:rFonts w:hint="eastAsia"/>
        </w:rPr>
        <w:t>(3)凡按系数计算的措施项目费，除本款第(1)点情形外，按照实际发生变化的措施项目调整，但应考虑承包人报价浮动因素，即调整金额按照实际调整金额乘以第72.2款规定的承包人报价浮动率计算。</w:t>
      </w:r>
    </w:p>
    <w:p w14:paraId="1F5C51D7">
      <w:pPr>
        <w:pStyle w:val="27"/>
        <w:ind w:firstLine="480"/>
      </w:pPr>
      <w:r>
        <w:rPr>
          <w:rFonts w:hint="eastAsia"/>
        </w:rPr>
        <w:t>如果不利一方当事人未按本款规定事先将拟实施的方案提交给另一方当事人，则认为工程变更不引起措施项目费的调整或不利一方当事人放弃调整措施项目费的权利。</w:t>
      </w:r>
    </w:p>
    <w:p w14:paraId="33BC55BC">
      <w:pPr>
        <w:pStyle w:val="27"/>
        <w:ind w:firstLine="480"/>
      </w:pPr>
      <w:r>
        <w:rPr>
          <w:rFonts w:hint="eastAsia"/>
        </w:rPr>
        <w:t>72.4调整承包人报价偏差的方法</w:t>
      </w:r>
    </w:p>
    <w:p w14:paraId="5B31E2B7">
      <w:pPr>
        <w:pStyle w:val="27"/>
        <w:ind w:firstLine="480"/>
      </w:pPr>
      <w:r>
        <w:rPr>
          <w:rFonts w:hint="eastAsia"/>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23D36305">
      <w:pPr>
        <w:pStyle w:val="27"/>
        <w:ind w:firstLine="480"/>
      </w:pPr>
      <w:r>
        <w:rPr>
          <w:rFonts w:hint="eastAsia"/>
        </w:rPr>
        <w:t>(1)当P</w:t>
      </w:r>
      <w:r>
        <w:rPr>
          <w:vertAlign w:val="subscript"/>
        </w:rPr>
        <w:t>0</w:t>
      </w:r>
      <w:r>
        <w:rPr>
          <w:rFonts w:hint="eastAsia"/>
        </w:rPr>
        <w:t>&lt;P</w:t>
      </w:r>
      <w:r>
        <w:rPr>
          <w:vertAlign w:val="subscript"/>
        </w:rPr>
        <w:t>1</w:t>
      </w:r>
      <w:r>
        <w:rPr>
          <w:rFonts w:hint="eastAsia"/>
        </w:rPr>
        <w:t>×(1-L)×(1-15%)时，该类项目的综合单价按照P</w:t>
      </w:r>
      <w:r>
        <w:rPr>
          <w:vertAlign w:val="subscript"/>
        </w:rPr>
        <w:t>1</w:t>
      </w:r>
      <w:r>
        <w:rPr>
          <w:rFonts w:hint="eastAsia"/>
        </w:rPr>
        <w:t>×(1-L)×(1-15%)调整。</w:t>
      </w:r>
    </w:p>
    <w:p w14:paraId="7F8A76CD">
      <w:pPr>
        <w:pStyle w:val="27"/>
        <w:ind w:firstLine="480"/>
      </w:pPr>
      <w:r>
        <w:rPr>
          <w:rFonts w:hint="eastAsia"/>
        </w:rPr>
        <w:t>(2)当P</w:t>
      </w:r>
      <w:r>
        <w:rPr>
          <w:vertAlign w:val="subscript"/>
        </w:rPr>
        <w:t>0</w:t>
      </w:r>
      <w:r>
        <w:rPr>
          <w:rFonts w:hint="eastAsia"/>
        </w:rPr>
        <w:t>&gt;P</w:t>
      </w:r>
      <w:r>
        <w:rPr>
          <w:vertAlign w:val="subscript"/>
        </w:rPr>
        <w:t>1</w:t>
      </w:r>
      <w:r>
        <w:rPr>
          <w:rFonts w:hint="eastAsia"/>
        </w:rPr>
        <w:t>×(1+15%)时，该类项目的综合单价按照P</w:t>
      </w:r>
      <w:r>
        <w:rPr>
          <w:vertAlign w:val="subscript"/>
        </w:rPr>
        <w:t>1</w:t>
      </w:r>
      <w:r>
        <w:rPr>
          <w:rFonts w:hint="eastAsia"/>
        </w:rPr>
        <w:t>×（1+15%)调整。</w:t>
      </w:r>
    </w:p>
    <w:p w14:paraId="7DFC9B51">
      <w:pPr>
        <w:pStyle w:val="27"/>
        <w:ind w:firstLine="480"/>
      </w:pPr>
      <w:r>
        <w:rPr>
          <w:rFonts w:hint="eastAsia"/>
        </w:rPr>
        <w:t>式中：P</w:t>
      </w:r>
      <w:r>
        <w:rPr>
          <w:vertAlign w:val="subscript"/>
        </w:rPr>
        <w:t>0</w:t>
      </w:r>
      <w:r>
        <w:rPr>
          <w:rFonts w:hint="eastAsia"/>
        </w:rPr>
        <w:t>——承包人在工程量清单中填报的综合单价。</w:t>
      </w:r>
    </w:p>
    <w:p w14:paraId="5EDF7493">
      <w:pPr>
        <w:pStyle w:val="27"/>
        <w:ind w:firstLine="480"/>
      </w:pPr>
      <w:r>
        <w:rPr>
          <w:rFonts w:hint="eastAsia"/>
        </w:rPr>
        <w:t>P</w:t>
      </w:r>
      <w:r>
        <w:rPr>
          <w:vertAlign w:val="subscript"/>
        </w:rPr>
        <w:t>1</w:t>
      </w:r>
      <w:r>
        <w:rPr>
          <w:rFonts w:hint="eastAsia"/>
        </w:rPr>
        <w:t>——发包人招标控制价或施工预算相应清单项目的综合单价。</w:t>
      </w:r>
    </w:p>
    <w:p w14:paraId="3D8818E0">
      <w:pPr>
        <w:pStyle w:val="27"/>
        <w:ind w:firstLine="480"/>
      </w:pPr>
      <w:r>
        <w:rPr>
          <w:rFonts w:hint="eastAsia"/>
        </w:rPr>
        <w:t>L——第72.2款规定的承包人报价浮动率。</w:t>
      </w:r>
    </w:p>
    <w:p w14:paraId="292F0B50">
      <w:pPr>
        <w:pStyle w:val="27"/>
        <w:ind w:firstLine="480"/>
      </w:pPr>
      <w:r>
        <w:rPr>
          <w:rFonts w:hint="eastAsia"/>
        </w:rPr>
        <w:t>72.5删减工作或工程的补偿</w:t>
      </w:r>
    </w:p>
    <w:p w14:paraId="0CD1CFE9">
      <w:pPr>
        <w:pStyle w:val="27"/>
        <w:ind w:firstLine="480"/>
      </w:pPr>
      <w:r>
        <w:rPr>
          <w:rFonts w:hint="eastAsia"/>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6821DAEF">
      <w:pPr>
        <w:pStyle w:val="28"/>
        <w:spacing w:before="312"/>
        <w:outlineLvl w:val="2"/>
      </w:pPr>
      <w:bookmarkStart w:id="92" w:name="_Toc181644572"/>
      <w:r>
        <w:rPr>
          <w:rFonts w:hint="eastAsia"/>
        </w:rPr>
        <w:t>★73工程量偏差事件</w:t>
      </w:r>
      <w:bookmarkEnd w:id="92"/>
    </w:p>
    <w:p w14:paraId="75D8F2FD">
      <w:pPr>
        <w:pStyle w:val="27"/>
        <w:ind w:firstLine="480"/>
      </w:pPr>
      <w:r>
        <w:rPr>
          <w:rFonts w:hint="eastAsia"/>
        </w:rPr>
        <w:t>73.1工程量偏差价款调整</w:t>
      </w:r>
    </w:p>
    <w:p w14:paraId="1EEED0E5">
      <w:pPr>
        <w:pStyle w:val="27"/>
        <w:ind w:firstLine="480"/>
      </w:pPr>
      <w:r>
        <w:rPr>
          <w:rFonts w:hint="eastAsia"/>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4AD093C5">
      <w:pPr>
        <w:pStyle w:val="27"/>
        <w:ind w:firstLine="480"/>
      </w:pPr>
      <w:r>
        <w:rPr>
          <w:rFonts w:hint="eastAsia"/>
        </w:rPr>
        <w:t>合同履行期间，出现工程量偏差，且符合第73.2款、第73.3款规定事件的，合同双方当事人应调整合同价款。调整合同价款时，出现第72.4款情形的，应先按照其规定调整，再按照本条规定调整。</w:t>
      </w:r>
    </w:p>
    <w:p w14:paraId="3EC1B758">
      <w:pPr>
        <w:pStyle w:val="27"/>
        <w:ind w:firstLine="480"/>
      </w:pPr>
      <w:r>
        <w:rPr>
          <w:rFonts w:hint="eastAsia"/>
        </w:rPr>
        <w:t>73.2调整分部分项工程费的方法</w:t>
      </w:r>
    </w:p>
    <w:p w14:paraId="28A38F73">
      <w:pPr>
        <w:pStyle w:val="27"/>
        <w:ind w:firstLine="480"/>
      </w:pPr>
      <w:r>
        <w:rPr>
          <w:rFonts w:hint="eastAsia"/>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25C2F882">
      <w:pPr>
        <w:pStyle w:val="27"/>
        <w:ind w:firstLine="480"/>
      </w:pPr>
      <w:r>
        <w:rPr>
          <w:rFonts w:hint="eastAsia"/>
        </w:rPr>
        <w:t>（1）当Q</w:t>
      </w:r>
      <w:r>
        <w:rPr>
          <w:vertAlign w:val="subscript"/>
        </w:rPr>
        <w:t>1</w:t>
      </w:r>
      <w:r>
        <w:rPr>
          <w:rFonts w:hint="eastAsia"/>
        </w:rPr>
        <w:t>﹥1.1Q</w:t>
      </w:r>
      <w:r>
        <w:rPr>
          <w:vertAlign w:val="subscript"/>
        </w:rPr>
        <w:t>0</w:t>
      </w:r>
      <w:r>
        <w:rPr>
          <w:rFonts w:hint="eastAsia"/>
        </w:rPr>
        <w:t>时，S=1.1Q</w:t>
      </w:r>
      <w:r>
        <w:rPr>
          <w:vertAlign w:val="subscript"/>
        </w:rPr>
        <w:t>0</w:t>
      </w:r>
      <w:r>
        <w:rPr>
          <w:rFonts w:hint="eastAsia"/>
        </w:rPr>
        <w:t>×P</w:t>
      </w:r>
      <w:r>
        <w:rPr>
          <w:vertAlign w:val="subscript"/>
        </w:rPr>
        <w:t>0</w:t>
      </w:r>
      <w:r>
        <w:rPr>
          <w:rFonts w:hint="eastAsia"/>
        </w:rPr>
        <w:t>+（Q</w:t>
      </w:r>
      <w:r>
        <w:rPr>
          <w:vertAlign w:val="subscript"/>
        </w:rPr>
        <w:t>1</w:t>
      </w:r>
      <w:r>
        <w:rPr>
          <w:rFonts w:hint="eastAsia"/>
        </w:rPr>
        <w:t>-1.1Q</w:t>
      </w:r>
      <w:r>
        <w:rPr>
          <w:vertAlign w:val="subscript"/>
        </w:rPr>
        <w:t>0</w:t>
      </w:r>
      <w:r>
        <w:rPr>
          <w:rFonts w:hint="eastAsia"/>
        </w:rPr>
        <w:t>）×P</w:t>
      </w:r>
      <w:r>
        <w:rPr>
          <w:vertAlign w:val="subscript"/>
        </w:rPr>
        <w:t>1</w:t>
      </w:r>
    </w:p>
    <w:p w14:paraId="43C462E0">
      <w:pPr>
        <w:pStyle w:val="27"/>
        <w:ind w:firstLine="480"/>
      </w:pPr>
      <w:r>
        <w:rPr>
          <w:rFonts w:hint="eastAsia"/>
        </w:rPr>
        <w:t>（2）当Q</w:t>
      </w:r>
      <w:r>
        <w:rPr>
          <w:vertAlign w:val="subscript"/>
        </w:rPr>
        <w:t>1</w:t>
      </w:r>
      <w:r>
        <w:rPr>
          <w:rFonts w:hint="eastAsia"/>
        </w:rPr>
        <w:t>﹤0.9Q</w:t>
      </w:r>
      <w:r>
        <w:rPr>
          <w:vertAlign w:val="subscript"/>
        </w:rPr>
        <w:t>0</w:t>
      </w:r>
      <w:r>
        <w:rPr>
          <w:rFonts w:hint="eastAsia"/>
        </w:rPr>
        <w:t>时，S=0.9Q</w:t>
      </w:r>
      <w:r>
        <w:rPr>
          <w:vertAlign w:val="subscript"/>
        </w:rPr>
        <w:t>0</w:t>
      </w:r>
      <w:r>
        <w:rPr>
          <w:rFonts w:hint="eastAsia"/>
        </w:rPr>
        <w:t>×P</w:t>
      </w:r>
      <w:r>
        <w:rPr>
          <w:vertAlign w:val="subscript"/>
        </w:rPr>
        <w:t>0</w:t>
      </w:r>
      <w:r>
        <w:rPr>
          <w:rFonts w:hint="eastAsia"/>
        </w:rPr>
        <w:t>-（0.9Q</w:t>
      </w:r>
      <w:r>
        <w:rPr>
          <w:vertAlign w:val="subscript"/>
        </w:rPr>
        <w:t>0</w:t>
      </w:r>
      <w:r>
        <w:rPr>
          <w:rFonts w:hint="eastAsia"/>
        </w:rPr>
        <w:t>-Q</w:t>
      </w:r>
      <w:r>
        <w:rPr>
          <w:vertAlign w:val="subscript"/>
        </w:rPr>
        <w:t>1</w:t>
      </w:r>
      <w:r>
        <w:rPr>
          <w:rFonts w:hint="eastAsia"/>
        </w:rPr>
        <w:t>）×P</w:t>
      </w:r>
      <w:r>
        <w:rPr>
          <w:vertAlign w:val="subscript"/>
        </w:rPr>
        <w:t>1</w:t>
      </w:r>
    </w:p>
    <w:p w14:paraId="6012086F">
      <w:pPr>
        <w:pStyle w:val="27"/>
        <w:ind w:firstLine="480"/>
      </w:pPr>
      <w:r>
        <w:rPr>
          <w:rFonts w:hint="eastAsia"/>
        </w:rPr>
        <w:t>式中S——调整后的某一分部分项工程费结算价；</w:t>
      </w:r>
    </w:p>
    <w:p w14:paraId="2EDA7B18">
      <w:pPr>
        <w:pStyle w:val="27"/>
        <w:ind w:firstLine="480"/>
      </w:pPr>
      <w:r>
        <w:rPr>
          <w:rFonts w:hint="eastAsia"/>
        </w:rPr>
        <w:t>Q</w:t>
      </w:r>
      <w:r>
        <w:rPr>
          <w:vertAlign w:val="subscript"/>
        </w:rPr>
        <w:t>1</w:t>
      </w:r>
      <w:r>
        <w:rPr>
          <w:rFonts w:hint="eastAsia"/>
        </w:rPr>
        <w:t>——最终完成的工程量；</w:t>
      </w:r>
    </w:p>
    <w:p w14:paraId="0EB1095C">
      <w:pPr>
        <w:pStyle w:val="27"/>
        <w:ind w:firstLine="480"/>
      </w:pPr>
      <w:r>
        <w:rPr>
          <w:rFonts w:hint="eastAsia"/>
        </w:rPr>
        <w:t>Q</w:t>
      </w:r>
      <w:r>
        <w:rPr>
          <w:vertAlign w:val="subscript"/>
        </w:rPr>
        <w:t>0</w:t>
      </w:r>
      <w:r>
        <w:rPr>
          <w:rFonts w:hint="eastAsia"/>
        </w:rPr>
        <w:t>——工程量清单中开列的工程量；</w:t>
      </w:r>
    </w:p>
    <w:p w14:paraId="38C0C665">
      <w:pPr>
        <w:pStyle w:val="27"/>
        <w:ind w:firstLine="480"/>
      </w:pPr>
      <w:r>
        <w:rPr>
          <w:rFonts w:hint="eastAsia"/>
        </w:rPr>
        <w:t>P</w:t>
      </w:r>
      <w:r>
        <w:rPr>
          <w:vertAlign w:val="subscript"/>
        </w:rPr>
        <w:t>1</w:t>
      </w:r>
      <w:r>
        <w:rPr>
          <w:rFonts w:hint="eastAsia"/>
        </w:rPr>
        <w:t>——按照最终完成工程量重新调整后的综合单价；</w:t>
      </w:r>
    </w:p>
    <w:p w14:paraId="5687DE77">
      <w:pPr>
        <w:pStyle w:val="27"/>
        <w:ind w:firstLine="480"/>
      </w:pPr>
      <w:r>
        <w:rPr>
          <w:rFonts w:hint="eastAsia"/>
        </w:rPr>
        <w:t>P</w:t>
      </w:r>
      <w:r>
        <w:rPr>
          <w:vertAlign w:val="subscript"/>
        </w:rPr>
        <w:t>0</w:t>
      </w:r>
      <w:r>
        <w:rPr>
          <w:rFonts w:hint="eastAsia"/>
        </w:rPr>
        <w:t>——承包人在工程量清单中填报的综合单价。</w:t>
      </w:r>
    </w:p>
    <w:p w14:paraId="356E69E7">
      <w:pPr>
        <w:pStyle w:val="27"/>
        <w:ind w:firstLine="480"/>
      </w:pPr>
      <w:r>
        <w:rPr>
          <w:rFonts w:hint="eastAsia"/>
        </w:rPr>
        <w:t>73.3调整措施项目费的方法</w:t>
      </w:r>
    </w:p>
    <w:p w14:paraId="67E18142">
      <w:pPr>
        <w:pStyle w:val="27"/>
        <w:ind w:firstLine="480"/>
      </w:pPr>
      <w:r>
        <w:rPr>
          <w:rFonts w:hint="eastAsia"/>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51289F9C">
      <w:pPr>
        <w:pStyle w:val="27"/>
        <w:ind w:firstLine="480"/>
      </w:pPr>
      <w:r>
        <w:rPr>
          <w:rFonts w:hint="eastAsia"/>
        </w:rPr>
        <w:t>（1）当S</w:t>
      </w:r>
      <w:r>
        <w:rPr>
          <w:vertAlign w:val="subscript"/>
        </w:rPr>
        <w:t>1</w:t>
      </w:r>
      <w:r>
        <w:rPr>
          <w:rFonts w:hint="eastAsia"/>
        </w:rPr>
        <w:t>﹥1.1S</w:t>
      </w:r>
      <w:r>
        <w:rPr>
          <w:vertAlign w:val="subscript"/>
        </w:rPr>
        <w:t>0</w:t>
      </w:r>
      <w:r>
        <w:rPr>
          <w:rFonts w:hint="eastAsia"/>
        </w:rPr>
        <w:t>时，M</w:t>
      </w:r>
      <w:r>
        <w:rPr>
          <w:vertAlign w:val="subscript"/>
        </w:rPr>
        <w:t>1</w:t>
      </w:r>
      <w:r>
        <w:rPr>
          <w:rFonts w:hint="eastAsia"/>
        </w:rPr>
        <w:t>=M</w:t>
      </w:r>
      <w:r>
        <w:rPr>
          <w:vertAlign w:val="subscript"/>
        </w:rPr>
        <w:t>0</w:t>
      </w:r>
      <w:r>
        <w:rPr>
          <w:rFonts w:hint="eastAsia"/>
        </w:rPr>
        <w:t>+△M</w:t>
      </w:r>
    </w:p>
    <w:p w14:paraId="1E800D53">
      <w:pPr>
        <w:pStyle w:val="27"/>
        <w:ind w:firstLine="480"/>
      </w:pPr>
      <w:r>
        <w:rPr>
          <w:rFonts w:hint="eastAsia"/>
        </w:rPr>
        <w:t>（2）当S</w:t>
      </w:r>
      <w:r>
        <w:rPr>
          <w:vertAlign w:val="subscript"/>
        </w:rPr>
        <w:t>1</w:t>
      </w:r>
      <w:r>
        <w:rPr>
          <w:rFonts w:hint="eastAsia"/>
        </w:rPr>
        <w:t>﹤0.9S</w:t>
      </w:r>
      <w:r>
        <w:rPr>
          <w:vertAlign w:val="subscript"/>
        </w:rPr>
        <w:t>0</w:t>
      </w:r>
      <w:r>
        <w:rPr>
          <w:rFonts w:hint="eastAsia"/>
        </w:rPr>
        <w:t>时，M</w:t>
      </w:r>
      <w:r>
        <w:rPr>
          <w:vertAlign w:val="subscript"/>
        </w:rPr>
        <w:t>1</w:t>
      </w:r>
      <w:r>
        <w:rPr>
          <w:rFonts w:hint="eastAsia"/>
        </w:rPr>
        <w:t>=M</w:t>
      </w:r>
      <w:r>
        <w:rPr>
          <w:vertAlign w:val="subscript"/>
        </w:rPr>
        <w:t>0</w:t>
      </w:r>
      <w:r>
        <w:rPr>
          <w:rFonts w:hint="eastAsia"/>
        </w:rPr>
        <w:t>–△M</w:t>
      </w:r>
    </w:p>
    <w:p w14:paraId="318BE0FA">
      <w:pPr>
        <w:pStyle w:val="27"/>
        <w:ind w:firstLine="480"/>
      </w:pPr>
      <w:r>
        <w:rPr>
          <w:rFonts w:hint="eastAsia"/>
        </w:rPr>
        <w:t>式中M</w:t>
      </w:r>
      <w:r>
        <w:rPr>
          <w:vertAlign w:val="subscript"/>
        </w:rPr>
        <w:t>1</w:t>
      </w:r>
      <w:r>
        <w:rPr>
          <w:rFonts w:hint="eastAsia"/>
        </w:rPr>
        <w:t>——调整后的发生变化措施项目费结算价；</w:t>
      </w:r>
    </w:p>
    <w:p w14:paraId="5E4296A8">
      <w:pPr>
        <w:pStyle w:val="27"/>
        <w:ind w:firstLine="480"/>
      </w:pPr>
      <w:r>
        <w:rPr>
          <w:rFonts w:hint="eastAsia"/>
        </w:rPr>
        <w:t>M</w:t>
      </w:r>
      <w:r>
        <w:rPr>
          <w:vertAlign w:val="subscript"/>
        </w:rPr>
        <w:t>0</w:t>
      </w:r>
      <w:r>
        <w:rPr>
          <w:rFonts w:hint="eastAsia"/>
        </w:rPr>
        <w:t>——承包人在工程量清单中填报的措施项目费；</w:t>
      </w:r>
    </w:p>
    <w:p w14:paraId="3B9AA1F1">
      <w:pPr>
        <w:pStyle w:val="27"/>
        <w:ind w:firstLine="480"/>
      </w:pPr>
      <w:r>
        <w:rPr>
          <w:rFonts w:hint="eastAsia"/>
        </w:rPr>
        <w:t>△M——按照第72.3款规定调整的发生变化部分的措施项目费；</w:t>
      </w:r>
    </w:p>
    <w:p w14:paraId="36437E82">
      <w:pPr>
        <w:pStyle w:val="27"/>
        <w:ind w:firstLine="480"/>
      </w:pPr>
      <w:r>
        <w:rPr>
          <w:rFonts w:hint="eastAsia"/>
        </w:rPr>
        <w:t>S</w:t>
      </w:r>
      <w:r>
        <w:rPr>
          <w:vertAlign w:val="subscript"/>
        </w:rPr>
        <w:t>1</w:t>
      </w:r>
      <w:r>
        <w:rPr>
          <w:rFonts w:hint="eastAsia"/>
        </w:rPr>
        <w:t>——调整后的某一分部分项工程费结算价；</w:t>
      </w:r>
    </w:p>
    <w:p w14:paraId="5659008A">
      <w:pPr>
        <w:pStyle w:val="27"/>
        <w:ind w:firstLine="480"/>
      </w:pPr>
      <w:r>
        <w:rPr>
          <w:rFonts w:hint="eastAsia"/>
        </w:rPr>
        <w:t>S</w:t>
      </w:r>
      <w:r>
        <w:rPr>
          <w:vertAlign w:val="subscript"/>
        </w:rPr>
        <w:t>0</w:t>
      </w:r>
      <w:r>
        <w:rPr>
          <w:rFonts w:hint="eastAsia"/>
        </w:rPr>
        <w:t>——承包人报价文件对应的某一分部分项工程费。</w:t>
      </w:r>
    </w:p>
    <w:p w14:paraId="2F769AA1">
      <w:pPr>
        <w:pStyle w:val="28"/>
        <w:spacing w:before="312"/>
        <w:outlineLvl w:val="2"/>
      </w:pPr>
      <w:bookmarkStart w:id="93" w:name="_Toc181644573"/>
      <w:r>
        <w:rPr>
          <w:rFonts w:hint="eastAsia"/>
        </w:rPr>
        <w:t>★74费用索赔事件</w:t>
      </w:r>
      <w:bookmarkEnd w:id="93"/>
    </w:p>
    <w:p w14:paraId="7416ECED">
      <w:pPr>
        <w:pStyle w:val="27"/>
        <w:ind w:firstLine="480"/>
      </w:pPr>
      <w:r>
        <w:rPr>
          <w:rFonts w:hint="eastAsia"/>
        </w:rPr>
        <w:t>74.1索赔的价款调整</w:t>
      </w:r>
    </w:p>
    <w:p w14:paraId="2E8C2327">
      <w:pPr>
        <w:pStyle w:val="27"/>
        <w:ind w:firstLine="480"/>
      </w:pPr>
      <w:r>
        <w:rPr>
          <w:rFonts w:hint="eastAsia"/>
        </w:rPr>
        <w:t>费用索赔是指合同履行期间，对于非自己过错而应由对方当事人承担责任的情况造成的损失，向对方当事人提出经济补偿要求的行为。</w:t>
      </w:r>
    </w:p>
    <w:p w14:paraId="512D6E1A">
      <w:pPr>
        <w:pStyle w:val="27"/>
        <w:ind w:firstLine="480"/>
      </w:pPr>
      <w:r>
        <w:rPr>
          <w:rFonts w:hint="eastAsia"/>
        </w:rPr>
        <w:t>合同履行期间，出现费用索赔事件的，合同双方当事人应调整合同价款。</w:t>
      </w:r>
    </w:p>
    <w:p w14:paraId="56E5BA9A">
      <w:pPr>
        <w:pStyle w:val="27"/>
        <w:ind w:firstLine="480"/>
      </w:pPr>
      <w:r>
        <w:rPr>
          <w:rFonts w:hint="eastAsia"/>
        </w:rPr>
        <w:t>74.2发出索赔意向书</w:t>
      </w:r>
    </w:p>
    <w:p w14:paraId="46349A02">
      <w:pPr>
        <w:pStyle w:val="27"/>
        <w:ind w:firstLine="480"/>
      </w:pPr>
      <w:r>
        <w:rPr>
          <w:rFonts w:hint="eastAsia"/>
        </w:rPr>
        <w:t>如果承包人根据合同约定提出任何费用或其它形式的损失索赔时，应在该索赔事件首次发生之后的14天内向造价工程师发出索赔意向书，并抄送发包人。</w:t>
      </w:r>
    </w:p>
    <w:p w14:paraId="6B05266D">
      <w:pPr>
        <w:pStyle w:val="27"/>
        <w:ind w:firstLine="480"/>
      </w:pPr>
      <w:r>
        <w:rPr>
          <w:rFonts w:hint="eastAsia"/>
        </w:rPr>
        <w:t>74.3索赔记录的保存和审查</w:t>
      </w:r>
    </w:p>
    <w:p w14:paraId="3FA00C6C">
      <w:pPr>
        <w:pStyle w:val="27"/>
        <w:ind w:firstLine="480"/>
      </w:pPr>
      <w:r>
        <w:rPr>
          <w:rFonts w:hint="eastAsia"/>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7A096991">
      <w:pPr>
        <w:pStyle w:val="27"/>
        <w:ind w:firstLine="480"/>
      </w:pPr>
      <w:r>
        <w:rPr>
          <w:rFonts w:hint="eastAsia"/>
        </w:rPr>
        <w:t>74.4提交费用索赔报告</w:t>
      </w:r>
    </w:p>
    <w:p w14:paraId="5623D3D0">
      <w:pPr>
        <w:pStyle w:val="27"/>
        <w:ind w:firstLine="480"/>
      </w:pPr>
      <w:r>
        <w:rPr>
          <w:rFonts w:hint="eastAsia"/>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3781C162">
      <w:pPr>
        <w:pStyle w:val="27"/>
        <w:ind w:firstLine="480"/>
      </w:pPr>
      <w:r>
        <w:rPr>
          <w:rFonts w:hint="eastAsia"/>
        </w:rPr>
        <w:t>74.5无权索赔</w:t>
      </w:r>
    </w:p>
    <w:p w14:paraId="07E498E2">
      <w:pPr>
        <w:pStyle w:val="27"/>
        <w:ind w:firstLine="480"/>
      </w:pPr>
      <w:r>
        <w:rPr>
          <w:rFonts w:hint="eastAsia"/>
        </w:rPr>
        <w:t>如果承包人提出的索赔未能遵守第74.2款至第74.4款规定，则承包人无权获得索赔或只限于获得由造价工程师按照提供记录予以核实的部分款额。</w:t>
      </w:r>
    </w:p>
    <w:p w14:paraId="67C9C621">
      <w:pPr>
        <w:pStyle w:val="27"/>
        <w:ind w:firstLine="480"/>
      </w:pPr>
      <w:r>
        <w:rPr>
          <w:rFonts w:hint="eastAsia"/>
        </w:rPr>
        <w:t>74.6核实费用索赔报告的限制</w:t>
      </w:r>
    </w:p>
    <w:p w14:paraId="42C2CA63">
      <w:pPr>
        <w:pStyle w:val="27"/>
        <w:ind w:firstLine="480"/>
      </w:pPr>
      <w:r>
        <w:rPr>
          <w:rFonts w:hint="eastAsia"/>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45DB0F1B">
      <w:pPr>
        <w:pStyle w:val="27"/>
        <w:ind w:firstLine="480"/>
      </w:pPr>
      <w:r>
        <w:rPr>
          <w:rFonts w:hint="eastAsia"/>
        </w:rPr>
        <w:t>74.7反索赔</w:t>
      </w:r>
    </w:p>
    <w:p w14:paraId="7FDF6229">
      <w:pPr>
        <w:pStyle w:val="27"/>
        <w:ind w:firstLine="480"/>
      </w:pPr>
      <w:r>
        <w:rPr>
          <w:rFonts w:hint="eastAsia"/>
        </w:rPr>
        <w:t>承包人未能按照合同约定履行各项义务或发生错误，给发包人造成损失，发包人可按照本条规定的时限和要求向承包人提出索赔。</w:t>
      </w:r>
    </w:p>
    <w:p w14:paraId="37C5B98E">
      <w:pPr>
        <w:pStyle w:val="27"/>
        <w:ind w:firstLine="480"/>
      </w:pPr>
      <w:r>
        <w:rPr>
          <w:rFonts w:hint="eastAsia"/>
        </w:rPr>
        <w:t>74.8调整价款的确认与支付</w:t>
      </w:r>
    </w:p>
    <w:p w14:paraId="376C3D66">
      <w:pPr>
        <w:pStyle w:val="27"/>
        <w:ind w:firstLine="480"/>
      </w:pPr>
      <w:r>
        <w:rPr>
          <w:rFonts w:hint="eastAsia"/>
        </w:rPr>
        <w:t>费用索赔报告被认可，则表明该事件已索赔成功，合同双方当事人应确认由此引起调整的合同价款，并作为追加（减）合同价款，与工程进度款或结算款同期支付。</w:t>
      </w:r>
    </w:p>
    <w:p w14:paraId="4E7C5077">
      <w:pPr>
        <w:pStyle w:val="28"/>
        <w:spacing w:before="312"/>
        <w:outlineLvl w:val="2"/>
      </w:pPr>
      <w:bookmarkStart w:id="94" w:name="_Toc181644574"/>
      <w:r>
        <w:rPr>
          <w:rFonts w:hint="eastAsia"/>
        </w:rPr>
        <w:t>★75现场签证事件</w:t>
      </w:r>
      <w:bookmarkEnd w:id="94"/>
    </w:p>
    <w:p w14:paraId="1227B9FA">
      <w:pPr>
        <w:pStyle w:val="27"/>
        <w:ind w:firstLine="480"/>
      </w:pPr>
      <w:r>
        <w:rPr>
          <w:rFonts w:hint="eastAsia"/>
        </w:rPr>
        <w:t>75.1现场签证的价款调整</w:t>
      </w:r>
    </w:p>
    <w:p w14:paraId="19167002">
      <w:pPr>
        <w:pStyle w:val="27"/>
        <w:ind w:firstLine="480"/>
      </w:pPr>
      <w:r>
        <w:rPr>
          <w:rFonts w:hint="eastAsia"/>
        </w:rPr>
        <w:t>现场签证是指合同双方当事人就施工过程中涉及的责任事件所作的签认证明。</w:t>
      </w:r>
    </w:p>
    <w:p w14:paraId="0CD3BB72">
      <w:pPr>
        <w:pStyle w:val="27"/>
        <w:ind w:firstLine="480"/>
      </w:pPr>
      <w:r>
        <w:rPr>
          <w:rFonts w:hint="eastAsia"/>
        </w:rPr>
        <w:t>合同履行期间，出现现场签证事件的，合同双方当事人应调整合同价款。</w:t>
      </w:r>
    </w:p>
    <w:p w14:paraId="31CAB92A">
      <w:pPr>
        <w:pStyle w:val="27"/>
        <w:ind w:firstLine="480"/>
      </w:pPr>
      <w:r>
        <w:rPr>
          <w:rFonts w:hint="eastAsia"/>
        </w:rPr>
        <w:t>75.2现场签证的提出</w:t>
      </w:r>
    </w:p>
    <w:p w14:paraId="492E554D">
      <w:pPr>
        <w:pStyle w:val="27"/>
        <w:ind w:firstLine="480"/>
      </w:pPr>
      <w:r>
        <w:rPr>
          <w:rFonts w:hint="eastAsia"/>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118B4B09">
      <w:pPr>
        <w:pStyle w:val="27"/>
        <w:ind w:firstLine="480"/>
      </w:pPr>
      <w:r>
        <w:rPr>
          <w:rFonts w:hint="eastAsia"/>
        </w:rPr>
        <w:t>75.3现场签证报告的确认</w:t>
      </w:r>
    </w:p>
    <w:p w14:paraId="27CA4681">
      <w:pPr>
        <w:pStyle w:val="27"/>
        <w:ind w:firstLine="480"/>
      </w:pPr>
      <w:r>
        <w:rPr>
          <w:rFonts w:hint="eastAsia"/>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15FF791D">
      <w:pPr>
        <w:pStyle w:val="27"/>
        <w:ind w:firstLine="480"/>
      </w:pPr>
      <w:r>
        <w:rPr>
          <w:rFonts w:hint="eastAsia"/>
        </w:rPr>
        <w:t>75.4现场签证的要求</w:t>
      </w:r>
    </w:p>
    <w:p w14:paraId="04D6147F">
      <w:pPr>
        <w:pStyle w:val="27"/>
        <w:ind w:firstLine="480"/>
      </w:pPr>
      <w:r>
        <w:rPr>
          <w:rFonts w:hint="eastAsia"/>
        </w:rPr>
        <w:t>计日工有相应单价或合同中有适用单价的项目，合同双方当事人仅在现场签证报告中列明完成该类项目所需的人工、材料、工程设备和施工设备机械台班的数量。</w:t>
      </w:r>
    </w:p>
    <w:p w14:paraId="23DD0024">
      <w:pPr>
        <w:pStyle w:val="27"/>
        <w:ind w:firstLine="480"/>
      </w:pPr>
      <w:r>
        <w:rPr>
          <w:rFonts w:hint="eastAsia"/>
        </w:rPr>
        <w:t>计日工没有相应单价或合同中没有适用单价的项目，合同双方当事人应在现场签证报告中列明完成这类项目所需的人工、材料、工程设备和施工设备机械台班的数量和单价。</w:t>
      </w:r>
    </w:p>
    <w:p w14:paraId="705B1ACD">
      <w:pPr>
        <w:pStyle w:val="27"/>
        <w:ind w:firstLine="480"/>
      </w:pPr>
      <w:r>
        <w:rPr>
          <w:rFonts w:hint="eastAsia"/>
        </w:rPr>
        <w:t>75.5现场签证工作的实施</w:t>
      </w:r>
    </w:p>
    <w:p w14:paraId="72200D60">
      <w:pPr>
        <w:pStyle w:val="27"/>
        <w:ind w:firstLine="480"/>
      </w:pPr>
      <w:r>
        <w:rPr>
          <w:rFonts w:hint="eastAsia"/>
        </w:rPr>
        <w:t>承包人应在发包人确认现场签证报告后的48小时内，按照监理工程师发出的工作指令及时组织实施相关工作。否则，由此引起的损失和（或）延误的工期由承包人承担。</w:t>
      </w:r>
    </w:p>
    <w:p w14:paraId="52AE1316">
      <w:pPr>
        <w:pStyle w:val="27"/>
        <w:ind w:firstLine="480"/>
      </w:pPr>
      <w:r>
        <w:rPr>
          <w:rFonts w:hint="eastAsia"/>
        </w:rPr>
        <w:t>75.6现场签证的限制</w:t>
      </w:r>
    </w:p>
    <w:p w14:paraId="7B1F0C87">
      <w:pPr>
        <w:pStyle w:val="27"/>
        <w:ind w:firstLine="480"/>
      </w:pPr>
      <w:r>
        <w:rPr>
          <w:rFonts w:hint="eastAsia"/>
        </w:rPr>
        <w:t>合同工程发生现场签证事件，未经发包人签证、确认，承包人便擅自实施相关工作的，除非征得发包人同意，否则发生的费用由承包人承担。</w:t>
      </w:r>
    </w:p>
    <w:p w14:paraId="71309991">
      <w:pPr>
        <w:pStyle w:val="27"/>
        <w:ind w:firstLine="480"/>
      </w:pPr>
      <w:r>
        <w:rPr>
          <w:rFonts w:hint="eastAsia"/>
        </w:rPr>
        <w:t>75.7调整价款的确认与支付</w:t>
      </w:r>
    </w:p>
    <w:p w14:paraId="708039B2">
      <w:pPr>
        <w:pStyle w:val="27"/>
        <w:ind w:firstLine="480"/>
      </w:pPr>
      <w:r>
        <w:rPr>
          <w:rFonts w:hint="eastAsia"/>
        </w:rPr>
        <w:t>现场签证工作完成后的48小时内，合同双方当事人应确认由此引起调整的合同价款，并作为追加合同价款，与工程进度款同期支付。</w:t>
      </w:r>
    </w:p>
    <w:p w14:paraId="023262C5">
      <w:pPr>
        <w:pStyle w:val="28"/>
        <w:spacing w:before="312"/>
        <w:outlineLvl w:val="2"/>
      </w:pPr>
      <w:bookmarkStart w:id="95" w:name="_Toc181644575"/>
      <w:r>
        <w:rPr>
          <w:rFonts w:hint="eastAsia"/>
        </w:rPr>
        <w:t>★76物价涨落事件</w:t>
      </w:r>
      <w:bookmarkEnd w:id="95"/>
    </w:p>
    <w:p w14:paraId="6203D1D7">
      <w:pPr>
        <w:pStyle w:val="27"/>
        <w:ind w:firstLine="480"/>
      </w:pPr>
      <w:r>
        <w:rPr>
          <w:rFonts w:hint="eastAsia"/>
        </w:rPr>
        <w:t>76.1物价涨落的价款调整</w:t>
      </w:r>
    </w:p>
    <w:p w14:paraId="479620BD">
      <w:pPr>
        <w:pStyle w:val="27"/>
        <w:ind w:firstLine="480"/>
      </w:pPr>
      <w:r>
        <w:rPr>
          <w:rFonts w:hint="eastAsia"/>
        </w:rPr>
        <w:t>合同履行期间，除专用合同条款另有约定外，市场价格波动超过合同当事人约定的范围，合同价格应当调整。合同当事人可以在专用条款中约定按通用条款76.3款选择一种方式对合同价格进行调整。</w:t>
      </w:r>
    </w:p>
    <w:p w14:paraId="6572D843">
      <w:pPr>
        <w:pStyle w:val="27"/>
        <w:ind w:firstLine="480"/>
      </w:pPr>
      <w:r>
        <w:rPr>
          <w:rFonts w:hint="eastAsia"/>
        </w:rPr>
        <w:t>76.2人工费的调整方法</w:t>
      </w:r>
    </w:p>
    <w:p w14:paraId="01DF67DF">
      <w:pPr>
        <w:pStyle w:val="27"/>
        <w:ind w:firstLine="480"/>
      </w:pPr>
      <w:r>
        <w:rPr>
          <w:rFonts w:hint="eastAsia"/>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2A08E35">
      <w:pPr>
        <w:pStyle w:val="27"/>
        <w:ind w:firstLine="480"/>
      </w:pPr>
      <w:r>
        <w:rPr>
          <w:rFonts w:hint="eastAsia"/>
        </w:rPr>
        <w:t>76.3承包人采购材料和工程设备的材料设备费、施工机械费调整方法</w:t>
      </w:r>
    </w:p>
    <w:p w14:paraId="147C69F1">
      <w:pPr>
        <w:pStyle w:val="27"/>
        <w:ind w:firstLine="480"/>
      </w:pPr>
      <w:r>
        <w:rPr>
          <w:rFonts w:hint="eastAsia"/>
        </w:rPr>
        <w:t>第1种方式：采用造价信息进行价格调整。</w:t>
      </w:r>
    </w:p>
    <w:p w14:paraId="03F8EF23">
      <w:pPr>
        <w:pStyle w:val="27"/>
        <w:ind w:firstLine="480"/>
      </w:pPr>
      <w:r>
        <w:rPr>
          <w:rFonts w:hint="eastAsia"/>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7FFAC81C">
      <w:pPr>
        <w:pStyle w:val="27"/>
        <w:ind w:firstLine="480"/>
      </w:pPr>
      <w:r>
        <w:rPr>
          <w:rFonts w:hint="eastAsia"/>
        </w:rPr>
        <w:t>（1）材料、工程设备价格变化的价款调整按照发包人提供的基准价格，按以下风险范围规定执行：</w:t>
      </w:r>
    </w:p>
    <w:p w14:paraId="52DBD56E">
      <w:pPr>
        <w:pStyle w:val="27"/>
        <w:ind w:firstLine="480"/>
      </w:pPr>
      <w:r>
        <w:rPr>
          <w:rFonts w:hint="eastAsia"/>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5697AF28">
      <w:pPr>
        <w:pStyle w:val="27"/>
        <w:ind w:firstLine="480"/>
      </w:pPr>
      <w:r>
        <w:rPr>
          <w:rFonts w:hint="eastAsia"/>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4277557">
      <w:pPr>
        <w:pStyle w:val="27"/>
        <w:ind w:firstLine="480"/>
      </w:pPr>
      <w:r>
        <w:rPr>
          <w:rFonts w:hint="eastAsia"/>
        </w:rPr>
        <w:t>③承包人在已标价工程量清单或预算书中载明材料单价等于基准价格的：除专用合同条款另有约定外，合同履行期间材料单价涨跌幅以基准价格为基础超过±5%时，其超过部分据实调整。</w:t>
      </w:r>
    </w:p>
    <w:p w14:paraId="48CD3BFC">
      <w:pPr>
        <w:pStyle w:val="27"/>
        <w:ind w:firstLine="480"/>
      </w:pPr>
      <w:r>
        <w:rPr>
          <w:rFonts w:hint="eastAsia"/>
        </w:rPr>
        <w:t>前述基准价格是指由发包人在招标文件或专用合同条款中给定的材料、工程设备的价格，该价格原则上应当按照省级或行业建设主管部门或其授权的工程造价管理机构发布的信息价编制。</w:t>
      </w:r>
    </w:p>
    <w:p w14:paraId="048300ED">
      <w:pPr>
        <w:pStyle w:val="27"/>
        <w:ind w:firstLine="480"/>
      </w:pPr>
      <w:r>
        <w:rPr>
          <w:rFonts w:hint="eastAsia"/>
        </w:rPr>
        <w:t>（2）施工机械台班单价或施工机械使用费发生变化超过省级或行业建设主管部门或其授权的工程造价管理机构规定的范围时，按规定调整合同价格。</w:t>
      </w:r>
    </w:p>
    <w:p w14:paraId="30C7376D">
      <w:pPr>
        <w:pStyle w:val="27"/>
        <w:ind w:firstLine="480"/>
      </w:pPr>
      <w:r>
        <w:rPr>
          <w:rFonts w:hint="eastAsia"/>
        </w:rPr>
        <w:t>第2种方式：专用合同条款约定的其他方式。</w:t>
      </w:r>
    </w:p>
    <w:p w14:paraId="65A61455">
      <w:pPr>
        <w:pStyle w:val="27"/>
        <w:ind w:firstLine="480"/>
      </w:pPr>
      <w:r>
        <w:rPr>
          <w:rFonts w:hint="eastAsia"/>
        </w:rPr>
        <w:t>76.4承包人采购材料设备的调价限制</w:t>
      </w:r>
    </w:p>
    <w:p w14:paraId="2F66E283">
      <w:pPr>
        <w:pStyle w:val="27"/>
        <w:ind w:firstLine="480"/>
      </w:pPr>
      <w:r>
        <w:rPr>
          <w:rFonts w:hint="eastAsia"/>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90C8912">
      <w:pPr>
        <w:pStyle w:val="27"/>
        <w:ind w:firstLine="480"/>
      </w:pPr>
      <w:r>
        <w:rPr>
          <w:rFonts w:hint="eastAsia"/>
        </w:rPr>
        <w:t>承</w:t>
      </w:r>
    </w:p>
    <w:p w14:paraId="10F323FA">
      <w:pPr>
        <w:pStyle w:val="27"/>
        <w:ind w:firstLine="480"/>
      </w:pPr>
      <w:r>
        <w:rPr>
          <w:rFonts w:hint="eastAsia"/>
        </w:rPr>
        <w:t>76.5发包人供应材料设备的价款调整</w:t>
      </w:r>
    </w:p>
    <w:p w14:paraId="5AB7D648">
      <w:pPr>
        <w:pStyle w:val="27"/>
        <w:ind w:firstLine="480"/>
      </w:pPr>
      <w:r>
        <w:rPr>
          <w:rFonts w:hint="eastAsia"/>
        </w:rPr>
        <w:t>发包人供应材料和工程设备的，由发包人按照实际变化调整，列入合同工程的工程造价内。</w:t>
      </w:r>
    </w:p>
    <w:p w14:paraId="59A4654A">
      <w:pPr>
        <w:pStyle w:val="28"/>
        <w:spacing w:before="312"/>
        <w:outlineLvl w:val="2"/>
      </w:pPr>
      <w:bookmarkStart w:id="96" w:name="_Toc181644576"/>
      <w:r>
        <w:rPr>
          <w:rFonts w:hint="eastAsia"/>
        </w:rPr>
        <w:t>★77合同价款调整程序</w:t>
      </w:r>
      <w:bookmarkEnd w:id="96"/>
    </w:p>
    <w:p w14:paraId="12CEBF9F">
      <w:pPr>
        <w:pStyle w:val="27"/>
        <w:ind w:firstLine="480"/>
      </w:pPr>
      <w:r>
        <w:rPr>
          <w:rFonts w:hint="eastAsia"/>
        </w:rPr>
        <w:t>77.1合同价款调整程序的规定</w:t>
      </w:r>
    </w:p>
    <w:p w14:paraId="2099F448">
      <w:pPr>
        <w:pStyle w:val="27"/>
        <w:ind w:firstLine="480"/>
      </w:pPr>
      <w:r>
        <w:rPr>
          <w:rFonts w:hint="eastAsia"/>
        </w:rPr>
        <w:t>合同履行期间，出现第68.2款规定调整合同价款事件的，除费用索赔、现场签证事件分别按照第74条、第75条规定程序外，合同双方当事人应按照本条规定程序调整合同价款。</w:t>
      </w:r>
    </w:p>
    <w:p w14:paraId="4D3D2680">
      <w:pPr>
        <w:pStyle w:val="27"/>
        <w:ind w:firstLine="480"/>
      </w:pPr>
      <w:r>
        <w:rPr>
          <w:rFonts w:hint="eastAsia"/>
        </w:rPr>
        <w:t>77.2合同价款调增报告的提出</w:t>
      </w:r>
    </w:p>
    <w:p w14:paraId="3DFAED1E">
      <w:pPr>
        <w:pStyle w:val="27"/>
        <w:ind w:firstLine="480"/>
      </w:pPr>
      <w:r>
        <w:rPr>
          <w:rFonts w:hint="eastAsia"/>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5E6771F6">
      <w:pPr>
        <w:pStyle w:val="27"/>
        <w:ind w:firstLine="480"/>
      </w:pPr>
      <w:r>
        <w:rPr>
          <w:rFonts w:hint="eastAsia"/>
        </w:rPr>
        <w:t>77.3调增价款的核实</w:t>
      </w:r>
    </w:p>
    <w:p w14:paraId="418BD0F2">
      <w:pPr>
        <w:pStyle w:val="27"/>
        <w:ind w:firstLine="480"/>
      </w:pPr>
      <w:r>
        <w:rPr>
          <w:rFonts w:hint="eastAsia"/>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2BDBA0F1">
      <w:pPr>
        <w:pStyle w:val="27"/>
        <w:ind w:firstLine="480"/>
      </w:pPr>
      <w:r>
        <w:rPr>
          <w:rFonts w:hint="eastAsia"/>
        </w:rPr>
        <w:t>77.4调增价款的支付</w:t>
      </w:r>
    </w:p>
    <w:p w14:paraId="23BA0CE7">
      <w:pPr>
        <w:pStyle w:val="27"/>
        <w:ind w:firstLine="480"/>
      </w:pPr>
      <w:r>
        <w:rPr>
          <w:rFonts w:hint="eastAsia"/>
        </w:rPr>
        <w:t>经合同双方当事人确认或造价工程师暂定调增的合同价款，作为追加合同价款，与工程进度款或结算款同期支付。</w:t>
      </w:r>
    </w:p>
    <w:p w14:paraId="338DBB1B">
      <w:pPr>
        <w:pStyle w:val="27"/>
        <w:ind w:firstLine="480"/>
      </w:pPr>
      <w:r>
        <w:rPr>
          <w:rFonts w:hint="eastAsia"/>
        </w:rPr>
        <w:t>77.5合同价款调减事件的处理</w:t>
      </w:r>
    </w:p>
    <w:p w14:paraId="5F4FD5B2">
      <w:pPr>
        <w:pStyle w:val="27"/>
        <w:ind w:firstLine="480"/>
      </w:pPr>
      <w:r>
        <w:rPr>
          <w:rFonts w:hint="eastAsia"/>
        </w:rPr>
        <w:t>出现合同价款调减事件时，发包人可按照本条规定的时限和要求，向承包人提交合同价款调减报告以及调减的金额，但调减部分金额应按照实际调减金额乘以承包人报价浮动率计算。</w:t>
      </w:r>
    </w:p>
    <w:p w14:paraId="14C5F42B">
      <w:pPr>
        <w:pStyle w:val="28"/>
        <w:spacing w:before="312"/>
        <w:outlineLvl w:val="2"/>
      </w:pPr>
      <w:bookmarkStart w:id="97" w:name="_Toc181644577"/>
      <w:r>
        <w:rPr>
          <w:rFonts w:hint="eastAsia"/>
        </w:rPr>
        <w:t>★78支付事项</w:t>
      </w:r>
      <w:bookmarkEnd w:id="97"/>
    </w:p>
    <w:p w14:paraId="0934DBAF">
      <w:pPr>
        <w:pStyle w:val="27"/>
        <w:ind w:firstLine="480"/>
      </w:pPr>
      <w:r>
        <w:rPr>
          <w:rFonts w:hint="eastAsia"/>
        </w:rPr>
        <w:t>78.1支付工程款项</w:t>
      </w:r>
    </w:p>
    <w:p w14:paraId="4BDC75AE">
      <w:pPr>
        <w:pStyle w:val="27"/>
        <w:ind w:firstLine="480"/>
      </w:pPr>
      <w:r>
        <w:rPr>
          <w:rFonts w:hint="eastAsia"/>
        </w:rPr>
        <w:t>发包人应按照下列规定向承包人支付工程款及其他各种款项：</w:t>
      </w:r>
    </w:p>
    <w:p w14:paraId="639B7B63">
      <w:pPr>
        <w:pStyle w:val="27"/>
        <w:ind w:firstLine="480"/>
      </w:pPr>
      <w:r>
        <w:rPr>
          <w:rFonts w:hint="eastAsia"/>
        </w:rPr>
        <w:t>(1)预付款按照第79条的规定支付；</w:t>
      </w:r>
    </w:p>
    <w:p w14:paraId="5ED9635F">
      <w:pPr>
        <w:pStyle w:val="27"/>
        <w:ind w:firstLine="480"/>
      </w:pPr>
      <w:r>
        <w:rPr>
          <w:rFonts w:hint="eastAsia"/>
        </w:rPr>
        <w:t>(2)绿色施工安全防护费按照第80条规定支付；</w:t>
      </w:r>
    </w:p>
    <w:p w14:paraId="54C62E9E">
      <w:pPr>
        <w:pStyle w:val="27"/>
        <w:ind w:firstLine="480"/>
      </w:pPr>
      <w:r>
        <w:rPr>
          <w:rFonts w:hint="eastAsia"/>
        </w:rPr>
        <w:t>(3)进度款按照第81条的规定支付；</w:t>
      </w:r>
    </w:p>
    <w:p w14:paraId="51F74DF2">
      <w:pPr>
        <w:pStyle w:val="27"/>
        <w:ind w:firstLine="480"/>
      </w:pPr>
      <w:r>
        <w:rPr>
          <w:rFonts w:hint="eastAsia"/>
        </w:rPr>
        <w:t>(4)结算款按照第83条的规定支付；</w:t>
      </w:r>
    </w:p>
    <w:p w14:paraId="177621FF">
      <w:pPr>
        <w:pStyle w:val="27"/>
        <w:ind w:firstLine="480"/>
      </w:pPr>
      <w:r>
        <w:rPr>
          <w:rFonts w:hint="eastAsia"/>
        </w:rPr>
        <w:t>(5)质量保证金按照第84条的规定支付；</w:t>
      </w:r>
    </w:p>
    <w:p w14:paraId="2A02E863">
      <w:pPr>
        <w:pStyle w:val="27"/>
        <w:ind w:firstLine="480"/>
      </w:pPr>
      <w:r>
        <w:rPr>
          <w:rFonts w:hint="eastAsia"/>
        </w:rPr>
        <w:t>(6)最终清算款按照第85条的规定支付。</w:t>
      </w:r>
    </w:p>
    <w:p w14:paraId="4C99F302">
      <w:pPr>
        <w:pStyle w:val="27"/>
        <w:ind w:firstLine="480"/>
      </w:pPr>
      <w:r>
        <w:rPr>
          <w:rFonts w:hint="eastAsia"/>
        </w:rPr>
        <w:t>78.2延迟支付的利息计算</w:t>
      </w:r>
    </w:p>
    <w:p w14:paraId="490C73C9">
      <w:pPr>
        <w:pStyle w:val="27"/>
        <w:ind w:firstLine="480"/>
      </w:pPr>
      <w:r>
        <w:rPr>
          <w:rFonts w:hint="eastAsia"/>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7DC2BA9C">
      <w:pPr>
        <w:pStyle w:val="27"/>
        <w:ind w:firstLine="480"/>
      </w:pPr>
      <w:r>
        <w:rPr>
          <w:rFonts w:hint="eastAsia"/>
        </w:rPr>
        <w:t>78.3承包人提供支付凭证</w:t>
      </w:r>
    </w:p>
    <w:p w14:paraId="327DF5A6">
      <w:pPr>
        <w:pStyle w:val="27"/>
        <w:ind w:firstLine="480"/>
      </w:pPr>
      <w:r>
        <w:rPr>
          <w:rFonts w:hint="eastAsia"/>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2545A844">
      <w:pPr>
        <w:pStyle w:val="27"/>
        <w:ind w:firstLine="480"/>
      </w:pPr>
      <w:r>
        <w:rPr>
          <w:rFonts w:hint="eastAsia"/>
        </w:rPr>
        <w:t>78.4承包人未按规定支付款项的限制</w:t>
      </w:r>
    </w:p>
    <w:p w14:paraId="7C54ECB3">
      <w:pPr>
        <w:pStyle w:val="27"/>
        <w:ind w:firstLine="480"/>
      </w:pPr>
      <w:r>
        <w:rPr>
          <w:rFonts w:hint="eastAsia"/>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6109917A">
      <w:pPr>
        <w:pStyle w:val="27"/>
        <w:ind w:firstLine="480"/>
      </w:pPr>
      <w:r>
        <w:rPr>
          <w:rFonts w:hint="eastAsia"/>
        </w:rPr>
        <w:t>(1)立即停止向承包人支付应付的款项；</w:t>
      </w:r>
    </w:p>
    <w:p w14:paraId="471ED84D">
      <w:pPr>
        <w:pStyle w:val="27"/>
        <w:ind w:firstLine="480"/>
      </w:pPr>
      <w:r>
        <w:rPr>
          <w:rFonts w:hint="eastAsia"/>
        </w:rPr>
        <w:t>(2)在相应支付期应付的工程款范围内，直接向雇员、分包人和材料设备供应商支付承包人应付的款项。</w:t>
      </w:r>
    </w:p>
    <w:p w14:paraId="055CD9CB">
      <w:pPr>
        <w:pStyle w:val="27"/>
        <w:ind w:firstLine="480"/>
      </w:pPr>
      <w:r>
        <w:rPr>
          <w:rFonts w:hint="eastAsia"/>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561BEFBA">
      <w:pPr>
        <w:pStyle w:val="28"/>
        <w:spacing w:before="312"/>
        <w:outlineLvl w:val="2"/>
      </w:pPr>
      <w:bookmarkStart w:id="98" w:name="_Toc181644578"/>
      <w:r>
        <w:rPr>
          <w:rFonts w:hint="eastAsia"/>
        </w:rPr>
        <w:t>★79预付款</w:t>
      </w:r>
      <w:bookmarkEnd w:id="98"/>
    </w:p>
    <w:p w14:paraId="08C88824">
      <w:pPr>
        <w:pStyle w:val="27"/>
        <w:ind w:firstLine="480"/>
      </w:pPr>
      <w:r>
        <w:rPr>
          <w:rFonts w:hint="eastAsia"/>
        </w:rPr>
        <w:t>79.1预付款的约定及管理</w:t>
      </w:r>
    </w:p>
    <w:p w14:paraId="101B9131">
      <w:pPr>
        <w:pStyle w:val="27"/>
        <w:ind w:firstLine="480"/>
      </w:pPr>
      <w:r>
        <w:rPr>
          <w:rFonts w:hint="eastAsia"/>
        </w:rPr>
        <w:t>除专用条款另有约定外，合同双方当事人应约定预付款，并在专用条款中明确预付款金额、支付办法和抵扣方式。</w:t>
      </w:r>
    </w:p>
    <w:p w14:paraId="0C9DBC8D">
      <w:pPr>
        <w:pStyle w:val="27"/>
        <w:ind w:firstLine="480"/>
      </w:pPr>
      <w:r>
        <w:rPr>
          <w:rFonts w:hint="eastAsia"/>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1A572619">
      <w:pPr>
        <w:pStyle w:val="27"/>
        <w:ind w:firstLine="480"/>
      </w:pPr>
      <w:r>
        <w:rPr>
          <w:rFonts w:hint="eastAsia"/>
        </w:rPr>
        <w:t>79.2预付款支付申请的提交、核实与支付</w:t>
      </w:r>
    </w:p>
    <w:p w14:paraId="1C5D3B64">
      <w:pPr>
        <w:pStyle w:val="27"/>
        <w:ind w:firstLine="480"/>
      </w:pPr>
      <w:r>
        <w:rPr>
          <w:rFonts w:hint="eastAsia"/>
        </w:rPr>
        <w:t>承包人在完成下列工作后，应按照专用条款约定的期限内向造价工程师提交预付款支付申请，并抄送发包人。</w:t>
      </w:r>
    </w:p>
    <w:p w14:paraId="3FBC288B">
      <w:pPr>
        <w:pStyle w:val="27"/>
        <w:ind w:firstLine="480"/>
      </w:pPr>
      <w:r>
        <w:rPr>
          <w:rFonts w:hint="eastAsia"/>
        </w:rPr>
        <w:t>（1）签订本合同；</w:t>
      </w:r>
    </w:p>
    <w:p w14:paraId="306C45B2">
      <w:pPr>
        <w:pStyle w:val="27"/>
        <w:ind w:firstLine="480"/>
      </w:pPr>
      <w:r>
        <w:rPr>
          <w:rFonts w:hint="eastAsia"/>
        </w:rPr>
        <w:t>（2）按照第28.1款规定提供履约担保；</w:t>
      </w:r>
    </w:p>
    <w:p w14:paraId="44BA9867">
      <w:pPr>
        <w:pStyle w:val="27"/>
        <w:ind w:firstLine="480"/>
      </w:pPr>
      <w:r>
        <w:rPr>
          <w:rFonts w:hint="eastAsia"/>
        </w:rPr>
        <w:t>（3）向发包人提供与预付款等额的预付款保函的正本。</w:t>
      </w:r>
    </w:p>
    <w:p w14:paraId="45757FFC">
      <w:pPr>
        <w:pStyle w:val="27"/>
        <w:ind w:firstLine="480"/>
      </w:pPr>
      <w:r>
        <w:rPr>
          <w:rFonts w:hint="eastAsia"/>
        </w:rPr>
        <w:t>造价工程师应对支付申请进行核实，并在收到支付申请后的7天内报发包人确认后向发包人发出支付证书，同时抄送承包人。</w:t>
      </w:r>
    </w:p>
    <w:p w14:paraId="47BBB4D9">
      <w:pPr>
        <w:pStyle w:val="27"/>
        <w:ind w:firstLine="480"/>
      </w:pPr>
      <w:r>
        <w:rPr>
          <w:rFonts w:hint="eastAsia"/>
        </w:rPr>
        <w:t>发包人在造价工程师签发支付证书后的30天内向承包人支付预付款，并通知造价工程师。</w:t>
      </w:r>
    </w:p>
    <w:p w14:paraId="0715BB8F">
      <w:pPr>
        <w:pStyle w:val="27"/>
        <w:ind w:firstLine="480"/>
      </w:pPr>
      <w:r>
        <w:rPr>
          <w:rFonts w:hint="eastAsia"/>
        </w:rPr>
        <w:t>79.3预付款支付的限制</w:t>
      </w:r>
    </w:p>
    <w:p w14:paraId="67C8FE71">
      <w:pPr>
        <w:pStyle w:val="27"/>
        <w:ind w:firstLine="480"/>
      </w:pPr>
      <w:r>
        <w:rPr>
          <w:rFonts w:hint="eastAsia"/>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24D6164F">
      <w:pPr>
        <w:pStyle w:val="27"/>
        <w:ind w:firstLine="480"/>
      </w:pPr>
      <w:r>
        <w:rPr>
          <w:rFonts w:hint="eastAsia"/>
        </w:rPr>
        <w:t>79.4预付款的扣回</w:t>
      </w:r>
    </w:p>
    <w:p w14:paraId="4422A5B2">
      <w:pPr>
        <w:pStyle w:val="27"/>
        <w:ind w:firstLine="480"/>
      </w:pPr>
      <w:r>
        <w:rPr>
          <w:rFonts w:hint="eastAsia"/>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003B8512">
      <w:pPr>
        <w:pStyle w:val="27"/>
        <w:ind w:firstLine="480"/>
      </w:pPr>
      <w:r>
        <w:rPr>
          <w:rFonts w:hint="eastAsia"/>
        </w:rPr>
        <w:t>79.5预付款保函的有效与退还</w:t>
      </w:r>
    </w:p>
    <w:p w14:paraId="066CAA22">
      <w:pPr>
        <w:pStyle w:val="27"/>
        <w:ind w:firstLine="480"/>
      </w:pPr>
      <w:r>
        <w:rPr>
          <w:rFonts w:hint="eastAsia"/>
        </w:rPr>
        <w:t>承包人应保持预付款保函在预付款全部扣回之前一直有效。发包人应在预付款扣完后的14天内将预付款保函退还承包人，并不得向承包人收取预付款的任何利息。</w:t>
      </w:r>
    </w:p>
    <w:p w14:paraId="11C77C60">
      <w:pPr>
        <w:pStyle w:val="28"/>
        <w:spacing w:before="312"/>
        <w:outlineLvl w:val="2"/>
      </w:pPr>
      <w:bookmarkStart w:id="99" w:name="_Toc181644579"/>
      <w:r>
        <w:rPr>
          <w:rFonts w:hint="eastAsia"/>
        </w:rPr>
        <w:t>★80绿色施工安全防护费</w:t>
      </w:r>
      <w:bookmarkEnd w:id="99"/>
    </w:p>
    <w:p w14:paraId="2CFB1C32">
      <w:pPr>
        <w:pStyle w:val="27"/>
        <w:ind w:firstLine="480"/>
      </w:pPr>
      <w:r>
        <w:rPr>
          <w:rFonts w:hint="eastAsia"/>
        </w:rPr>
        <w:t>80.1内容、范围和金额</w:t>
      </w:r>
    </w:p>
    <w:p w14:paraId="387568FE">
      <w:pPr>
        <w:pStyle w:val="27"/>
        <w:ind w:firstLine="480"/>
      </w:pPr>
      <w:r>
        <w:rPr>
          <w:rFonts w:hint="eastAsia"/>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0B49AAA9">
      <w:pPr>
        <w:pStyle w:val="27"/>
        <w:ind w:firstLine="480"/>
      </w:pPr>
      <w:r>
        <w:rPr>
          <w:rFonts w:hint="eastAsia"/>
        </w:rPr>
        <w:t>80.2支付申请的提交与核实</w:t>
      </w:r>
    </w:p>
    <w:p w14:paraId="2424D10A">
      <w:pPr>
        <w:pStyle w:val="27"/>
        <w:ind w:firstLine="480"/>
      </w:pPr>
      <w:r>
        <w:rPr>
          <w:rFonts w:hint="eastAsia"/>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33743697">
      <w:pPr>
        <w:pStyle w:val="27"/>
        <w:ind w:firstLine="480"/>
      </w:pPr>
      <w:r>
        <w:rPr>
          <w:rFonts w:hint="eastAsia"/>
        </w:rPr>
        <w:t>80.3费用支付</w:t>
      </w:r>
    </w:p>
    <w:p w14:paraId="0C5EFD0D">
      <w:pPr>
        <w:pStyle w:val="27"/>
        <w:ind w:firstLine="480"/>
      </w:pPr>
      <w:r>
        <w:rPr>
          <w:rFonts w:hint="eastAsia"/>
        </w:rPr>
        <w:t>合同双方当事人应按照建设行政主管部门的规定，在专用条款中约定绿色施工安全防护费的支付办法和抵扣方式。除专用条款另有约定外，发包人应在造价工程师签发支付证书后的7天内向承包人支付绿色施工安全防护费，并保证在工程开工后的28天内支付绿色施工安全防护费金额的50%，同时通知造价工程师。其余部分与进度款同期支付。</w:t>
      </w:r>
    </w:p>
    <w:p w14:paraId="331E860F">
      <w:pPr>
        <w:pStyle w:val="27"/>
        <w:ind w:firstLine="480"/>
      </w:pPr>
      <w:r>
        <w:rPr>
          <w:rFonts w:hint="eastAsia"/>
        </w:rPr>
        <w:t>80.4支付限制</w:t>
      </w:r>
    </w:p>
    <w:p w14:paraId="3509B8FA">
      <w:pPr>
        <w:pStyle w:val="27"/>
        <w:ind w:firstLine="480"/>
      </w:pPr>
      <w:r>
        <w:rPr>
          <w:rFonts w:hint="eastAsia"/>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510A2C41">
      <w:pPr>
        <w:pStyle w:val="27"/>
        <w:ind w:firstLine="480"/>
      </w:pPr>
      <w:r>
        <w:rPr>
          <w:rFonts w:hint="eastAsia"/>
        </w:rPr>
        <w:t>80.5管理要求</w:t>
      </w:r>
    </w:p>
    <w:p w14:paraId="0E50A6DD">
      <w:pPr>
        <w:pStyle w:val="27"/>
        <w:ind w:firstLine="480"/>
      </w:pPr>
      <w:r>
        <w:rPr>
          <w:rFonts w:hint="eastAsia"/>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71E1951">
      <w:pPr>
        <w:pStyle w:val="27"/>
        <w:ind w:firstLine="480"/>
      </w:pPr>
      <w:r>
        <w:rPr>
          <w:rFonts w:hint="eastAsia"/>
        </w:rPr>
        <w:t>80.6工程文明工地增加费计提与支付</w:t>
      </w:r>
    </w:p>
    <w:p w14:paraId="68BE18A2">
      <w:pPr>
        <w:pStyle w:val="27"/>
        <w:ind w:firstLine="480"/>
      </w:pPr>
      <w:r>
        <w:rPr>
          <w:rFonts w:hint="eastAsia"/>
        </w:rPr>
        <w:t>除专用条款另有约定外，获得省、市级或其它级别文明工地的文明工地增加费，招标工程的根据中标通知书日期，非招标工程的根据合同签订日期的同时期执行的广东省建设工程计价依据文明工地增加费、广州市住房和城乡建设局发布的文明工地增加费、广州市建设工程造价管理站发布的文明工地增加费计算。当合同工程同时获得上述多个奖项的，文明工地增加费只按最高奖项的额度计算。文明工地增加费列入竣（完）工结算文件中，与竣（完）工结算款一并支付。在竣（完）工结算后获得奖项的，发包人应在获得奖项后的28天内支付。</w:t>
      </w:r>
    </w:p>
    <w:p w14:paraId="5FC3E161">
      <w:pPr>
        <w:pStyle w:val="28"/>
        <w:spacing w:before="312"/>
        <w:outlineLvl w:val="2"/>
      </w:pPr>
      <w:bookmarkStart w:id="100" w:name="_Toc181644580"/>
      <w:r>
        <w:rPr>
          <w:rFonts w:hint="eastAsia"/>
        </w:rPr>
        <w:t>★81进度款</w:t>
      </w:r>
      <w:bookmarkEnd w:id="100"/>
    </w:p>
    <w:p w14:paraId="78AA40F8">
      <w:pPr>
        <w:pStyle w:val="27"/>
        <w:ind w:firstLine="480"/>
      </w:pPr>
      <w:r>
        <w:rPr>
          <w:rFonts w:hint="eastAsia"/>
        </w:rPr>
        <w:t>81.1约定支付期限、比例和提交支付申请</w:t>
      </w:r>
    </w:p>
    <w:p w14:paraId="368B582A">
      <w:pPr>
        <w:pStyle w:val="27"/>
        <w:ind w:firstLine="480"/>
      </w:pPr>
      <w:r>
        <w:rPr>
          <w:rFonts w:hint="eastAsia"/>
        </w:rPr>
        <w:t>合同双方当事人应在专用条款中明确进度款支付期的时限及比例。专用条款没有约定期限的，支付期以月为单位。涉及政府投资资金的工程，支付期、支付方法等需调整的，应在专用条款中约定。</w:t>
      </w:r>
    </w:p>
    <w:p w14:paraId="1AC216A8">
      <w:pPr>
        <w:pStyle w:val="27"/>
        <w:ind w:firstLine="480"/>
      </w:pPr>
      <w:r>
        <w:rPr>
          <w:rFonts w:hint="eastAsia"/>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22EBE4E1">
      <w:pPr>
        <w:pStyle w:val="27"/>
        <w:ind w:firstLine="480"/>
      </w:pPr>
      <w:r>
        <w:rPr>
          <w:rFonts w:hint="eastAsia"/>
        </w:rPr>
        <w:t>(1)已完工程款；</w:t>
      </w:r>
    </w:p>
    <w:p w14:paraId="4EB847E8">
      <w:pPr>
        <w:pStyle w:val="27"/>
        <w:ind w:firstLine="480"/>
      </w:pPr>
      <w:r>
        <w:rPr>
          <w:rFonts w:hint="eastAsia"/>
        </w:rPr>
        <w:t>(2)已实际支付的工程款；</w:t>
      </w:r>
    </w:p>
    <w:p w14:paraId="0EAB63A7">
      <w:pPr>
        <w:pStyle w:val="27"/>
        <w:ind w:firstLine="480"/>
      </w:pPr>
      <w:r>
        <w:rPr>
          <w:rFonts w:hint="eastAsia"/>
        </w:rPr>
        <w:t>(3)本期间完成的工程款；</w:t>
      </w:r>
    </w:p>
    <w:p w14:paraId="601AC55F">
      <w:pPr>
        <w:pStyle w:val="27"/>
        <w:ind w:firstLine="480"/>
      </w:pPr>
      <w:r>
        <w:rPr>
          <w:rFonts w:hint="eastAsia"/>
        </w:rPr>
        <w:t>(4)本期间完成的计日工费用；</w:t>
      </w:r>
    </w:p>
    <w:p w14:paraId="7E12C731">
      <w:pPr>
        <w:pStyle w:val="27"/>
        <w:ind w:firstLine="480"/>
      </w:pPr>
      <w:r>
        <w:rPr>
          <w:rFonts w:hint="eastAsia"/>
        </w:rPr>
        <w:t>(5)本期间应支付的暂列金额价款；</w:t>
      </w:r>
    </w:p>
    <w:p w14:paraId="3170A268">
      <w:pPr>
        <w:pStyle w:val="27"/>
        <w:ind w:firstLine="480"/>
      </w:pPr>
      <w:r>
        <w:rPr>
          <w:rFonts w:hint="eastAsia"/>
        </w:rPr>
        <w:t>(6)根据第66条规定本期间应扣除的误期赔偿费；</w:t>
      </w:r>
    </w:p>
    <w:p w14:paraId="49133025">
      <w:pPr>
        <w:pStyle w:val="27"/>
        <w:ind w:firstLine="480"/>
      </w:pPr>
      <w:r>
        <w:rPr>
          <w:rFonts w:hint="eastAsia"/>
        </w:rPr>
        <w:t>(7)根据第68条至第76条规定本期间应支付的调整工程款；</w:t>
      </w:r>
    </w:p>
    <w:p w14:paraId="002AD669">
      <w:pPr>
        <w:pStyle w:val="27"/>
        <w:ind w:firstLine="480"/>
      </w:pPr>
      <w:r>
        <w:rPr>
          <w:rFonts w:hint="eastAsia"/>
        </w:rPr>
        <w:t>(8)根据第79条本期间应扣回的预付款；</w:t>
      </w:r>
    </w:p>
    <w:p w14:paraId="06701AE4">
      <w:pPr>
        <w:pStyle w:val="27"/>
        <w:ind w:firstLine="480"/>
      </w:pPr>
      <w:r>
        <w:rPr>
          <w:rFonts w:hint="eastAsia"/>
        </w:rPr>
        <w:t>(9)根据第80条规定本期间应支付或扣回的绿色施工安全防护费；</w:t>
      </w:r>
    </w:p>
    <w:p w14:paraId="15C45EC5">
      <w:pPr>
        <w:pStyle w:val="27"/>
        <w:ind w:firstLine="480"/>
      </w:pPr>
      <w:r>
        <w:rPr>
          <w:rFonts w:hint="eastAsia"/>
        </w:rPr>
        <w:t>(10)根据第84条本期间应扣留的质量保证金；</w:t>
      </w:r>
    </w:p>
    <w:p w14:paraId="2974676C">
      <w:pPr>
        <w:pStyle w:val="27"/>
        <w:ind w:firstLine="480"/>
      </w:pPr>
      <w:r>
        <w:rPr>
          <w:rFonts w:hint="eastAsia"/>
        </w:rPr>
        <w:t>(11)根据合同约定，本期间应支付或扣留（回）的其他款项；</w:t>
      </w:r>
    </w:p>
    <w:p w14:paraId="71B06233">
      <w:pPr>
        <w:pStyle w:val="27"/>
        <w:ind w:firstLine="480"/>
      </w:pPr>
      <w:r>
        <w:rPr>
          <w:rFonts w:hint="eastAsia"/>
        </w:rPr>
        <w:t>(12)本期间应支付的工程款。</w:t>
      </w:r>
    </w:p>
    <w:p w14:paraId="16B43D6C">
      <w:pPr>
        <w:pStyle w:val="27"/>
        <w:ind w:firstLine="480"/>
      </w:pPr>
      <w:r>
        <w:rPr>
          <w:rFonts w:hint="eastAsia"/>
        </w:rPr>
        <w:t>81.2签发期中支付证书</w:t>
      </w:r>
    </w:p>
    <w:p w14:paraId="1BA50FE9">
      <w:pPr>
        <w:pStyle w:val="27"/>
        <w:ind w:firstLine="480"/>
      </w:pPr>
      <w:r>
        <w:rPr>
          <w:rFonts w:hint="eastAsia"/>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26600F8C">
      <w:pPr>
        <w:pStyle w:val="27"/>
        <w:ind w:firstLine="480"/>
      </w:pPr>
      <w:r>
        <w:rPr>
          <w:rFonts w:hint="eastAsia"/>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4E4146A6">
      <w:pPr>
        <w:pStyle w:val="27"/>
        <w:ind w:firstLine="480"/>
      </w:pPr>
      <w:r>
        <w:rPr>
          <w:rFonts w:hint="eastAsia"/>
        </w:rPr>
        <w:t>造价工程师签发期中支付证书，不应视为发包人已同意、批准或接受了承包人完成该部分工作。</w:t>
      </w:r>
    </w:p>
    <w:p w14:paraId="39403183">
      <w:pPr>
        <w:pStyle w:val="27"/>
        <w:ind w:firstLine="480"/>
      </w:pPr>
      <w:r>
        <w:rPr>
          <w:rFonts w:hint="eastAsia"/>
        </w:rPr>
        <w:t>81.3进度款支付</w:t>
      </w:r>
    </w:p>
    <w:p w14:paraId="6EB834F2">
      <w:pPr>
        <w:pStyle w:val="27"/>
        <w:ind w:firstLine="480"/>
      </w:pPr>
      <w:r>
        <w:rPr>
          <w:rFonts w:hint="eastAsia"/>
        </w:rPr>
        <w:t>发包人应在造价工程师签发期中支付证书后的14天内，按照期中支付证书列明的金额向承包人支付进度款，并通知造价工程师。</w:t>
      </w:r>
    </w:p>
    <w:p w14:paraId="2BD41742">
      <w:pPr>
        <w:pStyle w:val="27"/>
        <w:ind w:firstLine="480"/>
      </w:pPr>
      <w:r>
        <w:rPr>
          <w:rFonts w:hint="eastAsia"/>
        </w:rPr>
        <w:t>81.4签发期中支付证书的限制</w:t>
      </w:r>
    </w:p>
    <w:p w14:paraId="028D15D3">
      <w:pPr>
        <w:pStyle w:val="27"/>
        <w:ind w:firstLine="480"/>
      </w:pPr>
      <w:r>
        <w:rPr>
          <w:rFonts w:hint="eastAsia"/>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798AE0C4">
      <w:pPr>
        <w:pStyle w:val="27"/>
        <w:ind w:firstLine="480"/>
      </w:pPr>
      <w:r>
        <w:rPr>
          <w:rFonts w:hint="eastAsia"/>
        </w:rPr>
        <w:t>81.5进度款支付的限制</w:t>
      </w:r>
    </w:p>
    <w:p w14:paraId="5FDDCA58">
      <w:pPr>
        <w:pStyle w:val="27"/>
        <w:ind w:firstLine="480"/>
      </w:pPr>
      <w:r>
        <w:rPr>
          <w:rFonts w:hint="eastAsia"/>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5AA88E93">
      <w:pPr>
        <w:pStyle w:val="27"/>
        <w:ind w:firstLine="480"/>
      </w:pPr>
      <w:r>
        <w:rPr>
          <w:rFonts w:hint="eastAsia"/>
        </w:rPr>
        <w:t>发包人未按照按照合同约定支付进度款，合同双方当事人又未达成延期支付协议，导致无法施工的，承包人可停止施工。发包人应承担由此增加的费用和（或）延误的工期，并向承包人支付合理利润。</w:t>
      </w:r>
    </w:p>
    <w:p w14:paraId="0F7279DE">
      <w:pPr>
        <w:pStyle w:val="27"/>
        <w:ind w:firstLine="480"/>
      </w:pPr>
      <w:r>
        <w:rPr>
          <w:rFonts w:hint="eastAsia"/>
        </w:rPr>
        <w:t>81.6修正支付证书</w:t>
      </w:r>
    </w:p>
    <w:p w14:paraId="35B9F2AB">
      <w:pPr>
        <w:pStyle w:val="27"/>
        <w:ind w:firstLine="480"/>
      </w:pPr>
      <w:r>
        <w:rPr>
          <w:rFonts w:hint="eastAsia"/>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399F6CBA">
      <w:pPr>
        <w:pStyle w:val="28"/>
        <w:spacing w:before="312"/>
        <w:outlineLvl w:val="2"/>
      </w:pPr>
      <w:bookmarkStart w:id="101" w:name="_Toc181644581"/>
      <w:r>
        <w:rPr>
          <w:rFonts w:hint="eastAsia"/>
        </w:rPr>
        <w:t>★82竣（完）工结算</w:t>
      </w:r>
      <w:bookmarkEnd w:id="101"/>
    </w:p>
    <w:p w14:paraId="341AF6E9">
      <w:pPr>
        <w:pStyle w:val="27"/>
        <w:ind w:firstLine="480"/>
      </w:pPr>
      <w:r>
        <w:rPr>
          <w:rFonts w:hint="eastAsia"/>
        </w:rPr>
        <w:t>82.1约定结算程序和期限</w:t>
      </w:r>
    </w:p>
    <w:p w14:paraId="097F0C3C">
      <w:pPr>
        <w:pStyle w:val="27"/>
        <w:ind w:firstLine="480"/>
      </w:pPr>
      <w:r>
        <w:rPr>
          <w:rFonts w:hint="eastAsia"/>
        </w:rPr>
        <w:t>合同双方当事人应按照国家标准《建设工程工程量清单计价</w:t>
      </w:r>
      <w:r>
        <w:rPr>
          <w:rFonts w:hint="eastAsia"/>
          <w:lang w:val="en-US" w:eastAsia="zh-CN"/>
        </w:rPr>
        <w:t>标准</w:t>
      </w:r>
      <w:r>
        <w:rPr>
          <w:rFonts w:hint="eastAsia"/>
        </w:rPr>
        <w:t>》（GB50500-20</w:t>
      </w:r>
      <w:r>
        <w:rPr>
          <w:rFonts w:hint="eastAsia"/>
          <w:lang w:val="en-US" w:eastAsia="zh-CN"/>
        </w:rPr>
        <w:t>24</w:t>
      </w:r>
      <w:r>
        <w:rPr>
          <w:rFonts w:hint="eastAsia"/>
        </w:rPr>
        <w:t>）规定在专用条款中明确办理竣（完）工结算的程序和时限。专用条款没有约定的，竣（完）工结算按照第82.2款至第82.5款规定办理。</w:t>
      </w:r>
    </w:p>
    <w:p w14:paraId="6A050720">
      <w:pPr>
        <w:pStyle w:val="27"/>
        <w:ind w:firstLine="480"/>
      </w:pPr>
      <w:r>
        <w:rPr>
          <w:rFonts w:hint="eastAsia"/>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完）工结算文件的重要内容与组成部分。</w:t>
      </w:r>
    </w:p>
    <w:p w14:paraId="5DEF52B4">
      <w:pPr>
        <w:pStyle w:val="27"/>
        <w:ind w:firstLine="480"/>
      </w:pPr>
      <w:r>
        <w:rPr>
          <w:rFonts w:hint="eastAsia"/>
        </w:rPr>
        <w:t>在办理竣（完）工结算期间，发包人按照第78条规定应向承包人支付的工程款及其他款项不停止。</w:t>
      </w:r>
    </w:p>
    <w:p w14:paraId="4144BBCD">
      <w:pPr>
        <w:pStyle w:val="27"/>
        <w:ind w:firstLine="480"/>
      </w:pPr>
      <w:r>
        <w:rPr>
          <w:rFonts w:hint="eastAsia"/>
        </w:rPr>
        <w:t>82.2递交结算文件及其限制</w:t>
      </w:r>
    </w:p>
    <w:p w14:paraId="04E57D58">
      <w:pPr>
        <w:pStyle w:val="27"/>
        <w:ind w:firstLine="480"/>
      </w:pPr>
      <w:r>
        <w:rPr>
          <w:rFonts w:hint="eastAsia"/>
        </w:rPr>
        <w:t>承包人应在提交竣（完）工验收申请报告前编制完成竣（完）工结算文件，并在提交竣（完）工验收申请报告的同时向造价工程师递交工程结算文件。竣（完）工结算文件清单由双方在专用条款中约定。</w:t>
      </w:r>
    </w:p>
    <w:p w14:paraId="73065296">
      <w:pPr>
        <w:pStyle w:val="27"/>
        <w:ind w:firstLine="480"/>
      </w:pPr>
      <w:r>
        <w:rPr>
          <w:rFonts w:hint="eastAsia"/>
        </w:rPr>
        <w:t>承包人未在本款规定的时间内递交竣（完）工结算文件，经发包人催促后仍未递交或没有明确答复的，造价工程师可根据自己掌握的资料编制竣（完）工结算文件，在报经发包人批准后，作为办理竣（完）工结算和支付结算款的依据，承包人应予以认可。</w:t>
      </w:r>
    </w:p>
    <w:p w14:paraId="549B387B">
      <w:pPr>
        <w:pStyle w:val="27"/>
        <w:ind w:firstLine="480"/>
      </w:pPr>
      <w:r>
        <w:rPr>
          <w:rFonts w:hint="eastAsia"/>
        </w:rPr>
        <w:t>82.3核实结算文件及其限制</w:t>
      </w:r>
    </w:p>
    <w:p w14:paraId="61D2A76A">
      <w:pPr>
        <w:pStyle w:val="27"/>
        <w:ind w:firstLine="480"/>
      </w:pPr>
      <w:r>
        <w:rPr>
          <w:rFonts w:hint="eastAsia"/>
        </w:rPr>
        <w:t>造价工程师应在收到承包人按照第82.2款规定递交的竣（完）工结算文件后的28天内予以核实，并向承包人提出完整的核实意见（包括进一步补充资料和修改结算文件），同时抄报发包人。承包人在收到核实意见后的28天内按照造价工程师提出的合理要求补充资料，修改竣（完）工结算文件，并再次递交给造价工程师。</w:t>
      </w:r>
    </w:p>
    <w:p w14:paraId="696D7A74">
      <w:pPr>
        <w:pStyle w:val="27"/>
        <w:ind w:firstLine="480"/>
      </w:pPr>
      <w:r>
        <w:rPr>
          <w:rFonts w:hint="eastAsia"/>
        </w:rPr>
        <w:t>造价工程师在收到工程结算文件后的28天内，不核实竣（完）工结算或未提出核实意见的，视为承包人递交的竣（完）工结算已被认可。</w:t>
      </w:r>
    </w:p>
    <w:p w14:paraId="27FF9207">
      <w:pPr>
        <w:pStyle w:val="27"/>
        <w:ind w:firstLine="480"/>
      </w:pPr>
      <w:r>
        <w:rPr>
          <w:rFonts w:hint="eastAsia"/>
        </w:rPr>
        <w:t>承包人在收到造价工程师提出的核实意见后的28天内，不确认也未提出异议的，视为造价工程师提出的核实意见已被认可，竣（完）工结算办理完毕。</w:t>
      </w:r>
    </w:p>
    <w:p w14:paraId="1291E0E0">
      <w:pPr>
        <w:pStyle w:val="27"/>
        <w:ind w:firstLine="480"/>
      </w:pPr>
      <w:r>
        <w:rPr>
          <w:rFonts w:hint="eastAsia"/>
        </w:rPr>
        <w:t>82.4复核再次递交结算文件</w:t>
      </w:r>
    </w:p>
    <w:p w14:paraId="016CAC0C">
      <w:pPr>
        <w:pStyle w:val="27"/>
        <w:ind w:firstLine="480"/>
      </w:pPr>
      <w:r>
        <w:rPr>
          <w:rFonts w:hint="eastAsia"/>
        </w:rPr>
        <w:t>造价工程师应在收到承包人按照第82.3款规定再次递交的竣（完）工结算文件后的28天内予以复核，并将复核结果通知承包人、抄报发包人。</w:t>
      </w:r>
    </w:p>
    <w:p w14:paraId="41110474">
      <w:pPr>
        <w:pStyle w:val="27"/>
        <w:ind w:firstLine="480"/>
      </w:pPr>
      <w:r>
        <w:rPr>
          <w:rFonts w:hint="eastAsia"/>
        </w:rPr>
        <w:t>（1）经复核无误的，除属于第86条规定的争议外，发包人应在7天内在竣（完）工结算文件上签字确认，竣（完）工结算办理完毕。</w:t>
      </w:r>
    </w:p>
    <w:p w14:paraId="44E4A38B">
      <w:pPr>
        <w:pStyle w:val="27"/>
        <w:ind w:firstLine="480"/>
      </w:pPr>
      <w:r>
        <w:rPr>
          <w:rFonts w:hint="eastAsia"/>
        </w:rPr>
        <w:t>（2）经复核认为有误的：无误部分按照本款第(1)点规定办理不完全竣（完）工结算；有误部分由造价工程师与合同双方当事人协商解决，或按照第86条规定处理。</w:t>
      </w:r>
    </w:p>
    <w:p w14:paraId="1262E2CA">
      <w:pPr>
        <w:pStyle w:val="27"/>
        <w:ind w:firstLine="480"/>
      </w:pPr>
      <w:r>
        <w:rPr>
          <w:rFonts w:hint="eastAsia"/>
        </w:rPr>
        <w:t>82.5交付工程</w:t>
      </w:r>
    </w:p>
    <w:p w14:paraId="76A32A4F">
      <w:pPr>
        <w:pStyle w:val="27"/>
        <w:ind w:firstLine="480"/>
      </w:pPr>
      <w:r>
        <w:rPr>
          <w:rFonts w:hint="eastAsia"/>
        </w:rPr>
        <w:t>发包人应在已核实无误的工程结算文件上签名确认，拒不签认的，承包人可不交付竣（完）工工程。</w:t>
      </w:r>
    </w:p>
    <w:p w14:paraId="6C9B0B1D">
      <w:pPr>
        <w:pStyle w:val="27"/>
        <w:ind w:firstLine="480"/>
      </w:pPr>
      <w:r>
        <w:rPr>
          <w:rFonts w:hint="eastAsia"/>
        </w:rPr>
        <w:t>承包人未及时递交竣（完）工结算文件的，发包人要求交付竣（完）工工程，承包人应当交付；发包人不要求交付竣（完）工工程，承包人承担照管永久工程责任。</w:t>
      </w:r>
    </w:p>
    <w:p w14:paraId="13063F77">
      <w:pPr>
        <w:pStyle w:val="28"/>
        <w:spacing w:before="312"/>
        <w:outlineLvl w:val="2"/>
      </w:pPr>
      <w:bookmarkStart w:id="102" w:name="_Toc181644582"/>
      <w:r>
        <w:rPr>
          <w:rFonts w:hint="eastAsia"/>
        </w:rPr>
        <w:t>★83结算款</w:t>
      </w:r>
      <w:bookmarkEnd w:id="102"/>
    </w:p>
    <w:p w14:paraId="71BD694E">
      <w:pPr>
        <w:pStyle w:val="27"/>
        <w:ind w:firstLine="480"/>
      </w:pPr>
      <w:r>
        <w:rPr>
          <w:rFonts w:hint="eastAsia"/>
        </w:rPr>
        <w:t>83.1提交竣（完）工支付申请</w:t>
      </w:r>
    </w:p>
    <w:p w14:paraId="0A7DD491">
      <w:pPr>
        <w:pStyle w:val="27"/>
        <w:ind w:firstLine="480"/>
      </w:pPr>
      <w:r>
        <w:rPr>
          <w:rFonts w:hint="eastAsia"/>
        </w:rPr>
        <w:t>合同双方当事人应在专用条款中明确结算款的支付时限。专用条款没有约定的，结算款支付按照第83.2款至第83.5款规定办理。涉及政府投资资金的工程,支付期、支付方法等需调整的，应在专用条款中约定。</w:t>
      </w:r>
    </w:p>
    <w:p w14:paraId="185082A3">
      <w:pPr>
        <w:pStyle w:val="27"/>
        <w:ind w:firstLine="480"/>
      </w:pPr>
      <w:r>
        <w:rPr>
          <w:rFonts w:hint="eastAsia"/>
        </w:rPr>
        <w:t>承包人应按照第82.2款规定在向造价工程师递交竣（完）工结算文件时，根据国家、省规定的格式向造价工程师递交由承包人代表签认的竣（完）工结算支付申请和竣（完）工结算款额报告一式四份，并附上完整的结算资料，详细列出下列内容，同时抄送发包人、监理工程师各一份。</w:t>
      </w:r>
    </w:p>
    <w:p w14:paraId="63B07763">
      <w:pPr>
        <w:pStyle w:val="27"/>
        <w:ind w:firstLine="480"/>
      </w:pPr>
      <w:r>
        <w:rPr>
          <w:rFonts w:hint="eastAsia"/>
        </w:rPr>
        <w:t>（1）根据合同完成全部或所有工程的总造价；</w:t>
      </w:r>
    </w:p>
    <w:p w14:paraId="03E0F872">
      <w:pPr>
        <w:pStyle w:val="27"/>
        <w:ind w:firstLine="480"/>
      </w:pPr>
      <w:r>
        <w:rPr>
          <w:rFonts w:hint="eastAsia"/>
        </w:rPr>
        <w:t>（2）根据合同约定发包人应付的所有款项。</w:t>
      </w:r>
    </w:p>
    <w:p w14:paraId="68A7DAF8">
      <w:pPr>
        <w:pStyle w:val="27"/>
        <w:ind w:firstLine="480"/>
      </w:pPr>
      <w:r>
        <w:rPr>
          <w:rFonts w:hint="eastAsia"/>
        </w:rPr>
        <w:t>83.2签发竣（完）工结算支付证书</w:t>
      </w:r>
    </w:p>
    <w:p w14:paraId="0A8846B8">
      <w:pPr>
        <w:pStyle w:val="27"/>
        <w:ind w:firstLine="480"/>
      </w:pPr>
      <w:r>
        <w:rPr>
          <w:rFonts w:hint="eastAsia"/>
        </w:rPr>
        <w:t>造价工程师在收到上述资料后，应按照第82.3款、第82.4款规定核实竣（完）工结算文件，并在发包人签字确认竣（完）工结算文件后的7天内，向发包人签发竣（完）工结算支付证书，同时抄送承包人。</w:t>
      </w:r>
    </w:p>
    <w:p w14:paraId="290DC687">
      <w:pPr>
        <w:pStyle w:val="27"/>
        <w:ind w:firstLine="480"/>
      </w:pPr>
      <w:r>
        <w:rPr>
          <w:rFonts w:hint="eastAsia"/>
        </w:rPr>
        <w:t>83.3竣（完）工结算款支付</w:t>
      </w:r>
    </w:p>
    <w:p w14:paraId="1086000A">
      <w:pPr>
        <w:pStyle w:val="27"/>
        <w:ind w:firstLine="480"/>
      </w:pPr>
      <w:r>
        <w:rPr>
          <w:rFonts w:hint="eastAsia"/>
        </w:rPr>
        <w:t>发包人应在造价工程师签发竣（完）工结算支付证书后的28天内，按照竣（完）工结算支付证书列明的金额向承包人支付结算款，并通知造价工程师。</w:t>
      </w:r>
    </w:p>
    <w:p w14:paraId="7FBC2EAF">
      <w:pPr>
        <w:pStyle w:val="27"/>
        <w:ind w:firstLine="480"/>
      </w:pPr>
      <w:r>
        <w:rPr>
          <w:rFonts w:hint="eastAsia"/>
        </w:rPr>
        <w:t>83.4签发竣（完）工结算支付证书的限制</w:t>
      </w:r>
    </w:p>
    <w:p w14:paraId="7157F279">
      <w:pPr>
        <w:pStyle w:val="27"/>
        <w:ind w:firstLine="480"/>
      </w:pPr>
      <w:r>
        <w:rPr>
          <w:rFonts w:hint="eastAsia"/>
        </w:rPr>
        <w:t>如果造价工程师未在第83.2款规定的期限内签发竣（完）工结算支付证书的，则视为承包人提交的竣（完）工支付申请已被认可，承包人应及时向发包人发出要求支付竣（完）工结算款的通知。发包人应在收到通知后的28天内，按照承包人支付申请列明的金额向承包人支付竣（完）工结算款。</w:t>
      </w:r>
    </w:p>
    <w:p w14:paraId="55FDF262">
      <w:pPr>
        <w:pStyle w:val="27"/>
        <w:ind w:firstLine="480"/>
      </w:pPr>
      <w:r>
        <w:rPr>
          <w:rFonts w:hint="eastAsia"/>
        </w:rPr>
        <w:t>83.5竣（完）工结算款支付的限制</w:t>
      </w:r>
    </w:p>
    <w:p w14:paraId="0A487F22">
      <w:pPr>
        <w:pStyle w:val="27"/>
        <w:ind w:firstLine="480"/>
      </w:pPr>
      <w:r>
        <w:rPr>
          <w:rFonts w:hint="eastAsia"/>
        </w:rPr>
        <w:t>发包人未按照第83.3款和第83.4款规定支付竣（完）工结算款的，承包人可催告发包人支付竣（完）工结算款，如双方达成延期支付协议，承包人有权按照第78.2款规定获得延期支付的利息。</w:t>
      </w:r>
    </w:p>
    <w:p w14:paraId="1A41F38D">
      <w:pPr>
        <w:pStyle w:val="27"/>
        <w:ind w:firstLine="480"/>
      </w:pPr>
      <w:r>
        <w:rPr>
          <w:rFonts w:hint="eastAsia"/>
        </w:rPr>
        <w:t>发包人在收到竣（完）工结算支付证书后的56天内仍未支付竣（完）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6F29248A">
      <w:pPr>
        <w:pStyle w:val="28"/>
        <w:spacing w:before="312"/>
        <w:outlineLvl w:val="2"/>
      </w:pPr>
      <w:bookmarkStart w:id="103" w:name="_Toc181644583"/>
      <w:r>
        <w:rPr>
          <w:rFonts w:hint="eastAsia"/>
        </w:rPr>
        <w:t>★84质量保证金</w:t>
      </w:r>
      <w:bookmarkEnd w:id="103"/>
    </w:p>
    <w:p w14:paraId="186BA471">
      <w:pPr>
        <w:pStyle w:val="27"/>
        <w:ind w:firstLine="480"/>
      </w:pPr>
      <w:r>
        <w:rPr>
          <w:rFonts w:hint="eastAsia"/>
        </w:rPr>
        <w:t>84.1质量保证金的用途和限制</w:t>
      </w:r>
    </w:p>
    <w:p w14:paraId="74904283">
      <w:pPr>
        <w:pStyle w:val="27"/>
        <w:ind w:firstLine="480"/>
      </w:pPr>
      <w:r>
        <w:rPr>
          <w:rFonts w:hint="eastAsia"/>
        </w:rPr>
        <w:t>质量保证金用于承包人对合同工程质量的担保。承包人未按照法律有关规定和合同约定履行质量保修义务的，发包人有权从质量保证金中扣留用于质量保修的各项支出。</w:t>
      </w:r>
    </w:p>
    <w:p w14:paraId="5D549605">
      <w:pPr>
        <w:pStyle w:val="27"/>
        <w:ind w:firstLine="480"/>
      </w:pPr>
      <w:r>
        <w:rPr>
          <w:rFonts w:hint="eastAsia"/>
        </w:rPr>
        <w:t>84.2质量保证金的约定与扣留</w:t>
      </w:r>
    </w:p>
    <w:p w14:paraId="110C3687">
      <w:pPr>
        <w:pStyle w:val="27"/>
        <w:ind w:firstLine="480"/>
      </w:pPr>
      <w:r>
        <w:rPr>
          <w:rFonts w:hint="eastAsia"/>
        </w:rPr>
        <w:t>合同双方当事人应在专用条款中约定质量保证金金额。除专用条款另有约定外，质量保证金为合同价款的3％（采取银行保函）。发包人应按照该比例从每支付期应支付给承包人的进度款或结算款中扣留，直到扣留的质量保证金总额达到专用条款约定的金额为止。</w:t>
      </w:r>
    </w:p>
    <w:p w14:paraId="1C94A46C">
      <w:pPr>
        <w:pStyle w:val="27"/>
        <w:ind w:firstLine="480"/>
      </w:pPr>
      <w:r>
        <w:rPr>
          <w:rFonts w:hint="eastAsia"/>
        </w:rPr>
        <w:t>84.3质量保证金返还</w:t>
      </w:r>
    </w:p>
    <w:p w14:paraId="0D7492BD">
      <w:pPr>
        <w:pStyle w:val="27"/>
        <w:ind w:firstLine="480"/>
      </w:pPr>
      <w:r>
        <w:rPr>
          <w:rFonts w:hint="eastAsia"/>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4C2E056C">
      <w:pPr>
        <w:pStyle w:val="27"/>
        <w:ind w:firstLine="480"/>
      </w:pPr>
      <w:r>
        <w:rPr>
          <w:rFonts w:hint="eastAsia"/>
        </w:rPr>
        <w:t>84.4质量保证金扣留</w:t>
      </w:r>
    </w:p>
    <w:p w14:paraId="1C92D2E2">
      <w:pPr>
        <w:pStyle w:val="27"/>
        <w:ind w:firstLine="480"/>
      </w:pPr>
      <w:r>
        <w:rPr>
          <w:rFonts w:hint="eastAsia"/>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47B0E8FD">
      <w:pPr>
        <w:pStyle w:val="28"/>
        <w:spacing w:before="312"/>
        <w:outlineLvl w:val="2"/>
      </w:pPr>
      <w:bookmarkStart w:id="104" w:name="_Toc181644584"/>
      <w:r>
        <w:rPr>
          <w:rFonts w:hint="eastAsia"/>
        </w:rPr>
        <w:t>85最终清算款</w:t>
      </w:r>
      <w:bookmarkEnd w:id="104"/>
    </w:p>
    <w:p w14:paraId="68E71749">
      <w:pPr>
        <w:pStyle w:val="27"/>
        <w:ind w:firstLine="480"/>
      </w:pPr>
      <w:r>
        <w:rPr>
          <w:rFonts w:hint="eastAsia"/>
        </w:rPr>
        <w:t>85.1提交最终清算支付申请</w:t>
      </w:r>
    </w:p>
    <w:p w14:paraId="04754282">
      <w:pPr>
        <w:pStyle w:val="27"/>
        <w:ind w:firstLine="480"/>
      </w:pPr>
      <w:r>
        <w:rPr>
          <w:rFonts w:hint="eastAsia"/>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218539CA">
      <w:pPr>
        <w:pStyle w:val="27"/>
        <w:ind w:firstLine="480"/>
      </w:pPr>
      <w:r>
        <w:rPr>
          <w:rFonts w:hint="eastAsia"/>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0F06B594">
      <w:pPr>
        <w:pStyle w:val="27"/>
        <w:ind w:firstLine="480"/>
      </w:pPr>
      <w:r>
        <w:rPr>
          <w:rFonts w:hint="eastAsia"/>
        </w:rPr>
        <w:t>85.2签发最终清算支付证书</w:t>
      </w:r>
    </w:p>
    <w:p w14:paraId="0F70B547">
      <w:pPr>
        <w:pStyle w:val="27"/>
        <w:ind w:firstLine="480"/>
      </w:pPr>
      <w:r>
        <w:rPr>
          <w:rFonts w:hint="eastAsia"/>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71E71558">
      <w:pPr>
        <w:pStyle w:val="27"/>
        <w:ind w:firstLine="480"/>
      </w:pPr>
      <w:r>
        <w:rPr>
          <w:rFonts w:hint="eastAsia"/>
        </w:rPr>
        <w:t xml:space="preserve">85.3最终清算款支付 </w:t>
      </w:r>
    </w:p>
    <w:p w14:paraId="492AC5C8">
      <w:pPr>
        <w:pStyle w:val="27"/>
        <w:ind w:firstLine="480"/>
      </w:pPr>
      <w:r>
        <w:rPr>
          <w:rFonts w:hint="eastAsia"/>
        </w:rPr>
        <w:t>发包人应在造价工程师签发最终清算支付证书后的14天内，按照最终清算支付证书列明的金额向承包人支付最终清算款，并通知造价工程师。</w:t>
      </w:r>
    </w:p>
    <w:p w14:paraId="08F26A64">
      <w:pPr>
        <w:pStyle w:val="27"/>
        <w:ind w:firstLine="480"/>
      </w:pPr>
      <w:r>
        <w:rPr>
          <w:rFonts w:hint="eastAsia"/>
        </w:rPr>
        <w:t>85.4签发最终清算支付证书限制</w:t>
      </w:r>
    </w:p>
    <w:p w14:paraId="56E844E9">
      <w:pPr>
        <w:pStyle w:val="27"/>
        <w:ind w:firstLine="480"/>
      </w:pPr>
      <w:r>
        <w:rPr>
          <w:rFonts w:hint="eastAsia"/>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27A87C88">
      <w:pPr>
        <w:pStyle w:val="27"/>
        <w:ind w:firstLine="480"/>
      </w:pPr>
      <w:r>
        <w:rPr>
          <w:rFonts w:hint="eastAsia"/>
        </w:rPr>
        <w:t>85.5最终清算款支付的限制</w:t>
      </w:r>
    </w:p>
    <w:p w14:paraId="05BE37BD">
      <w:pPr>
        <w:pStyle w:val="27"/>
        <w:ind w:firstLine="480"/>
      </w:pPr>
      <w:r>
        <w:rPr>
          <w:rFonts w:hint="eastAsia"/>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6D6D0854">
      <w:pPr>
        <w:pStyle w:val="27"/>
        <w:ind w:firstLine="480"/>
      </w:pPr>
      <w:r>
        <w:rPr>
          <w:rFonts w:hint="eastAsia"/>
        </w:rPr>
        <w:t>85.6最终清算款争议的处理</w:t>
      </w:r>
    </w:p>
    <w:p w14:paraId="0AE560FA">
      <w:pPr>
        <w:pStyle w:val="27"/>
        <w:ind w:firstLine="480"/>
      </w:pPr>
      <w:r>
        <w:rPr>
          <w:rFonts w:hint="eastAsia"/>
        </w:rPr>
        <w:t>承包人对发包人支付的最终清算款有异议的，按照第86条约定的争议处理。</w:t>
      </w:r>
    </w:p>
    <w:p w14:paraId="1CC5FE03">
      <w:pPr>
        <w:pStyle w:val="26"/>
        <w:spacing w:before="312"/>
        <w:outlineLvl w:val="1"/>
      </w:pPr>
      <w:bookmarkStart w:id="105" w:name="_Toc181644585"/>
      <w:r>
        <w:rPr>
          <w:rFonts w:hint="eastAsia"/>
        </w:rPr>
        <w:t>七、合同争议、解除与终止</w:t>
      </w:r>
      <w:bookmarkEnd w:id="105"/>
    </w:p>
    <w:p w14:paraId="72AE6C7D">
      <w:pPr>
        <w:pStyle w:val="28"/>
        <w:spacing w:before="312"/>
        <w:outlineLvl w:val="2"/>
      </w:pPr>
      <w:bookmarkStart w:id="106" w:name="_Toc181644586"/>
      <w:r>
        <w:rPr>
          <w:rFonts w:hint="eastAsia"/>
        </w:rPr>
        <w:t>86合同争议</w:t>
      </w:r>
      <w:bookmarkEnd w:id="106"/>
    </w:p>
    <w:p w14:paraId="2884E87B">
      <w:pPr>
        <w:pStyle w:val="27"/>
        <w:ind w:firstLine="480"/>
      </w:pPr>
      <w:r>
        <w:rPr>
          <w:rFonts w:hint="eastAsia"/>
        </w:rPr>
        <w:t>86.1认可暂定结果或产生争议</w:t>
      </w:r>
    </w:p>
    <w:p w14:paraId="0DD76DE9">
      <w:pPr>
        <w:pStyle w:val="27"/>
        <w:ind w:firstLine="480"/>
      </w:pPr>
      <w:r>
        <w:rPr>
          <w:rFonts w:hint="eastAsia"/>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1CA0321A">
      <w:pPr>
        <w:pStyle w:val="27"/>
        <w:ind w:firstLine="480"/>
      </w:pPr>
      <w:r>
        <w:rPr>
          <w:rFonts w:hint="eastAsia"/>
        </w:rPr>
        <w:t>合同双方当事人在收到监理工程师或造价工程师的暂定结果之日起，超过14天，未对暂定结果予以确认也未提出意见的，视为合同双方当事人已认可暂定结果。</w:t>
      </w:r>
    </w:p>
    <w:p w14:paraId="48AEDA99">
      <w:pPr>
        <w:pStyle w:val="27"/>
        <w:ind w:firstLine="480"/>
      </w:pPr>
      <w:r>
        <w:rPr>
          <w:rFonts w:hint="eastAsia"/>
        </w:rPr>
        <w:t>86.2双方协商</w:t>
      </w:r>
    </w:p>
    <w:p w14:paraId="77050089">
      <w:pPr>
        <w:pStyle w:val="27"/>
        <w:ind w:firstLine="480"/>
      </w:pPr>
      <w:r>
        <w:rPr>
          <w:rFonts w:hint="eastAsia"/>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15F289A0">
      <w:pPr>
        <w:pStyle w:val="27"/>
        <w:ind w:firstLine="480"/>
      </w:pPr>
      <w:r>
        <w:rPr>
          <w:rFonts w:hint="eastAsia"/>
        </w:rPr>
        <w:t>86.3解决争议方式</w:t>
      </w:r>
    </w:p>
    <w:p w14:paraId="14966A5D">
      <w:pPr>
        <w:pStyle w:val="27"/>
        <w:ind w:firstLine="480"/>
      </w:pPr>
      <w:r>
        <w:rPr>
          <w:rFonts w:hint="eastAsia"/>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697B1DD7">
      <w:pPr>
        <w:pStyle w:val="27"/>
        <w:ind w:firstLine="480"/>
      </w:pPr>
      <w:r>
        <w:rPr>
          <w:rFonts w:hint="eastAsia"/>
        </w:rPr>
        <w:t>86.4调解或认定</w:t>
      </w:r>
    </w:p>
    <w:p w14:paraId="3334B9D1">
      <w:pPr>
        <w:pStyle w:val="27"/>
        <w:ind w:firstLine="480"/>
      </w:pPr>
      <w:r>
        <w:rPr>
          <w:rFonts w:hint="eastAsia"/>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08C9524F">
      <w:pPr>
        <w:pStyle w:val="27"/>
        <w:ind w:firstLine="480"/>
      </w:pPr>
      <w:r>
        <w:rPr>
          <w:rFonts w:hint="eastAsia"/>
        </w:rPr>
        <w:t>(1)建设工程安全监督机构，负责有关工程安全方面争议的调解或认定；</w:t>
      </w:r>
    </w:p>
    <w:p w14:paraId="2E6749D6">
      <w:pPr>
        <w:pStyle w:val="27"/>
        <w:ind w:firstLine="480"/>
      </w:pPr>
      <w:r>
        <w:rPr>
          <w:rFonts w:hint="eastAsia"/>
        </w:rPr>
        <w:t>(2)建设工程质量监督机构，负责有关工程质量方面争议的调解或认定；</w:t>
      </w:r>
    </w:p>
    <w:p w14:paraId="4B8865DE">
      <w:pPr>
        <w:pStyle w:val="27"/>
        <w:ind w:firstLine="480"/>
      </w:pPr>
      <w:r>
        <w:rPr>
          <w:rFonts w:hint="eastAsia"/>
        </w:rPr>
        <w:t>(3)建设工程造价管理机构，负责有关工程造价方面争议的调解或认定。</w:t>
      </w:r>
    </w:p>
    <w:p w14:paraId="4AB8C84B">
      <w:pPr>
        <w:pStyle w:val="27"/>
        <w:ind w:firstLine="480"/>
      </w:pPr>
      <w:r>
        <w:rPr>
          <w:rFonts w:hint="eastAsia"/>
        </w:rPr>
        <w:t>86.5调解或认定结果的确认</w:t>
      </w:r>
    </w:p>
    <w:p w14:paraId="2DE8CC80">
      <w:pPr>
        <w:pStyle w:val="27"/>
        <w:ind w:firstLine="480"/>
      </w:pPr>
      <w:r>
        <w:rPr>
          <w:rFonts w:hint="eastAsia"/>
        </w:rPr>
        <w:t>合同双方当事人应在收到争议调解或认定机构书面结果后的28天内，对调解或认定结果以书面形式予以确认。</w:t>
      </w:r>
    </w:p>
    <w:p w14:paraId="56FA0983">
      <w:pPr>
        <w:pStyle w:val="27"/>
        <w:ind w:firstLine="480"/>
      </w:pPr>
      <w:r>
        <w:rPr>
          <w:rFonts w:hint="eastAsia"/>
        </w:rPr>
        <w:t>86.6仲裁或诉讼</w:t>
      </w:r>
    </w:p>
    <w:p w14:paraId="514BDD93">
      <w:pPr>
        <w:pStyle w:val="27"/>
        <w:ind w:firstLine="480"/>
      </w:pPr>
      <w:r>
        <w:rPr>
          <w:rFonts w:hint="eastAsia"/>
        </w:rPr>
        <w:t>若合同双方或一方当事人在收到争议调解或认定机构的书面结果后明确表示不同意，或在28天内没有书面确认，任何一方均可按照专用条款约定的下列任一种方式解决争议：</w:t>
      </w:r>
    </w:p>
    <w:p w14:paraId="66803B53">
      <w:pPr>
        <w:pStyle w:val="27"/>
        <w:ind w:firstLine="480"/>
      </w:pPr>
      <w:r>
        <w:rPr>
          <w:rFonts w:hint="eastAsia"/>
        </w:rPr>
        <w:t>(1)向约定的仲裁委员会申请仲裁；</w:t>
      </w:r>
    </w:p>
    <w:p w14:paraId="6070C0B5">
      <w:pPr>
        <w:pStyle w:val="27"/>
        <w:ind w:firstLine="480"/>
      </w:pPr>
      <w:r>
        <w:rPr>
          <w:rFonts w:hint="eastAsia"/>
        </w:rPr>
        <w:t>(2)向有管辖权的人民法院提起诉讼。</w:t>
      </w:r>
    </w:p>
    <w:p w14:paraId="609DCCA0">
      <w:pPr>
        <w:pStyle w:val="27"/>
        <w:ind w:firstLine="480"/>
      </w:pPr>
      <w:r>
        <w:rPr>
          <w:rFonts w:hint="eastAsia"/>
        </w:rPr>
        <w:t>86.7争议期间继续施工</w:t>
      </w:r>
    </w:p>
    <w:p w14:paraId="20BFED0B">
      <w:pPr>
        <w:pStyle w:val="27"/>
        <w:ind w:firstLine="480"/>
      </w:pPr>
      <w:r>
        <w:rPr>
          <w:rFonts w:hint="eastAsia"/>
        </w:rPr>
        <w:t>争议期间，除下列情况停止施工外，合同双方当事人都应继续履行合同，保持工程连续施工，保护好已完工程：</w:t>
      </w:r>
    </w:p>
    <w:p w14:paraId="7DF58D71">
      <w:pPr>
        <w:pStyle w:val="27"/>
        <w:ind w:firstLine="480"/>
      </w:pPr>
      <w:r>
        <w:rPr>
          <w:rFonts w:hint="eastAsia"/>
        </w:rPr>
        <w:t>(1)合同双方当事人协商同意；</w:t>
      </w:r>
    </w:p>
    <w:p w14:paraId="50402F12">
      <w:pPr>
        <w:pStyle w:val="27"/>
        <w:ind w:firstLine="480"/>
      </w:pPr>
      <w:r>
        <w:rPr>
          <w:rFonts w:hint="eastAsia"/>
        </w:rPr>
        <w:t>(2)合同一方当事人违约导致合同无法履行；</w:t>
      </w:r>
    </w:p>
    <w:p w14:paraId="495AABAB">
      <w:pPr>
        <w:pStyle w:val="27"/>
        <w:ind w:firstLine="480"/>
      </w:pPr>
      <w:r>
        <w:rPr>
          <w:rFonts w:hint="eastAsia"/>
        </w:rPr>
        <w:t>(3)工程造价管理机构调解需要，且合同双方当事人同意；</w:t>
      </w:r>
    </w:p>
    <w:p w14:paraId="367888B4">
      <w:pPr>
        <w:pStyle w:val="27"/>
        <w:ind w:firstLine="480"/>
      </w:pPr>
      <w:r>
        <w:rPr>
          <w:rFonts w:hint="eastAsia"/>
        </w:rPr>
        <w:t>(4)仲裁委员会仲裁需要，且合同双方当事人同意：</w:t>
      </w:r>
    </w:p>
    <w:p w14:paraId="4921231A">
      <w:pPr>
        <w:pStyle w:val="27"/>
        <w:ind w:firstLine="480"/>
      </w:pPr>
      <w:r>
        <w:rPr>
          <w:rFonts w:hint="eastAsia"/>
        </w:rPr>
        <w:t>(5)人民法院诉讼需要。</w:t>
      </w:r>
    </w:p>
    <w:p w14:paraId="174C81C0">
      <w:pPr>
        <w:pStyle w:val="28"/>
        <w:spacing w:before="312"/>
        <w:outlineLvl w:val="2"/>
      </w:pPr>
      <w:bookmarkStart w:id="107" w:name="_Toc181644587"/>
      <w:r>
        <w:rPr>
          <w:rFonts w:hint="eastAsia"/>
        </w:rPr>
        <w:t>87合同解除</w:t>
      </w:r>
      <w:bookmarkEnd w:id="107"/>
    </w:p>
    <w:p w14:paraId="6D1A6C67">
      <w:pPr>
        <w:pStyle w:val="27"/>
        <w:ind w:firstLine="480"/>
      </w:pPr>
      <w:r>
        <w:rPr>
          <w:rFonts w:hint="eastAsia"/>
        </w:rPr>
        <w:t>87.1协商一致解除</w:t>
      </w:r>
    </w:p>
    <w:p w14:paraId="29BD9A77">
      <w:pPr>
        <w:pStyle w:val="27"/>
        <w:ind w:firstLine="480"/>
      </w:pPr>
      <w:r>
        <w:rPr>
          <w:rFonts w:hint="eastAsia"/>
        </w:rPr>
        <w:t>合同双方当事人协商一致，可以解除合同。</w:t>
      </w:r>
    </w:p>
    <w:p w14:paraId="69DB8232">
      <w:pPr>
        <w:pStyle w:val="27"/>
        <w:ind w:firstLine="480"/>
      </w:pPr>
      <w:r>
        <w:rPr>
          <w:rFonts w:hint="eastAsia"/>
        </w:rPr>
        <w:t>87.2不可抗力导致解除</w:t>
      </w:r>
    </w:p>
    <w:p w14:paraId="251EB67F">
      <w:pPr>
        <w:pStyle w:val="27"/>
        <w:ind w:firstLine="480"/>
      </w:pPr>
      <w:r>
        <w:rPr>
          <w:rFonts w:hint="eastAsia"/>
        </w:rPr>
        <w:t>因不可抗力事件致使合同无法继续履行的，合同双方当事人可以解除合同。</w:t>
      </w:r>
    </w:p>
    <w:p w14:paraId="264BE30E">
      <w:pPr>
        <w:pStyle w:val="27"/>
        <w:ind w:firstLine="480"/>
      </w:pPr>
      <w:r>
        <w:rPr>
          <w:rFonts w:hint="eastAsia"/>
        </w:rPr>
        <w:t>87.3因承包人的原因解除</w:t>
      </w:r>
    </w:p>
    <w:p w14:paraId="48525D69">
      <w:pPr>
        <w:pStyle w:val="27"/>
        <w:ind w:firstLine="480"/>
      </w:pPr>
      <w:r>
        <w:rPr>
          <w:rFonts w:hint="eastAsia"/>
        </w:rPr>
        <w:t>承包人有下列情形之一者，发包人可以解除合同：</w:t>
      </w:r>
    </w:p>
    <w:p w14:paraId="1AD6705F">
      <w:pPr>
        <w:pStyle w:val="27"/>
        <w:ind w:firstLine="480"/>
      </w:pPr>
      <w:r>
        <w:rPr>
          <w:rFonts w:hint="eastAsia"/>
        </w:rPr>
        <w:t>(1)承包人未能按照第34.2款规定的开工期限内开工，经监理工程师催告后的28天内仍未开工的；</w:t>
      </w:r>
    </w:p>
    <w:p w14:paraId="2FA19D37">
      <w:pPr>
        <w:pStyle w:val="27"/>
        <w:ind w:firstLine="480"/>
      </w:pPr>
      <w:r>
        <w:rPr>
          <w:rFonts w:hint="eastAsia"/>
        </w:rPr>
        <w:t>(2)按照第33条规定的进度计划未表明有停工且监理工程师也未按照第35.1款规定发出暂停施工令，但承包人停止施工时间持续达56天或累计停止施工时间达70天的；</w:t>
      </w:r>
    </w:p>
    <w:p w14:paraId="6619235D">
      <w:pPr>
        <w:pStyle w:val="27"/>
        <w:ind w:firstLine="480"/>
      </w:pPr>
      <w:r>
        <w:rPr>
          <w:rFonts w:hint="eastAsia"/>
        </w:rPr>
        <w:t>(3)承包人违反第18.1款或第51.4款规定未经监理工程师批准，私自将已按照合同约定进入施工现场的施工设备、临时设施或材料运出施工现场的；</w:t>
      </w:r>
    </w:p>
    <w:p w14:paraId="6D6EA590">
      <w:pPr>
        <w:pStyle w:val="27"/>
        <w:ind w:firstLine="480"/>
      </w:pPr>
      <w:r>
        <w:rPr>
          <w:rFonts w:hint="eastAsia"/>
        </w:rPr>
        <w:t>(4)承包人拖延完工且能偿付的误期赔偿费已达到专用条款约定最高限额的；</w:t>
      </w:r>
    </w:p>
    <w:p w14:paraId="48D26C0A">
      <w:pPr>
        <w:pStyle w:val="27"/>
        <w:ind w:firstLine="480"/>
      </w:pPr>
      <w:r>
        <w:rPr>
          <w:rFonts w:hint="eastAsia"/>
        </w:rPr>
        <w:t>(5)承包人转包工程、违法分包或未经许可擅自分包工程的；</w:t>
      </w:r>
    </w:p>
    <w:p w14:paraId="4B8796AC">
      <w:pPr>
        <w:pStyle w:val="27"/>
        <w:ind w:firstLine="480"/>
      </w:pPr>
      <w:r>
        <w:rPr>
          <w:rFonts w:hint="eastAsia"/>
        </w:rPr>
        <w:t>(6)承包人未按照合同约定或监理工程师的指令，经监理工程师书面指出后仍未按要求改正的；</w:t>
      </w:r>
    </w:p>
    <w:p w14:paraId="2BAC1290">
      <w:pPr>
        <w:pStyle w:val="27"/>
        <w:ind w:firstLine="480"/>
      </w:pPr>
      <w:r>
        <w:rPr>
          <w:rFonts w:hint="eastAsia"/>
        </w:rPr>
        <w:t>(7)承包人履行合同期间有欺诈行为的；</w:t>
      </w:r>
    </w:p>
    <w:p w14:paraId="0350DC22">
      <w:pPr>
        <w:pStyle w:val="27"/>
        <w:ind w:firstLine="480"/>
      </w:pPr>
      <w:r>
        <w:rPr>
          <w:rFonts w:hint="eastAsia"/>
        </w:rPr>
        <w:t>(8)承包人向任何人付给或企图付给任何贿赂、礼品、赏金、回扣或其他贵重物品，以引诱或报偿他人，但付给承包人相关人员的奖励则属例外；</w:t>
      </w:r>
    </w:p>
    <w:p w14:paraId="5019B235">
      <w:pPr>
        <w:pStyle w:val="27"/>
        <w:ind w:firstLine="480"/>
      </w:pPr>
      <w:r>
        <w:rPr>
          <w:rFonts w:hint="eastAsia"/>
        </w:rPr>
        <w:t>(9)承包人在缺陷责任期内未能对发生的缺陷进行修复，且又拒绝按照监理工程师指令再进行修补的；</w:t>
      </w:r>
    </w:p>
    <w:p w14:paraId="04D67B65">
      <w:pPr>
        <w:pStyle w:val="27"/>
        <w:ind w:firstLine="480"/>
      </w:pPr>
      <w:r>
        <w:rPr>
          <w:rFonts w:hint="eastAsia"/>
        </w:rPr>
        <w:t>(10)承包人无法继续履行、明确表示或以行为表明不履行合同约定主要义务的；</w:t>
      </w:r>
    </w:p>
    <w:p w14:paraId="33487788">
      <w:pPr>
        <w:pStyle w:val="27"/>
        <w:ind w:firstLine="480"/>
      </w:pPr>
      <w:r>
        <w:rPr>
          <w:rFonts w:hint="eastAsia"/>
        </w:rPr>
        <w:t>(11)承包人延迟履行合同约定主要义务，经催告后在合理期限内仍未履行的；</w:t>
      </w:r>
    </w:p>
    <w:p w14:paraId="7E1E6BD4">
      <w:pPr>
        <w:pStyle w:val="27"/>
        <w:ind w:firstLine="480"/>
      </w:pPr>
      <w:r>
        <w:rPr>
          <w:rFonts w:hint="eastAsia"/>
        </w:rPr>
        <w:t>(12)承包人破产或清偿的，但以机构重组或联合为目的的除外；</w:t>
      </w:r>
    </w:p>
    <w:p w14:paraId="701B9288">
      <w:pPr>
        <w:pStyle w:val="27"/>
        <w:ind w:firstLine="480"/>
      </w:pPr>
      <w:r>
        <w:rPr>
          <w:rFonts w:hint="eastAsia"/>
        </w:rPr>
        <w:t>(13)承包人被认为是严重违反合同的其他违约行为。</w:t>
      </w:r>
    </w:p>
    <w:p w14:paraId="6CD1689C">
      <w:pPr>
        <w:pStyle w:val="27"/>
        <w:ind w:firstLine="480"/>
      </w:pPr>
      <w:r>
        <w:rPr>
          <w:rFonts w:hint="eastAsia"/>
        </w:rPr>
        <w:t>在这种情况下，发包人可自行或委托第三方实施、完成合同工程或其任何部分，并可使用根据第18.2款留下的承包人临时工程，直至永久工程完工为止。</w:t>
      </w:r>
    </w:p>
    <w:p w14:paraId="38A71698">
      <w:pPr>
        <w:pStyle w:val="27"/>
        <w:ind w:firstLine="480"/>
      </w:pPr>
      <w:r>
        <w:rPr>
          <w:rFonts w:hint="eastAsia"/>
        </w:rPr>
        <w:t>87.4因发包人的原因解除</w:t>
      </w:r>
    </w:p>
    <w:p w14:paraId="7D1A8AAD">
      <w:pPr>
        <w:pStyle w:val="27"/>
        <w:ind w:firstLine="480"/>
      </w:pPr>
      <w:r>
        <w:rPr>
          <w:rFonts w:hint="eastAsia"/>
        </w:rPr>
        <w:t>发包人有下列情形之一者，承包人可以解除合同：</w:t>
      </w:r>
    </w:p>
    <w:p w14:paraId="7E46F74B">
      <w:pPr>
        <w:pStyle w:val="27"/>
        <w:ind w:firstLine="480"/>
      </w:pPr>
      <w:r>
        <w:rPr>
          <w:rFonts w:hint="eastAsia"/>
        </w:rPr>
        <w:t>(1)非承包人原因未按照第34.2款规定期限内发出开工令，经承包人催告后28天内仍未发出开工令的；</w:t>
      </w:r>
    </w:p>
    <w:p w14:paraId="038A008B">
      <w:pPr>
        <w:pStyle w:val="27"/>
        <w:ind w:firstLine="480"/>
      </w:pPr>
      <w:r>
        <w:rPr>
          <w:rFonts w:hint="eastAsia"/>
        </w:rPr>
        <w:t>(2)按照第35.3款规定非承包人原因造成暂停施工持续56天以上或累计停工时间超过了70天的；</w:t>
      </w:r>
    </w:p>
    <w:p w14:paraId="6043978E">
      <w:pPr>
        <w:pStyle w:val="27"/>
        <w:ind w:firstLine="480"/>
      </w:pPr>
      <w:r>
        <w:rPr>
          <w:rFonts w:hint="eastAsia"/>
        </w:rPr>
        <w:t>(3)发包人按照第5条规定提供的施工设计图纸存在缺陷或按照第48条规定供应的材料和工程设备不符合强制性标准，致使承包人无法施工，经承包人催告后28天内仍未修正或更换的；</w:t>
      </w:r>
    </w:p>
    <w:p w14:paraId="1C1A123B">
      <w:pPr>
        <w:pStyle w:val="27"/>
        <w:ind w:firstLine="480"/>
      </w:pPr>
      <w:r>
        <w:rPr>
          <w:rFonts w:hint="eastAsia"/>
        </w:rPr>
        <w:t>(4)监理工程师未按照合同约定及时发出工作指令，导致承包人无法继续施工的；</w:t>
      </w:r>
    </w:p>
    <w:p w14:paraId="2F3A2DA3">
      <w:pPr>
        <w:pStyle w:val="27"/>
        <w:ind w:firstLine="480"/>
      </w:pPr>
      <w:r>
        <w:rPr>
          <w:rFonts w:hint="eastAsia"/>
        </w:rPr>
        <w:t>(5)发包人未按照第78.1款规定向承包人支付工程款，经承包人催告后28天内仍未支付的；</w:t>
      </w:r>
    </w:p>
    <w:p w14:paraId="65F595A3">
      <w:pPr>
        <w:pStyle w:val="27"/>
        <w:ind w:firstLine="480"/>
      </w:pPr>
      <w:r>
        <w:rPr>
          <w:rFonts w:hint="eastAsia"/>
        </w:rPr>
        <w:t>(6)发包人无法继续履行、明确表示或以行为表明不履行合同约定主要义务的；</w:t>
      </w:r>
    </w:p>
    <w:p w14:paraId="197A7CBD">
      <w:pPr>
        <w:pStyle w:val="27"/>
        <w:ind w:firstLine="480"/>
      </w:pPr>
      <w:r>
        <w:rPr>
          <w:rFonts w:hint="eastAsia"/>
        </w:rPr>
        <w:t>(7)发包人延迟履行合同约定主要义务，经催告后在合理期限内仍未履行的；</w:t>
      </w:r>
    </w:p>
    <w:p w14:paraId="0B100F11">
      <w:pPr>
        <w:pStyle w:val="27"/>
        <w:ind w:firstLine="480"/>
      </w:pPr>
      <w:r>
        <w:rPr>
          <w:rFonts w:hint="eastAsia"/>
        </w:rPr>
        <w:t>(8)发包人破产或清偿的，但以机构重组或联合为目的的除外；</w:t>
      </w:r>
    </w:p>
    <w:p w14:paraId="021EBFB1">
      <w:pPr>
        <w:pStyle w:val="27"/>
        <w:ind w:firstLine="480"/>
      </w:pPr>
      <w:r>
        <w:rPr>
          <w:rFonts w:hint="eastAsia"/>
        </w:rPr>
        <w:t>(9)发包人被认为是严重违反合同的其他违约行为。</w:t>
      </w:r>
    </w:p>
    <w:p w14:paraId="70ACABD6">
      <w:pPr>
        <w:pStyle w:val="27"/>
        <w:ind w:firstLine="480"/>
      </w:pPr>
      <w:r>
        <w:rPr>
          <w:rFonts w:hint="eastAsia"/>
        </w:rPr>
        <w:t>87.5书面通知合同解除</w:t>
      </w:r>
    </w:p>
    <w:p w14:paraId="2B4915F9">
      <w:pPr>
        <w:pStyle w:val="27"/>
        <w:ind w:firstLine="480"/>
      </w:pPr>
      <w:r>
        <w:rPr>
          <w:rFonts w:hint="eastAsia"/>
        </w:rPr>
        <w:t>根据第87.2款至第87.4款规定要求解除合同的，解除方应以书面形式向另一方当事人发出解除合同的通知，另一方当事人收到通知时合同即告解除。对解除合同有争议的，应按照第86条规定处理。</w:t>
      </w:r>
    </w:p>
    <w:p w14:paraId="2DDCCB26">
      <w:pPr>
        <w:pStyle w:val="27"/>
        <w:ind w:firstLine="480"/>
      </w:pPr>
      <w:r>
        <w:rPr>
          <w:rFonts w:hint="eastAsia"/>
        </w:rPr>
        <w:t>87.6合同解除后双方的责任和义务</w:t>
      </w:r>
    </w:p>
    <w:p w14:paraId="0A6A348B">
      <w:pPr>
        <w:pStyle w:val="27"/>
        <w:ind w:firstLine="480"/>
      </w:pPr>
      <w:r>
        <w:rPr>
          <w:rFonts w:hint="eastAsia"/>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276E73C4">
      <w:pPr>
        <w:pStyle w:val="28"/>
        <w:spacing w:before="312"/>
        <w:outlineLvl w:val="2"/>
      </w:pPr>
      <w:bookmarkStart w:id="108" w:name="_Toc181644588"/>
      <w:r>
        <w:rPr>
          <w:rFonts w:hint="eastAsia"/>
        </w:rPr>
        <w:t>88合同解除的支付</w:t>
      </w:r>
      <w:bookmarkEnd w:id="108"/>
    </w:p>
    <w:p w14:paraId="535BF3AE">
      <w:pPr>
        <w:pStyle w:val="27"/>
        <w:ind w:firstLine="480"/>
      </w:pPr>
      <w:r>
        <w:rPr>
          <w:rFonts w:hint="eastAsia"/>
        </w:rPr>
        <w:t>88.1协商一致解除的支付</w:t>
      </w:r>
    </w:p>
    <w:p w14:paraId="09A02D03">
      <w:pPr>
        <w:pStyle w:val="27"/>
        <w:ind w:firstLine="480"/>
      </w:pPr>
      <w:r>
        <w:rPr>
          <w:rFonts w:hint="eastAsia"/>
        </w:rPr>
        <w:t>根据第87.1款规定解除合同的，按照达成的协议办理结算和支付工程款。</w:t>
      </w:r>
    </w:p>
    <w:p w14:paraId="60EB748D">
      <w:pPr>
        <w:pStyle w:val="27"/>
        <w:ind w:firstLine="480"/>
      </w:pPr>
      <w:r>
        <w:rPr>
          <w:rFonts w:hint="eastAsia"/>
        </w:rPr>
        <w:t>88.2不可抗力解除的支付</w:t>
      </w:r>
    </w:p>
    <w:p w14:paraId="43E3225C">
      <w:pPr>
        <w:pStyle w:val="27"/>
        <w:ind w:firstLine="480"/>
      </w:pPr>
      <w:r>
        <w:rPr>
          <w:rFonts w:hint="eastAsia"/>
        </w:rPr>
        <w:t>根据第87.2款规定解除合同的，发包人应向承包人支付合同解除之日前已完成工程但尚未支付的工程款。此外，发包人还应支付下列款项：</w:t>
      </w:r>
    </w:p>
    <w:p w14:paraId="7BA9F4CA">
      <w:pPr>
        <w:pStyle w:val="27"/>
        <w:ind w:firstLine="480"/>
      </w:pPr>
      <w:r>
        <w:rPr>
          <w:rFonts w:hint="eastAsia"/>
        </w:rPr>
        <w:t>(1)已实施或部分实施的措施项目应付款项；</w:t>
      </w:r>
    </w:p>
    <w:p w14:paraId="4220F3A0">
      <w:pPr>
        <w:pStyle w:val="27"/>
        <w:ind w:firstLine="480"/>
      </w:pPr>
      <w:r>
        <w:rPr>
          <w:rFonts w:hint="eastAsia"/>
        </w:rPr>
        <w:t>(2)承包人为合同工程合理订购且已交付的材料和工程设备货款。发包人一经支付此项货款，该材料和工程设备即成为发包人的财产；</w:t>
      </w:r>
    </w:p>
    <w:p w14:paraId="052F1FEA">
      <w:pPr>
        <w:pStyle w:val="27"/>
        <w:ind w:firstLine="480"/>
      </w:pPr>
      <w:r>
        <w:rPr>
          <w:rFonts w:hint="eastAsia"/>
        </w:rPr>
        <w:t>(3)承包人为完成合同工程而预期开支的任何合理款项，且该项款项未包括在本款其他各项支付之内；</w:t>
      </w:r>
    </w:p>
    <w:p w14:paraId="7BE7FEDD">
      <w:pPr>
        <w:pStyle w:val="27"/>
        <w:ind w:firstLine="480"/>
      </w:pPr>
      <w:r>
        <w:rPr>
          <w:rFonts w:hint="eastAsia"/>
        </w:rPr>
        <w:t>(4)根据第31.3款规定的任何工作应支付的款项；</w:t>
      </w:r>
    </w:p>
    <w:p w14:paraId="0E296098">
      <w:pPr>
        <w:pStyle w:val="27"/>
        <w:ind w:firstLine="480"/>
      </w:pPr>
      <w:r>
        <w:rPr>
          <w:rFonts w:hint="eastAsia"/>
        </w:rPr>
        <w:t>(5)根据第87.6款规定承包人撤离现场所需的合理款项，包括雇员遣送费和临时工程拆除、施工设备运离现场的款项。</w:t>
      </w:r>
    </w:p>
    <w:p w14:paraId="646B67E1">
      <w:pPr>
        <w:pStyle w:val="27"/>
        <w:ind w:firstLine="480"/>
      </w:pPr>
      <w:r>
        <w:rPr>
          <w:rFonts w:hint="eastAsia"/>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077D1994">
      <w:pPr>
        <w:pStyle w:val="27"/>
        <w:ind w:firstLine="480"/>
      </w:pPr>
      <w:r>
        <w:rPr>
          <w:rFonts w:hint="eastAsia"/>
        </w:rPr>
        <w:t>88.3因承包人的原因解除的支付</w:t>
      </w:r>
    </w:p>
    <w:p w14:paraId="654AF963">
      <w:pPr>
        <w:pStyle w:val="27"/>
        <w:ind w:firstLine="480"/>
      </w:pPr>
      <w:r>
        <w:rPr>
          <w:rFonts w:hint="eastAsia"/>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084E34C4">
      <w:pPr>
        <w:pStyle w:val="27"/>
        <w:ind w:firstLine="480"/>
      </w:pPr>
      <w:r>
        <w:rPr>
          <w:rFonts w:hint="eastAsia"/>
        </w:rPr>
        <w:t>88.4因发包人的原因解除的支付</w:t>
      </w:r>
    </w:p>
    <w:p w14:paraId="3B4B08F6">
      <w:pPr>
        <w:pStyle w:val="27"/>
        <w:ind w:firstLine="480"/>
      </w:pPr>
      <w:r>
        <w:rPr>
          <w:rFonts w:hint="eastAsia"/>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48A3A354">
      <w:pPr>
        <w:pStyle w:val="28"/>
        <w:spacing w:before="312"/>
        <w:outlineLvl w:val="2"/>
      </w:pPr>
      <w:bookmarkStart w:id="109" w:name="_Toc181644589"/>
      <w:r>
        <w:rPr>
          <w:rFonts w:hint="eastAsia"/>
        </w:rPr>
        <w:t>89合同终止</w:t>
      </w:r>
      <w:bookmarkEnd w:id="109"/>
    </w:p>
    <w:p w14:paraId="48BD9ED0">
      <w:pPr>
        <w:pStyle w:val="27"/>
        <w:ind w:firstLine="480"/>
      </w:pPr>
      <w:r>
        <w:rPr>
          <w:rFonts w:hint="eastAsia"/>
        </w:rPr>
        <w:t>89.1合同解除后的终止</w:t>
      </w:r>
    </w:p>
    <w:p w14:paraId="2D826E7A">
      <w:pPr>
        <w:pStyle w:val="27"/>
        <w:ind w:firstLine="480"/>
      </w:pPr>
      <w:r>
        <w:rPr>
          <w:rFonts w:hint="eastAsia"/>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7FD4FAC9">
      <w:pPr>
        <w:pStyle w:val="27"/>
        <w:ind w:firstLine="480"/>
      </w:pPr>
      <w:r>
        <w:rPr>
          <w:rFonts w:hint="eastAsia"/>
        </w:rPr>
        <w:t>89.2双方履行完全部义务后的终止</w:t>
      </w:r>
    </w:p>
    <w:p w14:paraId="28A5E144">
      <w:pPr>
        <w:pStyle w:val="27"/>
        <w:ind w:firstLine="480"/>
      </w:pPr>
      <w:r>
        <w:rPr>
          <w:rFonts w:hint="eastAsia"/>
        </w:rPr>
        <w:t>除第59条和第84条规定的质量保修条款外，合同双方当事人履行完本合同全部义务，发包人向承包人支付完竣（完）工结算款，承包人向发包人交付竣（完）工工程后，本合同即告终止。</w:t>
      </w:r>
    </w:p>
    <w:p w14:paraId="7EBFA512">
      <w:pPr>
        <w:pStyle w:val="27"/>
        <w:ind w:firstLine="480"/>
      </w:pPr>
      <w:r>
        <w:rPr>
          <w:rFonts w:hint="eastAsia"/>
        </w:rPr>
        <w:t>89.3合同终止后双方的义务</w:t>
      </w:r>
    </w:p>
    <w:p w14:paraId="192CACA9">
      <w:pPr>
        <w:pStyle w:val="27"/>
        <w:ind w:firstLine="480"/>
      </w:pPr>
      <w:r>
        <w:rPr>
          <w:rFonts w:hint="eastAsia"/>
        </w:rPr>
        <w:t>本合同的权利义务终止后，合同双方当事人仍应遵循诚实信用原则，继续履行合同约定的通知、协助、保密等义务。</w:t>
      </w:r>
    </w:p>
    <w:p w14:paraId="61E89274">
      <w:pPr>
        <w:pStyle w:val="26"/>
        <w:spacing w:before="312"/>
        <w:outlineLvl w:val="1"/>
      </w:pPr>
      <w:bookmarkStart w:id="110" w:name="_Toc181644590"/>
      <w:r>
        <w:rPr>
          <w:rFonts w:hint="eastAsia"/>
        </w:rPr>
        <w:t>八、违约责任</w:t>
      </w:r>
      <w:bookmarkEnd w:id="110"/>
    </w:p>
    <w:p w14:paraId="32475BC9">
      <w:pPr>
        <w:pStyle w:val="28"/>
        <w:spacing w:before="312"/>
        <w:outlineLvl w:val="2"/>
      </w:pPr>
      <w:bookmarkStart w:id="111" w:name="_Toc181644591"/>
      <w:r>
        <w:rPr>
          <w:rFonts w:hint="eastAsia"/>
        </w:rPr>
        <w:t>★90承包人的违约责任</w:t>
      </w:r>
      <w:bookmarkEnd w:id="111"/>
    </w:p>
    <w:p w14:paraId="7698FA38">
      <w:pPr>
        <w:pStyle w:val="27"/>
        <w:ind w:firstLine="480"/>
      </w:pPr>
      <w:r>
        <w:rPr>
          <w:rFonts w:hint="eastAsia"/>
        </w:rPr>
        <w:t>90.1承包人责任</w:t>
      </w:r>
    </w:p>
    <w:p w14:paraId="65C42C21">
      <w:pPr>
        <w:pStyle w:val="27"/>
        <w:ind w:firstLine="480"/>
      </w:pPr>
      <w:r>
        <w:rPr>
          <w:rFonts w:hint="eastAsia"/>
        </w:rPr>
        <w:t>因承包人违反本合同约定给发包人造成损失的，承包人应当赔偿发包人损失。</w:t>
      </w:r>
    </w:p>
    <w:p w14:paraId="31DDDC82">
      <w:pPr>
        <w:pStyle w:val="27"/>
        <w:ind w:firstLine="480"/>
      </w:pPr>
      <w:r>
        <w:rPr>
          <w:rFonts w:hint="eastAsia"/>
        </w:rPr>
        <w:t>90.2承包人责任承担费用</w:t>
      </w:r>
    </w:p>
    <w:p w14:paraId="27613DFF">
      <w:pPr>
        <w:pStyle w:val="27"/>
        <w:ind w:firstLine="480"/>
      </w:pPr>
      <w:r>
        <w:rPr>
          <w:rFonts w:hint="eastAsia"/>
        </w:rPr>
        <w:t>承包人向发包人的索赔不成立时，承包人应赔偿发包人由此发生的费用。</w:t>
      </w:r>
    </w:p>
    <w:p w14:paraId="58942026">
      <w:pPr>
        <w:pStyle w:val="28"/>
        <w:spacing w:before="312"/>
        <w:outlineLvl w:val="2"/>
      </w:pPr>
      <w:bookmarkStart w:id="112" w:name="_Toc181644592"/>
      <w:r>
        <w:rPr>
          <w:rFonts w:hint="eastAsia"/>
        </w:rPr>
        <w:t>★91发包人的违约责任</w:t>
      </w:r>
      <w:bookmarkEnd w:id="112"/>
    </w:p>
    <w:p w14:paraId="45A23AB4">
      <w:pPr>
        <w:pStyle w:val="27"/>
        <w:ind w:firstLine="480"/>
      </w:pPr>
      <w:r>
        <w:rPr>
          <w:rFonts w:hint="eastAsia"/>
        </w:rPr>
        <w:t>91.1发包人责任</w:t>
      </w:r>
    </w:p>
    <w:p w14:paraId="7BB2F09E">
      <w:pPr>
        <w:pStyle w:val="27"/>
        <w:ind w:firstLine="480"/>
      </w:pPr>
      <w:r>
        <w:rPr>
          <w:rFonts w:hint="eastAsia"/>
        </w:rPr>
        <w:t>因发包人违反本合同约定造成承包人损失的，发包人应予以赔偿。</w:t>
      </w:r>
    </w:p>
    <w:p w14:paraId="1AC5C673">
      <w:pPr>
        <w:pStyle w:val="27"/>
        <w:ind w:firstLine="480"/>
      </w:pPr>
      <w:r>
        <w:rPr>
          <w:rFonts w:hint="eastAsia"/>
        </w:rPr>
        <w:t>91.2发包人责任承担费用</w:t>
      </w:r>
    </w:p>
    <w:p w14:paraId="305AF6BB">
      <w:pPr>
        <w:pStyle w:val="27"/>
        <w:ind w:firstLine="480"/>
      </w:pPr>
      <w:r>
        <w:rPr>
          <w:rFonts w:hint="eastAsia"/>
        </w:rPr>
        <w:t>发包人向承包人的索赔不成立时，发包人应赔偿承包人由此发生的费用。</w:t>
      </w:r>
    </w:p>
    <w:p w14:paraId="2CB82C51">
      <w:pPr>
        <w:pStyle w:val="28"/>
        <w:spacing w:before="312"/>
        <w:outlineLvl w:val="2"/>
      </w:pPr>
      <w:bookmarkStart w:id="113" w:name="_Toc181644593"/>
      <w:r>
        <w:rPr>
          <w:rFonts w:hint="eastAsia"/>
        </w:rPr>
        <w:t>★92除外责任</w:t>
      </w:r>
      <w:bookmarkEnd w:id="113"/>
    </w:p>
    <w:p w14:paraId="3088E4BC">
      <w:pPr>
        <w:pStyle w:val="27"/>
        <w:ind w:firstLine="480"/>
      </w:pPr>
      <w:r>
        <w:rPr>
          <w:rFonts w:hint="eastAsia"/>
        </w:rPr>
        <w:t>非发、承包人责任</w:t>
      </w:r>
    </w:p>
    <w:p w14:paraId="0EBBDAD0">
      <w:pPr>
        <w:pStyle w:val="27"/>
        <w:ind w:firstLine="480"/>
      </w:pPr>
      <w:r>
        <w:rPr>
          <w:rFonts w:hint="eastAsia"/>
        </w:rPr>
        <w:t>非承包人的原因，且承包人无过错，而产生的各类损失，承包人不承担赔偿责任。</w:t>
      </w:r>
    </w:p>
    <w:p w14:paraId="57C62139">
      <w:pPr>
        <w:pStyle w:val="27"/>
        <w:ind w:firstLine="480"/>
        <w:rPr>
          <w:rFonts w:eastAsia="宋体"/>
        </w:rPr>
      </w:pPr>
      <w:r>
        <w:rPr>
          <w:rFonts w:hint="eastAsia"/>
        </w:rPr>
        <w:t>因不可抗力导致本合同全部或部分不能履行时，双方各自承担其因此而造成的损失、损害。</w:t>
      </w:r>
    </w:p>
    <w:p w14:paraId="66F5625E">
      <w:pPr>
        <w:pStyle w:val="26"/>
        <w:spacing w:before="312"/>
        <w:outlineLvl w:val="1"/>
      </w:pPr>
      <w:bookmarkStart w:id="114" w:name="_Toc181644594"/>
      <w:r>
        <w:rPr>
          <w:rFonts w:hint="eastAsia"/>
        </w:rPr>
        <w:t>九、其他</w:t>
      </w:r>
      <w:bookmarkEnd w:id="114"/>
    </w:p>
    <w:p w14:paraId="6ECBA81B">
      <w:pPr>
        <w:pStyle w:val="28"/>
        <w:spacing w:before="312"/>
        <w:outlineLvl w:val="2"/>
      </w:pPr>
      <w:bookmarkStart w:id="115" w:name="_Toc181644595"/>
      <w:r>
        <w:rPr>
          <w:rFonts w:hint="eastAsia"/>
        </w:rPr>
        <w:t>93缴纳税费</w:t>
      </w:r>
      <w:bookmarkEnd w:id="115"/>
    </w:p>
    <w:p w14:paraId="15FD0C99">
      <w:pPr>
        <w:pStyle w:val="27"/>
        <w:ind w:firstLine="480"/>
      </w:pPr>
      <w:r>
        <w:rPr>
          <w:rFonts w:hint="eastAsia"/>
        </w:rPr>
        <w:t>93.1约定缴纳一切税费</w:t>
      </w:r>
    </w:p>
    <w:p w14:paraId="27D8F591">
      <w:pPr>
        <w:pStyle w:val="27"/>
        <w:ind w:firstLine="480"/>
      </w:pPr>
      <w:r>
        <w:rPr>
          <w:rFonts w:hint="eastAsia"/>
        </w:rPr>
        <w:t>合同双方当事人应按照国家现行税法和有关部门现行规定缴纳合同工程需缴的一切税费。</w:t>
      </w:r>
    </w:p>
    <w:p w14:paraId="4951870E">
      <w:pPr>
        <w:pStyle w:val="27"/>
        <w:ind w:firstLine="480"/>
      </w:pPr>
      <w:r>
        <w:rPr>
          <w:rFonts w:hint="eastAsia"/>
        </w:rPr>
        <w:t>93.2没交或少交税费的责任</w:t>
      </w:r>
    </w:p>
    <w:p w14:paraId="57B6F395">
      <w:pPr>
        <w:pStyle w:val="27"/>
        <w:ind w:firstLine="480"/>
      </w:pPr>
      <w:r>
        <w:rPr>
          <w:rFonts w:hint="eastAsia"/>
        </w:rPr>
        <w:t>合同任何一方当事人没交或少交合同工程需缴税费的，违法方应足额补交，并承担相应的法律责任；给另一方当事人造成损失的，违法方应赔偿损失。</w:t>
      </w:r>
    </w:p>
    <w:p w14:paraId="20AB909E">
      <w:pPr>
        <w:pStyle w:val="28"/>
        <w:spacing w:before="312"/>
        <w:outlineLvl w:val="2"/>
      </w:pPr>
      <w:bookmarkStart w:id="116" w:name="_Toc181644596"/>
      <w:r>
        <w:rPr>
          <w:rFonts w:hint="eastAsia"/>
        </w:rPr>
        <w:t>94保密要求</w:t>
      </w:r>
      <w:bookmarkEnd w:id="116"/>
    </w:p>
    <w:p w14:paraId="70D7D00B">
      <w:pPr>
        <w:pStyle w:val="27"/>
        <w:ind w:firstLine="480"/>
      </w:pPr>
      <w:r>
        <w:rPr>
          <w:rFonts w:hint="eastAsia"/>
        </w:rPr>
        <w:t>94.1提供保密信息和履行保密义务</w:t>
      </w:r>
    </w:p>
    <w:p w14:paraId="22551D40">
      <w:pPr>
        <w:pStyle w:val="27"/>
        <w:ind w:firstLine="480"/>
      </w:pPr>
      <w:r>
        <w:rPr>
          <w:rFonts w:hint="eastAsia"/>
        </w:rPr>
        <w:t>合同双方当事人应在专用条款约定期限内提供保密信息。自收到对方当事人提供的保密信息之日起，合同双方当事人应履行保密义务。合同双方当事人履行保密义务，并不因本合同终止而结束。</w:t>
      </w:r>
    </w:p>
    <w:p w14:paraId="364FDF6A">
      <w:pPr>
        <w:pStyle w:val="27"/>
        <w:ind w:firstLine="480"/>
      </w:pPr>
      <w:r>
        <w:rPr>
          <w:rFonts w:hint="eastAsia"/>
        </w:rPr>
        <w:t>94.2保密信息知悉权限</w:t>
      </w:r>
    </w:p>
    <w:p w14:paraId="313AC412">
      <w:pPr>
        <w:pStyle w:val="27"/>
        <w:ind w:firstLine="480"/>
      </w:pPr>
      <w:r>
        <w:rPr>
          <w:rFonts w:hint="eastAsia"/>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680A2DB">
      <w:pPr>
        <w:pStyle w:val="27"/>
        <w:ind w:firstLine="480"/>
      </w:pPr>
      <w:r>
        <w:rPr>
          <w:rFonts w:hint="eastAsia"/>
        </w:rPr>
        <w:t>94.3签订保密协议</w:t>
      </w:r>
    </w:p>
    <w:p w14:paraId="7FF48DDC">
      <w:pPr>
        <w:pStyle w:val="27"/>
        <w:ind w:firstLine="480"/>
      </w:pPr>
      <w:r>
        <w:rPr>
          <w:rFonts w:hint="eastAsia"/>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3F33D1C">
      <w:pPr>
        <w:pStyle w:val="27"/>
        <w:ind w:firstLine="480"/>
      </w:pPr>
      <w:r>
        <w:rPr>
          <w:rFonts w:hint="eastAsia"/>
        </w:rPr>
        <w:t>94.4配合政府要求并做好保密工作</w:t>
      </w:r>
    </w:p>
    <w:p w14:paraId="057C55AF">
      <w:pPr>
        <w:pStyle w:val="27"/>
        <w:ind w:firstLine="480"/>
      </w:pPr>
      <w:r>
        <w:rPr>
          <w:rFonts w:hint="eastAsia"/>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DEFCD61">
      <w:pPr>
        <w:pStyle w:val="27"/>
        <w:ind w:firstLine="480"/>
      </w:pPr>
      <w:r>
        <w:rPr>
          <w:rFonts w:hint="eastAsia"/>
        </w:rPr>
        <w:t>94.5书面说明保密程度</w:t>
      </w:r>
    </w:p>
    <w:p w14:paraId="43A6BB8F">
      <w:pPr>
        <w:pStyle w:val="27"/>
        <w:ind w:firstLine="480"/>
      </w:pPr>
      <w:r>
        <w:rPr>
          <w:rFonts w:hint="eastAsia"/>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6E763510">
      <w:pPr>
        <w:pStyle w:val="27"/>
        <w:ind w:firstLine="480"/>
      </w:pPr>
      <w:r>
        <w:rPr>
          <w:rFonts w:hint="eastAsia"/>
        </w:rPr>
        <w:t>（1）提供前已由合同双方当事人所持有的；</w:t>
      </w:r>
    </w:p>
    <w:p w14:paraId="47DE9807">
      <w:pPr>
        <w:pStyle w:val="27"/>
        <w:ind w:firstLine="480"/>
      </w:pPr>
      <w:r>
        <w:rPr>
          <w:rFonts w:hint="eastAsia"/>
        </w:rPr>
        <w:t>（2）已公开发表或非对方当事人原因向公众公开的；</w:t>
      </w:r>
    </w:p>
    <w:p w14:paraId="417B3011">
      <w:pPr>
        <w:pStyle w:val="27"/>
        <w:ind w:firstLine="480"/>
      </w:pPr>
      <w:r>
        <w:rPr>
          <w:rFonts w:hint="eastAsia"/>
        </w:rPr>
        <w:t>（3）已由各相关方书面同意其公开的；</w:t>
      </w:r>
    </w:p>
    <w:p w14:paraId="2DEFC8C1">
      <w:pPr>
        <w:pStyle w:val="27"/>
        <w:ind w:firstLine="480"/>
      </w:pPr>
      <w:r>
        <w:rPr>
          <w:rFonts w:hint="eastAsia"/>
        </w:rPr>
        <w:t>（4）在未获取保密信息前由对方当事人独立开发的；</w:t>
      </w:r>
    </w:p>
    <w:p w14:paraId="62F56004">
      <w:pPr>
        <w:pStyle w:val="27"/>
        <w:ind w:firstLine="480"/>
      </w:pPr>
      <w:r>
        <w:rPr>
          <w:rFonts w:hint="eastAsia"/>
        </w:rPr>
        <w:t>（5）对方当事人从对保密信息不承担保密义务的第三方处合法获得的。</w:t>
      </w:r>
    </w:p>
    <w:p w14:paraId="7A71535D">
      <w:pPr>
        <w:pStyle w:val="28"/>
        <w:spacing w:before="312"/>
        <w:outlineLvl w:val="2"/>
      </w:pPr>
      <w:bookmarkStart w:id="117" w:name="_Toc181644597"/>
      <w:r>
        <w:rPr>
          <w:rFonts w:hint="eastAsia"/>
        </w:rPr>
        <w:t>95廉政建设</w:t>
      </w:r>
      <w:bookmarkEnd w:id="117"/>
    </w:p>
    <w:p w14:paraId="689815C9">
      <w:pPr>
        <w:pStyle w:val="27"/>
        <w:ind w:firstLine="480"/>
      </w:pPr>
      <w:r>
        <w:rPr>
          <w:rFonts w:hint="eastAsia"/>
        </w:rPr>
        <w:t>95.1廉政建设</w:t>
      </w:r>
    </w:p>
    <w:p w14:paraId="2D88BBBA">
      <w:pPr>
        <w:pStyle w:val="27"/>
        <w:ind w:firstLine="480"/>
      </w:pPr>
      <w:r>
        <w:rPr>
          <w:rFonts w:hint="eastAsia"/>
        </w:rPr>
        <w:t>合同双方当事人在签订本合同时，应同时签订廉政合同，作为本合同的附件。合同双方当事人在合同履行期间应遵守国家和政府有关廉政方面的规定和要求，禁止任何腐败行为。</w:t>
      </w:r>
    </w:p>
    <w:p w14:paraId="7196A423">
      <w:pPr>
        <w:pStyle w:val="27"/>
        <w:ind w:firstLine="480"/>
      </w:pPr>
      <w:r>
        <w:rPr>
          <w:rFonts w:hint="eastAsia"/>
        </w:rPr>
        <w:t>95.2违反责任</w:t>
      </w:r>
    </w:p>
    <w:p w14:paraId="3B23BD30">
      <w:pPr>
        <w:pStyle w:val="27"/>
        <w:ind w:firstLine="480"/>
      </w:pPr>
      <w:r>
        <w:rPr>
          <w:rFonts w:hint="eastAsia"/>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651DB89F">
      <w:pPr>
        <w:pStyle w:val="28"/>
        <w:spacing w:before="312"/>
        <w:outlineLvl w:val="2"/>
      </w:pPr>
      <w:bookmarkStart w:id="118" w:name="_Toc181644598"/>
      <w:r>
        <w:rPr>
          <w:rFonts w:hint="eastAsia"/>
        </w:rPr>
        <w:t>96禁止转让</w:t>
      </w:r>
      <w:bookmarkEnd w:id="118"/>
    </w:p>
    <w:p w14:paraId="404091F7">
      <w:pPr>
        <w:pStyle w:val="27"/>
        <w:ind w:firstLine="480"/>
      </w:pPr>
      <w:r>
        <w:rPr>
          <w:rFonts w:hint="eastAsia"/>
        </w:rPr>
        <w:t>96.1履行合同</w:t>
      </w:r>
    </w:p>
    <w:p w14:paraId="082C8148">
      <w:pPr>
        <w:pStyle w:val="27"/>
        <w:ind w:firstLine="480"/>
      </w:pPr>
      <w:r>
        <w:rPr>
          <w:rFonts w:hint="eastAsia"/>
        </w:rPr>
        <w:t>本合同一经签署，合同双方当事人均应按照本合同规定行使各自的权利、履行各自的义务。</w:t>
      </w:r>
    </w:p>
    <w:p w14:paraId="2E6864C0">
      <w:pPr>
        <w:pStyle w:val="27"/>
        <w:ind w:firstLine="480"/>
      </w:pPr>
      <w:r>
        <w:rPr>
          <w:rFonts w:hint="eastAsia"/>
        </w:rPr>
        <w:t>96.2不得转让</w:t>
      </w:r>
    </w:p>
    <w:p w14:paraId="75EDD910">
      <w:pPr>
        <w:pStyle w:val="27"/>
        <w:ind w:firstLine="480"/>
      </w:pPr>
      <w:r>
        <w:rPr>
          <w:rFonts w:hint="eastAsia"/>
        </w:rPr>
        <w:t>除合同另有约定外，未经另一方当事人同意，合同一方当事人不得将本合同的全部或部分权利、义务转让给第三方。</w:t>
      </w:r>
    </w:p>
    <w:p w14:paraId="40AD274F">
      <w:pPr>
        <w:pStyle w:val="28"/>
        <w:spacing w:before="312"/>
        <w:outlineLvl w:val="2"/>
      </w:pPr>
      <w:bookmarkStart w:id="119" w:name="_Toc181644599"/>
      <w:r>
        <w:rPr>
          <w:rFonts w:hint="eastAsia"/>
        </w:rPr>
        <w:t>97合同份数</w:t>
      </w:r>
      <w:bookmarkEnd w:id="119"/>
    </w:p>
    <w:p w14:paraId="4DC9DC23">
      <w:pPr>
        <w:pStyle w:val="27"/>
        <w:ind w:firstLine="480"/>
      </w:pPr>
      <w:r>
        <w:rPr>
          <w:rFonts w:hint="eastAsia"/>
        </w:rPr>
        <w:t>97.1约定提供合同文本</w:t>
      </w:r>
    </w:p>
    <w:p w14:paraId="540F0DC5">
      <w:pPr>
        <w:pStyle w:val="27"/>
        <w:ind w:firstLine="480"/>
      </w:pPr>
      <w:r>
        <w:rPr>
          <w:rFonts w:hint="eastAsia"/>
        </w:rPr>
        <w:t>除专用条款另有约定外，发包人应按照第94.2款规定的份数免费为承包人提供合同文本。</w:t>
      </w:r>
    </w:p>
    <w:p w14:paraId="60901D59">
      <w:pPr>
        <w:pStyle w:val="27"/>
        <w:ind w:firstLine="480"/>
      </w:pPr>
      <w:r>
        <w:rPr>
          <w:rFonts w:hint="eastAsia"/>
        </w:rPr>
        <w:t>97.2正副本效力</w:t>
      </w:r>
    </w:p>
    <w:p w14:paraId="13C2D6EC">
      <w:pPr>
        <w:pStyle w:val="27"/>
        <w:ind w:firstLine="480"/>
      </w:pPr>
      <w:r>
        <w:rPr>
          <w:rFonts w:hint="eastAsia"/>
        </w:rPr>
        <w:t>本合同正、副本份数，由合同双方当事人根据需要在专用条款中约定。正本与副本具有同等效力，当正本与副本不一致时，以正本为准。</w:t>
      </w:r>
    </w:p>
    <w:p w14:paraId="34BBCB51">
      <w:pPr>
        <w:pStyle w:val="28"/>
        <w:spacing w:before="312"/>
        <w:outlineLvl w:val="2"/>
      </w:pPr>
      <w:bookmarkStart w:id="120" w:name="_Toc181644600"/>
      <w:r>
        <w:rPr>
          <w:rFonts w:hint="eastAsia"/>
        </w:rPr>
        <w:t>98合同管理</w:t>
      </w:r>
      <w:bookmarkEnd w:id="120"/>
    </w:p>
    <w:p w14:paraId="2373A304">
      <w:pPr>
        <w:pStyle w:val="27"/>
        <w:ind w:firstLine="480"/>
      </w:pPr>
      <w:r>
        <w:rPr>
          <w:rFonts w:hint="eastAsia"/>
        </w:rPr>
        <w:t>98.1合同管理</w:t>
      </w:r>
    </w:p>
    <w:p w14:paraId="264199F6">
      <w:pPr>
        <w:pStyle w:val="27"/>
        <w:ind w:firstLine="480"/>
      </w:pPr>
      <w:r>
        <w:rPr>
          <w:rFonts w:hint="eastAsia"/>
        </w:rPr>
        <w:t>合同双方当事人应按照第22条至第25条的职责划分，督促各自人员认真履行合同</w:t>
      </w:r>
    </w:p>
    <w:p w14:paraId="3DBC2D1D">
      <w:pPr>
        <w:pStyle w:val="27"/>
        <w:ind w:firstLine="0" w:firstLineChars="0"/>
      </w:pPr>
      <w:r>
        <w:rPr>
          <w:rFonts w:hint="eastAsia"/>
        </w:rPr>
        <w:t>管理职责，加强合同管理。</w:t>
      </w:r>
    </w:p>
    <w:p w14:paraId="771B7498">
      <w:pPr>
        <w:pStyle w:val="27"/>
        <w:ind w:firstLine="480"/>
      </w:pPr>
      <w:r>
        <w:rPr>
          <w:rFonts w:hint="eastAsia"/>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0700EEAA">
      <w:pPr>
        <w:pStyle w:val="2"/>
        <w:rPr>
          <w:rFonts w:ascii="Times New Roman" w:hAnsi="Times New Roman" w:eastAsia="仿宋" w:cstheme="minorBidi"/>
          <w:kern w:val="0"/>
          <w:sz w:val="24"/>
        </w:rPr>
      </w:pPr>
      <w:r>
        <w:br w:type="page"/>
      </w:r>
    </w:p>
    <w:p w14:paraId="7354DADC">
      <w:pPr>
        <w:pStyle w:val="25"/>
        <w:spacing w:before="312" w:after="312"/>
        <w:outlineLvl w:val="0"/>
      </w:pPr>
      <w:bookmarkStart w:id="121" w:name="_Toc181644601"/>
      <w:r>
        <w:rPr>
          <w:rFonts w:hint="eastAsia"/>
        </w:rPr>
        <w:t>第三部分  专用条款</w:t>
      </w:r>
      <w:bookmarkEnd w:id="121"/>
    </w:p>
    <w:p w14:paraId="195D1CA4">
      <w:pPr>
        <w:pStyle w:val="28"/>
        <w:spacing w:before="312"/>
        <w:outlineLvl w:val="1"/>
      </w:pPr>
      <w:bookmarkStart w:id="122" w:name="_Toc181644602"/>
      <w:r>
        <w:rPr>
          <w:rFonts w:hint="eastAsia"/>
        </w:rPr>
        <w:t>1.定义</w:t>
      </w:r>
      <w:bookmarkEnd w:id="122"/>
    </w:p>
    <w:p w14:paraId="242076A7">
      <w:pPr>
        <w:pStyle w:val="27"/>
        <w:ind w:firstLine="480"/>
      </w:pPr>
      <w:r>
        <w:rPr>
          <w:rFonts w:hint="eastAsia"/>
        </w:rPr>
        <w:t>1.43单位工程</w:t>
      </w:r>
    </w:p>
    <w:p w14:paraId="0C74AB8E">
      <w:pPr>
        <w:pStyle w:val="27"/>
        <w:ind w:firstLine="480"/>
        <w:rPr>
          <w:rFonts w:hint="default" w:eastAsia="仿宋"/>
          <w:u w:val="single"/>
          <w:lang w:val="en-US" w:eastAsia="zh-CN"/>
        </w:rPr>
      </w:pPr>
      <w:r>
        <w:rPr>
          <w:rFonts w:hint="eastAsia" w:ascii="仿宋" w:hAnsi="仿宋" w:cs="仿宋"/>
        </w:rPr>
        <w:t>☑</w:t>
      </w:r>
      <w:r>
        <w:rPr>
          <w:rFonts w:hint="eastAsia"/>
        </w:rPr>
        <w:t>名称：</w:t>
      </w:r>
      <w:r>
        <w:rPr>
          <w:rFonts w:hint="eastAsia"/>
          <w:u w:val="single"/>
          <w:lang w:val="en-US" w:eastAsia="zh-CN"/>
        </w:rPr>
        <w:t>黎民涌河涌整治工程</w:t>
      </w:r>
    </w:p>
    <w:p w14:paraId="72E6139D">
      <w:pPr>
        <w:pStyle w:val="27"/>
        <w:ind w:firstLine="480"/>
      </w:pPr>
      <w:r>
        <w:rPr>
          <w:rFonts w:hint="eastAsia"/>
        </w:rPr>
        <w:t>☑内容：</w:t>
      </w:r>
      <w:r>
        <w:rPr>
          <w:rFonts w:hint="eastAsia"/>
          <w:u w:val="single"/>
        </w:rPr>
        <w:t>详见协议书第二条。</w:t>
      </w:r>
    </w:p>
    <w:p w14:paraId="7F8B749A">
      <w:pPr>
        <w:pStyle w:val="27"/>
        <w:ind w:firstLine="480"/>
      </w:pPr>
      <w:r>
        <w:rPr>
          <w:rFonts w:hint="eastAsia"/>
        </w:rPr>
        <w:t>☑范围：</w:t>
      </w:r>
      <w:r>
        <w:rPr>
          <w:rFonts w:hint="eastAsia"/>
          <w:u w:val="single"/>
        </w:rPr>
        <w:t>详见协议书第二条。</w:t>
      </w:r>
    </w:p>
    <w:p w14:paraId="240540D7">
      <w:pPr>
        <w:pStyle w:val="27"/>
        <w:ind w:firstLine="480"/>
      </w:pPr>
      <w:r>
        <w:rPr>
          <w:rFonts w:hint="eastAsia"/>
        </w:rPr>
        <w:t>1.53所采用的书面形式包括：</w:t>
      </w:r>
    </w:p>
    <w:p w14:paraId="78954C8C">
      <w:pPr>
        <w:pStyle w:val="27"/>
        <w:ind w:firstLine="480"/>
      </w:pPr>
      <w:r>
        <w:rPr>
          <w:rFonts w:hint="eastAsia"/>
        </w:rPr>
        <w:t>☑文书；</w:t>
      </w:r>
    </w:p>
    <w:p w14:paraId="12A68BE7">
      <w:pPr>
        <w:pStyle w:val="27"/>
        <w:ind w:firstLine="480"/>
      </w:pPr>
      <w:r>
        <w:rPr>
          <w:rFonts w:hint="eastAsia"/>
        </w:rPr>
        <w:t>☑信件；</w:t>
      </w:r>
    </w:p>
    <w:p w14:paraId="1A51C5E8">
      <w:pPr>
        <w:pStyle w:val="27"/>
        <w:ind w:firstLine="480"/>
      </w:pPr>
      <w:r>
        <w:rPr>
          <w:rFonts w:hint="eastAsia"/>
        </w:rPr>
        <w:t>□电报；</w:t>
      </w:r>
    </w:p>
    <w:p w14:paraId="4E221678">
      <w:pPr>
        <w:pStyle w:val="27"/>
        <w:ind w:firstLine="480"/>
      </w:pPr>
      <w:r>
        <w:rPr>
          <w:rFonts w:hint="eastAsia"/>
        </w:rPr>
        <w:t>□传真；</w:t>
      </w:r>
    </w:p>
    <w:p w14:paraId="0CC4D47C">
      <w:pPr>
        <w:pStyle w:val="27"/>
        <w:ind w:firstLine="480"/>
      </w:pPr>
      <w:r>
        <w:rPr>
          <w:rFonts w:hint="eastAsia"/>
        </w:rPr>
        <w:t>□电子邮件；</w:t>
      </w:r>
    </w:p>
    <w:p w14:paraId="7618592F">
      <w:pPr>
        <w:pStyle w:val="27"/>
        <w:ind w:firstLine="480"/>
      </w:pPr>
      <w:r>
        <w:rPr>
          <w:rFonts w:hint="eastAsia"/>
        </w:rPr>
        <w:t>☑其他：</w:t>
      </w:r>
      <w:r>
        <w:rPr>
          <w:rFonts w:hint="eastAsia"/>
          <w:u w:val="single"/>
        </w:rPr>
        <w:t>其他数据电文形式。</w:t>
      </w:r>
    </w:p>
    <w:p w14:paraId="1F224C7F">
      <w:pPr>
        <w:pStyle w:val="28"/>
        <w:spacing w:before="312"/>
        <w:outlineLvl w:val="1"/>
      </w:pPr>
      <w:bookmarkStart w:id="123" w:name="_Toc181644603"/>
      <w:r>
        <w:rPr>
          <w:rFonts w:hint="eastAsia"/>
        </w:rPr>
        <w:t>2.合同文件及解释</w:t>
      </w:r>
      <w:bookmarkEnd w:id="123"/>
    </w:p>
    <w:p w14:paraId="01DD77B0">
      <w:pPr>
        <w:pStyle w:val="27"/>
        <w:ind w:firstLine="480"/>
      </w:pPr>
      <w:r>
        <w:rPr>
          <w:rFonts w:hint="eastAsia"/>
        </w:rPr>
        <w:t>2.2（10）组成合同的其他文件：</w:t>
      </w:r>
      <w:r>
        <w:rPr>
          <w:rFonts w:hint="eastAsia"/>
          <w:u w:val="single"/>
        </w:rPr>
        <w:t>履约保函、本合同生效期间执行的国家、行业及广东省、广州市标准、规范及有关技术文件、其他经双方确认进入合同的其他文件等。</w:t>
      </w:r>
    </w:p>
    <w:p w14:paraId="28453C5B">
      <w:pPr>
        <w:pStyle w:val="28"/>
        <w:spacing w:before="312"/>
        <w:outlineLvl w:val="1"/>
      </w:pPr>
      <w:bookmarkStart w:id="124" w:name="_Toc181644604"/>
      <w:r>
        <w:rPr>
          <w:rFonts w:hint="eastAsia"/>
        </w:rPr>
        <w:t>4.语言及适用的法律、标准与规范</w:t>
      </w:r>
      <w:bookmarkEnd w:id="124"/>
    </w:p>
    <w:p w14:paraId="0329495B">
      <w:pPr>
        <w:pStyle w:val="27"/>
        <w:ind w:firstLine="480"/>
      </w:pPr>
      <w:r>
        <w:rPr>
          <w:rFonts w:hint="eastAsia"/>
        </w:rPr>
        <w:t>4.3约定适用的标准、规范的名称：招标文件及设计所列明的标准、规范，以及本合同生效期间执行的国家、行业及广东省、广州市现行有效的有关建设项目管理、设计、施工及验收规范和验收标准、发包人根据本工程具体情况聘请专家委员会依照国家有关标准制订的施工技术规定及验收办法。</w:t>
      </w:r>
    </w:p>
    <w:p w14:paraId="61EFC774">
      <w:pPr>
        <w:pStyle w:val="28"/>
        <w:spacing w:before="312"/>
        <w:outlineLvl w:val="1"/>
      </w:pPr>
      <w:bookmarkStart w:id="125" w:name="_Toc181644605"/>
      <w:r>
        <w:rPr>
          <w:rFonts w:hint="eastAsia"/>
        </w:rPr>
        <w:t>5.施工设计图纸</w:t>
      </w:r>
      <w:bookmarkEnd w:id="125"/>
    </w:p>
    <w:p w14:paraId="46C38B1A">
      <w:pPr>
        <w:pStyle w:val="27"/>
        <w:ind w:firstLine="480"/>
      </w:pPr>
      <w:r>
        <w:rPr>
          <w:rFonts w:hint="eastAsia"/>
        </w:rPr>
        <w:t>5.1发包人提供施工设计图纸</w:t>
      </w:r>
    </w:p>
    <w:p w14:paraId="56BC4CBF">
      <w:pPr>
        <w:pStyle w:val="27"/>
        <w:ind w:firstLine="480"/>
      </w:pPr>
      <w:r>
        <w:rPr>
          <w:rFonts w:hint="eastAsia"/>
        </w:rPr>
        <w:t>（1）提供的时间：</w:t>
      </w:r>
      <w:r>
        <w:rPr>
          <w:rFonts w:hint="eastAsia"/>
          <w:u w:val="single"/>
        </w:rPr>
        <w:t>通过施工图会审审核施工图并由总监理工程师签发之日。</w:t>
      </w:r>
    </w:p>
    <w:p w14:paraId="10D90F3C">
      <w:pPr>
        <w:pStyle w:val="27"/>
        <w:ind w:firstLine="480"/>
      </w:pPr>
      <w:r>
        <w:rPr>
          <w:rFonts w:hint="eastAsia"/>
        </w:rPr>
        <w:t>（2）提供的数量：</w:t>
      </w:r>
      <w:r>
        <w:rPr>
          <w:rFonts w:hint="eastAsia"/>
          <w:u w:val="single"/>
        </w:rPr>
        <w:t>提供图纸两套。承包人确需增加图纸套数的，发包人应当予以同意，所需费用由承包人自行承担。</w:t>
      </w:r>
    </w:p>
    <w:p w14:paraId="722A2E16">
      <w:pPr>
        <w:pStyle w:val="27"/>
        <w:ind w:firstLine="480"/>
      </w:pPr>
      <w:r>
        <w:rPr>
          <w:rFonts w:hint="eastAsia"/>
        </w:rPr>
        <w:t>5.2承包人提供施工设计图纸</w:t>
      </w:r>
    </w:p>
    <w:p w14:paraId="5736F229">
      <w:pPr>
        <w:pStyle w:val="27"/>
        <w:ind w:firstLine="480"/>
      </w:pPr>
      <w:r>
        <w:rPr>
          <w:rFonts w:hint="eastAsia" w:ascii="仿宋" w:hAnsi="仿宋" w:cs="仿宋"/>
        </w:rPr>
        <w:t>☑</w:t>
      </w:r>
      <w:r>
        <w:rPr>
          <w:rFonts w:hint="eastAsia"/>
        </w:rPr>
        <w:t>承包人不提供施工设计图纸。</w:t>
      </w:r>
    </w:p>
    <w:p w14:paraId="71F4E595">
      <w:pPr>
        <w:pStyle w:val="27"/>
        <w:ind w:firstLine="480"/>
        <w:rPr>
          <w:u w:val="single"/>
        </w:rPr>
      </w:pPr>
      <w:r>
        <w:rPr>
          <w:rFonts w:hint="eastAsia"/>
        </w:rPr>
        <w:t>（1）提供的时间：</w:t>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p>
    <w:p w14:paraId="5B188B66">
      <w:pPr>
        <w:pStyle w:val="27"/>
        <w:ind w:firstLine="480"/>
      </w:pPr>
      <w:r>
        <w:rPr>
          <w:rFonts w:hint="eastAsia"/>
        </w:rPr>
        <w:t>（2）提供的数量：</w:t>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p>
    <w:p w14:paraId="57A8B513">
      <w:pPr>
        <w:pStyle w:val="27"/>
        <w:ind w:firstLine="480"/>
      </w:pPr>
      <w:r>
        <w:rPr>
          <w:rFonts w:hint="eastAsia"/>
        </w:rPr>
        <w:t>（3）监理工程师答复的时间：</w:t>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p>
    <w:p w14:paraId="7E377EC1">
      <w:pPr>
        <w:pStyle w:val="27"/>
        <w:ind w:firstLine="480"/>
      </w:pPr>
      <w:r>
        <w:rPr>
          <w:rFonts w:hint="eastAsia" w:ascii="仿宋" w:hAnsi="仿宋" w:cs="仿宋"/>
        </w:rPr>
        <w:t>□</w:t>
      </w:r>
      <w:r>
        <w:rPr>
          <w:rFonts w:hint="eastAsia"/>
        </w:rPr>
        <w:t>承包人提供施工图设计图纸</w:t>
      </w:r>
    </w:p>
    <w:p w14:paraId="32069EB0">
      <w:pPr>
        <w:pStyle w:val="27"/>
        <w:ind w:firstLine="480"/>
      </w:pPr>
      <w:r>
        <w:rPr>
          <w:rFonts w:hint="eastAsia"/>
        </w:rPr>
        <w:t>发包人委托承包人深化设计图纸，承包人按发包人提供的总平面图纸和现场周边情况，负责完成深化设计，设计费用均已包含在中标合同价中合价包干的总价措施项目费中。</w:t>
      </w:r>
    </w:p>
    <w:p w14:paraId="4302810E">
      <w:pPr>
        <w:pStyle w:val="27"/>
        <w:ind w:firstLine="480"/>
      </w:pPr>
      <w:r>
        <w:rPr>
          <w:rFonts w:hint="eastAsia"/>
        </w:rPr>
        <w:t>（1）提供的时间：</w:t>
      </w:r>
      <w:r>
        <w:rPr>
          <w:rFonts w:hint="eastAsia"/>
          <w:u w:val="single"/>
        </w:rPr>
        <w:t>合同生效后5个工作日内，承包人应将符合要求的设计图提交监理人及发包人，经监理人及发包人审核后方可正式出图。发包人审核后2个工作日内，承包人向发包人提供施工图。</w:t>
      </w:r>
    </w:p>
    <w:p w14:paraId="521DDBFD">
      <w:pPr>
        <w:pStyle w:val="27"/>
        <w:ind w:firstLine="480"/>
      </w:pPr>
      <w:r>
        <w:rPr>
          <w:rFonts w:hint="eastAsia"/>
        </w:rPr>
        <w:t>（2）提供的数量：</w:t>
      </w:r>
      <w:r>
        <w:rPr>
          <w:rFonts w:hint="eastAsia"/>
          <w:u w:val="single"/>
        </w:rPr>
        <w:t>施工图一式八份交发包人确认，发包人保留5份，分发监理人1份，其余分发给承包人。经确认的施工图将作为施工、验收、结算的依据。</w:t>
      </w:r>
    </w:p>
    <w:p w14:paraId="5E8D53F2">
      <w:pPr>
        <w:pStyle w:val="27"/>
        <w:ind w:firstLine="480"/>
      </w:pPr>
      <w:r>
        <w:rPr>
          <w:rFonts w:hint="eastAsia"/>
        </w:rPr>
        <w:t>（3）监理工程师答复的时间：</w:t>
      </w:r>
      <w:r>
        <w:rPr>
          <w:rFonts w:hint="eastAsia"/>
          <w:u w:val="single"/>
        </w:rPr>
        <w:t>收到图纸后2个工作日内。</w:t>
      </w:r>
    </w:p>
    <w:p w14:paraId="6EDA5F5A">
      <w:pPr>
        <w:pStyle w:val="28"/>
        <w:spacing w:before="312"/>
        <w:outlineLvl w:val="1"/>
      </w:pPr>
      <w:bookmarkStart w:id="126" w:name="_Toc181644606"/>
      <w:r>
        <w:rPr>
          <w:rFonts w:hint="eastAsia"/>
        </w:rPr>
        <w:t>6.通信联络</w:t>
      </w:r>
      <w:bookmarkEnd w:id="126"/>
    </w:p>
    <w:p w14:paraId="4A88E3E0">
      <w:pPr>
        <w:pStyle w:val="27"/>
        <w:ind w:firstLine="480"/>
      </w:pPr>
      <w:r>
        <w:rPr>
          <w:rFonts w:hint="eastAsia"/>
        </w:rPr>
        <w:t>6.2各方通讯地址、收件人及其他送达方式</w:t>
      </w:r>
    </w:p>
    <w:p w14:paraId="009ADCAC">
      <w:pPr>
        <w:pStyle w:val="27"/>
        <w:ind w:firstLine="480"/>
      </w:pPr>
      <w:r>
        <w:rPr>
          <w:rFonts w:hint="eastAsia"/>
        </w:rPr>
        <w:t>（1）各方通讯地址和收件人：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4678"/>
        <w:gridCol w:w="1461"/>
        <w:gridCol w:w="1657"/>
      </w:tblGrid>
      <w:tr w14:paraId="6D3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50107339">
            <w:pPr>
              <w:pStyle w:val="27"/>
              <w:widowControl w:val="0"/>
              <w:ind w:firstLine="0" w:firstLineChars="0"/>
              <w:rPr>
                <w:szCs w:val="24"/>
              </w:rPr>
            </w:pPr>
            <w:r>
              <w:rPr>
                <w:rFonts w:hint="eastAsia"/>
                <w:spacing w:val="135"/>
                <w:kern w:val="0"/>
                <w:szCs w:val="24"/>
                <w:fitText w:val="1260" w:id="476804407"/>
              </w:rPr>
              <w:t>发包</w:t>
            </w:r>
            <w:r>
              <w:rPr>
                <w:rFonts w:hint="eastAsia"/>
                <w:spacing w:val="0"/>
                <w:kern w:val="0"/>
                <w:szCs w:val="24"/>
                <w:fitText w:val="1260" w:id="476804407"/>
              </w:rPr>
              <w:t>人</w:t>
            </w:r>
            <w:r>
              <w:rPr>
                <w:rFonts w:hint="eastAsia"/>
                <w:szCs w:val="24"/>
              </w:rPr>
              <w:t>：</w:t>
            </w:r>
          </w:p>
        </w:tc>
        <w:tc>
          <w:tcPr>
            <w:tcW w:w="7796" w:type="dxa"/>
            <w:gridSpan w:val="3"/>
            <w:tcBorders>
              <w:top w:val="nil"/>
              <w:left w:val="nil"/>
              <w:bottom w:val="single" w:color="auto" w:sz="4" w:space="0"/>
              <w:right w:val="nil"/>
            </w:tcBorders>
          </w:tcPr>
          <w:p w14:paraId="22212927">
            <w:pPr>
              <w:pStyle w:val="27"/>
              <w:widowControl w:val="0"/>
              <w:ind w:firstLine="0" w:firstLineChars="0"/>
              <w:rPr>
                <w:szCs w:val="24"/>
              </w:rPr>
            </w:pPr>
            <w:r>
              <w:rPr>
                <w:rFonts w:hint="eastAsia"/>
                <w:szCs w:val="24"/>
              </w:rPr>
              <w:t>广州市花都区水务建设管理中心</w:t>
            </w:r>
          </w:p>
        </w:tc>
      </w:tr>
      <w:tr w14:paraId="0D4C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1164A983">
            <w:pPr>
              <w:pStyle w:val="27"/>
              <w:widowControl w:val="0"/>
              <w:ind w:firstLine="0" w:firstLineChars="0"/>
              <w:rPr>
                <w:szCs w:val="24"/>
              </w:rPr>
            </w:pPr>
            <w:r>
              <w:rPr>
                <w:rFonts w:hint="eastAsia"/>
                <w:spacing w:val="50"/>
                <w:kern w:val="0"/>
                <w:szCs w:val="24"/>
                <w:fitText w:val="1260" w:id="562847991"/>
              </w:rPr>
              <w:t>通讯地</w:t>
            </w:r>
            <w:r>
              <w:rPr>
                <w:rFonts w:hint="eastAsia"/>
                <w:spacing w:val="0"/>
                <w:kern w:val="0"/>
                <w:szCs w:val="24"/>
                <w:fitText w:val="1260" w:id="562847991"/>
              </w:rPr>
              <w:t>址</w:t>
            </w:r>
            <w:r>
              <w:rPr>
                <w:rFonts w:hint="eastAsia"/>
                <w:szCs w:val="24"/>
              </w:rPr>
              <w:t>：</w:t>
            </w:r>
          </w:p>
        </w:tc>
        <w:tc>
          <w:tcPr>
            <w:tcW w:w="4678" w:type="dxa"/>
            <w:tcBorders>
              <w:top w:val="single" w:color="auto" w:sz="4" w:space="0"/>
              <w:left w:val="nil"/>
              <w:bottom w:val="single" w:color="auto" w:sz="4" w:space="0"/>
              <w:right w:val="nil"/>
            </w:tcBorders>
          </w:tcPr>
          <w:p w14:paraId="5DC7B844">
            <w:pPr>
              <w:pStyle w:val="27"/>
              <w:widowControl w:val="0"/>
              <w:ind w:firstLine="0" w:firstLineChars="0"/>
              <w:rPr>
                <w:szCs w:val="24"/>
              </w:rPr>
            </w:pPr>
            <w:r>
              <w:rPr>
                <w:rFonts w:hint="eastAsia"/>
                <w:szCs w:val="24"/>
              </w:rPr>
              <w:t>广州市花都区宝华路34号水务建设管理中心</w:t>
            </w:r>
          </w:p>
        </w:tc>
        <w:tc>
          <w:tcPr>
            <w:tcW w:w="1461" w:type="dxa"/>
            <w:tcBorders>
              <w:top w:val="single" w:color="auto" w:sz="4" w:space="0"/>
              <w:left w:val="nil"/>
              <w:bottom w:val="nil"/>
              <w:right w:val="nil"/>
            </w:tcBorders>
          </w:tcPr>
          <w:p w14:paraId="51F4F2F3">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3D1943D9">
            <w:pPr>
              <w:pStyle w:val="27"/>
              <w:widowControl w:val="0"/>
              <w:ind w:firstLine="0" w:firstLineChars="0"/>
              <w:rPr>
                <w:szCs w:val="24"/>
              </w:rPr>
            </w:pPr>
          </w:p>
        </w:tc>
      </w:tr>
      <w:tr w14:paraId="4865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4FCBDCB8">
            <w:pPr>
              <w:pStyle w:val="27"/>
              <w:widowControl w:val="0"/>
              <w:ind w:firstLine="0" w:firstLineChars="0"/>
              <w:rPr>
                <w:szCs w:val="24"/>
              </w:rPr>
            </w:pPr>
            <w:r>
              <w:rPr>
                <w:rFonts w:hint="eastAsia"/>
                <w:spacing w:val="135"/>
                <w:kern w:val="0"/>
                <w:szCs w:val="24"/>
                <w:fitText w:val="1260" w:id="1793670929"/>
              </w:rPr>
              <w:t>承包</w:t>
            </w:r>
            <w:r>
              <w:rPr>
                <w:rFonts w:hint="eastAsia"/>
                <w:spacing w:val="0"/>
                <w:kern w:val="0"/>
                <w:szCs w:val="24"/>
                <w:fitText w:val="1260" w:id="1793670929"/>
              </w:rPr>
              <w:t>人</w:t>
            </w:r>
            <w:r>
              <w:rPr>
                <w:rFonts w:hint="eastAsia"/>
                <w:szCs w:val="24"/>
              </w:rPr>
              <w:t>：</w:t>
            </w:r>
          </w:p>
        </w:tc>
        <w:tc>
          <w:tcPr>
            <w:tcW w:w="7796" w:type="dxa"/>
            <w:gridSpan w:val="3"/>
            <w:tcBorders>
              <w:top w:val="nil"/>
              <w:left w:val="nil"/>
              <w:bottom w:val="single" w:color="auto" w:sz="4" w:space="0"/>
              <w:right w:val="nil"/>
            </w:tcBorders>
          </w:tcPr>
          <w:p w14:paraId="5ADF6CFD">
            <w:pPr>
              <w:pStyle w:val="27"/>
              <w:widowControl w:val="0"/>
              <w:ind w:firstLine="0" w:firstLineChars="0"/>
              <w:rPr>
                <w:szCs w:val="24"/>
              </w:rPr>
            </w:pPr>
          </w:p>
        </w:tc>
      </w:tr>
      <w:tr w14:paraId="5593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65C579A5">
            <w:pPr>
              <w:pStyle w:val="27"/>
              <w:widowControl w:val="0"/>
              <w:ind w:firstLine="0" w:firstLineChars="0"/>
              <w:rPr>
                <w:szCs w:val="24"/>
              </w:rPr>
            </w:pPr>
            <w:r>
              <w:rPr>
                <w:rFonts w:hint="eastAsia"/>
                <w:spacing w:val="50"/>
                <w:kern w:val="0"/>
                <w:szCs w:val="24"/>
                <w:fitText w:val="1260" w:id="680014747"/>
              </w:rPr>
              <w:t>通讯地</w:t>
            </w:r>
            <w:r>
              <w:rPr>
                <w:rFonts w:hint="eastAsia"/>
                <w:spacing w:val="0"/>
                <w:kern w:val="0"/>
                <w:szCs w:val="24"/>
                <w:fitText w:val="1260" w:id="680014747"/>
              </w:rPr>
              <w:t>址</w:t>
            </w:r>
            <w:r>
              <w:rPr>
                <w:rFonts w:hint="eastAsia"/>
                <w:szCs w:val="24"/>
              </w:rPr>
              <w:t>：</w:t>
            </w:r>
          </w:p>
        </w:tc>
        <w:tc>
          <w:tcPr>
            <w:tcW w:w="4678" w:type="dxa"/>
            <w:tcBorders>
              <w:top w:val="single" w:color="auto" w:sz="4" w:space="0"/>
              <w:left w:val="nil"/>
              <w:bottom w:val="single" w:color="auto" w:sz="4" w:space="0"/>
              <w:right w:val="nil"/>
            </w:tcBorders>
          </w:tcPr>
          <w:p w14:paraId="63D895F7">
            <w:pPr>
              <w:pStyle w:val="27"/>
              <w:widowControl w:val="0"/>
              <w:ind w:firstLine="0" w:firstLineChars="0"/>
              <w:rPr>
                <w:szCs w:val="24"/>
              </w:rPr>
            </w:pPr>
          </w:p>
        </w:tc>
        <w:tc>
          <w:tcPr>
            <w:tcW w:w="1461" w:type="dxa"/>
            <w:tcBorders>
              <w:top w:val="single" w:color="auto" w:sz="4" w:space="0"/>
              <w:left w:val="nil"/>
              <w:bottom w:val="nil"/>
              <w:right w:val="nil"/>
            </w:tcBorders>
          </w:tcPr>
          <w:p w14:paraId="06FE1B92">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5D7466A9">
            <w:pPr>
              <w:pStyle w:val="27"/>
              <w:widowControl w:val="0"/>
              <w:ind w:firstLine="0" w:firstLineChars="0"/>
              <w:rPr>
                <w:szCs w:val="24"/>
              </w:rPr>
            </w:pPr>
          </w:p>
        </w:tc>
      </w:tr>
      <w:tr w14:paraId="5D54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692FD62A">
            <w:pPr>
              <w:pStyle w:val="27"/>
              <w:widowControl w:val="0"/>
              <w:ind w:firstLine="0" w:firstLineChars="0"/>
              <w:rPr>
                <w:szCs w:val="24"/>
              </w:rPr>
            </w:pPr>
            <w:r>
              <w:rPr>
                <w:rFonts w:hint="eastAsia"/>
                <w:spacing w:val="135"/>
                <w:kern w:val="0"/>
                <w:szCs w:val="24"/>
                <w:fitText w:val="1260" w:id="534184356"/>
              </w:rPr>
              <w:t>监理</w:t>
            </w:r>
            <w:r>
              <w:rPr>
                <w:rFonts w:hint="eastAsia"/>
                <w:spacing w:val="0"/>
                <w:kern w:val="0"/>
                <w:szCs w:val="24"/>
                <w:fitText w:val="1260" w:id="534184356"/>
              </w:rPr>
              <w:t>人</w:t>
            </w:r>
            <w:r>
              <w:rPr>
                <w:rFonts w:hint="eastAsia"/>
                <w:szCs w:val="24"/>
              </w:rPr>
              <w:t>：</w:t>
            </w:r>
          </w:p>
        </w:tc>
        <w:tc>
          <w:tcPr>
            <w:tcW w:w="7796" w:type="dxa"/>
            <w:gridSpan w:val="3"/>
            <w:tcBorders>
              <w:top w:val="nil"/>
              <w:left w:val="nil"/>
              <w:bottom w:val="single" w:color="auto" w:sz="4" w:space="0"/>
              <w:right w:val="nil"/>
            </w:tcBorders>
          </w:tcPr>
          <w:p w14:paraId="6B37F8E6">
            <w:pPr>
              <w:pStyle w:val="27"/>
              <w:widowControl w:val="0"/>
              <w:ind w:firstLine="0" w:firstLineChars="0"/>
              <w:rPr>
                <w:szCs w:val="24"/>
              </w:rPr>
            </w:pPr>
            <w:r>
              <w:rPr>
                <w:rFonts w:hint="eastAsia"/>
                <w:szCs w:val="24"/>
              </w:rPr>
              <w:t>详见本工程监理合同</w:t>
            </w:r>
          </w:p>
        </w:tc>
      </w:tr>
      <w:tr w14:paraId="6400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0E10AEC4">
            <w:pPr>
              <w:pStyle w:val="27"/>
              <w:widowControl w:val="0"/>
              <w:ind w:firstLine="0" w:firstLineChars="0"/>
              <w:rPr>
                <w:szCs w:val="24"/>
              </w:rPr>
            </w:pPr>
            <w:r>
              <w:rPr>
                <w:rFonts w:hint="eastAsia"/>
                <w:spacing w:val="50"/>
                <w:kern w:val="0"/>
                <w:szCs w:val="24"/>
                <w:fitText w:val="1260" w:id="545395991"/>
              </w:rPr>
              <w:t>通讯地</w:t>
            </w:r>
            <w:r>
              <w:rPr>
                <w:rFonts w:hint="eastAsia"/>
                <w:spacing w:val="0"/>
                <w:kern w:val="0"/>
                <w:szCs w:val="24"/>
                <w:fitText w:val="1260" w:id="545395991"/>
              </w:rPr>
              <w:t>址</w:t>
            </w:r>
            <w:r>
              <w:rPr>
                <w:rFonts w:hint="eastAsia"/>
                <w:szCs w:val="24"/>
              </w:rPr>
              <w:t>：</w:t>
            </w:r>
          </w:p>
        </w:tc>
        <w:tc>
          <w:tcPr>
            <w:tcW w:w="4678" w:type="dxa"/>
            <w:tcBorders>
              <w:top w:val="single" w:color="auto" w:sz="4" w:space="0"/>
              <w:left w:val="nil"/>
              <w:bottom w:val="single" w:color="auto" w:sz="4" w:space="0"/>
              <w:right w:val="nil"/>
            </w:tcBorders>
          </w:tcPr>
          <w:p w14:paraId="2409B7BA">
            <w:pPr>
              <w:pStyle w:val="27"/>
              <w:widowControl w:val="0"/>
              <w:ind w:firstLine="0" w:firstLineChars="0"/>
              <w:rPr>
                <w:szCs w:val="24"/>
              </w:rPr>
            </w:pPr>
          </w:p>
          <w:p w14:paraId="310D3DF7">
            <w:pPr>
              <w:pStyle w:val="27"/>
              <w:widowControl w:val="0"/>
              <w:ind w:firstLine="0" w:firstLineChars="0"/>
              <w:rPr>
                <w:szCs w:val="24"/>
              </w:rPr>
            </w:pPr>
            <w:r>
              <w:rPr>
                <w:rFonts w:hint="eastAsia"/>
                <w:szCs w:val="24"/>
              </w:rPr>
              <w:t>详见本工程监理合同</w:t>
            </w:r>
          </w:p>
        </w:tc>
        <w:tc>
          <w:tcPr>
            <w:tcW w:w="1461" w:type="dxa"/>
            <w:tcBorders>
              <w:top w:val="single" w:color="auto" w:sz="4" w:space="0"/>
              <w:left w:val="nil"/>
              <w:bottom w:val="nil"/>
              <w:right w:val="nil"/>
            </w:tcBorders>
          </w:tcPr>
          <w:p w14:paraId="640EFF60">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2E67ED21">
            <w:pPr>
              <w:pStyle w:val="27"/>
              <w:widowControl w:val="0"/>
              <w:ind w:firstLine="0" w:firstLineChars="0"/>
              <w:rPr>
                <w:szCs w:val="24"/>
              </w:rPr>
            </w:pPr>
            <w:r>
              <w:rPr>
                <w:rFonts w:hint="eastAsia"/>
                <w:szCs w:val="24"/>
              </w:rPr>
              <w:t>详见本工程监理合同</w:t>
            </w:r>
          </w:p>
        </w:tc>
      </w:tr>
      <w:tr w14:paraId="6AFB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0D5258FD">
            <w:pPr>
              <w:pStyle w:val="27"/>
              <w:widowControl w:val="0"/>
              <w:ind w:firstLine="0" w:firstLineChars="0"/>
              <w:rPr>
                <w:szCs w:val="24"/>
              </w:rPr>
            </w:pPr>
            <w:r>
              <w:rPr>
                <w:rFonts w:hint="eastAsia"/>
                <w:szCs w:val="24"/>
              </w:rPr>
              <w:t>工程造价咨询人（如有）：</w:t>
            </w:r>
          </w:p>
        </w:tc>
        <w:tc>
          <w:tcPr>
            <w:tcW w:w="7796" w:type="dxa"/>
            <w:gridSpan w:val="3"/>
            <w:tcBorders>
              <w:top w:val="nil"/>
              <w:left w:val="nil"/>
              <w:bottom w:val="single" w:color="auto" w:sz="4" w:space="0"/>
              <w:right w:val="nil"/>
            </w:tcBorders>
          </w:tcPr>
          <w:p w14:paraId="730BABF4">
            <w:pPr>
              <w:pStyle w:val="27"/>
              <w:widowControl w:val="0"/>
              <w:ind w:firstLine="0" w:firstLineChars="0"/>
              <w:rPr>
                <w:szCs w:val="24"/>
              </w:rPr>
            </w:pPr>
          </w:p>
          <w:p w14:paraId="2B2CA679">
            <w:pPr>
              <w:pStyle w:val="27"/>
              <w:widowControl w:val="0"/>
              <w:ind w:firstLine="0" w:firstLineChars="0"/>
              <w:rPr>
                <w:szCs w:val="24"/>
              </w:rPr>
            </w:pPr>
            <w:r>
              <w:rPr>
                <w:rFonts w:hint="eastAsia"/>
                <w:szCs w:val="24"/>
              </w:rPr>
              <w:t>/</w:t>
            </w:r>
          </w:p>
        </w:tc>
      </w:tr>
      <w:tr w14:paraId="3EC4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40B33DAD">
            <w:pPr>
              <w:pStyle w:val="27"/>
              <w:widowControl w:val="0"/>
              <w:ind w:firstLine="0" w:firstLineChars="0"/>
              <w:rPr>
                <w:szCs w:val="24"/>
              </w:rPr>
            </w:pPr>
            <w:r>
              <w:rPr>
                <w:rFonts w:hint="eastAsia"/>
                <w:spacing w:val="50"/>
                <w:kern w:val="0"/>
                <w:szCs w:val="24"/>
                <w:fitText w:val="1260" w:id="1829661870"/>
              </w:rPr>
              <w:t>通讯地</w:t>
            </w:r>
            <w:r>
              <w:rPr>
                <w:rFonts w:hint="eastAsia"/>
                <w:spacing w:val="0"/>
                <w:kern w:val="0"/>
                <w:szCs w:val="24"/>
                <w:fitText w:val="1260" w:id="1829661870"/>
              </w:rPr>
              <w:t>址</w:t>
            </w:r>
            <w:r>
              <w:rPr>
                <w:rFonts w:hint="eastAsia"/>
                <w:szCs w:val="24"/>
              </w:rPr>
              <w:t>：</w:t>
            </w:r>
          </w:p>
        </w:tc>
        <w:tc>
          <w:tcPr>
            <w:tcW w:w="4678" w:type="dxa"/>
            <w:tcBorders>
              <w:top w:val="single" w:color="auto" w:sz="4" w:space="0"/>
              <w:left w:val="nil"/>
              <w:bottom w:val="single" w:color="auto" w:sz="4" w:space="0"/>
              <w:right w:val="nil"/>
            </w:tcBorders>
          </w:tcPr>
          <w:p w14:paraId="3751ECD7">
            <w:pPr>
              <w:pStyle w:val="27"/>
              <w:widowControl w:val="0"/>
              <w:ind w:firstLine="0" w:firstLineChars="0"/>
              <w:rPr>
                <w:szCs w:val="24"/>
              </w:rPr>
            </w:pPr>
            <w:r>
              <w:rPr>
                <w:rFonts w:hint="eastAsia"/>
                <w:szCs w:val="24"/>
              </w:rPr>
              <w:t>/</w:t>
            </w:r>
          </w:p>
        </w:tc>
        <w:tc>
          <w:tcPr>
            <w:tcW w:w="1461" w:type="dxa"/>
            <w:tcBorders>
              <w:top w:val="single" w:color="auto" w:sz="4" w:space="0"/>
              <w:left w:val="nil"/>
              <w:bottom w:val="nil"/>
              <w:right w:val="nil"/>
            </w:tcBorders>
          </w:tcPr>
          <w:p w14:paraId="5CF7C986">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28FAF638">
            <w:pPr>
              <w:pStyle w:val="27"/>
              <w:widowControl w:val="0"/>
              <w:ind w:firstLine="0" w:firstLineChars="0"/>
              <w:rPr>
                <w:szCs w:val="24"/>
              </w:rPr>
            </w:pPr>
            <w:r>
              <w:rPr>
                <w:rFonts w:hint="eastAsia"/>
                <w:szCs w:val="24"/>
              </w:rPr>
              <w:t>/</w:t>
            </w:r>
          </w:p>
        </w:tc>
      </w:tr>
    </w:tbl>
    <w:p w14:paraId="13C8D55E">
      <w:pPr>
        <w:pStyle w:val="27"/>
        <w:ind w:firstLine="480"/>
        <w:rPr>
          <w:u w:val="single"/>
        </w:rPr>
      </w:pPr>
      <w:r>
        <w:rPr>
          <w:rFonts w:hint="eastAsia"/>
        </w:rPr>
        <w:t>（2）视为送达的其他方式：</w:t>
      </w:r>
      <w:r>
        <w:rPr>
          <w:rFonts w:hint="eastAsia"/>
          <w:u w:val="single"/>
        </w:rPr>
        <w:t>发包人与承包人的文件可通过监理人传递，但须文件发出方代表或授权人签字并加盖有效印章才生效。通过监理人传递的文件的，以收件人在监理人通讯回执上签署姓名和时间视为送达。一方当事人拒绝签收另一方当事人通过监理人传递通讯的，监理人以特快专递、挂号信的方式将通讯送至通讯地址的，视为送达。发包人认为必要的情况下，可以直接向承包人发出指令，承包人代表或指定收件人必须签收。发包人与承包人的文件应向前款约定的收件人送达，一方不得以任何理由拒绝签收另一方的文件。</w:t>
      </w:r>
    </w:p>
    <w:p w14:paraId="1AAE2C80">
      <w:pPr>
        <w:pStyle w:val="27"/>
        <w:ind w:firstLine="480"/>
        <w:rPr>
          <w:u w:val="single"/>
        </w:rPr>
      </w:pPr>
      <w:r>
        <w:rPr>
          <w:rFonts w:hint="eastAsia"/>
          <w:szCs w:val="21"/>
          <w:u w:val="single"/>
        </w:rPr>
        <w:t>补充条款：</w:t>
      </w:r>
    </w:p>
    <w:p w14:paraId="26EDEA91">
      <w:pPr>
        <w:pStyle w:val="27"/>
        <w:ind w:firstLine="480"/>
        <w:rPr>
          <w:u w:val="single"/>
        </w:rPr>
      </w:pPr>
      <w:r>
        <w:rPr>
          <w:rFonts w:hint="eastAsia"/>
          <w:szCs w:val="21"/>
          <w:u w:val="single"/>
        </w:rPr>
        <w:t>（</w:t>
      </w:r>
      <w:r>
        <w:rPr>
          <w:szCs w:val="21"/>
          <w:u w:val="single"/>
        </w:rPr>
        <w:t>3</w:t>
      </w:r>
      <w:r>
        <w:rPr>
          <w:rFonts w:hint="eastAsia"/>
          <w:szCs w:val="21"/>
          <w:u w:val="single"/>
        </w:rPr>
        <w:t>）在本合同有效期内，一方当事人通信地址、收件人发生变更的，应在变更后五日内以书面形式通知另一方并附上变更资料，否则视为没有变更，由此而引起的一切责任及损失由发生变更的一方承担。</w:t>
      </w:r>
    </w:p>
    <w:p w14:paraId="104C7BC5">
      <w:pPr>
        <w:pStyle w:val="27"/>
        <w:ind w:firstLine="480"/>
        <w:rPr>
          <w:u w:val="single"/>
        </w:rPr>
      </w:pPr>
      <w:r>
        <w:rPr>
          <w:rFonts w:hint="eastAsia"/>
          <w:szCs w:val="21"/>
          <w:u w:val="single"/>
        </w:rPr>
        <w:t>（</w:t>
      </w:r>
      <w:r>
        <w:rPr>
          <w:szCs w:val="21"/>
          <w:u w:val="single"/>
        </w:rPr>
        <w:t>4</w:t>
      </w:r>
      <w:r>
        <w:rPr>
          <w:rFonts w:hint="eastAsia"/>
          <w:szCs w:val="21"/>
          <w:u w:val="single"/>
        </w:rPr>
        <w:t>）双方因履行本合同而相互发出或提供的所有通知、文件、资料均需以书面形式作出。合同各方按本合同中上述指定联系人、地址送达通知。如任何一方的地址有变更时，需在变更后五日内以书面形式通知对方。因延迟通知或未通知导致怠于通知一方未收到相关书面文件的，若发出一方送达至原地址的，视为已送达，由此导致的损失由怠于通知一方承担。本合同项下的通知自送达之日发生效力。</w:t>
      </w:r>
    </w:p>
    <w:p w14:paraId="6134E5CB">
      <w:pPr>
        <w:pStyle w:val="28"/>
        <w:spacing w:before="312"/>
        <w:outlineLvl w:val="1"/>
      </w:pPr>
      <w:bookmarkStart w:id="127" w:name="_Toc181644607"/>
      <w:r>
        <w:rPr>
          <w:rFonts w:hint="eastAsia"/>
        </w:rPr>
        <w:t>7.工程分包</w:t>
      </w:r>
      <w:bookmarkEnd w:id="127"/>
    </w:p>
    <w:p w14:paraId="4560838C">
      <w:pPr>
        <w:pStyle w:val="27"/>
        <w:ind w:firstLine="480"/>
      </w:pPr>
      <w:r>
        <w:rPr>
          <w:rFonts w:hint="eastAsia"/>
        </w:rPr>
        <w:t>7.1本工程的主体及关键性工作必须由承包人自行完成，不得分包。非主体、非关键性工作的分包应当在投标文件中载明或者经发包人同意，承包人应严格按照招投标文件的约定或发包人限定的时间与分包单位签订分包合同。根据《广东省政府采购促进中小企业发展实施细则（试行）》文件精神，本合同依法进行分包的工程适宜由中小企业实施的，应优先采用中小企业，原则上合同金额40%以上为面向中小企业，其中给小微企业的比例不低于70%。承包人本身为中小企业的，可以不再向其他中小企业分包。接受分包合同的中小企业与承包人之间不得存在直接控股、管理关系。</w:t>
      </w:r>
    </w:p>
    <w:p w14:paraId="22A373CB">
      <w:pPr>
        <w:pStyle w:val="27"/>
        <w:ind w:firstLine="480"/>
      </w:pPr>
      <w:r>
        <w:rPr>
          <w:rFonts w:hint="eastAsia"/>
        </w:rPr>
        <w:t>7.2分包工程的批准</w:t>
      </w:r>
    </w:p>
    <w:p w14:paraId="739DF5BB">
      <w:pPr>
        <w:pStyle w:val="27"/>
        <w:ind w:firstLine="480"/>
      </w:pPr>
      <w:r>
        <w:rPr>
          <w:rFonts w:hint="eastAsia"/>
        </w:rPr>
        <w:t>7.2.1承包人须报监理工程师审查并取得发包人审批同意后才可依法分包工程，但下列情况例外：</w:t>
      </w:r>
    </w:p>
    <w:p w14:paraId="0DE8EF9D">
      <w:pPr>
        <w:pStyle w:val="27"/>
        <w:ind w:firstLine="480"/>
      </w:pPr>
      <w:r>
        <w:rPr>
          <w:rFonts w:hint="eastAsia"/>
        </w:rPr>
        <w:t>（1）依法分包施工劳务作业；</w:t>
      </w:r>
    </w:p>
    <w:p w14:paraId="3C3D0412">
      <w:pPr>
        <w:pStyle w:val="27"/>
        <w:ind w:firstLine="480"/>
      </w:pPr>
      <w:r>
        <w:rPr>
          <w:rFonts w:hint="eastAsia"/>
        </w:rPr>
        <w:t>（2）按照合同规定的标准、要求和程序购买材料设备等货物；</w:t>
      </w:r>
    </w:p>
    <w:p w14:paraId="0BD1FC8F">
      <w:pPr>
        <w:pStyle w:val="27"/>
        <w:ind w:firstLine="480"/>
      </w:pPr>
      <w:r>
        <w:rPr>
          <w:rFonts w:hint="eastAsia"/>
        </w:rPr>
        <w:t>7.2.2分包工程的批准程序如下：</w:t>
      </w:r>
    </w:p>
    <w:p w14:paraId="11D2C182">
      <w:pPr>
        <w:pStyle w:val="27"/>
        <w:ind w:firstLine="480"/>
      </w:pPr>
      <w:r>
        <w:rPr>
          <w:rFonts w:hint="eastAsia"/>
        </w:rPr>
        <w:t>（1）承包人在分包工程前，须提前30天将拟分包的工程范围书面报告监理工程师和发包人。</w:t>
      </w:r>
    </w:p>
    <w:p w14:paraId="5D565D9C">
      <w:pPr>
        <w:pStyle w:val="27"/>
        <w:ind w:firstLine="480"/>
      </w:pPr>
      <w:r>
        <w:rPr>
          <w:rFonts w:hint="eastAsia"/>
        </w:rPr>
        <w:t>（2）承包人在确定分包人前20天将分包人营业执照、税务登记证、施工资质证书、公司简介、业绩资料、进退场时间以及拟签订的分包合同样本等资料提交监理工程师和发包人。</w:t>
      </w:r>
    </w:p>
    <w:p w14:paraId="55520B27">
      <w:pPr>
        <w:pStyle w:val="27"/>
        <w:ind w:firstLine="480"/>
      </w:pPr>
      <w:r>
        <w:rPr>
          <w:rFonts w:hint="eastAsia"/>
        </w:rPr>
        <w:t>（3）经监理工程师审核并经发包人批准后，承包人方可签署分包合同并组织分包单位进场施工。</w:t>
      </w:r>
    </w:p>
    <w:p w14:paraId="4782BD12">
      <w:pPr>
        <w:pStyle w:val="27"/>
        <w:ind w:firstLine="480"/>
      </w:pPr>
      <w:r>
        <w:rPr>
          <w:rFonts w:hint="eastAsia"/>
        </w:rPr>
        <w:t>7.2.3发包人有权拒绝未经批准的分包人进场，有权拒绝明显不具备实施分包工程施工资质和能力的分包人进场。</w:t>
      </w:r>
    </w:p>
    <w:p w14:paraId="7D9C3693">
      <w:pPr>
        <w:pStyle w:val="27"/>
        <w:ind w:firstLine="480"/>
        <w:rPr>
          <w:u w:val="single"/>
        </w:rPr>
      </w:pPr>
      <w:r>
        <w:rPr>
          <w:rFonts w:hint="eastAsia"/>
        </w:rPr>
        <w:t>7.2.4指定分包工程名称：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CE699D7">
      <w:pPr>
        <w:pStyle w:val="27"/>
        <w:ind w:firstLine="480"/>
      </w:pPr>
      <w:r>
        <w:rPr>
          <w:rFonts w:hint="eastAsia"/>
        </w:rPr>
        <w:t>7.4分包工程款的支付方式：</w:t>
      </w:r>
      <w:r>
        <w:rPr>
          <w:rFonts w:hint="eastAsia"/>
          <w:u w:val="single"/>
        </w:rPr>
        <w:t>分包工程款由承包人与分包人结算。</w:t>
      </w:r>
    </w:p>
    <w:p w14:paraId="65A8B16F">
      <w:pPr>
        <w:pStyle w:val="27"/>
        <w:ind w:firstLine="480"/>
        <w:rPr>
          <w:u w:val="single"/>
        </w:rPr>
      </w:pPr>
      <w:r>
        <w:rPr>
          <w:rFonts w:hint="eastAsia"/>
          <w:szCs w:val="21"/>
          <w:u w:val="single"/>
        </w:rPr>
        <w:t>补充条款：</w:t>
      </w:r>
    </w:p>
    <w:p w14:paraId="13ABD18F">
      <w:pPr>
        <w:pStyle w:val="27"/>
        <w:ind w:firstLine="480"/>
        <w:rPr>
          <w:u w:val="single"/>
        </w:rPr>
      </w:pPr>
      <w:r>
        <w:rPr>
          <w:szCs w:val="21"/>
          <w:u w:val="single"/>
        </w:rPr>
        <w:t>7.7</w:t>
      </w:r>
      <w:r>
        <w:rPr>
          <w:rFonts w:hint="eastAsia"/>
          <w:szCs w:val="21"/>
          <w:u w:val="single"/>
        </w:rPr>
        <w:t>禁止转包和违法分包。</w:t>
      </w:r>
    </w:p>
    <w:p w14:paraId="41931372">
      <w:pPr>
        <w:pStyle w:val="27"/>
        <w:ind w:firstLine="480"/>
      </w:pPr>
      <w:r>
        <w:rPr>
          <w:szCs w:val="21"/>
          <w:u w:val="single"/>
        </w:rPr>
        <w:t>7.7.1</w:t>
      </w:r>
      <w:r>
        <w:rPr>
          <w:rFonts w:hint="eastAsia"/>
          <w:szCs w:val="21"/>
          <w:u w:val="single"/>
        </w:rPr>
        <w:t>禁止将承包的工程进行转包。</w:t>
      </w:r>
    </w:p>
    <w:p w14:paraId="425DD49B">
      <w:pPr>
        <w:pStyle w:val="27"/>
        <w:ind w:firstLine="480"/>
      </w:pPr>
      <w:r>
        <w:rPr>
          <w:rFonts w:hint="eastAsia"/>
        </w:rPr>
        <w:t>承包人不履行合同约定，将其承包的全部工程发包给他人，或者将其承包的全部工程肢解后以分包的名义分别发包给他人的，属于转包行为。承包人未按专用条款第21条约定的要求在施工现场设立项目管理机构和派驻相应技术、管理人员，或未对分包工程的施工活动进行组织管理的，视同转包行为，承包人应按转包行为承担相关的违约责任。</w:t>
      </w:r>
    </w:p>
    <w:p w14:paraId="24B21022">
      <w:pPr>
        <w:pStyle w:val="27"/>
        <w:ind w:firstLine="480"/>
      </w:pPr>
      <w:r>
        <w:rPr>
          <w:rFonts w:hint="eastAsia"/>
        </w:rPr>
        <w:t>7.7.2禁止将承包的工程进行违法分包。下列行为，属于违法分包：</w:t>
      </w:r>
    </w:p>
    <w:p w14:paraId="5E21A950">
      <w:pPr>
        <w:pStyle w:val="27"/>
        <w:ind w:firstLine="480"/>
      </w:pPr>
      <w:r>
        <w:rPr>
          <w:rFonts w:hint="eastAsia"/>
        </w:rPr>
        <w:t>（1）将建设工程或劳务作业分包给不具备相应资质条件的单位的；</w:t>
      </w:r>
    </w:p>
    <w:p w14:paraId="4C694E69">
      <w:pPr>
        <w:pStyle w:val="27"/>
        <w:ind w:firstLine="480"/>
      </w:pPr>
      <w:r>
        <w:rPr>
          <w:rFonts w:hint="eastAsia"/>
        </w:rPr>
        <w:t>（2）本合同中未有约定，又未经发包人认可，承包人将其承包的部分建设工程交由其他单位完成的；</w:t>
      </w:r>
    </w:p>
    <w:p w14:paraId="7EF1DEA5">
      <w:pPr>
        <w:pStyle w:val="27"/>
        <w:ind w:firstLine="480"/>
      </w:pPr>
      <w:r>
        <w:rPr>
          <w:rFonts w:hint="eastAsia"/>
        </w:rPr>
        <w:t>（3）将建设工程主体结构的施工分包给其他单位的；</w:t>
      </w:r>
    </w:p>
    <w:p w14:paraId="1FF74B3E">
      <w:pPr>
        <w:pStyle w:val="27"/>
        <w:ind w:firstLine="480"/>
      </w:pPr>
      <w:r>
        <w:rPr>
          <w:rFonts w:hint="eastAsia"/>
        </w:rPr>
        <w:t>（4）分包单位将其承包的建设工程再分包的。</w:t>
      </w:r>
    </w:p>
    <w:p w14:paraId="6D0E4131">
      <w:pPr>
        <w:pStyle w:val="27"/>
        <w:ind w:firstLine="480"/>
      </w:pPr>
      <w:r>
        <w:rPr>
          <w:rFonts w:hint="eastAsia"/>
        </w:rPr>
        <w:t>7.7.3禁止转让、出借企业资质证书或者以其他方式允许他人以本企业名义承揽工程。承包人在施工现场所设项目管理机构的项目负责人、技术负责人、项目核算负责人以及质量、安全等主要技术、管理人员非承包人本单位人员的，视同允许他人以承包人名义承揽工程，承包人应按允许他人以承包人名义承担工程行为承担相关的违约责任。上述的本单位人员，是指与承包人有合法的人事或者劳动合同、工资以及社会保险关系的人员。</w:t>
      </w:r>
    </w:p>
    <w:p w14:paraId="56E7F36E">
      <w:pPr>
        <w:pStyle w:val="27"/>
        <w:ind w:firstLine="480"/>
      </w:pPr>
      <w:r>
        <w:rPr>
          <w:rFonts w:hint="eastAsia"/>
        </w:rPr>
        <w:t>7.8相关违约责任</w:t>
      </w:r>
    </w:p>
    <w:p w14:paraId="1B729BE7">
      <w:pPr>
        <w:pStyle w:val="27"/>
        <w:ind w:firstLine="480"/>
      </w:pPr>
      <w:r>
        <w:rPr>
          <w:rFonts w:hint="eastAsia"/>
        </w:rPr>
        <w:t>7.8.1承包人未经专用条款第7.2.2条约定的程序获得批准，擅自分包工程的，每项擅自分包工程承担严重违约责任一次（</w:t>
      </w:r>
      <w:r>
        <w:rPr>
          <w:rFonts w:hint="eastAsia"/>
          <w:szCs w:val="21"/>
          <w:u w:val="single"/>
        </w:rPr>
        <w:t>承担违约金</w:t>
      </w:r>
      <w:r>
        <w:rPr>
          <w:szCs w:val="21"/>
          <w:u w:val="single"/>
        </w:rPr>
        <w:t>50000</w:t>
      </w:r>
      <w:r>
        <w:rPr>
          <w:rFonts w:hint="eastAsia"/>
          <w:szCs w:val="21"/>
          <w:u w:val="single"/>
        </w:rPr>
        <w:t>元，违约金在工程结算款中扣除</w:t>
      </w:r>
      <w:r>
        <w:rPr>
          <w:rFonts w:hint="eastAsia"/>
        </w:rPr>
        <w:t>）。</w:t>
      </w:r>
    </w:p>
    <w:p w14:paraId="16D3B7B3">
      <w:pPr>
        <w:pStyle w:val="27"/>
        <w:ind w:firstLine="480"/>
      </w:pPr>
      <w:r>
        <w:rPr>
          <w:rFonts w:hint="eastAsia"/>
        </w:rPr>
        <w:t>7.8.2承包人已经专用条款第7.2.2条约定的程序获得批准，但分包人进场后经监理工程师和发包人认定明显不具备实施分包工程能力，影响工程施工的，承包人承担严重违约责任一次，发包人有权要求承包人更换该分包人，若由此造成工期延误的，责任由承包人承担。</w:t>
      </w:r>
    </w:p>
    <w:p w14:paraId="533B0C24">
      <w:pPr>
        <w:pStyle w:val="27"/>
        <w:ind w:firstLine="480"/>
        <w:rPr>
          <w:rFonts w:eastAsia="宋体"/>
        </w:rPr>
      </w:pPr>
      <w:r>
        <w:rPr>
          <w:rFonts w:hint="eastAsia"/>
        </w:rPr>
        <w:t>7.8.3承包人在本项目中出现转包、非法分包行为或转让、出借企业资质证书或者以其他方式允许他人以本企业名义承揽本工程的，按照《中华人民共和国招标投标法》</w:t>
      </w:r>
      <w:r>
        <w:rPr>
          <w:rFonts w:hint="eastAsia"/>
          <w:lang w:eastAsia="zh-CN"/>
        </w:rPr>
        <w:t>、</w:t>
      </w:r>
      <w:r>
        <w:rPr>
          <w:rFonts w:hint="eastAsia"/>
        </w:rPr>
        <w:t>建设部第124号令《房屋建筑和市政基础设施工程施工分包管理办法》和《建设工程质量管理条例》的规定处理，发包人有权全部或部分解除合同，有权要求承包人赔偿由此造成发包人工期延误及其他全部损失，并按转包、非法分包工程造价的10%向发包人支付违约金。</w:t>
      </w:r>
    </w:p>
    <w:p w14:paraId="1B4DB12C">
      <w:pPr>
        <w:pStyle w:val="28"/>
        <w:spacing w:before="312"/>
        <w:outlineLvl w:val="1"/>
      </w:pPr>
      <w:bookmarkStart w:id="128" w:name="_Toc181644608"/>
      <w:r>
        <w:rPr>
          <w:rFonts w:hint="eastAsia"/>
        </w:rPr>
        <w:t>13.交通运输</w:t>
      </w:r>
      <w:bookmarkEnd w:id="128"/>
    </w:p>
    <w:p w14:paraId="0E92B4A3">
      <w:pPr>
        <w:pStyle w:val="27"/>
        <w:ind w:firstLine="480"/>
      </w:pPr>
      <w:r>
        <w:rPr>
          <w:rFonts w:hint="eastAsia"/>
        </w:rPr>
        <w:t>13.1办理道路通行权和修建场外设施的费用：</w:t>
      </w:r>
      <w:r>
        <w:rPr>
          <w:rFonts w:hint="eastAsia"/>
          <w:u w:val="single"/>
        </w:rPr>
        <w:t>发包人委托承包人办理本合同签订时尚未完成的出入施工场地的专用和临时道路的通行权，以及为实施合同工程所需修建场外设施的权利的手续，发包人予以协助。此外承包人应负责施工场地与城乡公共道路间的通道和交通设施的维修、养护、保洁和管理责任，</w:t>
      </w:r>
      <w:r>
        <w:rPr>
          <w:rFonts w:hint="eastAsia"/>
          <w:u w:val="single"/>
          <w:lang w:val="en-US" w:eastAsia="zh-CN"/>
        </w:rPr>
        <w:t>费用总额控制，不超承包人投标报价总额</w:t>
      </w:r>
      <w:r>
        <w:rPr>
          <w:rFonts w:hint="eastAsia"/>
          <w:u w:val="single"/>
        </w:rPr>
        <w:t>。除政府部门规定须由发包人支付的费用由发包人据实支付外，其它费用已包含在承包人的中标合同价其中合价包干价的措施项目费中。</w:t>
      </w:r>
    </w:p>
    <w:p w14:paraId="2D2887EA">
      <w:pPr>
        <w:pStyle w:val="27"/>
        <w:ind w:firstLine="480"/>
      </w:pPr>
      <w:r>
        <w:rPr>
          <w:rFonts w:hint="eastAsia"/>
        </w:rPr>
        <w:t>13.2修建场内临时道路和交通设施的费用：</w:t>
      </w:r>
      <w:r>
        <w:rPr>
          <w:rFonts w:hint="eastAsia"/>
          <w:u w:val="single"/>
        </w:rPr>
        <w:t>承包人应负责修建、维修、养护和管理施工场地内所需的临时道路和交通设施，包括维修、养护和管理发包人提供的道路和交通设施，</w:t>
      </w:r>
      <w:r>
        <w:rPr>
          <w:rFonts w:hint="eastAsia"/>
          <w:u w:val="single"/>
          <w:lang w:val="en-US" w:eastAsia="zh-CN"/>
        </w:rPr>
        <w:t>费用总额控制，不超承包人投标报价总额</w:t>
      </w:r>
      <w:r>
        <w:rPr>
          <w:rFonts w:hint="eastAsia"/>
          <w:u w:val="single"/>
        </w:rPr>
        <w:t>。承包人修建的临时道路和交通设施应免费提供给发包人使用。</w:t>
      </w:r>
    </w:p>
    <w:p w14:paraId="06F2E66A">
      <w:pPr>
        <w:pStyle w:val="27"/>
        <w:ind w:firstLine="480"/>
        <w:rPr>
          <w:rFonts w:eastAsia="宋体"/>
        </w:rPr>
      </w:pPr>
      <w:r>
        <w:rPr>
          <w:rFonts w:hint="eastAsia"/>
        </w:rPr>
        <w:t>13.4运输超大件和超重件的费用：</w:t>
      </w:r>
      <w:r>
        <w:rPr>
          <w:rFonts w:hint="eastAsia"/>
          <w:u w:val="single"/>
        </w:rPr>
        <w:t>承包人应负责向交通管理部门办理运输超大件或超重件的申请手续，发包人应协助承包人办理上述手续。除另有约定外，运输超大件或超重件所需的道路和桥梁临时加固改造费用和其他有关费用，由承包人承担。</w:t>
      </w:r>
    </w:p>
    <w:p w14:paraId="2F7E3225">
      <w:pPr>
        <w:pStyle w:val="28"/>
        <w:spacing w:before="312"/>
        <w:outlineLvl w:val="1"/>
      </w:pPr>
      <w:bookmarkStart w:id="129" w:name="_Toc181644609"/>
      <w:r>
        <w:rPr>
          <w:rFonts w:hint="eastAsia"/>
        </w:rPr>
        <w:t>14.专项批准事件的签认</w:t>
      </w:r>
      <w:bookmarkEnd w:id="129"/>
    </w:p>
    <w:p w14:paraId="175693C7">
      <w:pPr>
        <w:pStyle w:val="27"/>
        <w:ind w:firstLine="480"/>
      </w:pPr>
      <w:r>
        <w:rPr>
          <w:rFonts w:hint="eastAsia"/>
        </w:rPr>
        <w:t>14.2专项批准事件的签认人选</w:t>
      </w:r>
    </w:p>
    <w:p w14:paraId="6F700711">
      <w:pPr>
        <w:pStyle w:val="27"/>
        <w:ind w:firstLine="480"/>
      </w:pPr>
      <w:r>
        <w:rPr>
          <w:rFonts w:hint="eastAsia"/>
        </w:rPr>
        <w:t>（1）监理工程师：</w:t>
      </w:r>
    </w:p>
    <w:p w14:paraId="37CC05D8">
      <w:pPr>
        <w:pStyle w:val="27"/>
        <w:ind w:firstLine="480"/>
      </w:pPr>
      <w:r>
        <w:rPr>
          <w:rFonts w:hint="eastAsia"/>
        </w:rPr>
        <w:t>姓名：</w:t>
      </w:r>
      <w:r>
        <w:rPr>
          <w:rFonts w:hint="eastAsia"/>
          <w:u w:val="single"/>
        </w:rPr>
        <w:t xml:space="preserve">     /        </w:t>
      </w:r>
      <w:r>
        <w:rPr>
          <w:rFonts w:hint="eastAsia"/>
        </w:rPr>
        <w:t>印章样式：</w:t>
      </w:r>
      <w:r>
        <w:rPr>
          <w:rFonts w:hint="eastAsia"/>
          <w:u w:val="single"/>
        </w:rPr>
        <w:t xml:space="preserve">       /        </w:t>
      </w:r>
      <w:r>
        <w:rPr>
          <w:rFonts w:hint="eastAsia"/>
        </w:rPr>
        <w:t>签字样式：</w:t>
      </w:r>
      <w:r>
        <w:rPr>
          <w:rFonts w:hint="eastAsia"/>
          <w:u w:val="single"/>
        </w:rPr>
        <w:t xml:space="preserve">     /        </w:t>
      </w:r>
    </w:p>
    <w:p w14:paraId="29091440">
      <w:pPr>
        <w:pStyle w:val="27"/>
        <w:ind w:firstLine="480"/>
      </w:pPr>
      <w:r>
        <w:rPr>
          <w:rFonts w:hint="eastAsia"/>
        </w:rPr>
        <w:t>（2）造价工程师：</w:t>
      </w:r>
    </w:p>
    <w:p w14:paraId="58ECE891">
      <w:pPr>
        <w:pStyle w:val="27"/>
        <w:ind w:firstLine="480"/>
        <w:rPr>
          <w:u w:val="single"/>
        </w:rPr>
      </w:pPr>
      <w:r>
        <w:rPr>
          <w:rFonts w:hint="eastAsia"/>
        </w:rPr>
        <w:t>姓名：</w:t>
      </w:r>
      <w:r>
        <w:rPr>
          <w:rFonts w:hint="eastAsia"/>
          <w:u w:val="single"/>
        </w:rPr>
        <w:t xml:space="preserve">     /        </w:t>
      </w:r>
      <w:r>
        <w:rPr>
          <w:rFonts w:hint="eastAsia"/>
        </w:rPr>
        <w:t>印章样式：</w:t>
      </w:r>
      <w:r>
        <w:rPr>
          <w:rFonts w:hint="eastAsia"/>
          <w:u w:val="single"/>
        </w:rPr>
        <w:t xml:space="preserve">       /        </w:t>
      </w:r>
      <w:r>
        <w:rPr>
          <w:rFonts w:hint="eastAsia"/>
        </w:rPr>
        <w:t>签字样式：</w:t>
      </w:r>
      <w:r>
        <w:rPr>
          <w:rFonts w:hint="eastAsia"/>
          <w:u w:val="single"/>
        </w:rPr>
        <w:t xml:space="preserve">     /        </w:t>
      </w:r>
    </w:p>
    <w:p w14:paraId="1AE592F1">
      <w:pPr>
        <w:pStyle w:val="27"/>
        <w:ind w:firstLine="480"/>
      </w:pPr>
      <w:r>
        <w:rPr>
          <w:rFonts w:hint="eastAsia"/>
        </w:rPr>
        <w:t>（3）建造师：</w:t>
      </w:r>
    </w:p>
    <w:p w14:paraId="7442DFBE">
      <w:pPr>
        <w:pStyle w:val="27"/>
        <w:ind w:firstLine="480"/>
      </w:pPr>
      <w:r>
        <w:rPr>
          <w:rFonts w:hint="eastAsia"/>
        </w:rPr>
        <w:t>姓名：</w:t>
      </w:r>
      <w:r>
        <w:rPr>
          <w:rFonts w:hint="eastAsia"/>
          <w:u w:val="single"/>
        </w:rPr>
        <w:t xml:space="preserve">     /        </w:t>
      </w:r>
      <w:r>
        <w:rPr>
          <w:rFonts w:hint="eastAsia"/>
        </w:rPr>
        <w:t>印章样式：</w:t>
      </w:r>
      <w:r>
        <w:rPr>
          <w:rFonts w:hint="eastAsia"/>
          <w:u w:val="single"/>
        </w:rPr>
        <w:t xml:space="preserve">       /        </w:t>
      </w:r>
      <w:r>
        <w:rPr>
          <w:rFonts w:hint="eastAsia"/>
        </w:rPr>
        <w:t>签字样式：</w:t>
      </w:r>
      <w:r>
        <w:rPr>
          <w:rFonts w:hint="eastAsia"/>
          <w:u w:val="single"/>
        </w:rPr>
        <w:t xml:space="preserve">     /        </w:t>
      </w:r>
    </w:p>
    <w:p w14:paraId="448E8511">
      <w:pPr>
        <w:pStyle w:val="28"/>
        <w:spacing w:before="312"/>
        <w:outlineLvl w:val="1"/>
      </w:pPr>
      <w:bookmarkStart w:id="130" w:name="_Toc181644610"/>
      <w:r>
        <w:rPr>
          <w:rFonts w:hint="eastAsia"/>
        </w:rPr>
        <w:t>19.发包人</w:t>
      </w:r>
      <w:bookmarkEnd w:id="130"/>
    </w:p>
    <w:p w14:paraId="2A93BF8F">
      <w:pPr>
        <w:pStyle w:val="27"/>
        <w:ind w:firstLine="480"/>
      </w:pPr>
      <w:r>
        <w:rPr>
          <w:rFonts w:hint="eastAsia"/>
        </w:rPr>
        <w:t>19.2发包人完成下列工作的约定</w:t>
      </w:r>
    </w:p>
    <w:p w14:paraId="01289763">
      <w:pPr>
        <w:pStyle w:val="27"/>
        <w:ind w:firstLine="480"/>
      </w:pPr>
      <w:r>
        <w:rPr>
          <w:rFonts w:hint="eastAsia"/>
        </w:rPr>
        <w:t>（1）办理土地征用、拆迁、平整施工场地等工作的时间：</w:t>
      </w:r>
      <w:r>
        <w:rPr>
          <w:rFonts w:hint="eastAsia"/>
          <w:u w:val="single"/>
        </w:rPr>
        <w:t>施工场地应当在监理人发出的开工通知中载明的开工日期前3天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双方无法达成一致意见的，由发包人上级主管部门裁定。场地清理、平整等工作由承包人负责办理，费用已包含在投标报价中，发包人不另行计量支付。</w:t>
      </w:r>
    </w:p>
    <w:p w14:paraId="0D445A8E">
      <w:pPr>
        <w:pStyle w:val="27"/>
        <w:ind w:firstLine="480"/>
      </w:pPr>
      <w:r>
        <w:rPr>
          <w:rFonts w:hint="eastAsia"/>
        </w:rPr>
        <w:t>（2）完成施工所需水、电、通讯线路接驳的时间及地点：</w:t>
      </w:r>
      <w:r>
        <w:rPr>
          <w:rFonts w:hint="eastAsia"/>
          <w:u w:val="single"/>
        </w:rPr>
        <w:t>由承包人自行负责水、电接驳点。施工场地内接驳水、电管线和用电、用水、通讯等费用已包含在本合同价款内，承包人安装独立的施工用水、用电计量表，按水表、电表实际用量缴回水电费给供给单位。发包人为本工程所安装的临时或永久供电设施，所产生用电费用由承包人承担，但供电设施的权属仍归发包人所有。承包人为保证工期和质量而采取的其他措施（包括自行发电、自行供水等）所发生的相关费用发包人不再补偿。</w:t>
      </w:r>
    </w:p>
    <w:p w14:paraId="1252A5CC">
      <w:pPr>
        <w:pStyle w:val="27"/>
        <w:ind w:firstLine="480"/>
      </w:pPr>
      <w:r>
        <w:rPr>
          <w:rFonts w:hint="eastAsia"/>
        </w:rPr>
        <w:t>（3）开通施工现场与城乡公共道路间的通道的时间：</w:t>
      </w:r>
      <w:r>
        <w:rPr>
          <w:rFonts w:hint="eastAsia"/>
          <w:u w:val="single"/>
        </w:rPr>
        <w:t>由承包人根据现场的需要或发包人要求确定，相关费用已包含在投标报价中，发包人不另行计量支付。承包人须在开工前三天完成上述工作。</w:t>
      </w:r>
    </w:p>
    <w:p w14:paraId="07AF4889">
      <w:pPr>
        <w:pStyle w:val="27"/>
        <w:ind w:firstLine="480"/>
      </w:pPr>
      <w:r>
        <w:rPr>
          <w:rFonts w:hint="eastAsia"/>
        </w:rPr>
        <w:t>（4）提供施工所需的有关资料的时间：</w:t>
      </w:r>
      <w:r>
        <w:rPr>
          <w:rFonts w:hint="eastAsia"/>
          <w:u w:val="single"/>
        </w:rPr>
        <w:t>工程地质资料与设计文件同时提供；地下管线资料由承包人自行调查核实，并承担由此引起的责任和损失，费用已包含在投标报价中，发包人不另行计量支付，发包人可提供可能的协助和方便；开工前,发包人负责联系设计单位向承包人作技术交底，提供道路测量控制桩、水准点和标高；承包人应负责对设计提供的道路测量控制桩、水准点和标高进行现场复测，并填妥《测量复核记录》签字备案。</w:t>
      </w:r>
    </w:p>
    <w:p w14:paraId="6A7E5B30">
      <w:pPr>
        <w:pStyle w:val="27"/>
        <w:ind w:firstLine="480"/>
      </w:pPr>
      <w:r>
        <w:rPr>
          <w:rFonts w:hint="eastAsia"/>
        </w:rPr>
        <w:t>（5）办理施工所需的有关证件和批准手续的时间：</w:t>
      </w:r>
      <w:r>
        <w:rPr>
          <w:rFonts w:hint="eastAsia"/>
          <w:u w:val="single"/>
        </w:rPr>
        <w:t>开工前3天发包人提供立项批文等施工报建所需相关证明文件，其中施工临时用地、施工许可证、工程质量安全监督报监，向相关管理部门办理道路开挖、停水、停电、余泥排放、中断道路交通、爆破作业、夜间施工许可等申请批准手续均由承包人代为办理，发包人、监理人提供协助。发包人委托承包人代为办理以上施工所需有关证件和报批手续，除政府部门规定须由发包人支付的费用由发包人据实支付外，其它费用已包含在承包人的中标合同价其中合价包干价的总价措施项目费中。承包人应主动联系有关部门尽快办理上述手续，原则上每项手续在资料备齐后15个工作日内完成。向供水部门办理报装、停水、开叉、开通等审批程序。承包人应主动联系有关部门尽快办理上述手续，每项手续应在发包人、监理人提供的资料备齐后5个工作日内完成。</w:t>
      </w:r>
    </w:p>
    <w:p w14:paraId="0C7D3777">
      <w:pPr>
        <w:pStyle w:val="27"/>
        <w:ind w:firstLine="480"/>
      </w:pPr>
      <w:r>
        <w:rPr>
          <w:rFonts w:hint="eastAsia"/>
        </w:rPr>
        <w:t>（6）现场交验的时间：</w:t>
      </w:r>
      <w:r>
        <w:rPr>
          <w:rFonts w:hint="eastAsia"/>
          <w:u w:val="single"/>
        </w:rPr>
        <w:t>开工前3天以书面形式交验。</w:t>
      </w:r>
    </w:p>
    <w:p w14:paraId="3AC58521">
      <w:pPr>
        <w:pStyle w:val="27"/>
        <w:ind w:firstLine="480"/>
      </w:pPr>
      <w:r>
        <w:rPr>
          <w:rFonts w:hint="eastAsia"/>
        </w:rPr>
        <w:t>（7）提供标准与规范的时间：</w:t>
      </w:r>
      <w:r>
        <w:rPr>
          <w:rFonts w:hint="eastAsia"/>
          <w:u w:val="single"/>
        </w:rPr>
        <w:t>国家、行业和广东省现行标准与规范或规程、建筑工程质量评定、验收规程、规范、条例、招标文件所列技术规范及设计所列明的规范等由承包人自行取得。</w:t>
      </w:r>
    </w:p>
    <w:p w14:paraId="469125F8">
      <w:pPr>
        <w:pStyle w:val="27"/>
        <w:ind w:firstLine="480"/>
      </w:pPr>
      <w:r>
        <w:rPr>
          <w:rFonts w:hint="eastAsia"/>
        </w:rPr>
        <w:t>（8）组织图纸会审和设计交底的时间：</w:t>
      </w:r>
      <w:r>
        <w:rPr>
          <w:rFonts w:hint="eastAsia"/>
          <w:u w:val="single"/>
        </w:rPr>
        <w:t>开工前三天。</w:t>
      </w:r>
    </w:p>
    <w:p w14:paraId="496A72E9">
      <w:pPr>
        <w:pStyle w:val="27"/>
        <w:ind w:firstLine="480"/>
      </w:pPr>
      <w:r>
        <w:rPr>
          <w:rFonts w:hint="eastAsia"/>
        </w:rPr>
        <w:t>（9）协调处理施工周围场地系问题和邻近建筑物等保护工作的约定：</w:t>
      </w:r>
      <w:r>
        <w:rPr>
          <w:rFonts w:hint="eastAsia"/>
          <w:u w:val="single"/>
        </w:rPr>
        <w:t>发包人协助承包人做好上述保护工作的协调处理，承包人负责编制协调及保护方案，经监理单位及发包人同意后实施，除施工过程中新发现的文物（如有）保护外，其它保护工作费用已包含在承包人中标合同价其中合价包干价的总价措施项目费中。</w:t>
      </w:r>
    </w:p>
    <w:p w14:paraId="13C729FE">
      <w:pPr>
        <w:pStyle w:val="27"/>
        <w:ind w:firstLine="480"/>
      </w:pPr>
      <w:r>
        <w:rPr>
          <w:rFonts w:hint="eastAsia"/>
        </w:rPr>
        <w:t>（10）委托承包人办理的工作有：</w:t>
      </w:r>
      <w:r>
        <w:rPr>
          <w:rFonts w:hint="eastAsia"/>
          <w:u w:val="single"/>
        </w:rPr>
        <w:t>办理施工所需的有关证件和批准手续。对通用条款中应由发包人承担的工作而发包人委托承包人承担的，有关费用已包含在合同总价，发包人不再作补偿。</w:t>
      </w:r>
    </w:p>
    <w:p w14:paraId="5AA2A47A">
      <w:pPr>
        <w:pStyle w:val="27"/>
        <w:ind w:firstLine="480"/>
      </w:pPr>
      <w:r>
        <w:rPr>
          <w:rFonts w:hint="eastAsia"/>
        </w:rPr>
        <w:t>（11）经发包人与承包人双方协商一致，发包人保留下列权利：</w:t>
      </w:r>
    </w:p>
    <w:p w14:paraId="2C8CC6CC">
      <w:pPr>
        <w:pStyle w:val="27"/>
        <w:ind w:firstLine="480"/>
      </w:pPr>
      <w:r>
        <w:rPr>
          <w:rFonts w:hint="eastAsia"/>
        </w:rPr>
        <w:t>1）对用于本合同工程的材料设备的品质、质量提交质量监督检验机构（包括本合同约定的质量监督检验机构和法律法规规定的质量监督检验机构）审查确认的权利。</w:t>
      </w:r>
    </w:p>
    <w:p w14:paraId="2FB337DB">
      <w:pPr>
        <w:pStyle w:val="27"/>
        <w:ind w:firstLine="480"/>
      </w:pPr>
      <w:r>
        <w:rPr>
          <w:rFonts w:hint="eastAsia"/>
        </w:rPr>
        <w:t>2）保留对主要材料设备的分类及采购方式进行调整的权利，承包人不得拒绝或要求调整任何单价及收费，招标文件及本合同另有约定的除外。</w:t>
      </w:r>
    </w:p>
    <w:p w14:paraId="0972ABCC">
      <w:pPr>
        <w:pStyle w:val="27"/>
        <w:ind w:firstLine="480"/>
      </w:pPr>
      <w:r>
        <w:rPr>
          <w:rFonts w:hint="eastAsia"/>
        </w:rPr>
        <w:t>19.3提供施工场地的时间：</w:t>
      </w:r>
      <w:r>
        <w:rPr>
          <w:rFonts w:hint="eastAsia"/>
          <w:szCs w:val="21"/>
          <w:u w:val="single"/>
        </w:rPr>
        <w:t>开工前三天交验场地；原则上不提供工人生活场地，承包人自行解决。相关费用已包含在合价包干的总价措施项目费中。</w:t>
      </w:r>
    </w:p>
    <w:p w14:paraId="0F355F6B">
      <w:pPr>
        <w:pStyle w:val="27"/>
        <w:ind w:firstLine="480"/>
      </w:pPr>
      <w:r>
        <w:rPr>
          <w:rFonts w:hint="eastAsia"/>
        </w:rPr>
        <w:t>19.4支付款项</w:t>
      </w:r>
    </w:p>
    <w:p w14:paraId="0D9A4917">
      <w:pPr>
        <w:pStyle w:val="27"/>
        <w:ind w:firstLine="480"/>
      </w:pPr>
      <w:r>
        <w:rPr>
          <w:rFonts w:hint="eastAsia"/>
        </w:rPr>
        <w:t>（1）工程款支付期限</w:t>
      </w:r>
    </w:p>
    <w:p w14:paraId="72F2BA30">
      <w:pPr>
        <w:pStyle w:val="27"/>
        <w:ind w:firstLine="480"/>
      </w:pPr>
      <w:r>
        <w:rPr>
          <w:rFonts w:hint="eastAsia"/>
        </w:rPr>
        <w:t>□按通用条款第80.3款、第81.3款、第83.3款等规定期限支付。</w:t>
      </w:r>
    </w:p>
    <w:p w14:paraId="64DDC489">
      <w:pPr>
        <w:pStyle w:val="27"/>
        <w:ind w:firstLine="480"/>
      </w:pPr>
      <w:r>
        <w:rPr>
          <w:rFonts w:hint="eastAsia"/>
        </w:rPr>
        <w:t>☑另作约定：</w:t>
      </w:r>
      <w:r>
        <w:rPr>
          <w:rFonts w:hint="eastAsia"/>
          <w:szCs w:val="21"/>
          <w:u w:val="single"/>
        </w:rPr>
        <w:t>按专用条款第</w:t>
      </w:r>
      <w:r>
        <w:rPr>
          <w:szCs w:val="21"/>
          <w:u w:val="single"/>
        </w:rPr>
        <w:t>80.3</w:t>
      </w:r>
      <w:r>
        <w:rPr>
          <w:rFonts w:hint="eastAsia"/>
          <w:szCs w:val="21"/>
          <w:u w:val="single"/>
        </w:rPr>
        <w:t>款、第</w:t>
      </w:r>
      <w:r>
        <w:rPr>
          <w:szCs w:val="21"/>
          <w:u w:val="single"/>
        </w:rPr>
        <w:t>81.3</w:t>
      </w:r>
      <w:r>
        <w:rPr>
          <w:rFonts w:hint="eastAsia"/>
          <w:szCs w:val="21"/>
          <w:u w:val="single"/>
        </w:rPr>
        <w:t>款、第</w:t>
      </w:r>
      <w:r>
        <w:rPr>
          <w:szCs w:val="21"/>
          <w:u w:val="single"/>
        </w:rPr>
        <w:t>83.3</w:t>
      </w:r>
      <w:r>
        <w:rPr>
          <w:rFonts w:hint="eastAsia"/>
          <w:szCs w:val="21"/>
          <w:u w:val="single"/>
        </w:rPr>
        <w:t>款等规定期限支付。本工程属财政投资，所有款项均须遵守财政国库集中支付制度。因此，本合同所述的支付是指发包人在收到经监理人审核的承包人付款申请后，在规定时间内向财政部门申请办理集中支付手续。发包人支付款项来源为财政拨款，承包人须在发包人付款前</w:t>
      </w:r>
      <w:r>
        <w:rPr>
          <w:szCs w:val="21"/>
          <w:u w:val="single"/>
        </w:rPr>
        <w:t>15</w:t>
      </w:r>
      <w:r>
        <w:rPr>
          <w:rFonts w:hint="eastAsia"/>
          <w:szCs w:val="21"/>
          <w:u w:val="single"/>
        </w:rPr>
        <w:t>天按发包人要求提供与付款金额等值的正规发票，如因承包人未按时提供相应的发票，发包人的付款时间在咨询人延迟提供发票的基础上顺延。发包人的付款时间以财政拨付时间为准，发包人因财政审批、结算、承包人延迟开票等原因延迟付款的，不承担逾期付款的违约责任。</w:t>
      </w:r>
    </w:p>
    <w:p w14:paraId="2AC9BAC6">
      <w:pPr>
        <w:pStyle w:val="27"/>
        <w:ind w:firstLine="480"/>
      </w:pPr>
      <w:r>
        <w:rPr>
          <w:rFonts w:hint="eastAsia"/>
        </w:rPr>
        <w:t>（2）工程款支付方式</w:t>
      </w:r>
    </w:p>
    <w:p w14:paraId="180F1333">
      <w:pPr>
        <w:pStyle w:val="27"/>
        <w:ind w:firstLine="480"/>
      </w:pPr>
      <w:r>
        <w:rPr>
          <w:rFonts w:hint="eastAsia"/>
        </w:rPr>
        <w:t>☑按协议书所注明的银行账户转账。</w:t>
      </w:r>
    </w:p>
    <w:p w14:paraId="15605A21">
      <w:pPr>
        <w:pStyle w:val="27"/>
        <w:ind w:firstLine="480"/>
      </w:pPr>
      <w:r>
        <w:rPr>
          <w:rFonts w:hint="eastAsia"/>
        </w:rPr>
        <w:t>□支票支付。</w:t>
      </w:r>
    </w:p>
    <w:p w14:paraId="2C6E6C38">
      <w:pPr>
        <w:pStyle w:val="27"/>
        <w:ind w:firstLine="480"/>
      </w:pPr>
      <w:r>
        <w:rPr>
          <w:rFonts w:hint="eastAsia"/>
        </w:rPr>
        <w:t>□其他方式：</w:t>
      </w:r>
    </w:p>
    <w:p w14:paraId="233A7E15">
      <w:pPr>
        <w:pStyle w:val="28"/>
        <w:spacing w:before="312"/>
        <w:outlineLvl w:val="1"/>
      </w:pPr>
      <w:bookmarkStart w:id="131" w:name="_Toc181644611"/>
      <w:r>
        <w:rPr>
          <w:rFonts w:hint="eastAsia"/>
        </w:rPr>
        <w:t>20.承包人</w:t>
      </w:r>
      <w:bookmarkEnd w:id="131"/>
    </w:p>
    <w:p w14:paraId="1603A806">
      <w:pPr>
        <w:pStyle w:val="27"/>
        <w:ind w:firstLine="480"/>
      </w:pPr>
      <w:r>
        <w:rPr>
          <w:rFonts w:hint="eastAsia"/>
        </w:rPr>
        <w:t>20.1遵守法律</w:t>
      </w:r>
    </w:p>
    <w:p w14:paraId="2551B118">
      <w:pPr>
        <w:pStyle w:val="27"/>
        <w:ind w:firstLine="480"/>
      </w:pPr>
      <w:r>
        <w:rPr>
          <w:rFonts w:hint="eastAsia"/>
        </w:rPr>
        <w:t>承包人在本项目发包人的工程项目中存在通用条款20.1所列行为的，将被拒绝参与发包人后续工程投标。拒绝投标时限：</w:t>
      </w:r>
      <w:r>
        <w:rPr>
          <w:rFonts w:hint="eastAsia"/>
          <w:u w:val="single"/>
        </w:rPr>
        <w:t>承包人发生上述行为后2年内。</w:t>
      </w:r>
    </w:p>
    <w:p w14:paraId="4A03A110">
      <w:pPr>
        <w:pStyle w:val="27"/>
        <w:ind w:firstLine="480"/>
      </w:pPr>
      <w:r>
        <w:rPr>
          <w:rFonts w:hint="eastAsia"/>
        </w:rPr>
        <w:t>20.2承包人完成下列工作的约定</w:t>
      </w:r>
    </w:p>
    <w:p w14:paraId="0846B743">
      <w:pPr>
        <w:pStyle w:val="27"/>
        <w:ind w:firstLine="480"/>
      </w:pPr>
      <w:r>
        <w:rPr>
          <w:rFonts w:hint="eastAsia"/>
        </w:rPr>
        <w:t>（3）提交支付申请和工程款额报告期限</w:t>
      </w:r>
    </w:p>
    <w:p w14:paraId="1BF12DA7">
      <w:pPr>
        <w:pStyle w:val="27"/>
        <w:ind w:firstLine="480"/>
      </w:pPr>
      <w:r>
        <w:rPr>
          <w:rFonts w:hint="eastAsia"/>
        </w:rPr>
        <w:t>□按通用条款第80.2款、第81.1款、第83.1款等规定期限提交。</w:t>
      </w:r>
    </w:p>
    <w:p w14:paraId="0E712EDF">
      <w:pPr>
        <w:pStyle w:val="27"/>
        <w:ind w:firstLine="480"/>
      </w:pPr>
      <w:r>
        <w:rPr>
          <w:rFonts w:hint="eastAsia"/>
        </w:rPr>
        <w:t>☑另作约定：按专用条款第80.2款、第81.1款、第83.1款等规定期限提交，原则上每月15号前向监理工程师报送“工程进度月报表”和“计量支付申请书”，监理工程师确认的时间为每月18日前。</w:t>
      </w:r>
    </w:p>
    <w:p w14:paraId="271FD444">
      <w:pPr>
        <w:pStyle w:val="27"/>
        <w:ind w:firstLine="480"/>
      </w:pPr>
      <w:r>
        <w:rPr>
          <w:rFonts w:hint="eastAsia"/>
        </w:rPr>
        <w:t>（4）负责施工场地安全保卫工作，防止因工程施工造成的人身伤害和财产损失，提供和维修非夜间施工使用的照明、围栏设施等安全标志。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穗建质函【2014】3791号文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有关上述情况承包人应在开工之日起2个月内以书面形式知会发包人。</w:t>
      </w:r>
    </w:p>
    <w:p w14:paraId="0B1EF179">
      <w:pPr>
        <w:pStyle w:val="27"/>
        <w:ind w:firstLine="480"/>
      </w:pPr>
      <w:r>
        <w:rPr>
          <w:rFonts w:hint="eastAsia"/>
        </w:rPr>
        <w:t>（5）向发包人提供施工场地办公和生活的房屋及设施的数量和时间等要求：</w:t>
      </w:r>
      <w:r>
        <w:rPr>
          <w:rFonts w:hint="eastAsia"/>
          <w:u w:val="single"/>
        </w:rPr>
        <w:t xml:space="preserve">  /  </w:t>
      </w:r>
    </w:p>
    <w:p w14:paraId="3D226E59">
      <w:pPr>
        <w:pStyle w:val="27"/>
        <w:ind w:firstLine="480"/>
      </w:pPr>
      <w:r>
        <w:rPr>
          <w:rFonts w:hint="eastAsia"/>
        </w:rPr>
        <w:t>（6）办完施工场地交通、环境保护、施工噪声、绿色施工安全防护等手续的时间：严格遵守国家、省、市有关规定，负责办理施工有关手续（包括有关施工场地交通、环境保护、施工噪音、安全防护、文明施工、消防、爆破管理等），并在开工后1个月内以书面形式报备发包人。承包人应建立相应的规章制度和防护措施，并承担造成事故的责任和发生的费用，保证发包人免受因此造成的损失。如因此给发包人造成损失的，承包人按发包人的实际增加的合理费用给予赔偿；造成竣（完）工日期延误，由承包人承担逾期违约责任。</w:t>
      </w:r>
    </w:p>
    <w:p w14:paraId="6CF0196E">
      <w:pPr>
        <w:pStyle w:val="27"/>
        <w:ind w:firstLine="480"/>
      </w:pPr>
      <w:r>
        <w:rPr>
          <w:rFonts w:hint="eastAsia"/>
        </w:rPr>
        <w:t>（7）在合同工程或其某单位工程或其某分部分项工程未移交给后续管养单位或发包人之前，负责已完工程的照管工作。工程接收证书颁发时尚有部分未竣（完）工工程的，还应负责该未竣（完）工工程的照管工作，直至竣（完）工后移交给发包人为止。照管期间发生损坏的，由承包人进行修复并承担费用。</w:t>
      </w:r>
    </w:p>
    <w:p w14:paraId="520C8DA4">
      <w:pPr>
        <w:pStyle w:val="27"/>
        <w:ind w:firstLine="480"/>
      </w:pPr>
      <w:r>
        <w:rPr>
          <w:rFonts w:hint="eastAsia"/>
        </w:rPr>
        <w:t>（8）做好施工场地地下管线和邻近建筑物、构筑物（包括文物保护建筑）、古树名木保护工作的约定：承包人应对施工场地及周围的地下管线、建筑物、构筑物（含文物保护建筑）、古树名木之状况进行勘察，根据勘察结果确定具体的保护措施并承担有关费用。承包人应对上述保护措施进行监测，并应根据监测结果及时反馈信息指导施工，以确保上述受保护物件及作业人员、居民的安全。非因发包人原因，受保护物件发生损坏的，由承包人承担责任并负责赔偿。</w:t>
      </w:r>
    </w:p>
    <w:p w14:paraId="46A2B002">
      <w:pPr>
        <w:pStyle w:val="27"/>
        <w:ind w:firstLine="480"/>
      </w:pPr>
      <w:r>
        <w:rPr>
          <w:rFonts w:hint="eastAsia"/>
        </w:rPr>
        <w:t>（9）保证施工场地的清洁和做好交工前施工现场清理工作的约定：承包人必须按国家、省、市有关绿色施工安全防护的要求，做好施工场地的绿色施工安全防护，符合有关部门的要求；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有关费用已包含在合同价款中。承包人绿色施工安全防护措施不能满足施工合同约定的，发包人不予支付绿色施工安全防护费。</w:t>
      </w:r>
    </w:p>
    <w:p w14:paraId="6A4717FD">
      <w:pPr>
        <w:pStyle w:val="27"/>
        <w:ind w:firstLine="480"/>
      </w:pPr>
      <w:r>
        <w:rPr>
          <w:rFonts w:hint="eastAsia"/>
        </w:rPr>
        <w:t>（10）提交竣（完）工验收申请报告和竣（完）工结算文件</w:t>
      </w:r>
    </w:p>
    <w:p w14:paraId="447027E4">
      <w:pPr>
        <w:pStyle w:val="27"/>
        <w:ind w:firstLine="480"/>
      </w:pPr>
      <w:r>
        <w:rPr>
          <w:rFonts w:hint="eastAsia"/>
        </w:rPr>
        <w:t>☑按通用条款第82.2款规定提交。</w:t>
      </w:r>
    </w:p>
    <w:p w14:paraId="1DB72DA6">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75EE84A">
      <w:pPr>
        <w:pStyle w:val="27"/>
        <w:ind w:firstLine="480"/>
      </w:pPr>
      <w:r>
        <w:rPr>
          <w:rFonts w:hint="eastAsia"/>
        </w:rPr>
        <w:t>20.4承包人提供施工所需劳务、材料、国产设备、施工设备和其他物品的约定：</w:t>
      </w:r>
    </w:p>
    <w:p w14:paraId="2F020E17">
      <w:pPr>
        <w:pStyle w:val="27"/>
        <w:ind w:firstLine="480"/>
        <w:rPr>
          <w:u w:val="single"/>
        </w:rPr>
      </w:pPr>
      <w:r>
        <w:rPr>
          <w:rFonts w:hint="eastAsia"/>
          <w:szCs w:val="21"/>
          <w:u w:val="single"/>
        </w:rPr>
        <w:t>（</w:t>
      </w:r>
      <w:r>
        <w:rPr>
          <w:szCs w:val="21"/>
          <w:u w:val="single"/>
        </w:rPr>
        <w:t>1</w:t>
      </w:r>
      <w:r>
        <w:rPr>
          <w:rFonts w:hint="eastAsia"/>
          <w:szCs w:val="21"/>
          <w:u w:val="single"/>
        </w:rPr>
        <w:t>）承包人应在收到施工图纸后</w:t>
      </w:r>
      <w:r>
        <w:rPr>
          <w:szCs w:val="21"/>
          <w:u w:val="single"/>
        </w:rPr>
        <w:t>3</w:t>
      </w:r>
      <w:r>
        <w:rPr>
          <w:rFonts w:hint="eastAsia"/>
          <w:szCs w:val="21"/>
          <w:u w:val="single"/>
        </w:rPr>
        <w:t>天内提交详细的施工组织设计，报发包人及监理人审批，施工组织设计应包括设备材料、成品、半成品等供应进场计划、材料及工程设备和构配件检验试验计划，施工总进度计划、人员安排、质保体系、安全文明施工措施、施工机械设备配置情况，以及施工现场优化布置等内容。承包人必须按已批准的施工组织设计，将机械、设备、人员、材料等资源按时、按标准、足额投入。</w:t>
      </w:r>
    </w:p>
    <w:p w14:paraId="7CE34C76">
      <w:pPr>
        <w:pStyle w:val="27"/>
        <w:ind w:firstLine="480"/>
        <w:rPr>
          <w:u w:val="single"/>
        </w:rPr>
      </w:pPr>
      <w:r>
        <w:rPr>
          <w:rFonts w:hint="eastAsia"/>
          <w:szCs w:val="21"/>
          <w:u w:val="single"/>
        </w:rPr>
        <w:t>（</w:t>
      </w:r>
      <w:r>
        <w:rPr>
          <w:szCs w:val="21"/>
          <w:u w:val="single"/>
        </w:rPr>
        <w:t>2</w:t>
      </w:r>
      <w:r>
        <w:rPr>
          <w:rFonts w:hint="eastAsia"/>
          <w:szCs w:val="21"/>
          <w:u w:val="single"/>
        </w:rPr>
        <w:t>）施工组织设计属于承包人自身的施工措施，监理人及发包人对施工组织设计的确认是对施工组织设计方案可行性的确认，并不是对所涉及费用的确认。</w:t>
      </w:r>
    </w:p>
    <w:p w14:paraId="36F94F57">
      <w:pPr>
        <w:pStyle w:val="27"/>
        <w:ind w:firstLine="480"/>
        <w:rPr>
          <w:u w:val="single"/>
        </w:rPr>
      </w:pPr>
      <w:r>
        <w:rPr>
          <w:rFonts w:hint="eastAsia"/>
          <w:szCs w:val="21"/>
          <w:u w:val="single"/>
        </w:rPr>
        <w:t>（</w:t>
      </w:r>
      <w:r>
        <w:rPr>
          <w:szCs w:val="21"/>
          <w:u w:val="single"/>
        </w:rPr>
        <w:t>3</w:t>
      </w:r>
      <w:r>
        <w:rPr>
          <w:rFonts w:hint="eastAsia"/>
          <w:szCs w:val="21"/>
          <w:u w:val="single"/>
        </w:rPr>
        <w:t>）现场资源投入的违约责任：承包人未经监理人和发包人批准，擅自减少投标承诺以及经监理工程师和发包人审定的施工组织方案中要求的机械设备、人员、材料的投入数量（或降低投入规格、标准），一经发现，监理人或发包人将书面通知承包人，承包人必须在</w:t>
      </w:r>
      <w:r>
        <w:rPr>
          <w:szCs w:val="21"/>
          <w:u w:val="single"/>
        </w:rPr>
        <w:t>2</w:t>
      </w:r>
      <w:r>
        <w:rPr>
          <w:rFonts w:hint="eastAsia"/>
          <w:szCs w:val="21"/>
          <w:u w:val="single"/>
        </w:rPr>
        <w:t>天内予以纠正，同时必须按每项与审定的施工组织方案不符的机械设备、人员、材料的数量（台套、人次），分别向发包人支付违约金</w:t>
      </w:r>
      <w:r>
        <w:rPr>
          <w:szCs w:val="21"/>
          <w:u w:val="single"/>
        </w:rPr>
        <w:t>1000</w:t>
      </w:r>
      <w:r>
        <w:rPr>
          <w:rFonts w:hint="eastAsia"/>
          <w:szCs w:val="21"/>
          <w:u w:val="single"/>
        </w:rPr>
        <w:t>元</w:t>
      </w:r>
      <w:r>
        <w:rPr>
          <w:szCs w:val="21"/>
          <w:u w:val="single"/>
        </w:rPr>
        <w:t>/</w:t>
      </w:r>
      <w:r>
        <w:rPr>
          <w:rFonts w:hint="eastAsia"/>
          <w:szCs w:val="21"/>
          <w:u w:val="single"/>
        </w:rPr>
        <w:t>次。由于承包人未按审定的施工组织方案组织现场资源投入而造成工期延误的，承包人还须承担逾期违约责任。</w:t>
      </w:r>
    </w:p>
    <w:p w14:paraId="15659BD8">
      <w:pPr>
        <w:pStyle w:val="27"/>
        <w:ind w:firstLine="480"/>
        <w:rPr>
          <w:u w:val="single"/>
        </w:rPr>
      </w:pPr>
      <w:r>
        <w:rPr>
          <w:rFonts w:hint="eastAsia"/>
          <w:szCs w:val="21"/>
          <w:u w:val="single"/>
        </w:rPr>
        <w:t>补充条款：</w:t>
      </w:r>
    </w:p>
    <w:p w14:paraId="76185BC5">
      <w:pPr>
        <w:pStyle w:val="27"/>
        <w:ind w:firstLine="480"/>
        <w:rPr>
          <w:u w:val="single"/>
        </w:rPr>
      </w:pPr>
      <w:r>
        <w:rPr>
          <w:szCs w:val="21"/>
          <w:u w:val="single"/>
        </w:rPr>
        <w:t>20.8</w:t>
      </w:r>
      <w:r>
        <w:rPr>
          <w:rFonts w:hint="eastAsia"/>
          <w:szCs w:val="21"/>
          <w:u w:val="single"/>
        </w:rPr>
        <w:t>承包人应当按照国家及广东省、广州市的有关规定和本合同的有关约定加强其参与本工程建设人员（包括施工人员）的管理。</w:t>
      </w:r>
    </w:p>
    <w:p w14:paraId="1F859E83">
      <w:pPr>
        <w:pStyle w:val="27"/>
        <w:ind w:firstLine="480"/>
        <w:rPr>
          <w:u w:val="single"/>
        </w:rPr>
      </w:pPr>
      <w:r>
        <w:rPr>
          <w:rFonts w:hint="eastAsia"/>
          <w:szCs w:val="21"/>
          <w:u w:val="single"/>
        </w:rPr>
        <w:t>（</w:t>
      </w:r>
      <w:r>
        <w:rPr>
          <w:szCs w:val="21"/>
          <w:u w:val="single"/>
        </w:rPr>
        <w:t>1</w:t>
      </w:r>
      <w:r>
        <w:rPr>
          <w:rFonts w:hint="eastAsia"/>
          <w:szCs w:val="21"/>
          <w:u w:val="single"/>
        </w:rPr>
        <w:t>）按时足额支付施工人员工资</w:t>
      </w:r>
    </w:p>
    <w:p w14:paraId="641ECA80">
      <w:pPr>
        <w:pStyle w:val="27"/>
        <w:ind w:firstLine="480"/>
        <w:rPr>
          <w:u w:val="single"/>
        </w:rPr>
      </w:pPr>
      <w:r>
        <w:rPr>
          <w:szCs w:val="21"/>
          <w:u w:val="single"/>
        </w:rPr>
        <w:t>1</w:t>
      </w:r>
      <w:r>
        <w:rPr>
          <w:rFonts w:hint="eastAsia"/>
          <w:szCs w:val="21"/>
          <w:u w:val="single"/>
        </w:rPr>
        <w:t>）承包人应当根据劳动合同约定的施工人员工资标准等内容，按照依法签订的集体合同或劳动合同约定的日期按月支付工资，并不得低于当地最低工资标准。</w:t>
      </w:r>
    </w:p>
    <w:p w14:paraId="0C4B7236">
      <w:pPr>
        <w:pStyle w:val="27"/>
        <w:ind w:firstLine="480"/>
        <w:rPr>
          <w:u w:val="single"/>
        </w:rPr>
      </w:pPr>
      <w:r>
        <w:rPr>
          <w:szCs w:val="21"/>
          <w:u w:val="single"/>
        </w:rPr>
        <w:t>2</w:t>
      </w:r>
      <w:r>
        <w:rPr>
          <w:rFonts w:hint="eastAsia"/>
          <w:szCs w:val="21"/>
          <w:u w:val="single"/>
        </w:rPr>
        <w:t>）承包人应每月编制施工人员工资支付表，如实记录支付时间、支付对象、支付金额等工资支付情况，并于每月底在其现场管理机构办公场所显眼位置公示，接受监督。</w:t>
      </w:r>
    </w:p>
    <w:p w14:paraId="45692FB3">
      <w:pPr>
        <w:pStyle w:val="27"/>
        <w:ind w:firstLine="480"/>
        <w:rPr>
          <w:u w:val="single"/>
        </w:rPr>
      </w:pPr>
      <w:r>
        <w:rPr>
          <w:szCs w:val="21"/>
          <w:u w:val="single"/>
        </w:rPr>
        <w:t>3</w:t>
      </w:r>
      <w:r>
        <w:rPr>
          <w:rFonts w:hint="eastAsia"/>
          <w:szCs w:val="21"/>
          <w:u w:val="single"/>
        </w:rPr>
        <w:t>）承包人应对其专业分包或劳务分包单位工资支付进行监督，督促其依法支付施工人员工资。</w:t>
      </w:r>
    </w:p>
    <w:p w14:paraId="6F57B4B3">
      <w:pPr>
        <w:pStyle w:val="27"/>
        <w:ind w:firstLine="480"/>
        <w:rPr>
          <w:u w:val="single"/>
        </w:rPr>
      </w:pPr>
      <w:r>
        <w:rPr>
          <w:szCs w:val="21"/>
          <w:u w:val="single"/>
        </w:rPr>
        <w:t>4</w:t>
      </w:r>
      <w:r>
        <w:rPr>
          <w:rFonts w:hint="eastAsia"/>
          <w:szCs w:val="21"/>
          <w:u w:val="single"/>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12BC2C98">
      <w:pPr>
        <w:pStyle w:val="27"/>
        <w:ind w:firstLine="480"/>
        <w:rPr>
          <w:u w:val="single"/>
        </w:rPr>
      </w:pPr>
      <w:r>
        <w:rPr>
          <w:szCs w:val="21"/>
          <w:u w:val="single"/>
        </w:rPr>
        <w:t>5</w:t>
      </w:r>
      <w:r>
        <w:rPr>
          <w:rFonts w:hint="eastAsia"/>
          <w:szCs w:val="21"/>
          <w:u w:val="single"/>
        </w:rPr>
        <w:t>）由于承包人或其管理的分包单位、劳务合作单位拖欠施工人员工资，致使发包人被投诉或起诉并被判令先行垫付施工人员工资的，发包人除追究承包人和其他相关责任单位的违约责任外，还将在工程结算时按合同的约定扣回相关款项作为补偿。</w:t>
      </w:r>
    </w:p>
    <w:p w14:paraId="5807768B">
      <w:pPr>
        <w:pStyle w:val="27"/>
        <w:ind w:firstLine="480"/>
        <w:rPr>
          <w:u w:val="single"/>
        </w:rPr>
      </w:pPr>
      <w:r>
        <w:rPr>
          <w:szCs w:val="21"/>
          <w:u w:val="single"/>
        </w:rPr>
        <w:t>6</w:t>
      </w:r>
      <w:r>
        <w:rPr>
          <w:rFonts w:hint="eastAsia"/>
          <w:szCs w:val="21"/>
          <w:u w:val="single"/>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315B9C99">
      <w:pPr>
        <w:pStyle w:val="27"/>
        <w:ind w:firstLine="480"/>
        <w:rPr>
          <w:u w:val="single"/>
        </w:rPr>
      </w:pPr>
      <w:r>
        <w:rPr>
          <w:rFonts w:hint="eastAsia"/>
          <w:szCs w:val="21"/>
          <w:u w:val="single"/>
        </w:rPr>
        <w:t>（</w:t>
      </w:r>
      <w:r>
        <w:rPr>
          <w:szCs w:val="21"/>
          <w:u w:val="single"/>
        </w:rPr>
        <w:t>2</w:t>
      </w:r>
      <w:r>
        <w:rPr>
          <w:rFonts w:hint="eastAsia"/>
          <w:szCs w:val="21"/>
          <w:u w:val="single"/>
        </w:rPr>
        <w:t>）成立处理劳资纠纷的协调机构</w:t>
      </w:r>
    </w:p>
    <w:p w14:paraId="229354DA">
      <w:pPr>
        <w:pStyle w:val="27"/>
        <w:ind w:firstLine="480"/>
        <w:rPr>
          <w:rFonts w:hint="eastAsia"/>
          <w:szCs w:val="21"/>
          <w:u w:val="single"/>
        </w:rPr>
      </w:pPr>
      <w:r>
        <w:rPr>
          <w:rFonts w:hint="eastAsia"/>
          <w:szCs w:val="21"/>
          <w:u w:val="single"/>
        </w:rPr>
        <w:t>承包人必须成立处理劳资纠纷的协调机构，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514F7686">
      <w:pPr>
        <w:pStyle w:val="27"/>
        <w:ind w:firstLine="480"/>
        <w:rPr>
          <w:rFonts w:hint="eastAsia"/>
          <w:szCs w:val="21"/>
          <w:u w:val="none"/>
        </w:rPr>
      </w:pPr>
      <w:r>
        <w:rPr>
          <w:rFonts w:hint="eastAsia"/>
          <w:szCs w:val="21"/>
          <w:u w:val="none"/>
          <w:lang w:val="en-US" w:eastAsia="zh-CN"/>
        </w:rPr>
        <w:t>20.9本合同的其他违约责任上限为合同额的5%（发包人另有通知的、工期和质量安全的违约责任除外，工期和质量安全的违约责任按照专用条款66.2条和专用条款45.12条执行。）</w:t>
      </w:r>
    </w:p>
    <w:p w14:paraId="092AFCAD">
      <w:pPr>
        <w:pStyle w:val="28"/>
        <w:spacing w:before="312"/>
        <w:outlineLvl w:val="1"/>
      </w:pPr>
      <w:bookmarkStart w:id="132" w:name="_Toc181644612"/>
      <w:r>
        <w:rPr>
          <w:rFonts w:hint="eastAsia"/>
        </w:rPr>
        <w:t>21.现场管理人员任命和更换</w:t>
      </w:r>
      <w:bookmarkEnd w:id="132"/>
    </w:p>
    <w:p w14:paraId="512C2548">
      <w:pPr>
        <w:pStyle w:val="27"/>
        <w:ind w:firstLine="480"/>
      </w:pPr>
      <w:r>
        <w:rPr>
          <w:rFonts w:hint="eastAsia"/>
        </w:rPr>
        <w:t>21.1发包人现场管理人员任命和更换：</w:t>
      </w:r>
      <w:r>
        <w:rPr>
          <w:rFonts w:hint="eastAsia"/>
          <w:u w:val="single"/>
        </w:rPr>
        <w:t>按照通用条款第21.1款规定执行。</w:t>
      </w:r>
    </w:p>
    <w:p w14:paraId="259F09FC">
      <w:pPr>
        <w:pStyle w:val="27"/>
        <w:ind w:firstLine="480"/>
      </w:pPr>
      <w:r>
        <w:rPr>
          <w:rFonts w:hint="eastAsia"/>
        </w:rPr>
        <w:t>21.2承包人代表任命和更换：</w:t>
      </w:r>
    </w:p>
    <w:p w14:paraId="614EBF51">
      <w:pPr>
        <w:pStyle w:val="27"/>
        <w:ind w:firstLine="480"/>
      </w:pPr>
      <w:r>
        <w:rPr>
          <w:rFonts w:hint="eastAsia"/>
        </w:rPr>
        <w:t>21.2.1承包人代表（项目经理、技术负责人）在未经监理人及发包人同意，不得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承包人未经监理人、发包人同意，擅自更换承包人代表(项目负责人)的，除必须限期纠正外，每人次向发包人支付违约金人民币5万元。施工过程中项目经理、项目总监不能按要求到位累计1个月或以上，视为更换。</w:t>
      </w:r>
    </w:p>
    <w:p w14:paraId="250E7E2A">
      <w:pPr>
        <w:pStyle w:val="27"/>
        <w:ind w:firstLine="480"/>
      </w:pPr>
      <w:r>
        <w:rPr>
          <w:rFonts w:hint="eastAsia"/>
        </w:rPr>
        <w:t>21.3监理工程师代表任命和撤回：</w:t>
      </w:r>
      <w:r>
        <w:rPr>
          <w:rFonts w:hint="eastAsia"/>
          <w:szCs w:val="21"/>
          <w:u w:val="single"/>
        </w:rPr>
        <w:t>按通用条款第</w:t>
      </w:r>
      <w:r>
        <w:rPr>
          <w:szCs w:val="21"/>
          <w:u w:val="single"/>
        </w:rPr>
        <w:t>21.3</w:t>
      </w:r>
      <w:r>
        <w:rPr>
          <w:rFonts w:hint="eastAsia"/>
          <w:szCs w:val="21"/>
          <w:u w:val="single"/>
        </w:rPr>
        <w:t>款执行。</w:t>
      </w:r>
    </w:p>
    <w:p w14:paraId="380ACEC6">
      <w:pPr>
        <w:pStyle w:val="27"/>
        <w:ind w:firstLine="480"/>
      </w:pPr>
      <w:r>
        <w:rPr>
          <w:rFonts w:hint="eastAsia"/>
        </w:rPr>
        <w:t>造价工程师代表任命和撤回：</w:t>
      </w:r>
      <w:r>
        <w:rPr>
          <w:rFonts w:hint="eastAsia"/>
          <w:szCs w:val="21"/>
          <w:u w:val="single"/>
        </w:rPr>
        <w:t>按通用条款第</w:t>
      </w:r>
      <w:r>
        <w:rPr>
          <w:szCs w:val="21"/>
          <w:u w:val="single"/>
        </w:rPr>
        <w:t>21.3</w:t>
      </w:r>
      <w:r>
        <w:rPr>
          <w:rFonts w:hint="eastAsia"/>
          <w:szCs w:val="21"/>
          <w:u w:val="single"/>
        </w:rPr>
        <w:t>款执行。</w:t>
      </w:r>
    </w:p>
    <w:p w14:paraId="11AB60A4">
      <w:pPr>
        <w:pStyle w:val="27"/>
        <w:ind w:firstLine="480"/>
      </w:pPr>
      <w:r>
        <w:rPr>
          <w:rFonts w:hint="eastAsia"/>
        </w:rPr>
        <w:t>21.4承包人代表授权人选任命和撤回：</w:t>
      </w:r>
      <w:r>
        <w:rPr>
          <w:rFonts w:hint="eastAsia"/>
          <w:szCs w:val="21"/>
          <w:u w:val="single"/>
        </w:rPr>
        <w:t>按通用条款第</w:t>
      </w:r>
      <w:r>
        <w:rPr>
          <w:szCs w:val="21"/>
          <w:u w:val="single"/>
        </w:rPr>
        <w:t>21.4</w:t>
      </w:r>
      <w:r>
        <w:rPr>
          <w:rFonts w:hint="eastAsia"/>
          <w:szCs w:val="21"/>
          <w:u w:val="single"/>
        </w:rPr>
        <w:t>款执行。</w:t>
      </w:r>
    </w:p>
    <w:p w14:paraId="76A73DD4">
      <w:pPr>
        <w:pStyle w:val="27"/>
        <w:ind w:firstLine="480"/>
      </w:pPr>
      <w:r>
        <w:rPr>
          <w:rFonts w:hint="eastAsia"/>
        </w:rPr>
        <w:t>补充条款：</w:t>
      </w:r>
    </w:p>
    <w:p w14:paraId="08FBEE72">
      <w:pPr>
        <w:pStyle w:val="27"/>
        <w:ind w:firstLine="480"/>
      </w:pPr>
      <w:r>
        <w:rPr>
          <w:rFonts w:hint="eastAsia"/>
        </w:rPr>
        <w:t>21.5承包人现场管理机构有关规定及违约责任</w:t>
      </w:r>
    </w:p>
    <w:p w14:paraId="43F74BC7">
      <w:pPr>
        <w:pStyle w:val="27"/>
        <w:ind w:firstLine="480"/>
      </w:pPr>
      <w:r>
        <w:rPr>
          <w:rFonts w:hint="eastAsia"/>
        </w:rPr>
        <w:t>（1）承包人必须按照投标文件的承诺建立现场管理机构，严格执行《建设工程项目管理规范》（GB/T50326-2017），并积极主动接受建设行政主管部门的监督和检查。</w:t>
      </w:r>
    </w:p>
    <w:p w14:paraId="0122EC43">
      <w:pPr>
        <w:pStyle w:val="27"/>
        <w:ind w:firstLine="480"/>
      </w:pPr>
      <w:r>
        <w:rPr>
          <w:rFonts w:hint="eastAsia"/>
        </w:rPr>
        <w:t>（2）本工程项目经理、项目技术负责人和五大员（施工员、质检员、安全员、材料员、预算员）必须持证上岗及驻现场办公；项目经理（本单位在职注册一级建造师）、项目技术负责人具有本科以上学历，工业与民用建筑或土木工程专业，高级工程师职称；技术负责人、安全负责人、质量负责人和五大员上岗应有企业授权书，其余主要管理人员要有类似工程的管理经验。</w:t>
      </w:r>
    </w:p>
    <w:p w14:paraId="33CE6716">
      <w:pPr>
        <w:pStyle w:val="27"/>
        <w:ind w:firstLine="480"/>
      </w:pPr>
      <w:r>
        <w:rPr>
          <w:rFonts w:hint="eastAsia"/>
        </w:rPr>
        <w:t>（3）现场管理机构各部主要组织管理人员在开工前必须全部到位，并接受总监理工程师和发包人代表的查验。</w:t>
      </w:r>
    </w:p>
    <w:p w14:paraId="105578EF">
      <w:pPr>
        <w:pStyle w:val="27"/>
        <w:ind w:firstLine="480"/>
      </w:pPr>
      <w:r>
        <w:rPr>
          <w:rFonts w:hint="eastAsia"/>
        </w:rPr>
        <w:t>承包人委派的现场管理机构各部主要组织管理人员须为承包人的职工，不得有兼职情况存在，并需接受监理单位的监督。</w:t>
      </w:r>
    </w:p>
    <w:p w14:paraId="3A0D21CF">
      <w:pPr>
        <w:pStyle w:val="27"/>
        <w:ind w:firstLine="480"/>
      </w:pPr>
      <w:r>
        <w:rPr>
          <w:rFonts w:hint="eastAsia"/>
        </w:rPr>
        <w:t>21.6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书面同意后方可更换。承包人必须保证后任人员的资质、资历、业绩、实际工作能力不低于前任人员的素质。</w:t>
      </w:r>
    </w:p>
    <w:p w14:paraId="24D6CE24">
      <w:pPr>
        <w:pStyle w:val="27"/>
        <w:ind w:firstLine="480"/>
      </w:pPr>
      <w:r>
        <w:rPr>
          <w:rFonts w:hint="eastAsia"/>
        </w:rPr>
        <w:t>21.7现场管理机构各部主要组织管理人员的实际工作能力和工作效果达不到招标文件的明确要求或投标文件的承诺或工作态度存在严重不足，不适应现场工作需要的，发包人有权向承包人提出撤换。承包人可以提出整改意见，如发包人不予接受或认为整改效果不明显的，则承包人必须在发包人作出不予接受或认为整改效果不明显的通知之日起7天内无条件撤换，并按合同专用条款第21.2款或21.4款的约定承担违约责任。所调换来人员的资质、资历、学历、职称、业绩、实际工作能力不低于投标文件中所承诺人员的素质，否则，按合同专用条款第21.2款或21.4款的约定承担违反投标承诺的违约责任。</w:t>
      </w:r>
    </w:p>
    <w:p w14:paraId="5FAF0541">
      <w:pPr>
        <w:pStyle w:val="27"/>
        <w:ind w:firstLine="480"/>
      </w:pPr>
      <w:r>
        <w:rPr>
          <w:rFonts w:hint="eastAsia"/>
        </w:rPr>
        <w:t>发包人要求承包人撤换不合格人员，如承包人既不立即撤换，也不在3天内提出整改意见，则视同拒绝执行发包人的指令，承包人需按合同专用条款第21.2款或21.4款的约定承担违约责任。</w:t>
      </w:r>
    </w:p>
    <w:p w14:paraId="58698812">
      <w:pPr>
        <w:pStyle w:val="27"/>
        <w:ind w:firstLine="480"/>
      </w:pPr>
      <w:r>
        <w:rPr>
          <w:rFonts w:hint="eastAsia"/>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6396053C">
      <w:pPr>
        <w:pStyle w:val="27"/>
        <w:ind w:firstLine="480"/>
      </w:pPr>
      <w:r>
        <w:rPr>
          <w:rFonts w:hint="eastAsia"/>
        </w:rPr>
        <w:t>21.8现场管理机构各部主要组织管理人员必须全职在现场办公，不得兼职或者擅自离岗。因特殊情况需短暂离岗的，应当事先报总监理工程师及发包人批准，且须妥善安排工作交接，并按以下约定执行：</w:t>
      </w:r>
    </w:p>
    <w:p w14:paraId="0D53C1D1">
      <w:pPr>
        <w:pStyle w:val="27"/>
        <w:ind w:firstLine="480"/>
      </w:pPr>
      <w:r>
        <w:rPr>
          <w:rFonts w:hint="eastAsia"/>
        </w:rPr>
        <w:t>（1）离场半天或当天累计12小时内，须经总监理工程师批准同意；</w:t>
      </w:r>
    </w:p>
    <w:p w14:paraId="613F1B6E">
      <w:pPr>
        <w:pStyle w:val="27"/>
        <w:ind w:firstLine="480"/>
      </w:pPr>
      <w:r>
        <w:rPr>
          <w:rFonts w:hint="eastAsia"/>
        </w:rPr>
        <w:t>（2）离场1天或当天累计24小时内，须经总监理工程师同意，并经发包人代表批准；</w:t>
      </w:r>
    </w:p>
    <w:p w14:paraId="4D0C471E">
      <w:pPr>
        <w:pStyle w:val="27"/>
        <w:ind w:firstLine="480"/>
      </w:pPr>
      <w:r>
        <w:rPr>
          <w:rFonts w:hint="eastAsia"/>
        </w:rPr>
        <w:t>（3）离场2天以上（含2天）或当月累计48小时，须经总监理工程师及发包人代表同意，并经发包人代表部门领导批准；</w:t>
      </w:r>
    </w:p>
    <w:p w14:paraId="6B1122E9">
      <w:pPr>
        <w:pStyle w:val="27"/>
        <w:ind w:firstLine="480"/>
      </w:pPr>
      <w:r>
        <w:rPr>
          <w:rFonts w:hint="eastAsia"/>
        </w:rPr>
        <w:t>（4）一个月内累计离场时间不得超过5天（经发包人代表分管领导批准的除外）或当月累计120小时；</w:t>
      </w:r>
    </w:p>
    <w:p w14:paraId="0B753CC2">
      <w:pPr>
        <w:pStyle w:val="27"/>
        <w:ind w:firstLine="480"/>
      </w:pPr>
      <w:r>
        <w:rPr>
          <w:rFonts w:hint="eastAsia"/>
        </w:rPr>
        <w:t>（5）项目经理不论离场多久，均应经发包人代表分管领导批准。</w:t>
      </w:r>
    </w:p>
    <w:p w14:paraId="2BA8988C">
      <w:pPr>
        <w:pStyle w:val="27"/>
        <w:ind w:firstLine="480"/>
      </w:pPr>
      <w:r>
        <w:rPr>
          <w:rFonts w:hint="eastAsia"/>
        </w:rPr>
        <w:t>承包人若违反上述约定，承担一般违约责任1次（承担违约金10000元，违约金在工程结算款中扣除）。累计发现3次、或连续两次，承包人承担严重违约责任1次（承担违约金50000元，违约金在工程结算款中扣除）。</w:t>
      </w:r>
    </w:p>
    <w:p w14:paraId="7DF103EE">
      <w:pPr>
        <w:pStyle w:val="27"/>
        <w:ind w:firstLine="480"/>
      </w:pPr>
      <w:r>
        <w:rPr>
          <w:rFonts w:hint="eastAsia"/>
        </w:rPr>
        <w:t>本合同所称现场办公，是指在工程实施过程中，现场管理机构各部主要组织管理人员必须在项目部或施工场地全职上班，履行各自的职责。</w:t>
      </w:r>
    </w:p>
    <w:p w14:paraId="2230AFD5">
      <w:pPr>
        <w:pStyle w:val="27"/>
        <w:ind w:firstLine="480"/>
      </w:pPr>
      <w:r>
        <w:rPr>
          <w:rFonts w:hint="eastAsia"/>
        </w:rPr>
        <w:t>现场管理机构各部主要组织管理人员现场办公天数，由总监理工程师及发包人现场管理负责人按实计量。</w:t>
      </w:r>
    </w:p>
    <w:p w14:paraId="40D64749">
      <w:pPr>
        <w:pStyle w:val="28"/>
        <w:spacing w:before="312"/>
        <w:outlineLvl w:val="1"/>
      </w:pPr>
      <w:bookmarkStart w:id="133" w:name="_Toc181644613"/>
      <w:r>
        <w:rPr>
          <w:rFonts w:hint="eastAsia"/>
        </w:rPr>
        <w:t>22.发包人代表</w:t>
      </w:r>
      <w:bookmarkEnd w:id="133"/>
    </w:p>
    <w:p w14:paraId="77798B3D">
      <w:pPr>
        <w:pStyle w:val="27"/>
        <w:ind w:firstLine="480"/>
      </w:pPr>
      <w:r>
        <w:rPr>
          <w:rFonts w:hint="eastAsia"/>
        </w:rPr>
        <w:t>22.1发包人代表及其权力的限制</w:t>
      </w:r>
    </w:p>
    <w:p w14:paraId="0CDFAD8E">
      <w:pPr>
        <w:pStyle w:val="27"/>
        <w:ind w:firstLine="480"/>
      </w:pPr>
      <w:r>
        <w:rPr>
          <w:rFonts w:hint="eastAsia"/>
        </w:rPr>
        <w:t>（1）发包人任命（以发包人具体项目组建方案为准）为发包人代表，其通讯方式为</w:t>
      </w:r>
    </w:p>
    <w:p w14:paraId="7C11E6F1">
      <w:pPr>
        <w:pStyle w:val="27"/>
        <w:ind w:firstLine="480"/>
      </w:pPr>
      <w:r>
        <w:rPr>
          <w:rFonts w:hint="eastAsia"/>
        </w:rPr>
        <w:t>通讯地址：</w:t>
      </w:r>
      <w:r>
        <w:rPr>
          <w:rFonts w:hint="eastAsia"/>
          <w:szCs w:val="21"/>
          <w:u w:val="single"/>
        </w:rPr>
        <w:t>广州市花都区宝华路</w:t>
      </w:r>
      <w:r>
        <w:rPr>
          <w:szCs w:val="21"/>
          <w:u w:val="single"/>
        </w:rPr>
        <w:t>34</w:t>
      </w:r>
      <w:r>
        <w:rPr>
          <w:rFonts w:hint="eastAsia"/>
          <w:szCs w:val="21"/>
          <w:u w:val="single"/>
        </w:rPr>
        <w:t>号</w:t>
      </w:r>
      <w:r>
        <w:rPr>
          <w:rFonts w:hint="eastAsia"/>
        </w:rPr>
        <w:tab/>
      </w:r>
      <w:r>
        <w:rPr>
          <w:rFonts w:hint="eastAsia"/>
        </w:rPr>
        <w:tab/>
      </w:r>
      <w:r>
        <w:rPr>
          <w:rFonts w:hint="eastAsia"/>
        </w:rPr>
        <w:t>邮政编码：</w:t>
      </w:r>
      <w:r>
        <w:rPr>
          <w:szCs w:val="21"/>
          <w:u w:val="single"/>
        </w:rPr>
        <w:t>510800</w:t>
      </w:r>
    </w:p>
    <w:p w14:paraId="55D59AE5">
      <w:pPr>
        <w:pStyle w:val="27"/>
        <w:ind w:firstLine="480"/>
      </w:pPr>
      <w:r>
        <w:rPr>
          <w:rFonts w:hint="eastAsia"/>
        </w:rPr>
        <w:t>联系电话：</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传真号码：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EA41A08">
      <w:pPr>
        <w:pStyle w:val="27"/>
        <w:ind w:firstLine="480"/>
      </w:pPr>
      <w:r>
        <w:rPr>
          <w:rFonts w:hint="eastAsia"/>
        </w:rPr>
        <w:t>（2）发包人对发包人代表权力做如下限制：</w:t>
      </w:r>
      <w:r>
        <w:rPr>
          <w:rFonts w:hint="eastAsia"/>
          <w:u w:val="single"/>
        </w:rPr>
        <w:t>发包人代表仅在发包人授权范围内行使发包人的权力，按照发包人的规章制度履行相应职责，监督检查工程施工进度、质量及安全，对设计变更、现场签证及签证工程量的确认以及与本工程相关的所有文件、资料须由发包人盖章确认后方可生效。承包人已完全清楚了解发包人规章制度中对发包人代表的责任要求和授权限制，发包人代表超出授权范围的行为对双方均不具约束力。</w:t>
      </w:r>
    </w:p>
    <w:p w14:paraId="788792BF">
      <w:pPr>
        <w:pStyle w:val="28"/>
        <w:spacing w:before="312"/>
        <w:outlineLvl w:val="1"/>
      </w:pPr>
      <w:bookmarkStart w:id="134" w:name="_Toc181644614"/>
      <w:r>
        <w:rPr>
          <w:rFonts w:hint="eastAsia"/>
        </w:rPr>
        <w:t>23.监理工程师</w:t>
      </w:r>
      <w:bookmarkEnd w:id="134"/>
    </w:p>
    <w:p w14:paraId="0415B4AF">
      <w:pPr>
        <w:pStyle w:val="27"/>
        <w:ind w:firstLine="480"/>
      </w:pPr>
      <w:r>
        <w:rPr>
          <w:rFonts w:hint="eastAsia"/>
        </w:rPr>
        <w:t>23.1负责合同工程的监理人及任命的监理工程师</w:t>
      </w:r>
    </w:p>
    <w:p w14:paraId="4FC14476">
      <w:pPr>
        <w:pStyle w:val="27"/>
        <w:ind w:firstLine="480"/>
      </w:pPr>
      <w:r>
        <w:rPr>
          <w:rFonts w:hint="eastAsia"/>
        </w:rPr>
        <w:t>（1）监理人：</w:t>
      </w:r>
      <w:r>
        <w:rPr>
          <w:rFonts w:hint="eastAsia"/>
          <w:u w:val="single"/>
        </w:rPr>
        <w:tab/>
      </w:r>
      <w:r>
        <w:rPr>
          <w:rFonts w:hint="eastAsia"/>
          <w:u w:val="single"/>
        </w:rPr>
        <w:t>以监理合同为准。</w:t>
      </w:r>
      <w:r>
        <w:rPr>
          <w:rFonts w:hint="eastAsia"/>
        </w:rPr>
        <w:t>法定代表人：</w:t>
      </w:r>
      <w:r>
        <w:rPr>
          <w:rFonts w:hint="eastAsia"/>
          <w:u w:val="single"/>
        </w:rPr>
        <w:t>以监理合同为准。</w:t>
      </w:r>
    </w:p>
    <w:p w14:paraId="446C471F">
      <w:pPr>
        <w:pStyle w:val="27"/>
        <w:ind w:firstLine="480"/>
      </w:pPr>
      <w:r>
        <w:rPr>
          <w:rFonts w:hint="eastAsia"/>
        </w:rPr>
        <w:t>（2）任命（以监理合同为准）为监理工程师，其通讯方式为以</w:t>
      </w:r>
      <w:r>
        <w:rPr>
          <w:rFonts w:hint="eastAsia"/>
          <w:u w:val="single"/>
        </w:rPr>
        <w:t>监理合同为准。</w:t>
      </w:r>
    </w:p>
    <w:p w14:paraId="08F14B74">
      <w:pPr>
        <w:pStyle w:val="27"/>
        <w:ind w:firstLine="480"/>
      </w:pPr>
      <w:r>
        <w:rPr>
          <w:rFonts w:hint="eastAsia"/>
        </w:rPr>
        <w:t>通讯地址：</w:t>
      </w:r>
      <w:r>
        <w:rPr>
          <w:rFonts w:hint="eastAsia"/>
          <w:u w:val="single"/>
        </w:rPr>
        <w:tab/>
      </w:r>
      <w:r>
        <w:rPr>
          <w:rFonts w:hint="eastAsia"/>
          <w:u w:val="single"/>
        </w:rPr>
        <w:t>/</w:t>
      </w:r>
      <w:r>
        <w:rPr>
          <w:rFonts w:hint="eastAsia"/>
          <w:u w:val="single"/>
        </w:rPr>
        <w:tab/>
      </w:r>
      <w:r>
        <w:rPr>
          <w:rFonts w:hint="eastAsia"/>
          <w:u w:val="single"/>
        </w:rPr>
        <w:tab/>
      </w:r>
      <w:r>
        <w:rPr>
          <w:rFonts w:hint="eastAsia"/>
        </w:rPr>
        <w:t>邮政编码：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2BE856CA">
      <w:pPr>
        <w:pStyle w:val="27"/>
        <w:ind w:firstLine="480"/>
      </w:pPr>
      <w:r>
        <w:rPr>
          <w:rFonts w:hint="eastAsia"/>
        </w:rPr>
        <w:t>联系电话：</w:t>
      </w:r>
      <w:r>
        <w:rPr>
          <w:rFonts w:hint="eastAsia"/>
          <w:u w:val="single"/>
        </w:rPr>
        <w:tab/>
      </w:r>
      <w:r>
        <w:rPr>
          <w:rFonts w:hint="eastAsia"/>
          <w:u w:val="single"/>
        </w:rPr>
        <w:t>/</w:t>
      </w:r>
      <w:r>
        <w:rPr>
          <w:rFonts w:hint="eastAsia"/>
          <w:u w:val="single"/>
        </w:rPr>
        <w:tab/>
      </w:r>
      <w:r>
        <w:rPr>
          <w:rFonts w:hint="eastAsia"/>
          <w:u w:val="single"/>
        </w:rPr>
        <w:tab/>
      </w:r>
      <w:r>
        <w:rPr>
          <w:rFonts w:hint="eastAsia"/>
        </w:rPr>
        <w:t>传真号码：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B565F53">
      <w:pPr>
        <w:pStyle w:val="27"/>
        <w:ind w:firstLine="480"/>
      </w:pPr>
      <w:r>
        <w:rPr>
          <w:rFonts w:hint="eastAsia"/>
        </w:rPr>
        <w:t>23.3(12)需要发包人批准的其他事项：</w:t>
      </w:r>
      <w:r>
        <w:rPr>
          <w:rFonts w:hint="eastAsia"/>
          <w:u w:val="single"/>
        </w:rPr>
        <w:t>确定延长工期等。</w:t>
      </w:r>
    </w:p>
    <w:p w14:paraId="0B93A1C3">
      <w:pPr>
        <w:pStyle w:val="28"/>
        <w:spacing w:before="312"/>
        <w:outlineLvl w:val="1"/>
      </w:pPr>
      <w:bookmarkStart w:id="135" w:name="_Toc181644615"/>
      <w:r>
        <w:rPr>
          <w:rFonts w:hint="eastAsia"/>
        </w:rPr>
        <w:t>24.造价工程师</w:t>
      </w:r>
      <w:bookmarkEnd w:id="135"/>
    </w:p>
    <w:p w14:paraId="39B16891">
      <w:pPr>
        <w:pStyle w:val="27"/>
        <w:ind w:firstLine="480"/>
      </w:pPr>
      <w:r>
        <w:rPr>
          <w:rFonts w:hint="eastAsia"/>
        </w:rPr>
        <w:t>24.1负责合同工程的造价咨询单位及任命的造价工程师</w:t>
      </w:r>
    </w:p>
    <w:p w14:paraId="66055B64">
      <w:pPr>
        <w:pStyle w:val="27"/>
        <w:ind w:firstLine="480"/>
      </w:pPr>
      <w:r>
        <w:rPr>
          <w:rFonts w:hint="eastAsia"/>
        </w:rPr>
        <w:t>本项目不设造价工程师。本合同中价款支付与结算所涉及造价工程师审核、确认的工作由监理人承担。</w:t>
      </w:r>
    </w:p>
    <w:p w14:paraId="768FE790">
      <w:pPr>
        <w:pStyle w:val="27"/>
        <w:ind w:firstLine="480"/>
      </w:pPr>
      <w:r>
        <w:rPr>
          <w:rFonts w:hint="eastAsia"/>
        </w:rPr>
        <w:t>（1）工程造价咨询人（如有）：</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法定代表人：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9B37028">
      <w:pPr>
        <w:pStyle w:val="27"/>
        <w:ind w:firstLine="480"/>
      </w:pPr>
      <w:r>
        <w:rPr>
          <w:rFonts w:hint="eastAsia"/>
        </w:rPr>
        <w:t>（2）任命（</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）为造价工程师，其通讯方式为</w:t>
      </w:r>
    </w:p>
    <w:p w14:paraId="43E27749">
      <w:pPr>
        <w:pStyle w:val="27"/>
        <w:ind w:firstLine="480"/>
      </w:pPr>
      <w:r>
        <w:rPr>
          <w:rFonts w:hint="eastAsia"/>
        </w:rPr>
        <w:t>通讯地址：</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邮政编码：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620713AB">
      <w:pPr>
        <w:pStyle w:val="27"/>
        <w:ind w:firstLine="480"/>
      </w:pPr>
      <w:r>
        <w:rPr>
          <w:rFonts w:hint="eastAsia"/>
        </w:rPr>
        <w:t>联系电话：</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传真号码：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448A7364">
      <w:pPr>
        <w:pStyle w:val="27"/>
        <w:ind w:firstLine="480"/>
      </w:pPr>
      <w:r>
        <w:rPr>
          <w:rFonts w:hint="eastAsia"/>
        </w:rPr>
        <w:t>24.3（7）需要发包人批准的其他事项：</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E79AF3A">
      <w:pPr>
        <w:pStyle w:val="28"/>
        <w:spacing w:before="312"/>
        <w:outlineLvl w:val="1"/>
      </w:pPr>
      <w:bookmarkStart w:id="136" w:name="_Toc181644616"/>
      <w:r>
        <w:rPr>
          <w:rFonts w:hint="eastAsia"/>
        </w:rPr>
        <w:t>25.承包人代表</w:t>
      </w:r>
      <w:bookmarkEnd w:id="136"/>
    </w:p>
    <w:p w14:paraId="6D440D1F">
      <w:pPr>
        <w:pStyle w:val="27"/>
        <w:ind w:firstLine="480"/>
      </w:pPr>
      <w:r>
        <w:rPr>
          <w:rFonts w:hint="eastAsia"/>
        </w:rPr>
        <w:t>25.1承包人任命（</w:t>
      </w:r>
      <w:r>
        <w:rPr>
          <w:u w:val="single"/>
        </w:rPr>
        <w:tab/>
      </w:r>
      <w:r>
        <w:rPr>
          <w:rFonts w:hint="eastAsia"/>
        </w:rPr>
        <w:t xml:space="preserve">     </w:t>
      </w:r>
      <w:r>
        <w:rPr>
          <w:u w:val="single"/>
        </w:rPr>
        <w:tab/>
      </w:r>
      <w:r>
        <w:rPr>
          <w:rFonts w:hint="eastAsia"/>
        </w:rPr>
        <w:t>）为承包人代表，其通讯方式为</w:t>
      </w:r>
    </w:p>
    <w:p w14:paraId="66B86249">
      <w:pPr>
        <w:pStyle w:val="27"/>
        <w:ind w:firstLine="480"/>
      </w:pPr>
      <w:r>
        <w:rPr>
          <w:rFonts w:hint="eastAsia"/>
        </w:rPr>
        <w:t>通讯地址：</w:t>
      </w:r>
      <w:r>
        <w:rPr>
          <w:rFonts w:hint="eastAsia"/>
          <w:u w:val="single"/>
        </w:rPr>
        <w:tab/>
      </w:r>
      <w:r>
        <w:rPr>
          <w:rFonts w:hint="eastAsia"/>
          <w:u w:val="single"/>
        </w:rPr>
        <w:tab/>
      </w:r>
      <w:r>
        <w:rPr>
          <w:rFonts w:hint="eastAsia"/>
          <w:u w:val="single"/>
        </w:rPr>
        <w:tab/>
      </w:r>
      <w:r>
        <w:rPr>
          <w:rFonts w:hint="eastAsia"/>
          <w:u w:val="single"/>
        </w:rPr>
        <w:tab/>
      </w:r>
      <w:r>
        <w:rPr>
          <w:rFonts w:hint="eastAsia"/>
        </w:rPr>
        <w:t>邮政编码：</w:t>
      </w:r>
      <w:r>
        <w:rPr>
          <w:rFonts w:hint="eastAsia"/>
          <w:u w:val="single"/>
        </w:rPr>
        <w:tab/>
      </w:r>
      <w:r>
        <w:rPr>
          <w:rFonts w:hint="eastAsia"/>
          <w:u w:val="single"/>
        </w:rPr>
        <w:tab/>
      </w:r>
      <w:r>
        <w:rPr>
          <w:rFonts w:hint="eastAsia"/>
          <w:u w:val="single"/>
        </w:rPr>
        <w:tab/>
      </w:r>
      <w:r>
        <w:rPr>
          <w:rFonts w:hint="eastAsia"/>
          <w:u w:val="single"/>
        </w:rPr>
        <w:tab/>
      </w:r>
    </w:p>
    <w:p w14:paraId="4A9F6675">
      <w:pPr>
        <w:pStyle w:val="27"/>
        <w:ind w:firstLine="480"/>
      </w:pPr>
      <w:r>
        <w:rPr>
          <w:rFonts w:hint="eastAsia"/>
        </w:rPr>
        <w:t>联系电话：</w:t>
      </w:r>
      <w:r>
        <w:rPr>
          <w:rFonts w:hint="eastAsia"/>
          <w:u w:val="single"/>
        </w:rPr>
        <w:tab/>
      </w:r>
      <w:r>
        <w:rPr>
          <w:rFonts w:hint="eastAsia"/>
          <w:u w:val="single"/>
        </w:rPr>
        <w:tab/>
      </w:r>
      <w:r>
        <w:rPr>
          <w:rFonts w:hint="eastAsia"/>
          <w:u w:val="single"/>
        </w:rPr>
        <w:tab/>
      </w:r>
      <w:r>
        <w:rPr>
          <w:rFonts w:hint="eastAsia"/>
          <w:u w:val="single"/>
        </w:rPr>
        <w:tab/>
      </w:r>
      <w:r>
        <w:rPr>
          <w:rFonts w:hint="eastAsia"/>
        </w:rPr>
        <w:t>传真号码：</w:t>
      </w:r>
      <w:r>
        <w:rPr>
          <w:szCs w:val="21"/>
          <w:u w:val="single"/>
        </w:rPr>
        <w:tab/>
      </w:r>
      <w:r>
        <w:rPr>
          <w:szCs w:val="21"/>
          <w:u w:val="single"/>
        </w:rPr>
        <w:tab/>
      </w:r>
      <w:r>
        <w:rPr>
          <w:rFonts w:hint="eastAsia"/>
          <w:u w:val="single"/>
        </w:rPr>
        <w:t>/</w:t>
      </w:r>
      <w:r>
        <w:rPr>
          <w:rFonts w:hint="eastAsia"/>
          <w:u w:val="single"/>
        </w:rPr>
        <w:tab/>
      </w:r>
      <w:r>
        <w:rPr>
          <w:rFonts w:hint="eastAsia"/>
          <w:u w:val="single"/>
        </w:rPr>
        <w:tab/>
      </w:r>
    </w:p>
    <w:p w14:paraId="602A6B79">
      <w:pPr>
        <w:pStyle w:val="28"/>
        <w:spacing w:before="312"/>
        <w:outlineLvl w:val="1"/>
      </w:pPr>
      <w:bookmarkStart w:id="137" w:name="_Toc181644617"/>
      <w:r>
        <w:rPr>
          <w:rFonts w:hint="eastAsia"/>
        </w:rPr>
        <w:t>26.指定分包人</w:t>
      </w:r>
      <w:bookmarkEnd w:id="137"/>
    </w:p>
    <w:p w14:paraId="5669DA0C">
      <w:pPr>
        <w:pStyle w:val="27"/>
        <w:ind w:firstLine="480"/>
      </w:pPr>
      <w:r>
        <w:rPr>
          <w:rFonts w:hint="eastAsia"/>
        </w:rPr>
        <w:t>26.1依法指定的分包人</w:t>
      </w:r>
    </w:p>
    <w:p w14:paraId="35DED713">
      <w:pPr>
        <w:pStyle w:val="27"/>
        <w:ind w:firstLine="480"/>
        <w:rPr>
          <w:u w:val="single"/>
        </w:rPr>
      </w:pPr>
      <w:r>
        <w:rPr>
          <w:rFonts w:hint="eastAsia"/>
        </w:rPr>
        <w:t>（1）实施、完成部分永久工程的分包人：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p>
    <w:p w14:paraId="40EDD024">
      <w:pPr>
        <w:pStyle w:val="27"/>
        <w:ind w:firstLine="480"/>
        <w:rPr>
          <w:u w:val="single"/>
        </w:rPr>
      </w:pPr>
      <w:r>
        <w:rPr>
          <w:rFonts w:hint="eastAsia"/>
        </w:rPr>
        <w:t>（2）提供材料和工程设备、服务的分包人：</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p>
    <w:p w14:paraId="7E56BF8E">
      <w:pPr>
        <w:pStyle w:val="28"/>
        <w:spacing w:before="312"/>
        <w:outlineLvl w:val="1"/>
      </w:pPr>
      <w:bookmarkStart w:id="138" w:name="_Toc181644618"/>
      <w:r>
        <w:rPr>
          <w:rFonts w:hint="eastAsia"/>
        </w:rPr>
        <w:t>27.承包人劳务</w:t>
      </w:r>
      <w:bookmarkEnd w:id="138"/>
    </w:p>
    <w:p w14:paraId="60FF998E">
      <w:pPr>
        <w:pStyle w:val="27"/>
        <w:ind w:firstLine="480"/>
      </w:pPr>
      <w:r>
        <w:rPr>
          <w:rFonts w:hint="eastAsia"/>
        </w:rPr>
        <w:t>27.5承包人向雇员支付劳务工资</w:t>
      </w:r>
    </w:p>
    <w:p w14:paraId="48B2B6E0">
      <w:pPr>
        <w:pStyle w:val="27"/>
        <w:ind w:firstLine="480"/>
      </w:pPr>
      <w:r>
        <w:rPr>
          <w:rFonts w:hint="eastAsia"/>
        </w:rPr>
        <w:t>（1）承包人应当按照依法签订的集体合同或劳动合同约定的标准和日期，按月按时足额支付劳务工资，并不得低于当地最低工资标准。</w:t>
      </w:r>
    </w:p>
    <w:p w14:paraId="0B1E847F">
      <w:pPr>
        <w:pStyle w:val="27"/>
        <w:ind w:firstLine="480"/>
      </w:pPr>
      <w:r>
        <w:rPr>
          <w:rFonts w:hint="eastAsia"/>
        </w:rPr>
        <w:t>（2）承包人支付工人工资应编制工资支付表，如实记录支付表，支付时间、支付对象、支付数额等工资支付情况并在工地现场公示，并报发包人备查。</w:t>
      </w:r>
    </w:p>
    <w:p w14:paraId="2CCDBCCD">
      <w:pPr>
        <w:pStyle w:val="27"/>
        <w:ind w:firstLine="480"/>
      </w:pPr>
      <w:r>
        <w:rPr>
          <w:rFonts w:hint="eastAsia"/>
        </w:rPr>
        <w:t>（3）承包人应对其专业分包或劳务分包单位工资支付的情况进行监督，督促其依法支付工人工资并承担连带责任。</w:t>
      </w:r>
    </w:p>
    <w:p w14:paraId="6BD0D4F1">
      <w:pPr>
        <w:pStyle w:val="27"/>
        <w:ind w:firstLine="480"/>
      </w:pPr>
      <w:r>
        <w:rPr>
          <w:rFonts w:hint="eastAsia"/>
        </w:rPr>
        <w:t>（4）如承包人因拖欠工人工资或材料设备供应商材料款而被反映到发包人处，需发包人出面协调，经发包人调查了解属实且确定为承包人责任的，每发生1次，承包人应向发包人支付违约金10000元；如因上述的拖欠，造成较大社会影响，或确属承包人责任且经发包人出面协调3次以上承包人仍拒不执行的，上述情况每发生1次，承包人应向发包人支付违约金100000元，同时发包人还有权将其拖欠的金额从应付工程款中直接支付给被拖欠方。</w:t>
      </w:r>
    </w:p>
    <w:p w14:paraId="458624E6">
      <w:pPr>
        <w:pStyle w:val="27"/>
        <w:ind w:firstLine="480"/>
      </w:pPr>
      <w:r>
        <w:rPr>
          <w:rFonts w:hint="eastAsia"/>
        </w:rPr>
        <w:t>（5）因承包人拖欠其雇员工资而造成群体性示威、游行等一切责任，由承包人承担。由此对发包人造成损失或导致工期延误的，工期不予顺延，承包人除按本合同约定承担逾期违约责任外，还应赔偿发包人的损失。</w:t>
      </w:r>
    </w:p>
    <w:p w14:paraId="4642756E">
      <w:pPr>
        <w:pStyle w:val="27"/>
        <w:ind w:firstLine="480"/>
      </w:pPr>
      <w:r>
        <w:rPr>
          <w:rFonts w:hint="eastAsia"/>
        </w:rPr>
        <w:t>（6）因发包人未按合同约定与承包人结清工程款，致使承包人拖欠农民工工资的，由发包人先行垫付农民工被拖欠的工资，先行垫付的工资数额以未结清的工程款为限</w:t>
      </w:r>
    </w:p>
    <w:p w14:paraId="7E9FC9AF">
      <w:pPr>
        <w:pStyle w:val="28"/>
        <w:spacing w:before="312"/>
        <w:outlineLvl w:val="1"/>
      </w:pPr>
      <w:bookmarkStart w:id="139" w:name="_Toc181644619"/>
      <w:r>
        <w:rPr>
          <w:rFonts w:hint="eastAsia"/>
        </w:rPr>
        <w:t>28.工程担保</w:t>
      </w:r>
      <w:bookmarkEnd w:id="139"/>
    </w:p>
    <w:p w14:paraId="53093EC7">
      <w:pPr>
        <w:pStyle w:val="27"/>
        <w:ind w:firstLine="480"/>
      </w:pPr>
      <w:r>
        <w:rPr>
          <w:rFonts w:hint="eastAsia"/>
        </w:rPr>
        <w:t>28.1承包人提供履约担保的约定</w:t>
      </w:r>
    </w:p>
    <w:p w14:paraId="24BA2A0B">
      <w:pPr>
        <w:pStyle w:val="27"/>
        <w:ind w:firstLine="480"/>
      </w:pPr>
      <w:r>
        <w:rPr>
          <w:rFonts w:hint="eastAsia"/>
        </w:rPr>
        <w:t>（1）承包人向发包人提供履约担保金额为中标合同总价（含暂列金）的10%，</w:t>
      </w:r>
    </w:p>
    <w:p w14:paraId="2EB25761">
      <w:pPr>
        <w:pStyle w:val="27"/>
        <w:ind w:firstLine="480"/>
        <w:rPr>
          <w:u w:val="single"/>
        </w:rPr>
      </w:pPr>
      <w:r>
        <w:rPr>
          <w:rFonts w:hint="eastAsia"/>
        </w:rPr>
        <w:t>履约担保的金额：（大写）</w:t>
      </w:r>
      <w:r>
        <w:rPr>
          <w:rFonts w:hint="eastAsia"/>
          <w:u w:val="single"/>
        </w:rPr>
        <w:tab/>
      </w:r>
      <w:r>
        <w:rPr>
          <w:rFonts w:hint="eastAsia"/>
          <w:u w:val="single"/>
        </w:rPr>
        <w:tab/>
      </w:r>
      <w:r>
        <w:rPr>
          <w:rFonts w:hint="eastAsia"/>
          <w:u w:val="single"/>
        </w:rPr>
        <w:tab/>
      </w:r>
      <w:r>
        <w:rPr>
          <w:rFonts w:hint="eastAsia"/>
          <w:u w:val="single"/>
        </w:rPr>
        <w:tab/>
      </w:r>
      <w:r>
        <w:rPr>
          <w:rFonts w:hint="eastAsia"/>
        </w:rPr>
        <w:t>（小写）</w:t>
      </w:r>
      <w:r>
        <w:rPr>
          <w:rFonts w:hint="eastAsia"/>
          <w:u w:val="single"/>
        </w:rPr>
        <w:tab/>
      </w:r>
      <w:r>
        <w:rPr>
          <w:rFonts w:hint="eastAsia"/>
          <w:u w:val="single"/>
        </w:rPr>
        <w:tab/>
      </w:r>
      <w:r>
        <w:rPr>
          <w:rFonts w:hint="eastAsia"/>
          <w:u w:val="single"/>
        </w:rPr>
        <w:tab/>
      </w:r>
      <w:r>
        <w:rPr>
          <w:rFonts w:hint="eastAsia"/>
          <w:u w:val="single"/>
        </w:rPr>
        <w:tab/>
      </w:r>
    </w:p>
    <w:p w14:paraId="0ACEF05E">
      <w:pPr>
        <w:pStyle w:val="27"/>
        <w:ind w:firstLine="480"/>
      </w:pPr>
      <w:r>
        <w:rPr>
          <w:rFonts w:hint="eastAsia"/>
        </w:rPr>
        <w:t>（2）提供履约担保的时间：</w:t>
      </w:r>
    </w:p>
    <w:p w14:paraId="3FE80E9B">
      <w:pPr>
        <w:pStyle w:val="27"/>
        <w:ind w:firstLine="480"/>
      </w:pPr>
      <w:r>
        <w:rPr>
          <w:rFonts w:hint="eastAsia"/>
        </w:rPr>
        <w:t>□签订本合同时；</w:t>
      </w:r>
    </w:p>
    <w:p w14:paraId="44851C96">
      <w:pPr>
        <w:pStyle w:val="27"/>
        <w:ind w:firstLine="480"/>
      </w:pPr>
      <w:r>
        <w:rPr>
          <w:rFonts w:hint="eastAsia"/>
        </w:rPr>
        <w:t>☑另作约定：承包人必须在签订合同后15天内向发包人提交履约担保。</w:t>
      </w:r>
    </w:p>
    <w:p w14:paraId="41A67CE2">
      <w:pPr>
        <w:pStyle w:val="27"/>
        <w:ind w:firstLine="480"/>
      </w:pPr>
      <w:r>
        <w:rPr>
          <w:rFonts w:hint="eastAsia"/>
        </w:rPr>
        <w:t>（3）☑出具履约保函的担保人：国内商业银行。</w:t>
      </w:r>
    </w:p>
    <w:p w14:paraId="2B11D480">
      <w:pPr>
        <w:pStyle w:val="27"/>
        <w:ind w:firstLine="480"/>
      </w:pPr>
      <w:r>
        <w:rPr>
          <w:rFonts w:hint="eastAsia"/>
        </w:rPr>
        <w:t>☑出具履约担保的担保人：具有相关资质且注册和营业地点在广州市行政辖区内的担保机构。</w:t>
      </w:r>
    </w:p>
    <w:p w14:paraId="661209A4">
      <w:pPr>
        <w:pStyle w:val="27"/>
        <w:ind w:firstLine="480"/>
      </w:pPr>
      <w:r>
        <w:rPr>
          <w:rFonts w:hint="eastAsia"/>
        </w:rPr>
        <w:t>□出具履约保证保险的担保人：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5D08BBEE">
      <w:pPr>
        <w:pStyle w:val="27"/>
        <w:ind w:firstLine="480"/>
      </w:pPr>
      <w:r>
        <w:rPr>
          <w:rFonts w:hint="eastAsia"/>
        </w:rPr>
        <w:t>□其它：</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31E941F">
      <w:pPr>
        <w:pStyle w:val="27"/>
        <w:ind w:firstLine="480"/>
      </w:pPr>
      <w:r>
        <w:rPr>
          <w:rFonts w:hint="eastAsia"/>
        </w:rPr>
        <w:t>28.2履约担保期限和退还</w:t>
      </w:r>
    </w:p>
    <w:p w14:paraId="37252A00">
      <w:pPr>
        <w:pStyle w:val="27"/>
        <w:ind w:firstLine="480"/>
      </w:pPr>
      <w:r>
        <w:rPr>
          <w:rFonts w:hint="eastAsia"/>
        </w:rPr>
        <w:t>履约担保的期限：</w:t>
      </w:r>
      <w:r>
        <w:rPr>
          <w:rFonts w:hint="eastAsia"/>
          <w:u w:val="single"/>
        </w:rPr>
        <w:t>承包人应确保履约保函自开立之日起，至合同工程完工验收合格、承包人交付合同工程并提交完整的结算资料，经发包人审核确认后30日内一直有效。承包人须确保上述有效内的履约银行保函金额等于合同约定履约担保金额，否则承包人应按合同约定履约担保同等金额向发包人支付违约金。</w:t>
      </w:r>
    </w:p>
    <w:p w14:paraId="27C91971">
      <w:pPr>
        <w:pStyle w:val="27"/>
        <w:ind w:firstLine="480"/>
      </w:pPr>
      <w:r>
        <w:rPr>
          <w:rFonts w:hint="eastAsia"/>
        </w:rPr>
        <w:t>履约担保的退还：</w:t>
      </w:r>
      <w:r>
        <w:rPr>
          <w:rFonts w:hint="eastAsia"/>
          <w:u w:val="single"/>
        </w:rPr>
        <w:t>承包人应在担保有效期满后14天内向发包人申请退还，发包人应予以配合退还。</w:t>
      </w:r>
    </w:p>
    <w:p w14:paraId="68E1DCEA">
      <w:pPr>
        <w:pStyle w:val="27"/>
        <w:ind w:firstLine="480"/>
      </w:pPr>
      <w:r>
        <w:rPr>
          <w:rFonts w:hint="eastAsia"/>
        </w:rPr>
        <w:t>28.4发包人提供支付担保的约定</w:t>
      </w:r>
    </w:p>
    <w:p w14:paraId="3BE4E72F">
      <w:pPr>
        <w:pStyle w:val="27"/>
        <w:ind w:firstLine="480"/>
      </w:pPr>
      <w:r>
        <w:rPr>
          <w:rFonts w:hint="eastAsia"/>
        </w:rPr>
        <w:t>☑发包人不提供支付担保。</w:t>
      </w:r>
    </w:p>
    <w:p w14:paraId="5785B84F">
      <w:pPr>
        <w:pStyle w:val="27"/>
        <w:ind w:firstLine="480"/>
        <w:rPr>
          <w:u w:val="single"/>
        </w:rPr>
      </w:pPr>
      <w:r>
        <w:rPr>
          <w:rFonts w:hint="eastAsia"/>
        </w:rPr>
        <w:t>（1）支付担保的金额：（大写）</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（小写）</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FFC9E6B">
      <w:pPr>
        <w:pStyle w:val="27"/>
        <w:ind w:firstLine="480"/>
      </w:pPr>
      <w:r>
        <w:rPr>
          <w:rFonts w:hint="eastAsia"/>
        </w:rPr>
        <w:t>（2）提供支付担保的时间：</w:t>
      </w:r>
    </w:p>
    <w:p w14:paraId="5956420A">
      <w:pPr>
        <w:pStyle w:val="27"/>
        <w:ind w:firstLine="480"/>
      </w:pPr>
      <w:r>
        <w:rPr>
          <w:rFonts w:hint="eastAsia"/>
        </w:rPr>
        <w:t>□签订本合同时；</w:t>
      </w:r>
    </w:p>
    <w:p w14:paraId="5D306B4C">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25913181">
      <w:pPr>
        <w:pStyle w:val="27"/>
        <w:ind w:firstLine="480"/>
      </w:pPr>
      <w:r>
        <w:rPr>
          <w:rFonts w:hint="eastAsia"/>
        </w:rPr>
        <w:t>（3）□出具支付保函的担保人：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4E24F51C">
      <w:pPr>
        <w:pStyle w:val="27"/>
        <w:ind w:firstLine="480"/>
      </w:pPr>
      <w:r>
        <w:rPr>
          <w:rFonts w:hint="eastAsia"/>
        </w:rPr>
        <w:t>□出具支付担保的担保人：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ADC0571">
      <w:pPr>
        <w:pStyle w:val="27"/>
        <w:ind w:firstLine="480"/>
      </w:pPr>
      <w:r>
        <w:rPr>
          <w:rFonts w:hint="eastAsia"/>
        </w:rPr>
        <w:t>□出具支付保证保险的担保人：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65C9AAD2">
      <w:pPr>
        <w:pStyle w:val="27"/>
        <w:ind w:firstLine="480"/>
      </w:pPr>
      <w:r>
        <w:rPr>
          <w:rFonts w:hint="eastAsia"/>
        </w:rPr>
        <w:t>□其它：</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4AB345A">
      <w:pPr>
        <w:pStyle w:val="27"/>
        <w:ind w:firstLine="480"/>
      </w:pPr>
      <w:r>
        <w:rPr>
          <w:rFonts w:hint="eastAsia"/>
        </w:rPr>
        <w:t>28.8担保内容、方式和责任等事项的约定：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704100D">
      <w:pPr>
        <w:pStyle w:val="28"/>
        <w:spacing w:before="312"/>
        <w:outlineLvl w:val="1"/>
      </w:pPr>
      <w:bookmarkStart w:id="140" w:name="_Toc181644620"/>
      <w:r>
        <w:rPr>
          <w:rFonts w:hint="eastAsia"/>
        </w:rPr>
        <w:t>31.不可抗力</w:t>
      </w:r>
      <w:bookmarkEnd w:id="140"/>
    </w:p>
    <w:p w14:paraId="31E894C5">
      <w:pPr>
        <w:pStyle w:val="27"/>
        <w:ind w:firstLine="480"/>
      </w:pPr>
      <w:r>
        <w:rPr>
          <w:rFonts w:hint="eastAsia"/>
        </w:rPr>
        <w:t>31.1不可抗力是指合同当事人在签订合同时不可预见，在合同履行过程中不可避免且不能克服的自然灾害和社会性突发事件，如地震、海啸、瘟疫、骚乱、戒严、暴动、战争、广州市气象部门发布红色预警信号台风等。</w:t>
      </w:r>
    </w:p>
    <w:p w14:paraId="42A01F6F">
      <w:pPr>
        <w:pStyle w:val="27"/>
        <w:ind w:firstLine="480"/>
      </w:pPr>
      <w:r>
        <w:rPr>
          <w:rFonts w:hint="eastAsia"/>
        </w:rPr>
        <w:t>31.3不可抗力引起费用的承担</w:t>
      </w:r>
    </w:p>
    <w:p w14:paraId="1DFE740A">
      <w:pPr>
        <w:pStyle w:val="27"/>
        <w:ind w:firstLine="480"/>
        <w:rPr>
          <w:rFonts w:hint="eastAsia"/>
        </w:rPr>
      </w:pPr>
      <w:r>
        <w:rPr>
          <w:rFonts w:hint="eastAsia"/>
          <w:lang w:val="en-US" w:eastAsia="zh-CN"/>
        </w:rPr>
        <w:t>按通用条款执行</w:t>
      </w:r>
      <w:r>
        <w:rPr>
          <w:rFonts w:hint="eastAsia"/>
        </w:rPr>
        <w:t>。</w:t>
      </w:r>
    </w:p>
    <w:p w14:paraId="7DB83552">
      <w:pPr>
        <w:pStyle w:val="27"/>
        <w:ind w:firstLine="480"/>
      </w:pPr>
      <w:r>
        <w:rPr>
          <w:rFonts w:hint="eastAsia"/>
        </w:rPr>
        <w:t>31.4不可抗力引起工期的处理</w:t>
      </w:r>
    </w:p>
    <w:p w14:paraId="1EE291E3">
      <w:pPr>
        <w:pStyle w:val="27"/>
        <w:ind w:firstLine="480"/>
      </w:pPr>
      <w:r>
        <w:rPr>
          <w:rFonts w:hint="eastAsia"/>
        </w:rPr>
        <w:t>因发生不可抗力事件导致工期延误的，工期相应顺延；不能按期竣（完）工的，承包人无需为此支付任何误期赔偿费。发包人要求赶工的，承包人应采取赶工措施，赶工费用由承包人自行承担。</w:t>
      </w:r>
    </w:p>
    <w:p w14:paraId="7503781F">
      <w:pPr>
        <w:pStyle w:val="28"/>
        <w:spacing w:before="312"/>
        <w:outlineLvl w:val="1"/>
      </w:pPr>
      <w:bookmarkStart w:id="141" w:name="_Toc181644621"/>
      <w:r>
        <w:rPr>
          <w:rFonts w:hint="eastAsia"/>
        </w:rPr>
        <w:t>32.保险</w:t>
      </w:r>
      <w:bookmarkEnd w:id="141"/>
    </w:p>
    <w:p w14:paraId="2124221E">
      <w:pPr>
        <w:pStyle w:val="27"/>
        <w:ind w:firstLine="480"/>
      </w:pPr>
      <w:r>
        <w:rPr>
          <w:rFonts w:hint="eastAsia"/>
        </w:rPr>
        <w:t>32.1委托承包人办理保险的事项有：</w:t>
      </w:r>
    </w:p>
    <w:p w14:paraId="023D9F43">
      <w:pPr>
        <w:pStyle w:val="27"/>
        <w:ind w:firstLine="480"/>
      </w:pPr>
      <w:r>
        <w:rPr>
          <w:rFonts w:hint="eastAsia"/>
        </w:rPr>
        <w:t>□通用条款第32.1款的第（1）项；</w:t>
      </w:r>
    </w:p>
    <w:p w14:paraId="11136FF6">
      <w:pPr>
        <w:pStyle w:val="27"/>
        <w:ind w:firstLine="480"/>
      </w:pPr>
      <w:r>
        <w:rPr>
          <w:rFonts w:hint="eastAsia"/>
        </w:rPr>
        <w:t>□通用条款第32.1款的第（2）项；</w:t>
      </w:r>
    </w:p>
    <w:p w14:paraId="31BAE0B3">
      <w:pPr>
        <w:pStyle w:val="27"/>
        <w:ind w:firstLine="480"/>
      </w:pPr>
      <w:r>
        <w:rPr>
          <w:rFonts w:hint="eastAsia"/>
        </w:rPr>
        <w:t>□通用条款第32.1款的第（3）项；</w:t>
      </w:r>
    </w:p>
    <w:p w14:paraId="694B0393">
      <w:pPr>
        <w:pStyle w:val="27"/>
        <w:ind w:firstLine="480"/>
      </w:pPr>
      <w:r>
        <w:rPr>
          <w:rFonts w:hint="eastAsia"/>
        </w:rPr>
        <w:t>□通用条款第32.1款的第（4）项。</w:t>
      </w:r>
    </w:p>
    <w:p w14:paraId="7DD5025A">
      <w:pPr>
        <w:pStyle w:val="27"/>
        <w:ind w:firstLine="480"/>
      </w:pPr>
      <w:r>
        <w:rPr>
          <w:rFonts w:hint="eastAsia"/>
        </w:rPr>
        <w:t>□通用条款第32.1款的第（5）项。</w:t>
      </w:r>
    </w:p>
    <w:p w14:paraId="6FC842BC">
      <w:pPr>
        <w:pStyle w:val="27"/>
        <w:ind w:firstLine="480"/>
      </w:pPr>
      <w:r>
        <w:rPr>
          <w:rFonts w:hint="eastAsia"/>
        </w:rPr>
        <w:t>32.2承包人办理保险</w:t>
      </w:r>
    </w:p>
    <w:p w14:paraId="70B512DE">
      <w:pPr>
        <w:pStyle w:val="27"/>
        <w:ind w:firstLine="480"/>
      </w:pPr>
      <w:r>
        <w:rPr>
          <w:rFonts w:hint="eastAsia"/>
        </w:rPr>
        <w:t>（3）除通用条款约定办理的险种外，还应按照穗水质安﹝2018〕54号文规定，购买水务工程安全生产责任保险。</w:t>
      </w:r>
    </w:p>
    <w:p w14:paraId="6DA1B021">
      <w:pPr>
        <w:pStyle w:val="27"/>
        <w:ind w:firstLine="480"/>
      </w:pPr>
      <w:r>
        <w:rPr>
          <w:rFonts w:hint="eastAsia"/>
        </w:rPr>
        <w:t>32.8投保内容、保险金、保险期限和责任等事项的约定：</w:t>
      </w:r>
      <w:r>
        <w:rPr>
          <w:rFonts w:hint="eastAsia"/>
          <w:u w:val="single"/>
        </w:rPr>
        <w:t>承包人应当及时办理自身保险事项和受发包人委托办理的保险事项。除非发包人声明不需要，承包人应当在签署保险合同前，就保险合同的内容须征询发包人的意见。承包人应保证相关保险合同的有效性，否则，由此造成的损失由承包人承担。发包人及承包人各自承担应付保险费用。</w:t>
      </w:r>
    </w:p>
    <w:p w14:paraId="6EEEC7F7">
      <w:pPr>
        <w:pStyle w:val="28"/>
        <w:spacing w:before="312"/>
        <w:outlineLvl w:val="1"/>
      </w:pPr>
      <w:bookmarkStart w:id="142" w:name="_Toc181644622"/>
      <w:r>
        <w:rPr>
          <w:rFonts w:hint="eastAsia"/>
        </w:rPr>
        <w:t>33.进度计划和报告</w:t>
      </w:r>
      <w:bookmarkEnd w:id="142"/>
    </w:p>
    <w:p w14:paraId="597A30CF">
      <w:pPr>
        <w:pStyle w:val="27"/>
        <w:ind w:firstLine="480"/>
      </w:pPr>
      <w:r>
        <w:rPr>
          <w:rFonts w:hint="eastAsia"/>
        </w:rPr>
        <w:t>33.3承包人编制月施工进度报告和修订进度计划的约定：承包人应在开工前7天内提交施工组织设计和进度计划，每月15日前向监理工程师提交下月施工组织设计和进度计划。监理工程师收到施工组织设计和进度计划后3天内，每月18日前应当予以确认或提出书面意见，承包人必须按照监理工程师的确认或者书面意见执行。</w:t>
      </w:r>
    </w:p>
    <w:p w14:paraId="3FAF6C8F">
      <w:pPr>
        <w:pStyle w:val="28"/>
        <w:spacing w:before="312"/>
        <w:outlineLvl w:val="1"/>
      </w:pPr>
      <w:bookmarkStart w:id="143" w:name="_Toc181644623"/>
      <w:r>
        <w:rPr>
          <w:rFonts w:hint="eastAsia"/>
        </w:rPr>
        <w:t>34.开工</w:t>
      </w:r>
      <w:bookmarkEnd w:id="143"/>
    </w:p>
    <w:p w14:paraId="47E4915A">
      <w:pPr>
        <w:pStyle w:val="27"/>
        <w:ind w:firstLine="480"/>
      </w:pPr>
      <w:r>
        <w:rPr>
          <w:rFonts w:hint="eastAsia"/>
        </w:rPr>
        <w:t>34.2监理工程师在本合同签订后的（  /  ）天内签发开工令。</w:t>
      </w:r>
    </w:p>
    <w:p w14:paraId="26A8F6A6">
      <w:pPr>
        <w:pStyle w:val="27"/>
        <w:ind w:firstLine="480"/>
      </w:pPr>
      <w:r>
        <w:rPr>
          <w:rFonts w:hint="eastAsia"/>
        </w:rPr>
        <w:t>□按通用条款规定的时间。</w:t>
      </w:r>
    </w:p>
    <w:p w14:paraId="3B0B06B0">
      <w:pPr>
        <w:pStyle w:val="27"/>
        <w:ind w:firstLine="480"/>
        <w:rPr>
          <w:rFonts w:eastAsia="宋体"/>
        </w:rPr>
      </w:pPr>
      <w:r>
        <w:rPr>
          <w:rFonts w:hint="eastAsia"/>
        </w:rPr>
        <w:t>☑另作约定：</w:t>
      </w:r>
      <w:r>
        <w:rPr>
          <w:rFonts w:hint="eastAsia"/>
          <w:u w:val="single"/>
        </w:rPr>
        <w:t>承包人应在签订本合同后的</w:t>
      </w:r>
      <w:r>
        <w:rPr>
          <w:u w:val="single"/>
        </w:rPr>
        <w:t>28</w:t>
      </w:r>
      <w:r>
        <w:rPr>
          <w:rFonts w:hint="eastAsia"/>
          <w:u w:val="single"/>
        </w:rPr>
        <w:t>天内，向监理工程师提交开工申请书，并附上表明已做好开工准备的有关资料。除专用条款另有约定外，监理工程师应在收到开工申请书后的</w:t>
      </w:r>
      <w:r>
        <w:rPr>
          <w:u w:val="single"/>
        </w:rPr>
        <w:t>2</w:t>
      </w:r>
      <w:r>
        <w:rPr>
          <w:rFonts w:hint="eastAsia"/>
          <w:u w:val="single"/>
        </w:rPr>
        <w:t>天内报发包人批准后向承包人发出开工令；承包人应在接到开工令后的</w:t>
      </w:r>
      <w:r>
        <w:rPr>
          <w:u w:val="single"/>
        </w:rPr>
        <w:t>2</w:t>
      </w:r>
      <w:r>
        <w:rPr>
          <w:rFonts w:hint="eastAsia"/>
          <w:u w:val="single"/>
        </w:rPr>
        <w:t>天内开工，并一直保持合同工程连续均衡施工，直至其被改变为止。</w:t>
      </w:r>
    </w:p>
    <w:p w14:paraId="310C533F">
      <w:pPr>
        <w:pStyle w:val="28"/>
        <w:spacing w:before="312"/>
        <w:outlineLvl w:val="1"/>
      </w:pPr>
      <w:bookmarkStart w:id="144" w:name="_Toc181644624"/>
      <w:r>
        <w:rPr>
          <w:rFonts w:hint="eastAsia"/>
        </w:rPr>
        <w:t>35.暂停施工和复工</w:t>
      </w:r>
      <w:bookmarkEnd w:id="144"/>
    </w:p>
    <w:p w14:paraId="40E27266">
      <w:pPr>
        <w:pStyle w:val="27"/>
        <w:ind w:firstLine="480"/>
      </w:pPr>
      <w:r>
        <w:rPr>
          <w:rFonts w:hint="eastAsia"/>
        </w:rPr>
        <w:t>35.4承包人原因造成暂停施工的其他原因：为了保证工程质量安全，凡出现下列情形之一（不限于此）的，监理工程师有权下达停工令，责令承包人停工整改，由此造成的损失由承包人自行负责；造成工期延误的，由承包人承担违约责任。</w:t>
      </w:r>
    </w:p>
    <w:p w14:paraId="4A4B9D14">
      <w:pPr>
        <w:pStyle w:val="27"/>
        <w:ind w:firstLine="480"/>
      </w:pPr>
      <w:r>
        <w:rPr>
          <w:rFonts w:hint="eastAsia"/>
        </w:rPr>
        <w:t>1）拒绝监理人管理；</w:t>
      </w:r>
    </w:p>
    <w:p w14:paraId="51D5E2EE">
      <w:pPr>
        <w:pStyle w:val="27"/>
        <w:ind w:firstLine="480"/>
      </w:pPr>
      <w:r>
        <w:rPr>
          <w:rFonts w:hint="eastAsia"/>
        </w:rPr>
        <w:t>2）施工组织设计（方案）未获总监理工程师批准而擅自施工；</w:t>
      </w:r>
    </w:p>
    <w:p w14:paraId="156F9610">
      <w:pPr>
        <w:pStyle w:val="27"/>
        <w:ind w:firstLine="480"/>
      </w:pPr>
      <w:r>
        <w:rPr>
          <w:rFonts w:hint="eastAsia"/>
        </w:rPr>
        <w:t>3）未经监理人检验而进行下一道工序作业；</w:t>
      </w:r>
    </w:p>
    <w:p w14:paraId="74DC8FDE">
      <w:pPr>
        <w:pStyle w:val="27"/>
        <w:ind w:firstLine="480"/>
      </w:pPr>
      <w:r>
        <w:rPr>
          <w:rFonts w:hint="eastAsia"/>
        </w:rPr>
        <w:t>4）擅自采用未经监理工程师及发包人认可或批准的材料；或者使用的材料、设备、构配件不合格或未经检查确认；或者擅自采用未经认可的代用材料；</w:t>
      </w:r>
    </w:p>
    <w:p w14:paraId="4C88305C">
      <w:pPr>
        <w:pStyle w:val="27"/>
        <w:ind w:firstLine="480"/>
      </w:pPr>
      <w:r>
        <w:rPr>
          <w:rFonts w:hint="eastAsia"/>
        </w:rPr>
        <w:t>5）未按设计图纸施工；</w:t>
      </w:r>
    </w:p>
    <w:p w14:paraId="1FB404E1">
      <w:pPr>
        <w:pStyle w:val="27"/>
        <w:ind w:firstLine="480"/>
      </w:pPr>
      <w:r>
        <w:rPr>
          <w:rFonts w:hint="eastAsia"/>
        </w:rPr>
        <w:t>6）非法转包、分包工程；</w:t>
      </w:r>
    </w:p>
    <w:p w14:paraId="582BDBD7">
      <w:pPr>
        <w:pStyle w:val="27"/>
        <w:ind w:firstLine="480"/>
      </w:pPr>
      <w:r>
        <w:rPr>
          <w:rFonts w:hint="eastAsia"/>
        </w:rPr>
        <w:t>7）擅自让未经总监理工程师和发包人批准的分包单位进场作业；</w:t>
      </w:r>
    </w:p>
    <w:p w14:paraId="259DB879">
      <w:pPr>
        <w:pStyle w:val="27"/>
        <w:ind w:firstLine="480"/>
      </w:pPr>
      <w:r>
        <w:rPr>
          <w:rFonts w:hint="eastAsia"/>
        </w:rPr>
        <w:t>8）存在安全隐患，未按监理工程师要求及时整改或发生了安全事故；</w:t>
      </w:r>
    </w:p>
    <w:p w14:paraId="2EBACCFB">
      <w:pPr>
        <w:pStyle w:val="27"/>
        <w:ind w:firstLine="480"/>
      </w:pPr>
      <w:r>
        <w:rPr>
          <w:rFonts w:hint="eastAsia"/>
        </w:rPr>
        <w:t>9）未按双方约定上报有关资料。</w:t>
      </w:r>
    </w:p>
    <w:p w14:paraId="4F56768D">
      <w:pPr>
        <w:pStyle w:val="27"/>
        <w:ind w:firstLine="480"/>
      </w:pPr>
      <w:r>
        <w:rPr>
          <w:rFonts w:hint="eastAsia"/>
        </w:rPr>
        <w:t>补充条款：</w:t>
      </w:r>
    </w:p>
    <w:p w14:paraId="430ECFFF">
      <w:pPr>
        <w:pStyle w:val="27"/>
        <w:ind w:firstLine="480"/>
      </w:pPr>
      <w:r>
        <w:rPr>
          <w:rFonts w:hint="eastAsia"/>
        </w:rPr>
        <w:t>35.7承包人未按发包人及监理人指令暂停施工或复工的，须就每次不执行指令的行为向发包人支付违约金5000元。</w:t>
      </w:r>
    </w:p>
    <w:p w14:paraId="2A4E3C22">
      <w:pPr>
        <w:pStyle w:val="28"/>
        <w:spacing w:before="312"/>
        <w:outlineLvl w:val="1"/>
      </w:pPr>
      <w:bookmarkStart w:id="145" w:name="_Toc181644625"/>
      <w:r>
        <w:rPr>
          <w:rFonts w:hint="eastAsia"/>
        </w:rPr>
        <w:t>36.工期及工期延误</w:t>
      </w:r>
      <w:bookmarkEnd w:id="145"/>
    </w:p>
    <w:p w14:paraId="1665BDAB">
      <w:pPr>
        <w:pStyle w:val="27"/>
        <w:ind w:firstLine="480"/>
      </w:pPr>
      <w:r>
        <w:rPr>
          <w:rFonts w:hint="eastAsia"/>
        </w:rPr>
        <w:t>36.1合同工程的工期约定为（</w:t>
      </w:r>
      <w:r>
        <w:rPr>
          <w:rFonts w:hint="eastAsia"/>
        </w:rPr>
        <w:tab/>
      </w:r>
      <w:r>
        <w:rPr>
          <w:rFonts w:hint="eastAsia"/>
        </w:rPr>
        <w:tab/>
      </w:r>
      <w:r>
        <w:rPr>
          <w:rFonts w:hint="eastAsia"/>
        </w:rPr>
        <w:t>）天。</w:t>
      </w:r>
    </w:p>
    <w:p w14:paraId="582A1060">
      <w:pPr>
        <w:pStyle w:val="27"/>
        <w:ind w:firstLine="480"/>
      </w:pPr>
      <w:r>
        <w:rPr>
          <w:rFonts w:hint="eastAsia"/>
        </w:rPr>
        <w:t>（1）</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（工程名称）单位工程的工期约定为</w:t>
      </w:r>
      <w:r>
        <w:rPr>
          <w:rFonts w:hint="eastAsia"/>
          <w:u w:val="single"/>
        </w:rPr>
        <w:tab/>
      </w:r>
      <w:r>
        <w:rPr>
          <w:rFonts w:hint="eastAsia"/>
          <w:u w:val="single"/>
        </w:rPr>
        <w:tab/>
      </w:r>
      <w:r>
        <w:rPr>
          <w:rFonts w:hint="eastAsia"/>
          <w:u w:val="single"/>
        </w:rPr>
        <w:tab/>
      </w:r>
      <w:r>
        <w:rPr>
          <w:rFonts w:hint="eastAsia"/>
          <w:u w:val="single"/>
        </w:rPr>
        <w:tab/>
      </w:r>
      <w:r>
        <w:rPr>
          <w:rFonts w:hint="eastAsia"/>
        </w:rPr>
        <w:t>天。</w:t>
      </w:r>
    </w:p>
    <w:p w14:paraId="60C3291C">
      <w:pPr>
        <w:pStyle w:val="27"/>
        <w:ind w:firstLine="480"/>
      </w:pPr>
      <w:r>
        <w:rPr>
          <w:rFonts w:hint="eastAsia"/>
        </w:rPr>
        <w:t>（2）</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（工程名称）单位工程的工期约定为</w:t>
      </w:r>
      <w:r>
        <w:rPr>
          <w:rFonts w:hint="eastAsia"/>
          <w:u w:val="single"/>
        </w:rPr>
        <w:tab/>
      </w:r>
      <w:r>
        <w:rPr>
          <w:rFonts w:hint="eastAsia"/>
          <w:u w:val="single"/>
        </w:rPr>
        <w:tab/>
      </w:r>
      <w:r>
        <w:rPr>
          <w:rFonts w:hint="eastAsia"/>
          <w:u w:val="single"/>
        </w:rPr>
        <w:tab/>
      </w:r>
      <w:r>
        <w:rPr>
          <w:rFonts w:hint="eastAsia"/>
          <w:u w:val="single"/>
        </w:rPr>
        <w:tab/>
      </w:r>
      <w:r>
        <w:rPr>
          <w:rFonts w:hint="eastAsia"/>
        </w:rPr>
        <w:t>天。</w:t>
      </w:r>
    </w:p>
    <w:p w14:paraId="3A0D0923">
      <w:pPr>
        <w:pStyle w:val="27"/>
        <w:ind w:firstLine="480"/>
      </w:pPr>
      <w:r>
        <w:rPr>
          <w:rFonts w:hint="eastAsia"/>
        </w:rPr>
        <w:t>36.3工期延误</w:t>
      </w:r>
    </w:p>
    <w:p w14:paraId="2124681F">
      <w:pPr>
        <w:pStyle w:val="27"/>
        <w:ind w:firstLine="480"/>
      </w:pPr>
      <w:r>
        <w:rPr>
          <w:rFonts w:hint="eastAsia"/>
        </w:rPr>
        <w:t>36.3.1工期延误原因及处理原则</w:t>
      </w:r>
    </w:p>
    <w:p w14:paraId="0CBB3007">
      <w:pPr>
        <w:pStyle w:val="27"/>
        <w:ind w:firstLine="480"/>
      </w:pPr>
      <w:r>
        <w:rPr>
          <w:rFonts w:hint="eastAsia"/>
        </w:rPr>
        <w:t>非承包人原因造成的工期延误，是指有确凿证据证实因下列原因而直接造成承包人的原定工期计划延误：</w:t>
      </w:r>
    </w:p>
    <w:p w14:paraId="042E29F4">
      <w:pPr>
        <w:pStyle w:val="27"/>
        <w:ind w:firstLine="480"/>
      </w:pPr>
      <w:r>
        <w:rPr>
          <w:rFonts w:hint="eastAsia"/>
        </w:rPr>
        <w:t>（1）不可抗力；</w:t>
      </w:r>
    </w:p>
    <w:p w14:paraId="7A0C2BF6">
      <w:pPr>
        <w:pStyle w:val="27"/>
        <w:ind w:firstLine="480"/>
      </w:pPr>
      <w:r>
        <w:rPr>
          <w:rFonts w:hint="eastAsia"/>
        </w:rPr>
        <w:t>（2）工程设计有重大变更或重大失误，并经监理工程师确认会造成工期延误的；</w:t>
      </w:r>
    </w:p>
    <w:p w14:paraId="3FFF70A8">
      <w:pPr>
        <w:pStyle w:val="27"/>
        <w:ind w:firstLine="480"/>
      </w:pPr>
      <w:r>
        <w:rPr>
          <w:rFonts w:hint="eastAsia"/>
        </w:rPr>
        <w:t>（3）发包人延期交付施工场地；</w:t>
      </w:r>
    </w:p>
    <w:p w14:paraId="4591B346">
      <w:pPr>
        <w:pStyle w:val="27"/>
        <w:ind w:firstLine="480"/>
      </w:pPr>
      <w:r>
        <w:rPr>
          <w:rFonts w:hint="eastAsia"/>
        </w:rPr>
        <w:t>（4）施工图纸供应时间影响工期进度，并经总监理工程师确认的；</w:t>
      </w:r>
    </w:p>
    <w:p w14:paraId="019760E5">
      <w:pPr>
        <w:pStyle w:val="27"/>
        <w:ind w:firstLine="480"/>
      </w:pPr>
      <w:r>
        <w:rPr>
          <w:rFonts w:hint="eastAsia"/>
        </w:rPr>
        <w:t>（5）发包人（或政府职能部门）指令（非承包人原因）引起的停工；</w:t>
      </w:r>
    </w:p>
    <w:p w14:paraId="276CEA37">
      <w:pPr>
        <w:pStyle w:val="27"/>
        <w:ind w:firstLine="480"/>
      </w:pPr>
      <w:r>
        <w:rPr>
          <w:rFonts w:hint="eastAsia"/>
        </w:rPr>
        <w:t>（6）发包人其他违约行为造成工期延误并经监理工程师确认的。</w:t>
      </w:r>
    </w:p>
    <w:p w14:paraId="1861FC3A">
      <w:pPr>
        <w:pStyle w:val="27"/>
        <w:ind w:firstLine="480"/>
      </w:pPr>
      <w:r>
        <w:rPr>
          <w:rFonts w:hint="eastAsia"/>
        </w:rPr>
        <w:t>（7）重污染天气、重大活动保障等原因影响工期进度，并经监理工程师及发包人确认的；</w:t>
      </w:r>
    </w:p>
    <w:p w14:paraId="0215FD8D">
      <w:pPr>
        <w:pStyle w:val="27"/>
        <w:ind w:firstLine="480"/>
      </w:pPr>
      <w:r>
        <w:rPr>
          <w:rFonts w:hint="eastAsia"/>
        </w:rPr>
        <w:t>（8）监理工程师及发包人同意工期顺延的其他情况。</w:t>
      </w:r>
    </w:p>
    <w:p w14:paraId="20ACB618">
      <w:pPr>
        <w:pStyle w:val="27"/>
        <w:ind w:firstLine="480"/>
      </w:pPr>
      <w:r>
        <w:rPr>
          <w:rFonts w:hint="eastAsia"/>
        </w:rPr>
        <w:t>除上述原因之外，其他所有工期延误均为承包人原因造成的延误。</w:t>
      </w:r>
    </w:p>
    <w:p w14:paraId="1CD28AD5">
      <w:pPr>
        <w:pStyle w:val="27"/>
        <w:ind w:firstLine="480"/>
      </w:pPr>
      <w:r>
        <w:rPr>
          <w:rFonts w:hint="eastAsia"/>
        </w:rPr>
        <w:t>（1）因承包人原因造成的工期延误，工期一概不得顺延。承包人还应承担违约责任。</w:t>
      </w:r>
    </w:p>
    <w:p w14:paraId="5424C084">
      <w:pPr>
        <w:pStyle w:val="27"/>
        <w:ind w:firstLine="480"/>
      </w:pPr>
      <w:r>
        <w:rPr>
          <w:rFonts w:hint="eastAsia"/>
        </w:rPr>
        <w:t>（2）因承包人对现场组织管理不力或未能提供协调、配合服务，以致专业工程的进度影响工期，承包人不得以此为由提出延长工期的要求。</w:t>
      </w:r>
    </w:p>
    <w:p w14:paraId="20FA73D1">
      <w:pPr>
        <w:pStyle w:val="27"/>
        <w:ind w:firstLine="480"/>
      </w:pPr>
      <w:r>
        <w:rPr>
          <w:rFonts w:hint="eastAsia"/>
        </w:rPr>
        <w:t>36.3.2关于工期顺延的其他约定</w:t>
      </w:r>
    </w:p>
    <w:p w14:paraId="4339CB47">
      <w:pPr>
        <w:pStyle w:val="27"/>
        <w:ind w:firstLine="480"/>
      </w:pPr>
      <w:r>
        <w:rPr>
          <w:rFonts w:hint="eastAsia"/>
        </w:rPr>
        <w:t>（1）因受政府财政投资控制，在发包人完成各项支付手续报财政审批时，审批导致支付时间延长时，不属发包人违约。承包人不得以此为由拒绝履行或怠于履行本合同约定的义务。</w:t>
      </w:r>
    </w:p>
    <w:p w14:paraId="1B383F08">
      <w:pPr>
        <w:pStyle w:val="27"/>
        <w:ind w:firstLine="480"/>
      </w:pPr>
      <w:r>
        <w:rPr>
          <w:rFonts w:hint="eastAsia"/>
        </w:rPr>
        <w:t>（2）承包人不得以与发包人有争议或争议未解决为由而单方面停工，因此原因而暂停施工，工期不予顺延,由此产生的费用由承包人自行承担。</w:t>
      </w:r>
    </w:p>
    <w:p w14:paraId="57D6E062">
      <w:pPr>
        <w:pStyle w:val="27"/>
        <w:ind w:firstLine="480"/>
      </w:pPr>
      <w:r>
        <w:rPr>
          <w:rFonts w:hint="eastAsia"/>
        </w:rPr>
        <w:t>（3）对于非因承包人原因发生的工期延误，承包人应当在工期延误发生之日起及时（原则上为14天内）就延误的内容和因此发生的经济支出向监理工程师及发包人提出书面报告及申请，监理工程师及发包人按程序审批。</w:t>
      </w:r>
    </w:p>
    <w:p w14:paraId="696AFE91">
      <w:pPr>
        <w:pStyle w:val="27"/>
        <w:ind w:firstLine="480"/>
      </w:pPr>
      <w:r>
        <w:rPr>
          <w:rFonts w:hint="eastAsia"/>
        </w:rPr>
        <w:t>（4）非因承包人原因造成工期延误，经监理工程师及发包人审批通过确认后，按审批通过确认的工期执行，最终以监理工程师及发包人签发的工期审批意见为准。</w:t>
      </w:r>
    </w:p>
    <w:p w14:paraId="48B50141">
      <w:pPr>
        <w:pStyle w:val="27"/>
        <w:ind w:firstLine="480"/>
      </w:pPr>
      <w:r>
        <w:rPr>
          <w:rFonts w:hint="eastAsia"/>
        </w:rPr>
        <w:t>36.9赶工措施费</w:t>
      </w:r>
    </w:p>
    <w:p w14:paraId="62FDE8C3">
      <w:pPr>
        <w:pStyle w:val="27"/>
        <w:ind w:firstLine="480"/>
      </w:pPr>
      <w:r>
        <w:t>☑</w:t>
      </w:r>
      <w:r>
        <w:rPr>
          <w:rFonts w:hint="eastAsia"/>
        </w:rPr>
        <w:t>承包人按中标的合同工期施工，相关费用已包含在合同合价包干的措施费综合合价内，承包人在施工组织设计涉及的施工技术措施费用，不论施工组织设计是否得到发包人或监理人的认可和批准，该费用发包人一概不予另行考虑。</w:t>
      </w:r>
    </w:p>
    <w:p w14:paraId="41D76BFD">
      <w:pPr>
        <w:pStyle w:val="28"/>
        <w:spacing w:before="312"/>
        <w:outlineLvl w:val="1"/>
      </w:pPr>
      <w:bookmarkStart w:id="146" w:name="_Toc181644626"/>
      <w:r>
        <w:rPr>
          <w:rFonts w:hint="eastAsia"/>
        </w:rPr>
        <w:t>38.竣（完）工日期</w:t>
      </w:r>
      <w:bookmarkEnd w:id="146"/>
    </w:p>
    <w:p w14:paraId="00569903">
      <w:pPr>
        <w:pStyle w:val="27"/>
        <w:ind w:firstLine="480"/>
      </w:pPr>
      <w:r>
        <w:rPr>
          <w:rFonts w:hint="eastAsia"/>
        </w:rPr>
        <w:t>38.1计划竣（完）工日期：</w:t>
      </w:r>
      <w:r>
        <w:rPr>
          <w:rFonts w:hint="eastAsia"/>
          <w:u w:val="single"/>
        </w:rPr>
        <w:t>按协议书第三条约定。</w:t>
      </w:r>
    </w:p>
    <w:p w14:paraId="1538C23D">
      <w:pPr>
        <w:pStyle w:val="27"/>
        <w:ind w:firstLine="480"/>
        <w:rPr>
          <w:u w:val="single"/>
        </w:rPr>
      </w:pPr>
      <w:r>
        <w:rPr>
          <w:rFonts w:hint="eastAsia"/>
          <w:u w:val="single"/>
        </w:rPr>
        <w:t>承包人必须采取一切有效措施保证按照合同协议书约定或者发包人根据工程实施情况调整的完工日期完工，不得延误，除非发生了以下情形：</w:t>
      </w:r>
    </w:p>
    <w:p w14:paraId="3D804FD7">
      <w:pPr>
        <w:pStyle w:val="27"/>
        <w:ind w:firstLine="480"/>
        <w:rPr>
          <w:u w:val="single"/>
        </w:rPr>
      </w:pPr>
      <w:r>
        <w:rPr>
          <w:rFonts w:hint="eastAsia"/>
          <w:u w:val="single"/>
        </w:rPr>
        <w:t>（</w:t>
      </w:r>
      <w:r>
        <w:rPr>
          <w:u w:val="single"/>
        </w:rPr>
        <w:t>1</w:t>
      </w:r>
      <w:r>
        <w:rPr>
          <w:rFonts w:hint="eastAsia"/>
          <w:u w:val="single"/>
        </w:rPr>
        <w:t>）政府对本工程建设项目作出停建、缓建的决定；</w:t>
      </w:r>
    </w:p>
    <w:p w14:paraId="7E83BD5B">
      <w:pPr>
        <w:pStyle w:val="27"/>
        <w:ind w:firstLine="480"/>
        <w:rPr>
          <w:u w:val="single"/>
        </w:rPr>
      </w:pPr>
      <w:r>
        <w:rPr>
          <w:rFonts w:hint="eastAsia"/>
          <w:u w:val="single"/>
        </w:rPr>
        <w:t>（</w:t>
      </w:r>
      <w:r>
        <w:rPr>
          <w:u w:val="single"/>
        </w:rPr>
        <w:t>2</w:t>
      </w:r>
      <w:r>
        <w:rPr>
          <w:rFonts w:hint="eastAsia"/>
          <w:u w:val="single"/>
        </w:rPr>
        <w:t>）重大设计变更导致本工程在规划、使用、功能方面有重大调整；</w:t>
      </w:r>
    </w:p>
    <w:p w14:paraId="1F043EB4">
      <w:pPr>
        <w:pStyle w:val="27"/>
        <w:ind w:firstLine="480"/>
        <w:rPr>
          <w:u w:val="single"/>
        </w:rPr>
      </w:pPr>
      <w:r>
        <w:rPr>
          <w:rFonts w:hint="eastAsia"/>
          <w:u w:val="single"/>
        </w:rPr>
        <w:t>（</w:t>
      </w:r>
      <w:r>
        <w:rPr>
          <w:u w:val="single"/>
        </w:rPr>
        <w:t>3</w:t>
      </w:r>
      <w:r>
        <w:rPr>
          <w:rFonts w:hint="eastAsia"/>
          <w:u w:val="single"/>
        </w:rPr>
        <w:t>）其他非因承包人原因造成的完工日期延误。</w:t>
      </w:r>
    </w:p>
    <w:p w14:paraId="00E62F93">
      <w:pPr>
        <w:pStyle w:val="28"/>
        <w:spacing w:before="312"/>
        <w:outlineLvl w:val="1"/>
      </w:pPr>
      <w:bookmarkStart w:id="147" w:name="_Toc181644627"/>
      <w:r>
        <w:rPr>
          <w:rFonts w:hint="eastAsia"/>
        </w:rPr>
        <w:t>★41.质量与安全管理</w:t>
      </w:r>
      <w:bookmarkEnd w:id="147"/>
    </w:p>
    <w:p w14:paraId="19BBC603">
      <w:pPr>
        <w:pStyle w:val="27"/>
        <w:ind w:firstLine="480"/>
      </w:pPr>
      <w:r>
        <w:rPr>
          <w:rFonts w:hint="eastAsia"/>
        </w:rPr>
        <w:t>补充条款：</w:t>
      </w:r>
    </w:p>
    <w:p w14:paraId="53A82FFD">
      <w:pPr>
        <w:pStyle w:val="27"/>
        <w:ind w:firstLine="480"/>
      </w:pPr>
      <w:r>
        <w:rPr>
          <w:rFonts w:hint="eastAsia"/>
        </w:rPr>
        <w:t>41.7质量与安全检查</w:t>
      </w:r>
    </w:p>
    <w:p w14:paraId="7645EC83">
      <w:pPr>
        <w:pStyle w:val="27"/>
        <w:ind w:firstLine="480"/>
      </w:pPr>
      <w:r>
        <w:rPr>
          <w:rFonts w:hint="eastAsia"/>
        </w:rPr>
        <w:t>（1）工序质量控制点检查：按照质监部门、监理人及有关规范要求，承包人对各工序必须报验检查的各类质量控制点，实行先自检后申请报验的程序，并对自检结果负责。如承包人未申请报验直接进入下一工序的,承包人承担一般违约责任1次（承担违约金10000元，违约金在工程结算款中扣除）；每分项工程累计发现3次、或连续两次，承包人就每分项承担严重违约责任1次（承担违约金50000元，违约金在工程结算款中扣除）。</w:t>
      </w:r>
    </w:p>
    <w:p w14:paraId="738F5FD0">
      <w:pPr>
        <w:pStyle w:val="27"/>
        <w:ind w:firstLine="480"/>
      </w:pPr>
      <w:r>
        <w:rPr>
          <w:rFonts w:hint="eastAsia"/>
        </w:rPr>
        <w:t>（2）日常工程技术资料检查：承包人应准确、及时地作好日常工程技术资料的记录、整理和归档工作。保证记录中原始数据的真实性和及时性，保证按国家、地方、行业的有关规定及时作好相关技术资料的整理和归档。发包人、监理人有权抽查承包人日常工程技术资料的整理工作，如发现未按规定及时做好资料整理，累计发生3次，承包人向发包人承担一般违约责任1次（承担违约金10000元，违约金在工程结算款中扣除）；如发现原始记录数据不存在、不真实、不及时、不准确，经监理人确认，发包人将有权拒绝相应部分工程量的计量和支付，视情节轻重，承包人承担一般违约责任或严重违约责任1次（承担违约金10000元，违约金在工程结算款中扣除）。</w:t>
      </w:r>
    </w:p>
    <w:p w14:paraId="5E5BA313">
      <w:pPr>
        <w:pStyle w:val="28"/>
        <w:spacing w:before="312"/>
        <w:outlineLvl w:val="1"/>
      </w:pPr>
      <w:bookmarkStart w:id="148" w:name="_Toc181644628"/>
      <w:r>
        <w:rPr>
          <w:rFonts w:hint="eastAsia"/>
        </w:rPr>
        <w:t>★42.质量标准、目标</w:t>
      </w:r>
      <w:bookmarkEnd w:id="148"/>
    </w:p>
    <w:p w14:paraId="7C8BFB1F">
      <w:pPr>
        <w:pStyle w:val="27"/>
        <w:ind w:firstLine="480"/>
      </w:pPr>
      <w:r>
        <w:rPr>
          <w:rFonts w:hint="eastAsia"/>
        </w:rPr>
        <w:t>★42.1约定的工程质量标准</w:t>
      </w:r>
    </w:p>
    <w:p w14:paraId="212DD1B2">
      <w:pPr>
        <w:pStyle w:val="27"/>
        <w:ind w:firstLine="480"/>
      </w:pPr>
      <w:r>
        <w:rPr>
          <w:rFonts w:hint="eastAsia"/>
        </w:rPr>
        <w:t>（1）合同工程质量标准：</w:t>
      </w:r>
      <w:r>
        <w:rPr>
          <w:rFonts w:hint="eastAsia"/>
          <w:u w:val="single"/>
        </w:rPr>
        <w:t>按协议书第四条约定。</w:t>
      </w:r>
    </w:p>
    <w:p w14:paraId="75D24FD6">
      <w:pPr>
        <w:pStyle w:val="27"/>
        <w:ind w:firstLine="480"/>
      </w:pPr>
      <w:r>
        <w:rPr>
          <w:rFonts w:hint="eastAsia"/>
        </w:rPr>
        <w:t>创优目标：</w:t>
      </w:r>
    </w:p>
    <w:p w14:paraId="204DAB19">
      <w:pPr>
        <w:pStyle w:val="27"/>
        <w:ind w:firstLine="480"/>
      </w:pPr>
      <w:r>
        <w:rPr>
          <w:rFonts w:hint="eastAsia"/>
        </w:rPr>
        <w:t>□市级工程优质奖；</w:t>
      </w:r>
    </w:p>
    <w:p w14:paraId="5EA9965A">
      <w:pPr>
        <w:pStyle w:val="27"/>
        <w:ind w:firstLine="480"/>
      </w:pPr>
      <w:r>
        <w:rPr>
          <w:rFonts w:hint="eastAsia"/>
        </w:rPr>
        <w:t>□省级工程优质奖；</w:t>
      </w:r>
    </w:p>
    <w:p w14:paraId="2AF9E459">
      <w:pPr>
        <w:pStyle w:val="27"/>
        <w:ind w:firstLine="480"/>
      </w:pPr>
      <w:r>
        <w:rPr>
          <w:rFonts w:hint="eastAsia"/>
        </w:rPr>
        <w:t>□国家级工程优质奖；</w:t>
      </w:r>
    </w:p>
    <w:p w14:paraId="4FB9E227">
      <w:pPr>
        <w:pStyle w:val="27"/>
        <w:ind w:firstLine="480"/>
      </w:pPr>
      <w:r>
        <w:rPr>
          <w:rFonts w:hint="eastAsia"/>
        </w:rPr>
        <w:t>□其它</w:t>
      </w:r>
    </w:p>
    <w:p w14:paraId="2925D85F">
      <w:pPr>
        <w:pStyle w:val="27"/>
        <w:ind w:firstLine="480"/>
      </w:pPr>
      <w:r>
        <w:rPr>
          <w:rFonts w:hint="eastAsia"/>
        </w:rPr>
        <w:t>（2）特殊质量标准和要求：</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2BEA8510">
      <w:pPr>
        <w:pStyle w:val="27"/>
        <w:ind w:firstLine="480"/>
      </w:pPr>
      <w:r>
        <w:rPr>
          <w:rFonts w:hint="eastAsia"/>
        </w:rPr>
        <w:t>（3）工程质量验收标准：</w:t>
      </w:r>
      <w:r>
        <w:rPr>
          <w:rFonts w:hint="eastAsia"/>
          <w:u w:val="single"/>
        </w:rPr>
        <w:t>按照设计文件和有关技术标准、规范和合同规定施工，按照国家质量验收标准执行，未有国家质量标准的按照行业和广东省、广州市的质量验收标准执行。承包人必须确保工程一次验收合格。</w:t>
      </w:r>
    </w:p>
    <w:p w14:paraId="5EFF7467">
      <w:pPr>
        <w:pStyle w:val="27"/>
        <w:ind w:firstLine="480"/>
      </w:pPr>
      <w:r>
        <w:rPr>
          <w:rFonts w:hint="eastAsia"/>
        </w:rPr>
        <w:t>42.3质量保证体系</w:t>
      </w:r>
    </w:p>
    <w:p w14:paraId="09217919">
      <w:pPr>
        <w:pStyle w:val="27"/>
        <w:ind w:firstLine="480"/>
      </w:pPr>
      <w:r>
        <w:rPr>
          <w:rFonts w:hint="eastAsia"/>
        </w:rPr>
        <w:t>承包人应当完善质量管理制度，建立质量控制流程，建立并保持一个有效的工程质量管理体系。</w:t>
      </w:r>
    </w:p>
    <w:p w14:paraId="642F7A37">
      <w:pPr>
        <w:pStyle w:val="27"/>
        <w:ind w:firstLine="480"/>
      </w:pPr>
      <w:r>
        <w:rPr>
          <w:rFonts w:hint="eastAsia"/>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0C706A6C">
      <w:pPr>
        <w:pStyle w:val="27"/>
        <w:ind w:firstLine="480"/>
      </w:pPr>
      <w:r>
        <w:rPr>
          <w:rFonts w:hint="eastAsia"/>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4FAF6DED">
      <w:pPr>
        <w:pStyle w:val="27"/>
        <w:ind w:firstLine="480"/>
      </w:pPr>
      <w:r>
        <w:rPr>
          <w:rFonts w:hint="eastAsia"/>
        </w:rPr>
        <w:t>（3）单项工程开工前，承包人必须按要求对职工分级进行技术交底，组织学习有关规程、标准、规范和工艺要求（规程包括但不限于施工企业标准和作业指导书），在施工中必须按规程及工艺进行操作。</w:t>
      </w:r>
    </w:p>
    <w:p w14:paraId="1818FBE2">
      <w:pPr>
        <w:pStyle w:val="27"/>
        <w:ind w:firstLine="480"/>
      </w:pPr>
      <w:r>
        <w:rPr>
          <w:rFonts w:hint="eastAsia"/>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1183DE54">
      <w:pPr>
        <w:pStyle w:val="27"/>
        <w:ind w:firstLine="480"/>
      </w:pPr>
      <w:r>
        <w:rPr>
          <w:rFonts w:hint="eastAsia"/>
        </w:rPr>
        <w:t>（5）按照《广州市住房和城乡建设</w:t>
      </w:r>
      <w:r>
        <w:rPr>
          <w:rFonts w:hint="eastAsia"/>
          <w:lang w:val="en-US" w:eastAsia="zh-CN"/>
        </w:rPr>
        <w:t>局</w:t>
      </w:r>
      <w:r>
        <w:rPr>
          <w:rFonts w:hint="eastAsia"/>
        </w:rPr>
        <w:t>关于加强房屋建筑和市政基础设施工程混凝土试件标准养护管理的通知》穗建规字〔2020〕29号，在建房屋建筑和市政基础设施工程，现场有混凝土结构施工部位的，必须在施工现场建立混凝土试件标准养护室或放置标准养护箱，而且监督见证检验次数不少于同类材料进场检验频次的10%且不少于一次。</w:t>
      </w:r>
    </w:p>
    <w:p w14:paraId="0AF4EC19">
      <w:pPr>
        <w:pStyle w:val="28"/>
        <w:spacing w:before="312"/>
        <w:outlineLvl w:val="1"/>
      </w:pPr>
      <w:bookmarkStart w:id="149" w:name="_Toc181644629"/>
      <w:r>
        <w:rPr>
          <w:rFonts w:hint="eastAsia"/>
        </w:rPr>
        <w:t>★45.绿色施工安全防护</w:t>
      </w:r>
      <w:bookmarkEnd w:id="149"/>
    </w:p>
    <w:p w14:paraId="71123BAB">
      <w:pPr>
        <w:pStyle w:val="27"/>
        <w:ind w:firstLine="480"/>
      </w:pPr>
      <w:r>
        <w:rPr>
          <w:rFonts w:hint="eastAsia"/>
        </w:rPr>
        <w:t>45.1绿色施工安全防护的要求：</w:t>
      </w:r>
    </w:p>
    <w:p w14:paraId="6387FEFD">
      <w:pPr>
        <w:pStyle w:val="27"/>
        <w:ind w:firstLine="480"/>
      </w:pPr>
      <w:r>
        <w:rPr>
          <w:rFonts w:hint="eastAsia"/>
        </w:rPr>
        <w:t>☑按通用条款的规定。</w:t>
      </w:r>
    </w:p>
    <w:p w14:paraId="734E1117">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4F28FC0">
      <w:pPr>
        <w:pStyle w:val="27"/>
        <w:ind w:firstLine="480"/>
        <w:rPr>
          <w:u w:val="single"/>
        </w:rPr>
      </w:pPr>
      <w:r>
        <w:rPr>
          <w:rFonts w:hint="eastAsia"/>
        </w:rPr>
        <w:t>其中：施工扬尘污染防治措施：</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817DE9">
      <w:pPr>
        <w:pStyle w:val="27"/>
        <w:ind w:firstLine="1200" w:firstLineChars="500"/>
        <w:rPr>
          <w:u w:val="single"/>
        </w:rPr>
      </w:pPr>
      <w:r>
        <w:rPr>
          <w:rFonts w:hint="eastAsia"/>
        </w:rPr>
        <w:t>用工实名管理：</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AC82038">
      <w:pPr>
        <w:pStyle w:val="27"/>
        <w:ind w:firstLine="480"/>
      </w:pPr>
      <w:r>
        <w:rPr>
          <w:rFonts w:hint="eastAsia"/>
        </w:rPr>
        <w:t>45.2用工实名制、工人工资支付分账管理</w:t>
      </w:r>
    </w:p>
    <w:p w14:paraId="4A88F69C">
      <w:pPr>
        <w:pStyle w:val="27"/>
        <w:ind w:firstLine="480"/>
      </w:pPr>
      <w:r>
        <w:rPr>
          <w:rFonts w:hint="eastAsia"/>
        </w:rPr>
        <w:t>☑按通用条款的规定以及以下文件规定：</w:t>
      </w:r>
    </w:p>
    <w:p w14:paraId="03699897">
      <w:pPr>
        <w:pStyle w:val="27"/>
        <w:ind w:firstLine="480"/>
      </w:pPr>
      <w:r>
        <w:rPr>
          <w:rFonts w:hint="eastAsia"/>
        </w:rPr>
        <w:t>1、《保障农民工工资支付条例》</w:t>
      </w:r>
    </w:p>
    <w:p w14:paraId="050F8B23">
      <w:pPr>
        <w:pStyle w:val="27"/>
        <w:ind w:firstLine="480"/>
      </w:pPr>
      <w:r>
        <w:rPr>
          <w:rFonts w:hint="eastAsia"/>
        </w:rPr>
        <w:t>《人力资源社会保障部等十部门关于印发&lt;工程建设领域农民工工资专用账户管理暂行办法&gt;的通知》（人社部发〔2021〕53号）</w:t>
      </w:r>
    </w:p>
    <w:p w14:paraId="40596C9F">
      <w:pPr>
        <w:pStyle w:val="27"/>
        <w:ind w:firstLine="480"/>
      </w:pPr>
      <w:r>
        <w:rPr>
          <w:rFonts w:hint="eastAsia"/>
        </w:rPr>
        <w:t>《广东省住房和城乡建设厅关于印发房屋建筑和市政基础设施工程用工实名管理</w:t>
      </w:r>
    </w:p>
    <w:p w14:paraId="41A8DE5D">
      <w:pPr>
        <w:pStyle w:val="27"/>
        <w:ind w:firstLine="0" w:firstLineChars="0"/>
      </w:pPr>
      <w:r>
        <w:rPr>
          <w:rFonts w:hint="eastAsia"/>
        </w:rPr>
        <w:t>暂行办法的通知》（粤建规范〔20</w:t>
      </w:r>
      <w:r>
        <w:rPr>
          <w:rFonts w:hint="eastAsia"/>
          <w:lang w:val="en-US" w:eastAsia="zh-CN"/>
        </w:rPr>
        <w:t>23</w:t>
      </w:r>
      <w:r>
        <w:rPr>
          <w:rFonts w:hint="eastAsia"/>
        </w:rPr>
        <w:t>〕1号）</w:t>
      </w:r>
    </w:p>
    <w:p w14:paraId="68311D31">
      <w:pPr>
        <w:pStyle w:val="27"/>
        <w:ind w:firstLine="480"/>
      </w:pPr>
      <w:r>
        <w:rPr>
          <w:rFonts w:hint="eastAsia"/>
        </w:rPr>
        <w:t>《广州市住房和城乡建设局、广州市人力资源和社会保障局、广州市交通运输局等关于印发广州市建设领域工人工资支付分账管理实施细则的通知》（穗建规字〔2020〕37号）</w:t>
      </w:r>
    </w:p>
    <w:p w14:paraId="3F39CA13">
      <w:pPr>
        <w:pStyle w:val="27"/>
        <w:ind w:firstLine="480"/>
      </w:pPr>
      <w:r>
        <w:rPr>
          <w:rFonts w:hint="eastAsia"/>
        </w:rPr>
        <w:t>2、☑其他文件：</w:t>
      </w:r>
      <w:r>
        <w:rPr>
          <w:rFonts w:hint="eastAsia"/>
          <w:u w:val="single"/>
        </w:rPr>
        <w:t>合同实施期间如建设行政主管部门有新文件的，执行最新文件规定。</w:t>
      </w:r>
    </w:p>
    <w:p w14:paraId="270A1C9C">
      <w:pPr>
        <w:pStyle w:val="27"/>
        <w:ind w:firstLine="480"/>
      </w:pPr>
      <w:r>
        <w:rPr>
          <w:rFonts w:hint="eastAsia"/>
        </w:rPr>
        <w:t>☑另作约定：工人工资支付管理要求按协议书及专用条款第27条执行。</w:t>
      </w:r>
    </w:p>
    <w:p w14:paraId="49F8611E">
      <w:pPr>
        <w:pStyle w:val="27"/>
        <w:ind w:firstLine="480"/>
      </w:pPr>
      <w:r>
        <w:rPr>
          <w:rFonts w:hint="eastAsia"/>
        </w:rPr>
        <w:t>①承包人（施工总承包人）应按月足额、及时支付农民工工资，否则发包人有权在工程进度款中代扣代付。</w:t>
      </w:r>
    </w:p>
    <w:p w14:paraId="58B28A92">
      <w:pPr>
        <w:pStyle w:val="27"/>
        <w:ind w:firstLine="480"/>
      </w:pPr>
      <w:r>
        <w:rPr>
          <w:rFonts w:hint="eastAsia"/>
        </w:rPr>
        <w:t>②承包人违法分包、转包或者违法允许他人以本企业名义承揽工程的，由承包人垫付工人工资。</w:t>
      </w:r>
    </w:p>
    <w:p w14:paraId="547AF89A">
      <w:pPr>
        <w:pStyle w:val="27"/>
        <w:ind w:firstLine="480"/>
      </w:pPr>
      <w:r>
        <w:rPr>
          <w:rFonts w:hint="eastAsia"/>
        </w:rPr>
        <w:t>③实行分包单位农民工工资委托承包人（施工总承包人）代发制度，具体按《保障农民工工资支付条例》第三十一条规定执行。</w:t>
      </w:r>
    </w:p>
    <w:p w14:paraId="0CA00590">
      <w:pPr>
        <w:pStyle w:val="27"/>
        <w:ind w:firstLine="480"/>
      </w:pPr>
      <w:r>
        <w:rPr>
          <w:rFonts w:hint="eastAsia"/>
        </w:rPr>
        <w:t>④发包人有权监督承包人在支付的当期进度款中足额支付工人工资。当承包人申报档期进度款计划时，应一并将《农民工工资支付情况统计表》和《各施工班组人员名单及支付情况）报至发包人。承包人应监督分包人于每月10日提供上个月的工人工资表（需工人签名确认数额、班组长签名确认、分包确认）。</w:t>
      </w:r>
    </w:p>
    <w:p w14:paraId="72022214">
      <w:pPr>
        <w:pStyle w:val="27"/>
        <w:ind w:firstLine="480"/>
      </w:pPr>
      <w:r>
        <w:rPr>
          <w:rFonts w:hint="eastAsia"/>
        </w:rPr>
        <w:t>45.6治安管理：</w:t>
      </w:r>
    </w:p>
    <w:p w14:paraId="56E23F04">
      <w:pPr>
        <w:pStyle w:val="27"/>
        <w:ind w:firstLine="480"/>
      </w:pPr>
      <w:r>
        <w:rPr>
          <w:rFonts w:hint="eastAsia"/>
        </w:rPr>
        <w:t>☑按通用条款的规定。</w:t>
      </w:r>
    </w:p>
    <w:p w14:paraId="40987011">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310206E">
      <w:pPr>
        <w:pStyle w:val="27"/>
        <w:ind w:firstLine="480"/>
      </w:pPr>
      <w:r>
        <w:rPr>
          <w:rFonts w:hint="eastAsia"/>
        </w:rPr>
        <w:t>45.8创文明工地目标：</w:t>
      </w:r>
    </w:p>
    <w:p w14:paraId="0CB8F727">
      <w:pPr>
        <w:pStyle w:val="27"/>
        <w:ind w:firstLine="480"/>
      </w:pPr>
      <w:r>
        <w:rPr>
          <w:rFonts w:hint="eastAsia"/>
        </w:rPr>
        <w:t>□市级安全文明绿色施工样板工地；</w:t>
      </w:r>
    </w:p>
    <w:p w14:paraId="2EEE48D1">
      <w:pPr>
        <w:pStyle w:val="27"/>
        <w:ind w:firstLine="480"/>
      </w:pPr>
      <w:r>
        <w:rPr>
          <w:rFonts w:hint="eastAsia"/>
        </w:rPr>
        <w:t>□省级安全文明示范工地；</w:t>
      </w:r>
    </w:p>
    <w:p w14:paraId="066C55DE">
      <w:pPr>
        <w:pStyle w:val="27"/>
        <w:ind w:firstLine="480"/>
      </w:pPr>
      <w:r>
        <w:rPr>
          <w:rFonts w:hint="eastAsia"/>
        </w:rPr>
        <w:t>□国家级安全文明工地；</w:t>
      </w:r>
    </w:p>
    <w:p w14:paraId="0526D442">
      <w:pPr>
        <w:pStyle w:val="27"/>
        <w:ind w:firstLine="480"/>
      </w:pPr>
      <w:r>
        <w:rPr>
          <w:rFonts w:hint="eastAsia"/>
        </w:rPr>
        <w:t>□广州市建筑业绿色施工示范工程；</w:t>
      </w:r>
    </w:p>
    <w:p w14:paraId="3DA99AB4">
      <w:pPr>
        <w:pStyle w:val="27"/>
        <w:ind w:firstLine="480"/>
      </w:pPr>
      <w:r>
        <w:rPr>
          <w:rFonts w:hint="eastAsia"/>
        </w:rPr>
        <w:t>□广东省建筑业绿色施工示范工程；</w:t>
      </w:r>
    </w:p>
    <w:p w14:paraId="2EA0C41B">
      <w:pPr>
        <w:pStyle w:val="27"/>
        <w:ind w:firstLine="480"/>
      </w:pPr>
      <w:r>
        <w:rPr>
          <w:rFonts w:hint="eastAsia"/>
        </w:rPr>
        <w:t>□全国建筑业绿色施工示范工程；</w:t>
      </w:r>
    </w:p>
    <w:p w14:paraId="68901C0B">
      <w:pPr>
        <w:pStyle w:val="27"/>
        <w:ind w:firstLine="480"/>
      </w:pPr>
      <w:r>
        <w:rPr>
          <w:rFonts w:hint="eastAsia"/>
        </w:rPr>
        <w:t>☑其它：</w:t>
      </w:r>
      <w:r>
        <w:rPr>
          <w:rFonts w:hint="eastAsia"/>
          <w:u w:val="single"/>
        </w:rPr>
        <w:t>无。</w:t>
      </w:r>
    </w:p>
    <w:p w14:paraId="7B90C2D6">
      <w:pPr>
        <w:pStyle w:val="27"/>
        <w:ind w:firstLine="480"/>
      </w:pPr>
      <w:r>
        <w:rPr>
          <w:rFonts w:hint="eastAsia"/>
        </w:rPr>
        <w:t>45.9特别安全生产事项</w:t>
      </w:r>
    </w:p>
    <w:p w14:paraId="7B8F7AB5">
      <w:pPr>
        <w:pStyle w:val="27"/>
        <w:ind w:firstLine="480"/>
      </w:pPr>
      <w:r>
        <w:rPr>
          <w:rFonts w:hint="eastAsia"/>
        </w:rPr>
        <w:t>危险性较大分部分项专项工程施工技术措施标准、要求：施工开始前应向发包人和监理人提出安全防护措施，经发包人认可后实施。</w:t>
      </w:r>
    </w:p>
    <w:p w14:paraId="4A637268">
      <w:pPr>
        <w:pStyle w:val="27"/>
        <w:ind w:firstLine="480"/>
      </w:pPr>
      <w:r>
        <w:rPr>
          <w:rFonts w:hint="eastAsia"/>
        </w:rPr>
        <w:t>危险性较大分部分项专项工程施工技术措施费：相关费用已包含在合同合价包干的措施费综合合价内，承包人在施工组织设计涉及的施工技术措施费用，不论施工组织设计是否得到发包人或监理人的认可和批准，该费用发包人一概不予另行考虑。</w:t>
      </w:r>
    </w:p>
    <w:p w14:paraId="6428D4F9">
      <w:pPr>
        <w:pStyle w:val="27"/>
        <w:ind w:firstLine="480"/>
      </w:pPr>
      <w:r>
        <w:rPr>
          <w:rFonts w:hint="eastAsia"/>
        </w:rPr>
        <w:t>45.10补充条款：施工期间垃圾余泥应运送至合法堆放点，发生费用由承包人负责，若遇投诉的，每收到投诉1次向发包人支付违约金5000元。余泥渣土运输与排放必须符合广州市的规定。</w:t>
      </w:r>
    </w:p>
    <w:p w14:paraId="0D7F4275">
      <w:pPr>
        <w:pStyle w:val="27"/>
        <w:ind w:firstLine="480"/>
      </w:pPr>
      <w:r>
        <w:rPr>
          <w:rFonts w:hint="eastAsia"/>
        </w:rPr>
        <w:t>本工程基坑土方开挖弃土外运按投标综合单价包干计算，包括但不限于弃土费用、不可预见费等一切费用，结算时综合单价不另作调整，弃土外运应运送至合法堆放点。承包人应严格按照发包人（或本项目建设管理单位）的土方转堆方案处置土方堆放及外运，发包人（或本项目建设管理单位）对本工程范围内多余土方拥有优先处置权，本工程与其它工程间土方的调配要服从发包人安排。</w:t>
      </w:r>
    </w:p>
    <w:p w14:paraId="6625287E">
      <w:pPr>
        <w:pStyle w:val="27"/>
        <w:ind w:firstLine="480"/>
      </w:pPr>
      <w:r>
        <w:rPr>
          <w:rFonts w:hint="eastAsia"/>
        </w:rPr>
        <w:t>本项目的弃土、取土优先选择区国有消纳场，运距按实计取，纳土费及取土费的计量及支付以区国有消纳场出具的相关凭证为准，单价按余方弃置和外购土方（区国有消纳场）清单相应的综合单价执行，运距按实，最终以发包人认可的有权审核部门审定为准。如区国有消纳场无法承接本项目的土方消纳，则经发包人同意后，本项目的弃土、取土可选择其他合法堆土点，费用按综合单价包干计算，运距综合考虑。本项目土方工程的计价最终以发包人认可的有权审核部门审定为准。</w:t>
      </w:r>
    </w:p>
    <w:p w14:paraId="3A8F4722">
      <w:pPr>
        <w:pStyle w:val="27"/>
        <w:ind w:firstLine="480"/>
      </w:pPr>
      <w:r>
        <w:rPr>
          <w:rFonts w:hint="eastAsia"/>
        </w:rPr>
        <w:t>本项目的余方弃置和外购土方如区国有消纳场无法承接本项目的土方消纳，经发包人同意后:本项目的余方弃置和外购土方承包人自行选择合法消纳场纳土、取土，弃置和外购按清单相应的综合单价包干计算，结算时综合单价不另作调整；包括但不限于挖土、运输、纳土费、不可预见费、运距增加等一切费用；承包人应严格按照经监理单位及本项目建设管理单位审批的土方转堆方案处置土方堆放及外运，发包人对本工程范围内多余土方拥有优先处置权，本工程与其它工程间的土方的调配要服从发包人安排。发包人有权根据现场实际情况调整现场临时堆土方量及外运土方量。</w:t>
      </w:r>
    </w:p>
    <w:p w14:paraId="25A8C9A1">
      <w:pPr>
        <w:pStyle w:val="27"/>
        <w:ind w:firstLine="480"/>
      </w:pPr>
      <w:r>
        <w:rPr>
          <w:rFonts w:hint="eastAsia"/>
        </w:rPr>
        <w:t>45.11补充条款：违反绿色施工安全防护规定的违约责任</w:t>
      </w:r>
    </w:p>
    <w:p w14:paraId="574BFD01">
      <w:pPr>
        <w:pStyle w:val="27"/>
        <w:ind w:firstLine="480"/>
      </w:pPr>
      <w:r>
        <w:rPr>
          <w:rFonts w:hint="eastAsia"/>
        </w:rPr>
        <w:t>监理人实施监理过程中，发现承包人国家、省、市有关绿色施工安全防护的要求及发包人现场文明施工规定的，应当要求承包人整改；承包人拒不整改的，应当给予承包人警告或暂停施工整改，并向发包人报告。警告或停工整改无效后，由监理人开出违约责任通知单，违反1次根据严重程度承担违约金1000—5000元之间，所违约金总金额在工程结算款中扣除。现场文明施工要求细则内容如下：</w:t>
      </w:r>
    </w:p>
    <w:p w14:paraId="1935EF33">
      <w:pPr>
        <w:pStyle w:val="27"/>
        <w:ind w:firstLine="480"/>
      </w:pPr>
      <w:r>
        <w:rPr>
          <w:rFonts w:hint="eastAsia"/>
        </w:rPr>
        <w:t>（1）施工现场工人不得随带与工程施工无关的人员进场，不随地大小便乱丢垃圾，不吵骂打架嫖赌，不的赤膊或穿内裤拖鞋进出施工场地区域。</w:t>
      </w:r>
    </w:p>
    <w:p w14:paraId="45263737">
      <w:pPr>
        <w:pStyle w:val="27"/>
        <w:ind w:firstLine="480"/>
      </w:pPr>
      <w:r>
        <w:rPr>
          <w:rFonts w:hint="eastAsia"/>
        </w:rPr>
        <w:t>（2）施工单位做好建设工地施工现场安全保卫工作，落实防盗、防火措施，对各类违法行为和犯罪行为要及时制止，并报告保卫部门和公安机关。</w:t>
      </w:r>
    </w:p>
    <w:p w14:paraId="662121F4">
      <w:pPr>
        <w:pStyle w:val="27"/>
        <w:ind w:firstLine="480"/>
      </w:pPr>
      <w:r>
        <w:rPr>
          <w:rFonts w:hint="eastAsia"/>
        </w:rPr>
        <w:t>（3）驶出工地的机动车辆必须冲洗干净方可上路行驶，沿途派人护路清扫弃土。进出施工场地车辆凭准行证按规定路线限时速10公里慢行，逢人流密集时减速避让。</w:t>
      </w:r>
    </w:p>
    <w:p w14:paraId="202079D7">
      <w:pPr>
        <w:pStyle w:val="27"/>
        <w:ind w:firstLine="480"/>
      </w:pPr>
      <w:r>
        <w:rPr>
          <w:rFonts w:hint="eastAsia"/>
        </w:rPr>
        <w:t>（4）在日间休息时间(中午12：30—下午2：00时)严禁发散噪声，不准开机施工运输装卸，因工程技术或工程质量要求连续作业的，应当经相关管理部门批准，在采取措施降低设备噪音后，方能延长作业时间。施工现场不准大声喧哗吵闹播放影视音响等。</w:t>
      </w:r>
    </w:p>
    <w:p w14:paraId="18EEEBAC">
      <w:pPr>
        <w:pStyle w:val="27"/>
        <w:ind w:firstLine="480"/>
      </w:pPr>
      <w:r>
        <w:rPr>
          <w:rFonts w:hint="eastAsia"/>
        </w:rPr>
        <w:t>（5）施工垃圾应集中堆放及时清理，不准堆放易爆有毒有害物品，不准焚烧各类建筑废料、生活垃圾及冒烟燃料，不准在脚手架易燃材料旁边、上方违章烧焊，不准高空向下弃物清扫渣土，不准在施工范围外占用和污损房舍路面草木及公共场所设施。邻近校舍道路施工场所及高空深孔危险部位，设置严密安全挡板围栏护盖及标志。未经许可禁止在工地范围外占用和污损原有建筑、人行道、道路、草木及公共场所设施。施工现场四周应当设置连续、封闭的围档。管线工程、非全封闭的城市道路等工程应当使用路拦式围档。</w:t>
      </w:r>
    </w:p>
    <w:p w14:paraId="20D3F2AA">
      <w:pPr>
        <w:pStyle w:val="27"/>
        <w:ind w:firstLine="480"/>
      </w:pPr>
      <w:r>
        <w:rPr>
          <w:rFonts w:hint="eastAsia"/>
        </w:rPr>
        <w:t>(6)施工作业区与办公、生活区应当分开设置，具有足够的安全距离，采取相应的隔离措施；占用、挖掘城市道路施工的，不得设置办公场地等非必要区域和设施。</w:t>
      </w:r>
    </w:p>
    <w:p w14:paraId="7E111AAD">
      <w:pPr>
        <w:pStyle w:val="27"/>
        <w:ind w:firstLine="480"/>
      </w:pPr>
      <w:r>
        <w:rPr>
          <w:rFonts w:hint="eastAsia"/>
        </w:rPr>
        <w:t>45.12补充条款：安全事故</w:t>
      </w:r>
    </w:p>
    <w:p w14:paraId="71396484">
      <w:pPr>
        <w:pStyle w:val="27"/>
        <w:ind w:firstLine="480"/>
      </w:pPr>
      <w:r>
        <w:rPr>
          <w:rFonts w:hint="eastAsia"/>
        </w:rPr>
        <w:t>（1）违约赔偿：非因发包人的原因造成安全事故，承包人必须承担全部的民事赔偿责任。如因此被行政主管部门通报批评或被新闻媒体曝光造成不良影响，除按国家及行业规定由上级主管部门实施处罚外，承包人应赔偿因此而给发包人造成的全部损失外。如造成人员死亡或重伤的，承包人须向发包人支付违约金，违约金从人民币100万元起计，死亡的人数多于1人或重伤（包括急性工业中毒）的人数多于3人时，每增加死亡1人或重伤3人，承包人除支付上述违约金外还须再向发包人支付违约金人民币30万元/人；如无造成人员死亡或重伤的，承包人除赔偿因此而给发包人造成的全部损失外，还应向发包人支付违约金人民币50万元；</w:t>
      </w:r>
    </w:p>
    <w:p w14:paraId="41D21DF4">
      <w:pPr>
        <w:pStyle w:val="27"/>
        <w:ind w:firstLine="480"/>
      </w:pPr>
      <w:r>
        <w:rPr>
          <w:rFonts w:hint="eastAsia"/>
        </w:rPr>
        <w:t>（2）发生安全事故，发包人有权部分或全部解除合同。承包人依照上述约定支付违约金（在合同清算款中扣除）后，所支付的违约金不足于弥补发包人损失的，承包人必须据实赔偿差额部分。若因此造成第三人损失的，承包人还应赔偿第三人因此造成的损失。</w:t>
      </w:r>
    </w:p>
    <w:p w14:paraId="34D3F92D">
      <w:pPr>
        <w:pStyle w:val="27"/>
        <w:ind w:firstLine="480"/>
      </w:pPr>
      <w:r>
        <w:rPr>
          <w:rFonts w:hint="eastAsia"/>
        </w:rPr>
        <w:t>45.13补充条款：安全检查</w:t>
      </w:r>
    </w:p>
    <w:p w14:paraId="430AFD87">
      <w:pPr>
        <w:pStyle w:val="27"/>
        <w:ind w:firstLine="480"/>
      </w:pPr>
      <w:r>
        <w:rPr>
          <w:rFonts w:hint="eastAsia"/>
        </w:rPr>
        <w:t>（1）在政府行政主管部门组织的安全检查中，承包人被发现存在严重安全隐患并被通报批评；或存在安全隐患被新闻媒体曝光的，承包人必须承担一般违约责任1次（承担违约金10000元，违约金在工程结算款中扣除）。</w:t>
      </w:r>
    </w:p>
    <w:p w14:paraId="17ACF724">
      <w:pPr>
        <w:pStyle w:val="27"/>
        <w:ind w:firstLine="480"/>
      </w:pPr>
      <w:r>
        <w:rPr>
          <w:rFonts w:hint="eastAsia"/>
        </w:rPr>
        <w:t>（2）承包人在发包人、监理人进行的日常质量安全检查中，被发现存在安全隐患的，承包人应限期改正。若同样问题被发现2次或累计类似问题被发现3次，承包人必须支付违约金人民币10000元；此类问题的认定，以发包人确认的总监理工程师书面通知、指令及工程通报和会议纪要为准。</w:t>
      </w:r>
    </w:p>
    <w:p w14:paraId="6191E469">
      <w:pPr>
        <w:pStyle w:val="27"/>
        <w:ind w:firstLine="480"/>
      </w:pPr>
      <w:r>
        <w:rPr>
          <w:rFonts w:hint="eastAsia"/>
        </w:rPr>
        <w:t>45.14补充条款：安全总结报告</w:t>
      </w:r>
    </w:p>
    <w:p w14:paraId="34F48329">
      <w:pPr>
        <w:pStyle w:val="27"/>
        <w:ind w:firstLine="480"/>
      </w:pPr>
      <w:r>
        <w:rPr>
          <w:rFonts w:hint="eastAsia"/>
        </w:rPr>
        <w:t>承包人按月、季、年编制安全总结报告，分别在每月、季、年结束后的7天内一式三份提交给监理工程师。要求体现以下内容：</w:t>
      </w:r>
    </w:p>
    <w:p w14:paraId="23588EC4">
      <w:pPr>
        <w:pStyle w:val="27"/>
        <w:ind w:firstLine="480"/>
      </w:pPr>
      <w:r>
        <w:rPr>
          <w:rFonts w:hint="eastAsia"/>
        </w:rPr>
        <w:t>（1）安全技术措施、文明施工措施等实施进展情况的说明；</w:t>
      </w:r>
    </w:p>
    <w:p w14:paraId="1769CB00">
      <w:pPr>
        <w:pStyle w:val="27"/>
        <w:ind w:firstLine="480"/>
      </w:pPr>
      <w:r>
        <w:rPr>
          <w:rFonts w:hint="eastAsia"/>
        </w:rPr>
        <w:t>（2）对于监理工程师发现的未遵守安全生产和文明施工规定或施工现场存在安全事故隐患的整改进展情况的说明；</w:t>
      </w:r>
    </w:p>
    <w:p w14:paraId="509D71A7">
      <w:pPr>
        <w:pStyle w:val="27"/>
        <w:ind w:firstLine="480"/>
      </w:pPr>
      <w:r>
        <w:rPr>
          <w:rFonts w:hint="eastAsia"/>
        </w:rPr>
        <w:t>（3）安全情况统计。</w:t>
      </w:r>
    </w:p>
    <w:p w14:paraId="431DE56A">
      <w:pPr>
        <w:pStyle w:val="28"/>
        <w:spacing w:before="312"/>
        <w:outlineLvl w:val="1"/>
      </w:pPr>
      <w:bookmarkStart w:id="150" w:name="_Toc181644630"/>
      <w:r>
        <w:rPr>
          <w:rFonts w:hint="eastAsia"/>
        </w:rPr>
        <w:t>46.测量放线</w:t>
      </w:r>
      <w:bookmarkEnd w:id="150"/>
    </w:p>
    <w:p w14:paraId="6CF6F3DD">
      <w:pPr>
        <w:pStyle w:val="27"/>
        <w:ind w:firstLine="480"/>
      </w:pPr>
      <w:r>
        <w:rPr>
          <w:rFonts w:hint="eastAsia"/>
        </w:rPr>
        <w:t>46.1承包人提交施工控制网资料的时间：开工之前，承包人应该核实图纸所示的所有尺寸和地面标高并填妥《测量复核记录》签字备案。当实际尺寸或标高与图纸所示出现任何不一致时，应立即提交给发包人澄清。发包人对任何此类不一致的澄清指令视为最终的决定。</w:t>
      </w:r>
    </w:p>
    <w:p w14:paraId="58F655C0">
      <w:pPr>
        <w:pStyle w:val="27"/>
        <w:ind w:firstLine="480"/>
      </w:pPr>
      <w:r>
        <w:rPr>
          <w:rFonts w:hint="eastAsia"/>
        </w:rPr>
        <w:t>46.4测量放线误差的约定：按国家、行业和广东省现行标准执行。</w:t>
      </w:r>
    </w:p>
    <w:p w14:paraId="7D449950">
      <w:pPr>
        <w:pStyle w:val="28"/>
        <w:spacing w:before="312"/>
        <w:outlineLvl w:val="1"/>
      </w:pPr>
      <w:bookmarkStart w:id="151" w:name="_Toc181644631"/>
      <w:r>
        <w:rPr>
          <w:rFonts w:hint="eastAsia"/>
        </w:rPr>
        <w:t>48.发包人供应材料和工程设备</w:t>
      </w:r>
      <w:bookmarkEnd w:id="151"/>
    </w:p>
    <w:p w14:paraId="4BBA87D9">
      <w:pPr>
        <w:pStyle w:val="27"/>
        <w:ind w:firstLine="480"/>
      </w:pPr>
      <w:r>
        <w:rPr>
          <w:rFonts w:hint="eastAsia"/>
        </w:rPr>
        <w:t>48.1约定供应的材料和工程设备</w:t>
      </w:r>
    </w:p>
    <w:p w14:paraId="4DFA7E5A">
      <w:pPr>
        <w:pStyle w:val="27"/>
        <w:ind w:firstLine="480"/>
      </w:pPr>
      <w:r>
        <w:t>☑</w:t>
      </w:r>
      <w:r>
        <w:rPr>
          <w:rFonts w:hint="eastAsia"/>
        </w:rPr>
        <w:t>发包人不供应材料和工程设备，本条不适用。</w:t>
      </w:r>
    </w:p>
    <w:p w14:paraId="1DCE1977">
      <w:pPr>
        <w:pStyle w:val="27"/>
        <w:ind w:firstLine="480"/>
      </w:pPr>
      <w:r>
        <w:rPr>
          <w:rFonts w:hint="eastAsia"/>
        </w:rPr>
        <w:t>□发包人供应材料和工程设备的，应与承包人约定“发包人供应材料和工程设备一览表”，作为本合同的附件。</w:t>
      </w:r>
    </w:p>
    <w:p w14:paraId="06B3AABF">
      <w:pPr>
        <w:pStyle w:val="27"/>
        <w:ind w:firstLine="480"/>
        <w:rPr>
          <w:u w:val="single"/>
        </w:rPr>
      </w:pPr>
      <w:r>
        <w:rPr>
          <w:rFonts w:hint="eastAsia"/>
        </w:rPr>
        <w:t>48.8发包人供应材料和工程设备的结算方式：</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5AA23ED">
      <w:pPr>
        <w:pStyle w:val="28"/>
        <w:spacing w:before="312"/>
        <w:outlineLvl w:val="1"/>
      </w:pPr>
      <w:bookmarkStart w:id="152" w:name="_Toc181644632"/>
      <w:r>
        <w:rPr>
          <w:rFonts w:hint="eastAsia"/>
        </w:rPr>
        <w:t>49.承包人采购材料和工程设备</w:t>
      </w:r>
      <w:bookmarkEnd w:id="152"/>
    </w:p>
    <w:p w14:paraId="5B30F9F6">
      <w:pPr>
        <w:pStyle w:val="27"/>
        <w:ind w:firstLine="480"/>
      </w:pPr>
      <w:r>
        <w:rPr>
          <w:rFonts w:hint="eastAsia"/>
        </w:rPr>
        <w:t>49.1承包人采购材料和工程设备</w:t>
      </w:r>
    </w:p>
    <w:p w14:paraId="00F23B6C">
      <w:pPr>
        <w:pStyle w:val="27"/>
        <w:ind w:firstLine="480"/>
      </w:pPr>
      <w:r>
        <w:rPr>
          <w:rFonts w:hint="eastAsia"/>
        </w:rPr>
        <w:t>☑按通用条款规定，由承包人负责运输和保管。</w:t>
      </w:r>
    </w:p>
    <w:p w14:paraId="67DE44AC">
      <w:pPr>
        <w:pStyle w:val="27"/>
        <w:ind w:firstLine="480"/>
      </w:pPr>
      <w:r>
        <w:rPr>
          <w:rFonts w:hint="eastAsia"/>
        </w:rPr>
        <w:t>□另作约定：/</w:t>
      </w:r>
    </w:p>
    <w:p w14:paraId="54FD5B4B">
      <w:pPr>
        <w:pStyle w:val="27"/>
        <w:ind w:firstLine="480"/>
      </w:pPr>
      <w:r>
        <w:rPr>
          <w:rFonts w:hint="eastAsia"/>
        </w:rPr>
        <w:t>49.2承包人供货要求：</w:t>
      </w:r>
      <w:r>
        <w:rPr>
          <w:rFonts w:hint="eastAsia"/>
          <w:u w:val="single"/>
        </w:rPr>
        <w:t>按通用条款要求。</w:t>
      </w:r>
    </w:p>
    <w:p w14:paraId="16A42544">
      <w:pPr>
        <w:pStyle w:val="27"/>
        <w:ind w:firstLine="480"/>
      </w:pPr>
      <w:r>
        <w:rPr>
          <w:rFonts w:hint="eastAsia"/>
        </w:rPr>
        <w:t>49.8发包人依法指定的生产厂家和供应商：</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2364D16">
      <w:pPr>
        <w:pStyle w:val="27"/>
        <w:ind w:firstLine="480"/>
      </w:pPr>
      <w:r>
        <w:rPr>
          <w:rFonts w:hint="eastAsia"/>
        </w:rPr>
        <w:t>发包人要求的材料和工程设备建设标准、质量等级：</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68382559">
      <w:pPr>
        <w:pStyle w:val="27"/>
        <w:ind w:firstLine="480"/>
      </w:pPr>
      <w:r>
        <w:rPr>
          <w:rFonts w:hint="eastAsia"/>
        </w:rPr>
        <w:t>49.9补充条款：相关违约责任</w:t>
      </w:r>
    </w:p>
    <w:p w14:paraId="4CFDB7CD">
      <w:pPr>
        <w:pStyle w:val="27"/>
        <w:ind w:firstLine="480"/>
        <w:rPr>
          <w:u w:val="single"/>
        </w:rPr>
      </w:pPr>
      <w:r>
        <w:rPr>
          <w:rFonts w:hint="eastAsia"/>
          <w:u w:val="single"/>
        </w:rPr>
        <w:t>（</w:t>
      </w:r>
      <w:r>
        <w:rPr>
          <w:u w:val="single"/>
        </w:rPr>
        <w:t>1</w:t>
      </w:r>
      <w:r>
        <w:rPr>
          <w:rFonts w:hint="eastAsia"/>
          <w:u w:val="single"/>
        </w:rPr>
        <w:t>）承包人未按本合同约定的程序申报拟选用的材料和工程设备，未经监理工程师和发包人批准擅自组织材料和工程设备进场，或在施工过程中使用与样品不符的材料或工程设备，承包人应就每批次擅自组织进场或使用与样品不符的材料和工程设备承担严重违约责任</w:t>
      </w:r>
      <w:r>
        <w:rPr>
          <w:u w:val="single"/>
        </w:rPr>
        <w:t>1</w:t>
      </w:r>
      <w:r>
        <w:rPr>
          <w:rFonts w:hint="eastAsia"/>
          <w:u w:val="single"/>
        </w:rPr>
        <w:t>次（承担违约金</w:t>
      </w:r>
      <w:r>
        <w:rPr>
          <w:u w:val="single"/>
        </w:rPr>
        <w:t>50000</w:t>
      </w:r>
      <w:r>
        <w:rPr>
          <w:rFonts w:hint="eastAsia"/>
          <w:u w:val="single"/>
        </w:rPr>
        <w:t>元，违约金在工程结算款中扣除），且发包人有权拒绝使用该批次材料设备，由此造成的一切损失由和延误的工期由承包人承担。</w:t>
      </w:r>
    </w:p>
    <w:p w14:paraId="3C80FF9A">
      <w:pPr>
        <w:pStyle w:val="27"/>
        <w:ind w:firstLine="480"/>
        <w:rPr>
          <w:u w:val="single"/>
        </w:rPr>
      </w:pPr>
      <w:r>
        <w:rPr>
          <w:rFonts w:hint="eastAsia"/>
          <w:u w:val="single"/>
        </w:rPr>
        <w:t>（</w:t>
      </w:r>
      <w:r>
        <w:rPr>
          <w:u w:val="single"/>
        </w:rPr>
        <w:t>2</w:t>
      </w:r>
      <w:r>
        <w:rPr>
          <w:rFonts w:hint="eastAsia"/>
          <w:u w:val="single"/>
        </w:rPr>
        <w:t>）承包人采购的材料设备不符合设计文件及合同规定无法达到发包人要求时应重新采购，直至符合要求，如多次报送的材料设备均不符合要求、影响工程进度时，发包人保留部分解除合同并对涉及的材料和工程设备另行进行依法招标或委托的权利，另行进行依法招标或委托的材料和工程设备价款在本合同价款中扣除，由此增加的费用（主材价差的增加及运输保管费用的增加）和（或）延误的工期由承包人负责。承包人承担严重违约责任</w:t>
      </w:r>
      <w:r>
        <w:rPr>
          <w:u w:val="single"/>
        </w:rPr>
        <w:t>1</w:t>
      </w:r>
      <w:r>
        <w:rPr>
          <w:rFonts w:hint="eastAsia"/>
          <w:u w:val="single"/>
        </w:rPr>
        <w:t>次（承担违约金</w:t>
      </w:r>
      <w:r>
        <w:rPr>
          <w:u w:val="single"/>
        </w:rPr>
        <w:t>50000</w:t>
      </w:r>
      <w:r>
        <w:rPr>
          <w:rFonts w:hint="eastAsia"/>
          <w:u w:val="single"/>
        </w:rPr>
        <w:t>元，违约金在工程结算款中扣除）</w:t>
      </w:r>
    </w:p>
    <w:p w14:paraId="3BDA7F67">
      <w:pPr>
        <w:pStyle w:val="28"/>
        <w:spacing w:before="312"/>
        <w:outlineLvl w:val="1"/>
      </w:pPr>
      <w:bookmarkStart w:id="153" w:name="_Toc181644633"/>
      <w:r>
        <w:rPr>
          <w:rFonts w:hint="eastAsia"/>
        </w:rPr>
        <w:t>50.材料和工程设备的检验试验</w:t>
      </w:r>
      <w:bookmarkEnd w:id="153"/>
    </w:p>
    <w:p w14:paraId="48565EB2">
      <w:pPr>
        <w:pStyle w:val="27"/>
        <w:ind w:firstLine="480"/>
      </w:pPr>
      <w:r>
        <w:rPr>
          <w:rFonts w:hint="eastAsia"/>
        </w:rPr>
        <w:t>50.2见证取样检验试验的材料和工程设备</w:t>
      </w:r>
    </w:p>
    <w:p w14:paraId="347BA90F">
      <w:pPr>
        <w:pStyle w:val="27"/>
        <w:ind w:firstLine="480"/>
      </w:pPr>
      <w:r>
        <w:rPr>
          <w:rFonts w:hint="eastAsia"/>
        </w:rPr>
        <w:t>（1）种类：</w:t>
      </w:r>
      <w:r>
        <w:rPr>
          <w:rFonts w:hint="eastAsia"/>
          <w:u w:val="single"/>
        </w:rPr>
        <w:t>依据有关法律、法规、规范和工程建设强制性标准以及结构安全有要求进行见证取样的进入施工现场的建筑材料、工程设备和构配件。</w:t>
      </w:r>
    </w:p>
    <w:p w14:paraId="0711687D">
      <w:pPr>
        <w:pStyle w:val="27"/>
        <w:ind w:firstLine="480"/>
      </w:pPr>
      <w:r>
        <w:rPr>
          <w:rFonts w:hint="eastAsia"/>
        </w:rPr>
        <w:t>（2）检测机构：</w:t>
      </w:r>
      <w:r>
        <w:rPr>
          <w:rFonts w:hint="eastAsia"/>
          <w:u w:val="single"/>
        </w:rPr>
        <w:t>全部按见证采样要求由发包人见证取样，承包人送发包人指定的检测机构检测。承包人应配合发包人进行材料检测事宜，并给与交通保障。</w:t>
      </w:r>
    </w:p>
    <w:p w14:paraId="41E23430">
      <w:pPr>
        <w:pStyle w:val="28"/>
        <w:spacing w:before="312"/>
        <w:outlineLvl w:val="1"/>
      </w:pPr>
      <w:bookmarkStart w:id="154" w:name="_Toc181644634"/>
      <w:r>
        <w:rPr>
          <w:rFonts w:hint="eastAsia"/>
        </w:rPr>
        <w:t>51.施工设备和临时设施</w:t>
      </w:r>
      <w:bookmarkEnd w:id="154"/>
    </w:p>
    <w:p w14:paraId="1DF8F8CB">
      <w:pPr>
        <w:pStyle w:val="27"/>
        <w:ind w:firstLine="480"/>
      </w:pPr>
      <w:r>
        <w:rPr>
          <w:rFonts w:hint="eastAsia"/>
        </w:rPr>
        <w:t>51.1承包人配置施工设备和临时设施</w:t>
      </w:r>
    </w:p>
    <w:p w14:paraId="736D580A">
      <w:pPr>
        <w:pStyle w:val="27"/>
        <w:ind w:firstLine="480"/>
      </w:pPr>
      <w:r>
        <w:rPr>
          <w:rFonts w:hint="eastAsia"/>
        </w:rPr>
        <w:t>☑按通用条款规定，承包人承担修建临时设施的费用。</w:t>
      </w:r>
    </w:p>
    <w:p w14:paraId="44D75EBC">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155A29BE">
      <w:pPr>
        <w:pStyle w:val="27"/>
        <w:ind w:firstLine="480"/>
      </w:pPr>
      <w:r>
        <w:rPr>
          <w:rFonts w:hint="eastAsia"/>
        </w:rPr>
        <w:t>51.2发包人提供的施工设备和临时设施：</w:t>
      </w:r>
      <w:r>
        <w:rPr>
          <w:rFonts w:hint="eastAsia"/>
          <w:u w:val="single"/>
        </w:rPr>
        <w:t>无。</w:t>
      </w:r>
    </w:p>
    <w:p w14:paraId="3F001087">
      <w:pPr>
        <w:pStyle w:val="28"/>
        <w:spacing w:before="312"/>
        <w:outlineLvl w:val="1"/>
      </w:pPr>
      <w:bookmarkStart w:id="155" w:name="_Toc181644635"/>
      <w:r>
        <w:rPr>
          <w:rFonts w:hint="eastAsia"/>
        </w:rPr>
        <w:t>53.隐蔽工程和中间验收</w:t>
      </w:r>
      <w:bookmarkEnd w:id="155"/>
    </w:p>
    <w:p w14:paraId="0086CEDB">
      <w:pPr>
        <w:pStyle w:val="27"/>
        <w:ind w:firstLine="480"/>
      </w:pPr>
      <w:r>
        <w:rPr>
          <w:rFonts w:hint="eastAsia"/>
        </w:rPr>
        <w:t>隐蔽工程或中间验收部位未经专业监理工程师验收合格，不得隐蔽或继续施工，否则该部分工程被视为不合格，由此所产生的返工费用由承包人承担。</w:t>
      </w:r>
    </w:p>
    <w:p w14:paraId="4EBA69CB">
      <w:pPr>
        <w:pStyle w:val="27"/>
        <w:ind w:firstLine="480"/>
      </w:pPr>
      <w:r>
        <w:rPr>
          <w:rFonts w:hint="eastAsia"/>
        </w:rPr>
        <w:t>53.1中间验收的部位有：</w:t>
      </w:r>
      <w:r>
        <w:rPr>
          <w:rFonts w:hint="eastAsia"/>
          <w:u w:val="single"/>
        </w:rPr>
        <w:t>按《建设工程中间验收监督管理规定》穗建监字（2001）068号文执行，验收程序按合同通用条款第53条执行。验收人员组成：发包人、监理人、承包人及其他有关单位。</w:t>
      </w:r>
    </w:p>
    <w:p w14:paraId="60798077">
      <w:pPr>
        <w:pStyle w:val="28"/>
        <w:spacing w:before="312"/>
        <w:outlineLvl w:val="1"/>
      </w:pPr>
      <w:bookmarkStart w:id="156" w:name="_Toc181644636"/>
      <w:r>
        <w:rPr>
          <w:rFonts w:hint="eastAsia"/>
        </w:rPr>
        <w:t>55.工程试车</w:t>
      </w:r>
      <w:bookmarkEnd w:id="156"/>
    </w:p>
    <w:p w14:paraId="304233DE">
      <w:pPr>
        <w:pStyle w:val="27"/>
        <w:ind w:firstLine="480"/>
      </w:pPr>
      <w:r>
        <w:rPr>
          <w:rFonts w:hint="eastAsia"/>
        </w:rPr>
        <w:t>55.1试车内容</w:t>
      </w:r>
    </w:p>
    <w:p w14:paraId="76CC8EEE">
      <w:pPr>
        <w:pStyle w:val="27"/>
        <w:ind w:firstLine="480"/>
      </w:pPr>
      <w:r>
        <w:rPr>
          <w:rFonts w:hint="eastAsia"/>
        </w:rPr>
        <w:t>□不需要试车的，本条不适用。</w:t>
      </w:r>
    </w:p>
    <w:p w14:paraId="20944503">
      <w:pPr>
        <w:pStyle w:val="27"/>
        <w:ind w:firstLine="480"/>
      </w:pPr>
      <w:r>
        <w:rPr>
          <w:rFonts w:hint="eastAsia"/>
        </w:rPr>
        <w:t>☑需要试车的，试车的内容和要求：</w:t>
      </w:r>
      <w:r>
        <w:rPr>
          <w:rFonts w:hint="eastAsia"/>
          <w:u w:val="single"/>
        </w:rPr>
        <w:t>有关费用已包含在本合同总价款内，由承包人承担。</w:t>
      </w:r>
    </w:p>
    <w:p w14:paraId="73284400">
      <w:pPr>
        <w:pStyle w:val="28"/>
        <w:spacing w:before="312"/>
        <w:outlineLvl w:val="1"/>
      </w:pPr>
      <w:bookmarkStart w:id="157" w:name="_Toc181644637"/>
      <w:r>
        <w:rPr>
          <w:rFonts w:hint="eastAsia"/>
        </w:rPr>
        <w:t>56.工程变更</w:t>
      </w:r>
      <w:bookmarkEnd w:id="157"/>
    </w:p>
    <w:p w14:paraId="6AC5B1E1">
      <w:pPr>
        <w:pStyle w:val="27"/>
        <w:ind w:firstLine="480"/>
      </w:pPr>
      <w:r>
        <w:rPr>
          <w:rFonts w:hint="eastAsia"/>
        </w:rPr>
        <w:t>56.4承包人提出工程变更建议</w:t>
      </w:r>
    </w:p>
    <w:p w14:paraId="3D45E492">
      <w:pPr>
        <w:pStyle w:val="27"/>
        <w:ind w:firstLine="480"/>
        <w:rPr>
          <w:u w:val="single"/>
        </w:rPr>
      </w:pPr>
      <w:r>
        <w:rPr>
          <w:rFonts w:hint="eastAsia"/>
        </w:rPr>
        <w:t>发包人采纳承包人建议带来利益的计奖方法：</w:t>
      </w:r>
      <w:r>
        <w:rPr>
          <w:rFonts w:hint="eastAsia"/>
          <w:u w:val="single"/>
        </w:rPr>
        <w:t>发包人采纳承包人建议带来利益归发包人所有。</w:t>
      </w:r>
    </w:p>
    <w:p w14:paraId="3D5E9B2B">
      <w:pPr>
        <w:pStyle w:val="27"/>
        <w:ind w:firstLine="480"/>
      </w:pPr>
      <w:r>
        <w:rPr>
          <w:rFonts w:hint="eastAsia"/>
        </w:rPr>
        <w:t>56.6补充条款:工程变更的确认</w:t>
      </w:r>
    </w:p>
    <w:p w14:paraId="71738A33">
      <w:pPr>
        <w:pStyle w:val="27"/>
        <w:ind w:firstLine="480"/>
      </w:pPr>
      <w:r>
        <w:rPr>
          <w:rFonts w:hint="eastAsia"/>
        </w:rPr>
        <w:t>（1）设计变更文件必须盖有设计单位的出图章和发包人代表签字并盖公章；</w:t>
      </w:r>
    </w:p>
    <w:p w14:paraId="7889AE9A">
      <w:pPr>
        <w:pStyle w:val="27"/>
        <w:ind w:firstLine="480"/>
      </w:pPr>
      <w:r>
        <w:rPr>
          <w:rFonts w:hint="eastAsia"/>
        </w:rPr>
        <w:t>（2）发包人书面通知变更的指令性文件应有发包人代表签字并盖有公章；</w:t>
      </w:r>
    </w:p>
    <w:p w14:paraId="54FC2F53">
      <w:pPr>
        <w:pStyle w:val="27"/>
        <w:ind w:firstLine="480"/>
      </w:pPr>
      <w:r>
        <w:rPr>
          <w:rFonts w:hint="eastAsia"/>
        </w:rPr>
        <w:t>（3）施工变更文件必须由承包人项目负责人签字和加盖项目部印章、监理人总监代表以上监理人员出具审核意见和签字，并加盖监理人印章以及发包人现场代表签字；施工变更文件涉及合同价款调整或工期变动时，必须随变更报告附变更工程价款或工期计算书，除履行上述手续外，还需经总监理工程师和发包人的有关审核人签字并盖公章。</w:t>
      </w:r>
    </w:p>
    <w:p w14:paraId="69B053D9">
      <w:pPr>
        <w:pStyle w:val="27"/>
        <w:ind w:firstLine="480"/>
      </w:pPr>
      <w:r>
        <w:rPr>
          <w:rFonts w:hint="eastAsia"/>
        </w:rPr>
        <w:t>（4）设计变更文件（或指令）涉及合同价款和工期调整时，承包人接到设计变更（或指令）有效文件后在14天内申报涉及变更的工程价款和工期调整报告，否则应视作变更不涉及价款和工期调整。</w:t>
      </w:r>
    </w:p>
    <w:p w14:paraId="2C8D9DB9">
      <w:pPr>
        <w:pStyle w:val="28"/>
        <w:spacing w:before="312"/>
        <w:outlineLvl w:val="1"/>
      </w:pPr>
      <w:bookmarkStart w:id="158" w:name="_Toc181644638"/>
      <w:r>
        <w:rPr>
          <w:rFonts w:hint="eastAsia"/>
        </w:rPr>
        <w:t>57.竣（完）工验收条件</w:t>
      </w:r>
      <w:bookmarkEnd w:id="158"/>
    </w:p>
    <w:p w14:paraId="4FE89FA4">
      <w:pPr>
        <w:pStyle w:val="27"/>
        <w:ind w:firstLine="480"/>
      </w:pPr>
      <w:r>
        <w:rPr>
          <w:rFonts w:hint="eastAsia"/>
        </w:rPr>
        <w:t>57.1竣（完）工验收条件</w:t>
      </w:r>
    </w:p>
    <w:p w14:paraId="2A4143D3">
      <w:pPr>
        <w:pStyle w:val="27"/>
        <w:ind w:firstLine="480"/>
      </w:pPr>
      <w:r>
        <w:t>本工程验收条件和验收程序均执行《水利水电建设工程验收规程》（</w:t>
      </w:r>
      <w:r>
        <w:rPr>
          <w:rFonts w:hint="eastAsia"/>
        </w:rPr>
        <w:t>SL223-2008</w:t>
      </w:r>
      <w:r>
        <w:t>）。</w:t>
      </w:r>
    </w:p>
    <w:p w14:paraId="24D3C90D">
      <w:pPr>
        <w:pStyle w:val="28"/>
        <w:spacing w:before="312"/>
        <w:outlineLvl w:val="1"/>
      </w:pPr>
      <w:bookmarkStart w:id="159" w:name="_Toc181644639"/>
      <w:r>
        <w:rPr>
          <w:rFonts w:hint="eastAsia"/>
        </w:rPr>
        <w:t>★58.竣（完）工验收</w:t>
      </w:r>
      <w:bookmarkEnd w:id="159"/>
    </w:p>
    <w:p w14:paraId="6BD4B191">
      <w:pPr>
        <w:pStyle w:val="27"/>
        <w:ind w:firstLine="480"/>
      </w:pPr>
      <w:r>
        <w:rPr>
          <w:rFonts w:hint="eastAsia"/>
        </w:rPr>
        <w:t>★58.1竣（完）工验收标准</w:t>
      </w:r>
    </w:p>
    <w:p w14:paraId="59ACEA35">
      <w:pPr>
        <w:pStyle w:val="27"/>
        <w:ind w:firstLine="480"/>
      </w:pPr>
      <w:r>
        <w:rPr>
          <w:rFonts w:hint="eastAsia"/>
        </w:rPr>
        <w:t>合同工程竣（完）工验收标准：</w:t>
      </w:r>
      <w:r>
        <w:rPr>
          <w:rFonts w:hint="eastAsia"/>
          <w:u w:val="single"/>
        </w:rPr>
        <w:t>施工图纸，图纸说明，设计变更资料和图纸，技术交底及会议纪要，国家或行业、广东省的有颁布的施工验收规范、规定，以及本工程专家委员会根据国家有关标准、规范制订的针对本工程特殊子项的施工规范及验收标准。</w:t>
      </w:r>
    </w:p>
    <w:p w14:paraId="59A1C7B2">
      <w:pPr>
        <w:pStyle w:val="27"/>
        <w:ind w:firstLine="480"/>
      </w:pPr>
      <w:r>
        <w:rPr>
          <w:rFonts w:hint="eastAsia"/>
        </w:rPr>
        <w:t>★58.8单位工程和工程部位验收</w:t>
      </w:r>
    </w:p>
    <w:p w14:paraId="2E76ECB4">
      <w:pPr>
        <w:pStyle w:val="27"/>
        <w:ind w:firstLine="480"/>
      </w:pPr>
      <w:r>
        <w:rPr>
          <w:rFonts w:hint="eastAsia"/>
        </w:rPr>
        <w:t>☑合同工程无单位工程、无工程部位提前验收的，本款不适用。</w:t>
      </w:r>
    </w:p>
    <w:p w14:paraId="23638498">
      <w:pPr>
        <w:pStyle w:val="27"/>
        <w:ind w:firstLine="480"/>
      </w:pPr>
      <w:r>
        <w:rPr>
          <w:rFonts w:hint="eastAsia"/>
        </w:rPr>
        <w:t>□合同工程单位工程或工程部位需提前验收的，各单位工程或工程部位的名称、竣（完）工验收时间和范围如下：</w:t>
      </w:r>
    </w:p>
    <w:p w14:paraId="3BE26E78">
      <w:pPr>
        <w:pStyle w:val="27"/>
        <w:ind w:firstLine="480"/>
        <w:rPr>
          <w:u w:val="single"/>
        </w:rPr>
      </w:pPr>
      <w:r>
        <w:rPr>
          <w:rFonts w:hint="eastAsia"/>
        </w:rPr>
        <w:t>（1）</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（名称）工程或部位，竣（完）工验收时间为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，其范围包括：</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8B4D4B9">
      <w:pPr>
        <w:pStyle w:val="27"/>
        <w:ind w:firstLine="480"/>
        <w:rPr>
          <w:u w:val="single"/>
        </w:rPr>
      </w:pPr>
      <w:r>
        <w:rPr>
          <w:rFonts w:hint="eastAsia"/>
        </w:rPr>
        <w:t>（2）</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（名称）工程或部位，竣（完）工验收时间为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，其范围包括：</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4C51A2F6">
      <w:pPr>
        <w:pStyle w:val="27"/>
        <w:ind w:firstLine="480"/>
      </w:pPr>
      <w:r>
        <w:rPr>
          <w:rFonts w:hint="eastAsia"/>
        </w:rPr>
        <w:t>58.9施工期运行</w:t>
      </w:r>
    </w:p>
    <w:p w14:paraId="72E5849E">
      <w:pPr>
        <w:pStyle w:val="27"/>
        <w:ind w:firstLine="480"/>
      </w:pPr>
      <w:r>
        <w:t>☑</w:t>
      </w:r>
      <w:r>
        <w:rPr>
          <w:rFonts w:hint="eastAsia"/>
        </w:rPr>
        <w:t>合同工程无单位工程、无工程部位在施工期运行的，本款不适用。</w:t>
      </w:r>
    </w:p>
    <w:p w14:paraId="6A1D85A6">
      <w:pPr>
        <w:pStyle w:val="27"/>
        <w:ind w:firstLine="480"/>
      </w:pPr>
      <w:r>
        <w:rPr>
          <w:rFonts w:hint="eastAsia"/>
        </w:rPr>
        <w:t>□合同工程单位工程或工程部位需在施工期运行的，各单位工程或工程部位的名称、运行时间如下：</w:t>
      </w:r>
    </w:p>
    <w:p w14:paraId="099D3302">
      <w:pPr>
        <w:pStyle w:val="27"/>
        <w:ind w:firstLine="480"/>
      </w:pPr>
      <w:r>
        <w:rPr>
          <w:rFonts w:hint="eastAsia"/>
        </w:rPr>
        <w:t>（1）</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（名称）工程或部位，运行时间为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w:t>
      </w:r>
    </w:p>
    <w:p w14:paraId="6EBA974F">
      <w:pPr>
        <w:pStyle w:val="27"/>
        <w:ind w:firstLine="480"/>
      </w:pPr>
      <w:r>
        <w:rPr>
          <w:rFonts w:hint="eastAsia"/>
        </w:rPr>
        <w:t>（2）</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（名称）工程或部位，运行时间为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w:t>
      </w:r>
    </w:p>
    <w:p w14:paraId="074BABC3">
      <w:pPr>
        <w:pStyle w:val="27"/>
        <w:ind w:firstLine="480"/>
      </w:pPr>
      <w:r>
        <w:rPr>
          <w:rFonts w:hint="eastAsia"/>
        </w:rPr>
        <w:t>58.10竣（完）工清场</w:t>
      </w:r>
    </w:p>
    <w:p w14:paraId="7D090744">
      <w:pPr>
        <w:pStyle w:val="27"/>
        <w:ind w:firstLine="480"/>
      </w:pPr>
      <w:r>
        <w:rPr>
          <w:rFonts w:hint="eastAsia"/>
        </w:rPr>
        <w:t>☑按通用条款规定。</w:t>
      </w:r>
    </w:p>
    <w:p w14:paraId="5E68BB14">
      <w:pPr>
        <w:pStyle w:val="27"/>
        <w:ind w:firstLine="480"/>
      </w:pPr>
      <w:r>
        <w:rPr>
          <w:rFonts w:hint="eastAsia"/>
        </w:rPr>
        <w:t>□另作约定：</w:t>
      </w:r>
    </w:p>
    <w:p w14:paraId="72DDE65F">
      <w:pPr>
        <w:pStyle w:val="27"/>
        <w:ind w:firstLine="480"/>
      </w:pPr>
      <w:r>
        <w:rPr>
          <w:rFonts w:hint="eastAsia"/>
        </w:rPr>
        <w:t>58.11施工队伍的撤离</w:t>
      </w:r>
    </w:p>
    <w:p w14:paraId="45DBD13C">
      <w:pPr>
        <w:pStyle w:val="27"/>
        <w:ind w:firstLine="480"/>
      </w:pPr>
      <w:r>
        <w:rPr>
          <w:rFonts w:hint="eastAsia"/>
        </w:rPr>
        <w:t>☑按通用条款规定，承包人的人员和施工设备全部撤离施工现场。</w:t>
      </w:r>
    </w:p>
    <w:p w14:paraId="1CF6B50E">
      <w:pPr>
        <w:pStyle w:val="27"/>
        <w:ind w:firstLine="480"/>
      </w:pPr>
      <w:r>
        <w:rPr>
          <w:rFonts w:hint="eastAsia"/>
        </w:rPr>
        <w:t>□另作约定：</w:t>
      </w:r>
    </w:p>
    <w:p w14:paraId="3F8C8DC9">
      <w:pPr>
        <w:pStyle w:val="28"/>
        <w:spacing w:before="312"/>
        <w:outlineLvl w:val="1"/>
      </w:pPr>
      <w:bookmarkStart w:id="160" w:name="_Toc181644640"/>
      <w:r>
        <w:rPr>
          <w:rFonts w:hint="eastAsia"/>
        </w:rPr>
        <w:t>59.缺陷责任与质量保修</w:t>
      </w:r>
      <w:bookmarkEnd w:id="160"/>
    </w:p>
    <w:p w14:paraId="0E283E9A">
      <w:pPr>
        <w:pStyle w:val="27"/>
        <w:ind w:firstLine="480"/>
      </w:pPr>
      <w:r>
        <w:rPr>
          <w:rFonts w:hint="eastAsia"/>
        </w:rPr>
        <w:t>59.1缺陷责任期计算</w:t>
      </w:r>
    </w:p>
    <w:p w14:paraId="38F6409C">
      <w:pPr>
        <w:pStyle w:val="27"/>
        <w:ind w:firstLine="480"/>
      </w:pPr>
      <w:r>
        <w:rPr>
          <w:rFonts w:hint="eastAsia"/>
        </w:rPr>
        <w:t>缺陷责任期：</w:t>
      </w:r>
      <w:r>
        <w:rPr>
          <w:rFonts w:hint="eastAsia"/>
          <w:u w:val="single"/>
        </w:rPr>
        <w:t>本工程缺陷责任期自工程实际合同工程完工验收合格之日起计算，缺陷责任期一年。</w:t>
      </w:r>
    </w:p>
    <w:p w14:paraId="5A197005">
      <w:pPr>
        <w:pStyle w:val="27"/>
        <w:ind w:firstLine="480"/>
      </w:pPr>
      <w:r>
        <w:rPr>
          <w:rFonts w:hint="eastAsia"/>
        </w:rPr>
        <w:t>59.8质量保修期计算</w:t>
      </w:r>
    </w:p>
    <w:p w14:paraId="1CEB575F">
      <w:pPr>
        <w:pStyle w:val="27"/>
        <w:ind w:firstLine="480"/>
      </w:pPr>
      <w:r>
        <w:rPr>
          <w:rFonts w:hint="eastAsia"/>
        </w:rPr>
        <w:t>质量保修期：</w:t>
      </w:r>
      <w:r>
        <w:rPr>
          <w:rFonts w:hint="eastAsia"/>
          <w:u w:val="single"/>
        </w:rPr>
        <w:t>工程质量保修期从合同工程完工验收合格之日起计算一年，按中华人民共和国国务院令第714号《建设工程质量管理条例》的规定执行，详见合同附件工程质量保修书。</w:t>
      </w:r>
    </w:p>
    <w:p w14:paraId="0B838C0A">
      <w:pPr>
        <w:pStyle w:val="27"/>
        <w:ind w:firstLine="480"/>
      </w:pPr>
      <w:r>
        <w:rPr>
          <w:rFonts w:hint="eastAsia"/>
        </w:rPr>
        <w:t>59.10修复质量缺陷以外的费用</w:t>
      </w:r>
    </w:p>
    <w:p w14:paraId="50A01BC5">
      <w:pPr>
        <w:pStyle w:val="27"/>
        <w:ind w:firstLine="480"/>
      </w:pPr>
      <w:r>
        <w:rPr>
          <w:rFonts w:hint="eastAsia"/>
        </w:rPr>
        <w:t>承包人承担通用条款第59.10款所述属于修复质量缺陷以外的工作，但如果该项工作是由于下述方面引起的，则全部费用均由承包人承担：</w:t>
      </w:r>
    </w:p>
    <w:p w14:paraId="295640FD">
      <w:pPr>
        <w:pStyle w:val="27"/>
        <w:ind w:firstLine="480"/>
      </w:pPr>
      <w:r>
        <w:rPr>
          <w:rFonts w:hint="eastAsia"/>
        </w:rPr>
        <w:t>（1）使用不符合合同规定的材料、设备装置或工艺。</w:t>
      </w:r>
    </w:p>
    <w:p w14:paraId="6D07FD61">
      <w:pPr>
        <w:pStyle w:val="27"/>
        <w:ind w:firstLine="480"/>
      </w:pPr>
      <w:r>
        <w:rPr>
          <w:rFonts w:hint="eastAsia"/>
        </w:rPr>
        <w:t>（2）承包人未能执行或忽略了合同中规定的义务和附随的义务。</w:t>
      </w:r>
    </w:p>
    <w:p w14:paraId="6690596A">
      <w:pPr>
        <w:pStyle w:val="27"/>
        <w:ind w:firstLine="480"/>
      </w:pPr>
      <w:r>
        <w:rPr>
          <w:rFonts w:hint="eastAsia"/>
        </w:rPr>
        <w:t>如果在合理时间内承包人未能执行上述指示，发包人可自行或指派第三方修复，因此产生的费用经造价工程师或监理工程师核实后，由承包人承担。</w:t>
      </w:r>
    </w:p>
    <w:p w14:paraId="4AC315FE">
      <w:pPr>
        <w:pStyle w:val="27"/>
        <w:ind w:firstLine="480"/>
      </w:pPr>
      <w:r>
        <w:rPr>
          <w:rFonts w:hint="eastAsia"/>
        </w:rPr>
        <w:t>59.11补充条款：因承包人原因致使建设工程在设计使用年限内造成人身和财产损害的，承包人应当承担损害赔偿责任。</w:t>
      </w:r>
    </w:p>
    <w:p w14:paraId="392F8CFD">
      <w:pPr>
        <w:pStyle w:val="28"/>
        <w:spacing w:before="312"/>
        <w:outlineLvl w:val="1"/>
      </w:pPr>
      <w:bookmarkStart w:id="161" w:name="_Toc181644641"/>
      <w:r>
        <w:rPr>
          <w:rFonts w:hint="eastAsia"/>
        </w:rPr>
        <w:t>61.工程量</w:t>
      </w:r>
      <w:bookmarkEnd w:id="161"/>
    </w:p>
    <w:p w14:paraId="704085F9">
      <w:pPr>
        <w:pStyle w:val="27"/>
        <w:ind w:firstLine="480"/>
      </w:pPr>
      <w:r>
        <w:rPr>
          <w:rFonts w:hint="eastAsia"/>
        </w:rPr>
        <w:t>61.1清单工程量包括的工作内容</w:t>
      </w:r>
    </w:p>
    <w:p w14:paraId="766086E8">
      <w:pPr>
        <w:pStyle w:val="27"/>
        <w:ind w:firstLine="480"/>
      </w:pPr>
      <w:r>
        <w:rPr>
          <w:rFonts w:hint="eastAsia"/>
        </w:rPr>
        <w:t>□按通用条款规定。</w:t>
      </w:r>
    </w:p>
    <w:p w14:paraId="70247062">
      <w:pPr>
        <w:pStyle w:val="27"/>
        <w:ind w:firstLine="480"/>
      </w:pPr>
      <w:r>
        <w:rPr>
          <w:rFonts w:hint="eastAsia"/>
        </w:rPr>
        <w:t>☑另作约定：</w:t>
      </w:r>
      <w:r>
        <w:rPr>
          <w:rFonts w:hint="eastAsia"/>
          <w:u w:val="single"/>
        </w:rPr>
        <w:t>工程量清单中开列的工程量应包括由承包人完成合同工程的施工、安装等工作内容。其任何遗漏或错误，也不能免除承包人按照施工设计图纸、标准与规范实施合同工程的任何责任。对于依据施工设计图纸应在工程量清单中计量但招标工程量清单未计量的实体工程内容，应根据本合同专用条款第72条规定确定合同价款的增加额。承包人中标的投标文件未按照招标文件的工程量清单填报单价或合价的工程项目，视为完成该项目所需费用已包含在其它价款的报价内，发包人将不予增加。同时所报工程量清单的综合单价和合价包干项目的总价措施项目费等），在工程结算时将不得变更，（合同另有约定的除外）。承包人在施工组织设计涉及的凡属施工技术措施、安全措施的费用，不论施工组织设计是否得到发包人或监理人的认可和批准，该费用发包人一概不予另行考虑。工程的计量和计价由监理工程师审核，由发包人核定。承包人向发包人提交已完工程款额报告。发包人应在收到监理工程师报告后的9天内将核定结果通知承包人、抄送监理工程师，作为工程计价和工程款支付的依据。具体流程和格式按照发包人制度执行。对于质量不合格或因无原始技术记录而使其质量无法确认的工作内容，无法返修至合格或补充证明资料的，发包人将不予计量，不予结算。</w:t>
      </w:r>
    </w:p>
    <w:p w14:paraId="40F8546A">
      <w:pPr>
        <w:pStyle w:val="28"/>
        <w:spacing w:before="312"/>
        <w:outlineLvl w:val="1"/>
      </w:pPr>
      <w:bookmarkStart w:id="162" w:name="_Toc181644642"/>
      <w:r>
        <w:rPr>
          <w:rFonts w:hint="eastAsia"/>
        </w:rPr>
        <w:t>★62工程计量和计价</w:t>
      </w:r>
      <w:bookmarkEnd w:id="162"/>
    </w:p>
    <w:p w14:paraId="11CB473E">
      <w:pPr>
        <w:pStyle w:val="27"/>
        <w:ind w:firstLine="480"/>
      </w:pPr>
      <w:r>
        <w:rPr>
          <w:rFonts w:hint="eastAsia"/>
        </w:rPr>
        <w:t>62.7不予计量</w:t>
      </w:r>
    </w:p>
    <w:p w14:paraId="3E78DC1B">
      <w:pPr>
        <w:pStyle w:val="27"/>
        <w:ind w:firstLine="480"/>
      </w:pPr>
      <w:r>
        <w:rPr>
          <w:rFonts w:hint="eastAsia"/>
        </w:rPr>
        <w:t>对承包人超出施工设计图纸范围或因承包人的原因造成返工的工程量，均不予计量。</w:t>
      </w:r>
    </w:p>
    <w:p w14:paraId="3DA0D5B2">
      <w:pPr>
        <w:pStyle w:val="28"/>
        <w:spacing w:before="312"/>
        <w:outlineLvl w:val="1"/>
      </w:pPr>
      <w:bookmarkStart w:id="163" w:name="_Toc181644643"/>
      <w:r>
        <w:rPr>
          <w:rFonts w:hint="eastAsia"/>
        </w:rPr>
        <w:t>★63.暂列金额</w:t>
      </w:r>
      <w:bookmarkEnd w:id="163"/>
    </w:p>
    <w:p w14:paraId="5E32D7FE">
      <w:pPr>
        <w:pStyle w:val="27"/>
        <w:ind w:firstLine="480"/>
      </w:pPr>
      <w:r>
        <w:rPr>
          <w:rFonts w:hint="eastAsia"/>
        </w:rPr>
        <w:t>63.1合同工程的暂列金额为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元。</w:t>
      </w:r>
    </w:p>
    <w:p w14:paraId="5F950C4E">
      <w:pPr>
        <w:pStyle w:val="27"/>
        <w:ind w:firstLine="480"/>
      </w:pPr>
      <w:r>
        <w:rPr>
          <w:rFonts w:hint="eastAsia"/>
        </w:rPr>
        <w:t>63.4补充条款：未使用的暂列金额</w:t>
      </w:r>
    </w:p>
    <w:p w14:paraId="7405EECA">
      <w:pPr>
        <w:pStyle w:val="27"/>
        <w:ind w:firstLine="480"/>
        <w:rPr>
          <w:u w:val="single"/>
        </w:rPr>
      </w:pPr>
      <w:r>
        <w:rPr>
          <w:rFonts w:hint="eastAsia"/>
          <w:u w:val="single"/>
        </w:rPr>
        <w:t>暂列金额在结算时，以合同计列的暂列金额为限额，按合同约定和承包人实际完成的工作量依据合同变更计价原则计量支付、结算，未使用部分仍归发包人所有。</w:t>
      </w:r>
    </w:p>
    <w:p w14:paraId="22A6AF26">
      <w:pPr>
        <w:pStyle w:val="28"/>
        <w:spacing w:before="312"/>
        <w:outlineLvl w:val="1"/>
      </w:pPr>
      <w:bookmarkStart w:id="164" w:name="_Toc181644644"/>
      <w:r>
        <w:rPr>
          <w:rFonts w:hint="eastAsia"/>
        </w:rPr>
        <w:t>★65.暂估价</w:t>
      </w:r>
      <w:bookmarkEnd w:id="164"/>
    </w:p>
    <w:p w14:paraId="6F9A10B4">
      <w:pPr>
        <w:pStyle w:val="27"/>
        <w:ind w:firstLine="480"/>
      </w:pPr>
      <w:r>
        <w:rPr>
          <w:rFonts w:hint="eastAsia"/>
        </w:rPr>
        <w:t>★65.1招标暂估价项目</w:t>
      </w:r>
    </w:p>
    <w:p w14:paraId="047FC9AC">
      <w:pPr>
        <w:pStyle w:val="27"/>
        <w:ind w:firstLine="480"/>
      </w:pPr>
      <w:r>
        <w:rPr>
          <w:rFonts w:hint="eastAsia"/>
        </w:rPr>
        <w:t>必须招标暂估价项目合同双方当事人的权利、义务</w:t>
      </w:r>
    </w:p>
    <w:p w14:paraId="35687DC3">
      <w:pPr>
        <w:pStyle w:val="27"/>
        <w:ind w:firstLine="480"/>
        <w:rPr>
          <w:u w:val="single"/>
        </w:rPr>
      </w:pPr>
      <w:r>
        <w:rPr>
          <w:rFonts w:hint="eastAsia"/>
        </w:rPr>
        <w:t>□材料、工程设备：</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p>
    <w:p w14:paraId="04AD771D">
      <w:pPr>
        <w:pStyle w:val="27"/>
        <w:ind w:firstLine="480"/>
        <w:rPr>
          <w:u w:val="single"/>
        </w:rPr>
      </w:pPr>
      <w:r>
        <w:rPr>
          <w:rFonts w:hint="eastAsia"/>
        </w:rPr>
        <w:t>□专业工程：</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DBF3BC6">
      <w:pPr>
        <w:pStyle w:val="27"/>
        <w:ind w:firstLine="480"/>
      </w:pPr>
      <w:r>
        <w:rPr>
          <w:rFonts w:hint="eastAsia"/>
        </w:rPr>
        <w:t>65.3非招标专业工程款的确定</w:t>
      </w:r>
    </w:p>
    <w:p w14:paraId="7C64E328">
      <w:pPr>
        <w:pStyle w:val="27"/>
        <w:ind w:firstLine="480"/>
      </w:pPr>
      <w:r>
        <w:rPr>
          <w:rFonts w:hint="eastAsia"/>
        </w:rPr>
        <w:t>□按通用条款规定，由造价工程师与分包人确定。</w:t>
      </w:r>
    </w:p>
    <w:p w14:paraId="456B79A1">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725F852">
      <w:pPr>
        <w:pStyle w:val="28"/>
        <w:spacing w:before="312"/>
        <w:outlineLvl w:val="1"/>
      </w:pPr>
      <w:bookmarkStart w:id="165" w:name="_Toc181644645"/>
      <w:r>
        <w:rPr>
          <w:rFonts w:hint="eastAsia"/>
        </w:rPr>
        <w:t>★66.提前竣（完）工奖与误期赔偿费</w:t>
      </w:r>
      <w:bookmarkEnd w:id="165"/>
    </w:p>
    <w:p w14:paraId="16B42BAC">
      <w:pPr>
        <w:pStyle w:val="27"/>
        <w:ind w:firstLine="480"/>
      </w:pPr>
      <w:r>
        <w:rPr>
          <w:rFonts w:hint="eastAsia"/>
        </w:rPr>
        <w:t>66.1提前竣（完）工奖</w:t>
      </w:r>
    </w:p>
    <w:p w14:paraId="18FC1CB6">
      <w:pPr>
        <w:pStyle w:val="27"/>
        <w:ind w:firstLine="480"/>
      </w:pPr>
      <w:r>
        <w:rPr>
          <w:rFonts w:hint="eastAsia"/>
        </w:rPr>
        <w:t>（1）提前竣（完）工奖额度</w:t>
      </w:r>
    </w:p>
    <w:p w14:paraId="1AE62093">
      <w:pPr>
        <w:pStyle w:val="27"/>
        <w:ind w:firstLine="480"/>
      </w:pPr>
      <w:r>
        <w:rPr>
          <w:rFonts w:hint="eastAsia"/>
        </w:rPr>
        <w:t>☑没约定提前竣（完）工奖的，本款不适用。</w:t>
      </w:r>
    </w:p>
    <w:p w14:paraId="097C728F">
      <w:pPr>
        <w:pStyle w:val="27"/>
        <w:ind w:firstLine="480"/>
      </w:pPr>
      <w:r>
        <w:rPr>
          <w:rFonts w:hint="eastAsia"/>
        </w:rPr>
        <w:t>□约定提前竣（完）工奖的，每日历天应奖额度为</w:t>
      </w:r>
      <w:r>
        <w:rPr>
          <w:rFonts w:hint="eastAsia"/>
          <w:u w:val="single"/>
        </w:rPr>
        <w:t xml:space="preserve">     /    </w:t>
      </w:r>
      <w:r>
        <w:rPr>
          <w:rFonts w:hint="eastAsia"/>
        </w:rPr>
        <w:t>元。</w:t>
      </w:r>
    </w:p>
    <w:p w14:paraId="0643928C">
      <w:pPr>
        <w:pStyle w:val="27"/>
        <w:ind w:firstLine="480"/>
      </w:pPr>
      <w:r>
        <w:rPr>
          <w:rFonts w:hint="eastAsia"/>
        </w:rPr>
        <w:t>□约定提前竣（完）工奖的，为</w:t>
      </w:r>
      <w:r>
        <w:rPr>
          <w:rFonts w:hint="eastAsia"/>
          <w:u w:val="single"/>
        </w:rPr>
        <w:t xml:space="preserve">     /    </w:t>
      </w:r>
      <w:r>
        <w:rPr>
          <w:rFonts w:hint="eastAsia"/>
        </w:rPr>
        <w:t>元。</w:t>
      </w:r>
    </w:p>
    <w:p w14:paraId="6959B9FB">
      <w:pPr>
        <w:pStyle w:val="27"/>
        <w:ind w:firstLine="480"/>
      </w:pPr>
      <w:r>
        <w:rPr>
          <w:rFonts w:hint="eastAsia"/>
        </w:rPr>
        <w:t>（2）提前竣（完）工奖的最高限额</w:t>
      </w:r>
    </w:p>
    <w:p w14:paraId="3240CA12">
      <w:pPr>
        <w:pStyle w:val="27"/>
        <w:ind w:firstLine="480"/>
      </w:pPr>
      <w:r>
        <w:rPr>
          <w:rFonts w:hint="eastAsia"/>
        </w:rPr>
        <w:t>□按通用条款规定为合同价款的5%，即</w:t>
      </w:r>
      <w:r>
        <w:rPr>
          <w:rFonts w:hint="eastAsia"/>
          <w:u w:val="single"/>
        </w:rPr>
        <w:t xml:space="preserve">     /    </w:t>
      </w:r>
      <w:r>
        <w:rPr>
          <w:rFonts w:hint="eastAsia"/>
        </w:rPr>
        <w:t>元。</w:t>
      </w:r>
    </w:p>
    <w:p w14:paraId="7A94DFFD">
      <w:pPr>
        <w:pStyle w:val="27"/>
        <w:ind w:firstLine="480"/>
      </w:pPr>
      <w:r>
        <w:rPr>
          <w:rFonts w:hint="eastAsia"/>
        </w:rPr>
        <w:t>☑另作约定：没约定提前竣（完）工奖的，本款不适用。</w:t>
      </w:r>
    </w:p>
    <w:p w14:paraId="3C61E9BE">
      <w:pPr>
        <w:pStyle w:val="27"/>
        <w:ind w:firstLine="480"/>
      </w:pPr>
      <w:r>
        <w:rPr>
          <w:rFonts w:hint="eastAsia"/>
        </w:rPr>
        <w:t>66.2误期赔偿费</w:t>
      </w:r>
    </w:p>
    <w:p w14:paraId="1350E92E">
      <w:pPr>
        <w:pStyle w:val="27"/>
        <w:ind w:firstLine="480"/>
      </w:pPr>
      <w:r>
        <w:rPr>
          <w:rFonts w:hint="eastAsia"/>
        </w:rPr>
        <w:t>（1）每日历天应赔偿额度为2000元。</w:t>
      </w:r>
    </w:p>
    <w:p w14:paraId="220E444F">
      <w:pPr>
        <w:pStyle w:val="27"/>
        <w:ind w:firstLine="480"/>
      </w:pPr>
      <w:r>
        <w:rPr>
          <w:rFonts w:hint="eastAsia"/>
        </w:rPr>
        <w:t>（2）误期赔偿费的最高限额</w:t>
      </w:r>
    </w:p>
    <w:p w14:paraId="185F3FD3">
      <w:pPr>
        <w:pStyle w:val="27"/>
        <w:ind w:firstLine="480"/>
      </w:pPr>
      <w:r>
        <w:rPr>
          <w:rFonts w:hint="eastAsia"/>
        </w:rPr>
        <w:t>☑按通用条款规定为合同价款的5%，即</w:t>
      </w:r>
      <w:r>
        <w:rPr>
          <w:rFonts w:hint="eastAsia"/>
          <w:u w:val="single"/>
        </w:rPr>
        <w:t xml:space="preserve">            </w:t>
      </w:r>
      <w:r>
        <w:rPr>
          <w:rFonts w:hint="eastAsia"/>
        </w:rPr>
        <w:t>元。</w:t>
      </w:r>
    </w:p>
    <w:p w14:paraId="1920532D">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823B0CE">
      <w:pPr>
        <w:pStyle w:val="28"/>
        <w:spacing w:before="312"/>
        <w:outlineLvl w:val="1"/>
      </w:pPr>
      <w:bookmarkStart w:id="166" w:name="_Toc181644646"/>
      <w:r>
        <w:rPr>
          <w:rFonts w:hint="eastAsia"/>
        </w:rPr>
        <w:t>★67.工程优质费、工程建设标准费用</w:t>
      </w:r>
      <w:bookmarkEnd w:id="166"/>
    </w:p>
    <w:p w14:paraId="5C427EF0">
      <w:pPr>
        <w:pStyle w:val="27"/>
        <w:ind w:firstLine="480"/>
      </w:pPr>
      <w:r>
        <w:rPr>
          <w:rFonts w:hint="eastAsia"/>
        </w:rPr>
        <w:t>67.1工程优质费的计算方法</w:t>
      </w:r>
    </w:p>
    <w:p w14:paraId="7E0CAE8D">
      <w:pPr>
        <w:pStyle w:val="27"/>
        <w:ind w:firstLine="480"/>
      </w:pPr>
      <w:r>
        <w:rPr>
          <w:rFonts w:hint="eastAsia"/>
        </w:rPr>
        <w:t>☑没约定工程优质费的，本款不适用。</w:t>
      </w:r>
    </w:p>
    <w:p w14:paraId="4791509B">
      <w:pPr>
        <w:pStyle w:val="27"/>
        <w:ind w:firstLine="480"/>
      </w:pPr>
      <w:r>
        <w:rPr>
          <w:rFonts w:hint="eastAsia"/>
        </w:rPr>
        <w:t>★67.2工程优质费的计算额度：</w:t>
      </w:r>
    </w:p>
    <w:p w14:paraId="2CCE2E0A">
      <w:pPr>
        <w:pStyle w:val="27"/>
        <w:ind w:firstLine="480"/>
      </w:pPr>
      <w:r>
        <w:rPr>
          <w:rFonts w:hint="eastAsia"/>
        </w:rPr>
        <w:t>☑没约定工程优质费的，本款不适用。</w:t>
      </w:r>
    </w:p>
    <w:p w14:paraId="7CC90667">
      <w:pPr>
        <w:pStyle w:val="28"/>
        <w:spacing w:before="312"/>
        <w:outlineLvl w:val="1"/>
      </w:pPr>
      <w:bookmarkStart w:id="167" w:name="_Toc181644647"/>
      <w:r>
        <w:rPr>
          <w:rFonts w:hint="eastAsia"/>
        </w:rPr>
        <w:t>★68.合同价款的约定与调整</w:t>
      </w:r>
      <w:bookmarkEnd w:id="167"/>
    </w:p>
    <w:p w14:paraId="47079647">
      <w:pPr>
        <w:pStyle w:val="27"/>
        <w:ind w:firstLine="480"/>
      </w:pPr>
      <w:r>
        <w:rPr>
          <w:rFonts w:hint="eastAsia"/>
        </w:rPr>
        <w:t>68.2合同价款的方式</w:t>
      </w:r>
    </w:p>
    <w:p w14:paraId="091CFB30">
      <w:pPr>
        <w:pStyle w:val="27"/>
        <w:ind w:firstLine="480"/>
      </w:pPr>
      <w:r>
        <w:rPr>
          <w:rFonts w:hint="eastAsia"/>
        </w:rPr>
        <w:t>☑单价合同</w:t>
      </w:r>
    </w:p>
    <w:p w14:paraId="37DD084D">
      <w:pPr>
        <w:pStyle w:val="27"/>
        <w:ind w:firstLine="480"/>
      </w:pPr>
      <w:r>
        <w:rPr>
          <w:rFonts w:hint="eastAsia"/>
        </w:rPr>
        <w:t>本合同项目的工程承包价是由承包人以招标文件以及招标文件的图纸为依据，采用工程量清单计价方法，根据国家标准《水利工程工程量清单计价规范GB50501-2007》以及广东省水利厅发布的粤水建管[2017]37号文的相关计价办法，按照招标文件中工程量清单所开列的工作内容和估计工程量填报相应的综合单价后并累计合价，再加上措施项目费、其他项目费、规费和税金以及暂列金(如有）等计算的合同价。结算时发包人依据中华人民共和国国家标准《水利工程工程量清单计价规范GB50501-2007》以及广东省水利厅发布的粤水建管[2017]37号文的相关计价办法，以及本合同关于合同价款的约定和经监理人、发包人确认的竣工图纸等规定计量确认的实际工程量乘以中标的综合单价，再加上措施项目费、其他项目费、规费、税金等计算的结算造价。结算造价以财政管理部门或由有审批权限的部门审定的结算为准。</w:t>
      </w:r>
    </w:p>
    <w:p w14:paraId="35943DBA">
      <w:pPr>
        <w:pStyle w:val="27"/>
        <w:ind w:firstLine="480"/>
      </w:pPr>
      <w:r>
        <w:rPr>
          <w:rFonts w:hint="eastAsia"/>
        </w:rPr>
        <w:t>综合单价包含的风险范围：本合同工程量清单分部分项工程及单价措施项目执行综合单价包干，综合单价已包含按工程量清单及施工图纸并综合考虑《水利工程工程量清单计价规范GB50501-2007》须考虑的相关费用完成该项工作内容单位工作量的全部费用，除本合同专用条款第69条至第73条、第76条规定所做的调整外，其余不作调整。</w:t>
      </w:r>
    </w:p>
    <w:p w14:paraId="1310D48D">
      <w:pPr>
        <w:pStyle w:val="27"/>
        <w:ind w:firstLine="480"/>
      </w:pPr>
      <w:r>
        <w:rPr>
          <w:rFonts w:hint="eastAsia"/>
        </w:rPr>
        <w:t>68.2.1在项目实施期间，招标文件工程量清单漏项的项目、属按合同条款第56条约定程序经发包人批准的工程变更项目设计变更的项目，以及按合同条款第75条约定的经监理人和发包人确认的现场签证事项，均视为新增项目，经发包人审批确认后，按下列办法进行工程量及综合单价的计算：工程量依据国家标准《水利工程工程量清单计价规范GB50501-2007》以及广东省水利厅发布的粤水建管[2017]37号文的相关计价办法，以及本合同关于合同价款的约定和经监理人、发包人确认的竣工图纸等规定计量确认的实际工程量为准；综合单价计算方法为：</w:t>
      </w:r>
    </w:p>
    <w:p w14:paraId="07B6DFBF">
      <w:pPr>
        <w:pStyle w:val="27"/>
        <w:ind w:firstLine="480"/>
      </w:pPr>
      <w:r>
        <w:rPr>
          <w:rFonts w:hint="eastAsia"/>
        </w:rPr>
        <w:t>68.2.1.1中标的工程量清单中已有相同项目的综合单价，如该报价不高于标准综合单价15%的，则沿用；如高于，则按标准综合单价。标准综合单价的计算方法按第68.2.1.7款约定。中标的工程量清单中相同项目存在多个综合单价报价的，取最有利于发包人的综合单价报价。</w:t>
      </w:r>
    </w:p>
    <w:p w14:paraId="0DB2508C">
      <w:pPr>
        <w:pStyle w:val="27"/>
        <w:ind w:firstLine="480"/>
      </w:pPr>
      <w:r>
        <w:rPr>
          <w:rFonts w:hint="eastAsia"/>
        </w:rPr>
        <w:t>68.2.1.2中标的工程量清单中的项目与清单漏项的项目、设计变更的项目，两者只存在项目中材料费最高的材料的材质、型号、规格不同时，则新的综合单价只换算原清单项目综合单价中材料费最高的材料单价，其它不变。新增综合单价材料费最高的材料单价，按本项第68.2.1.3款执行。</w:t>
      </w:r>
    </w:p>
    <w:p w14:paraId="0CC8BA25">
      <w:pPr>
        <w:pStyle w:val="27"/>
        <w:ind w:firstLine="480"/>
      </w:pPr>
      <w:r>
        <w:rPr>
          <w:rFonts w:hint="eastAsia"/>
        </w:rPr>
        <w:t>68.2.1.3中标的工程量清单中没有相同项目的，则作为新增项目，采用定额计价办法，依据广东省计价依据、广东省相关定额和广州市补充定额，以及所有定额对应的计价办法进行计价，工程量按《水利工程工程量清单计价规范GB50501-2007》以及广东省水利厅发布的粤水建管[2017]37号文的相关计价方法计算，新增综合单价确定办法如下：</w:t>
      </w:r>
    </w:p>
    <w:p w14:paraId="0B99C229">
      <w:pPr>
        <w:pStyle w:val="27"/>
        <w:ind w:firstLine="480"/>
        <w:rPr>
          <w:u w:val="single"/>
        </w:rPr>
      </w:pPr>
      <w:r>
        <w:rPr>
          <w:rFonts w:hint="eastAsia"/>
          <w:u w:val="single"/>
        </w:rPr>
        <w:t>（</w:t>
      </w:r>
      <w:r>
        <w:rPr>
          <w:u w:val="single"/>
        </w:rPr>
        <w:t>1</w:t>
      </w:r>
      <w:r>
        <w:rPr>
          <w:rFonts w:hint="eastAsia"/>
          <w:u w:val="single"/>
        </w:rPr>
        <w:t>）其中的人工、材料、机械台班价格，中标的工程量清单中有相同人工、材料、机械台班的，且其单价不高于本合同基准期（指递交投标文件截止日期前</w:t>
      </w:r>
      <w:r>
        <w:rPr>
          <w:u w:val="single"/>
        </w:rPr>
        <w:t>28</w:t>
      </w:r>
      <w:r>
        <w:rPr>
          <w:rFonts w:hint="eastAsia"/>
          <w:u w:val="single"/>
        </w:rPr>
        <w:t>天）《广州市建设工程价格信息及有关计价办法的通知》的人工、材料、机械台班价格的，按投标报价中的人工、材料、机械单价中标的工程量清单中有相同人工、材料、机械台班但其单价高于上述基准期《广州市建设工程价格信息及有关计价办法的通知》规定的单价的，按上述基准期《广州市建设工程价格信息及有关计价办法的通知》的人工、材料、机械台班价格。</w:t>
      </w:r>
    </w:p>
    <w:p w14:paraId="24BA5286">
      <w:pPr>
        <w:pStyle w:val="27"/>
        <w:ind w:firstLine="480"/>
        <w:rPr>
          <w:u w:val="single"/>
        </w:rPr>
      </w:pPr>
      <w:r>
        <w:rPr>
          <w:rFonts w:hint="eastAsia"/>
          <w:u w:val="single"/>
        </w:rPr>
        <w:t>（</w:t>
      </w:r>
      <w:r>
        <w:rPr>
          <w:u w:val="single"/>
        </w:rPr>
        <w:t>2</w:t>
      </w:r>
      <w:r>
        <w:rPr>
          <w:rFonts w:hint="eastAsia"/>
          <w:u w:val="single"/>
        </w:rPr>
        <w:t>）中标的工程量清单中没有相同人工、材料、机械台班的，按实际施工期间建设行政主管部门发布的《广州市建设工程价格信息及有关计价办法的通知》规定，并按以下原则进行调整：税前乘以承包人报价浮动率，承包人报价浮动率</w:t>
      </w:r>
      <w:r>
        <w:rPr>
          <w:u w:val="single"/>
        </w:rPr>
        <w:t>L=</w:t>
      </w:r>
      <w:r>
        <w:rPr>
          <w:rFonts w:hint="eastAsia"/>
          <w:u w:val="single"/>
        </w:rPr>
        <w:t>（（中标价格</w:t>
      </w:r>
      <w:r>
        <w:rPr>
          <w:u w:val="single"/>
        </w:rPr>
        <w:t>-</w:t>
      </w:r>
      <w:r>
        <w:rPr>
          <w:rFonts w:hint="eastAsia"/>
          <w:u w:val="single"/>
        </w:rPr>
        <w:t>非竞价费用）</w:t>
      </w:r>
      <w:r>
        <w:rPr>
          <w:u w:val="single"/>
        </w:rPr>
        <w:t>/</w:t>
      </w:r>
      <w:r>
        <w:rPr>
          <w:rFonts w:hint="eastAsia"/>
          <w:u w:val="single"/>
        </w:rPr>
        <w:t>（招标控制价</w:t>
      </w:r>
      <w:r>
        <w:rPr>
          <w:u w:val="single"/>
        </w:rPr>
        <w:t>-</w:t>
      </w:r>
      <w:r>
        <w:rPr>
          <w:rFonts w:hint="eastAsia"/>
          <w:u w:val="single"/>
        </w:rPr>
        <w:t>非竞价费用））×</w:t>
      </w:r>
      <w:r>
        <w:rPr>
          <w:u w:val="single"/>
        </w:rPr>
        <w:t>100%</w:t>
      </w:r>
      <w:r>
        <w:rPr>
          <w:rFonts w:hint="eastAsia"/>
          <w:u w:val="single"/>
        </w:rPr>
        <w:t>；</w:t>
      </w:r>
    </w:p>
    <w:p w14:paraId="1AFC97ED">
      <w:pPr>
        <w:pStyle w:val="27"/>
        <w:ind w:firstLine="480"/>
        <w:rPr>
          <w:u w:val="single"/>
        </w:rPr>
      </w:pPr>
      <w:r>
        <w:rPr>
          <w:rFonts w:hint="eastAsia"/>
          <w:u w:val="single"/>
        </w:rPr>
        <w:t>（</w:t>
      </w:r>
      <w:r>
        <w:rPr>
          <w:u w:val="single"/>
        </w:rPr>
        <w:t>3</w:t>
      </w:r>
      <w:r>
        <w:rPr>
          <w:rFonts w:hint="eastAsia"/>
          <w:u w:val="single"/>
        </w:rPr>
        <w:t>）建设行政主管部门没有发布的某些内容、品种由发包人和承包人约定根据建设标准参考实际施工期间广州市工程造价行业协会发布的《广州地区建设工程材料（设备）厂商价格信息》并按市场实际情况调整，且不高于实际施工期间《广州地区建设工程材料（设备）厂商价格信息》下浮</w:t>
      </w:r>
      <w:r>
        <w:rPr>
          <w:u w:val="single"/>
        </w:rPr>
        <w:t>20%</w:t>
      </w:r>
      <w:r>
        <w:rPr>
          <w:rFonts w:hint="eastAsia"/>
          <w:u w:val="single"/>
        </w:rPr>
        <w:t>（或承包人报价浮动率，取有利于发包人的浮动率）计算；</w:t>
      </w:r>
    </w:p>
    <w:p w14:paraId="675D303E">
      <w:pPr>
        <w:pStyle w:val="27"/>
        <w:ind w:firstLine="480"/>
        <w:rPr>
          <w:u w:val="single"/>
        </w:rPr>
      </w:pPr>
      <w:r>
        <w:rPr>
          <w:rFonts w:hint="eastAsia"/>
          <w:u w:val="single"/>
        </w:rPr>
        <w:t>（</w:t>
      </w:r>
      <w:r>
        <w:rPr>
          <w:u w:val="single"/>
        </w:rPr>
        <w:t>4</w:t>
      </w:r>
      <w:r>
        <w:rPr>
          <w:rFonts w:hint="eastAsia"/>
          <w:u w:val="single"/>
        </w:rPr>
        <w:t>）若个别项目没有定额可套用或《广州市建设工程价格信息及有关计价办法的通知》、《广州地区建设工程材料（设备）厂商价格信息》均无参考的，由发包人和承包人根据实际情况签订补充合同或协议作出约定，按照施工当时的实际情况定价。定价原则：承包人在采购材料前向发包人报送三家以上符合设计要求的产品资料和报价，发包人择优审定材料品牌及单价后方可进行该类材料订购。对于未经发包人同意承包人擅自采购的材料，经发包人确认质量合格后方可用于本工程，但材料的单价由发包人、监理工程师根据市场价格自主定价，承包人不得提出异议；</w:t>
      </w:r>
    </w:p>
    <w:p w14:paraId="7D10AFDC">
      <w:pPr>
        <w:pStyle w:val="27"/>
        <w:ind w:firstLine="480"/>
        <w:rPr>
          <w:u w:val="single"/>
        </w:rPr>
      </w:pPr>
      <w:r>
        <w:rPr>
          <w:rFonts w:hint="eastAsia"/>
          <w:u w:val="single"/>
        </w:rPr>
        <w:t>（</w:t>
      </w:r>
      <w:r>
        <w:rPr>
          <w:u w:val="single"/>
        </w:rPr>
        <w:t>5</w:t>
      </w:r>
      <w:r>
        <w:rPr>
          <w:rFonts w:hint="eastAsia"/>
          <w:u w:val="single"/>
        </w:rPr>
        <w:t>）中标的工程量清单内已有的材料和工程设备，不发生技术标准、产品规格等方面工程变更的，其材料设备单价不因发包人按专用条款第</w:t>
      </w:r>
      <w:r>
        <w:rPr>
          <w:u w:val="single"/>
        </w:rPr>
        <w:t>49.2</w:t>
      </w:r>
      <w:r>
        <w:rPr>
          <w:rFonts w:hint="eastAsia"/>
          <w:u w:val="single"/>
        </w:rPr>
        <w:t>款确定的、符合合同约定设计技术要求的样品或样品的选定、重新选定而调整；新增材料设备，如属于《广州市建设工程价格信息及有关计价办法的通知》公布的材料项目，其材料价格价按专用条款本款第（</w:t>
      </w:r>
      <w:r>
        <w:rPr>
          <w:u w:val="single"/>
        </w:rPr>
        <w:t>2</w:t>
      </w:r>
      <w:r>
        <w:rPr>
          <w:rFonts w:hint="eastAsia"/>
          <w:u w:val="single"/>
        </w:rPr>
        <w:t>）点执行，不因发包人按专用条款第</w:t>
      </w:r>
      <w:r>
        <w:rPr>
          <w:u w:val="single"/>
        </w:rPr>
        <w:t>49.2</w:t>
      </w:r>
      <w:r>
        <w:rPr>
          <w:rFonts w:hint="eastAsia"/>
          <w:u w:val="single"/>
        </w:rPr>
        <w:t>款确定的样品或样品的重新选定而调整。</w:t>
      </w:r>
    </w:p>
    <w:p w14:paraId="04377600">
      <w:pPr>
        <w:pStyle w:val="27"/>
        <w:ind w:firstLine="480"/>
      </w:pPr>
      <w:r>
        <w:rPr>
          <w:rFonts w:hint="eastAsia"/>
          <w:u w:val="single"/>
        </w:rPr>
        <w:t>（</w:t>
      </w:r>
      <w:r>
        <w:rPr>
          <w:u w:val="single"/>
        </w:rPr>
        <w:t>6</w:t>
      </w:r>
      <w:r>
        <w:rPr>
          <w:rFonts w:hint="eastAsia"/>
          <w:u w:val="single"/>
        </w:rPr>
        <w:t>）承包人投标报价中同一材料和工程设备、人工、机械有多个报价的，取最有利于发包人的报价。</w:t>
      </w:r>
    </w:p>
    <w:p w14:paraId="5EB680D7">
      <w:pPr>
        <w:pStyle w:val="27"/>
        <w:ind w:firstLine="480"/>
      </w:pPr>
      <w:r>
        <w:rPr>
          <w:rFonts w:hint="eastAsia"/>
        </w:rPr>
        <w:t>68.2.1.4若项目实施期间定额更新，就新增综合单价，建设行政主管部门对新旧定额的使用办法有规定的从其规定，没有规定或规定不明确的，按本合同基准期适用的定额计算。</w:t>
      </w:r>
    </w:p>
    <w:p w14:paraId="1A79A3B5">
      <w:pPr>
        <w:pStyle w:val="27"/>
        <w:ind w:firstLine="480"/>
      </w:pPr>
      <w:r>
        <w:rPr>
          <w:rFonts w:hint="eastAsia"/>
        </w:rPr>
        <w:t>68.2.1.5中标的投标报价相对于招标文件工程量清单有漏项或未填报综合单价项目，此项目的费用视为承包人已包含在其它项目报价中，合同价款不予增加。</w:t>
      </w:r>
    </w:p>
    <w:p w14:paraId="478A03EF">
      <w:pPr>
        <w:pStyle w:val="27"/>
        <w:ind w:firstLine="480"/>
      </w:pPr>
      <w:r>
        <w:rPr>
          <w:rFonts w:hint="eastAsia"/>
        </w:rPr>
        <w:t>68.2.1.6招标文件工程量清单中的项目在实际施工中没有做的项目，此项目的费用在工程进度款支付及结算中扣除。</w:t>
      </w:r>
    </w:p>
    <w:p w14:paraId="14C5D5F9">
      <w:pPr>
        <w:pStyle w:val="27"/>
        <w:ind w:firstLine="480"/>
      </w:pPr>
      <w:r>
        <w:rPr>
          <w:rFonts w:hint="eastAsia"/>
        </w:rPr>
        <w:t>68.2.1.7</w:t>
      </w:r>
      <w:r>
        <w:rPr>
          <w:rFonts w:hint="eastAsia"/>
          <w:u w:val="single"/>
        </w:rPr>
        <w:t>标准综合单价：招标控制价工程量清单中已有相同项目的，以招标控制价中的相同项目的综合单价乘以承包人报价浮动率，即为标准综合单价；招标控制价工程量清单中没有相同项目的，按本合同基准期（指递交投标文件截止日期前</w:t>
      </w:r>
      <w:r>
        <w:rPr>
          <w:u w:val="single"/>
        </w:rPr>
        <w:t>28</w:t>
      </w:r>
      <w:r>
        <w:rPr>
          <w:rFonts w:hint="eastAsia"/>
          <w:u w:val="single"/>
        </w:rPr>
        <w:t>天）适用的工程量清单计价办法、定额标准及有关计价规定计算的基数乘以承包人报价浮动率得出的综合单价。其中：承包人报价浮动率</w:t>
      </w:r>
      <w:r>
        <w:rPr>
          <w:u w:val="single"/>
        </w:rPr>
        <w:t>=</w:t>
      </w:r>
      <w:r>
        <w:rPr>
          <w:rFonts w:hint="eastAsia"/>
          <w:u w:val="single"/>
        </w:rPr>
        <w:t>（中标合同价</w:t>
      </w:r>
      <w:r>
        <w:rPr>
          <w:u w:val="single"/>
        </w:rPr>
        <w:t>-</w:t>
      </w:r>
      <w:r>
        <w:rPr>
          <w:rFonts w:hint="eastAsia"/>
          <w:u w:val="single"/>
        </w:rPr>
        <w:t>非竞价费用）÷（招标控制价</w:t>
      </w:r>
      <w:r>
        <w:rPr>
          <w:u w:val="single"/>
        </w:rPr>
        <w:t>-</w:t>
      </w:r>
      <w:r>
        <w:rPr>
          <w:rFonts w:hint="eastAsia"/>
          <w:u w:val="single"/>
        </w:rPr>
        <w:t>非竞价费用）×</w:t>
      </w:r>
      <w:r>
        <w:rPr>
          <w:u w:val="single"/>
        </w:rPr>
        <w:t>100%</w:t>
      </w:r>
      <w:r>
        <w:rPr>
          <w:rFonts w:hint="eastAsia"/>
          <w:u w:val="single"/>
        </w:rPr>
        <w:t>，现行定额标准及有关规定相关利润和取费有上下限的，取平均值</w:t>
      </w:r>
      <w:r>
        <w:rPr>
          <w:u w:val="single"/>
        </w:rPr>
        <w:t>,</w:t>
      </w:r>
      <w:r>
        <w:rPr>
          <w:rFonts w:hint="eastAsia"/>
          <w:u w:val="single"/>
        </w:rPr>
        <w:t>材料和工程设备、人工、机械价格按专用条款第</w:t>
      </w:r>
      <w:r>
        <w:rPr>
          <w:u w:val="single"/>
        </w:rPr>
        <w:t>68.2.1.3</w:t>
      </w:r>
      <w:r>
        <w:rPr>
          <w:rFonts w:hint="eastAsia"/>
          <w:u w:val="single"/>
        </w:rPr>
        <w:t>款约定。</w:t>
      </w:r>
    </w:p>
    <w:p w14:paraId="04AE6563">
      <w:pPr>
        <w:pStyle w:val="27"/>
        <w:ind w:firstLine="480"/>
      </w:pPr>
      <w:r>
        <w:rPr>
          <w:rFonts w:hint="eastAsia"/>
        </w:rPr>
        <w:t>68.2.2措施项目费、其他项目费的调整：□按通用条款规定的调整事件内容调整；□按广东省定额规定计算；☑</w:t>
      </w:r>
      <w:r>
        <w:rPr>
          <w:rFonts w:hint="eastAsia"/>
          <w:u w:val="single"/>
        </w:rPr>
        <w:t>由发包人和承包人根据实际情况约定按以下约定调整：</w:t>
      </w:r>
    </w:p>
    <w:p w14:paraId="317435B9">
      <w:pPr>
        <w:pStyle w:val="27"/>
        <w:ind w:firstLine="480"/>
      </w:pPr>
      <w:r>
        <w:rPr>
          <w:rFonts w:hint="eastAsia"/>
        </w:rPr>
        <w:t>68.2.2.1合同履行期间，因工程变更、工程量清单缺项漏项、工程量偏差、现场签证等事项而按专用条款第68.2.1款、第72.2款调整合同分部分项工程费造价，导致结算分部分项工程费总额增（减）10%以内（含本数）的，按系数计算的措施项目费（不含绿色施工安全防护费）不作调整；导致结算分部分项工程费总额增（减）超过10%且在30%以内（含本数）的，10％以外部分的按系数计算的措施项目费（不含绿色施工安全防护费），按投标报价中合价包干的系数计算的措施项目费总额（不含绿色施工安全防护费）与分部分项工程费总额的比例计算：</w:t>
      </w:r>
    </w:p>
    <w:p w14:paraId="523DBADF">
      <w:pPr>
        <w:pStyle w:val="27"/>
        <w:ind w:firstLine="480"/>
      </w:pPr>
      <w:r>
        <w:rPr>
          <w:rFonts w:hint="eastAsia"/>
        </w:rPr>
        <w:t>（1）当S</w:t>
      </w:r>
      <w:r>
        <w:rPr>
          <w:rFonts w:hint="eastAsia"/>
          <w:vertAlign w:val="subscript"/>
        </w:rPr>
        <w:t>1</w:t>
      </w:r>
      <w:r>
        <w:rPr>
          <w:rFonts w:hint="eastAsia"/>
        </w:rPr>
        <w:t>＞1.1S</w:t>
      </w:r>
      <w:r>
        <w:rPr>
          <w:rFonts w:hint="eastAsia"/>
          <w:vertAlign w:val="subscript"/>
        </w:rPr>
        <w:t>0</w:t>
      </w:r>
      <w:r>
        <w:rPr>
          <w:rFonts w:hint="eastAsia"/>
        </w:rPr>
        <w:t>时，M</w:t>
      </w:r>
      <w:r>
        <w:rPr>
          <w:rFonts w:hint="eastAsia"/>
          <w:vertAlign w:val="subscript"/>
        </w:rPr>
        <w:t>1</w:t>
      </w:r>
      <w:r>
        <w:rPr>
          <w:rFonts w:hint="eastAsia"/>
        </w:rPr>
        <w:t>=M</w:t>
      </w:r>
      <w:r>
        <w:rPr>
          <w:rFonts w:hint="eastAsia"/>
          <w:vertAlign w:val="subscript"/>
        </w:rPr>
        <w:t>0</w:t>
      </w:r>
      <w:r>
        <w:rPr>
          <w:rFonts w:hint="eastAsia"/>
        </w:rPr>
        <w:t>+M</w:t>
      </w:r>
      <w:r>
        <w:rPr>
          <w:rFonts w:hint="eastAsia"/>
          <w:vertAlign w:val="subscript"/>
        </w:rPr>
        <w:t>0</w:t>
      </w:r>
      <w:r>
        <w:rPr>
          <w:rFonts w:hint="eastAsia"/>
        </w:rPr>
        <w:t>*(S</w:t>
      </w:r>
      <w:r>
        <w:rPr>
          <w:rFonts w:hint="eastAsia"/>
          <w:vertAlign w:val="subscript"/>
        </w:rPr>
        <w:t>1</w:t>
      </w:r>
      <w:r>
        <w:rPr>
          <w:rFonts w:hint="eastAsia"/>
        </w:rPr>
        <w:t>-1.1S</w:t>
      </w:r>
      <w:r>
        <w:rPr>
          <w:rFonts w:hint="eastAsia"/>
          <w:vertAlign w:val="subscript"/>
        </w:rPr>
        <w:t>0</w:t>
      </w:r>
      <w:r>
        <w:rPr>
          <w:rFonts w:hint="eastAsia"/>
        </w:rPr>
        <w:t>)/S</w:t>
      </w:r>
      <w:r>
        <w:rPr>
          <w:rFonts w:hint="eastAsia"/>
          <w:vertAlign w:val="subscript"/>
        </w:rPr>
        <w:t>0</w:t>
      </w:r>
    </w:p>
    <w:p w14:paraId="2536CD7D">
      <w:pPr>
        <w:pStyle w:val="27"/>
        <w:ind w:firstLine="480"/>
      </w:pPr>
      <w:r>
        <w:rPr>
          <w:rFonts w:hint="eastAsia"/>
        </w:rPr>
        <w:t>（2）当S</w:t>
      </w:r>
      <w:r>
        <w:rPr>
          <w:rFonts w:hint="eastAsia"/>
          <w:vertAlign w:val="subscript"/>
        </w:rPr>
        <w:t>1</w:t>
      </w:r>
      <w:r>
        <w:rPr>
          <w:rFonts w:hint="eastAsia"/>
        </w:rPr>
        <w:t>＜0.9S</w:t>
      </w:r>
      <w:r>
        <w:rPr>
          <w:rFonts w:hint="eastAsia"/>
          <w:vertAlign w:val="subscript"/>
        </w:rPr>
        <w:t>0</w:t>
      </w:r>
      <w:r>
        <w:rPr>
          <w:rFonts w:hint="eastAsia"/>
        </w:rPr>
        <w:t>时，M</w:t>
      </w:r>
      <w:r>
        <w:rPr>
          <w:rFonts w:hint="eastAsia"/>
          <w:vertAlign w:val="subscript"/>
        </w:rPr>
        <w:t>1</w:t>
      </w:r>
      <w:r>
        <w:rPr>
          <w:rFonts w:hint="eastAsia"/>
        </w:rPr>
        <w:t>=M</w:t>
      </w:r>
      <w:r>
        <w:rPr>
          <w:rFonts w:hint="eastAsia"/>
          <w:vertAlign w:val="subscript"/>
        </w:rPr>
        <w:t>0</w:t>
      </w:r>
      <w:r>
        <w:rPr>
          <w:rFonts w:hint="eastAsia"/>
        </w:rPr>
        <w:t>–M</w:t>
      </w:r>
      <w:r>
        <w:rPr>
          <w:rFonts w:hint="eastAsia"/>
          <w:vertAlign w:val="subscript"/>
        </w:rPr>
        <w:t>0</w:t>
      </w:r>
      <w:r>
        <w:rPr>
          <w:rFonts w:hint="eastAsia"/>
        </w:rPr>
        <w:t>*(0.9S</w:t>
      </w:r>
      <w:r>
        <w:rPr>
          <w:rFonts w:hint="eastAsia"/>
          <w:vertAlign w:val="subscript"/>
        </w:rPr>
        <w:t>0</w:t>
      </w:r>
      <w:r>
        <w:rPr>
          <w:rFonts w:hint="eastAsia"/>
        </w:rPr>
        <w:t>-S</w:t>
      </w:r>
      <w:r>
        <w:rPr>
          <w:rFonts w:hint="eastAsia"/>
          <w:vertAlign w:val="subscript"/>
        </w:rPr>
        <w:t>1</w:t>
      </w:r>
      <w:r>
        <w:rPr>
          <w:rFonts w:hint="eastAsia"/>
        </w:rPr>
        <w:t>)/S</w:t>
      </w:r>
      <w:r>
        <w:rPr>
          <w:rFonts w:hint="eastAsia"/>
          <w:vertAlign w:val="subscript"/>
        </w:rPr>
        <w:t>0</w:t>
      </w:r>
    </w:p>
    <w:p w14:paraId="4275EB08">
      <w:pPr>
        <w:pStyle w:val="27"/>
        <w:ind w:firstLine="480"/>
      </w:pPr>
      <w:r>
        <w:rPr>
          <w:rFonts w:hint="eastAsia"/>
        </w:rPr>
        <w:t>式中M</w:t>
      </w:r>
      <w:r>
        <w:rPr>
          <w:rFonts w:hint="eastAsia"/>
          <w:vertAlign w:val="subscript"/>
        </w:rPr>
        <w:t>1</w:t>
      </w:r>
      <w:r>
        <w:rPr>
          <w:rFonts w:hint="eastAsia"/>
        </w:rPr>
        <w:t>——调整后的系数计算的措施项目费结算价（不含绿色施工安全防护费）；</w:t>
      </w:r>
    </w:p>
    <w:p w14:paraId="40C67BB5">
      <w:pPr>
        <w:pStyle w:val="27"/>
        <w:ind w:firstLine="480"/>
      </w:pPr>
      <w:r>
        <w:rPr>
          <w:rFonts w:hint="eastAsia"/>
        </w:rPr>
        <w:t>M</w:t>
      </w:r>
      <w:r>
        <w:rPr>
          <w:rFonts w:hint="eastAsia"/>
          <w:vertAlign w:val="subscript"/>
        </w:rPr>
        <w:t>0</w:t>
      </w:r>
      <w:r>
        <w:rPr>
          <w:rFonts w:hint="eastAsia"/>
        </w:rPr>
        <w:t>——承包人在工程量清单中填报的系数计算的措施项目费（不含绿色施工安全防护费）；</w:t>
      </w:r>
    </w:p>
    <w:p w14:paraId="19849484">
      <w:pPr>
        <w:pStyle w:val="27"/>
        <w:ind w:firstLine="480"/>
      </w:pPr>
      <w:r>
        <w:rPr>
          <w:rFonts w:hint="eastAsia"/>
        </w:rPr>
        <w:t>S</w:t>
      </w:r>
      <w:r>
        <w:rPr>
          <w:rFonts w:hint="eastAsia"/>
          <w:vertAlign w:val="subscript"/>
        </w:rPr>
        <w:t>1</w:t>
      </w:r>
      <w:r>
        <w:rPr>
          <w:rFonts w:hint="eastAsia"/>
        </w:rPr>
        <w:t>——调整后的分部分项工程费结算价；</w:t>
      </w:r>
    </w:p>
    <w:p w14:paraId="0E42438E">
      <w:pPr>
        <w:pStyle w:val="27"/>
        <w:ind w:firstLine="480"/>
      </w:pPr>
      <w:r>
        <w:rPr>
          <w:rFonts w:hint="eastAsia"/>
        </w:rPr>
        <w:t>S</w:t>
      </w:r>
      <w:r>
        <w:rPr>
          <w:rFonts w:hint="eastAsia"/>
          <w:vertAlign w:val="subscript"/>
        </w:rPr>
        <w:t>0</w:t>
      </w:r>
      <w:r>
        <w:rPr>
          <w:rFonts w:hint="eastAsia"/>
        </w:rPr>
        <w:t>——承包人在工程量清单中填报的分部分项工程费。</w:t>
      </w:r>
    </w:p>
    <w:p w14:paraId="1F264986">
      <w:pPr>
        <w:pStyle w:val="27"/>
        <w:ind w:firstLine="480"/>
      </w:pPr>
      <w:r>
        <w:rPr>
          <w:rFonts w:hint="eastAsia"/>
        </w:rPr>
        <w:t>68.2.2.2因工程变更、工程量清单缺项漏项、工程量偏差、现场签证等事项而按专用条款第68.2.1款、第72.2款调整合同分部分项工程费造价，导致结算分部分项工程费总额增（减少）超过10%且在30%内的，按广东省定额规定及计价依据计算系数计算的措施项目费结算（不含绿色施工安全防护费）。</w:t>
      </w:r>
    </w:p>
    <w:p w14:paraId="1ADF503B">
      <w:pPr>
        <w:pStyle w:val="27"/>
        <w:ind w:firstLine="480"/>
      </w:pPr>
      <w:r>
        <w:rPr>
          <w:rFonts w:hint="eastAsia"/>
        </w:rPr>
        <w:t>68.2.2.3因工程变更、工程量清单缺项漏项、工程量偏差、现场签证、物价涨落等事项引起措施项目发生变化的，绿色施工安全防护费按照实际发生变化的措施项目调整，不得浮动。</w:t>
      </w:r>
    </w:p>
    <w:p w14:paraId="0415A3E8">
      <w:pPr>
        <w:pStyle w:val="27"/>
        <w:ind w:firstLine="480"/>
      </w:pPr>
      <w:r>
        <w:rPr>
          <w:rFonts w:hint="eastAsia"/>
        </w:rPr>
        <w:t>68.2.2.4因工程变更、工程量清单缺项漏项、工程量偏差、现场签证等事项引起措施项目发生变化的，单价措施项目经监理人、发包人确认按实结算。</w:t>
      </w:r>
    </w:p>
    <w:p w14:paraId="4D3D9ECC">
      <w:pPr>
        <w:pStyle w:val="27"/>
        <w:ind w:firstLine="480"/>
      </w:pPr>
      <w:r>
        <w:rPr>
          <w:rFonts w:hint="eastAsia"/>
        </w:rPr>
        <w:t>68.2.3本合同项目的结算造价确定方式：</w:t>
      </w:r>
      <w:r>
        <w:rPr>
          <w:rFonts w:hint="eastAsia"/>
          <w:u w:val="single"/>
        </w:rPr>
        <w:t>结算时依据中华人民共和国国家标准《水利工程工程量清单计价规范</w:t>
      </w:r>
      <w:r>
        <w:rPr>
          <w:u w:val="single"/>
        </w:rPr>
        <w:t>GB50501-2007</w:t>
      </w:r>
      <w:r>
        <w:rPr>
          <w:rFonts w:hint="eastAsia"/>
          <w:u w:val="single"/>
        </w:rPr>
        <w:t>》以及广东省水利厅发布的粤水建管</w:t>
      </w:r>
      <w:r>
        <w:rPr>
          <w:u w:val="single"/>
        </w:rPr>
        <w:t>[2017]37</w:t>
      </w:r>
      <w:r>
        <w:rPr>
          <w:rFonts w:hint="eastAsia"/>
          <w:u w:val="single"/>
        </w:rPr>
        <w:t>号文的相关计价办法，以及本合同关于合同价款的约定和经监理人和发包人确认的竣工图纸等规定计量确认的实际工程量乘以中标的综合单价，再加上措施项目费、其他项目费、规费、税金等计算的结算造价，结算造价以财政管理部门或由审批权限的部门审定结算为准。</w:t>
      </w:r>
    </w:p>
    <w:p w14:paraId="5001D5B2">
      <w:pPr>
        <w:pStyle w:val="27"/>
        <w:ind w:firstLine="480"/>
      </w:pPr>
      <w:r>
        <w:rPr>
          <w:rFonts w:hint="eastAsia"/>
        </w:rPr>
        <w:t>68.3合同价款的调整事件</w:t>
      </w:r>
    </w:p>
    <w:p w14:paraId="716FE27B">
      <w:pPr>
        <w:pStyle w:val="27"/>
        <w:ind w:firstLine="480"/>
      </w:pPr>
      <w:r>
        <w:rPr>
          <w:rFonts w:hint="eastAsia"/>
        </w:rPr>
        <w:t>□按通用条款规定的调整事件。</w:t>
      </w:r>
    </w:p>
    <w:p w14:paraId="6C507A33">
      <w:pPr>
        <w:pStyle w:val="27"/>
        <w:ind w:firstLine="480"/>
      </w:pPr>
      <w:r>
        <w:rPr>
          <w:rFonts w:hint="eastAsia"/>
        </w:rPr>
        <w:t>☑另作约定：</w:t>
      </w:r>
    </w:p>
    <w:p w14:paraId="666CD78F">
      <w:pPr>
        <w:pStyle w:val="27"/>
        <w:ind w:firstLine="720" w:firstLineChars="300"/>
      </w:pPr>
      <w:r>
        <w:rPr>
          <w:rFonts w:hint="eastAsia"/>
        </w:rPr>
        <w:t>☑后继法律变化事件；</w:t>
      </w:r>
    </w:p>
    <w:p w14:paraId="78966B7A">
      <w:pPr>
        <w:pStyle w:val="27"/>
        <w:ind w:firstLine="720" w:firstLineChars="300"/>
      </w:pPr>
      <w:r>
        <w:rPr>
          <w:rFonts w:hint="eastAsia"/>
        </w:rPr>
        <w:t>☑项目特征描述不符事件；</w:t>
      </w:r>
    </w:p>
    <w:p w14:paraId="3DA6220E">
      <w:pPr>
        <w:pStyle w:val="27"/>
        <w:ind w:firstLine="720" w:firstLineChars="300"/>
      </w:pPr>
      <w:r>
        <w:rPr>
          <w:rFonts w:hint="eastAsia"/>
        </w:rPr>
        <w:t>☑分部分项工程量清单缺项漏项事件；</w:t>
      </w:r>
    </w:p>
    <w:p w14:paraId="29753AF2">
      <w:pPr>
        <w:pStyle w:val="27"/>
        <w:ind w:firstLine="720" w:firstLineChars="300"/>
      </w:pPr>
      <w:r>
        <w:rPr>
          <w:rFonts w:hint="eastAsia"/>
        </w:rPr>
        <w:t>☑工程变更事件；</w:t>
      </w:r>
    </w:p>
    <w:p w14:paraId="116310D0">
      <w:pPr>
        <w:pStyle w:val="27"/>
        <w:ind w:firstLine="720" w:firstLineChars="300"/>
      </w:pPr>
      <w:r>
        <w:rPr>
          <w:rFonts w:hint="eastAsia"/>
        </w:rPr>
        <w:t>☑工程量的偏差事件；</w:t>
      </w:r>
    </w:p>
    <w:p w14:paraId="2088A633">
      <w:pPr>
        <w:pStyle w:val="27"/>
        <w:ind w:firstLine="720" w:firstLineChars="300"/>
      </w:pPr>
      <w:r>
        <w:rPr>
          <w:rFonts w:hint="eastAsia"/>
        </w:rPr>
        <w:t>☑费用索赔事件；</w:t>
      </w:r>
    </w:p>
    <w:p w14:paraId="355CB391">
      <w:pPr>
        <w:pStyle w:val="27"/>
        <w:ind w:firstLine="720" w:firstLineChars="300"/>
      </w:pPr>
      <w:r>
        <w:rPr>
          <w:rFonts w:hint="eastAsia"/>
        </w:rPr>
        <w:t>☑现场签证事件；</w:t>
      </w:r>
    </w:p>
    <w:p w14:paraId="40618EA1">
      <w:pPr>
        <w:pStyle w:val="27"/>
        <w:ind w:firstLine="720" w:firstLineChars="300"/>
      </w:pPr>
      <w:r>
        <w:rPr>
          <w:rFonts w:hint="eastAsia"/>
        </w:rPr>
        <w:t>☑物价涨落事件</w:t>
      </w:r>
    </w:p>
    <w:p w14:paraId="79A97EDE">
      <w:pPr>
        <w:pStyle w:val="27"/>
        <w:ind w:firstLine="480"/>
        <w:rPr>
          <w:u w:val="single"/>
        </w:rPr>
      </w:pPr>
      <w:r>
        <w:rPr>
          <w:rFonts w:hint="eastAsia"/>
        </w:rPr>
        <w:t>68.3（9）调整合同价款的其他事件：</w:t>
      </w:r>
      <w:r>
        <w:rPr>
          <w:rFonts w:hint="eastAsia"/>
          <w:u w:val="single"/>
        </w:rPr>
        <w:t>①设计变更修改（施工单位原因造成的除外）；②发包人依政府投资程序委托的新增工程。</w:t>
      </w:r>
    </w:p>
    <w:p w14:paraId="7674F651">
      <w:pPr>
        <w:pStyle w:val="28"/>
        <w:spacing w:before="312"/>
        <w:outlineLvl w:val="1"/>
      </w:pPr>
      <w:bookmarkStart w:id="168" w:name="_Toc181644648"/>
      <w:r>
        <w:rPr>
          <w:rFonts w:hint="eastAsia"/>
        </w:rPr>
        <w:t>★71.分部分项工程量清单缺项漏项事件</w:t>
      </w:r>
      <w:bookmarkEnd w:id="168"/>
    </w:p>
    <w:p w14:paraId="001A8262">
      <w:pPr>
        <w:pStyle w:val="27"/>
        <w:ind w:firstLine="480"/>
      </w:pPr>
      <w:r>
        <w:rPr>
          <w:rFonts w:hint="eastAsia"/>
        </w:rPr>
        <w:t>71.2调整分部分项工程费的方法</w:t>
      </w:r>
    </w:p>
    <w:p w14:paraId="14088DF2">
      <w:pPr>
        <w:pStyle w:val="27"/>
        <w:ind w:firstLine="480"/>
      </w:pPr>
      <w:r>
        <w:rPr>
          <w:rFonts w:hint="eastAsia"/>
        </w:rPr>
        <w:t>工程量清单中分部分项工程出现缺项漏项，造成新增工程量清单项目的，应按照专用条款第68.2.1款规定计算调整的分部分项工程费。</w:t>
      </w:r>
    </w:p>
    <w:p w14:paraId="273A3411">
      <w:pPr>
        <w:pStyle w:val="27"/>
        <w:ind w:firstLine="480"/>
      </w:pPr>
      <w:r>
        <w:rPr>
          <w:rFonts w:hint="eastAsia"/>
        </w:rPr>
        <w:t>71.3调整措施项目费的方法</w:t>
      </w:r>
    </w:p>
    <w:p w14:paraId="7EEC2607">
      <w:pPr>
        <w:pStyle w:val="27"/>
        <w:ind w:firstLine="480"/>
      </w:pPr>
      <w:r>
        <w:rPr>
          <w:rFonts w:hint="eastAsia"/>
        </w:rPr>
        <w:t>工程量清单中分部分项工程出现缺项漏项，造成新增工程量清单项目的，应按照专用条款第68.2.2款规定计算调整的措施项目费。</w:t>
      </w:r>
    </w:p>
    <w:p w14:paraId="447BD341">
      <w:pPr>
        <w:pStyle w:val="28"/>
        <w:spacing w:before="312"/>
        <w:outlineLvl w:val="1"/>
      </w:pPr>
      <w:bookmarkStart w:id="169" w:name="_Toc181644649"/>
      <w:r>
        <w:rPr>
          <w:rFonts w:hint="eastAsia"/>
        </w:rPr>
        <w:t>72.工程变更事件</w:t>
      </w:r>
      <w:bookmarkEnd w:id="169"/>
    </w:p>
    <w:p w14:paraId="5D643011">
      <w:pPr>
        <w:pStyle w:val="27"/>
        <w:ind w:firstLine="480"/>
      </w:pPr>
      <w:r>
        <w:rPr>
          <w:rFonts w:hint="eastAsia"/>
        </w:rPr>
        <w:t>72.2调整分部分项工程费的方法</w:t>
      </w:r>
    </w:p>
    <w:p w14:paraId="6794D2A4">
      <w:pPr>
        <w:pStyle w:val="27"/>
        <w:ind w:firstLine="480"/>
      </w:pPr>
      <w:r>
        <w:rPr>
          <w:rFonts w:hint="eastAsia"/>
        </w:rPr>
        <w:t>工程变更引起分部分项工程项目发生变化，按专用条款第68.2.1款规定计算调整的分部分项工程费。</w:t>
      </w:r>
    </w:p>
    <w:p w14:paraId="5361CEF2">
      <w:pPr>
        <w:pStyle w:val="27"/>
        <w:ind w:firstLine="480"/>
      </w:pPr>
      <w:r>
        <w:rPr>
          <w:rFonts w:hint="eastAsia"/>
        </w:rPr>
        <w:t>72.3调整措施项目费的方法</w:t>
      </w:r>
    </w:p>
    <w:p w14:paraId="6A4CECEF">
      <w:pPr>
        <w:pStyle w:val="27"/>
        <w:ind w:firstLine="480"/>
      </w:pPr>
      <w:r>
        <w:rPr>
          <w:rFonts w:hint="eastAsia"/>
        </w:rPr>
        <w:t>按工程变更引起分部分项工程项目发生变化，按专用条款第68.2.2款规定计算调整的措施项目费。</w:t>
      </w:r>
    </w:p>
    <w:p w14:paraId="242A708E">
      <w:pPr>
        <w:pStyle w:val="27"/>
        <w:ind w:firstLine="480"/>
      </w:pPr>
      <w:r>
        <w:rPr>
          <w:rFonts w:hint="eastAsia"/>
        </w:rPr>
        <w:t>72.4调整承包人报价偏差的方法</w:t>
      </w:r>
    </w:p>
    <w:p w14:paraId="0B2CC85D">
      <w:pPr>
        <w:pStyle w:val="27"/>
        <w:ind w:firstLine="480"/>
      </w:pPr>
      <w:r>
        <w:rPr>
          <w:rFonts w:hint="eastAsia"/>
        </w:rPr>
        <w:t>□按通用条款的规定调整。</w:t>
      </w:r>
    </w:p>
    <w:p w14:paraId="500F43EB">
      <w:pPr>
        <w:pStyle w:val="27"/>
        <w:ind w:firstLine="480"/>
      </w:pPr>
      <w:r>
        <w:rPr>
          <w:rFonts w:hint="eastAsia"/>
        </w:rPr>
        <w:t>☑按照下列方法调整：</w:t>
      </w:r>
      <w:r>
        <w:rPr>
          <w:rFonts w:hint="eastAsia"/>
          <w:u w:val="single"/>
        </w:rPr>
        <w:t>工程变更事件引起工程量发生变化的分部分项工程项目，承包人中标工程量清单分部分项清单项目填报的综合单价比发包人招标控制价相应综合单价高出15%及以上的，超出的原招标工程量清单数量部分的增加工程量按专用条款第68.2.1款确定综合单价。</w:t>
      </w:r>
    </w:p>
    <w:p w14:paraId="74AD67AF">
      <w:pPr>
        <w:pStyle w:val="27"/>
        <w:ind w:firstLine="480"/>
      </w:pPr>
      <w:r>
        <w:rPr>
          <w:rFonts w:hint="eastAsia"/>
        </w:rPr>
        <w:t>72.5删减工作或工程的补偿</w:t>
      </w:r>
    </w:p>
    <w:p w14:paraId="3B6F9232">
      <w:pPr>
        <w:pStyle w:val="27"/>
        <w:ind w:firstLine="480"/>
      </w:pPr>
      <w:r>
        <w:rPr>
          <w:rFonts w:hint="eastAsia"/>
        </w:rPr>
        <w:t>72.5.1发包人根据工程实施情况，有权对承包人的承包范围及内容进行适当调整（包括增加或减少部分工程）。</w:t>
      </w:r>
    </w:p>
    <w:p w14:paraId="4248581D">
      <w:pPr>
        <w:pStyle w:val="27"/>
        <w:ind w:firstLine="480"/>
      </w:pPr>
      <w:r>
        <w:rPr>
          <w:rFonts w:hint="eastAsia"/>
        </w:rPr>
        <w:t>72.5.2如发生不可抗力、政策变更或规划变更等工程实施情况导致承包范围发生变化的，发包人有权发出书面指令单方增加或缩减合同范围。</w:t>
      </w:r>
    </w:p>
    <w:p w14:paraId="6C69231B">
      <w:pPr>
        <w:pStyle w:val="27"/>
        <w:ind w:firstLine="480"/>
      </w:pPr>
      <w:r>
        <w:rPr>
          <w:rFonts w:hint="eastAsia"/>
        </w:rPr>
        <w:t>72.5.3如上述变更导致承包人履行合同义务的费用增加，发包人与承包人按照合同约定调整合同价款。如上述变更导致承包人承包范围减少的，除已发生的工程量按合同约定计价外，承包人无权向发包人另行提出其他任何补偿或赔偿要求。</w:t>
      </w:r>
    </w:p>
    <w:p w14:paraId="1874A318">
      <w:pPr>
        <w:pStyle w:val="27"/>
        <w:ind w:firstLine="480"/>
      </w:pPr>
      <w:r>
        <w:rPr>
          <w:rFonts w:hint="eastAsia"/>
        </w:rPr>
        <w:t>72.5.4承包人履行合同的质量、进度不符合合同约定或存在其他违约事实的，发包人有权直接减少承包人的承包范围直至解除合同，对此，承包人无权向发包人提出任何补偿或赔偿要求。</w:t>
      </w:r>
    </w:p>
    <w:p w14:paraId="4DA192EE">
      <w:pPr>
        <w:pStyle w:val="28"/>
        <w:spacing w:before="312"/>
        <w:outlineLvl w:val="1"/>
      </w:pPr>
      <w:bookmarkStart w:id="170" w:name="_Toc181644650"/>
      <w:r>
        <w:rPr>
          <w:rFonts w:hint="eastAsia"/>
        </w:rPr>
        <w:t>73.工程量偏差事件</w:t>
      </w:r>
      <w:bookmarkEnd w:id="170"/>
    </w:p>
    <w:p w14:paraId="4A8E8BAD">
      <w:pPr>
        <w:pStyle w:val="27"/>
        <w:ind w:firstLine="480"/>
      </w:pPr>
      <w:r>
        <w:rPr>
          <w:rFonts w:hint="eastAsia"/>
        </w:rPr>
        <w:t>73.2调整分部分项工程费的方法</w:t>
      </w:r>
    </w:p>
    <w:p w14:paraId="5991562B">
      <w:pPr>
        <w:pStyle w:val="27"/>
        <w:ind w:firstLine="480"/>
      </w:pPr>
      <w:r>
        <w:rPr>
          <w:rFonts w:hint="eastAsia"/>
        </w:rPr>
        <w:t>调整结算分部分项工程费：</w:t>
      </w:r>
    </w:p>
    <w:p w14:paraId="37A3A629">
      <w:pPr>
        <w:pStyle w:val="27"/>
        <w:ind w:firstLine="480"/>
      </w:pPr>
      <w:r>
        <w:rPr>
          <w:rFonts w:hint="eastAsia"/>
        </w:rPr>
        <w:t>□按通用条款的规定调整。</w:t>
      </w:r>
    </w:p>
    <w:p w14:paraId="1C2A3402">
      <w:pPr>
        <w:pStyle w:val="27"/>
        <w:ind w:firstLine="480"/>
      </w:pPr>
      <w:r>
        <w:rPr>
          <w:rFonts w:hint="eastAsia"/>
        </w:rPr>
        <w:t>☑按照下列方法调整：</w:t>
      </w:r>
      <w:r>
        <w:rPr>
          <w:rFonts w:hint="eastAsia"/>
          <w:u w:val="single"/>
        </w:rPr>
        <w:t>工程结算时，按照合同签订时的图纸（含经发包人批准由承包人提供的施工设计图纸和履行本合同的相关大样图等）实施、完成合同工程的应予计量的实际工程量计算，分部分项工程和单价措施项目实际工程量超过招标工程量清单工程量10%以上的，超出10%的工程量按专用条款第68.2.1款确定综合单价。</w:t>
      </w:r>
    </w:p>
    <w:p w14:paraId="1A1A04A6">
      <w:pPr>
        <w:pStyle w:val="27"/>
        <w:ind w:firstLine="480"/>
      </w:pPr>
      <w:r>
        <w:rPr>
          <w:rFonts w:hint="eastAsia"/>
        </w:rPr>
        <w:t>73.3调整措施项目费的方法</w:t>
      </w:r>
    </w:p>
    <w:p w14:paraId="73311890">
      <w:pPr>
        <w:pStyle w:val="27"/>
        <w:ind w:firstLine="480"/>
      </w:pPr>
      <w:r>
        <w:rPr>
          <w:rFonts w:hint="eastAsia"/>
        </w:rPr>
        <w:t>调整结算措施项目费：</w:t>
      </w:r>
    </w:p>
    <w:p w14:paraId="3D88385C">
      <w:pPr>
        <w:pStyle w:val="27"/>
        <w:ind w:firstLine="480"/>
      </w:pPr>
      <w:r>
        <w:rPr>
          <w:rFonts w:hint="eastAsia"/>
        </w:rPr>
        <w:t>□按通用条款的规定调整。</w:t>
      </w:r>
    </w:p>
    <w:p w14:paraId="2DE6F891">
      <w:pPr>
        <w:pStyle w:val="27"/>
        <w:ind w:firstLine="480"/>
      </w:pPr>
      <w:r>
        <w:rPr>
          <w:rFonts w:hint="eastAsia"/>
        </w:rPr>
        <w:t>☑按照下列方法调整：</w:t>
      </w:r>
      <w:r>
        <w:rPr>
          <w:rFonts w:hint="eastAsia"/>
          <w:u w:val="single"/>
        </w:rPr>
        <w:t>按专用条款第68.2.2款规定计算调整的措施项目费。</w:t>
      </w:r>
    </w:p>
    <w:p w14:paraId="10DA8FAC">
      <w:pPr>
        <w:pStyle w:val="28"/>
        <w:spacing w:before="312"/>
        <w:outlineLvl w:val="1"/>
      </w:pPr>
      <w:bookmarkStart w:id="171" w:name="_Toc181644651"/>
      <w:r>
        <w:rPr>
          <w:rFonts w:hint="eastAsia"/>
        </w:rPr>
        <w:t>75.现场签证事件</w:t>
      </w:r>
      <w:bookmarkEnd w:id="171"/>
    </w:p>
    <w:p w14:paraId="2BC6676B">
      <w:pPr>
        <w:pStyle w:val="27"/>
        <w:ind w:firstLine="480"/>
      </w:pPr>
      <w:r>
        <w:rPr>
          <w:rFonts w:hint="eastAsia"/>
        </w:rPr>
        <w:t>75.3现场签证报告的确认</w:t>
      </w:r>
    </w:p>
    <w:p w14:paraId="757A349B">
      <w:pPr>
        <w:pStyle w:val="27"/>
        <w:ind w:firstLine="480"/>
      </w:pPr>
      <w:r>
        <w:rPr>
          <w:rFonts w:hint="eastAsia"/>
        </w:rPr>
        <w:t>提交现场签证报告的时间：</w:t>
      </w:r>
    </w:p>
    <w:p w14:paraId="6C411C1C">
      <w:pPr>
        <w:pStyle w:val="27"/>
        <w:ind w:firstLine="480"/>
      </w:pPr>
      <w:r>
        <w:rPr>
          <w:rFonts w:hint="eastAsia"/>
        </w:rPr>
        <w:t>☑按通用条款的规定的时间提交。</w:t>
      </w:r>
    </w:p>
    <w:p w14:paraId="18E05D7A">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26EDC2C">
      <w:pPr>
        <w:pStyle w:val="28"/>
        <w:spacing w:before="312"/>
        <w:outlineLvl w:val="1"/>
      </w:pPr>
      <w:bookmarkStart w:id="172" w:name="_Toc181644652"/>
      <w:r>
        <w:rPr>
          <w:rFonts w:hint="eastAsia"/>
        </w:rPr>
        <w:t>★76.物价涨落事件</w:t>
      </w:r>
      <w:bookmarkEnd w:id="172"/>
    </w:p>
    <w:p w14:paraId="22016F6F">
      <w:pPr>
        <w:pStyle w:val="27"/>
        <w:ind w:firstLine="480"/>
      </w:pPr>
      <w:r>
        <w:rPr>
          <w:rFonts w:hint="eastAsia"/>
        </w:rPr>
        <w:t>市场价格波动是否调整合同价格的约定：予以调整。</w:t>
      </w:r>
    </w:p>
    <w:p w14:paraId="2C1CBB16">
      <w:pPr>
        <w:pStyle w:val="27"/>
        <w:ind w:firstLine="480"/>
      </w:pPr>
      <w:r>
        <w:rPr>
          <w:rFonts w:hint="eastAsia"/>
        </w:rPr>
        <w:t>因市场价格波动调整合同价格，采用以下第</w:t>
      </w:r>
      <w:r>
        <w:rPr>
          <w:rFonts w:hint="eastAsia"/>
          <w:u w:val="single"/>
        </w:rPr>
        <w:tab/>
      </w:r>
      <w:r>
        <w:rPr>
          <w:rFonts w:hint="eastAsia"/>
          <w:u w:val="single"/>
        </w:rPr>
        <w:t>2</w:t>
      </w:r>
      <w:r>
        <w:rPr>
          <w:rFonts w:hint="eastAsia"/>
          <w:u w:val="single"/>
        </w:rPr>
        <w:tab/>
      </w:r>
      <w:r>
        <w:rPr>
          <w:rFonts w:hint="eastAsia"/>
        </w:rPr>
        <w:t>种方式对合同价格进行调整：</w:t>
      </w:r>
    </w:p>
    <w:p w14:paraId="6541F296">
      <w:pPr>
        <w:pStyle w:val="27"/>
        <w:ind w:firstLine="480"/>
      </w:pPr>
      <w:r>
        <w:rPr>
          <w:rFonts w:hint="eastAsia"/>
        </w:rPr>
        <w:t>第1种方式：采用造价信息进行价格调整。</w:t>
      </w:r>
    </w:p>
    <w:p w14:paraId="2E045C27">
      <w:pPr>
        <w:pStyle w:val="27"/>
        <w:ind w:firstLine="480"/>
      </w:pPr>
      <w:r>
        <w:rPr>
          <w:rFonts w:hint="eastAsia"/>
        </w:rPr>
        <w:t>（1）关于基准价格的约定：</w:t>
      </w:r>
      <w:r>
        <w:rPr>
          <w:u w:val="single"/>
        </w:rPr>
        <w:t xml:space="preserve">                      </w:t>
      </w:r>
      <w:r>
        <w:rPr>
          <w:rFonts w:hint="eastAsia"/>
        </w:rPr>
        <w:t>。</w:t>
      </w:r>
    </w:p>
    <w:p w14:paraId="78502113">
      <w:pPr>
        <w:pStyle w:val="27"/>
        <w:ind w:firstLine="480"/>
      </w:pPr>
      <w:r>
        <w:rPr>
          <w:rFonts w:hint="eastAsia"/>
        </w:rPr>
        <w:t>□①承包人在已标价工程量清单或预算书中载明的材料单价低于基准价格的：专用合同条款合同履行期间材料单价涨幅以基准价格为基础超过</w:t>
      </w:r>
      <w:r>
        <w:rPr>
          <w:u w:val="single"/>
        </w:rPr>
        <w:t xml:space="preserve">   </w:t>
      </w:r>
      <w:r>
        <w:rPr>
          <w:rFonts w:hint="eastAsia"/>
        </w:rPr>
        <w:t>%时，或材料单价跌幅以已标价工程量清单或预算书中载明材料单价为基础超过</w:t>
      </w:r>
      <w:r>
        <w:rPr>
          <w:u w:val="single"/>
        </w:rPr>
        <w:t xml:space="preserve">   </w:t>
      </w:r>
      <w:r>
        <w:rPr>
          <w:rFonts w:hint="eastAsia"/>
        </w:rPr>
        <w:t>%时，其超过部分据实调整。</w:t>
      </w:r>
    </w:p>
    <w:p w14:paraId="3511DF19">
      <w:pPr>
        <w:pStyle w:val="27"/>
        <w:ind w:firstLine="480"/>
      </w:pPr>
      <w:r>
        <w:rPr>
          <w:rFonts w:hint="eastAsia"/>
        </w:rPr>
        <w:t>调整价格的材料品种：</w:t>
      </w:r>
      <w:r>
        <w:rPr>
          <w:u w:val="single"/>
        </w:rPr>
        <w:t xml:space="preserve">                        </w:t>
      </w:r>
    </w:p>
    <w:p w14:paraId="09A88C0A">
      <w:pPr>
        <w:pStyle w:val="27"/>
        <w:ind w:firstLine="480"/>
      </w:pPr>
      <w:r>
        <w:rPr>
          <w:rFonts w:hint="eastAsia"/>
        </w:rPr>
        <w:t>□②承包人在已标价工程量清单或预算书中载明的材料单价高于基准价格的：专用合同条款合同履行期间材料单价跌幅以基准价格为基础超过</w:t>
      </w:r>
      <w:r>
        <w:rPr>
          <w:u w:val="single"/>
        </w:rPr>
        <w:t xml:space="preserve">   </w:t>
      </w:r>
      <w:r>
        <w:rPr>
          <w:rFonts w:hint="eastAsia"/>
        </w:rPr>
        <w:t>%时，材料单价涨幅以已标价工程量清单或预算书中载明材料单价为基础超过</w:t>
      </w:r>
      <w:r>
        <w:rPr>
          <w:u w:val="single"/>
        </w:rPr>
        <w:t xml:space="preserve">   </w:t>
      </w:r>
      <w:r>
        <w:rPr>
          <w:rFonts w:hint="eastAsia"/>
        </w:rPr>
        <w:t>%时，其超过部分据实调整。</w:t>
      </w:r>
    </w:p>
    <w:p w14:paraId="221119D3">
      <w:pPr>
        <w:pStyle w:val="27"/>
        <w:ind w:firstLine="480"/>
      </w:pPr>
      <w:r>
        <w:rPr>
          <w:rFonts w:hint="eastAsia"/>
        </w:rPr>
        <w:t>调整价格的材料品种：</w:t>
      </w:r>
      <w:r>
        <w:rPr>
          <w:u w:val="single"/>
        </w:rPr>
        <w:t xml:space="preserve">                        </w:t>
      </w:r>
    </w:p>
    <w:p w14:paraId="0518845B">
      <w:pPr>
        <w:pStyle w:val="27"/>
        <w:ind w:firstLine="480"/>
      </w:pPr>
      <w:r>
        <w:rPr>
          <w:rFonts w:hint="eastAsia"/>
        </w:rPr>
        <w:t>□③承包人在已标价工程量清单或预算书中载明的材料单价等于基准单价的：专用合同条款合同履行期间材料单价涨跌幅以基准单价为基础超过±</w:t>
      </w:r>
      <w:r>
        <w:rPr>
          <w:u w:val="single"/>
        </w:rPr>
        <w:t xml:space="preserve">   </w:t>
      </w:r>
      <w:r>
        <w:rPr>
          <w:rFonts w:hint="eastAsia"/>
        </w:rPr>
        <w:t>%时，其超过部分据实调整。</w:t>
      </w:r>
    </w:p>
    <w:p w14:paraId="189A3C3A">
      <w:pPr>
        <w:pStyle w:val="27"/>
        <w:ind w:firstLine="480"/>
      </w:pPr>
      <w:r>
        <w:rPr>
          <w:rFonts w:hint="eastAsia"/>
        </w:rPr>
        <w:t>调整价格的材料品种：</w:t>
      </w:r>
      <w:r>
        <w:rPr>
          <w:u w:val="single"/>
        </w:rPr>
        <w:t xml:space="preserve">                        </w:t>
      </w:r>
    </w:p>
    <w:p w14:paraId="70053424">
      <w:pPr>
        <w:pStyle w:val="27"/>
        <w:ind w:firstLine="480"/>
      </w:pPr>
      <w:r>
        <w:rPr>
          <w:rFonts w:hint="eastAsia"/>
        </w:rPr>
        <w:t>第2种方式：其他价格调整方式：</w:t>
      </w:r>
    </w:p>
    <w:p w14:paraId="12AE3654">
      <w:pPr>
        <w:pStyle w:val="27"/>
        <w:ind w:firstLine="480"/>
      </w:pPr>
      <w:r>
        <w:rPr>
          <w:rFonts w:hint="eastAsia"/>
        </w:rPr>
        <w:t>承包人对发包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如在施工期间内，发包人应在招标文件及合同中明确在人工、材料、设备或机械台班市场价格发生异常变动情况时合同价款的调整办法。调整原则为：只调整碎石、石粉、中砂、水泥、砌块、商品（预拌）混凝土、沥青混凝土、商品（预拌）砂浆、钢筋、型钢、钢板、钢管（成品）、预应力管桩、玻璃、电线、电缆，其他人工费、材料、机械、设备的价差均不予调整。调整、计量支付和结算原则如下：碎石、石粉、中砂、水泥、砌块、商品（预拌）混凝土、沥青混凝土、商品（预拌）砂浆、钢筋、型钢、钢板、钢管（成品）、预应力管桩、玻璃、电线、电缆材料费上涨或下落幅度超过合同基准期（指递交投标文件截止日期前28日历天）价格的5%（不含5%）时，由承包人承担涨落5%（含5%）的部分，涨幅超出5%（不含5%）的部分由发包人补偿给承包人，跌幅超过5%（不含5%）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14:paraId="4066E1B3">
      <w:pPr>
        <w:pStyle w:val="27"/>
        <w:ind w:firstLine="480"/>
      </w:pPr>
      <w:r>
        <w:rPr>
          <w:rFonts w:hint="eastAsia"/>
        </w:rPr>
        <w:t>调价公式：</w:t>
      </w:r>
    </w:p>
    <w:p w14:paraId="45ED57CF">
      <w:pPr>
        <w:pStyle w:val="27"/>
        <w:ind w:firstLine="480"/>
      </w:pPr>
      <w:r>
        <w:rPr>
          <w:rFonts w:hint="eastAsia"/>
        </w:rPr>
        <w:t>①当（A-B）/B＞5%时，C=A-B*（1+5%），E=C*D</w:t>
      </w:r>
    </w:p>
    <w:p w14:paraId="3D4E7A7D">
      <w:pPr>
        <w:pStyle w:val="27"/>
        <w:ind w:firstLine="480"/>
      </w:pPr>
      <w:r>
        <w:rPr>
          <w:rFonts w:hint="eastAsia"/>
        </w:rPr>
        <w:t>②当（A-B）/B＜-5%时，C=A-B*（1-5%），E=C*D</w:t>
      </w:r>
    </w:p>
    <w:p w14:paraId="06BDE288">
      <w:pPr>
        <w:pStyle w:val="27"/>
        <w:ind w:firstLine="480"/>
      </w:pPr>
      <w:r>
        <w:rPr>
          <w:rFonts w:hint="eastAsia"/>
        </w:rPr>
        <w:t>A：花都区造价管理部门发布的施工当期指导价中的相应碎石、石粉、中砂、水泥、砌块、商品（预拌）混凝土、沥青混凝土、商品（预拌）砂浆、钢筋、型钢、钢板、钢管（成品）、预应力管桩、玻璃、电线、电缆税前综合价格。</w:t>
      </w:r>
    </w:p>
    <w:p w14:paraId="3DA83C12">
      <w:pPr>
        <w:pStyle w:val="27"/>
        <w:ind w:firstLine="480"/>
      </w:pPr>
      <w:r>
        <w:rPr>
          <w:rFonts w:hint="eastAsia"/>
        </w:rPr>
        <w:t>B：花都区造价管理部门发布的合同基准期（指递交投标文件截止日期前28日历天）指导价中的相应碎石、石粉、中砂、水泥、砌块、商品（预拌）混凝土、沥青混凝土、商品砂（预拌）浆、钢筋、型钢、钢板、钢管（成品）、预应力管桩、玻璃、电线、电缆税前综合价格。</w:t>
      </w:r>
    </w:p>
    <w:p w14:paraId="7A154F02">
      <w:pPr>
        <w:pStyle w:val="27"/>
        <w:ind w:firstLine="480"/>
      </w:pPr>
      <w:r>
        <w:rPr>
          <w:rFonts w:hint="eastAsia"/>
        </w:rPr>
        <w:t>C：碎石、石粉、中砂、水泥、砌块、商品（预拌）混凝土、沥青混凝土、商品（预拌）砂浆、钢筋、型钢、钢板、钢管（成品）、预应力管桩、玻璃、电线、电缆可调整单价。</w:t>
      </w:r>
    </w:p>
    <w:p w14:paraId="1E850314">
      <w:pPr>
        <w:pStyle w:val="27"/>
        <w:ind w:firstLine="480"/>
      </w:pPr>
      <w:r>
        <w:rPr>
          <w:rFonts w:hint="eastAsia"/>
        </w:rPr>
        <w:t>D：施工当期完成的工程量（以监理工程师及业主确认工程量为准）所消耗的碎石、石粉、中砂、水泥、砌块、商品（预拌）混凝土、沥青混凝土、商品（预拌）砂浆、钢筋、型钢、钢板、钢管（成品）、预应力管桩、玻璃、电线、电缆。</w:t>
      </w:r>
    </w:p>
    <w:p w14:paraId="6FD3D9C6">
      <w:pPr>
        <w:pStyle w:val="27"/>
        <w:ind w:firstLine="480"/>
      </w:pPr>
      <w:r>
        <w:rPr>
          <w:rFonts w:hint="eastAsia"/>
        </w:rPr>
        <w:t>E:碎石、石粉、中砂、水泥、砌块、商品（预拌）混凝土、沥青混凝土、商品（预拌）砂浆、钢筋、型钢、钢板、钢管（成品）、预应力管桩、玻璃、电线、电缆可调整的总价。</w:t>
      </w:r>
    </w:p>
    <w:p w14:paraId="2D567405">
      <w:pPr>
        <w:pStyle w:val="27"/>
        <w:ind w:firstLine="480"/>
      </w:pPr>
      <w:r>
        <w:rPr>
          <w:rFonts w:hint="eastAsia"/>
        </w:rPr>
        <w:t>承包人须根据本项目特点及实际情况确定预算包干费，该费率结算时不予调整。</w:t>
      </w:r>
    </w:p>
    <w:p w14:paraId="68ADBDA7">
      <w:pPr>
        <w:pStyle w:val="28"/>
        <w:spacing w:before="312"/>
        <w:outlineLvl w:val="1"/>
      </w:pPr>
      <w:bookmarkStart w:id="173" w:name="_Toc181644653"/>
      <w:r>
        <w:rPr>
          <w:rFonts w:hint="eastAsia"/>
        </w:rPr>
        <w:t>★77合同价款调整程序</w:t>
      </w:r>
      <w:bookmarkEnd w:id="173"/>
    </w:p>
    <w:p w14:paraId="6C51A7B3">
      <w:pPr>
        <w:pStyle w:val="27"/>
        <w:ind w:firstLine="480"/>
      </w:pPr>
      <w:r>
        <w:rPr>
          <w:rFonts w:hint="eastAsia"/>
        </w:rPr>
        <w:t>77.4调增价款的支付</w:t>
      </w:r>
    </w:p>
    <w:p w14:paraId="139B7DC8">
      <w:pPr>
        <w:pStyle w:val="27"/>
        <w:ind w:firstLine="480"/>
      </w:pPr>
      <w:r>
        <w:rPr>
          <w:rFonts w:hint="eastAsia"/>
        </w:rPr>
        <w:t>77.4.1当工程变更、现场签证和工程量的偏差等因素，导致的工程造价增加，经监理人及发包人审核累计增加金额不超过暂列金额50%时,调整价款在合同结算评审后支付。</w:t>
      </w:r>
    </w:p>
    <w:p w14:paraId="4F352FF5">
      <w:pPr>
        <w:pStyle w:val="27"/>
        <w:ind w:firstLine="480"/>
      </w:pPr>
      <w:r>
        <w:rPr>
          <w:rFonts w:hint="eastAsia"/>
        </w:rPr>
        <w:t>77.4.2当工程变更、现场签证和工程量的偏差等因素，导致的工程造价增减，经监理人及发包人审核，累计增加金额超过暂列金额50%但未超暂列金额总额时，双方可签订相关补充协议，确定增加金额的支付比例，随工程进度款从暂列金额中支付。</w:t>
      </w:r>
    </w:p>
    <w:p w14:paraId="467D9CBA">
      <w:pPr>
        <w:pStyle w:val="27"/>
        <w:ind w:firstLine="480"/>
      </w:pPr>
      <w:r>
        <w:rPr>
          <w:rFonts w:hint="eastAsia"/>
        </w:rPr>
        <w:t>77.4.3合同履行过程中，当工程变更、现场签证和工程量的偏差等因素，经监理人及发包人审核，导致累计的工程造价增加超过中标合同总价的，应按广州市关于财政投资项目资金使用、政府投资管理管理等文件规定，经政府有关部门审批同意后，才可签订补充协议，调整相应价款，按补充协议约定支付。</w:t>
      </w:r>
    </w:p>
    <w:p w14:paraId="5BF2536D">
      <w:pPr>
        <w:pStyle w:val="27"/>
        <w:ind w:firstLine="480"/>
      </w:pPr>
      <w:r>
        <w:rPr>
          <w:rFonts w:hint="eastAsia"/>
        </w:rPr>
        <w:t>77.4.4合同履行过程中，因工程变更引起造价调整或经批准增加合同规定以外的内容，达到招投标法律法规规定招标条件的，按合同履行期间广州市关于财政投资项目资金使用、政府投资管理管理等文件规定，经有审批权限的政府部门、市发展改革部门批准不需招标、由承包人实施的，发包人与承包人按各级审批的工程变更调整价款作为依据签订补充协议；经有审批权限的政府部门、市发展改革部门核定应招标的，该部分工程变更和合同规定以外的内容不纳入本合同范围，由发包人另行招标，承包人必须配合发包人工作，为发包人因此另行招标实施的工程提供现场配合管理服务。承包人已充分考虑此项管理和协调所发生的费用，费用已包含在总包合同价其它有价款的竞争性报价内，在实施后，发包人将不予另行支付。</w:t>
      </w:r>
    </w:p>
    <w:p w14:paraId="7A775DDA">
      <w:pPr>
        <w:pStyle w:val="27"/>
        <w:ind w:firstLine="480"/>
      </w:pPr>
      <w:r>
        <w:rPr>
          <w:rFonts w:hint="eastAsia"/>
        </w:rPr>
        <w:t>77.4.5发生上述第74.4.3款、第74.4.4款所述的合同变更，政府审批程序影响工程进度的，不属发包人违约，工期顺延，发包人不承担其他违约或赔偿责任。如因承包人未及时报告造价变化情况造成工程款无法及时支付的责任由承包人承担，承包人不得以此为由拒绝履行或怠于履行本合同约定义务，不得因此而影响工程建设和延误工期。</w:t>
      </w:r>
    </w:p>
    <w:p w14:paraId="50586B8E">
      <w:pPr>
        <w:pStyle w:val="27"/>
        <w:ind w:firstLine="480"/>
      </w:pPr>
      <w:r>
        <w:rPr>
          <w:rFonts w:hint="eastAsia"/>
        </w:rPr>
        <w:t>77.5合同价款调减事件的处理</w:t>
      </w:r>
    </w:p>
    <w:p w14:paraId="6B230E0F">
      <w:pPr>
        <w:pStyle w:val="27"/>
        <w:ind w:firstLine="480"/>
      </w:pPr>
      <w:r>
        <w:rPr>
          <w:rFonts w:hint="eastAsia"/>
        </w:rPr>
        <w:t>77.5.1当工程变更、现场签证及工程量的偏差等因素，导致已完工程造价减少，经监理工程师和发包人审定后在当期进度款支付中调整。</w:t>
      </w:r>
    </w:p>
    <w:p w14:paraId="3ADF4FBC">
      <w:pPr>
        <w:pStyle w:val="28"/>
        <w:spacing w:before="312"/>
        <w:outlineLvl w:val="1"/>
      </w:pPr>
      <w:bookmarkStart w:id="174" w:name="_Toc181644654"/>
      <w:r>
        <w:rPr>
          <w:rFonts w:hint="eastAsia"/>
        </w:rPr>
        <w:t>78.支付事项</w:t>
      </w:r>
      <w:bookmarkEnd w:id="174"/>
    </w:p>
    <w:p w14:paraId="2402A38F">
      <w:pPr>
        <w:pStyle w:val="27"/>
        <w:ind w:firstLine="480"/>
      </w:pPr>
      <w:r>
        <w:rPr>
          <w:rFonts w:hint="eastAsia"/>
        </w:rPr>
        <w:t>78.2计算利息的利率</w:t>
      </w:r>
    </w:p>
    <w:p w14:paraId="14496AA3">
      <w:pPr>
        <w:pStyle w:val="27"/>
        <w:ind w:firstLine="480"/>
      </w:pPr>
      <w:r>
        <w:rPr>
          <w:rFonts w:hint="eastAsia"/>
        </w:rPr>
        <w:t>□按照中国人民银行发布的同期同类贷款利率。</w:t>
      </w:r>
    </w:p>
    <w:p w14:paraId="5F8C9FD7">
      <w:pPr>
        <w:pStyle w:val="27"/>
        <w:ind w:firstLine="480"/>
      </w:pPr>
      <w:r>
        <w:rPr>
          <w:rFonts w:hint="eastAsia"/>
        </w:rPr>
        <w:t>☑另作约定：</w:t>
      </w:r>
      <w:r>
        <w:rPr>
          <w:rFonts w:hint="eastAsia"/>
          <w:u w:val="single"/>
        </w:rPr>
        <w:t>发包人延迟支付款项的，工期顺延，发包人不承担其它违约或赔偿责任。</w:t>
      </w:r>
    </w:p>
    <w:p w14:paraId="30DCF6E3">
      <w:pPr>
        <w:pStyle w:val="27"/>
        <w:ind w:firstLine="480"/>
      </w:pPr>
      <w:r>
        <w:rPr>
          <w:rFonts w:hint="eastAsia"/>
        </w:rPr>
        <w:t>78.5补充条款：</w:t>
      </w:r>
      <w:r>
        <w:rPr>
          <w:rFonts w:hint="eastAsia"/>
          <w:u w:val="single"/>
        </w:rPr>
        <w:t>本工程属财政投资，所有款项均须遵守财政支付制度，因此，本合同所述的支付是指发包人在收到承包人的支付申请后在规定的时间内完成发包人内部审批程序递交财政主管部门开始办理财政支付手续。</w:t>
      </w:r>
    </w:p>
    <w:p w14:paraId="27F83F01">
      <w:pPr>
        <w:pStyle w:val="28"/>
        <w:spacing w:before="312"/>
        <w:outlineLvl w:val="1"/>
      </w:pPr>
      <w:bookmarkStart w:id="175" w:name="_Toc181644655"/>
      <w:r>
        <w:rPr>
          <w:rFonts w:hint="eastAsia"/>
        </w:rPr>
        <w:t>★79.预付款</w:t>
      </w:r>
      <w:bookmarkEnd w:id="175"/>
    </w:p>
    <w:p w14:paraId="7995C959">
      <w:pPr>
        <w:pStyle w:val="27"/>
        <w:ind w:firstLine="480"/>
      </w:pPr>
      <w:r>
        <w:rPr>
          <w:rFonts w:hint="eastAsia"/>
        </w:rPr>
        <w:t>79.1预付款的约定及管理</w:t>
      </w:r>
    </w:p>
    <w:p w14:paraId="025A602F">
      <w:pPr>
        <w:pStyle w:val="27"/>
        <w:ind w:firstLine="480"/>
      </w:pPr>
      <w:r>
        <w:rPr>
          <w:rFonts w:hint="eastAsia"/>
        </w:rPr>
        <w:t>（1）预付款的约定</w:t>
      </w:r>
    </w:p>
    <w:p w14:paraId="6028A07F">
      <w:pPr>
        <w:pStyle w:val="27"/>
        <w:ind w:firstLine="480"/>
      </w:pPr>
      <w:r>
        <w:rPr>
          <w:rFonts w:hint="eastAsia"/>
        </w:rPr>
        <w:t>□没约定预付款的，本条不适用。</w:t>
      </w:r>
    </w:p>
    <w:p w14:paraId="11A2158A">
      <w:pPr>
        <w:pStyle w:val="27"/>
        <w:ind w:firstLine="480"/>
        <w:rPr>
          <w:u w:val="single"/>
        </w:rPr>
      </w:pPr>
      <w:r>
        <w:rPr>
          <w:rFonts w:hint="eastAsia"/>
        </w:rPr>
        <w:t>☑约定预付款的，预付款的金额为合同价款（扣除暂列金）的</w:t>
      </w:r>
      <w:r>
        <w:rPr>
          <w:rFonts w:hint="eastAsia"/>
          <w:u w:val="single"/>
        </w:rPr>
        <w:t xml:space="preserve">  </w:t>
      </w:r>
      <w:r>
        <w:t>%</w:t>
      </w:r>
      <w:r>
        <w:rPr>
          <w:rFonts w:hint="eastAsia"/>
        </w:rPr>
        <w:t>，即</w:t>
      </w:r>
    </w:p>
    <w:p w14:paraId="1220FABF">
      <w:pPr>
        <w:pStyle w:val="27"/>
        <w:ind w:firstLine="0" w:firstLineChars="0"/>
      </w:pPr>
      <w:r>
        <w:rPr>
          <w:rFonts w:hint="eastAsia"/>
          <w:u w:val="single"/>
        </w:rPr>
        <w:t>￥</w:t>
      </w:r>
      <w:r>
        <w:rPr>
          <w:u w:val="single"/>
        </w:rPr>
        <w:tab/>
      </w:r>
      <w:r>
        <w:rPr>
          <w:u w:val="single"/>
        </w:rPr>
        <w:tab/>
      </w:r>
      <w:r>
        <w:rPr>
          <w:u w:val="single"/>
        </w:rPr>
        <w:tab/>
      </w:r>
      <w:r>
        <w:rPr>
          <w:rFonts w:hint="eastAsia"/>
        </w:rPr>
        <w:t>元，其中预付款的10%作为工人工资的预付款，拨付到工人工资专用账户，支付办法和抵扣方式，按本条有关专用条款的约定。</w:t>
      </w:r>
    </w:p>
    <w:p w14:paraId="164019ED">
      <w:pPr>
        <w:pStyle w:val="27"/>
        <w:ind w:firstLine="480"/>
      </w:pPr>
      <w:r>
        <w:rPr>
          <w:rFonts w:hint="eastAsia"/>
        </w:rPr>
        <w:t>（2）预付款的最高限额</w:t>
      </w:r>
    </w:p>
    <w:p w14:paraId="342F56D7">
      <w:pPr>
        <w:pStyle w:val="27"/>
        <w:ind w:firstLine="480"/>
      </w:pPr>
      <w:r>
        <w:rPr>
          <w:rFonts w:hint="eastAsia"/>
        </w:rPr>
        <w:t>☑预付比例不低于合同价款（扣除暂列金额）的10%，不高于合同价款（扣除暂列金额）的30%，即</w:t>
      </w:r>
      <w:r>
        <w:rPr>
          <w:u w:val="single"/>
        </w:rPr>
        <w:t xml:space="preserve">   </w:t>
      </w:r>
      <w:r>
        <w:rPr>
          <w:rFonts w:hint="eastAsia"/>
        </w:rPr>
        <w:t>%，即</w:t>
      </w:r>
      <w:r>
        <w:rPr>
          <w:u w:val="single"/>
        </w:rPr>
        <w:t xml:space="preserve">     </w:t>
      </w:r>
      <w:r>
        <w:rPr>
          <w:rFonts w:hint="eastAsia"/>
          <w:u w:val="single"/>
        </w:rPr>
        <w:t xml:space="preserve">    </w:t>
      </w:r>
      <w:r>
        <w:rPr>
          <w:u w:val="single"/>
        </w:rPr>
        <w:t xml:space="preserve">   </w:t>
      </w:r>
      <w:r>
        <w:rPr>
          <w:rFonts w:hint="eastAsia"/>
        </w:rPr>
        <w:t>元。</w:t>
      </w:r>
    </w:p>
    <w:p w14:paraId="1723435C">
      <w:pPr>
        <w:pStyle w:val="27"/>
        <w:ind w:firstLine="480"/>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p>
    <w:p w14:paraId="3EDBDE50">
      <w:pPr>
        <w:pStyle w:val="27"/>
        <w:ind w:firstLine="480"/>
      </w:pPr>
      <w:r>
        <w:rPr>
          <w:rFonts w:hint="eastAsia"/>
        </w:rPr>
        <w:t>79.2提交预付款支付申请期限：</w:t>
      </w:r>
    </w:p>
    <w:p w14:paraId="13EC7E41">
      <w:pPr>
        <w:pStyle w:val="27"/>
        <w:ind w:firstLine="480"/>
      </w:pPr>
      <w:r>
        <w:rPr>
          <w:rFonts w:hint="eastAsia"/>
        </w:rPr>
        <w:t>□按承包人在完成本款三项工作后的7天内。</w:t>
      </w:r>
    </w:p>
    <w:p w14:paraId="72B43942">
      <w:pPr>
        <w:pStyle w:val="27"/>
        <w:ind w:firstLine="480"/>
      </w:pPr>
      <w:r>
        <w:rPr>
          <w:rFonts w:hint="eastAsia"/>
        </w:rPr>
        <w:t>☑另作约定：</w:t>
      </w:r>
      <w:r>
        <w:rPr>
          <w:rFonts w:hint="eastAsia"/>
          <w:u w:val="single"/>
        </w:rPr>
        <w:t>签订本合同并提供履约担保和预付款保函的正本和办理工人工资专户后的7天内。</w:t>
      </w:r>
    </w:p>
    <w:p w14:paraId="07059B48">
      <w:pPr>
        <w:pStyle w:val="27"/>
        <w:ind w:firstLine="480"/>
      </w:pPr>
      <w:r>
        <w:rPr>
          <w:rFonts w:hint="eastAsia"/>
        </w:rPr>
        <w:t>79.4预付款抵扣方式</w:t>
      </w:r>
    </w:p>
    <w:p w14:paraId="7D22C7D5">
      <w:pPr>
        <w:pStyle w:val="27"/>
        <w:ind w:firstLine="480"/>
      </w:pPr>
      <w:r>
        <w:rPr>
          <w:rFonts w:hint="eastAsia"/>
          <w:lang w:eastAsia="zh-CN"/>
        </w:rPr>
        <w:t>□</w:t>
      </w:r>
      <w:r>
        <w:rPr>
          <w:rFonts w:hint="eastAsia"/>
        </w:rPr>
        <w:t>预付款按照期中应支付工程款的</w:t>
      </w:r>
      <w:r>
        <w:rPr>
          <w:u w:val="single"/>
        </w:rPr>
        <w:t>75%</w:t>
      </w:r>
      <w:r>
        <w:rPr>
          <w:rFonts w:hint="eastAsia"/>
        </w:rPr>
        <w:t>扣回，直到扣完为止。</w:t>
      </w:r>
    </w:p>
    <w:p w14:paraId="3A593CCD">
      <w:pPr>
        <w:pStyle w:val="27"/>
        <w:ind w:firstLine="480"/>
      </w:pPr>
      <w:r>
        <w:rPr>
          <w:rFonts w:hint="eastAsia"/>
          <w:lang w:eastAsia="zh-CN"/>
        </w:rPr>
        <w:t>☑</w:t>
      </w:r>
      <w:r>
        <w:rPr>
          <w:rFonts w:hint="eastAsia"/>
        </w:rPr>
        <w:t>其它方式：</w:t>
      </w:r>
      <w:r>
        <w:rPr>
          <w:rFonts w:hint="eastAsia"/>
          <w:u w:val="single"/>
          <w:lang w:val="en-US" w:eastAsia="zh-CN"/>
        </w:rPr>
        <w:t>从</w:t>
      </w:r>
      <w:r>
        <w:rPr>
          <w:rFonts w:hint="eastAsia"/>
          <w:u w:val="single"/>
        </w:rPr>
        <w:t>完成工程</w:t>
      </w:r>
      <w:r>
        <w:rPr>
          <w:rFonts w:hint="eastAsia"/>
          <w:u w:val="single"/>
          <w:lang w:val="en-US" w:eastAsia="zh-CN"/>
        </w:rPr>
        <w:t>计量产值</w:t>
      </w:r>
      <w:r>
        <w:rPr>
          <w:rFonts w:hint="eastAsia"/>
          <w:u w:val="single"/>
        </w:rPr>
        <w:t>0%后开始回扣，</w:t>
      </w:r>
      <w:r>
        <w:rPr>
          <w:rFonts w:hint="eastAsia"/>
          <w:u w:val="single"/>
          <w:lang w:val="en-US" w:eastAsia="zh-CN"/>
        </w:rPr>
        <w:t>产值</w:t>
      </w:r>
      <w:r>
        <w:rPr>
          <w:rFonts w:hint="eastAsia"/>
          <w:u w:val="single"/>
        </w:rPr>
        <w:t>每</w:t>
      </w:r>
      <w:r>
        <w:rPr>
          <w:rFonts w:hint="eastAsia"/>
          <w:u w:val="single"/>
          <w:lang w:val="en-US" w:eastAsia="zh-CN"/>
        </w:rPr>
        <w:t>完成</w:t>
      </w:r>
      <w:r>
        <w:rPr>
          <w:rFonts w:hint="eastAsia"/>
          <w:u w:val="single"/>
        </w:rPr>
        <w:t>1%，扣回预付款</w:t>
      </w:r>
      <w:r>
        <w:rPr>
          <w:rFonts w:hint="eastAsia"/>
          <w:u w:val="single"/>
          <w:lang w:val="en-US" w:eastAsia="zh-CN"/>
        </w:rPr>
        <w:t>总额的1</w:t>
      </w:r>
      <w:r>
        <w:rPr>
          <w:rFonts w:hint="eastAsia"/>
          <w:u w:val="single"/>
        </w:rPr>
        <w:t>%，</w:t>
      </w:r>
      <w:r>
        <w:rPr>
          <w:rFonts w:hint="eastAsia"/>
          <w:u w:val="single"/>
          <w:lang w:val="en-US" w:eastAsia="zh-CN"/>
        </w:rPr>
        <w:t>产值</w:t>
      </w:r>
      <w:r>
        <w:rPr>
          <w:rFonts w:hint="eastAsia"/>
          <w:u w:val="single"/>
        </w:rPr>
        <w:t>完成</w:t>
      </w:r>
      <w:r>
        <w:rPr>
          <w:rFonts w:hint="eastAsia"/>
          <w:u w:val="single"/>
          <w:lang w:val="en-US" w:eastAsia="zh-CN"/>
        </w:rPr>
        <w:t>10</w:t>
      </w:r>
      <w:r>
        <w:rPr>
          <w:rFonts w:hint="eastAsia"/>
          <w:u w:val="single"/>
        </w:rPr>
        <w:t>0%</w:t>
      </w:r>
      <w:r>
        <w:rPr>
          <w:rFonts w:hint="eastAsia"/>
          <w:u w:val="single"/>
          <w:lang w:eastAsia="zh-CN"/>
        </w:rPr>
        <w:t>，</w:t>
      </w:r>
      <w:r>
        <w:rPr>
          <w:rFonts w:hint="eastAsia"/>
          <w:u w:val="single"/>
          <w:lang w:val="en-US" w:eastAsia="zh-CN"/>
        </w:rPr>
        <w:t>预付款100%</w:t>
      </w:r>
      <w:r>
        <w:rPr>
          <w:rFonts w:hint="eastAsia"/>
          <w:u w:val="single"/>
        </w:rPr>
        <w:t>扣</w:t>
      </w:r>
      <w:r>
        <w:rPr>
          <w:rFonts w:hint="eastAsia"/>
          <w:u w:val="single"/>
          <w:lang w:val="en-US" w:eastAsia="zh-CN"/>
        </w:rPr>
        <w:t>回。</w:t>
      </w:r>
    </w:p>
    <w:p w14:paraId="5125FB4D">
      <w:pPr>
        <w:pStyle w:val="28"/>
        <w:spacing w:before="312"/>
        <w:outlineLvl w:val="1"/>
      </w:pPr>
      <w:bookmarkStart w:id="176" w:name="_Toc181644656"/>
      <w:r>
        <w:rPr>
          <w:rFonts w:hint="eastAsia"/>
        </w:rPr>
        <w:t>★80.绿色施工安全防护费</w:t>
      </w:r>
      <w:bookmarkEnd w:id="176"/>
    </w:p>
    <w:p w14:paraId="3926956F">
      <w:pPr>
        <w:pStyle w:val="27"/>
        <w:ind w:firstLine="480"/>
      </w:pPr>
      <w:r>
        <w:rPr>
          <w:rFonts w:hint="eastAsia"/>
        </w:rPr>
        <w:t>★80.1绿色施工安全防护费的内容、范围和金额</w:t>
      </w:r>
    </w:p>
    <w:p w14:paraId="183FA2B6">
      <w:pPr>
        <w:pStyle w:val="27"/>
        <w:ind w:firstLine="480"/>
      </w:pPr>
      <w:r>
        <w:rPr>
          <w:rFonts w:hint="eastAsia"/>
        </w:rPr>
        <w:t>（1）内容和范围</w:t>
      </w:r>
    </w:p>
    <w:p w14:paraId="5C51DC5C">
      <w:pPr>
        <w:pStyle w:val="27"/>
        <w:ind w:firstLine="480"/>
      </w:pPr>
      <w:r>
        <w:rPr>
          <w:rFonts w:hint="eastAsia"/>
        </w:rPr>
        <w:t>☑按通用条款的规定，以现行广东省统一工程计价依据规定、省市造价管理部门发布管理文件为准。</w:t>
      </w:r>
    </w:p>
    <w:p w14:paraId="4B7F90C2">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7E14C6C">
      <w:pPr>
        <w:pStyle w:val="27"/>
        <w:ind w:firstLine="480"/>
      </w:pPr>
      <w:r>
        <w:rPr>
          <w:rFonts w:hint="eastAsia"/>
        </w:rPr>
        <w:t>（2）绿色施工安全防护费的总金额为</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193DC54C">
      <w:pPr>
        <w:pStyle w:val="27"/>
        <w:ind w:firstLine="1315" w:firstLineChars="548"/>
      </w:pPr>
      <w:r>
        <w:rPr>
          <w:rFonts w:hint="eastAsia"/>
        </w:rPr>
        <w:t>其中：施工扬尘污染防治措施费为</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71C6A409">
      <w:pPr>
        <w:pStyle w:val="27"/>
        <w:ind w:firstLine="2150" w:firstLineChars="896"/>
      </w:pPr>
      <w:r>
        <w:rPr>
          <w:rFonts w:hint="eastAsia"/>
        </w:rPr>
        <w:t>用工实名管理费为</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6C8FECA5">
      <w:pPr>
        <w:pStyle w:val="27"/>
        <w:ind w:firstLine="2150" w:firstLineChars="896"/>
      </w:pPr>
      <w:r>
        <w:rPr>
          <w:rFonts w:hint="eastAsia"/>
        </w:rPr>
        <w:t>危大工程安全防护文明施工措施费</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68766E0D">
      <w:pPr>
        <w:pStyle w:val="27"/>
        <w:ind w:firstLine="480"/>
      </w:pPr>
      <w:r>
        <w:rPr>
          <w:rFonts w:hint="eastAsia"/>
        </w:rPr>
        <w:t>80.2支付申请的提交与核实</w:t>
      </w:r>
    </w:p>
    <w:p w14:paraId="2268C928">
      <w:pPr>
        <w:pStyle w:val="27"/>
        <w:ind w:firstLine="480"/>
      </w:pPr>
      <w:r>
        <w:rPr>
          <w:rFonts w:hint="eastAsia"/>
        </w:rPr>
        <w:t>☑按通用条款的规定。</w:t>
      </w:r>
    </w:p>
    <w:p w14:paraId="28F9D49B">
      <w:pPr>
        <w:pStyle w:val="27"/>
        <w:ind w:firstLine="480"/>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p>
    <w:p w14:paraId="135E0651">
      <w:pPr>
        <w:pStyle w:val="27"/>
        <w:ind w:firstLine="480"/>
      </w:pPr>
      <w:r>
        <w:rPr>
          <w:rFonts w:hint="eastAsia"/>
        </w:rPr>
        <w:t>80.3费用支付</w:t>
      </w:r>
    </w:p>
    <w:p w14:paraId="19251A42">
      <w:pPr>
        <w:pStyle w:val="27"/>
        <w:ind w:firstLine="480"/>
      </w:pPr>
      <w:r>
        <w:rPr>
          <w:rFonts w:hint="eastAsia"/>
        </w:rPr>
        <w:t>绿色施工安全防护费的支付办法和抵扣方式：</w:t>
      </w:r>
    </w:p>
    <w:p w14:paraId="3F6D1EBB">
      <w:pPr>
        <w:pStyle w:val="27"/>
        <w:ind w:firstLine="480"/>
      </w:pPr>
      <w:r>
        <w:rPr>
          <w:rFonts w:hint="eastAsia"/>
        </w:rPr>
        <w:t>□按通用条款的规定。</w:t>
      </w:r>
    </w:p>
    <w:p w14:paraId="5840D415">
      <w:pPr>
        <w:pStyle w:val="27"/>
        <w:ind w:firstLine="480"/>
      </w:pPr>
      <w:r>
        <w:rPr>
          <w:rFonts w:hint="eastAsia"/>
        </w:rPr>
        <w:t>☑另作约定：</w:t>
      </w:r>
      <w:r>
        <w:rPr>
          <w:rFonts w:hint="eastAsia"/>
          <w:u w:val="single"/>
        </w:rPr>
        <w:t>按专用条款第81.1款约定。</w:t>
      </w:r>
    </w:p>
    <w:p w14:paraId="4A1515E6">
      <w:pPr>
        <w:pStyle w:val="27"/>
        <w:ind w:firstLine="480"/>
      </w:pPr>
      <w:r>
        <w:rPr>
          <w:rFonts w:hint="eastAsia"/>
        </w:rPr>
        <w:t>★80.6文明工地增加费</w:t>
      </w:r>
    </w:p>
    <w:p w14:paraId="25F60474">
      <w:pPr>
        <w:pStyle w:val="27"/>
        <w:ind w:firstLine="480"/>
      </w:pPr>
      <w:r>
        <w:rPr>
          <w:rFonts w:hint="eastAsia"/>
        </w:rPr>
        <w:t>文明工地增加费的计算额度：</w:t>
      </w:r>
    </w:p>
    <w:p w14:paraId="6A159F32">
      <w:pPr>
        <w:pStyle w:val="27"/>
        <w:ind w:firstLine="480"/>
        <w:rPr>
          <w:rFonts w:eastAsia="宋体"/>
        </w:rPr>
      </w:pPr>
      <w:r>
        <w:rPr>
          <w:rFonts w:hint="eastAsia"/>
        </w:rPr>
        <w:t>□没有约定文明工地增加费的，本款不适用。</w:t>
      </w:r>
    </w:p>
    <w:p w14:paraId="5A891ED3">
      <w:pPr>
        <w:pStyle w:val="28"/>
        <w:spacing w:before="312"/>
        <w:outlineLvl w:val="1"/>
      </w:pPr>
      <w:bookmarkStart w:id="177" w:name="_Toc181644657"/>
      <w:r>
        <w:rPr>
          <w:rFonts w:hint="eastAsia"/>
        </w:rPr>
        <w:t>★81.进度款</w:t>
      </w:r>
      <w:bookmarkEnd w:id="177"/>
    </w:p>
    <w:p w14:paraId="59706070">
      <w:pPr>
        <w:pStyle w:val="27"/>
        <w:ind w:firstLine="480"/>
      </w:pPr>
      <w:r>
        <w:rPr>
          <w:rFonts w:hint="eastAsia"/>
        </w:rPr>
        <w:t>81.1约定支付期限和提交支付申请</w:t>
      </w:r>
    </w:p>
    <w:p w14:paraId="47309615">
      <w:pPr>
        <w:pStyle w:val="27"/>
        <w:ind w:firstLine="480"/>
      </w:pPr>
      <w:r>
        <w:rPr>
          <w:rFonts w:hint="eastAsia"/>
        </w:rPr>
        <w:t>（1）支付期限、比例</w:t>
      </w:r>
    </w:p>
    <w:p w14:paraId="2DFA84F6">
      <w:pPr>
        <w:pStyle w:val="27"/>
        <w:ind w:firstLine="480"/>
      </w:pPr>
      <w:r>
        <w:rPr>
          <w:rFonts w:hint="eastAsia"/>
        </w:rPr>
        <w:t>□以月为单位，支付比例：</w:t>
      </w:r>
      <w:r>
        <w:rPr>
          <w:u w:val="single"/>
        </w:rPr>
        <w:t xml:space="preserve">                    </w:t>
      </w:r>
      <w:r>
        <w:rPr>
          <w:rFonts w:hint="eastAsia"/>
        </w:rPr>
        <w:t>。</w:t>
      </w:r>
    </w:p>
    <w:p w14:paraId="7ECBA954">
      <w:pPr>
        <w:pStyle w:val="27"/>
        <w:ind w:firstLine="480"/>
      </w:pPr>
      <w:r>
        <w:rPr>
          <w:rFonts w:hint="eastAsia"/>
        </w:rPr>
        <w:t>□以季度为单位，支付比例：</w:t>
      </w:r>
      <w:r>
        <w:rPr>
          <w:rFonts w:hint="eastAsia"/>
          <w:u w:val="single"/>
        </w:rPr>
        <w:t xml:space="preserve">                    </w:t>
      </w:r>
      <w:r>
        <w:rPr>
          <w:rFonts w:hint="eastAsia"/>
        </w:rPr>
        <w:t>。</w:t>
      </w:r>
    </w:p>
    <w:p w14:paraId="662C0528">
      <w:pPr>
        <w:pStyle w:val="27"/>
        <w:ind w:firstLine="480"/>
      </w:pPr>
      <w:r>
        <w:rPr>
          <w:rFonts w:hint="eastAsia"/>
        </w:rPr>
        <w:t>☑以形象进度为准，具体为：</w:t>
      </w:r>
    </w:p>
    <w:p w14:paraId="41CEC34C">
      <w:pPr>
        <w:pStyle w:val="27"/>
        <w:ind w:firstLine="480"/>
        <w:rPr>
          <w:u w:val="single"/>
        </w:rPr>
      </w:pPr>
      <w:r>
        <w:rPr>
          <w:u w:val="single"/>
        </w:rPr>
        <w:t>1</w:t>
      </w:r>
      <w:r>
        <w:rPr>
          <w:rFonts w:hint="eastAsia"/>
          <w:u w:val="single"/>
        </w:rPr>
        <w:t>）发包人根据承包人的工程进度，按监理工程师核实的进度的</w:t>
      </w:r>
      <w:r>
        <w:rPr>
          <w:u w:val="single"/>
        </w:rPr>
        <w:t>80%</w:t>
      </w:r>
      <w:r>
        <w:rPr>
          <w:rFonts w:hint="eastAsia"/>
          <w:u w:val="single"/>
        </w:rPr>
        <w:t>支付进度款，累计支付额度不超过合同造价的</w:t>
      </w:r>
      <w:r>
        <w:rPr>
          <w:u w:val="single"/>
        </w:rPr>
        <w:t>80%</w:t>
      </w:r>
      <w:r>
        <w:rPr>
          <w:rFonts w:hint="eastAsia"/>
          <w:u w:val="single"/>
        </w:rPr>
        <w:t>。</w:t>
      </w:r>
    </w:p>
    <w:p w14:paraId="34270670">
      <w:pPr>
        <w:pStyle w:val="27"/>
        <w:ind w:firstLine="480"/>
        <w:rPr>
          <w:u w:val="single"/>
        </w:rPr>
      </w:pPr>
      <w:r>
        <w:rPr>
          <w:u w:val="single"/>
        </w:rPr>
        <w:t>2</w:t>
      </w:r>
      <w:r>
        <w:rPr>
          <w:rFonts w:hint="eastAsia"/>
          <w:u w:val="single"/>
        </w:rPr>
        <w:t>）竣（完）工结算财政评审完成后，出具正式结算书、扣除承包人应付全部应付违约金后，一个月内付至财政评审结算造价</w:t>
      </w:r>
      <w:r>
        <w:rPr>
          <w:u w:val="single"/>
        </w:rPr>
        <w:t>(</w:t>
      </w:r>
      <w:r>
        <w:rPr>
          <w:rFonts w:hint="eastAsia"/>
          <w:u w:val="single"/>
        </w:rPr>
        <w:t>扣除违约金</w:t>
      </w:r>
      <w:r>
        <w:rPr>
          <w:u w:val="single"/>
        </w:rPr>
        <w:t>)</w:t>
      </w:r>
      <w:r>
        <w:rPr>
          <w:rFonts w:hint="eastAsia"/>
          <w:u w:val="single"/>
        </w:rPr>
        <w:t>的</w:t>
      </w:r>
      <w:r>
        <w:rPr>
          <w:u w:val="single"/>
        </w:rPr>
        <w:t>97%</w:t>
      </w:r>
      <w:r>
        <w:rPr>
          <w:rFonts w:hint="eastAsia"/>
          <w:u w:val="single"/>
        </w:rPr>
        <w:t>（按专用条款第</w:t>
      </w:r>
      <w:r>
        <w:rPr>
          <w:u w:val="single"/>
        </w:rPr>
        <w:t>84</w:t>
      </w:r>
      <w:r>
        <w:rPr>
          <w:rFonts w:hint="eastAsia"/>
          <w:u w:val="single"/>
        </w:rPr>
        <w:t>条保留工程质量保证金），工程结算审定价的</w:t>
      </w:r>
      <w:r>
        <w:rPr>
          <w:u w:val="single"/>
        </w:rPr>
        <w:t>3%</w:t>
      </w:r>
      <w:r>
        <w:rPr>
          <w:rFonts w:hint="eastAsia"/>
          <w:u w:val="single"/>
        </w:rPr>
        <w:t>作为工程质量保证金。在合同工程完工验收合格且质量保修期届满并取得工程保修责任期终止证书后十五个工作日内结清，余额无息退还给中标单位。</w:t>
      </w:r>
    </w:p>
    <w:p w14:paraId="582EC9A2">
      <w:pPr>
        <w:pStyle w:val="27"/>
        <w:ind w:firstLine="480"/>
        <w:rPr>
          <w:u w:val="single"/>
        </w:rPr>
      </w:pPr>
      <w:r>
        <w:rPr>
          <w:u w:val="single"/>
        </w:rPr>
        <w:t>3</w:t>
      </w:r>
      <w:r>
        <w:rPr>
          <w:rFonts w:hint="eastAsia"/>
          <w:u w:val="single"/>
        </w:rPr>
        <w:t>）增加工程款在有关部门审定并按招标文件规定的下浮计算幅度下浮计算后支付。</w:t>
      </w:r>
    </w:p>
    <w:p w14:paraId="15FA289E">
      <w:pPr>
        <w:pStyle w:val="27"/>
        <w:ind w:firstLine="480"/>
        <w:rPr>
          <w:u w:val="single"/>
        </w:rPr>
      </w:pPr>
      <w:r>
        <w:rPr>
          <w:u w:val="single"/>
        </w:rPr>
        <w:t>4</w:t>
      </w:r>
      <w:r>
        <w:rPr>
          <w:rFonts w:hint="eastAsia"/>
          <w:u w:val="single"/>
        </w:rPr>
        <w:t>）发包人已支付的累计金额大于本合同结算审定金额的</w:t>
      </w:r>
      <w:r>
        <w:rPr>
          <w:u w:val="single"/>
        </w:rPr>
        <w:t>97%</w:t>
      </w:r>
      <w:r>
        <w:rPr>
          <w:rFonts w:hint="eastAsia"/>
          <w:u w:val="single"/>
        </w:rPr>
        <w:t>的，承包人应在工程结算审定之日起</w:t>
      </w:r>
      <w:r>
        <w:rPr>
          <w:u w:val="single"/>
        </w:rPr>
        <w:t>15</w:t>
      </w:r>
      <w:r>
        <w:rPr>
          <w:rFonts w:hint="eastAsia"/>
          <w:u w:val="single"/>
        </w:rPr>
        <w:t>个工作日内向发包人返还多收的款项；否则发包人有权向承包人追索，承包人除应足额返还多收的款项外，还应每天按多少款项总金额的</w:t>
      </w:r>
      <w:r>
        <w:rPr>
          <w:u w:val="single"/>
        </w:rPr>
        <w:t>2</w:t>
      </w:r>
      <w:r>
        <w:rPr>
          <w:rFonts w:hint="eastAsia"/>
          <w:u w:val="single"/>
        </w:rPr>
        <w:t>‰向发包人支付违约金。</w:t>
      </w:r>
    </w:p>
    <w:p w14:paraId="38F4E3EE">
      <w:pPr>
        <w:pStyle w:val="27"/>
        <w:ind w:firstLine="480"/>
        <w:rPr>
          <w:u w:val="single"/>
        </w:rPr>
      </w:pPr>
      <w:r>
        <w:rPr>
          <w:u w:val="single"/>
        </w:rPr>
        <w:t>5</w:t>
      </w:r>
      <w:r>
        <w:rPr>
          <w:rFonts w:hint="eastAsia"/>
          <w:u w:val="single"/>
        </w:rPr>
        <w:t>）本工程项目的工程款由财政支付，具体拨付程序和时间以花都区财政投资评审中心为准，因进度款支付受财政资金到位情况影响，以及因财政资金拨款延误而导致款项到达承包人账户延迟的，发包人不承担逾期付款的违约和赔偿责任，并且此情况不能成为承包人逾期完工的理由。</w:t>
      </w:r>
    </w:p>
    <w:p w14:paraId="25D8F396">
      <w:pPr>
        <w:pStyle w:val="27"/>
        <w:ind w:firstLine="480"/>
      </w:pPr>
      <w:r>
        <w:rPr>
          <w:u w:val="single"/>
        </w:rPr>
        <w:t>6</w:t>
      </w:r>
      <w:r>
        <w:rPr>
          <w:rFonts w:hint="eastAsia"/>
          <w:u w:val="single"/>
        </w:rPr>
        <w:t>）承包人须在发包人付款前</w:t>
      </w:r>
      <w:r>
        <w:rPr>
          <w:u w:val="single"/>
        </w:rPr>
        <w:t>15</w:t>
      </w:r>
      <w:r>
        <w:rPr>
          <w:rFonts w:hint="eastAsia"/>
          <w:u w:val="single"/>
        </w:rPr>
        <w:t>天按发包人要求提供与付款金额等值的正规发票，如因承包人未按时提供相应的发票，发包人的付款时间在承包人延迟提供发票的基础上顺延，发包人不承担任何违约责任，且承包人不能以发包人未付款为由影响本合同项下工程的工期进程。</w:t>
      </w:r>
    </w:p>
    <w:p w14:paraId="0F0577F8">
      <w:pPr>
        <w:pStyle w:val="27"/>
        <w:ind w:firstLine="480"/>
      </w:pPr>
      <w:r>
        <w:rPr>
          <w:rFonts w:hint="eastAsia"/>
        </w:rPr>
        <w:t>□实施施工过程结算方式，具体为：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5FD81A97">
      <w:pPr>
        <w:pStyle w:val="27"/>
        <w:ind w:firstLine="480"/>
      </w:pPr>
      <w:r>
        <w:rPr>
          <w:rFonts w:hint="eastAsia"/>
        </w:rPr>
        <w:t>□其它方式：</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0810739">
      <w:pPr>
        <w:pStyle w:val="27"/>
        <w:ind w:firstLine="480"/>
      </w:pPr>
      <w:r>
        <w:rPr>
          <w:rFonts w:hint="eastAsia"/>
        </w:rPr>
        <w:t>81.1（11）本期间应支付或扣留（回）的其他款项：</w:t>
      </w:r>
    </w:p>
    <w:p w14:paraId="70FECC8D">
      <w:pPr>
        <w:pStyle w:val="27"/>
        <w:ind w:firstLine="480"/>
      </w:pPr>
      <w:r>
        <w:rPr>
          <w:rFonts w:hint="eastAsia"/>
        </w:rPr>
        <w:t>（2）政府资金投资工程的支付期、支付办法</w:t>
      </w:r>
    </w:p>
    <w:p w14:paraId="79FA3BED">
      <w:pPr>
        <w:pStyle w:val="27"/>
        <w:ind w:firstLine="480"/>
      </w:pPr>
      <w:r>
        <w:rPr>
          <w:rFonts w:hint="eastAsia"/>
        </w:rPr>
        <w:t>□按通用条款的规定。</w:t>
      </w:r>
    </w:p>
    <w:p w14:paraId="0FD9DE79">
      <w:pPr>
        <w:pStyle w:val="27"/>
        <w:ind w:firstLine="480"/>
      </w:pPr>
      <w:r>
        <w:rPr>
          <w:rFonts w:hint="eastAsia"/>
        </w:rPr>
        <w:t>□实施施工过程结算方式：</w:t>
      </w:r>
      <w:r>
        <w:rPr>
          <w:rFonts w:hint="eastAsia"/>
          <w:u w:val="single"/>
        </w:rPr>
        <w:tab/>
      </w:r>
      <w:r>
        <w:rPr>
          <w:rFonts w:hint="eastAsia"/>
          <w:u w:val="single"/>
        </w:rPr>
        <w:tab/>
      </w:r>
      <w:r>
        <w:rPr>
          <w:rFonts w:hint="eastAsia"/>
          <w:u w:val="single"/>
        </w:rPr>
        <w:tab/>
      </w:r>
      <w:r>
        <w:rPr>
          <w:rFonts w:hint="eastAsia"/>
          <w:u w:val="single"/>
        </w:rPr>
        <w:tab/>
      </w:r>
    </w:p>
    <w:p w14:paraId="343886AC">
      <w:pPr>
        <w:pStyle w:val="27"/>
        <w:ind w:firstLine="480"/>
      </w:pPr>
      <w:r>
        <w:rPr>
          <w:rFonts w:hint="eastAsia"/>
        </w:rPr>
        <w:t>□其它方式：</w:t>
      </w:r>
      <w:r>
        <w:rPr>
          <w:rFonts w:hint="eastAsia"/>
          <w:u w:val="single"/>
        </w:rPr>
        <w:tab/>
      </w:r>
      <w:r>
        <w:rPr>
          <w:rFonts w:hint="eastAsia"/>
          <w:u w:val="single"/>
        </w:rPr>
        <w:tab/>
      </w:r>
      <w:r>
        <w:rPr>
          <w:rFonts w:hint="eastAsia"/>
          <w:u w:val="single"/>
        </w:rPr>
        <w:tab/>
      </w:r>
      <w:r>
        <w:rPr>
          <w:rFonts w:hint="eastAsia"/>
          <w:u w:val="single"/>
        </w:rPr>
        <w:tab/>
      </w:r>
    </w:p>
    <w:p w14:paraId="77934F98">
      <w:pPr>
        <w:pStyle w:val="27"/>
        <w:ind w:firstLine="480"/>
      </w:pPr>
      <w:r>
        <w:rPr>
          <w:rFonts w:hint="eastAsia"/>
        </w:rPr>
        <w:t>81.2期中支付的最低限额为</w:t>
      </w:r>
      <w:r>
        <w:rPr>
          <w:u w:val="single"/>
        </w:rPr>
        <w:t xml:space="preserve">    0    </w:t>
      </w:r>
      <w:r>
        <w:rPr>
          <w:rFonts w:hint="eastAsia"/>
        </w:rPr>
        <w:t>元。</w:t>
      </w:r>
    </w:p>
    <w:p w14:paraId="696175A0">
      <w:pPr>
        <w:pStyle w:val="27"/>
        <w:ind w:firstLine="480"/>
      </w:pPr>
      <w:r>
        <w:rPr>
          <w:rFonts w:hint="eastAsia"/>
        </w:rPr>
        <w:t>81.5</w:t>
      </w:r>
      <w:r>
        <w:rPr>
          <w:rFonts w:hint="eastAsia"/>
          <w:u w:val="single"/>
        </w:rPr>
        <w:t>本工程项目的工程款由财政支付，因进度款支付受财政资金到位情况影响，以及因财政资金拨款延误而导致款项到达承包人账户延迟的，发包人不承担逾期付款的违约和赔偿责任，并且此情况不能成为承包人逾期完工的理由。</w:t>
      </w:r>
    </w:p>
    <w:p w14:paraId="5AEA5B42">
      <w:pPr>
        <w:pStyle w:val="28"/>
        <w:spacing w:before="312"/>
        <w:outlineLvl w:val="1"/>
      </w:pPr>
      <w:bookmarkStart w:id="178" w:name="_Toc181644658"/>
      <w:r>
        <w:rPr>
          <w:rFonts w:hint="eastAsia"/>
        </w:rPr>
        <w:t>★82.竣（完）工结算</w:t>
      </w:r>
      <w:bookmarkEnd w:id="178"/>
    </w:p>
    <w:p w14:paraId="6BBBCE89">
      <w:pPr>
        <w:pStyle w:val="27"/>
        <w:ind w:firstLine="480"/>
      </w:pPr>
      <w:r>
        <w:rPr>
          <w:rFonts w:hint="eastAsia"/>
        </w:rPr>
        <w:t>82.1</w:t>
      </w:r>
    </w:p>
    <w:p w14:paraId="1EEF5CA0">
      <w:pPr>
        <w:pStyle w:val="27"/>
        <w:ind w:firstLine="480"/>
      </w:pPr>
      <w:r>
        <w:rPr>
          <w:rFonts w:hint="eastAsia"/>
        </w:rPr>
        <w:t>（1）竣（完）工结算的程序和时限：</w:t>
      </w:r>
    </w:p>
    <w:p w14:paraId="5FC12D88">
      <w:pPr>
        <w:pStyle w:val="27"/>
        <w:ind w:firstLine="480"/>
      </w:pPr>
      <w:r>
        <w:rPr>
          <w:rFonts w:hint="eastAsia"/>
        </w:rPr>
        <w:t>□按通用条款的规定办理。</w:t>
      </w:r>
    </w:p>
    <w:p w14:paraId="10FC9838">
      <w:pPr>
        <w:pStyle w:val="27"/>
        <w:ind w:firstLine="480"/>
      </w:pPr>
      <w:r>
        <w:rPr>
          <w:rFonts w:hint="eastAsia"/>
        </w:rPr>
        <w:t>☑另作约定：</w:t>
      </w:r>
      <w:r>
        <w:rPr>
          <w:rFonts w:hint="eastAsia"/>
          <w:u w:val="single"/>
        </w:rPr>
        <w:t>（</w:t>
      </w:r>
      <w:r>
        <w:rPr>
          <w:u w:val="single"/>
        </w:rPr>
        <w:t>1</w:t>
      </w:r>
      <w:r>
        <w:rPr>
          <w:rFonts w:hint="eastAsia"/>
          <w:u w:val="single"/>
        </w:rPr>
        <w:t>）按招标文件、本合同及结算评审有关规定办理，工程需取得合同工程完工验收报告后方可办理工程结算，承包人按发包人提供的《竣（完）工结算编制办法》的具体要求编制结算书，并提交分段结算及竣（完）工结算资料。（</w:t>
      </w:r>
      <w:r>
        <w:rPr>
          <w:u w:val="single"/>
        </w:rPr>
        <w:t>2</w:t>
      </w:r>
      <w:r>
        <w:rPr>
          <w:rFonts w:hint="eastAsia"/>
          <w:u w:val="single"/>
        </w:rPr>
        <w:t>）合同工程完工验收合格之日起</w:t>
      </w:r>
      <w:r>
        <w:rPr>
          <w:u w:val="single"/>
        </w:rPr>
        <w:t>30</w:t>
      </w:r>
      <w:r>
        <w:rPr>
          <w:rFonts w:hint="eastAsia"/>
          <w:u w:val="single"/>
        </w:rPr>
        <w:t>天内，承包人提交完整的工程结算资料，发包人在收到经监理人审核的符合财政评审要求的全部结算资料后</w:t>
      </w:r>
      <w:r>
        <w:rPr>
          <w:u w:val="single"/>
        </w:rPr>
        <w:t>60</w:t>
      </w:r>
      <w:r>
        <w:rPr>
          <w:rFonts w:hint="eastAsia"/>
          <w:u w:val="single"/>
        </w:rPr>
        <w:t>天内完成初审并按初审意见报送财政评审，承包人应积极配合财政部门有关结算财政评审工作。如工程已具备结算条件而因承包人原因两年内不结算的，监理单位与发包人有权根据已有工程资料送发包人（或建设管理单位）委托的审核单位结算本项目。工程结算财政评审完成并得到承包人及发包人确定后，出具正式结算书、扣除承包人应付全部应付违约金后，一个月内付至财政评审结算造价</w:t>
      </w:r>
      <w:r>
        <w:rPr>
          <w:u w:val="single"/>
        </w:rPr>
        <w:t>(</w:t>
      </w:r>
      <w:r>
        <w:rPr>
          <w:rFonts w:hint="eastAsia"/>
          <w:u w:val="single"/>
        </w:rPr>
        <w:t>扣除违约金</w:t>
      </w:r>
      <w:r>
        <w:rPr>
          <w:u w:val="single"/>
        </w:rPr>
        <w:t>)</w:t>
      </w:r>
      <w:r>
        <w:rPr>
          <w:rFonts w:hint="eastAsia"/>
          <w:u w:val="single"/>
        </w:rPr>
        <w:t>的</w:t>
      </w:r>
      <w:r>
        <w:rPr>
          <w:u w:val="single"/>
        </w:rPr>
        <w:t>97%</w:t>
      </w:r>
      <w:r>
        <w:rPr>
          <w:rFonts w:hint="eastAsia"/>
          <w:u w:val="single"/>
        </w:rPr>
        <w:t>（按专用条款第</w:t>
      </w:r>
      <w:r>
        <w:rPr>
          <w:u w:val="single"/>
        </w:rPr>
        <w:t>84</w:t>
      </w:r>
      <w:r>
        <w:rPr>
          <w:rFonts w:hint="eastAsia"/>
          <w:u w:val="single"/>
        </w:rPr>
        <w:t>条保留工程质量保证金）。如结算审定后，发包人发现已付工程款超过审定结算金额，则承包人必须在收到发包人的通知后</w:t>
      </w:r>
      <w:r>
        <w:rPr>
          <w:u w:val="single"/>
        </w:rPr>
        <w:t>15</w:t>
      </w:r>
      <w:r>
        <w:rPr>
          <w:rFonts w:hint="eastAsia"/>
          <w:u w:val="single"/>
        </w:rPr>
        <w:t>天内无条件退还超出的金额，延期退还的，承包人还应向发包人支付该超出金额的利息，该利息以银行同期贷款利率计、自延期之日起计算。</w:t>
      </w:r>
    </w:p>
    <w:p w14:paraId="45685FB4">
      <w:pPr>
        <w:pStyle w:val="27"/>
        <w:ind w:firstLine="480"/>
      </w:pPr>
      <w:r>
        <w:rPr>
          <w:rFonts w:hint="eastAsia"/>
        </w:rPr>
        <w:t>82.2</w:t>
      </w:r>
    </w:p>
    <w:p w14:paraId="502C618B">
      <w:pPr>
        <w:pStyle w:val="27"/>
        <w:ind w:firstLine="480"/>
      </w:pPr>
      <w:r>
        <w:rPr>
          <w:rFonts w:hint="eastAsia"/>
        </w:rPr>
        <w:t>（1）竣（完）工结算文件清单（具体要求以财政部门评审要求为准）：</w:t>
      </w:r>
    </w:p>
    <w:p w14:paraId="51A6F394">
      <w:pPr>
        <w:pStyle w:val="27"/>
        <w:ind w:firstLine="480"/>
      </w:pPr>
      <w:r>
        <w:rPr>
          <w:rFonts w:hint="eastAsia"/>
        </w:rPr>
        <w:t>☑1）工程结算书</w:t>
      </w:r>
    </w:p>
    <w:p w14:paraId="0CDB45B1">
      <w:pPr>
        <w:pStyle w:val="27"/>
        <w:ind w:firstLine="480"/>
      </w:pPr>
      <w:r>
        <w:rPr>
          <w:rFonts w:hint="eastAsia"/>
        </w:rPr>
        <w:t>☑2）工程量计算书</w:t>
      </w:r>
    </w:p>
    <w:p w14:paraId="530D515F">
      <w:pPr>
        <w:pStyle w:val="27"/>
        <w:ind w:firstLine="480"/>
      </w:pPr>
      <w:r>
        <w:rPr>
          <w:rFonts w:hint="eastAsia"/>
        </w:rPr>
        <w:t>☑3）钢筋抽料表（如有）</w:t>
      </w:r>
    </w:p>
    <w:p w14:paraId="40F77A96">
      <w:pPr>
        <w:pStyle w:val="27"/>
        <w:ind w:firstLine="480"/>
      </w:pPr>
      <w:r>
        <w:rPr>
          <w:rFonts w:hint="eastAsia"/>
        </w:rPr>
        <w:t>☑4）工程承包合同</w:t>
      </w:r>
    </w:p>
    <w:p w14:paraId="7126947F">
      <w:pPr>
        <w:pStyle w:val="27"/>
        <w:ind w:firstLine="480"/>
      </w:pPr>
      <w:r>
        <w:rPr>
          <w:rFonts w:hint="eastAsia"/>
        </w:rPr>
        <w:t>☑5）工程竣工图（含电子版和相关部门要求的专用软件版本，由承包人负责编制）</w:t>
      </w:r>
    </w:p>
    <w:p w14:paraId="701BBB54">
      <w:pPr>
        <w:pStyle w:val="27"/>
        <w:ind w:firstLine="480"/>
      </w:pPr>
      <w:r>
        <w:rPr>
          <w:rFonts w:hint="eastAsia"/>
        </w:rPr>
        <w:t>☑6）工程竣（完）工资料（含电子版及相关部门要求的专用软件版本、单位工程开工申请报告、单位工程工程完工验收报告、合同工程完工验收报告）</w:t>
      </w:r>
    </w:p>
    <w:p w14:paraId="72EE74A2">
      <w:pPr>
        <w:pStyle w:val="27"/>
        <w:ind w:firstLine="480"/>
      </w:pPr>
      <w:r>
        <w:rPr>
          <w:rFonts w:hint="eastAsia"/>
        </w:rPr>
        <w:t>☑7）图纸会审记录</w:t>
      </w:r>
    </w:p>
    <w:p w14:paraId="40FD5314">
      <w:pPr>
        <w:pStyle w:val="27"/>
        <w:ind w:firstLine="480"/>
      </w:pPr>
      <w:r>
        <w:rPr>
          <w:rFonts w:hint="eastAsia"/>
        </w:rPr>
        <w:t>☑8）设计变更单</w:t>
      </w:r>
    </w:p>
    <w:p w14:paraId="5168F337">
      <w:pPr>
        <w:pStyle w:val="27"/>
        <w:ind w:firstLine="480"/>
      </w:pPr>
      <w:r>
        <w:rPr>
          <w:rFonts w:hint="eastAsia"/>
        </w:rPr>
        <w:t>☑9）工程洽商记录</w:t>
      </w:r>
    </w:p>
    <w:p w14:paraId="424773BA">
      <w:pPr>
        <w:pStyle w:val="27"/>
        <w:ind w:firstLine="480"/>
      </w:pPr>
      <w:r>
        <w:rPr>
          <w:rFonts w:hint="eastAsia"/>
        </w:rPr>
        <w:t>☑10）监理工程师通知或发包人施工指令</w:t>
      </w:r>
    </w:p>
    <w:p w14:paraId="4A2F6BE1">
      <w:pPr>
        <w:pStyle w:val="27"/>
        <w:ind w:firstLine="480"/>
      </w:pPr>
      <w:r>
        <w:rPr>
          <w:rFonts w:hint="eastAsia"/>
        </w:rPr>
        <w:t>☑11）会议纪要</w:t>
      </w:r>
    </w:p>
    <w:p w14:paraId="184A7141">
      <w:pPr>
        <w:pStyle w:val="27"/>
        <w:ind w:firstLine="480"/>
      </w:pPr>
      <w:r>
        <w:rPr>
          <w:rFonts w:hint="eastAsia"/>
        </w:rPr>
        <w:t>☑12）现场签证单</w:t>
      </w:r>
    </w:p>
    <w:p w14:paraId="7AE78E45">
      <w:pPr>
        <w:pStyle w:val="27"/>
        <w:ind w:firstLine="480"/>
      </w:pPr>
      <w:r>
        <w:rPr>
          <w:rFonts w:hint="eastAsia"/>
        </w:rPr>
        <w:t>☑13）材料设备单价呈批审核单</w:t>
      </w:r>
    </w:p>
    <w:p w14:paraId="2049EE18">
      <w:pPr>
        <w:pStyle w:val="27"/>
        <w:ind w:firstLine="480"/>
      </w:pPr>
      <w:r>
        <w:rPr>
          <w:rFonts w:hint="eastAsia"/>
        </w:rPr>
        <w:t>☑14）综合单价呈批审核单</w:t>
      </w:r>
    </w:p>
    <w:p w14:paraId="4F3FE077">
      <w:pPr>
        <w:pStyle w:val="27"/>
        <w:ind w:firstLine="480"/>
      </w:pPr>
      <w:r>
        <w:rPr>
          <w:rFonts w:hint="eastAsia"/>
        </w:rPr>
        <w:t>☑15）招标文件、答疑纪要</w:t>
      </w:r>
    </w:p>
    <w:p w14:paraId="60931596">
      <w:pPr>
        <w:pStyle w:val="27"/>
        <w:ind w:firstLine="480"/>
      </w:pPr>
      <w:r>
        <w:rPr>
          <w:rFonts w:hint="eastAsia"/>
        </w:rPr>
        <w:t>☑16）投标文件（含经济标软件版）、中标通知书</w:t>
      </w:r>
    </w:p>
    <w:p w14:paraId="05B00BF7">
      <w:pPr>
        <w:pStyle w:val="27"/>
        <w:ind w:firstLine="480"/>
      </w:pPr>
      <w:r>
        <w:rPr>
          <w:rFonts w:hint="eastAsia"/>
        </w:rPr>
        <w:t>☑17）发包人供应材料收货验收签收单</w:t>
      </w:r>
    </w:p>
    <w:p w14:paraId="4DC7A87E">
      <w:pPr>
        <w:pStyle w:val="27"/>
        <w:ind w:firstLine="480"/>
      </w:pPr>
      <w:r>
        <w:rPr>
          <w:rFonts w:hint="eastAsia"/>
        </w:rPr>
        <w:t>☑18）其他结算资料</w:t>
      </w:r>
    </w:p>
    <w:p w14:paraId="7F97D897">
      <w:pPr>
        <w:pStyle w:val="27"/>
        <w:ind w:firstLine="480"/>
      </w:pPr>
      <w:r>
        <w:rPr>
          <w:rFonts w:hint="eastAsia"/>
        </w:rPr>
        <w:t>☑19）工期履行审核表</w:t>
      </w:r>
    </w:p>
    <w:p w14:paraId="7F5D0B7E">
      <w:pPr>
        <w:pStyle w:val="27"/>
        <w:ind w:firstLine="480"/>
      </w:pPr>
      <w:r>
        <w:rPr>
          <w:rFonts w:hint="eastAsia"/>
        </w:rPr>
        <w:t>☑20）移交资料签收表</w:t>
      </w:r>
    </w:p>
    <w:p w14:paraId="2F8EDDAE">
      <w:pPr>
        <w:pStyle w:val="27"/>
        <w:ind w:firstLine="480"/>
      </w:pPr>
      <w:r>
        <w:rPr>
          <w:rFonts w:hint="eastAsia"/>
        </w:rPr>
        <w:t>☑21）其它</w:t>
      </w:r>
    </w:p>
    <w:p w14:paraId="16DB2E43">
      <w:pPr>
        <w:pStyle w:val="27"/>
        <w:ind w:firstLine="480"/>
      </w:pPr>
      <w:r>
        <w:rPr>
          <w:rFonts w:hint="eastAsia"/>
        </w:rPr>
        <w:t>（2）发包人对送审结算资料的具体要求：</w:t>
      </w:r>
    </w:p>
    <w:p w14:paraId="718A6FD7">
      <w:pPr>
        <w:pStyle w:val="27"/>
        <w:ind w:firstLine="480"/>
      </w:pPr>
      <w:r>
        <w:rPr>
          <w:rFonts w:hint="eastAsia"/>
        </w:rPr>
        <w:t>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66F19173">
      <w:pPr>
        <w:pStyle w:val="27"/>
        <w:ind w:firstLine="480"/>
      </w:pPr>
      <w:r>
        <w:rPr>
          <w:rFonts w:hint="eastAsia"/>
        </w:rPr>
        <w:t>工程量计算书（即计算底稿）：工程量计算书由工程量汇总表和详细的工程量计算表达式组成，工程量计算书须提供相应的电子文件。</w:t>
      </w:r>
    </w:p>
    <w:p w14:paraId="5C65DCD7">
      <w:pPr>
        <w:pStyle w:val="27"/>
        <w:ind w:firstLine="480"/>
      </w:pPr>
      <w:r>
        <w:rPr>
          <w:rFonts w:hint="eastAsia"/>
        </w:rPr>
        <w:t>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4AD60BCE">
      <w:pPr>
        <w:pStyle w:val="27"/>
        <w:ind w:firstLine="480"/>
      </w:pPr>
      <w:r>
        <w:rPr>
          <w:rFonts w:hint="eastAsia"/>
        </w:rPr>
        <w:t>合同文件：包括发包人与承包人签订的合同文件、经发包人确认的承包人与第三方签订的分包合同、各类补充合同、合同附件等，要求将上述合同文件列出总目录按顺序整理装订成册。</w:t>
      </w:r>
    </w:p>
    <w:p w14:paraId="108FC6AA">
      <w:pPr>
        <w:pStyle w:val="27"/>
        <w:ind w:firstLine="480"/>
      </w:pPr>
      <w:r>
        <w:rPr>
          <w:rFonts w:hint="eastAsia"/>
        </w:rPr>
        <w:t>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76C51FA7">
      <w:pPr>
        <w:pStyle w:val="27"/>
        <w:ind w:firstLine="480"/>
      </w:pPr>
      <w:r>
        <w:rPr>
          <w:rFonts w:hint="eastAsia"/>
        </w:rPr>
        <w:t>工程结算资料：指在进行合同工程完工验收和资料归档时所需的资料，具体包括开工报告、完工报告、工程质量验收评定证书、材料检验报告、产品质量合格证、经发包人批准的施工组织设计或施工方案、隐蔽工程验收记录、安装工程的调试方案和调试记录等。整理装订成册的竣（完）工资料需编制总目录，并在每一页的下方统一编号，以便于查找。以上资料以国家规范或竣工图编制指南为准。</w:t>
      </w:r>
    </w:p>
    <w:p w14:paraId="035C36D8">
      <w:pPr>
        <w:pStyle w:val="27"/>
        <w:ind w:firstLine="480"/>
      </w:pPr>
      <w:r>
        <w:rPr>
          <w:rFonts w:hint="eastAsia"/>
        </w:rPr>
        <w:t>图纸会审记录：要求按图纸会审的时间先后整理装订成册，图纸会审记录须有各单位参加会审人员签字及会审单位盖章确认。</w:t>
      </w:r>
    </w:p>
    <w:p w14:paraId="03B0A29C">
      <w:pPr>
        <w:pStyle w:val="27"/>
        <w:ind w:firstLine="480"/>
      </w:pPr>
      <w:r>
        <w:rPr>
          <w:rFonts w:hint="eastAsia"/>
        </w:rPr>
        <w:t>设计变更单：要求按设计变更的时间先后整理（安装工程要分专业）装订成册。</w:t>
      </w:r>
    </w:p>
    <w:p w14:paraId="2A5AFF9C">
      <w:pPr>
        <w:pStyle w:val="27"/>
        <w:ind w:firstLine="480"/>
      </w:pPr>
      <w:r>
        <w:rPr>
          <w:rFonts w:hint="eastAsia"/>
        </w:rPr>
        <w:t>工程洽商记录：要求根据工程洽商记录的时间先后整理装订成册，然后在每一页的下方统一编号，以便于查找。工程洽商记录须符合发包人制定的有关规定。</w:t>
      </w:r>
    </w:p>
    <w:p w14:paraId="000CBB59">
      <w:pPr>
        <w:pStyle w:val="27"/>
        <w:ind w:firstLine="480"/>
      </w:pPr>
      <w:r>
        <w:rPr>
          <w:rFonts w:hint="eastAsia"/>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037BF73D">
      <w:pPr>
        <w:pStyle w:val="27"/>
        <w:ind w:firstLine="480"/>
      </w:pPr>
      <w:r>
        <w:rPr>
          <w:rFonts w:hint="eastAsia"/>
        </w:rPr>
        <w:t>会议纪要：指工程质量、安全、技术、经济等现场协调会会议纪要等。要求根据会议纪要的时间先后整理装订成册，然后在每一页的下方统一编号。会议纪要须符合发包人制定的有关规定。</w:t>
      </w:r>
    </w:p>
    <w:p w14:paraId="45C89197">
      <w:pPr>
        <w:pStyle w:val="27"/>
        <w:ind w:firstLine="480"/>
      </w:pPr>
      <w:r>
        <w:rPr>
          <w:rFonts w:hint="eastAsia"/>
        </w:rPr>
        <w:t>现场签证单：要求根据工程签证的时间先后整理装订成册，然后在每一页的下方统一编号，工程签证单上应有工程数量的计算过程和施工简图。</w:t>
      </w:r>
    </w:p>
    <w:p w14:paraId="3A86185B">
      <w:pPr>
        <w:pStyle w:val="27"/>
        <w:ind w:firstLine="480"/>
      </w:pPr>
      <w:r>
        <w:rPr>
          <w:rFonts w:hint="eastAsia"/>
        </w:rPr>
        <w:t>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45611BCC">
      <w:pPr>
        <w:pStyle w:val="27"/>
        <w:ind w:firstLine="480"/>
      </w:pPr>
      <w:r>
        <w:rPr>
          <w:rFonts w:hint="eastAsia"/>
        </w:rPr>
        <w:t>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974388D">
      <w:pPr>
        <w:pStyle w:val="27"/>
        <w:ind w:firstLine="480"/>
      </w:pPr>
      <w:r>
        <w:rPr>
          <w:rFonts w:hint="eastAsia"/>
        </w:rPr>
        <w:t>发包人供应材料收货验收签收单：按发包人供应材料收货验收签收单的编号顺序及不同材料分类整理装订成册。</w:t>
      </w:r>
    </w:p>
    <w:p w14:paraId="3AAA5217">
      <w:pPr>
        <w:pStyle w:val="27"/>
        <w:ind w:firstLine="480"/>
      </w:pPr>
      <w:r>
        <w:rPr>
          <w:rFonts w:hint="eastAsia"/>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331C002B">
      <w:pPr>
        <w:pStyle w:val="27"/>
        <w:ind w:firstLine="480"/>
      </w:pPr>
      <w:r>
        <w:rPr>
          <w:rFonts w:hint="eastAsia"/>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43F33DB">
      <w:pPr>
        <w:pStyle w:val="27"/>
        <w:ind w:firstLine="480"/>
      </w:pPr>
      <w:r>
        <w:rPr>
          <w:rFonts w:hint="eastAsia"/>
        </w:rPr>
        <w:t>承包人迟延提交竣（完）工结算报告的，发包人完成审核相应结算报告的时间相应顺延。由于结算报告存在错误或不完整而退回承包人修改或补充的，发包人完成审核相应结算报告的时间从收到修改或补充的结算报告后重新计算。承包人提交的竣（完）工结算报告虽有错误或不完整，但其中有部分手续齐全并可以单独结算的，发包人可就该部分先行审核。</w:t>
      </w:r>
    </w:p>
    <w:p w14:paraId="17B54848">
      <w:pPr>
        <w:pStyle w:val="27"/>
        <w:ind w:firstLine="480"/>
      </w:pPr>
      <w:r>
        <w:rPr>
          <w:rFonts w:hint="eastAsia"/>
        </w:rPr>
        <w:t>由于承包人未按发包人要求及时报送竣（完）工结算资料或报送资料不齐全、不完整引起的相应结算滞后或影响支付，应由承包人负责，承包人所主张的材料款、人工工资等申请将不被接受，应由承包人承担责任。</w:t>
      </w:r>
    </w:p>
    <w:p w14:paraId="20A29EF7">
      <w:pPr>
        <w:pStyle w:val="27"/>
        <w:ind w:firstLine="480"/>
      </w:pPr>
      <w:r>
        <w:rPr>
          <w:rFonts w:hint="eastAsia"/>
        </w:rPr>
        <w:t>根据项目建设的实际需要，发包人有权要求与承包人按招标文件提供的格式签订工程结算工作协议书，双方严格按照工程结算工作协议书的约定进行工程结算，承包人必须无条件服从。</w:t>
      </w:r>
    </w:p>
    <w:p w14:paraId="19B93509">
      <w:pPr>
        <w:pStyle w:val="27"/>
        <w:ind w:firstLine="480"/>
      </w:pPr>
      <w:r>
        <w:rPr>
          <w:rFonts w:hint="eastAsia"/>
        </w:rPr>
        <w:t>若承包人不按工程结算工作协议书的约定配合竣（完）工结算审核工作以致工程结算迟迟不能定案或承包人对终审部门的审核结果拒不确认，在发包人规定时间内又提不出正当理由的，则最终的审核结果由发包人与终审部门共同盖章确认。</w:t>
      </w:r>
    </w:p>
    <w:p w14:paraId="713462CC">
      <w:pPr>
        <w:pStyle w:val="27"/>
        <w:ind w:firstLine="480"/>
      </w:pPr>
      <w:r>
        <w:rPr>
          <w:rFonts w:hint="eastAsia"/>
        </w:rPr>
        <w:t>承包人提供的工程结算资料必须完整真实，不得弄虚作假，承包人应保证提供的竣工图纸与实际相符，如在结算审核过程中一旦发现工程结算资料与实际不符，经确认因此造成承包人多报造价的，发包人有权按终审价核减金额的10％作为违约金，该违约金及审价费直接从承包人工程结算款中予以扣减。</w:t>
      </w:r>
    </w:p>
    <w:p w14:paraId="01BF25B9">
      <w:pPr>
        <w:pStyle w:val="28"/>
        <w:spacing w:before="312"/>
        <w:outlineLvl w:val="1"/>
      </w:pPr>
      <w:bookmarkStart w:id="179" w:name="_Toc181644659"/>
      <w:r>
        <w:rPr>
          <w:rFonts w:hint="eastAsia"/>
        </w:rPr>
        <w:t>★83.结算款</w:t>
      </w:r>
      <w:bookmarkEnd w:id="179"/>
    </w:p>
    <w:p w14:paraId="1D16D631">
      <w:pPr>
        <w:pStyle w:val="27"/>
        <w:ind w:firstLine="480"/>
      </w:pPr>
      <w:r>
        <w:rPr>
          <w:rFonts w:hint="eastAsia"/>
        </w:rPr>
        <w:t>83.1提交竣（完）工支付申请</w:t>
      </w:r>
    </w:p>
    <w:p w14:paraId="1023E12F">
      <w:pPr>
        <w:pStyle w:val="27"/>
        <w:ind w:firstLine="480"/>
      </w:pPr>
      <w:r>
        <w:rPr>
          <w:rFonts w:hint="eastAsia"/>
        </w:rPr>
        <w:t>（1）竣（完）工支付期限</w:t>
      </w:r>
    </w:p>
    <w:p w14:paraId="4B828836">
      <w:pPr>
        <w:pStyle w:val="27"/>
        <w:ind w:firstLine="480"/>
      </w:pPr>
      <w:r>
        <w:rPr>
          <w:rFonts w:hint="eastAsia"/>
        </w:rPr>
        <w:t>□按通用条款的规定，在造价工程师签发竣（完）工结算支付证书后的28天内。</w:t>
      </w:r>
    </w:p>
    <w:p w14:paraId="69B06C09">
      <w:pPr>
        <w:pStyle w:val="27"/>
        <w:ind w:firstLine="480"/>
      </w:pPr>
      <w:r>
        <w:rPr>
          <w:rFonts w:hint="eastAsia"/>
        </w:rPr>
        <w:t>☑另有约定：</w:t>
      </w:r>
      <w:r>
        <w:rPr>
          <w:rFonts w:hint="eastAsia"/>
          <w:u w:val="single"/>
        </w:rPr>
        <w:t>按财政部门相关要求。</w:t>
      </w:r>
    </w:p>
    <w:p w14:paraId="302D8F1B">
      <w:pPr>
        <w:pStyle w:val="27"/>
        <w:ind w:firstLine="480"/>
      </w:pPr>
      <w:r>
        <w:rPr>
          <w:rFonts w:hint="eastAsia"/>
        </w:rPr>
        <w:t>（2）政府资金投资工程的支付期、支付办法</w:t>
      </w:r>
    </w:p>
    <w:p w14:paraId="5ED7BF9F">
      <w:pPr>
        <w:pStyle w:val="27"/>
        <w:ind w:firstLine="480"/>
      </w:pPr>
      <w:r>
        <w:rPr>
          <w:rFonts w:hint="eastAsia"/>
        </w:rPr>
        <w:t>□按通用条款的规定。</w:t>
      </w:r>
    </w:p>
    <w:p w14:paraId="15DF152D">
      <w:pPr>
        <w:pStyle w:val="27"/>
        <w:ind w:firstLine="480"/>
      </w:pPr>
      <w:r>
        <w:rPr>
          <w:rFonts w:hint="eastAsia"/>
        </w:rPr>
        <w:t>☑另作约定：</w:t>
      </w:r>
      <w:r>
        <w:rPr>
          <w:rFonts w:hint="eastAsia"/>
          <w:u w:val="single"/>
        </w:rPr>
        <w:t>按财政部门相关要求。</w:t>
      </w:r>
    </w:p>
    <w:p w14:paraId="2A3C0DBB">
      <w:pPr>
        <w:pStyle w:val="27"/>
        <w:ind w:firstLine="480"/>
      </w:pPr>
      <w:r>
        <w:rPr>
          <w:rFonts w:hint="eastAsia"/>
        </w:rPr>
        <w:t>(3)实施施工过程结算的，其竣（完）工结算支付方法：</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5CE7831E">
      <w:pPr>
        <w:pStyle w:val="28"/>
        <w:spacing w:before="312"/>
        <w:outlineLvl w:val="1"/>
      </w:pPr>
      <w:bookmarkStart w:id="180" w:name="_Toc181644660"/>
      <w:r>
        <w:rPr>
          <w:rFonts w:hint="eastAsia"/>
        </w:rPr>
        <w:t>★84.质量保证金</w:t>
      </w:r>
      <w:bookmarkEnd w:id="180"/>
    </w:p>
    <w:p w14:paraId="389DFAFA">
      <w:pPr>
        <w:pStyle w:val="27"/>
        <w:ind w:firstLine="480"/>
      </w:pPr>
      <w:r>
        <w:rPr>
          <w:rFonts w:hint="eastAsia"/>
        </w:rPr>
        <w:t>84.2质量保证金的约定与扣留</w:t>
      </w:r>
    </w:p>
    <w:p w14:paraId="1FB223EF">
      <w:pPr>
        <w:pStyle w:val="27"/>
        <w:ind w:firstLine="480"/>
      </w:pPr>
      <w:r>
        <w:rPr>
          <w:rFonts w:hint="eastAsia"/>
        </w:rPr>
        <w:t>（1）质量保证金的约定</w:t>
      </w:r>
    </w:p>
    <w:p w14:paraId="10195CDF">
      <w:pPr>
        <w:pStyle w:val="27"/>
        <w:ind w:firstLine="480"/>
      </w:pPr>
      <w:r>
        <w:rPr>
          <w:rFonts w:hint="eastAsia"/>
        </w:rPr>
        <w:t>□按通用条款规定为合同条款的3%(采用银行保函)，即元。</w:t>
      </w:r>
    </w:p>
    <w:p w14:paraId="380C90B5">
      <w:pPr>
        <w:pStyle w:val="27"/>
        <w:ind w:firstLine="480"/>
      </w:pPr>
      <w:r>
        <w:rPr>
          <w:rFonts w:hint="eastAsia"/>
        </w:rPr>
        <w:t>☑另有约定：</w:t>
      </w:r>
      <w:r>
        <w:rPr>
          <w:rFonts w:hint="eastAsia"/>
          <w:u w:val="single"/>
        </w:rPr>
        <w:t>双方约定预留结算评审金额的3%作为质量保证金。</w:t>
      </w:r>
    </w:p>
    <w:p w14:paraId="55184459">
      <w:pPr>
        <w:pStyle w:val="27"/>
        <w:ind w:firstLine="480"/>
      </w:pPr>
      <w:r>
        <w:rPr>
          <w:rFonts w:hint="eastAsia"/>
        </w:rPr>
        <w:t>（2）质量保证金的扣留</w:t>
      </w:r>
    </w:p>
    <w:p w14:paraId="1F02E6F2">
      <w:pPr>
        <w:pStyle w:val="27"/>
        <w:ind w:firstLine="480"/>
      </w:pPr>
      <w:r>
        <w:rPr>
          <w:rFonts w:hint="eastAsia"/>
        </w:rPr>
        <w:t>□按通用条款的规定，按每支付期应支付给承包人的进度款和结算款的3%扣留。</w:t>
      </w:r>
    </w:p>
    <w:p w14:paraId="4D6298DF">
      <w:pPr>
        <w:pStyle w:val="27"/>
        <w:ind w:firstLine="480"/>
      </w:pPr>
      <w:r>
        <w:rPr>
          <w:rFonts w:hint="eastAsia"/>
        </w:rPr>
        <w:t>☑另有约定：</w:t>
      </w:r>
      <w:r>
        <w:rPr>
          <w:rFonts w:hint="eastAsia"/>
          <w:u w:val="single"/>
        </w:rPr>
        <w:t>按每支付期应支付给承包人的进度款和结算款的3%扣留。</w:t>
      </w:r>
    </w:p>
    <w:p w14:paraId="5A8F7D60">
      <w:pPr>
        <w:pStyle w:val="28"/>
        <w:spacing w:before="312"/>
        <w:outlineLvl w:val="1"/>
      </w:pPr>
      <w:bookmarkStart w:id="181" w:name="_Toc181644661"/>
      <w:r>
        <w:rPr>
          <w:rFonts w:hint="eastAsia"/>
        </w:rPr>
        <w:t>85.最终清算款</w:t>
      </w:r>
      <w:bookmarkEnd w:id="181"/>
    </w:p>
    <w:p w14:paraId="4DC9A7F6">
      <w:pPr>
        <w:pStyle w:val="27"/>
        <w:ind w:firstLine="480"/>
      </w:pPr>
      <w:r>
        <w:rPr>
          <w:rFonts w:hint="eastAsia"/>
        </w:rPr>
        <w:t>85.1提交最终清算支付申请</w:t>
      </w:r>
    </w:p>
    <w:p w14:paraId="4C3D6B46">
      <w:pPr>
        <w:pStyle w:val="27"/>
        <w:ind w:firstLine="480"/>
      </w:pPr>
      <w:r>
        <w:rPr>
          <w:rFonts w:hint="eastAsia"/>
        </w:rPr>
        <w:t>（1）最终清算支付申请</w:t>
      </w:r>
    </w:p>
    <w:p w14:paraId="6B492D46">
      <w:pPr>
        <w:pStyle w:val="27"/>
        <w:ind w:firstLine="480"/>
      </w:pPr>
      <w:r>
        <w:rPr>
          <w:rFonts w:hint="eastAsia"/>
        </w:rPr>
        <w:t>提交份数：</w:t>
      </w:r>
      <w:r>
        <w:rPr>
          <w:rFonts w:hint="eastAsia"/>
          <w:u w:val="single"/>
        </w:rPr>
        <w:t>4份</w:t>
      </w:r>
    </w:p>
    <w:p w14:paraId="715AD641">
      <w:pPr>
        <w:pStyle w:val="27"/>
        <w:ind w:firstLine="480"/>
      </w:pPr>
      <w:r>
        <w:rPr>
          <w:rFonts w:hint="eastAsia"/>
        </w:rPr>
        <w:t>提交期限：</w:t>
      </w:r>
      <w:r>
        <w:rPr>
          <w:rFonts w:hint="eastAsia"/>
          <w:u w:val="single"/>
        </w:rPr>
        <w:t>保修期满</w:t>
      </w:r>
    </w:p>
    <w:p w14:paraId="44DA7752">
      <w:pPr>
        <w:pStyle w:val="27"/>
        <w:ind w:firstLine="480"/>
      </w:pPr>
      <w:r>
        <w:rPr>
          <w:rFonts w:hint="eastAsia"/>
        </w:rPr>
        <w:t>(2)最终清算支付时限</w:t>
      </w:r>
    </w:p>
    <w:p w14:paraId="0C205A70">
      <w:pPr>
        <w:pStyle w:val="27"/>
        <w:ind w:firstLine="480"/>
      </w:pPr>
      <w:r>
        <w:rPr>
          <w:rFonts w:hint="eastAsia"/>
        </w:rPr>
        <w:t>☑按通用条款的规定，在造价工程师签发最终清算支付证书后的14天内。</w:t>
      </w:r>
    </w:p>
    <w:p w14:paraId="503A1F67">
      <w:pPr>
        <w:pStyle w:val="27"/>
        <w:ind w:firstLine="480"/>
      </w:pPr>
      <w:r>
        <w:rPr>
          <w:rFonts w:hint="eastAsia"/>
        </w:rPr>
        <w:t>□另有约定：</w:t>
      </w:r>
      <w:r>
        <w:rPr>
          <w:rFonts w:hint="eastAsia"/>
          <w:u w:val="single"/>
        </w:rPr>
        <w:tab/>
      </w:r>
      <w:r>
        <w:rPr>
          <w:rFonts w:hint="eastAsia"/>
          <w:u w:val="single"/>
        </w:rPr>
        <w:tab/>
      </w:r>
      <w:r>
        <w:rPr>
          <w:rFonts w:hint="eastAsia"/>
          <w:u w:val="single"/>
        </w:rPr>
        <w:tab/>
      </w:r>
      <w:r>
        <w:rPr>
          <w:rFonts w:hint="eastAsia"/>
          <w:u w:val="single"/>
        </w:rPr>
        <w:tab/>
      </w:r>
    </w:p>
    <w:p w14:paraId="60D38C68">
      <w:pPr>
        <w:pStyle w:val="28"/>
        <w:spacing w:before="312"/>
        <w:outlineLvl w:val="1"/>
      </w:pPr>
      <w:bookmarkStart w:id="182" w:name="_Toc181644662"/>
      <w:r>
        <w:rPr>
          <w:rFonts w:hint="eastAsia"/>
        </w:rPr>
        <w:t>86.合同争议</w:t>
      </w:r>
      <w:bookmarkEnd w:id="182"/>
    </w:p>
    <w:p w14:paraId="2EBE5164">
      <w:pPr>
        <w:pStyle w:val="27"/>
        <w:ind w:firstLine="480"/>
      </w:pPr>
      <w:r>
        <w:rPr>
          <w:rFonts w:hint="eastAsia"/>
        </w:rPr>
        <w:t>86.4调解或认定</w:t>
      </w:r>
    </w:p>
    <w:p w14:paraId="56453A79">
      <w:pPr>
        <w:pStyle w:val="27"/>
        <w:ind w:firstLine="480"/>
      </w:pPr>
      <w:r>
        <w:rPr>
          <w:rFonts w:hint="eastAsia"/>
        </w:rPr>
        <w:t>争议调解或认定机构：</w:t>
      </w:r>
    </w:p>
    <w:p w14:paraId="38E1294C">
      <w:pPr>
        <w:pStyle w:val="27"/>
        <w:ind w:firstLine="480"/>
      </w:pPr>
      <w:r>
        <w:rPr>
          <w:rFonts w:hint="eastAsia"/>
        </w:rPr>
        <w:t>☑按通用条款的规定。</w:t>
      </w:r>
    </w:p>
    <w:p w14:paraId="30FA0D52">
      <w:pPr>
        <w:pStyle w:val="27"/>
        <w:ind w:firstLine="480"/>
      </w:pPr>
      <w:r>
        <w:rPr>
          <w:rFonts w:hint="eastAsia"/>
        </w:rPr>
        <w:t>86.6仲裁或诉讼</w:t>
      </w:r>
    </w:p>
    <w:p w14:paraId="03DDCBEC">
      <w:pPr>
        <w:pStyle w:val="27"/>
        <w:ind w:firstLine="480"/>
      </w:pPr>
      <w:r>
        <w:rPr>
          <w:rFonts w:hint="eastAsia"/>
        </w:rPr>
        <w:t>解决争议的最终方式：</w:t>
      </w:r>
    </w:p>
    <w:p w14:paraId="6EE4DAFF">
      <w:pPr>
        <w:pStyle w:val="27"/>
        <w:ind w:firstLine="480"/>
      </w:pPr>
      <w:r>
        <w:rPr>
          <w:rFonts w:hint="eastAsia"/>
        </w:rPr>
        <w:t>□向中国广州仲裁委员会申请仲裁。</w:t>
      </w:r>
    </w:p>
    <w:p w14:paraId="5CB266AA">
      <w:pPr>
        <w:pStyle w:val="27"/>
        <w:ind w:firstLine="480"/>
      </w:pPr>
      <w:r>
        <w:rPr>
          <w:rFonts w:hint="eastAsia"/>
        </w:rPr>
        <w:t>☑向广州市花都区人民法院提起诉讼。</w:t>
      </w:r>
    </w:p>
    <w:p w14:paraId="431975AE">
      <w:pPr>
        <w:pStyle w:val="28"/>
        <w:spacing w:before="312"/>
        <w:outlineLvl w:val="1"/>
      </w:pPr>
      <w:bookmarkStart w:id="183" w:name="_Toc181644663"/>
      <w:r>
        <w:rPr>
          <w:rFonts w:hint="eastAsia"/>
        </w:rPr>
        <w:t>94.保密要求</w:t>
      </w:r>
      <w:bookmarkEnd w:id="183"/>
    </w:p>
    <w:p w14:paraId="42C45998">
      <w:pPr>
        <w:pStyle w:val="27"/>
        <w:ind w:firstLine="480"/>
      </w:pPr>
      <w:r>
        <w:rPr>
          <w:rFonts w:hint="eastAsia"/>
        </w:rPr>
        <w:t>94.1提供保密信息的期限：承包人从发包人处获得的资料、图纸以及其他发包人享有法律权利的文件，无论是书面、电子或其他任何形式，承包人承诺只用于本合同规定的工程建设之目的，不可用于其他目的，保证承包人、承包人雇员、承包人聘任或委托的第三方无论是在合同履行期间以及之后，都不泄露给第三方或做以上限定用途之外的使用。如承包人未经发包人书面同意，将发包人提供的资料泄露给第三人的，由此产生的一切法律责任由承包人承担。造成发包人损失的，发包人有权不退还履约保证金，且承包人负责足额赔偿，赔偿损失范围包括发包人为本合同履行支出的费用、经济损失以及为追偿而发生的相关司法及法律服务费用（包括但不限于：诉讼或仲裁费用、鉴定费、评估费、公证费、诉讼保全费、担保费、调查费、律师费、差旅费等）等。</w:t>
      </w:r>
    </w:p>
    <w:p w14:paraId="01ADFDB4">
      <w:pPr>
        <w:pStyle w:val="28"/>
        <w:spacing w:before="312"/>
        <w:outlineLvl w:val="1"/>
      </w:pPr>
      <w:bookmarkStart w:id="184" w:name="_Toc181644664"/>
      <w:r>
        <w:rPr>
          <w:rFonts w:hint="eastAsia"/>
        </w:rPr>
        <w:t>97.合同份数</w:t>
      </w:r>
      <w:bookmarkEnd w:id="184"/>
    </w:p>
    <w:p w14:paraId="0AEAA1EF">
      <w:pPr>
        <w:pStyle w:val="27"/>
        <w:ind w:firstLine="480"/>
      </w:pPr>
      <w:r>
        <w:rPr>
          <w:rFonts w:hint="eastAsia"/>
        </w:rPr>
        <w:t>97.1约定提供合同文件</w:t>
      </w:r>
    </w:p>
    <w:p w14:paraId="66530280">
      <w:pPr>
        <w:pStyle w:val="27"/>
        <w:ind w:firstLine="480"/>
      </w:pPr>
      <w:r>
        <w:rPr>
          <w:rFonts w:hint="eastAsia"/>
        </w:rPr>
        <w:t>提供合同文本：</w:t>
      </w:r>
    </w:p>
    <w:p w14:paraId="1993CD92">
      <w:pPr>
        <w:pStyle w:val="27"/>
        <w:ind w:firstLine="480"/>
      </w:pPr>
      <w:r>
        <w:rPr>
          <w:rFonts w:hint="eastAsia"/>
        </w:rPr>
        <w:t>☑按通用条款的规定，由发包人向承包人提供。</w:t>
      </w:r>
    </w:p>
    <w:p w14:paraId="564225DE">
      <w:pPr>
        <w:pStyle w:val="27"/>
        <w:ind w:firstLine="480"/>
      </w:pPr>
      <w:r>
        <w:rPr>
          <w:rFonts w:hint="eastAsia"/>
        </w:rPr>
        <w:t>□另有约定：</w:t>
      </w:r>
    </w:p>
    <w:p w14:paraId="42B38898">
      <w:pPr>
        <w:pStyle w:val="27"/>
        <w:ind w:firstLine="480"/>
      </w:pPr>
      <w:r>
        <w:rPr>
          <w:rFonts w:hint="eastAsia"/>
        </w:rPr>
        <w:t>97.2正副本效力</w:t>
      </w:r>
    </w:p>
    <w:p w14:paraId="7C8C0BFA">
      <w:pPr>
        <w:pStyle w:val="27"/>
        <w:ind w:firstLine="480"/>
      </w:pPr>
      <w:r>
        <w:rPr>
          <w:rFonts w:hint="eastAsia"/>
        </w:rPr>
        <w:t>合同的份数：</w:t>
      </w:r>
    </w:p>
    <w:p w14:paraId="23B47114">
      <w:pPr>
        <w:pStyle w:val="27"/>
        <w:ind w:firstLine="480"/>
      </w:pPr>
      <w:r>
        <w:rPr>
          <w:rFonts w:hint="eastAsia"/>
        </w:rPr>
        <w:t>正本</w:t>
      </w:r>
      <w:r>
        <w:rPr>
          <w:rFonts w:hint="eastAsia"/>
          <w:u w:val="single"/>
        </w:rPr>
        <w:t>贰</w:t>
      </w:r>
      <w:r>
        <w:rPr>
          <w:rFonts w:hint="eastAsia"/>
        </w:rPr>
        <w:t>份，副本</w:t>
      </w:r>
      <w:r>
        <w:rPr>
          <w:rFonts w:hint="eastAsia"/>
          <w:u w:val="single"/>
        </w:rPr>
        <w:t>陆</w:t>
      </w:r>
      <w:r>
        <w:rPr>
          <w:rFonts w:hint="eastAsia"/>
        </w:rPr>
        <w:t>份。</w:t>
      </w:r>
    </w:p>
    <w:p w14:paraId="5C62DE76">
      <w:pPr>
        <w:pStyle w:val="27"/>
        <w:ind w:firstLine="480"/>
      </w:pPr>
      <w:r>
        <w:rPr>
          <w:rFonts w:hint="eastAsia"/>
        </w:rPr>
        <w:t>其中：发包人正本</w:t>
      </w:r>
      <w:r>
        <w:rPr>
          <w:rFonts w:hint="eastAsia"/>
          <w:u w:val="single"/>
        </w:rPr>
        <w:t>壹</w:t>
      </w:r>
      <w:r>
        <w:rPr>
          <w:rFonts w:hint="eastAsia"/>
        </w:rPr>
        <w:t>份，副本</w:t>
      </w:r>
      <w:r>
        <w:rPr>
          <w:rFonts w:hint="eastAsia"/>
          <w:u w:val="single"/>
        </w:rPr>
        <w:t>叁</w:t>
      </w:r>
      <w:r>
        <w:rPr>
          <w:rFonts w:hint="eastAsia"/>
        </w:rPr>
        <w:t>份；</w:t>
      </w:r>
    </w:p>
    <w:p w14:paraId="57FD38AC">
      <w:pPr>
        <w:pStyle w:val="27"/>
        <w:ind w:firstLine="1132" w:firstLineChars="472"/>
        <w:rPr>
          <w:rFonts w:eastAsia="宋体"/>
        </w:rPr>
      </w:pPr>
      <w:r>
        <w:rPr>
          <w:rFonts w:hint="eastAsia"/>
        </w:rPr>
        <w:t>承包人正本</w:t>
      </w:r>
      <w:r>
        <w:rPr>
          <w:rFonts w:hint="eastAsia"/>
          <w:u w:val="single"/>
        </w:rPr>
        <w:t>壹</w:t>
      </w:r>
      <w:r>
        <w:rPr>
          <w:rFonts w:hint="eastAsia"/>
        </w:rPr>
        <w:t>份，副本</w:t>
      </w:r>
      <w:r>
        <w:rPr>
          <w:rFonts w:hint="eastAsia"/>
          <w:u w:val="single"/>
        </w:rPr>
        <w:t>叁</w:t>
      </w:r>
      <w:r>
        <w:rPr>
          <w:rFonts w:hint="eastAsia"/>
        </w:rPr>
        <w:t>份。</w:t>
      </w:r>
    </w:p>
    <w:p w14:paraId="2873F63A">
      <w:r>
        <w:rPr>
          <w:rFonts w:hint="eastAsia"/>
        </w:rPr>
        <w:br w:type="page"/>
      </w:r>
    </w:p>
    <w:p w14:paraId="03B9DD73">
      <w:pPr>
        <w:pStyle w:val="25"/>
        <w:spacing w:before="312" w:after="312"/>
        <w:outlineLvl w:val="0"/>
      </w:pPr>
      <w:bookmarkStart w:id="185" w:name="_Toc181644665"/>
      <w:r>
        <w:rPr>
          <w:rFonts w:hint="eastAsia"/>
        </w:rPr>
        <w:t>第四部分  附件与格式</w:t>
      </w:r>
      <w:bookmarkEnd w:id="185"/>
    </w:p>
    <w:p w14:paraId="0C71381B">
      <w:r>
        <w:rPr>
          <w:rFonts w:hint="eastAsia"/>
        </w:rPr>
        <w:br w:type="page"/>
      </w:r>
    </w:p>
    <w:p w14:paraId="6E82278B">
      <w:pPr>
        <w:pStyle w:val="26"/>
        <w:spacing w:before="312"/>
        <w:outlineLvl w:val="1"/>
      </w:pPr>
      <w:bookmarkStart w:id="186" w:name="_Toc181644666"/>
      <w:r>
        <w:rPr>
          <w:rFonts w:hint="eastAsia"/>
        </w:rPr>
        <w:t>附件一</w:t>
      </w:r>
      <w:bookmarkEnd w:id="186"/>
    </w:p>
    <w:p w14:paraId="1233E121">
      <w:pPr>
        <w:pStyle w:val="25"/>
        <w:spacing w:before="312" w:after="312"/>
      </w:pPr>
      <w:r>
        <w:rPr>
          <w:rFonts w:hint="eastAsia"/>
        </w:rPr>
        <w:t>工程质量保修书</w:t>
      </w:r>
    </w:p>
    <w:p w14:paraId="6B507C89">
      <w:pPr>
        <w:pStyle w:val="27"/>
        <w:ind w:firstLine="480"/>
      </w:pPr>
      <w:r>
        <w:rPr>
          <w:rFonts w:hint="eastAsia"/>
        </w:rPr>
        <w:t>发包人：（全称）</w:t>
      </w:r>
      <w:r>
        <w:rPr>
          <w:rFonts w:hint="eastAsia"/>
          <w:u w:val="single"/>
        </w:rPr>
        <w:t>广州市花都区水务建设管理中心</w:t>
      </w:r>
    </w:p>
    <w:p w14:paraId="7383E63A">
      <w:pPr>
        <w:pStyle w:val="27"/>
        <w:ind w:firstLine="424" w:firstLineChars="177"/>
        <w:rPr>
          <w:u w:val="single"/>
        </w:rPr>
      </w:pPr>
      <w:r>
        <w:rPr>
          <w:rFonts w:hint="eastAsia"/>
        </w:rPr>
        <w:t>承包人：（全称）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6242B0B">
      <w:pPr>
        <w:pStyle w:val="27"/>
        <w:ind w:firstLine="480"/>
      </w:pPr>
      <w:r>
        <w:rPr>
          <w:rFonts w:hint="eastAsia"/>
        </w:rPr>
        <w:t>为保证</w:t>
      </w:r>
      <w:r>
        <w:rPr>
          <w:rFonts w:hint="eastAsia"/>
          <w:u w:val="single"/>
          <w:lang w:val="en-US" w:eastAsia="zh-CN"/>
        </w:rPr>
        <w:t>黎民涌河涌整治工程</w:t>
      </w:r>
      <w:r>
        <w:rPr>
          <w:rFonts w:hint="eastAsia"/>
        </w:rPr>
        <w:t>（工程名称）在合理使用期限内正常使用，合同双方当事人根据《中华人民共和国建筑法》、《建设工程质量管理条例》等规定，经协商一致，订立本质量保修书。</w:t>
      </w:r>
    </w:p>
    <w:p w14:paraId="54941518">
      <w:pPr>
        <w:pStyle w:val="28"/>
        <w:spacing w:before="312"/>
      </w:pPr>
      <w:r>
        <w:rPr>
          <w:rFonts w:hint="eastAsia"/>
        </w:rPr>
        <w:t>1．质量保修范围</w:t>
      </w:r>
    </w:p>
    <w:p w14:paraId="4FFA1A3A">
      <w:pPr>
        <w:pStyle w:val="27"/>
        <w:ind w:firstLine="480"/>
      </w:pPr>
      <w:r>
        <w:rPr>
          <w:rFonts w:hint="eastAsia"/>
        </w:rPr>
        <w:t>所有承包范围内的工程均属保修范围。具体质量保修范围包括施工图纸及工程量清单所示范围内的所有工程。</w:t>
      </w:r>
    </w:p>
    <w:p w14:paraId="48CCFB1C">
      <w:pPr>
        <w:pStyle w:val="28"/>
        <w:spacing w:before="312"/>
      </w:pPr>
      <w:r>
        <w:rPr>
          <w:rFonts w:hint="eastAsia"/>
        </w:rPr>
        <w:t>2．质量保修期</w:t>
      </w:r>
    </w:p>
    <w:p w14:paraId="7ACA4B6B">
      <w:pPr>
        <w:pStyle w:val="27"/>
        <w:ind w:firstLine="480"/>
      </w:pPr>
      <w:r>
        <w:rPr>
          <w:rFonts w:hint="eastAsia"/>
        </w:rPr>
        <w:t>2.1质量保修期从工程实际完工之日算起。单项完工验收的工程，按单项工程分别计算质量保修期。</w:t>
      </w:r>
    </w:p>
    <w:p w14:paraId="3DBC3771">
      <w:pPr>
        <w:pStyle w:val="27"/>
        <w:ind w:firstLine="480"/>
      </w:pPr>
      <w:r>
        <w:rPr>
          <w:rFonts w:hint="eastAsia"/>
        </w:rPr>
        <w:t>2.2合同工程质量保修期，合同双方当事人约定如下：</w:t>
      </w:r>
    </w:p>
    <w:p w14:paraId="78A7AF5B">
      <w:pPr>
        <w:pStyle w:val="27"/>
        <w:ind w:firstLine="480"/>
      </w:pPr>
      <w:r>
        <w:rPr>
          <w:rFonts w:hint="eastAsia"/>
        </w:rPr>
        <w:t>1．地基基础工程、主体结构工程为设计文件规定的合理使用年限；</w:t>
      </w:r>
    </w:p>
    <w:p w14:paraId="53FF36EF">
      <w:pPr>
        <w:pStyle w:val="27"/>
        <w:ind w:firstLine="480"/>
      </w:pPr>
      <w:r>
        <w:rPr>
          <w:rFonts w:hint="eastAsia"/>
        </w:rPr>
        <w:t>2．屋面防水工程、有防水要求的卫生间、房间和外墙面的防渗漏工程为</w:t>
      </w:r>
      <w:r>
        <w:rPr>
          <w:rFonts w:hint="eastAsia"/>
          <w:u w:val="single"/>
        </w:rPr>
        <w:tab/>
      </w:r>
      <w:r>
        <w:rPr>
          <w:rFonts w:hint="eastAsia"/>
          <w:u w:val="single"/>
        </w:rPr>
        <w:t>/</w:t>
      </w:r>
      <w:r>
        <w:rPr>
          <w:rFonts w:hint="eastAsia"/>
          <w:u w:val="single"/>
        </w:rPr>
        <w:tab/>
      </w:r>
      <w:r>
        <w:rPr>
          <w:rFonts w:hint="eastAsia"/>
        </w:rPr>
        <w:t>年；</w:t>
      </w:r>
    </w:p>
    <w:p w14:paraId="00EB58DA">
      <w:pPr>
        <w:pStyle w:val="27"/>
        <w:ind w:firstLine="480"/>
      </w:pPr>
      <w:r>
        <w:rPr>
          <w:rFonts w:hint="eastAsia"/>
        </w:rPr>
        <w:t>3．电气管线工程、给排水管道工程、设备安装工程为</w:t>
      </w:r>
      <w:r>
        <w:rPr>
          <w:rFonts w:hint="eastAsia"/>
          <w:u w:val="single"/>
        </w:rPr>
        <w:tab/>
      </w:r>
      <w:r>
        <w:rPr>
          <w:rFonts w:hint="eastAsia"/>
          <w:u w:val="single"/>
        </w:rPr>
        <w:t>/</w:t>
      </w:r>
      <w:r>
        <w:rPr>
          <w:rFonts w:hint="eastAsia"/>
          <w:u w:val="single"/>
        </w:rPr>
        <w:tab/>
      </w:r>
      <w:r>
        <w:rPr>
          <w:rFonts w:hint="eastAsia"/>
        </w:rPr>
        <w:t>年；</w:t>
      </w:r>
    </w:p>
    <w:p w14:paraId="5FBC577E">
      <w:pPr>
        <w:pStyle w:val="27"/>
        <w:ind w:firstLine="480"/>
      </w:pPr>
      <w:r>
        <w:rPr>
          <w:rFonts w:hint="eastAsia"/>
        </w:rPr>
        <w:t>4．供热、供冷系统工程为</w:t>
      </w:r>
      <w:r>
        <w:rPr>
          <w:rFonts w:hint="eastAsia"/>
          <w:u w:val="single"/>
        </w:rPr>
        <w:tab/>
      </w:r>
      <w:r>
        <w:rPr>
          <w:rFonts w:hint="eastAsia"/>
          <w:u w:val="single"/>
        </w:rPr>
        <w:t>/</w:t>
      </w:r>
      <w:r>
        <w:rPr>
          <w:rFonts w:hint="eastAsia"/>
          <w:u w:val="single"/>
        </w:rPr>
        <w:tab/>
      </w:r>
      <w:r>
        <w:rPr>
          <w:rFonts w:hint="eastAsia"/>
        </w:rPr>
        <w:t>个采暖期、供冷期；</w:t>
      </w:r>
    </w:p>
    <w:p w14:paraId="577574BC">
      <w:pPr>
        <w:pStyle w:val="27"/>
        <w:ind w:firstLine="480"/>
      </w:pPr>
      <w:r>
        <w:rPr>
          <w:rFonts w:hint="eastAsia"/>
        </w:rPr>
        <w:t>5．装饰装修工程为</w:t>
      </w:r>
      <w:r>
        <w:rPr>
          <w:rFonts w:hint="eastAsia"/>
          <w:u w:val="single"/>
        </w:rPr>
        <w:tab/>
      </w:r>
      <w:r>
        <w:rPr>
          <w:rFonts w:hint="eastAsia"/>
          <w:u w:val="single"/>
        </w:rPr>
        <w:t>/</w:t>
      </w:r>
      <w:r>
        <w:rPr>
          <w:rFonts w:hint="eastAsia"/>
          <w:u w:val="single"/>
        </w:rPr>
        <w:tab/>
      </w:r>
      <w:r>
        <w:rPr>
          <w:rFonts w:hint="eastAsia"/>
        </w:rPr>
        <w:t>年；</w:t>
      </w:r>
    </w:p>
    <w:p w14:paraId="500C2E2E">
      <w:pPr>
        <w:pStyle w:val="27"/>
        <w:ind w:firstLine="480"/>
      </w:pPr>
      <w:r>
        <w:rPr>
          <w:rFonts w:hint="eastAsia"/>
        </w:rPr>
        <w:t>6．</w:t>
      </w:r>
      <w:r>
        <w:rPr>
          <w:rFonts w:hint="eastAsia"/>
          <w:u w:val="single"/>
        </w:rPr>
        <w:t>其他约定：本工程质量保修期：自本工程合同工程完工验收合格之日起计算一年。</w:t>
      </w:r>
    </w:p>
    <w:p w14:paraId="7E548B66">
      <w:pPr>
        <w:pStyle w:val="28"/>
        <w:spacing w:before="312"/>
      </w:pPr>
      <w:r>
        <w:rPr>
          <w:rFonts w:hint="eastAsia"/>
        </w:rPr>
        <w:t>3．质量保修责任</w:t>
      </w:r>
    </w:p>
    <w:p w14:paraId="0C74CF74">
      <w:pPr>
        <w:pStyle w:val="27"/>
        <w:ind w:firstLine="480"/>
      </w:pPr>
      <w:r>
        <w:rPr>
          <w:rFonts w:hint="eastAsia"/>
        </w:rPr>
        <w:t>3.1属于保修范围的项目，承包人应在接到发包人通知后的7天内派人保修。承包人未能在规定时间内派人保修的，发包人可自行或委托第三方保修。</w:t>
      </w:r>
    </w:p>
    <w:p w14:paraId="7847514E">
      <w:pPr>
        <w:pStyle w:val="27"/>
        <w:ind w:firstLine="480"/>
      </w:pPr>
      <w:r>
        <w:rPr>
          <w:rFonts w:hint="eastAsia"/>
        </w:rPr>
        <w:t>3.2发生紧急抢修事故的，承包人在接到通知后，应立即到达事故现场抢修。</w:t>
      </w:r>
    </w:p>
    <w:p w14:paraId="63071811">
      <w:pPr>
        <w:pStyle w:val="27"/>
        <w:ind w:firstLine="480"/>
      </w:pPr>
      <w:r>
        <w:rPr>
          <w:rFonts w:hint="eastAsia"/>
        </w:rPr>
        <w:t>3.3在国家规定的工程合理使用期限内，承包人应确保地基基础工程和主体结构的质量和安全。凡出现其质量问题，应立即报告当地建设行政主管部门，经设计人提出保修方案后，承包人应立即实施保修。</w:t>
      </w:r>
    </w:p>
    <w:p w14:paraId="22333266">
      <w:pPr>
        <w:pStyle w:val="27"/>
        <w:ind w:firstLine="480"/>
      </w:pPr>
      <w:r>
        <w:rPr>
          <w:rFonts w:hint="eastAsia"/>
        </w:rPr>
        <w:t>3.4质量保修完成后，由发包人组织验收。</w:t>
      </w:r>
    </w:p>
    <w:p w14:paraId="21212DF3">
      <w:pPr>
        <w:pStyle w:val="28"/>
        <w:spacing w:before="312"/>
      </w:pPr>
      <w:r>
        <w:rPr>
          <w:rFonts w:hint="eastAsia"/>
        </w:rPr>
        <w:t>4．质量保修费用</w:t>
      </w:r>
    </w:p>
    <w:p w14:paraId="10EC9447">
      <w:pPr>
        <w:pStyle w:val="27"/>
        <w:ind w:firstLine="480"/>
      </w:pPr>
      <w:r>
        <w:rPr>
          <w:rFonts w:hint="eastAsia"/>
        </w:rPr>
        <w:t>质量保修等费用，由责任方承担。</w:t>
      </w:r>
    </w:p>
    <w:p w14:paraId="5F0128D4">
      <w:pPr>
        <w:pStyle w:val="28"/>
        <w:spacing w:before="312"/>
      </w:pPr>
      <w:r>
        <w:rPr>
          <w:rFonts w:hint="eastAsia"/>
        </w:rPr>
        <w:t>5．质量保</w:t>
      </w:r>
      <w:r>
        <w:rPr>
          <w:rStyle w:val="29"/>
          <w:rFonts w:hint="eastAsia"/>
          <w:b/>
        </w:rPr>
        <w:t>证</w:t>
      </w:r>
      <w:r>
        <w:rPr>
          <w:rFonts w:hint="eastAsia"/>
        </w:rPr>
        <w:t>金</w:t>
      </w:r>
    </w:p>
    <w:p w14:paraId="4A884054">
      <w:pPr>
        <w:pStyle w:val="27"/>
        <w:ind w:firstLine="480"/>
      </w:pPr>
      <w:r>
        <w:rPr>
          <w:rFonts w:hint="eastAsia"/>
        </w:rPr>
        <w:t>质量保证金的约定、支付和使用与本合同第二部分《通用条款》第84条赋予的规定一致。</w:t>
      </w:r>
    </w:p>
    <w:p w14:paraId="6818C542">
      <w:pPr>
        <w:pStyle w:val="28"/>
        <w:spacing w:before="312"/>
      </w:pPr>
      <w:r>
        <w:rPr>
          <w:rFonts w:hint="eastAsia"/>
        </w:rPr>
        <w:t>6．其他</w:t>
      </w:r>
    </w:p>
    <w:p w14:paraId="195460A7">
      <w:pPr>
        <w:pStyle w:val="27"/>
        <w:ind w:firstLine="480"/>
      </w:pPr>
      <w:r>
        <w:rPr>
          <w:rFonts w:hint="eastAsia"/>
        </w:rPr>
        <w:t>6.1合同双方当事人约定的其他质量保修事项：</w:t>
      </w:r>
    </w:p>
    <w:p w14:paraId="550C9AD1">
      <w:pPr>
        <w:pStyle w:val="27"/>
        <w:ind w:firstLine="480"/>
      </w:pPr>
      <w:r>
        <w:rPr>
          <w:rFonts w:hint="eastAsia"/>
        </w:rPr>
        <w:t>6.2本质量保修书，由合同双方当事人在承包人向发包人提交合同工程完工验收申请报告时签署，作为本合同的附件。</w:t>
      </w:r>
    </w:p>
    <w:p w14:paraId="5F9C2DF3">
      <w:pPr>
        <w:pStyle w:val="27"/>
        <w:ind w:firstLine="480"/>
      </w:pPr>
      <w:r>
        <w:rPr>
          <w:rFonts w:hint="eastAsia"/>
        </w:rPr>
        <w:t>6.3本质量保修书，自合同双方当事人签署之日起生效，至质量保修期满后失效。</w:t>
      </w:r>
    </w:p>
    <w:p w14:paraId="059B9DF2">
      <w:pPr>
        <w:pStyle w:val="27"/>
        <w:ind w:firstLine="480"/>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283"/>
        <w:gridCol w:w="4535"/>
      </w:tblGrid>
      <w:tr w14:paraId="6508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535" w:type="dxa"/>
          </w:tcPr>
          <w:p w14:paraId="4BBFC47A">
            <w:pPr>
              <w:rPr>
                <w:rFonts w:ascii="仿宋" w:hAnsi="仿宋" w:eastAsia="仿宋" w:cs="仿宋"/>
                <w:b/>
                <w:bCs/>
                <w:sz w:val="24"/>
                <w:szCs w:val="24"/>
              </w:rPr>
            </w:pPr>
            <w:r>
              <w:rPr>
                <w:rFonts w:hint="eastAsia" w:ascii="仿宋" w:hAnsi="仿宋" w:eastAsia="仿宋" w:cs="仿宋"/>
                <w:b/>
                <w:bCs/>
                <w:sz w:val="24"/>
                <w:szCs w:val="24"/>
              </w:rPr>
              <w:t>发包人：（盖章）</w:t>
            </w:r>
          </w:p>
          <w:p w14:paraId="16E15111">
            <w:pPr>
              <w:rPr>
                <w:rFonts w:ascii="仿宋" w:hAnsi="仿宋" w:eastAsia="仿宋" w:cs="仿宋"/>
                <w:b/>
                <w:bCs/>
                <w:sz w:val="24"/>
                <w:szCs w:val="24"/>
              </w:rPr>
            </w:pPr>
            <w:r>
              <w:rPr>
                <w:rFonts w:hint="eastAsia" w:ascii="仿宋" w:hAnsi="仿宋" w:eastAsia="仿宋" w:cs="仿宋"/>
                <w:b/>
                <w:bCs/>
                <w:sz w:val="24"/>
                <w:szCs w:val="24"/>
              </w:rPr>
              <w:t>广州市花都区水务建设管理中心</w:t>
            </w:r>
          </w:p>
        </w:tc>
        <w:tc>
          <w:tcPr>
            <w:tcW w:w="283" w:type="dxa"/>
          </w:tcPr>
          <w:p w14:paraId="5CEFBD5C">
            <w:pPr>
              <w:rPr>
                <w:rFonts w:ascii="仿宋" w:hAnsi="仿宋" w:eastAsia="仿宋" w:cs="仿宋"/>
                <w:b/>
                <w:bCs/>
                <w:sz w:val="24"/>
                <w:szCs w:val="24"/>
              </w:rPr>
            </w:pPr>
          </w:p>
        </w:tc>
        <w:tc>
          <w:tcPr>
            <w:tcW w:w="4535" w:type="dxa"/>
          </w:tcPr>
          <w:p w14:paraId="7440577F">
            <w:pPr>
              <w:rPr>
                <w:rFonts w:ascii="仿宋" w:hAnsi="仿宋" w:eastAsia="仿宋" w:cs="仿宋"/>
                <w:b/>
                <w:bCs/>
                <w:sz w:val="24"/>
                <w:szCs w:val="24"/>
              </w:rPr>
            </w:pPr>
            <w:r>
              <w:rPr>
                <w:rFonts w:hint="eastAsia" w:ascii="仿宋" w:hAnsi="仿宋" w:eastAsia="仿宋" w:cs="仿宋"/>
                <w:b/>
                <w:bCs/>
                <w:sz w:val="24"/>
                <w:szCs w:val="24"/>
              </w:rPr>
              <w:t>承包人：（盖章）</w:t>
            </w:r>
          </w:p>
          <w:p w14:paraId="6369A49C">
            <w:pPr>
              <w:rPr>
                <w:rFonts w:ascii="仿宋" w:hAnsi="仿宋" w:eastAsia="仿宋" w:cs="仿宋"/>
                <w:b/>
                <w:bCs/>
                <w:sz w:val="24"/>
                <w:szCs w:val="24"/>
              </w:rPr>
            </w:pPr>
          </w:p>
          <w:p w14:paraId="66DCF014">
            <w:pPr>
              <w:pStyle w:val="2"/>
              <w:ind w:left="0"/>
            </w:pPr>
          </w:p>
          <w:p w14:paraId="44F30F53">
            <w:pPr>
              <w:pStyle w:val="2"/>
              <w:ind w:left="0"/>
              <w:rPr>
                <w:rFonts w:ascii="黑体" w:hAnsi="黑体" w:eastAsia="黑体"/>
                <w:sz w:val="24"/>
                <w:szCs w:val="24"/>
              </w:rPr>
            </w:pPr>
          </w:p>
          <w:p w14:paraId="3B9FB7BF"/>
          <w:p w14:paraId="7958F6FF">
            <w:pPr>
              <w:pStyle w:val="2"/>
              <w:ind w:left="0"/>
            </w:pPr>
          </w:p>
        </w:tc>
      </w:tr>
      <w:tr w14:paraId="3B90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535" w:type="dxa"/>
          </w:tcPr>
          <w:p w14:paraId="126E6E72">
            <w:pPr>
              <w:rPr>
                <w:rFonts w:ascii="仿宋" w:hAnsi="仿宋" w:eastAsia="仿宋" w:cs="仿宋"/>
                <w:b/>
                <w:bCs/>
                <w:sz w:val="24"/>
                <w:szCs w:val="24"/>
              </w:rPr>
            </w:pPr>
            <w:r>
              <w:rPr>
                <w:rFonts w:hint="eastAsia" w:ascii="仿宋" w:hAnsi="仿宋" w:eastAsia="仿宋" w:cs="仿宋"/>
                <w:b/>
                <w:bCs/>
                <w:sz w:val="24"/>
                <w:szCs w:val="24"/>
              </w:rPr>
              <w:t>法定代表人：（签字或签章）</w:t>
            </w:r>
          </w:p>
        </w:tc>
        <w:tc>
          <w:tcPr>
            <w:tcW w:w="283" w:type="dxa"/>
          </w:tcPr>
          <w:p w14:paraId="318FC81B">
            <w:pPr>
              <w:rPr>
                <w:rFonts w:ascii="仿宋" w:hAnsi="仿宋" w:eastAsia="仿宋" w:cs="仿宋"/>
                <w:b/>
                <w:bCs/>
                <w:sz w:val="24"/>
                <w:szCs w:val="24"/>
              </w:rPr>
            </w:pPr>
          </w:p>
        </w:tc>
        <w:tc>
          <w:tcPr>
            <w:tcW w:w="4535" w:type="dxa"/>
          </w:tcPr>
          <w:p w14:paraId="73FC9297">
            <w:pPr>
              <w:rPr>
                <w:rFonts w:ascii="仿宋" w:hAnsi="仿宋" w:eastAsia="仿宋" w:cs="仿宋"/>
                <w:b/>
                <w:bCs/>
                <w:sz w:val="24"/>
                <w:szCs w:val="24"/>
              </w:rPr>
            </w:pPr>
            <w:r>
              <w:rPr>
                <w:rFonts w:hint="eastAsia" w:ascii="仿宋" w:hAnsi="仿宋" w:eastAsia="仿宋" w:cs="仿宋"/>
                <w:b/>
                <w:bCs/>
                <w:sz w:val="24"/>
                <w:szCs w:val="24"/>
              </w:rPr>
              <w:t>法定代表人：（签字或签章）</w:t>
            </w:r>
          </w:p>
        </w:tc>
      </w:tr>
      <w:tr w14:paraId="4D62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4535" w:type="dxa"/>
          </w:tcPr>
          <w:p w14:paraId="36B49EFF">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c>
          <w:tcPr>
            <w:tcW w:w="283" w:type="dxa"/>
          </w:tcPr>
          <w:p w14:paraId="4A445D39">
            <w:pPr>
              <w:rPr>
                <w:rFonts w:ascii="仿宋" w:hAnsi="仿宋" w:eastAsia="仿宋" w:cs="仿宋"/>
                <w:b/>
                <w:bCs/>
                <w:sz w:val="24"/>
                <w:szCs w:val="24"/>
              </w:rPr>
            </w:pPr>
          </w:p>
        </w:tc>
        <w:tc>
          <w:tcPr>
            <w:tcW w:w="4535" w:type="dxa"/>
          </w:tcPr>
          <w:p w14:paraId="3BB94393">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r>
      <w:tr w14:paraId="4BD6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4D2B47A6">
            <w:pPr>
              <w:rPr>
                <w:rFonts w:ascii="仿宋" w:hAnsi="仿宋" w:eastAsia="仿宋" w:cs="仿宋"/>
                <w:b/>
                <w:bCs/>
                <w:sz w:val="24"/>
                <w:szCs w:val="24"/>
              </w:rPr>
            </w:pPr>
            <w:r>
              <w:rPr>
                <w:rFonts w:hint="eastAsia" w:ascii="仿宋" w:hAnsi="仿宋" w:eastAsia="仿宋" w:cs="仿宋"/>
                <w:b/>
                <w:bCs/>
                <w:sz w:val="24"/>
                <w:szCs w:val="24"/>
              </w:rPr>
              <w:t>联系电话：</w:t>
            </w:r>
          </w:p>
        </w:tc>
        <w:tc>
          <w:tcPr>
            <w:tcW w:w="283" w:type="dxa"/>
          </w:tcPr>
          <w:p w14:paraId="10689AF3">
            <w:pPr>
              <w:rPr>
                <w:rFonts w:ascii="仿宋" w:hAnsi="仿宋" w:eastAsia="仿宋" w:cs="仿宋"/>
                <w:b/>
                <w:bCs/>
                <w:sz w:val="24"/>
                <w:szCs w:val="24"/>
              </w:rPr>
            </w:pPr>
          </w:p>
        </w:tc>
        <w:tc>
          <w:tcPr>
            <w:tcW w:w="4535" w:type="dxa"/>
          </w:tcPr>
          <w:p w14:paraId="180D287B">
            <w:pPr>
              <w:rPr>
                <w:rFonts w:ascii="仿宋" w:hAnsi="仿宋" w:eastAsia="仿宋" w:cs="仿宋"/>
                <w:b/>
                <w:bCs/>
                <w:sz w:val="24"/>
                <w:szCs w:val="24"/>
              </w:rPr>
            </w:pPr>
            <w:r>
              <w:rPr>
                <w:rFonts w:hint="eastAsia" w:ascii="仿宋" w:hAnsi="仿宋" w:eastAsia="仿宋" w:cs="仿宋"/>
                <w:b/>
                <w:bCs/>
                <w:sz w:val="24"/>
                <w:szCs w:val="24"/>
              </w:rPr>
              <w:t>联系电话：</w:t>
            </w:r>
          </w:p>
        </w:tc>
      </w:tr>
      <w:tr w14:paraId="6693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097AE855">
            <w:pPr>
              <w:pStyle w:val="2"/>
              <w:ind w:left="0"/>
            </w:pPr>
            <w:r>
              <w:rPr>
                <w:rFonts w:hint="eastAsia" w:ascii="仿宋" w:hAnsi="仿宋" w:eastAsia="仿宋" w:cs="仿宋"/>
                <w:b/>
                <w:bCs/>
                <w:sz w:val="24"/>
                <w:szCs w:val="24"/>
              </w:rPr>
              <w:t xml:space="preserve">       年   月   日</w:t>
            </w:r>
          </w:p>
        </w:tc>
        <w:tc>
          <w:tcPr>
            <w:tcW w:w="283" w:type="dxa"/>
          </w:tcPr>
          <w:p w14:paraId="4B2FB548">
            <w:pPr>
              <w:rPr>
                <w:rFonts w:ascii="仿宋" w:hAnsi="仿宋" w:eastAsia="仿宋" w:cs="仿宋"/>
                <w:b/>
                <w:bCs/>
                <w:sz w:val="24"/>
                <w:szCs w:val="24"/>
              </w:rPr>
            </w:pPr>
          </w:p>
        </w:tc>
        <w:tc>
          <w:tcPr>
            <w:tcW w:w="4535" w:type="dxa"/>
          </w:tcPr>
          <w:p w14:paraId="004A7209">
            <w:pPr>
              <w:rPr>
                <w:rFonts w:ascii="仿宋" w:hAnsi="仿宋" w:eastAsia="仿宋" w:cs="仿宋"/>
                <w:b/>
                <w:bCs/>
                <w:sz w:val="24"/>
                <w:szCs w:val="24"/>
              </w:rPr>
            </w:pPr>
            <w:r>
              <w:rPr>
                <w:rFonts w:hint="eastAsia" w:ascii="仿宋" w:hAnsi="仿宋" w:eastAsia="仿宋" w:cs="仿宋"/>
                <w:b/>
                <w:bCs/>
                <w:sz w:val="24"/>
                <w:szCs w:val="24"/>
              </w:rPr>
              <w:t xml:space="preserve">       年   月   日</w:t>
            </w:r>
          </w:p>
          <w:p w14:paraId="430585CE">
            <w:pPr>
              <w:pStyle w:val="2"/>
              <w:ind w:left="0"/>
            </w:pPr>
          </w:p>
          <w:p w14:paraId="45EB1511"/>
        </w:tc>
      </w:tr>
    </w:tbl>
    <w:p w14:paraId="7D6CE021">
      <w:pPr>
        <w:pStyle w:val="26"/>
        <w:spacing w:before="312"/>
        <w:outlineLvl w:val="1"/>
      </w:pPr>
      <w:bookmarkStart w:id="187" w:name="_Toc181644667"/>
      <w:r>
        <w:rPr>
          <w:rFonts w:hint="eastAsia"/>
        </w:rPr>
        <w:t>附件二</w:t>
      </w:r>
      <w:bookmarkEnd w:id="187"/>
    </w:p>
    <w:p w14:paraId="54DF44C7">
      <w:pPr>
        <w:pStyle w:val="25"/>
        <w:spacing w:before="312" w:after="312"/>
      </w:pPr>
      <w:r>
        <w:rPr>
          <w:rFonts w:hint="eastAsia"/>
        </w:rPr>
        <w:t>廉政合同</w:t>
      </w:r>
    </w:p>
    <w:p w14:paraId="145E6AA0">
      <w:pPr>
        <w:pStyle w:val="27"/>
        <w:ind w:firstLine="480"/>
      </w:pPr>
      <w:r>
        <w:rPr>
          <w:rFonts w:hint="eastAsia"/>
        </w:rPr>
        <w:t>发包人：（全称）</w:t>
      </w:r>
      <w:r>
        <w:rPr>
          <w:rFonts w:hint="eastAsia"/>
          <w:u w:val="single"/>
        </w:rPr>
        <w:t>广州市花都区水务建设管理中心</w:t>
      </w:r>
    </w:p>
    <w:p w14:paraId="18E188A7">
      <w:pPr>
        <w:pStyle w:val="27"/>
        <w:ind w:firstLine="480"/>
        <w:rPr>
          <w:u w:val="single"/>
        </w:rPr>
      </w:pPr>
      <w:r>
        <w:rPr>
          <w:rFonts w:hint="eastAsia"/>
        </w:rPr>
        <w:t>承包人：（全称）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F44401E">
      <w:pPr>
        <w:pStyle w:val="27"/>
        <w:ind w:firstLine="480"/>
      </w:pPr>
      <w:r>
        <w:rPr>
          <w:rFonts w:hint="eastAsia"/>
        </w:rPr>
        <w:t>根据国家、省有关廉政建设的规定，为做好合同工程的廉政建设，保证工程质量与施工安全，提高建设资金的有效使用和投资效益，合同双方当事人就加强合同工程的廉政建设，订立本合同。</w:t>
      </w:r>
    </w:p>
    <w:p w14:paraId="185C8363">
      <w:pPr>
        <w:pStyle w:val="28"/>
        <w:spacing w:before="312"/>
      </w:pPr>
      <w:r>
        <w:rPr>
          <w:rFonts w:hint="eastAsia"/>
        </w:rPr>
        <w:t>1双方权利和义务</w:t>
      </w:r>
    </w:p>
    <w:p w14:paraId="30292131">
      <w:pPr>
        <w:pStyle w:val="27"/>
        <w:ind w:firstLine="480"/>
      </w:pPr>
      <w:r>
        <w:rPr>
          <w:rFonts w:hint="eastAsia"/>
        </w:rPr>
        <w:t>1.1严格遵守国家、省有关法律法规的规定。</w:t>
      </w:r>
    </w:p>
    <w:p w14:paraId="34EB1F6E">
      <w:pPr>
        <w:pStyle w:val="27"/>
        <w:ind w:firstLine="480"/>
      </w:pPr>
      <w:r>
        <w:rPr>
          <w:rFonts w:hint="eastAsia"/>
        </w:rPr>
        <w:t>1.2严格执行合同工程一切合同文件，自觉按合同办事。</w:t>
      </w:r>
    </w:p>
    <w:p w14:paraId="3B219581">
      <w:pPr>
        <w:pStyle w:val="27"/>
        <w:ind w:firstLine="480"/>
      </w:pPr>
      <w:r>
        <w:rPr>
          <w:rFonts w:hint="eastAsia"/>
        </w:rPr>
        <w:t>1.3合同双方当事人的业务活动应坚持公平、公开、公正和诚信的原则（法律认定的商业秘密和合同文件另有规定除外），不得损害国家和集体利益，不得违反工程建设管理规章制度。</w:t>
      </w:r>
    </w:p>
    <w:p w14:paraId="127147D7">
      <w:pPr>
        <w:pStyle w:val="27"/>
        <w:ind w:firstLine="480"/>
      </w:pPr>
      <w:r>
        <w:rPr>
          <w:rFonts w:hint="eastAsia"/>
        </w:rPr>
        <w:t>1.4建立健全廉政制度，开展廉政教育，设立廉政告示牌，公布举报电话，监督并认真查处违法违纪行为。</w:t>
      </w:r>
    </w:p>
    <w:p w14:paraId="1EDDABA5">
      <w:pPr>
        <w:pStyle w:val="27"/>
        <w:ind w:firstLine="480"/>
      </w:pPr>
      <w:r>
        <w:rPr>
          <w:rFonts w:hint="eastAsia"/>
        </w:rPr>
        <w:t>1.5发现对方在业务活动中有违反廉政建设规定的行为，应及时给予提醒和纠正。</w:t>
      </w:r>
    </w:p>
    <w:p w14:paraId="390E96AF">
      <w:pPr>
        <w:pStyle w:val="27"/>
        <w:ind w:firstLine="480"/>
      </w:pPr>
      <w:r>
        <w:rPr>
          <w:rFonts w:hint="eastAsia"/>
        </w:rPr>
        <w:t>1.6发现对方严重违反合同的行为，有向其上级部门举报、建议给予处理并要求告知处理结果的权利。没有上级部门的，可按本合同第二部分《通用条款》第87条规定处。</w:t>
      </w:r>
    </w:p>
    <w:p w14:paraId="7FB784D2">
      <w:pPr>
        <w:pStyle w:val="28"/>
        <w:spacing w:before="312"/>
      </w:pPr>
      <w:r>
        <w:rPr>
          <w:rFonts w:hint="eastAsia"/>
        </w:rPr>
        <w:t>2发包人义务</w:t>
      </w:r>
    </w:p>
    <w:p w14:paraId="3E6F76E8">
      <w:pPr>
        <w:pStyle w:val="27"/>
        <w:ind w:firstLine="480"/>
      </w:pPr>
      <w:r>
        <w:rPr>
          <w:rFonts w:hint="eastAsia"/>
        </w:rPr>
        <w:t>2.1发包人及其工作人员不得索要或接受承包人的礼金、有价证券和贵重物品，不得在承包人报销任何应由发包人或工作人员个人支付的费用等。</w:t>
      </w:r>
    </w:p>
    <w:p w14:paraId="55317D9E">
      <w:pPr>
        <w:pStyle w:val="27"/>
        <w:ind w:firstLine="480"/>
      </w:pPr>
      <w:r>
        <w:rPr>
          <w:rFonts w:hint="eastAsia"/>
        </w:rPr>
        <w:t>2.2发包人及其工作人员不得参加承包人安排的宴请（工作餐除外）和娱乐活动；不得接受承包人提供的通讯工具、交通工具和高档办公用品等。</w:t>
      </w:r>
    </w:p>
    <w:p w14:paraId="66AD0058">
      <w:pPr>
        <w:pStyle w:val="27"/>
        <w:ind w:firstLine="480"/>
      </w:pPr>
      <w:r>
        <w:rPr>
          <w:rFonts w:hint="eastAsia"/>
        </w:rPr>
        <w:t>2.3发包人及其工作人员不得要求或者接受承包人为其住房装修、婚丧嫁娶活动、配偶子女的工作安排以及出国出境、旅游等提供方便等。</w:t>
      </w:r>
    </w:p>
    <w:p w14:paraId="15F32A08">
      <w:pPr>
        <w:pStyle w:val="27"/>
        <w:ind w:firstLine="480"/>
      </w:pPr>
      <w:r>
        <w:rPr>
          <w:rFonts w:hint="eastAsia"/>
        </w:rPr>
        <w:t>2.4发包人及其工作人员不得以任何理由向承包人推荐分包人、推销材料和工程设备，不得要求承包人购买合同以外的材料和工程设备。</w:t>
      </w:r>
    </w:p>
    <w:p w14:paraId="2CA02443">
      <w:pPr>
        <w:pStyle w:val="27"/>
        <w:ind w:firstLine="480"/>
      </w:pPr>
      <w:r>
        <w:rPr>
          <w:rFonts w:hint="eastAsia"/>
        </w:rPr>
        <w:t>2.5发包人及其工作人员要秉公办事，不准营私舞弊，不准利用职权私自为合同工程安排施工队伍，也不得从事与合同工程有关的各种有偿中介活动。</w:t>
      </w:r>
    </w:p>
    <w:p w14:paraId="169BF064">
      <w:pPr>
        <w:pStyle w:val="27"/>
        <w:ind w:firstLine="480"/>
      </w:pPr>
      <w:r>
        <w:rPr>
          <w:rFonts w:hint="eastAsia"/>
        </w:rPr>
        <w:t>2.6发包人及其工作人员（含其配偶、子女）不得从事与合同工程有关的材料和工程设备供应、工程分包、劳务等经济活动。</w:t>
      </w:r>
    </w:p>
    <w:p w14:paraId="7761DBD4">
      <w:pPr>
        <w:pStyle w:val="28"/>
        <w:spacing w:before="312"/>
      </w:pPr>
      <w:r>
        <w:rPr>
          <w:rFonts w:hint="eastAsia"/>
        </w:rPr>
        <w:t>3承包人义务</w:t>
      </w:r>
    </w:p>
    <w:p w14:paraId="003B5A5E">
      <w:pPr>
        <w:pStyle w:val="27"/>
        <w:ind w:firstLine="480"/>
      </w:pPr>
      <w:r>
        <w:rPr>
          <w:rFonts w:hint="eastAsia"/>
        </w:rPr>
        <w:t>3.1承包人不得以任何理由向发包人及其工作人员行贿或馈赠礼金、有价证券、贵重礼品。</w:t>
      </w:r>
    </w:p>
    <w:p w14:paraId="00066F7D">
      <w:pPr>
        <w:pStyle w:val="27"/>
        <w:ind w:firstLine="480"/>
      </w:pPr>
      <w:r>
        <w:rPr>
          <w:rFonts w:hint="eastAsia"/>
        </w:rPr>
        <w:t>3.2承包人不得以任何名义为发包人及其工作人员报销应由发包人或工作人员个人支付的任何费用。</w:t>
      </w:r>
    </w:p>
    <w:p w14:paraId="11EFCFC1">
      <w:pPr>
        <w:pStyle w:val="27"/>
        <w:ind w:firstLine="480"/>
      </w:pPr>
      <w:r>
        <w:rPr>
          <w:rFonts w:hint="eastAsia"/>
        </w:rPr>
        <w:t>3.3承包人不得以任何理由安排发包人及其工作人员参加宴请（工作餐除外）及娱乐活动。</w:t>
      </w:r>
    </w:p>
    <w:p w14:paraId="3801C996">
      <w:pPr>
        <w:pStyle w:val="27"/>
        <w:ind w:firstLine="480"/>
      </w:pPr>
      <w:r>
        <w:rPr>
          <w:rFonts w:hint="eastAsia"/>
        </w:rPr>
        <w:t>3.4承包人不得为发包人和个人购置或提供通讯工具、交通工具和高档办公用品等。</w:t>
      </w:r>
    </w:p>
    <w:p w14:paraId="379F529B">
      <w:pPr>
        <w:pStyle w:val="27"/>
        <w:ind w:firstLine="480"/>
      </w:pPr>
      <w:r>
        <w:rPr>
          <w:rFonts w:hint="eastAsia"/>
        </w:rPr>
        <w:t>3.5承包人不得为发包人及其工作人员的住房装修、婚丧嫁娶活动、配偶子女工作安排以及出国出境、旅游等提供方便。</w:t>
      </w:r>
    </w:p>
    <w:p w14:paraId="7630E723">
      <w:pPr>
        <w:pStyle w:val="28"/>
        <w:spacing w:before="312"/>
      </w:pPr>
      <w:r>
        <w:rPr>
          <w:rFonts w:hint="eastAsia"/>
        </w:rPr>
        <w:t>4违约责任</w:t>
      </w:r>
    </w:p>
    <w:p w14:paraId="4D2019F5">
      <w:pPr>
        <w:pStyle w:val="27"/>
        <w:ind w:firstLine="480"/>
      </w:pPr>
      <w:r>
        <w:rPr>
          <w:rFonts w:hint="eastAsia"/>
        </w:rPr>
        <w:t>4.1发包人及其工作人员违反本合同第1条和第2条规定，应依据有关规定给予廉政建设规定的处分；涉嫌犯罪的，移交司法机关追究刑事责任；给承包人造成经济损失的，应予赔偿。</w:t>
      </w:r>
    </w:p>
    <w:p w14:paraId="6390A9BD">
      <w:pPr>
        <w:pStyle w:val="27"/>
        <w:ind w:firstLine="480"/>
      </w:pPr>
      <w:r>
        <w:rPr>
          <w:rFonts w:hint="eastAsia"/>
        </w:rPr>
        <w:t>4.2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14:paraId="3FCC9A6A">
      <w:pPr>
        <w:pStyle w:val="28"/>
        <w:spacing w:before="312"/>
      </w:pPr>
      <w:r>
        <w:rPr>
          <w:rFonts w:hint="eastAsia"/>
        </w:rPr>
        <w:t>5双方约定</w:t>
      </w:r>
    </w:p>
    <w:p w14:paraId="274CBDC9">
      <w:pPr>
        <w:pStyle w:val="27"/>
        <w:ind w:firstLine="480"/>
      </w:pPr>
      <w:r>
        <w:rPr>
          <w:rFonts w:hint="eastAsia"/>
        </w:rPr>
        <w:t>本合同由合同双方当事人或其上级部门负责监督执行，并由合同双方当事人或其上级部门相互约请对本合同执行情况进行检查。</w:t>
      </w:r>
    </w:p>
    <w:p w14:paraId="4619835D">
      <w:pPr>
        <w:pStyle w:val="28"/>
        <w:spacing w:before="312"/>
      </w:pPr>
      <w:r>
        <w:rPr>
          <w:rFonts w:hint="eastAsia"/>
        </w:rPr>
        <w:t>6合同法律效力</w:t>
      </w:r>
    </w:p>
    <w:p w14:paraId="5BD15B3A">
      <w:pPr>
        <w:pStyle w:val="27"/>
        <w:ind w:firstLine="480"/>
      </w:pPr>
      <w:r>
        <w:rPr>
          <w:rFonts w:hint="eastAsia"/>
        </w:rPr>
        <w:t>本合同作为</w:t>
      </w:r>
      <w:r>
        <w:rPr>
          <w:rFonts w:hint="eastAsia"/>
          <w:lang w:val="en-US" w:eastAsia="zh-CN"/>
        </w:rPr>
        <w:t>黎民涌河涌整治工程</w:t>
      </w:r>
      <w:r>
        <w:rPr>
          <w:rFonts w:hint="eastAsia"/>
        </w:rPr>
        <w:t>（工程名称）施工合同的附件，与施工合同具有同等的法律效力。</w:t>
      </w:r>
    </w:p>
    <w:p w14:paraId="09A5B51D">
      <w:pPr>
        <w:pStyle w:val="28"/>
        <w:spacing w:before="312"/>
      </w:pPr>
      <w:r>
        <w:rPr>
          <w:rFonts w:hint="eastAsia"/>
        </w:rPr>
        <w:t>7合同份数</w:t>
      </w:r>
    </w:p>
    <w:p w14:paraId="3521C25F">
      <w:pPr>
        <w:pStyle w:val="27"/>
        <w:ind w:firstLine="480"/>
      </w:pPr>
      <w:r>
        <w:rPr>
          <w:rFonts w:hint="eastAsia"/>
        </w:rPr>
        <w:t>本合同一式</w:t>
      </w:r>
      <w:r>
        <w:rPr>
          <w:rFonts w:hint="eastAsia"/>
          <w:u w:val="single"/>
        </w:rPr>
        <w:tab/>
      </w:r>
      <w:r>
        <w:rPr>
          <w:rFonts w:hint="eastAsia"/>
          <w:u w:val="single"/>
        </w:rPr>
        <w:tab/>
      </w:r>
      <w:r>
        <w:rPr>
          <w:rFonts w:hint="eastAsia"/>
        </w:rPr>
        <w:t>份，合同双方当事人各执</w:t>
      </w:r>
      <w:r>
        <w:rPr>
          <w:rFonts w:hint="eastAsia"/>
          <w:u w:val="single"/>
        </w:rPr>
        <w:tab/>
      </w:r>
      <w:r>
        <w:rPr>
          <w:rFonts w:hint="eastAsia"/>
          <w:u w:val="single"/>
        </w:rPr>
        <w:tab/>
      </w:r>
      <w:r>
        <w:rPr>
          <w:rFonts w:hint="eastAsia"/>
        </w:rPr>
        <w:t>份。有上级部门的，合同双方当事人应送交其上级部门各一份。</w:t>
      </w:r>
    </w:p>
    <w:p w14:paraId="6B2A9020">
      <w:pPr>
        <w:pStyle w:val="27"/>
        <w:ind w:firstLine="480"/>
        <w:rPr>
          <w:rFonts w:hint="eastAsia"/>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283"/>
        <w:gridCol w:w="4535"/>
      </w:tblGrid>
      <w:tr w14:paraId="0E5C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535" w:type="dxa"/>
          </w:tcPr>
          <w:p w14:paraId="2BB86B65">
            <w:pPr>
              <w:rPr>
                <w:rFonts w:ascii="仿宋" w:hAnsi="仿宋" w:eastAsia="仿宋" w:cs="仿宋"/>
                <w:b/>
                <w:bCs/>
                <w:sz w:val="24"/>
                <w:szCs w:val="24"/>
              </w:rPr>
            </w:pPr>
            <w:r>
              <w:rPr>
                <w:rFonts w:hint="eastAsia" w:ascii="仿宋" w:hAnsi="仿宋" w:eastAsia="仿宋" w:cs="仿宋"/>
                <w:b/>
                <w:bCs/>
                <w:sz w:val="24"/>
                <w:szCs w:val="24"/>
              </w:rPr>
              <w:t>发包人：（盖章）</w:t>
            </w:r>
          </w:p>
          <w:p w14:paraId="5CFCBADC">
            <w:pPr>
              <w:rPr>
                <w:rFonts w:ascii="仿宋" w:hAnsi="仿宋" w:eastAsia="仿宋" w:cs="仿宋"/>
                <w:b/>
                <w:bCs/>
                <w:sz w:val="24"/>
                <w:szCs w:val="24"/>
              </w:rPr>
            </w:pPr>
            <w:r>
              <w:rPr>
                <w:rFonts w:hint="eastAsia" w:ascii="仿宋" w:hAnsi="仿宋" w:eastAsia="仿宋" w:cs="仿宋"/>
                <w:b/>
                <w:bCs/>
                <w:sz w:val="24"/>
                <w:szCs w:val="24"/>
              </w:rPr>
              <w:t>广州市花都区水务建设管理中心</w:t>
            </w:r>
          </w:p>
        </w:tc>
        <w:tc>
          <w:tcPr>
            <w:tcW w:w="283" w:type="dxa"/>
          </w:tcPr>
          <w:p w14:paraId="66997A76">
            <w:pPr>
              <w:rPr>
                <w:rFonts w:ascii="仿宋" w:hAnsi="仿宋" w:eastAsia="仿宋" w:cs="仿宋"/>
                <w:b/>
                <w:bCs/>
                <w:sz w:val="24"/>
                <w:szCs w:val="24"/>
              </w:rPr>
            </w:pPr>
          </w:p>
        </w:tc>
        <w:tc>
          <w:tcPr>
            <w:tcW w:w="4535" w:type="dxa"/>
          </w:tcPr>
          <w:p w14:paraId="28FBFA54">
            <w:pPr>
              <w:rPr>
                <w:rFonts w:ascii="仿宋" w:hAnsi="仿宋" w:eastAsia="仿宋" w:cs="仿宋"/>
                <w:b/>
                <w:bCs/>
                <w:sz w:val="24"/>
                <w:szCs w:val="24"/>
              </w:rPr>
            </w:pPr>
            <w:r>
              <w:rPr>
                <w:rFonts w:hint="eastAsia" w:ascii="仿宋" w:hAnsi="仿宋" w:eastAsia="仿宋" w:cs="仿宋"/>
                <w:b/>
                <w:bCs/>
                <w:sz w:val="24"/>
                <w:szCs w:val="24"/>
              </w:rPr>
              <w:t>承包人：（盖章）</w:t>
            </w:r>
          </w:p>
          <w:p w14:paraId="65BF2CD9">
            <w:pPr>
              <w:rPr>
                <w:rFonts w:ascii="仿宋" w:hAnsi="仿宋" w:eastAsia="仿宋" w:cs="仿宋"/>
                <w:b/>
                <w:bCs/>
                <w:sz w:val="24"/>
                <w:szCs w:val="24"/>
              </w:rPr>
            </w:pPr>
          </w:p>
          <w:p w14:paraId="722873D8">
            <w:pPr>
              <w:pStyle w:val="2"/>
              <w:ind w:left="0"/>
            </w:pPr>
          </w:p>
          <w:p w14:paraId="14F11EB5">
            <w:pPr>
              <w:pStyle w:val="2"/>
              <w:ind w:left="0"/>
              <w:rPr>
                <w:rFonts w:ascii="黑体" w:hAnsi="黑体" w:eastAsia="黑体"/>
                <w:sz w:val="24"/>
                <w:szCs w:val="24"/>
              </w:rPr>
            </w:pPr>
          </w:p>
          <w:p w14:paraId="0133B530"/>
          <w:p w14:paraId="37BAA517">
            <w:pPr>
              <w:pStyle w:val="2"/>
              <w:ind w:left="0"/>
            </w:pPr>
          </w:p>
        </w:tc>
      </w:tr>
      <w:tr w14:paraId="1242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535" w:type="dxa"/>
          </w:tcPr>
          <w:p w14:paraId="026E1245">
            <w:pPr>
              <w:rPr>
                <w:rFonts w:ascii="仿宋" w:hAnsi="仿宋" w:eastAsia="仿宋" w:cs="仿宋"/>
                <w:b/>
                <w:bCs/>
                <w:sz w:val="24"/>
                <w:szCs w:val="24"/>
              </w:rPr>
            </w:pPr>
            <w:r>
              <w:rPr>
                <w:rFonts w:hint="eastAsia" w:ascii="仿宋" w:hAnsi="仿宋" w:eastAsia="仿宋" w:cs="仿宋"/>
                <w:b/>
                <w:bCs/>
                <w:sz w:val="24"/>
                <w:szCs w:val="24"/>
              </w:rPr>
              <w:t>法定代表人：（签字或签章）</w:t>
            </w:r>
          </w:p>
        </w:tc>
        <w:tc>
          <w:tcPr>
            <w:tcW w:w="283" w:type="dxa"/>
          </w:tcPr>
          <w:p w14:paraId="53BFA327">
            <w:pPr>
              <w:rPr>
                <w:rFonts w:ascii="仿宋" w:hAnsi="仿宋" w:eastAsia="仿宋" w:cs="仿宋"/>
                <w:b/>
                <w:bCs/>
                <w:sz w:val="24"/>
                <w:szCs w:val="24"/>
              </w:rPr>
            </w:pPr>
          </w:p>
        </w:tc>
        <w:tc>
          <w:tcPr>
            <w:tcW w:w="4535" w:type="dxa"/>
          </w:tcPr>
          <w:p w14:paraId="79E2F0F3">
            <w:pPr>
              <w:rPr>
                <w:rFonts w:ascii="仿宋" w:hAnsi="仿宋" w:eastAsia="仿宋" w:cs="仿宋"/>
                <w:b/>
                <w:bCs/>
                <w:sz w:val="24"/>
                <w:szCs w:val="24"/>
              </w:rPr>
            </w:pPr>
            <w:r>
              <w:rPr>
                <w:rFonts w:hint="eastAsia" w:ascii="仿宋" w:hAnsi="仿宋" w:eastAsia="仿宋" w:cs="仿宋"/>
                <w:b/>
                <w:bCs/>
                <w:sz w:val="24"/>
                <w:szCs w:val="24"/>
              </w:rPr>
              <w:t>法定代表人：（签字或签章）</w:t>
            </w:r>
          </w:p>
        </w:tc>
      </w:tr>
      <w:tr w14:paraId="296D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4535" w:type="dxa"/>
          </w:tcPr>
          <w:p w14:paraId="1E1C4A3B">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c>
          <w:tcPr>
            <w:tcW w:w="283" w:type="dxa"/>
          </w:tcPr>
          <w:p w14:paraId="3E586A70">
            <w:pPr>
              <w:rPr>
                <w:rFonts w:ascii="仿宋" w:hAnsi="仿宋" w:eastAsia="仿宋" w:cs="仿宋"/>
                <w:b/>
                <w:bCs/>
                <w:sz w:val="24"/>
                <w:szCs w:val="24"/>
              </w:rPr>
            </w:pPr>
          </w:p>
        </w:tc>
        <w:tc>
          <w:tcPr>
            <w:tcW w:w="4535" w:type="dxa"/>
          </w:tcPr>
          <w:p w14:paraId="60F81C95">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r>
      <w:tr w14:paraId="7E53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66320D75">
            <w:pPr>
              <w:rPr>
                <w:rFonts w:ascii="仿宋" w:hAnsi="仿宋" w:eastAsia="仿宋" w:cs="仿宋"/>
                <w:b/>
                <w:bCs/>
                <w:sz w:val="24"/>
                <w:szCs w:val="24"/>
              </w:rPr>
            </w:pPr>
            <w:r>
              <w:rPr>
                <w:rFonts w:hint="eastAsia" w:ascii="仿宋" w:hAnsi="仿宋" w:eastAsia="仿宋" w:cs="仿宋"/>
                <w:b/>
                <w:bCs/>
                <w:sz w:val="24"/>
                <w:szCs w:val="24"/>
              </w:rPr>
              <w:t>联系电话：</w:t>
            </w:r>
          </w:p>
        </w:tc>
        <w:tc>
          <w:tcPr>
            <w:tcW w:w="283" w:type="dxa"/>
          </w:tcPr>
          <w:p w14:paraId="293B34BF">
            <w:pPr>
              <w:rPr>
                <w:rFonts w:ascii="仿宋" w:hAnsi="仿宋" w:eastAsia="仿宋" w:cs="仿宋"/>
                <w:b/>
                <w:bCs/>
                <w:sz w:val="24"/>
                <w:szCs w:val="24"/>
              </w:rPr>
            </w:pPr>
          </w:p>
        </w:tc>
        <w:tc>
          <w:tcPr>
            <w:tcW w:w="4535" w:type="dxa"/>
          </w:tcPr>
          <w:p w14:paraId="5F6344CC">
            <w:pPr>
              <w:rPr>
                <w:rFonts w:ascii="仿宋" w:hAnsi="仿宋" w:eastAsia="仿宋" w:cs="仿宋"/>
                <w:b/>
                <w:bCs/>
                <w:sz w:val="24"/>
                <w:szCs w:val="24"/>
              </w:rPr>
            </w:pPr>
            <w:r>
              <w:rPr>
                <w:rFonts w:hint="eastAsia" w:ascii="仿宋" w:hAnsi="仿宋" w:eastAsia="仿宋" w:cs="仿宋"/>
                <w:b/>
                <w:bCs/>
                <w:sz w:val="24"/>
                <w:szCs w:val="24"/>
              </w:rPr>
              <w:t>联系电话：</w:t>
            </w:r>
          </w:p>
        </w:tc>
      </w:tr>
      <w:tr w14:paraId="2E86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5947B90E">
            <w:pPr>
              <w:pStyle w:val="2"/>
              <w:ind w:left="0"/>
            </w:pPr>
            <w:r>
              <w:rPr>
                <w:rFonts w:hint="eastAsia" w:ascii="仿宋" w:hAnsi="仿宋" w:eastAsia="仿宋" w:cs="仿宋"/>
                <w:b/>
                <w:bCs/>
                <w:sz w:val="24"/>
                <w:szCs w:val="24"/>
              </w:rPr>
              <w:t xml:space="preserve">       年   月   日</w:t>
            </w:r>
          </w:p>
        </w:tc>
        <w:tc>
          <w:tcPr>
            <w:tcW w:w="283" w:type="dxa"/>
          </w:tcPr>
          <w:p w14:paraId="2F933BB5">
            <w:pPr>
              <w:rPr>
                <w:rFonts w:ascii="仿宋" w:hAnsi="仿宋" w:eastAsia="仿宋" w:cs="仿宋"/>
                <w:b/>
                <w:bCs/>
                <w:sz w:val="24"/>
                <w:szCs w:val="24"/>
              </w:rPr>
            </w:pPr>
          </w:p>
        </w:tc>
        <w:tc>
          <w:tcPr>
            <w:tcW w:w="4535" w:type="dxa"/>
          </w:tcPr>
          <w:p w14:paraId="3E665EA1">
            <w:pPr>
              <w:rPr>
                <w:rFonts w:ascii="仿宋" w:hAnsi="仿宋" w:eastAsia="仿宋" w:cs="仿宋"/>
                <w:b/>
                <w:bCs/>
                <w:sz w:val="24"/>
                <w:szCs w:val="24"/>
              </w:rPr>
            </w:pPr>
            <w:r>
              <w:rPr>
                <w:rFonts w:hint="eastAsia" w:ascii="仿宋" w:hAnsi="仿宋" w:eastAsia="仿宋" w:cs="仿宋"/>
                <w:b/>
                <w:bCs/>
                <w:sz w:val="24"/>
                <w:szCs w:val="24"/>
              </w:rPr>
              <w:t xml:space="preserve">       年   月   日</w:t>
            </w:r>
          </w:p>
          <w:p w14:paraId="78491216">
            <w:pPr>
              <w:pStyle w:val="2"/>
              <w:ind w:left="0"/>
            </w:pPr>
          </w:p>
          <w:p w14:paraId="2647E0C3"/>
        </w:tc>
      </w:tr>
    </w:tbl>
    <w:p w14:paraId="2D88411A">
      <w:pPr>
        <w:pStyle w:val="27"/>
        <w:ind w:firstLine="0" w:firstLineChars="0"/>
      </w:pPr>
    </w:p>
    <w:p w14:paraId="6929A72A">
      <w:pPr>
        <w:pStyle w:val="2"/>
        <w:rPr>
          <w:rFonts w:ascii="Times New Roman" w:hAnsi="Times New Roman" w:eastAsia="仿宋" w:cstheme="minorBidi"/>
          <w:kern w:val="0"/>
          <w:sz w:val="24"/>
        </w:rPr>
      </w:pPr>
      <w:r>
        <w:br w:type="page"/>
      </w:r>
    </w:p>
    <w:p w14:paraId="5EC4559E">
      <w:pPr>
        <w:pStyle w:val="26"/>
        <w:spacing w:before="312"/>
        <w:outlineLvl w:val="1"/>
      </w:pPr>
      <w:bookmarkStart w:id="188" w:name="_Toc181644668"/>
      <w:r>
        <w:rPr>
          <w:rFonts w:hint="eastAsia"/>
        </w:rPr>
        <w:t>附件三</w:t>
      </w:r>
      <w:bookmarkEnd w:id="188"/>
    </w:p>
    <w:p w14:paraId="2D157F04">
      <w:pPr>
        <w:pStyle w:val="25"/>
        <w:spacing w:before="312" w:after="312"/>
      </w:pPr>
      <w:r>
        <w:rPr>
          <w:rFonts w:hint="eastAsia"/>
        </w:rPr>
        <w:t>中标通知书</w:t>
      </w:r>
    </w:p>
    <w:p w14:paraId="2CB69685">
      <w:pPr>
        <w:widowControl/>
        <w:jc w:val="left"/>
      </w:pPr>
      <w:r>
        <w:br w:type="page"/>
      </w:r>
    </w:p>
    <w:p w14:paraId="73B92C87">
      <w:pPr>
        <w:pStyle w:val="26"/>
        <w:spacing w:before="312"/>
        <w:outlineLvl w:val="1"/>
      </w:pPr>
      <w:bookmarkStart w:id="189" w:name="_Toc181644669"/>
      <w:r>
        <w:rPr>
          <w:rFonts w:hint="eastAsia"/>
        </w:rPr>
        <w:t>附件四</w:t>
      </w:r>
      <w:bookmarkEnd w:id="189"/>
    </w:p>
    <w:p w14:paraId="21EE2A6F">
      <w:pPr>
        <w:pStyle w:val="25"/>
        <w:spacing w:before="312" w:after="312"/>
      </w:pPr>
      <w:r>
        <w:rPr>
          <w:rFonts w:hint="eastAsia"/>
        </w:rPr>
        <w:t>法人代表授权书及证明（本合同由委托代理人签订的需要提供）</w:t>
      </w:r>
    </w:p>
    <w:p w14:paraId="48DEB3AC">
      <w:pPr>
        <w:pStyle w:val="2"/>
      </w:pPr>
    </w:p>
    <w:p w14:paraId="229FB50A">
      <w:r>
        <w:rPr>
          <w:rFonts w:hint="eastAsia"/>
        </w:rPr>
        <w:br w:type="page"/>
      </w:r>
    </w:p>
    <w:p w14:paraId="63F0F528">
      <w:pPr>
        <w:pStyle w:val="26"/>
        <w:spacing w:before="312"/>
        <w:outlineLvl w:val="1"/>
      </w:pPr>
      <w:bookmarkStart w:id="190" w:name="_Toc181644670"/>
      <w:r>
        <w:rPr>
          <w:rFonts w:hint="eastAsia"/>
        </w:rPr>
        <w:t>格式1</w:t>
      </w:r>
      <w:bookmarkEnd w:id="190"/>
    </w:p>
    <w:p w14:paraId="2DF9E609">
      <w:pPr>
        <w:pStyle w:val="25"/>
        <w:spacing w:before="312" w:after="312"/>
      </w:pPr>
      <w:r>
        <w:rPr>
          <w:rFonts w:hint="eastAsia"/>
        </w:rPr>
        <w:t>履约担保</w:t>
      </w:r>
    </w:p>
    <w:p w14:paraId="66FAAD53">
      <w:pPr>
        <w:pStyle w:val="27"/>
        <w:ind w:firstLine="0" w:firstLineChars="0"/>
      </w:pPr>
      <w:r>
        <w:rPr>
          <w:rFonts w:hint="eastAsia"/>
        </w:rPr>
        <w:t>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w:t>
      </w:r>
    </w:p>
    <w:p w14:paraId="39D842FD">
      <w:pPr>
        <w:pStyle w:val="27"/>
        <w:ind w:firstLine="480"/>
      </w:pPr>
      <w:r>
        <w:rPr>
          <w:rFonts w:hint="eastAsia"/>
        </w:rPr>
        <w:t>鉴于</w:t>
      </w:r>
      <w:r>
        <w:rPr>
          <w:rFonts w:hint="eastAsia"/>
          <w:u w:val="single"/>
        </w:rPr>
        <w:tab/>
      </w:r>
      <w:r>
        <w:rPr>
          <w:rFonts w:hint="eastAsia"/>
          <w:u w:val="single"/>
        </w:rPr>
        <w:tab/>
      </w:r>
      <w:r>
        <w:rPr>
          <w:rFonts w:hint="eastAsia"/>
          <w:u w:val="single"/>
        </w:rPr>
        <w:tab/>
      </w:r>
      <w:r>
        <w:rPr>
          <w:rFonts w:hint="eastAsia"/>
        </w:rPr>
        <w:t>（承包人全称）(下称“承包人”)与</w:t>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（发包人全称）(下称“发包人”)签订</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（工程名称）施工合同(编号</w:t>
      </w:r>
      <w:r>
        <w:rPr>
          <w:rFonts w:hint="eastAsia"/>
          <w:u w:val="single"/>
        </w:rPr>
        <w:tab/>
      </w:r>
      <w:r>
        <w:rPr>
          <w:rFonts w:hint="eastAsia"/>
          <w:u w:val="single"/>
        </w:rPr>
        <w:tab/>
      </w:r>
      <w:r>
        <w:rPr>
          <w:rFonts w:hint="eastAsia"/>
        </w:rPr>
        <w:t>，</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签署)，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大写)</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r>
        <w:rPr>
          <w:rFonts w:hint="eastAsia"/>
          <w:u w:val="single"/>
        </w:rPr>
        <w:tab/>
      </w:r>
      <w:r>
        <w:rPr>
          <w:rFonts w:hint="eastAsia"/>
          <w:u w:val="single"/>
        </w:rPr>
        <w:tab/>
      </w:r>
      <w:r>
        <w:rPr>
          <w:rFonts w:hint="eastAsia"/>
          <w:u w:val="single"/>
        </w:rPr>
        <w:tab/>
      </w:r>
      <w:r>
        <w:rPr>
          <w:rFonts w:hint="eastAsia"/>
          <w:u w:val="single"/>
        </w:rPr>
        <w:tab/>
      </w:r>
      <w:r>
        <w:rPr>
          <w:rFonts w:hint="eastAsia"/>
        </w:rPr>
        <w:t>元)向发包人提供不可撤销的担保。</w:t>
      </w:r>
    </w:p>
    <w:p w14:paraId="388EA4B9">
      <w:pPr>
        <w:pStyle w:val="27"/>
        <w:ind w:firstLine="480"/>
      </w:pPr>
      <w:r>
        <w:rPr>
          <w:rFonts w:hint="eastAsia"/>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14:paraId="53522B9E">
      <w:pPr>
        <w:pStyle w:val="27"/>
        <w:ind w:firstLine="480"/>
      </w:pPr>
      <w:r>
        <w:rPr>
          <w:rFonts w:hint="eastAsia"/>
        </w:rPr>
        <w:t>在向我方提出要求前，我方将不坚持要求发包人首先向承包人提出上述款项的索赔。</w:t>
      </w:r>
    </w:p>
    <w:p w14:paraId="12602125">
      <w:pPr>
        <w:pStyle w:val="27"/>
        <w:ind w:firstLine="480"/>
      </w:pPr>
      <w:r>
        <w:rPr>
          <w:rFonts w:hint="eastAsia"/>
        </w:rPr>
        <w:t>我方承诺：不论是否经我方知晓或同意，我方的义务和责任不因合同双方当事人对合同条款所作的任何修改或补充而解除。</w:t>
      </w:r>
    </w:p>
    <w:p w14:paraId="0CE44CA1">
      <w:pPr>
        <w:pStyle w:val="27"/>
        <w:ind w:firstLine="480"/>
      </w:pPr>
      <w:r>
        <w:rPr>
          <w:rFonts w:hint="eastAsia"/>
        </w:rPr>
        <w:t>本履约担保自合同双方当事人签署施工合同之日起生效，至担保金额支付完毕，或工程移交后，发包人向承包人颁发工程移交证书后第15天止。</w:t>
      </w:r>
    </w:p>
    <w:p w14:paraId="2D5C7B34">
      <w:pPr>
        <w:pStyle w:val="27"/>
        <w:spacing w:before="1248" w:beforeLines="400"/>
        <w:ind w:firstLine="480"/>
        <w:jc w:val="right"/>
      </w:pPr>
      <w:r>
        <w:rPr>
          <w:rFonts w:hint="eastAsia"/>
        </w:rPr>
        <w:t>担保人盖章：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FEF5501">
      <w:pPr>
        <w:pStyle w:val="27"/>
        <w:ind w:firstLine="480"/>
        <w:jc w:val="right"/>
      </w:pPr>
      <w:r>
        <w:rPr>
          <w:rFonts w:hint="eastAsia"/>
        </w:rPr>
        <w:t>法定代表人或其授权的代理人：(签字签章)</w:t>
      </w:r>
      <w:r>
        <w:rPr>
          <w:rFonts w:hint="eastAsia"/>
        </w:rPr>
        <w:tab/>
      </w:r>
      <w:r>
        <w:rPr>
          <w:rFonts w:hint="eastAsia"/>
        </w:rPr>
        <w:tab/>
      </w:r>
      <w:r>
        <w:rPr>
          <w:rFonts w:hint="eastAsia"/>
        </w:rPr>
        <w:tab/>
      </w:r>
      <w:r>
        <w:rPr>
          <w:rFonts w:hint="eastAsia"/>
        </w:rPr>
        <w:tab/>
      </w:r>
      <w:r>
        <w:rPr>
          <w:rFonts w:hint="eastAsia"/>
        </w:rPr>
        <w:tab/>
      </w:r>
    </w:p>
    <w:p w14:paraId="2B9CDC69">
      <w:pPr>
        <w:pStyle w:val="27"/>
        <w:ind w:firstLine="480"/>
        <w:jc w:val="right"/>
      </w:pPr>
      <w:r>
        <w:rPr>
          <w:rFonts w:hint="eastAsia"/>
        </w:rPr>
        <w:t>地址：</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BC061D7">
      <w:pPr>
        <w:pStyle w:val="27"/>
        <w:ind w:firstLine="480"/>
        <w:jc w:val="right"/>
      </w:pPr>
      <w:r>
        <w:rPr>
          <w:rFonts w:hint="eastAsia"/>
        </w:rPr>
        <w:t>日期：</w:t>
      </w:r>
      <w:r>
        <w:rPr>
          <w:rFonts w:hint="eastAsia"/>
        </w:rPr>
        <w:tab/>
      </w:r>
      <w:r>
        <w:rPr>
          <w:rFonts w:hint="eastAsia"/>
        </w:rPr>
        <w:tab/>
      </w:r>
      <w:r>
        <w:rPr>
          <w:rFonts w:hint="eastAsia"/>
        </w:rPr>
        <w:t>年</w:t>
      </w:r>
      <w:r>
        <w:rPr>
          <w:rFonts w:hint="eastAsia"/>
        </w:rPr>
        <w:tab/>
      </w:r>
      <w:r>
        <w:rPr>
          <w:rFonts w:hint="eastAsia"/>
        </w:rPr>
        <w:tab/>
      </w:r>
      <w:r>
        <w:rPr>
          <w:rFonts w:hint="eastAsia"/>
        </w:rPr>
        <w:t>月</w:t>
      </w:r>
      <w:r>
        <w:rPr>
          <w:rFonts w:hint="eastAsia"/>
        </w:rPr>
        <w:tab/>
      </w:r>
      <w:r>
        <w:rPr>
          <w:rFonts w:hint="eastAsia"/>
        </w:rPr>
        <w:tab/>
      </w:r>
      <w:r>
        <w:rPr>
          <w:rFonts w:hint="eastAsia"/>
        </w:rPr>
        <w:t>日</w:t>
      </w:r>
      <w:r>
        <w:rPr>
          <w:rFonts w:hint="eastAsia"/>
        </w:rPr>
        <w:tab/>
      </w:r>
      <w:r>
        <w:rPr>
          <w:rFonts w:hint="eastAsia"/>
        </w:rPr>
        <w:tab/>
      </w:r>
      <w:r>
        <w:rPr>
          <w:rFonts w:hint="eastAsia"/>
        </w:rPr>
        <w:tab/>
      </w:r>
    </w:p>
    <w:p w14:paraId="5E7649B3">
      <w:r>
        <w:rPr>
          <w:rFonts w:hint="eastAsia"/>
        </w:rPr>
        <w:br w:type="page"/>
      </w:r>
    </w:p>
    <w:p w14:paraId="7AF634A3">
      <w:pPr>
        <w:pStyle w:val="26"/>
        <w:spacing w:before="312"/>
        <w:outlineLvl w:val="1"/>
      </w:pPr>
      <w:bookmarkStart w:id="191" w:name="_Toc181644671"/>
      <w:r>
        <w:rPr>
          <w:rFonts w:hint="eastAsia"/>
        </w:rPr>
        <w:t>格式2</w:t>
      </w:r>
      <w:bookmarkEnd w:id="191"/>
    </w:p>
    <w:p w14:paraId="524E3E89">
      <w:pPr>
        <w:pStyle w:val="25"/>
        <w:spacing w:before="312" w:after="312"/>
      </w:pPr>
      <w:r>
        <w:rPr>
          <w:rFonts w:hint="eastAsia"/>
        </w:rPr>
        <w:t>预付款担保</w:t>
      </w:r>
    </w:p>
    <w:p w14:paraId="1EC1E836">
      <w:pPr>
        <w:pStyle w:val="27"/>
        <w:ind w:firstLine="0" w:firstLineChars="0"/>
      </w:pPr>
      <w:r>
        <w:rPr>
          <w:rFonts w:hint="eastAsia"/>
        </w:rPr>
        <w:t>致：</w:t>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w:t>
      </w:r>
    </w:p>
    <w:p w14:paraId="0FF61C50">
      <w:pPr>
        <w:pStyle w:val="27"/>
        <w:ind w:firstLine="480"/>
      </w:pPr>
      <w:r>
        <w:rPr>
          <w:rFonts w:hint="eastAsia"/>
        </w:rPr>
        <w:t>鉴于</w:t>
      </w:r>
      <w:r>
        <w:rPr>
          <w:rFonts w:hint="eastAsia"/>
          <w:u w:val="single"/>
        </w:rPr>
        <w:tab/>
      </w:r>
      <w:r>
        <w:rPr>
          <w:rFonts w:hint="eastAsia"/>
          <w:u w:val="single"/>
        </w:rPr>
        <w:tab/>
      </w:r>
      <w:r>
        <w:rPr>
          <w:rFonts w:hint="eastAsia"/>
          <w:u w:val="single"/>
        </w:rPr>
        <w:tab/>
      </w:r>
      <w:r>
        <w:rPr>
          <w:rFonts w:hint="eastAsia"/>
          <w:u w:val="single"/>
        </w:rPr>
        <w:tab/>
      </w:r>
      <w:r>
        <w:rPr>
          <w:rFonts w:hint="eastAsia"/>
        </w:rPr>
        <w:t>（承包人全称）(下称“承包人”)与</w:t>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（发包人全称）(下称“发包人”)签订</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（工程名称）施工合同(编号</w:t>
      </w:r>
      <w:r>
        <w:rPr>
          <w:rFonts w:hint="eastAsia"/>
          <w:u w:val="single"/>
        </w:rPr>
        <w:tab/>
      </w:r>
      <w:r>
        <w:rPr>
          <w:rFonts w:hint="eastAsia"/>
          <w:u w:val="single"/>
        </w:rPr>
        <w:tab/>
      </w:r>
      <w:r>
        <w:rPr>
          <w:rFonts w:hint="eastAsia"/>
          <w:u w:val="single"/>
        </w:rPr>
        <w:tab/>
      </w:r>
      <w:r>
        <w:rPr>
          <w:rFonts w:hint="eastAsia"/>
        </w:rPr>
        <w:t>，</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签署)，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大写)</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r>
        <w:rPr>
          <w:rFonts w:hint="eastAsia"/>
          <w:u w:val="single"/>
        </w:rPr>
        <w:tab/>
      </w:r>
      <w:r>
        <w:rPr>
          <w:rFonts w:hint="eastAsia"/>
          <w:u w:val="single"/>
        </w:rPr>
        <w:tab/>
      </w:r>
      <w:r>
        <w:rPr>
          <w:rFonts w:hint="eastAsia"/>
          <w:u w:val="single"/>
        </w:rPr>
        <w:tab/>
      </w:r>
      <w:r>
        <w:rPr>
          <w:rFonts w:hint="eastAsia"/>
          <w:u w:val="single"/>
        </w:rPr>
        <w:tab/>
      </w:r>
      <w:r>
        <w:rPr>
          <w:rFonts w:hint="eastAsia"/>
        </w:rPr>
        <w:t>元)向发包人提供不可撤销的担保。</w:t>
      </w:r>
    </w:p>
    <w:p w14:paraId="6FA8E17B">
      <w:pPr>
        <w:pStyle w:val="27"/>
        <w:ind w:firstLine="480"/>
      </w:pPr>
      <w:r>
        <w:rPr>
          <w:rFonts w:hint="eastAsia"/>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14:paraId="3CDF2345">
      <w:pPr>
        <w:pStyle w:val="27"/>
        <w:ind w:firstLine="480"/>
      </w:pPr>
      <w:r>
        <w:rPr>
          <w:rFonts w:hint="eastAsia"/>
        </w:rPr>
        <w:t>在向我方提出要求前，我方将不坚持要求发包人首先向承包人提出上述款项的索赔。</w:t>
      </w:r>
    </w:p>
    <w:p w14:paraId="5758E402">
      <w:pPr>
        <w:pStyle w:val="27"/>
        <w:ind w:firstLine="480"/>
      </w:pPr>
      <w:r>
        <w:rPr>
          <w:rFonts w:hint="eastAsia"/>
        </w:rPr>
        <w:t>我方承诺：不论是否经我方知晓或同意，我方的义务和责任不因合同双方当事人对合同条款所作的任何修改或补充而解除。</w:t>
      </w:r>
    </w:p>
    <w:p w14:paraId="083007AF">
      <w:pPr>
        <w:pStyle w:val="27"/>
        <w:ind w:firstLine="480"/>
      </w:pPr>
      <w:r>
        <w:rPr>
          <w:rFonts w:hint="eastAsia"/>
        </w:rPr>
        <w:t>本预付款担保自承包人获得预付款之日起生效，至与预付款等额的担保金额的担保支付完毕，或发包人抵扣完工预付款后的第15天止。</w:t>
      </w:r>
    </w:p>
    <w:p w14:paraId="35A367B7">
      <w:pPr>
        <w:pStyle w:val="27"/>
        <w:spacing w:before="1248" w:beforeLines="400"/>
        <w:ind w:firstLine="480"/>
        <w:jc w:val="right"/>
      </w:pPr>
      <w:r>
        <w:rPr>
          <w:rFonts w:hint="eastAsia"/>
        </w:rPr>
        <w:t>担保人盖章：</w:t>
      </w:r>
      <w:r>
        <w:rPr>
          <w:rFonts w:hint="eastAsia"/>
        </w:rPr>
        <w:tab/>
      </w:r>
      <w:r>
        <w:rPr>
          <w:rFonts w:hint="eastAsia"/>
        </w:rPr>
        <w:tab/>
      </w:r>
      <w:r>
        <w:rPr>
          <w:rFonts w:hint="eastAsia"/>
        </w:rPr>
        <w:tab/>
      </w:r>
      <w:r>
        <w:rPr>
          <w:rFonts w:hint="eastAsia"/>
        </w:rPr>
        <w:tab/>
      </w:r>
      <w:r>
        <w:rPr>
          <w:rFonts w:hint="eastAsia"/>
        </w:rPr>
        <w:tab/>
      </w:r>
      <w:r>
        <w:rPr>
          <w:rFonts w:hint="eastAsia"/>
        </w:rPr>
        <w:tab/>
      </w:r>
    </w:p>
    <w:p w14:paraId="58CEB896">
      <w:pPr>
        <w:pStyle w:val="27"/>
        <w:ind w:firstLine="480"/>
        <w:jc w:val="right"/>
      </w:pPr>
      <w:r>
        <w:rPr>
          <w:rFonts w:hint="eastAsia"/>
        </w:rPr>
        <w:t>法定代表人或其授权的代理人：(签字签章)</w:t>
      </w:r>
      <w:r>
        <w:rPr>
          <w:rFonts w:hint="eastAsia"/>
        </w:rPr>
        <w:tab/>
      </w:r>
      <w:r>
        <w:rPr>
          <w:rFonts w:hint="eastAsia"/>
        </w:rPr>
        <w:tab/>
      </w:r>
      <w:r>
        <w:rPr>
          <w:rFonts w:hint="eastAsia"/>
        </w:rPr>
        <w:tab/>
      </w:r>
      <w:r>
        <w:rPr>
          <w:rFonts w:hint="eastAsia"/>
        </w:rPr>
        <w:tab/>
      </w:r>
    </w:p>
    <w:p w14:paraId="0D8C3BEB">
      <w:pPr>
        <w:pStyle w:val="27"/>
        <w:ind w:firstLine="480"/>
        <w:jc w:val="right"/>
      </w:pPr>
      <w:r>
        <w:rPr>
          <w:rFonts w:hint="eastAsia"/>
        </w:rPr>
        <w:t>地址：</w:t>
      </w:r>
      <w:r>
        <w:rPr>
          <w:rFonts w:hint="eastAsia"/>
        </w:rPr>
        <w:tab/>
      </w:r>
      <w:r>
        <w:rPr>
          <w:rFonts w:hint="eastAsia"/>
        </w:rPr>
        <w:tab/>
      </w:r>
      <w:r>
        <w:rPr>
          <w:rFonts w:hint="eastAsia"/>
        </w:rPr>
        <w:tab/>
      </w:r>
      <w:r>
        <w:rPr>
          <w:rFonts w:hint="eastAsia"/>
        </w:rPr>
        <w:tab/>
      </w:r>
      <w:r>
        <w:rPr>
          <w:rFonts w:hint="eastAsia"/>
        </w:rPr>
        <w:tab/>
      </w:r>
      <w:r>
        <w:rPr>
          <w:rFonts w:hint="eastAsia"/>
        </w:rPr>
        <w:tab/>
      </w:r>
    </w:p>
    <w:p w14:paraId="57E36FA6">
      <w:pPr>
        <w:pStyle w:val="27"/>
        <w:ind w:firstLine="480"/>
        <w:jc w:val="right"/>
      </w:pPr>
      <w:r>
        <w:rPr>
          <w:rFonts w:hint="eastAsia"/>
        </w:rPr>
        <w:t>日期：</w:t>
      </w:r>
      <w:r>
        <w:rPr>
          <w:rFonts w:hint="eastAsia"/>
        </w:rPr>
        <w:tab/>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ab/>
      </w:r>
    </w:p>
    <w:p w14:paraId="4B3F25DF">
      <w:r>
        <w:rPr>
          <w:rFonts w:hint="eastAsia"/>
        </w:rPr>
        <w:br w:type="page"/>
      </w:r>
    </w:p>
    <w:p w14:paraId="509CAB6F">
      <w:pPr>
        <w:pStyle w:val="26"/>
        <w:spacing w:before="312"/>
        <w:outlineLvl w:val="1"/>
      </w:pPr>
      <w:bookmarkStart w:id="192" w:name="_Toc181644672"/>
      <w:r>
        <w:rPr>
          <w:rFonts w:hint="eastAsia"/>
        </w:rPr>
        <w:t>格式3</w:t>
      </w:r>
      <w:bookmarkEnd w:id="192"/>
    </w:p>
    <w:p w14:paraId="2569AFD8">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工程项目一览表</w:t>
      </w:r>
    </w:p>
    <w:tbl>
      <w:tblPr>
        <w:tblStyle w:val="19"/>
        <w:tblW w:w="10155" w:type="dxa"/>
        <w:jc w:val="center"/>
        <w:tblLayout w:type="fixed"/>
        <w:tblCellMar>
          <w:top w:w="0" w:type="dxa"/>
          <w:left w:w="108" w:type="dxa"/>
          <w:bottom w:w="0" w:type="dxa"/>
          <w:right w:w="108" w:type="dxa"/>
        </w:tblCellMar>
      </w:tblPr>
      <w:tblGrid>
        <w:gridCol w:w="1960"/>
        <w:gridCol w:w="2993"/>
        <w:gridCol w:w="5202"/>
      </w:tblGrid>
      <w:tr w14:paraId="38A213D5">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28BC83C">
            <w:pPr>
              <w:pStyle w:val="10"/>
              <w:spacing w:line="360" w:lineRule="auto"/>
              <w:jc w:val="center"/>
              <w:rPr>
                <w:rFonts w:ascii="仿宋" w:hAnsi="仿宋" w:eastAsia="仿宋" w:cs="Times New Roman"/>
                <w:b/>
                <w:bCs/>
                <w:sz w:val="32"/>
                <w:szCs w:val="32"/>
              </w:rPr>
            </w:pPr>
            <w:r>
              <w:rPr>
                <w:rFonts w:hint="eastAsia" w:ascii="仿宋" w:hAnsi="仿宋" w:eastAsia="仿宋" w:cs="仿宋"/>
                <w:b/>
                <w:bCs/>
                <w:sz w:val="32"/>
                <w:szCs w:val="32"/>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78D8CAD">
            <w:pPr>
              <w:pStyle w:val="10"/>
              <w:spacing w:line="360" w:lineRule="auto"/>
              <w:jc w:val="center"/>
              <w:rPr>
                <w:rFonts w:ascii="仿宋" w:hAnsi="仿宋" w:eastAsia="仿宋" w:cs="Times New Roman"/>
                <w:b/>
                <w:bCs/>
                <w:sz w:val="32"/>
                <w:szCs w:val="32"/>
              </w:rPr>
            </w:pPr>
            <w:r>
              <w:rPr>
                <w:rFonts w:hint="eastAsia" w:ascii="仿宋" w:hAnsi="仿宋" w:eastAsia="仿宋" w:cs="仿宋"/>
                <w:b/>
                <w:bCs/>
                <w:spacing w:val="320"/>
                <w:kern w:val="0"/>
                <w:sz w:val="32"/>
                <w:szCs w:val="32"/>
                <w:fitText w:val="1280" w:id="943215490"/>
              </w:rPr>
              <w:t>项</w:t>
            </w:r>
            <w:r>
              <w:rPr>
                <w:rFonts w:hint="eastAsia" w:ascii="仿宋" w:hAnsi="仿宋" w:eastAsia="仿宋" w:cs="仿宋"/>
                <w:b/>
                <w:bCs/>
                <w:spacing w:val="0"/>
                <w:kern w:val="0"/>
                <w:sz w:val="32"/>
                <w:szCs w:val="32"/>
                <w:fitText w:val="1280" w:id="943215490"/>
              </w:rPr>
              <w:t>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C5A8B61">
            <w:pPr>
              <w:pStyle w:val="10"/>
              <w:spacing w:line="360" w:lineRule="auto"/>
              <w:jc w:val="center"/>
              <w:rPr>
                <w:rFonts w:ascii="仿宋" w:hAnsi="仿宋" w:eastAsia="仿宋" w:cs="Times New Roman"/>
                <w:b/>
                <w:bCs/>
                <w:sz w:val="32"/>
                <w:szCs w:val="32"/>
              </w:rPr>
            </w:pPr>
            <w:r>
              <w:rPr>
                <w:rFonts w:hint="eastAsia" w:ascii="仿宋" w:hAnsi="仿宋" w:eastAsia="仿宋" w:cs="仿宋"/>
                <w:b/>
                <w:bCs/>
                <w:spacing w:val="320"/>
                <w:kern w:val="0"/>
                <w:sz w:val="32"/>
                <w:szCs w:val="32"/>
                <w:fitText w:val="1280" w:id="102005978"/>
              </w:rPr>
              <w:t>内</w:t>
            </w:r>
            <w:r>
              <w:rPr>
                <w:rFonts w:hint="eastAsia" w:ascii="仿宋" w:hAnsi="仿宋" w:eastAsia="仿宋" w:cs="仿宋"/>
                <w:b/>
                <w:bCs/>
                <w:spacing w:val="0"/>
                <w:kern w:val="0"/>
                <w:sz w:val="32"/>
                <w:szCs w:val="32"/>
                <w:fitText w:val="1280" w:id="102005978"/>
              </w:rPr>
              <w:t>容</w:t>
            </w:r>
          </w:p>
        </w:tc>
      </w:tr>
      <w:tr w14:paraId="5F6EDA3E">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CDF9524">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86959D9">
            <w:pPr>
              <w:spacing w:line="360" w:lineRule="auto"/>
              <w:jc w:val="center"/>
              <w:rPr>
                <w:rFonts w:ascii="仿宋" w:hAnsi="仿宋" w:eastAsia="仿宋" w:cs="Times New Roman"/>
                <w:sz w:val="28"/>
                <w:szCs w:val="28"/>
              </w:rPr>
            </w:pPr>
            <w:r>
              <w:rPr>
                <w:rFonts w:hint="eastAsia" w:ascii="仿宋" w:hAnsi="仿宋" w:eastAsia="仿宋" w:cs="仿宋"/>
                <w:sz w:val="28"/>
                <w:szCs w:val="28"/>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CA8B685">
            <w:pPr>
              <w:pStyle w:val="10"/>
              <w:spacing w:line="360" w:lineRule="auto"/>
              <w:jc w:val="center"/>
              <w:rPr>
                <w:rFonts w:ascii="仿宋" w:hAnsi="仿宋" w:eastAsia="仿宋" w:cs="Times New Roman"/>
                <w:sz w:val="28"/>
                <w:szCs w:val="28"/>
              </w:rPr>
            </w:pPr>
          </w:p>
        </w:tc>
      </w:tr>
      <w:tr w14:paraId="47B8D9E9">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AB752C4">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5EF05AB">
            <w:pPr>
              <w:spacing w:line="360" w:lineRule="auto"/>
              <w:jc w:val="center"/>
              <w:rPr>
                <w:rFonts w:ascii="仿宋" w:hAnsi="仿宋" w:eastAsia="仿宋" w:cs="Times New Roman"/>
                <w:w w:val="90"/>
                <w:sz w:val="28"/>
                <w:szCs w:val="28"/>
              </w:rPr>
            </w:pPr>
            <w:r>
              <w:rPr>
                <w:rFonts w:hint="eastAsia" w:ascii="仿宋" w:hAnsi="仿宋" w:eastAsia="仿宋" w:cs="仿宋"/>
                <w:sz w:val="28"/>
                <w:szCs w:val="28"/>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5DB92A24">
            <w:pPr>
              <w:spacing w:line="360" w:lineRule="auto"/>
              <w:ind w:left="-6" w:firstLine="6"/>
              <w:jc w:val="center"/>
              <w:rPr>
                <w:rFonts w:ascii="仿宋" w:hAnsi="仿宋" w:eastAsia="仿宋" w:cs="Times New Roman"/>
                <w:sz w:val="28"/>
                <w:szCs w:val="28"/>
              </w:rPr>
            </w:pPr>
          </w:p>
          <w:p w14:paraId="239289B0">
            <w:pPr>
              <w:spacing w:line="360" w:lineRule="auto"/>
              <w:ind w:left="-6" w:firstLine="6"/>
              <w:jc w:val="center"/>
              <w:rPr>
                <w:rFonts w:ascii="仿宋" w:hAnsi="仿宋" w:eastAsia="仿宋" w:cs="Times New Roman"/>
                <w:sz w:val="28"/>
                <w:szCs w:val="28"/>
              </w:rPr>
            </w:pPr>
          </w:p>
        </w:tc>
      </w:tr>
      <w:tr w14:paraId="4420769E">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98CA999">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452FFEA">
            <w:pPr>
              <w:spacing w:line="360" w:lineRule="auto"/>
              <w:jc w:val="center"/>
              <w:rPr>
                <w:rFonts w:ascii="仿宋" w:hAnsi="仿宋" w:eastAsia="仿宋" w:cs="Times New Roman"/>
                <w:sz w:val="28"/>
                <w:szCs w:val="28"/>
              </w:rPr>
            </w:pPr>
            <w:r>
              <w:rPr>
                <w:rFonts w:hint="eastAsia" w:ascii="仿宋" w:hAnsi="仿宋" w:eastAsia="仿宋" w:cs="仿宋"/>
                <w:sz w:val="28"/>
                <w:szCs w:val="28"/>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F3089BA">
            <w:pPr>
              <w:spacing w:line="360" w:lineRule="auto"/>
              <w:ind w:left="-6" w:firstLine="6"/>
              <w:jc w:val="center"/>
              <w:rPr>
                <w:rFonts w:ascii="仿宋" w:hAnsi="仿宋" w:eastAsia="仿宋" w:cs="Times New Roman"/>
                <w:sz w:val="28"/>
                <w:szCs w:val="28"/>
              </w:rPr>
            </w:pPr>
          </w:p>
        </w:tc>
      </w:tr>
      <w:tr w14:paraId="7A00430B">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C736145">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1674DAF">
            <w:pPr>
              <w:spacing w:line="360" w:lineRule="auto"/>
              <w:jc w:val="center"/>
              <w:rPr>
                <w:rFonts w:ascii="仿宋" w:hAnsi="仿宋" w:eastAsia="仿宋" w:cs="Times New Roman"/>
                <w:sz w:val="28"/>
                <w:szCs w:val="28"/>
              </w:rPr>
            </w:pPr>
            <w:r>
              <w:rPr>
                <w:rFonts w:hint="eastAsia" w:ascii="仿宋" w:hAnsi="仿宋" w:eastAsia="仿宋" w:cs="仿宋"/>
                <w:sz w:val="28"/>
                <w:szCs w:val="28"/>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531C2690">
            <w:pPr>
              <w:pStyle w:val="10"/>
              <w:spacing w:line="360" w:lineRule="auto"/>
              <w:jc w:val="center"/>
              <w:rPr>
                <w:rFonts w:ascii="仿宋" w:hAnsi="仿宋" w:eastAsia="仿宋" w:cs="Times New Roman"/>
                <w:sz w:val="28"/>
                <w:szCs w:val="28"/>
              </w:rPr>
            </w:pPr>
          </w:p>
        </w:tc>
      </w:tr>
      <w:tr w14:paraId="51763523">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7718E9F0">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11D3A097">
            <w:pPr>
              <w:spacing w:line="360" w:lineRule="auto"/>
              <w:jc w:val="center"/>
              <w:rPr>
                <w:rFonts w:ascii="仿宋" w:hAnsi="仿宋" w:eastAsia="仿宋" w:cs="Times New Roman"/>
                <w:sz w:val="28"/>
                <w:szCs w:val="28"/>
              </w:rPr>
            </w:pPr>
            <w:r>
              <w:rPr>
                <w:rFonts w:hint="eastAsia" w:ascii="仿宋" w:hAnsi="仿宋" w:eastAsia="仿宋" w:cs="仿宋"/>
                <w:sz w:val="28"/>
                <w:szCs w:val="28"/>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EC472D4">
            <w:pPr>
              <w:pStyle w:val="10"/>
              <w:spacing w:line="360" w:lineRule="auto"/>
              <w:jc w:val="center"/>
              <w:rPr>
                <w:rFonts w:ascii="仿宋" w:hAnsi="仿宋" w:eastAsia="仿宋" w:cs="Times New Roman"/>
                <w:sz w:val="28"/>
                <w:szCs w:val="28"/>
              </w:rPr>
            </w:pPr>
          </w:p>
        </w:tc>
      </w:tr>
      <w:tr w14:paraId="040B79FA">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EE15EF3">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70464F2">
            <w:pPr>
              <w:spacing w:line="360" w:lineRule="auto"/>
              <w:jc w:val="center"/>
              <w:rPr>
                <w:rFonts w:ascii="仿宋" w:hAnsi="仿宋" w:eastAsia="仿宋" w:cs="Times New Roman"/>
                <w:sz w:val="28"/>
                <w:szCs w:val="28"/>
              </w:rPr>
            </w:pPr>
            <w:r>
              <w:rPr>
                <w:rFonts w:hint="eastAsia" w:ascii="仿宋" w:hAnsi="仿宋" w:eastAsia="仿宋" w:cs="仿宋"/>
                <w:sz w:val="28"/>
                <w:szCs w:val="28"/>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EA17B7F">
            <w:pPr>
              <w:pStyle w:val="10"/>
              <w:spacing w:line="360" w:lineRule="auto"/>
              <w:jc w:val="center"/>
              <w:rPr>
                <w:rFonts w:ascii="仿宋" w:hAnsi="仿宋" w:eastAsia="仿宋" w:cs="Times New Roman"/>
                <w:sz w:val="28"/>
                <w:szCs w:val="28"/>
              </w:rPr>
            </w:pPr>
          </w:p>
        </w:tc>
      </w:tr>
      <w:tr w14:paraId="2E77FA8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7532032">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5B06F6BA">
            <w:pPr>
              <w:spacing w:line="360" w:lineRule="auto"/>
              <w:jc w:val="center"/>
              <w:rPr>
                <w:rFonts w:ascii="仿宋" w:hAnsi="仿宋" w:eastAsia="仿宋" w:cs="Times New Roman"/>
                <w:sz w:val="28"/>
                <w:szCs w:val="28"/>
              </w:rPr>
            </w:pPr>
            <w:r>
              <w:rPr>
                <w:rFonts w:hint="eastAsia" w:ascii="仿宋" w:hAnsi="仿宋" w:eastAsia="仿宋" w:cs="仿宋"/>
                <w:sz w:val="28"/>
                <w:szCs w:val="28"/>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534323C">
            <w:pPr>
              <w:pStyle w:val="10"/>
              <w:spacing w:line="360" w:lineRule="auto"/>
              <w:jc w:val="center"/>
              <w:rPr>
                <w:rFonts w:ascii="仿宋" w:hAnsi="仿宋" w:eastAsia="仿宋" w:cs="Times New Roman"/>
                <w:sz w:val="28"/>
                <w:szCs w:val="28"/>
              </w:rPr>
            </w:pPr>
          </w:p>
        </w:tc>
      </w:tr>
      <w:tr w14:paraId="31264DB8">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BD2882C">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6BEE13D">
            <w:pPr>
              <w:spacing w:line="360" w:lineRule="auto"/>
              <w:jc w:val="center"/>
              <w:rPr>
                <w:rFonts w:ascii="仿宋" w:hAnsi="仿宋" w:eastAsia="仿宋" w:cs="Times New Roman"/>
                <w:w w:val="90"/>
                <w:sz w:val="28"/>
                <w:szCs w:val="28"/>
              </w:rPr>
            </w:pPr>
            <w:r>
              <w:rPr>
                <w:rFonts w:hint="eastAsia" w:ascii="仿宋" w:hAnsi="仿宋" w:eastAsia="仿宋" w:cs="仿宋"/>
                <w:sz w:val="28"/>
                <w:szCs w:val="28"/>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3D3D885">
            <w:pPr>
              <w:pStyle w:val="7"/>
              <w:spacing w:line="360" w:lineRule="auto"/>
              <w:ind w:left="-3" w:firstLine="3"/>
              <w:jc w:val="center"/>
              <w:rPr>
                <w:rFonts w:ascii="仿宋" w:hAnsi="仿宋" w:eastAsia="仿宋" w:cs="Times New Roman"/>
                <w:sz w:val="28"/>
                <w:szCs w:val="28"/>
              </w:rPr>
            </w:pPr>
          </w:p>
        </w:tc>
      </w:tr>
      <w:tr w14:paraId="2D170D2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58058CC">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7DB527D">
            <w:pPr>
              <w:spacing w:line="360" w:lineRule="auto"/>
              <w:jc w:val="center"/>
              <w:rPr>
                <w:rFonts w:ascii="仿宋" w:hAnsi="仿宋" w:eastAsia="仿宋" w:cs="Times New Roman"/>
                <w:sz w:val="28"/>
                <w:szCs w:val="28"/>
              </w:rPr>
            </w:pPr>
            <w:r>
              <w:rPr>
                <w:rFonts w:hint="eastAsia" w:ascii="仿宋" w:hAnsi="仿宋" w:eastAsia="仿宋" w:cs="仿宋"/>
                <w:sz w:val="28"/>
                <w:szCs w:val="28"/>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3F87115">
            <w:pPr>
              <w:pStyle w:val="10"/>
              <w:spacing w:line="360" w:lineRule="auto"/>
              <w:jc w:val="center"/>
              <w:rPr>
                <w:rFonts w:ascii="仿宋" w:hAnsi="仿宋" w:eastAsia="仿宋" w:cs="Times New Roman"/>
                <w:sz w:val="28"/>
                <w:szCs w:val="28"/>
              </w:rPr>
            </w:pPr>
          </w:p>
        </w:tc>
      </w:tr>
      <w:tr w14:paraId="7CD156FC">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8600819">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723A81C">
            <w:pPr>
              <w:spacing w:line="360" w:lineRule="auto"/>
              <w:jc w:val="center"/>
              <w:rPr>
                <w:rFonts w:ascii="仿宋" w:hAnsi="仿宋" w:eastAsia="仿宋" w:cs="Times New Roman"/>
                <w:sz w:val="28"/>
                <w:szCs w:val="28"/>
              </w:rPr>
            </w:pPr>
            <w:r>
              <w:rPr>
                <w:rFonts w:hint="eastAsia" w:ascii="仿宋" w:hAnsi="仿宋" w:eastAsia="仿宋" w:cs="仿宋"/>
                <w:sz w:val="28"/>
                <w:szCs w:val="28"/>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DF50BC5">
            <w:pPr>
              <w:pStyle w:val="10"/>
              <w:spacing w:line="360" w:lineRule="auto"/>
              <w:jc w:val="center"/>
              <w:rPr>
                <w:rFonts w:ascii="仿宋" w:hAnsi="仿宋" w:eastAsia="仿宋" w:cs="Times New Roman"/>
                <w:sz w:val="28"/>
                <w:szCs w:val="28"/>
              </w:rPr>
            </w:pPr>
          </w:p>
        </w:tc>
      </w:tr>
      <w:tr w14:paraId="635159F6">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602FA43">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B47816E">
            <w:pPr>
              <w:spacing w:line="360" w:lineRule="auto"/>
              <w:jc w:val="center"/>
              <w:rPr>
                <w:rFonts w:ascii="仿宋" w:hAnsi="仿宋" w:eastAsia="仿宋" w:cs="Times New Roman"/>
                <w:sz w:val="28"/>
                <w:szCs w:val="28"/>
              </w:rPr>
            </w:pPr>
            <w:r>
              <w:rPr>
                <w:rFonts w:hint="eastAsia" w:ascii="仿宋" w:hAnsi="仿宋" w:eastAsia="仿宋" w:cs="仿宋"/>
                <w:sz w:val="28"/>
                <w:szCs w:val="28"/>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13D2F6E">
            <w:pPr>
              <w:pStyle w:val="10"/>
              <w:spacing w:line="360" w:lineRule="auto"/>
              <w:jc w:val="center"/>
              <w:rPr>
                <w:rFonts w:ascii="仿宋" w:hAnsi="仿宋" w:eastAsia="仿宋" w:cs="Times New Roman"/>
                <w:sz w:val="28"/>
                <w:szCs w:val="28"/>
              </w:rPr>
            </w:pPr>
          </w:p>
        </w:tc>
      </w:tr>
    </w:tbl>
    <w:p w14:paraId="2DDF1E5B">
      <w:pPr>
        <w:sectPr>
          <w:footerReference r:id="rId4" w:type="default"/>
          <w:pgSz w:w="11906" w:h="16838"/>
          <w:pgMar w:top="1440" w:right="1304" w:bottom="1440" w:left="1191" w:header="851" w:footer="992" w:gutter="0"/>
          <w:pgNumType w:start="1"/>
          <w:cols w:space="720" w:num="1"/>
          <w:docGrid w:type="lines" w:linePitch="312" w:charSpace="0"/>
        </w:sectPr>
      </w:pPr>
    </w:p>
    <w:p w14:paraId="529C487B">
      <w:pPr>
        <w:pStyle w:val="26"/>
        <w:spacing w:before="0" w:beforeLines="0"/>
        <w:outlineLvl w:val="1"/>
      </w:pPr>
      <w:bookmarkStart w:id="193" w:name="_Toc181644673"/>
      <w:r>
        <w:rPr>
          <w:rFonts w:hint="eastAsia"/>
        </w:rPr>
        <w:t>格式4</w:t>
      </w:r>
      <w:bookmarkEnd w:id="193"/>
    </w:p>
    <w:p w14:paraId="50956775">
      <w:pPr>
        <w:spacing w:line="360" w:lineRule="auto"/>
        <w:jc w:val="center"/>
        <w:rPr>
          <w:rFonts w:ascii="仿宋" w:hAnsi="仿宋" w:eastAsia="仿宋" w:cs="Times New Roman"/>
          <w:b/>
          <w:bCs/>
          <w:spacing w:val="32"/>
          <w:kern w:val="36"/>
          <w:sz w:val="36"/>
          <w:szCs w:val="36"/>
        </w:rPr>
      </w:pPr>
      <w:r>
        <w:rPr>
          <w:rFonts w:hint="eastAsia" w:ascii="仿宋" w:hAnsi="仿宋" w:eastAsia="仿宋" w:cs="仿宋"/>
          <w:b/>
          <w:bCs/>
          <w:spacing w:val="32"/>
          <w:kern w:val="36"/>
          <w:sz w:val="36"/>
          <w:szCs w:val="36"/>
        </w:rPr>
        <w:t>承包人派驻现场主要管理人员及技术骨干名单</w:t>
      </w:r>
    </w:p>
    <w:p w14:paraId="0EAEC601">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p>
    <w:tbl>
      <w:tblPr>
        <w:tblStyle w:val="19"/>
        <w:tblW w:w="15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967"/>
        <w:gridCol w:w="831"/>
        <w:gridCol w:w="831"/>
        <w:gridCol w:w="831"/>
        <w:gridCol w:w="831"/>
        <w:gridCol w:w="1377"/>
        <w:gridCol w:w="1243"/>
        <w:gridCol w:w="1042"/>
        <w:gridCol w:w="1054"/>
        <w:gridCol w:w="1406"/>
        <w:gridCol w:w="2287"/>
        <w:gridCol w:w="2199"/>
      </w:tblGrid>
      <w:tr w14:paraId="4CA8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94" w:type="dxa"/>
            <w:vAlign w:val="center"/>
          </w:tcPr>
          <w:p w14:paraId="61EEC750">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967" w:type="dxa"/>
            <w:vAlign w:val="center"/>
          </w:tcPr>
          <w:p w14:paraId="206135AF">
            <w:pPr>
              <w:tabs>
                <w:tab w:val="left" w:pos="150"/>
              </w:tabs>
              <w:jc w:val="center"/>
              <w:rPr>
                <w:rFonts w:ascii="仿宋" w:hAnsi="仿宋" w:eastAsia="仿宋" w:cs="Times New Roman"/>
                <w:sz w:val="24"/>
                <w:szCs w:val="24"/>
              </w:rPr>
            </w:pPr>
            <w:r>
              <w:rPr>
                <w:rFonts w:hint="eastAsia" w:ascii="仿宋" w:hAnsi="仿宋" w:eastAsia="仿宋" w:cs="仿宋"/>
                <w:sz w:val="24"/>
                <w:szCs w:val="24"/>
              </w:rPr>
              <w:t>姓名</w:t>
            </w:r>
          </w:p>
        </w:tc>
        <w:tc>
          <w:tcPr>
            <w:tcW w:w="831" w:type="dxa"/>
            <w:vAlign w:val="center"/>
          </w:tcPr>
          <w:p w14:paraId="4C554A73">
            <w:pPr>
              <w:spacing w:line="360" w:lineRule="auto"/>
              <w:jc w:val="center"/>
              <w:rPr>
                <w:rFonts w:ascii="仿宋" w:hAnsi="仿宋" w:eastAsia="仿宋" w:cs="Times New Roman"/>
                <w:sz w:val="24"/>
                <w:szCs w:val="24"/>
              </w:rPr>
            </w:pPr>
            <w:r>
              <w:rPr>
                <w:rFonts w:hint="eastAsia" w:ascii="仿宋" w:hAnsi="仿宋" w:eastAsia="仿宋" w:cs="仿宋"/>
                <w:sz w:val="24"/>
                <w:szCs w:val="24"/>
              </w:rPr>
              <w:t>性别</w:t>
            </w:r>
          </w:p>
        </w:tc>
        <w:tc>
          <w:tcPr>
            <w:tcW w:w="831" w:type="dxa"/>
            <w:vAlign w:val="center"/>
          </w:tcPr>
          <w:p w14:paraId="7F15E960">
            <w:pPr>
              <w:spacing w:line="360" w:lineRule="auto"/>
              <w:jc w:val="center"/>
              <w:rPr>
                <w:rFonts w:ascii="仿宋" w:hAnsi="仿宋" w:eastAsia="仿宋" w:cs="Times New Roman"/>
                <w:sz w:val="24"/>
                <w:szCs w:val="24"/>
              </w:rPr>
            </w:pPr>
            <w:r>
              <w:rPr>
                <w:rFonts w:hint="eastAsia" w:ascii="仿宋" w:hAnsi="仿宋" w:eastAsia="仿宋" w:cs="仿宋"/>
                <w:sz w:val="24"/>
                <w:szCs w:val="24"/>
              </w:rPr>
              <w:t>年龄</w:t>
            </w:r>
          </w:p>
        </w:tc>
        <w:tc>
          <w:tcPr>
            <w:tcW w:w="831" w:type="dxa"/>
            <w:vAlign w:val="center"/>
          </w:tcPr>
          <w:p w14:paraId="06A712A5">
            <w:pPr>
              <w:spacing w:line="360" w:lineRule="auto"/>
              <w:jc w:val="center"/>
              <w:rPr>
                <w:rFonts w:ascii="仿宋" w:hAnsi="仿宋" w:eastAsia="仿宋" w:cs="Times New Roman"/>
                <w:sz w:val="24"/>
                <w:szCs w:val="24"/>
              </w:rPr>
            </w:pPr>
            <w:r>
              <w:rPr>
                <w:rFonts w:hint="eastAsia" w:ascii="仿宋" w:hAnsi="仿宋" w:eastAsia="仿宋" w:cs="仿宋"/>
                <w:sz w:val="24"/>
                <w:szCs w:val="24"/>
              </w:rPr>
              <w:t>学历</w:t>
            </w:r>
          </w:p>
        </w:tc>
        <w:tc>
          <w:tcPr>
            <w:tcW w:w="831" w:type="dxa"/>
            <w:vAlign w:val="center"/>
          </w:tcPr>
          <w:p w14:paraId="528306B4">
            <w:pPr>
              <w:spacing w:line="360" w:lineRule="auto"/>
              <w:jc w:val="center"/>
              <w:rPr>
                <w:rFonts w:ascii="仿宋" w:hAnsi="仿宋" w:eastAsia="仿宋" w:cs="Times New Roman"/>
                <w:sz w:val="24"/>
                <w:szCs w:val="24"/>
              </w:rPr>
            </w:pPr>
            <w:r>
              <w:rPr>
                <w:rFonts w:hint="eastAsia" w:ascii="仿宋" w:hAnsi="仿宋" w:eastAsia="仿宋" w:cs="仿宋"/>
                <w:sz w:val="24"/>
                <w:szCs w:val="24"/>
              </w:rPr>
              <w:t>专业</w:t>
            </w:r>
          </w:p>
        </w:tc>
        <w:tc>
          <w:tcPr>
            <w:tcW w:w="1377" w:type="dxa"/>
            <w:vAlign w:val="center"/>
          </w:tcPr>
          <w:p w14:paraId="07A4FB2A">
            <w:pPr>
              <w:spacing w:line="360" w:lineRule="auto"/>
              <w:jc w:val="center"/>
              <w:rPr>
                <w:rFonts w:ascii="仿宋" w:hAnsi="仿宋" w:eastAsia="仿宋" w:cs="Times New Roman"/>
                <w:sz w:val="24"/>
                <w:szCs w:val="24"/>
              </w:rPr>
            </w:pPr>
            <w:r>
              <w:rPr>
                <w:rFonts w:hint="eastAsia" w:ascii="仿宋" w:hAnsi="仿宋" w:eastAsia="仿宋" w:cs="仿宋"/>
                <w:sz w:val="24"/>
                <w:szCs w:val="24"/>
              </w:rPr>
              <w:t>现任职务、</w:t>
            </w:r>
          </w:p>
          <w:p w14:paraId="5F443094">
            <w:pPr>
              <w:spacing w:line="360" w:lineRule="auto"/>
              <w:jc w:val="center"/>
              <w:rPr>
                <w:rFonts w:ascii="仿宋" w:hAnsi="仿宋" w:eastAsia="仿宋" w:cs="Times New Roman"/>
                <w:sz w:val="24"/>
                <w:szCs w:val="24"/>
              </w:rPr>
            </w:pPr>
            <w:r>
              <w:rPr>
                <w:rFonts w:hint="eastAsia" w:ascii="仿宋" w:hAnsi="仿宋" w:eastAsia="仿宋" w:cs="仿宋"/>
                <w:sz w:val="24"/>
                <w:szCs w:val="24"/>
              </w:rPr>
              <w:t>技术职务</w:t>
            </w:r>
          </w:p>
        </w:tc>
        <w:tc>
          <w:tcPr>
            <w:tcW w:w="1243" w:type="dxa"/>
            <w:vAlign w:val="center"/>
          </w:tcPr>
          <w:p w14:paraId="5608920E">
            <w:pPr>
              <w:spacing w:line="360" w:lineRule="auto"/>
              <w:jc w:val="center"/>
              <w:rPr>
                <w:rFonts w:ascii="仿宋" w:hAnsi="仿宋" w:eastAsia="仿宋" w:cs="Times New Roman"/>
                <w:sz w:val="24"/>
                <w:szCs w:val="24"/>
              </w:rPr>
            </w:pPr>
            <w:r>
              <w:rPr>
                <w:rFonts w:hint="eastAsia" w:ascii="仿宋" w:hAnsi="仿宋" w:eastAsia="仿宋" w:cs="仿宋"/>
                <w:sz w:val="24"/>
                <w:szCs w:val="24"/>
              </w:rPr>
              <w:t>联系电话</w:t>
            </w:r>
          </w:p>
        </w:tc>
        <w:tc>
          <w:tcPr>
            <w:tcW w:w="1042" w:type="dxa"/>
            <w:vAlign w:val="center"/>
          </w:tcPr>
          <w:p w14:paraId="21D7F955">
            <w:pPr>
              <w:spacing w:line="360" w:lineRule="auto"/>
              <w:jc w:val="center"/>
              <w:rPr>
                <w:rFonts w:ascii="仿宋" w:hAnsi="仿宋" w:eastAsia="仿宋" w:cs="Times New Roman"/>
                <w:sz w:val="24"/>
                <w:szCs w:val="24"/>
              </w:rPr>
            </w:pPr>
            <w:r>
              <w:rPr>
                <w:rFonts w:hint="eastAsia" w:ascii="仿宋" w:hAnsi="仿宋" w:eastAsia="仿宋" w:cs="仿宋"/>
                <w:sz w:val="24"/>
                <w:szCs w:val="24"/>
              </w:rPr>
              <w:t>专业</w:t>
            </w:r>
          </w:p>
          <w:p w14:paraId="7584E7F9">
            <w:pPr>
              <w:spacing w:line="360" w:lineRule="auto"/>
              <w:jc w:val="center"/>
              <w:rPr>
                <w:rFonts w:ascii="仿宋" w:hAnsi="仿宋" w:eastAsia="仿宋" w:cs="Times New Roman"/>
                <w:sz w:val="24"/>
                <w:szCs w:val="24"/>
              </w:rPr>
            </w:pPr>
            <w:r>
              <w:rPr>
                <w:rFonts w:hint="eastAsia" w:ascii="仿宋" w:hAnsi="仿宋" w:eastAsia="仿宋" w:cs="仿宋"/>
                <w:sz w:val="24"/>
                <w:szCs w:val="24"/>
              </w:rPr>
              <w:t>工龄</w:t>
            </w:r>
          </w:p>
        </w:tc>
        <w:tc>
          <w:tcPr>
            <w:tcW w:w="1054" w:type="dxa"/>
            <w:vAlign w:val="center"/>
          </w:tcPr>
          <w:p w14:paraId="06C44135">
            <w:pPr>
              <w:spacing w:line="360" w:lineRule="auto"/>
              <w:jc w:val="center"/>
              <w:rPr>
                <w:rFonts w:ascii="仿宋" w:hAnsi="仿宋" w:eastAsia="仿宋" w:cs="Times New Roman"/>
                <w:sz w:val="24"/>
                <w:szCs w:val="24"/>
              </w:rPr>
            </w:pPr>
            <w:r>
              <w:rPr>
                <w:rFonts w:hint="eastAsia" w:ascii="仿宋" w:hAnsi="仿宋" w:eastAsia="仿宋" w:cs="仿宋"/>
                <w:sz w:val="24"/>
                <w:szCs w:val="24"/>
              </w:rPr>
              <w:t>专业</w:t>
            </w:r>
          </w:p>
          <w:p w14:paraId="32064A93">
            <w:pPr>
              <w:spacing w:line="360" w:lineRule="auto"/>
              <w:jc w:val="center"/>
              <w:rPr>
                <w:rFonts w:ascii="仿宋" w:hAnsi="仿宋" w:eastAsia="仿宋" w:cs="Times New Roman"/>
                <w:sz w:val="24"/>
                <w:szCs w:val="24"/>
              </w:rPr>
            </w:pPr>
            <w:r>
              <w:rPr>
                <w:rFonts w:hint="eastAsia" w:ascii="仿宋" w:hAnsi="仿宋" w:eastAsia="仿宋" w:cs="仿宋"/>
                <w:sz w:val="24"/>
                <w:szCs w:val="24"/>
              </w:rPr>
              <w:t>特长</w:t>
            </w:r>
          </w:p>
        </w:tc>
        <w:tc>
          <w:tcPr>
            <w:tcW w:w="1406" w:type="dxa"/>
            <w:vAlign w:val="center"/>
          </w:tcPr>
          <w:p w14:paraId="3667A559">
            <w:pPr>
              <w:spacing w:line="360" w:lineRule="auto"/>
              <w:jc w:val="center"/>
              <w:rPr>
                <w:rFonts w:ascii="仿宋" w:hAnsi="仿宋" w:eastAsia="仿宋" w:cs="Times New Roman"/>
                <w:sz w:val="24"/>
                <w:szCs w:val="24"/>
              </w:rPr>
            </w:pPr>
            <w:r>
              <w:rPr>
                <w:rFonts w:hint="eastAsia" w:ascii="仿宋" w:hAnsi="仿宋" w:eastAsia="仿宋" w:cs="仿宋"/>
                <w:sz w:val="24"/>
                <w:szCs w:val="24"/>
              </w:rPr>
              <w:t>从事施工</w:t>
            </w:r>
          </w:p>
          <w:p w14:paraId="413F06CC">
            <w:pPr>
              <w:spacing w:line="360" w:lineRule="auto"/>
              <w:jc w:val="center"/>
              <w:rPr>
                <w:rFonts w:ascii="仿宋" w:hAnsi="仿宋" w:eastAsia="仿宋" w:cs="Times New Roman"/>
                <w:sz w:val="24"/>
                <w:szCs w:val="24"/>
              </w:rPr>
            </w:pPr>
            <w:r>
              <w:rPr>
                <w:rFonts w:hint="eastAsia" w:ascii="仿宋" w:hAnsi="仿宋" w:eastAsia="仿宋" w:cs="仿宋"/>
                <w:sz w:val="24"/>
                <w:szCs w:val="24"/>
              </w:rPr>
              <w:t>工作年限</w:t>
            </w:r>
          </w:p>
        </w:tc>
        <w:tc>
          <w:tcPr>
            <w:tcW w:w="2287" w:type="dxa"/>
            <w:vAlign w:val="center"/>
          </w:tcPr>
          <w:p w14:paraId="29F4942E">
            <w:pPr>
              <w:spacing w:line="360" w:lineRule="auto"/>
              <w:jc w:val="center"/>
              <w:rPr>
                <w:rFonts w:ascii="仿宋" w:hAnsi="仿宋" w:eastAsia="仿宋" w:cs="Times New Roman"/>
                <w:sz w:val="24"/>
                <w:szCs w:val="24"/>
              </w:rPr>
            </w:pPr>
            <w:r>
              <w:rPr>
                <w:rFonts w:hint="eastAsia" w:ascii="仿宋" w:hAnsi="仿宋" w:eastAsia="仿宋" w:cs="仿宋"/>
                <w:sz w:val="24"/>
                <w:szCs w:val="24"/>
              </w:rPr>
              <w:t>主要专业工作经历（曾参与过的羡慕和获奖情况）</w:t>
            </w:r>
          </w:p>
        </w:tc>
        <w:tc>
          <w:tcPr>
            <w:tcW w:w="2199" w:type="dxa"/>
            <w:vAlign w:val="center"/>
          </w:tcPr>
          <w:p w14:paraId="26E57AE9">
            <w:pPr>
              <w:spacing w:line="360" w:lineRule="auto"/>
              <w:jc w:val="center"/>
              <w:rPr>
                <w:rFonts w:ascii="仿宋" w:hAnsi="仿宋" w:eastAsia="仿宋" w:cs="Times New Roman"/>
                <w:sz w:val="24"/>
                <w:szCs w:val="24"/>
              </w:rPr>
            </w:pPr>
            <w:r>
              <w:rPr>
                <w:rFonts w:hint="eastAsia" w:ascii="仿宋" w:hAnsi="仿宋" w:eastAsia="仿宋" w:cs="仿宋"/>
                <w:sz w:val="24"/>
                <w:szCs w:val="24"/>
              </w:rPr>
              <w:t>在本工程担任职务</w:t>
            </w:r>
          </w:p>
        </w:tc>
      </w:tr>
      <w:tr w14:paraId="70D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098EF5BD">
            <w:pPr>
              <w:spacing w:line="360" w:lineRule="auto"/>
              <w:jc w:val="center"/>
              <w:rPr>
                <w:rFonts w:ascii="仿宋" w:hAnsi="仿宋" w:eastAsia="仿宋" w:cs="Times New Roman"/>
              </w:rPr>
            </w:pPr>
          </w:p>
        </w:tc>
        <w:tc>
          <w:tcPr>
            <w:tcW w:w="967" w:type="dxa"/>
          </w:tcPr>
          <w:p w14:paraId="4C75FBAC">
            <w:pPr>
              <w:spacing w:line="360" w:lineRule="auto"/>
              <w:jc w:val="center"/>
              <w:rPr>
                <w:rFonts w:ascii="仿宋" w:hAnsi="仿宋" w:eastAsia="仿宋" w:cs="Times New Roman"/>
              </w:rPr>
            </w:pPr>
          </w:p>
        </w:tc>
        <w:tc>
          <w:tcPr>
            <w:tcW w:w="831" w:type="dxa"/>
            <w:vAlign w:val="center"/>
          </w:tcPr>
          <w:p w14:paraId="6544CF2C">
            <w:pPr>
              <w:spacing w:line="360" w:lineRule="auto"/>
              <w:jc w:val="center"/>
              <w:rPr>
                <w:rFonts w:ascii="仿宋" w:hAnsi="仿宋" w:eastAsia="仿宋" w:cs="Times New Roman"/>
              </w:rPr>
            </w:pPr>
          </w:p>
        </w:tc>
        <w:tc>
          <w:tcPr>
            <w:tcW w:w="831" w:type="dxa"/>
            <w:vAlign w:val="center"/>
          </w:tcPr>
          <w:p w14:paraId="1BCCB516">
            <w:pPr>
              <w:spacing w:line="360" w:lineRule="auto"/>
              <w:jc w:val="center"/>
              <w:rPr>
                <w:rFonts w:ascii="仿宋" w:hAnsi="仿宋" w:eastAsia="仿宋" w:cs="Times New Roman"/>
              </w:rPr>
            </w:pPr>
          </w:p>
        </w:tc>
        <w:tc>
          <w:tcPr>
            <w:tcW w:w="831" w:type="dxa"/>
            <w:vAlign w:val="center"/>
          </w:tcPr>
          <w:p w14:paraId="174BC843">
            <w:pPr>
              <w:spacing w:line="360" w:lineRule="auto"/>
              <w:jc w:val="center"/>
              <w:rPr>
                <w:rFonts w:ascii="仿宋" w:hAnsi="仿宋" w:eastAsia="仿宋" w:cs="Times New Roman"/>
              </w:rPr>
            </w:pPr>
          </w:p>
        </w:tc>
        <w:tc>
          <w:tcPr>
            <w:tcW w:w="831" w:type="dxa"/>
            <w:vAlign w:val="center"/>
          </w:tcPr>
          <w:p w14:paraId="514E7FD1">
            <w:pPr>
              <w:spacing w:line="360" w:lineRule="auto"/>
              <w:jc w:val="center"/>
              <w:rPr>
                <w:rFonts w:ascii="仿宋" w:hAnsi="仿宋" w:eastAsia="仿宋" w:cs="Times New Roman"/>
              </w:rPr>
            </w:pPr>
          </w:p>
        </w:tc>
        <w:tc>
          <w:tcPr>
            <w:tcW w:w="1377" w:type="dxa"/>
            <w:vAlign w:val="center"/>
          </w:tcPr>
          <w:p w14:paraId="4B8A47B9">
            <w:pPr>
              <w:spacing w:line="360" w:lineRule="auto"/>
              <w:jc w:val="center"/>
              <w:rPr>
                <w:rFonts w:ascii="仿宋" w:hAnsi="仿宋" w:eastAsia="仿宋" w:cs="Times New Roman"/>
              </w:rPr>
            </w:pPr>
          </w:p>
        </w:tc>
        <w:tc>
          <w:tcPr>
            <w:tcW w:w="1243" w:type="dxa"/>
            <w:vAlign w:val="center"/>
          </w:tcPr>
          <w:p w14:paraId="12EE5309">
            <w:pPr>
              <w:spacing w:line="360" w:lineRule="auto"/>
              <w:jc w:val="center"/>
              <w:rPr>
                <w:rFonts w:ascii="仿宋" w:hAnsi="仿宋" w:eastAsia="仿宋" w:cs="Times New Roman"/>
              </w:rPr>
            </w:pPr>
          </w:p>
        </w:tc>
        <w:tc>
          <w:tcPr>
            <w:tcW w:w="1042" w:type="dxa"/>
            <w:vAlign w:val="center"/>
          </w:tcPr>
          <w:p w14:paraId="5BF4370A">
            <w:pPr>
              <w:spacing w:line="360" w:lineRule="auto"/>
              <w:jc w:val="center"/>
              <w:rPr>
                <w:rFonts w:ascii="仿宋" w:hAnsi="仿宋" w:eastAsia="仿宋" w:cs="Times New Roman"/>
              </w:rPr>
            </w:pPr>
          </w:p>
        </w:tc>
        <w:tc>
          <w:tcPr>
            <w:tcW w:w="1054" w:type="dxa"/>
            <w:vAlign w:val="center"/>
          </w:tcPr>
          <w:p w14:paraId="42F0725E">
            <w:pPr>
              <w:spacing w:line="360" w:lineRule="auto"/>
              <w:jc w:val="center"/>
              <w:rPr>
                <w:rFonts w:ascii="仿宋" w:hAnsi="仿宋" w:eastAsia="仿宋" w:cs="Times New Roman"/>
              </w:rPr>
            </w:pPr>
          </w:p>
        </w:tc>
        <w:tc>
          <w:tcPr>
            <w:tcW w:w="1406" w:type="dxa"/>
            <w:vAlign w:val="center"/>
          </w:tcPr>
          <w:p w14:paraId="1D606408">
            <w:pPr>
              <w:spacing w:line="360" w:lineRule="auto"/>
              <w:jc w:val="center"/>
              <w:rPr>
                <w:rFonts w:ascii="仿宋" w:hAnsi="仿宋" w:eastAsia="仿宋" w:cs="Times New Roman"/>
              </w:rPr>
            </w:pPr>
          </w:p>
        </w:tc>
        <w:tc>
          <w:tcPr>
            <w:tcW w:w="2287" w:type="dxa"/>
          </w:tcPr>
          <w:p w14:paraId="15EA3F41">
            <w:pPr>
              <w:spacing w:line="360" w:lineRule="auto"/>
              <w:jc w:val="center"/>
              <w:rPr>
                <w:rFonts w:ascii="仿宋" w:hAnsi="仿宋" w:eastAsia="仿宋" w:cs="Times New Roman"/>
              </w:rPr>
            </w:pPr>
          </w:p>
        </w:tc>
        <w:tc>
          <w:tcPr>
            <w:tcW w:w="2199" w:type="dxa"/>
          </w:tcPr>
          <w:p w14:paraId="56896ADE">
            <w:pPr>
              <w:spacing w:line="360" w:lineRule="auto"/>
              <w:jc w:val="center"/>
              <w:rPr>
                <w:rFonts w:ascii="仿宋" w:hAnsi="仿宋" w:eastAsia="仿宋" w:cs="Times New Roman"/>
              </w:rPr>
            </w:pPr>
          </w:p>
        </w:tc>
      </w:tr>
      <w:tr w14:paraId="618C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4E834CB2">
            <w:pPr>
              <w:spacing w:line="360" w:lineRule="auto"/>
              <w:jc w:val="center"/>
              <w:rPr>
                <w:rFonts w:ascii="仿宋" w:hAnsi="仿宋" w:eastAsia="仿宋" w:cs="Times New Roman"/>
              </w:rPr>
            </w:pPr>
          </w:p>
        </w:tc>
        <w:tc>
          <w:tcPr>
            <w:tcW w:w="967" w:type="dxa"/>
          </w:tcPr>
          <w:p w14:paraId="1E2215C5">
            <w:pPr>
              <w:spacing w:line="360" w:lineRule="auto"/>
              <w:jc w:val="center"/>
              <w:rPr>
                <w:rFonts w:ascii="仿宋" w:hAnsi="仿宋" w:eastAsia="仿宋" w:cs="Times New Roman"/>
              </w:rPr>
            </w:pPr>
          </w:p>
        </w:tc>
        <w:tc>
          <w:tcPr>
            <w:tcW w:w="831" w:type="dxa"/>
            <w:vAlign w:val="center"/>
          </w:tcPr>
          <w:p w14:paraId="1CA9D686">
            <w:pPr>
              <w:spacing w:line="360" w:lineRule="auto"/>
              <w:jc w:val="center"/>
              <w:rPr>
                <w:rFonts w:ascii="仿宋" w:hAnsi="仿宋" w:eastAsia="仿宋" w:cs="Times New Roman"/>
              </w:rPr>
            </w:pPr>
          </w:p>
        </w:tc>
        <w:tc>
          <w:tcPr>
            <w:tcW w:w="831" w:type="dxa"/>
            <w:vAlign w:val="center"/>
          </w:tcPr>
          <w:p w14:paraId="3A978FBF">
            <w:pPr>
              <w:spacing w:line="360" w:lineRule="auto"/>
              <w:jc w:val="center"/>
              <w:rPr>
                <w:rFonts w:ascii="仿宋" w:hAnsi="仿宋" w:eastAsia="仿宋" w:cs="Times New Roman"/>
              </w:rPr>
            </w:pPr>
          </w:p>
        </w:tc>
        <w:tc>
          <w:tcPr>
            <w:tcW w:w="831" w:type="dxa"/>
            <w:vAlign w:val="center"/>
          </w:tcPr>
          <w:p w14:paraId="63726DA6">
            <w:pPr>
              <w:spacing w:line="360" w:lineRule="auto"/>
              <w:jc w:val="center"/>
              <w:rPr>
                <w:rFonts w:ascii="仿宋" w:hAnsi="仿宋" w:eastAsia="仿宋" w:cs="Times New Roman"/>
              </w:rPr>
            </w:pPr>
          </w:p>
        </w:tc>
        <w:tc>
          <w:tcPr>
            <w:tcW w:w="831" w:type="dxa"/>
            <w:vAlign w:val="center"/>
          </w:tcPr>
          <w:p w14:paraId="37E55C49">
            <w:pPr>
              <w:spacing w:line="360" w:lineRule="auto"/>
              <w:jc w:val="center"/>
              <w:rPr>
                <w:rFonts w:ascii="仿宋" w:hAnsi="仿宋" w:eastAsia="仿宋" w:cs="Times New Roman"/>
              </w:rPr>
            </w:pPr>
          </w:p>
        </w:tc>
        <w:tc>
          <w:tcPr>
            <w:tcW w:w="1377" w:type="dxa"/>
            <w:vAlign w:val="center"/>
          </w:tcPr>
          <w:p w14:paraId="75123455">
            <w:pPr>
              <w:spacing w:line="360" w:lineRule="auto"/>
              <w:jc w:val="center"/>
              <w:rPr>
                <w:rFonts w:ascii="仿宋" w:hAnsi="仿宋" w:eastAsia="仿宋" w:cs="Times New Roman"/>
              </w:rPr>
            </w:pPr>
          </w:p>
        </w:tc>
        <w:tc>
          <w:tcPr>
            <w:tcW w:w="1243" w:type="dxa"/>
            <w:vAlign w:val="center"/>
          </w:tcPr>
          <w:p w14:paraId="566E9C96">
            <w:pPr>
              <w:spacing w:line="360" w:lineRule="auto"/>
              <w:jc w:val="center"/>
              <w:rPr>
                <w:rFonts w:ascii="仿宋" w:hAnsi="仿宋" w:eastAsia="仿宋" w:cs="Times New Roman"/>
              </w:rPr>
            </w:pPr>
          </w:p>
        </w:tc>
        <w:tc>
          <w:tcPr>
            <w:tcW w:w="1042" w:type="dxa"/>
            <w:vAlign w:val="center"/>
          </w:tcPr>
          <w:p w14:paraId="6C79FC22">
            <w:pPr>
              <w:spacing w:line="360" w:lineRule="auto"/>
              <w:jc w:val="center"/>
              <w:rPr>
                <w:rFonts w:ascii="仿宋" w:hAnsi="仿宋" w:eastAsia="仿宋" w:cs="Times New Roman"/>
              </w:rPr>
            </w:pPr>
          </w:p>
        </w:tc>
        <w:tc>
          <w:tcPr>
            <w:tcW w:w="1054" w:type="dxa"/>
            <w:vAlign w:val="center"/>
          </w:tcPr>
          <w:p w14:paraId="1ECA95CC">
            <w:pPr>
              <w:spacing w:line="360" w:lineRule="auto"/>
              <w:jc w:val="center"/>
              <w:rPr>
                <w:rFonts w:ascii="仿宋" w:hAnsi="仿宋" w:eastAsia="仿宋" w:cs="Times New Roman"/>
              </w:rPr>
            </w:pPr>
          </w:p>
        </w:tc>
        <w:tc>
          <w:tcPr>
            <w:tcW w:w="1406" w:type="dxa"/>
            <w:vAlign w:val="center"/>
          </w:tcPr>
          <w:p w14:paraId="5CE166E2">
            <w:pPr>
              <w:spacing w:line="360" w:lineRule="auto"/>
              <w:jc w:val="center"/>
              <w:rPr>
                <w:rFonts w:ascii="仿宋" w:hAnsi="仿宋" w:eastAsia="仿宋" w:cs="Times New Roman"/>
              </w:rPr>
            </w:pPr>
          </w:p>
        </w:tc>
        <w:tc>
          <w:tcPr>
            <w:tcW w:w="2287" w:type="dxa"/>
          </w:tcPr>
          <w:p w14:paraId="4E34D9A5">
            <w:pPr>
              <w:spacing w:line="360" w:lineRule="auto"/>
              <w:jc w:val="center"/>
              <w:rPr>
                <w:rFonts w:ascii="仿宋" w:hAnsi="仿宋" w:eastAsia="仿宋" w:cs="Times New Roman"/>
              </w:rPr>
            </w:pPr>
          </w:p>
        </w:tc>
        <w:tc>
          <w:tcPr>
            <w:tcW w:w="2199" w:type="dxa"/>
          </w:tcPr>
          <w:p w14:paraId="5C8E7E35">
            <w:pPr>
              <w:spacing w:line="360" w:lineRule="auto"/>
              <w:jc w:val="center"/>
              <w:rPr>
                <w:rFonts w:ascii="仿宋" w:hAnsi="仿宋" w:eastAsia="仿宋" w:cs="Times New Roman"/>
              </w:rPr>
            </w:pPr>
          </w:p>
        </w:tc>
      </w:tr>
      <w:tr w14:paraId="5525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6CE2C6A2">
            <w:pPr>
              <w:spacing w:line="360" w:lineRule="auto"/>
              <w:jc w:val="center"/>
              <w:rPr>
                <w:rFonts w:ascii="仿宋" w:hAnsi="仿宋" w:eastAsia="仿宋" w:cs="Times New Roman"/>
              </w:rPr>
            </w:pPr>
          </w:p>
        </w:tc>
        <w:tc>
          <w:tcPr>
            <w:tcW w:w="967" w:type="dxa"/>
          </w:tcPr>
          <w:p w14:paraId="52EB217F">
            <w:pPr>
              <w:spacing w:line="360" w:lineRule="auto"/>
              <w:jc w:val="center"/>
              <w:rPr>
                <w:rFonts w:ascii="仿宋" w:hAnsi="仿宋" w:eastAsia="仿宋" w:cs="Times New Roman"/>
              </w:rPr>
            </w:pPr>
          </w:p>
        </w:tc>
        <w:tc>
          <w:tcPr>
            <w:tcW w:w="831" w:type="dxa"/>
            <w:vAlign w:val="center"/>
          </w:tcPr>
          <w:p w14:paraId="2170EDAA">
            <w:pPr>
              <w:spacing w:line="360" w:lineRule="auto"/>
              <w:jc w:val="center"/>
              <w:rPr>
                <w:rFonts w:ascii="仿宋" w:hAnsi="仿宋" w:eastAsia="仿宋" w:cs="Times New Roman"/>
              </w:rPr>
            </w:pPr>
          </w:p>
        </w:tc>
        <w:tc>
          <w:tcPr>
            <w:tcW w:w="831" w:type="dxa"/>
            <w:vAlign w:val="center"/>
          </w:tcPr>
          <w:p w14:paraId="045A5526">
            <w:pPr>
              <w:spacing w:line="360" w:lineRule="auto"/>
              <w:jc w:val="center"/>
              <w:rPr>
                <w:rFonts w:ascii="仿宋" w:hAnsi="仿宋" w:eastAsia="仿宋" w:cs="Times New Roman"/>
              </w:rPr>
            </w:pPr>
          </w:p>
        </w:tc>
        <w:tc>
          <w:tcPr>
            <w:tcW w:w="831" w:type="dxa"/>
            <w:vAlign w:val="center"/>
          </w:tcPr>
          <w:p w14:paraId="188143BC">
            <w:pPr>
              <w:spacing w:line="360" w:lineRule="auto"/>
              <w:jc w:val="center"/>
              <w:rPr>
                <w:rFonts w:ascii="仿宋" w:hAnsi="仿宋" w:eastAsia="仿宋" w:cs="Times New Roman"/>
              </w:rPr>
            </w:pPr>
          </w:p>
        </w:tc>
        <w:tc>
          <w:tcPr>
            <w:tcW w:w="831" w:type="dxa"/>
            <w:vAlign w:val="center"/>
          </w:tcPr>
          <w:p w14:paraId="32104E3A">
            <w:pPr>
              <w:spacing w:line="360" w:lineRule="auto"/>
              <w:jc w:val="center"/>
              <w:rPr>
                <w:rFonts w:ascii="仿宋" w:hAnsi="仿宋" w:eastAsia="仿宋" w:cs="Times New Roman"/>
              </w:rPr>
            </w:pPr>
          </w:p>
        </w:tc>
        <w:tc>
          <w:tcPr>
            <w:tcW w:w="1377" w:type="dxa"/>
            <w:vAlign w:val="center"/>
          </w:tcPr>
          <w:p w14:paraId="3695D320">
            <w:pPr>
              <w:spacing w:line="360" w:lineRule="auto"/>
              <w:jc w:val="center"/>
              <w:rPr>
                <w:rFonts w:ascii="仿宋" w:hAnsi="仿宋" w:eastAsia="仿宋" w:cs="Times New Roman"/>
              </w:rPr>
            </w:pPr>
          </w:p>
        </w:tc>
        <w:tc>
          <w:tcPr>
            <w:tcW w:w="1243" w:type="dxa"/>
            <w:vAlign w:val="center"/>
          </w:tcPr>
          <w:p w14:paraId="2CD1341D">
            <w:pPr>
              <w:spacing w:line="360" w:lineRule="auto"/>
              <w:jc w:val="center"/>
              <w:rPr>
                <w:rFonts w:ascii="仿宋" w:hAnsi="仿宋" w:eastAsia="仿宋" w:cs="Times New Roman"/>
              </w:rPr>
            </w:pPr>
          </w:p>
        </w:tc>
        <w:tc>
          <w:tcPr>
            <w:tcW w:w="1042" w:type="dxa"/>
            <w:vAlign w:val="center"/>
          </w:tcPr>
          <w:p w14:paraId="70C90CEE">
            <w:pPr>
              <w:spacing w:line="360" w:lineRule="auto"/>
              <w:jc w:val="center"/>
              <w:rPr>
                <w:rFonts w:ascii="仿宋" w:hAnsi="仿宋" w:eastAsia="仿宋" w:cs="Times New Roman"/>
              </w:rPr>
            </w:pPr>
          </w:p>
        </w:tc>
        <w:tc>
          <w:tcPr>
            <w:tcW w:w="1054" w:type="dxa"/>
            <w:vAlign w:val="center"/>
          </w:tcPr>
          <w:p w14:paraId="6C0202D7">
            <w:pPr>
              <w:spacing w:line="360" w:lineRule="auto"/>
              <w:jc w:val="center"/>
              <w:rPr>
                <w:rFonts w:ascii="仿宋" w:hAnsi="仿宋" w:eastAsia="仿宋" w:cs="Times New Roman"/>
              </w:rPr>
            </w:pPr>
          </w:p>
        </w:tc>
        <w:tc>
          <w:tcPr>
            <w:tcW w:w="1406" w:type="dxa"/>
            <w:vAlign w:val="center"/>
          </w:tcPr>
          <w:p w14:paraId="2433E007">
            <w:pPr>
              <w:spacing w:line="360" w:lineRule="auto"/>
              <w:jc w:val="center"/>
              <w:rPr>
                <w:rFonts w:ascii="仿宋" w:hAnsi="仿宋" w:eastAsia="仿宋" w:cs="Times New Roman"/>
              </w:rPr>
            </w:pPr>
          </w:p>
        </w:tc>
        <w:tc>
          <w:tcPr>
            <w:tcW w:w="2287" w:type="dxa"/>
          </w:tcPr>
          <w:p w14:paraId="75263200">
            <w:pPr>
              <w:spacing w:line="360" w:lineRule="auto"/>
              <w:jc w:val="center"/>
              <w:rPr>
                <w:rFonts w:ascii="仿宋" w:hAnsi="仿宋" w:eastAsia="仿宋" w:cs="Times New Roman"/>
              </w:rPr>
            </w:pPr>
          </w:p>
        </w:tc>
        <w:tc>
          <w:tcPr>
            <w:tcW w:w="2199" w:type="dxa"/>
          </w:tcPr>
          <w:p w14:paraId="55591273">
            <w:pPr>
              <w:spacing w:line="360" w:lineRule="auto"/>
              <w:jc w:val="center"/>
              <w:rPr>
                <w:rFonts w:ascii="仿宋" w:hAnsi="仿宋" w:eastAsia="仿宋" w:cs="Times New Roman"/>
              </w:rPr>
            </w:pPr>
          </w:p>
        </w:tc>
      </w:tr>
      <w:tr w14:paraId="03E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209FB41B">
            <w:pPr>
              <w:spacing w:line="360" w:lineRule="auto"/>
              <w:jc w:val="center"/>
              <w:rPr>
                <w:rFonts w:ascii="仿宋" w:hAnsi="仿宋" w:eastAsia="仿宋" w:cs="Times New Roman"/>
              </w:rPr>
            </w:pPr>
          </w:p>
        </w:tc>
        <w:tc>
          <w:tcPr>
            <w:tcW w:w="967" w:type="dxa"/>
          </w:tcPr>
          <w:p w14:paraId="29CD321F">
            <w:pPr>
              <w:spacing w:line="360" w:lineRule="auto"/>
              <w:jc w:val="center"/>
              <w:rPr>
                <w:rFonts w:ascii="仿宋" w:hAnsi="仿宋" w:eastAsia="仿宋" w:cs="Times New Roman"/>
              </w:rPr>
            </w:pPr>
          </w:p>
        </w:tc>
        <w:tc>
          <w:tcPr>
            <w:tcW w:w="831" w:type="dxa"/>
            <w:vAlign w:val="center"/>
          </w:tcPr>
          <w:p w14:paraId="40089F96">
            <w:pPr>
              <w:spacing w:line="360" w:lineRule="auto"/>
              <w:jc w:val="center"/>
              <w:rPr>
                <w:rFonts w:ascii="仿宋" w:hAnsi="仿宋" w:eastAsia="仿宋" w:cs="Times New Roman"/>
              </w:rPr>
            </w:pPr>
          </w:p>
        </w:tc>
        <w:tc>
          <w:tcPr>
            <w:tcW w:w="831" w:type="dxa"/>
            <w:vAlign w:val="center"/>
          </w:tcPr>
          <w:p w14:paraId="25DF0C8B">
            <w:pPr>
              <w:spacing w:line="360" w:lineRule="auto"/>
              <w:jc w:val="center"/>
              <w:rPr>
                <w:rFonts w:ascii="仿宋" w:hAnsi="仿宋" w:eastAsia="仿宋" w:cs="Times New Roman"/>
              </w:rPr>
            </w:pPr>
          </w:p>
        </w:tc>
        <w:tc>
          <w:tcPr>
            <w:tcW w:w="831" w:type="dxa"/>
            <w:vAlign w:val="center"/>
          </w:tcPr>
          <w:p w14:paraId="78F0FC2C">
            <w:pPr>
              <w:spacing w:line="360" w:lineRule="auto"/>
              <w:jc w:val="center"/>
              <w:rPr>
                <w:rFonts w:ascii="仿宋" w:hAnsi="仿宋" w:eastAsia="仿宋" w:cs="Times New Roman"/>
              </w:rPr>
            </w:pPr>
          </w:p>
        </w:tc>
        <w:tc>
          <w:tcPr>
            <w:tcW w:w="831" w:type="dxa"/>
            <w:vAlign w:val="center"/>
          </w:tcPr>
          <w:p w14:paraId="50070F5B">
            <w:pPr>
              <w:spacing w:line="360" w:lineRule="auto"/>
              <w:jc w:val="center"/>
              <w:rPr>
                <w:rFonts w:ascii="仿宋" w:hAnsi="仿宋" w:eastAsia="仿宋" w:cs="Times New Roman"/>
              </w:rPr>
            </w:pPr>
          </w:p>
        </w:tc>
        <w:tc>
          <w:tcPr>
            <w:tcW w:w="1377" w:type="dxa"/>
            <w:vAlign w:val="center"/>
          </w:tcPr>
          <w:p w14:paraId="39E4FB23">
            <w:pPr>
              <w:spacing w:line="360" w:lineRule="auto"/>
              <w:jc w:val="center"/>
              <w:rPr>
                <w:rFonts w:ascii="仿宋" w:hAnsi="仿宋" w:eastAsia="仿宋" w:cs="Times New Roman"/>
              </w:rPr>
            </w:pPr>
          </w:p>
        </w:tc>
        <w:tc>
          <w:tcPr>
            <w:tcW w:w="1243" w:type="dxa"/>
            <w:vAlign w:val="center"/>
          </w:tcPr>
          <w:p w14:paraId="208348D4">
            <w:pPr>
              <w:spacing w:line="360" w:lineRule="auto"/>
              <w:jc w:val="center"/>
              <w:rPr>
                <w:rFonts w:ascii="仿宋" w:hAnsi="仿宋" w:eastAsia="仿宋" w:cs="Times New Roman"/>
              </w:rPr>
            </w:pPr>
          </w:p>
        </w:tc>
        <w:tc>
          <w:tcPr>
            <w:tcW w:w="1042" w:type="dxa"/>
            <w:vAlign w:val="center"/>
          </w:tcPr>
          <w:p w14:paraId="678DC20F">
            <w:pPr>
              <w:spacing w:line="360" w:lineRule="auto"/>
              <w:jc w:val="center"/>
              <w:rPr>
                <w:rFonts w:ascii="仿宋" w:hAnsi="仿宋" w:eastAsia="仿宋" w:cs="Times New Roman"/>
              </w:rPr>
            </w:pPr>
          </w:p>
        </w:tc>
        <w:tc>
          <w:tcPr>
            <w:tcW w:w="1054" w:type="dxa"/>
            <w:vAlign w:val="center"/>
          </w:tcPr>
          <w:p w14:paraId="445A9982">
            <w:pPr>
              <w:spacing w:line="360" w:lineRule="auto"/>
              <w:jc w:val="center"/>
              <w:rPr>
                <w:rFonts w:ascii="仿宋" w:hAnsi="仿宋" w:eastAsia="仿宋" w:cs="Times New Roman"/>
              </w:rPr>
            </w:pPr>
          </w:p>
        </w:tc>
        <w:tc>
          <w:tcPr>
            <w:tcW w:w="1406" w:type="dxa"/>
            <w:vAlign w:val="center"/>
          </w:tcPr>
          <w:p w14:paraId="62BFE4D2">
            <w:pPr>
              <w:spacing w:line="360" w:lineRule="auto"/>
              <w:jc w:val="center"/>
              <w:rPr>
                <w:rFonts w:ascii="仿宋" w:hAnsi="仿宋" w:eastAsia="仿宋" w:cs="Times New Roman"/>
              </w:rPr>
            </w:pPr>
          </w:p>
        </w:tc>
        <w:tc>
          <w:tcPr>
            <w:tcW w:w="2287" w:type="dxa"/>
          </w:tcPr>
          <w:p w14:paraId="76BA28E6">
            <w:pPr>
              <w:spacing w:line="360" w:lineRule="auto"/>
              <w:jc w:val="center"/>
              <w:rPr>
                <w:rFonts w:ascii="仿宋" w:hAnsi="仿宋" w:eastAsia="仿宋" w:cs="Times New Roman"/>
              </w:rPr>
            </w:pPr>
          </w:p>
        </w:tc>
        <w:tc>
          <w:tcPr>
            <w:tcW w:w="2199" w:type="dxa"/>
          </w:tcPr>
          <w:p w14:paraId="5EBFECE0">
            <w:pPr>
              <w:spacing w:line="360" w:lineRule="auto"/>
              <w:jc w:val="center"/>
              <w:rPr>
                <w:rFonts w:ascii="仿宋" w:hAnsi="仿宋" w:eastAsia="仿宋" w:cs="Times New Roman"/>
              </w:rPr>
            </w:pPr>
          </w:p>
        </w:tc>
      </w:tr>
      <w:tr w14:paraId="1057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08D7399F">
            <w:pPr>
              <w:spacing w:line="360" w:lineRule="auto"/>
              <w:jc w:val="center"/>
              <w:rPr>
                <w:rFonts w:ascii="仿宋" w:hAnsi="仿宋" w:eastAsia="仿宋" w:cs="Times New Roman"/>
              </w:rPr>
            </w:pPr>
          </w:p>
        </w:tc>
        <w:tc>
          <w:tcPr>
            <w:tcW w:w="967" w:type="dxa"/>
          </w:tcPr>
          <w:p w14:paraId="43CA412F">
            <w:pPr>
              <w:spacing w:line="360" w:lineRule="auto"/>
              <w:jc w:val="center"/>
              <w:rPr>
                <w:rFonts w:ascii="仿宋" w:hAnsi="仿宋" w:eastAsia="仿宋" w:cs="Times New Roman"/>
              </w:rPr>
            </w:pPr>
          </w:p>
        </w:tc>
        <w:tc>
          <w:tcPr>
            <w:tcW w:w="831" w:type="dxa"/>
            <w:vAlign w:val="center"/>
          </w:tcPr>
          <w:p w14:paraId="4133794C">
            <w:pPr>
              <w:spacing w:line="360" w:lineRule="auto"/>
              <w:jc w:val="center"/>
              <w:rPr>
                <w:rFonts w:ascii="仿宋" w:hAnsi="仿宋" w:eastAsia="仿宋" w:cs="Times New Roman"/>
              </w:rPr>
            </w:pPr>
          </w:p>
        </w:tc>
        <w:tc>
          <w:tcPr>
            <w:tcW w:w="831" w:type="dxa"/>
            <w:vAlign w:val="center"/>
          </w:tcPr>
          <w:p w14:paraId="6EC12E8D">
            <w:pPr>
              <w:spacing w:line="360" w:lineRule="auto"/>
              <w:jc w:val="center"/>
              <w:rPr>
                <w:rFonts w:ascii="仿宋" w:hAnsi="仿宋" w:eastAsia="仿宋" w:cs="Times New Roman"/>
              </w:rPr>
            </w:pPr>
          </w:p>
        </w:tc>
        <w:tc>
          <w:tcPr>
            <w:tcW w:w="831" w:type="dxa"/>
            <w:vAlign w:val="center"/>
          </w:tcPr>
          <w:p w14:paraId="0423BE2E">
            <w:pPr>
              <w:spacing w:line="360" w:lineRule="auto"/>
              <w:jc w:val="center"/>
              <w:rPr>
                <w:rFonts w:ascii="仿宋" w:hAnsi="仿宋" w:eastAsia="仿宋" w:cs="Times New Roman"/>
              </w:rPr>
            </w:pPr>
          </w:p>
        </w:tc>
        <w:tc>
          <w:tcPr>
            <w:tcW w:w="831" w:type="dxa"/>
            <w:vAlign w:val="center"/>
          </w:tcPr>
          <w:p w14:paraId="6A438E00">
            <w:pPr>
              <w:spacing w:line="360" w:lineRule="auto"/>
              <w:jc w:val="center"/>
              <w:rPr>
                <w:rFonts w:ascii="仿宋" w:hAnsi="仿宋" w:eastAsia="仿宋" w:cs="Times New Roman"/>
              </w:rPr>
            </w:pPr>
          </w:p>
        </w:tc>
        <w:tc>
          <w:tcPr>
            <w:tcW w:w="1377" w:type="dxa"/>
            <w:vAlign w:val="center"/>
          </w:tcPr>
          <w:p w14:paraId="3CAB850B">
            <w:pPr>
              <w:spacing w:line="360" w:lineRule="auto"/>
              <w:jc w:val="center"/>
              <w:rPr>
                <w:rFonts w:ascii="仿宋" w:hAnsi="仿宋" w:eastAsia="仿宋" w:cs="Times New Roman"/>
              </w:rPr>
            </w:pPr>
          </w:p>
        </w:tc>
        <w:tc>
          <w:tcPr>
            <w:tcW w:w="1243" w:type="dxa"/>
            <w:vAlign w:val="center"/>
          </w:tcPr>
          <w:p w14:paraId="1B1BD82E">
            <w:pPr>
              <w:spacing w:line="360" w:lineRule="auto"/>
              <w:jc w:val="center"/>
              <w:rPr>
                <w:rFonts w:ascii="仿宋" w:hAnsi="仿宋" w:eastAsia="仿宋" w:cs="Times New Roman"/>
              </w:rPr>
            </w:pPr>
          </w:p>
        </w:tc>
        <w:tc>
          <w:tcPr>
            <w:tcW w:w="1042" w:type="dxa"/>
            <w:vAlign w:val="center"/>
          </w:tcPr>
          <w:p w14:paraId="164126BE">
            <w:pPr>
              <w:spacing w:line="360" w:lineRule="auto"/>
              <w:jc w:val="center"/>
              <w:rPr>
                <w:rFonts w:ascii="仿宋" w:hAnsi="仿宋" w:eastAsia="仿宋" w:cs="Times New Roman"/>
              </w:rPr>
            </w:pPr>
          </w:p>
        </w:tc>
        <w:tc>
          <w:tcPr>
            <w:tcW w:w="1054" w:type="dxa"/>
            <w:vAlign w:val="center"/>
          </w:tcPr>
          <w:p w14:paraId="5C780C2E">
            <w:pPr>
              <w:spacing w:line="360" w:lineRule="auto"/>
              <w:jc w:val="center"/>
              <w:rPr>
                <w:rFonts w:ascii="仿宋" w:hAnsi="仿宋" w:eastAsia="仿宋" w:cs="Times New Roman"/>
              </w:rPr>
            </w:pPr>
          </w:p>
        </w:tc>
        <w:tc>
          <w:tcPr>
            <w:tcW w:w="1406" w:type="dxa"/>
            <w:vAlign w:val="center"/>
          </w:tcPr>
          <w:p w14:paraId="047833A8">
            <w:pPr>
              <w:spacing w:line="360" w:lineRule="auto"/>
              <w:jc w:val="center"/>
              <w:rPr>
                <w:rFonts w:ascii="仿宋" w:hAnsi="仿宋" w:eastAsia="仿宋" w:cs="Times New Roman"/>
              </w:rPr>
            </w:pPr>
          </w:p>
        </w:tc>
        <w:tc>
          <w:tcPr>
            <w:tcW w:w="2287" w:type="dxa"/>
          </w:tcPr>
          <w:p w14:paraId="12625993">
            <w:pPr>
              <w:spacing w:line="360" w:lineRule="auto"/>
              <w:jc w:val="center"/>
              <w:rPr>
                <w:rFonts w:ascii="仿宋" w:hAnsi="仿宋" w:eastAsia="仿宋" w:cs="Times New Roman"/>
              </w:rPr>
            </w:pPr>
          </w:p>
        </w:tc>
        <w:tc>
          <w:tcPr>
            <w:tcW w:w="2199" w:type="dxa"/>
          </w:tcPr>
          <w:p w14:paraId="62130FF4">
            <w:pPr>
              <w:spacing w:line="360" w:lineRule="auto"/>
              <w:jc w:val="center"/>
              <w:rPr>
                <w:rFonts w:ascii="仿宋" w:hAnsi="仿宋" w:eastAsia="仿宋" w:cs="Times New Roman"/>
              </w:rPr>
            </w:pPr>
          </w:p>
        </w:tc>
      </w:tr>
      <w:tr w14:paraId="055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15AA8B6D">
            <w:pPr>
              <w:spacing w:line="360" w:lineRule="auto"/>
              <w:jc w:val="center"/>
              <w:rPr>
                <w:rFonts w:ascii="仿宋" w:hAnsi="仿宋" w:eastAsia="仿宋" w:cs="Times New Roman"/>
              </w:rPr>
            </w:pPr>
          </w:p>
        </w:tc>
        <w:tc>
          <w:tcPr>
            <w:tcW w:w="967" w:type="dxa"/>
          </w:tcPr>
          <w:p w14:paraId="4AB3A332">
            <w:pPr>
              <w:spacing w:line="360" w:lineRule="auto"/>
              <w:jc w:val="center"/>
              <w:rPr>
                <w:rFonts w:ascii="仿宋" w:hAnsi="仿宋" w:eastAsia="仿宋" w:cs="Times New Roman"/>
              </w:rPr>
            </w:pPr>
          </w:p>
        </w:tc>
        <w:tc>
          <w:tcPr>
            <w:tcW w:w="831" w:type="dxa"/>
            <w:vAlign w:val="center"/>
          </w:tcPr>
          <w:p w14:paraId="6888A3C2">
            <w:pPr>
              <w:spacing w:line="360" w:lineRule="auto"/>
              <w:jc w:val="center"/>
              <w:rPr>
                <w:rFonts w:ascii="仿宋" w:hAnsi="仿宋" w:eastAsia="仿宋" w:cs="Times New Roman"/>
              </w:rPr>
            </w:pPr>
          </w:p>
        </w:tc>
        <w:tc>
          <w:tcPr>
            <w:tcW w:w="831" w:type="dxa"/>
            <w:vAlign w:val="center"/>
          </w:tcPr>
          <w:p w14:paraId="5CFF2736">
            <w:pPr>
              <w:spacing w:line="360" w:lineRule="auto"/>
              <w:jc w:val="center"/>
              <w:rPr>
                <w:rFonts w:ascii="仿宋" w:hAnsi="仿宋" w:eastAsia="仿宋" w:cs="Times New Roman"/>
              </w:rPr>
            </w:pPr>
          </w:p>
        </w:tc>
        <w:tc>
          <w:tcPr>
            <w:tcW w:w="831" w:type="dxa"/>
            <w:vAlign w:val="center"/>
          </w:tcPr>
          <w:p w14:paraId="4390255F">
            <w:pPr>
              <w:spacing w:line="360" w:lineRule="auto"/>
              <w:jc w:val="center"/>
              <w:rPr>
                <w:rFonts w:ascii="仿宋" w:hAnsi="仿宋" w:eastAsia="仿宋" w:cs="Times New Roman"/>
              </w:rPr>
            </w:pPr>
          </w:p>
        </w:tc>
        <w:tc>
          <w:tcPr>
            <w:tcW w:w="831" w:type="dxa"/>
            <w:vAlign w:val="center"/>
          </w:tcPr>
          <w:p w14:paraId="0BF696CA">
            <w:pPr>
              <w:spacing w:line="360" w:lineRule="auto"/>
              <w:jc w:val="center"/>
              <w:rPr>
                <w:rFonts w:ascii="仿宋" w:hAnsi="仿宋" w:eastAsia="仿宋" w:cs="Times New Roman"/>
              </w:rPr>
            </w:pPr>
          </w:p>
        </w:tc>
        <w:tc>
          <w:tcPr>
            <w:tcW w:w="1377" w:type="dxa"/>
            <w:vAlign w:val="center"/>
          </w:tcPr>
          <w:p w14:paraId="0E037EBB">
            <w:pPr>
              <w:spacing w:line="360" w:lineRule="auto"/>
              <w:jc w:val="center"/>
              <w:rPr>
                <w:rFonts w:ascii="仿宋" w:hAnsi="仿宋" w:eastAsia="仿宋" w:cs="Times New Roman"/>
              </w:rPr>
            </w:pPr>
          </w:p>
        </w:tc>
        <w:tc>
          <w:tcPr>
            <w:tcW w:w="1243" w:type="dxa"/>
            <w:vAlign w:val="center"/>
          </w:tcPr>
          <w:p w14:paraId="37217A04">
            <w:pPr>
              <w:spacing w:line="360" w:lineRule="auto"/>
              <w:jc w:val="center"/>
              <w:rPr>
                <w:rFonts w:ascii="仿宋" w:hAnsi="仿宋" w:eastAsia="仿宋" w:cs="Times New Roman"/>
              </w:rPr>
            </w:pPr>
          </w:p>
        </w:tc>
        <w:tc>
          <w:tcPr>
            <w:tcW w:w="1042" w:type="dxa"/>
            <w:vAlign w:val="center"/>
          </w:tcPr>
          <w:p w14:paraId="1A52BA21">
            <w:pPr>
              <w:spacing w:line="360" w:lineRule="auto"/>
              <w:jc w:val="center"/>
              <w:rPr>
                <w:rFonts w:ascii="仿宋" w:hAnsi="仿宋" w:eastAsia="仿宋" w:cs="Times New Roman"/>
              </w:rPr>
            </w:pPr>
          </w:p>
        </w:tc>
        <w:tc>
          <w:tcPr>
            <w:tcW w:w="1054" w:type="dxa"/>
            <w:vAlign w:val="center"/>
          </w:tcPr>
          <w:p w14:paraId="72BB532F">
            <w:pPr>
              <w:spacing w:line="360" w:lineRule="auto"/>
              <w:jc w:val="center"/>
              <w:rPr>
                <w:rFonts w:ascii="仿宋" w:hAnsi="仿宋" w:eastAsia="仿宋" w:cs="Times New Roman"/>
              </w:rPr>
            </w:pPr>
          </w:p>
        </w:tc>
        <w:tc>
          <w:tcPr>
            <w:tcW w:w="1406" w:type="dxa"/>
            <w:vAlign w:val="center"/>
          </w:tcPr>
          <w:p w14:paraId="1773320E">
            <w:pPr>
              <w:spacing w:line="360" w:lineRule="auto"/>
              <w:jc w:val="center"/>
              <w:rPr>
                <w:rFonts w:ascii="仿宋" w:hAnsi="仿宋" w:eastAsia="仿宋" w:cs="Times New Roman"/>
              </w:rPr>
            </w:pPr>
          </w:p>
        </w:tc>
        <w:tc>
          <w:tcPr>
            <w:tcW w:w="2287" w:type="dxa"/>
          </w:tcPr>
          <w:p w14:paraId="3953FFDB">
            <w:pPr>
              <w:spacing w:line="360" w:lineRule="auto"/>
              <w:jc w:val="center"/>
              <w:rPr>
                <w:rFonts w:ascii="仿宋" w:hAnsi="仿宋" w:eastAsia="仿宋" w:cs="Times New Roman"/>
              </w:rPr>
            </w:pPr>
          </w:p>
        </w:tc>
        <w:tc>
          <w:tcPr>
            <w:tcW w:w="2199" w:type="dxa"/>
          </w:tcPr>
          <w:p w14:paraId="668B33F2">
            <w:pPr>
              <w:spacing w:line="360" w:lineRule="auto"/>
              <w:jc w:val="center"/>
              <w:rPr>
                <w:rFonts w:ascii="仿宋" w:hAnsi="仿宋" w:eastAsia="仿宋" w:cs="Times New Roman"/>
              </w:rPr>
            </w:pPr>
          </w:p>
        </w:tc>
      </w:tr>
      <w:tr w14:paraId="2999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1F18658F">
            <w:pPr>
              <w:spacing w:line="360" w:lineRule="auto"/>
              <w:jc w:val="center"/>
              <w:rPr>
                <w:rFonts w:ascii="仿宋" w:hAnsi="仿宋" w:eastAsia="仿宋" w:cs="Times New Roman"/>
              </w:rPr>
            </w:pPr>
          </w:p>
        </w:tc>
        <w:tc>
          <w:tcPr>
            <w:tcW w:w="967" w:type="dxa"/>
          </w:tcPr>
          <w:p w14:paraId="05FCDC05">
            <w:pPr>
              <w:spacing w:line="360" w:lineRule="auto"/>
              <w:jc w:val="center"/>
              <w:rPr>
                <w:rFonts w:ascii="仿宋" w:hAnsi="仿宋" w:eastAsia="仿宋" w:cs="Times New Roman"/>
              </w:rPr>
            </w:pPr>
          </w:p>
        </w:tc>
        <w:tc>
          <w:tcPr>
            <w:tcW w:w="831" w:type="dxa"/>
            <w:vAlign w:val="center"/>
          </w:tcPr>
          <w:p w14:paraId="509160B7">
            <w:pPr>
              <w:spacing w:line="360" w:lineRule="auto"/>
              <w:jc w:val="center"/>
              <w:rPr>
                <w:rFonts w:ascii="仿宋" w:hAnsi="仿宋" w:eastAsia="仿宋" w:cs="Times New Roman"/>
              </w:rPr>
            </w:pPr>
          </w:p>
        </w:tc>
        <w:tc>
          <w:tcPr>
            <w:tcW w:w="831" w:type="dxa"/>
            <w:vAlign w:val="center"/>
          </w:tcPr>
          <w:p w14:paraId="74382F75">
            <w:pPr>
              <w:spacing w:line="360" w:lineRule="auto"/>
              <w:jc w:val="center"/>
              <w:rPr>
                <w:rFonts w:ascii="仿宋" w:hAnsi="仿宋" w:eastAsia="仿宋" w:cs="Times New Roman"/>
              </w:rPr>
            </w:pPr>
          </w:p>
        </w:tc>
        <w:tc>
          <w:tcPr>
            <w:tcW w:w="831" w:type="dxa"/>
            <w:vAlign w:val="center"/>
          </w:tcPr>
          <w:p w14:paraId="2A8199AF">
            <w:pPr>
              <w:spacing w:line="360" w:lineRule="auto"/>
              <w:jc w:val="center"/>
              <w:rPr>
                <w:rFonts w:ascii="仿宋" w:hAnsi="仿宋" w:eastAsia="仿宋" w:cs="Times New Roman"/>
              </w:rPr>
            </w:pPr>
          </w:p>
        </w:tc>
        <w:tc>
          <w:tcPr>
            <w:tcW w:w="831" w:type="dxa"/>
            <w:vAlign w:val="center"/>
          </w:tcPr>
          <w:p w14:paraId="48F1A3EB">
            <w:pPr>
              <w:spacing w:line="360" w:lineRule="auto"/>
              <w:jc w:val="center"/>
              <w:rPr>
                <w:rFonts w:ascii="仿宋" w:hAnsi="仿宋" w:eastAsia="仿宋" w:cs="Times New Roman"/>
              </w:rPr>
            </w:pPr>
          </w:p>
        </w:tc>
        <w:tc>
          <w:tcPr>
            <w:tcW w:w="1377" w:type="dxa"/>
            <w:vAlign w:val="center"/>
          </w:tcPr>
          <w:p w14:paraId="792A43F0">
            <w:pPr>
              <w:spacing w:line="360" w:lineRule="auto"/>
              <w:jc w:val="center"/>
              <w:rPr>
                <w:rFonts w:ascii="仿宋" w:hAnsi="仿宋" w:eastAsia="仿宋" w:cs="Times New Roman"/>
              </w:rPr>
            </w:pPr>
          </w:p>
        </w:tc>
        <w:tc>
          <w:tcPr>
            <w:tcW w:w="1243" w:type="dxa"/>
            <w:vAlign w:val="center"/>
          </w:tcPr>
          <w:p w14:paraId="657D38A9">
            <w:pPr>
              <w:spacing w:line="360" w:lineRule="auto"/>
              <w:jc w:val="center"/>
              <w:rPr>
                <w:rFonts w:ascii="仿宋" w:hAnsi="仿宋" w:eastAsia="仿宋" w:cs="Times New Roman"/>
              </w:rPr>
            </w:pPr>
          </w:p>
        </w:tc>
        <w:tc>
          <w:tcPr>
            <w:tcW w:w="1042" w:type="dxa"/>
            <w:vAlign w:val="center"/>
          </w:tcPr>
          <w:p w14:paraId="0FF38995">
            <w:pPr>
              <w:spacing w:line="360" w:lineRule="auto"/>
              <w:jc w:val="center"/>
              <w:rPr>
                <w:rFonts w:ascii="仿宋" w:hAnsi="仿宋" w:eastAsia="仿宋" w:cs="Times New Roman"/>
              </w:rPr>
            </w:pPr>
          </w:p>
        </w:tc>
        <w:tc>
          <w:tcPr>
            <w:tcW w:w="1054" w:type="dxa"/>
            <w:vAlign w:val="center"/>
          </w:tcPr>
          <w:p w14:paraId="0CF1D8F9">
            <w:pPr>
              <w:spacing w:line="360" w:lineRule="auto"/>
              <w:jc w:val="center"/>
              <w:rPr>
                <w:rFonts w:ascii="仿宋" w:hAnsi="仿宋" w:eastAsia="仿宋" w:cs="Times New Roman"/>
              </w:rPr>
            </w:pPr>
          </w:p>
        </w:tc>
        <w:tc>
          <w:tcPr>
            <w:tcW w:w="1406" w:type="dxa"/>
            <w:vAlign w:val="center"/>
          </w:tcPr>
          <w:p w14:paraId="351D72A5">
            <w:pPr>
              <w:spacing w:line="360" w:lineRule="auto"/>
              <w:jc w:val="center"/>
              <w:rPr>
                <w:rFonts w:ascii="仿宋" w:hAnsi="仿宋" w:eastAsia="仿宋" w:cs="Times New Roman"/>
              </w:rPr>
            </w:pPr>
          </w:p>
        </w:tc>
        <w:tc>
          <w:tcPr>
            <w:tcW w:w="2287" w:type="dxa"/>
          </w:tcPr>
          <w:p w14:paraId="45C3E188">
            <w:pPr>
              <w:spacing w:line="360" w:lineRule="auto"/>
              <w:jc w:val="center"/>
              <w:rPr>
                <w:rFonts w:ascii="仿宋" w:hAnsi="仿宋" w:eastAsia="仿宋" w:cs="Times New Roman"/>
              </w:rPr>
            </w:pPr>
          </w:p>
        </w:tc>
        <w:tc>
          <w:tcPr>
            <w:tcW w:w="2199" w:type="dxa"/>
          </w:tcPr>
          <w:p w14:paraId="06B00416">
            <w:pPr>
              <w:spacing w:line="360" w:lineRule="auto"/>
              <w:jc w:val="center"/>
              <w:rPr>
                <w:rFonts w:ascii="仿宋" w:hAnsi="仿宋" w:eastAsia="仿宋" w:cs="Times New Roman"/>
              </w:rPr>
            </w:pPr>
          </w:p>
        </w:tc>
      </w:tr>
      <w:tr w14:paraId="5220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01BB5411">
            <w:pPr>
              <w:spacing w:line="360" w:lineRule="auto"/>
              <w:jc w:val="center"/>
              <w:rPr>
                <w:rFonts w:ascii="仿宋" w:hAnsi="仿宋" w:eastAsia="仿宋" w:cs="Times New Roman"/>
              </w:rPr>
            </w:pPr>
          </w:p>
        </w:tc>
        <w:tc>
          <w:tcPr>
            <w:tcW w:w="967" w:type="dxa"/>
          </w:tcPr>
          <w:p w14:paraId="0A94CCDF">
            <w:pPr>
              <w:spacing w:line="360" w:lineRule="auto"/>
              <w:jc w:val="center"/>
              <w:rPr>
                <w:rFonts w:ascii="仿宋" w:hAnsi="仿宋" w:eastAsia="仿宋" w:cs="Times New Roman"/>
              </w:rPr>
            </w:pPr>
          </w:p>
        </w:tc>
        <w:tc>
          <w:tcPr>
            <w:tcW w:w="831" w:type="dxa"/>
            <w:vAlign w:val="center"/>
          </w:tcPr>
          <w:p w14:paraId="09843F70">
            <w:pPr>
              <w:spacing w:line="360" w:lineRule="auto"/>
              <w:jc w:val="center"/>
              <w:rPr>
                <w:rFonts w:ascii="仿宋" w:hAnsi="仿宋" w:eastAsia="仿宋" w:cs="Times New Roman"/>
              </w:rPr>
            </w:pPr>
          </w:p>
        </w:tc>
        <w:tc>
          <w:tcPr>
            <w:tcW w:w="831" w:type="dxa"/>
            <w:vAlign w:val="center"/>
          </w:tcPr>
          <w:p w14:paraId="31826D8B">
            <w:pPr>
              <w:spacing w:line="360" w:lineRule="auto"/>
              <w:jc w:val="center"/>
              <w:rPr>
                <w:rFonts w:ascii="仿宋" w:hAnsi="仿宋" w:eastAsia="仿宋" w:cs="Times New Roman"/>
              </w:rPr>
            </w:pPr>
          </w:p>
        </w:tc>
        <w:tc>
          <w:tcPr>
            <w:tcW w:w="831" w:type="dxa"/>
            <w:vAlign w:val="center"/>
          </w:tcPr>
          <w:p w14:paraId="73B12B1D">
            <w:pPr>
              <w:spacing w:line="360" w:lineRule="auto"/>
              <w:jc w:val="center"/>
              <w:rPr>
                <w:rFonts w:ascii="仿宋" w:hAnsi="仿宋" w:eastAsia="仿宋" w:cs="Times New Roman"/>
              </w:rPr>
            </w:pPr>
          </w:p>
        </w:tc>
        <w:tc>
          <w:tcPr>
            <w:tcW w:w="831" w:type="dxa"/>
            <w:vAlign w:val="center"/>
          </w:tcPr>
          <w:p w14:paraId="6ECFE4A1">
            <w:pPr>
              <w:spacing w:line="360" w:lineRule="auto"/>
              <w:jc w:val="center"/>
              <w:rPr>
                <w:rFonts w:ascii="仿宋" w:hAnsi="仿宋" w:eastAsia="仿宋" w:cs="Times New Roman"/>
              </w:rPr>
            </w:pPr>
          </w:p>
        </w:tc>
        <w:tc>
          <w:tcPr>
            <w:tcW w:w="1377" w:type="dxa"/>
            <w:vAlign w:val="center"/>
          </w:tcPr>
          <w:p w14:paraId="3882E050">
            <w:pPr>
              <w:spacing w:line="360" w:lineRule="auto"/>
              <w:jc w:val="center"/>
              <w:rPr>
                <w:rFonts w:ascii="仿宋" w:hAnsi="仿宋" w:eastAsia="仿宋" w:cs="Times New Roman"/>
              </w:rPr>
            </w:pPr>
          </w:p>
        </w:tc>
        <w:tc>
          <w:tcPr>
            <w:tcW w:w="1243" w:type="dxa"/>
            <w:vAlign w:val="center"/>
          </w:tcPr>
          <w:p w14:paraId="0FE41F3A">
            <w:pPr>
              <w:spacing w:line="360" w:lineRule="auto"/>
              <w:jc w:val="center"/>
              <w:rPr>
                <w:rFonts w:ascii="仿宋" w:hAnsi="仿宋" w:eastAsia="仿宋" w:cs="Times New Roman"/>
              </w:rPr>
            </w:pPr>
          </w:p>
        </w:tc>
        <w:tc>
          <w:tcPr>
            <w:tcW w:w="1042" w:type="dxa"/>
            <w:vAlign w:val="center"/>
          </w:tcPr>
          <w:p w14:paraId="3D8EB675">
            <w:pPr>
              <w:spacing w:line="360" w:lineRule="auto"/>
              <w:jc w:val="center"/>
              <w:rPr>
                <w:rFonts w:ascii="仿宋" w:hAnsi="仿宋" w:eastAsia="仿宋" w:cs="Times New Roman"/>
              </w:rPr>
            </w:pPr>
          </w:p>
        </w:tc>
        <w:tc>
          <w:tcPr>
            <w:tcW w:w="1054" w:type="dxa"/>
            <w:vAlign w:val="center"/>
          </w:tcPr>
          <w:p w14:paraId="26FA7DCC">
            <w:pPr>
              <w:spacing w:line="360" w:lineRule="auto"/>
              <w:jc w:val="center"/>
              <w:rPr>
                <w:rFonts w:ascii="仿宋" w:hAnsi="仿宋" w:eastAsia="仿宋" w:cs="Times New Roman"/>
              </w:rPr>
            </w:pPr>
          </w:p>
        </w:tc>
        <w:tc>
          <w:tcPr>
            <w:tcW w:w="1406" w:type="dxa"/>
            <w:vAlign w:val="center"/>
          </w:tcPr>
          <w:p w14:paraId="72B8C609">
            <w:pPr>
              <w:spacing w:line="360" w:lineRule="auto"/>
              <w:jc w:val="center"/>
              <w:rPr>
                <w:rFonts w:ascii="仿宋" w:hAnsi="仿宋" w:eastAsia="仿宋" w:cs="Times New Roman"/>
              </w:rPr>
            </w:pPr>
          </w:p>
        </w:tc>
        <w:tc>
          <w:tcPr>
            <w:tcW w:w="2287" w:type="dxa"/>
          </w:tcPr>
          <w:p w14:paraId="359239B0">
            <w:pPr>
              <w:spacing w:line="360" w:lineRule="auto"/>
              <w:jc w:val="center"/>
              <w:rPr>
                <w:rFonts w:ascii="仿宋" w:hAnsi="仿宋" w:eastAsia="仿宋" w:cs="Times New Roman"/>
              </w:rPr>
            </w:pPr>
          </w:p>
        </w:tc>
        <w:tc>
          <w:tcPr>
            <w:tcW w:w="2199" w:type="dxa"/>
          </w:tcPr>
          <w:p w14:paraId="45BBD680">
            <w:pPr>
              <w:spacing w:line="360" w:lineRule="auto"/>
              <w:jc w:val="center"/>
              <w:rPr>
                <w:rFonts w:ascii="仿宋" w:hAnsi="仿宋" w:eastAsia="仿宋" w:cs="Times New Roman"/>
              </w:rPr>
            </w:pPr>
          </w:p>
        </w:tc>
      </w:tr>
      <w:tr w14:paraId="0530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4E06ED8B">
            <w:pPr>
              <w:spacing w:line="360" w:lineRule="auto"/>
              <w:jc w:val="center"/>
              <w:rPr>
                <w:rFonts w:ascii="仿宋" w:hAnsi="仿宋" w:eastAsia="仿宋" w:cs="Times New Roman"/>
              </w:rPr>
            </w:pPr>
          </w:p>
        </w:tc>
        <w:tc>
          <w:tcPr>
            <w:tcW w:w="967" w:type="dxa"/>
          </w:tcPr>
          <w:p w14:paraId="7AD3DBCA">
            <w:pPr>
              <w:spacing w:line="360" w:lineRule="auto"/>
              <w:jc w:val="center"/>
              <w:rPr>
                <w:rFonts w:ascii="仿宋" w:hAnsi="仿宋" w:eastAsia="仿宋" w:cs="Times New Roman"/>
              </w:rPr>
            </w:pPr>
          </w:p>
        </w:tc>
        <w:tc>
          <w:tcPr>
            <w:tcW w:w="831" w:type="dxa"/>
            <w:vAlign w:val="center"/>
          </w:tcPr>
          <w:p w14:paraId="2CA3BC9C">
            <w:pPr>
              <w:spacing w:line="360" w:lineRule="auto"/>
              <w:jc w:val="center"/>
              <w:rPr>
                <w:rFonts w:ascii="仿宋" w:hAnsi="仿宋" w:eastAsia="仿宋" w:cs="Times New Roman"/>
              </w:rPr>
            </w:pPr>
          </w:p>
        </w:tc>
        <w:tc>
          <w:tcPr>
            <w:tcW w:w="831" w:type="dxa"/>
            <w:vAlign w:val="center"/>
          </w:tcPr>
          <w:p w14:paraId="208779A0">
            <w:pPr>
              <w:spacing w:line="360" w:lineRule="auto"/>
              <w:jc w:val="center"/>
              <w:rPr>
                <w:rFonts w:ascii="仿宋" w:hAnsi="仿宋" w:eastAsia="仿宋" w:cs="Times New Roman"/>
              </w:rPr>
            </w:pPr>
          </w:p>
        </w:tc>
        <w:tc>
          <w:tcPr>
            <w:tcW w:w="831" w:type="dxa"/>
            <w:vAlign w:val="center"/>
          </w:tcPr>
          <w:p w14:paraId="0851B782">
            <w:pPr>
              <w:spacing w:line="360" w:lineRule="auto"/>
              <w:jc w:val="center"/>
              <w:rPr>
                <w:rFonts w:ascii="仿宋" w:hAnsi="仿宋" w:eastAsia="仿宋" w:cs="Times New Roman"/>
              </w:rPr>
            </w:pPr>
          </w:p>
        </w:tc>
        <w:tc>
          <w:tcPr>
            <w:tcW w:w="831" w:type="dxa"/>
            <w:vAlign w:val="center"/>
          </w:tcPr>
          <w:p w14:paraId="41F9BB89">
            <w:pPr>
              <w:spacing w:line="360" w:lineRule="auto"/>
              <w:jc w:val="center"/>
              <w:rPr>
                <w:rFonts w:ascii="仿宋" w:hAnsi="仿宋" w:eastAsia="仿宋" w:cs="Times New Roman"/>
              </w:rPr>
            </w:pPr>
          </w:p>
        </w:tc>
        <w:tc>
          <w:tcPr>
            <w:tcW w:w="1377" w:type="dxa"/>
            <w:vAlign w:val="center"/>
          </w:tcPr>
          <w:p w14:paraId="249C5149">
            <w:pPr>
              <w:spacing w:line="360" w:lineRule="auto"/>
              <w:jc w:val="center"/>
              <w:rPr>
                <w:rFonts w:ascii="仿宋" w:hAnsi="仿宋" w:eastAsia="仿宋" w:cs="Times New Roman"/>
              </w:rPr>
            </w:pPr>
          </w:p>
        </w:tc>
        <w:tc>
          <w:tcPr>
            <w:tcW w:w="1243" w:type="dxa"/>
            <w:vAlign w:val="center"/>
          </w:tcPr>
          <w:p w14:paraId="1BE7212F">
            <w:pPr>
              <w:spacing w:line="360" w:lineRule="auto"/>
              <w:jc w:val="center"/>
              <w:rPr>
                <w:rFonts w:ascii="仿宋" w:hAnsi="仿宋" w:eastAsia="仿宋" w:cs="Times New Roman"/>
              </w:rPr>
            </w:pPr>
          </w:p>
        </w:tc>
        <w:tc>
          <w:tcPr>
            <w:tcW w:w="1042" w:type="dxa"/>
            <w:vAlign w:val="center"/>
          </w:tcPr>
          <w:p w14:paraId="0CF0BC61">
            <w:pPr>
              <w:spacing w:line="360" w:lineRule="auto"/>
              <w:jc w:val="center"/>
              <w:rPr>
                <w:rFonts w:ascii="仿宋" w:hAnsi="仿宋" w:eastAsia="仿宋" w:cs="Times New Roman"/>
              </w:rPr>
            </w:pPr>
          </w:p>
        </w:tc>
        <w:tc>
          <w:tcPr>
            <w:tcW w:w="1054" w:type="dxa"/>
            <w:vAlign w:val="center"/>
          </w:tcPr>
          <w:p w14:paraId="0A77807A">
            <w:pPr>
              <w:spacing w:line="360" w:lineRule="auto"/>
              <w:jc w:val="center"/>
              <w:rPr>
                <w:rFonts w:ascii="仿宋" w:hAnsi="仿宋" w:eastAsia="仿宋" w:cs="Times New Roman"/>
              </w:rPr>
            </w:pPr>
          </w:p>
        </w:tc>
        <w:tc>
          <w:tcPr>
            <w:tcW w:w="1406" w:type="dxa"/>
            <w:vAlign w:val="center"/>
          </w:tcPr>
          <w:p w14:paraId="25887461">
            <w:pPr>
              <w:spacing w:line="360" w:lineRule="auto"/>
              <w:jc w:val="center"/>
              <w:rPr>
                <w:rFonts w:ascii="仿宋" w:hAnsi="仿宋" w:eastAsia="仿宋" w:cs="Times New Roman"/>
              </w:rPr>
            </w:pPr>
          </w:p>
        </w:tc>
        <w:tc>
          <w:tcPr>
            <w:tcW w:w="2287" w:type="dxa"/>
          </w:tcPr>
          <w:p w14:paraId="7EE57F95">
            <w:pPr>
              <w:spacing w:line="360" w:lineRule="auto"/>
              <w:jc w:val="center"/>
              <w:rPr>
                <w:rFonts w:ascii="仿宋" w:hAnsi="仿宋" w:eastAsia="仿宋" w:cs="Times New Roman"/>
              </w:rPr>
            </w:pPr>
          </w:p>
        </w:tc>
        <w:tc>
          <w:tcPr>
            <w:tcW w:w="2199" w:type="dxa"/>
          </w:tcPr>
          <w:p w14:paraId="455C68DF">
            <w:pPr>
              <w:spacing w:line="360" w:lineRule="auto"/>
              <w:jc w:val="center"/>
              <w:rPr>
                <w:rFonts w:ascii="仿宋" w:hAnsi="仿宋" w:eastAsia="仿宋" w:cs="Times New Roman"/>
              </w:rPr>
            </w:pPr>
          </w:p>
        </w:tc>
      </w:tr>
      <w:tr w14:paraId="5F2B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1DE2EA75">
            <w:pPr>
              <w:spacing w:line="360" w:lineRule="auto"/>
              <w:jc w:val="center"/>
              <w:rPr>
                <w:rFonts w:ascii="仿宋" w:hAnsi="仿宋" w:eastAsia="仿宋" w:cs="Times New Roman"/>
              </w:rPr>
            </w:pPr>
          </w:p>
        </w:tc>
        <w:tc>
          <w:tcPr>
            <w:tcW w:w="967" w:type="dxa"/>
          </w:tcPr>
          <w:p w14:paraId="254954E9">
            <w:pPr>
              <w:spacing w:line="360" w:lineRule="auto"/>
              <w:jc w:val="center"/>
              <w:rPr>
                <w:rFonts w:ascii="仿宋" w:hAnsi="仿宋" w:eastAsia="仿宋" w:cs="Times New Roman"/>
              </w:rPr>
            </w:pPr>
          </w:p>
        </w:tc>
        <w:tc>
          <w:tcPr>
            <w:tcW w:w="831" w:type="dxa"/>
            <w:vAlign w:val="center"/>
          </w:tcPr>
          <w:p w14:paraId="094B3049">
            <w:pPr>
              <w:spacing w:line="360" w:lineRule="auto"/>
              <w:jc w:val="center"/>
              <w:rPr>
                <w:rFonts w:ascii="仿宋" w:hAnsi="仿宋" w:eastAsia="仿宋" w:cs="Times New Roman"/>
              </w:rPr>
            </w:pPr>
          </w:p>
        </w:tc>
        <w:tc>
          <w:tcPr>
            <w:tcW w:w="831" w:type="dxa"/>
            <w:vAlign w:val="center"/>
          </w:tcPr>
          <w:p w14:paraId="2488187E">
            <w:pPr>
              <w:spacing w:line="360" w:lineRule="auto"/>
              <w:jc w:val="center"/>
              <w:rPr>
                <w:rFonts w:ascii="仿宋" w:hAnsi="仿宋" w:eastAsia="仿宋" w:cs="Times New Roman"/>
              </w:rPr>
            </w:pPr>
          </w:p>
        </w:tc>
        <w:tc>
          <w:tcPr>
            <w:tcW w:w="831" w:type="dxa"/>
            <w:vAlign w:val="center"/>
          </w:tcPr>
          <w:p w14:paraId="1420678D">
            <w:pPr>
              <w:spacing w:line="360" w:lineRule="auto"/>
              <w:jc w:val="center"/>
              <w:rPr>
                <w:rFonts w:ascii="仿宋" w:hAnsi="仿宋" w:eastAsia="仿宋" w:cs="Times New Roman"/>
              </w:rPr>
            </w:pPr>
          </w:p>
        </w:tc>
        <w:tc>
          <w:tcPr>
            <w:tcW w:w="831" w:type="dxa"/>
            <w:vAlign w:val="center"/>
          </w:tcPr>
          <w:p w14:paraId="3A315487">
            <w:pPr>
              <w:spacing w:line="360" w:lineRule="auto"/>
              <w:jc w:val="center"/>
              <w:rPr>
                <w:rFonts w:ascii="仿宋" w:hAnsi="仿宋" w:eastAsia="仿宋" w:cs="Times New Roman"/>
              </w:rPr>
            </w:pPr>
          </w:p>
        </w:tc>
        <w:tc>
          <w:tcPr>
            <w:tcW w:w="1377" w:type="dxa"/>
            <w:vAlign w:val="center"/>
          </w:tcPr>
          <w:p w14:paraId="1184A3C0">
            <w:pPr>
              <w:spacing w:line="360" w:lineRule="auto"/>
              <w:jc w:val="center"/>
              <w:rPr>
                <w:rFonts w:ascii="仿宋" w:hAnsi="仿宋" w:eastAsia="仿宋" w:cs="Times New Roman"/>
              </w:rPr>
            </w:pPr>
          </w:p>
        </w:tc>
        <w:tc>
          <w:tcPr>
            <w:tcW w:w="1243" w:type="dxa"/>
            <w:vAlign w:val="center"/>
          </w:tcPr>
          <w:p w14:paraId="288AB506">
            <w:pPr>
              <w:spacing w:line="360" w:lineRule="auto"/>
              <w:jc w:val="center"/>
              <w:rPr>
                <w:rFonts w:ascii="仿宋" w:hAnsi="仿宋" w:eastAsia="仿宋" w:cs="Times New Roman"/>
              </w:rPr>
            </w:pPr>
          </w:p>
        </w:tc>
        <w:tc>
          <w:tcPr>
            <w:tcW w:w="1042" w:type="dxa"/>
            <w:vAlign w:val="center"/>
          </w:tcPr>
          <w:p w14:paraId="6C4F6A77">
            <w:pPr>
              <w:spacing w:line="360" w:lineRule="auto"/>
              <w:jc w:val="center"/>
              <w:rPr>
                <w:rFonts w:ascii="仿宋" w:hAnsi="仿宋" w:eastAsia="仿宋" w:cs="Times New Roman"/>
              </w:rPr>
            </w:pPr>
          </w:p>
        </w:tc>
        <w:tc>
          <w:tcPr>
            <w:tcW w:w="1054" w:type="dxa"/>
            <w:vAlign w:val="center"/>
          </w:tcPr>
          <w:p w14:paraId="3DB4356A">
            <w:pPr>
              <w:spacing w:line="360" w:lineRule="auto"/>
              <w:jc w:val="center"/>
              <w:rPr>
                <w:rFonts w:ascii="仿宋" w:hAnsi="仿宋" w:eastAsia="仿宋" w:cs="Times New Roman"/>
              </w:rPr>
            </w:pPr>
          </w:p>
        </w:tc>
        <w:tc>
          <w:tcPr>
            <w:tcW w:w="1406" w:type="dxa"/>
            <w:vAlign w:val="center"/>
          </w:tcPr>
          <w:p w14:paraId="457209C9">
            <w:pPr>
              <w:spacing w:line="360" w:lineRule="auto"/>
              <w:jc w:val="center"/>
              <w:rPr>
                <w:rFonts w:ascii="仿宋" w:hAnsi="仿宋" w:eastAsia="仿宋" w:cs="Times New Roman"/>
              </w:rPr>
            </w:pPr>
          </w:p>
        </w:tc>
        <w:tc>
          <w:tcPr>
            <w:tcW w:w="2287" w:type="dxa"/>
          </w:tcPr>
          <w:p w14:paraId="42EE3B89">
            <w:pPr>
              <w:spacing w:line="360" w:lineRule="auto"/>
              <w:jc w:val="center"/>
              <w:rPr>
                <w:rFonts w:ascii="仿宋" w:hAnsi="仿宋" w:eastAsia="仿宋" w:cs="Times New Roman"/>
              </w:rPr>
            </w:pPr>
          </w:p>
        </w:tc>
        <w:tc>
          <w:tcPr>
            <w:tcW w:w="2199" w:type="dxa"/>
          </w:tcPr>
          <w:p w14:paraId="486ED69A">
            <w:pPr>
              <w:spacing w:line="360" w:lineRule="auto"/>
              <w:jc w:val="center"/>
              <w:rPr>
                <w:rFonts w:ascii="仿宋" w:hAnsi="仿宋" w:eastAsia="仿宋" w:cs="Times New Roman"/>
              </w:rPr>
            </w:pPr>
          </w:p>
        </w:tc>
      </w:tr>
    </w:tbl>
    <w:p w14:paraId="2B3E9A9D">
      <w:pPr>
        <w:ind w:left="899" w:leftChars="428"/>
        <w:rPr>
          <w:rFonts w:ascii="仿宋" w:hAnsi="仿宋" w:eastAsia="仿宋" w:cs="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表中人员一经确认不得随意修改变换。如需变换，应按照通用条款第</w:t>
      </w:r>
      <w:r>
        <w:rPr>
          <w:rFonts w:ascii="仿宋" w:hAnsi="仿宋" w:eastAsia="仿宋" w:cs="仿宋"/>
          <w:sz w:val="24"/>
          <w:szCs w:val="24"/>
        </w:rPr>
        <w:t xml:space="preserve"> 21 </w:t>
      </w:r>
      <w:r>
        <w:rPr>
          <w:rFonts w:hint="eastAsia" w:ascii="仿宋" w:hAnsi="仿宋" w:eastAsia="仿宋" w:cs="仿宋"/>
          <w:sz w:val="24"/>
          <w:szCs w:val="24"/>
        </w:rPr>
        <w:t>条规定执行。</w:t>
      </w:r>
      <w:r>
        <w:rPr>
          <w:rFonts w:ascii="仿宋" w:hAnsi="仿宋" w:eastAsia="仿宋" w:cs="仿宋"/>
          <w:sz w:val="24"/>
          <w:szCs w:val="24"/>
        </w:rPr>
        <w:t xml:space="preserve"> </w:t>
      </w:r>
    </w:p>
    <w:p w14:paraId="1BBE3EDF">
      <w:pPr>
        <w:ind w:left="1617" w:leftChars="77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表中人员必须提供为其购买的社会养老保险费用凭证。</w:t>
      </w:r>
    </w:p>
    <w:p w14:paraId="6C7EAF93">
      <w:pPr>
        <w:ind w:left="1617" w:leftChars="77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承包人应提供表中人员的聘用合同、专业技术职称书等复印件。</w:t>
      </w:r>
    </w:p>
    <w:p w14:paraId="53228DF1">
      <w:pPr>
        <w:pStyle w:val="26"/>
        <w:spacing w:before="0" w:beforeLines="0"/>
      </w:pPr>
    </w:p>
    <w:p w14:paraId="6FAC33FC"/>
    <w:p w14:paraId="15688057">
      <w:pPr>
        <w:pStyle w:val="2"/>
        <w:sectPr>
          <w:pgSz w:w="16838" w:h="11906" w:orient="landscape"/>
          <w:pgMar w:top="720" w:right="720" w:bottom="720" w:left="720" w:header="851" w:footer="992" w:gutter="0"/>
          <w:cols w:space="720" w:num="1"/>
          <w:docGrid w:type="lines" w:linePitch="312" w:charSpace="0"/>
        </w:sectPr>
      </w:pPr>
    </w:p>
    <w:p w14:paraId="5F903A4A">
      <w:pPr>
        <w:autoSpaceDE w:val="0"/>
        <w:autoSpaceDN w:val="0"/>
        <w:adjustRightInd w:val="0"/>
        <w:snapToGrid w:val="0"/>
        <w:spacing w:line="480" w:lineRule="auto"/>
        <w:jc w:val="center"/>
        <w:rPr>
          <w:rFonts w:ascii="宋体" w:hAnsi="宋体" w:cs="宋体"/>
          <w:b/>
          <w:sz w:val="28"/>
          <w:szCs w:val="28"/>
          <w:lang w:val="zh-CN"/>
        </w:rPr>
      </w:pPr>
      <w:bookmarkStart w:id="194" w:name="_Hlk135823094"/>
      <w:r>
        <w:rPr>
          <w:rFonts w:hint="eastAsia" w:ascii="宋体" w:hAnsi="宋体" w:cs="宋体"/>
          <w:b/>
          <w:sz w:val="28"/>
          <w:szCs w:val="28"/>
          <w:lang w:val="zh-CN"/>
        </w:rPr>
        <w:t>技术负责人（或其他项目管理机构人员）基本情况及业绩表</w:t>
      </w:r>
    </w:p>
    <w:bookmarkEnd w:id="194"/>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43"/>
        <w:gridCol w:w="2123"/>
        <w:gridCol w:w="1017"/>
        <w:gridCol w:w="1019"/>
        <w:gridCol w:w="1224"/>
        <w:gridCol w:w="1225"/>
      </w:tblGrid>
      <w:tr w14:paraId="649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8" w:type="dxa"/>
            <w:tcBorders>
              <w:top w:val="single" w:color="auto" w:sz="4" w:space="0"/>
              <w:left w:val="single" w:color="auto" w:sz="4" w:space="0"/>
              <w:bottom w:val="single" w:color="auto" w:sz="4" w:space="0"/>
              <w:right w:val="single" w:color="auto" w:sz="4" w:space="0"/>
            </w:tcBorders>
            <w:vAlign w:val="center"/>
          </w:tcPr>
          <w:p w14:paraId="3B191707">
            <w:pPr>
              <w:autoSpaceDE w:val="0"/>
              <w:autoSpaceDN w:val="0"/>
              <w:adjustRightInd w:val="0"/>
              <w:jc w:val="center"/>
              <w:rPr>
                <w:rFonts w:ascii="宋体" w:hAnsi="宋体" w:cs="宋体"/>
                <w:sz w:val="24"/>
              </w:rPr>
            </w:pPr>
            <w:r>
              <w:rPr>
                <w:rFonts w:hint="eastAsia" w:ascii="宋体" w:hAnsi="宋体" w:cs="宋体"/>
                <w:sz w:val="24"/>
              </w:rPr>
              <w:t>姓名</w:t>
            </w:r>
          </w:p>
        </w:tc>
        <w:tc>
          <w:tcPr>
            <w:tcW w:w="1243" w:type="dxa"/>
            <w:tcBorders>
              <w:top w:val="single" w:color="auto" w:sz="4" w:space="0"/>
              <w:left w:val="single" w:color="auto" w:sz="4" w:space="0"/>
              <w:bottom w:val="single" w:color="auto" w:sz="4" w:space="0"/>
              <w:right w:val="single" w:color="auto" w:sz="4" w:space="0"/>
            </w:tcBorders>
            <w:vAlign w:val="center"/>
          </w:tcPr>
          <w:p w14:paraId="4C9541D5">
            <w:pPr>
              <w:autoSpaceDE w:val="0"/>
              <w:autoSpaceDN w:val="0"/>
              <w:adjustRightInd w:val="0"/>
              <w:jc w:val="center"/>
              <w:rPr>
                <w:rFonts w:ascii="宋体" w:hAnsi="宋体" w:cs="宋体"/>
                <w:b/>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150B5D80">
            <w:pPr>
              <w:autoSpaceDE w:val="0"/>
              <w:autoSpaceDN w:val="0"/>
              <w:adjustRightInd w:val="0"/>
              <w:jc w:val="center"/>
              <w:rPr>
                <w:rFonts w:ascii="宋体" w:hAnsi="宋体" w:cs="宋体"/>
                <w:sz w:val="24"/>
              </w:rPr>
            </w:pPr>
            <w:r>
              <w:rPr>
                <w:rFonts w:hint="eastAsia" w:ascii="宋体" w:hAnsi="宋体" w:cs="宋体"/>
                <w:sz w:val="24"/>
              </w:rPr>
              <w:t>性别</w:t>
            </w:r>
          </w:p>
        </w:tc>
        <w:tc>
          <w:tcPr>
            <w:tcW w:w="2036" w:type="dxa"/>
            <w:gridSpan w:val="2"/>
            <w:tcBorders>
              <w:top w:val="single" w:color="auto" w:sz="4" w:space="0"/>
              <w:left w:val="single" w:color="auto" w:sz="4" w:space="0"/>
              <w:bottom w:val="single" w:color="auto" w:sz="4" w:space="0"/>
              <w:right w:val="single" w:color="auto" w:sz="4" w:space="0"/>
            </w:tcBorders>
            <w:vAlign w:val="center"/>
          </w:tcPr>
          <w:p w14:paraId="700EB829">
            <w:pPr>
              <w:autoSpaceDE w:val="0"/>
              <w:autoSpaceDN w:val="0"/>
              <w:adjustRightInd w:val="0"/>
              <w:jc w:val="center"/>
              <w:rPr>
                <w:rFonts w:ascii="宋体" w:hAnsi="宋体" w:cs="宋体"/>
                <w:b/>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7FBBF3BA">
            <w:pPr>
              <w:autoSpaceDE w:val="0"/>
              <w:autoSpaceDN w:val="0"/>
              <w:adjustRightInd w:val="0"/>
              <w:jc w:val="center"/>
              <w:rPr>
                <w:rFonts w:ascii="宋体" w:hAnsi="宋体" w:cs="宋体"/>
                <w:sz w:val="24"/>
              </w:rPr>
            </w:pPr>
            <w:r>
              <w:rPr>
                <w:rFonts w:hint="eastAsia" w:ascii="宋体" w:hAnsi="宋体" w:cs="宋体"/>
                <w:sz w:val="24"/>
              </w:rPr>
              <w:t>技术职称</w:t>
            </w:r>
          </w:p>
        </w:tc>
        <w:tc>
          <w:tcPr>
            <w:tcW w:w="1225" w:type="dxa"/>
            <w:tcBorders>
              <w:top w:val="single" w:color="auto" w:sz="4" w:space="0"/>
              <w:left w:val="single" w:color="auto" w:sz="4" w:space="0"/>
              <w:bottom w:val="single" w:color="auto" w:sz="4" w:space="0"/>
              <w:right w:val="single" w:color="auto" w:sz="4" w:space="0"/>
            </w:tcBorders>
            <w:vAlign w:val="center"/>
          </w:tcPr>
          <w:p w14:paraId="68822A11">
            <w:pPr>
              <w:autoSpaceDE w:val="0"/>
              <w:autoSpaceDN w:val="0"/>
              <w:adjustRightInd w:val="0"/>
              <w:jc w:val="center"/>
              <w:rPr>
                <w:rFonts w:ascii="宋体" w:hAnsi="宋体" w:cs="宋体"/>
                <w:b/>
                <w:sz w:val="24"/>
              </w:rPr>
            </w:pPr>
          </w:p>
        </w:tc>
      </w:tr>
      <w:tr w14:paraId="6879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vAlign w:val="center"/>
          </w:tcPr>
          <w:p w14:paraId="3A7C3F65">
            <w:pPr>
              <w:autoSpaceDE w:val="0"/>
              <w:autoSpaceDN w:val="0"/>
              <w:adjustRightInd w:val="0"/>
              <w:jc w:val="center"/>
              <w:rPr>
                <w:rFonts w:ascii="宋体" w:hAnsi="宋体" w:cs="宋体"/>
                <w:sz w:val="24"/>
              </w:rPr>
            </w:pPr>
            <w:r>
              <w:rPr>
                <w:rFonts w:hint="eastAsia" w:ascii="宋体" w:hAnsi="宋体" w:cs="宋体"/>
                <w:sz w:val="24"/>
              </w:rPr>
              <w:t>身份证号</w:t>
            </w:r>
          </w:p>
        </w:tc>
        <w:tc>
          <w:tcPr>
            <w:tcW w:w="1243" w:type="dxa"/>
            <w:tcBorders>
              <w:top w:val="single" w:color="auto" w:sz="4" w:space="0"/>
              <w:left w:val="single" w:color="auto" w:sz="4" w:space="0"/>
              <w:bottom w:val="single" w:color="auto" w:sz="4" w:space="0"/>
              <w:right w:val="single" w:color="auto" w:sz="4" w:space="0"/>
            </w:tcBorders>
            <w:vAlign w:val="center"/>
          </w:tcPr>
          <w:p w14:paraId="4B98E048">
            <w:pPr>
              <w:autoSpaceDE w:val="0"/>
              <w:autoSpaceDN w:val="0"/>
              <w:adjustRightInd w:val="0"/>
              <w:jc w:val="center"/>
              <w:rPr>
                <w:rFonts w:ascii="宋体" w:hAnsi="宋体" w:cs="宋体"/>
                <w:b/>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42E0F4C9">
            <w:pPr>
              <w:autoSpaceDE w:val="0"/>
              <w:autoSpaceDN w:val="0"/>
              <w:adjustRightInd w:val="0"/>
              <w:jc w:val="center"/>
              <w:rPr>
                <w:rFonts w:ascii="宋体" w:hAnsi="宋体" w:cs="宋体"/>
                <w:sz w:val="24"/>
              </w:rPr>
            </w:pPr>
            <w:r>
              <w:rPr>
                <w:rFonts w:hint="eastAsia" w:ascii="宋体" w:hAnsi="宋体" w:cs="宋体"/>
                <w:sz w:val="24"/>
              </w:rPr>
              <w:t>学历</w:t>
            </w:r>
          </w:p>
        </w:tc>
        <w:tc>
          <w:tcPr>
            <w:tcW w:w="2036" w:type="dxa"/>
            <w:gridSpan w:val="2"/>
            <w:tcBorders>
              <w:top w:val="single" w:color="auto" w:sz="4" w:space="0"/>
              <w:left w:val="single" w:color="auto" w:sz="4" w:space="0"/>
              <w:bottom w:val="single" w:color="auto" w:sz="4" w:space="0"/>
              <w:right w:val="single" w:color="auto" w:sz="4" w:space="0"/>
            </w:tcBorders>
            <w:vAlign w:val="center"/>
          </w:tcPr>
          <w:p w14:paraId="4B1B9990">
            <w:pPr>
              <w:autoSpaceDE w:val="0"/>
              <w:autoSpaceDN w:val="0"/>
              <w:adjustRightInd w:val="0"/>
              <w:jc w:val="center"/>
              <w:rPr>
                <w:rFonts w:ascii="宋体" w:hAnsi="宋体" w:cs="宋体"/>
                <w:b/>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7CDEFB48">
            <w:pPr>
              <w:autoSpaceDE w:val="0"/>
              <w:autoSpaceDN w:val="0"/>
              <w:adjustRightInd w:val="0"/>
              <w:jc w:val="center"/>
              <w:rPr>
                <w:rFonts w:ascii="宋体" w:hAnsi="宋体" w:cs="宋体"/>
                <w:sz w:val="24"/>
              </w:rPr>
            </w:pPr>
            <w:r>
              <w:rPr>
                <w:rFonts w:hint="eastAsia" w:ascii="宋体" w:hAnsi="宋体" w:cs="宋体"/>
                <w:sz w:val="24"/>
              </w:rPr>
              <w:t>所学专业</w:t>
            </w:r>
          </w:p>
        </w:tc>
        <w:tc>
          <w:tcPr>
            <w:tcW w:w="1225" w:type="dxa"/>
            <w:tcBorders>
              <w:top w:val="single" w:color="auto" w:sz="4" w:space="0"/>
              <w:left w:val="single" w:color="auto" w:sz="4" w:space="0"/>
              <w:bottom w:val="single" w:color="auto" w:sz="4" w:space="0"/>
              <w:right w:val="single" w:color="auto" w:sz="4" w:space="0"/>
            </w:tcBorders>
            <w:vAlign w:val="center"/>
          </w:tcPr>
          <w:p w14:paraId="115AEE6C">
            <w:pPr>
              <w:autoSpaceDE w:val="0"/>
              <w:autoSpaceDN w:val="0"/>
              <w:adjustRightInd w:val="0"/>
              <w:jc w:val="center"/>
              <w:rPr>
                <w:rFonts w:ascii="宋体" w:hAnsi="宋体" w:cs="宋体"/>
                <w:b/>
                <w:sz w:val="24"/>
              </w:rPr>
            </w:pPr>
          </w:p>
        </w:tc>
      </w:tr>
      <w:tr w14:paraId="1AFF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13D9BDF2">
            <w:pPr>
              <w:autoSpaceDE w:val="0"/>
              <w:autoSpaceDN w:val="0"/>
              <w:adjustRightInd w:val="0"/>
              <w:jc w:val="center"/>
              <w:rPr>
                <w:rFonts w:ascii="宋体" w:hAnsi="宋体" w:cs="宋体"/>
                <w:sz w:val="24"/>
              </w:rPr>
            </w:pPr>
            <w:r>
              <w:rPr>
                <w:rFonts w:hint="eastAsia" w:ascii="宋体" w:hAnsi="宋体" w:cs="宋体"/>
                <w:sz w:val="24"/>
              </w:rPr>
              <w:t>社保号</w:t>
            </w:r>
          </w:p>
        </w:tc>
        <w:tc>
          <w:tcPr>
            <w:tcW w:w="7851" w:type="dxa"/>
            <w:gridSpan w:val="6"/>
            <w:tcBorders>
              <w:top w:val="single" w:color="auto" w:sz="4" w:space="0"/>
              <w:left w:val="single" w:color="auto" w:sz="4" w:space="0"/>
              <w:bottom w:val="single" w:color="auto" w:sz="4" w:space="0"/>
              <w:right w:val="single" w:color="auto" w:sz="4" w:space="0"/>
            </w:tcBorders>
            <w:vAlign w:val="center"/>
          </w:tcPr>
          <w:p w14:paraId="2358A6B0">
            <w:pPr>
              <w:autoSpaceDE w:val="0"/>
              <w:autoSpaceDN w:val="0"/>
              <w:adjustRightInd w:val="0"/>
              <w:jc w:val="center"/>
              <w:rPr>
                <w:rFonts w:ascii="宋体" w:hAnsi="宋体" w:cs="宋体"/>
                <w:b/>
                <w:sz w:val="24"/>
              </w:rPr>
            </w:pPr>
          </w:p>
        </w:tc>
      </w:tr>
      <w:tr w14:paraId="088E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7"/>
            <w:tcBorders>
              <w:top w:val="single" w:color="auto" w:sz="4" w:space="0"/>
              <w:left w:val="single" w:color="auto" w:sz="4" w:space="0"/>
              <w:bottom w:val="single" w:color="auto" w:sz="4" w:space="0"/>
              <w:right w:val="single" w:color="auto" w:sz="4" w:space="0"/>
            </w:tcBorders>
            <w:vAlign w:val="center"/>
          </w:tcPr>
          <w:p w14:paraId="528B0E34">
            <w:pPr>
              <w:autoSpaceDE w:val="0"/>
              <w:autoSpaceDN w:val="0"/>
              <w:adjustRightInd w:val="0"/>
              <w:jc w:val="center"/>
              <w:rPr>
                <w:rFonts w:ascii="宋体" w:hAnsi="宋体" w:cs="宋体"/>
                <w:sz w:val="24"/>
              </w:rPr>
            </w:pPr>
            <w:r>
              <w:rPr>
                <w:rFonts w:hint="eastAsia" w:ascii="宋体" w:hAnsi="宋体" w:cs="宋体"/>
                <w:sz w:val="24"/>
              </w:rPr>
              <w:t>从业简历</w:t>
            </w:r>
          </w:p>
          <w:p w14:paraId="3BACCE96">
            <w:pPr>
              <w:autoSpaceDE w:val="0"/>
              <w:autoSpaceDN w:val="0"/>
              <w:adjustRightInd w:val="0"/>
              <w:jc w:val="left"/>
              <w:rPr>
                <w:rFonts w:ascii="宋体" w:hAnsi="宋体" w:cs="宋体"/>
                <w:b/>
                <w:sz w:val="24"/>
              </w:rPr>
            </w:pPr>
          </w:p>
          <w:p w14:paraId="6F7E2755">
            <w:pPr>
              <w:ind w:left="210"/>
              <w:jc w:val="left"/>
              <w:rPr>
                <w:smallCaps/>
                <w:sz w:val="20"/>
                <w:szCs w:val="20"/>
              </w:rPr>
            </w:pPr>
          </w:p>
          <w:p w14:paraId="55B7D5B9"/>
        </w:tc>
      </w:tr>
      <w:tr w14:paraId="29E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7"/>
            <w:tcBorders>
              <w:top w:val="single" w:color="auto" w:sz="4" w:space="0"/>
              <w:left w:val="single" w:color="auto" w:sz="4" w:space="0"/>
              <w:bottom w:val="single" w:color="auto" w:sz="4" w:space="0"/>
              <w:right w:val="single" w:color="auto" w:sz="4" w:space="0"/>
            </w:tcBorders>
            <w:vAlign w:val="center"/>
          </w:tcPr>
          <w:p w14:paraId="70DEAEE3">
            <w:pPr>
              <w:autoSpaceDE w:val="0"/>
              <w:autoSpaceDN w:val="0"/>
              <w:adjustRightInd w:val="0"/>
              <w:jc w:val="center"/>
              <w:rPr>
                <w:rFonts w:ascii="宋体" w:hAnsi="宋体" w:cs="宋体"/>
                <w:sz w:val="24"/>
              </w:rPr>
            </w:pPr>
            <w:r>
              <w:rPr>
                <w:rFonts w:hint="eastAsia" w:ascii="宋体" w:hAnsi="宋体" w:cs="宋体"/>
                <w:sz w:val="24"/>
              </w:rPr>
              <w:t>本人完成施工项目概况</w:t>
            </w:r>
          </w:p>
        </w:tc>
      </w:tr>
      <w:tr w14:paraId="0764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4DA3BDEB">
            <w:pPr>
              <w:autoSpaceDE w:val="0"/>
              <w:autoSpaceDN w:val="0"/>
              <w:adjustRightInd w:val="0"/>
              <w:jc w:val="center"/>
              <w:rPr>
                <w:rFonts w:ascii="宋体" w:hAnsi="宋体" w:cs="宋体"/>
                <w:sz w:val="24"/>
              </w:rPr>
            </w:pPr>
            <w:r>
              <w:rPr>
                <w:rFonts w:hint="eastAsia" w:ascii="宋体" w:hAnsi="宋体" w:cs="宋体"/>
                <w:sz w:val="24"/>
              </w:rPr>
              <w:t>序号</w:t>
            </w:r>
          </w:p>
        </w:tc>
        <w:tc>
          <w:tcPr>
            <w:tcW w:w="1243" w:type="dxa"/>
            <w:tcBorders>
              <w:top w:val="single" w:color="auto" w:sz="4" w:space="0"/>
              <w:left w:val="single" w:color="auto" w:sz="4" w:space="0"/>
              <w:bottom w:val="single" w:color="auto" w:sz="4" w:space="0"/>
              <w:right w:val="single" w:color="auto" w:sz="4" w:space="0"/>
            </w:tcBorders>
            <w:vAlign w:val="center"/>
          </w:tcPr>
          <w:p w14:paraId="1DB9C2FB">
            <w:pPr>
              <w:autoSpaceDE w:val="0"/>
              <w:autoSpaceDN w:val="0"/>
              <w:adjustRightInd w:val="0"/>
              <w:jc w:val="center"/>
              <w:rPr>
                <w:rFonts w:ascii="宋体" w:hAnsi="宋体" w:cs="宋体"/>
                <w:sz w:val="24"/>
              </w:rPr>
            </w:pPr>
            <w:r>
              <w:rPr>
                <w:rFonts w:hint="eastAsia" w:ascii="宋体" w:hAnsi="宋体" w:cs="宋体"/>
                <w:sz w:val="24"/>
              </w:rPr>
              <w:t>项目名称</w:t>
            </w:r>
          </w:p>
        </w:tc>
        <w:tc>
          <w:tcPr>
            <w:tcW w:w="2123" w:type="dxa"/>
            <w:tcBorders>
              <w:top w:val="single" w:color="auto" w:sz="4" w:space="0"/>
              <w:left w:val="single" w:color="auto" w:sz="4" w:space="0"/>
              <w:bottom w:val="single" w:color="auto" w:sz="4" w:space="0"/>
              <w:right w:val="single" w:color="auto" w:sz="4" w:space="0"/>
            </w:tcBorders>
            <w:vAlign w:val="center"/>
          </w:tcPr>
          <w:p w14:paraId="7A79CC28">
            <w:pPr>
              <w:autoSpaceDE w:val="0"/>
              <w:autoSpaceDN w:val="0"/>
              <w:adjustRightInd w:val="0"/>
              <w:jc w:val="center"/>
              <w:rPr>
                <w:rFonts w:ascii="宋体" w:hAnsi="宋体" w:cs="宋体"/>
                <w:sz w:val="24"/>
              </w:rPr>
            </w:pPr>
            <w:r>
              <w:rPr>
                <w:rFonts w:hint="eastAsia" w:ascii="宋体" w:hAnsi="宋体" w:cs="宋体"/>
                <w:sz w:val="24"/>
              </w:rPr>
              <w:t>项目规模指标</w:t>
            </w:r>
          </w:p>
        </w:tc>
        <w:tc>
          <w:tcPr>
            <w:tcW w:w="1017" w:type="dxa"/>
            <w:tcBorders>
              <w:top w:val="single" w:color="auto" w:sz="4" w:space="0"/>
              <w:left w:val="single" w:color="auto" w:sz="4" w:space="0"/>
              <w:bottom w:val="single" w:color="auto" w:sz="4" w:space="0"/>
              <w:right w:val="single" w:color="auto" w:sz="4" w:space="0"/>
            </w:tcBorders>
            <w:vAlign w:val="center"/>
          </w:tcPr>
          <w:p w14:paraId="2D9A047B">
            <w:pPr>
              <w:autoSpaceDE w:val="0"/>
              <w:autoSpaceDN w:val="0"/>
              <w:adjustRightInd w:val="0"/>
              <w:jc w:val="center"/>
              <w:rPr>
                <w:rFonts w:ascii="宋体" w:hAnsi="宋体" w:cs="宋体"/>
                <w:sz w:val="24"/>
              </w:rPr>
            </w:pPr>
            <w:r>
              <w:rPr>
                <w:rFonts w:hint="eastAsia" w:ascii="宋体" w:hAnsi="宋体" w:cs="宋体"/>
                <w:sz w:val="24"/>
              </w:rPr>
              <w:t>项目地址</w:t>
            </w:r>
          </w:p>
        </w:tc>
        <w:tc>
          <w:tcPr>
            <w:tcW w:w="1019" w:type="dxa"/>
            <w:tcBorders>
              <w:top w:val="single" w:color="auto" w:sz="4" w:space="0"/>
              <w:left w:val="single" w:color="auto" w:sz="4" w:space="0"/>
              <w:bottom w:val="single" w:color="auto" w:sz="4" w:space="0"/>
              <w:right w:val="single" w:color="auto" w:sz="4" w:space="0"/>
            </w:tcBorders>
            <w:vAlign w:val="center"/>
          </w:tcPr>
          <w:p w14:paraId="08AAB688">
            <w:pPr>
              <w:autoSpaceDE w:val="0"/>
              <w:autoSpaceDN w:val="0"/>
              <w:adjustRightInd w:val="0"/>
              <w:jc w:val="center"/>
              <w:rPr>
                <w:rFonts w:ascii="宋体" w:hAnsi="宋体" w:cs="宋体"/>
                <w:sz w:val="24"/>
              </w:rPr>
            </w:pPr>
            <w:r>
              <w:rPr>
                <w:rFonts w:hint="eastAsia" w:ascii="宋体" w:hAnsi="宋体" w:cs="宋体"/>
                <w:sz w:val="24"/>
              </w:rPr>
              <w:t>起止时间</w:t>
            </w:r>
          </w:p>
        </w:tc>
        <w:tc>
          <w:tcPr>
            <w:tcW w:w="1224" w:type="dxa"/>
            <w:tcBorders>
              <w:top w:val="single" w:color="auto" w:sz="4" w:space="0"/>
              <w:left w:val="single" w:color="auto" w:sz="4" w:space="0"/>
              <w:bottom w:val="single" w:color="auto" w:sz="4" w:space="0"/>
              <w:right w:val="single" w:color="auto" w:sz="4" w:space="0"/>
            </w:tcBorders>
            <w:vAlign w:val="center"/>
          </w:tcPr>
          <w:p w14:paraId="18293CB3">
            <w:pPr>
              <w:autoSpaceDE w:val="0"/>
              <w:autoSpaceDN w:val="0"/>
              <w:adjustRightInd w:val="0"/>
              <w:jc w:val="center"/>
              <w:rPr>
                <w:rFonts w:ascii="宋体" w:hAnsi="宋体" w:cs="宋体"/>
                <w:sz w:val="24"/>
              </w:rPr>
            </w:pPr>
            <w:r>
              <w:rPr>
                <w:rFonts w:hint="eastAsia" w:ascii="宋体" w:hAnsi="宋体" w:cs="宋体"/>
                <w:sz w:val="24"/>
              </w:rPr>
              <w:t>本人在工程项目所担任职务</w:t>
            </w:r>
          </w:p>
        </w:tc>
        <w:tc>
          <w:tcPr>
            <w:tcW w:w="1225" w:type="dxa"/>
            <w:tcBorders>
              <w:top w:val="single" w:color="auto" w:sz="4" w:space="0"/>
              <w:left w:val="single" w:color="auto" w:sz="4" w:space="0"/>
              <w:bottom w:val="single" w:color="auto" w:sz="4" w:space="0"/>
              <w:right w:val="single" w:color="auto" w:sz="4" w:space="0"/>
            </w:tcBorders>
            <w:vAlign w:val="center"/>
          </w:tcPr>
          <w:p w14:paraId="010A68D6">
            <w:pPr>
              <w:autoSpaceDE w:val="0"/>
              <w:autoSpaceDN w:val="0"/>
              <w:adjustRightInd w:val="0"/>
              <w:jc w:val="center"/>
              <w:rPr>
                <w:rFonts w:ascii="宋体" w:hAnsi="宋体" w:cs="宋体"/>
                <w:sz w:val="24"/>
              </w:rPr>
            </w:pPr>
            <w:r>
              <w:rPr>
                <w:rFonts w:hint="eastAsia" w:ascii="宋体" w:hAnsi="宋体" w:cs="宋体"/>
                <w:sz w:val="24"/>
              </w:rPr>
              <w:t>完成项目的建筑业企业及资质等级</w:t>
            </w:r>
          </w:p>
        </w:tc>
      </w:tr>
      <w:tr w14:paraId="1B7B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370ED494">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EFE080C">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02878117">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237002D5">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1B29770E">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20C91E1E">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E952A0E">
            <w:pPr>
              <w:autoSpaceDE w:val="0"/>
              <w:autoSpaceDN w:val="0"/>
              <w:adjustRightInd w:val="0"/>
              <w:jc w:val="center"/>
              <w:rPr>
                <w:rFonts w:ascii="宋体" w:hAnsi="宋体" w:cs="宋体"/>
                <w:sz w:val="24"/>
              </w:rPr>
            </w:pPr>
          </w:p>
        </w:tc>
      </w:tr>
      <w:tr w14:paraId="2624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646D2E72">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B9BA554">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2D226028">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1ACFB3CD">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2D318E13">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61243722">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4563F116">
            <w:pPr>
              <w:autoSpaceDE w:val="0"/>
              <w:autoSpaceDN w:val="0"/>
              <w:adjustRightInd w:val="0"/>
              <w:jc w:val="center"/>
              <w:rPr>
                <w:rFonts w:ascii="宋体" w:hAnsi="宋体" w:cs="宋体"/>
                <w:sz w:val="24"/>
              </w:rPr>
            </w:pPr>
          </w:p>
        </w:tc>
      </w:tr>
      <w:tr w14:paraId="2C3E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6A4377A9">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3952701A">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2AA369E4">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5A221E80">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69F90A0F">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1203E16E">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9EBF5BA">
            <w:pPr>
              <w:autoSpaceDE w:val="0"/>
              <w:autoSpaceDN w:val="0"/>
              <w:adjustRightInd w:val="0"/>
              <w:jc w:val="center"/>
              <w:rPr>
                <w:rFonts w:ascii="宋体" w:hAnsi="宋体" w:cs="宋体"/>
                <w:sz w:val="24"/>
              </w:rPr>
            </w:pPr>
          </w:p>
        </w:tc>
      </w:tr>
      <w:tr w14:paraId="4A7E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7F4B2B40">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1C732EF">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51F9B7E4">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74108117">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38354957">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6F4B5D5A">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949423A">
            <w:pPr>
              <w:autoSpaceDE w:val="0"/>
              <w:autoSpaceDN w:val="0"/>
              <w:adjustRightInd w:val="0"/>
              <w:jc w:val="center"/>
              <w:rPr>
                <w:rFonts w:ascii="宋体" w:hAnsi="宋体" w:cs="宋体"/>
                <w:sz w:val="24"/>
              </w:rPr>
            </w:pPr>
          </w:p>
        </w:tc>
      </w:tr>
      <w:tr w14:paraId="67D5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721CB78E">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52BAC2F0">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61D550DF">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4F8C5320">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555DE3D7">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0DFA9A8E">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207FF31">
            <w:pPr>
              <w:autoSpaceDE w:val="0"/>
              <w:autoSpaceDN w:val="0"/>
              <w:adjustRightInd w:val="0"/>
              <w:jc w:val="center"/>
              <w:rPr>
                <w:rFonts w:ascii="宋体" w:hAnsi="宋体" w:cs="宋体"/>
                <w:sz w:val="24"/>
              </w:rPr>
            </w:pPr>
          </w:p>
        </w:tc>
      </w:tr>
    </w:tbl>
    <w:p w14:paraId="159297FB">
      <w:r>
        <w:rPr>
          <w:rFonts w:hint="eastAsia"/>
        </w:rPr>
        <w:br w:type="page"/>
      </w:r>
    </w:p>
    <w:p w14:paraId="33DD2DFC">
      <w:pPr>
        <w:pStyle w:val="26"/>
        <w:spacing w:before="312"/>
        <w:outlineLvl w:val="1"/>
      </w:pPr>
      <w:bookmarkStart w:id="195" w:name="_Toc181644674"/>
      <w:r>
        <w:rPr>
          <w:rFonts w:hint="eastAsia"/>
        </w:rPr>
        <w:t>格式5</w:t>
      </w:r>
      <w:bookmarkEnd w:id="195"/>
    </w:p>
    <w:p w14:paraId="4739E00F">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暂列金额确认表</w:t>
      </w:r>
    </w:p>
    <w:p w14:paraId="12556C2E">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r>
        <w:rPr>
          <w:rFonts w:ascii="仿宋" w:hAnsi="仿宋" w:eastAsia="仿宋" w:cs="仿宋"/>
          <w:sz w:val="24"/>
          <w:szCs w:val="24"/>
        </w:rPr>
        <w:t>:</w:t>
      </w:r>
    </w:p>
    <w:tbl>
      <w:tblPr>
        <w:tblStyle w:val="19"/>
        <w:tblW w:w="49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934"/>
        <w:gridCol w:w="1305"/>
        <w:gridCol w:w="1303"/>
        <w:gridCol w:w="1303"/>
        <w:gridCol w:w="1794"/>
      </w:tblGrid>
      <w:tr w14:paraId="37CE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478" w:type="pct"/>
            <w:vAlign w:val="center"/>
          </w:tcPr>
          <w:p w14:paraId="7223D42F">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1536" w:type="pct"/>
            <w:vAlign w:val="center"/>
          </w:tcPr>
          <w:p w14:paraId="6390071C">
            <w:pPr>
              <w:spacing w:line="360" w:lineRule="auto"/>
              <w:jc w:val="center"/>
              <w:rPr>
                <w:rFonts w:ascii="仿宋" w:hAnsi="仿宋" w:eastAsia="仿宋" w:cs="Times New Roman"/>
                <w:sz w:val="24"/>
                <w:szCs w:val="24"/>
              </w:rPr>
            </w:pPr>
            <w:r>
              <w:rPr>
                <w:rFonts w:hint="eastAsia" w:ascii="仿宋" w:hAnsi="仿宋" w:eastAsia="仿宋" w:cs="仿宋"/>
                <w:sz w:val="24"/>
                <w:szCs w:val="24"/>
              </w:rPr>
              <w:t>项目名称</w:t>
            </w:r>
          </w:p>
        </w:tc>
        <w:tc>
          <w:tcPr>
            <w:tcW w:w="683" w:type="pct"/>
            <w:vAlign w:val="center"/>
          </w:tcPr>
          <w:p w14:paraId="276D96B7">
            <w:pPr>
              <w:spacing w:line="360" w:lineRule="auto"/>
              <w:jc w:val="center"/>
              <w:rPr>
                <w:rFonts w:ascii="仿宋" w:hAnsi="仿宋" w:eastAsia="仿宋" w:cs="Times New Roman"/>
                <w:sz w:val="24"/>
                <w:szCs w:val="24"/>
              </w:rPr>
            </w:pPr>
            <w:r>
              <w:rPr>
                <w:rFonts w:hint="eastAsia" w:ascii="仿宋" w:hAnsi="仿宋" w:eastAsia="仿宋" w:cs="仿宋"/>
                <w:sz w:val="24"/>
                <w:szCs w:val="24"/>
              </w:rPr>
              <w:t>计量</w:t>
            </w:r>
          </w:p>
          <w:p w14:paraId="323BA048">
            <w:pPr>
              <w:spacing w:line="360" w:lineRule="auto"/>
              <w:jc w:val="center"/>
              <w:rPr>
                <w:rFonts w:ascii="仿宋" w:hAnsi="仿宋" w:eastAsia="仿宋" w:cs="Times New Roman"/>
                <w:sz w:val="24"/>
                <w:szCs w:val="24"/>
              </w:rPr>
            </w:pPr>
            <w:r>
              <w:rPr>
                <w:rFonts w:hint="eastAsia" w:ascii="仿宋" w:hAnsi="仿宋" w:eastAsia="仿宋" w:cs="仿宋"/>
                <w:sz w:val="24"/>
                <w:szCs w:val="24"/>
              </w:rPr>
              <w:t>单位</w:t>
            </w:r>
          </w:p>
        </w:tc>
        <w:tc>
          <w:tcPr>
            <w:tcW w:w="682" w:type="pct"/>
            <w:vAlign w:val="center"/>
          </w:tcPr>
          <w:p w14:paraId="3480ADAB">
            <w:pPr>
              <w:spacing w:line="360" w:lineRule="auto"/>
              <w:jc w:val="center"/>
              <w:rPr>
                <w:rFonts w:ascii="仿宋" w:hAnsi="仿宋" w:eastAsia="仿宋" w:cs="Times New Roman"/>
                <w:sz w:val="24"/>
                <w:szCs w:val="24"/>
              </w:rPr>
            </w:pPr>
            <w:r>
              <w:rPr>
                <w:rFonts w:hint="eastAsia" w:ascii="仿宋" w:hAnsi="仿宋" w:eastAsia="仿宋" w:cs="仿宋"/>
                <w:sz w:val="24"/>
                <w:szCs w:val="24"/>
              </w:rPr>
              <w:t>暂列金额</w:t>
            </w:r>
          </w:p>
          <w:p w14:paraId="479345D9">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682" w:type="pct"/>
            <w:vAlign w:val="center"/>
          </w:tcPr>
          <w:p w14:paraId="77EB6FAB">
            <w:pPr>
              <w:spacing w:line="360" w:lineRule="auto"/>
              <w:jc w:val="center"/>
              <w:rPr>
                <w:rFonts w:ascii="仿宋" w:hAnsi="仿宋" w:eastAsia="仿宋" w:cs="Times New Roman"/>
                <w:sz w:val="24"/>
                <w:szCs w:val="24"/>
              </w:rPr>
            </w:pPr>
            <w:r>
              <w:rPr>
                <w:rFonts w:hint="eastAsia" w:ascii="仿宋" w:hAnsi="仿宋" w:eastAsia="仿宋" w:cs="仿宋"/>
                <w:sz w:val="24"/>
                <w:szCs w:val="24"/>
              </w:rPr>
              <w:t>实际金额</w:t>
            </w:r>
          </w:p>
          <w:p w14:paraId="1E27EB29">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939" w:type="pct"/>
            <w:vAlign w:val="center"/>
          </w:tcPr>
          <w:p w14:paraId="7C753711">
            <w:pPr>
              <w:spacing w:line="360" w:lineRule="auto"/>
              <w:jc w:val="center"/>
              <w:rPr>
                <w:rFonts w:ascii="仿宋" w:hAnsi="仿宋" w:eastAsia="仿宋" w:cs="Times New Roman"/>
                <w:sz w:val="24"/>
                <w:szCs w:val="24"/>
              </w:rPr>
            </w:pPr>
            <w:r>
              <w:rPr>
                <w:rFonts w:hint="eastAsia" w:ascii="仿宋" w:hAnsi="仿宋" w:eastAsia="仿宋" w:cs="仿宋"/>
                <w:sz w:val="24"/>
                <w:szCs w:val="24"/>
              </w:rPr>
              <w:t>备注</w:t>
            </w:r>
          </w:p>
        </w:tc>
      </w:tr>
      <w:tr w14:paraId="7037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0985820E">
            <w:pPr>
              <w:spacing w:line="360" w:lineRule="auto"/>
              <w:jc w:val="center"/>
              <w:rPr>
                <w:rFonts w:ascii="仿宋" w:hAnsi="仿宋" w:eastAsia="仿宋" w:cs="Times New Roman"/>
                <w:sz w:val="24"/>
                <w:szCs w:val="24"/>
              </w:rPr>
            </w:pPr>
            <w:r>
              <w:rPr>
                <w:rFonts w:ascii="仿宋" w:hAnsi="仿宋" w:eastAsia="仿宋" w:cs="仿宋"/>
                <w:sz w:val="24"/>
                <w:szCs w:val="24"/>
              </w:rPr>
              <w:t>1</w:t>
            </w:r>
          </w:p>
        </w:tc>
        <w:tc>
          <w:tcPr>
            <w:tcW w:w="1536" w:type="pct"/>
            <w:vAlign w:val="center"/>
          </w:tcPr>
          <w:p w14:paraId="61DB0762">
            <w:pPr>
              <w:spacing w:line="360" w:lineRule="auto"/>
              <w:jc w:val="center"/>
              <w:rPr>
                <w:rFonts w:ascii="仿宋" w:hAnsi="仿宋" w:eastAsia="仿宋" w:cs="Times New Roman"/>
                <w:sz w:val="24"/>
                <w:szCs w:val="24"/>
              </w:rPr>
            </w:pPr>
          </w:p>
        </w:tc>
        <w:tc>
          <w:tcPr>
            <w:tcW w:w="683" w:type="pct"/>
            <w:vAlign w:val="center"/>
          </w:tcPr>
          <w:p w14:paraId="2AB73290">
            <w:pPr>
              <w:spacing w:line="360" w:lineRule="auto"/>
              <w:jc w:val="center"/>
              <w:rPr>
                <w:rFonts w:ascii="仿宋" w:hAnsi="仿宋" w:eastAsia="仿宋" w:cs="Times New Roman"/>
                <w:sz w:val="24"/>
                <w:szCs w:val="24"/>
              </w:rPr>
            </w:pPr>
          </w:p>
        </w:tc>
        <w:tc>
          <w:tcPr>
            <w:tcW w:w="682" w:type="pct"/>
            <w:vAlign w:val="center"/>
          </w:tcPr>
          <w:p w14:paraId="511B90BC">
            <w:pPr>
              <w:spacing w:line="360" w:lineRule="auto"/>
              <w:jc w:val="center"/>
              <w:rPr>
                <w:rFonts w:ascii="仿宋" w:hAnsi="仿宋" w:eastAsia="仿宋" w:cs="Times New Roman"/>
                <w:sz w:val="24"/>
                <w:szCs w:val="24"/>
              </w:rPr>
            </w:pPr>
          </w:p>
        </w:tc>
        <w:tc>
          <w:tcPr>
            <w:tcW w:w="682" w:type="pct"/>
            <w:vAlign w:val="center"/>
          </w:tcPr>
          <w:p w14:paraId="298C4EA5">
            <w:pPr>
              <w:spacing w:line="360" w:lineRule="auto"/>
              <w:jc w:val="center"/>
              <w:rPr>
                <w:rFonts w:ascii="仿宋" w:hAnsi="仿宋" w:eastAsia="仿宋" w:cs="Times New Roman"/>
                <w:sz w:val="24"/>
                <w:szCs w:val="24"/>
              </w:rPr>
            </w:pPr>
          </w:p>
        </w:tc>
        <w:tc>
          <w:tcPr>
            <w:tcW w:w="939" w:type="pct"/>
            <w:vAlign w:val="center"/>
          </w:tcPr>
          <w:p w14:paraId="06B1DB53">
            <w:pPr>
              <w:spacing w:line="360" w:lineRule="auto"/>
              <w:jc w:val="center"/>
              <w:rPr>
                <w:rFonts w:ascii="仿宋" w:hAnsi="仿宋" w:eastAsia="仿宋" w:cs="Times New Roman"/>
                <w:sz w:val="24"/>
                <w:szCs w:val="24"/>
              </w:rPr>
            </w:pPr>
          </w:p>
        </w:tc>
      </w:tr>
      <w:tr w14:paraId="61AE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223FEE02">
            <w:pPr>
              <w:spacing w:line="360" w:lineRule="auto"/>
              <w:jc w:val="center"/>
              <w:rPr>
                <w:rFonts w:ascii="仿宋" w:hAnsi="仿宋" w:eastAsia="仿宋" w:cs="Times New Roman"/>
                <w:sz w:val="24"/>
                <w:szCs w:val="24"/>
              </w:rPr>
            </w:pPr>
            <w:r>
              <w:rPr>
                <w:rFonts w:ascii="仿宋" w:hAnsi="仿宋" w:eastAsia="仿宋" w:cs="仿宋"/>
                <w:sz w:val="24"/>
                <w:szCs w:val="24"/>
              </w:rPr>
              <w:t>2</w:t>
            </w:r>
          </w:p>
        </w:tc>
        <w:tc>
          <w:tcPr>
            <w:tcW w:w="1536" w:type="pct"/>
            <w:vAlign w:val="center"/>
          </w:tcPr>
          <w:p w14:paraId="099A9560">
            <w:pPr>
              <w:spacing w:line="360" w:lineRule="auto"/>
              <w:jc w:val="center"/>
              <w:rPr>
                <w:rFonts w:ascii="仿宋" w:hAnsi="仿宋" w:eastAsia="仿宋" w:cs="Times New Roman"/>
                <w:sz w:val="24"/>
                <w:szCs w:val="24"/>
              </w:rPr>
            </w:pPr>
          </w:p>
        </w:tc>
        <w:tc>
          <w:tcPr>
            <w:tcW w:w="683" w:type="pct"/>
            <w:vAlign w:val="center"/>
          </w:tcPr>
          <w:p w14:paraId="0A6144C4">
            <w:pPr>
              <w:spacing w:line="360" w:lineRule="auto"/>
              <w:jc w:val="center"/>
              <w:rPr>
                <w:rFonts w:ascii="仿宋" w:hAnsi="仿宋" w:eastAsia="仿宋" w:cs="Times New Roman"/>
                <w:sz w:val="24"/>
                <w:szCs w:val="24"/>
              </w:rPr>
            </w:pPr>
          </w:p>
        </w:tc>
        <w:tc>
          <w:tcPr>
            <w:tcW w:w="682" w:type="pct"/>
            <w:vAlign w:val="center"/>
          </w:tcPr>
          <w:p w14:paraId="5097D238">
            <w:pPr>
              <w:spacing w:line="360" w:lineRule="auto"/>
              <w:jc w:val="center"/>
              <w:rPr>
                <w:rFonts w:ascii="仿宋" w:hAnsi="仿宋" w:eastAsia="仿宋" w:cs="Times New Roman"/>
                <w:sz w:val="24"/>
                <w:szCs w:val="24"/>
              </w:rPr>
            </w:pPr>
          </w:p>
        </w:tc>
        <w:tc>
          <w:tcPr>
            <w:tcW w:w="682" w:type="pct"/>
            <w:vAlign w:val="center"/>
          </w:tcPr>
          <w:p w14:paraId="6B687EF7">
            <w:pPr>
              <w:spacing w:line="360" w:lineRule="auto"/>
              <w:jc w:val="center"/>
              <w:rPr>
                <w:rFonts w:ascii="仿宋" w:hAnsi="仿宋" w:eastAsia="仿宋" w:cs="Times New Roman"/>
                <w:sz w:val="24"/>
                <w:szCs w:val="24"/>
              </w:rPr>
            </w:pPr>
          </w:p>
        </w:tc>
        <w:tc>
          <w:tcPr>
            <w:tcW w:w="939" w:type="pct"/>
            <w:vAlign w:val="center"/>
          </w:tcPr>
          <w:p w14:paraId="22DBB4A8">
            <w:pPr>
              <w:spacing w:line="360" w:lineRule="auto"/>
              <w:jc w:val="center"/>
              <w:rPr>
                <w:rFonts w:ascii="仿宋" w:hAnsi="仿宋" w:eastAsia="仿宋" w:cs="Times New Roman"/>
                <w:sz w:val="24"/>
                <w:szCs w:val="24"/>
              </w:rPr>
            </w:pPr>
          </w:p>
        </w:tc>
      </w:tr>
      <w:tr w14:paraId="3C5F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6B1F372">
            <w:pPr>
              <w:spacing w:line="360" w:lineRule="auto"/>
              <w:jc w:val="center"/>
              <w:rPr>
                <w:rFonts w:ascii="仿宋" w:hAnsi="仿宋" w:eastAsia="仿宋" w:cs="Times New Roman"/>
                <w:sz w:val="24"/>
                <w:szCs w:val="24"/>
              </w:rPr>
            </w:pPr>
            <w:r>
              <w:rPr>
                <w:rFonts w:ascii="仿宋" w:hAnsi="仿宋" w:eastAsia="仿宋" w:cs="仿宋"/>
                <w:sz w:val="24"/>
                <w:szCs w:val="24"/>
              </w:rPr>
              <w:t>3</w:t>
            </w:r>
          </w:p>
        </w:tc>
        <w:tc>
          <w:tcPr>
            <w:tcW w:w="1536" w:type="pct"/>
            <w:vAlign w:val="center"/>
          </w:tcPr>
          <w:p w14:paraId="23D55593">
            <w:pPr>
              <w:spacing w:line="360" w:lineRule="auto"/>
              <w:jc w:val="center"/>
              <w:rPr>
                <w:rFonts w:ascii="仿宋" w:hAnsi="仿宋" w:eastAsia="仿宋" w:cs="Times New Roman"/>
                <w:sz w:val="24"/>
                <w:szCs w:val="24"/>
              </w:rPr>
            </w:pPr>
          </w:p>
        </w:tc>
        <w:tc>
          <w:tcPr>
            <w:tcW w:w="683" w:type="pct"/>
            <w:vAlign w:val="center"/>
          </w:tcPr>
          <w:p w14:paraId="4A40B74D">
            <w:pPr>
              <w:spacing w:line="360" w:lineRule="auto"/>
              <w:jc w:val="center"/>
              <w:rPr>
                <w:rFonts w:ascii="仿宋" w:hAnsi="仿宋" w:eastAsia="仿宋" w:cs="Times New Roman"/>
                <w:sz w:val="24"/>
                <w:szCs w:val="24"/>
              </w:rPr>
            </w:pPr>
          </w:p>
        </w:tc>
        <w:tc>
          <w:tcPr>
            <w:tcW w:w="682" w:type="pct"/>
            <w:vAlign w:val="center"/>
          </w:tcPr>
          <w:p w14:paraId="2FC4E914">
            <w:pPr>
              <w:spacing w:line="360" w:lineRule="auto"/>
              <w:jc w:val="center"/>
              <w:rPr>
                <w:rFonts w:ascii="仿宋" w:hAnsi="仿宋" w:eastAsia="仿宋" w:cs="Times New Roman"/>
                <w:sz w:val="24"/>
                <w:szCs w:val="24"/>
              </w:rPr>
            </w:pPr>
          </w:p>
        </w:tc>
        <w:tc>
          <w:tcPr>
            <w:tcW w:w="682" w:type="pct"/>
            <w:vAlign w:val="center"/>
          </w:tcPr>
          <w:p w14:paraId="302E7185">
            <w:pPr>
              <w:spacing w:line="360" w:lineRule="auto"/>
              <w:jc w:val="center"/>
              <w:rPr>
                <w:rFonts w:ascii="仿宋" w:hAnsi="仿宋" w:eastAsia="仿宋" w:cs="Times New Roman"/>
                <w:sz w:val="24"/>
                <w:szCs w:val="24"/>
              </w:rPr>
            </w:pPr>
          </w:p>
        </w:tc>
        <w:tc>
          <w:tcPr>
            <w:tcW w:w="939" w:type="pct"/>
            <w:vAlign w:val="center"/>
          </w:tcPr>
          <w:p w14:paraId="00C5B936">
            <w:pPr>
              <w:spacing w:line="360" w:lineRule="auto"/>
              <w:jc w:val="center"/>
              <w:rPr>
                <w:rFonts w:ascii="仿宋" w:hAnsi="仿宋" w:eastAsia="仿宋" w:cs="Times New Roman"/>
                <w:sz w:val="24"/>
                <w:szCs w:val="24"/>
              </w:rPr>
            </w:pPr>
          </w:p>
        </w:tc>
      </w:tr>
      <w:tr w14:paraId="0EF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23C72811">
            <w:pPr>
              <w:spacing w:line="360" w:lineRule="auto"/>
              <w:jc w:val="center"/>
              <w:rPr>
                <w:rFonts w:ascii="仿宋" w:hAnsi="仿宋" w:eastAsia="仿宋" w:cs="Times New Roman"/>
                <w:sz w:val="24"/>
                <w:szCs w:val="24"/>
              </w:rPr>
            </w:pPr>
            <w:r>
              <w:rPr>
                <w:rFonts w:ascii="仿宋" w:hAnsi="仿宋" w:eastAsia="仿宋" w:cs="仿宋"/>
                <w:sz w:val="24"/>
                <w:szCs w:val="24"/>
              </w:rPr>
              <w:t>4</w:t>
            </w:r>
          </w:p>
        </w:tc>
        <w:tc>
          <w:tcPr>
            <w:tcW w:w="1536" w:type="pct"/>
            <w:vAlign w:val="center"/>
          </w:tcPr>
          <w:p w14:paraId="2A58D537">
            <w:pPr>
              <w:spacing w:line="360" w:lineRule="auto"/>
              <w:jc w:val="center"/>
              <w:rPr>
                <w:rFonts w:ascii="仿宋" w:hAnsi="仿宋" w:eastAsia="仿宋" w:cs="Times New Roman"/>
                <w:sz w:val="24"/>
                <w:szCs w:val="24"/>
              </w:rPr>
            </w:pPr>
          </w:p>
        </w:tc>
        <w:tc>
          <w:tcPr>
            <w:tcW w:w="683" w:type="pct"/>
            <w:vAlign w:val="center"/>
          </w:tcPr>
          <w:p w14:paraId="2CF86BEF">
            <w:pPr>
              <w:spacing w:line="360" w:lineRule="auto"/>
              <w:jc w:val="center"/>
              <w:rPr>
                <w:rFonts w:ascii="仿宋" w:hAnsi="仿宋" w:eastAsia="仿宋" w:cs="Times New Roman"/>
                <w:sz w:val="24"/>
                <w:szCs w:val="24"/>
              </w:rPr>
            </w:pPr>
          </w:p>
        </w:tc>
        <w:tc>
          <w:tcPr>
            <w:tcW w:w="682" w:type="pct"/>
            <w:vAlign w:val="center"/>
          </w:tcPr>
          <w:p w14:paraId="51517834">
            <w:pPr>
              <w:spacing w:line="360" w:lineRule="auto"/>
              <w:jc w:val="center"/>
              <w:rPr>
                <w:rFonts w:ascii="仿宋" w:hAnsi="仿宋" w:eastAsia="仿宋" w:cs="Times New Roman"/>
                <w:sz w:val="24"/>
                <w:szCs w:val="24"/>
              </w:rPr>
            </w:pPr>
          </w:p>
        </w:tc>
        <w:tc>
          <w:tcPr>
            <w:tcW w:w="682" w:type="pct"/>
            <w:vAlign w:val="center"/>
          </w:tcPr>
          <w:p w14:paraId="3D7D4E90">
            <w:pPr>
              <w:spacing w:line="360" w:lineRule="auto"/>
              <w:jc w:val="center"/>
              <w:rPr>
                <w:rFonts w:ascii="仿宋" w:hAnsi="仿宋" w:eastAsia="仿宋" w:cs="Times New Roman"/>
                <w:sz w:val="24"/>
                <w:szCs w:val="24"/>
              </w:rPr>
            </w:pPr>
          </w:p>
        </w:tc>
        <w:tc>
          <w:tcPr>
            <w:tcW w:w="939" w:type="pct"/>
            <w:vAlign w:val="center"/>
          </w:tcPr>
          <w:p w14:paraId="0B3BC4D4">
            <w:pPr>
              <w:spacing w:line="360" w:lineRule="auto"/>
              <w:jc w:val="center"/>
              <w:rPr>
                <w:rFonts w:ascii="仿宋" w:hAnsi="仿宋" w:eastAsia="仿宋" w:cs="Times New Roman"/>
                <w:sz w:val="24"/>
                <w:szCs w:val="24"/>
              </w:rPr>
            </w:pPr>
          </w:p>
        </w:tc>
      </w:tr>
      <w:tr w14:paraId="31F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vAlign w:val="center"/>
          </w:tcPr>
          <w:p w14:paraId="44251383">
            <w:pPr>
              <w:spacing w:line="360" w:lineRule="auto"/>
              <w:jc w:val="center"/>
              <w:rPr>
                <w:rFonts w:ascii="仿宋" w:hAnsi="仿宋" w:eastAsia="仿宋" w:cs="Times New Roman"/>
                <w:sz w:val="24"/>
                <w:szCs w:val="24"/>
              </w:rPr>
            </w:pPr>
            <w:r>
              <w:rPr>
                <w:rFonts w:ascii="仿宋" w:hAnsi="仿宋" w:eastAsia="仿宋" w:cs="仿宋"/>
                <w:sz w:val="24"/>
                <w:szCs w:val="24"/>
              </w:rPr>
              <w:t>5</w:t>
            </w:r>
          </w:p>
        </w:tc>
        <w:tc>
          <w:tcPr>
            <w:tcW w:w="1536" w:type="pct"/>
            <w:vAlign w:val="center"/>
          </w:tcPr>
          <w:p w14:paraId="5D6A5A2F">
            <w:pPr>
              <w:spacing w:line="360" w:lineRule="auto"/>
              <w:jc w:val="center"/>
              <w:rPr>
                <w:rFonts w:ascii="仿宋" w:hAnsi="仿宋" w:eastAsia="仿宋" w:cs="Times New Roman"/>
                <w:sz w:val="24"/>
                <w:szCs w:val="24"/>
              </w:rPr>
            </w:pPr>
          </w:p>
        </w:tc>
        <w:tc>
          <w:tcPr>
            <w:tcW w:w="683" w:type="pct"/>
            <w:vAlign w:val="center"/>
          </w:tcPr>
          <w:p w14:paraId="5412B5DC">
            <w:pPr>
              <w:spacing w:line="360" w:lineRule="auto"/>
              <w:jc w:val="center"/>
              <w:rPr>
                <w:rFonts w:ascii="仿宋" w:hAnsi="仿宋" w:eastAsia="仿宋" w:cs="Times New Roman"/>
                <w:sz w:val="24"/>
                <w:szCs w:val="24"/>
              </w:rPr>
            </w:pPr>
          </w:p>
        </w:tc>
        <w:tc>
          <w:tcPr>
            <w:tcW w:w="682" w:type="pct"/>
            <w:vAlign w:val="center"/>
          </w:tcPr>
          <w:p w14:paraId="6CD78B44">
            <w:pPr>
              <w:spacing w:line="360" w:lineRule="auto"/>
              <w:jc w:val="center"/>
              <w:rPr>
                <w:rFonts w:ascii="仿宋" w:hAnsi="仿宋" w:eastAsia="仿宋" w:cs="Times New Roman"/>
                <w:sz w:val="24"/>
                <w:szCs w:val="24"/>
              </w:rPr>
            </w:pPr>
          </w:p>
        </w:tc>
        <w:tc>
          <w:tcPr>
            <w:tcW w:w="682" w:type="pct"/>
            <w:vAlign w:val="center"/>
          </w:tcPr>
          <w:p w14:paraId="2406A172">
            <w:pPr>
              <w:spacing w:line="360" w:lineRule="auto"/>
              <w:jc w:val="center"/>
              <w:rPr>
                <w:rFonts w:ascii="仿宋" w:hAnsi="仿宋" w:eastAsia="仿宋" w:cs="Times New Roman"/>
                <w:sz w:val="24"/>
                <w:szCs w:val="24"/>
              </w:rPr>
            </w:pPr>
          </w:p>
        </w:tc>
        <w:tc>
          <w:tcPr>
            <w:tcW w:w="939" w:type="pct"/>
            <w:vAlign w:val="center"/>
          </w:tcPr>
          <w:p w14:paraId="2D6C6210">
            <w:pPr>
              <w:spacing w:line="360" w:lineRule="auto"/>
              <w:jc w:val="center"/>
              <w:rPr>
                <w:rFonts w:ascii="仿宋" w:hAnsi="仿宋" w:eastAsia="仿宋" w:cs="Times New Roman"/>
                <w:sz w:val="24"/>
                <w:szCs w:val="24"/>
              </w:rPr>
            </w:pPr>
          </w:p>
        </w:tc>
      </w:tr>
      <w:tr w14:paraId="0E1C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FF847C6">
            <w:pPr>
              <w:spacing w:line="360" w:lineRule="auto"/>
              <w:jc w:val="center"/>
              <w:rPr>
                <w:rFonts w:ascii="仿宋" w:hAnsi="仿宋" w:eastAsia="仿宋" w:cs="Times New Roman"/>
                <w:sz w:val="24"/>
                <w:szCs w:val="24"/>
              </w:rPr>
            </w:pPr>
            <w:r>
              <w:rPr>
                <w:rFonts w:ascii="仿宋" w:hAnsi="仿宋" w:eastAsia="仿宋" w:cs="仿宋"/>
                <w:sz w:val="24"/>
                <w:szCs w:val="24"/>
              </w:rPr>
              <w:t>6</w:t>
            </w:r>
          </w:p>
        </w:tc>
        <w:tc>
          <w:tcPr>
            <w:tcW w:w="1536" w:type="pct"/>
            <w:vAlign w:val="center"/>
          </w:tcPr>
          <w:p w14:paraId="72E6854A">
            <w:pPr>
              <w:spacing w:line="360" w:lineRule="auto"/>
              <w:jc w:val="center"/>
              <w:rPr>
                <w:rFonts w:ascii="仿宋" w:hAnsi="仿宋" w:eastAsia="仿宋" w:cs="Times New Roman"/>
                <w:sz w:val="24"/>
                <w:szCs w:val="24"/>
              </w:rPr>
            </w:pPr>
          </w:p>
        </w:tc>
        <w:tc>
          <w:tcPr>
            <w:tcW w:w="683" w:type="pct"/>
            <w:vAlign w:val="center"/>
          </w:tcPr>
          <w:p w14:paraId="10946C96">
            <w:pPr>
              <w:spacing w:line="360" w:lineRule="auto"/>
              <w:jc w:val="center"/>
              <w:rPr>
                <w:rFonts w:ascii="仿宋" w:hAnsi="仿宋" w:eastAsia="仿宋" w:cs="Times New Roman"/>
                <w:sz w:val="24"/>
                <w:szCs w:val="24"/>
              </w:rPr>
            </w:pPr>
          </w:p>
        </w:tc>
        <w:tc>
          <w:tcPr>
            <w:tcW w:w="682" w:type="pct"/>
            <w:vAlign w:val="center"/>
          </w:tcPr>
          <w:p w14:paraId="29165DFB">
            <w:pPr>
              <w:spacing w:line="360" w:lineRule="auto"/>
              <w:jc w:val="center"/>
              <w:rPr>
                <w:rFonts w:ascii="仿宋" w:hAnsi="仿宋" w:eastAsia="仿宋" w:cs="Times New Roman"/>
                <w:sz w:val="24"/>
                <w:szCs w:val="24"/>
              </w:rPr>
            </w:pPr>
          </w:p>
        </w:tc>
        <w:tc>
          <w:tcPr>
            <w:tcW w:w="682" w:type="pct"/>
            <w:vAlign w:val="center"/>
          </w:tcPr>
          <w:p w14:paraId="5A203575">
            <w:pPr>
              <w:spacing w:line="360" w:lineRule="auto"/>
              <w:jc w:val="center"/>
              <w:rPr>
                <w:rFonts w:ascii="仿宋" w:hAnsi="仿宋" w:eastAsia="仿宋" w:cs="Times New Roman"/>
                <w:sz w:val="24"/>
                <w:szCs w:val="24"/>
              </w:rPr>
            </w:pPr>
          </w:p>
        </w:tc>
        <w:tc>
          <w:tcPr>
            <w:tcW w:w="939" w:type="pct"/>
            <w:vAlign w:val="center"/>
          </w:tcPr>
          <w:p w14:paraId="20AFAA17">
            <w:pPr>
              <w:spacing w:line="360" w:lineRule="auto"/>
              <w:jc w:val="center"/>
              <w:rPr>
                <w:rFonts w:ascii="仿宋" w:hAnsi="仿宋" w:eastAsia="仿宋" w:cs="Times New Roman"/>
                <w:sz w:val="24"/>
                <w:szCs w:val="24"/>
              </w:rPr>
            </w:pPr>
          </w:p>
        </w:tc>
      </w:tr>
      <w:tr w14:paraId="3096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06BCFF22">
            <w:pPr>
              <w:spacing w:line="360" w:lineRule="auto"/>
              <w:jc w:val="center"/>
              <w:rPr>
                <w:rFonts w:ascii="仿宋" w:hAnsi="仿宋" w:eastAsia="仿宋" w:cs="Times New Roman"/>
                <w:sz w:val="24"/>
                <w:szCs w:val="24"/>
              </w:rPr>
            </w:pPr>
            <w:r>
              <w:rPr>
                <w:rFonts w:ascii="仿宋" w:hAnsi="仿宋" w:eastAsia="仿宋" w:cs="仿宋"/>
                <w:sz w:val="24"/>
                <w:szCs w:val="24"/>
              </w:rPr>
              <w:t>7</w:t>
            </w:r>
          </w:p>
        </w:tc>
        <w:tc>
          <w:tcPr>
            <w:tcW w:w="1536" w:type="pct"/>
            <w:vAlign w:val="center"/>
          </w:tcPr>
          <w:p w14:paraId="1B945E92">
            <w:pPr>
              <w:spacing w:line="360" w:lineRule="auto"/>
              <w:jc w:val="center"/>
              <w:rPr>
                <w:rFonts w:ascii="仿宋" w:hAnsi="仿宋" w:eastAsia="仿宋" w:cs="Times New Roman"/>
                <w:sz w:val="24"/>
                <w:szCs w:val="24"/>
              </w:rPr>
            </w:pPr>
          </w:p>
        </w:tc>
        <w:tc>
          <w:tcPr>
            <w:tcW w:w="683" w:type="pct"/>
            <w:vAlign w:val="center"/>
          </w:tcPr>
          <w:p w14:paraId="25FCC8C1">
            <w:pPr>
              <w:spacing w:line="360" w:lineRule="auto"/>
              <w:jc w:val="center"/>
              <w:rPr>
                <w:rFonts w:ascii="仿宋" w:hAnsi="仿宋" w:eastAsia="仿宋" w:cs="Times New Roman"/>
                <w:sz w:val="24"/>
                <w:szCs w:val="24"/>
              </w:rPr>
            </w:pPr>
          </w:p>
        </w:tc>
        <w:tc>
          <w:tcPr>
            <w:tcW w:w="682" w:type="pct"/>
            <w:vAlign w:val="center"/>
          </w:tcPr>
          <w:p w14:paraId="6DAE530D">
            <w:pPr>
              <w:spacing w:line="360" w:lineRule="auto"/>
              <w:jc w:val="center"/>
              <w:rPr>
                <w:rFonts w:ascii="仿宋" w:hAnsi="仿宋" w:eastAsia="仿宋" w:cs="Times New Roman"/>
                <w:sz w:val="24"/>
                <w:szCs w:val="24"/>
              </w:rPr>
            </w:pPr>
          </w:p>
        </w:tc>
        <w:tc>
          <w:tcPr>
            <w:tcW w:w="682" w:type="pct"/>
            <w:vAlign w:val="center"/>
          </w:tcPr>
          <w:p w14:paraId="53B509BD">
            <w:pPr>
              <w:spacing w:line="360" w:lineRule="auto"/>
              <w:jc w:val="center"/>
              <w:rPr>
                <w:rFonts w:ascii="仿宋" w:hAnsi="仿宋" w:eastAsia="仿宋" w:cs="Times New Roman"/>
                <w:sz w:val="24"/>
                <w:szCs w:val="24"/>
              </w:rPr>
            </w:pPr>
          </w:p>
        </w:tc>
        <w:tc>
          <w:tcPr>
            <w:tcW w:w="939" w:type="pct"/>
            <w:vAlign w:val="center"/>
          </w:tcPr>
          <w:p w14:paraId="634386C7">
            <w:pPr>
              <w:spacing w:line="360" w:lineRule="auto"/>
              <w:jc w:val="center"/>
              <w:rPr>
                <w:rFonts w:ascii="仿宋" w:hAnsi="仿宋" w:eastAsia="仿宋" w:cs="Times New Roman"/>
                <w:sz w:val="24"/>
                <w:szCs w:val="24"/>
              </w:rPr>
            </w:pPr>
          </w:p>
        </w:tc>
      </w:tr>
      <w:tr w14:paraId="3FC8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1531A353">
            <w:pPr>
              <w:spacing w:line="360" w:lineRule="auto"/>
              <w:jc w:val="center"/>
              <w:rPr>
                <w:rFonts w:ascii="仿宋" w:hAnsi="仿宋" w:eastAsia="仿宋" w:cs="Times New Roman"/>
                <w:sz w:val="24"/>
                <w:szCs w:val="24"/>
              </w:rPr>
            </w:pPr>
            <w:r>
              <w:rPr>
                <w:rFonts w:ascii="仿宋" w:hAnsi="仿宋" w:eastAsia="仿宋" w:cs="仿宋"/>
                <w:sz w:val="24"/>
                <w:szCs w:val="24"/>
              </w:rPr>
              <w:t>8</w:t>
            </w:r>
          </w:p>
        </w:tc>
        <w:tc>
          <w:tcPr>
            <w:tcW w:w="1536" w:type="pct"/>
            <w:vAlign w:val="center"/>
          </w:tcPr>
          <w:p w14:paraId="2C536CB0">
            <w:pPr>
              <w:spacing w:line="360" w:lineRule="auto"/>
              <w:jc w:val="center"/>
              <w:rPr>
                <w:rFonts w:ascii="仿宋" w:hAnsi="仿宋" w:eastAsia="仿宋" w:cs="Times New Roman"/>
                <w:sz w:val="24"/>
                <w:szCs w:val="24"/>
              </w:rPr>
            </w:pPr>
          </w:p>
        </w:tc>
        <w:tc>
          <w:tcPr>
            <w:tcW w:w="683" w:type="pct"/>
            <w:vAlign w:val="center"/>
          </w:tcPr>
          <w:p w14:paraId="177D64FF">
            <w:pPr>
              <w:spacing w:line="360" w:lineRule="auto"/>
              <w:jc w:val="center"/>
              <w:rPr>
                <w:rFonts w:ascii="仿宋" w:hAnsi="仿宋" w:eastAsia="仿宋" w:cs="Times New Roman"/>
                <w:sz w:val="24"/>
                <w:szCs w:val="24"/>
              </w:rPr>
            </w:pPr>
          </w:p>
        </w:tc>
        <w:tc>
          <w:tcPr>
            <w:tcW w:w="682" w:type="pct"/>
            <w:vAlign w:val="center"/>
          </w:tcPr>
          <w:p w14:paraId="409841EF">
            <w:pPr>
              <w:spacing w:line="360" w:lineRule="auto"/>
              <w:jc w:val="center"/>
              <w:rPr>
                <w:rFonts w:ascii="仿宋" w:hAnsi="仿宋" w:eastAsia="仿宋" w:cs="Times New Roman"/>
                <w:sz w:val="24"/>
                <w:szCs w:val="24"/>
              </w:rPr>
            </w:pPr>
          </w:p>
        </w:tc>
        <w:tc>
          <w:tcPr>
            <w:tcW w:w="682" w:type="pct"/>
            <w:vAlign w:val="center"/>
          </w:tcPr>
          <w:p w14:paraId="2C26499D">
            <w:pPr>
              <w:spacing w:line="360" w:lineRule="auto"/>
              <w:jc w:val="center"/>
              <w:rPr>
                <w:rFonts w:ascii="仿宋" w:hAnsi="仿宋" w:eastAsia="仿宋" w:cs="Times New Roman"/>
                <w:sz w:val="24"/>
                <w:szCs w:val="24"/>
              </w:rPr>
            </w:pPr>
          </w:p>
        </w:tc>
        <w:tc>
          <w:tcPr>
            <w:tcW w:w="939" w:type="pct"/>
            <w:vAlign w:val="center"/>
          </w:tcPr>
          <w:p w14:paraId="53E2D311">
            <w:pPr>
              <w:spacing w:line="360" w:lineRule="auto"/>
              <w:jc w:val="center"/>
              <w:rPr>
                <w:rFonts w:ascii="仿宋" w:hAnsi="仿宋" w:eastAsia="仿宋" w:cs="Times New Roman"/>
                <w:sz w:val="24"/>
                <w:szCs w:val="24"/>
              </w:rPr>
            </w:pPr>
          </w:p>
        </w:tc>
      </w:tr>
      <w:tr w14:paraId="536A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9C79730">
            <w:pPr>
              <w:spacing w:line="360" w:lineRule="auto"/>
              <w:jc w:val="center"/>
              <w:rPr>
                <w:rFonts w:ascii="仿宋" w:hAnsi="仿宋" w:eastAsia="仿宋" w:cs="Times New Roman"/>
                <w:sz w:val="24"/>
                <w:szCs w:val="24"/>
              </w:rPr>
            </w:pPr>
            <w:r>
              <w:rPr>
                <w:rFonts w:ascii="仿宋" w:hAnsi="仿宋" w:eastAsia="仿宋" w:cs="仿宋"/>
                <w:sz w:val="24"/>
                <w:szCs w:val="24"/>
              </w:rPr>
              <w:t>9</w:t>
            </w:r>
          </w:p>
        </w:tc>
        <w:tc>
          <w:tcPr>
            <w:tcW w:w="1536" w:type="pct"/>
            <w:vAlign w:val="center"/>
          </w:tcPr>
          <w:p w14:paraId="79001614">
            <w:pPr>
              <w:spacing w:line="360" w:lineRule="auto"/>
              <w:jc w:val="center"/>
              <w:rPr>
                <w:rFonts w:ascii="仿宋" w:hAnsi="仿宋" w:eastAsia="仿宋" w:cs="Times New Roman"/>
                <w:sz w:val="24"/>
                <w:szCs w:val="24"/>
              </w:rPr>
            </w:pPr>
          </w:p>
        </w:tc>
        <w:tc>
          <w:tcPr>
            <w:tcW w:w="683" w:type="pct"/>
            <w:vAlign w:val="center"/>
          </w:tcPr>
          <w:p w14:paraId="135BF108">
            <w:pPr>
              <w:spacing w:line="360" w:lineRule="auto"/>
              <w:jc w:val="center"/>
              <w:rPr>
                <w:rFonts w:ascii="仿宋" w:hAnsi="仿宋" w:eastAsia="仿宋" w:cs="Times New Roman"/>
                <w:sz w:val="24"/>
                <w:szCs w:val="24"/>
              </w:rPr>
            </w:pPr>
          </w:p>
        </w:tc>
        <w:tc>
          <w:tcPr>
            <w:tcW w:w="682" w:type="pct"/>
            <w:vAlign w:val="center"/>
          </w:tcPr>
          <w:p w14:paraId="493A8BCF">
            <w:pPr>
              <w:spacing w:line="360" w:lineRule="auto"/>
              <w:jc w:val="center"/>
              <w:rPr>
                <w:rFonts w:ascii="仿宋" w:hAnsi="仿宋" w:eastAsia="仿宋" w:cs="Times New Roman"/>
                <w:sz w:val="24"/>
                <w:szCs w:val="24"/>
              </w:rPr>
            </w:pPr>
          </w:p>
        </w:tc>
        <w:tc>
          <w:tcPr>
            <w:tcW w:w="682" w:type="pct"/>
            <w:vAlign w:val="center"/>
          </w:tcPr>
          <w:p w14:paraId="66125E1C">
            <w:pPr>
              <w:spacing w:line="360" w:lineRule="auto"/>
              <w:jc w:val="center"/>
              <w:rPr>
                <w:rFonts w:ascii="仿宋" w:hAnsi="仿宋" w:eastAsia="仿宋" w:cs="Times New Roman"/>
                <w:sz w:val="24"/>
                <w:szCs w:val="24"/>
              </w:rPr>
            </w:pPr>
          </w:p>
        </w:tc>
        <w:tc>
          <w:tcPr>
            <w:tcW w:w="939" w:type="pct"/>
            <w:vAlign w:val="center"/>
          </w:tcPr>
          <w:p w14:paraId="69B1572C">
            <w:pPr>
              <w:spacing w:line="360" w:lineRule="auto"/>
              <w:jc w:val="center"/>
              <w:rPr>
                <w:rFonts w:ascii="仿宋" w:hAnsi="仿宋" w:eastAsia="仿宋" w:cs="Times New Roman"/>
                <w:sz w:val="24"/>
                <w:szCs w:val="24"/>
              </w:rPr>
            </w:pPr>
          </w:p>
        </w:tc>
      </w:tr>
      <w:tr w14:paraId="5CB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2B8B3200">
            <w:pPr>
              <w:spacing w:line="360" w:lineRule="auto"/>
              <w:jc w:val="center"/>
              <w:rPr>
                <w:rFonts w:ascii="仿宋" w:hAnsi="仿宋" w:eastAsia="仿宋" w:cs="Times New Roman"/>
                <w:sz w:val="24"/>
                <w:szCs w:val="24"/>
              </w:rPr>
            </w:pPr>
            <w:r>
              <w:rPr>
                <w:rFonts w:ascii="仿宋" w:hAnsi="仿宋" w:eastAsia="仿宋" w:cs="仿宋"/>
                <w:sz w:val="24"/>
                <w:szCs w:val="24"/>
              </w:rPr>
              <w:t>10</w:t>
            </w:r>
          </w:p>
        </w:tc>
        <w:tc>
          <w:tcPr>
            <w:tcW w:w="1536" w:type="pct"/>
            <w:vAlign w:val="center"/>
          </w:tcPr>
          <w:p w14:paraId="1609F23C">
            <w:pPr>
              <w:spacing w:line="360" w:lineRule="auto"/>
              <w:jc w:val="center"/>
              <w:rPr>
                <w:rFonts w:ascii="仿宋" w:hAnsi="仿宋" w:eastAsia="仿宋" w:cs="Times New Roman"/>
                <w:sz w:val="24"/>
                <w:szCs w:val="24"/>
              </w:rPr>
            </w:pPr>
          </w:p>
        </w:tc>
        <w:tc>
          <w:tcPr>
            <w:tcW w:w="683" w:type="pct"/>
            <w:vAlign w:val="center"/>
          </w:tcPr>
          <w:p w14:paraId="169E9F2C">
            <w:pPr>
              <w:spacing w:line="360" w:lineRule="auto"/>
              <w:jc w:val="center"/>
              <w:rPr>
                <w:rFonts w:ascii="仿宋" w:hAnsi="仿宋" w:eastAsia="仿宋" w:cs="Times New Roman"/>
                <w:sz w:val="24"/>
                <w:szCs w:val="24"/>
              </w:rPr>
            </w:pPr>
          </w:p>
        </w:tc>
        <w:tc>
          <w:tcPr>
            <w:tcW w:w="682" w:type="pct"/>
            <w:vAlign w:val="center"/>
          </w:tcPr>
          <w:p w14:paraId="5E4D1760">
            <w:pPr>
              <w:spacing w:line="360" w:lineRule="auto"/>
              <w:jc w:val="center"/>
              <w:rPr>
                <w:rFonts w:ascii="仿宋" w:hAnsi="仿宋" w:eastAsia="仿宋" w:cs="Times New Roman"/>
                <w:sz w:val="24"/>
                <w:szCs w:val="24"/>
              </w:rPr>
            </w:pPr>
          </w:p>
        </w:tc>
        <w:tc>
          <w:tcPr>
            <w:tcW w:w="682" w:type="pct"/>
            <w:vAlign w:val="center"/>
          </w:tcPr>
          <w:p w14:paraId="4E86A726">
            <w:pPr>
              <w:spacing w:line="360" w:lineRule="auto"/>
              <w:jc w:val="center"/>
              <w:rPr>
                <w:rFonts w:ascii="仿宋" w:hAnsi="仿宋" w:eastAsia="仿宋" w:cs="Times New Roman"/>
                <w:sz w:val="24"/>
                <w:szCs w:val="24"/>
              </w:rPr>
            </w:pPr>
          </w:p>
        </w:tc>
        <w:tc>
          <w:tcPr>
            <w:tcW w:w="939" w:type="pct"/>
            <w:vAlign w:val="center"/>
          </w:tcPr>
          <w:p w14:paraId="1EC73E83">
            <w:pPr>
              <w:spacing w:line="360" w:lineRule="auto"/>
              <w:jc w:val="center"/>
              <w:rPr>
                <w:rFonts w:ascii="仿宋" w:hAnsi="仿宋" w:eastAsia="仿宋" w:cs="Times New Roman"/>
                <w:sz w:val="24"/>
                <w:szCs w:val="24"/>
              </w:rPr>
            </w:pPr>
          </w:p>
        </w:tc>
      </w:tr>
      <w:tr w14:paraId="57E6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8" w:type="pct"/>
            <w:vAlign w:val="center"/>
          </w:tcPr>
          <w:p w14:paraId="4C92B3F2">
            <w:pPr>
              <w:spacing w:line="360" w:lineRule="auto"/>
              <w:jc w:val="center"/>
              <w:rPr>
                <w:rFonts w:ascii="仿宋" w:hAnsi="仿宋" w:eastAsia="仿宋" w:cs="Times New Roman"/>
                <w:sz w:val="24"/>
                <w:szCs w:val="24"/>
              </w:rPr>
            </w:pPr>
            <w:r>
              <w:rPr>
                <w:rFonts w:ascii="仿宋" w:hAnsi="仿宋" w:eastAsia="仿宋" w:cs="仿宋"/>
                <w:sz w:val="24"/>
                <w:szCs w:val="24"/>
              </w:rPr>
              <w:t>11</w:t>
            </w:r>
          </w:p>
        </w:tc>
        <w:tc>
          <w:tcPr>
            <w:tcW w:w="1536" w:type="pct"/>
            <w:vAlign w:val="center"/>
          </w:tcPr>
          <w:p w14:paraId="330E1A1D">
            <w:pPr>
              <w:spacing w:line="360" w:lineRule="auto"/>
              <w:jc w:val="center"/>
              <w:rPr>
                <w:rFonts w:ascii="仿宋" w:hAnsi="仿宋" w:eastAsia="仿宋" w:cs="Times New Roman"/>
                <w:sz w:val="24"/>
                <w:szCs w:val="24"/>
              </w:rPr>
            </w:pPr>
          </w:p>
        </w:tc>
        <w:tc>
          <w:tcPr>
            <w:tcW w:w="683" w:type="pct"/>
            <w:vAlign w:val="center"/>
          </w:tcPr>
          <w:p w14:paraId="3F0CA426">
            <w:pPr>
              <w:spacing w:line="360" w:lineRule="auto"/>
              <w:jc w:val="center"/>
              <w:rPr>
                <w:rFonts w:ascii="仿宋" w:hAnsi="仿宋" w:eastAsia="仿宋" w:cs="Times New Roman"/>
                <w:sz w:val="24"/>
                <w:szCs w:val="24"/>
              </w:rPr>
            </w:pPr>
          </w:p>
        </w:tc>
        <w:tc>
          <w:tcPr>
            <w:tcW w:w="682" w:type="pct"/>
            <w:vAlign w:val="center"/>
          </w:tcPr>
          <w:p w14:paraId="630228EF">
            <w:pPr>
              <w:spacing w:line="360" w:lineRule="auto"/>
              <w:jc w:val="center"/>
              <w:rPr>
                <w:rFonts w:ascii="仿宋" w:hAnsi="仿宋" w:eastAsia="仿宋" w:cs="Times New Roman"/>
                <w:sz w:val="24"/>
                <w:szCs w:val="24"/>
              </w:rPr>
            </w:pPr>
          </w:p>
        </w:tc>
        <w:tc>
          <w:tcPr>
            <w:tcW w:w="682" w:type="pct"/>
            <w:vAlign w:val="center"/>
          </w:tcPr>
          <w:p w14:paraId="64E93E93">
            <w:pPr>
              <w:spacing w:line="360" w:lineRule="auto"/>
              <w:jc w:val="center"/>
              <w:rPr>
                <w:rFonts w:ascii="仿宋" w:hAnsi="仿宋" w:eastAsia="仿宋" w:cs="Times New Roman"/>
                <w:sz w:val="24"/>
                <w:szCs w:val="24"/>
              </w:rPr>
            </w:pPr>
          </w:p>
        </w:tc>
        <w:tc>
          <w:tcPr>
            <w:tcW w:w="939" w:type="pct"/>
            <w:vAlign w:val="center"/>
          </w:tcPr>
          <w:p w14:paraId="631280DD">
            <w:pPr>
              <w:spacing w:line="360" w:lineRule="auto"/>
              <w:jc w:val="center"/>
              <w:rPr>
                <w:rFonts w:ascii="仿宋" w:hAnsi="仿宋" w:eastAsia="仿宋" w:cs="Times New Roman"/>
                <w:sz w:val="24"/>
                <w:szCs w:val="24"/>
              </w:rPr>
            </w:pPr>
          </w:p>
        </w:tc>
      </w:tr>
      <w:tr w14:paraId="4570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697" w:type="pct"/>
            <w:gridSpan w:val="3"/>
            <w:vAlign w:val="center"/>
          </w:tcPr>
          <w:p w14:paraId="44D3D929">
            <w:pPr>
              <w:spacing w:line="360" w:lineRule="auto"/>
              <w:jc w:val="center"/>
              <w:rPr>
                <w:rFonts w:ascii="仿宋" w:hAnsi="仿宋" w:eastAsia="仿宋" w:cs="Times New Roman"/>
                <w:sz w:val="24"/>
                <w:szCs w:val="24"/>
              </w:rPr>
            </w:pPr>
            <w:r>
              <w:rPr>
                <w:rFonts w:hint="eastAsia" w:ascii="仿宋" w:hAnsi="仿宋" w:eastAsia="仿宋" w:cs="仿宋"/>
                <w:spacing w:val="240"/>
                <w:kern w:val="0"/>
                <w:sz w:val="24"/>
                <w:szCs w:val="24"/>
                <w:fitText w:val="960" w:id="1170424563"/>
              </w:rPr>
              <w:t>合</w:t>
            </w:r>
            <w:r>
              <w:rPr>
                <w:rFonts w:hint="eastAsia" w:ascii="仿宋" w:hAnsi="仿宋" w:eastAsia="仿宋" w:cs="仿宋"/>
                <w:spacing w:val="0"/>
                <w:kern w:val="0"/>
                <w:sz w:val="24"/>
                <w:szCs w:val="24"/>
                <w:fitText w:val="960" w:id="1170424563"/>
              </w:rPr>
              <w:t>计</w:t>
            </w:r>
          </w:p>
        </w:tc>
        <w:tc>
          <w:tcPr>
            <w:tcW w:w="682" w:type="pct"/>
            <w:vAlign w:val="center"/>
          </w:tcPr>
          <w:p w14:paraId="0E3ED529">
            <w:pPr>
              <w:spacing w:line="360" w:lineRule="auto"/>
              <w:jc w:val="center"/>
              <w:rPr>
                <w:rFonts w:ascii="仿宋" w:hAnsi="仿宋" w:eastAsia="仿宋" w:cs="Times New Roman"/>
                <w:sz w:val="24"/>
                <w:szCs w:val="24"/>
              </w:rPr>
            </w:pPr>
          </w:p>
        </w:tc>
        <w:tc>
          <w:tcPr>
            <w:tcW w:w="682" w:type="pct"/>
            <w:vAlign w:val="center"/>
          </w:tcPr>
          <w:p w14:paraId="1B844284">
            <w:pPr>
              <w:spacing w:line="360" w:lineRule="auto"/>
              <w:jc w:val="center"/>
              <w:rPr>
                <w:rFonts w:ascii="仿宋" w:hAnsi="仿宋" w:eastAsia="仿宋" w:cs="Times New Roman"/>
                <w:sz w:val="24"/>
                <w:szCs w:val="24"/>
              </w:rPr>
            </w:pPr>
          </w:p>
        </w:tc>
        <w:tc>
          <w:tcPr>
            <w:tcW w:w="939" w:type="pct"/>
            <w:vAlign w:val="center"/>
          </w:tcPr>
          <w:p w14:paraId="3BF87368">
            <w:pPr>
              <w:spacing w:line="360" w:lineRule="auto"/>
              <w:jc w:val="center"/>
              <w:rPr>
                <w:rFonts w:ascii="仿宋" w:hAnsi="仿宋" w:eastAsia="仿宋" w:cs="Times New Roman"/>
                <w:sz w:val="24"/>
                <w:szCs w:val="24"/>
              </w:rPr>
            </w:pPr>
          </w:p>
        </w:tc>
      </w:tr>
    </w:tbl>
    <w:p w14:paraId="7C3FCB31">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本表由承包人填制，承包人应按照合同约定填报项目名称、实际金额，提交造价工程核实并由其报发包人确认后，列入合同价款内。</w:t>
      </w:r>
    </w:p>
    <w:p w14:paraId="36630146">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r>
        <w:rPr>
          <w:rFonts w:hint="eastAsia"/>
        </w:rPr>
        <w:br w:type="page"/>
      </w:r>
    </w:p>
    <w:p w14:paraId="0F34B89E">
      <w:pPr>
        <w:pStyle w:val="26"/>
        <w:spacing w:before="312"/>
        <w:outlineLvl w:val="1"/>
      </w:pPr>
      <w:bookmarkStart w:id="196" w:name="_Toc181644675"/>
      <w:r>
        <w:rPr>
          <w:rFonts w:hint="eastAsia"/>
        </w:rPr>
        <w:t>格式6</w:t>
      </w:r>
      <w:bookmarkEnd w:id="196"/>
    </w:p>
    <w:p w14:paraId="749B453C">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材料</w:t>
      </w:r>
      <w:r>
        <w:rPr>
          <w:rFonts w:ascii="仿宋" w:hAnsi="仿宋" w:eastAsia="仿宋" w:cs="仿宋"/>
          <w:b/>
          <w:bCs/>
          <w:spacing w:val="30"/>
          <w:sz w:val="44"/>
          <w:szCs w:val="44"/>
        </w:rPr>
        <w:t>/</w:t>
      </w:r>
      <w:r>
        <w:rPr>
          <w:rFonts w:hint="eastAsia" w:ascii="仿宋" w:hAnsi="仿宋" w:eastAsia="仿宋" w:cs="仿宋"/>
          <w:b/>
          <w:bCs/>
          <w:spacing w:val="30"/>
          <w:sz w:val="44"/>
          <w:szCs w:val="44"/>
        </w:rPr>
        <w:t>工程设备暂估价调整表</w:t>
      </w:r>
    </w:p>
    <w:p w14:paraId="03BC05B6">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r>
        <w:rPr>
          <w:rFonts w:ascii="仿宋" w:hAnsi="仿宋" w:eastAsia="仿宋" w:cs="仿宋"/>
          <w:sz w:val="24"/>
          <w:szCs w:val="24"/>
        </w:rPr>
        <w:t>:</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408"/>
        <w:gridCol w:w="1163"/>
        <w:gridCol w:w="1380"/>
        <w:gridCol w:w="1193"/>
        <w:gridCol w:w="1642"/>
      </w:tblGrid>
      <w:tr w14:paraId="48BF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5F33D4C8">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3408" w:type="dxa"/>
            <w:vAlign w:val="center"/>
          </w:tcPr>
          <w:p w14:paraId="6276E94D">
            <w:pPr>
              <w:spacing w:line="360" w:lineRule="auto"/>
              <w:jc w:val="center"/>
              <w:rPr>
                <w:rFonts w:ascii="仿宋" w:hAnsi="仿宋" w:eastAsia="仿宋" w:cs="Times New Roman"/>
                <w:sz w:val="24"/>
                <w:szCs w:val="24"/>
              </w:rPr>
            </w:pPr>
            <w:r>
              <w:rPr>
                <w:rFonts w:hint="eastAsia" w:ascii="仿宋" w:hAnsi="仿宋" w:eastAsia="仿宋" w:cs="仿宋"/>
                <w:sz w:val="24"/>
                <w:szCs w:val="24"/>
              </w:rPr>
              <w:t>材料设备名称、规格、型号</w:t>
            </w:r>
          </w:p>
        </w:tc>
        <w:tc>
          <w:tcPr>
            <w:tcW w:w="1163" w:type="dxa"/>
            <w:vAlign w:val="center"/>
          </w:tcPr>
          <w:p w14:paraId="06E1175A">
            <w:pPr>
              <w:spacing w:line="360" w:lineRule="auto"/>
              <w:jc w:val="center"/>
              <w:rPr>
                <w:rFonts w:ascii="仿宋" w:hAnsi="仿宋" w:eastAsia="仿宋" w:cs="Times New Roman"/>
                <w:sz w:val="24"/>
                <w:szCs w:val="24"/>
              </w:rPr>
            </w:pPr>
            <w:r>
              <w:rPr>
                <w:rFonts w:hint="eastAsia" w:ascii="仿宋" w:hAnsi="仿宋" w:eastAsia="仿宋" w:cs="仿宋"/>
                <w:sz w:val="24"/>
                <w:szCs w:val="24"/>
              </w:rPr>
              <w:t>计量单位</w:t>
            </w:r>
          </w:p>
        </w:tc>
        <w:tc>
          <w:tcPr>
            <w:tcW w:w="1380" w:type="dxa"/>
            <w:vAlign w:val="center"/>
          </w:tcPr>
          <w:p w14:paraId="04498C26">
            <w:pPr>
              <w:spacing w:line="360" w:lineRule="auto"/>
              <w:jc w:val="center"/>
              <w:rPr>
                <w:rFonts w:ascii="仿宋" w:hAnsi="仿宋" w:eastAsia="仿宋" w:cs="Times New Roman"/>
                <w:sz w:val="24"/>
                <w:szCs w:val="24"/>
              </w:rPr>
            </w:pPr>
            <w:r>
              <w:rPr>
                <w:rFonts w:hint="eastAsia" w:ascii="仿宋" w:hAnsi="仿宋" w:eastAsia="仿宋" w:cs="仿宋"/>
                <w:sz w:val="24"/>
                <w:szCs w:val="24"/>
              </w:rPr>
              <w:t>暂估单价</w:t>
            </w:r>
          </w:p>
          <w:p w14:paraId="149246FA">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1193" w:type="dxa"/>
            <w:vAlign w:val="center"/>
          </w:tcPr>
          <w:p w14:paraId="4AB9AF00">
            <w:pPr>
              <w:spacing w:line="360" w:lineRule="auto"/>
              <w:jc w:val="center"/>
              <w:rPr>
                <w:rFonts w:ascii="仿宋" w:hAnsi="仿宋" w:eastAsia="仿宋" w:cs="Times New Roman"/>
                <w:sz w:val="24"/>
                <w:szCs w:val="24"/>
              </w:rPr>
            </w:pPr>
            <w:r>
              <w:rPr>
                <w:rFonts w:hint="eastAsia" w:ascii="仿宋" w:hAnsi="仿宋" w:eastAsia="仿宋" w:cs="仿宋"/>
                <w:sz w:val="24"/>
                <w:szCs w:val="24"/>
              </w:rPr>
              <w:t>实际单价</w:t>
            </w:r>
          </w:p>
          <w:p w14:paraId="507B6618">
            <w:pPr>
              <w:spacing w:line="360" w:lineRule="auto"/>
              <w:jc w:val="center"/>
              <w:rPr>
                <w:rFonts w:ascii="仿宋" w:hAnsi="仿宋" w:eastAsia="仿宋" w:cs="Times New Roman"/>
                <w:sz w:val="24"/>
                <w:szCs w:val="24"/>
              </w:rPr>
            </w:pPr>
            <w:r>
              <w:rPr>
                <w:rFonts w:ascii="仿宋" w:hAnsi="仿宋" w:eastAsia="仿宋" w:cs="仿宋"/>
                <w:sz w:val="24"/>
                <w:szCs w:val="24"/>
              </w:rPr>
              <w:t>(</w:t>
            </w:r>
            <w:r>
              <w:rPr>
                <w:rFonts w:hint="eastAsia" w:ascii="仿宋" w:hAnsi="仿宋" w:eastAsia="仿宋" w:cs="仿宋"/>
                <w:sz w:val="24"/>
                <w:szCs w:val="24"/>
              </w:rPr>
              <w:t>元</w:t>
            </w:r>
            <w:r>
              <w:rPr>
                <w:rFonts w:ascii="仿宋" w:hAnsi="仿宋" w:eastAsia="仿宋" w:cs="仿宋"/>
                <w:sz w:val="24"/>
                <w:szCs w:val="24"/>
              </w:rPr>
              <w:t>)</w:t>
            </w:r>
          </w:p>
        </w:tc>
        <w:tc>
          <w:tcPr>
            <w:tcW w:w="1642" w:type="dxa"/>
            <w:vAlign w:val="center"/>
          </w:tcPr>
          <w:p w14:paraId="2908916B">
            <w:pPr>
              <w:spacing w:line="360" w:lineRule="auto"/>
              <w:jc w:val="center"/>
              <w:rPr>
                <w:rFonts w:ascii="仿宋" w:hAnsi="仿宋" w:eastAsia="仿宋" w:cs="Times New Roman"/>
                <w:sz w:val="24"/>
                <w:szCs w:val="24"/>
              </w:rPr>
            </w:pPr>
            <w:r>
              <w:rPr>
                <w:rFonts w:hint="eastAsia" w:ascii="仿宋" w:hAnsi="仿宋" w:eastAsia="仿宋" w:cs="仿宋"/>
                <w:sz w:val="24"/>
                <w:szCs w:val="24"/>
              </w:rPr>
              <w:t>备注</w:t>
            </w:r>
          </w:p>
        </w:tc>
      </w:tr>
      <w:tr w14:paraId="5BDA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75FF218C">
            <w:pPr>
              <w:spacing w:line="360" w:lineRule="auto"/>
              <w:jc w:val="center"/>
              <w:rPr>
                <w:rFonts w:ascii="仿宋" w:hAnsi="仿宋" w:eastAsia="仿宋" w:cs="Times New Roman"/>
                <w:sz w:val="24"/>
                <w:szCs w:val="24"/>
              </w:rPr>
            </w:pPr>
          </w:p>
        </w:tc>
        <w:tc>
          <w:tcPr>
            <w:tcW w:w="3408" w:type="dxa"/>
            <w:vAlign w:val="center"/>
          </w:tcPr>
          <w:p w14:paraId="57B6F404">
            <w:pPr>
              <w:spacing w:line="360" w:lineRule="auto"/>
              <w:jc w:val="center"/>
              <w:rPr>
                <w:rFonts w:ascii="仿宋" w:hAnsi="仿宋" w:eastAsia="仿宋" w:cs="Times New Roman"/>
                <w:sz w:val="24"/>
                <w:szCs w:val="24"/>
              </w:rPr>
            </w:pPr>
          </w:p>
        </w:tc>
        <w:tc>
          <w:tcPr>
            <w:tcW w:w="1163" w:type="dxa"/>
            <w:vAlign w:val="center"/>
          </w:tcPr>
          <w:p w14:paraId="20BC168C">
            <w:pPr>
              <w:spacing w:line="360" w:lineRule="auto"/>
              <w:jc w:val="center"/>
              <w:rPr>
                <w:rFonts w:ascii="仿宋" w:hAnsi="仿宋" w:eastAsia="仿宋" w:cs="Times New Roman"/>
                <w:sz w:val="24"/>
                <w:szCs w:val="24"/>
              </w:rPr>
            </w:pPr>
          </w:p>
        </w:tc>
        <w:tc>
          <w:tcPr>
            <w:tcW w:w="1380" w:type="dxa"/>
            <w:vAlign w:val="center"/>
          </w:tcPr>
          <w:p w14:paraId="6AB9AB35">
            <w:pPr>
              <w:spacing w:line="360" w:lineRule="auto"/>
              <w:jc w:val="center"/>
              <w:rPr>
                <w:rFonts w:ascii="仿宋" w:hAnsi="仿宋" w:eastAsia="仿宋" w:cs="Times New Roman"/>
                <w:sz w:val="24"/>
                <w:szCs w:val="24"/>
              </w:rPr>
            </w:pPr>
          </w:p>
        </w:tc>
        <w:tc>
          <w:tcPr>
            <w:tcW w:w="1193" w:type="dxa"/>
            <w:vAlign w:val="center"/>
          </w:tcPr>
          <w:p w14:paraId="6FEA12DA">
            <w:pPr>
              <w:spacing w:line="360" w:lineRule="auto"/>
              <w:jc w:val="center"/>
              <w:rPr>
                <w:rFonts w:ascii="仿宋" w:hAnsi="仿宋" w:eastAsia="仿宋" w:cs="Times New Roman"/>
                <w:sz w:val="24"/>
                <w:szCs w:val="24"/>
              </w:rPr>
            </w:pPr>
          </w:p>
        </w:tc>
        <w:tc>
          <w:tcPr>
            <w:tcW w:w="1642" w:type="dxa"/>
            <w:vAlign w:val="center"/>
          </w:tcPr>
          <w:p w14:paraId="01E2260B">
            <w:pPr>
              <w:spacing w:line="360" w:lineRule="auto"/>
              <w:jc w:val="center"/>
              <w:rPr>
                <w:rFonts w:ascii="仿宋" w:hAnsi="仿宋" w:eastAsia="仿宋" w:cs="Times New Roman"/>
                <w:sz w:val="24"/>
                <w:szCs w:val="24"/>
              </w:rPr>
            </w:pPr>
          </w:p>
        </w:tc>
      </w:tr>
      <w:tr w14:paraId="4B2F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5899BC1E">
            <w:pPr>
              <w:spacing w:line="360" w:lineRule="auto"/>
              <w:jc w:val="center"/>
              <w:rPr>
                <w:rFonts w:ascii="仿宋" w:hAnsi="仿宋" w:eastAsia="仿宋" w:cs="Times New Roman"/>
                <w:sz w:val="24"/>
                <w:szCs w:val="24"/>
              </w:rPr>
            </w:pPr>
          </w:p>
        </w:tc>
        <w:tc>
          <w:tcPr>
            <w:tcW w:w="3408" w:type="dxa"/>
            <w:vAlign w:val="center"/>
          </w:tcPr>
          <w:p w14:paraId="1CD2A7D0">
            <w:pPr>
              <w:spacing w:line="360" w:lineRule="auto"/>
              <w:jc w:val="center"/>
              <w:rPr>
                <w:rFonts w:ascii="仿宋" w:hAnsi="仿宋" w:eastAsia="仿宋" w:cs="Times New Roman"/>
                <w:sz w:val="24"/>
                <w:szCs w:val="24"/>
              </w:rPr>
            </w:pPr>
          </w:p>
        </w:tc>
        <w:tc>
          <w:tcPr>
            <w:tcW w:w="1163" w:type="dxa"/>
            <w:vAlign w:val="center"/>
          </w:tcPr>
          <w:p w14:paraId="587C9307">
            <w:pPr>
              <w:spacing w:line="360" w:lineRule="auto"/>
              <w:jc w:val="center"/>
              <w:rPr>
                <w:rFonts w:ascii="仿宋" w:hAnsi="仿宋" w:eastAsia="仿宋" w:cs="Times New Roman"/>
                <w:sz w:val="24"/>
                <w:szCs w:val="24"/>
              </w:rPr>
            </w:pPr>
          </w:p>
        </w:tc>
        <w:tc>
          <w:tcPr>
            <w:tcW w:w="1380" w:type="dxa"/>
            <w:vAlign w:val="center"/>
          </w:tcPr>
          <w:p w14:paraId="3E2163C9">
            <w:pPr>
              <w:spacing w:line="360" w:lineRule="auto"/>
              <w:jc w:val="center"/>
              <w:rPr>
                <w:rFonts w:ascii="仿宋" w:hAnsi="仿宋" w:eastAsia="仿宋" w:cs="Times New Roman"/>
                <w:sz w:val="24"/>
                <w:szCs w:val="24"/>
              </w:rPr>
            </w:pPr>
          </w:p>
        </w:tc>
        <w:tc>
          <w:tcPr>
            <w:tcW w:w="1193" w:type="dxa"/>
            <w:vAlign w:val="center"/>
          </w:tcPr>
          <w:p w14:paraId="21FDF39B">
            <w:pPr>
              <w:spacing w:line="360" w:lineRule="auto"/>
              <w:jc w:val="center"/>
              <w:rPr>
                <w:rFonts w:ascii="仿宋" w:hAnsi="仿宋" w:eastAsia="仿宋" w:cs="Times New Roman"/>
                <w:sz w:val="24"/>
                <w:szCs w:val="24"/>
              </w:rPr>
            </w:pPr>
          </w:p>
        </w:tc>
        <w:tc>
          <w:tcPr>
            <w:tcW w:w="1642" w:type="dxa"/>
            <w:vAlign w:val="center"/>
          </w:tcPr>
          <w:p w14:paraId="26775621">
            <w:pPr>
              <w:spacing w:line="360" w:lineRule="auto"/>
              <w:jc w:val="center"/>
              <w:rPr>
                <w:rFonts w:ascii="仿宋" w:hAnsi="仿宋" w:eastAsia="仿宋" w:cs="Times New Roman"/>
                <w:sz w:val="24"/>
                <w:szCs w:val="24"/>
              </w:rPr>
            </w:pPr>
          </w:p>
        </w:tc>
      </w:tr>
      <w:tr w14:paraId="3DE9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0AC2750A">
            <w:pPr>
              <w:spacing w:line="360" w:lineRule="auto"/>
              <w:jc w:val="center"/>
              <w:rPr>
                <w:rFonts w:ascii="仿宋" w:hAnsi="仿宋" w:eastAsia="仿宋" w:cs="Times New Roman"/>
                <w:sz w:val="24"/>
                <w:szCs w:val="24"/>
              </w:rPr>
            </w:pPr>
          </w:p>
        </w:tc>
        <w:tc>
          <w:tcPr>
            <w:tcW w:w="3408" w:type="dxa"/>
            <w:vAlign w:val="center"/>
          </w:tcPr>
          <w:p w14:paraId="6110B5C1">
            <w:pPr>
              <w:spacing w:line="360" w:lineRule="auto"/>
              <w:jc w:val="center"/>
              <w:rPr>
                <w:rFonts w:ascii="仿宋" w:hAnsi="仿宋" w:eastAsia="仿宋" w:cs="Times New Roman"/>
                <w:sz w:val="24"/>
                <w:szCs w:val="24"/>
              </w:rPr>
            </w:pPr>
          </w:p>
        </w:tc>
        <w:tc>
          <w:tcPr>
            <w:tcW w:w="1163" w:type="dxa"/>
            <w:vAlign w:val="center"/>
          </w:tcPr>
          <w:p w14:paraId="5919A4FF">
            <w:pPr>
              <w:spacing w:line="360" w:lineRule="auto"/>
              <w:jc w:val="center"/>
              <w:rPr>
                <w:rFonts w:ascii="仿宋" w:hAnsi="仿宋" w:eastAsia="仿宋" w:cs="Times New Roman"/>
                <w:sz w:val="24"/>
                <w:szCs w:val="24"/>
              </w:rPr>
            </w:pPr>
          </w:p>
        </w:tc>
        <w:tc>
          <w:tcPr>
            <w:tcW w:w="1380" w:type="dxa"/>
            <w:vAlign w:val="center"/>
          </w:tcPr>
          <w:p w14:paraId="47DBBC74">
            <w:pPr>
              <w:spacing w:line="360" w:lineRule="auto"/>
              <w:jc w:val="center"/>
              <w:rPr>
                <w:rFonts w:ascii="仿宋" w:hAnsi="仿宋" w:eastAsia="仿宋" w:cs="Times New Roman"/>
                <w:sz w:val="24"/>
                <w:szCs w:val="24"/>
              </w:rPr>
            </w:pPr>
          </w:p>
        </w:tc>
        <w:tc>
          <w:tcPr>
            <w:tcW w:w="1193" w:type="dxa"/>
            <w:vAlign w:val="center"/>
          </w:tcPr>
          <w:p w14:paraId="53D9849B">
            <w:pPr>
              <w:spacing w:line="360" w:lineRule="auto"/>
              <w:jc w:val="center"/>
              <w:rPr>
                <w:rFonts w:ascii="仿宋" w:hAnsi="仿宋" w:eastAsia="仿宋" w:cs="Times New Roman"/>
                <w:sz w:val="24"/>
                <w:szCs w:val="24"/>
              </w:rPr>
            </w:pPr>
          </w:p>
        </w:tc>
        <w:tc>
          <w:tcPr>
            <w:tcW w:w="1642" w:type="dxa"/>
            <w:vAlign w:val="center"/>
          </w:tcPr>
          <w:p w14:paraId="5AC11FAC">
            <w:pPr>
              <w:spacing w:line="360" w:lineRule="auto"/>
              <w:jc w:val="center"/>
              <w:rPr>
                <w:rFonts w:ascii="仿宋" w:hAnsi="仿宋" w:eastAsia="仿宋" w:cs="Times New Roman"/>
                <w:sz w:val="24"/>
                <w:szCs w:val="24"/>
              </w:rPr>
            </w:pPr>
          </w:p>
        </w:tc>
      </w:tr>
      <w:tr w14:paraId="34C5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2F1FE261">
            <w:pPr>
              <w:spacing w:line="360" w:lineRule="auto"/>
              <w:jc w:val="center"/>
              <w:rPr>
                <w:rFonts w:ascii="仿宋" w:hAnsi="仿宋" w:eastAsia="仿宋" w:cs="Times New Roman"/>
                <w:sz w:val="24"/>
                <w:szCs w:val="24"/>
              </w:rPr>
            </w:pPr>
          </w:p>
        </w:tc>
        <w:tc>
          <w:tcPr>
            <w:tcW w:w="3408" w:type="dxa"/>
            <w:vAlign w:val="center"/>
          </w:tcPr>
          <w:p w14:paraId="753C7402">
            <w:pPr>
              <w:spacing w:line="360" w:lineRule="auto"/>
              <w:jc w:val="center"/>
              <w:rPr>
                <w:rFonts w:ascii="仿宋" w:hAnsi="仿宋" w:eastAsia="仿宋" w:cs="Times New Roman"/>
                <w:sz w:val="24"/>
                <w:szCs w:val="24"/>
              </w:rPr>
            </w:pPr>
          </w:p>
        </w:tc>
        <w:tc>
          <w:tcPr>
            <w:tcW w:w="1163" w:type="dxa"/>
            <w:vAlign w:val="center"/>
          </w:tcPr>
          <w:p w14:paraId="2B3B6996">
            <w:pPr>
              <w:spacing w:line="360" w:lineRule="auto"/>
              <w:jc w:val="center"/>
              <w:rPr>
                <w:rFonts w:ascii="仿宋" w:hAnsi="仿宋" w:eastAsia="仿宋" w:cs="Times New Roman"/>
                <w:sz w:val="24"/>
                <w:szCs w:val="24"/>
              </w:rPr>
            </w:pPr>
          </w:p>
        </w:tc>
        <w:tc>
          <w:tcPr>
            <w:tcW w:w="1380" w:type="dxa"/>
            <w:vAlign w:val="center"/>
          </w:tcPr>
          <w:p w14:paraId="214E78E2">
            <w:pPr>
              <w:spacing w:line="360" w:lineRule="auto"/>
              <w:jc w:val="center"/>
              <w:rPr>
                <w:rFonts w:ascii="仿宋" w:hAnsi="仿宋" w:eastAsia="仿宋" w:cs="Times New Roman"/>
                <w:sz w:val="24"/>
                <w:szCs w:val="24"/>
              </w:rPr>
            </w:pPr>
          </w:p>
        </w:tc>
        <w:tc>
          <w:tcPr>
            <w:tcW w:w="1193" w:type="dxa"/>
            <w:vAlign w:val="center"/>
          </w:tcPr>
          <w:p w14:paraId="5A804453">
            <w:pPr>
              <w:spacing w:line="360" w:lineRule="auto"/>
              <w:jc w:val="center"/>
              <w:rPr>
                <w:rFonts w:ascii="仿宋" w:hAnsi="仿宋" w:eastAsia="仿宋" w:cs="Times New Roman"/>
                <w:sz w:val="24"/>
                <w:szCs w:val="24"/>
              </w:rPr>
            </w:pPr>
          </w:p>
        </w:tc>
        <w:tc>
          <w:tcPr>
            <w:tcW w:w="1642" w:type="dxa"/>
            <w:vAlign w:val="center"/>
          </w:tcPr>
          <w:p w14:paraId="05CA1646">
            <w:pPr>
              <w:spacing w:line="360" w:lineRule="auto"/>
              <w:jc w:val="center"/>
              <w:rPr>
                <w:rFonts w:ascii="仿宋" w:hAnsi="仿宋" w:eastAsia="仿宋" w:cs="Times New Roman"/>
                <w:sz w:val="24"/>
                <w:szCs w:val="24"/>
              </w:rPr>
            </w:pPr>
          </w:p>
        </w:tc>
      </w:tr>
      <w:tr w14:paraId="6542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33" w:type="dxa"/>
            <w:vAlign w:val="center"/>
          </w:tcPr>
          <w:p w14:paraId="099183E2">
            <w:pPr>
              <w:spacing w:line="360" w:lineRule="auto"/>
              <w:jc w:val="center"/>
              <w:rPr>
                <w:rFonts w:ascii="仿宋" w:hAnsi="仿宋" w:eastAsia="仿宋" w:cs="Times New Roman"/>
                <w:sz w:val="24"/>
                <w:szCs w:val="24"/>
              </w:rPr>
            </w:pPr>
          </w:p>
        </w:tc>
        <w:tc>
          <w:tcPr>
            <w:tcW w:w="3408" w:type="dxa"/>
            <w:vAlign w:val="center"/>
          </w:tcPr>
          <w:p w14:paraId="2E7D2342">
            <w:pPr>
              <w:spacing w:line="360" w:lineRule="auto"/>
              <w:jc w:val="center"/>
              <w:rPr>
                <w:rFonts w:ascii="仿宋" w:hAnsi="仿宋" w:eastAsia="仿宋" w:cs="Times New Roman"/>
                <w:sz w:val="24"/>
                <w:szCs w:val="24"/>
              </w:rPr>
            </w:pPr>
          </w:p>
        </w:tc>
        <w:tc>
          <w:tcPr>
            <w:tcW w:w="1163" w:type="dxa"/>
            <w:vAlign w:val="center"/>
          </w:tcPr>
          <w:p w14:paraId="11BE709F">
            <w:pPr>
              <w:spacing w:line="360" w:lineRule="auto"/>
              <w:jc w:val="center"/>
              <w:rPr>
                <w:rFonts w:ascii="仿宋" w:hAnsi="仿宋" w:eastAsia="仿宋" w:cs="Times New Roman"/>
                <w:sz w:val="24"/>
                <w:szCs w:val="24"/>
              </w:rPr>
            </w:pPr>
          </w:p>
        </w:tc>
        <w:tc>
          <w:tcPr>
            <w:tcW w:w="1380" w:type="dxa"/>
            <w:vAlign w:val="center"/>
          </w:tcPr>
          <w:p w14:paraId="51F34ED7">
            <w:pPr>
              <w:spacing w:line="360" w:lineRule="auto"/>
              <w:jc w:val="center"/>
              <w:rPr>
                <w:rFonts w:ascii="仿宋" w:hAnsi="仿宋" w:eastAsia="仿宋" w:cs="Times New Roman"/>
                <w:sz w:val="24"/>
                <w:szCs w:val="24"/>
              </w:rPr>
            </w:pPr>
          </w:p>
        </w:tc>
        <w:tc>
          <w:tcPr>
            <w:tcW w:w="1193" w:type="dxa"/>
            <w:vAlign w:val="center"/>
          </w:tcPr>
          <w:p w14:paraId="7E246817">
            <w:pPr>
              <w:spacing w:line="360" w:lineRule="auto"/>
              <w:jc w:val="center"/>
              <w:rPr>
                <w:rFonts w:ascii="仿宋" w:hAnsi="仿宋" w:eastAsia="仿宋" w:cs="Times New Roman"/>
                <w:sz w:val="24"/>
                <w:szCs w:val="24"/>
              </w:rPr>
            </w:pPr>
          </w:p>
        </w:tc>
        <w:tc>
          <w:tcPr>
            <w:tcW w:w="1642" w:type="dxa"/>
            <w:vAlign w:val="center"/>
          </w:tcPr>
          <w:p w14:paraId="55BA4054">
            <w:pPr>
              <w:spacing w:line="360" w:lineRule="auto"/>
              <w:jc w:val="center"/>
              <w:rPr>
                <w:rFonts w:ascii="仿宋" w:hAnsi="仿宋" w:eastAsia="仿宋" w:cs="Times New Roman"/>
                <w:sz w:val="24"/>
                <w:szCs w:val="24"/>
              </w:rPr>
            </w:pPr>
          </w:p>
        </w:tc>
      </w:tr>
      <w:tr w14:paraId="7A3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926F3BB">
            <w:pPr>
              <w:spacing w:line="360" w:lineRule="auto"/>
              <w:jc w:val="center"/>
              <w:rPr>
                <w:rFonts w:ascii="仿宋" w:hAnsi="仿宋" w:eastAsia="仿宋" w:cs="Times New Roman"/>
                <w:sz w:val="24"/>
                <w:szCs w:val="24"/>
              </w:rPr>
            </w:pPr>
          </w:p>
        </w:tc>
        <w:tc>
          <w:tcPr>
            <w:tcW w:w="3408" w:type="dxa"/>
            <w:vAlign w:val="center"/>
          </w:tcPr>
          <w:p w14:paraId="76613801">
            <w:pPr>
              <w:spacing w:line="360" w:lineRule="auto"/>
              <w:jc w:val="center"/>
              <w:rPr>
                <w:rFonts w:ascii="仿宋" w:hAnsi="仿宋" w:eastAsia="仿宋" w:cs="Times New Roman"/>
                <w:sz w:val="24"/>
                <w:szCs w:val="24"/>
              </w:rPr>
            </w:pPr>
          </w:p>
        </w:tc>
        <w:tc>
          <w:tcPr>
            <w:tcW w:w="1163" w:type="dxa"/>
            <w:vAlign w:val="center"/>
          </w:tcPr>
          <w:p w14:paraId="0AAE6DDC">
            <w:pPr>
              <w:spacing w:line="360" w:lineRule="auto"/>
              <w:jc w:val="center"/>
              <w:rPr>
                <w:rFonts w:ascii="仿宋" w:hAnsi="仿宋" w:eastAsia="仿宋" w:cs="Times New Roman"/>
                <w:sz w:val="24"/>
                <w:szCs w:val="24"/>
              </w:rPr>
            </w:pPr>
          </w:p>
        </w:tc>
        <w:tc>
          <w:tcPr>
            <w:tcW w:w="1380" w:type="dxa"/>
            <w:vAlign w:val="center"/>
          </w:tcPr>
          <w:p w14:paraId="60B94F30">
            <w:pPr>
              <w:spacing w:line="360" w:lineRule="auto"/>
              <w:jc w:val="center"/>
              <w:rPr>
                <w:rFonts w:ascii="仿宋" w:hAnsi="仿宋" w:eastAsia="仿宋" w:cs="Times New Roman"/>
                <w:sz w:val="24"/>
                <w:szCs w:val="24"/>
              </w:rPr>
            </w:pPr>
          </w:p>
        </w:tc>
        <w:tc>
          <w:tcPr>
            <w:tcW w:w="1193" w:type="dxa"/>
            <w:vAlign w:val="center"/>
          </w:tcPr>
          <w:p w14:paraId="401FBC1B">
            <w:pPr>
              <w:spacing w:line="360" w:lineRule="auto"/>
              <w:jc w:val="center"/>
              <w:rPr>
                <w:rFonts w:ascii="仿宋" w:hAnsi="仿宋" w:eastAsia="仿宋" w:cs="Times New Roman"/>
                <w:sz w:val="24"/>
                <w:szCs w:val="24"/>
              </w:rPr>
            </w:pPr>
          </w:p>
        </w:tc>
        <w:tc>
          <w:tcPr>
            <w:tcW w:w="1642" w:type="dxa"/>
            <w:vAlign w:val="center"/>
          </w:tcPr>
          <w:p w14:paraId="1C801F38">
            <w:pPr>
              <w:spacing w:line="360" w:lineRule="auto"/>
              <w:jc w:val="center"/>
              <w:rPr>
                <w:rFonts w:ascii="仿宋" w:hAnsi="仿宋" w:eastAsia="仿宋" w:cs="Times New Roman"/>
                <w:sz w:val="24"/>
                <w:szCs w:val="24"/>
              </w:rPr>
            </w:pPr>
          </w:p>
        </w:tc>
      </w:tr>
      <w:tr w14:paraId="406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2C53551C">
            <w:pPr>
              <w:spacing w:line="360" w:lineRule="auto"/>
              <w:jc w:val="center"/>
              <w:rPr>
                <w:rFonts w:ascii="仿宋" w:hAnsi="仿宋" w:eastAsia="仿宋" w:cs="Times New Roman"/>
                <w:sz w:val="24"/>
                <w:szCs w:val="24"/>
              </w:rPr>
            </w:pPr>
          </w:p>
        </w:tc>
        <w:tc>
          <w:tcPr>
            <w:tcW w:w="3408" w:type="dxa"/>
            <w:vAlign w:val="center"/>
          </w:tcPr>
          <w:p w14:paraId="13F4D20A">
            <w:pPr>
              <w:spacing w:line="360" w:lineRule="auto"/>
              <w:jc w:val="center"/>
              <w:rPr>
                <w:rFonts w:ascii="仿宋" w:hAnsi="仿宋" w:eastAsia="仿宋" w:cs="Times New Roman"/>
                <w:sz w:val="24"/>
                <w:szCs w:val="24"/>
              </w:rPr>
            </w:pPr>
          </w:p>
        </w:tc>
        <w:tc>
          <w:tcPr>
            <w:tcW w:w="1163" w:type="dxa"/>
            <w:vAlign w:val="center"/>
          </w:tcPr>
          <w:p w14:paraId="322A8C52">
            <w:pPr>
              <w:spacing w:line="360" w:lineRule="auto"/>
              <w:jc w:val="center"/>
              <w:rPr>
                <w:rFonts w:ascii="仿宋" w:hAnsi="仿宋" w:eastAsia="仿宋" w:cs="Times New Roman"/>
                <w:sz w:val="24"/>
                <w:szCs w:val="24"/>
              </w:rPr>
            </w:pPr>
          </w:p>
        </w:tc>
        <w:tc>
          <w:tcPr>
            <w:tcW w:w="1380" w:type="dxa"/>
            <w:vAlign w:val="center"/>
          </w:tcPr>
          <w:p w14:paraId="2555F298">
            <w:pPr>
              <w:spacing w:line="360" w:lineRule="auto"/>
              <w:jc w:val="center"/>
              <w:rPr>
                <w:rFonts w:ascii="仿宋" w:hAnsi="仿宋" w:eastAsia="仿宋" w:cs="Times New Roman"/>
                <w:sz w:val="24"/>
                <w:szCs w:val="24"/>
              </w:rPr>
            </w:pPr>
          </w:p>
        </w:tc>
        <w:tc>
          <w:tcPr>
            <w:tcW w:w="1193" w:type="dxa"/>
            <w:vAlign w:val="center"/>
          </w:tcPr>
          <w:p w14:paraId="6D486BA9">
            <w:pPr>
              <w:spacing w:line="360" w:lineRule="auto"/>
              <w:jc w:val="center"/>
              <w:rPr>
                <w:rFonts w:ascii="仿宋" w:hAnsi="仿宋" w:eastAsia="仿宋" w:cs="Times New Roman"/>
                <w:sz w:val="24"/>
                <w:szCs w:val="24"/>
              </w:rPr>
            </w:pPr>
          </w:p>
        </w:tc>
        <w:tc>
          <w:tcPr>
            <w:tcW w:w="1642" w:type="dxa"/>
            <w:vAlign w:val="center"/>
          </w:tcPr>
          <w:p w14:paraId="0E572650">
            <w:pPr>
              <w:spacing w:line="360" w:lineRule="auto"/>
              <w:jc w:val="center"/>
              <w:rPr>
                <w:rFonts w:ascii="仿宋" w:hAnsi="仿宋" w:eastAsia="仿宋" w:cs="Times New Roman"/>
                <w:sz w:val="24"/>
                <w:szCs w:val="24"/>
              </w:rPr>
            </w:pPr>
          </w:p>
        </w:tc>
      </w:tr>
      <w:tr w14:paraId="5350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10B445CF">
            <w:pPr>
              <w:spacing w:line="360" w:lineRule="auto"/>
              <w:jc w:val="center"/>
              <w:rPr>
                <w:rFonts w:ascii="仿宋" w:hAnsi="仿宋" w:eastAsia="仿宋" w:cs="Times New Roman"/>
                <w:sz w:val="24"/>
                <w:szCs w:val="24"/>
              </w:rPr>
            </w:pPr>
          </w:p>
        </w:tc>
        <w:tc>
          <w:tcPr>
            <w:tcW w:w="3408" w:type="dxa"/>
            <w:vAlign w:val="center"/>
          </w:tcPr>
          <w:p w14:paraId="6EE6C939">
            <w:pPr>
              <w:spacing w:line="360" w:lineRule="auto"/>
              <w:jc w:val="center"/>
              <w:rPr>
                <w:rFonts w:ascii="仿宋" w:hAnsi="仿宋" w:eastAsia="仿宋" w:cs="Times New Roman"/>
                <w:sz w:val="24"/>
                <w:szCs w:val="24"/>
              </w:rPr>
            </w:pPr>
          </w:p>
        </w:tc>
        <w:tc>
          <w:tcPr>
            <w:tcW w:w="1163" w:type="dxa"/>
            <w:vAlign w:val="center"/>
          </w:tcPr>
          <w:p w14:paraId="26C2844C">
            <w:pPr>
              <w:spacing w:line="360" w:lineRule="auto"/>
              <w:jc w:val="center"/>
              <w:rPr>
                <w:rFonts w:ascii="仿宋" w:hAnsi="仿宋" w:eastAsia="仿宋" w:cs="Times New Roman"/>
                <w:sz w:val="24"/>
                <w:szCs w:val="24"/>
              </w:rPr>
            </w:pPr>
          </w:p>
        </w:tc>
        <w:tc>
          <w:tcPr>
            <w:tcW w:w="1380" w:type="dxa"/>
            <w:vAlign w:val="center"/>
          </w:tcPr>
          <w:p w14:paraId="0F5A235D">
            <w:pPr>
              <w:spacing w:line="360" w:lineRule="auto"/>
              <w:jc w:val="center"/>
              <w:rPr>
                <w:rFonts w:ascii="仿宋" w:hAnsi="仿宋" w:eastAsia="仿宋" w:cs="Times New Roman"/>
                <w:sz w:val="24"/>
                <w:szCs w:val="24"/>
              </w:rPr>
            </w:pPr>
          </w:p>
        </w:tc>
        <w:tc>
          <w:tcPr>
            <w:tcW w:w="1193" w:type="dxa"/>
            <w:vAlign w:val="center"/>
          </w:tcPr>
          <w:p w14:paraId="100B72C4">
            <w:pPr>
              <w:spacing w:line="360" w:lineRule="auto"/>
              <w:jc w:val="center"/>
              <w:rPr>
                <w:rFonts w:ascii="仿宋" w:hAnsi="仿宋" w:eastAsia="仿宋" w:cs="Times New Roman"/>
                <w:sz w:val="24"/>
                <w:szCs w:val="24"/>
              </w:rPr>
            </w:pPr>
          </w:p>
        </w:tc>
        <w:tc>
          <w:tcPr>
            <w:tcW w:w="1642" w:type="dxa"/>
            <w:vAlign w:val="center"/>
          </w:tcPr>
          <w:p w14:paraId="223E83B9">
            <w:pPr>
              <w:spacing w:line="360" w:lineRule="auto"/>
              <w:jc w:val="center"/>
              <w:rPr>
                <w:rFonts w:ascii="仿宋" w:hAnsi="仿宋" w:eastAsia="仿宋" w:cs="Times New Roman"/>
                <w:sz w:val="24"/>
                <w:szCs w:val="24"/>
              </w:rPr>
            </w:pPr>
          </w:p>
        </w:tc>
      </w:tr>
      <w:tr w14:paraId="1070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49DC937">
            <w:pPr>
              <w:spacing w:line="360" w:lineRule="auto"/>
              <w:jc w:val="center"/>
              <w:rPr>
                <w:rFonts w:ascii="仿宋" w:hAnsi="仿宋" w:eastAsia="仿宋" w:cs="Times New Roman"/>
                <w:sz w:val="24"/>
                <w:szCs w:val="24"/>
              </w:rPr>
            </w:pPr>
          </w:p>
        </w:tc>
        <w:tc>
          <w:tcPr>
            <w:tcW w:w="3408" w:type="dxa"/>
            <w:vAlign w:val="center"/>
          </w:tcPr>
          <w:p w14:paraId="743D0E0E">
            <w:pPr>
              <w:spacing w:line="360" w:lineRule="auto"/>
              <w:jc w:val="center"/>
              <w:rPr>
                <w:rFonts w:ascii="仿宋" w:hAnsi="仿宋" w:eastAsia="仿宋" w:cs="Times New Roman"/>
                <w:sz w:val="24"/>
                <w:szCs w:val="24"/>
              </w:rPr>
            </w:pPr>
          </w:p>
        </w:tc>
        <w:tc>
          <w:tcPr>
            <w:tcW w:w="1163" w:type="dxa"/>
            <w:vAlign w:val="center"/>
          </w:tcPr>
          <w:p w14:paraId="65512F70">
            <w:pPr>
              <w:spacing w:line="360" w:lineRule="auto"/>
              <w:jc w:val="center"/>
              <w:rPr>
                <w:rFonts w:ascii="仿宋" w:hAnsi="仿宋" w:eastAsia="仿宋" w:cs="Times New Roman"/>
                <w:sz w:val="24"/>
                <w:szCs w:val="24"/>
              </w:rPr>
            </w:pPr>
          </w:p>
        </w:tc>
        <w:tc>
          <w:tcPr>
            <w:tcW w:w="1380" w:type="dxa"/>
            <w:vAlign w:val="center"/>
          </w:tcPr>
          <w:p w14:paraId="7695BB5E">
            <w:pPr>
              <w:spacing w:line="360" w:lineRule="auto"/>
              <w:jc w:val="center"/>
              <w:rPr>
                <w:rFonts w:ascii="仿宋" w:hAnsi="仿宋" w:eastAsia="仿宋" w:cs="Times New Roman"/>
                <w:sz w:val="24"/>
                <w:szCs w:val="24"/>
              </w:rPr>
            </w:pPr>
          </w:p>
        </w:tc>
        <w:tc>
          <w:tcPr>
            <w:tcW w:w="1193" w:type="dxa"/>
            <w:vAlign w:val="center"/>
          </w:tcPr>
          <w:p w14:paraId="694203A0">
            <w:pPr>
              <w:spacing w:line="360" w:lineRule="auto"/>
              <w:jc w:val="center"/>
              <w:rPr>
                <w:rFonts w:ascii="仿宋" w:hAnsi="仿宋" w:eastAsia="仿宋" w:cs="Times New Roman"/>
                <w:sz w:val="24"/>
                <w:szCs w:val="24"/>
              </w:rPr>
            </w:pPr>
          </w:p>
        </w:tc>
        <w:tc>
          <w:tcPr>
            <w:tcW w:w="1642" w:type="dxa"/>
            <w:vAlign w:val="center"/>
          </w:tcPr>
          <w:p w14:paraId="24920258">
            <w:pPr>
              <w:spacing w:line="360" w:lineRule="auto"/>
              <w:jc w:val="center"/>
              <w:rPr>
                <w:rFonts w:ascii="仿宋" w:hAnsi="仿宋" w:eastAsia="仿宋" w:cs="Times New Roman"/>
                <w:sz w:val="24"/>
                <w:szCs w:val="24"/>
              </w:rPr>
            </w:pPr>
          </w:p>
        </w:tc>
      </w:tr>
      <w:tr w14:paraId="5627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DF871B2">
            <w:pPr>
              <w:spacing w:line="360" w:lineRule="auto"/>
              <w:jc w:val="center"/>
              <w:rPr>
                <w:rFonts w:ascii="仿宋" w:hAnsi="仿宋" w:eastAsia="仿宋" w:cs="Times New Roman"/>
                <w:sz w:val="24"/>
                <w:szCs w:val="24"/>
              </w:rPr>
            </w:pPr>
          </w:p>
        </w:tc>
        <w:tc>
          <w:tcPr>
            <w:tcW w:w="3408" w:type="dxa"/>
            <w:vAlign w:val="center"/>
          </w:tcPr>
          <w:p w14:paraId="4F2E89B0">
            <w:pPr>
              <w:spacing w:line="360" w:lineRule="auto"/>
              <w:jc w:val="center"/>
              <w:rPr>
                <w:rFonts w:ascii="仿宋" w:hAnsi="仿宋" w:eastAsia="仿宋" w:cs="Times New Roman"/>
                <w:sz w:val="24"/>
                <w:szCs w:val="24"/>
              </w:rPr>
            </w:pPr>
          </w:p>
        </w:tc>
        <w:tc>
          <w:tcPr>
            <w:tcW w:w="1163" w:type="dxa"/>
            <w:vAlign w:val="center"/>
          </w:tcPr>
          <w:p w14:paraId="4764FE7A">
            <w:pPr>
              <w:spacing w:line="360" w:lineRule="auto"/>
              <w:jc w:val="center"/>
              <w:rPr>
                <w:rFonts w:ascii="仿宋" w:hAnsi="仿宋" w:eastAsia="仿宋" w:cs="Times New Roman"/>
                <w:sz w:val="24"/>
                <w:szCs w:val="24"/>
              </w:rPr>
            </w:pPr>
          </w:p>
        </w:tc>
        <w:tc>
          <w:tcPr>
            <w:tcW w:w="1380" w:type="dxa"/>
            <w:vAlign w:val="center"/>
          </w:tcPr>
          <w:p w14:paraId="08836A7C">
            <w:pPr>
              <w:spacing w:line="360" w:lineRule="auto"/>
              <w:jc w:val="center"/>
              <w:rPr>
                <w:rFonts w:ascii="仿宋" w:hAnsi="仿宋" w:eastAsia="仿宋" w:cs="Times New Roman"/>
                <w:sz w:val="24"/>
                <w:szCs w:val="24"/>
              </w:rPr>
            </w:pPr>
          </w:p>
        </w:tc>
        <w:tc>
          <w:tcPr>
            <w:tcW w:w="1193" w:type="dxa"/>
            <w:vAlign w:val="center"/>
          </w:tcPr>
          <w:p w14:paraId="3498DA8F">
            <w:pPr>
              <w:spacing w:line="360" w:lineRule="auto"/>
              <w:jc w:val="center"/>
              <w:rPr>
                <w:rFonts w:ascii="仿宋" w:hAnsi="仿宋" w:eastAsia="仿宋" w:cs="Times New Roman"/>
                <w:sz w:val="24"/>
                <w:szCs w:val="24"/>
              </w:rPr>
            </w:pPr>
          </w:p>
        </w:tc>
        <w:tc>
          <w:tcPr>
            <w:tcW w:w="1642" w:type="dxa"/>
            <w:vAlign w:val="center"/>
          </w:tcPr>
          <w:p w14:paraId="67056CAC">
            <w:pPr>
              <w:spacing w:line="360" w:lineRule="auto"/>
              <w:jc w:val="center"/>
              <w:rPr>
                <w:rFonts w:ascii="仿宋" w:hAnsi="仿宋" w:eastAsia="仿宋" w:cs="Times New Roman"/>
                <w:sz w:val="24"/>
                <w:szCs w:val="24"/>
              </w:rPr>
            </w:pPr>
          </w:p>
        </w:tc>
      </w:tr>
      <w:tr w14:paraId="6B3E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319EEB9C">
            <w:pPr>
              <w:spacing w:line="360" w:lineRule="auto"/>
              <w:jc w:val="center"/>
              <w:rPr>
                <w:rFonts w:ascii="仿宋" w:hAnsi="仿宋" w:eastAsia="仿宋" w:cs="Times New Roman"/>
                <w:sz w:val="24"/>
                <w:szCs w:val="24"/>
              </w:rPr>
            </w:pPr>
          </w:p>
        </w:tc>
        <w:tc>
          <w:tcPr>
            <w:tcW w:w="3408" w:type="dxa"/>
            <w:vAlign w:val="center"/>
          </w:tcPr>
          <w:p w14:paraId="38C19910">
            <w:pPr>
              <w:spacing w:line="360" w:lineRule="auto"/>
              <w:jc w:val="center"/>
              <w:rPr>
                <w:rFonts w:ascii="仿宋" w:hAnsi="仿宋" w:eastAsia="仿宋" w:cs="Times New Roman"/>
                <w:sz w:val="24"/>
                <w:szCs w:val="24"/>
              </w:rPr>
            </w:pPr>
          </w:p>
        </w:tc>
        <w:tc>
          <w:tcPr>
            <w:tcW w:w="1163" w:type="dxa"/>
            <w:vAlign w:val="center"/>
          </w:tcPr>
          <w:p w14:paraId="7619C909">
            <w:pPr>
              <w:spacing w:line="360" w:lineRule="auto"/>
              <w:jc w:val="center"/>
              <w:rPr>
                <w:rFonts w:ascii="仿宋" w:hAnsi="仿宋" w:eastAsia="仿宋" w:cs="Times New Roman"/>
                <w:sz w:val="24"/>
                <w:szCs w:val="24"/>
              </w:rPr>
            </w:pPr>
          </w:p>
        </w:tc>
        <w:tc>
          <w:tcPr>
            <w:tcW w:w="1380" w:type="dxa"/>
            <w:vAlign w:val="center"/>
          </w:tcPr>
          <w:p w14:paraId="56425062">
            <w:pPr>
              <w:spacing w:line="360" w:lineRule="auto"/>
              <w:jc w:val="center"/>
              <w:rPr>
                <w:rFonts w:ascii="仿宋" w:hAnsi="仿宋" w:eastAsia="仿宋" w:cs="Times New Roman"/>
                <w:sz w:val="24"/>
                <w:szCs w:val="24"/>
              </w:rPr>
            </w:pPr>
          </w:p>
        </w:tc>
        <w:tc>
          <w:tcPr>
            <w:tcW w:w="1193" w:type="dxa"/>
            <w:vAlign w:val="center"/>
          </w:tcPr>
          <w:p w14:paraId="4912B204">
            <w:pPr>
              <w:spacing w:line="360" w:lineRule="auto"/>
              <w:jc w:val="center"/>
              <w:rPr>
                <w:rFonts w:ascii="仿宋" w:hAnsi="仿宋" w:eastAsia="仿宋" w:cs="Times New Roman"/>
                <w:sz w:val="24"/>
                <w:szCs w:val="24"/>
              </w:rPr>
            </w:pPr>
          </w:p>
        </w:tc>
        <w:tc>
          <w:tcPr>
            <w:tcW w:w="1642" w:type="dxa"/>
            <w:vAlign w:val="center"/>
          </w:tcPr>
          <w:p w14:paraId="6D442B4D">
            <w:pPr>
              <w:spacing w:line="360" w:lineRule="auto"/>
              <w:jc w:val="center"/>
              <w:rPr>
                <w:rFonts w:ascii="仿宋" w:hAnsi="仿宋" w:eastAsia="仿宋" w:cs="Times New Roman"/>
                <w:sz w:val="24"/>
                <w:szCs w:val="24"/>
              </w:rPr>
            </w:pPr>
          </w:p>
        </w:tc>
      </w:tr>
      <w:tr w14:paraId="7202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9544564">
            <w:pPr>
              <w:spacing w:line="360" w:lineRule="auto"/>
              <w:jc w:val="center"/>
              <w:rPr>
                <w:rFonts w:ascii="仿宋" w:hAnsi="仿宋" w:eastAsia="仿宋" w:cs="Times New Roman"/>
                <w:sz w:val="24"/>
                <w:szCs w:val="24"/>
              </w:rPr>
            </w:pPr>
          </w:p>
        </w:tc>
        <w:tc>
          <w:tcPr>
            <w:tcW w:w="3408" w:type="dxa"/>
            <w:vAlign w:val="center"/>
          </w:tcPr>
          <w:p w14:paraId="40F6DBEE">
            <w:pPr>
              <w:spacing w:line="360" w:lineRule="auto"/>
              <w:jc w:val="center"/>
              <w:rPr>
                <w:rFonts w:ascii="仿宋" w:hAnsi="仿宋" w:eastAsia="仿宋" w:cs="Times New Roman"/>
                <w:sz w:val="24"/>
                <w:szCs w:val="24"/>
              </w:rPr>
            </w:pPr>
          </w:p>
        </w:tc>
        <w:tc>
          <w:tcPr>
            <w:tcW w:w="1163" w:type="dxa"/>
            <w:vAlign w:val="center"/>
          </w:tcPr>
          <w:p w14:paraId="596001B1">
            <w:pPr>
              <w:spacing w:line="360" w:lineRule="auto"/>
              <w:jc w:val="center"/>
              <w:rPr>
                <w:rFonts w:ascii="仿宋" w:hAnsi="仿宋" w:eastAsia="仿宋" w:cs="Times New Roman"/>
                <w:sz w:val="24"/>
                <w:szCs w:val="24"/>
              </w:rPr>
            </w:pPr>
          </w:p>
        </w:tc>
        <w:tc>
          <w:tcPr>
            <w:tcW w:w="1380" w:type="dxa"/>
            <w:vAlign w:val="center"/>
          </w:tcPr>
          <w:p w14:paraId="532DC109">
            <w:pPr>
              <w:spacing w:line="360" w:lineRule="auto"/>
              <w:jc w:val="center"/>
              <w:rPr>
                <w:rFonts w:ascii="仿宋" w:hAnsi="仿宋" w:eastAsia="仿宋" w:cs="Times New Roman"/>
                <w:sz w:val="24"/>
                <w:szCs w:val="24"/>
              </w:rPr>
            </w:pPr>
          </w:p>
        </w:tc>
        <w:tc>
          <w:tcPr>
            <w:tcW w:w="1193" w:type="dxa"/>
            <w:vAlign w:val="center"/>
          </w:tcPr>
          <w:p w14:paraId="1D535907">
            <w:pPr>
              <w:spacing w:line="360" w:lineRule="auto"/>
              <w:jc w:val="center"/>
              <w:rPr>
                <w:rFonts w:ascii="仿宋" w:hAnsi="仿宋" w:eastAsia="仿宋" w:cs="Times New Roman"/>
                <w:sz w:val="24"/>
                <w:szCs w:val="24"/>
              </w:rPr>
            </w:pPr>
          </w:p>
        </w:tc>
        <w:tc>
          <w:tcPr>
            <w:tcW w:w="1642" w:type="dxa"/>
            <w:vAlign w:val="center"/>
          </w:tcPr>
          <w:p w14:paraId="218B2475">
            <w:pPr>
              <w:spacing w:line="360" w:lineRule="auto"/>
              <w:jc w:val="center"/>
              <w:rPr>
                <w:rFonts w:ascii="仿宋" w:hAnsi="仿宋" w:eastAsia="仿宋" w:cs="Times New Roman"/>
                <w:sz w:val="24"/>
                <w:szCs w:val="24"/>
              </w:rPr>
            </w:pPr>
          </w:p>
        </w:tc>
      </w:tr>
      <w:tr w14:paraId="2D23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5EF0F446">
            <w:pPr>
              <w:spacing w:line="360" w:lineRule="auto"/>
              <w:jc w:val="center"/>
              <w:rPr>
                <w:rFonts w:ascii="仿宋" w:hAnsi="仿宋" w:eastAsia="仿宋" w:cs="Times New Roman"/>
                <w:sz w:val="24"/>
                <w:szCs w:val="24"/>
              </w:rPr>
            </w:pPr>
          </w:p>
        </w:tc>
        <w:tc>
          <w:tcPr>
            <w:tcW w:w="3408" w:type="dxa"/>
            <w:vAlign w:val="center"/>
          </w:tcPr>
          <w:p w14:paraId="5CD8168B">
            <w:pPr>
              <w:spacing w:line="360" w:lineRule="auto"/>
              <w:jc w:val="center"/>
              <w:rPr>
                <w:rFonts w:ascii="仿宋" w:hAnsi="仿宋" w:eastAsia="仿宋" w:cs="Times New Roman"/>
                <w:sz w:val="24"/>
                <w:szCs w:val="24"/>
              </w:rPr>
            </w:pPr>
          </w:p>
        </w:tc>
        <w:tc>
          <w:tcPr>
            <w:tcW w:w="1163" w:type="dxa"/>
            <w:vAlign w:val="center"/>
          </w:tcPr>
          <w:p w14:paraId="68E5A8A9">
            <w:pPr>
              <w:spacing w:line="360" w:lineRule="auto"/>
              <w:jc w:val="center"/>
              <w:rPr>
                <w:rFonts w:ascii="仿宋" w:hAnsi="仿宋" w:eastAsia="仿宋" w:cs="Times New Roman"/>
                <w:sz w:val="24"/>
                <w:szCs w:val="24"/>
              </w:rPr>
            </w:pPr>
          </w:p>
        </w:tc>
        <w:tc>
          <w:tcPr>
            <w:tcW w:w="1380" w:type="dxa"/>
            <w:vAlign w:val="center"/>
          </w:tcPr>
          <w:p w14:paraId="4D845740">
            <w:pPr>
              <w:spacing w:line="360" w:lineRule="auto"/>
              <w:jc w:val="center"/>
              <w:rPr>
                <w:rFonts w:ascii="仿宋" w:hAnsi="仿宋" w:eastAsia="仿宋" w:cs="Times New Roman"/>
                <w:sz w:val="24"/>
                <w:szCs w:val="24"/>
              </w:rPr>
            </w:pPr>
          </w:p>
        </w:tc>
        <w:tc>
          <w:tcPr>
            <w:tcW w:w="1193" w:type="dxa"/>
            <w:vAlign w:val="center"/>
          </w:tcPr>
          <w:p w14:paraId="691415C1">
            <w:pPr>
              <w:spacing w:line="360" w:lineRule="auto"/>
              <w:jc w:val="center"/>
              <w:rPr>
                <w:rFonts w:ascii="仿宋" w:hAnsi="仿宋" w:eastAsia="仿宋" w:cs="Times New Roman"/>
                <w:sz w:val="24"/>
                <w:szCs w:val="24"/>
              </w:rPr>
            </w:pPr>
          </w:p>
        </w:tc>
        <w:tc>
          <w:tcPr>
            <w:tcW w:w="1642" w:type="dxa"/>
            <w:vAlign w:val="center"/>
          </w:tcPr>
          <w:p w14:paraId="42936F58">
            <w:pPr>
              <w:spacing w:line="360" w:lineRule="auto"/>
              <w:jc w:val="center"/>
              <w:rPr>
                <w:rFonts w:ascii="仿宋" w:hAnsi="仿宋" w:eastAsia="仿宋" w:cs="Times New Roman"/>
                <w:sz w:val="24"/>
                <w:szCs w:val="24"/>
              </w:rPr>
            </w:pPr>
          </w:p>
        </w:tc>
      </w:tr>
    </w:tbl>
    <w:p w14:paraId="416CDA35">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本表由承包人填制，承包人应按照合同约定填报实际单价，提交造价工程核实并由其报发包人确认后，将该单价与暂估单价的差额以及相关费用列入合同价款内。</w:t>
      </w:r>
    </w:p>
    <w:p w14:paraId="07FBF514">
      <w:pPr>
        <w:spacing w:line="360" w:lineRule="auto"/>
        <w:ind w:firstLine="720" w:firstLineChars="3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14:paraId="67F5C13A">
      <w:r>
        <w:rPr>
          <w:rFonts w:hint="eastAsia"/>
        </w:rPr>
        <w:br w:type="page"/>
      </w:r>
    </w:p>
    <w:p w14:paraId="5A02BA6A">
      <w:pPr>
        <w:pStyle w:val="26"/>
        <w:spacing w:before="312"/>
        <w:outlineLvl w:val="1"/>
      </w:pPr>
      <w:bookmarkStart w:id="197" w:name="_Toc181644676"/>
      <w:r>
        <w:rPr>
          <w:rFonts w:hint="eastAsia"/>
        </w:rPr>
        <w:t>格式7</w:t>
      </w:r>
      <w:bookmarkEnd w:id="197"/>
    </w:p>
    <w:p w14:paraId="35B66760">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专业工程暂估价调整表</w:t>
      </w:r>
    </w:p>
    <w:p w14:paraId="31A892CF">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r>
        <w:rPr>
          <w:rFonts w:ascii="仿宋" w:hAnsi="仿宋" w:eastAsia="仿宋" w:cs="仿宋"/>
          <w:sz w:val="24"/>
          <w:szCs w:val="24"/>
        </w:rPr>
        <w:t>:</w:t>
      </w:r>
    </w:p>
    <w:tbl>
      <w:tblPr>
        <w:tblStyle w:val="19"/>
        <w:tblW w:w="10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886"/>
        <w:gridCol w:w="2886"/>
        <w:gridCol w:w="1263"/>
        <w:gridCol w:w="1263"/>
        <w:gridCol w:w="1262"/>
      </w:tblGrid>
      <w:tr w14:paraId="399E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2B14ED3C">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2886" w:type="dxa"/>
            <w:vAlign w:val="center"/>
          </w:tcPr>
          <w:p w14:paraId="5CDDEF10">
            <w:pPr>
              <w:spacing w:line="360" w:lineRule="auto"/>
              <w:jc w:val="center"/>
              <w:rPr>
                <w:rFonts w:ascii="仿宋" w:hAnsi="仿宋" w:eastAsia="仿宋" w:cs="Times New Roman"/>
                <w:sz w:val="24"/>
                <w:szCs w:val="24"/>
              </w:rPr>
            </w:pPr>
            <w:r>
              <w:rPr>
                <w:rFonts w:hint="eastAsia" w:ascii="仿宋" w:hAnsi="仿宋" w:eastAsia="仿宋" w:cs="仿宋"/>
                <w:sz w:val="24"/>
                <w:szCs w:val="24"/>
              </w:rPr>
              <w:t>工程名称</w:t>
            </w:r>
          </w:p>
        </w:tc>
        <w:tc>
          <w:tcPr>
            <w:tcW w:w="2886" w:type="dxa"/>
            <w:vAlign w:val="center"/>
          </w:tcPr>
          <w:p w14:paraId="4929119A">
            <w:pPr>
              <w:spacing w:line="360" w:lineRule="auto"/>
              <w:jc w:val="center"/>
              <w:rPr>
                <w:rFonts w:ascii="仿宋" w:hAnsi="仿宋" w:eastAsia="仿宋" w:cs="Times New Roman"/>
                <w:sz w:val="24"/>
                <w:szCs w:val="24"/>
              </w:rPr>
            </w:pPr>
            <w:r>
              <w:rPr>
                <w:rFonts w:hint="eastAsia" w:ascii="仿宋" w:hAnsi="仿宋" w:eastAsia="仿宋" w:cs="仿宋"/>
                <w:sz w:val="24"/>
                <w:szCs w:val="24"/>
              </w:rPr>
              <w:t>工程内容</w:t>
            </w:r>
          </w:p>
        </w:tc>
        <w:tc>
          <w:tcPr>
            <w:tcW w:w="1263" w:type="dxa"/>
            <w:vAlign w:val="center"/>
          </w:tcPr>
          <w:p w14:paraId="47952426">
            <w:pPr>
              <w:spacing w:line="360" w:lineRule="auto"/>
              <w:jc w:val="center"/>
              <w:rPr>
                <w:rFonts w:ascii="仿宋" w:hAnsi="仿宋" w:eastAsia="仿宋" w:cs="Times New Roman"/>
                <w:sz w:val="24"/>
                <w:szCs w:val="24"/>
              </w:rPr>
            </w:pPr>
            <w:r>
              <w:rPr>
                <w:rFonts w:hint="eastAsia" w:ascii="仿宋" w:hAnsi="仿宋" w:eastAsia="仿宋" w:cs="仿宋"/>
                <w:sz w:val="24"/>
                <w:szCs w:val="24"/>
              </w:rPr>
              <w:t>暂列金额</w:t>
            </w:r>
          </w:p>
          <w:p w14:paraId="3F98B287">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1263" w:type="dxa"/>
            <w:vAlign w:val="center"/>
          </w:tcPr>
          <w:p w14:paraId="6005AE06">
            <w:pPr>
              <w:spacing w:line="360" w:lineRule="auto"/>
              <w:jc w:val="center"/>
              <w:rPr>
                <w:rFonts w:ascii="仿宋" w:hAnsi="仿宋" w:eastAsia="仿宋" w:cs="Times New Roman"/>
                <w:sz w:val="24"/>
                <w:szCs w:val="24"/>
              </w:rPr>
            </w:pPr>
            <w:r>
              <w:rPr>
                <w:rFonts w:hint="eastAsia" w:ascii="仿宋" w:hAnsi="仿宋" w:eastAsia="仿宋" w:cs="仿宋"/>
                <w:sz w:val="24"/>
                <w:szCs w:val="24"/>
              </w:rPr>
              <w:t>实际金额</w:t>
            </w:r>
          </w:p>
          <w:p w14:paraId="54F1F2DF">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1262" w:type="dxa"/>
            <w:vAlign w:val="center"/>
          </w:tcPr>
          <w:p w14:paraId="60FF34EB">
            <w:pPr>
              <w:spacing w:line="360" w:lineRule="auto"/>
              <w:jc w:val="center"/>
              <w:rPr>
                <w:rFonts w:ascii="仿宋" w:hAnsi="仿宋" w:eastAsia="仿宋" w:cs="Times New Roman"/>
                <w:sz w:val="24"/>
                <w:szCs w:val="24"/>
              </w:rPr>
            </w:pPr>
            <w:r>
              <w:rPr>
                <w:rFonts w:hint="eastAsia" w:ascii="仿宋" w:hAnsi="仿宋" w:eastAsia="仿宋" w:cs="仿宋"/>
                <w:sz w:val="24"/>
                <w:szCs w:val="24"/>
              </w:rPr>
              <w:t>备注</w:t>
            </w:r>
          </w:p>
        </w:tc>
      </w:tr>
      <w:tr w14:paraId="2D2B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7EB4C92E">
            <w:pPr>
              <w:spacing w:line="360" w:lineRule="auto"/>
              <w:jc w:val="center"/>
              <w:rPr>
                <w:rFonts w:ascii="仿宋" w:hAnsi="仿宋" w:eastAsia="仿宋" w:cs="Times New Roman"/>
                <w:sz w:val="24"/>
                <w:szCs w:val="24"/>
              </w:rPr>
            </w:pPr>
          </w:p>
        </w:tc>
        <w:tc>
          <w:tcPr>
            <w:tcW w:w="2886" w:type="dxa"/>
            <w:vAlign w:val="center"/>
          </w:tcPr>
          <w:p w14:paraId="7896D647">
            <w:pPr>
              <w:spacing w:line="360" w:lineRule="auto"/>
              <w:jc w:val="center"/>
              <w:rPr>
                <w:rFonts w:ascii="仿宋" w:hAnsi="仿宋" w:eastAsia="仿宋" w:cs="Times New Roman"/>
                <w:sz w:val="24"/>
                <w:szCs w:val="24"/>
              </w:rPr>
            </w:pPr>
          </w:p>
        </w:tc>
        <w:tc>
          <w:tcPr>
            <w:tcW w:w="2886" w:type="dxa"/>
            <w:vAlign w:val="center"/>
          </w:tcPr>
          <w:p w14:paraId="4DA769A3">
            <w:pPr>
              <w:spacing w:line="360" w:lineRule="auto"/>
              <w:jc w:val="center"/>
              <w:rPr>
                <w:rFonts w:ascii="仿宋" w:hAnsi="仿宋" w:eastAsia="仿宋" w:cs="Times New Roman"/>
                <w:sz w:val="24"/>
                <w:szCs w:val="24"/>
              </w:rPr>
            </w:pPr>
          </w:p>
        </w:tc>
        <w:tc>
          <w:tcPr>
            <w:tcW w:w="1263" w:type="dxa"/>
            <w:vAlign w:val="center"/>
          </w:tcPr>
          <w:p w14:paraId="2A8C7832">
            <w:pPr>
              <w:spacing w:line="360" w:lineRule="auto"/>
              <w:jc w:val="center"/>
              <w:rPr>
                <w:rFonts w:ascii="仿宋" w:hAnsi="仿宋" w:eastAsia="仿宋" w:cs="Times New Roman"/>
                <w:sz w:val="24"/>
                <w:szCs w:val="24"/>
              </w:rPr>
            </w:pPr>
          </w:p>
        </w:tc>
        <w:tc>
          <w:tcPr>
            <w:tcW w:w="1263" w:type="dxa"/>
            <w:vAlign w:val="center"/>
          </w:tcPr>
          <w:p w14:paraId="69EBD1CE">
            <w:pPr>
              <w:spacing w:line="360" w:lineRule="auto"/>
              <w:jc w:val="center"/>
              <w:rPr>
                <w:rFonts w:ascii="仿宋" w:hAnsi="仿宋" w:eastAsia="仿宋" w:cs="Times New Roman"/>
                <w:sz w:val="24"/>
                <w:szCs w:val="24"/>
              </w:rPr>
            </w:pPr>
          </w:p>
        </w:tc>
        <w:tc>
          <w:tcPr>
            <w:tcW w:w="1262" w:type="dxa"/>
            <w:vAlign w:val="center"/>
          </w:tcPr>
          <w:p w14:paraId="16DCBC28">
            <w:pPr>
              <w:spacing w:line="360" w:lineRule="auto"/>
              <w:jc w:val="center"/>
              <w:rPr>
                <w:rFonts w:ascii="仿宋" w:hAnsi="仿宋" w:eastAsia="仿宋" w:cs="Times New Roman"/>
                <w:sz w:val="24"/>
                <w:szCs w:val="24"/>
              </w:rPr>
            </w:pPr>
          </w:p>
        </w:tc>
      </w:tr>
      <w:tr w14:paraId="139E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66FA71E7">
            <w:pPr>
              <w:spacing w:line="360" w:lineRule="auto"/>
              <w:jc w:val="center"/>
              <w:rPr>
                <w:rFonts w:ascii="仿宋" w:hAnsi="仿宋" w:eastAsia="仿宋" w:cs="Times New Roman"/>
                <w:sz w:val="24"/>
                <w:szCs w:val="24"/>
              </w:rPr>
            </w:pPr>
          </w:p>
        </w:tc>
        <w:tc>
          <w:tcPr>
            <w:tcW w:w="2886" w:type="dxa"/>
            <w:vAlign w:val="center"/>
          </w:tcPr>
          <w:p w14:paraId="30F09CCF">
            <w:pPr>
              <w:spacing w:line="360" w:lineRule="auto"/>
              <w:jc w:val="center"/>
              <w:rPr>
                <w:rFonts w:ascii="仿宋" w:hAnsi="仿宋" w:eastAsia="仿宋" w:cs="Times New Roman"/>
                <w:sz w:val="24"/>
                <w:szCs w:val="24"/>
              </w:rPr>
            </w:pPr>
          </w:p>
        </w:tc>
        <w:tc>
          <w:tcPr>
            <w:tcW w:w="2886" w:type="dxa"/>
            <w:vAlign w:val="center"/>
          </w:tcPr>
          <w:p w14:paraId="19BC8EA3">
            <w:pPr>
              <w:spacing w:line="360" w:lineRule="auto"/>
              <w:jc w:val="center"/>
              <w:rPr>
                <w:rFonts w:ascii="仿宋" w:hAnsi="仿宋" w:eastAsia="仿宋" w:cs="Times New Roman"/>
                <w:sz w:val="24"/>
                <w:szCs w:val="24"/>
              </w:rPr>
            </w:pPr>
          </w:p>
        </w:tc>
        <w:tc>
          <w:tcPr>
            <w:tcW w:w="1263" w:type="dxa"/>
            <w:vAlign w:val="center"/>
          </w:tcPr>
          <w:p w14:paraId="71B8CA18">
            <w:pPr>
              <w:spacing w:line="360" w:lineRule="auto"/>
              <w:jc w:val="center"/>
              <w:rPr>
                <w:rFonts w:ascii="仿宋" w:hAnsi="仿宋" w:eastAsia="仿宋" w:cs="Times New Roman"/>
                <w:sz w:val="24"/>
                <w:szCs w:val="24"/>
              </w:rPr>
            </w:pPr>
          </w:p>
        </w:tc>
        <w:tc>
          <w:tcPr>
            <w:tcW w:w="1263" w:type="dxa"/>
            <w:vAlign w:val="center"/>
          </w:tcPr>
          <w:p w14:paraId="592DF47A">
            <w:pPr>
              <w:spacing w:line="360" w:lineRule="auto"/>
              <w:jc w:val="center"/>
              <w:rPr>
                <w:rFonts w:ascii="仿宋" w:hAnsi="仿宋" w:eastAsia="仿宋" w:cs="Times New Roman"/>
                <w:sz w:val="24"/>
                <w:szCs w:val="24"/>
              </w:rPr>
            </w:pPr>
          </w:p>
        </w:tc>
        <w:tc>
          <w:tcPr>
            <w:tcW w:w="1262" w:type="dxa"/>
            <w:vAlign w:val="center"/>
          </w:tcPr>
          <w:p w14:paraId="5308CC9A">
            <w:pPr>
              <w:spacing w:line="360" w:lineRule="auto"/>
              <w:jc w:val="center"/>
              <w:rPr>
                <w:rFonts w:ascii="仿宋" w:hAnsi="仿宋" w:eastAsia="仿宋" w:cs="Times New Roman"/>
                <w:sz w:val="24"/>
                <w:szCs w:val="24"/>
              </w:rPr>
            </w:pPr>
          </w:p>
        </w:tc>
      </w:tr>
      <w:tr w14:paraId="1838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342FAAA">
            <w:pPr>
              <w:spacing w:line="360" w:lineRule="auto"/>
              <w:jc w:val="center"/>
              <w:rPr>
                <w:rFonts w:ascii="仿宋" w:hAnsi="仿宋" w:eastAsia="仿宋" w:cs="Times New Roman"/>
                <w:sz w:val="24"/>
                <w:szCs w:val="24"/>
              </w:rPr>
            </w:pPr>
          </w:p>
        </w:tc>
        <w:tc>
          <w:tcPr>
            <w:tcW w:w="2886" w:type="dxa"/>
            <w:vAlign w:val="center"/>
          </w:tcPr>
          <w:p w14:paraId="2B9713D7">
            <w:pPr>
              <w:spacing w:line="360" w:lineRule="auto"/>
              <w:jc w:val="center"/>
              <w:rPr>
                <w:rFonts w:ascii="仿宋" w:hAnsi="仿宋" w:eastAsia="仿宋" w:cs="Times New Roman"/>
                <w:sz w:val="24"/>
                <w:szCs w:val="24"/>
              </w:rPr>
            </w:pPr>
          </w:p>
        </w:tc>
        <w:tc>
          <w:tcPr>
            <w:tcW w:w="2886" w:type="dxa"/>
            <w:vAlign w:val="center"/>
          </w:tcPr>
          <w:p w14:paraId="5DE0EEE7">
            <w:pPr>
              <w:spacing w:line="360" w:lineRule="auto"/>
              <w:jc w:val="center"/>
              <w:rPr>
                <w:rFonts w:ascii="仿宋" w:hAnsi="仿宋" w:eastAsia="仿宋" w:cs="Times New Roman"/>
                <w:sz w:val="24"/>
                <w:szCs w:val="24"/>
              </w:rPr>
            </w:pPr>
          </w:p>
        </w:tc>
        <w:tc>
          <w:tcPr>
            <w:tcW w:w="1263" w:type="dxa"/>
            <w:vAlign w:val="center"/>
          </w:tcPr>
          <w:p w14:paraId="1939FEEB">
            <w:pPr>
              <w:spacing w:line="360" w:lineRule="auto"/>
              <w:jc w:val="center"/>
              <w:rPr>
                <w:rFonts w:ascii="仿宋" w:hAnsi="仿宋" w:eastAsia="仿宋" w:cs="Times New Roman"/>
                <w:sz w:val="24"/>
                <w:szCs w:val="24"/>
              </w:rPr>
            </w:pPr>
          </w:p>
        </w:tc>
        <w:tc>
          <w:tcPr>
            <w:tcW w:w="1263" w:type="dxa"/>
            <w:vAlign w:val="center"/>
          </w:tcPr>
          <w:p w14:paraId="60F53F88">
            <w:pPr>
              <w:spacing w:line="360" w:lineRule="auto"/>
              <w:jc w:val="center"/>
              <w:rPr>
                <w:rFonts w:ascii="仿宋" w:hAnsi="仿宋" w:eastAsia="仿宋" w:cs="Times New Roman"/>
                <w:sz w:val="24"/>
                <w:szCs w:val="24"/>
              </w:rPr>
            </w:pPr>
          </w:p>
        </w:tc>
        <w:tc>
          <w:tcPr>
            <w:tcW w:w="1262" w:type="dxa"/>
            <w:vAlign w:val="center"/>
          </w:tcPr>
          <w:p w14:paraId="3B932D28">
            <w:pPr>
              <w:spacing w:line="360" w:lineRule="auto"/>
              <w:jc w:val="center"/>
              <w:rPr>
                <w:rFonts w:ascii="仿宋" w:hAnsi="仿宋" w:eastAsia="仿宋" w:cs="Times New Roman"/>
                <w:sz w:val="24"/>
                <w:szCs w:val="24"/>
              </w:rPr>
            </w:pPr>
          </w:p>
        </w:tc>
      </w:tr>
      <w:tr w14:paraId="0A79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E691F95">
            <w:pPr>
              <w:spacing w:line="360" w:lineRule="auto"/>
              <w:jc w:val="center"/>
              <w:rPr>
                <w:rFonts w:ascii="仿宋" w:hAnsi="仿宋" w:eastAsia="仿宋" w:cs="Times New Roman"/>
                <w:sz w:val="24"/>
                <w:szCs w:val="24"/>
              </w:rPr>
            </w:pPr>
          </w:p>
        </w:tc>
        <w:tc>
          <w:tcPr>
            <w:tcW w:w="2886" w:type="dxa"/>
            <w:vAlign w:val="center"/>
          </w:tcPr>
          <w:p w14:paraId="61ED632E">
            <w:pPr>
              <w:spacing w:line="360" w:lineRule="auto"/>
              <w:jc w:val="center"/>
              <w:rPr>
                <w:rFonts w:ascii="仿宋" w:hAnsi="仿宋" w:eastAsia="仿宋" w:cs="Times New Roman"/>
                <w:sz w:val="24"/>
                <w:szCs w:val="24"/>
              </w:rPr>
            </w:pPr>
          </w:p>
        </w:tc>
        <w:tc>
          <w:tcPr>
            <w:tcW w:w="2886" w:type="dxa"/>
            <w:vAlign w:val="center"/>
          </w:tcPr>
          <w:p w14:paraId="6B02C38F">
            <w:pPr>
              <w:spacing w:line="360" w:lineRule="auto"/>
              <w:jc w:val="center"/>
              <w:rPr>
                <w:rFonts w:ascii="仿宋" w:hAnsi="仿宋" w:eastAsia="仿宋" w:cs="Times New Roman"/>
                <w:sz w:val="24"/>
                <w:szCs w:val="24"/>
              </w:rPr>
            </w:pPr>
          </w:p>
        </w:tc>
        <w:tc>
          <w:tcPr>
            <w:tcW w:w="1263" w:type="dxa"/>
            <w:vAlign w:val="center"/>
          </w:tcPr>
          <w:p w14:paraId="64153BB5">
            <w:pPr>
              <w:spacing w:line="360" w:lineRule="auto"/>
              <w:jc w:val="center"/>
              <w:rPr>
                <w:rFonts w:ascii="仿宋" w:hAnsi="仿宋" w:eastAsia="仿宋" w:cs="Times New Roman"/>
                <w:sz w:val="24"/>
                <w:szCs w:val="24"/>
              </w:rPr>
            </w:pPr>
          </w:p>
        </w:tc>
        <w:tc>
          <w:tcPr>
            <w:tcW w:w="1263" w:type="dxa"/>
            <w:vAlign w:val="center"/>
          </w:tcPr>
          <w:p w14:paraId="1DA08B36">
            <w:pPr>
              <w:spacing w:line="360" w:lineRule="auto"/>
              <w:jc w:val="center"/>
              <w:rPr>
                <w:rFonts w:ascii="仿宋" w:hAnsi="仿宋" w:eastAsia="仿宋" w:cs="Times New Roman"/>
                <w:sz w:val="24"/>
                <w:szCs w:val="24"/>
              </w:rPr>
            </w:pPr>
          </w:p>
        </w:tc>
        <w:tc>
          <w:tcPr>
            <w:tcW w:w="1262" w:type="dxa"/>
            <w:vAlign w:val="center"/>
          </w:tcPr>
          <w:p w14:paraId="33096525">
            <w:pPr>
              <w:spacing w:line="360" w:lineRule="auto"/>
              <w:jc w:val="center"/>
              <w:rPr>
                <w:rFonts w:ascii="仿宋" w:hAnsi="仿宋" w:eastAsia="仿宋" w:cs="Times New Roman"/>
                <w:sz w:val="24"/>
                <w:szCs w:val="24"/>
              </w:rPr>
            </w:pPr>
          </w:p>
        </w:tc>
      </w:tr>
      <w:tr w14:paraId="5107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vAlign w:val="center"/>
          </w:tcPr>
          <w:p w14:paraId="0506C440">
            <w:pPr>
              <w:spacing w:line="360" w:lineRule="auto"/>
              <w:jc w:val="center"/>
              <w:rPr>
                <w:rFonts w:ascii="仿宋" w:hAnsi="仿宋" w:eastAsia="仿宋" w:cs="Times New Roman"/>
                <w:sz w:val="24"/>
                <w:szCs w:val="24"/>
              </w:rPr>
            </w:pPr>
          </w:p>
        </w:tc>
        <w:tc>
          <w:tcPr>
            <w:tcW w:w="2886" w:type="dxa"/>
            <w:vAlign w:val="center"/>
          </w:tcPr>
          <w:p w14:paraId="6FA38744">
            <w:pPr>
              <w:spacing w:line="360" w:lineRule="auto"/>
              <w:jc w:val="center"/>
              <w:rPr>
                <w:rFonts w:ascii="仿宋" w:hAnsi="仿宋" w:eastAsia="仿宋" w:cs="Times New Roman"/>
                <w:sz w:val="24"/>
                <w:szCs w:val="24"/>
              </w:rPr>
            </w:pPr>
          </w:p>
        </w:tc>
        <w:tc>
          <w:tcPr>
            <w:tcW w:w="2886" w:type="dxa"/>
            <w:vAlign w:val="center"/>
          </w:tcPr>
          <w:p w14:paraId="6F89287F">
            <w:pPr>
              <w:spacing w:line="360" w:lineRule="auto"/>
              <w:jc w:val="center"/>
              <w:rPr>
                <w:rFonts w:ascii="仿宋" w:hAnsi="仿宋" w:eastAsia="仿宋" w:cs="Times New Roman"/>
                <w:sz w:val="24"/>
                <w:szCs w:val="24"/>
              </w:rPr>
            </w:pPr>
          </w:p>
        </w:tc>
        <w:tc>
          <w:tcPr>
            <w:tcW w:w="1263" w:type="dxa"/>
            <w:vAlign w:val="center"/>
          </w:tcPr>
          <w:p w14:paraId="7BE38672">
            <w:pPr>
              <w:spacing w:line="360" w:lineRule="auto"/>
              <w:jc w:val="center"/>
              <w:rPr>
                <w:rFonts w:ascii="仿宋" w:hAnsi="仿宋" w:eastAsia="仿宋" w:cs="Times New Roman"/>
                <w:sz w:val="24"/>
                <w:szCs w:val="24"/>
              </w:rPr>
            </w:pPr>
          </w:p>
        </w:tc>
        <w:tc>
          <w:tcPr>
            <w:tcW w:w="1263" w:type="dxa"/>
            <w:vAlign w:val="center"/>
          </w:tcPr>
          <w:p w14:paraId="62A9BC6C">
            <w:pPr>
              <w:spacing w:line="360" w:lineRule="auto"/>
              <w:jc w:val="center"/>
              <w:rPr>
                <w:rFonts w:ascii="仿宋" w:hAnsi="仿宋" w:eastAsia="仿宋" w:cs="Times New Roman"/>
                <w:sz w:val="24"/>
                <w:szCs w:val="24"/>
              </w:rPr>
            </w:pPr>
          </w:p>
        </w:tc>
        <w:tc>
          <w:tcPr>
            <w:tcW w:w="1262" w:type="dxa"/>
            <w:vAlign w:val="center"/>
          </w:tcPr>
          <w:p w14:paraId="24AE6290">
            <w:pPr>
              <w:spacing w:line="360" w:lineRule="auto"/>
              <w:jc w:val="center"/>
              <w:rPr>
                <w:rFonts w:ascii="仿宋" w:hAnsi="仿宋" w:eastAsia="仿宋" w:cs="Times New Roman"/>
                <w:sz w:val="24"/>
                <w:szCs w:val="24"/>
              </w:rPr>
            </w:pPr>
          </w:p>
        </w:tc>
      </w:tr>
      <w:tr w14:paraId="1962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933D41D">
            <w:pPr>
              <w:spacing w:line="360" w:lineRule="auto"/>
              <w:jc w:val="center"/>
              <w:rPr>
                <w:rFonts w:ascii="仿宋" w:hAnsi="仿宋" w:eastAsia="仿宋" w:cs="Times New Roman"/>
                <w:sz w:val="24"/>
                <w:szCs w:val="24"/>
              </w:rPr>
            </w:pPr>
          </w:p>
        </w:tc>
        <w:tc>
          <w:tcPr>
            <w:tcW w:w="2886" w:type="dxa"/>
            <w:vAlign w:val="center"/>
          </w:tcPr>
          <w:p w14:paraId="145D2179">
            <w:pPr>
              <w:spacing w:line="360" w:lineRule="auto"/>
              <w:jc w:val="center"/>
              <w:rPr>
                <w:rFonts w:ascii="仿宋" w:hAnsi="仿宋" w:eastAsia="仿宋" w:cs="Times New Roman"/>
                <w:sz w:val="24"/>
                <w:szCs w:val="24"/>
              </w:rPr>
            </w:pPr>
          </w:p>
        </w:tc>
        <w:tc>
          <w:tcPr>
            <w:tcW w:w="2886" w:type="dxa"/>
            <w:vAlign w:val="center"/>
          </w:tcPr>
          <w:p w14:paraId="53D9D6A1">
            <w:pPr>
              <w:spacing w:line="360" w:lineRule="auto"/>
              <w:jc w:val="center"/>
              <w:rPr>
                <w:rFonts w:ascii="仿宋" w:hAnsi="仿宋" w:eastAsia="仿宋" w:cs="Times New Roman"/>
                <w:sz w:val="24"/>
                <w:szCs w:val="24"/>
              </w:rPr>
            </w:pPr>
          </w:p>
        </w:tc>
        <w:tc>
          <w:tcPr>
            <w:tcW w:w="1263" w:type="dxa"/>
            <w:vAlign w:val="center"/>
          </w:tcPr>
          <w:p w14:paraId="670BB6C0">
            <w:pPr>
              <w:spacing w:line="360" w:lineRule="auto"/>
              <w:jc w:val="center"/>
              <w:rPr>
                <w:rFonts w:ascii="仿宋" w:hAnsi="仿宋" w:eastAsia="仿宋" w:cs="Times New Roman"/>
                <w:sz w:val="24"/>
                <w:szCs w:val="24"/>
              </w:rPr>
            </w:pPr>
          </w:p>
        </w:tc>
        <w:tc>
          <w:tcPr>
            <w:tcW w:w="1263" w:type="dxa"/>
            <w:vAlign w:val="center"/>
          </w:tcPr>
          <w:p w14:paraId="476EE2E7">
            <w:pPr>
              <w:spacing w:line="360" w:lineRule="auto"/>
              <w:jc w:val="center"/>
              <w:rPr>
                <w:rFonts w:ascii="仿宋" w:hAnsi="仿宋" w:eastAsia="仿宋" w:cs="Times New Roman"/>
                <w:sz w:val="24"/>
                <w:szCs w:val="24"/>
              </w:rPr>
            </w:pPr>
          </w:p>
        </w:tc>
        <w:tc>
          <w:tcPr>
            <w:tcW w:w="1262" w:type="dxa"/>
            <w:vAlign w:val="center"/>
          </w:tcPr>
          <w:p w14:paraId="04039B21">
            <w:pPr>
              <w:spacing w:line="360" w:lineRule="auto"/>
              <w:jc w:val="center"/>
              <w:rPr>
                <w:rFonts w:ascii="仿宋" w:hAnsi="仿宋" w:eastAsia="仿宋" w:cs="Times New Roman"/>
                <w:sz w:val="24"/>
                <w:szCs w:val="24"/>
              </w:rPr>
            </w:pPr>
          </w:p>
        </w:tc>
      </w:tr>
      <w:tr w14:paraId="787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015DEC88">
            <w:pPr>
              <w:spacing w:line="360" w:lineRule="auto"/>
              <w:jc w:val="center"/>
              <w:rPr>
                <w:rFonts w:ascii="仿宋" w:hAnsi="仿宋" w:eastAsia="仿宋" w:cs="Times New Roman"/>
                <w:sz w:val="24"/>
                <w:szCs w:val="24"/>
              </w:rPr>
            </w:pPr>
          </w:p>
        </w:tc>
        <w:tc>
          <w:tcPr>
            <w:tcW w:w="2886" w:type="dxa"/>
            <w:vAlign w:val="center"/>
          </w:tcPr>
          <w:p w14:paraId="0B47CDBD">
            <w:pPr>
              <w:spacing w:line="360" w:lineRule="auto"/>
              <w:jc w:val="center"/>
              <w:rPr>
                <w:rFonts w:ascii="仿宋" w:hAnsi="仿宋" w:eastAsia="仿宋" w:cs="Times New Roman"/>
                <w:sz w:val="24"/>
                <w:szCs w:val="24"/>
              </w:rPr>
            </w:pPr>
          </w:p>
        </w:tc>
        <w:tc>
          <w:tcPr>
            <w:tcW w:w="2886" w:type="dxa"/>
            <w:vAlign w:val="center"/>
          </w:tcPr>
          <w:p w14:paraId="5CAC8534">
            <w:pPr>
              <w:spacing w:line="360" w:lineRule="auto"/>
              <w:jc w:val="center"/>
              <w:rPr>
                <w:rFonts w:ascii="仿宋" w:hAnsi="仿宋" w:eastAsia="仿宋" w:cs="Times New Roman"/>
                <w:sz w:val="24"/>
                <w:szCs w:val="24"/>
              </w:rPr>
            </w:pPr>
          </w:p>
        </w:tc>
        <w:tc>
          <w:tcPr>
            <w:tcW w:w="1263" w:type="dxa"/>
            <w:vAlign w:val="center"/>
          </w:tcPr>
          <w:p w14:paraId="617F1469">
            <w:pPr>
              <w:spacing w:line="360" w:lineRule="auto"/>
              <w:jc w:val="center"/>
              <w:rPr>
                <w:rFonts w:ascii="仿宋" w:hAnsi="仿宋" w:eastAsia="仿宋" w:cs="Times New Roman"/>
                <w:sz w:val="24"/>
                <w:szCs w:val="24"/>
              </w:rPr>
            </w:pPr>
          </w:p>
        </w:tc>
        <w:tc>
          <w:tcPr>
            <w:tcW w:w="1263" w:type="dxa"/>
            <w:vAlign w:val="center"/>
          </w:tcPr>
          <w:p w14:paraId="633EF3AF">
            <w:pPr>
              <w:spacing w:line="360" w:lineRule="auto"/>
              <w:jc w:val="center"/>
              <w:rPr>
                <w:rFonts w:ascii="仿宋" w:hAnsi="仿宋" w:eastAsia="仿宋" w:cs="Times New Roman"/>
                <w:sz w:val="24"/>
                <w:szCs w:val="24"/>
              </w:rPr>
            </w:pPr>
          </w:p>
        </w:tc>
        <w:tc>
          <w:tcPr>
            <w:tcW w:w="1262" w:type="dxa"/>
            <w:vAlign w:val="center"/>
          </w:tcPr>
          <w:p w14:paraId="01175DDD">
            <w:pPr>
              <w:spacing w:line="360" w:lineRule="auto"/>
              <w:jc w:val="center"/>
              <w:rPr>
                <w:rFonts w:ascii="仿宋" w:hAnsi="仿宋" w:eastAsia="仿宋" w:cs="Times New Roman"/>
                <w:sz w:val="24"/>
                <w:szCs w:val="24"/>
              </w:rPr>
            </w:pPr>
          </w:p>
        </w:tc>
      </w:tr>
      <w:tr w14:paraId="4D7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6A7D312">
            <w:pPr>
              <w:spacing w:line="360" w:lineRule="auto"/>
              <w:jc w:val="center"/>
              <w:rPr>
                <w:rFonts w:ascii="仿宋" w:hAnsi="仿宋" w:eastAsia="仿宋" w:cs="Times New Roman"/>
                <w:sz w:val="24"/>
                <w:szCs w:val="24"/>
              </w:rPr>
            </w:pPr>
          </w:p>
        </w:tc>
        <w:tc>
          <w:tcPr>
            <w:tcW w:w="2886" w:type="dxa"/>
            <w:vAlign w:val="center"/>
          </w:tcPr>
          <w:p w14:paraId="2F59449D">
            <w:pPr>
              <w:spacing w:line="360" w:lineRule="auto"/>
              <w:jc w:val="center"/>
              <w:rPr>
                <w:rFonts w:ascii="仿宋" w:hAnsi="仿宋" w:eastAsia="仿宋" w:cs="Times New Roman"/>
                <w:sz w:val="24"/>
                <w:szCs w:val="24"/>
              </w:rPr>
            </w:pPr>
          </w:p>
        </w:tc>
        <w:tc>
          <w:tcPr>
            <w:tcW w:w="2886" w:type="dxa"/>
            <w:vAlign w:val="center"/>
          </w:tcPr>
          <w:p w14:paraId="0EAA042B">
            <w:pPr>
              <w:spacing w:line="360" w:lineRule="auto"/>
              <w:jc w:val="center"/>
              <w:rPr>
                <w:rFonts w:ascii="仿宋" w:hAnsi="仿宋" w:eastAsia="仿宋" w:cs="Times New Roman"/>
                <w:sz w:val="24"/>
                <w:szCs w:val="24"/>
              </w:rPr>
            </w:pPr>
          </w:p>
        </w:tc>
        <w:tc>
          <w:tcPr>
            <w:tcW w:w="1263" w:type="dxa"/>
            <w:vAlign w:val="center"/>
          </w:tcPr>
          <w:p w14:paraId="2B6EA3E3">
            <w:pPr>
              <w:spacing w:line="360" w:lineRule="auto"/>
              <w:jc w:val="center"/>
              <w:rPr>
                <w:rFonts w:ascii="仿宋" w:hAnsi="仿宋" w:eastAsia="仿宋" w:cs="Times New Roman"/>
                <w:sz w:val="24"/>
                <w:szCs w:val="24"/>
              </w:rPr>
            </w:pPr>
          </w:p>
        </w:tc>
        <w:tc>
          <w:tcPr>
            <w:tcW w:w="1263" w:type="dxa"/>
            <w:vAlign w:val="center"/>
          </w:tcPr>
          <w:p w14:paraId="4E921321">
            <w:pPr>
              <w:spacing w:line="360" w:lineRule="auto"/>
              <w:jc w:val="center"/>
              <w:rPr>
                <w:rFonts w:ascii="仿宋" w:hAnsi="仿宋" w:eastAsia="仿宋" w:cs="Times New Roman"/>
                <w:sz w:val="24"/>
                <w:szCs w:val="24"/>
              </w:rPr>
            </w:pPr>
          </w:p>
        </w:tc>
        <w:tc>
          <w:tcPr>
            <w:tcW w:w="1262" w:type="dxa"/>
            <w:vAlign w:val="center"/>
          </w:tcPr>
          <w:p w14:paraId="54F4C6C2">
            <w:pPr>
              <w:spacing w:line="360" w:lineRule="auto"/>
              <w:jc w:val="center"/>
              <w:rPr>
                <w:rFonts w:ascii="仿宋" w:hAnsi="仿宋" w:eastAsia="仿宋" w:cs="Times New Roman"/>
                <w:sz w:val="24"/>
                <w:szCs w:val="24"/>
              </w:rPr>
            </w:pPr>
          </w:p>
        </w:tc>
      </w:tr>
      <w:tr w14:paraId="6C9F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5751803E">
            <w:pPr>
              <w:spacing w:line="360" w:lineRule="auto"/>
              <w:jc w:val="center"/>
              <w:rPr>
                <w:rFonts w:ascii="仿宋" w:hAnsi="仿宋" w:eastAsia="仿宋" w:cs="Times New Roman"/>
                <w:sz w:val="24"/>
                <w:szCs w:val="24"/>
              </w:rPr>
            </w:pPr>
          </w:p>
        </w:tc>
        <w:tc>
          <w:tcPr>
            <w:tcW w:w="2886" w:type="dxa"/>
            <w:vAlign w:val="center"/>
          </w:tcPr>
          <w:p w14:paraId="6CB1AFAD">
            <w:pPr>
              <w:spacing w:line="360" w:lineRule="auto"/>
              <w:jc w:val="center"/>
              <w:rPr>
                <w:rFonts w:ascii="仿宋" w:hAnsi="仿宋" w:eastAsia="仿宋" w:cs="Times New Roman"/>
                <w:sz w:val="24"/>
                <w:szCs w:val="24"/>
              </w:rPr>
            </w:pPr>
          </w:p>
        </w:tc>
        <w:tc>
          <w:tcPr>
            <w:tcW w:w="2886" w:type="dxa"/>
            <w:vAlign w:val="center"/>
          </w:tcPr>
          <w:p w14:paraId="77AD61ED">
            <w:pPr>
              <w:spacing w:line="360" w:lineRule="auto"/>
              <w:jc w:val="center"/>
              <w:rPr>
                <w:rFonts w:ascii="仿宋" w:hAnsi="仿宋" w:eastAsia="仿宋" w:cs="Times New Roman"/>
                <w:sz w:val="24"/>
                <w:szCs w:val="24"/>
              </w:rPr>
            </w:pPr>
          </w:p>
        </w:tc>
        <w:tc>
          <w:tcPr>
            <w:tcW w:w="1263" w:type="dxa"/>
            <w:vAlign w:val="center"/>
          </w:tcPr>
          <w:p w14:paraId="5192B875">
            <w:pPr>
              <w:spacing w:line="360" w:lineRule="auto"/>
              <w:jc w:val="center"/>
              <w:rPr>
                <w:rFonts w:ascii="仿宋" w:hAnsi="仿宋" w:eastAsia="仿宋" w:cs="Times New Roman"/>
                <w:sz w:val="24"/>
                <w:szCs w:val="24"/>
              </w:rPr>
            </w:pPr>
          </w:p>
        </w:tc>
        <w:tc>
          <w:tcPr>
            <w:tcW w:w="1263" w:type="dxa"/>
            <w:vAlign w:val="center"/>
          </w:tcPr>
          <w:p w14:paraId="04BB47FC">
            <w:pPr>
              <w:spacing w:line="360" w:lineRule="auto"/>
              <w:jc w:val="center"/>
              <w:rPr>
                <w:rFonts w:ascii="仿宋" w:hAnsi="仿宋" w:eastAsia="仿宋" w:cs="Times New Roman"/>
                <w:sz w:val="24"/>
                <w:szCs w:val="24"/>
              </w:rPr>
            </w:pPr>
          </w:p>
        </w:tc>
        <w:tc>
          <w:tcPr>
            <w:tcW w:w="1262" w:type="dxa"/>
            <w:vAlign w:val="center"/>
          </w:tcPr>
          <w:p w14:paraId="1FC53C1B">
            <w:pPr>
              <w:spacing w:line="360" w:lineRule="auto"/>
              <w:jc w:val="center"/>
              <w:rPr>
                <w:rFonts w:ascii="仿宋" w:hAnsi="仿宋" w:eastAsia="仿宋" w:cs="Times New Roman"/>
                <w:sz w:val="24"/>
                <w:szCs w:val="24"/>
              </w:rPr>
            </w:pPr>
          </w:p>
        </w:tc>
      </w:tr>
      <w:tr w14:paraId="130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2332439">
            <w:pPr>
              <w:spacing w:line="360" w:lineRule="auto"/>
              <w:jc w:val="center"/>
              <w:rPr>
                <w:rFonts w:ascii="仿宋" w:hAnsi="仿宋" w:eastAsia="仿宋" w:cs="Times New Roman"/>
                <w:sz w:val="24"/>
                <w:szCs w:val="24"/>
              </w:rPr>
            </w:pPr>
          </w:p>
        </w:tc>
        <w:tc>
          <w:tcPr>
            <w:tcW w:w="2886" w:type="dxa"/>
            <w:vAlign w:val="center"/>
          </w:tcPr>
          <w:p w14:paraId="3F0175D9">
            <w:pPr>
              <w:spacing w:line="360" w:lineRule="auto"/>
              <w:jc w:val="center"/>
              <w:rPr>
                <w:rFonts w:ascii="仿宋" w:hAnsi="仿宋" w:eastAsia="仿宋" w:cs="Times New Roman"/>
                <w:sz w:val="24"/>
                <w:szCs w:val="24"/>
              </w:rPr>
            </w:pPr>
          </w:p>
        </w:tc>
        <w:tc>
          <w:tcPr>
            <w:tcW w:w="2886" w:type="dxa"/>
            <w:vAlign w:val="center"/>
          </w:tcPr>
          <w:p w14:paraId="3612E930">
            <w:pPr>
              <w:spacing w:line="360" w:lineRule="auto"/>
              <w:jc w:val="center"/>
              <w:rPr>
                <w:rFonts w:ascii="仿宋" w:hAnsi="仿宋" w:eastAsia="仿宋" w:cs="Times New Roman"/>
                <w:sz w:val="24"/>
                <w:szCs w:val="24"/>
              </w:rPr>
            </w:pPr>
          </w:p>
        </w:tc>
        <w:tc>
          <w:tcPr>
            <w:tcW w:w="1263" w:type="dxa"/>
            <w:vAlign w:val="center"/>
          </w:tcPr>
          <w:p w14:paraId="0E88AABC">
            <w:pPr>
              <w:spacing w:line="360" w:lineRule="auto"/>
              <w:jc w:val="center"/>
              <w:rPr>
                <w:rFonts w:ascii="仿宋" w:hAnsi="仿宋" w:eastAsia="仿宋" w:cs="Times New Roman"/>
                <w:sz w:val="24"/>
                <w:szCs w:val="24"/>
              </w:rPr>
            </w:pPr>
          </w:p>
        </w:tc>
        <w:tc>
          <w:tcPr>
            <w:tcW w:w="1263" w:type="dxa"/>
            <w:vAlign w:val="center"/>
          </w:tcPr>
          <w:p w14:paraId="2C0AAF09">
            <w:pPr>
              <w:spacing w:line="360" w:lineRule="auto"/>
              <w:jc w:val="center"/>
              <w:rPr>
                <w:rFonts w:ascii="仿宋" w:hAnsi="仿宋" w:eastAsia="仿宋" w:cs="Times New Roman"/>
                <w:sz w:val="24"/>
                <w:szCs w:val="24"/>
              </w:rPr>
            </w:pPr>
          </w:p>
        </w:tc>
        <w:tc>
          <w:tcPr>
            <w:tcW w:w="1262" w:type="dxa"/>
            <w:vAlign w:val="center"/>
          </w:tcPr>
          <w:p w14:paraId="30E9C3B6">
            <w:pPr>
              <w:spacing w:line="360" w:lineRule="auto"/>
              <w:jc w:val="center"/>
              <w:rPr>
                <w:rFonts w:ascii="仿宋" w:hAnsi="仿宋" w:eastAsia="仿宋" w:cs="Times New Roman"/>
                <w:sz w:val="24"/>
                <w:szCs w:val="24"/>
              </w:rPr>
            </w:pPr>
          </w:p>
        </w:tc>
      </w:tr>
      <w:tr w14:paraId="2857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66BA885B">
            <w:pPr>
              <w:spacing w:line="360" w:lineRule="auto"/>
              <w:jc w:val="center"/>
              <w:rPr>
                <w:rFonts w:ascii="仿宋" w:hAnsi="仿宋" w:eastAsia="仿宋" w:cs="Times New Roman"/>
                <w:sz w:val="24"/>
                <w:szCs w:val="24"/>
              </w:rPr>
            </w:pPr>
          </w:p>
        </w:tc>
        <w:tc>
          <w:tcPr>
            <w:tcW w:w="2886" w:type="dxa"/>
            <w:vAlign w:val="center"/>
          </w:tcPr>
          <w:p w14:paraId="1D0DF3A9">
            <w:pPr>
              <w:spacing w:line="360" w:lineRule="auto"/>
              <w:jc w:val="center"/>
              <w:rPr>
                <w:rFonts w:ascii="仿宋" w:hAnsi="仿宋" w:eastAsia="仿宋" w:cs="Times New Roman"/>
                <w:sz w:val="24"/>
                <w:szCs w:val="24"/>
              </w:rPr>
            </w:pPr>
          </w:p>
        </w:tc>
        <w:tc>
          <w:tcPr>
            <w:tcW w:w="2886" w:type="dxa"/>
            <w:vAlign w:val="center"/>
          </w:tcPr>
          <w:p w14:paraId="3B4963C0">
            <w:pPr>
              <w:spacing w:line="360" w:lineRule="auto"/>
              <w:jc w:val="center"/>
              <w:rPr>
                <w:rFonts w:ascii="仿宋" w:hAnsi="仿宋" w:eastAsia="仿宋" w:cs="Times New Roman"/>
                <w:sz w:val="24"/>
                <w:szCs w:val="24"/>
              </w:rPr>
            </w:pPr>
          </w:p>
        </w:tc>
        <w:tc>
          <w:tcPr>
            <w:tcW w:w="1263" w:type="dxa"/>
            <w:vAlign w:val="center"/>
          </w:tcPr>
          <w:p w14:paraId="09848FED">
            <w:pPr>
              <w:spacing w:line="360" w:lineRule="auto"/>
              <w:jc w:val="center"/>
              <w:rPr>
                <w:rFonts w:ascii="仿宋" w:hAnsi="仿宋" w:eastAsia="仿宋" w:cs="Times New Roman"/>
                <w:sz w:val="24"/>
                <w:szCs w:val="24"/>
              </w:rPr>
            </w:pPr>
          </w:p>
        </w:tc>
        <w:tc>
          <w:tcPr>
            <w:tcW w:w="1263" w:type="dxa"/>
            <w:vAlign w:val="center"/>
          </w:tcPr>
          <w:p w14:paraId="3D921C0A">
            <w:pPr>
              <w:spacing w:line="360" w:lineRule="auto"/>
              <w:jc w:val="center"/>
              <w:rPr>
                <w:rFonts w:ascii="仿宋" w:hAnsi="仿宋" w:eastAsia="仿宋" w:cs="Times New Roman"/>
                <w:sz w:val="24"/>
                <w:szCs w:val="24"/>
              </w:rPr>
            </w:pPr>
          </w:p>
        </w:tc>
        <w:tc>
          <w:tcPr>
            <w:tcW w:w="1262" w:type="dxa"/>
            <w:vAlign w:val="center"/>
          </w:tcPr>
          <w:p w14:paraId="294A742A">
            <w:pPr>
              <w:spacing w:line="360" w:lineRule="auto"/>
              <w:jc w:val="center"/>
              <w:rPr>
                <w:rFonts w:ascii="仿宋" w:hAnsi="仿宋" w:eastAsia="仿宋" w:cs="Times New Roman"/>
                <w:sz w:val="24"/>
                <w:szCs w:val="24"/>
              </w:rPr>
            </w:pPr>
          </w:p>
        </w:tc>
      </w:tr>
      <w:tr w14:paraId="58CA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69F2123">
            <w:pPr>
              <w:spacing w:line="360" w:lineRule="auto"/>
              <w:jc w:val="center"/>
              <w:rPr>
                <w:rFonts w:ascii="仿宋" w:hAnsi="仿宋" w:eastAsia="仿宋" w:cs="Times New Roman"/>
                <w:sz w:val="24"/>
                <w:szCs w:val="24"/>
              </w:rPr>
            </w:pPr>
          </w:p>
        </w:tc>
        <w:tc>
          <w:tcPr>
            <w:tcW w:w="2886" w:type="dxa"/>
            <w:vAlign w:val="center"/>
          </w:tcPr>
          <w:p w14:paraId="11C70021">
            <w:pPr>
              <w:spacing w:line="360" w:lineRule="auto"/>
              <w:jc w:val="center"/>
              <w:rPr>
                <w:rFonts w:ascii="仿宋" w:hAnsi="仿宋" w:eastAsia="仿宋" w:cs="Times New Roman"/>
                <w:sz w:val="24"/>
                <w:szCs w:val="24"/>
              </w:rPr>
            </w:pPr>
          </w:p>
        </w:tc>
        <w:tc>
          <w:tcPr>
            <w:tcW w:w="2886" w:type="dxa"/>
            <w:vAlign w:val="center"/>
          </w:tcPr>
          <w:p w14:paraId="1A5C9F3F">
            <w:pPr>
              <w:spacing w:line="360" w:lineRule="auto"/>
              <w:jc w:val="center"/>
              <w:rPr>
                <w:rFonts w:ascii="仿宋" w:hAnsi="仿宋" w:eastAsia="仿宋" w:cs="Times New Roman"/>
                <w:sz w:val="24"/>
                <w:szCs w:val="24"/>
              </w:rPr>
            </w:pPr>
          </w:p>
        </w:tc>
        <w:tc>
          <w:tcPr>
            <w:tcW w:w="1263" w:type="dxa"/>
            <w:vAlign w:val="center"/>
          </w:tcPr>
          <w:p w14:paraId="6E5602A2">
            <w:pPr>
              <w:spacing w:line="360" w:lineRule="auto"/>
              <w:jc w:val="center"/>
              <w:rPr>
                <w:rFonts w:ascii="仿宋" w:hAnsi="仿宋" w:eastAsia="仿宋" w:cs="Times New Roman"/>
                <w:sz w:val="24"/>
                <w:szCs w:val="24"/>
              </w:rPr>
            </w:pPr>
          </w:p>
        </w:tc>
        <w:tc>
          <w:tcPr>
            <w:tcW w:w="1263" w:type="dxa"/>
            <w:vAlign w:val="center"/>
          </w:tcPr>
          <w:p w14:paraId="74AFFD61">
            <w:pPr>
              <w:spacing w:line="360" w:lineRule="auto"/>
              <w:jc w:val="center"/>
              <w:rPr>
                <w:rFonts w:ascii="仿宋" w:hAnsi="仿宋" w:eastAsia="仿宋" w:cs="Times New Roman"/>
                <w:sz w:val="24"/>
                <w:szCs w:val="24"/>
              </w:rPr>
            </w:pPr>
          </w:p>
        </w:tc>
        <w:tc>
          <w:tcPr>
            <w:tcW w:w="1262" w:type="dxa"/>
            <w:vAlign w:val="center"/>
          </w:tcPr>
          <w:p w14:paraId="1E986E3F">
            <w:pPr>
              <w:spacing w:line="360" w:lineRule="auto"/>
              <w:jc w:val="center"/>
              <w:rPr>
                <w:rFonts w:ascii="仿宋" w:hAnsi="仿宋" w:eastAsia="仿宋" w:cs="Times New Roman"/>
                <w:sz w:val="24"/>
                <w:szCs w:val="24"/>
              </w:rPr>
            </w:pPr>
          </w:p>
        </w:tc>
      </w:tr>
      <w:tr w14:paraId="6243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vAlign w:val="center"/>
          </w:tcPr>
          <w:p w14:paraId="5FEE8A97">
            <w:pPr>
              <w:spacing w:line="360" w:lineRule="auto"/>
              <w:jc w:val="center"/>
              <w:rPr>
                <w:rFonts w:ascii="仿宋" w:hAnsi="仿宋" w:eastAsia="仿宋" w:cs="Times New Roman"/>
                <w:sz w:val="24"/>
                <w:szCs w:val="24"/>
              </w:rPr>
            </w:pPr>
            <w:r>
              <w:rPr>
                <w:rFonts w:hint="eastAsia" w:ascii="仿宋" w:hAnsi="仿宋" w:eastAsia="仿宋" w:cs="仿宋"/>
                <w:spacing w:val="240"/>
                <w:kern w:val="0"/>
                <w:sz w:val="24"/>
                <w:szCs w:val="24"/>
                <w:fitText w:val="960" w:id="1276182575"/>
              </w:rPr>
              <w:t>合</w:t>
            </w:r>
            <w:r>
              <w:rPr>
                <w:rFonts w:hint="eastAsia" w:ascii="仿宋" w:hAnsi="仿宋" w:eastAsia="仿宋" w:cs="仿宋"/>
                <w:spacing w:val="0"/>
                <w:kern w:val="0"/>
                <w:sz w:val="24"/>
                <w:szCs w:val="24"/>
                <w:fitText w:val="960" w:id="1276182575"/>
              </w:rPr>
              <w:t>计</w:t>
            </w:r>
          </w:p>
        </w:tc>
        <w:tc>
          <w:tcPr>
            <w:tcW w:w="1263" w:type="dxa"/>
            <w:vAlign w:val="center"/>
          </w:tcPr>
          <w:p w14:paraId="5D479E57">
            <w:pPr>
              <w:spacing w:line="360" w:lineRule="auto"/>
              <w:jc w:val="center"/>
              <w:rPr>
                <w:rFonts w:ascii="仿宋" w:hAnsi="仿宋" w:eastAsia="仿宋" w:cs="Times New Roman"/>
                <w:sz w:val="24"/>
                <w:szCs w:val="24"/>
              </w:rPr>
            </w:pPr>
          </w:p>
        </w:tc>
        <w:tc>
          <w:tcPr>
            <w:tcW w:w="1263" w:type="dxa"/>
            <w:vAlign w:val="center"/>
          </w:tcPr>
          <w:p w14:paraId="1F92677E">
            <w:pPr>
              <w:spacing w:line="360" w:lineRule="auto"/>
              <w:jc w:val="center"/>
              <w:rPr>
                <w:rFonts w:ascii="仿宋" w:hAnsi="仿宋" w:eastAsia="仿宋" w:cs="Times New Roman"/>
                <w:sz w:val="24"/>
                <w:szCs w:val="24"/>
              </w:rPr>
            </w:pPr>
          </w:p>
        </w:tc>
        <w:tc>
          <w:tcPr>
            <w:tcW w:w="1262" w:type="dxa"/>
            <w:vAlign w:val="center"/>
          </w:tcPr>
          <w:p w14:paraId="4E99183A">
            <w:pPr>
              <w:spacing w:line="360" w:lineRule="auto"/>
              <w:jc w:val="center"/>
              <w:rPr>
                <w:rFonts w:ascii="仿宋" w:hAnsi="仿宋" w:eastAsia="仿宋" w:cs="Times New Roman"/>
                <w:sz w:val="24"/>
                <w:szCs w:val="24"/>
              </w:rPr>
            </w:pPr>
          </w:p>
        </w:tc>
      </w:tr>
    </w:tbl>
    <w:p w14:paraId="48E95C23">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本表由承包人填制，承包人应按照合同约定填报实际数量，提交造价工程核实并由其报发包人确认后，将金额与暂估价金额以及相关费用列入合同价款内。</w:t>
      </w:r>
    </w:p>
    <w:p w14:paraId="3B807DBC">
      <w:pPr>
        <w:pStyle w:val="2"/>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A0EE">
    <w:pPr>
      <w:pStyle w:val="13"/>
      <w:jc w:val="center"/>
    </w:pPr>
  </w:p>
  <w:p w14:paraId="3354BE6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5849">
    <w:pPr>
      <w:pStyle w:val="13"/>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9FEF6">
                          <w:pPr>
                            <w:pStyle w:val="1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5F9FEF6">
                    <w:pPr>
                      <w:pStyle w:val="1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p w14:paraId="7A649FAA">
    <w:pPr>
      <w:pStyle w:val="1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2MyNjc5NjgwZTBmZjg5NjRjMmQxNWNhYjI3OTEifQ=="/>
  </w:docVars>
  <w:rsids>
    <w:rsidRoot w:val="00A326D9"/>
    <w:rsid w:val="00031493"/>
    <w:rsid w:val="000359D2"/>
    <w:rsid w:val="0005534A"/>
    <w:rsid w:val="000671B8"/>
    <w:rsid w:val="000C5443"/>
    <w:rsid w:val="0014375F"/>
    <w:rsid w:val="00183DF5"/>
    <w:rsid w:val="00184212"/>
    <w:rsid w:val="00196B7E"/>
    <w:rsid w:val="001B36D3"/>
    <w:rsid w:val="001C7957"/>
    <w:rsid w:val="001E673E"/>
    <w:rsid w:val="002025BA"/>
    <w:rsid w:val="00250385"/>
    <w:rsid w:val="00300DBA"/>
    <w:rsid w:val="00376673"/>
    <w:rsid w:val="003A5DE4"/>
    <w:rsid w:val="003E05F1"/>
    <w:rsid w:val="003E7CF2"/>
    <w:rsid w:val="003F24AD"/>
    <w:rsid w:val="004124C8"/>
    <w:rsid w:val="0044049D"/>
    <w:rsid w:val="00451716"/>
    <w:rsid w:val="00462C91"/>
    <w:rsid w:val="004957F7"/>
    <w:rsid w:val="004C2F1C"/>
    <w:rsid w:val="004D626D"/>
    <w:rsid w:val="00510A45"/>
    <w:rsid w:val="00511A28"/>
    <w:rsid w:val="00523E2D"/>
    <w:rsid w:val="00553660"/>
    <w:rsid w:val="00564D57"/>
    <w:rsid w:val="005B0326"/>
    <w:rsid w:val="00653418"/>
    <w:rsid w:val="0065467B"/>
    <w:rsid w:val="00681831"/>
    <w:rsid w:val="006D25E8"/>
    <w:rsid w:val="006E4880"/>
    <w:rsid w:val="007662B6"/>
    <w:rsid w:val="00776811"/>
    <w:rsid w:val="007C4499"/>
    <w:rsid w:val="007F6E7F"/>
    <w:rsid w:val="00874DA6"/>
    <w:rsid w:val="00885A4B"/>
    <w:rsid w:val="008C0C28"/>
    <w:rsid w:val="00911077"/>
    <w:rsid w:val="009D62CF"/>
    <w:rsid w:val="00A217D1"/>
    <w:rsid w:val="00A23D9B"/>
    <w:rsid w:val="00A326D9"/>
    <w:rsid w:val="00A36DD4"/>
    <w:rsid w:val="00A80B41"/>
    <w:rsid w:val="00A85251"/>
    <w:rsid w:val="00AA5526"/>
    <w:rsid w:val="00BE57A8"/>
    <w:rsid w:val="00C653CB"/>
    <w:rsid w:val="00CB6A3C"/>
    <w:rsid w:val="00D64270"/>
    <w:rsid w:val="00DA797A"/>
    <w:rsid w:val="00E0312F"/>
    <w:rsid w:val="00E126DD"/>
    <w:rsid w:val="00E37ED4"/>
    <w:rsid w:val="00E83D06"/>
    <w:rsid w:val="00EA4B1E"/>
    <w:rsid w:val="00F446B8"/>
    <w:rsid w:val="00F447A8"/>
    <w:rsid w:val="00FB675B"/>
    <w:rsid w:val="00FD7613"/>
    <w:rsid w:val="04D55EF7"/>
    <w:rsid w:val="083A619D"/>
    <w:rsid w:val="096026F9"/>
    <w:rsid w:val="0C1A1B31"/>
    <w:rsid w:val="144F312F"/>
    <w:rsid w:val="14AE3EC1"/>
    <w:rsid w:val="1CCB46F5"/>
    <w:rsid w:val="22F851DE"/>
    <w:rsid w:val="24B418D3"/>
    <w:rsid w:val="377B60C4"/>
    <w:rsid w:val="3B9951BE"/>
    <w:rsid w:val="43B44F78"/>
    <w:rsid w:val="487D29B9"/>
    <w:rsid w:val="54FF516F"/>
    <w:rsid w:val="597A4864"/>
    <w:rsid w:val="5F3F3E5E"/>
    <w:rsid w:val="5FF1251A"/>
    <w:rsid w:val="61E85201"/>
    <w:rsid w:val="689D6A16"/>
    <w:rsid w:val="6B01786E"/>
    <w:rsid w:val="71D2537E"/>
    <w:rsid w:val="73BB52FC"/>
    <w:rsid w:val="7BCF0E64"/>
    <w:rsid w:val="7DBD0D6F"/>
    <w:rsid w:val="7EC8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5">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qFormat/>
    <w:uiPriority w:val="0"/>
    <w:pPr>
      <w:jc w:val="left"/>
    </w:pPr>
  </w:style>
  <w:style w:type="paragraph" w:styleId="7">
    <w:name w:val="Body Text Indent"/>
    <w:next w:val="1"/>
    <w:qFormat/>
    <w:uiPriority w:val="99"/>
    <w:pPr>
      <w:widowControl w:val="0"/>
      <w:ind w:firstLine="630"/>
      <w:jc w:val="both"/>
    </w:pPr>
    <w:rPr>
      <w:rFonts w:ascii="宋体" w:hAnsi="Times New Roman" w:eastAsia="宋体" w:cs="宋体"/>
      <w:kern w:val="2"/>
      <w:sz w:val="32"/>
      <w:szCs w:val="32"/>
      <w:lang w:val="en-US" w:eastAsia="zh-CN" w:bidi="ar-SA"/>
    </w:rPr>
  </w:style>
  <w:style w:type="paragraph" w:styleId="8">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qFormat/>
    <w:uiPriority w:val="39"/>
    <w:pPr>
      <w:ind w:left="840" w:leftChars="400"/>
    </w:pPr>
  </w:style>
  <w:style w:type="paragraph" w:styleId="10">
    <w:name w:val="Plain Text"/>
    <w:next w:val="1"/>
    <w:qFormat/>
    <w:uiPriority w:val="99"/>
    <w:pPr>
      <w:widowControl w:val="0"/>
      <w:jc w:val="both"/>
    </w:pPr>
    <w:rPr>
      <w:rFonts w:ascii="宋体" w:hAnsi="Courier New" w:eastAsia="宋体" w:cs="宋体"/>
      <w:kern w:val="2"/>
      <w:sz w:val="21"/>
      <w:szCs w:val="21"/>
      <w:lang w:val="en-US" w:eastAsia="zh-CN" w:bidi="ar-SA"/>
    </w:rPr>
  </w:style>
  <w:style w:type="paragraph" w:styleId="11">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17">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18">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paragraph" w:customStyle="1" w:styleId="24">
    <w:name w:val="合同标题1"/>
    <w:qFormat/>
    <w:uiPriority w:val="0"/>
    <w:pPr>
      <w:spacing w:after="200" w:afterLines="200"/>
    </w:pPr>
    <w:rPr>
      <w:rFonts w:hint="eastAsia" w:ascii="Calibri" w:hAnsi="Calibri" w:eastAsiaTheme="minorEastAsia" w:cstheme="minorBidi"/>
      <w:b/>
      <w:sz w:val="44"/>
      <w:lang w:val="en-US" w:eastAsia="zh-CN" w:bidi="ar-SA"/>
    </w:rPr>
  </w:style>
  <w:style w:type="paragraph" w:customStyle="1" w:styleId="25">
    <w:name w:val="合同标题2"/>
    <w:qFormat/>
    <w:uiPriority w:val="0"/>
    <w:pPr>
      <w:spacing w:before="100" w:beforeLines="100" w:after="100" w:afterLines="100" w:line="560" w:lineRule="exact"/>
      <w:jc w:val="center"/>
    </w:pPr>
    <w:rPr>
      <w:rFonts w:ascii="Calibri" w:hAnsi="Calibri" w:eastAsia="仿宋" w:cstheme="minorBidi"/>
      <w:b/>
      <w:sz w:val="36"/>
      <w:lang w:val="en-US" w:eastAsia="zh-CN" w:bidi="ar-SA"/>
    </w:rPr>
  </w:style>
  <w:style w:type="paragraph" w:customStyle="1" w:styleId="26">
    <w:name w:val="合同标题3"/>
    <w:qFormat/>
    <w:uiPriority w:val="0"/>
    <w:pPr>
      <w:spacing w:before="100" w:beforeLines="100" w:line="560" w:lineRule="exact"/>
    </w:pPr>
    <w:rPr>
      <w:rFonts w:ascii="Times New Roman" w:hAnsi="Times New Roman" w:eastAsia="仿宋" w:cstheme="minorBidi"/>
      <w:b/>
      <w:sz w:val="24"/>
      <w:lang w:val="en-US" w:eastAsia="zh-CN" w:bidi="ar-SA"/>
    </w:rPr>
  </w:style>
  <w:style w:type="paragraph" w:customStyle="1" w:styleId="27">
    <w:name w:val="合同正文"/>
    <w:qFormat/>
    <w:uiPriority w:val="0"/>
    <w:pPr>
      <w:wordWrap w:val="0"/>
      <w:spacing w:line="360" w:lineRule="auto"/>
      <w:ind w:firstLine="640" w:firstLineChars="200"/>
      <w:jc w:val="both"/>
    </w:pPr>
    <w:rPr>
      <w:rFonts w:ascii="Times New Roman" w:hAnsi="Times New Roman" w:eastAsia="仿宋" w:cstheme="minorBidi"/>
      <w:sz w:val="24"/>
      <w:lang w:val="en-US" w:eastAsia="zh-CN" w:bidi="ar-SA"/>
    </w:rPr>
  </w:style>
  <w:style w:type="paragraph" w:customStyle="1" w:styleId="28">
    <w:name w:val="合同标题4"/>
    <w:link w:val="29"/>
    <w:qFormat/>
    <w:uiPriority w:val="0"/>
    <w:pPr>
      <w:spacing w:before="100" w:beforeLines="100" w:line="560" w:lineRule="exact"/>
    </w:pPr>
    <w:rPr>
      <w:rFonts w:ascii="Times New Roman" w:hAnsi="Times New Roman" w:eastAsia="仿宋" w:cstheme="minorBidi"/>
      <w:b/>
      <w:sz w:val="24"/>
      <w:lang w:val="en-US" w:eastAsia="zh-CN" w:bidi="ar-SA"/>
    </w:rPr>
  </w:style>
  <w:style w:type="character" w:customStyle="1" w:styleId="29">
    <w:name w:val="合同标题4 Char"/>
    <w:link w:val="28"/>
    <w:qFormat/>
    <w:uiPriority w:val="0"/>
    <w:rPr>
      <w:rFonts w:hint="default" w:ascii="Times New Roman" w:hAnsi="Times New Roman" w:eastAsia="仿宋" w:cstheme="minorBidi"/>
      <w:b/>
      <w:sz w:val="24"/>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2">
    <w:name w:val="批注框文本 Char"/>
    <w:basedOn w:val="21"/>
    <w:link w:val="12"/>
    <w:qFormat/>
    <w:uiPriority w:val="0"/>
    <w:rPr>
      <w:rFonts w:ascii="Calibri" w:hAnsi="Calibri" w:eastAsia="宋体" w:cs="Calibri"/>
      <w:kern w:val="2"/>
      <w:sz w:val="18"/>
      <w:szCs w:val="18"/>
    </w:rPr>
  </w:style>
  <w:style w:type="paragraph" w:customStyle="1" w:styleId="33">
    <w:name w:val="Revision"/>
    <w:hidden/>
    <w:unhideWhenUsed/>
    <w:qFormat/>
    <w:uiPriority w:val="99"/>
    <w:rPr>
      <w:rFonts w:ascii="Calibri" w:hAnsi="Calibri" w:eastAsia="宋体" w:cs="Calibri"/>
      <w:kern w:val="2"/>
      <w:sz w:val="21"/>
      <w:szCs w:val="21"/>
      <w:lang w:val="en-US" w:eastAsia="zh-CN" w:bidi="ar-SA"/>
    </w:rPr>
  </w:style>
  <w:style w:type="character" w:customStyle="1" w:styleId="34">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3253</Words>
  <Characters>3740</Characters>
  <Lines>952</Lines>
  <Paragraphs>268</Paragraphs>
  <TotalTime>1</TotalTime>
  <ScaleCrop>false</ScaleCrop>
  <LinksUpToDate>false</LinksUpToDate>
  <CharactersWithSpaces>4091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2024-10-31T08:50:00Z</dcterms:created>
  <dc:creator>Administration</dc:creator>
  <cp:lastModifiedBy>广州市花都区水务建设管理中心[广州市花都区水务建设管理中心]</cp:lastModifiedBy>
  <dcterms:modified xsi:type="dcterms:W3CDTF">2025-08-22T07:16:04Z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F8310C8B89CB4300BDD00DBBDB3FEA30_12</vt:lpwstr>
  </property>
  <property fmtid="{D5CDD505-2E9C-101B-9397-08002B2CF9AE}" pid="4" name="KSOTemplateDocerSaveRecord">
    <vt:lpwstr>eyJoZGlkIjoiOTVmM2MyNjc5NjgwZTBmZjg5NjRjMmQxNWNhYjI3OTEiLCJ1c2VySWQiOiIxNjQ1NTI4NTQ0In0=</vt:lpwstr>
  </property>
</Properties>
</file>