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海珠区新滘西路</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7504B104">
      <w:pPr>
        <w:spacing w:line="360" w:lineRule="auto"/>
        <w:ind w:firstLine="1040" w:firstLineChars="200"/>
        <w:jc w:val="center"/>
        <w:rPr>
          <w:rFonts w:hint="eastAsia" w:ascii="宋体" w:hAnsi="宋体" w:cs="宋体"/>
          <w:color w:val="auto"/>
          <w:szCs w:val="21"/>
          <w:highlight w:val="none"/>
        </w:rPr>
      </w:pPr>
      <w:r>
        <w:rPr>
          <w:rFonts w:hint="eastAsia" w:ascii="宋体" w:hAnsi="宋体" w:cs="宋体"/>
          <w:color w:val="auto"/>
          <w:sz w:val="52"/>
          <w:szCs w:val="52"/>
          <w:highlight w:val="none"/>
          <w:lang w:val="en-US" w:eastAsia="zh-CN"/>
        </w:rPr>
        <w:t>园林绿化及配套设施</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4D7DDC47">
      <w:pPr>
        <w:pStyle w:val="35"/>
        <w:widowControl w:val="0"/>
        <w:spacing w:beforeAutospacing="0" w:afterAutospacing="0" w:line="360" w:lineRule="auto"/>
        <w:ind w:firstLine="840" w:firstLineChars="300"/>
        <w:jc w:val="both"/>
        <w:rPr>
          <w:rFonts w:hint="eastAsia" w:ascii="宋体" w:hAnsi="宋体" w:eastAsia="宋体" w:cs="宋体"/>
          <w:b w:val="0"/>
          <w:bCs w:val="0"/>
          <w:color w:val="auto"/>
          <w:spacing w:val="-6"/>
          <w:sz w:val="28"/>
          <w:szCs w:val="28"/>
          <w:highlight w:val="none"/>
          <w:u w:val="single"/>
          <w:lang w:val="en-US" w:eastAsia="zh-CN"/>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海珠区新滘西路</w:t>
      </w:r>
      <w:r>
        <w:rPr>
          <w:rFonts w:hint="eastAsia" w:ascii="宋体" w:hAnsi="宋体" w:eastAsia="宋体" w:cs="宋体"/>
          <w:b w:val="0"/>
          <w:bCs w:val="0"/>
          <w:color w:val="auto"/>
          <w:spacing w:val="-6"/>
          <w:sz w:val="28"/>
          <w:szCs w:val="28"/>
          <w:highlight w:val="none"/>
          <w:u w:val="single"/>
          <w:lang w:val="en-US" w:eastAsia="zh-CN"/>
        </w:rPr>
        <w:t>保障性住房项目</w:t>
      </w:r>
      <w:r>
        <w:rPr>
          <w:rFonts w:hint="eastAsia" w:cs="宋体"/>
          <w:b w:val="0"/>
          <w:bCs w:val="0"/>
          <w:color w:val="auto"/>
          <w:spacing w:val="-6"/>
          <w:sz w:val="28"/>
          <w:szCs w:val="28"/>
          <w:highlight w:val="none"/>
          <w:u w:val="single"/>
          <w:lang w:val="en-US" w:eastAsia="zh-CN"/>
        </w:rPr>
        <w:t>园林绿化及配套设施</w:t>
      </w:r>
      <w:r>
        <w:rPr>
          <w:rFonts w:hint="eastAsia" w:ascii="宋体" w:hAnsi="宋体" w:eastAsia="宋体" w:cs="宋体"/>
          <w:b w:val="0"/>
          <w:bCs w:val="0"/>
          <w:color w:val="auto"/>
          <w:spacing w:val="-6"/>
          <w:sz w:val="28"/>
          <w:szCs w:val="28"/>
          <w:highlight w:val="none"/>
          <w:u w:val="single"/>
          <w:lang w:val="en-US" w:eastAsia="zh-CN"/>
        </w:rPr>
        <w:t>工程</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23679F77">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196A707C">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5229"/>
      <w:bookmarkStart w:id="1" w:name="_Toc30718"/>
      <w:bookmarkStart w:id="2" w:name="_Toc292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海珠区新滘西路保障性住房项目施工总承包合同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海珠区新滘西路</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18339"/>
      <w:bookmarkStart w:id="4" w:name="_Toc23410"/>
      <w:bookmarkStart w:id="5" w:name="_Toc30874"/>
      <w:bookmarkStart w:id="6" w:name="_Toc17194"/>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海珠区新滘西路</w:t>
      </w:r>
      <w:r>
        <w:rPr>
          <w:rFonts w:hint="eastAsia" w:ascii="宋体" w:hAnsi="宋体" w:eastAsia="宋体" w:cs="宋体"/>
          <w:b w:val="0"/>
          <w:bCs w:val="0"/>
          <w:color w:val="auto"/>
          <w:sz w:val="24"/>
          <w:szCs w:val="24"/>
          <w:highlight w:val="none"/>
          <w:u w:val="single"/>
          <w:lang w:val="en-US" w:eastAsia="zh-CN"/>
        </w:rPr>
        <w:t>保障性住房项目</w:t>
      </w:r>
      <w:r>
        <w:rPr>
          <w:rFonts w:hint="eastAsia" w:ascii="宋体" w:hAnsi="宋体" w:cs="宋体"/>
          <w:b w:val="0"/>
          <w:bCs w:val="0"/>
          <w:color w:val="auto"/>
          <w:sz w:val="24"/>
          <w:szCs w:val="24"/>
          <w:highlight w:val="none"/>
          <w:u w:val="single"/>
          <w:lang w:val="en-US" w:eastAsia="zh-CN"/>
        </w:rPr>
        <w:t>园林绿化及配套设施工程</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广州市海珠区凤阳街道新滘西路北侧、海珠区人民法院南侧。</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16659.19㎡，可建设用地面积13830.91㎡，容积率6.42，建筑密度38.3%，绿地率35%，计容建筑面积88800㎡，总建筑面积133736.60㎡，其中：地下建筑面积34676㎡，住宅面积88327㎡，裙房公配电房等其他面积10733㎡，园林绿化及配套设施工程</w:t>
      </w:r>
      <w:r>
        <w:rPr>
          <w:rFonts w:hint="eastAsia" w:ascii="宋体" w:hAnsi="宋体" w:eastAsia="宋体" w:cs="宋体"/>
          <w:color w:val="auto"/>
          <w:sz w:val="24"/>
          <w:szCs w:val="24"/>
          <w:highlight w:val="none"/>
          <w:u w:val="single"/>
          <w:lang w:val="en-US" w:eastAsia="zh-CN"/>
        </w:rPr>
        <w:t>面积约19512㎡（含红线外）</w:t>
      </w:r>
      <w:r>
        <w:rPr>
          <w:rFonts w:hint="eastAsia" w:ascii="宋体" w:hAnsi="宋体" w:eastAsia="宋体" w:cs="宋体"/>
          <w:b w:val="0"/>
          <w:bCs w:val="0"/>
          <w:color w:val="auto"/>
          <w:sz w:val="24"/>
          <w:szCs w:val="24"/>
          <w:highlight w:val="none"/>
          <w:u w:val="single"/>
          <w:lang w:val="en-US" w:eastAsia="zh-CN"/>
        </w:rPr>
        <w:t>建筑高度（最高栋）145.7米，总层数46层。本项目的建设规模及指标最终以政府相关部门的批复、发包人选定方案及发</w:t>
      </w:r>
      <w:r>
        <w:rPr>
          <w:rFonts w:hint="eastAsia" w:ascii="宋体" w:hAnsi="宋体" w:eastAsia="宋体" w:cs="宋体"/>
          <w:b w:val="0"/>
          <w:bCs w:val="0"/>
          <w:color w:val="auto"/>
          <w:spacing w:val="-6"/>
          <w:sz w:val="24"/>
          <w:szCs w:val="24"/>
          <w:highlight w:val="none"/>
          <w:u w:val="single"/>
          <w:lang w:val="en-US" w:eastAsia="zh-CN"/>
        </w:rPr>
        <w:t>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8460"/>
      <w:bookmarkStart w:id="8" w:name="_Toc13200"/>
      <w:bookmarkStart w:id="9" w:name="_Toc27506"/>
      <w:bookmarkStart w:id="10" w:name="_Toc24652"/>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sz w:val="24"/>
          <w:szCs w:val="24"/>
          <w:highlight w:val="none"/>
          <w:u w:val="single"/>
        </w:rPr>
        <w:t>根据发包人提供的基础资料、招标文件、工程量清单、发包人盖章确认的施工图纸以及合同约定，承担</w:t>
      </w:r>
      <w:r>
        <w:rPr>
          <w:rFonts w:hint="eastAsia" w:ascii="宋体" w:hAnsi="宋体" w:cs="宋体"/>
          <w:sz w:val="24"/>
          <w:szCs w:val="24"/>
          <w:highlight w:val="none"/>
          <w:u w:val="single"/>
          <w:lang w:eastAsia="zh-CN"/>
        </w:rPr>
        <w:t>海珠区新滘西路</w:t>
      </w:r>
      <w:r>
        <w:rPr>
          <w:rFonts w:hint="eastAsia" w:ascii="宋体" w:hAnsi="宋体" w:eastAsia="宋体" w:cs="宋体"/>
          <w:sz w:val="24"/>
          <w:szCs w:val="24"/>
          <w:highlight w:val="none"/>
          <w:u w:val="single"/>
        </w:rPr>
        <w:t>保障性住房项目</w:t>
      </w:r>
      <w:r>
        <w:rPr>
          <w:rFonts w:hint="eastAsia" w:ascii="宋体" w:hAnsi="宋体" w:eastAsia="宋体" w:cs="宋体"/>
          <w:sz w:val="24"/>
          <w:szCs w:val="24"/>
          <w:highlight w:val="none"/>
          <w:u w:val="single"/>
          <w:lang w:val="en-US" w:eastAsia="zh-CN"/>
        </w:rPr>
        <w:t>园林绿化及配套设施工程施工范围内容所涉及的工程，包括但不限于空中花园、硬景、软景工程、景</w:t>
      </w:r>
      <w:r>
        <w:rPr>
          <w:rFonts w:hint="eastAsia" w:ascii="宋体" w:hAnsi="宋体" w:eastAsia="宋体" w:cs="宋体"/>
          <w:sz w:val="24"/>
          <w:szCs w:val="24"/>
          <w:u w:val="single"/>
          <w:lang w:val="en-US" w:eastAsia="zh-CN"/>
        </w:rPr>
        <w:t>观灯具等配套设施工程</w:t>
      </w:r>
      <w:r>
        <w:rPr>
          <w:rFonts w:hint="eastAsia" w:ascii="宋体" w:hAnsi="宋体" w:eastAsia="宋体" w:cs="宋体"/>
          <w:sz w:val="24"/>
          <w:szCs w:val="24"/>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sz w:val="24"/>
          <w:szCs w:val="24"/>
          <w:u w:val="single"/>
        </w:rPr>
        <w:t>上述专业工程属于</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承包人施工范围内工作</w:t>
      </w:r>
      <w:r>
        <w:rPr>
          <w:rFonts w:hint="eastAsia" w:ascii="宋体" w:hAnsi="宋体" w:eastAsia="宋体" w:cs="宋体"/>
          <w:color w:val="auto"/>
          <w:sz w:val="24"/>
          <w:szCs w:val="24"/>
          <w:highlight w:val="none"/>
          <w:u w:val="single"/>
          <w:lang w:val="en-US" w:eastAsia="zh-CN"/>
        </w:rPr>
        <w:t>，专业承包人对其质量、安全、进度等负责，</w:t>
      </w:r>
      <w:r>
        <w:rPr>
          <w:rFonts w:hint="eastAsia" w:ascii="宋体" w:hAnsi="宋体" w:cs="宋体"/>
          <w:color w:val="auto"/>
          <w:sz w:val="24"/>
          <w:szCs w:val="24"/>
          <w:highlight w:val="none"/>
          <w:u w:val="single"/>
          <w:lang w:val="en-US" w:eastAsia="zh-CN"/>
        </w:rPr>
        <w:t>园林绿化及配套设施</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承包人须按照发包人关于</w:t>
      </w:r>
      <w:r>
        <w:rPr>
          <w:rFonts w:hint="eastAsia" w:ascii="宋体" w:hAnsi="宋体" w:eastAsia="宋体" w:cs="宋体"/>
          <w:sz w:val="24"/>
          <w:szCs w:val="24"/>
          <w:u w:val="single"/>
          <w:lang w:val="en-US" w:eastAsia="zh-CN"/>
        </w:rPr>
        <w:t>景观局部样板、</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的方案设计和时间节点要求，完成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。发包人有权根据实际情况调整</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方案及设计文件，</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承包人须无条件执行并完成相关做法调整（不限次数），直至按发包人确认的方案及设计文件完成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10497"/>
      <w:bookmarkStart w:id="12" w:name="_Toc31077"/>
      <w:bookmarkStart w:id="13" w:name="_Toc1781"/>
      <w:bookmarkStart w:id="14" w:name="_Toc4789"/>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39C6CF7D">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25680"/>
      <w:bookmarkStart w:id="16" w:name="_Toc19683"/>
      <w:bookmarkStart w:id="17" w:name="_Toc17363"/>
      <w:bookmarkStart w:id="18" w:name="_Toc23867"/>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005"/>
        <w:gridCol w:w="2427"/>
        <w:gridCol w:w="2264"/>
      </w:tblGrid>
      <w:tr w14:paraId="554A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9A3165C">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206" w:type="dxa"/>
            <w:noWrap w:val="0"/>
            <w:vAlign w:val="top"/>
          </w:tcPr>
          <w:p w14:paraId="2C4771F7">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节点</w:t>
            </w:r>
          </w:p>
        </w:tc>
        <w:tc>
          <w:tcPr>
            <w:tcW w:w="2588" w:type="dxa"/>
            <w:noWrap w:val="0"/>
            <w:vAlign w:val="top"/>
          </w:tcPr>
          <w:p w14:paraId="5E4C9C28">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2402" w:type="dxa"/>
            <w:noWrap w:val="0"/>
            <w:vAlign w:val="top"/>
          </w:tcPr>
          <w:p w14:paraId="78BEFC0B">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D0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776ED1D">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206" w:type="dxa"/>
            <w:noWrap w:val="0"/>
            <w:vAlign w:val="center"/>
          </w:tcPr>
          <w:p w14:paraId="2F6E0509">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开工</w:t>
            </w:r>
          </w:p>
        </w:tc>
        <w:tc>
          <w:tcPr>
            <w:tcW w:w="2588" w:type="dxa"/>
            <w:noWrap w:val="0"/>
            <w:vAlign w:val="center"/>
          </w:tcPr>
          <w:p w14:paraId="2B344041">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 年  月  日</w:t>
            </w:r>
          </w:p>
        </w:tc>
        <w:tc>
          <w:tcPr>
            <w:tcW w:w="2402" w:type="dxa"/>
            <w:noWrap w:val="0"/>
            <w:vAlign w:val="top"/>
          </w:tcPr>
          <w:p w14:paraId="69664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实际开工日期以监理单位发出的正式开工令为准</w:t>
            </w:r>
          </w:p>
        </w:tc>
      </w:tr>
      <w:tr w14:paraId="0B3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5CCDD39">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06" w:type="dxa"/>
            <w:noWrap w:val="0"/>
            <w:vAlign w:val="center"/>
          </w:tcPr>
          <w:p w14:paraId="7CDFCA17">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示范区（如有）</w:t>
            </w:r>
          </w:p>
        </w:tc>
        <w:tc>
          <w:tcPr>
            <w:tcW w:w="2588" w:type="dxa"/>
            <w:noWrap w:val="0"/>
            <w:vAlign w:val="center"/>
          </w:tcPr>
          <w:p w14:paraId="0B02E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发包人下发指令后45天内完成</w:t>
            </w:r>
          </w:p>
        </w:tc>
        <w:tc>
          <w:tcPr>
            <w:tcW w:w="2402" w:type="dxa"/>
            <w:noWrap w:val="0"/>
            <w:vAlign w:val="center"/>
          </w:tcPr>
          <w:p w14:paraId="2002D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示范区工作面移交后</w:t>
            </w:r>
          </w:p>
        </w:tc>
      </w:tr>
      <w:tr w14:paraId="7E8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17BB4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206" w:type="dxa"/>
            <w:noWrap w:val="0"/>
            <w:vAlign w:val="center"/>
          </w:tcPr>
          <w:p w14:paraId="11E1A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室外排水及道路基层完工</w:t>
            </w:r>
          </w:p>
        </w:tc>
        <w:tc>
          <w:tcPr>
            <w:tcW w:w="2588" w:type="dxa"/>
            <w:noWrap w:val="0"/>
            <w:vAlign w:val="center"/>
          </w:tcPr>
          <w:p w14:paraId="30B30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555E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开工后75天</w:t>
            </w:r>
          </w:p>
        </w:tc>
      </w:tr>
      <w:tr w14:paraId="5D4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3AB67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206" w:type="dxa"/>
            <w:noWrap w:val="0"/>
            <w:vAlign w:val="center"/>
          </w:tcPr>
          <w:p w14:paraId="2B9B1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园林绿化完工</w:t>
            </w:r>
          </w:p>
        </w:tc>
        <w:tc>
          <w:tcPr>
            <w:tcW w:w="2588" w:type="dxa"/>
            <w:noWrap w:val="0"/>
            <w:vAlign w:val="center"/>
          </w:tcPr>
          <w:p w14:paraId="633A8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2AF5F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开工后90天</w:t>
            </w:r>
          </w:p>
        </w:tc>
      </w:tr>
      <w:tr w14:paraId="5E2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A7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206" w:type="dxa"/>
            <w:noWrap w:val="0"/>
            <w:vAlign w:val="center"/>
          </w:tcPr>
          <w:p w14:paraId="0C7C2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w:t>
            </w:r>
          </w:p>
        </w:tc>
        <w:tc>
          <w:tcPr>
            <w:tcW w:w="2588" w:type="dxa"/>
            <w:noWrap w:val="0"/>
            <w:vAlign w:val="center"/>
          </w:tcPr>
          <w:p w14:paraId="10436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4B5CE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与总承包竣工验收同步</w:t>
            </w:r>
          </w:p>
        </w:tc>
      </w:tr>
      <w:tr w14:paraId="62B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7CFE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206" w:type="dxa"/>
            <w:noWrap w:val="0"/>
            <w:vAlign w:val="center"/>
          </w:tcPr>
          <w:p w14:paraId="3863C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后期改造工程（完工）</w:t>
            </w:r>
          </w:p>
        </w:tc>
        <w:tc>
          <w:tcPr>
            <w:tcW w:w="2588" w:type="dxa"/>
            <w:noWrap w:val="0"/>
            <w:vAlign w:val="center"/>
          </w:tcPr>
          <w:p w14:paraId="7B525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17B5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竣工验收后75天</w:t>
            </w:r>
          </w:p>
        </w:tc>
      </w:tr>
      <w:tr w14:paraId="3A6D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84B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206" w:type="dxa"/>
            <w:noWrap w:val="0"/>
            <w:vAlign w:val="center"/>
          </w:tcPr>
          <w:p w14:paraId="77077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后期改造工程（交付）</w:t>
            </w:r>
          </w:p>
        </w:tc>
        <w:tc>
          <w:tcPr>
            <w:tcW w:w="2588" w:type="dxa"/>
            <w:noWrap w:val="0"/>
            <w:vAlign w:val="center"/>
          </w:tcPr>
          <w:p w14:paraId="00FF7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3ACE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交付时间暂定，具备以发包人与小业主约定的交付时间为准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w:t>
      </w:r>
      <w:r>
        <w:rPr>
          <w:rFonts w:hint="eastAsia" w:ascii="宋体" w:hAnsi="宋体" w:eastAsia="宋体" w:cs="宋体"/>
          <w:sz w:val="24"/>
          <w:szCs w:val="24"/>
          <w:u w:val="single"/>
          <w:lang w:val="en-US" w:eastAsia="zh-CN"/>
        </w:rPr>
        <w:t>如小区外围围墙在报建图内，计入</w:t>
      </w:r>
      <w:r>
        <w:rPr>
          <w:rFonts w:hint="eastAsia" w:ascii="宋体" w:hAnsi="宋体" w:eastAsia="宋体" w:cs="宋体"/>
          <w:sz w:val="24"/>
          <w:szCs w:val="24"/>
          <w:highlight w:val="none"/>
          <w:u w:val="single"/>
          <w:lang w:val="en-US" w:eastAsia="zh-CN"/>
        </w:rPr>
        <w:t>园林绿化</w:t>
      </w:r>
      <w:r>
        <w:rPr>
          <w:rFonts w:hint="eastAsia" w:ascii="宋体" w:hAnsi="宋体" w:eastAsia="宋体" w:cs="宋体"/>
          <w:sz w:val="24"/>
          <w:szCs w:val="24"/>
          <w:u w:val="single"/>
          <w:lang w:val="en-US" w:eastAsia="zh-CN"/>
        </w:rPr>
        <w:t>工期；如不在报建范围内，计入软景、硬景后期改造工期内</w:t>
      </w:r>
      <w:r>
        <w:rPr>
          <w:rFonts w:hint="eastAsia" w:ascii="宋体" w:hAnsi="宋体" w:eastAsia="宋体" w:cs="宋体"/>
          <w:color w:val="auto"/>
          <w:sz w:val="24"/>
          <w:szCs w:val="24"/>
          <w:highlight w:val="none"/>
          <w:u w:val="single"/>
          <w:lang w:val="en-US" w:eastAsia="zh-CN"/>
        </w:rPr>
        <w:t>。</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工作面移交滞后等情况，专业承包人应积极采取赶工措施,但仍需按关键节点计划约定的节点完成</w:t>
      </w:r>
      <w:r>
        <w:rPr>
          <w:rFonts w:hint="eastAsia" w:ascii="宋体" w:hAnsi="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lang w:val="en-US" w:eastAsia="zh-CN"/>
        </w:rPr>
        <w:t>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kern w:val="0"/>
          <w:sz w:val="24"/>
          <w:szCs w:val="24"/>
          <w:u w:val="single"/>
        </w:rPr>
        <w:t>《园林绿化工程施工及验收规范》（CJJ82-2012）、《城市绿化工程施工及验收规范》（DB440100/T114-2007）</w:t>
      </w:r>
      <w:r>
        <w:rPr>
          <w:rFonts w:hint="eastAsia" w:ascii="宋体" w:hAnsi="宋体" w:eastAsia="宋体" w:cs="宋体"/>
          <w:bCs/>
          <w:snapToGrid w:val="0"/>
          <w:kern w:val="0"/>
          <w:sz w:val="24"/>
          <w:szCs w:val="24"/>
          <w:u w:val="single"/>
          <w:lang w:eastAsia="zh-CN"/>
        </w:rPr>
        <w:t>、</w:t>
      </w:r>
      <w:r>
        <w:rPr>
          <w:rFonts w:hint="eastAsia" w:ascii="宋体" w:hAnsi="宋体" w:eastAsia="宋体" w:cs="宋体"/>
          <w:sz w:val="24"/>
          <w:szCs w:val="24"/>
          <w:u w:val="single"/>
        </w:rPr>
        <w:t>《城市园林绿化用植物材料木本苗》（DB11/T211—2003）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《城市园林绿化养护管理标准》（DB11/T213—2003）</w:t>
      </w:r>
      <w:r>
        <w:rPr>
          <w:rFonts w:hint="eastAsia" w:ascii="宋体" w:hAnsi="宋体" w:eastAsia="宋体" w:cs="宋体"/>
          <w:bCs/>
          <w:snapToGrid w:val="0"/>
          <w:kern w:val="0"/>
          <w:sz w:val="24"/>
          <w:szCs w:val="24"/>
          <w:u w:val="single"/>
        </w:rPr>
        <w:t>及相应配套的各专业验收规范等</w:t>
      </w:r>
      <w:r>
        <w:rPr>
          <w:rFonts w:hint="eastAsia" w:ascii="宋体" w:hAnsi="宋体" w:eastAsia="宋体" w:cs="宋体"/>
          <w:bCs/>
          <w:snapToGrid w:val="0"/>
          <w:color w:val="auto"/>
          <w:kern w:val="0"/>
          <w:sz w:val="24"/>
          <w:szCs w:val="24"/>
          <w:highlight w:val="none"/>
          <w:u w:val="single"/>
        </w:rPr>
        <w:t>。</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项目移交零渗漏且必须取得广州市建设工程优质奖、必须取得广东省建设工程优质奖、争创国家级施工质量奖项。</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建筑垃圾管理详见《发包人技术要求》</w:t>
      </w:r>
      <w:r>
        <w:rPr>
          <w:rFonts w:hint="eastAsia" w:ascii="宋体" w:hAnsi="宋体" w:cs="宋体"/>
          <w:color w:val="auto"/>
          <w:sz w:val="24"/>
          <w:szCs w:val="24"/>
          <w:highlight w:val="none"/>
          <w:u w:val="single"/>
          <w:lang w:eastAsia="zh-CN"/>
        </w:rPr>
        <w:t>）</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17.2_预付款"/>
      <w:bookmarkEnd w:id="28"/>
      <w:bookmarkStart w:id="29" w:name="_bookmark275"/>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431388935"/>
      <w:bookmarkStart w:id="31" w:name="_Toc311736508"/>
      <w:bookmarkStart w:id="32" w:name="_Toc298942914"/>
      <w:bookmarkStart w:id="33" w:name="_Toc403632769"/>
      <w:bookmarkStart w:id="34" w:name="_Toc301605259"/>
      <w:bookmarkStart w:id="35" w:name="_Toc301619576"/>
      <w:bookmarkStart w:id="36" w:name="_Toc299552305"/>
      <w:bookmarkStart w:id="37" w:name="_Toc431389161"/>
      <w:bookmarkStart w:id="38" w:name="_Toc301905941"/>
      <w:bookmarkStart w:id="39" w:name="_Toc456866716"/>
      <w:bookmarkStart w:id="40" w:name="_Toc302136756"/>
      <w:bookmarkStart w:id="41" w:name="_Toc10718"/>
      <w:bookmarkStart w:id="42" w:name="_Toc302548647"/>
      <w:bookmarkStart w:id="43" w:name="_Toc402442041"/>
      <w:bookmarkStart w:id="44" w:name="_Toc302059129"/>
      <w:bookmarkStart w:id="45" w:name="_Toc431391285"/>
      <w:bookmarkStart w:id="46" w:name="_Toc302404113"/>
      <w:bookmarkStart w:id="47" w:name="_Toc302133373"/>
      <w:bookmarkStart w:id="48" w:name="_Toc19692"/>
      <w:bookmarkStart w:id="49" w:name="_Toc517273205"/>
      <w:bookmarkStart w:id="50" w:name="_Toc30136"/>
      <w:bookmarkStart w:id="51" w:name="_Toc4169"/>
      <w:bookmarkStart w:id="52" w:name="_Toc302485449"/>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431391287"/>
      <w:bookmarkStart w:id="54" w:name="_Toc8828"/>
      <w:bookmarkStart w:id="55" w:name="_Toc311736510"/>
      <w:bookmarkStart w:id="56" w:name="_Toc301905943"/>
      <w:bookmarkStart w:id="57" w:name="_Toc302485451"/>
      <w:bookmarkStart w:id="58" w:name="_Toc302059131"/>
      <w:bookmarkStart w:id="59" w:name="_Toc2934"/>
      <w:bookmarkStart w:id="60" w:name="_Toc456866718"/>
      <w:bookmarkStart w:id="61" w:name="_Toc302133375"/>
      <w:bookmarkStart w:id="62" w:name="_Toc2467"/>
      <w:bookmarkStart w:id="63" w:name="_Toc18312"/>
      <w:bookmarkStart w:id="64" w:name="_Toc299552307"/>
      <w:bookmarkStart w:id="65" w:name="_Toc301619578"/>
      <w:bookmarkStart w:id="66" w:name="_Toc402442043"/>
      <w:bookmarkStart w:id="67" w:name="_Toc301605261"/>
      <w:bookmarkStart w:id="68" w:name="_Toc431389163"/>
      <w:bookmarkStart w:id="69" w:name="_Toc517273206"/>
      <w:bookmarkStart w:id="70" w:name="_Toc302136758"/>
      <w:bookmarkStart w:id="71" w:name="_Toc302548649"/>
      <w:bookmarkStart w:id="72" w:name="_Toc431388937"/>
      <w:bookmarkStart w:id="73" w:name="_Toc403632771"/>
      <w:bookmarkStart w:id="74" w:name="_Toc298942916"/>
      <w:bookmarkStart w:id="75" w:name="_Toc302404115"/>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海珠区新滘西路</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lang w:eastAsia="zh-CN"/>
        </w:rPr>
        <w:t>园林绿化及配套设施</w:t>
      </w:r>
      <w:r>
        <w:rPr>
          <w:rFonts w:hint="eastAsia" w:ascii="宋体" w:hAnsi="宋体" w:cs="宋体"/>
          <w:b w:val="0"/>
          <w:bCs/>
          <w:color w:val="auto"/>
          <w:kern w:val="0"/>
          <w:sz w:val="24"/>
          <w:highlight w:val="none"/>
          <w:u w:val="single"/>
        </w:rPr>
        <w:t>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302136760"/>
      <w:bookmarkStart w:id="77" w:name="_Toc301605263"/>
      <w:bookmarkStart w:id="78" w:name="_Toc311736512"/>
      <w:bookmarkStart w:id="79" w:name="_Toc517273207"/>
      <w:bookmarkStart w:id="80" w:name="_Toc2134"/>
      <w:bookmarkStart w:id="81" w:name="_Toc302133377"/>
      <w:bookmarkStart w:id="82" w:name="_Toc27948"/>
      <w:bookmarkStart w:id="83" w:name="_Toc301905945"/>
      <w:bookmarkStart w:id="84" w:name="_Toc299552309"/>
      <w:bookmarkStart w:id="85" w:name="_Toc431388939"/>
      <w:bookmarkStart w:id="86" w:name="_Toc302059133"/>
      <w:bookmarkStart w:id="87" w:name="_Toc431391289"/>
      <w:bookmarkStart w:id="88" w:name="_Toc431389165"/>
      <w:bookmarkStart w:id="89" w:name="_Toc403632773"/>
      <w:bookmarkStart w:id="90" w:name="_Toc18327"/>
      <w:bookmarkStart w:id="91" w:name="_Toc302485453"/>
      <w:bookmarkStart w:id="92" w:name="_Toc298942918"/>
      <w:bookmarkStart w:id="93" w:name="_Toc302404117"/>
      <w:bookmarkStart w:id="94" w:name="_Toc456866720"/>
      <w:bookmarkStart w:id="95" w:name="_Toc863"/>
      <w:bookmarkStart w:id="96" w:name="_Toc402442045"/>
      <w:bookmarkStart w:id="97" w:name="_Toc302548651"/>
      <w:bookmarkStart w:id="98" w:name="_Toc301619580"/>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431388940"/>
      <w:bookmarkStart w:id="100" w:name="_Toc302485454"/>
      <w:bookmarkStart w:id="101" w:name="_Toc24307"/>
      <w:bookmarkStart w:id="102" w:name="_Toc456866721"/>
      <w:bookmarkStart w:id="103" w:name="_Toc302404118"/>
      <w:bookmarkStart w:id="104" w:name="_Toc299552310"/>
      <w:bookmarkStart w:id="105" w:name="_Toc298942919"/>
      <w:bookmarkStart w:id="106" w:name="_Toc301605264"/>
      <w:bookmarkStart w:id="107" w:name="_Toc431389166"/>
      <w:bookmarkStart w:id="108" w:name="_Toc302136761"/>
      <w:bookmarkStart w:id="109" w:name="_Toc302059134"/>
      <w:bookmarkStart w:id="110" w:name="_Toc28347"/>
      <w:bookmarkStart w:id="111" w:name="_Toc301619581"/>
      <w:bookmarkStart w:id="112" w:name="_Toc301905946"/>
      <w:bookmarkStart w:id="113" w:name="_Toc302548652"/>
      <w:bookmarkStart w:id="114" w:name="_Toc403632774"/>
      <w:bookmarkStart w:id="115" w:name="_Toc431391290"/>
      <w:bookmarkStart w:id="116" w:name="_Toc302133378"/>
      <w:bookmarkStart w:id="117" w:name="_Toc402442046"/>
      <w:bookmarkStart w:id="118" w:name="_Toc2357"/>
      <w:bookmarkStart w:id="119" w:name="_Toc18120"/>
      <w:bookmarkStart w:id="120" w:name="_Toc311736513"/>
      <w:bookmarkStart w:id="121" w:name="_Toc517273208"/>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075A00F0">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5828"/>
      <w:bookmarkStart w:id="123" w:name="_Toc517273209"/>
      <w:bookmarkStart w:id="124" w:name="_Toc11028"/>
      <w:bookmarkStart w:id="125" w:name="_Toc28450"/>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2313"/>
      <w:bookmarkStart w:id="128" w:name="_Toc323"/>
      <w:bookmarkStart w:id="129" w:name="_Toc27263"/>
      <w:bookmarkStart w:id="130" w:name="_Toc20998"/>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1537"/>
      <w:bookmarkStart w:id="134" w:name="_Toc17739"/>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8960541"/>
      <w:bookmarkStart w:id="136" w:name="_Toc496532146"/>
      <w:bookmarkStart w:id="137" w:name="_Toc495652728"/>
      <w:bookmarkStart w:id="138" w:name="_Toc496531120"/>
      <w:bookmarkStart w:id="139" w:name="_Toc495653031"/>
      <w:bookmarkStart w:id="140" w:name="_Toc495916046"/>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0377"/>
      <w:bookmarkStart w:id="142" w:name="_Toc32032"/>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27329"/>
      <w:bookmarkStart w:id="148" w:name="_Toc517273218"/>
      <w:bookmarkStart w:id="149" w:name="_Toc21586"/>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629"/>
      <w:bookmarkStart w:id="152" w:name="_Toc14195"/>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w:t>
      </w:r>
      <w:r>
        <w:rPr>
          <w:rFonts w:hint="eastAsia" w:cs="宋体"/>
          <w:color w:val="auto"/>
          <w:sz w:val="24"/>
          <w:szCs w:val="24"/>
          <w:highlight w:val="none"/>
          <w:lang w:val="en-US" w:eastAsia="zh-CN" w:bidi="ar"/>
        </w:rPr>
        <w:t>样板</w:t>
      </w:r>
      <w:r>
        <w:rPr>
          <w:rFonts w:hint="eastAsia" w:ascii="宋体" w:hAnsi="宋体" w:cs="宋体"/>
          <w:color w:val="auto"/>
          <w:sz w:val="24"/>
          <w:szCs w:val="24"/>
          <w:highlight w:val="none"/>
          <w:lang w:bidi="ar"/>
        </w:rPr>
        <w:t>包括但不限于</w:t>
      </w:r>
      <w:r>
        <w:rPr>
          <w:rFonts w:hint="eastAsia" w:ascii="宋体" w:hAnsi="宋体" w:eastAsia="宋体" w:cs="宋体"/>
          <w:color w:val="auto"/>
          <w:highlight w:val="none"/>
          <w:u w:val="single"/>
          <w:lang w:bidi="ar"/>
        </w:rPr>
        <w:t>各种管材、阀门、水泵、雨水篦子、井盖</w:t>
      </w:r>
      <w:r>
        <w:rPr>
          <w:rFonts w:hint="eastAsia" w:ascii="宋体" w:hAnsi="宋体" w:cs="宋体"/>
          <w:color w:val="auto"/>
          <w:sz w:val="24"/>
          <w:szCs w:val="24"/>
          <w:highlight w:val="none"/>
          <w:lang w:bidi="ar"/>
        </w:rPr>
        <w:t>等，</w:t>
      </w:r>
      <w:r>
        <w:rPr>
          <w:rFonts w:hint="eastAsia" w:ascii="宋体" w:hAnsi="宋体" w:cs="宋体"/>
          <w:color w:val="auto"/>
          <w:sz w:val="24"/>
          <w:szCs w:val="24"/>
          <w:highlight w:val="none"/>
          <w:lang w:val="en-US" w:eastAsia="zh-CN" w:bidi="ar"/>
        </w:rPr>
        <w:t>专业承包人</w:t>
      </w:r>
      <w:r>
        <w:rPr>
          <w:rFonts w:hint="eastAsia" w:cs="宋体"/>
          <w:color w:val="auto"/>
          <w:sz w:val="24"/>
          <w:szCs w:val="24"/>
          <w:highlight w:val="none"/>
          <w:lang w:val="en-US" w:eastAsia="zh-CN" w:bidi="ar"/>
        </w:rPr>
        <w:t>于施工前按发包人要求的时间内将</w:t>
      </w:r>
      <w:r>
        <w:rPr>
          <w:rFonts w:hint="eastAsia" w:ascii="宋体" w:hAnsi="宋体" w:cs="宋体"/>
          <w:color w:val="auto"/>
          <w:sz w:val="24"/>
          <w:szCs w:val="24"/>
          <w:highlight w:val="none"/>
          <w:lang w:bidi="ar"/>
        </w:rPr>
        <w:t>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w:t>
      </w:r>
      <w:r>
        <w:rPr>
          <w:rFonts w:hint="eastAsia" w:ascii="宋体" w:hAnsi="宋体" w:cs="宋体"/>
          <w:color w:val="auto"/>
          <w:kern w:val="0"/>
          <w:sz w:val="24"/>
          <w:highlight w:val="none"/>
          <w:lang w:eastAsia="zh-CN"/>
        </w:rPr>
        <w:t>园林绿化及配套设施</w:t>
      </w:r>
      <w:r>
        <w:rPr>
          <w:rFonts w:hint="eastAsia" w:ascii="宋体" w:hAnsi="宋体" w:cs="宋体"/>
          <w:color w:val="auto"/>
          <w:kern w:val="0"/>
          <w:sz w:val="24"/>
          <w:highlight w:val="none"/>
        </w:rPr>
        <w:t>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1185"/>
      <w:bookmarkStart w:id="154" w:name="_Toc517273219"/>
      <w:bookmarkStart w:id="155" w:name="_Toc6672"/>
      <w:bookmarkStart w:id="156" w:name="_Toc32081"/>
      <w:bookmarkStart w:id="157" w:name="_Toc28670"/>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w:t>
      </w:r>
      <w:r>
        <w:rPr>
          <w:rFonts w:hint="eastAsia" w:ascii="宋体" w:hAnsi="宋体" w:eastAsia="宋体" w:cs="宋体"/>
          <w:bCs/>
          <w:snapToGrid w:val="0"/>
          <w:kern w:val="0"/>
          <w:sz w:val="24"/>
          <w:szCs w:val="24"/>
          <w:u w:val="single"/>
        </w:rPr>
        <w:t>《城镇道路工程施工与质量验收规范》《园林绿化工程施工及验收规范》《城市绿化工程施工及验收规范》</w:t>
      </w:r>
      <w:r>
        <w:rPr>
          <w:rFonts w:hint="eastAsia" w:cs="宋体"/>
          <w:color w:val="auto"/>
          <w:highlight w:val="none"/>
        </w:rPr>
        <w:t>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14872"/>
      <w:bookmarkStart w:id="160" w:name="_Toc8406"/>
      <w:bookmarkStart w:id="161" w:name="_Toc6404"/>
      <w:bookmarkStart w:id="162" w:name="_Toc25886"/>
      <w:bookmarkStart w:id="163" w:name="_Toc517273221"/>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9229"/>
      <w:bookmarkStart w:id="167" w:name="_Toc29400"/>
      <w:bookmarkStart w:id="168" w:name="_Toc3732"/>
      <w:bookmarkStart w:id="169" w:name="_Toc21380"/>
      <w:bookmarkStart w:id="170" w:name="_Toc26890"/>
      <w:bookmarkStart w:id="171" w:name="_Toc1576"/>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1CC21C85">
      <w:pPr>
        <w:spacing w:line="360" w:lineRule="auto"/>
        <w:ind w:firstLine="480" w:firstLineChars="200"/>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除绿化工程外</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全部绿化种植完成前，绿化工程可累计支付至按施工图预算</w:t>
      </w:r>
      <w:r>
        <w:rPr>
          <w:rFonts w:hint="eastAsia" w:ascii="宋体" w:hAnsi="宋体" w:cs="宋体"/>
          <w:snapToGrid w:val="0"/>
          <w:color w:val="auto"/>
          <w:sz w:val="24"/>
          <w:szCs w:val="24"/>
          <w:highlight w:val="none"/>
        </w:rPr>
        <w:t>综合单价及经监理单位计量、发包人确认的累计完成工程量计算的累计工程价款的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val="en-US" w:eastAsia="zh-CN"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w:t>
      </w:r>
      <w:r>
        <w:rPr>
          <w:rFonts w:hint="eastAsia" w:ascii="宋体" w:hAnsi="宋体" w:cs="宋体"/>
          <w:snapToGrid w:val="0"/>
          <w:color w:val="auto"/>
          <w:sz w:val="24"/>
          <w:szCs w:val="24"/>
          <w:highlight w:val="none"/>
          <w:lang w:eastAsia="zh-CN"/>
        </w:rPr>
        <w:t>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031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67CA79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6CEFC">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施工排水、降水费用</w:t>
            </w:r>
          </w:p>
        </w:tc>
        <w:tc>
          <w:tcPr>
            <w:tcW w:w="5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BC63">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施工图预算总价包干项目，按施工期分月平均支付。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DD178DF">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6155"/>
      <w:bookmarkStart w:id="173" w:name="_Toc17896"/>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28999"/>
      <w:bookmarkStart w:id="176" w:name="_Toc29609"/>
      <w:bookmarkStart w:id="177" w:name="_Toc31338"/>
      <w:bookmarkStart w:id="178" w:name="_Toc7891"/>
      <w:bookmarkStart w:id="179" w:name="_Toc30653"/>
      <w:bookmarkStart w:id="180" w:name="_Toc13836"/>
      <w:bookmarkStart w:id="181" w:name="_Toc518"/>
      <w:bookmarkStart w:id="182" w:name="_Toc7702"/>
      <w:bookmarkStart w:id="183" w:name="_Toc11500"/>
      <w:bookmarkStart w:id="184" w:name="_Toc15527"/>
      <w:bookmarkStart w:id="185" w:name="_Toc11659"/>
      <w:bookmarkStart w:id="186" w:name="_Toc32047"/>
      <w:bookmarkStart w:id="187" w:name="_Toc15221"/>
      <w:bookmarkStart w:id="188" w:name="_Toc25349"/>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6664"/>
      <w:bookmarkStart w:id="190" w:name="_Toc13560"/>
      <w:bookmarkStart w:id="191" w:name="_Toc517273227"/>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4337"/>
      <w:bookmarkStart w:id="195" w:name="_Toc15061"/>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11533"/>
      <w:bookmarkStart w:id="198" w:name="_Toc9808"/>
      <w:bookmarkStart w:id="199" w:name="_Toc32362"/>
      <w:bookmarkStart w:id="200" w:name="_Toc13391"/>
      <w:bookmarkStart w:id="201" w:name="_Toc31022"/>
      <w:bookmarkStart w:id="202" w:name="_Toc17550"/>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539"/>
      <w:bookmarkStart w:id="204" w:name="_Toc30327"/>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517273231"/>
      <w:bookmarkStart w:id="207" w:name="_Toc26449"/>
      <w:bookmarkStart w:id="208" w:name="_Toc5399"/>
      <w:bookmarkStart w:id="209" w:name="_Toc27247"/>
      <w:bookmarkStart w:id="210" w:name="_Toc16615"/>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9862"/>
      <w:bookmarkStart w:id="215" w:name="_Toc11937"/>
      <w:bookmarkStart w:id="216" w:name="_Toc8051"/>
      <w:bookmarkStart w:id="217" w:name="_Toc3984"/>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color w:val="auto"/>
          <w:sz w:val="24"/>
          <w:highlight w:val="none"/>
          <w:lang w:eastAsia="zh-CN"/>
        </w:rPr>
        <w:t>专业</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24123"/>
      <w:bookmarkStart w:id="221" w:name="_Toc32169"/>
      <w:bookmarkStart w:id="222" w:name="_Toc3581"/>
      <w:bookmarkStart w:id="223" w:name="_Toc18040"/>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192986937"/>
      <w:bookmarkStart w:id="225" w:name="_Toc5172732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sz w:val="24"/>
        </w:rPr>
        <w:t>业承包人、总承包人或发包人未能遵循根据合同生效的保险单条款，给对方造成损失的，责任一方应赔偿另一方由此产生的全部损失。但专业承包人投保的保险合同，若投保前未经总承包人、发包人书面确认，且因该未经确认的保险合同导致总承包人、发包人承担额外责任或费用的，不适用前款赔偿约定，专业承包人不得依据前款约定要求总承包人、发包人赔偿，反而应就该额外责任或费用向总承包人、发包人承担赔偿责任</w:t>
      </w:r>
      <w:r>
        <w:rPr>
          <w:rFonts w:hint="eastAsia" w:cs="宋体"/>
          <w:color w:val="auto"/>
          <w:highlight w:val="none"/>
          <w:lang w:bidi="ar"/>
        </w:rPr>
        <w:t>。</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4132"/>
      <w:bookmarkStart w:id="227" w:name="_Toc5623"/>
      <w:bookmarkStart w:id="228" w:name="_Toc9046"/>
      <w:bookmarkStart w:id="229" w:name="_Toc20155"/>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1343"/>
      <w:bookmarkStart w:id="231" w:name="_Toc6685"/>
      <w:bookmarkStart w:id="232" w:name="_Toc15319"/>
      <w:bookmarkStart w:id="233" w:name="_Toc1278"/>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1419"/>
      <w:bookmarkStart w:id="235" w:name="_Toc24538"/>
      <w:bookmarkStart w:id="236" w:name="_Toc31814"/>
      <w:bookmarkStart w:id="237" w:name="_Toc15502"/>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16865"/>
      <w:bookmarkStart w:id="239" w:name="_Toc20012"/>
      <w:bookmarkStart w:id="240" w:name="_Toc22988"/>
      <w:bookmarkStart w:id="241" w:name="_Toc14520"/>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7472"/>
      <w:bookmarkStart w:id="243" w:name="_Toc14590"/>
      <w:bookmarkStart w:id="244" w:name="_Toc30244"/>
      <w:bookmarkStart w:id="245" w:name="_Toc4724"/>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20092"/>
      <w:bookmarkStart w:id="247" w:name="_Toc7542"/>
      <w:bookmarkStart w:id="248" w:name="_Toc5959"/>
      <w:bookmarkStart w:id="249" w:name="_Toc11185"/>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7999"/>
      <w:bookmarkStart w:id="251" w:name="_Toc21611"/>
      <w:bookmarkStart w:id="252" w:name="_Toc12872"/>
      <w:bookmarkStart w:id="253" w:name="_Toc26814"/>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5587"/>
      <w:bookmarkStart w:id="255" w:name="_Toc9817"/>
      <w:bookmarkStart w:id="256" w:name="_Toc4954"/>
      <w:bookmarkStart w:id="257" w:name="_Toc5067"/>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2778"/>
      <w:bookmarkStart w:id="259" w:name="_Toc18892"/>
      <w:bookmarkStart w:id="260" w:name="_Toc9633"/>
      <w:bookmarkStart w:id="261" w:name="_Toc25041"/>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26187"/>
      <w:bookmarkStart w:id="263" w:name="_Toc24351"/>
      <w:bookmarkStart w:id="264" w:name="_Toc11667"/>
      <w:bookmarkStart w:id="265" w:name="_Toc28779"/>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7724"/>
      <w:bookmarkStart w:id="267" w:name="_Toc26556"/>
      <w:bookmarkStart w:id="268" w:name="_Toc10281"/>
      <w:bookmarkStart w:id="269" w:name="_Toc14602"/>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17347"/>
      <w:bookmarkStart w:id="271" w:name="_Toc4578"/>
      <w:bookmarkStart w:id="272" w:name="_Toc3699"/>
      <w:bookmarkStart w:id="273" w:name="_Toc517273239"/>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13144"/>
      <w:bookmarkStart w:id="275" w:name="_Toc517273240"/>
      <w:bookmarkStart w:id="276" w:name="_Toc227"/>
      <w:bookmarkStart w:id="277" w:name="_Toc24532"/>
      <w:bookmarkStart w:id="278" w:name="_Toc4440"/>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32487"/>
      <w:bookmarkStart w:id="288" w:name="_Toc517273245"/>
      <w:bookmarkStart w:id="289" w:name="_Toc21848"/>
      <w:bookmarkStart w:id="290" w:name="_Toc183424142"/>
      <w:bookmarkStart w:id="291" w:name="_Toc26789"/>
      <w:bookmarkStart w:id="292" w:name="_Toc13446"/>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517273248"/>
      <w:bookmarkStart w:id="298" w:name="_Toc183424145"/>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4943"/>
      <w:bookmarkStart w:id="300" w:name="_Toc32736"/>
      <w:bookmarkStart w:id="301" w:name="_Toc20638"/>
      <w:bookmarkStart w:id="302" w:name="_Toc28720"/>
      <w:bookmarkStart w:id="303" w:name="_Toc183424146"/>
      <w:bookmarkStart w:id="304" w:name="_Toc517273249"/>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32471"/>
      <w:bookmarkStart w:id="306" w:name="_Toc3793"/>
      <w:bookmarkStart w:id="307" w:name="_Toc14884"/>
      <w:bookmarkStart w:id="308" w:name="_Toc32111"/>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6502"/>
      <w:bookmarkStart w:id="311" w:name="_Toc517273251"/>
      <w:bookmarkStart w:id="312" w:name="_Toc19387"/>
      <w:bookmarkStart w:id="313" w:name="_Toc14226"/>
      <w:bookmarkStart w:id="314" w:name="_Toc10513"/>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14301"/>
      <w:bookmarkStart w:id="317" w:name="_Toc2260"/>
      <w:bookmarkStart w:id="318" w:name="_Toc517273252"/>
      <w:bookmarkStart w:id="319" w:name="_Toc1936"/>
      <w:bookmarkStart w:id="320" w:name="_Toc29832"/>
      <w:bookmarkStart w:id="321" w:name="_Toc517273253"/>
      <w:bookmarkStart w:id="322" w:name="_Toc183424150"/>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0542"/>
      <w:bookmarkStart w:id="324" w:name="_Toc23718"/>
      <w:bookmarkStart w:id="325" w:name="_Toc11570"/>
      <w:bookmarkStart w:id="326" w:name="_Toc16979"/>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517273254"/>
      <w:bookmarkStart w:id="328" w:name="_Toc183424151"/>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32694"/>
      <w:bookmarkStart w:id="330" w:name="_Toc29019"/>
      <w:bookmarkStart w:id="331" w:name="_Toc12350"/>
      <w:bookmarkStart w:id="332" w:name="_Toc12021"/>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.4条约定情况发生后10天内，就延误的工期以书面形式向监理单位提出工期顺延的签证申请</w:t>
      </w:r>
      <w:r>
        <w:rPr>
          <w:rFonts w:hint="eastAsia" w:ascii="宋体" w:hAnsi="宋体" w:cs="宋体"/>
          <w:color w:val="auto"/>
          <w:sz w:val="24"/>
          <w:highlight w:val="none"/>
          <w:lang w:eastAsia="zh-CN"/>
        </w:rPr>
        <w:t>，逾期未提交视为放弃</w:t>
      </w:r>
      <w:r>
        <w:rPr>
          <w:rFonts w:hint="eastAsia" w:ascii="宋体" w:hAnsi="宋体" w:cs="宋体"/>
          <w:color w:val="auto"/>
          <w:sz w:val="24"/>
          <w:highlight w:val="none"/>
          <w:lang w:val="en-US" w:eastAsia="zh-CN"/>
        </w:rPr>
        <w:t>工期</w:t>
      </w:r>
      <w:r>
        <w:rPr>
          <w:rFonts w:hint="eastAsia" w:ascii="宋体" w:hAnsi="宋体" w:cs="宋体"/>
          <w:color w:val="auto"/>
          <w:sz w:val="24"/>
          <w:highlight w:val="none"/>
          <w:lang w:eastAsia="zh-CN"/>
        </w:rPr>
        <w:t>顺延权利</w:t>
      </w:r>
      <w:r>
        <w:rPr>
          <w:rFonts w:hint="eastAsia" w:ascii="宋体" w:hAnsi="宋体" w:cs="宋体"/>
          <w:color w:val="auto"/>
          <w:sz w:val="24"/>
          <w:highlight w:val="none"/>
        </w:rPr>
        <w:t>。监理单位在收到申请后5天内予以审核确认，并报送发包人审核，发包人在收到经监理确认的签证申请后10天内予以书面答复。如监理单位或发包人逾期不予确认或不提出修改意见，视为同意顺延工期。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28451"/>
      <w:bookmarkStart w:id="335" w:name="_Toc1700"/>
      <w:bookmarkStart w:id="336" w:name="_Toc18166"/>
      <w:bookmarkStart w:id="337" w:name="_Toc16445"/>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9804"/>
      <w:bookmarkStart w:id="339" w:name="_Toc183424152"/>
      <w:bookmarkStart w:id="340" w:name="_Toc517273256"/>
      <w:bookmarkStart w:id="341" w:name="_Toc14949"/>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6651"/>
      <w:bookmarkStart w:id="343" w:name="_Toc28077"/>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517273260"/>
      <w:bookmarkStart w:id="350" w:name="_Toc2108"/>
      <w:bookmarkStart w:id="351" w:name="_Toc183424155"/>
      <w:bookmarkStart w:id="352" w:name="_Toc8607"/>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13482"/>
      <w:bookmarkStart w:id="354" w:name="_Toc77"/>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183424158"/>
      <w:bookmarkStart w:id="360" w:name="_Toc31293"/>
      <w:bookmarkStart w:id="361" w:name="_Toc517273263"/>
      <w:bookmarkStart w:id="362" w:name="_Toc5903"/>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8348"/>
      <w:bookmarkStart w:id="364" w:name="_Toc27635"/>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517273266"/>
      <w:bookmarkStart w:id="370" w:name="_Toc20399"/>
      <w:bookmarkStart w:id="371" w:name="_Toc183424161"/>
      <w:bookmarkStart w:id="372" w:name="_Toc26037"/>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5239"/>
      <w:bookmarkStart w:id="374" w:name="_Toc22463"/>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8904"/>
      <w:bookmarkStart w:id="378" w:name="_Toc183424164"/>
      <w:bookmarkStart w:id="379" w:name="_Toc19506"/>
      <w:bookmarkStart w:id="380" w:name="_Toc517273268"/>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9504"/>
      <w:bookmarkStart w:id="382" w:name="_Toc26072"/>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3785"/>
      <w:bookmarkStart w:id="389" w:name="_Toc8816"/>
      <w:bookmarkStart w:id="390" w:name="_Toc183424168"/>
      <w:bookmarkStart w:id="391" w:name="_Toc517273272"/>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17733"/>
      <w:bookmarkStart w:id="393" w:name="_Toc28165"/>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517273276"/>
      <w:bookmarkStart w:id="401" w:name="_Toc15369"/>
      <w:bookmarkStart w:id="402" w:name="_Toc16275"/>
      <w:bookmarkStart w:id="403" w:name="_Toc183424172"/>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2371"/>
      <w:bookmarkStart w:id="405" w:name="_Toc10532"/>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183424174"/>
      <w:bookmarkStart w:id="410" w:name="_Toc517273279"/>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16136"/>
      <w:bookmarkStart w:id="416" w:name="_Toc183424177"/>
      <w:bookmarkStart w:id="417" w:name="_Toc517273282"/>
      <w:bookmarkStart w:id="418" w:name="_Toc4017"/>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2239"/>
      <w:bookmarkStart w:id="420" w:name="_Toc31403"/>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13548"/>
      <w:bookmarkStart w:id="426" w:name="_Toc22715"/>
      <w:bookmarkStart w:id="427" w:name="_Toc517273285"/>
      <w:bookmarkStart w:id="428" w:name="_Toc183424180"/>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5065"/>
      <w:bookmarkStart w:id="430" w:name="_Toc44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3411"/>
      <w:bookmarkStart w:id="434" w:name="_Toc183424183"/>
      <w:bookmarkStart w:id="435" w:name="_Toc517273287"/>
      <w:bookmarkStart w:id="436" w:name="_Toc11613"/>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5433"/>
      <w:bookmarkStart w:id="438" w:name="_Toc11412"/>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183424189"/>
      <w:bookmarkStart w:id="444" w:name="_Toc517273290"/>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合同范围内的园林绿化及配套设施</w:t>
      </w:r>
      <w:r>
        <w:rPr>
          <w:rFonts w:hint="eastAsia" w:ascii="宋体" w:hAnsi="宋体" w:cs="宋体"/>
          <w:snapToGrid/>
          <w:color w:val="auto"/>
          <w:kern w:val="2"/>
          <w:sz w:val="24"/>
          <w:szCs w:val="24"/>
          <w:highlight w:val="none"/>
        </w:rPr>
        <w:t>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w:t>
      </w:r>
      <w:r>
        <w:rPr>
          <w:rFonts w:hint="eastAsia" w:ascii="宋体" w:hAnsi="宋体" w:cs="宋体"/>
          <w:snapToGrid/>
          <w:color w:val="auto"/>
          <w:kern w:val="2"/>
          <w:sz w:val="24"/>
          <w:szCs w:val="24"/>
          <w:highlight w:val="none"/>
          <w:lang w:eastAsia="zh-CN"/>
        </w:rPr>
        <w:t>微信或邮件</w:t>
      </w:r>
      <w:r>
        <w:rPr>
          <w:rFonts w:hint="eastAsia" w:ascii="宋体" w:hAnsi="宋体" w:cs="宋体"/>
          <w:snapToGrid/>
          <w:color w:val="auto"/>
          <w:kern w:val="2"/>
          <w:sz w:val="24"/>
          <w:szCs w:val="24"/>
          <w:highlight w:val="none"/>
        </w:rPr>
        <w:t>或书面的方式发出。如以</w:t>
      </w:r>
      <w:r>
        <w:rPr>
          <w:rFonts w:hint="eastAsia" w:ascii="宋体" w:hAnsi="宋体" w:cs="宋体"/>
          <w:snapToGrid/>
          <w:color w:val="auto"/>
          <w:kern w:val="2"/>
          <w:sz w:val="24"/>
          <w:szCs w:val="24"/>
          <w:highlight w:val="none"/>
          <w:lang w:eastAsia="zh-CN"/>
        </w:rPr>
        <w:t>微信</w:t>
      </w:r>
      <w:r>
        <w:rPr>
          <w:rFonts w:hint="eastAsia" w:ascii="宋体" w:hAnsi="宋体" w:cs="宋体"/>
          <w:snapToGrid/>
          <w:color w:val="auto"/>
          <w:kern w:val="2"/>
          <w:sz w:val="24"/>
          <w:szCs w:val="24"/>
          <w:highlight w:val="none"/>
        </w:rPr>
        <w:t>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w:t>
      </w:r>
      <w:r>
        <w:rPr>
          <w:rFonts w:hint="eastAsia" w:ascii="宋体" w:hAnsi="宋体" w:cs="宋体"/>
          <w:snapToGrid/>
          <w:color w:val="auto"/>
          <w:spacing w:val="-6"/>
          <w:kern w:val="2"/>
          <w:sz w:val="24"/>
          <w:szCs w:val="24"/>
          <w:highlight w:val="none"/>
        </w:rPr>
        <w:t>托单位抢修，属</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施工质量问题造成的修复等费用全部由</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w:t>
      </w:r>
      <w:bookmarkStart w:id="453" w:name="_GoBack"/>
      <w:bookmarkEnd w:id="453"/>
      <w:r>
        <w:rPr>
          <w:rFonts w:hint="eastAsia" w:ascii="宋体" w:hAnsi="宋体" w:cs="宋体"/>
          <w:snapToGrid/>
          <w:color w:val="auto"/>
          <w:kern w:val="2"/>
          <w:sz w:val="24"/>
          <w:szCs w:val="24"/>
          <w:highlight w:val="none"/>
        </w:rPr>
        <w:t>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color w:val="auto"/>
          <w:sz w:val="24"/>
          <w:szCs w:val="24"/>
          <w:highlight w:val="none"/>
          <w:u w:val="non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2421"/>
      <w:bookmarkStart w:id="449" w:name="_Toc13154"/>
      <w:bookmarkStart w:id="450" w:name="_Toc31595"/>
      <w:bookmarkStart w:id="451" w:name="_Toc20661"/>
      <w:bookmarkStart w:id="452" w:name="_Toc1034"/>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海珠区新滘西路保障性住房项目施工总承包合同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non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海珠区新滘西路</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海珠区新滘西路保障性住房项目工程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56C12"/>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8F619A"/>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560D2"/>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0FEE5277"/>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8772DA"/>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4D0759"/>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266131"/>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9B25988"/>
    <w:rsid w:val="3A2D3FCE"/>
    <w:rsid w:val="3A7A59B6"/>
    <w:rsid w:val="3A913D4F"/>
    <w:rsid w:val="3A995C5C"/>
    <w:rsid w:val="3A9C74FA"/>
    <w:rsid w:val="3ACC5AD6"/>
    <w:rsid w:val="3AD45052"/>
    <w:rsid w:val="3ADB3E00"/>
    <w:rsid w:val="3AF17F6E"/>
    <w:rsid w:val="3AFE4A53"/>
    <w:rsid w:val="3AFF4479"/>
    <w:rsid w:val="3B073550"/>
    <w:rsid w:val="3B0F70A2"/>
    <w:rsid w:val="3B135A0E"/>
    <w:rsid w:val="3B1E28C8"/>
    <w:rsid w:val="3B267182"/>
    <w:rsid w:val="3B367055"/>
    <w:rsid w:val="3B3B6D13"/>
    <w:rsid w:val="3B416D1D"/>
    <w:rsid w:val="3B4E4C98"/>
    <w:rsid w:val="3B56643C"/>
    <w:rsid w:val="3B5673EF"/>
    <w:rsid w:val="3B695EB5"/>
    <w:rsid w:val="3B6D243B"/>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BC06D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61583"/>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2FA0199"/>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457423"/>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7079B"/>
    <w:rsid w:val="520F2153"/>
    <w:rsid w:val="52124F95"/>
    <w:rsid w:val="522E64EF"/>
    <w:rsid w:val="52661A69"/>
    <w:rsid w:val="526806C6"/>
    <w:rsid w:val="52740EEC"/>
    <w:rsid w:val="52860635"/>
    <w:rsid w:val="52892AF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BC7A53"/>
    <w:rsid w:val="5CC77934"/>
    <w:rsid w:val="5CCE758F"/>
    <w:rsid w:val="5CCF1B29"/>
    <w:rsid w:val="5CDF3DD1"/>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C21343"/>
    <w:rsid w:val="60D552A3"/>
    <w:rsid w:val="60DD66DC"/>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6D01BC"/>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C226CA"/>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1656F"/>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604C"/>
    <w:rsid w:val="78177E5C"/>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8142B6"/>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17716</Words>
  <Characters>18415</Characters>
  <Lines>5850</Lines>
  <Paragraphs>6008</Paragraphs>
  <TotalTime>0</TotalTime>
  <ScaleCrop>false</ScaleCrop>
  <LinksUpToDate>false</LinksUpToDate>
  <CharactersWithSpaces>19206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2025-09-01T09:10:15Z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