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color w:val="auto"/>
          <w:sz w:val="48"/>
          <w:szCs w:val="48"/>
          <w:highlight w:val="none"/>
        </w:rPr>
      </w:pPr>
      <w:r>
        <w:drawing>
          <wp:anchor distT="0" distB="0" distL="114300" distR="114300" simplePos="0" relativeHeight="251662336" behindDoc="1" locked="0" layoutInCell="1" allowOverlap="1">
            <wp:simplePos x="0" y="0"/>
            <wp:positionH relativeFrom="column">
              <wp:posOffset>-680085</wp:posOffset>
            </wp:positionH>
            <wp:positionV relativeFrom="page">
              <wp:posOffset>30480</wp:posOffset>
            </wp:positionV>
            <wp:extent cx="7554595" cy="10660380"/>
            <wp:effectExtent l="0" t="0" r="0" b="0"/>
            <wp:wrapTight wrapText="bothSides">
              <wp:wrapPolygon>
                <wp:start x="0" y="0"/>
                <wp:lineTo x="0" y="21577"/>
                <wp:lineTo x="21569" y="21577"/>
                <wp:lineTo x="21569" y="0"/>
                <wp:lineTo x="0" y="0"/>
              </wp:wrapPolygon>
            </wp:wrapTight>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4"/>
                    <a:stretch>
                      <a:fillRect/>
                    </a:stretch>
                  </pic:blipFill>
                  <pic:spPr>
                    <a:xfrm>
                      <a:off x="0" y="0"/>
                      <a:ext cx="7554595" cy="10660380"/>
                    </a:xfrm>
                    <a:prstGeom prst="rect">
                      <a:avLst/>
                    </a:prstGeom>
                    <a:noFill/>
                    <a:ln>
                      <a:noFill/>
                    </a:ln>
                  </pic:spPr>
                </pic:pic>
              </a:graphicData>
            </a:graphic>
          </wp:anchor>
        </w:drawing>
      </w:r>
      <w:r>
        <w:rPr>
          <w:color w:val="auto"/>
          <w:sz w:val="48"/>
          <w:szCs w:val="48"/>
          <w:highlight w:val="none"/>
        </w:rPr>
        <w:br w:type="page"/>
      </w:r>
    </w:p>
    <w:p>
      <w:pPr>
        <w:spacing w:line="360" w:lineRule="auto"/>
        <w:rPr>
          <w:color w:val="auto"/>
          <w:sz w:val="48"/>
          <w:szCs w:val="48"/>
          <w:highlight w:val="none"/>
        </w:rPr>
      </w:pPr>
    </w:p>
    <w:sdt>
      <w:sdtPr>
        <w:rPr>
          <w:b/>
          <w:bCs/>
          <w:color w:val="auto"/>
          <w:kern w:val="44"/>
          <w:sz w:val="44"/>
          <w:szCs w:val="48"/>
          <w:highlight w:val="none"/>
        </w:rPr>
        <w:id w:val="147459580"/>
        <w:docPartObj>
          <w:docPartGallery w:val="Table of Contents"/>
          <w:docPartUnique/>
        </w:docPartObj>
      </w:sdtPr>
      <w:sdtEndPr>
        <w:rPr>
          <w:rFonts w:hint="eastAsia"/>
          <w:b/>
          <w:bCs/>
          <w:color w:val="auto"/>
          <w:kern w:val="44"/>
          <w:sz w:val="36"/>
          <w:szCs w:val="44"/>
          <w:highlight w:val="none"/>
        </w:rPr>
      </w:sdtEndPr>
      <w:sdtContent>
        <w:p>
          <w:pPr>
            <w:spacing w:line="360" w:lineRule="auto"/>
            <w:jc w:val="center"/>
            <w:rPr>
              <w:b/>
              <w:bCs/>
              <w:color w:val="auto"/>
              <w:sz w:val="56"/>
              <w:szCs w:val="52"/>
              <w:highlight w:val="none"/>
            </w:rPr>
          </w:pPr>
          <w:r>
            <w:rPr>
              <w:b/>
              <w:bCs/>
              <w:color w:val="auto"/>
              <w:sz w:val="48"/>
              <w:szCs w:val="52"/>
              <w:highlight w:val="none"/>
            </w:rPr>
            <w:t>目录</w:t>
          </w:r>
        </w:p>
        <w:p>
          <w:pPr>
            <w:pStyle w:val="37"/>
            <w:tabs>
              <w:tab w:val="right" w:leader="middleDot" w:pos="97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"_Toc4397" </w:instrText>
          </w:r>
          <w:r>
            <w:rPr>
              <w:color w:val="auto"/>
              <w:highlight w:val="none"/>
            </w:rPr>
            <w:fldChar w:fldCharType="separate"/>
          </w:r>
          <w:r>
            <w:rPr>
              <w:rFonts w:hint="eastAsia"/>
              <w:b/>
              <w:bCs/>
              <w:color w:val="auto"/>
              <w:sz w:val="24"/>
              <w:szCs w:val="24"/>
              <w:highlight w:val="none"/>
            </w:rPr>
            <w:t>第一章 招标公告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_Toc4397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"_Toc19351" </w:instrText>
          </w:r>
          <w:r>
            <w:rPr>
              <w:color w:val="auto"/>
              <w:highlight w:val="none"/>
            </w:rPr>
            <w:fldChar w:fldCharType="separate"/>
          </w:r>
          <w:r>
            <w:rPr>
              <w:rFonts w:hint="eastAsia"/>
              <w:b/>
              <w:bCs/>
              <w:color w:val="auto"/>
              <w:sz w:val="24"/>
              <w:szCs w:val="24"/>
              <w:highlight w:val="none"/>
            </w:rPr>
            <w:t>第二章 日程安排</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_Toc19351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"_Toc11287" </w:instrText>
          </w:r>
          <w:r>
            <w:rPr>
              <w:color w:val="auto"/>
              <w:highlight w:val="none"/>
            </w:rPr>
            <w:fldChar w:fldCharType="separate"/>
          </w:r>
          <w:r>
            <w:rPr>
              <w:rFonts w:hint="eastAsia"/>
              <w:b/>
              <w:bCs/>
              <w:color w:val="auto"/>
              <w:sz w:val="24"/>
              <w:szCs w:val="24"/>
              <w:highlight w:val="none"/>
            </w:rPr>
            <w:t>第三章 投标须知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_Toc11287 \h </w:instrText>
          </w:r>
          <w:r>
            <w:rPr>
              <w:b/>
              <w:bCs/>
              <w:color w:val="auto"/>
              <w:sz w:val="24"/>
              <w:szCs w:val="24"/>
              <w:highlight w:val="none"/>
            </w:rPr>
            <w:fldChar w:fldCharType="separate"/>
          </w:r>
          <w:r>
            <w:rPr>
              <w:b/>
              <w:bCs/>
              <w:color w:val="auto"/>
              <w:sz w:val="24"/>
              <w:szCs w:val="24"/>
              <w:highlight w:val="none"/>
            </w:rPr>
            <w:t>6</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"_Toc20684" </w:instrText>
          </w:r>
          <w:r>
            <w:rPr>
              <w:color w:val="auto"/>
              <w:highlight w:val="none"/>
            </w:rPr>
            <w:fldChar w:fldCharType="separate"/>
          </w:r>
          <w:r>
            <w:rPr>
              <w:rFonts w:hint="eastAsia"/>
              <w:b/>
              <w:bCs/>
              <w:color w:val="auto"/>
              <w:sz w:val="24"/>
              <w:szCs w:val="24"/>
              <w:highlight w:val="none"/>
            </w:rPr>
            <w:t>第四章 投标文件编制要求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_Toc20684 \h </w:instrText>
          </w:r>
          <w:r>
            <w:rPr>
              <w:b/>
              <w:bCs/>
              <w:color w:val="auto"/>
              <w:sz w:val="24"/>
              <w:szCs w:val="24"/>
              <w:highlight w:val="none"/>
            </w:rPr>
            <w:fldChar w:fldCharType="separate"/>
          </w:r>
          <w:r>
            <w:rPr>
              <w:b/>
              <w:bCs/>
              <w:color w:val="auto"/>
              <w:sz w:val="24"/>
              <w:szCs w:val="24"/>
              <w:highlight w:val="none"/>
            </w:rPr>
            <w:t>10</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"_Toc28609" </w:instrText>
          </w:r>
          <w:r>
            <w:rPr>
              <w:color w:val="auto"/>
              <w:highlight w:val="none"/>
            </w:rPr>
            <w:fldChar w:fldCharType="separate"/>
          </w:r>
          <w:r>
            <w:rPr>
              <w:rFonts w:hint="eastAsia"/>
              <w:b/>
              <w:bCs/>
              <w:color w:val="auto"/>
              <w:sz w:val="24"/>
              <w:szCs w:val="24"/>
              <w:highlight w:val="none"/>
            </w:rPr>
            <w:t>第五章 投标文件报送规定</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_Toc28609 \h </w:instrText>
          </w:r>
          <w:r>
            <w:rPr>
              <w:b/>
              <w:bCs/>
              <w:color w:val="auto"/>
              <w:sz w:val="24"/>
              <w:szCs w:val="24"/>
              <w:highlight w:val="none"/>
            </w:rPr>
            <w:fldChar w:fldCharType="separate"/>
          </w:r>
          <w:r>
            <w:rPr>
              <w:b/>
              <w:bCs/>
              <w:color w:val="auto"/>
              <w:sz w:val="24"/>
              <w:szCs w:val="24"/>
              <w:highlight w:val="none"/>
            </w:rPr>
            <w:t>13</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"_Toc3223" </w:instrText>
          </w:r>
          <w:r>
            <w:rPr>
              <w:color w:val="auto"/>
              <w:highlight w:val="none"/>
            </w:rPr>
            <w:fldChar w:fldCharType="separate"/>
          </w:r>
          <w:r>
            <w:rPr>
              <w:rFonts w:hint="eastAsia"/>
              <w:b/>
              <w:bCs/>
              <w:color w:val="auto"/>
              <w:sz w:val="24"/>
              <w:szCs w:val="24"/>
              <w:highlight w:val="none"/>
            </w:rPr>
            <w:t>第六章 开标办法</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_Toc3223 \h </w:instrText>
          </w:r>
          <w:r>
            <w:rPr>
              <w:b/>
              <w:bCs/>
              <w:color w:val="auto"/>
              <w:sz w:val="24"/>
              <w:szCs w:val="24"/>
              <w:highlight w:val="none"/>
            </w:rPr>
            <w:fldChar w:fldCharType="separate"/>
          </w:r>
          <w:r>
            <w:rPr>
              <w:b/>
              <w:bCs/>
              <w:color w:val="auto"/>
              <w:sz w:val="24"/>
              <w:szCs w:val="24"/>
              <w:highlight w:val="none"/>
            </w:rPr>
            <w:t>15</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"_Toc9763" </w:instrText>
          </w:r>
          <w:r>
            <w:rPr>
              <w:color w:val="auto"/>
              <w:highlight w:val="none"/>
            </w:rPr>
            <w:fldChar w:fldCharType="separate"/>
          </w:r>
          <w:r>
            <w:rPr>
              <w:rFonts w:hint="eastAsia"/>
              <w:b/>
              <w:bCs/>
              <w:color w:val="auto"/>
              <w:sz w:val="24"/>
              <w:szCs w:val="24"/>
              <w:highlight w:val="none"/>
            </w:rPr>
            <w:t>第七章 评标办法</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_Toc9763 \h </w:instrText>
          </w:r>
          <w:r>
            <w:rPr>
              <w:b/>
              <w:bCs/>
              <w:color w:val="auto"/>
              <w:sz w:val="24"/>
              <w:szCs w:val="24"/>
              <w:highlight w:val="none"/>
            </w:rPr>
            <w:fldChar w:fldCharType="separate"/>
          </w:r>
          <w:r>
            <w:rPr>
              <w:b/>
              <w:bCs/>
              <w:color w:val="auto"/>
              <w:sz w:val="24"/>
              <w:szCs w:val="24"/>
              <w:highlight w:val="none"/>
            </w:rPr>
            <w:t>17</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"_Toc19662" </w:instrText>
          </w:r>
          <w:r>
            <w:rPr>
              <w:color w:val="auto"/>
              <w:highlight w:val="none"/>
            </w:rPr>
            <w:fldChar w:fldCharType="separate"/>
          </w:r>
          <w:r>
            <w:rPr>
              <w:rFonts w:hint="eastAsia"/>
              <w:b/>
              <w:bCs/>
              <w:color w:val="auto"/>
              <w:sz w:val="24"/>
              <w:szCs w:val="24"/>
              <w:highlight w:val="none"/>
            </w:rPr>
            <w:t>第八章 定标办法</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_Toc19662 \h </w:instrText>
          </w:r>
          <w:r>
            <w:rPr>
              <w:b/>
              <w:bCs/>
              <w:color w:val="auto"/>
              <w:sz w:val="24"/>
              <w:szCs w:val="24"/>
              <w:highlight w:val="none"/>
            </w:rPr>
            <w:fldChar w:fldCharType="separate"/>
          </w:r>
          <w:r>
            <w:rPr>
              <w:b/>
              <w:bCs/>
              <w:color w:val="auto"/>
              <w:sz w:val="24"/>
              <w:szCs w:val="24"/>
              <w:highlight w:val="none"/>
            </w:rPr>
            <w:t>20</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sz w:val="24"/>
              <w:szCs w:val="24"/>
              <w:highlight w:val="none"/>
            </w:rPr>
          </w:pPr>
          <w:r>
            <w:rPr>
              <w:color w:val="auto"/>
              <w:highlight w:val="none"/>
            </w:rPr>
            <w:fldChar w:fldCharType="begin"/>
          </w:r>
          <w:r>
            <w:rPr>
              <w:color w:val="auto"/>
              <w:highlight w:val="none"/>
            </w:rPr>
            <w:instrText xml:space="preserve"> HYPERLINK \l "_Toc11741" </w:instrText>
          </w:r>
          <w:r>
            <w:rPr>
              <w:color w:val="auto"/>
              <w:highlight w:val="none"/>
            </w:rPr>
            <w:fldChar w:fldCharType="separate"/>
          </w:r>
          <w:r>
            <w:rPr>
              <w:rFonts w:hint="eastAsia"/>
              <w:b/>
              <w:bCs/>
              <w:color w:val="auto"/>
              <w:sz w:val="24"/>
              <w:szCs w:val="24"/>
              <w:highlight w:val="none"/>
            </w:rPr>
            <w:t>第九章 投标文件格式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_Toc11741 \h </w:instrText>
          </w:r>
          <w:r>
            <w:rPr>
              <w:b/>
              <w:bCs/>
              <w:color w:val="auto"/>
              <w:sz w:val="24"/>
              <w:szCs w:val="24"/>
              <w:highlight w:val="none"/>
            </w:rPr>
            <w:fldChar w:fldCharType="separate"/>
          </w:r>
          <w:r>
            <w:rPr>
              <w:b/>
              <w:bCs/>
              <w:color w:val="auto"/>
              <w:sz w:val="24"/>
              <w:szCs w:val="24"/>
              <w:highlight w:val="none"/>
            </w:rPr>
            <w:t>26</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b/>
              <w:bCs/>
              <w:color w:val="auto"/>
              <w:highlight w:val="none"/>
            </w:rPr>
          </w:pPr>
          <w:r>
            <w:rPr>
              <w:color w:val="auto"/>
              <w:highlight w:val="none"/>
            </w:rPr>
            <w:fldChar w:fldCharType="begin"/>
          </w:r>
          <w:r>
            <w:rPr>
              <w:color w:val="auto"/>
              <w:highlight w:val="none"/>
            </w:rPr>
            <w:instrText xml:space="preserve"> HYPERLINK \l "_Toc17307" </w:instrText>
          </w:r>
          <w:r>
            <w:rPr>
              <w:color w:val="auto"/>
              <w:highlight w:val="none"/>
            </w:rPr>
            <w:fldChar w:fldCharType="separate"/>
          </w:r>
          <w:r>
            <w:rPr>
              <w:rFonts w:hint="eastAsia"/>
              <w:b/>
              <w:bCs/>
              <w:color w:val="auto"/>
              <w:sz w:val="24"/>
              <w:szCs w:val="24"/>
              <w:highlight w:val="none"/>
            </w:rPr>
            <w:t>第十章 初步设计要求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_Toc17307 \h </w:instrText>
          </w:r>
          <w:r>
            <w:rPr>
              <w:b/>
              <w:bCs/>
              <w:color w:val="auto"/>
              <w:sz w:val="24"/>
              <w:szCs w:val="24"/>
              <w:highlight w:val="none"/>
            </w:rPr>
            <w:fldChar w:fldCharType="separate"/>
          </w:r>
          <w:r>
            <w:rPr>
              <w:b/>
              <w:bCs/>
              <w:color w:val="auto"/>
              <w:sz w:val="24"/>
              <w:szCs w:val="24"/>
              <w:highlight w:val="none"/>
            </w:rPr>
            <w:t>41</w:t>
          </w:r>
          <w:r>
            <w:rPr>
              <w:b/>
              <w:bCs/>
              <w:color w:val="auto"/>
              <w:sz w:val="24"/>
              <w:szCs w:val="24"/>
              <w:highlight w:val="none"/>
            </w:rPr>
            <w:fldChar w:fldCharType="end"/>
          </w:r>
          <w:r>
            <w:rPr>
              <w:b/>
              <w:bCs/>
              <w:color w:val="auto"/>
              <w:sz w:val="24"/>
              <w:szCs w:val="24"/>
              <w:highlight w:val="none"/>
            </w:rPr>
            <w:fldChar w:fldCharType="end"/>
          </w:r>
        </w:p>
        <w:p>
          <w:pPr>
            <w:pStyle w:val="37"/>
            <w:keepNext w:val="0"/>
            <w:keepLines w:val="0"/>
            <w:pageBreakBefore w:val="0"/>
            <w:widowControl/>
            <w:tabs>
              <w:tab w:val="right" w:leader="middleDot" w:pos="9750"/>
            </w:tabs>
            <w:kinsoku/>
            <w:wordWrap/>
            <w:overflowPunct/>
            <w:topLinePunct w:val="0"/>
            <w:autoSpaceDE/>
            <w:autoSpaceDN/>
            <w:bidi w:val="0"/>
            <w:adjustRightInd/>
            <w:snapToGrid/>
            <w:spacing w:line="480" w:lineRule="auto"/>
            <w:textAlignment w:val="auto"/>
            <w:rPr>
              <w:color w:val="auto"/>
              <w:highlight w:val="none"/>
            </w:rPr>
          </w:pPr>
          <w:r>
            <w:rPr>
              <w:color w:val="auto"/>
              <w:highlight w:val="none"/>
            </w:rPr>
            <w:fldChar w:fldCharType="begin"/>
          </w:r>
          <w:r>
            <w:rPr>
              <w:color w:val="auto"/>
              <w:highlight w:val="none"/>
            </w:rPr>
            <w:instrText xml:space="preserve"> HYPERLINK \l "_Toc22410" </w:instrText>
          </w:r>
          <w:r>
            <w:rPr>
              <w:color w:val="auto"/>
              <w:highlight w:val="none"/>
            </w:rPr>
            <w:fldChar w:fldCharType="separate"/>
          </w:r>
          <w:r>
            <w:rPr>
              <w:rFonts w:hint="eastAsia"/>
              <w:b/>
              <w:bCs/>
              <w:color w:val="auto"/>
              <w:sz w:val="24"/>
              <w:szCs w:val="24"/>
              <w:highlight w:val="none"/>
            </w:rPr>
            <w:t>第十一章 合同条款</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_Toc22410 \h </w:instrText>
          </w:r>
          <w:r>
            <w:rPr>
              <w:b/>
              <w:bCs/>
              <w:color w:val="auto"/>
              <w:sz w:val="24"/>
              <w:szCs w:val="24"/>
              <w:highlight w:val="none"/>
            </w:rPr>
            <w:fldChar w:fldCharType="separate"/>
          </w:r>
          <w:r>
            <w:rPr>
              <w:b/>
              <w:bCs/>
              <w:color w:val="auto"/>
              <w:sz w:val="24"/>
              <w:szCs w:val="24"/>
              <w:highlight w:val="none"/>
            </w:rPr>
            <w:t>41</w:t>
          </w:r>
          <w:r>
            <w:rPr>
              <w:b/>
              <w:bCs/>
              <w:color w:val="auto"/>
              <w:sz w:val="24"/>
              <w:szCs w:val="24"/>
              <w:highlight w:val="none"/>
            </w:rPr>
            <w:fldChar w:fldCharType="end"/>
          </w:r>
          <w:r>
            <w:rPr>
              <w:b/>
              <w:bCs/>
              <w:color w:val="auto"/>
              <w:sz w:val="24"/>
              <w:szCs w:val="24"/>
              <w:highlight w:val="none"/>
            </w:rPr>
            <w:fldChar w:fldCharType="end"/>
          </w:r>
        </w:p>
        <w:p>
          <w:pPr>
            <w:pStyle w:val="2"/>
            <w:spacing w:after="480" w:line="360" w:lineRule="auto"/>
            <w:rPr>
              <w:color w:val="auto"/>
              <w:highlight w:val="none"/>
            </w:rPr>
          </w:pPr>
          <w:r>
            <w:rPr>
              <w:rFonts w:hint="eastAsia"/>
              <w:color w:val="auto"/>
              <w:highlight w:val="none"/>
            </w:rPr>
            <w:fldChar w:fldCharType="end"/>
          </w:r>
        </w:p>
      </w:sdtContent>
    </w:sdt>
    <w:p>
      <w:pPr>
        <w:spacing w:line="360" w:lineRule="auto"/>
        <w:rPr>
          <w:b/>
          <w:bCs/>
          <w:color w:val="auto"/>
          <w:w w:val="95"/>
          <w:sz w:val="44"/>
          <w:szCs w:val="44"/>
          <w:highlight w:val="none"/>
        </w:rPr>
      </w:pPr>
      <w:bookmarkStart w:id="0" w:name="_Toc21826"/>
      <w:r>
        <w:rPr>
          <w:rFonts w:hint="eastAsia"/>
          <w:b/>
          <w:bCs/>
          <w:color w:val="auto"/>
          <w:w w:val="95"/>
          <w:sz w:val="44"/>
          <w:szCs w:val="44"/>
          <w:highlight w:val="none"/>
        </w:rPr>
        <w:br w:type="page"/>
      </w:r>
    </w:p>
    <w:bookmarkEnd w:id="0"/>
    <w:p>
      <w:pPr>
        <w:spacing w:line="360" w:lineRule="auto"/>
        <w:rPr>
          <w:color w:val="auto"/>
          <w:highlight w:val="none"/>
        </w:rPr>
        <w:sectPr>
          <w:headerReference r:id="rId5" w:type="default"/>
          <w:footerReference r:id="rId6" w:type="default"/>
          <w:pgSz w:w="11910" w:h="16840"/>
          <w:pgMar w:top="1440" w:right="1080" w:bottom="1440" w:left="1080" w:header="0" w:footer="1114" w:gutter="0"/>
          <w:cols w:space="720" w:num="1"/>
        </w:sectPr>
      </w:pPr>
    </w:p>
    <w:p>
      <w:pPr>
        <w:pStyle w:val="2"/>
        <w:keepNext/>
        <w:keepLines/>
        <w:pageBreakBefore w:val="0"/>
        <w:widowControl w:val="0"/>
        <w:numPr>
          <w:ilvl w:val="0"/>
          <w:numId w:val="1"/>
        </w:numPr>
        <w:kinsoku/>
        <w:wordWrap/>
        <w:overflowPunct/>
        <w:topLinePunct w:val="0"/>
        <w:autoSpaceDE w:val="0"/>
        <w:autoSpaceDN w:val="0"/>
        <w:bidi w:val="0"/>
        <w:adjustRightInd/>
        <w:snapToGrid/>
        <w:spacing w:after="0" w:afterLines="0" w:line="360" w:lineRule="auto"/>
        <w:textAlignment w:val="auto"/>
        <w:rPr>
          <w:color w:val="auto"/>
          <w:highlight w:val="none"/>
        </w:rPr>
      </w:pPr>
      <w:bookmarkStart w:id="1" w:name="_bookmark0"/>
      <w:bookmarkEnd w:id="1"/>
      <w:bookmarkStart w:id="2" w:name="第一章__招标公告"/>
      <w:bookmarkEnd w:id="2"/>
      <w:bookmarkStart w:id="3" w:name="_Toc4397"/>
      <w:r>
        <w:rPr>
          <w:rFonts w:hint="eastAsia"/>
          <w:color w:val="auto"/>
          <w:highlight w:val="none"/>
        </w:rPr>
        <w:t>招标公告</w:t>
      </w:r>
      <w:bookmarkEnd w:id="3"/>
    </w:p>
    <w:p>
      <w:pPr>
        <w:spacing w:line="360" w:lineRule="auto"/>
        <w:jc w:val="center"/>
        <w:rPr>
          <w:color w:val="auto"/>
          <w:highlight w:val="none"/>
        </w:rPr>
      </w:pPr>
      <w:r>
        <w:rPr>
          <w:rFonts w:hint="eastAsia"/>
          <w:b/>
          <w:bCs/>
          <w:color w:val="auto"/>
          <w:sz w:val="28"/>
          <w:szCs w:val="24"/>
          <w:highlight w:val="none"/>
          <w:u w:val="single"/>
        </w:rPr>
        <w:t>雷州市粮油保障物流配送中心建设项目初步设计</w:t>
      </w:r>
      <w:r>
        <w:rPr>
          <w:rFonts w:hint="eastAsia"/>
          <w:b/>
          <w:bCs/>
          <w:color w:val="auto"/>
          <w:sz w:val="28"/>
          <w:szCs w:val="24"/>
          <w:highlight w:val="none"/>
        </w:rPr>
        <w:t>招标公告</w:t>
      </w:r>
    </w:p>
    <w:p>
      <w:pPr>
        <w:pStyle w:val="29"/>
        <w:tabs>
          <w:tab w:val="left" w:pos="567"/>
        </w:tabs>
        <w:spacing w:before="1" w:line="360" w:lineRule="auto"/>
        <w:ind w:left="0" w:right="934" w:rightChars="389"/>
        <w:rPr>
          <w:color w:val="auto"/>
          <w:highlight w:val="none"/>
        </w:rPr>
      </w:pPr>
      <w:r>
        <w:rPr>
          <w:rFonts w:hint="eastAsia"/>
          <w:color w:val="auto"/>
          <w:highlight w:val="none"/>
        </w:rPr>
        <w:t>1、招标目的</w:t>
      </w:r>
    </w:p>
    <w:p>
      <w:pPr>
        <w:spacing w:line="360" w:lineRule="auto"/>
        <w:ind w:firstLine="480" w:firstLineChars="200"/>
        <w:rPr>
          <w:color w:val="auto"/>
          <w:highlight w:val="none"/>
        </w:rPr>
      </w:pPr>
      <w:r>
        <w:rPr>
          <w:rFonts w:hint="eastAsia"/>
          <w:color w:val="auto"/>
          <w:highlight w:val="none"/>
        </w:rPr>
        <w:t>1.1 本招标项目</w:t>
      </w:r>
      <w:r>
        <w:rPr>
          <w:rFonts w:hint="eastAsia" w:ascii="楷体" w:hAnsi="楷体" w:eastAsia="楷体" w:cs="楷体"/>
          <w:b/>
          <w:bCs/>
          <w:color w:val="auto"/>
          <w:highlight w:val="none"/>
          <w:u w:val="single"/>
        </w:rPr>
        <w:t>雷州市粮油保障物流配送中心建设项目初步设计</w:t>
      </w:r>
      <w:r>
        <w:rPr>
          <w:rFonts w:hint="eastAsia"/>
          <w:color w:val="auto"/>
          <w:highlight w:val="none"/>
        </w:rPr>
        <w:t>由</w:t>
      </w:r>
      <w:r>
        <w:rPr>
          <w:rFonts w:hint="eastAsia"/>
          <w:color w:val="auto"/>
          <w:highlight w:val="none"/>
          <w:u w:val="single"/>
        </w:rPr>
        <w:t xml:space="preserve"> </w:t>
      </w:r>
      <w:r>
        <w:rPr>
          <w:rFonts w:hint="eastAsia" w:ascii="楷体" w:hAnsi="楷体" w:eastAsia="楷体" w:cs="楷体"/>
          <w:b/>
          <w:bCs/>
          <w:color w:val="auto"/>
          <w:highlight w:val="none"/>
          <w:u w:val="single"/>
        </w:rPr>
        <w:t xml:space="preserve">雷州市发展和改革局 </w:t>
      </w:r>
      <w:r>
        <w:rPr>
          <w:rFonts w:hint="eastAsia"/>
          <w:color w:val="auto"/>
          <w:highlight w:val="none"/>
        </w:rPr>
        <w:t>以</w:t>
      </w:r>
      <w:r>
        <w:rPr>
          <w:rFonts w:hint="eastAsia" w:ascii="楷体" w:hAnsi="楷体" w:eastAsia="楷体" w:cs="楷体"/>
          <w:b/>
          <w:bCs/>
          <w:color w:val="auto"/>
          <w:highlight w:val="none"/>
          <w:u w:val="single"/>
        </w:rPr>
        <w:t>雷发改投审〔2022〕18号</w:t>
      </w:r>
      <w:r>
        <w:rPr>
          <w:rFonts w:hint="eastAsia"/>
          <w:color w:val="auto"/>
          <w:highlight w:val="none"/>
          <w:u w:val="single"/>
        </w:rPr>
        <w:t xml:space="preserve"> </w:t>
      </w:r>
      <w:r>
        <w:rPr>
          <w:rFonts w:hint="eastAsia"/>
          <w:color w:val="auto"/>
          <w:highlight w:val="none"/>
        </w:rPr>
        <w:t>批准建设。招标人为</w:t>
      </w:r>
      <w:r>
        <w:rPr>
          <w:rFonts w:hint="eastAsia" w:ascii="楷体" w:hAnsi="楷体" w:eastAsia="楷体" w:cs="楷体"/>
          <w:b/>
          <w:bCs/>
          <w:color w:val="auto"/>
          <w:highlight w:val="none"/>
          <w:u w:val="single"/>
        </w:rPr>
        <w:t>雷州市粮食收储管理中心</w:t>
      </w:r>
      <w:r>
        <w:rPr>
          <w:rFonts w:hint="eastAsia"/>
          <w:color w:val="auto"/>
          <w:highlight w:val="none"/>
        </w:rPr>
        <w:t>，建设资金来源由</w:t>
      </w:r>
      <w:r>
        <w:rPr>
          <w:rFonts w:hint="eastAsia" w:ascii="楷体" w:hAnsi="楷体" w:eastAsia="楷体" w:cs="楷体"/>
          <w:b/>
          <w:bCs/>
          <w:color w:val="auto"/>
          <w:highlight w:val="none"/>
          <w:u w:val="single"/>
        </w:rPr>
        <w:t>市财政在雷州市举债空间内逐年安排新增专项债券资金筹资解决</w:t>
      </w:r>
      <w:r>
        <w:rPr>
          <w:rFonts w:hint="eastAsia"/>
          <w:color w:val="auto"/>
          <w:highlight w:val="none"/>
        </w:rPr>
        <w:t>，招标代理机构为</w:t>
      </w:r>
      <w:r>
        <w:rPr>
          <w:rFonts w:hint="eastAsia" w:ascii="楷体" w:hAnsi="楷体" w:eastAsia="楷体" w:cs="楷体"/>
          <w:b/>
          <w:bCs/>
          <w:color w:val="auto"/>
          <w:highlight w:val="none"/>
          <w:u w:val="single"/>
        </w:rPr>
        <w:t>广东华冠工程管理有限公司</w:t>
      </w:r>
      <w:r>
        <w:rPr>
          <w:rFonts w:hint="eastAsia"/>
          <w:color w:val="auto"/>
          <w:highlight w:val="none"/>
        </w:rPr>
        <w:t>。项目己具备招标条件，现对该项目的</w:t>
      </w:r>
      <w:r>
        <w:rPr>
          <w:rFonts w:hint="eastAsia" w:ascii="楷体" w:hAnsi="楷体" w:eastAsia="楷体" w:cs="楷体"/>
          <w:b/>
          <w:bCs/>
          <w:color w:val="auto"/>
          <w:highlight w:val="none"/>
          <w:u w:val="single"/>
        </w:rPr>
        <w:t>初步设计</w:t>
      </w:r>
      <w:r>
        <w:rPr>
          <w:rFonts w:hint="eastAsia"/>
          <w:color w:val="auto"/>
          <w:highlight w:val="none"/>
        </w:rPr>
        <w:t>进行公开招标。</w:t>
      </w:r>
    </w:p>
    <w:p>
      <w:pPr>
        <w:pStyle w:val="29"/>
        <w:tabs>
          <w:tab w:val="left" w:pos="567"/>
        </w:tabs>
        <w:spacing w:before="191" w:line="360" w:lineRule="auto"/>
        <w:ind w:left="0" w:right="934" w:rightChars="389"/>
        <w:rPr>
          <w:color w:val="auto"/>
          <w:highlight w:val="none"/>
        </w:rPr>
      </w:pPr>
      <w:r>
        <w:rPr>
          <w:rFonts w:hint="eastAsia"/>
          <w:color w:val="auto"/>
          <w:highlight w:val="none"/>
        </w:rPr>
        <w:t>2、项目概况</w:t>
      </w:r>
    </w:p>
    <w:p>
      <w:pPr>
        <w:spacing w:line="360" w:lineRule="auto"/>
        <w:ind w:firstLine="480" w:firstLineChars="200"/>
        <w:rPr>
          <w:color w:val="auto"/>
          <w:highlight w:val="none"/>
        </w:rPr>
      </w:pPr>
      <w:r>
        <w:rPr>
          <w:rFonts w:hint="eastAsia"/>
          <w:color w:val="auto"/>
          <w:highlight w:val="none"/>
        </w:rPr>
        <w:t>2.1 工程名称：</w:t>
      </w:r>
      <w:r>
        <w:rPr>
          <w:rFonts w:hint="eastAsia" w:ascii="楷体" w:hAnsi="楷体" w:eastAsia="楷体" w:cs="楷体"/>
          <w:b/>
          <w:bCs/>
          <w:color w:val="auto"/>
          <w:highlight w:val="none"/>
          <w:u w:val="single"/>
        </w:rPr>
        <w:t>雷州市粮油保障物流配送中心建设项目初步设计。</w:t>
      </w:r>
    </w:p>
    <w:p>
      <w:pPr>
        <w:spacing w:line="360" w:lineRule="auto"/>
        <w:ind w:firstLine="480" w:firstLineChars="200"/>
        <w:rPr>
          <w:rFonts w:hint="eastAsia" w:ascii="楷体" w:hAnsi="楷体" w:eastAsia="楷体" w:cs="楷体"/>
          <w:b/>
          <w:bCs/>
          <w:color w:val="auto"/>
          <w:highlight w:val="none"/>
          <w:u w:val="single"/>
        </w:rPr>
      </w:pPr>
      <w:r>
        <w:rPr>
          <w:rFonts w:hint="eastAsia"/>
          <w:color w:val="auto"/>
          <w:highlight w:val="none"/>
        </w:rPr>
        <w:t>2.2 工程建设地址：</w:t>
      </w:r>
      <w:r>
        <w:rPr>
          <w:rFonts w:hint="eastAsia" w:ascii="楷体" w:hAnsi="楷体" w:eastAsia="楷体" w:cs="楷体"/>
          <w:b/>
          <w:bCs/>
          <w:color w:val="auto"/>
          <w:highlight w:val="none"/>
          <w:u w:val="single"/>
        </w:rPr>
        <w:t>湛江市雷州市邦企线北坡岭路段。</w:t>
      </w:r>
    </w:p>
    <w:p>
      <w:pPr>
        <w:spacing w:line="360" w:lineRule="auto"/>
        <w:ind w:firstLine="480" w:firstLineChars="200"/>
        <w:rPr>
          <w:rFonts w:hint="eastAsia" w:ascii="楷体" w:hAnsi="楷体" w:eastAsia="楷体" w:cs="楷体"/>
          <w:b/>
          <w:bCs/>
          <w:color w:val="auto"/>
          <w:highlight w:val="none"/>
          <w:u w:val="single"/>
        </w:rPr>
      </w:pPr>
      <w:r>
        <w:rPr>
          <w:rFonts w:hint="eastAsia"/>
          <w:color w:val="auto"/>
          <w:highlight w:val="none"/>
        </w:rPr>
        <w:t>2.3 工程范围：</w:t>
      </w:r>
      <w:r>
        <w:rPr>
          <w:rFonts w:hint="eastAsia" w:ascii="楷体" w:hAnsi="楷体" w:eastAsia="楷体" w:cs="楷体"/>
          <w:b/>
          <w:bCs/>
          <w:color w:val="auto"/>
          <w:highlight w:val="none"/>
          <w:u w:val="single"/>
        </w:rPr>
        <w:t xml:space="preserve">本项目拟于雷州市国家粮食储备库内建设雷州市粮油保障物流配送中心建设项目，总占地约 3300 平方米（合 4.95 亩），总建筑面积约为11200 平方米。本项目计划新建粮食储备库房、配套生产车间及其他配套基础设施等，主要包括： </w:t>
      </w:r>
    </w:p>
    <w:p>
      <w:pPr>
        <w:spacing w:line="360" w:lineRule="auto"/>
        <w:ind w:firstLine="482" w:firstLineChars="200"/>
        <w:rPr>
          <w:rFonts w:hint="eastAsia" w:ascii="楷体" w:hAnsi="楷体" w:eastAsia="楷体" w:cs="楷体"/>
          <w:b/>
          <w:bCs/>
          <w:color w:val="auto"/>
          <w:highlight w:val="none"/>
          <w:u w:val="single"/>
        </w:rPr>
      </w:pPr>
      <w:r>
        <w:rPr>
          <w:rFonts w:hint="eastAsia" w:ascii="楷体" w:hAnsi="楷体" w:eastAsia="楷体" w:cs="楷体"/>
          <w:b/>
          <w:bCs/>
          <w:color w:val="auto"/>
          <w:highlight w:val="none"/>
          <w:u w:val="single"/>
        </w:rPr>
        <w:t xml:space="preserve">（1）储备仓库：物流配送和成品粮（大米）仓面积为 3400 平方米、粮食精深加工产品仓 4800 平方米； </w:t>
      </w:r>
    </w:p>
    <w:p>
      <w:pPr>
        <w:spacing w:line="360" w:lineRule="auto"/>
        <w:ind w:firstLine="482" w:firstLineChars="200"/>
        <w:rPr>
          <w:rFonts w:hint="eastAsia" w:ascii="楷体" w:hAnsi="楷体" w:eastAsia="楷体" w:cs="楷体"/>
          <w:b/>
          <w:bCs/>
          <w:color w:val="auto"/>
          <w:highlight w:val="none"/>
          <w:u w:val="single"/>
        </w:rPr>
      </w:pPr>
      <w:r>
        <w:rPr>
          <w:rFonts w:hint="eastAsia" w:ascii="楷体" w:hAnsi="楷体" w:eastAsia="楷体" w:cs="楷体"/>
          <w:b/>
          <w:bCs/>
          <w:color w:val="auto"/>
          <w:highlight w:val="none"/>
          <w:u w:val="single"/>
        </w:rPr>
        <w:t>（2）生产车间：粮食精深加工、烘干及生产辅助车间面积为 2000平方米，罩棚工程 15000 ㎡；</w:t>
      </w:r>
    </w:p>
    <w:p>
      <w:pPr>
        <w:spacing w:line="360" w:lineRule="auto"/>
        <w:ind w:firstLine="482" w:firstLineChars="200"/>
        <w:rPr>
          <w:rFonts w:hint="eastAsia" w:ascii="楷体" w:hAnsi="楷体" w:eastAsia="楷体" w:cs="楷体"/>
          <w:b/>
          <w:bCs/>
          <w:color w:val="auto"/>
          <w:highlight w:val="none"/>
          <w:u w:val="single"/>
        </w:rPr>
      </w:pPr>
      <w:r>
        <w:rPr>
          <w:rFonts w:hint="eastAsia" w:ascii="楷体" w:hAnsi="楷体" w:eastAsia="楷体" w:cs="楷体"/>
          <w:b/>
          <w:bCs/>
          <w:color w:val="auto"/>
          <w:highlight w:val="none"/>
          <w:u w:val="single"/>
        </w:rPr>
        <w:t>（3）基础设施配套建设：包括仓储用电梯配套 2 台、变配电室配套基础设施建设等。</w:t>
      </w:r>
    </w:p>
    <w:p>
      <w:pPr>
        <w:tabs>
          <w:tab w:val="left" w:pos="1140"/>
          <w:tab w:val="left" w:pos="9781"/>
        </w:tabs>
        <w:spacing w:before="73" w:line="360" w:lineRule="auto"/>
        <w:ind w:right="1087" w:rightChars="453" w:firstLine="480" w:firstLineChars="200"/>
        <w:rPr>
          <w:color w:val="auto"/>
          <w:szCs w:val="24"/>
          <w:highlight w:val="none"/>
          <w:u w:val="single"/>
        </w:rPr>
      </w:pPr>
      <w:r>
        <w:rPr>
          <w:rFonts w:hint="eastAsia"/>
          <w:color w:val="auto"/>
          <w:szCs w:val="24"/>
          <w:highlight w:val="none"/>
        </w:rPr>
        <w:t>2.4 规划意见文件：</w:t>
      </w:r>
      <w:r>
        <w:rPr>
          <w:rFonts w:hint="eastAsia"/>
          <w:color w:val="auto"/>
          <w:szCs w:val="24"/>
          <w:highlight w:val="none"/>
          <w:u w:val="single"/>
        </w:rPr>
        <w:t xml:space="preserve">           </w:t>
      </w:r>
      <w:r>
        <w:rPr>
          <w:rFonts w:hint="eastAsia"/>
          <w:color w:val="auto"/>
          <w:szCs w:val="24"/>
          <w:highlight w:val="none"/>
          <w:u w:val="single"/>
          <w:lang w:val="en-US" w:eastAsia="zh-CN"/>
        </w:rPr>
        <w:t>/</w:t>
      </w:r>
      <w:r>
        <w:rPr>
          <w:rFonts w:hint="eastAsia"/>
          <w:color w:val="auto"/>
          <w:szCs w:val="24"/>
          <w:highlight w:val="none"/>
          <w:u w:val="single"/>
        </w:rPr>
        <w:t xml:space="preserve">           </w:t>
      </w:r>
      <w:r>
        <w:rPr>
          <w:rFonts w:hint="eastAsia"/>
          <w:i/>
          <w:iCs/>
          <w:color w:val="auto"/>
          <w:szCs w:val="24"/>
          <w:highlight w:val="none"/>
        </w:rPr>
        <w:t xml:space="preserve">。 </w:t>
      </w:r>
    </w:p>
    <w:p>
      <w:pPr>
        <w:tabs>
          <w:tab w:val="left" w:pos="1383"/>
          <w:tab w:val="left" w:pos="9781"/>
        </w:tabs>
        <w:spacing w:before="73" w:line="360" w:lineRule="auto"/>
        <w:ind w:right="1087" w:rightChars="453" w:firstLine="480" w:firstLineChars="200"/>
        <w:rPr>
          <w:rFonts w:hint="eastAsia" w:ascii="楷体" w:hAnsi="楷体" w:eastAsia="楷体" w:cs="楷体"/>
          <w:b/>
          <w:bCs/>
          <w:color w:val="auto"/>
          <w:highlight w:val="none"/>
          <w:u w:val="single"/>
        </w:rPr>
      </w:pPr>
      <w:r>
        <w:rPr>
          <w:rFonts w:hint="eastAsia"/>
          <w:color w:val="auto"/>
          <w:szCs w:val="24"/>
          <w:highlight w:val="none"/>
        </w:rPr>
        <w:t>2.5 项目批准文件：</w:t>
      </w:r>
      <w:r>
        <w:rPr>
          <w:rFonts w:hint="eastAsia" w:ascii="楷体" w:hAnsi="楷体" w:eastAsia="楷体" w:cs="楷体"/>
          <w:b/>
          <w:bCs/>
          <w:color w:val="auto"/>
          <w:highlight w:val="none"/>
          <w:u w:val="single"/>
        </w:rPr>
        <w:t>雷发改投审〔2022〕18号 。</w:t>
      </w:r>
    </w:p>
    <w:p>
      <w:pPr>
        <w:spacing w:line="360" w:lineRule="auto"/>
        <w:ind w:firstLine="480" w:firstLineChars="200"/>
        <w:rPr>
          <w:rFonts w:hint="eastAsia" w:ascii="楷体" w:hAnsi="楷体" w:eastAsia="楷体" w:cs="楷体"/>
          <w:b/>
          <w:bCs/>
          <w:color w:val="auto"/>
          <w:highlight w:val="none"/>
          <w:u w:val="single"/>
        </w:rPr>
      </w:pPr>
      <w:r>
        <w:rPr>
          <w:rFonts w:hint="eastAsia"/>
          <w:color w:val="auto"/>
          <w:highlight w:val="none"/>
        </w:rPr>
        <w:t>2.6 资金来源：</w:t>
      </w:r>
      <w:r>
        <w:rPr>
          <w:rFonts w:hint="eastAsia" w:ascii="楷体" w:hAnsi="楷体" w:eastAsia="楷体" w:cs="楷体"/>
          <w:b/>
          <w:bCs/>
          <w:color w:val="auto"/>
          <w:highlight w:val="none"/>
          <w:u w:val="single"/>
        </w:rPr>
        <w:t>由市财政在雷州市举债空间内逐年安排新增专项债券资金筹资解决。</w:t>
      </w:r>
    </w:p>
    <w:p>
      <w:pPr>
        <w:spacing w:line="360" w:lineRule="auto"/>
        <w:ind w:firstLine="480" w:firstLineChars="200"/>
        <w:rPr>
          <w:rFonts w:hint="eastAsia" w:ascii="楷体" w:hAnsi="楷体" w:eastAsia="楷体" w:cs="楷体"/>
          <w:b/>
          <w:bCs/>
          <w:color w:val="auto"/>
          <w:highlight w:val="none"/>
          <w:u w:val="single"/>
        </w:rPr>
      </w:pPr>
      <w:r>
        <w:rPr>
          <w:rFonts w:hint="eastAsia"/>
          <w:color w:val="auto"/>
          <w:highlight w:val="none"/>
        </w:rPr>
        <w:t>2.7 总投资估算：</w:t>
      </w:r>
      <w:r>
        <w:rPr>
          <w:rFonts w:hint="eastAsia" w:ascii="楷体" w:hAnsi="楷体" w:eastAsia="楷体" w:cs="楷体"/>
          <w:b/>
          <w:bCs/>
          <w:color w:val="auto"/>
          <w:highlight w:val="none"/>
          <w:u w:val="single"/>
        </w:rPr>
        <w:t>本项目总投资估算为 12642 万元。</w:t>
      </w:r>
    </w:p>
    <w:p>
      <w:pPr>
        <w:spacing w:line="360" w:lineRule="auto"/>
        <w:ind w:firstLine="480" w:firstLineChars="200"/>
        <w:rPr>
          <w:rFonts w:hint="eastAsia" w:ascii="楷体" w:hAnsi="楷体" w:eastAsia="楷体" w:cs="楷体"/>
          <w:b/>
          <w:bCs/>
          <w:color w:val="auto"/>
          <w:highlight w:val="none"/>
          <w:u w:val="single"/>
        </w:rPr>
      </w:pPr>
      <w:r>
        <w:rPr>
          <w:rFonts w:hint="eastAsia"/>
          <w:color w:val="auto"/>
          <w:highlight w:val="none"/>
        </w:rPr>
        <w:t>2.8 招标内容：</w:t>
      </w:r>
      <w:r>
        <w:rPr>
          <w:rFonts w:hint="eastAsia" w:ascii="楷体" w:hAnsi="楷体" w:eastAsia="楷体" w:cs="楷体"/>
          <w:b/>
          <w:bCs/>
          <w:color w:val="auto"/>
          <w:highlight w:val="none"/>
          <w:u w:val="single"/>
        </w:rPr>
        <w:t>本工程的方案设计编制或修改、初步设计编制或修改、工程概算编制或修改，组织相关成果资料的评审，直至通过主管部门的审批。</w:t>
      </w:r>
    </w:p>
    <w:p>
      <w:pPr>
        <w:spacing w:line="360" w:lineRule="auto"/>
        <w:rPr>
          <w:b/>
          <w:bCs/>
          <w:color w:val="auto"/>
          <w:highlight w:val="none"/>
        </w:rPr>
      </w:pPr>
      <w:r>
        <w:rPr>
          <w:rFonts w:hint="eastAsia"/>
          <w:b/>
          <w:bCs/>
          <w:color w:val="auto"/>
          <w:highlight w:val="none"/>
        </w:rPr>
        <w:t>3.前期服务机构</w:t>
      </w:r>
    </w:p>
    <w:p>
      <w:pPr>
        <w:spacing w:line="360" w:lineRule="auto"/>
        <w:ind w:firstLine="480" w:firstLineChars="200"/>
        <w:rPr>
          <w:rFonts w:hint="eastAsia" w:ascii="楷体" w:hAnsi="楷体" w:eastAsia="楷体" w:cs="楷体"/>
          <w:b/>
          <w:bCs/>
          <w:color w:val="auto"/>
          <w:highlight w:val="none"/>
          <w:u w:val="single"/>
        </w:rPr>
      </w:pPr>
      <w:r>
        <w:rPr>
          <w:rFonts w:hint="eastAsia"/>
          <w:color w:val="auto"/>
          <w:highlight w:val="none"/>
        </w:rPr>
        <w:t>3.1 机构名称：</w:t>
      </w:r>
      <w:r>
        <w:rPr>
          <w:rFonts w:hint="eastAsia" w:ascii="楷体" w:hAnsi="楷体" w:eastAsia="楷体" w:cs="楷体"/>
          <w:b/>
          <w:bCs/>
          <w:color w:val="auto"/>
          <w:highlight w:val="none"/>
          <w:u w:val="single"/>
        </w:rPr>
        <w:t>中量工程咨询有限公司。</w:t>
      </w:r>
    </w:p>
    <w:p>
      <w:pPr>
        <w:spacing w:line="360" w:lineRule="auto"/>
        <w:ind w:firstLine="480" w:firstLineChars="200"/>
        <w:rPr>
          <w:color w:val="auto"/>
          <w:highlight w:val="none"/>
        </w:rPr>
      </w:pPr>
      <w:r>
        <w:rPr>
          <w:rFonts w:hint="eastAsia"/>
          <w:color w:val="auto"/>
          <w:highlight w:val="none"/>
        </w:rPr>
        <w:t>3.2 如果前期服务机构参加本次投标，应将本公告发布前最终完成的工作成果（含电子文件）在投标人购买招标文件的同时提供给所有投标人参考。</w:t>
      </w:r>
    </w:p>
    <w:p>
      <w:pPr>
        <w:spacing w:line="360" w:lineRule="auto"/>
        <w:rPr>
          <w:b/>
          <w:bCs/>
          <w:color w:val="auto"/>
          <w:highlight w:val="none"/>
        </w:rPr>
      </w:pPr>
      <w:r>
        <w:rPr>
          <w:rFonts w:hint="eastAsia"/>
          <w:b/>
          <w:bCs/>
          <w:color w:val="auto"/>
          <w:highlight w:val="none"/>
        </w:rPr>
        <w:t>4.投标资格要求</w:t>
      </w:r>
    </w:p>
    <w:p>
      <w:pPr>
        <w:spacing w:line="360" w:lineRule="auto"/>
        <w:ind w:firstLine="480" w:firstLineChars="200"/>
        <w:rPr>
          <w:color w:val="auto"/>
          <w:highlight w:val="none"/>
        </w:rPr>
      </w:pPr>
      <w:r>
        <w:rPr>
          <w:rFonts w:hint="eastAsia"/>
          <w:color w:val="auto"/>
          <w:highlight w:val="none"/>
        </w:rPr>
        <w:t>4.1 投标人具有独立法人资格，按国家法律经营；</w:t>
      </w:r>
    </w:p>
    <w:p>
      <w:pPr>
        <w:spacing w:line="360" w:lineRule="auto"/>
        <w:ind w:firstLine="480" w:firstLineChars="200"/>
        <w:rPr>
          <w:color w:val="auto"/>
          <w:highlight w:val="none"/>
        </w:rPr>
      </w:pPr>
      <w:r>
        <w:rPr>
          <w:rFonts w:hint="eastAsia"/>
          <w:color w:val="auto"/>
          <w:highlight w:val="none"/>
        </w:rPr>
        <w:t>4.2 投标人须具备工程设计综合甲级资质或工程设计（建筑行业）丙级（或以上）资质</w:t>
      </w:r>
      <w:r>
        <w:rPr>
          <w:color w:val="auto"/>
          <w:highlight w:val="none"/>
        </w:rPr>
        <w:t>或</w:t>
      </w:r>
      <w:r>
        <w:rPr>
          <w:rFonts w:hint="eastAsia"/>
          <w:bCs/>
          <w:color w:val="auto"/>
          <w:highlight w:val="none"/>
        </w:rPr>
        <w:t>建筑行业（建筑工程）</w:t>
      </w:r>
      <w:r>
        <w:rPr>
          <w:color w:val="auto"/>
          <w:highlight w:val="none"/>
        </w:rPr>
        <w:t>专业</w:t>
      </w:r>
      <w:r>
        <w:rPr>
          <w:rFonts w:hint="eastAsia"/>
          <w:color w:val="auto"/>
          <w:highlight w:val="none"/>
        </w:rPr>
        <w:t>丙级资质。</w:t>
      </w:r>
    </w:p>
    <w:p>
      <w:pPr>
        <w:spacing w:line="360" w:lineRule="auto"/>
        <w:ind w:firstLine="482" w:firstLineChars="200"/>
        <w:rPr>
          <w:b/>
          <w:bCs/>
          <w:color w:val="auto"/>
          <w:highlight w:val="none"/>
        </w:rPr>
      </w:pPr>
      <w:r>
        <w:rPr>
          <w:rFonts w:hint="eastAsia"/>
          <w:b/>
          <w:bCs/>
          <w:color w:val="auto"/>
          <w:highlight w:val="none"/>
        </w:rPr>
        <w:t>4.3 人员配备要求：</w:t>
      </w:r>
    </w:p>
    <w:p>
      <w:pPr>
        <w:spacing w:line="360" w:lineRule="auto"/>
        <w:ind w:firstLine="480" w:firstLineChars="200"/>
        <w:rPr>
          <w:color w:val="auto"/>
          <w:highlight w:val="none"/>
        </w:rPr>
      </w:pPr>
      <w:r>
        <w:rPr>
          <w:rFonts w:hint="eastAsia"/>
          <w:color w:val="auto"/>
          <w:highlight w:val="none"/>
        </w:rPr>
        <w:t>4.3.1 投标人拟派的项目负责人须是公司在册人员，具备二级注册建筑师（或以上）的执业资格证书；</w:t>
      </w:r>
    </w:p>
    <w:p>
      <w:pPr>
        <w:spacing w:line="360" w:lineRule="auto"/>
        <w:ind w:firstLine="480" w:firstLineChars="200"/>
        <w:rPr>
          <w:color w:val="auto"/>
          <w:highlight w:val="none"/>
        </w:rPr>
      </w:pPr>
      <w:r>
        <w:rPr>
          <w:rFonts w:hint="eastAsia"/>
          <w:color w:val="auto"/>
          <w:highlight w:val="none"/>
        </w:rPr>
        <w:t>4.4 信誉要求：投标人未被“信用中国”网站中列入失信被执行人名单。（投标人在投标文件中提供“信用中国”网站（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）中未列入失信被执行人名单的查询记录。）将查询记录截屏并盖投标人公章；</w:t>
      </w:r>
    </w:p>
    <w:p>
      <w:pPr>
        <w:spacing w:line="360" w:lineRule="auto"/>
        <w:ind w:firstLine="480" w:firstLineChars="200"/>
        <w:rPr>
          <w:color w:val="auto"/>
          <w:highlight w:val="none"/>
        </w:rPr>
      </w:pPr>
      <w:r>
        <w:rPr>
          <w:rFonts w:hint="eastAsia"/>
          <w:color w:val="auto"/>
          <w:highlight w:val="none"/>
        </w:rPr>
        <w:t>4.5 本项目只接受投标人的总公司进行投标登记；</w:t>
      </w:r>
    </w:p>
    <w:p>
      <w:pPr>
        <w:spacing w:line="360" w:lineRule="auto"/>
        <w:ind w:firstLine="480" w:firstLineChars="200"/>
        <w:rPr>
          <w:color w:val="auto"/>
          <w:highlight w:val="none"/>
        </w:rPr>
      </w:pPr>
      <w:r>
        <w:rPr>
          <w:rFonts w:hint="eastAsia"/>
          <w:color w:val="auto"/>
          <w:highlight w:val="none"/>
        </w:rPr>
        <w:t>4.6 本项目不接受联合体投标登记。</w:t>
      </w:r>
    </w:p>
    <w:p>
      <w:pPr>
        <w:spacing w:line="360" w:lineRule="auto"/>
        <w:rPr>
          <w:b/>
          <w:bCs/>
          <w:color w:val="auto"/>
          <w:highlight w:val="none"/>
        </w:rPr>
      </w:pPr>
      <w:r>
        <w:rPr>
          <w:rFonts w:hint="eastAsia"/>
          <w:b/>
          <w:bCs/>
          <w:color w:val="auto"/>
          <w:highlight w:val="none"/>
        </w:rPr>
        <w:t>5.资格审查方式</w:t>
      </w:r>
    </w:p>
    <w:p>
      <w:pPr>
        <w:spacing w:line="360" w:lineRule="auto"/>
        <w:ind w:firstLine="480" w:firstLineChars="200"/>
        <w:rPr>
          <w:b/>
          <w:color w:val="auto"/>
          <w:highlight w:val="none"/>
        </w:rPr>
      </w:pPr>
      <w:r>
        <w:rPr>
          <w:rFonts w:hint="eastAsia"/>
          <w:color w:val="auto"/>
          <w:highlight w:val="none"/>
        </w:rPr>
        <w:t>5.1 本次招标采用资格后审方式,由评标委员会进行审查。</w:t>
      </w:r>
    </w:p>
    <w:p>
      <w:pPr>
        <w:spacing w:line="360" w:lineRule="auto"/>
        <w:rPr>
          <w:rFonts w:hint="eastAsia"/>
          <w:b/>
          <w:bCs/>
          <w:color w:val="auto"/>
          <w:highlight w:val="none"/>
        </w:rPr>
      </w:pPr>
      <w:r>
        <w:rPr>
          <w:rFonts w:hint="eastAsia"/>
          <w:b/>
          <w:bCs/>
          <w:color w:val="auto"/>
          <w:highlight w:val="none"/>
        </w:rPr>
        <w:t>6.招标文件的获取</w:t>
      </w:r>
    </w:p>
    <w:p>
      <w:pPr>
        <w:spacing w:line="360" w:lineRule="auto"/>
        <w:ind w:firstLine="480" w:firstLineChars="200"/>
        <w:rPr>
          <w:color w:val="auto"/>
          <w:highlight w:val="none"/>
        </w:rPr>
      </w:pPr>
      <w:r>
        <w:rPr>
          <w:rFonts w:hint="eastAsia"/>
          <w:color w:val="auto"/>
          <w:highlight w:val="none"/>
        </w:rPr>
        <w:t>6.1 凡有意参加投标者，请于招标公告发布之日起至投标截止时间内，登录广州交易集团有限公司（广州公共资源交易中心）网站查看并下载招标文件以及项目有关资料。</w:t>
      </w:r>
    </w:p>
    <w:p>
      <w:pPr>
        <w:spacing w:line="360" w:lineRule="auto"/>
        <w:ind w:firstLine="480" w:firstLineChars="200"/>
        <w:rPr>
          <w:b/>
          <w:bCs/>
          <w:color w:val="auto"/>
          <w:sz w:val="22"/>
          <w:szCs w:val="21"/>
          <w:highlight w:val="none"/>
        </w:rPr>
      </w:pPr>
      <w:r>
        <w:rPr>
          <w:rFonts w:hint="eastAsia"/>
          <w:color w:val="auto"/>
          <w:highlight w:val="none"/>
        </w:rPr>
        <w:t>6.2 在递交纸质投标文件时向招标代理机构缴交招标文件及资料工本费人民币500元，工本费交纳后不再作退款处理。</w:t>
      </w:r>
    </w:p>
    <w:p>
      <w:pPr>
        <w:spacing w:line="360" w:lineRule="auto"/>
        <w:rPr>
          <w:b/>
          <w:bCs/>
          <w:color w:val="auto"/>
          <w:highlight w:val="none"/>
        </w:rPr>
      </w:pPr>
      <w:r>
        <w:rPr>
          <w:rFonts w:hint="eastAsia"/>
          <w:b/>
          <w:bCs/>
          <w:color w:val="auto"/>
          <w:highlight w:val="none"/>
        </w:rPr>
        <w:t>7.招标投标程序安排及要求</w:t>
      </w:r>
    </w:p>
    <w:p>
      <w:pPr>
        <w:spacing w:line="360" w:lineRule="auto"/>
        <w:ind w:firstLine="480" w:firstLineChars="200"/>
        <w:rPr>
          <w:color w:val="auto"/>
          <w:highlight w:val="none"/>
        </w:rPr>
      </w:pPr>
      <w:r>
        <w:rPr>
          <w:rFonts w:hint="eastAsia"/>
          <w:color w:val="auto"/>
          <w:highlight w:val="none"/>
        </w:rPr>
        <w:t>7.1 投标人必须在广州交易集团有限公司（广州公共资源交易中心）办理企业信息登记（包括企业及人员信息）和项目负责人信息登记，未办理企业信息登记的无法进行网上投标登记。企业信息登记和项目负责人信息登记，详见广州交易集团有限公司（广州公共资源交易中心）网站服务指南。</w:t>
      </w:r>
    </w:p>
    <w:p>
      <w:pPr>
        <w:spacing w:line="360" w:lineRule="auto"/>
        <w:ind w:firstLine="480" w:firstLineChars="200"/>
        <w:rPr>
          <w:color w:val="auto"/>
          <w:highlight w:val="none"/>
        </w:rPr>
      </w:pPr>
      <w:r>
        <w:rPr>
          <w:rFonts w:hint="eastAsia"/>
          <w:color w:val="auto"/>
          <w:highlight w:val="none"/>
        </w:rPr>
        <w:t>7.2 本次招标不设置投标报名环节,凡有意参加投标且符合本次招标投标人资格要求的投标人，应根据招标文件要求，于投标截止时间前在广州交易集团有限公司（广州公共资源交易中心）网上投标登记，直接参与本项目的投标。不接受现场投标登记（网上投标登记操作流程详见广州交易集团有限公司（广州公共资源交易中心）网站服务指南）。</w:t>
      </w:r>
    </w:p>
    <w:p>
      <w:pPr>
        <w:spacing w:line="360" w:lineRule="auto"/>
        <w:ind w:firstLine="480" w:firstLineChars="200"/>
        <w:rPr>
          <w:color w:val="auto"/>
          <w:highlight w:val="none"/>
        </w:rPr>
      </w:pPr>
      <w:r>
        <w:rPr>
          <w:rFonts w:hint="eastAsia"/>
          <w:color w:val="auto"/>
          <w:highlight w:val="none"/>
        </w:rPr>
        <w:t>7.3 招标公告发布时间：</w:t>
      </w:r>
      <w:r>
        <w:rPr>
          <w:rFonts w:hint="eastAsia"/>
          <w:color w:val="auto"/>
          <w:highlight w:val="none"/>
          <w:u w:val="single"/>
        </w:rPr>
        <w:t>2023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时(北京时间，下同)。</w:t>
      </w:r>
    </w:p>
    <w:p>
      <w:pPr>
        <w:spacing w:line="360" w:lineRule="auto"/>
        <w:ind w:firstLine="480" w:firstLineChars="200"/>
        <w:rPr>
          <w:color w:val="auto"/>
          <w:highlight w:val="none"/>
        </w:rPr>
      </w:pPr>
      <w:r>
        <w:rPr>
          <w:rFonts w:hint="eastAsia"/>
          <w:color w:val="auto"/>
          <w:highlight w:val="none"/>
        </w:rPr>
        <w:t>7.4 网上投标登记时间：</w:t>
      </w:r>
      <w:r>
        <w:rPr>
          <w:rFonts w:hint="eastAsia"/>
          <w:color w:val="auto"/>
          <w:highlight w:val="none"/>
          <w:u w:val="single"/>
        </w:rPr>
        <w:t>2023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分至</w:t>
      </w:r>
      <w:r>
        <w:rPr>
          <w:rFonts w:hint="eastAsia"/>
          <w:color w:val="auto"/>
          <w:highlight w:val="none"/>
          <w:u w:val="single"/>
        </w:rPr>
        <w:t>2023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w:t>
      </w:r>
    </w:p>
    <w:p>
      <w:pPr>
        <w:spacing w:line="360" w:lineRule="auto"/>
        <w:ind w:firstLine="480" w:firstLineChars="200"/>
        <w:rPr>
          <w:color w:val="auto"/>
          <w:highlight w:val="none"/>
        </w:rPr>
      </w:pPr>
      <w:r>
        <w:rPr>
          <w:rFonts w:hint="eastAsia"/>
          <w:color w:val="auto"/>
          <w:highlight w:val="none"/>
        </w:rPr>
        <w:t>7.5 答疑提问截止时间：</w:t>
      </w:r>
      <w:r>
        <w:rPr>
          <w:rFonts w:hint="eastAsia"/>
          <w:color w:val="auto"/>
          <w:highlight w:val="none"/>
          <w:u w:val="single"/>
        </w:rPr>
        <w:t>2023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17：00</w:t>
      </w:r>
      <w:r>
        <w:rPr>
          <w:rFonts w:hint="eastAsia"/>
          <w:color w:val="auto"/>
          <w:highlight w:val="none"/>
        </w:rPr>
        <w:t>时。提问为匿名方式，通过</w:t>
      </w:r>
      <w:r>
        <w:rPr>
          <w:rFonts w:hint="eastAsia"/>
          <w:color w:val="auto"/>
          <w:highlight w:val="none"/>
          <w:u w:val="single"/>
        </w:rPr>
        <w:t>广州交易集团有限公司（广州公共资源交易中心）网站</w:t>
      </w:r>
      <w:r>
        <w:rPr>
          <w:rFonts w:hint="eastAsia"/>
          <w:color w:val="auto"/>
          <w:highlight w:val="none"/>
        </w:rPr>
        <w:t>提出。</w:t>
      </w:r>
    </w:p>
    <w:p>
      <w:pPr>
        <w:spacing w:line="360" w:lineRule="auto"/>
        <w:ind w:firstLine="480" w:firstLineChars="200"/>
        <w:rPr>
          <w:color w:val="auto"/>
          <w:highlight w:val="none"/>
        </w:rPr>
      </w:pPr>
      <w:r>
        <w:rPr>
          <w:rFonts w:hint="eastAsia"/>
          <w:color w:val="auto"/>
          <w:highlight w:val="none"/>
        </w:rPr>
        <w:t>7.6 招标文件答疑、澄清、修改或补充内容在广州交易集团有限公司（广州公共资源交易中心）网站发布。该内容在门户网站发布后将视作已发放给所有投标人，招标人不再逐一通知确认。</w:t>
      </w:r>
    </w:p>
    <w:p>
      <w:pPr>
        <w:spacing w:line="360" w:lineRule="auto"/>
        <w:ind w:firstLine="480" w:firstLineChars="200"/>
        <w:rPr>
          <w:color w:val="auto"/>
          <w:highlight w:val="none"/>
        </w:rPr>
      </w:pPr>
      <w:r>
        <w:rPr>
          <w:rFonts w:hint="eastAsia"/>
          <w:color w:val="auto"/>
          <w:highlight w:val="none"/>
        </w:rPr>
        <w:t>7.7 纸质投标文件递交时间为：</w:t>
      </w:r>
      <w:r>
        <w:rPr>
          <w:rFonts w:hint="eastAsia"/>
          <w:color w:val="auto"/>
          <w:highlight w:val="none"/>
          <w:u w:val="single"/>
        </w:rPr>
        <w:t>2023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分至</w:t>
      </w:r>
      <w:r>
        <w:rPr>
          <w:rFonts w:hint="eastAsia"/>
          <w:color w:val="auto"/>
          <w:highlight w:val="none"/>
          <w:u w:val="single"/>
        </w:rPr>
        <w:t>2023</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w:t>
      </w:r>
    </w:p>
    <w:p>
      <w:pPr>
        <w:spacing w:line="360" w:lineRule="auto"/>
        <w:ind w:firstLine="480" w:firstLineChars="200"/>
        <w:rPr>
          <w:color w:val="auto"/>
          <w:highlight w:val="none"/>
        </w:rPr>
      </w:pPr>
      <w:r>
        <w:rPr>
          <w:rFonts w:hint="eastAsia"/>
          <w:color w:val="auto"/>
          <w:highlight w:val="none"/>
        </w:rPr>
        <w:t>7.8 纸质投标文件递交地址：广州公共资源交易中心（广州市天润路333号）</w:t>
      </w:r>
      <w:r>
        <w:rPr>
          <w:rFonts w:hint="eastAsia"/>
          <w:color w:val="auto"/>
          <w:highlight w:val="none"/>
          <w:u w:val="single"/>
        </w:rPr>
        <w:t xml:space="preserve">   </w:t>
      </w:r>
      <w:r>
        <w:rPr>
          <w:rFonts w:hint="eastAsia"/>
          <w:color w:val="auto"/>
          <w:highlight w:val="none"/>
        </w:rPr>
        <w:t>号开标室。</w:t>
      </w:r>
    </w:p>
    <w:p>
      <w:pPr>
        <w:spacing w:line="360" w:lineRule="auto"/>
        <w:ind w:firstLine="480" w:firstLineChars="200"/>
        <w:rPr>
          <w:color w:val="auto"/>
          <w:highlight w:val="none"/>
        </w:rPr>
      </w:pPr>
      <w:r>
        <w:rPr>
          <w:rFonts w:hint="eastAsia"/>
          <w:color w:val="auto"/>
          <w:highlight w:val="none"/>
        </w:rPr>
        <w:t>7.9 开标时间：2023年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分。</w:t>
      </w:r>
    </w:p>
    <w:p>
      <w:pPr>
        <w:spacing w:line="360" w:lineRule="auto"/>
        <w:ind w:firstLine="480" w:firstLineChars="200"/>
        <w:rPr>
          <w:color w:val="auto"/>
          <w:highlight w:val="none"/>
        </w:rPr>
      </w:pPr>
      <w:r>
        <w:rPr>
          <w:rFonts w:hint="eastAsia"/>
          <w:color w:val="auto"/>
          <w:highlight w:val="none"/>
        </w:rPr>
        <w:t>7.10 开标地址：广州公共资源交易中心（广州市天润路333号）</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号开标室。</w:t>
      </w:r>
    </w:p>
    <w:p>
      <w:pPr>
        <w:spacing w:line="360" w:lineRule="auto"/>
        <w:ind w:firstLine="480" w:firstLineChars="200"/>
        <w:rPr>
          <w:color w:val="auto"/>
          <w:highlight w:val="none"/>
        </w:rPr>
      </w:pPr>
      <w:r>
        <w:rPr>
          <w:rFonts w:hint="eastAsia"/>
          <w:color w:val="auto"/>
          <w:highlight w:val="none"/>
        </w:rPr>
        <w:t>7.11 逾期送达的、未送达指定地点的、不按照招标文件要求密封的投标文件，招标人或招标代理机构将予以拒收。</w:t>
      </w:r>
    </w:p>
    <w:p>
      <w:pPr>
        <w:spacing w:line="360" w:lineRule="auto"/>
        <w:rPr>
          <w:b/>
          <w:bCs/>
          <w:color w:val="auto"/>
          <w:highlight w:val="none"/>
        </w:rPr>
      </w:pPr>
      <w:r>
        <w:rPr>
          <w:rFonts w:hint="eastAsia"/>
          <w:b/>
          <w:bCs/>
          <w:color w:val="auto"/>
          <w:highlight w:val="none"/>
        </w:rPr>
        <w:t>8.费用</w:t>
      </w:r>
    </w:p>
    <w:p>
      <w:pPr>
        <w:spacing w:line="360" w:lineRule="auto"/>
        <w:ind w:firstLine="480" w:firstLineChars="200"/>
        <w:rPr>
          <w:color w:val="auto"/>
          <w:highlight w:val="none"/>
        </w:rPr>
      </w:pPr>
      <w:r>
        <w:rPr>
          <w:rFonts w:hint="eastAsia"/>
          <w:color w:val="auto"/>
          <w:highlight w:val="none"/>
        </w:rPr>
        <w:t>8.1本项目初步设计招标控制价暂定为</w:t>
      </w:r>
      <w:r>
        <w:rPr>
          <w:rFonts w:hint="eastAsia"/>
          <w:color w:val="auto"/>
          <w:highlight w:val="none"/>
          <w:u w:val="single"/>
        </w:rPr>
        <w:t xml:space="preserve"> </w:t>
      </w:r>
      <w:r>
        <w:rPr>
          <w:rFonts w:hint="eastAsia" w:ascii="楷体" w:hAnsi="楷体" w:eastAsia="楷体" w:cs="楷体"/>
          <w:b/>
          <w:bCs/>
          <w:color w:val="auto"/>
          <w:highlight w:val="none"/>
          <w:u w:val="single"/>
        </w:rPr>
        <w:t xml:space="preserve">78.66 </w:t>
      </w:r>
      <w:r>
        <w:rPr>
          <w:rFonts w:hint="eastAsia"/>
          <w:color w:val="auto"/>
          <w:highlight w:val="none"/>
        </w:rPr>
        <w:t>万元。</w:t>
      </w:r>
    </w:p>
    <w:p>
      <w:pPr>
        <w:spacing w:line="360" w:lineRule="auto"/>
        <w:ind w:firstLine="480" w:firstLineChars="200"/>
        <w:rPr>
          <w:color w:val="auto"/>
          <w:highlight w:val="none"/>
        </w:rPr>
      </w:pPr>
      <w:r>
        <w:rPr>
          <w:rFonts w:hint="eastAsia"/>
          <w:color w:val="auto"/>
          <w:highlight w:val="none"/>
        </w:rPr>
        <w:t>8.2初步设计费（含概算）结算价：根据国家计委、建设部发布的《工程勘察设计收费标准》（2002年修订本），本工程属于建筑工程项目，初步设计工作量占设计工作量的50%；工程设计收费计费额，其中工程设计收费专业调整系数取1.0，工程复杂调整系数取1.0，附加调整系数取1.</w:t>
      </w:r>
      <w:r>
        <w:rPr>
          <w:color w:val="auto"/>
          <w:highlight w:val="none"/>
        </w:rPr>
        <w:t>2</w:t>
      </w:r>
      <w:r>
        <w:rPr>
          <w:rFonts w:hint="eastAsia"/>
          <w:color w:val="auto"/>
          <w:highlight w:val="none"/>
        </w:rPr>
        <w:t>，最终初步设计费按国家计委、建设部发布的《工程勘察设计收费标准》（2002年修订本）计费标准×1.0×1.0×1.2×50%×（1-投标下浮率）为结算价。</w:t>
      </w:r>
    </w:p>
    <w:p>
      <w:pPr>
        <w:spacing w:line="360" w:lineRule="auto"/>
        <w:ind w:firstLine="480" w:firstLineChars="200"/>
        <w:rPr>
          <w:color w:val="auto"/>
          <w:highlight w:val="none"/>
        </w:rPr>
      </w:pPr>
      <w:r>
        <w:rPr>
          <w:rFonts w:hint="eastAsia"/>
          <w:color w:val="auto"/>
          <w:highlight w:val="none"/>
        </w:rPr>
        <w:t>8.3 本项目设计费包括本项目全部招标内容的设计费，包括但不限于：</w:t>
      </w:r>
    </w:p>
    <w:p>
      <w:pPr>
        <w:spacing w:line="360" w:lineRule="auto"/>
        <w:ind w:firstLine="480" w:firstLineChars="200"/>
        <w:rPr>
          <w:color w:val="auto"/>
          <w:highlight w:val="none"/>
        </w:rPr>
      </w:pPr>
      <w:r>
        <w:rPr>
          <w:rFonts w:hint="eastAsia"/>
          <w:color w:val="auto"/>
          <w:highlight w:val="none"/>
        </w:rPr>
        <w:t>（1）方案设计及修改费，初步设计及修改费，设计概算编制及修改费，建设等主管部门组织的方案、初步设计专家评审会议的评审费；</w:t>
      </w:r>
    </w:p>
    <w:p>
      <w:pPr>
        <w:spacing w:line="360" w:lineRule="auto"/>
        <w:ind w:firstLine="480" w:firstLineChars="200"/>
        <w:rPr>
          <w:color w:val="auto"/>
          <w:highlight w:val="none"/>
        </w:rPr>
      </w:pPr>
      <w:r>
        <w:rPr>
          <w:rFonts w:hint="eastAsia"/>
          <w:color w:val="auto"/>
          <w:highlight w:val="none"/>
        </w:rPr>
        <w:t>（2）投标人为完成本设计项目所需进行的研究或评估等工作的所有费用；</w:t>
      </w:r>
    </w:p>
    <w:p>
      <w:pPr>
        <w:spacing w:line="360" w:lineRule="auto"/>
        <w:ind w:firstLine="480" w:firstLineChars="200"/>
        <w:rPr>
          <w:color w:val="auto"/>
          <w:highlight w:val="none"/>
        </w:rPr>
      </w:pPr>
      <w:r>
        <w:rPr>
          <w:rFonts w:hint="eastAsia"/>
          <w:color w:val="auto"/>
          <w:highlight w:val="none"/>
        </w:rPr>
        <w:t>（3）因设计人需要外出考察的所有费用。</w:t>
      </w:r>
    </w:p>
    <w:p>
      <w:pPr>
        <w:spacing w:line="360" w:lineRule="auto"/>
        <w:rPr>
          <w:b/>
          <w:bCs/>
          <w:color w:val="auto"/>
          <w:highlight w:val="none"/>
        </w:rPr>
      </w:pPr>
      <w:r>
        <w:rPr>
          <w:rFonts w:hint="eastAsia"/>
          <w:b/>
          <w:bCs/>
          <w:color w:val="auto"/>
          <w:highlight w:val="none"/>
        </w:rPr>
        <w:t>9.工期</w:t>
      </w:r>
    </w:p>
    <w:p>
      <w:pPr>
        <w:pStyle w:val="5"/>
        <w:spacing w:before="192" w:line="360" w:lineRule="auto"/>
        <w:ind w:right="271" w:firstLine="480" w:firstLineChars="200"/>
        <w:rPr>
          <w:color w:val="auto"/>
          <w:highlight w:val="none"/>
        </w:rPr>
      </w:pPr>
      <w:r>
        <w:rPr>
          <w:rFonts w:hint="eastAsia"/>
          <w:color w:val="auto"/>
          <w:highlight w:val="none"/>
        </w:rPr>
        <w:t>9.1 承包人须在签订本合同后</w:t>
      </w:r>
      <w:r>
        <w:rPr>
          <w:rFonts w:hint="eastAsia"/>
          <w:color w:val="auto"/>
          <w:highlight w:val="none"/>
          <w:u w:val="single"/>
        </w:rPr>
        <w:t>25</w:t>
      </w:r>
      <w:r>
        <w:rPr>
          <w:color w:val="auto"/>
          <w:highlight w:val="none"/>
          <w:u w:val="single"/>
        </w:rPr>
        <w:t xml:space="preserve"> </w:t>
      </w:r>
      <w:r>
        <w:rPr>
          <w:rFonts w:hint="eastAsia"/>
          <w:color w:val="auto"/>
          <w:highlight w:val="none"/>
        </w:rPr>
        <w:t>日历天内完成初步设计等所有相关工作任务（不含设计方案、初步设计等的评审时间）。</w:t>
      </w:r>
    </w:p>
    <w:p>
      <w:pPr>
        <w:spacing w:line="360" w:lineRule="auto"/>
        <w:ind w:firstLine="476" w:firstLineChars="200"/>
        <w:rPr>
          <w:color w:val="auto"/>
          <w:spacing w:val="-8"/>
          <w:highlight w:val="none"/>
        </w:rPr>
      </w:pPr>
      <w:r>
        <w:rPr>
          <w:rFonts w:hint="eastAsia"/>
          <w:color w:val="auto"/>
          <w:spacing w:val="-1"/>
          <w:highlight w:val="none"/>
        </w:rPr>
        <w:t xml:space="preserve">9.2 </w:t>
      </w:r>
      <w:r>
        <w:rPr>
          <w:rFonts w:hint="eastAsia"/>
          <w:color w:val="auto"/>
          <w:spacing w:val="-17"/>
          <w:highlight w:val="none"/>
        </w:rPr>
        <w:t>初步设计工期：</w:t>
      </w:r>
      <w:r>
        <w:rPr>
          <w:rFonts w:hint="eastAsia"/>
          <w:color w:val="auto"/>
          <w:spacing w:val="-8"/>
          <w:highlight w:val="none"/>
        </w:rPr>
        <w:t xml:space="preserve">中标人应在设计合同签订后 </w:t>
      </w:r>
      <w:r>
        <w:rPr>
          <w:rFonts w:hint="eastAsia"/>
          <w:color w:val="auto"/>
          <w:spacing w:val="-8"/>
          <w:highlight w:val="none"/>
          <w:u w:val="single"/>
        </w:rPr>
        <w:t xml:space="preserve">5 </w:t>
      </w:r>
      <w:r>
        <w:rPr>
          <w:rFonts w:hint="eastAsia"/>
          <w:color w:val="auto"/>
          <w:spacing w:val="-8"/>
          <w:highlight w:val="none"/>
        </w:rPr>
        <w:t>个日历天内完成方案设计，方案设计确认后</w:t>
      </w:r>
      <w:r>
        <w:rPr>
          <w:rFonts w:hint="eastAsia"/>
          <w:color w:val="auto"/>
          <w:spacing w:val="-8"/>
          <w:highlight w:val="none"/>
          <w:u w:val="single"/>
        </w:rPr>
        <w:t xml:space="preserve"> 15 </w:t>
      </w:r>
      <w:r>
        <w:rPr>
          <w:rFonts w:hint="eastAsia"/>
          <w:color w:val="auto"/>
          <w:spacing w:val="-8"/>
          <w:highlight w:val="none"/>
        </w:rPr>
        <w:t xml:space="preserve">个日历天内完成初步设计，初步设计审查批准后 </w:t>
      </w:r>
      <w:r>
        <w:rPr>
          <w:rFonts w:hint="eastAsia"/>
          <w:color w:val="auto"/>
          <w:spacing w:val="-8"/>
          <w:highlight w:val="none"/>
          <w:u w:val="single"/>
        </w:rPr>
        <w:t xml:space="preserve"> 5 </w:t>
      </w:r>
      <w:r>
        <w:rPr>
          <w:rFonts w:hint="eastAsia"/>
          <w:color w:val="auto"/>
          <w:spacing w:val="-8"/>
          <w:highlight w:val="none"/>
        </w:rPr>
        <w:t>个日历天内完成概算编制。中标人按招标人的要求提供设计成果（不含审核时间）。</w:t>
      </w:r>
    </w:p>
    <w:p>
      <w:pPr>
        <w:spacing w:line="360" w:lineRule="auto"/>
        <w:rPr>
          <w:b/>
          <w:bCs/>
          <w:color w:val="auto"/>
          <w:highlight w:val="none"/>
        </w:rPr>
      </w:pPr>
      <w:r>
        <w:rPr>
          <w:rFonts w:hint="eastAsia"/>
          <w:b/>
          <w:bCs/>
          <w:color w:val="auto"/>
          <w:highlight w:val="none"/>
        </w:rPr>
        <w:t>10.其他事项</w:t>
      </w:r>
    </w:p>
    <w:p>
      <w:pPr>
        <w:spacing w:line="360" w:lineRule="auto"/>
        <w:ind w:firstLine="480" w:firstLineChars="200"/>
        <w:rPr>
          <w:color w:val="auto"/>
          <w:highlight w:val="none"/>
        </w:rPr>
      </w:pPr>
      <w:r>
        <w:rPr>
          <w:rFonts w:hint="eastAsia"/>
          <w:color w:val="auto"/>
          <w:highlight w:val="none"/>
        </w:rPr>
        <w:t>10.1 投标时是否需要提交设计模型：</w:t>
      </w:r>
      <w:r>
        <w:rPr>
          <w:rFonts w:hint="eastAsia"/>
          <w:b/>
          <w:bCs/>
          <w:color w:val="auto"/>
          <w:highlight w:val="none"/>
          <w:u w:val="single"/>
        </w:rPr>
        <w:t xml:space="preserve">  否  </w:t>
      </w:r>
      <w:r>
        <w:rPr>
          <w:rFonts w:hint="eastAsia"/>
          <w:color w:val="auto"/>
          <w:highlight w:val="none"/>
        </w:rPr>
        <w:t>。</w:t>
      </w:r>
    </w:p>
    <w:p>
      <w:pPr>
        <w:spacing w:line="360" w:lineRule="auto"/>
        <w:ind w:firstLine="480" w:firstLineChars="200"/>
        <w:rPr>
          <w:color w:val="auto"/>
          <w:highlight w:val="none"/>
        </w:rPr>
      </w:pPr>
      <w:r>
        <w:rPr>
          <w:rFonts w:hint="eastAsia"/>
          <w:color w:val="auto"/>
          <w:highlight w:val="none"/>
        </w:rPr>
        <w:t>10.2 本项目不设经济补偿。投标人应承担其编制投标文件与提交投标文件所涉及的一切费用。</w:t>
      </w:r>
    </w:p>
    <w:p>
      <w:pPr>
        <w:spacing w:line="360" w:lineRule="auto"/>
        <w:ind w:firstLine="480" w:firstLineChars="200"/>
        <w:rPr>
          <w:color w:val="auto"/>
          <w:highlight w:val="none"/>
        </w:rPr>
      </w:pPr>
      <w:r>
        <w:rPr>
          <w:rFonts w:hint="eastAsia"/>
          <w:color w:val="auto"/>
          <w:highlight w:val="none"/>
        </w:rPr>
        <w:t>10.3 不管投标结果如何，招标人对上述费用不负任何责任。</w:t>
      </w:r>
    </w:p>
    <w:p>
      <w:pPr>
        <w:spacing w:line="360" w:lineRule="auto"/>
        <w:ind w:firstLine="480" w:firstLineChars="200"/>
        <w:rPr>
          <w:color w:val="auto"/>
          <w:highlight w:val="none"/>
        </w:rPr>
      </w:pPr>
      <w:r>
        <w:rPr>
          <w:rFonts w:hint="eastAsia"/>
          <w:color w:val="auto"/>
          <w:highlight w:val="none"/>
        </w:rPr>
        <w:t>10.4 项目的其他情况在初步设计要求中详细介绍。本公告为招标文件的组成部分，更详细的信息以招标文件为准。</w:t>
      </w:r>
    </w:p>
    <w:p>
      <w:pPr>
        <w:spacing w:line="360" w:lineRule="auto"/>
        <w:ind w:firstLine="480" w:firstLineChars="200"/>
        <w:rPr>
          <w:color w:val="auto"/>
          <w:highlight w:val="none"/>
        </w:rPr>
      </w:pPr>
      <w:r>
        <w:rPr>
          <w:rFonts w:hint="eastAsia"/>
          <w:color w:val="auto"/>
          <w:highlight w:val="none"/>
        </w:rPr>
        <w:t>10.5 有关投标登记相关事宜，与招标人或招标代理机构联系。</w:t>
      </w:r>
    </w:p>
    <w:p>
      <w:pPr>
        <w:spacing w:line="360" w:lineRule="auto"/>
        <w:rPr>
          <w:b/>
          <w:bCs/>
          <w:color w:val="auto"/>
          <w:highlight w:val="none"/>
        </w:rPr>
      </w:pPr>
      <w:r>
        <w:rPr>
          <w:rFonts w:hint="eastAsia"/>
          <w:b/>
          <w:bCs/>
          <w:color w:val="auto"/>
          <w:highlight w:val="none"/>
        </w:rPr>
        <w:t>11.公告媒体</w:t>
      </w:r>
    </w:p>
    <w:p>
      <w:pPr>
        <w:spacing w:line="360" w:lineRule="auto"/>
        <w:ind w:firstLine="480" w:firstLineChars="200"/>
        <w:rPr>
          <w:color w:val="auto"/>
          <w:highlight w:val="none"/>
        </w:rPr>
      </w:pPr>
      <w:r>
        <w:rPr>
          <w:rFonts w:hint="eastAsia"/>
          <w:color w:val="auto"/>
          <w:highlight w:val="none"/>
        </w:rPr>
        <w:t>11.1本次招标公告在广东省招标投标监管网（</w:t>
      </w:r>
      <w:r>
        <w:rPr>
          <w:color w:val="auto"/>
          <w:highlight w:val="none"/>
        </w:rPr>
        <w:fldChar w:fldCharType="begin"/>
      </w:r>
      <w:r>
        <w:rPr>
          <w:color w:val="auto"/>
          <w:highlight w:val="none"/>
        </w:rPr>
        <w:instrText xml:space="preserve"> HYPERLINK "http://zbtb.gd.gov.cn/login" \h </w:instrText>
      </w:r>
      <w:r>
        <w:rPr>
          <w:color w:val="auto"/>
          <w:highlight w:val="none"/>
        </w:rPr>
        <w:fldChar w:fldCharType="separate"/>
      </w:r>
      <w:r>
        <w:rPr>
          <w:rFonts w:hint="eastAsia"/>
          <w:color w:val="auto"/>
          <w:highlight w:val="none"/>
        </w:rPr>
        <w:t>http://zbtb.gd.gov.cn/login</w:t>
      </w:r>
      <w:r>
        <w:rPr>
          <w:rFonts w:hint="eastAsia"/>
          <w:color w:val="auto"/>
          <w:highlight w:val="none"/>
        </w:rPr>
        <w:fldChar w:fldCharType="end"/>
      </w:r>
      <w:r>
        <w:rPr>
          <w:rFonts w:hint="eastAsia"/>
          <w:color w:val="auto"/>
          <w:highlight w:val="none"/>
        </w:rPr>
        <w:t>）、广州公共资源交易中心（http://www.gzggzy.cn/html/index.html）网上发布。公告内容和时间不一致时，以广州公共资源交易中心网站发布的为准。招标人的澄清（答疑）、补充、修改等文件一律通过广州公共资源交易中心网站发布。</w:t>
      </w:r>
    </w:p>
    <w:p>
      <w:pPr>
        <w:spacing w:line="360" w:lineRule="auto"/>
        <w:rPr>
          <w:b/>
          <w:bCs/>
          <w:color w:val="auto"/>
          <w:highlight w:val="none"/>
        </w:rPr>
      </w:pPr>
      <w:r>
        <w:rPr>
          <w:rFonts w:hint="eastAsia"/>
          <w:b/>
          <w:bCs/>
          <w:color w:val="auto"/>
          <w:highlight w:val="none"/>
        </w:rPr>
        <w:t>12.招标人</w:t>
      </w:r>
    </w:p>
    <w:p>
      <w:pPr>
        <w:spacing w:line="360" w:lineRule="auto"/>
        <w:ind w:left="480" w:leftChars="200"/>
        <w:rPr>
          <w:color w:val="auto"/>
          <w:highlight w:val="none"/>
        </w:rPr>
      </w:pPr>
      <w:r>
        <w:rPr>
          <w:rFonts w:hint="eastAsia"/>
          <w:color w:val="auto"/>
          <w:highlight w:val="none"/>
        </w:rPr>
        <w:t>12.1 招标人：雷州市粮食收储管理中心</w:t>
      </w:r>
    </w:p>
    <w:p>
      <w:pPr>
        <w:spacing w:line="360" w:lineRule="auto"/>
        <w:ind w:left="480" w:leftChars="200"/>
        <w:rPr>
          <w:color w:val="auto"/>
          <w:highlight w:val="none"/>
        </w:rPr>
      </w:pPr>
      <w:r>
        <w:rPr>
          <w:rFonts w:hint="eastAsia"/>
          <w:color w:val="auto"/>
          <w:highlight w:val="none"/>
        </w:rPr>
        <w:t>12.2 招标人地址：雷州市白沙镇邦塘小西村</w:t>
      </w:r>
    </w:p>
    <w:p>
      <w:pPr>
        <w:spacing w:line="360" w:lineRule="auto"/>
        <w:ind w:left="480" w:leftChars="200"/>
        <w:rPr>
          <w:color w:val="auto"/>
          <w:highlight w:val="none"/>
        </w:rPr>
      </w:pPr>
      <w:r>
        <w:rPr>
          <w:rFonts w:hint="eastAsia"/>
          <w:color w:val="auto"/>
          <w:highlight w:val="none"/>
        </w:rPr>
        <w:t>12.3 招标人联系人及电话：雷州市粮食收储管理中心/13824830688</w:t>
      </w:r>
    </w:p>
    <w:p>
      <w:pPr>
        <w:spacing w:line="360" w:lineRule="auto"/>
        <w:rPr>
          <w:b/>
          <w:bCs/>
          <w:color w:val="auto"/>
          <w:highlight w:val="none"/>
        </w:rPr>
      </w:pPr>
      <w:r>
        <w:rPr>
          <w:rFonts w:hint="eastAsia"/>
          <w:b/>
          <w:bCs/>
          <w:color w:val="auto"/>
          <w:highlight w:val="none"/>
        </w:rPr>
        <w:t>13.招标代理机构</w:t>
      </w:r>
    </w:p>
    <w:p>
      <w:pPr>
        <w:spacing w:line="360" w:lineRule="auto"/>
        <w:ind w:left="480" w:leftChars="200"/>
        <w:rPr>
          <w:color w:val="auto"/>
          <w:highlight w:val="none"/>
        </w:rPr>
      </w:pPr>
      <w:r>
        <w:rPr>
          <w:rFonts w:hint="eastAsia"/>
          <w:color w:val="auto"/>
          <w:highlight w:val="none"/>
        </w:rPr>
        <w:t>13.1 单位名称：广东华冠工程管理有限公司</w:t>
      </w:r>
    </w:p>
    <w:p>
      <w:pPr>
        <w:spacing w:line="360" w:lineRule="auto"/>
        <w:ind w:left="480" w:leftChars="200"/>
        <w:rPr>
          <w:color w:val="auto"/>
          <w:highlight w:val="none"/>
        </w:rPr>
      </w:pPr>
      <w:r>
        <w:rPr>
          <w:rFonts w:hint="eastAsia"/>
          <w:color w:val="auto"/>
          <w:highlight w:val="none"/>
        </w:rPr>
        <w:t xml:space="preserve">13.2 地址: </w:t>
      </w:r>
      <w:r>
        <w:rPr>
          <w:rFonts w:hint="eastAsia"/>
          <w:color w:val="auto"/>
          <w:highlight w:val="none"/>
          <w:lang w:val="zh-CN"/>
        </w:rPr>
        <w:t>湛江市赤坎区海北路九号之一鹰展假日广场第</w:t>
      </w:r>
      <w:r>
        <w:rPr>
          <w:rFonts w:hint="eastAsia"/>
          <w:color w:val="auto"/>
          <w:highlight w:val="none"/>
        </w:rPr>
        <w:t>8</w:t>
      </w:r>
      <w:r>
        <w:rPr>
          <w:rFonts w:hint="eastAsia"/>
          <w:color w:val="auto"/>
          <w:highlight w:val="none"/>
          <w:lang w:val="zh-CN"/>
        </w:rPr>
        <w:t>层第03A、05、06、07号</w:t>
      </w:r>
      <w:r>
        <w:rPr>
          <w:rFonts w:hint="eastAsia"/>
          <w:color w:val="auto"/>
          <w:highlight w:val="none"/>
        </w:rPr>
        <w:t>。</w:t>
      </w:r>
    </w:p>
    <w:p>
      <w:pPr>
        <w:spacing w:line="360" w:lineRule="auto"/>
        <w:ind w:left="480" w:leftChars="200"/>
        <w:rPr>
          <w:color w:val="auto"/>
          <w:highlight w:val="none"/>
          <w:lang w:val="zh-CN"/>
        </w:rPr>
      </w:pPr>
      <w:r>
        <w:rPr>
          <w:rFonts w:hint="eastAsia"/>
          <w:color w:val="auto"/>
          <w:highlight w:val="none"/>
        </w:rPr>
        <w:t>13.3 联系人及电话：陈小姐/</w:t>
      </w:r>
      <w:r>
        <w:rPr>
          <w:rFonts w:hint="eastAsia"/>
          <w:color w:val="auto"/>
          <w:highlight w:val="none"/>
          <w:lang w:val="zh-CN"/>
        </w:rPr>
        <w:t>19849244881</w:t>
      </w:r>
    </w:p>
    <w:p>
      <w:pPr>
        <w:spacing w:line="360" w:lineRule="auto"/>
        <w:ind w:left="480" w:leftChars="200"/>
        <w:rPr>
          <w:color w:val="auto"/>
          <w:highlight w:val="none"/>
        </w:rPr>
      </w:pPr>
      <w:r>
        <w:rPr>
          <w:rFonts w:hint="eastAsia"/>
          <w:color w:val="auto"/>
          <w:highlight w:val="none"/>
        </w:rPr>
        <w:t>13.4 电子邮箱：</w:t>
      </w:r>
      <w:r>
        <w:rPr>
          <w:rFonts w:hint="eastAsia"/>
          <w:color w:val="auto"/>
          <w:sz w:val="22"/>
          <w:szCs w:val="24"/>
          <w:highlight w:val="none"/>
          <w:lang w:val="zh-CN"/>
        </w:rPr>
        <w:t xml:space="preserve">gdhg2019@163.com  </w:t>
      </w:r>
    </w:p>
    <w:p>
      <w:pPr>
        <w:pStyle w:val="5"/>
        <w:tabs>
          <w:tab w:val="left" w:pos="9781"/>
        </w:tabs>
        <w:spacing w:before="199" w:line="360" w:lineRule="auto"/>
        <w:ind w:left="3663"/>
        <w:rPr>
          <w:color w:val="auto"/>
          <w:highlight w:val="none"/>
        </w:rPr>
      </w:pPr>
    </w:p>
    <w:p>
      <w:pPr>
        <w:pStyle w:val="5"/>
        <w:tabs>
          <w:tab w:val="left" w:pos="9781"/>
        </w:tabs>
        <w:spacing w:before="199" w:line="360" w:lineRule="auto"/>
        <w:ind w:left="4320" w:leftChars="1800"/>
        <w:rPr>
          <w:color w:val="auto"/>
          <w:highlight w:val="none"/>
        </w:rPr>
      </w:pPr>
      <w:r>
        <w:rPr>
          <w:rFonts w:hint="eastAsia"/>
          <w:color w:val="auto"/>
          <w:highlight w:val="none"/>
        </w:rPr>
        <w:t>招标人：雷州市粮食收储管理中心</w:t>
      </w:r>
    </w:p>
    <w:p>
      <w:pPr>
        <w:pStyle w:val="5"/>
        <w:tabs>
          <w:tab w:val="left" w:pos="8470"/>
          <w:tab w:val="left" w:pos="9781"/>
        </w:tabs>
        <w:spacing w:before="1" w:line="360" w:lineRule="auto"/>
        <w:ind w:left="4320" w:leftChars="1800" w:right="671"/>
        <w:rPr>
          <w:color w:val="auto"/>
          <w:spacing w:val="-1"/>
          <w:highlight w:val="none"/>
        </w:rPr>
      </w:pPr>
      <w:r>
        <w:rPr>
          <w:rFonts w:hint="eastAsia"/>
          <w:color w:val="auto"/>
          <w:spacing w:val="-1"/>
          <w:highlight w:val="none"/>
        </w:rPr>
        <w:t>招标代理机构：广东华冠工程管理有限公司</w:t>
      </w:r>
    </w:p>
    <w:p>
      <w:pPr>
        <w:pStyle w:val="5"/>
        <w:tabs>
          <w:tab w:val="left" w:pos="8470"/>
          <w:tab w:val="left" w:pos="9781"/>
        </w:tabs>
        <w:spacing w:before="1" w:line="360" w:lineRule="auto"/>
        <w:ind w:left="4320" w:leftChars="1800" w:right="671"/>
        <w:rPr>
          <w:color w:val="auto"/>
          <w:sz w:val="18"/>
          <w:szCs w:val="18"/>
          <w:highlight w:val="none"/>
        </w:rPr>
        <w:sectPr>
          <w:headerReference r:id="rId7" w:type="default"/>
          <w:footerReference r:id="rId8" w:type="default"/>
          <w:pgSz w:w="11910" w:h="16840"/>
          <w:pgMar w:top="1440" w:right="1080" w:bottom="1440" w:left="1080" w:header="907" w:footer="1134" w:gutter="0"/>
          <w:pgNumType w:start="1"/>
          <w:cols w:space="720" w:num="1"/>
        </w:sectPr>
      </w:pPr>
      <w:r>
        <w:rPr>
          <w:rFonts w:hint="eastAsia"/>
          <w:color w:val="auto"/>
          <w:highlight w:val="none"/>
        </w:rPr>
        <w:t>日期：</w:t>
      </w:r>
      <w:r>
        <w:rPr>
          <w:rFonts w:hint="eastAsia"/>
          <w:color w:val="auto"/>
          <w:highlight w:val="none"/>
          <w:u w:val="single"/>
        </w:rPr>
        <w:t>2023</w:t>
      </w:r>
      <w:r>
        <w:rPr>
          <w:rFonts w:hint="eastAsia"/>
          <w:color w:val="auto"/>
          <w:spacing w:val="-20"/>
          <w:highlight w:val="none"/>
        </w:rPr>
        <w:t>年</w:t>
      </w:r>
      <w:r>
        <w:rPr>
          <w:rFonts w:hint="eastAsia"/>
          <w:color w:val="auto"/>
          <w:spacing w:val="-20"/>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2"/>
        <w:spacing w:after="0" w:afterLines="0" w:line="360" w:lineRule="auto"/>
        <w:rPr>
          <w:color w:val="auto"/>
          <w:highlight w:val="none"/>
        </w:rPr>
      </w:pPr>
      <w:bookmarkStart w:id="4" w:name="第二章__日程安排"/>
      <w:bookmarkEnd w:id="4"/>
      <w:bookmarkStart w:id="5" w:name="_Toc19351"/>
      <w:r>
        <w:rPr>
          <w:rFonts w:hint="eastAsia"/>
          <w:color w:val="auto"/>
          <w:highlight w:val="none"/>
        </w:rPr>
        <w:t>第二章 日程安排</w:t>
      </w:r>
      <w:bookmarkEnd w:id="5"/>
    </w:p>
    <w:p>
      <w:pPr>
        <w:pStyle w:val="29"/>
        <w:tabs>
          <w:tab w:val="left" w:pos="543"/>
        </w:tabs>
        <w:spacing w:before="1" w:line="360" w:lineRule="auto"/>
        <w:ind w:left="0" w:firstLine="482" w:firstLineChars="200"/>
        <w:rPr>
          <w:color w:val="auto"/>
          <w:highlight w:val="none"/>
        </w:rPr>
      </w:pPr>
      <w:r>
        <w:rPr>
          <w:rFonts w:hint="eastAsia"/>
          <w:color w:val="auto"/>
          <w:highlight w:val="none"/>
        </w:rPr>
        <w:t>2.1本项目初步设计招标日程安排如下：</w:t>
      </w:r>
    </w:p>
    <w:p>
      <w:pPr>
        <w:spacing w:line="360" w:lineRule="auto"/>
        <w:ind w:firstLine="480" w:firstLineChars="200"/>
        <w:rPr>
          <w:color w:val="auto"/>
          <w:highlight w:val="none"/>
        </w:rPr>
      </w:pPr>
      <w:r>
        <w:rPr>
          <w:rFonts w:hint="eastAsia"/>
          <w:color w:val="auto"/>
          <w:highlight w:val="none"/>
        </w:rPr>
        <w:t>2.1.1 踏勘现场</w:t>
      </w:r>
    </w:p>
    <w:p>
      <w:pPr>
        <w:spacing w:line="360" w:lineRule="auto"/>
        <w:ind w:firstLine="480" w:firstLineChars="200"/>
        <w:rPr>
          <w:color w:val="auto"/>
          <w:highlight w:val="none"/>
        </w:rPr>
      </w:pPr>
      <w:r>
        <w:rPr>
          <w:rFonts w:hint="eastAsia"/>
          <w:color w:val="auto"/>
          <w:highlight w:val="none"/>
        </w:rPr>
        <w:t>地点：湛江市雷州市。</w:t>
      </w:r>
    </w:p>
    <w:p>
      <w:pPr>
        <w:spacing w:line="360" w:lineRule="auto"/>
        <w:ind w:firstLine="480" w:firstLineChars="200"/>
        <w:rPr>
          <w:color w:val="auto"/>
          <w:highlight w:val="none"/>
        </w:rPr>
      </w:pPr>
      <w:r>
        <w:rPr>
          <w:rFonts w:hint="eastAsia"/>
          <w:color w:val="auto"/>
          <w:highlight w:val="none"/>
        </w:rPr>
        <w:t>招标人不组织踏勘现场，投标人若有需要可自行前往踏勘现场。</w:t>
      </w:r>
    </w:p>
    <w:p>
      <w:pPr>
        <w:pStyle w:val="30"/>
        <w:tabs>
          <w:tab w:val="left" w:pos="709"/>
        </w:tabs>
        <w:spacing w:line="360" w:lineRule="auto"/>
        <w:ind w:left="0" w:firstLine="482" w:firstLineChars="200"/>
        <w:rPr>
          <w:b/>
          <w:bCs/>
          <w:color w:val="auto"/>
          <w:szCs w:val="24"/>
          <w:highlight w:val="none"/>
        </w:rPr>
      </w:pPr>
      <w:r>
        <w:rPr>
          <w:rFonts w:hint="eastAsia"/>
          <w:b/>
          <w:bCs/>
          <w:color w:val="auto"/>
          <w:szCs w:val="24"/>
          <w:highlight w:val="none"/>
        </w:rPr>
        <w:t>2.1.2提出疑问截止时间</w:t>
      </w:r>
    </w:p>
    <w:p>
      <w:pPr>
        <w:pStyle w:val="30"/>
        <w:tabs>
          <w:tab w:val="left" w:pos="709"/>
        </w:tabs>
        <w:spacing w:line="360" w:lineRule="auto"/>
        <w:ind w:left="0" w:firstLine="480" w:firstLineChars="200"/>
        <w:rPr>
          <w:color w:val="auto"/>
          <w:highlight w:val="none"/>
        </w:rPr>
      </w:pPr>
      <w:r>
        <w:rPr>
          <w:rFonts w:hint="eastAsia"/>
          <w:color w:val="auto"/>
          <w:highlight w:val="none"/>
        </w:rPr>
        <w:t>2.1.2.1 提出疑问截止时间：2023</w:t>
      </w:r>
      <w:r>
        <w:rPr>
          <w:rFonts w:hint="eastAsia"/>
          <w:color w:val="auto"/>
          <w:spacing w:val="-27"/>
          <w:highlight w:val="none"/>
        </w:rPr>
        <w:t>年</w:t>
      </w:r>
      <w:r>
        <w:rPr>
          <w:rFonts w:hint="eastAsia"/>
          <w:color w:val="auto"/>
          <w:spacing w:val="-27"/>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spacing w:val="-28"/>
          <w:highlight w:val="none"/>
        </w:rPr>
        <w:t>日</w:t>
      </w:r>
      <w:r>
        <w:rPr>
          <w:rFonts w:hint="eastAsia"/>
          <w:color w:val="auto"/>
          <w:highlight w:val="none"/>
        </w:rPr>
        <w:t>17</w:t>
      </w:r>
      <w:r>
        <w:rPr>
          <w:rFonts w:hint="eastAsia"/>
          <w:color w:val="auto"/>
          <w:spacing w:val="-38"/>
          <w:highlight w:val="none"/>
        </w:rPr>
        <w:t>时</w:t>
      </w:r>
      <w:r>
        <w:rPr>
          <w:rFonts w:hint="eastAsia"/>
          <w:color w:val="auto"/>
          <w:highlight w:val="none"/>
        </w:rPr>
        <w:t>30</w:t>
      </w:r>
      <w:r>
        <w:rPr>
          <w:rFonts w:hint="eastAsia"/>
          <w:color w:val="auto"/>
          <w:spacing w:val="-19"/>
          <w:highlight w:val="none"/>
        </w:rPr>
        <w:t>分前</w:t>
      </w:r>
      <w:r>
        <w:rPr>
          <w:rFonts w:hint="eastAsia"/>
          <w:color w:val="auto"/>
          <w:highlight w:val="none"/>
        </w:rPr>
        <w:t>。</w:t>
      </w:r>
    </w:p>
    <w:p>
      <w:pPr>
        <w:pStyle w:val="5"/>
        <w:tabs>
          <w:tab w:val="left" w:pos="709"/>
        </w:tabs>
        <w:spacing w:line="360" w:lineRule="auto"/>
        <w:ind w:right="221" w:firstLine="470" w:firstLineChars="200"/>
        <w:rPr>
          <w:b/>
          <w:bCs/>
          <w:color w:val="auto"/>
          <w:spacing w:val="-3"/>
          <w:highlight w:val="none"/>
        </w:rPr>
      </w:pPr>
      <w:r>
        <w:rPr>
          <w:rFonts w:hint="eastAsia"/>
          <w:b/>
          <w:bCs/>
          <w:color w:val="auto"/>
          <w:spacing w:val="-3"/>
          <w:highlight w:val="none"/>
        </w:rPr>
        <w:t>2.1.3递交投标文件、开标及评标</w:t>
      </w:r>
    </w:p>
    <w:p>
      <w:pPr>
        <w:pStyle w:val="5"/>
        <w:tabs>
          <w:tab w:val="left" w:pos="709"/>
        </w:tabs>
        <w:spacing w:line="360" w:lineRule="auto"/>
        <w:ind w:right="221" w:firstLine="468" w:firstLineChars="200"/>
        <w:rPr>
          <w:color w:val="auto"/>
          <w:spacing w:val="-3"/>
          <w:highlight w:val="none"/>
        </w:rPr>
      </w:pPr>
      <w:r>
        <w:rPr>
          <w:rFonts w:hint="eastAsia"/>
          <w:color w:val="auto"/>
          <w:spacing w:val="-3"/>
          <w:highlight w:val="none"/>
        </w:rPr>
        <w:t>2.1.3.1 递交投标文件时间：2023年</w:t>
      </w:r>
      <w:r>
        <w:rPr>
          <w:rFonts w:hint="eastAsia"/>
          <w:color w:val="auto"/>
          <w:spacing w:val="-3"/>
          <w:highlight w:val="none"/>
          <w:u w:val="single"/>
        </w:rPr>
        <w:t xml:space="preserve">  </w:t>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rPr>
        <w:t>日</w:t>
      </w:r>
      <w:r>
        <w:rPr>
          <w:rFonts w:hint="eastAsia"/>
          <w:color w:val="auto"/>
          <w:spacing w:val="-3"/>
          <w:highlight w:val="none"/>
          <w:u w:val="single"/>
        </w:rPr>
        <w:t xml:space="preserve">  </w:t>
      </w:r>
      <w:r>
        <w:rPr>
          <w:rFonts w:hint="eastAsia"/>
          <w:color w:val="auto"/>
          <w:spacing w:val="-3"/>
          <w:highlight w:val="none"/>
        </w:rPr>
        <w:t>时</w:t>
      </w:r>
      <w:r>
        <w:rPr>
          <w:rFonts w:hint="eastAsia"/>
          <w:color w:val="auto"/>
          <w:spacing w:val="-3"/>
          <w:highlight w:val="none"/>
          <w:u w:val="single"/>
        </w:rPr>
        <w:t xml:space="preserve"> 00 </w:t>
      </w:r>
      <w:r>
        <w:rPr>
          <w:rFonts w:hint="eastAsia"/>
          <w:color w:val="auto"/>
          <w:spacing w:val="-3"/>
          <w:highlight w:val="none"/>
        </w:rPr>
        <w:t>分至2023年</w:t>
      </w:r>
      <w:r>
        <w:rPr>
          <w:color w:val="auto"/>
          <w:spacing w:val="-3"/>
          <w:highlight w:val="none"/>
          <w:u w:val="single"/>
        </w:rPr>
        <w:t xml:space="preserve">  </w:t>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rPr>
        <w:t>日</w:t>
      </w:r>
      <w:r>
        <w:rPr>
          <w:rFonts w:hint="eastAsia"/>
          <w:color w:val="auto"/>
          <w:spacing w:val="-3"/>
          <w:highlight w:val="none"/>
          <w:u w:val="single"/>
        </w:rPr>
        <w:t xml:space="preserve">  </w:t>
      </w:r>
      <w:r>
        <w:rPr>
          <w:rFonts w:hint="eastAsia"/>
          <w:color w:val="auto"/>
          <w:spacing w:val="-3"/>
          <w:highlight w:val="none"/>
        </w:rPr>
        <w:t>时</w:t>
      </w:r>
      <w:r>
        <w:rPr>
          <w:rFonts w:hint="eastAsia"/>
          <w:color w:val="auto"/>
          <w:spacing w:val="-3"/>
          <w:highlight w:val="none"/>
          <w:u w:val="single"/>
        </w:rPr>
        <w:t xml:space="preserve">  </w:t>
      </w:r>
      <w:r>
        <w:rPr>
          <w:rFonts w:hint="eastAsia"/>
          <w:color w:val="auto"/>
          <w:spacing w:val="-3"/>
          <w:highlight w:val="none"/>
        </w:rPr>
        <w:t>分。</w:t>
      </w:r>
    </w:p>
    <w:p>
      <w:pPr>
        <w:pStyle w:val="5"/>
        <w:tabs>
          <w:tab w:val="left" w:pos="709"/>
        </w:tabs>
        <w:spacing w:line="360" w:lineRule="auto"/>
        <w:ind w:right="221" w:firstLine="468" w:firstLineChars="200"/>
        <w:rPr>
          <w:color w:val="auto"/>
          <w:spacing w:val="-3"/>
          <w:highlight w:val="none"/>
        </w:rPr>
      </w:pPr>
      <w:r>
        <w:rPr>
          <w:rFonts w:hint="eastAsia"/>
          <w:color w:val="auto"/>
          <w:spacing w:val="-3"/>
          <w:highlight w:val="none"/>
        </w:rPr>
        <w:t>投标截止时间：2023 年</w:t>
      </w:r>
      <w:r>
        <w:rPr>
          <w:rFonts w:hint="eastAsia"/>
          <w:color w:val="auto"/>
          <w:spacing w:val="-3"/>
          <w:highlight w:val="none"/>
          <w:u w:val="single"/>
        </w:rPr>
        <w:t xml:space="preserve">   </w:t>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rPr>
        <w:t>日</w:t>
      </w:r>
      <w:r>
        <w:rPr>
          <w:rFonts w:hint="eastAsia"/>
          <w:color w:val="auto"/>
          <w:spacing w:val="-3"/>
          <w:highlight w:val="none"/>
          <w:u w:val="single"/>
        </w:rPr>
        <w:t xml:space="preserve">   </w:t>
      </w:r>
      <w:r>
        <w:rPr>
          <w:rFonts w:hint="eastAsia"/>
          <w:color w:val="auto"/>
          <w:spacing w:val="-3"/>
          <w:highlight w:val="none"/>
        </w:rPr>
        <w:t>时</w:t>
      </w:r>
      <w:r>
        <w:rPr>
          <w:rFonts w:hint="eastAsia"/>
          <w:color w:val="auto"/>
          <w:spacing w:val="-3"/>
          <w:highlight w:val="none"/>
          <w:u w:val="single"/>
        </w:rPr>
        <w:t xml:space="preserve">   </w:t>
      </w:r>
      <w:r>
        <w:rPr>
          <w:rFonts w:hint="eastAsia"/>
          <w:color w:val="auto"/>
          <w:spacing w:val="-3"/>
          <w:highlight w:val="none"/>
        </w:rPr>
        <w:t>分。</w:t>
      </w:r>
    </w:p>
    <w:p>
      <w:pPr>
        <w:pStyle w:val="5"/>
        <w:tabs>
          <w:tab w:val="left" w:pos="709"/>
        </w:tabs>
        <w:spacing w:line="360" w:lineRule="auto"/>
        <w:ind w:right="221" w:firstLine="468" w:firstLineChars="200"/>
        <w:rPr>
          <w:color w:val="auto"/>
          <w:spacing w:val="-3"/>
          <w:highlight w:val="none"/>
        </w:rPr>
      </w:pPr>
      <w:r>
        <w:rPr>
          <w:rFonts w:hint="eastAsia"/>
          <w:color w:val="auto"/>
          <w:spacing w:val="-3"/>
          <w:highlight w:val="none"/>
        </w:rPr>
        <w:t>开标时间：2023年</w:t>
      </w:r>
      <w:r>
        <w:rPr>
          <w:color w:val="auto"/>
          <w:spacing w:val="-3"/>
          <w:highlight w:val="none"/>
          <w:u w:val="single"/>
        </w:rPr>
        <w:t xml:space="preserve"> </w:t>
      </w:r>
      <w:r>
        <w:rPr>
          <w:rFonts w:hint="eastAsia"/>
          <w:color w:val="auto"/>
          <w:spacing w:val="-3"/>
          <w:highlight w:val="none"/>
          <w:u w:val="single"/>
        </w:rPr>
        <w:t xml:space="preserve">  </w:t>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rPr>
        <w:t>日</w:t>
      </w:r>
      <w:r>
        <w:rPr>
          <w:rFonts w:hint="eastAsia"/>
          <w:color w:val="auto"/>
          <w:spacing w:val="-3"/>
          <w:highlight w:val="none"/>
          <w:u w:val="single"/>
        </w:rPr>
        <w:t xml:space="preserve">   </w:t>
      </w:r>
      <w:r>
        <w:rPr>
          <w:rFonts w:hint="eastAsia"/>
          <w:color w:val="auto"/>
          <w:spacing w:val="-3"/>
          <w:highlight w:val="none"/>
        </w:rPr>
        <w:t xml:space="preserve"> 时</w:t>
      </w:r>
      <w:r>
        <w:rPr>
          <w:rFonts w:hint="eastAsia"/>
          <w:color w:val="auto"/>
          <w:spacing w:val="-3"/>
          <w:highlight w:val="none"/>
          <w:u w:val="single"/>
        </w:rPr>
        <w:t xml:space="preserve">   </w:t>
      </w:r>
      <w:r>
        <w:rPr>
          <w:rFonts w:hint="eastAsia"/>
          <w:color w:val="auto"/>
          <w:spacing w:val="-3"/>
          <w:highlight w:val="none"/>
        </w:rPr>
        <w:t>分。</w:t>
      </w:r>
    </w:p>
    <w:p>
      <w:pPr>
        <w:pStyle w:val="5"/>
        <w:tabs>
          <w:tab w:val="left" w:pos="709"/>
        </w:tabs>
        <w:spacing w:before="40" w:line="360" w:lineRule="auto"/>
        <w:ind w:right="225" w:firstLine="440" w:firstLineChars="200"/>
        <w:rPr>
          <w:color w:val="auto"/>
          <w:highlight w:val="none"/>
        </w:rPr>
      </w:pPr>
      <w:r>
        <w:rPr>
          <w:rFonts w:hint="eastAsia"/>
          <w:color w:val="auto"/>
          <w:spacing w:val="-10"/>
          <w:highlight w:val="none"/>
        </w:rPr>
        <w:t>地址：广州公共资源交易中心</w:t>
      </w:r>
      <w:r>
        <w:rPr>
          <w:rFonts w:hint="eastAsia"/>
          <w:color w:val="auto"/>
          <w:highlight w:val="none"/>
        </w:rPr>
        <w:t>（</w:t>
      </w:r>
      <w:r>
        <w:rPr>
          <w:rFonts w:hint="eastAsia"/>
          <w:color w:val="auto"/>
          <w:spacing w:val="-5"/>
          <w:highlight w:val="none"/>
        </w:rPr>
        <w:t>广州市天润路333号</w:t>
      </w:r>
      <w:r>
        <w:rPr>
          <w:rFonts w:hint="eastAsia"/>
          <w:color w:val="auto"/>
          <w:highlight w:val="none"/>
        </w:rPr>
        <w:t>）</w:t>
      </w:r>
      <w:r>
        <w:rPr>
          <w:rFonts w:hint="eastAsia"/>
          <w:color w:val="auto"/>
          <w:highlight w:val="none"/>
          <w:u w:val="single"/>
        </w:rPr>
        <w:t xml:space="preserve">   </w:t>
      </w:r>
      <w:r>
        <w:rPr>
          <w:rFonts w:hint="eastAsia"/>
          <w:color w:val="auto"/>
          <w:highlight w:val="none"/>
        </w:rPr>
        <w:t>号开标室。</w:t>
      </w:r>
    </w:p>
    <w:p>
      <w:pPr>
        <w:pStyle w:val="30"/>
        <w:tabs>
          <w:tab w:val="left" w:pos="851"/>
        </w:tabs>
        <w:spacing w:line="360" w:lineRule="auto"/>
        <w:ind w:left="0" w:firstLine="480" w:firstLineChars="200"/>
        <w:rPr>
          <w:color w:val="auto"/>
          <w:szCs w:val="24"/>
          <w:highlight w:val="none"/>
        </w:rPr>
      </w:pPr>
      <w:r>
        <w:rPr>
          <w:rFonts w:hint="eastAsia"/>
          <w:color w:val="auto"/>
          <w:szCs w:val="24"/>
          <w:highlight w:val="none"/>
        </w:rPr>
        <w:t>2.1.3.2 投标保证金退还按照本招标文件规定退还投标保证金。</w:t>
      </w:r>
    </w:p>
    <w:p>
      <w:pPr>
        <w:pStyle w:val="30"/>
        <w:tabs>
          <w:tab w:val="left" w:pos="851"/>
        </w:tabs>
        <w:spacing w:line="360" w:lineRule="auto"/>
        <w:ind w:left="0" w:firstLine="480" w:firstLineChars="200"/>
        <w:rPr>
          <w:color w:val="auto"/>
          <w:sz w:val="28"/>
          <w:szCs w:val="28"/>
          <w:highlight w:val="none"/>
        </w:rPr>
      </w:pPr>
      <w:r>
        <w:rPr>
          <w:rFonts w:hint="eastAsia"/>
          <w:color w:val="auto"/>
          <w:szCs w:val="24"/>
          <w:highlight w:val="none"/>
        </w:rPr>
        <w:t>2.1.3.3 支付投标经济补偿：</w:t>
      </w:r>
      <w:r>
        <w:rPr>
          <w:rFonts w:hint="eastAsia"/>
          <w:color w:val="auto"/>
          <w:szCs w:val="24"/>
          <w:highlight w:val="none"/>
          <w:u w:val="single"/>
        </w:rPr>
        <w:t xml:space="preserve">  无  </w:t>
      </w:r>
      <w:r>
        <w:rPr>
          <w:rFonts w:hint="eastAsia"/>
          <w:color w:val="auto"/>
          <w:szCs w:val="24"/>
          <w:highlight w:val="none"/>
        </w:rPr>
        <w:t>。</w:t>
      </w:r>
    </w:p>
    <w:p>
      <w:pPr>
        <w:spacing w:line="360" w:lineRule="auto"/>
        <w:ind w:left="119" w:firstLine="482" w:firstLineChars="200"/>
        <w:rPr>
          <w:b/>
          <w:bCs/>
          <w:color w:val="auto"/>
          <w:highlight w:val="none"/>
        </w:rPr>
      </w:pPr>
      <w:r>
        <w:rPr>
          <w:rFonts w:hint="eastAsia"/>
          <w:b/>
          <w:bCs/>
          <w:color w:val="auto"/>
          <w:highlight w:val="none"/>
        </w:rPr>
        <w:t>2.2注意事项</w:t>
      </w:r>
    </w:p>
    <w:p>
      <w:pPr>
        <w:spacing w:line="360" w:lineRule="auto"/>
        <w:ind w:firstLine="480" w:firstLineChars="200"/>
        <w:rPr>
          <w:color w:val="auto"/>
          <w:highlight w:val="none"/>
        </w:rPr>
      </w:pPr>
      <w:r>
        <w:rPr>
          <w:rFonts w:hint="eastAsia"/>
          <w:color w:val="auto"/>
          <w:highlight w:val="none"/>
        </w:rPr>
        <w:t>2.2.1 投标人不得将招标文件转售给第三方。</w:t>
      </w:r>
    </w:p>
    <w:p>
      <w:pPr>
        <w:spacing w:line="360" w:lineRule="auto"/>
        <w:ind w:firstLine="480" w:firstLineChars="200"/>
        <w:rPr>
          <w:color w:val="auto"/>
          <w:highlight w:val="none"/>
        </w:rPr>
      </w:pPr>
      <w:r>
        <w:rPr>
          <w:rFonts w:hint="eastAsia"/>
          <w:color w:val="auto"/>
          <w:highlight w:val="none"/>
        </w:rPr>
        <w:t>2.2.2 投标人可以对工程现场和周围环境进行勘察，以获取须投标人自己负责的有关编制投标文件和签署合同所需的所有资料。踏勘项目现场所发生的费用和伤亡事故由投标人自己承担责任。</w:t>
      </w:r>
    </w:p>
    <w:p>
      <w:pPr>
        <w:spacing w:line="360" w:lineRule="auto"/>
        <w:ind w:firstLine="480" w:firstLineChars="200"/>
        <w:rPr>
          <w:color w:val="auto"/>
          <w:highlight w:val="none"/>
        </w:rPr>
      </w:pPr>
      <w:r>
        <w:rPr>
          <w:rFonts w:hint="eastAsia"/>
          <w:color w:val="auto"/>
          <w:highlight w:val="none"/>
        </w:rPr>
        <w:t>2.2.3 招标人向投标人提供的有关工程现场的资料和数据，是招标人现有的能使投标人利用的资料，招标人对投标人由此而作出的推论、理解和结论概不负责。</w:t>
      </w:r>
    </w:p>
    <w:p>
      <w:pPr>
        <w:spacing w:line="360" w:lineRule="auto"/>
        <w:ind w:firstLine="480" w:firstLineChars="200"/>
        <w:rPr>
          <w:color w:val="auto"/>
          <w:highlight w:val="none"/>
        </w:rPr>
      </w:pPr>
      <w:r>
        <w:rPr>
          <w:rFonts w:hint="eastAsia"/>
          <w:color w:val="auto"/>
          <w:highlight w:val="none"/>
        </w:rPr>
        <w:t>2.2.4 招标文件答疑、澄清、修改或补充内容统一在广州公共资源交易中心网站发布。</w:t>
      </w:r>
    </w:p>
    <w:p>
      <w:pPr>
        <w:spacing w:line="360" w:lineRule="auto"/>
        <w:ind w:firstLine="480" w:firstLineChars="200"/>
        <w:rPr>
          <w:color w:val="auto"/>
          <w:highlight w:val="none"/>
        </w:rPr>
      </w:pPr>
      <w:r>
        <w:rPr>
          <w:rFonts w:hint="eastAsia"/>
          <w:color w:val="auto"/>
          <w:highlight w:val="none"/>
        </w:rPr>
        <w:t>2.2.5 各投标人提出的问题及解答内容，将统一整理为答疑纪要，若口头解答与答疑纪要不符时，以答疑纪要为准。投标人应在广州公共资源交易中心查阅该项目的答疑纪要或补充通知，否则，造成的一切后果由投标人自行承担。</w:t>
      </w:r>
    </w:p>
    <w:p>
      <w:pPr>
        <w:spacing w:line="360" w:lineRule="auto"/>
        <w:ind w:firstLine="480" w:firstLineChars="200"/>
        <w:rPr>
          <w:color w:val="auto"/>
          <w:highlight w:val="none"/>
        </w:rPr>
      </w:pPr>
      <w:r>
        <w:rPr>
          <w:rFonts w:hint="eastAsia"/>
          <w:color w:val="auto"/>
          <w:highlight w:val="none"/>
        </w:rPr>
        <w:t>2.2.6 任何投标人被取消资格，招标代理机构应在收到该投标人的请求之日起15天内通知其被拒绝的理由。</w:t>
      </w:r>
    </w:p>
    <w:p>
      <w:pPr>
        <w:spacing w:line="360" w:lineRule="auto"/>
        <w:ind w:firstLine="480" w:firstLineChars="200"/>
        <w:rPr>
          <w:color w:val="auto"/>
          <w:highlight w:val="none"/>
        </w:rPr>
      </w:pPr>
      <w:r>
        <w:rPr>
          <w:rFonts w:hint="eastAsia"/>
          <w:color w:val="auto"/>
          <w:highlight w:val="none"/>
        </w:rPr>
        <w:t>2.2.7 招标人可以拒绝任何对本项目招标代理机构拥有支配性影响的单位参加投标，这些单位包括：招标代理机构拥有出资的单位，拥有招标代理机构出资的单位，与招标代理机构同属一个企业（集团）控股的单位。</w:t>
      </w:r>
    </w:p>
    <w:p>
      <w:pPr>
        <w:spacing w:line="360" w:lineRule="auto"/>
        <w:rPr>
          <w:color w:val="auto"/>
          <w:highlight w:val="none"/>
        </w:rPr>
        <w:sectPr>
          <w:headerReference r:id="rId9" w:type="default"/>
          <w:footerReference r:id="rId10" w:type="default"/>
          <w:pgSz w:w="11910" w:h="16840"/>
          <w:pgMar w:top="1236" w:right="1168" w:bottom="1219" w:left="1168" w:header="878" w:footer="968" w:gutter="0"/>
          <w:cols w:space="720" w:num="1"/>
        </w:sectPr>
      </w:pPr>
    </w:p>
    <w:p>
      <w:pPr>
        <w:pStyle w:val="2"/>
        <w:spacing w:after="0" w:afterLines="0" w:line="360" w:lineRule="auto"/>
        <w:rPr>
          <w:color w:val="auto"/>
          <w:highlight w:val="none"/>
        </w:rPr>
      </w:pPr>
      <w:bookmarkStart w:id="6" w:name="第三章__投标须知"/>
      <w:bookmarkEnd w:id="6"/>
      <w:bookmarkStart w:id="7" w:name="_bookmark2"/>
      <w:bookmarkEnd w:id="7"/>
      <w:bookmarkStart w:id="8" w:name="_Toc11287"/>
      <w:r>
        <w:rPr>
          <w:rFonts w:hint="eastAsia"/>
          <w:color w:val="auto"/>
          <w:highlight w:val="none"/>
        </w:rPr>
        <w:t>第三章 投标须知</w:t>
      </w:r>
      <w:bookmarkEnd w:id="8"/>
    </w:p>
    <w:p>
      <w:pPr>
        <w:pStyle w:val="29"/>
        <w:spacing w:before="1" w:line="360" w:lineRule="auto"/>
        <w:ind w:left="0" w:firstLine="458" w:firstLineChars="200"/>
        <w:rPr>
          <w:color w:val="auto"/>
          <w:highlight w:val="none"/>
        </w:rPr>
      </w:pPr>
      <w:r>
        <w:rPr>
          <w:rFonts w:hint="eastAsia"/>
          <w:color w:val="auto"/>
          <w:w w:val="95"/>
          <w:highlight w:val="none"/>
        </w:rPr>
        <w:t>3.1总则</w:t>
      </w:r>
    </w:p>
    <w:p>
      <w:pPr>
        <w:pStyle w:val="30"/>
        <w:tabs>
          <w:tab w:val="left" w:pos="567"/>
        </w:tabs>
        <w:spacing w:before="124" w:line="360" w:lineRule="auto"/>
        <w:ind w:left="0" w:firstLine="448" w:firstLineChars="200"/>
        <w:rPr>
          <w:rFonts w:hint="eastAsia"/>
          <w:color w:val="auto"/>
          <w:spacing w:val="-7"/>
          <w:szCs w:val="24"/>
          <w:highlight w:val="none"/>
        </w:rPr>
      </w:pPr>
      <w:r>
        <w:rPr>
          <w:rFonts w:hint="eastAsia"/>
          <w:color w:val="auto"/>
          <w:spacing w:val="-8"/>
          <w:szCs w:val="24"/>
          <w:highlight w:val="none"/>
        </w:rPr>
        <w:t>3.1.1 本招标文件是招标人发出的要约寻求，凡参加投标的单位均视为承认招标</w:t>
      </w:r>
      <w:r>
        <w:rPr>
          <w:rFonts w:hint="eastAsia"/>
          <w:color w:val="auto"/>
          <w:szCs w:val="24"/>
          <w:highlight w:val="none"/>
        </w:rPr>
        <w:t>公告、招标文件及附件的所有条款，并按招标文件规定的条款完成中标</w:t>
      </w:r>
      <w:r>
        <w:rPr>
          <w:rFonts w:hint="eastAsia"/>
          <w:color w:val="auto"/>
          <w:spacing w:val="-7"/>
          <w:szCs w:val="24"/>
          <w:highlight w:val="none"/>
        </w:rPr>
        <w:t>后并按本招标文件第一章招标公告第 2.8 条规定的条款完成全部工作内容。</w:t>
      </w:r>
    </w:p>
    <w:p>
      <w:pPr>
        <w:pStyle w:val="30"/>
        <w:tabs>
          <w:tab w:val="left" w:pos="567"/>
        </w:tabs>
        <w:spacing w:before="124" w:line="360" w:lineRule="auto"/>
        <w:ind w:left="0" w:firstLine="452" w:firstLineChars="200"/>
        <w:rPr>
          <w:rFonts w:hint="eastAsia"/>
          <w:color w:val="auto"/>
          <w:szCs w:val="24"/>
          <w:highlight w:val="none"/>
        </w:rPr>
      </w:pPr>
      <w:r>
        <w:rPr>
          <w:rFonts w:hint="eastAsia"/>
          <w:color w:val="auto"/>
          <w:spacing w:val="-7"/>
          <w:szCs w:val="24"/>
          <w:highlight w:val="none"/>
        </w:rPr>
        <w:t>3.1.2 投标人应认真审阅招标文件中所有的投标须知、合同条件、规定格式、技</w:t>
      </w:r>
      <w:r>
        <w:rPr>
          <w:rFonts w:hint="eastAsia"/>
          <w:color w:val="auto"/>
          <w:spacing w:val="-10"/>
          <w:szCs w:val="24"/>
          <w:highlight w:val="none"/>
        </w:rPr>
        <w:t>术规范、附件等资料。投标人在提交其标书之前应尽力澄清导致出现不合</w:t>
      </w:r>
      <w:r>
        <w:rPr>
          <w:rFonts w:hint="eastAsia"/>
          <w:color w:val="auto"/>
          <w:spacing w:val="-9"/>
          <w:szCs w:val="24"/>
          <w:highlight w:val="none"/>
        </w:rPr>
        <w:t>格标书的一切疑点，询问应尽早提出，如果投标人的投标文件不能符合招标文件的要求，实质上不响应招标文件要求的投标文件将被拒绝，责任由</w:t>
      </w:r>
      <w:r>
        <w:rPr>
          <w:rFonts w:hint="eastAsia"/>
          <w:color w:val="auto"/>
          <w:szCs w:val="24"/>
          <w:highlight w:val="none"/>
        </w:rPr>
        <w:t>投标人自负。</w:t>
      </w:r>
    </w:p>
    <w:p>
      <w:pPr>
        <w:pStyle w:val="30"/>
        <w:tabs>
          <w:tab w:val="left" w:pos="567"/>
        </w:tabs>
        <w:spacing w:before="124" w:line="360" w:lineRule="auto"/>
        <w:ind w:left="0" w:firstLine="476" w:firstLineChars="200"/>
        <w:rPr>
          <w:rFonts w:hint="eastAsia"/>
          <w:color w:val="auto"/>
          <w:szCs w:val="24"/>
          <w:highlight w:val="none"/>
        </w:rPr>
      </w:pPr>
      <w:r>
        <w:rPr>
          <w:rFonts w:hint="eastAsia"/>
          <w:color w:val="auto"/>
          <w:spacing w:val="-1"/>
          <w:szCs w:val="24"/>
          <w:highlight w:val="none"/>
        </w:rPr>
        <w:t>3.1.3 招标人无须接受出价最低的投标文件或任何一份投标文件,招标人有权接</w:t>
      </w:r>
      <w:r>
        <w:rPr>
          <w:rFonts w:hint="eastAsia"/>
          <w:color w:val="auto"/>
          <w:szCs w:val="24"/>
          <w:highlight w:val="none"/>
        </w:rPr>
        <w:t>受任何一份投标文件的全部或部分内容。</w:t>
      </w:r>
    </w:p>
    <w:p>
      <w:pPr>
        <w:pStyle w:val="30"/>
        <w:tabs>
          <w:tab w:val="left" w:pos="567"/>
        </w:tabs>
        <w:spacing w:before="124" w:line="360" w:lineRule="auto"/>
        <w:ind w:left="0" w:firstLine="480" w:firstLineChars="200"/>
        <w:rPr>
          <w:color w:val="auto"/>
          <w:highlight w:val="none"/>
        </w:rPr>
      </w:pPr>
      <w:r>
        <w:rPr>
          <w:rFonts w:hint="eastAsia"/>
          <w:color w:val="auto"/>
          <w:highlight w:val="none"/>
        </w:rPr>
        <w:t>本次招标工作由广东华冠工程管理有限公司代理，严格按照《中华人民共和国招标投标法》、《中华人民共和国招标投标法实施条例》、《广东省实施＜中华人民共和国招标投标法＞办法》和湛江市建设工程招标程序进行。</w:t>
      </w:r>
    </w:p>
    <w:p>
      <w:pPr>
        <w:pStyle w:val="30"/>
        <w:tabs>
          <w:tab w:val="left" w:pos="851"/>
        </w:tabs>
        <w:spacing w:before="2" w:line="360" w:lineRule="auto"/>
        <w:ind w:left="0" w:firstLine="480" w:firstLineChars="200"/>
        <w:rPr>
          <w:color w:val="auto"/>
          <w:szCs w:val="24"/>
          <w:highlight w:val="none"/>
        </w:rPr>
      </w:pPr>
      <w:r>
        <w:rPr>
          <w:rFonts w:hint="eastAsia"/>
          <w:color w:val="auto"/>
          <w:szCs w:val="24"/>
          <w:highlight w:val="none"/>
        </w:rPr>
        <w:t>3.1.4 招标文件的解释权归招标人或招标代理机构所有。</w:t>
      </w:r>
    </w:p>
    <w:p>
      <w:pPr>
        <w:pStyle w:val="29"/>
        <w:tabs>
          <w:tab w:val="left" w:pos="567"/>
        </w:tabs>
        <w:spacing w:line="360" w:lineRule="auto"/>
        <w:ind w:left="0" w:firstLine="482" w:firstLineChars="200"/>
        <w:rPr>
          <w:color w:val="auto"/>
          <w:highlight w:val="none"/>
        </w:rPr>
      </w:pPr>
      <w:r>
        <w:rPr>
          <w:rFonts w:hint="eastAsia"/>
          <w:color w:val="auto"/>
          <w:highlight w:val="none"/>
        </w:rPr>
        <w:t>3.2工程说明</w:t>
      </w:r>
    </w:p>
    <w:p>
      <w:pPr>
        <w:pStyle w:val="30"/>
        <w:tabs>
          <w:tab w:val="left" w:pos="851"/>
        </w:tabs>
        <w:spacing w:line="360" w:lineRule="auto"/>
        <w:ind w:left="0" w:firstLine="480" w:firstLineChars="200"/>
        <w:rPr>
          <w:color w:val="auto"/>
          <w:szCs w:val="24"/>
          <w:highlight w:val="none"/>
        </w:rPr>
      </w:pPr>
      <w:r>
        <w:rPr>
          <w:rFonts w:hint="eastAsia"/>
          <w:color w:val="auto"/>
          <w:szCs w:val="24"/>
          <w:highlight w:val="none"/>
        </w:rPr>
        <w:t>3.2.1 工程的说明见招标公告、设计要求、附件等资料所述。</w:t>
      </w:r>
    </w:p>
    <w:p>
      <w:pPr>
        <w:pStyle w:val="30"/>
        <w:tabs>
          <w:tab w:val="left" w:pos="851"/>
        </w:tabs>
        <w:spacing w:line="360" w:lineRule="auto"/>
        <w:ind w:left="0" w:firstLine="480" w:firstLineChars="200"/>
        <w:rPr>
          <w:color w:val="auto"/>
          <w:szCs w:val="24"/>
          <w:highlight w:val="none"/>
        </w:rPr>
      </w:pPr>
      <w:r>
        <w:rPr>
          <w:rFonts w:hint="eastAsia"/>
          <w:color w:val="auto"/>
          <w:szCs w:val="24"/>
          <w:highlight w:val="none"/>
        </w:rPr>
        <w:t>3.2.2 投资估算：</w:t>
      </w:r>
      <w:r>
        <w:rPr>
          <w:rFonts w:hint="eastAsia"/>
          <w:color w:val="auto"/>
          <w:szCs w:val="24"/>
          <w:highlight w:val="none"/>
          <w:u w:val="single"/>
        </w:rPr>
        <w:t>项目总投资估算</w:t>
      </w:r>
      <w:r>
        <w:rPr>
          <w:rFonts w:hint="eastAsia"/>
          <w:color w:val="auto"/>
          <w:highlight w:val="none"/>
          <w:u w:val="single"/>
        </w:rPr>
        <w:t>为 12642 万元</w:t>
      </w:r>
      <w:r>
        <w:rPr>
          <w:rFonts w:hint="eastAsia"/>
          <w:color w:val="auto"/>
          <w:szCs w:val="24"/>
          <w:highlight w:val="none"/>
          <w:u w:val="single"/>
        </w:rPr>
        <w:t>。</w:t>
      </w:r>
    </w:p>
    <w:p>
      <w:pPr>
        <w:pStyle w:val="29"/>
        <w:tabs>
          <w:tab w:val="left" w:pos="567"/>
        </w:tabs>
        <w:spacing w:before="39" w:line="360" w:lineRule="auto"/>
        <w:ind w:left="0" w:firstLine="482" w:firstLineChars="200"/>
        <w:rPr>
          <w:color w:val="auto"/>
          <w:highlight w:val="none"/>
        </w:rPr>
      </w:pPr>
      <w:r>
        <w:rPr>
          <w:rFonts w:hint="eastAsia"/>
          <w:color w:val="auto"/>
          <w:highlight w:val="none"/>
        </w:rPr>
        <w:t>3.3资金来源</w:t>
      </w:r>
    </w:p>
    <w:p>
      <w:pPr>
        <w:pStyle w:val="30"/>
        <w:tabs>
          <w:tab w:val="left" w:pos="142"/>
          <w:tab w:val="left" w:pos="426"/>
          <w:tab w:val="left" w:pos="851"/>
        </w:tabs>
        <w:spacing w:before="1" w:line="360" w:lineRule="auto"/>
        <w:ind w:left="0" w:firstLine="480" w:firstLineChars="200"/>
        <w:rPr>
          <w:color w:val="auto"/>
          <w:szCs w:val="24"/>
          <w:highlight w:val="none"/>
        </w:rPr>
      </w:pPr>
      <w:r>
        <w:rPr>
          <w:rFonts w:hint="eastAsia"/>
          <w:color w:val="auto"/>
          <w:szCs w:val="24"/>
          <w:highlight w:val="none"/>
        </w:rPr>
        <w:t>3.3.1 建设资金来源：</w:t>
      </w:r>
      <w:r>
        <w:rPr>
          <w:rFonts w:hint="eastAsia"/>
          <w:color w:val="auto"/>
          <w:szCs w:val="24"/>
          <w:highlight w:val="none"/>
          <w:u w:val="single"/>
        </w:rPr>
        <w:t>由市财政在雷州市举债空间内逐年安排新增专项债券资金筹资解决</w:t>
      </w:r>
      <w:r>
        <w:rPr>
          <w:rFonts w:hint="eastAsia"/>
          <w:color w:val="auto"/>
          <w:szCs w:val="24"/>
          <w:highlight w:val="none"/>
        </w:rPr>
        <w:t>。</w:t>
      </w:r>
    </w:p>
    <w:p>
      <w:pPr>
        <w:pStyle w:val="30"/>
        <w:tabs>
          <w:tab w:val="left" w:pos="142"/>
          <w:tab w:val="left" w:pos="426"/>
          <w:tab w:val="left" w:pos="851"/>
        </w:tabs>
        <w:spacing w:before="1" w:line="360" w:lineRule="auto"/>
        <w:ind w:left="0" w:firstLine="480" w:firstLineChars="200"/>
        <w:rPr>
          <w:color w:val="auto"/>
          <w:szCs w:val="24"/>
          <w:highlight w:val="none"/>
        </w:rPr>
      </w:pPr>
      <w:r>
        <w:rPr>
          <w:rFonts w:hint="eastAsia"/>
          <w:color w:val="auto"/>
          <w:highlight w:val="none"/>
        </w:rPr>
        <w:t>3.3.2 资质与合格条件的要求：</w:t>
      </w:r>
      <w:r>
        <w:rPr>
          <w:rFonts w:hint="eastAsia"/>
          <w:color w:val="auto"/>
          <w:spacing w:val="-4"/>
          <w:szCs w:val="24"/>
          <w:highlight w:val="none"/>
          <w:u w:val="single"/>
        </w:rPr>
        <w:t>具体详见本招标文件第一章招标公告第</w:t>
      </w:r>
      <w:r>
        <w:rPr>
          <w:rFonts w:hint="eastAsia"/>
          <w:color w:val="auto"/>
          <w:szCs w:val="24"/>
          <w:highlight w:val="none"/>
          <w:u w:val="single"/>
        </w:rPr>
        <w:t>4</w:t>
      </w:r>
      <w:r>
        <w:rPr>
          <w:rFonts w:hint="eastAsia"/>
          <w:color w:val="auto"/>
          <w:spacing w:val="-20"/>
          <w:szCs w:val="24"/>
          <w:highlight w:val="none"/>
          <w:u w:val="single"/>
        </w:rPr>
        <w:t>条。</w:t>
      </w:r>
    </w:p>
    <w:p>
      <w:pPr>
        <w:pStyle w:val="29"/>
        <w:tabs>
          <w:tab w:val="left" w:pos="709"/>
        </w:tabs>
        <w:spacing w:before="66" w:line="360" w:lineRule="auto"/>
        <w:ind w:left="0" w:firstLine="458" w:firstLineChars="200"/>
        <w:rPr>
          <w:color w:val="auto"/>
          <w:highlight w:val="none"/>
        </w:rPr>
      </w:pPr>
      <w:r>
        <w:rPr>
          <w:rFonts w:hint="eastAsia"/>
          <w:color w:val="auto"/>
          <w:w w:val="95"/>
          <w:highlight w:val="none"/>
        </w:rPr>
        <w:t>3.4费用</w:t>
      </w:r>
    </w:p>
    <w:p>
      <w:pPr>
        <w:pStyle w:val="30"/>
        <w:tabs>
          <w:tab w:val="left" w:pos="284"/>
          <w:tab w:val="left" w:pos="709"/>
          <w:tab w:val="left" w:pos="851"/>
          <w:tab w:val="left" w:pos="993"/>
        </w:tabs>
        <w:spacing w:line="360" w:lineRule="auto"/>
        <w:ind w:left="0" w:firstLine="472" w:firstLineChars="200"/>
        <w:rPr>
          <w:color w:val="auto"/>
          <w:szCs w:val="24"/>
          <w:highlight w:val="none"/>
        </w:rPr>
      </w:pPr>
      <w:r>
        <w:rPr>
          <w:rFonts w:hint="eastAsia"/>
          <w:color w:val="auto"/>
          <w:spacing w:val="-2"/>
          <w:szCs w:val="24"/>
          <w:highlight w:val="none"/>
        </w:rPr>
        <w:t xml:space="preserve">3.4.1 </w:t>
      </w:r>
      <w:r>
        <w:rPr>
          <w:rFonts w:hint="eastAsia"/>
          <w:color w:val="auto"/>
          <w:spacing w:val="-2"/>
          <w:szCs w:val="24"/>
          <w:highlight w:val="none"/>
          <w:u w:val="single"/>
        </w:rPr>
        <w:t>初步设计费用：具体详见本招标文件第一章招标公告第</w:t>
      </w:r>
      <w:r>
        <w:rPr>
          <w:rFonts w:hint="eastAsia"/>
          <w:color w:val="auto"/>
          <w:szCs w:val="24"/>
          <w:highlight w:val="none"/>
          <w:u w:val="single"/>
        </w:rPr>
        <w:t>8</w:t>
      </w:r>
      <w:r>
        <w:rPr>
          <w:rFonts w:hint="eastAsia"/>
          <w:color w:val="auto"/>
          <w:spacing w:val="-20"/>
          <w:szCs w:val="24"/>
          <w:highlight w:val="none"/>
          <w:u w:val="single"/>
        </w:rPr>
        <w:t>条。</w:t>
      </w:r>
    </w:p>
    <w:p>
      <w:pPr>
        <w:pStyle w:val="29"/>
        <w:tabs>
          <w:tab w:val="left" w:pos="709"/>
        </w:tabs>
        <w:spacing w:before="66" w:line="360" w:lineRule="auto"/>
        <w:ind w:left="0" w:firstLine="458" w:firstLineChars="200"/>
        <w:rPr>
          <w:color w:val="auto"/>
          <w:highlight w:val="none"/>
        </w:rPr>
      </w:pPr>
      <w:r>
        <w:rPr>
          <w:rFonts w:hint="eastAsia"/>
          <w:color w:val="auto"/>
          <w:w w:val="95"/>
          <w:highlight w:val="none"/>
        </w:rPr>
        <w:t>3.5工期</w:t>
      </w:r>
    </w:p>
    <w:p>
      <w:pPr>
        <w:pStyle w:val="30"/>
        <w:tabs>
          <w:tab w:val="left" w:pos="840"/>
          <w:tab w:val="left" w:pos="993"/>
        </w:tabs>
        <w:spacing w:line="360" w:lineRule="auto"/>
        <w:ind w:left="0" w:firstLine="464" w:firstLineChars="200"/>
        <w:rPr>
          <w:color w:val="auto"/>
          <w:szCs w:val="24"/>
          <w:highlight w:val="none"/>
        </w:rPr>
      </w:pPr>
      <w:r>
        <w:rPr>
          <w:rFonts w:hint="eastAsia"/>
          <w:color w:val="auto"/>
          <w:spacing w:val="-4"/>
          <w:szCs w:val="24"/>
          <w:highlight w:val="none"/>
        </w:rPr>
        <w:t xml:space="preserve">3.5.1 </w:t>
      </w:r>
      <w:r>
        <w:rPr>
          <w:rFonts w:hint="eastAsia"/>
          <w:color w:val="auto"/>
          <w:spacing w:val="-4"/>
          <w:szCs w:val="24"/>
          <w:highlight w:val="none"/>
          <w:u w:val="single"/>
        </w:rPr>
        <w:t>具体详见本招标文件第一章招标公告第</w:t>
      </w:r>
      <w:r>
        <w:rPr>
          <w:rFonts w:hint="eastAsia"/>
          <w:color w:val="auto"/>
          <w:szCs w:val="24"/>
          <w:highlight w:val="none"/>
          <w:u w:val="single"/>
        </w:rPr>
        <w:t>9</w:t>
      </w:r>
      <w:r>
        <w:rPr>
          <w:rFonts w:hint="eastAsia"/>
          <w:color w:val="auto"/>
          <w:spacing w:val="-30"/>
          <w:szCs w:val="24"/>
          <w:highlight w:val="none"/>
          <w:u w:val="single"/>
        </w:rPr>
        <w:t>条</w:t>
      </w:r>
      <w:r>
        <w:rPr>
          <w:rFonts w:hint="eastAsia"/>
          <w:color w:val="auto"/>
          <w:szCs w:val="24"/>
          <w:highlight w:val="none"/>
        </w:rPr>
        <w:t>。</w:t>
      </w:r>
    </w:p>
    <w:p>
      <w:pPr>
        <w:pStyle w:val="29"/>
        <w:tabs>
          <w:tab w:val="left" w:pos="709"/>
        </w:tabs>
        <w:spacing w:line="360" w:lineRule="auto"/>
        <w:ind w:left="0" w:firstLine="482" w:firstLineChars="200"/>
        <w:rPr>
          <w:color w:val="auto"/>
          <w:highlight w:val="none"/>
        </w:rPr>
      </w:pPr>
      <w:r>
        <w:rPr>
          <w:rFonts w:hint="eastAsia"/>
          <w:color w:val="auto"/>
          <w:highlight w:val="none"/>
        </w:rPr>
        <w:t>3.6投标费用</w:t>
      </w:r>
    </w:p>
    <w:p>
      <w:pPr>
        <w:pStyle w:val="30"/>
        <w:tabs>
          <w:tab w:val="left" w:pos="709"/>
          <w:tab w:val="left" w:pos="851"/>
          <w:tab w:val="left" w:pos="993"/>
        </w:tabs>
        <w:spacing w:line="360" w:lineRule="auto"/>
        <w:ind w:left="0" w:firstLine="480" w:firstLineChars="200"/>
        <w:rPr>
          <w:color w:val="auto"/>
          <w:szCs w:val="24"/>
          <w:highlight w:val="none"/>
        </w:rPr>
      </w:pPr>
      <w:r>
        <w:rPr>
          <w:rFonts w:hint="eastAsia"/>
          <w:color w:val="auto"/>
          <w:szCs w:val="24"/>
          <w:highlight w:val="none"/>
        </w:rPr>
        <w:t>3.6.1 除非另有规定，投标文件报价则全部采用人民币表示。</w:t>
      </w:r>
    </w:p>
    <w:p>
      <w:pPr>
        <w:pStyle w:val="30"/>
        <w:tabs>
          <w:tab w:val="left" w:pos="840"/>
          <w:tab w:val="left" w:pos="993"/>
        </w:tabs>
        <w:spacing w:line="360" w:lineRule="auto"/>
        <w:ind w:left="0" w:right="225" w:firstLine="476" w:firstLineChars="200"/>
        <w:rPr>
          <w:color w:val="auto"/>
          <w:szCs w:val="24"/>
          <w:highlight w:val="none"/>
        </w:rPr>
      </w:pPr>
      <w:r>
        <w:rPr>
          <w:rFonts w:hint="eastAsia"/>
          <w:color w:val="auto"/>
          <w:spacing w:val="-1"/>
          <w:szCs w:val="24"/>
          <w:highlight w:val="none"/>
        </w:rPr>
        <w:t>3.6.2 投标人应承担其编制投标文件与提交投标文件所涉及的一切费用。不管投</w:t>
      </w:r>
      <w:r>
        <w:rPr>
          <w:rFonts w:hint="eastAsia"/>
          <w:color w:val="auto"/>
          <w:szCs w:val="24"/>
          <w:highlight w:val="none"/>
        </w:rPr>
        <w:t>标结果如何，招标人对以上述费用不负任何责任。</w:t>
      </w:r>
    </w:p>
    <w:p>
      <w:pPr>
        <w:pStyle w:val="30"/>
        <w:tabs>
          <w:tab w:val="left" w:pos="851"/>
          <w:tab w:val="left" w:pos="993"/>
        </w:tabs>
        <w:spacing w:line="360" w:lineRule="auto"/>
        <w:ind w:left="0" w:firstLine="480" w:firstLineChars="200"/>
        <w:rPr>
          <w:color w:val="auto"/>
          <w:szCs w:val="24"/>
          <w:highlight w:val="none"/>
        </w:rPr>
      </w:pPr>
      <w:r>
        <w:rPr>
          <w:rFonts w:hint="eastAsia"/>
          <w:color w:val="auto"/>
          <w:szCs w:val="24"/>
          <w:highlight w:val="none"/>
        </w:rPr>
        <w:t>3.6.3 招标人不给予投标经济补偿。</w:t>
      </w:r>
    </w:p>
    <w:p>
      <w:pPr>
        <w:pStyle w:val="29"/>
        <w:tabs>
          <w:tab w:val="left" w:pos="709"/>
        </w:tabs>
        <w:spacing w:before="12" w:line="360" w:lineRule="auto"/>
        <w:ind w:left="0"/>
        <w:rPr>
          <w:rFonts w:hint="eastAsia"/>
          <w:color w:val="auto"/>
          <w:highlight w:val="none"/>
        </w:rPr>
      </w:pPr>
      <w:r>
        <w:rPr>
          <w:rFonts w:hint="eastAsia"/>
          <w:color w:val="auto"/>
          <w:highlight w:val="none"/>
        </w:rPr>
        <w:t>3.7投标保证金</w:t>
      </w:r>
    </w:p>
    <w:p>
      <w:pPr>
        <w:bidi w:val="0"/>
        <w:ind w:firstLine="480" w:firstLineChars="200"/>
        <w:rPr>
          <w:rFonts w:hint="eastAsia"/>
        </w:rPr>
      </w:pPr>
      <w:r>
        <w:rPr>
          <w:rFonts w:hint="eastAsia"/>
        </w:rPr>
        <w:t>3.7.1投标人应提供壹万元人民币金额的投标保证金，采用现金汇款或者银行保函的方式缴交均可。①现金汇款：投标人应提供壹万元人民币金额的投标保证金。投标保证金必须由投标申请人基本帐户汇到</w:t>
      </w:r>
      <w:r>
        <w:rPr>
          <w:rFonts w:hint="eastAsia"/>
          <w:lang w:val="zh-CN"/>
        </w:rPr>
        <w:t>广东华冠工程管理有限公司</w:t>
      </w:r>
      <w:r>
        <w:rPr>
          <w:rFonts w:hint="eastAsia"/>
        </w:rPr>
        <w:t>专用帐户。</w:t>
      </w:r>
      <w:r>
        <w:rPr>
          <w:rFonts w:hint="eastAsia"/>
          <w:b/>
          <w:bCs/>
        </w:rPr>
        <w:t>开户名：</w:t>
      </w:r>
      <w:r>
        <w:rPr>
          <w:rFonts w:hint="eastAsia"/>
          <w:b/>
          <w:bCs/>
          <w:lang w:val="zh-CN"/>
        </w:rPr>
        <w:t>广东华冠工程管理有限公司</w:t>
      </w:r>
      <w:r>
        <w:rPr>
          <w:rFonts w:hint="eastAsia"/>
          <w:b/>
          <w:bCs/>
        </w:rPr>
        <w:t>，开户银行：</w:t>
      </w:r>
      <w:r>
        <w:rPr>
          <w:rFonts w:hint="eastAsia"/>
          <w:b/>
          <w:bCs/>
          <w:lang w:val="zh-CN"/>
        </w:rPr>
        <w:t>中国农业银行股份有限公司湛江前进支行</w:t>
      </w:r>
      <w:r>
        <w:rPr>
          <w:rFonts w:hint="eastAsia"/>
          <w:b/>
          <w:bCs/>
        </w:rPr>
        <w:t>，账号为：</w:t>
      </w:r>
      <w:r>
        <w:rPr>
          <w:rFonts w:hint="eastAsia"/>
          <w:b/>
          <w:bCs/>
          <w:lang w:val="zh-CN"/>
        </w:rPr>
        <w:t>44605101040003423</w:t>
      </w:r>
      <w:r>
        <w:rPr>
          <w:rFonts w:hint="eastAsia"/>
        </w:rPr>
        <w:t>，该保证金必须在开标前汇到</w:t>
      </w:r>
      <w:r>
        <w:rPr>
          <w:rFonts w:hint="eastAsia"/>
          <w:lang w:val="zh-CN"/>
        </w:rPr>
        <w:t>广东华冠工程管理有限公司</w:t>
      </w:r>
      <w:r>
        <w:rPr>
          <w:rFonts w:hint="eastAsia"/>
        </w:rPr>
        <w:t>专用帐户，否则作无效标处理。该投标保证金的银行汇款凭证必须注明</w:t>
      </w:r>
      <w:r>
        <w:rPr>
          <w:rFonts w:hint="eastAsia"/>
          <w:b/>
          <w:bCs/>
        </w:rPr>
        <w:t>“雷州市粮油保障物流配送中心建设项目初步设计”或简称“雷州市粮油保障建设项目（初步设计）”</w:t>
      </w:r>
      <w:r>
        <w:rPr>
          <w:rFonts w:hint="eastAsia"/>
        </w:rPr>
        <w:t>，否则，可能导致无法确认该笔投标保证金的用途，一切因此造成的后果由投标申请人自负。该银行汇款凭证复印件是投标文件的一个组成部分，应放入投标文件中。②银行保函原件：必须由投标人的基本账户银行出具（若出具的银行保函无法显示出基本账户信息，可后附上基本账户许可证复印件，银行出具的保函银行账号必须与银行基本许可证账号一致），样式自拟。银行保函原件附在投标文件正本中，副本放正本的复印件即可。投标保证金银行保函的终止时间须与投标有效期一致。</w:t>
      </w:r>
    </w:p>
    <w:p>
      <w:pPr>
        <w:bidi w:val="0"/>
        <w:ind w:firstLine="428" w:firstLineChars="200"/>
        <w:rPr>
          <w:color w:val="auto"/>
          <w:szCs w:val="24"/>
          <w:highlight w:val="none"/>
        </w:rPr>
      </w:pPr>
      <w:r>
        <w:rPr>
          <w:rFonts w:hint="eastAsia"/>
          <w:color w:val="auto"/>
          <w:spacing w:val="-13"/>
          <w:szCs w:val="24"/>
          <w:highlight w:val="none"/>
        </w:rPr>
        <w:t>3.7.2 排名在前</w:t>
      </w:r>
      <w:r>
        <w:rPr>
          <w:rFonts w:hint="eastAsia"/>
          <w:color w:val="auto"/>
          <w:spacing w:val="-1"/>
          <w:szCs w:val="24"/>
          <w:highlight w:val="none"/>
        </w:rPr>
        <w:t>3</w:t>
      </w:r>
      <w:r>
        <w:rPr>
          <w:rFonts w:hint="eastAsia"/>
          <w:color w:val="auto"/>
          <w:spacing w:val="-31"/>
          <w:szCs w:val="24"/>
          <w:highlight w:val="none"/>
        </w:rPr>
        <w:t>名</w:t>
      </w:r>
      <w:r>
        <w:rPr>
          <w:rFonts w:hint="eastAsia"/>
          <w:color w:val="auto"/>
          <w:spacing w:val="-1"/>
          <w:szCs w:val="24"/>
          <w:highlight w:val="none"/>
        </w:rPr>
        <w:t>（</w:t>
      </w:r>
      <w:r>
        <w:rPr>
          <w:rFonts w:hint="eastAsia"/>
          <w:color w:val="auto"/>
          <w:spacing w:val="-21"/>
          <w:szCs w:val="24"/>
          <w:highlight w:val="none"/>
        </w:rPr>
        <w:t>含第</w:t>
      </w:r>
      <w:r>
        <w:rPr>
          <w:rFonts w:hint="eastAsia"/>
          <w:color w:val="auto"/>
          <w:spacing w:val="-1"/>
          <w:szCs w:val="24"/>
          <w:highlight w:val="none"/>
        </w:rPr>
        <w:t>3</w:t>
      </w:r>
      <w:r>
        <w:rPr>
          <w:rFonts w:hint="eastAsia"/>
          <w:color w:val="auto"/>
          <w:spacing w:val="-31"/>
          <w:szCs w:val="24"/>
          <w:highlight w:val="none"/>
        </w:rPr>
        <w:t>名</w:t>
      </w:r>
      <w:r>
        <w:rPr>
          <w:rFonts w:hint="eastAsia"/>
          <w:color w:val="auto"/>
          <w:spacing w:val="-1"/>
          <w:szCs w:val="24"/>
          <w:highlight w:val="none"/>
        </w:rPr>
        <w:t>）的未中标投标人的投标保证金将在招标人与中</w:t>
      </w:r>
      <w:r>
        <w:rPr>
          <w:rFonts w:hint="eastAsia"/>
          <w:color w:val="auto"/>
          <w:spacing w:val="-4"/>
          <w:szCs w:val="24"/>
          <w:highlight w:val="none"/>
        </w:rPr>
        <w:t>标人签署初步设计合同后</w:t>
      </w:r>
      <w:r>
        <w:rPr>
          <w:rFonts w:hint="eastAsia"/>
          <w:color w:val="auto"/>
          <w:szCs w:val="24"/>
          <w:highlight w:val="none"/>
        </w:rPr>
        <w:t>5</w:t>
      </w:r>
      <w:r>
        <w:rPr>
          <w:rFonts w:hint="eastAsia"/>
          <w:color w:val="auto"/>
          <w:spacing w:val="-8"/>
          <w:szCs w:val="24"/>
          <w:highlight w:val="none"/>
        </w:rPr>
        <w:t>个工作日内返还。</w:t>
      </w:r>
    </w:p>
    <w:p>
      <w:pPr>
        <w:spacing w:line="360" w:lineRule="auto"/>
        <w:ind w:firstLine="480" w:firstLineChars="200"/>
        <w:rPr>
          <w:color w:val="auto"/>
          <w:highlight w:val="none"/>
        </w:rPr>
      </w:pPr>
      <w:r>
        <w:rPr>
          <w:rFonts w:hint="eastAsia"/>
          <w:color w:val="auto"/>
          <w:highlight w:val="none"/>
        </w:rPr>
        <w:t>3.7.3 排名在第3名之后的未中标投标人的投标保证金将在发出中标通知书后5个工作日内返还。</w:t>
      </w:r>
    </w:p>
    <w:p>
      <w:pPr>
        <w:spacing w:line="360" w:lineRule="auto"/>
        <w:ind w:firstLine="480" w:firstLineChars="200"/>
        <w:rPr>
          <w:color w:val="auto"/>
          <w:highlight w:val="none"/>
        </w:rPr>
      </w:pPr>
      <w:r>
        <w:rPr>
          <w:rFonts w:hint="eastAsia"/>
          <w:color w:val="auto"/>
          <w:highlight w:val="none"/>
        </w:rPr>
        <w:t>3.7.4 中标人的投标保证金，在按要求提供履约保证金并签署合同后5个工作日内予以退还。</w:t>
      </w:r>
    </w:p>
    <w:p>
      <w:pPr>
        <w:spacing w:line="360" w:lineRule="auto"/>
        <w:ind w:firstLine="480" w:firstLineChars="200"/>
        <w:rPr>
          <w:color w:val="auto"/>
          <w:highlight w:val="none"/>
        </w:rPr>
      </w:pPr>
      <w:r>
        <w:rPr>
          <w:rFonts w:hint="eastAsia"/>
          <w:color w:val="auto"/>
          <w:highlight w:val="none"/>
        </w:rPr>
        <w:t>3.7.5 如投标人出现下列情况之一的，将被没收投标保证金：</w:t>
      </w:r>
    </w:p>
    <w:p>
      <w:pPr>
        <w:spacing w:line="360" w:lineRule="auto"/>
        <w:ind w:firstLine="480" w:firstLineChars="200"/>
        <w:rPr>
          <w:color w:val="auto"/>
          <w:highlight w:val="none"/>
        </w:rPr>
      </w:pPr>
      <w:r>
        <w:rPr>
          <w:rFonts w:hint="eastAsia"/>
          <w:color w:val="auto"/>
          <w:highlight w:val="none"/>
        </w:rPr>
        <w:t>3.7.5.1 投标人在有效期内撤回其投标文件；</w:t>
      </w:r>
    </w:p>
    <w:p>
      <w:pPr>
        <w:spacing w:line="360" w:lineRule="auto"/>
        <w:ind w:firstLine="480" w:firstLineChars="200"/>
        <w:rPr>
          <w:color w:val="auto"/>
          <w:highlight w:val="none"/>
        </w:rPr>
      </w:pPr>
      <w:r>
        <w:rPr>
          <w:rFonts w:hint="eastAsia"/>
          <w:color w:val="auto"/>
          <w:highlight w:val="none"/>
        </w:rPr>
        <w:t>3.7.5.2 投标人在投标过程中有违反招标投标法律法规行为的；</w:t>
      </w:r>
    </w:p>
    <w:p>
      <w:pPr>
        <w:spacing w:line="360" w:lineRule="auto"/>
        <w:ind w:firstLine="480" w:firstLineChars="200"/>
        <w:rPr>
          <w:color w:val="auto"/>
          <w:highlight w:val="none"/>
        </w:rPr>
      </w:pPr>
      <w:r>
        <w:rPr>
          <w:rFonts w:hint="eastAsia"/>
          <w:color w:val="auto"/>
          <w:highlight w:val="none"/>
        </w:rPr>
        <w:t>3.7.5.3 中标人未能在规定期限内按招标文件要求提交履约保证金或签署初步设计合同；</w:t>
      </w:r>
    </w:p>
    <w:p>
      <w:pPr>
        <w:spacing w:line="360" w:lineRule="auto"/>
        <w:ind w:firstLine="480" w:firstLineChars="200"/>
        <w:rPr>
          <w:color w:val="auto"/>
          <w:highlight w:val="none"/>
        </w:rPr>
      </w:pPr>
      <w:r>
        <w:rPr>
          <w:rFonts w:hint="eastAsia"/>
          <w:color w:val="auto"/>
          <w:highlight w:val="none"/>
        </w:rPr>
        <w:t>3.7.5.4 中标人放弃中标资格的；</w:t>
      </w:r>
    </w:p>
    <w:p>
      <w:pPr>
        <w:spacing w:line="360" w:lineRule="auto"/>
        <w:ind w:firstLine="480" w:firstLineChars="200"/>
        <w:rPr>
          <w:color w:val="auto"/>
          <w:highlight w:val="none"/>
        </w:rPr>
      </w:pPr>
      <w:r>
        <w:rPr>
          <w:rFonts w:hint="eastAsia"/>
          <w:color w:val="auto"/>
          <w:highlight w:val="none"/>
        </w:rPr>
        <w:t>3.7.5.5 中标人在签订合同时对上述文件有异议或增加招标文件外的要求，不愿遵照执</w:t>
      </w:r>
      <w:r>
        <w:rPr>
          <w:rFonts w:hint="eastAsia"/>
          <w:color w:val="auto"/>
          <w:szCs w:val="24"/>
          <w:highlight w:val="none"/>
        </w:rPr>
        <w:t>行</w:t>
      </w:r>
      <w:r>
        <w:rPr>
          <w:rFonts w:hint="eastAsia"/>
          <w:color w:val="auto"/>
          <w:highlight w:val="none"/>
        </w:rPr>
        <w:t>招标文件的条款时，招标人将没收其投标保证金，取消其中标资格，确认评标结果排位第二名的投标人为中标单位。</w:t>
      </w:r>
    </w:p>
    <w:p>
      <w:pPr>
        <w:spacing w:line="360" w:lineRule="auto"/>
        <w:ind w:firstLine="482" w:firstLineChars="200"/>
        <w:rPr>
          <w:rFonts w:hint="eastAsia"/>
          <w:b/>
          <w:bCs/>
          <w:color w:val="auto"/>
          <w:highlight w:val="none"/>
        </w:rPr>
      </w:pPr>
      <w:r>
        <w:rPr>
          <w:rFonts w:hint="eastAsia"/>
          <w:b/>
          <w:bCs/>
          <w:color w:val="auto"/>
          <w:highlight w:val="none"/>
        </w:rPr>
        <w:t>3.8招标文件</w:t>
      </w:r>
    </w:p>
    <w:p>
      <w:pPr>
        <w:spacing w:line="360" w:lineRule="auto"/>
        <w:ind w:firstLine="480" w:firstLineChars="200"/>
        <w:rPr>
          <w:rFonts w:hint="eastAsia"/>
          <w:color w:val="auto"/>
          <w:highlight w:val="none"/>
        </w:rPr>
      </w:pPr>
      <w:r>
        <w:rPr>
          <w:rFonts w:hint="eastAsia"/>
          <w:color w:val="auto"/>
          <w:szCs w:val="24"/>
          <w:highlight w:val="none"/>
        </w:rPr>
        <w:t>3.8.1 投标人在收到招标文件后，若有问题需要澄清，应于招标答疑截止前 1 天以书面形式（包括书面文字、传真）向招标人提出，当询问涉及两种以上可能的解释时，则需要补充信息；或者招标文件中有错误时，任何口头回答</w:t>
      </w:r>
      <w:r>
        <w:rPr>
          <w:rFonts w:hint="eastAsia"/>
          <w:color w:val="auto"/>
          <w:spacing w:val="-1"/>
          <w:highlight w:val="none"/>
        </w:rPr>
        <w:t>必须记录下来，招标人将以答疑会的方式予以解答</w:t>
      </w:r>
      <w:r>
        <w:rPr>
          <w:rFonts w:hint="eastAsia"/>
          <w:color w:val="auto"/>
          <w:highlight w:val="none"/>
        </w:rPr>
        <w:t>（包括对询问的解释，</w:t>
      </w:r>
      <w:r>
        <w:rPr>
          <w:rFonts w:hint="eastAsia"/>
          <w:color w:val="auto"/>
          <w:spacing w:val="-1"/>
          <w:highlight w:val="none"/>
        </w:rPr>
        <w:t>但不说明询问的来源），答复将通过补充通知或修正案的方式发给所有获</w:t>
      </w:r>
      <w:r>
        <w:rPr>
          <w:rFonts w:hint="eastAsia"/>
          <w:color w:val="auto"/>
          <w:highlight w:val="none"/>
        </w:rPr>
        <w:t>得招标文件的投标人。</w:t>
      </w:r>
    </w:p>
    <w:p>
      <w:pPr>
        <w:spacing w:line="360" w:lineRule="auto"/>
        <w:ind w:firstLine="456" w:firstLineChars="200"/>
        <w:rPr>
          <w:rFonts w:hint="eastAsia"/>
          <w:color w:val="auto"/>
          <w:szCs w:val="24"/>
          <w:highlight w:val="none"/>
        </w:rPr>
      </w:pPr>
      <w:r>
        <w:rPr>
          <w:rFonts w:hint="eastAsia"/>
          <w:color w:val="auto"/>
          <w:spacing w:val="-6"/>
          <w:szCs w:val="24"/>
          <w:highlight w:val="none"/>
        </w:rPr>
        <w:t>3.8.2 在提交投标文件截止时间</w:t>
      </w:r>
      <w:r>
        <w:rPr>
          <w:rFonts w:hint="eastAsia"/>
          <w:color w:val="auto"/>
          <w:spacing w:val="-1"/>
          <w:szCs w:val="24"/>
          <w:highlight w:val="none"/>
        </w:rPr>
        <w:t>15</w:t>
      </w:r>
      <w:r>
        <w:rPr>
          <w:rFonts w:hint="eastAsia"/>
          <w:color w:val="auto"/>
          <w:spacing w:val="-12"/>
          <w:szCs w:val="24"/>
          <w:highlight w:val="none"/>
        </w:rPr>
        <w:t>日前，招标人可能会以补充通知的方式修改招</w:t>
      </w:r>
      <w:r>
        <w:rPr>
          <w:rFonts w:hint="eastAsia"/>
          <w:color w:val="auto"/>
          <w:szCs w:val="24"/>
          <w:highlight w:val="none"/>
        </w:rPr>
        <w:t>标文件，补充通知报招标管理机构备案审查。</w:t>
      </w:r>
    </w:p>
    <w:p>
      <w:pPr>
        <w:spacing w:line="360" w:lineRule="auto"/>
        <w:ind w:firstLine="476" w:firstLineChars="200"/>
        <w:rPr>
          <w:rFonts w:hint="eastAsia"/>
          <w:color w:val="auto"/>
          <w:szCs w:val="24"/>
          <w:highlight w:val="none"/>
        </w:rPr>
      </w:pPr>
      <w:r>
        <w:rPr>
          <w:rFonts w:hint="eastAsia"/>
          <w:color w:val="auto"/>
          <w:spacing w:val="-1"/>
          <w:szCs w:val="24"/>
          <w:highlight w:val="none"/>
        </w:rPr>
        <w:t>3.8.4 补充通知将以书面方式发给所有获得招标文件的投标人，补充通知作为招</w:t>
      </w:r>
      <w:r>
        <w:rPr>
          <w:rFonts w:hint="eastAsia"/>
          <w:color w:val="auto"/>
          <w:szCs w:val="24"/>
          <w:highlight w:val="none"/>
        </w:rPr>
        <w:t>标文件的组成部分，对投标人起约束作用。</w:t>
      </w:r>
    </w:p>
    <w:p>
      <w:pPr>
        <w:spacing w:line="360" w:lineRule="auto"/>
        <w:ind w:firstLine="476" w:firstLineChars="200"/>
        <w:rPr>
          <w:color w:val="auto"/>
          <w:szCs w:val="24"/>
          <w:highlight w:val="none"/>
        </w:rPr>
      </w:pPr>
      <w:r>
        <w:rPr>
          <w:rFonts w:hint="eastAsia"/>
          <w:color w:val="auto"/>
          <w:spacing w:val="-1"/>
          <w:szCs w:val="24"/>
          <w:highlight w:val="none"/>
        </w:rPr>
        <w:t>3.8.5 为使投标人在编制投标文件时把补充通知内容考虑进去，招标人可以酌情</w:t>
      </w:r>
      <w:r>
        <w:rPr>
          <w:rFonts w:hint="eastAsia"/>
          <w:color w:val="auto"/>
          <w:szCs w:val="24"/>
          <w:highlight w:val="none"/>
        </w:rPr>
        <w:t>延长提交投标文件的截止日期。</w:t>
      </w:r>
    </w:p>
    <w:p>
      <w:pPr>
        <w:pStyle w:val="30"/>
        <w:tabs>
          <w:tab w:val="left" w:pos="840"/>
          <w:tab w:val="left" w:pos="993"/>
          <w:tab w:val="left" w:pos="1134"/>
        </w:tabs>
        <w:spacing w:line="360" w:lineRule="auto"/>
        <w:ind w:left="0" w:firstLine="480" w:firstLineChars="200"/>
        <w:rPr>
          <w:color w:val="auto"/>
          <w:szCs w:val="24"/>
          <w:highlight w:val="none"/>
        </w:rPr>
      </w:pPr>
      <w:r>
        <w:rPr>
          <w:rFonts w:hint="eastAsia"/>
          <w:color w:val="auto"/>
          <w:szCs w:val="24"/>
          <w:highlight w:val="none"/>
        </w:rPr>
        <w:t>3.8.6 招标人对某个投标人提供重要情况将同时也通知其他投标人。</w:t>
      </w:r>
    </w:p>
    <w:p>
      <w:pPr>
        <w:pStyle w:val="29"/>
        <w:tabs>
          <w:tab w:val="left" w:pos="965"/>
        </w:tabs>
        <w:spacing w:before="1" w:line="360" w:lineRule="auto"/>
        <w:ind w:left="0" w:firstLine="482" w:firstLineChars="200"/>
        <w:rPr>
          <w:color w:val="auto"/>
          <w:highlight w:val="none"/>
        </w:rPr>
      </w:pPr>
      <w:r>
        <w:rPr>
          <w:rFonts w:hint="eastAsia"/>
          <w:color w:val="auto"/>
          <w:highlight w:val="none"/>
        </w:rPr>
        <w:t>3.9投标文件</w:t>
      </w:r>
    </w:p>
    <w:p>
      <w:pPr>
        <w:pStyle w:val="30"/>
        <w:spacing w:line="360" w:lineRule="auto"/>
        <w:ind w:left="0" w:right="105" w:firstLine="476" w:firstLineChars="200"/>
        <w:rPr>
          <w:color w:val="auto"/>
          <w:szCs w:val="24"/>
          <w:highlight w:val="none"/>
        </w:rPr>
      </w:pPr>
      <w:r>
        <w:rPr>
          <w:rFonts w:hint="eastAsia"/>
          <w:color w:val="auto"/>
          <w:spacing w:val="-1"/>
          <w:szCs w:val="24"/>
          <w:highlight w:val="none"/>
        </w:rPr>
        <w:t>3.9.1 投标文件及投标人与招标人、招标代理机构之间与投标有关的来往通知、</w:t>
      </w:r>
      <w:r>
        <w:rPr>
          <w:rFonts w:hint="eastAsia"/>
          <w:color w:val="auto"/>
          <w:szCs w:val="24"/>
          <w:highlight w:val="none"/>
        </w:rPr>
        <w:t>函件和文件均应使用中文。</w:t>
      </w:r>
    </w:p>
    <w:p>
      <w:pPr>
        <w:pStyle w:val="30"/>
        <w:tabs>
          <w:tab w:val="left" w:pos="960"/>
          <w:tab w:val="left" w:pos="1276"/>
        </w:tabs>
        <w:spacing w:before="1" w:line="360" w:lineRule="auto"/>
        <w:ind w:left="0" w:firstLine="480" w:firstLineChars="200"/>
        <w:rPr>
          <w:color w:val="auto"/>
          <w:szCs w:val="24"/>
          <w:highlight w:val="none"/>
        </w:rPr>
      </w:pPr>
      <w:r>
        <w:rPr>
          <w:rFonts w:hint="eastAsia"/>
          <w:color w:val="auto"/>
          <w:szCs w:val="24"/>
          <w:highlight w:val="none"/>
        </w:rPr>
        <w:t>3.9.2 投标文件组成详见第四章。</w:t>
      </w:r>
    </w:p>
    <w:p>
      <w:pPr>
        <w:pStyle w:val="29"/>
        <w:tabs>
          <w:tab w:val="left" w:pos="965"/>
        </w:tabs>
        <w:spacing w:before="1" w:line="360" w:lineRule="auto"/>
        <w:ind w:left="0" w:firstLine="482" w:firstLineChars="200"/>
        <w:rPr>
          <w:color w:val="auto"/>
          <w:highlight w:val="none"/>
        </w:rPr>
      </w:pPr>
      <w:r>
        <w:rPr>
          <w:rFonts w:hint="eastAsia"/>
          <w:color w:val="auto"/>
          <w:highlight w:val="none"/>
        </w:rPr>
        <w:t>3.10中标通知书</w:t>
      </w:r>
    </w:p>
    <w:p>
      <w:pPr>
        <w:pStyle w:val="30"/>
        <w:tabs>
          <w:tab w:val="left" w:pos="1276"/>
          <w:tab w:val="left" w:pos="1418"/>
        </w:tabs>
        <w:spacing w:line="360" w:lineRule="auto"/>
        <w:ind w:left="0" w:right="225" w:firstLine="432" w:firstLineChars="200"/>
        <w:rPr>
          <w:color w:val="auto"/>
          <w:szCs w:val="24"/>
          <w:highlight w:val="none"/>
        </w:rPr>
      </w:pPr>
      <w:r>
        <w:rPr>
          <w:rFonts w:hint="eastAsia"/>
          <w:color w:val="auto"/>
          <w:spacing w:val="-12"/>
          <w:szCs w:val="24"/>
          <w:highlight w:val="none"/>
        </w:rPr>
        <w:t>3.10.1 确定中标人后，招标人将以中标通知书形式通知中标的投标人其投标被接</w:t>
      </w:r>
      <w:r>
        <w:rPr>
          <w:rFonts w:hint="eastAsia"/>
          <w:color w:val="auto"/>
          <w:szCs w:val="24"/>
          <w:highlight w:val="none"/>
        </w:rPr>
        <w:t>受。</w:t>
      </w:r>
    </w:p>
    <w:p>
      <w:pPr>
        <w:pStyle w:val="30"/>
        <w:tabs>
          <w:tab w:val="left" w:pos="1276"/>
          <w:tab w:val="left" w:pos="1418"/>
        </w:tabs>
        <w:spacing w:line="360" w:lineRule="auto"/>
        <w:ind w:left="0" w:right="105" w:firstLine="476" w:firstLineChars="200"/>
        <w:rPr>
          <w:color w:val="auto"/>
          <w:szCs w:val="24"/>
          <w:highlight w:val="none"/>
        </w:rPr>
      </w:pPr>
      <w:r>
        <w:rPr>
          <w:rFonts w:hint="eastAsia"/>
          <w:color w:val="auto"/>
          <w:spacing w:val="-1"/>
          <w:szCs w:val="24"/>
          <w:highlight w:val="none"/>
        </w:rPr>
        <w:t>3.10.2 中标通知书将成为合同的组成部分。中标通知书的内容包括中标人名称、</w:t>
      </w:r>
      <w:r>
        <w:rPr>
          <w:rFonts w:hint="eastAsia"/>
          <w:color w:val="auto"/>
          <w:szCs w:val="24"/>
          <w:highlight w:val="none"/>
        </w:rPr>
        <w:t>中标标价、设计周期等。</w:t>
      </w:r>
    </w:p>
    <w:p>
      <w:pPr>
        <w:pStyle w:val="30"/>
        <w:tabs>
          <w:tab w:val="left" w:pos="960"/>
          <w:tab w:val="left" w:pos="1134"/>
          <w:tab w:val="left" w:pos="1276"/>
        </w:tabs>
        <w:spacing w:line="360" w:lineRule="auto"/>
        <w:ind w:left="0" w:firstLine="480" w:firstLineChars="200"/>
        <w:rPr>
          <w:color w:val="auto"/>
          <w:szCs w:val="24"/>
          <w:highlight w:val="none"/>
        </w:rPr>
      </w:pPr>
      <w:r>
        <w:rPr>
          <w:rFonts w:hint="eastAsia"/>
          <w:color w:val="auto"/>
          <w:szCs w:val="24"/>
          <w:highlight w:val="none"/>
        </w:rPr>
        <w:t>3.10.3 在与中标人签订合同后，招标人将未中标的结果通知其他投标人。</w:t>
      </w:r>
    </w:p>
    <w:p>
      <w:pPr>
        <w:pStyle w:val="29"/>
        <w:tabs>
          <w:tab w:val="left" w:pos="960"/>
          <w:tab w:val="left" w:pos="1134"/>
        </w:tabs>
        <w:spacing w:line="360" w:lineRule="auto"/>
        <w:ind w:left="0" w:firstLine="482" w:firstLineChars="200"/>
        <w:rPr>
          <w:color w:val="auto"/>
          <w:highlight w:val="none"/>
        </w:rPr>
      </w:pPr>
      <w:r>
        <w:rPr>
          <w:rFonts w:hint="eastAsia"/>
          <w:color w:val="auto"/>
          <w:highlight w:val="none"/>
        </w:rPr>
        <w:t>3.11履约保证</w:t>
      </w:r>
    </w:p>
    <w:p>
      <w:pPr>
        <w:pStyle w:val="30"/>
        <w:tabs>
          <w:tab w:val="left" w:pos="1276"/>
        </w:tabs>
        <w:spacing w:line="360" w:lineRule="auto"/>
        <w:ind w:left="0" w:right="105" w:firstLine="480" w:firstLineChars="200"/>
        <w:rPr>
          <w:rFonts w:hint="eastAsia"/>
          <w:color w:val="auto"/>
          <w:szCs w:val="24"/>
          <w:highlight w:val="none"/>
        </w:rPr>
      </w:pPr>
      <w:r>
        <w:rPr>
          <w:rFonts w:hint="eastAsia"/>
          <w:color w:val="auto"/>
          <w:szCs w:val="24"/>
          <w:highlight w:val="none"/>
        </w:rPr>
        <w:t>3.11.1 履约担保的形式：银行保函形式中标人在接到招标人发出的中标通知书后 10 天内、合同签订前将履约担保金（中标价金额的百分之五）以现金转账或者银行保函形式提交给招标人。</w:t>
      </w:r>
    </w:p>
    <w:p>
      <w:pPr>
        <w:pStyle w:val="30"/>
        <w:tabs>
          <w:tab w:val="left" w:pos="1276"/>
        </w:tabs>
        <w:spacing w:line="360" w:lineRule="auto"/>
        <w:ind w:left="0" w:right="105" w:firstLine="480" w:firstLineChars="200"/>
        <w:rPr>
          <w:color w:val="auto"/>
          <w:szCs w:val="24"/>
          <w:highlight w:val="none"/>
        </w:rPr>
      </w:pPr>
      <w:r>
        <w:rPr>
          <w:rFonts w:hint="eastAsia"/>
          <w:color w:val="auto"/>
          <w:szCs w:val="24"/>
          <w:highlight w:val="none"/>
        </w:rPr>
        <w:t>3.11.2 履约担保形式：</w:t>
      </w:r>
      <w:r>
        <w:rPr>
          <w:rFonts w:hint="eastAsia"/>
          <w:b/>
          <w:bCs/>
          <w:color w:val="auto"/>
          <w:szCs w:val="24"/>
          <w:highlight w:val="none"/>
        </w:rPr>
        <w:t>①</w:t>
      </w:r>
      <w:r>
        <w:rPr>
          <w:rFonts w:hint="eastAsia"/>
          <w:color w:val="auto"/>
          <w:szCs w:val="24"/>
          <w:highlight w:val="none"/>
        </w:rPr>
        <w:t>国有商业银行或股份制商业银行的地级市支行或以上级别的银行，并且是投标人基本账户的开户银行开具的保函；</w:t>
      </w:r>
      <w:r>
        <w:rPr>
          <w:rFonts w:hint="eastAsia"/>
          <w:b/>
          <w:bCs/>
          <w:color w:val="auto"/>
          <w:szCs w:val="24"/>
          <w:highlight w:val="none"/>
        </w:rPr>
        <w:t>②</w:t>
      </w:r>
      <w:r>
        <w:rPr>
          <w:rFonts w:hint="eastAsia"/>
          <w:color w:val="auto"/>
          <w:szCs w:val="24"/>
          <w:highlight w:val="none"/>
        </w:rPr>
        <w:t>湛江市国有控股融资担保公司开具的保函。开具格式按招标文件规定所附格式</w:t>
      </w:r>
      <w:r>
        <w:rPr>
          <w:rFonts w:hint="eastAsia"/>
          <w:b/>
          <w:bCs/>
          <w:color w:val="auto"/>
          <w:szCs w:val="24"/>
          <w:highlight w:val="none"/>
        </w:rPr>
        <w:t>（格式十）</w:t>
      </w:r>
      <w:r>
        <w:rPr>
          <w:rFonts w:hint="eastAsia"/>
          <w:color w:val="auto"/>
          <w:szCs w:val="24"/>
          <w:highlight w:val="none"/>
        </w:rPr>
        <w:t>。履约保函在合同期内必须保证有效。如中标人在合同履行过程中没有违约责任，业主在工程竣工验收合格并交付使用且提交业主所需资料后 7 日内应中标人的要求全额无息退还履约保证金或返还银行保函。</w:t>
      </w:r>
    </w:p>
    <w:p>
      <w:pPr>
        <w:pStyle w:val="29"/>
        <w:tabs>
          <w:tab w:val="left" w:pos="965"/>
        </w:tabs>
        <w:spacing w:before="1" w:line="360" w:lineRule="auto"/>
        <w:ind w:left="0" w:firstLine="482" w:firstLineChars="200"/>
        <w:rPr>
          <w:color w:val="auto"/>
          <w:highlight w:val="none"/>
        </w:rPr>
      </w:pPr>
      <w:r>
        <w:rPr>
          <w:rFonts w:hint="eastAsia"/>
          <w:color w:val="auto"/>
          <w:highlight w:val="none"/>
        </w:rPr>
        <w:t>3.12合同协议书的签署</w:t>
      </w:r>
    </w:p>
    <w:p>
      <w:pPr>
        <w:pStyle w:val="30"/>
        <w:tabs>
          <w:tab w:val="left" w:pos="1276"/>
        </w:tabs>
        <w:spacing w:line="360" w:lineRule="auto"/>
        <w:ind w:left="0" w:right="225" w:firstLine="460" w:firstLineChars="200"/>
        <w:rPr>
          <w:rFonts w:hint="eastAsia"/>
          <w:color w:val="auto"/>
          <w:szCs w:val="24"/>
          <w:highlight w:val="none"/>
        </w:rPr>
      </w:pPr>
      <w:r>
        <w:rPr>
          <w:rFonts w:hint="eastAsia"/>
          <w:color w:val="auto"/>
          <w:spacing w:val="-5"/>
          <w:szCs w:val="24"/>
          <w:highlight w:val="none"/>
        </w:rPr>
        <w:t>3.12.1 中标人自接到中标通知书之日起</w:t>
      </w:r>
      <w:r>
        <w:rPr>
          <w:rFonts w:hint="eastAsia"/>
          <w:color w:val="auto"/>
          <w:spacing w:val="-1"/>
          <w:szCs w:val="24"/>
          <w:highlight w:val="none"/>
        </w:rPr>
        <w:t>30</w:t>
      </w:r>
      <w:r>
        <w:rPr>
          <w:rFonts w:hint="eastAsia"/>
          <w:color w:val="auto"/>
          <w:spacing w:val="-8"/>
          <w:szCs w:val="24"/>
          <w:highlight w:val="none"/>
        </w:rPr>
        <w:t>天内，由法定代表人或授权代表前往</w:t>
      </w:r>
      <w:r>
        <w:rPr>
          <w:rFonts w:hint="eastAsia"/>
          <w:color w:val="auto"/>
          <w:szCs w:val="24"/>
          <w:highlight w:val="none"/>
        </w:rPr>
        <w:t>与建设单位代表进行签订合同。</w:t>
      </w:r>
    </w:p>
    <w:p>
      <w:pPr>
        <w:pStyle w:val="30"/>
        <w:tabs>
          <w:tab w:val="left" w:pos="1276"/>
        </w:tabs>
        <w:spacing w:line="360" w:lineRule="auto"/>
        <w:ind w:left="0" w:right="225" w:firstLine="480" w:firstLineChars="200"/>
        <w:rPr>
          <w:rFonts w:hint="eastAsia"/>
          <w:color w:val="auto"/>
          <w:spacing w:val="-16"/>
          <w:szCs w:val="24"/>
          <w:highlight w:val="none"/>
        </w:rPr>
      </w:pPr>
      <w:r>
        <w:rPr>
          <w:rFonts w:hint="eastAsia"/>
          <w:color w:val="auto"/>
          <w:szCs w:val="24"/>
          <w:highlight w:val="none"/>
        </w:rPr>
        <w:t xml:space="preserve">3.12.2 </w:t>
      </w:r>
      <w:r>
        <w:rPr>
          <w:rFonts w:hint="eastAsia"/>
          <w:color w:val="auto"/>
          <w:spacing w:val="-16"/>
          <w:szCs w:val="24"/>
          <w:highlight w:val="none"/>
        </w:rPr>
        <w:t>中标人应按照中标标价、招标文件和投标文件的内容，与招标人签订合同。</w:t>
      </w:r>
    </w:p>
    <w:p>
      <w:pPr>
        <w:pStyle w:val="30"/>
        <w:tabs>
          <w:tab w:val="left" w:pos="1276"/>
        </w:tabs>
        <w:spacing w:line="360" w:lineRule="auto"/>
        <w:ind w:left="0" w:right="225" w:firstLine="480" w:firstLineChars="200"/>
        <w:rPr>
          <w:color w:val="auto"/>
          <w:szCs w:val="24"/>
          <w:highlight w:val="none"/>
        </w:rPr>
      </w:pPr>
      <w:r>
        <w:rPr>
          <w:rFonts w:hint="eastAsia"/>
          <w:color w:val="auto"/>
          <w:szCs w:val="24"/>
          <w:highlight w:val="none"/>
        </w:rPr>
        <w:t>3.12.3 招标人提供证据证明中标人有下列行为之一的，经建设行政主管部门确认，该中标无效，招标人可以不与中标人签订合同：</w:t>
      </w:r>
    </w:p>
    <w:p>
      <w:pPr>
        <w:pStyle w:val="30"/>
        <w:tabs>
          <w:tab w:val="left" w:pos="1140"/>
          <w:tab w:val="left" w:pos="1418"/>
        </w:tabs>
        <w:spacing w:before="1" w:line="360" w:lineRule="auto"/>
        <w:ind w:left="0" w:firstLine="480" w:firstLineChars="200"/>
        <w:rPr>
          <w:color w:val="auto"/>
          <w:szCs w:val="24"/>
          <w:highlight w:val="none"/>
        </w:rPr>
      </w:pPr>
      <w:r>
        <w:rPr>
          <w:rFonts w:hint="eastAsia"/>
          <w:color w:val="auto"/>
          <w:szCs w:val="24"/>
          <w:highlight w:val="none"/>
        </w:rPr>
        <w:t>3.12.4 中标人与其他投标人或招标代理机构串通投标的；</w:t>
      </w:r>
    </w:p>
    <w:p>
      <w:pPr>
        <w:pStyle w:val="30"/>
        <w:tabs>
          <w:tab w:val="left" w:pos="1140"/>
          <w:tab w:val="left" w:pos="1418"/>
        </w:tabs>
        <w:spacing w:before="1" w:line="360" w:lineRule="auto"/>
        <w:ind w:left="0" w:firstLine="480" w:firstLineChars="200"/>
        <w:rPr>
          <w:color w:val="auto"/>
          <w:szCs w:val="24"/>
          <w:highlight w:val="none"/>
        </w:rPr>
      </w:pPr>
      <w:r>
        <w:rPr>
          <w:rFonts w:hint="eastAsia"/>
          <w:color w:val="auto"/>
          <w:szCs w:val="24"/>
          <w:highlight w:val="none"/>
        </w:rPr>
        <w:t>3.12.5 中标人以他人的名义进行投标的；</w:t>
      </w:r>
    </w:p>
    <w:p>
      <w:pPr>
        <w:pStyle w:val="30"/>
        <w:tabs>
          <w:tab w:val="left" w:pos="1140"/>
          <w:tab w:val="left" w:pos="1418"/>
        </w:tabs>
        <w:spacing w:line="360" w:lineRule="auto"/>
        <w:ind w:left="0" w:firstLine="480" w:firstLineChars="200"/>
        <w:rPr>
          <w:color w:val="auto"/>
          <w:szCs w:val="24"/>
          <w:highlight w:val="none"/>
        </w:rPr>
      </w:pPr>
      <w:r>
        <w:rPr>
          <w:rFonts w:hint="eastAsia"/>
          <w:color w:val="auto"/>
          <w:szCs w:val="24"/>
          <w:highlight w:val="none"/>
        </w:rPr>
        <w:t>3.12.6 中标人弄虚作假骗取中标的；</w:t>
      </w:r>
    </w:p>
    <w:p>
      <w:pPr>
        <w:pStyle w:val="30"/>
        <w:tabs>
          <w:tab w:val="left" w:pos="1140"/>
          <w:tab w:val="left" w:pos="1418"/>
        </w:tabs>
        <w:spacing w:before="1" w:line="360" w:lineRule="auto"/>
        <w:ind w:left="0" w:right="225" w:firstLine="464" w:firstLineChars="200"/>
        <w:rPr>
          <w:color w:val="auto"/>
          <w:szCs w:val="24"/>
          <w:highlight w:val="none"/>
        </w:rPr>
      </w:pPr>
      <w:r>
        <w:rPr>
          <w:rFonts w:hint="eastAsia"/>
          <w:color w:val="auto"/>
          <w:spacing w:val="-4"/>
          <w:szCs w:val="24"/>
          <w:highlight w:val="none"/>
        </w:rPr>
        <w:t>3.12.7 中标人直接或间接地给予招标人代表或评标委员会成员、交易中心见证</w:t>
      </w:r>
      <w:r>
        <w:rPr>
          <w:rFonts w:hint="eastAsia"/>
          <w:color w:val="auto"/>
          <w:szCs w:val="24"/>
          <w:highlight w:val="none"/>
        </w:rPr>
        <w:t>人、招标代理机构工作人员酬金或礼品，或其他利诱的手段谋取中标。</w:t>
      </w:r>
    </w:p>
    <w:p>
      <w:pPr>
        <w:pStyle w:val="30"/>
        <w:tabs>
          <w:tab w:val="left" w:pos="1140"/>
          <w:tab w:val="left" w:pos="1418"/>
        </w:tabs>
        <w:spacing w:line="360" w:lineRule="auto"/>
        <w:ind w:left="0" w:firstLine="480" w:firstLineChars="200"/>
        <w:rPr>
          <w:color w:val="auto"/>
          <w:szCs w:val="24"/>
          <w:highlight w:val="none"/>
        </w:rPr>
      </w:pPr>
      <w:r>
        <w:rPr>
          <w:rFonts w:hint="eastAsia"/>
          <w:color w:val="auto"/>
          <w:szCs w:val="24"/>
          <w:highlight w:val="none"/>
        </w:rPr>
        <w:t>3.12.8 法律、法规规定的其他损害招标人利益和社会公共利益情形的。</w:t>
      </w:r>
    </w:p>
    <w:p>
      <w:pPr>
        <w:pStyle w:val="29"/>
        <w:tabs>
          <w:tab w:val="left" w:pos="845"/>
        </w:tabs>
        <w:spacing w:line="360" w:lineRule="auto"/>
        <w:ind w:left="0" w:firstLine="482" w:firstLineChars="200"/>
        <w:rPr>
          <w:color w:val="auto"/>
          <w:highlight w:val="none"/>
        </w:rPr>
      </w:pPr>
      <w:r>
        <w:rPr>
          <w:rFonts w:hint="eastAsia"/>
          <w:color w:val="auto"/>
          <w:highlight w:val="none"/>
        </w:rPr>
        <w:t>3.13见证与投诉</w:t>
      </w:r>
    </w:p>
    <w:p>
      <w:pPr>
        <w:pStyle w:val="30"/>
        <w:tabs>
          <w:tab w:val="left" w:pos="960"/>
          <w:tab w:val="left" w:pos="1134"/>
        </w:tabs>
        <w:spacing w:before="1" w:line="360" w:lineRule="auto"/>
        <w:ind w:left="0" w:firstLine="480" w:firstLineChars="200"/>
        <w:rPr>
          <w:color w:val="auto"/>
          <w:szCs w:val="24"/>
          <w:highlight w:val="none"/>
        </w:rPr>
      </w:pPr>
      <w:r>
        <w:rPr>
          <w:rFonts w:hint="eastAsia"/>
          <w:color w:val="auto"/>
          <w:szCs w:val="24"/>
          <w:highlight w:val="none"/>
        </w:rPr>
        <w:t>3.13.1 本次招标若有纠纷，将按现行法律、法规通过友好协商或诉讼程序解决。</w:t>
      </w:r>
    </w:p>
    <w:p>
      <w:pPr>
        <w:pStyle w:val="30"/>
        <w:tabs>
          <w:tab w:val="left" w:pos="960"/>
          <w:tab w:val="left" w:pos="1134"/>
        </w:tabs>
        <w:spacing w:before="124" w:line="360" w:lineRule="auto"/>
        <w:ind w:left="0" w:right="225" w:firstLine="480" w:firstLineChars="200"/>
        <w:rPr>
          <w:color w:val="auto"/>
          <w:szCs w:val="24"/>
          <w:highlight w:val="none"/>
        </w:rPr>
      </w:pPr>
      <w:r>
        <w:rPr>
          <w:rFonts w:hint="eastAsia"/>
          <w:color w:val="auto"/>
          <w:highlight w:val="none"/>
        </w:rPr>
        <w:t>3.13.2 招标人和中标人均应保</w:t>
      </w:r>
      <w:r>
        <w:rPr>
          <w:rFonts w:hint="eastAsia"/>
          <w:color w:val="auto"/>
          <w:szCs w:val="24"/>
          <w:highlight w:val="none"/>
        </w:rPr>
        <w:t>存有关招标、投标的有关资料，以便在必要时确证该项招标的完成是公平和公正合理的。</w:t>
      </w:r>
    </w:p>
    <w:p>
      <w:pPr>
        <w:pStyle w:val="29"/>
        <w:tabs>
          <w:tab w:val="left" w:pos="663"/>
          <w:tab w:val="left" w:pos="851"/>
        </w:tabs>
        <w:spacing w:before="128" w:line="360" w:lineRule="auto"/>
        <w:ind w:left="0" w:firstLine="482" w:firstLineChars="200"/>
        <w:rPr>
          <w:color w:val="auto"/>
          <w:highlight w:val="none"/>
        </w:rPr>
      </w:pPr>
      <w:r>
        <w:rPr>
          <w:rFonts w:hint="eastAsia"/>
          <w:color w:val="auto"/>
          <w:highlight w:val="none"/>
        </w:rPr>
        <w:t>3.14需要补充的其它内容</w:t>
      </w:r>
    </w:p>
    <w:p>
      <w:pPr>
        <w:pStyle w:val="5"/>
        <w:spacing w:line="360" w:lineRule="auto"/>
        <w:ind w:right="225" w:firstLine="468" w:firstLineChars="200"/>
        <w:rPr>
          <w:color w:val="auto"/>
          <w:spacing w:val="12"/>
          <w:highlight w:val="none"/>
        </w:rPr>
      </w:pPr>
      <w:r>
        <w:rPr>
          <w:rFonts w:hint="eastAsia"/>
          <w:color w:val="auto"/>
          <w:spacing w:val="-3"/>
          <w:highlight w:val="none"/>
        </w:rPr>
        <w:t>3.14.1 凡投标人登记后不参加投标的，必须在该项目投标保证金递交截止前</w:t>
      </w:r>
      <w:r>
        <w:rPr>
          <w:rFonts w:hint="eastAsia"/>
          <w:color w:val="auto"/>
          <w:highlight w:val="none"/>
        </w:rPr>
        <w:t>1</w:t>
      </w:r>
      <w:r>
        <w:rPr>
          <w:rFonts w:hint="eastAsia"/>
          <w:color w:val="auto"/>
          <w:spacing w:val="-20"/>
          <w:highlight w:val="none"/>
        </w:rPr>
        <w:t>天提</w:t>
      </w:r>
      <w:r>
        <w:rPr>
          <w:rFonts w:hint="eastAsia"/>
          <w:color w:val="auto"/>
          <w:spacing w:val="-1"/>
          <w:highlight w:val="none"/>
        </w:rPr>
        <w:t>交书面文件，说明不参加投标的原因，否则，将上报主管部门，依据企业信用评价管理相关规定对该企业按一次</w:t>
      </w:r>
      <w:r>
        <w:rPr>
          <w:rFonts w:hint="eastAsia"/>
          <w:color w:val="auto"/>
          <w:highlight w:val="none"/>
        </w:rPr>
        <w:t>不良记录处理。</w:t>
      </w:r>
      <w:bookmarkStart w:id="9" w:name="_bookmark3"/>
      <w:bookmarkEnd w:id="9"/>
      <w:bookmarkStart w:id="10" w:name="第四章__投标文件编制要求"/>
      <w:bookmarkEnd w:id="10"/>
    </w:p>
    <w:p>
      <w:pPr>
        <w:spacing w:line="360" w:lineRule="auto"/>
        <w:rPr>
          <w:color w:val="auto"/>
          <w:highlight w:val="none"/>
        </w:rPr>
      </w:pPr>
      <w:r>
        <w:rPr>
          <w:rFonts w:hint="eastAsia"/>
          <w:color w:val="auto"/>
          <w:highlight w:val="none"/>
        </w:rPr>
        <w:br w:type="page"/>
      </w:r>
    </w:p>
    <w:p>
      <w:pPr>
        <w:pStyle w:val="2"/>
        <w:keepNext/>
        <w:keepLines/>
        <w:pageBreakBefore w:val="0"/>
        <w:widowControl w:val="0"/>
        <w:kinsoku/>
        <w:wordWrap/>
        <w:overflowPunct/>
        <w:topLinePunct w:val="0"/>
        <w:autoSpaceDE w:val="0"/>
        <w:autoSpaceDN w:val="0"/>
        <w:bidi w:val="0"/>
        <w:adjustRightInd/>
        <w:snapToGrid/>
        <w:spacing w:after="0" w:afterLines="0" w:line="360" w:lineRule="auto"/>
        <w:textAlignment w:val="auto"/>
        <w:rPr>
          <w:color w:val="auto"/>
          <w:highlight w:val="none"/>
        </w:rPr>
      </w:pPr>
      <w:bookmarkStart w:id="11" w:name="_Toc20684"/>
      <w:r>
        <w:rPr>
          <w:rFonts w:hint="eastAsia"/>
          <w:color w:val="auto"/>
          <w:highlight w:val="none"/>
        </w:rPr>
        <w:t>第四章 投标文件编制要求</w:t>
      </w:r>
      <w:bookmarkEnd w:id="11"/>
    </w:p>
    <w:p>
      <w:pPr>
        <w:pStyle w:val="29"/>
        <w:tabs>
          <w:tab w:val="left" w:pos="284"/>
        </w:tabs>
        <w:spacing w:before="211" w:line="360" w:lineRule="auto"/>
        <w:ind w:left="0" w:firstLine="482" w:firstLineChars="200"/>
        <w:rPr>
          <w:color w:val="auto"/>
          <w:highlight w:val="none"/>
        </w:rPr>
      </w:pPr>
      <w:r>
        <w:rPr>
          <w:rFonts w:hint="eastAsia"/>
          <w:color w:val="auto"/>
          <w:highlight w:val="none"/>
        </w:rPr>
        <w:t>4.1投标文件</w:t>
      </w:r>
    </w:p>
    <w:p>
      <w:pPr>
        <w:pStyle w:val="29"/>
        <w:tabs>
          <w:tab w:val="left" w:pos="567"/>
        </w:tabs>
        <w:spacing w:before="1" w:line="360" w:lineRule="auto"/>
        <w:ind w:left="0" w:firstLine="480" w:firstLineChars="200"/>
        <w:rPr>
          <w:b w:val="0"/>
          <w:bCs w:val="0"/>
          <w:color w:val="auto"/>
          <w:highlight w:val="none"/>
        </w:rPr>
      </w:pPr>
      <w:r>
        <w:rPr>
          <w:rFonts w:hint="eastAsia"/>
          <w:b w:val="0"/>
          <w:bCs w:val="0"/>
          <w:color w:val="auto"/>
          <w:highlight w:val="none"/>
        </w:rPr>
        <w:t>4.1.1投标文件由下列资料组成：</w:t>
      </w:r>
    </w:p>
    <w:p>
      <w:pPr>
        <w:pStyle w:val="30"/>
        <w:tabs>
          <w:tab w:val="left" w:pos="1000"/>
        </w:tabs>
        <w:spacing w:line="360" w:lineRule="auto"/>
        <w:ind w:left="100" w:firstLine="480" w:firstLineChars="200"/>
        <w:rPr>
          <w:color w:val="auto"/>
          <w:szCs w:val="24"/>
          <w:highlight w:val="none"/>
        </w:rPr>
      </w:pPr>
      <w:r>
        <w:rPr>
          <w:rFonts w:hint="eastAsia"/>
          <w:color w:val="auto"/>
          <w:szCs w:val="24"/>
          <w:highlight w:val="none"/>
        </w:rPr>
        <w:t>4.1.1.1商务文件；</w:t>
      </w:r>
    </w:p>
    <w:p>
      <w:pPr>
        <w:pStyle w:val="30"/>
        <w:tabs>
          <w:tab w:val="left" w:pos="1000"/>
        </w:tabs>
        <w:spacing w:before="1" w:line="360" w:lineRule="auto"/>
        <w:ind w:left="100" w:firstLine="480" w:firstLineChars="200"/>
        <w:rPr>
          <w:color w:val="auto"/>
          <w:szCs w:val="24"/>
          <w:highlight w:val="none"/>
        </w:rPr>
      </w:pPr>
      <w:r>
        <w:rPr>
          <w:rFonts w:hint="eastAsia"/>
          <w:color w:val="auto"/>
          <w:szCs w:val="24"/>
          <w:highlight w:val="none"/>
        </w:rPr>
        <w:t>4.1.1.2技术文件；</w:t>
      </w:r>
    </w:p>
    <w:p>
      <w:pPr>
        <w:pStyle w:val="30"/>
        <w:tabs>
          <w:tab w:val="left" w:pos="1000"/>
        </w:tabs>
        <w:spacing w:line="360" w:lineRule="auto"/>
        <w:ind w:left="100" w:firstLine="480" w:firstLineChars="200"/>
        <w:rPr>
          <w:color w:val="auto"/>
          <w:szCs w:val="24"/>
          <w:highlight w:val="none"/>
        </w:rPr>
      </w:pPr>
      <w:r>
        <w:rPr>
          <w:rFonts w:hint="eastAsia"/>
          <w:color w:val="auto"/>
          <w:szCs w:val="24"/>
          <w:highlight w:val="none"/>
        </w:rPr>
        <w:t>4.1.1.3保密信封。</w:t>
      </w:r>
    </w:p>
    <w:p>
      <w:pPr>
        <w:pStyle w:val="29"/>
        <w:tabs>
          <w:tab w:val="left" w:pos="705"/>
        </w:tabs>
        <w:spacing w:line="360" w:lineRule="auto"/>
        <w:ind w:left="101" w:firstLine="482" w:firstLineChars="200"/>
        <w:rPr>
          <w:color w:val="auto"/>
          <w:highlight w:val="none"/>
        </w:rPr>
      </w:pPr>
      <w:r>
        <w:rPr>
          <w:rFonts w:hint="eastAsia"/>
          <w:color w:val="auto"/>
          <w:highlight w:val="none"/>
        </w:rPr>
        <w:t>4.2商务文件组成</w:t>
      </w:r>
    </w:p>
    <w:p>
      <w:pPr>
        <w:spacing w:line="360" w:lineRule="auto"/>
        <w:ind w:firstLine="480" w:firstLineChars="200"/>
        <w:rPr>
          <w:color w:val="auto"/>
          <w:highlight w:val="none"/>
        </w:rPr>
      </w:pPr>
      <w:r>
        <w:rPr>
          <w:rFonts w:hint="eastAsia"/>
          <w:color w:val="auto"/>
          <w:highlight w:val="none"/>
        </w:rPr>
        <w:t>（1）封面；</w:t>
      </w:r>
    </w:p>
    <w:p>
      <w:pPr>
        <w:spacing w:line="360" w:lineRule="auto"/>
        <w:ind w:firstLine="480" w:firstLineChars="200"/>
        <w:rPr>
          <w:color w:val="auto"/>
          <w:highlight w:val="none"/>
        </w:rPr>
      </w:pPr>
      <w:r>
        <w:rPr>
          <w:rFonts w:hint="eastAsia"/>
          <w:color w:val="auto"/>
          <w:highlight w:val="none"/>
        </w:rPr>
        <w:t>（2）目录；</w:t>
      </w:r>
    </w:p>
    <w:p>
      <w:pPr>
        <w:spacing w:line="360" w:lineRule="auto"/>
        <w:ind w:firstLine="480" w:firstLineChars="200"/>
        <w:rPr>
          <w:color w:val="auto"/>
          <w:highlight w:val="none"/>
        </w:rPr>
      </w:pPr>
      <w:r>
        <w:rPr>
          <w:rFonts w:hint="eastAsia"/>
          <w:color w:val="auto"/>
          <w:highlight w:val="none"/>
        </w:rPr>
        <w:t>（3）投标函（按格式一）；</w:t>
      </w:r>
    </w:p>
    <w:p>
      <w:pPr>
        <w:spacing w:line="360" w:lineRule="auto"/>
        <w:ind w:firstLine="480" w:firstLineChars="200"/>
        <w:rPr>
          <w:color w:val="auto"/>
          <w:highlight w:val="none"/>
        </w:rPr>
      </w:pPr>
      <w:r>
        <w:rPr>
          <w:rFonts w:hint="eastAsia"/>
          <w:color w:val="auto"/>
          <w:highlight w:val="none"/>
        </w:rPr>
        <w:t>（4）法定代表人证明书原件、法定代表人授权委托书原件（法人代表人亲自参加的，则无需提供）（按格式二）；</w:t>
      </w:r>
    </w:p>
    <w:p>
      <w:pPr>
        <w:spacing w:line="360" w:lineRule="auto"/>
        <w:ind w:firstLine="480" w:firstLineChars="200"/>
        <w:rPr>
          <w:color w:val="auto"/>
          <w:highlight w:val="none"/>
        </w:rPr>
      </w:pPr>
      <w:r>
        <w:rPr>
          <w:rFonts w:hint="eastAsia"/>
          <w:color w:val="auto"/>
          <w:highlight w:val="none"/>
        </w:rPr>
        <w:t>（5）投标人基本情况（按格式三）；</w:t>
      </w:r>
    </w:p>
    <w:p>
      <w:pPr>
        <w:spacing w:line="360" w:lineRule="auto"/>
        <w:ind w:firstLine="480" w:firstLineChars="200"/>
        <w:rPr>
          <w:color w:val="auto"/>
          <w:highlight w:val="none"/>
        </w:rPr>
      </w:pPr>
      <w:r>
        <w:rPr>
          <w:rFonts w:hint="eastAsia"/>
          <w:color w:val="auto"/>
          <w:highlight w:val="none"/>
        </w:rPr>
        <w:t>（6）投标人项目负责人情况（按格式四）；</w:t>
      </w:r>
    </w:p>
    <w:p>
      <w:pPr>
        <w:spacing w:line="360" w:lineRule="auto"/>
        <w:ind w:firstLine="480" w:firstLineChars="200"/>
        <w:rPr>
          <w:color w:val="auto"/>
          <w:highlight w:val="none"/>
        </w:rPr>
      </w:pPr>
      <w:r>
        <w:rPr>
          <w:rFonts w:hint="eastAsia"/>
          <w:color w:val="auto"/>
          <w:highlight w:val="none"/>
        </w:rPr>
        <w:t>（7）关于资格的声明函（按格式五）；</w:t>
      </w:r>
    </w:p>
    <w:p>
      <w:pPr>
        <w:spacing w:line="360" w:lineRule="auto"/>
        <w:ind w:firstLine="480" w:firstLineChars="200"/>
        <w:rPr>
          <w:color w:val="auto"/>
          <w:highlight w:val="none"/>
        </w:rPr>
      </w:pPr>
      <w:r>
        <w:rPr>
          <w:rFonts w:hint="eastAsia"/>
          <w:color w:val="auto"/>
          <w:highlight w:val="none"/>
        </w:rPr>
        <w:t>（8）保证工期承诺函（按格式六）；</w:t>
      </w:r>
    </w:p>
    <w:p>
      <w:pPr>
        <w:spacing w:line="360" w:lineRule="auto"/>
        <w:ind w:firstLine="480" w:firstLineChars="200"/>
        <w:rPr>
          <w:color w:val="auto"/>
          <w:highlight w:val="none"/>
        </w:rPr>
      </w:pPr>
      <w:r>
        <w:rPr>
          <w:rFonts w:hint="eastAsia"/>
          <w:color w:val="auto"/>
          <w:highlight w:val="none"/>
        </w:rPr>
        <w:t>（9）投标保证金（格式七）；</w:t>
      </w:r>
    </w:p>
    <w:p>
      <w:pPr>
        <w:spacing w:line="360" w:lineRule="auto"/>
        <w:ind w:firstLine="480" w:firstLineChars="200"/>
        <w:rPr>
          <w:color w:val="auto"/>
          <w:highlight w:val="none"/>
        </w:rPr>
      </w:pPr>
      <w:r>
        <w:rPr>
          <w:rFonts w:hint="eastAsia"/>
          <w:color w:val="auto"/>
          <w:highlight w:val="none"/>
        </w:rPr>
        <w:t>（10）投标报价书（格式八）；</w:t>
      </w:r>
    </w:p>
    <w:p>
      <w:pPr>
        <w:spacing w:line="360" w:lineRule="auto"/>
        <w:ind w:firstLine="480" w:firstLineChars="200"/>
        <w:rPr>
          <w:color w:val="auto"/>
          <w:highlight w:val="none"/>
        </w:rPr>
      </w:pPr>
      <w:r>
        <w:rPr>
          <w:rFonts w:hint="eastAsia"/>
          <w:color w:val="auto"/>
          <w:highlight w:val="none"/>
        </w:rPr>
        <w:t>（11）廉洁承诺书（格式九）；</w:t>
      </w:r>
    </w:p>
    <w:p>
      <w:pPr>
        <w:spacing w:line="360" w:lineRule="auto"/>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rFonts w:hint="eastAsia"/>
          <w:color w:val="auto"/>
          <w:highlight w:val="none"/>
        </w:rPr>
        <w:t>履约保函格式（格式</w:t>
      </w:r>
      <w:r>
        <w:rPr>
          <w:rFonts w:hint="eastAsia"/>
          <w:color w:val="auto"/>
          <w:highlight w:val="none"/>
          <w:lang w:eastAsia="zh-CN"/>
        </w:rPr>
        <w:t>十</w:t>
      </w:r>
      <w:r>
        <w:rPr>
          <w:rFonts w:hint="eastAsia"/>
          <w:color w:val="auto"/>
          <w:highlight w:val="none"/>
        </w:rPr>
        <w:t>）</w:t>
      </w:r>
    </w:p>
    <w:p>
      <w:pPr>
        <w:spacing w:line="360" w:lineRule="auto"/>
        <w:ind w:firstLine="480" w:firstLineChars="200"/>
        <w:rPr>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w:t>
      </w:r>
      <w:r>
        <w:rPr>
          <w:color w:val="auto"/>
          <w:szCs w:val="24"/>
          <w:highlight w:val="none"/>
        </w:rPr>
        <w:t>投标人未被“信用中国”网站中列入失信被执行人名单。（投标人在投标文件中提供“信用中国”网站（www.creditchina.gov.cn）中未列入失信被执行人名单的查询记录。）将查询记录截屏图；</w:t>
      </w:r>
    </w:p>
    <w:p>
      <w:pPr>
        <w:spacing w:line="360" w:lineRule="auto"/>
        <w:ind w:firstLine="480" w:firstLineChars="200"/>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w:t>
      </w:r>
      <w:r>
        <w:rPr>
          <w:color w:val="auto"/>
          <w:highlight w:val="none"/>
        </w:rPr>
        <w:t>其他资料（《商务文件评分表》中所需的评审资料）。</w:t>
      </w:r>
    </w:p>
    <w:p>
      <w:pPr>
        <w:spacing w:line="360" w:lineRule="auto"/>
        <w:rPr>
          <w:color w:val="auto"/>
          <w:highlight w:val="none"/>
        </w:rPr>
      </w:pPr>
      <w:r>
        <w:rPr>
          <w:rFonts w:hint="eastAsia"/>
          <w:b/>
          <w:bCs/>
          <w:color w:val="auto"/>
          <w:highlight w:val="none"/>
        </w:rPr>
        <w:t>注：</w:t>
      </w:r>
      <w:r>
        <w:rPr>
          <w:rFonts w:hint="eastAsia"/>
          <w:color w:val="auto"/>
          <w:highlight w:val="none"/>
        </w:rPr>
        <w:t>以上4.2商务文件组成（1）至（1</w:t>
      </w:r>
      <w:r>
        <w:rPr>
          <w:rFonts w:hint="eastAsia"/>
          <w:color w:val="auto"/>
          <w:highlight w:val="none"/>
          <w:lang w:val="en-US" w:eastAsia="zh-CN"/>
        </w:rPr>
        <w:t>4</w:t>
      </w:r>
      <w:r>
        <w:rPr>
          <w:rFonts w:hint="eastAsia"/>
          <w:color w:val="auto"/>
          <w:highlight w:val="none"/>
        </w:rPr>
        <w:t>）需按顺序装订成册</w:t>
      </w:r>
      <w:r>
        <w:rPr>
          <w:rFonts w:hint="eastAsia"/>
          <w:color w:val="auto"/>
          <w:highlight w:val="none"/>
          <w:lang w:eastAsia="zh-CN"/>
        </w:rPr>
        <w:t>，</w:t>
      </w:r>
      <w:r>
        <w:rPr>
          <w:rFonts w:hint="eastAsia"/>
          <w:color w:val="auto"/>
          <w:highlight w:val="none"/>
        </w:rPr>
        <w:t>一式五份，其中正本一份，副本四份，且投标人应将投标文件正本文件的所有内容</w:t>
      </w:r>
      <w:r>
        <w:rPr>
          <w:rFonts w:hint="eastAsia"/>
          <w:color w:val="auto"/>
          <w:spacing w:val="-8"/>
          <w:highlight w:val="none"/>
        </w:rPr>
        <w:t>进行扫描，扫描的内容要求清晰可辨，并以</w:t>
      </w:r>
      <w:r>
        <w:rPr>
          <w:rFonts w:hint="eastAsia"/>
          <w:color w:val="auto"/>
          <w:highlight w:val="none"/>
        </w:rPr>
        <w:t>PDF</w:t>
      </w:r>
      <w:r>
        <w:rPr>
          <w:rFonts w:hint="eastAsia"/>
          <w:color w:val="auto"/>
          <w:spacing w:val="-4"/>
          <w:highlight w:val="none"/>
        </w:rPr>
        <w:t>格式制</w:t>
      </w:r>
      <w:r>
        <w:rPr>
          <w:rFonts w:hint="eastAsia"/>
          <w:color w:val="auto"/>
          <w:spacing w:val="-6"/>
          <w:highlight w:val="none"/>
        </w:rPr>
        <w:t>作成电子版商务部分文件，刻录入</w:t>
      </w:r>
      <w:r>
        <w:rPr>
          <w:rFonts w:hint="eastAsia"/>
          <w:color w:val="auto"/>
          <w:spacing w:val="-1"/>
          <w:highlight w:val="none"/>
        </w:rPr>
        <w:t>U</w:t>
      </w:r>
      <w:r>
        <w:rPr>
          <w:rFonts w:hint="eastAsia"/>
          <w:color w:val="auto"/>
          <w:spacing w:val="-9"/>
          <w:highlight w:val="none"/>
        </w:rPr>
        <w:t>盘，随投标文件正、副本密封后一同在投标文件截止时间</w:t>
      </w:r>
      <w:r>
        <w:rPr>
          <w:rFonts w:hint="eastAsia"/>
          <w:color w:val="auto"/>
          <w:highlight w:val="none"/>
        </w:rPr>
        <w:t>前递交。</w:t>
      </w:r>
    </w:p>
    <w:p>
      <w:pPr>
        <w:spacing w:line="360" w:lineRule="auto"/>
        <w:ind w:firstLine="482" w:firstLineChars="200"/>
        <w:rPr>
          <w:b/>
          <w:bCs/>
          <w:color w:val="auto"/>
          <w:highlight w:val="none"/>
        </w:rPr>
      </w:pPr>
      <w:r>
        <w:rPr>
          <w:rFonts w:hint="eastAsia"/>
          <w:b/>
          <w:bCs/>
          <w:color w:val="auto"/>
          <w:highlight w:val="none"/>
        </w:rPr>
        <w:t>4.3技术文件组成</w:t>
      </w:r>
    </w:p>
    <w:p>
      <w:pPr>
        <w:spacing w:line="360" w:lineRule="auto"/>
        <w:ind w:firstLine="480" w:firstLineChars="200"/>
        <w:rPr>
          <w:color w:val="auto"/>
          <w:highlight w:val="none"/>
        </w:rPr>
      </w:pPr>
      <w:r>
        <w:rPr>
          <w:rFonts w:hint="eastAsia"/>
          <w:color w:val="auto"/>
          <w:highlight w:val="none"/>
        </w:rPr>
        <w:t>技术文件应包括以下内容（包括但不限于以下内容）：</w:t>
      </w:r>
    </w:p>
    <w:p>
      <w:pPr>
        <w:spacing w:line="360" w:lineRule="auto"/>
        <w:ind w:firstLine="480" w:firstLineChars="200"/>
        <w:rPr>
          <w:color w:val="auto"/>
          <w:highlight w:val="none"/>
        </w:rPr>
      </w:pPr>
      <w:r>
        <w:rPr>
          <w:rFonts w:hint="eastAsia"/>
          <w:color w:val="auto"/>
          <w:highlight w:val="none"/>
        </w:rPr>
        <w:t>（1）封面；</w:t>
      </w:r>
    </w:p>
    <w:p>
      <w:pPr>
        <w:spacing w:line="360" w:lineRule="auto"/>
        <w:ind w:firstLine="480" w:firstLineChars="200"/>
        <w:rPr>
          <w:color w:val="auto"/>
          <w:highlight w:val="none"/>
        </w:rPr>
      </w:pPr>
      <w:r>
        <w:rPr>
          <w:rFonts w:hint="eastAsia"/>
          <w:color w:val="auto"/>
          <w:highlight w:val="none"/>
        </w:rPr>
        <w:t>（2）目录；</w:t>
      </w:r>
    </w:p>
    <w:p>
      <w:pPr>
        <w:spacing w:line="360" w:lineRule="auto"/>
        <w:ind w:firstLine="480" w:firstLineChars="200"/>
        <w:rPr>
          <w:rFonts w:hint="eastAsia"/>
          <w:color w:val="auto"/>
          <w:highlight w:val="none"/>
        </w:rPr>
      </w:pPr>
      <w:r>
        <w:rPr>
          <w:rFonts w:hint="eastAsia"/>
          <w:color w:val="auto"/>
          <w:highlight w:val="none"/>
        </w:rPr>
        <w:t>（3）正文包括但不限于以下内容</w:t>
      </w:r>
    </w:p>
    <w:p>
      <w:pPr>
        <w:spacing w:line="360" w:lineRule="auto"/>
        <w:ind w:firstLine="480" w:firstLineChars="200"/>
        <w:rPr>
          <w:color w:val="auto"/>
          <w:highlight w:val="none"/>
        </w:rPr>
      </w:pPr>
      <w:r>
        <w:rPr>
          <w:rFonts w:hint="eastAsia"/>
          <w:color w:val="auto"/>
          <w:highlight w:val="none"/>
        </w:rPr>
        <w:t>①设计方案（含设计说明书、设计图纸等）；</w:t>
      </w:r>
    </w:p>
    <w:p>
      <w:pPr>
        <w:spacing w:line="360" w:lineRule="auto"/>
        <w:ind w:firstLine="480" w:firstLineChars="200"/>
        <w:rPr>
          <w:color w:val="auto"/>
          <w:highlight w:val="none"/>
        </w:rPr>
      </w:pPr>
      <w:r>
        <w:rPr>
          <w:rFonts w:hint="eastAsia"/>
          <w:color w:val="auto"/>
          <w:highlight w:val="none"/>
        </w:rPr>
        <w:t>②</w:t>
      </w:r>
      <w:r>
        <w:rPr>
          <w:rFonts w:hint="eastAsia"/>
          <w:szCs w:val="24"/>
        </w:rPr>
        <w:t>对招标项目的理解和总体设计思路</w:t>
      </w:r>
      <w:r>
        <w:rPr>
          <w:rFonts w:hint="eastAsia"/>
          <w:color w:val="auto"/>
          <w:highlight w:val="none"/>
        </w:rPr>
        <w:t>；</w:t>
      </w:r>
    </w:p>
    <w:p>
      <w:pPr>
        <w:spacing w:line="360" w:lineRule="auto"/>
        <w:ind w:firstLine="480" w:firstLineChars="200"/>
        <w:rPr>
          <w:rFonts w:hint="eastAsia" w:eastAsia="宋体"/>
          <w:color w:val="auto"/>
          <w:highlight w:val="none"/>
          <w:lang w:eastAsia="zh-CN"/>
        </w:rPr>
      </w:pPr>
      <w:r>
        <w:rPr>
          <w:rFonts w:hint="eastAsia"/>
          <w:color w:val="auto"/>
          <w:highlight w:val="none"/>
        </w:rPr>
        <w:t>③</w:t>
      </w:r>
      <w:r>
        <w:rPr>
          <w:rFonts w:hint="eastAsia"/>
          <w:bCs/>
          <w:spacing w:val="10"/>
          <w:szCs w:val="24"/>
        </w:rPr>
        <w:t>对</w:t>
      </w:r>
      <w:r>
        <w:rPr>
          <w:rFonts w:hint="eastAsia"/>
          <w:szCs w:val="24"/>
        </w:rPr>
        <w:t>招标</w:t>
      </w:r>
      <w:r>
        <w:rPr>
          <w:rFonts w:hint="eastAsia"/>
          <w:bCs/>
          <w:spacing w:val="10"/>
          <w:szCs w:val="24"/>
        </w:rPr>
        <w:t>项目勘察设计特点及关键性技术问题认识及其对策措施</w:t>
      </w:r>
      <w:r>
        <w:rPr>
          <w:rFonts w:hint="eastAsia"/>
          <w:bCs/>
          <w:spacing w:val="10"/>
          <w:szCs w:val="24"/>
          <w:lang w:eastAsia="zh-CN"/>
        </w:rPr>
        <w:t>；</w:t>
      </w:r>
    </w:p>
    <w:p>
      <w:pPr>
        <w:spacing w:line="360" w:lineRule="auto"/>
        <w:ind w:firstLine="480" w:firstLineChars="200"/>
        <w:rPr>
          <w:rFonts w:hint="eastAsia" w:eastAsia="宋体"/>
          <w:color w:val="auto"/>
          <w:highlight w:val="none"/>
          <w:lang w:eastAsia="zh-CN"/>
        </w:rPr>
      </w:pPr>
      <w:r>
        <w:rPr>
          <w:rFonts w:hint="eastAsia"/>
          <w:color w:val="auto"/>
          <w:highlight w:val="none"/>
        </w:rPr>
        <w:t>④</w:t>
      </w:r>
      <w:r>
        <w:rPr>
          <w:rFonts w:hint="eastAsia"/>
          <w:szCs w:val="24"/>
        </w:rPr>
        <w:t>设计的质量保证措施、进度保证措施</w:t>
      </w:r>
      <w:r>
        <w:rPr>
          <w:rFonts w:hint="eastAsia"/>
          <w:szCs w:val="24"/>
          <w:lang w:eastAsia="zh-CN"/>
        </w:rPr>
        <w:t>；</w:t>
      </w:r>
    </w:p>
    <w:p>
      <w:pPr>
        <w:spacing w:line="360" w:lineRule="auto"/>
        <w:ind w:firstLine="480" w:firstLineChars="200"/>
        <w:rPr>
          <w:rFonts w:hint="eastAsia" w:eastAsia="宋体"/>
          <w:color w:val="auto"/>
          <w:highlight w:val="none"/>
          <w:lang w:eastAsia="zh-CN"/>
        </w:rPr>
      </w:pPr>
      <w:r>
        <w:rPr>
          <w:rFonts w:hint="eastAsia"/>
          <w:color w:val="auto"/>
          <w:highlight w:val="none"/>
        </w:rPr>
        <w:t>⑤</w:t>
      </w:r>
      <w:r>
        <w:rPr>
          <w:rFonts w:hint="eastAsia"/>
          <w:szCs w:val="24"/>
        </w:rPr>
        <w:t>设计方案图表</w:t>
      </w:r>
      <w:r>
        <w:rPr>
          <w:rFonts w:hint="eastAsia"/>
          <w:szCs w:val="24"/>
          <w:lang w:eastAsia="zh-CN"/>
        </w:rPr>
        <w:t>；</w:t>
      </w:r>
    </w:p>
    <w:p>
      <w:pPr>
        <w:spacing w:line="360" w:lineRule="auto"/>
        <w:ind w:firstLine="480" w:firstLineChars="200"/>
        <w:rPr>
          <w:color w:val="auto"/>
          <w:highlight w:val="none"/>
        </w:rPr>
      </w:pPr>
      <w:r>
        <w:rPr>
          <w:rFonts w:hint="eastAsia"/>
          <w:color w:val="auto"/>
          <w:highlight w:val="none"/>
        </w:rPr>
        <w:t>⑥投标人认为有必要提供的其他资料。</w:t>
      </w:r>
    </w:p>
    <w:p>
      <w:pPr>
        <w:spacing w:line="360" w:lineRule="auto"/>
        <w:rPr>
          <w:color w:val="auto"/>
          <w:highlight w:val="none"/>
        </w:rPr>
      </w:pPr>
      <w:r>
        <w:rPr>
          <w:rFonts w:hint="eastAsia"/>
          <w:b/>
          <w:bCs/>
          <w:color w:val="auto"/>
          <w:highlight w:val="none"/>
        </w:rPr>
        <w:t>注：</w:t>
      </w:r>
      <w:r>
        <w:rPr>
          <w:rFonts w:hint="eastAsia"/>
          <w:color w:val="auto"/>
          <w:highlight w:val="none"/>
        </w:rPr>
        <w:t>技术文件不得标注投标人名称或其它可以辨认投标人及设计人身份的符号，如需标注投标所负责的工程名称时须用“××项目”代替，如需标注本单位人员时可以出现姓，名须用“某某某”代替，如姓名为“李志强”须用“李某某某”代替，否则作为废标处理。</w:t>
      </w:r>
    </w:p>
    <w:p>
      <w:pPr>
        <w:spacing w:line="360" w:lineRule="auto"/>
        <w:ind w:firstLine="482" w:firstLineChars="200"/>
        <w:rPr>
          <w:color w:val="auto"/>
          <w:highlight w:val="none"/>
        </w:rPr>
      </w:pPr>
      <w:r>
        <w:rPr>
          <w:rFonts w:hint="eastAsia"/>
          <w:b/>
          <w:bCs/>
          <w:color w:val="auto"/>
          <w:highlight w:val="none"/>
        </w:rPr>
        <w:t>4.3.2 技术文件编制要求：</w:t>
      </w:r>
      <w:r>
        <w:rPr>
          <w:rFonts w:hint="eastAsia"/>
          <w:color w:val="auto"/>
          <w:highlight w:val="none"/>
        </w:rPr>
        <w:t>技术文件必须隐匿投标人及专业技术人员的名称，不得在技术文件上标注或做任何可以辨认投标人及专业技术人员身份的名称、印章、商标。</w:t>
      </w:r>
    </w:p>
    <w:p>
      <w:pPr>
        <w:spacing w:line="360" w:lineRule="auto"/>
        <w:ind w:firstLine="480" w:firstLineChars="200"/>
        <w:rPr>
          <w:color w:val="auto"/>
          <w:highlight w:val="none"/>
        </w:rPr>
      </w:pPr>
      <w:r>
        <w:rPr>
          <w:rFonts w:hint="eastAsia"/>
          <w:color w:val="auto"/>
          <w:highlight w:val="none"/>
        </w:rPr>
        <w:t>4.3.3 提供表达以上内容的技术文件以A3规格编排装订成册（与图形文件一起装订成册），一式五份，其中正本一份，副本四份；</w:t>
      </w:r>
    </w:p>
    <w:p>
      <w:pPr>
        <w:spacing w:line="360" w:lineRule="auto"/>
        <w:ind w:firstLine="480" w:firstLineChars="200"/>
        <w:rPr>
          <w:color w:val="auto"/>
          <w:highlight w:val="none"/>
        </w:rPr>
      </w:pPr>
      <w:r>
        <w:rPr>
          <w:rFonts w:hint="eastAsia"/>
          <w:color w:val="auto"/>
          <w:highlight w:val="none"/>
        </w:rPr>
        <w:t>4.3.4 每个投标人仅限报送一个经投标人评选后推荐的设计方案，任何非正式投标人报送的设计方案一律不予受理。</w:t>
      </w:r>
    </w:p>
    <w:p>
      <w:pPr>
        <w:spacing w:line="360" w:lineRule="auto"/>
        <w:ind w:firstLine="482" w:firstLineChars="200"/>
        <w:rPr>
          <w:b/>
          <w:bCs/>
          <w:color w:val="auto"/>
          <w:highlight w:val="none"/>
        </w:rPr>
      </w:pPr>
      <w:r>
        <w:rPr>
          <w:rFonts w:hint="eastAsia"/>
          <w:b/>
          <w:bCs/>
          <w:color w:val="auto"/>
          <w:highlight w:val="none"/>
        </w:rPr>
        <w:t>4.4保密信封</w:t>
      </w:r>
    </w:p>
    <w:p>
      <w:pPr>
        <w:spacing w:line="360" w:lineRule="auto"/>
        <w:ind w:firstLine="480" w:firstLineChars="200"/>
        <w:rPr>
          <w:color w:val="auto"/>
          <w:highlight w:val="none"/>
        </w:rPr>
      </w:pPr>
      <w:r>
        <w:rPr>
          <w:rFonts w:hint="eastAsia"/>
          <w:color w:val="auto"/>
          <w:highlight w:val="none"/>
        </w:rPr>
        <w:t>4.4.1 设计投标保密信封，内附A3规格制作的图纸1张，加盖投标人公章，图纸内容应与技术文件打印一致，用于分辨技术文件对应的投标人身份。以及内附 A4 纸 1 张加盖投标人公章，列明拟投入人员的专业、职称（或注册证）及人数（人数由各投标人根据项目自主拟派）。表现图内容及格式自拟。</w:t>
      </w:r>
    </w:p>
    <w:p>
      <w:pPr>
        <w:spacing w:line="360" w:lineRule="auto"/>
        <w:rPr>
          <w:b/>
          <w:bCs/>
          <w:color w:val="auto"/>
          <w:highlight w:val="none"/>
        </w:rPr>
      </w:pPr>
      <w:r>
        <w:rPr>
          <w:rFonts w:hint="eastAsia"/>
          <w:b/>
          <w:bCs/>
          <w:color w:val="auto"/>
          <w:highlight w:val="none"/>
        </w:rPr>
        <w:t>[注释]表现图为投标人最具有代表性的设计图。</w:t>
      </w:r>
    </w:p>
    <w:p>
      <w:pPr>
        <w:spacing w:line="360" w:lineRule="auto"/>
        <w:ind w:firstLine="480" w:firstLineChars="200"/>
        <w:rPr>
          <w:color w:val="auto"/>
          <w:highlight w:val="none"/>
        </w:rPr>
      </w:pPr>
      <w:r>
        <w:rPr>
          <w:rFonts w:hint="eastAsia"/>
          <w:color w:val="auto"/>
          <w:highlight w:val="none"/>
        </w:rPr>
        <w:t>4.4.2 保密信封使用不透明纯白色的信封独立密封，外封装面标注“保密信封”和“在年月日时前不得开启”字样，除此之外不得标注投标人名称及任何投标人logo、设计人员名称或其它可以辨认投标人身份的符号等，否则作为无效标处理。</w:t>
      </w:r>
    </w:p>
    <w:p>
      <w:pPr>
        <w:spacing w:line="360" w:lineRule="auto"/>
        <w:ind w:firstLine="482" w:firstLineChars="200"/>
        <w:rPr>
          <w:b/>
          <w:bCs/>
          <w:color w:val="auto"/>
          <w:highlight w:val="none"/>
        </w:rPr>
      </w:pPr>
      <w:r>
        <w:rPr>
          <w:rFonts w:hint="eastAsia"/>
          <w:b/>
          <w:bCs/>
          <w:color w:val="auto"/>
          <w:highlight w:val="none"/>
        </w:rPr>
        <w:t>4.5投标文件规格</w:t>
      </w:r>
    </w:p>
    <w:p>
      <w:pPr>
        <w:spacing w:line="360" w:lineRule="auto"/>
        <w:ind w:firstLine="480" w:firstLineChars="200"/>
        <w:rPr>
          <w:color w:val="auto"/>
          <w:highlight w:val="none"/>
        </w:rPr>
      </w:pPr>
      <w:r>
        <w:rPr>
          <w:rFonts w:hint="eastAsia"/>
          <w:color w:val="auto"/>
          <w:highlight w:val="none"/>
        </w:rPr>
        <w:t>4.5.1 投标单位须按本招标文件规定编制投标文件，包括商务文件（正本一份，副本四份）和技术文件（正本一份，副本四份），投标文件正本与副本的主要内容应一致。投标文件正本与副本如有不一致之处以正本为准。</w:t>
      </w:r>
    </w:p>
    <w:p>
      <w:pPr>
        <w:spacing w:line="360" w:lineRule="auto"/>
        <w:ind w:firstLine="480" w:firstLineChars="200"/>
        <w:rPr>
          <w:color w:val="auto"/>
          <w:highlight w:val="none"/>
        </w:rPr>
      </w:pPr>
      <w:r>
        <w:rPr>
          <w:rFonts w:hint="eastAsia"/>
          <w:color w:val="auto"/>
          <w:highlight w:val="none"/>
        </w:rPr>
        <w:t>4.5.2 投标文件正本须使用不能擦去的深色墨水打印或书写，如有修改应在修改处加盖投标单位法人公章。</w:t>
      </w:r>
    </w:p>
    <w:p>
      <w:pPr>
        <w:spacing w:line="360" w:lineRule="auto"/>
        <w:ind w:firstLine="480" w:firstLineChars="200"/>
        <w:rPr>
          <w:color w:val="auto"/>
          <w:highlight w:val="none"/>
        </w:rPr>
      </w:pPr>
      <w:r>
        <w:rPr>
          <w:rFonts w:hint="eastAsia"/>
          <w:color w:val="auto"/>
          <w:highlight w:val="none"/>
        </w:rPr>
        <w:t>4.5.3 投标文件应尽量避免以涂改和行间插字方式进行修改，如投标文件存在涂改和行间插字，招标单位将不承担任何可能因此而造成的辩识错误责任。</w:t>
      </w:r>
    </w:p>
    <w:p>
      <w:pPr>
        <w:spacing w:line="360" w:lineRule="auto"/>
        <w:ind w:firstLine="482" w:firstLineChars="200"/>
        <w:rPr>
          <w:b/>
          <w:bCs/>
          <w:color w:val="auto"/>
          <w:highlight w:val="none"/>
        </w:rPr>
      </w:pPr>
      <w:r>
        <w:rPr>
          <w:rFonts w:hint="eastAsia"/>
          <w:b/>
          <w:bCs/>
          <w:color w:val="auto"/>
          <w:highlight w:val="none"/>
        </w:rPr>
        <w:t>4.6投标文件装订、密封及标志</w:t>
      </w:r>
    </w:p>
    <w:p>
      <w:pPr>
        <w:spacing w:line="360" w:lineRule="auto"/>
        <w:ind w:firstLine="480" w:firstLineChars="200"/>
        <w:rPr>
          <w:color w:val="auto"/>
          <w:highlight w:val="none"/>
        </w:rPr>
      </w:pPr>
      <w:r>
        <w:rPr>
          <w:rFonts w:hint="eastAsia"/>
          <w:color w:val="auto"/>
          <w:highlight w:val="none"/>
        </w:rPr>
        <w:t>4.6.1 商务文件和技术文件按照规定分开装订。商务文件按“A4”幅面在左侧装订（有关图表可用A3纸打印，但必须按A4幅面折叠装订）。在文件封面上正确标明“正本”或“副本”。商务文件正、副本的封面采用第九章格式十一的封面格式。</w:t>
      </w:r>
    </w:p>
    <w:p>
      <w:pPr>
        <w:spacing w:line="360" w:lineRule="auto"/>
        <w:ind w:firstLine="480" w:firstLineChars="200"/>
        <w:rPr>
          <w:color w:val="auto"/>
          <w:highlight w:val="none"/>
        </w:rPr>
      </w:pPr>
      <w:r>
        <w:rPr>
          <w:rFonts w:hint="eastAsia"/>
          <w:color w:val="auto"/>
          <w:highlight w:val="none"/>
        </w:rPr>
        <w:t>4.6.2 技术文件以A3规格编排，技术文件封面统一用纯白色软皮纸装订成册，技术文件正、副本封面统一规定采用第九章格式十二的封面格式。</w:t>
      </w:r>
    </w:p>
    <w:p>
      <w:pPr>
        <w:spacing w:line="360" w:lineRule="auto"/>
        <w:ind w:firstLine="480" w:firstLineChars="200"/>
        <w:rPr>
          <w:color w:val="auto"/>
          <w:highlight w:val="none"/>
        </w:rPr>
      </w:pPr>
      <w:r>
        <w:rPr>
          <w:rFonts w:hint="eastAsia"/>
          <w:color w:val="auto"/>
          <w:highlight w:val="none"/>
        </w:rPr>
        <w:t>4.6.3 投标人应将投标文件分为商务文件（正、副本）、技术文件（正、副本）、保密信封三部分进行密封。</w:t>
      </w:r>
    </w:p>
    <w:p>
      <w:pPr>
        <w:spacing w:line="360" w:lineRule="auto"/>
        <w:ind w:firstLine="480" w:firstLineChars="200"/>
        <w:rPr>
          <w:color w:val="auto"/>
          <w:highlight w:val="none"/>
        </w:rPr>
      </w:pPr>
      <w:r>
        <w:rPr>
          <w:rFonts w:hint="eastAsia"/>
          <w:color w:val="auto"/>
          <w:highlight w:val="none"/>
        </w:rPr>
        <w:t>4.6.4 商务标文件用不透明包装袋包装密封并加盖投标人公章，包装袋外面标注“商务标文件”字样，并写明招标人名称、项目名称、投标人名称和“在 年 月 日 时前不得开启”；技术标文件用不透明包装袋包装密封，外包装袋外面标注“技术标文本文件”和“在年月日时前不得开启”字样。</w:t>
      </w:r>
    </w:p>
    <w:p>
      <w:pPr>
        <w:spacing w:line="360" w:lineRule="auto"/>
        <w:ind w:firstLine="480" w:firstLineChars="200"/>
        <w:rPr>
          <w:color w:val="auto"/>
          <w:highlight w:val="none"/>
        </w:rPr>
      </w:pPr>
      <w:r>
        <w:rPr>
          <w:rFonts w:hint="eastAsia"/>
          <w:color w:val="auto"/>
          <w:highlight w:val="none"/>
        </w:rPr>
        <w:t>4.6.5 技术文件必须隐匿投标人及专业技术人员的名称，除商务标文件和保密信封内的分辨投标人身份的文件外，投标人不得在投标文件的技术标文件上标注或做任何可以辨认投标人及专业技术人员身份的名称、印章、商标。</w:t>
      </w:r>
    </w:p>
    <w:p>
      <w:pPr>
        <w:spacing w:line="360" w:lineRule="auto"/>
        <w:rPr>
          <w:color w:val="auto"/>
          <w:highlight w:val="none"/>
        </w:rPr>
        <w:sectPr>
          <w:headerReference r:id="rId11" w:type="default"/>
          <w:footerReference r:id="rId12" w:type="default"/>
          <w:pgSz w:w="11910" w:h="16840"/>
          <w:pgMar w:top="1440" w:right="1080" w:bottom="1440" w:left="1080" w:header="914" w:footer="910" w:gutter="0"/>
          <w:cols w:space="720" w:num="1"/>
        </w:sectPr>
      </w:pPr>
    </w:p>
    <w:p>
      <w:pPr>
        <w:pStyle w:val="2"/>
        <w:keepNext/>
        <w:keepLines/>
        <w:pageBreakBefore w:val="0"/>
        <w:widowControl w:val="0"/>
        <w:kinsoku/>
        <w:wordWrap/>
        <w:overflowPunct/>
        <w:topLinePunct w:val="0"/>
        <w:autoSpaceDE w:val="0"/>
        <w:autoSpaceDN w:val="0"/>
        <w:bidi w:val="0"/>
        <w:adjustRightInd/>
        <w:snapToGrid/>
        <w:spacing w:after="0" w:afterLines="0" w:line="360" w:lineRule="auto"/>
        <w:textAlignment w:val="auto"/>
        <w:rPr>
          <w:color w:val="auto"/>
          <w:highlight w:val="none"/>
        </w:rPr>
      </w:pPr>
      <w:bookmarkStart w:id="12" w:name="_bookmark4"/>
      <w:bookmarkEnd w:id="12"/>
      <w:bookmarkStart w:id="13" w:name="第五章__投标文件报送规定"/>
      <w:bookmarkEnd w:id="13"/>
      <w:bookmarkStart w:id="14" w:name="_Toc28609"/>
      <w:r>
        <w:rPr>
          <w:rFonts w:hint="eastAsia"/>
          <w:color w:val="auto"/>
          <w:highlight w:val="none"/>
        </w:rPr>
        <w:t>第五章 投标文件报送规定</w:t>
      </w:r>
      <w:bookmarkEnd w:id="14"/>
    </w:p>
    <w:p>
      <w:pPr>
        <w:spacing w:line="360" w:lineRule="auto"/>
        <w:ind w:firstLine="482" w:firstLineChars="200"/>
        <w:rPr>
          <w:b/>
          <w:bCs/>
          <w:color w:val="auto"/>
          <w:highlight w:val="none"/>
        </w:rPr>
      </w:pPr>
      <w:r>
        <w:rPr>
          <w:rFonts w:hint="eastAsia"/>
          <w:b/>
          <w:bCs/>
          <w:color w:val="auto"/>
          <w:highlight w:val="none"/>
        </w:rPr>
        <w:t>5.1总则</w:t>
      </w:r>
    </w:p>
    <w:p>
      <w:pPr>
        <w:spacing w:line="360" w:lineRule="auto"/>
        <w:ind w:firstLine="480" w:firstLineChars="200"/>
        <w:rPr>
          <w:color w:val="auto"/>
          <w:highlight w:val="none"/>
        </w:rPr>
      </w:pPr>
      <w:r>
        <w:rPr>
          <w:rFonts w:hint="eastAsia"/>
          <w:color w:val="auto"/>
          <w:highlight w:val="none"/>
        </w:rPr>
        <w:t>5.1.1 投标人可以呈交其他建议，以加强投标文件的竞争力。</w:t>
      </w:r>
    </w:p>
    <w:p>
      <w:pPr>
        <w:spacing w:line="360" w:lineRule="auto"/>
        <w:ind w:firstLine="480" w:firstLineChars="200"/>
        <w:rPr>
          <w:color w:val="auto"/>
          <w:highlight w:val="none"/>
        </w:rPr>
      </w:pPr>
      <w:r>
        <w:rPr>
          <w:rFonts w:hint="eastAsia"/>
          <w:color w:val="auto"/>
          <w:highlight w:val="none"/>
        </w:rPr>
        <w:t>5.1.2 投标人应派专人提交投标文件。</w:t>
      </w:r>
    </w:p>
    <w:p>
      <w:pPr>
        <w:spacing w:line="360" w:lineRule="auto"/>
        <w:ind w:firstLine="480" w:firstLineChars="200"/>
        <w:rPr>
          <w:color w:val="auto"/>
          <w:highlight w:val="none"/>
        </w:rPr>
      </w:pPr>
      <w:r>
        <w:rPr>
          <w:rFonts w:hint="eastAsia"/>
          <w:color w:val="auto"/>
          <w:highlight w:val="none"/>
        </w:rPr>
        <w:t>5.1.3 投标文件提交截止时间前，任何投标人不得以任何形式向招标人、招标代理机构或其他参与评标的工作人员展示投标文件。</w:t>
      </w:r>
    </w:p>
    <w:p>
      <w:pPr>
        <w:spacing w:line="360" w:lineRule="auto"/>
        <w:ind w:firstLine="480" w:firstLineChars="200"/>
        <w:rPr>
          <w:color w:val="auto"/>
          <w:highlight w:val="none"/>
        </w:rPr>
      </w:pPr>
      <w:r>
        <w:rPr>
          <w:rFonts w:hint="eastAsia"/>
          <w:color w:val="auto"/>
          <w:highlight w:val="none"/>
        </w:rPr>
        <w:t>5.1.4 投标文件的数字不得涂改或擦掉，如须作任何修改，应将不正确的数字删去，然后在原有数字之上以墨水笔填上正确数字。</w:t>
      </w:r>
    </w:p>
    <w:p>
      <w:pPr>
        <w:spacing w:line="360" w:lineRule="auto"/>
        <w:ind w:firstLine="480" w:firstLineChars="200"/>
        <w:rPr>
          <w:color w:val="auto"/>
          <w:highlight w:val="none"/>
        </w:rPr>
      </w:pPr>
      <w:r>
        <w:rPr>
          <w:rFonts w:hint="eastAsia"/>
          <w:color w:val="auto"/>
          <w:highlight w:val="none"/>
        </w:rPr>
        <w:t>5.1.5 投标文件提交截止时间后，投标人由于在投标中粗心造成的错误将不会给予改正的机会，以免产生任何对其他投标人的歧视性做法。</w:t>
      </w:r>
    </w:p>
    <w:p>
      <w:pPr>
        <w:spacing w:line="360" w:lineRule="auto"/>
        <w:ind w:firstLine="482" w:firstLineChars="200"/>
        <w:rPr>
          <w:b/>
          <w:bCs/>
          <w:color w:val="auto"/>
          <w:highlight w:val="none"/>
        </w:rPr>
      </w:pPr>
      <w:r>
        <w:rPr>
          <w:rFonts w:hint="eastAsia"/>
          <w:b/>
          <w:bCs/>
          <w:color w:val="auto"/>
          <w:highlight w:val="none"/>
        </w:rPr>
        <w:t>5.2截标时间</w:t>
      </w:r>
    </w:p>
    <w:p>
      <w:pPr>
        <w:spacing w:line="360" w:lineRule="auto"/>
        <w:ind w:firstLine="480" w:firstLineChars="200"/>
        <w:rPr>
          <w:color w:val="auto"/>
          <w:highlight w:val="none"/>
        </w:rPr>
      </w:pPr>
      <w:r>
        <w:rPr>
          <w:rFonts w:hint="eastAsia"/>
          <w:color w:val="auto"/>
          <w:highlight w:val="none"/>
        </w:rPr>
        <w:t>5.2.1 截标时间是指投标人必须提交投标文件的最后时间。</w:t>
      </w:r>
    </w:p>
    <w:p>
      <w:pPr>
        <w:spacing w:line="360" w:lineRule="auto"/>
        <w:ind w:firstLine="480" w:firstLineChars="200"/>
        <w:rPr>
          <w:color w:val="auto"/>
          <w:highlight w:val="none"/>
        </w:rPr>
      </w:pPr>
      <w:r>
        <w:rPr>
          <w:rFonts w:hint="eastAsia"/>
          <w:color w:val="auto"/>
          <w:highlight w:val="none"/>
        </w:rPr>
        <w:t>5.2.2 假如在截标当日的早上 8 时至截标时间，遇不可抗力的情况时（本地气象台的暴雨警告或台风仍然生效），本项招标的截标时间，将顺延至下一个工作日的相同截标时间。如遇这种情况，投标人应与招标人、招标代理机构联系。</w:t>
      </w:r>
    </w:p>
    <w:p>
      <w:pPr>
        <w:spacing w:line="360" w:lineRule="auto"/>
        <w:ind w:firstLine="480" w:firstLineChars="200"/>
        <w:rPr>
          <w:color w:val="auto"/>
          <w:highlight w:val="none"/>
        </w:rPr>
      </w:pPr>
      <w:r>
        <w:rPr>
          <w:rFonts w:hint="eastAsia"/>
          <w:color w:val="auto"/>
          <w:highlight w:val="none"/>
        </w:rPr>
        <w:t>5.2.3 在招标人对招标文件进行澄清、修改，或某几个投标人因无法控制的原因不能在截止日期前提交投标文件，招标人可以决定在提交投标文件截止日期前展延截止日期。</w:t>
      </w:r>
    </w:p>
    <w:p>
      <w:pPr>
        <w:spacing w:line="360" w:lineRule="auto"/>
        <w:ind w:firstLine="480" w:firstLineChars="200"/>
        <w:rPr>
          <w:color w:val="auto"/>
          <w:highlight w:val="none"/>
        </w:rPr>
      </w:pPr>
      <w:r>
        <w:rPr>
          <w:rFonts w:hint="eastAsia"/>
          <w:color w:val="auto"/>
          <w:highlight w:val="none"/>
        </w:rPr>
        <w:t>5.2.4 投标人在招标文件要求提交投标文件的截止时间前，可以补充、修改或者撤回已提交的投标文件，并书面通知招标人。补充、修改的内容为投标文件的组成部分。</w:t>
      </w:r>
    </w:p>
    <w:p>
      <w:pPr>
        <w:spacing w:line="360" w:lineRule="auto"/>
        <w:ind w:firstLine="480" w:firstLineChars="200"/>
        <w:rPr>
          <w:color w:val="auto"/>
          <w:highlight w:val="none"/>
        </w:rPr>
      </w:pPr>
      <w:r>
        <w:rPr>
          <w:rFonts w:hint="eastAsia"/>
          <w:color w:val="auto"/>
          <w:highlight w:val="none"/>
        </w:rPr>
        <w:t>5.2.5 投标人应当在招标文件要求提交投标文件的截止时间前，将投标文件送达投标地点。在招标文件要求提交投标文件的截止时间后送达的投标文件，招标人拒绝接收。递交投标文件的投标人少于三个，经评标委员会评审后有效投标人少于三个的，招标人依照招标投标法的规定重新招标。</w:t>
      </w:r>
    </w:p>
    <w:p>
      <w:pPr>
        <w:spacing w:line="360" w:lineRule="auto"/>
        <w:ind w:firstLine="482" w:firstLineChars="200"/>
        <w:rPr>
          <w:b/>
          <w:bCs/>
          <w:color w:val="auto"/>
          <w:highlight w:val="none"/>
        </w:rPr>
      </w:pPr>
      <w:r>
        <w:rPr>
          <w:rFonts w:hint="eastAsia"/>
          <w:b/>
          <w:bCs/>
          <w:color w:val="auto"/>
          <w:highlight w:val="none"/>
        </w:rPr>
        <w:t>5.3投标有效期</w:t>
      </w:r>
    </w:p>
    <w:p>
      <w:pPr>
        <w:spacing w:line="360" w:lineRule="auto"/>
        <w:ind w:firstLine="480" w:firstLineChars="200"/>
        <w:rPr>
          <w:color w:val="auto"/>
          <w:highlight w:val="none"/>
        </w:rPr>
      </w:pPr>
      <w:r>
        <w:rPr>
          <w:rFonts w:hint="eastAsia"/>
          <w:color w:val="auto"/>
          <w:highlight w:val="none"/>
        </w:rPr>
        <w:t>5.3.1 投标文件在提交投标文件截止日期后90天内有效。如投标人在投标文件有效期前撤回投标文件，投标人日后参与投标的机会可能会受到影响。</w:t>
      </w:r>
    </w:p>
    <w:p>
      <w:pPr>
        <w:spacing w:line="360" w:lineRule="auto"/>
        <w:ind w:firstLine="480" w:firstLineChars="200"/>
        <w:rPr>
          <w:color w:val="auto"/>
          <w:highlight w:val="none"/>
        </w:rPr>
      </w:pPr>
      <w:r>
        <w:rPr>
          <w:rFonts w:hint="eastAsia"/>
          <w:color w:val="auto"/>
          <w:highlight w:val="none"/>
        </w:rPr>
        <w:t>5.3.2 在原定投标有效期满之前，如果出现特殊情况，经招标管理机构核准，招标人可以书面形式向投标人提出延长投标有效期的要求。投标人须以书面形式予以答复，同意延长投标有效期的投标人不允许修改他的投标文件。</w:t>
      </w:r>
    </w:p>
    <w:p>
      <w:pPr>
        <w:spacing w:line="360" w:lineRule="auto"/>
        <w:ind w:firstLine="480" w:firstLineChars="200"/>
        <w:rPr>
          <w:color w:val="auto"/>
          <w:highlight w:val="none"/>
        </w:rPr>
      </w:pPr>
      <w:r>
        <w:rPr>
          <w:rFonts w:hint="eastAsia"/>
          <w:color w:val="auto"/>
          <w:highlight w:val="none"/>
        </w:rPr>
        <w:t>5.3.3 排名在第三名之后的投标文件可于投标有效期满起计3个月后销毁，排名在前三名的投标文件必须在履行合同后保留最少 3 年。</w:t>
      </w:r>
    </w:p>
    <w:p>
      <w:pPr>
        <w:spacing w:line="360" w:lineRule="auto"/>
        <w:ind w:firstLine="482" w:firstLineChars="200"/>
        <w:rPr>
          <w:rFonts w:hint="eastAsia"/>
          <w:b/>
          <w:bCs/>
          <w:color w:val="auto"/>
          <w:highlight w:val="none"/>
        </w:rPr>
      </w:pPr>
      <w:r>
        <w:rPr>
          <w:rFonts w:hint="eastAsia"/>
          <w:b/>
          <w:bCs/>
          <w:color w:val="auto"/>
          <w:highlight w:val="none"/>
        </w:rPr>
        <w:t>5.4其他</w:t>
      </w:r>
    </w:p>
    <w:p>
      <w:pPr>
        <w:spacing w:line="360" w:lineRule="auto"/>
        <w:ind w:firstLine="480" w:firstLineChars="200"/>
        <w:rPr>
          <w:color w:val="auto"/>
          <w:highlight w:val="none"/>
        </w:rPr>
      </w:pPr>
      <w:r>
        <w:rPr>
          <w:rFonts w:hint="eastAsia"/>
          <w:color w:val="auto"/>
          <w:highlight w:val="none"/>
        </w:rPr>
        <w:t>5.4.1 中标人应按国家技术规范、标准、规程及招标人提出的设计要求，向招标人提交设计方案。设计方案必须进行技术经济分析。通过对设计方案、工艺、设备等进行全面的评价，在满足功能要求的前提下，采用技术经济优化、可以有效控制工程投资的方案。中标人须无条件配合招标人对设计方案进行多方案比较和优化</w:t>
      </w:r>
    </w:p>
    <w:p>
      <w:pPr>
        <w:spacing w:line="360" w:lineRule="auto"/>
        <w:ind w:firstLine="480" w:firstLineChars="200"/>
        <w:rPr>
          <w:color w:val="auto"/>
          <w:highlight w:val="none"/>
        </w:rPr>
      </w:pPr>
      <w:r>
        <w:rPr>
          <w:rFonts w:hint="eastAsia"/>
          <w:color w:val="auto"/>
          <w:highlight w:val="none"/>
        </w:rPr>
        <w:t>5.4.2 中标人保证其投标文件及资料均未侵犯他人的知识产权，否则必须承担全部责任。若中标人使用了他人的专利、专有技术，涉及的费用由中标人负责。</w:t>
      </w:r>
    </w:p>
    <w:p>
      <w:pPr>
        <w:spacing w:line="360" w:lineRule="auto"/>
        <w:ind w:firstLine="480" w:firstLineChars="200"/>
        <w:rPr>
          <w:color w:val="auto"/>
          <w:highlight w:val="none"/>
        </w:rPr>
      </w:pPr>
      <w:r>
        <w:rPr>
          <w:rFonts w:hint="eastAsia"/>
          <w:color w:val="auto"/>
          <w:highlight w:val="none"/>
        </w:rPr>
        <w:t>5.4.3 招标人有权无须事先征求中标人的同意而披露关于中标人的名称、地址、合同条款。</w:t>
      </w:r>
    </w:p>
    <w:p>
      <w:pPr>
        <w:spacing w:line="360" w:lineRule="auto"/>
        <w:ind w:firstLine="480" w:firstLineChars="200"/>
        <w:rPr>
          <w:color w:val="auto"/>
          <w:highlight w:val="none"/>
        </w:rPr>
      </w:pPr>
      <w:r>
        <w:rPr>
          <w:rFonts w:hint="eastAsia"/>
          <w:color w:val="auto"/>
          <w:highlight w:val="none"/>
        </w:rPr>
        <w:t>5.4.4 本次招标由交易服务机构对各投标人提交的成果和评标过程、评标结果予以见证，若有纠纷，将按现行法律、法规通过友好协商或诉讼程序解决。</w:t>
      </w:r>
    </w:p>
    <w:p>
      <w:pPr>
        <w:spacing w:line="360" w:lineRule="auto"/>
        <w:rPr>
          <w:color w:val="auto"/>
          <w:highlight w:val="none"/>
        </w:rPr>
        <w:sectPr>
          <w:headerReference r:id="rId13" w:type="default"/>
          <w:footerReference r:id="rId14" w:type="default"/>
          <w:pgSz w:w="11910" w:h="16840"/>
          <w:pgMar w:top="1380" w:right="920" w:bottom="1120" w:left="1140" w:header="878" w:footer="927" w:gutter="0"/>
          <w:cols w:space="720" w:num="1"/>
        </w:sectPr>
      </w:pPr>
    </w:p>
    <w:p>
      <w:pPr>
        <w:pStyle w:val="2"/>
        <w:keepNext/>
        <w:keepLines/>
        <w:pageBreakBefore w:val="0"/>
        <w:widowControl w:val="0"/>
        <w:kinsoku/>
        <w:wordWrap/>
        <w:overflowPunct/>
        <w:topLinePunct w:val="0"/>
        <w:autoSpaceDE w:val="0"/>
        <w:autoSpaceDN w:val="0"/>
        <w:bidi w:val="0"/>
        <w:adjustRightInd/>
        <w:snapToGrid/>
        <w:spacing w:after="0" w:afterLines="0" w:line="360" w:lineRule="auto"/>
        <w:textAlignment w:val="auto"/>
        <w:rPr>
          <w:color w:val="auto"/>
          <w:highlight w:val="none"/>
        </w:rPr>
      </w:pPr>
      <w:bookmarkStart w:id="15" w:name="_bookmark5"/>
      <w:bookmarkEnd w:id="15"/>
      <w:bookmarkStart w:id="16" w:name="第六章__开标办法"/>
      <w:bookmarkEnd w:id="16"/>
      <w:bookmarkStart w:id="17" w:name="_Toc3223"/>
      <w:r>
        <w:rPr>
          <w:rFonts w:hint="eastAsia"/>
          <w:color w:val="auto"/>
          <w:highlight w:val="none"/>
        </w:rPr>
        <w:t>第六章 开标办法</w:t>
      </w:r>
      <w:bookmarkEnd w:id="17"/>
    </w:p>
    <w:p>
      <w:pPr>
        <w:spacing w:line="360" w:lineRule="auto"/>
        <w:ind w:firstLine="482" w:firstLineChars="200"/>
        <w:rPr>
          <w:color w:val="auto"/>
          <w:highlight w:val="none"/>
        </w:rPr>
      </w:pPr>
      <w:r>
        <w:rPr>
          <w:rFonts w:hint="eastAsia"/>
          <w:b/>
          <w:bCs/>
          <w:color w:val="auto"/>
          <w:highlight w:val="none"/>
        </w:rPr>
        <w:t>6.1</w:t>
      </w:r>
      <w:r>
        <w:rPr>
          <w:rFonts w:hint="eastAsia"/>
          <w:color w:val="auto"/>
          <w:highlight w:val="none"/>
        </w:rPr>
        <w:t xml:space="preserve"> 开标在招标文件日程安排确定的提交投标文件截止时间的同一时间公开进行，开标地点为招标文件日程安排中确定的地点。</w:t>
      </w:r>
    </w:p>
    <w:p>
      <w:pPr>
        <w:spacing w:line="360" w:lineRule="auto"/>
        <w:ind w:firstLine="482" w:firstLineChars="200"/>
        <w:rPr>
          <w:color w:val="auto"/>
          <w:highlight w:val="none"/>
        </w:rPr>
      </w:pPr>
      <w:r>
        <w:rPr>
          <w:rFonts w:hint="eastAsia"/>
          <w:b/>
          <w:bCs/>
          <w:color w:val="auto"/>
          <w:highlight w:val="none"/>
        </w:rPr>
        <w:t>6.2</w:t>
      </w:r>
      <w:r>
        <w:rPr>
          <w:rFonts w:hint="eastAsia"/>
          <w:color w:val="auto"/>
          <w:highlight w:val="none"/>
        </w:rPr>
        <w:t xml:space="preserve"> 开标由招标人、招标代理机构主持，邀请招标管理机构代表、广州公共资源交易中心见证人、所有投标人参加。</w:t>
      </w:r>
    </w:p>
    <w:p>
      <w:pPr>
        <w:spacing w:line="360" w:lineRule="auto"/>
        <w:ind w:firstLine="482" w:firstLineChars="200"/>
        <w:rPr>
          <w:color w:val="auto"/>
          <w:highlight w:val="none"/>
        </w:rPr>
      </w:pPr>
      <w:r>
        <w:rPr>
          <w:rFonts w:hint="eastAsia"/>
          <w:b/>
          <w:bCs/>
          <w:color w:val="auto"/>
          <w:highlight w:val="none"/>
        </w:rPr>
        <w:t xml:space="preserve">6.3 </w:t>
      </w:r>
      <w:r>
        <w:rPr>
          <w:rFonts w:hint="eastAsia"/>
          <w:color w:val="auto"/>
          <w:highlight w:val="none"/>
        </w:rPr>
        <w:t>开标过程应当记录，并存档备查。</w:t>
      </w:r>
    </w:p>
    <w:p>
      <w:pPr>
        <w:spacing w:line="360" w:lineRule="auto"/>
        <w:ind w:firstLine="482" w:firstLineChars="200"/>
        <w:rPr>
          <w:color w:val="auto"/>
          <w:highlight w:val="none"/>
        </w:rPr>
      </w:pPr>
      <w:r>
        <w:rPr>
          <w:rFonts w:hint="eastAsia"/>
          <w:b/>
          <w:bCs/>
          <w:color w:val="auto"/>
          <w:highlight w:val="none"/>
        </w:rPr>
        <w:t>6.4</w:t>
      </w:r>
      <w:r>
        <w:rPr>
          <w:rFonts w:hint="eastAsia"/>
          <w:color w:val="auto"/>
          <w:highlight w:val="none"/>
        </w:rPr>
        <w:t xml:space="preserve"> 投标人在递交投标文件的同时必须单独提交以下资料（不需密封）：</w:t>
      </w:r>
    </w:p>
    <w:p>
      <w:pPr>
        <w:spacing w:line="360" w:lineRule="auto"/>
        <w:ind w:firstLine="480" w:firstLineChars="200"/>
        <w:rPr>
          <w:color w:val="auto"/>
          <w:highlight w:val="none"/>
        </w:rPr>
      </w:pPr>
      <w:r>
        <w:rPr>
          <w:rFonts w:hint="eastAsia"/>
          <w:color w:val="auto"/>
          <w:highlight w:val="none"/>
        </w:rPr>
        <w:t>6.4.1 若是法定代表亲自参加会议，法定代表人需提供有效证明书原件、本人身份证复印件（须加盖单位公章）；</w:t>
      </w:r>
    </w:p>
    <w:p>
      <w:pPr>
        <w:spacing w:line="360" w:lineRule="auto"/>
        <w:ind w:firstLine="480" w:firstLineChars="200"/>
        <w:rPr>
          <w:color w:val="auto"/>
          <w:highlight w:val="none"/>
        </w:rPr>
      </w:pPr>
      <w:r>
        <w:rPr>
          <w:rFonts w:hint="eastAsia"/>
          <w:color w:val="auto"/>
          <w:highlight w:val="none"/>
        </w:rPr>
        <w:t>6.4.2 法定代表人授权委托人参加会议的，授权委托人需提供有效法定代表人证明书原件及授权书原件，本人身份证复印件（须加盖单位公章）。</w:t>
      </w:r>
    </w:p>
    <w:p>
      <w:pPr>
        <w:spacing w:line="360" w:lineRule="auto"/>
        <w:ind w:firstLine="482" w:firstLineChars="200"/>
        <w:rPr>
          <w:color w:val="auto"/>
          <w:highlight w:val="none"/>
        </w:rPr>
      </w:pPr>
      <w:r>
        <w:rPr>
          <w:rFonts w:hint="eastAsia"/>
          <w:b/>
          <w:bCs/>
          <w:color w:val="auto"/>
          <w:highlight w:val="none"/>
        </w:rPr>
        <w:t>6.5</w:t>
      </w:r>
      <w:r>
        <w:rPr>
          <w:rFonts w:hint="eastAsia"/>
          <w:color w:val="auto"/>
          <w:highlight w:val="none"/>
        </w:rPr>
        <w:t xml:space="preserve"> 投标人在开标时须提交以下资料原件进行核对，否则作废标处理：</w:t>
      </w:r>
    </w:p>
    <w:p>
      <w:pPr>
        <w:spacing w:line="360" w:lineRule="auto"/>
        <w:ind w:firstLine="480" w:firstLineChars="200"/>
        <w:rPr>
          <w:color w:val="auto"/>
          <w:highlight w:val="none"/>
        </w:rPr>
      </w:pPr>
      <w:r>
        <w:rPr>
          <w:rFonts w:hint="eastAsia"/>
          <w:color w:val="auto"/>
          <w:highlight w:val="none"/>
        </w:rPr>
        <w:t>6.5.1 如投标保证金采用现金汇款的，须提供投标人经基本户汇出的投标保证金银行汇款凭证（若汇款凭证是网上打印的回执则无需核对原件）；如采用银行保函方式的，须提供投标保证金银行保函原件核对。</w:t>
      </w:r>
    </w:p>
    <w:p>
      <w:pPr>
        <w:spacing w:line="360" w:lineRule="auto"/>
        <w:ind w:firstLine="480" w:firstLineChars="200"/>
        <w:rPr>
          <w:color w:val="auto"/>
          <w:highlight w:val="none"/>
        </w:rPr>
      </w:pPr>
      <w:r>
        <w:rPr>
          <w:rFonts w:hint="eastAsia"/>
          <w:color w:val="auto"/>
          <w:highlight w:val="none"/>
        </w:rPr>
        <w:t>6.5.2 投标人拟派的法定代表人或授权委托人（无论何种原因，投标人拟派的法定代表人或授权委托人必须持本人身份证到场参加）；</w:t>
      </w:r>
    </w:p>
    <w:p>
      <w:pPr>
        <w:spacing w:line="360" w:lineRule="auto"/>
        <w:ind w:firstLine="480" w:firstLineChars="200"/>
        <w:rPr>
          <w:color w:val="auto"/>
          <w:highlight w:val="none"/>
        </w:rPr>
      </w:pPr>
      <w:r>
        <w:rPr>
          <w:rFonts w:hint="eastAsia"/>
          <w:color w:val="auto"/>
          <w:highlight w:val="none"/>
        </w:rPr>
        <w:t>6.5.3 投标人代表是法定代表人或授权委托人，在投标截止时间前提交投标文件，招标人将拒绝接收在投标截止时间之后递交的投标文件。</w:t>
      </w:r>
    </w:p>
    <w:p>
      <w:pPr>
        <w:spacing w:line="360" w:lineRule="auto"/>
        <w:ind w:firstLine="482" w:firstLineChars="200"/>
        <w:rPr>
          <w:color w:val="auto"/>
          <w:highlight w:val="none"/>
        </w:rPr>
      </w:pPr>
      <w:r>
        <w:rPr>
          <w:rFonts w:hint="eastAsia"/>
          <w:b/>
          <w:bCs/>
          <w:color w:val="auto"/>
          <w:highlight w:val="none"/>
        </w:rPr>
        <w:t xml:space="preserve">6.6 </w:t>
      </w:r>
      <w:r>
        <w:rPr>
          <w:rFonts w:hint="eastAsia"/>
          <w:color w:val="auto"/>
          <w:highlight w:val="none"/>
        </w:rPr>
        <w:t>招标人或招标代理机构核对投标人代表的身份证明资料，投标人代表在招标人提供的表格上签署单位、姓名和联系电话。</w:t>
      </w:r>
    </w:p>
    <w:p>
      <w:pPr>
        <w:spacing w:line="360" w:lineRule="auto"/>
        <w:ind w:firstLine="482" w:firstLineChars="200"/>
        <w:rPr>
          <w:color w:val="auto"/>
          <w:highlight w:val="none"/>
        </w:rPr>
      </w:pPr>
      <w:r>
        <w:rPr>
          <w:rFonts w:hint="eastAsia"/>
          <w:b/>
          <w:bCs/>
          <w:color w:val="auto"/>
          <w:highlight w:val="none"/>
        </w:rPr>
        <w:t>6.7</w:t>
      </w:r>
      <w:r>
        <w:rPr>
          <w:rFonts w:hint="eastAsia"/>
          <w:color w:val="auto"/>
          <w:highlight w:val="none"/>
        </w:rPr>
        <w:t xml:space="preserve"> 招标人、招标代理机构工作人员、投标人代表共同检查投标文件的密封情况，招标人收到投标文件后，应当妥善保存，不得开启。</w:t>
      </w:r>
    </w:p>
    <w:p>
      <w:pPr>
        <w:spacing w:line="360" w:lineRule="auto"/>
        <w:ind w:firstLine="482" w:firstLineChars="200"/>
        <w:rPr>
          <w:color w:val="auto"/>
          <w:highlight w:val="none"/>
        </w:rPr>
      </w:pPr>
      <w:r>
        <w:rPr>
          <w:rFonts w:hint="eastAsia"/>
          <w:b/>
          <w:bCs/>
          <w:color w:val="auto"/>
          <w:highlight w:val="none"/>
        </w:rPr>
        <w:t>6.8</w:t>
      </w:r>
      <w:r>
        <w:rPr>
          <w:rFonts w:hint="eastAsia"/>
          <w:color w:val="auto"/>
          <w:highlight w:val="none"/>
        </w:rPr>
        <w:t xml:space="preserve"> 投标截止时间到达后，在交易中心人员见证下，招标人、招标代理机构工作人员当众宣读投标人名称，宣读投标人提交投标资料的基本情况。</w:t>
      </w:r>
    </w:p>
    <w:p>
      <w:pPr>
        <w:spacing w:line="360" w:lineRule="auto"/>
        <w:ind w:firstLine="482" w:firstLineChars="200"/>
        <w:rPr>
          <w:color w:val="auto"/>
          <w:highlight w:val="none"/>
        </w:rPr>
      </w:pPr>
      <w:r>
        <w:rPr>
          <w:rFonts w:hint="eastAsia"/>
          <w:b/>
          <w:bCs/>
          <w:color w:val="auto"/>
          <w:highlight w:val="none"/>
        </w:rPr>
        <w:t>6.9</w:t>
      </w:r>
      <w:r>
        <w:rPr>
          <w:rFonts w:hint="eastAsia"/>
          <w:color w:val="auto"/>
          <w:highlight w:val="none"/>
        </w:rPr>
        <w:t xml:space="preserve"> 有下列情况之一者由招标代理机构当场宣布投标文件无效，不进入评标程序：</w:t>
      </w:r>
    </w:p>
    <w:p>
      <w:pPr>
        <w:spacing w:line="360" w:lineRule="auto"/>
        <w:ind w:firstLine="480" w:firstLineChars="200"/>
        <w:rPr>
          <w:color w:val="auto"/>
          <w:highlight w:val="none"/>
        </w:rPr>
      </w:pPr>
      <w:r>
        <w:rPr>
          <w:rFonts w:hint="eastAsia"/>
          <w:color w:val="auto"/>
          <w:highlight w:val="none"/>
        </w:rPr>
        <w:t>6.9.1 逾期送达的；</w:t>
      </w:r>
    </w:p>
    <w:p>
      <w:pPr>
        <w:spacing w:line="360" w:lineRule="auto"/>
        <w:ind w:firstLine="480" w:firstLineChars="200"/>
        <w:rPr>
          <w:color w:val="auto"/>
          <w:highlight w:val="none"/>
        </w:rPr>
      </w:pPr>
      <w:r>
        <w:rPr>
          <w:rFonts w:hint="eastAsia"/>
          <w:color w:val="auto"/>
          <w:highlight w:val="none"/>
        </w:rPr>
        <w:t>6.9.2 递交的投标文件未密封，或者密封要求不符合招标文件要求；</w:t>
      </w:r>
    </w:p>
    <w:p>
      <w:pPr>
        <w:spacing w:line="360" w:lineRule="auto"/>
        <w:ind w:firstLine="480" w:firstLineChars="200"/>
        <w:rPr>
          <w:color w:val="auto"/>
          <w:highlight w:val="none"/>
        </w:rPr>
      </w:pPr>
      <w:r>
        <w:rPr>
          <w:rFonts w:hint="eastAsia"/>
          <w:color w:val="auto"/>
          <w:highlight w:val="none"/>
        </w:rPr>
        <w:t>6.9.3 投标人法定代表人或其授权委托人未按时参加开标会议。</w:t>
      </w:r>
    </w:p>
    <w:p>
      <w:pPr>
        <w:spacing w:line="360" w:lineRule="auto"/>
        <w:ind w:firstLine="480" w:firstLineChars="200"/>
        <w:rPr>
          <w:color w:val="auto"/>
          <w:highlight w:val="none"/>
        </w:rPr>
      </w:pPr>
      <w:r>
        <w:rPr>
          <w:rFonts w:hint="eastAsia"/>
          <w:color w:val="auto"/>
          <w:highlight w:val="none"/>
        </w:rPr>
        <w:t>6.9.4 如法定代表人参加开标会议的，但未能同时提供以下资料：</w:t>
      </w:r>
    </w:p>
    <w:p>
      <w:pPr>
        <w:spacing w:line="360" w:lineRule="auto"/>
        <w:ind w:firstLine="480" w:firstLineChars="200"/>
        <w:rPr>
          <w:color w:val="auto"/>
          <w:highlight w:val="none"/>
        </w:rPr>
      </w:pPr>
      <w:r>
        <w:rPr>
          <w:rFonts w:hint="eastAsia"/>
          <w:color w:val="auto"/>
          <w:highlight w:val="none"/>
        </w:rPr>
        <w:t>①本人有效身份证原件；</w:t>
      </w:r>
    </w:p>
    <w:p>
      <w:pPr>
        <w:spacing w:line="360" w:lineRule="auto"/>
        <w:ind w:firstLine="480" w:firstLineChars="200"/>
        <w:rPr>
          <w:color w:val="auto"/>
          <w:highlight w:val="none"/>
        </w:rPr>
      </w:pPr>
      <w:r>
        <w:rPr>
          <w:rFonts w:hint="eastAsia"/>
          <w:color w:val="auto"/>
          <w:highlight w:val="none"/>
        </w:rPr>
        <w:t>②法定代表人证明书原件；</w:t>
      </w:r>
    </w:p>
    <w:p>
      <w:pPr>
        <w:spacing w:line="360" w:lineRule="auto"/>
        <w:ind w:firstLine="480" w:firstLineChars="200"/>
        <w:rPr>
          <w:color w:val="auto"/>
          <w:highlight w:val="none"/>
        </w:rPr>
      </w:pPr>
      <w:r>
        <w:rPr>
          <w:rFonts w:hint="eastAsia"/>
          <w:color w:val="auto"/>
          <w:highlight w:val="none"/>
        </w:rPr>
        <w:t>6.9.5 如授权委托人参加开标会议的，但未能同时提供以下资料：</w:t>
      </w:r>
    </w:p>
    <w:p>
      <w:pPr>
        <w:spacing w:line="360" w:lineRule="auto"/>
        <w:ind w:firstLine="480" w:firstLineChars="200"/>
        <w:rPr>
          <w:color w:val="auto"/>
          <w:highlight w:val="none"/>
        </w:rPr>
      </w:pPr>
      <w:r>
        <w:rPr>
          <w:rFonts w:hint="eastAsia"/>
          <w:color w:val="auto"/>
          <w:highlight w:val="none"/>
        </w:rPr>
        <w:t>①本人有效身份证原件；</w:t>
      </w:r>
    </w:p>
    <w:p>
      <w:pPr>
        <w:spacing w:line="360" w:lineRule="auto"/>
        <w:ind w:firstLine="480" w:firstLineChars="200"/>
        <w:rPr>
          <w:color w:val="auto"/>
          <w:highlight w:val="none"/>
        </w:rPr>
      </w:pPr>
      <w:r>
        <w:rPr>
          <w:rFonts w:hint="eastAsia"/>
          <w:color w:val="auto"/>
          <w:highlight w:val="none"/>
        </w:rPr>
        <w:t>②法定代表人证明书原件；</w:t>
      </w:r>
    </w:p>
    <w:p>
      <w:pPr>
        <w:spacing w:line="360" w:lineRule="auto"/>
        <w:ind w:firstLine="480" w:firstLineChars="200"/>
        <w:rPr>
          <w:color w:val="auto"/>
          <w:highlight w:val="none"/>
        </w:rPr>
      </w:pPr>
      <w:r>
        <w:rPr>
          <w:rFonts w:hint="eastAsia"/>
          <w:color w:val="auto"/>
          <w:highlight w:val="none"/>
        </w:rPr>
        <w:t>③被委托人有效授权书原件。</w:t>
      </w:r>
    </w:p>
    <w:p>
      <w:pPr>
        <w:spacing w:line="360" w:lineRule="auto"/>
        <w:ind w:firstLine="482" w:firstLineChars="200"/>
        <w:rPr>
          <w:color w:val="auto"/>
          <w:highlight w:val="none"/>
        </w:rPr>
      </w:pPr>
      <w:r>
        <w:rPr>
          <w:rFonts w:hint="eastAsia"/>
          <w:b/>
          <w:bCs/>
          <w:color w:val="auto"/>
          <w:highlight w:val="none"/>
        </w:rPr>
        <w:t>6.10</w:t>
      </w:r>
      <w:r>
        <w:rPr>
          <w:rFonts w:hint="eastAsia"/>
          <w:color w:val="auto"/>
          <w:highlight w:val="none"/>
        </w:rPr>
        <w:t>有下列情况之一者由评审委员会宣布投标文件无效：</w:t>
      </w:r>
    </w:p>
    <w:p>
      <w:pPr>
        <w:spacing w:line="360" w:lineRule="auto"/>
        <w:ind w:firstLine="480" w:firstLineChars="200"/>
        <w:rPr>
          <w:color w:val="auto"/>
          <w:highlight w:val="none"/>
        </w:rPr>
      </w:pPr>
      <w:r>
        <w:rPr>
          <w:rFonts w:hint="eastAsia"/>
          <w:color w:val="auto"/>
          <w:highlight w:val="none"/>
        </w:rPr>
        <w:t>6.10.1投标人未按招标文件规定提交投标函的。</w:t>
      </w:r>
    </w:p>
    <w:p>
      <w:pPr>
        <w:spacing w:line="360" w:lineRule="auto"/>
        <w:ind w:firstLine="480" w:firstLineChars="200"/>
        <w:rPr>
          <w:color w:val="auto"/>
          <w:highlight w:val="none"/>
        </w:rPr>
      </w:pPr>
      <w:r>
        <w:rPr>
          <w:rFonts w:hint="eastAsia"/>
          <w:color w:val="auto"/>
          <w:highlight w:val="none"/>
        </w:rPr>
        <w:t>6.10.2投标人未按照规定提交投标保证金或银行保函的。</w:t>
      </w:r>
    </w:p>
    <w:p>
      <w:pPr>
        <w:spacing w:line="360" w:lineRule="auto"/>
        <w:ind w:firstLine="480" w:firstLineChars="200"/>
        <w:rPr>
          <w:color w:val="auto"/>
          <w:highlight w:val="none"/>
        </w:rPr>
      </w:pPr>
      <w:r>
        <w:rPr>
          <w:rFonts w:hint="eastAsia"/>
          <w:color w:val="auto"/>
          <w:highlight w:val="none"/>
        </w:rPr>
        <w:t>6.10.3技术文件出现标注投标人名称或其它可以辨认投标人身份的符号的。</w:t>
      </w:r>
    </w:p>
    <w:p>
      <w:pPr>
        <w:spacing w:line="360" w:lineRule="auto"/>
        <w:ind w:firstLine="480" w:firstLineChars="200"/>
        <w:rPr>
          <w:color w:val="auto"/>
          <w:highlight w:val="none"/>
        </w:rPr>
      </w:pPr>
      <w:r>
        <w:rPr>
          <w:rFonts w:hint="eastAsia"/>
          <w:color w:val="auto"/>
          <w:highlight w:val="none"/>
        </w:rPr>
        <w:t>6.10.4明显抄袭、与已经公开方案雷同、一稿多投、一稿多用、侵犯他人著作权及专利的作品。</w:t>
      </w:r>
    </w:p>
    <w:p>
      <w:pPr>
        <w:spacing w:line="360" w:lineRule="auto"/>
        <w:ind w:firstLine="480" w:firstLineChars="200"/>
        <w:rPr>
          <w:color w:val="auto"/>
          <w:highlight w:val="none"/>
        </w:rPr>
      </w:pPr>
      <w:r>
        <w:rPr>
          <w:rFonts w:hint="eastAsia"/>
          <w:color w:val="auto"/>
          <w:highlight w:val="none"/>
        </w:rPr>
        <w:t>6.10.5投标人提供虚假资料和信息，或者不能兑现投标承诺的。</w:t>
      </w:r>
    </w:p>
    <w:p>
      <w:pPr>
        <w:spacing w:line="360" w:lineRule="auto"/>
        <w:ind w:firstLine="480" w:firstLineChars="200"/>
        <w:rPr>
          <w:color w:val="auto"/>
          <w:highlight w:val="none"/>
        </w:rPr>
      </w:pPr>
      <w:r>
        <w:rPr>
          <w:rFonts w:hint="eastAsia"/>
          <w:color w:val="auto"/>
          <w:highlight w:val="none"/>
        </w:rPr>
        <w:t>6.10.6投标人已破产或停业清理，或者已成为宣告破产诉讼的主体的。</w:t>
      </w:r>
    </w:p>
    <w:p>
      <w:pPr>
        <w:spacing w:line="360" w:lineRule="auto"/>
        <w:ind w:firstLine="480" w:firstLineChars="200"/>
        <w:rPr>
          <w:color w:val="auto"/>
          <w:highlight w:val="none"/>
        </w:rPr>
      </w:pPr>
      <w:r>
        <w:rPr>
          <w:rFonts w:hint="eastAsia"/>
          <w:color w:val="auto"/>
          <w:highlight w:val="none"/>
        </w:rPr>
        <w:t>6.10.7违反有关法律法规及规定的。</w:t>
      </w:r>
    </w:p>
    <w:p>
      <w:pPr>
        <w:spacing w:line="360" w:lineRule="auto"/>
        <w:ind w:firstLine="480" w:firstLineChars="200"/>
        <w:rPr>
          <w:color w:val="auto"/>
          <w:highlight w:val="none"/>
        </w:rPr>
      </w:pPr>
      <w:r>
        <w:rPr>
          <w:rFonts w:hint="eastAsia"/>
          <w:color w:val="auto"/>
          <w:highlight w:val="none"/>
        </w:rPr>
        <w:t>6.10.8同一设计单位以他人的名义参与本次投标的。</w:t>
      </w:r>
    </w:p>
    <w:p>
      <w:pPr>
        <w:spacing w:line="360" w:lineRule="auto"/>
        <w:ind w:firstLine="480" w:firstLineChars="200"/>
        <w:rPr>
          <w:color w:val="auto"/>
          <w:highlight w:val="none"/>
        </w:rPr>
      </w:pPr>
      <w:r>
        <w:rPr>
          <w:rFonts w:hint="eastAsia"/>
          <w:color w:val="auto"/>
          <w:highlight w:val="none"/>
        </w:rPr>
        <w:t>6.10.9项目负责人投标时与投标登记申请时不一致的。</w:t>
      </w:r>
    </w:p>
    <w:p>
      <w:pPr>
        <w:spacing w:line="360" w:lineRule="auto"/>
        <w:ind w:firstLine="482" w:firstLineChars="200"/>
        <w:rPr>
          <w:color w:val="auto"/>
          <w:highlight w:val="none"/>
        </w:rPr>
      </w:pPr>
      <w:r>
        <w:rPr>
          <w:rFonts w:hint="eastAsia"/>
          <w:b/>
          <w:bCs/>
          <w:color w:val="auto"/>
          <w:highlight w:val="none"/>
        </w:rPr>
        <w:t>6.11</w:t>
      </w:r>
      <w:r>
        <w:rPr>
          <w:rFonts w:hint="eastAsia"/>
          <w:color w:val="auto"/>
          <w:highlight w:val="none"/>
        </w:rPr>
        <w:t>经评标委员会评审后，有效投标人少于三家的，招标人将依照中华人民共和国招标投标法的规定重新招标。</w:t>
      </w:r>
    </w:p>
    <w:p>
      <w:pPr>
        <w:spacing w:line="360" w:lineRule="auto"/>
        <w:ind w:firstLine="482" w:firstLineChars="200"/>
        <w:rPr>
          <w:color w:val="auto"/>
          <w:highlight w:val="none"/>
        </w:rPr>
      </w:pPr>
      <w:r>
        <w:rPr>
          <w:rFonts w:hint="eastAsia"/>
          <w:b/>
          <w:bCs/>
          <w:color w:val="auto"/>
          <w:highlight w:val="none"/>
        </w:rPr>
        <w:t>6.</w:t>
      </w:r>
      <w:r>
        <w:rPr>
          <w:rFonts w:hint="eastAsia"/>
          <w:b/>
          <w:bCs/>
          <w:color w:val="auto"/>
          <w:highlight w:val="none"/>
          <w:lang w:val="en-US" w:eastAsia="zh-CN"/>
        </w:rPr>
        <w:t>12</w:t>
      </w:r>
      <w:r>
        <w:rPr>
          <w:rFonts w:hint="eastAsia"/>
          <w:color w:val="auto"/>
          <w:highlight w:val="none"/>
        </w:rPr>
        <w:t>技术文件送达评标地点前不得启封。技术文件送达评标地点后，评标委员会成员首先对每个投标人的技术文件进行拆封并评审并登记编号，按招标文件的综合评分表中技术标进行打分，然后拆封保密信封，确定每个投标单位名称，记录好每个投标单位的技术分，再进行商务评审。</w:t>
      </w:r>
    </w:p>
    <w:p>
      <w:pPr>
        <w:spacing w:line="360" w:lineRule="auto"/>
        <w:ind w:left="851" w:hanging="230"/>
        <w:rPr>
          <w:color w:val="auto"/>
          <w:szCs w:val="24"/>
          <w:highlight w:val="none"/>
        </w:rPr>
        <w:sectPr>
          <w:pgSz w:w="11910" w:h="16840"/>
          <w:pgMar w:top="1380" w:right="920" w:bottom="1120" w:left="1140" w:header="878" w:footer="927" w:gutter="0"/>
          <w:cols w:space="720" w:num="1"/>
        </w:sectPr>
      </w:pPr>
    </w:p>
    <w:p>
      <w:pPr>
        <w:pStyle w:val="2"/>
        <w:spacing w:after="0" w:afterLines="0" w:line="360" w:lineRule="auto"/>
        <w:rPr>
          <w:color w:val="auto"/>
          <w:highlight w:val="none"/>
        </w:rPr>
      </w:pPr>
      <w:bookmarkStart w:id="18" w:name="_bookmark6"/>
      <w:bookmarkEnd w:id="18"/>
      <w:bookmarkStart w:id="19" w:name="第七章__评标办法"/>
      <w:bookmarkEnd w:id="19"/>
      <w:bookmarkStart w:id="20" w:name="_Toc9763"/>
      <w:r>
        <w:rPr>
          <w:rFonts w:hint="eastAsia"/>
          <w:color w:val="auto"/>
          <w:highlight w:val="none"/>
        </w:rPr>
        <w:t>第七章 评标办法</w:t>
      </w:r>
      <w:bookmarkEnd w:id="20"/>
    </w:p>
    <w:p>
      <w:pPr>
        <w:spacing w:line="360" w:lineRule="auto"/>
        <w:jc w:val="center"/>
        <w:rPr>
          <w:b/>
          <w:bCs/>
          <w:color w:val="auto"/>
          <w:sz w:val="28"/>
          <w:szCs w:val="24"/>
          <w:highlight w:val="none"/>
        </w:rPr>
      </w:pPr>
      <w:r>
        <w:rPr>
          <w:rFonts w:hint="eastAsia"/>
          <w:b/>
          <w:bCs/>
          <w:color w:val="auto"/>
          <w:sz w:val="28"/>
          <w:szCs w:val="24"/>
          <w:highlight w:val="none"/>
        </w:rPr>
        <w:t>设计团队综合评分评审法</w:t>
      </w:r>
    </w:p>
    <w:p>
      <w:pPr>
        <w:spacing w:line="360" w:lineRule="auto"/>
        <w:rPr>
          <w:b/>
          <w:bCs/>
          <w:color w:val="auto"/>
          <w:highlight w:val="none"/>
        </w:rPr>
      </w:pPr>
      <w:r>
        <w:rPr>
          <w:rFonts w:hint="eastAsia"/>
          <w:b/>
          <w:bCs/>
          <w:color w:val="auto"/>
          <w:highlight w:val="none"/>
        </w:rPr>
        <w:t>7.1评审机构及职责</w:t>
      </w:r>
    </w:p>
    <w:p>
      <w:pPr>
        <w:spacing w:line="360" w:lineRule="auto"/>
        <w:ind w:firstLine="480" w:firstLineChars="200"/>
        <w:rPr>
          <w:color w:val="auto"/>
          <w:highlight w:val="none"/>
        </w:rPr>
      </w:pPr>
      <w:r>
        <w:rPr>
          <w:rFonts w:hint="eastAsia"/>
          <w:color w:val="auto"/>
          <w:highlight w:val="none"/>
        </w:rPr>
        <w:t>7.1.1 评标由招标人依法组建的评标委员会负责，评标委员会成员的名单在中标结果确定前应当保密。</w:t>
      </w:r>
    </w:p>
    <w:p>
      <w:pPr>
        <w:spacing w:line="360" w:lineRule="auto"/>
        <w:ind w:firstLine="480" w:firstLineChars="200"/>
        <w:rPr>
          <w:color w:val="auto"/>
          <w:highlight w:val="none"/>
        </w:rPr>
      </w:pPr>
      <w:r>
        <w:rPr>
          <w:rFonts w:hint="eastAsia"/>
          <w:color w:val="auto"/>
          <w:highlight w:val="none"/>
        </w:rPr>
        <w:t>7.1.2 评标委员会由技术、经济等方面的专家组成。</w:t>
      </w:r>
    </w:p>
    <w:p>
      <w:pPr>
        <w:spacing w:line="360" w:lineRule="auto"/>
        <w:ind w:firstLine="480" w:firstLineChars="200"/>
        <w:rPr>
          <w:color w:val="auto"/>
          <w:highlight w:val="none"/>
        </w:rPr>
      </w:pPr>
      <w:r>
        <w:rPr>
          <w:rFonts w:hint="eastAsia"/>
          <w:color w:val="auto"/>
          <w:highlight w:val="none"/>
        </w:rPr>
        <w:t>7.1.3 评标委员会人数由 5 人组成，由招标人在开标前从广东省综合评标评审专家库中随机抽取。</w:t>
      </w:r>
    </w:p>
    <w:p>
      <w:pPr>
        <w:spacing w:line="360" w:lineRule="auto"/>
        <w:ind w:firstLine="480" w:firstLineChars="200"/>
        <w:rPr>
          <w:color w:val="auto"/>
          <w:highlight w:val="none"/>
        </w:rPr>
      </w:pPr>
      <w:r>
        <w:rPr>
          <w:rFonts w:hint="eastAsia"/>
          <w:color w:val="auto"/>
          <w:highlight w:val="none"/>
        </w:rPr>
        <w:t>7.1.4 凡是在投标文件提交截止时间前浏览过投标方案的人员，不得参与评标工作。与投标人有利害关系的人不得进入评标委员会，已经进入的应当更换。</w:t>
      </w:r>
    </w:p>
    <w:p>
      <w:pPr>
        <w:spacing w:line="360" w:lineRule="auto"/>
        <w:ind w:firstLine="480" w:firstLineChars="200"/>
        <w:rPr>
          <w:color w:val="auto"/>
          <w:highlight w:val="none"/>
        </w:rPr>
      </w:pPr>
      <w:r>
        <w:rPr>
          <w:rFonts w:hint="eastAsia"/>
          <w:color w:val="auto"/>
          <w:highlight w:val="none"/>
        </w:rPr>
        <w:t>7.1.5招标人可以采取必要的措施，保证评标在严格保密的情况下进行，任何单位和个人不得非法干预、影响评标的过程和结果。</w:t>
      </w:r>
    </w:p>
    <w:p>
      <w:pPr>
        <w:spacing w:line="360" w:lineRule="auto"/>
        <w:ind w:firstLine="480" w:firstLineChars="200"/>
        <w:rPr>
          <w:color w:val="auto"/>
          <w:highlight w:val="none"/>
        </w:rPr>
      </w:pPr>
      <w:r>
        <w:rPr>
          <w:rFonts w:hint="eastAsia"/>
          <w:color w:val="auto"/>
          <w:highlight w:val="none"/>
        </w:rPr>
        <w:t>7.1.6 评标委员会成员和参与评标的有关工作人员不得透露对投标文件的审查、澄清、评审、比较、中标候选人的推荐情况以及与评标有关的其他情况。</w:t>
      </w:r>
    </w:p>
    <w:p>
      <w:pPr>
        <w:spacing w:line="360" w:lineRule="auto"/>
        <w:ind w:firstLine="480" w:firstLineChars="200"/>
        <w:rPr>
          <w:color w:val="auto"/>
          <w:highlight w:val="none"/>
        </w:rPr>
      </w:pPr>
      <w:r>
        <w:rPr>
          <w:rFonts w:hint="eastAsia"/>
          <w:color w:val="auto"/>
          <w:highlight w:val="none"/>
        </w:rPr>
        <w:t>7.1.7 评标委员会应当按照招标文件确定的评标标准和方法，对投标文件进行评审和比较，对投标文件进行综合评分。</w:t>
      </w:r>
    </w:p>
    <w:p>
      <w:pPr>
        <w:spacing w:line="360" w:lineRule="auto"/>
        <w:ind w:firstLine="480" w:firstLineChars="200"/>
        <w:rPr>
          <w:color w:val="auto"/>
          <w:highlight w:val="none"/>
        </w:rPr>
      </w:pPr>
      <w:r>
        <w:rPr>
          <w:rFonts w:hint="eastAsia"/>
          <w:color w:val="auto"/>
          <w:highlight w:val="none"/>
        </w:rPr>
        <w:t>7.1.8 评标委员会成员应当客观、公正地履行职务，遵守职业道德，对所提出的评审意见承担个人责任。评标委员会成员不得私下接触投标人，不得收受投标人的财物或者其他好处。</w:t>
      </w:r>
    </w:p>
    <w:p>
      <w:pPr>
        <w:spacing w:line="360" w:lineRule="auto"/>
        <w:ind w:firstLine="480" w:firstLineChars="200"/>
        <w:rPr>
          <w:color w:val="auto"/>
          <w:highlight w:val="none"/>
        </w:rPr>
      </w:pPr>
      <w:r>
        <w:rPr>
          <w:rFonts w:hint="eastAsia"/>
          <w:color w:val="auto"/>
          <w:highlight w:val="none"/>
        </w:rPr>
        <w:t>7.1.9 评标委员会完成评标后，应当向招标人提出书面评标报告，并推荐综合得分最高的前3 名的投标人为中标候选人。</w:t>
      </w:r>
    </w:p>
    <w:p>
      <w:pPr>
        <w:spacing w:line="360" w:lineRule="auto"/>
        <w:rPr>
          <w:b/>
          <w:bCs/>
          <w:color w:val="auto"/>
          <w:highlight w:val="none"/>
        </w:rPr>
      </w:pPr>
      <w:r>
        <w:rPr>
          <w:rFonts w:hint="eastAsia"/>
          <w:b/>
          <w:bCs/>
          <w:color w:val="auto"/>
          <w:highlight w:val="none"/>
        </w:rPr>
        <w:t>7.2评标办法</w:t>
      </w:r>
    </w:p>
    <w:p>
      <w:pPr>
        <w:spacing w:line="360" w:lineRule="auto"/>
        <w:ind w:firstLine="480" w:firstLineChars="200"/>
        <w:rPr>
          <w:color w:val="auto"/>
          <w:highlight w:val="none"/>
        </w:rPr>
      </w:pPr>
      <w:r>
        <w:rPr>
          <w:rFonts w:hint="eastAsia"/>
          <w:color w:val="auto"/>
          <w:highlight w:val="none"/>
        </w:rPr>
        <w:t>7.2.1 本招标工程评标办法采用设计团队综合评分评审法。</w:t>
      </w:r>
    </w:p>
    <w:p>
      <w:pPr>
        <w:spacing w:line="360" w:lineRule="auto"/>
        <w:ind w:firstLine="480" w:firstLineChars="200"/>
        <w:rPr>
          <w:color w:val="auto"/>
          <w:highlight w:val="none"/>
        </w:rPr>
      </w:pPr>
      <w:r>
        <w:rPr>
          <w:rFonts w:hint="eastAsia"/>
          <w:color w:val="auto"/>
          <w:highlight w:val="none"/>
        </w:rPr>
        <w:t>7.2.2 评标分项分值权重（满分100分）：</w:t>
      </w:r>
    </w:p>
    <w:p>
      <w:pPr>
        <w:spacing w:line="360" w:lineRule="auto"/>
        <w:ind w:firstLine="480" w:firstLineChars="200"/>
        <w:rPr>
          <w:color w:val="auto"/>
          <w:highlight w:val="none"/>
        </w:rPr>
      </w:pPr>
      <w:r>
        <w:rPr>
          <w:rFonts w:hint="eastAsia"/>
          <w:color w:val="auto"/>
          <w:highlight w:val="none"/>
        </w:rPr>
        <w:t>①商务部分得分（</w:t>
      </w:r>
      <w:r>
        <w:rPr>
          <w:rFonts w:hint="eastAsia"/>
          <w:color w:val="auto"/>
          <w:highlight w:val="none"/>
          <w:lang w:val="en-US" w:eastAsia="zh-CN"/>
        </w:rPr>
        <w:t>5</w:t>
      </w:r>
      <w:r>
        <w:rPr>
          <w:rFonts w:hint="eastAsia"/>
          <w:color w:val="auto"/>
          <w:highlight w:val="none"/>
        </w:rPr>
        <w:t>0分）；</w:t>
      </w:r>
    </w:p>
    <w:p>
      <w:pPr>
        <w:spacing w:line="360" w:lineRule="auto"/>
        <w:ind w:firstLine="480" w:firstLineChars="200"/>
        <w:rPr>
          <w:color w:val="auto"/>
          <w:highlight w:val="none"/>
        </w:rPr>
      </w:pPr>
      <w:r>
        <w:rPr>
          <w:rFonts w:hint="eastAsia"/>
          <w:color w:val="auto"/>
          <w:highlight w:val="none"/>
        </w:rPr>
        <w:t>②技术部分得分（30分）；</w:t>
      </w:r>
    </w:p>
    <w:p>
      <w:pPr>
        <w:spacing w:line="360" w:lineRule="auto"/>
        <w:ind w:firstLine="480" w:firstLineChars="200"/>
        <w:rPr>
          <w:color w:val="auto"/>
          <w:highlight w:val="none"/>
        </w:rPr>
      </w:pPr>
      <w:r>
        <w:rPr>
          <w:rFonts w:hint="eastAsia"/>
          <w:color w:val="auto"/>
          <w:highlight w:val="none"/>
        </w:rPr>
        <w:t>③价格部分得分（</w:t>
      </w:r>
      <w:r>
        <w:rPr>
          <w:rFonts w:hint="eastAsia"/>
          <w:color w:val="auto"/>
          <w:highlight w:val="none"/>
          <w:lang w:val="en-US" w:eastAsia="zh-CN"/>
        </w:rPr>
        <w:t>20</w:t>
      </w:r>
      <w:r>
        <w:rPr>
          <w:rFonts w:hint="eastAsia"/>
          <w:color w:val="auto"/>
          <w:highlight w:val="none"/>
        </w:rPr>
        <w:t>分）。</w:t>
      </w:r>
    </w:p>
    <w:p>
      <w:pPr>
        <w:spacing w:line="360" w:lineRule="auto"/>
        <w:ind w:firstLine="480" w:firstLineChars="200"/>
        <w:rPr>
          <w:color w:val="auto"/>
          <w:highlight w:val="none"/>
        </w:rPr>
      </w:pPr>
      <w:r>
        <w:rPr>
          <w:rFonts w:hint="eastAsia"/>
          <w:color w:val="auto"/>
          <w:highlight w:val="none"/>
        </w:rPr>
        <w:t>7.3.3 评标委员会成员推选评标委员会负责人，评标委员会负责人与评标委员会的其他成员有同等的表决权。</w:t>
      </w:r>
    </w:p>
    <w:p>
      <w:pPr>
        <w:spacing w:line="360" w:lineRule="auto"/>
        <w:ind w:firstLine="480" w:firstLineChars="200"/>
        <w:rPr>
          <w:color w:val="auto"/>
          <w:highlight w:val="none"/>
        </w:rPr>
      </w:pPr>
      <w:r>
        <w:rPr>
          <w:rFonts w:hint="eastAsia"/>
          <w:color w:val="auto"/>
          <w:highlight w:val="none"/>
        </w:rPr>
        <w:t>7.3.4 评标委员会成员领取招标文件，阅读招标文件，对招标文件内容有疑问的，由招标人代表负责澄清。</w:t>
      </w:r>
    </w:p>
    <w:p>
      <w:pPr>
        <w:spacing w:line="360" w:lineRule="auto"/>
        <w:ind w:firstLine="480" w:firstLineChars="200"/>
        <w:rPr>
          <w:color w:val="auto"/>
          <w:highlight w:val="none"/>
        </w:rPr>
      </w:pPr>
      <w:r>
        <w:rPr>
          <w:rFonts w:hint="eastAsia"/>
          <w:color w:val="auto"/>
          <w:highlight w:val="none"/>
        </w:rPr>
        <w:t>7.3.5 投标文件的澄清：</w:t>
      </w:r>
    </w:p>
    <w:p>
      <w:pPr>
        <w:spacing w:line="360" w:lineRule="auto"/>
        <w:ind w:firstLine="480" w:firstLineChars="200"/>
        <w:rPr>
          <w:color w:val="auto"/>
          <w:highlight w:val="none"/>
        </w:rPr>
      </w:pPr>
      <w:r>
        <w:rPr>
          <w:rFonts w:hint="eastAsia"/>
          <w:color w:val="auto"/>
          <w:highlight w:val="none"/>
        </w:rPr>
        <w:t>7.3.5.1 在审查过程中，评标委员会可以书面形式，要求投标人对所提交投标文件中不明确的内容进行必要的澄清或说明。投标人的澄清或说明采用书面形式，并不得改变投标文件的实质性内容。投标人的澄清和说明内容属于投标文件的组成部分。招标人和评标委员会不接受投标人主动提出的澄清或说明。</w:t>
      </w:r>
    </w:p>
    <w:p>
      <w:pPr>
        <w:spacing w:line="360" w:lineRule="auto"/>
        <w:rPr>
          <w:b/>
          <w:bCs/>
          <w:color w:val="auto"/>
          <w:highlight w:val="none"/>
        </w:rPr>
      </w:pPr>
      <w:r>
        <w:rPr>
          <w:rFonts w:hint="eastAsia"/>
          <w:b/>
          <w:bCs/>
          <w:color w:val="auto"/>
          <w:highlight w:val="none"/>
        </w:rPr>
        <w:t>7.4评审程序（先评审技术文件再评审商务文件）</w:t>
      </w:r>
    </w:p>
    <w:p>
      <w:pPr>
        <w:spacing w:line="360" w:lineRule="auto"/>
        <w:ind w:firstLine="482" w:firstLineChars="200"/>
        <w:rPr>
          <w:b/>
          <w:bCs/>
          <w:color w:val="auto"/>
          <w:highlight w:val="none"/>
        </w:rPr>
      </w:pPr>
      <w:r>
        <w:rPr>
          <w:rFonts w:hint="eastAsia"/>
          <w:b/>
          <w:bCs/>
          <w:color w:val="auto"/>
          <w:highlight w:val="none"/>
        </w:rPr>
        <w:t>7.4.1 技术文件评审（暗标评审）</w:t>
      </w:r>
    </w:p>
    <w:p>
      <w:pPr>
        <w:spacing w:line="360" w:lineRule="auto"/>
        <w:ind w:firstLine="480" w:firstLineChars="200"/>
        <w:rPr>
          <w:color w:val="auto"/>
          <w:highlight w:val="none"/>
        </w:rPr>
      </w:pPr>
      <w:r>
        <w:rPr>
          <w:rFonts w:hint="eastAsia"/>
          <w:color w:val="auto"/>
          <w:highlight w:val="none"/>
        </w:rPr>
        <w:t>7.4.1.1 符合性评审：评标委员会按招标文件《资格审查办法前附表》第 2.3 款规定的标准，对技术文件进行符合性评审。</w:t>
      </w:r>
    </w:p>
    <w:p>
      <w:pPr>
        <w:spacing w:line="360" w:lineRule="auto"/>
        <w:ind w:firstLine="480" w:firstLineChars="200"/>
        <w:rPr>
          <w:color w:val="auto"/>
          <w:highlight w:val="none"/>
        </w:rPr>
      </w:pPr>
      <w:r>
        <w:rPr>
          <w:rFonts w:hint="eastAsia"/>
          <w:color w:val="auto"/>
          <w:highlight w:val="none"/>
        </w:rPr>
        <w:t>7.4.1.2 详细评审：评标委员会对通过符合性评审的技术文件进行详细评审，按招标文件综合评分表的技术评审表内容进行独立评分，并计算出每个投标单位的技术得分。所有评委的评分算术平均值为该技术方案的技术标得分（技术标分值保留小数点后两位数字，第三位四舍五入）。</w:t>
      </w:r>
    </w:p>
    <w:p>
      <w:pPr>
        <w:spacing w:line="360" w:lineRule="auto"/>
        <w:ind w:firstLine="482" w:firstLineChars="200"/>
        <w:rPr>
          <w:b/>
          <w:bCs/>
          <w:color w:val="auto"/>
          <w:highlight w:val="none"/>
        </w:rPr>
      </w:pPr>
      <w:r>
        <w:rPr>
          <w:rFonts w:hint="eastAsia"/>
          <w:b/>
          <w:bCs/>
          <w:color w:val="auto"/>
          <w:highlight w:val="none"/>
        </w:rPr>
        <w:t>7.4.2商务文件评审（明标评审）</w:t>
      </w:r>
    </w:p>
    <w:p>
      <w:pPr>
        <w:spacing w:line="360" w:lineRule="auto"/>
        <w:ind w:firstLine="480" w:firstLineChars="200"/>
        <w:rPr>
          <w:color w:val="auto"/>
          <w:highlight w:val="none"/>
        </w:rPr>
      </w:pPr>
      <w:r>
        <w:rPr>
          <w:rFonts w:hint="eastAsia"/>
          <w:color w:val="auto"/>
          <w:highlight w:val="none"/>
        </w:rPr>
        <w:t>7.4.2.1 符合性评审：评标委员会按招标文件《资格审查办法前附表》2.1及2.2款，对商务文件进行资格性与符合性审查，编写资格性与符合性审查表。</w:t>
      </w:r>
    </w:p>
    <w:p>
      <w:pPr>
        <w:spacing w:line="360" w:lineRule="auto"/>
        <w:ind w:firstLine="480" w:firstLineChars="200"/>
        <w:rPr>
          <w:color w:val="auto"/>
          <w:highlight w:val="none"/>
        </w:rPr>
      </w:pPr>
      <w:r>
        <w:rPr>
          <w:rFonts w:hint="eastAsia"/>
          <w:color w:val="auto"/>
          <w:highlight w:val="none"/>
        </w:rPr>
        <w:t>7.4.2.2详细评审：评标委员会对通过符合性评审的商务文件进行详细评审，按招标文件的综合评分表的商务评审表（含报价部分）表进行独立评分，并计算出每个投标单位的商务得分。</w:t>
      </w:r>
    </w:p>
    <w:p>
      <w:pPr>
        <w:spacing w:line="360" w:lineRule="auto"/>
        <w:ind w:firstLine="482" w:firstLineChars="200"/>
        <w:rPr>
          <w:b/>
          <w:color w:val="auto"/>
          <w:highlight w:val="none"/>
        </w:rPr>
      </w:pPr>
      <w:r>
        <w:rPr>
          <w:rFonts w:hint="eastAsia"/>
          <w:b/>
          <w:color w:val="auto"/>
          <w:highlight w:val="none"/>
        </w:rPr>
        <w:t>7.4.3综合评审（综合计算分值）</w:t>
      </w:r>
    </w:p>
    <w:p>
      <w:pPr>
        <w:spacing w:line="360" w:lineRule="auto"/>
        <w:ind w:firstLine="480" w:firstLineChars="200"/>
        <w:rPr>
          <w:color w:val="auto"/>
          <w:highlight w:val="none"/>
        </w:rPr>
      </w:pPr>
      <w:r>
        <w:rPr>
          <w:rFonts w:hint="eastAsia"/>
          <w:color w:val="auto"/>
          <w:highlight w:val="none"/>
        </w:rPr>
        <w:t>7.4.3.1各投标人的综合得分=商务得分+技术得分+报价得分，根据各投标人综合得分的高低确定名次（所有分值均保留小数点后两位数字，第三位四舍五入）。各投标人的综合得分按得分由高到低的顺序进行排序，得分相同时，企业业绩得分高者优先，再相同时，项目负责人得分高者优先，再相同时，项目管理班子得分高者优先。</w:t>
      </w:r>
    </w:p>
    <w:p>
      <w:pPr>
        <w:spacing w:line="360" w:lineRule="auto"/>
        <w:rPr>
          <w:color w:val="auto"/>
          <w:szCs w:val="24"/>
          <w:highlight w:val="none"/>
        </w:rPr>
        <w:sectPr>
          <w:pgSz w:w="11910" w:h="16840"/>
          <w:pgMar w:top="1380" w:right="920" w:bottom="1120" w:left="1140" w:header="878" w:footer="927" w:gutter="0"/>
          <w:cols w:space="720" w:num="1"/>
        </w:sectPr>
      </w:pPr>
    </w:p>
    <w:p>
      <w:pPr>
        <w:pStyle w:val="29"/>
        <w:spacing w:before="66" w:line="360" w:lineRule="auto"/>
        <w:ind w:left="0" w:leftChars="0" w:firstLine="0" w:firstLineChars="0"/>
        <w:rPr>
          <w:color w:val="auto"/>
          <w:highlight w:val="none"/>
        </w:rPr>
      </w:pPr>
      <w:r>
        <w:rPr>
          <w:rFonts w:hint="eastAsia"/>
          <w:color w:val="auto"/>
          <w:highlight w:val="none"/>
        </w:rPr>
        <w:t>附表一：资格审查办法前附表</w:t>
      </w:r>
    </w:p>
    <w:p>
      <w:pPr>
        <w:pStyle w:val="29"/>
        <w:tabs>
          <w:tab w:val="left" w:pos="1134"/>
        </w:tabs>
        <w:spacing w:line="360" w:lineRule="auto"/>
        <w:ind w:left="662"/>
        <w:jc w:val="center"/>
        <w:rPr>
          <w:color w:val="auto"/>
          <w:highlight w:val="none"/>
        </w:rPr>
      </w:pPr>
      <w:r>
        <w:rPr>
          <w:rFonts w:hint="eastAsia"/>
          <w:color w:val="auto"/>
          <w:highlight w:val="none"/>
        </w:rPr>
        <w:t>资格审查办法前附表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1773"/>
        <w:gridCol w:w="6679"/>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896" w:type="dxa"/>
            <w:vAlign w:val="center"/>
          </w:tcPr>
          <w:p>
            <w:pPr>
              <w:pStyle w:val="31"/>
              <w:spacing w:before="198" w:line="360" w:lineRule="auto"/>
              <w:ind w:left="150" w:right="143"/>
              <w:jc w:val="center"/>
              <w:rPr>
                <w:b/>
                <w:bCs/>
                <w:color w:val="auto"/>
                <w:szCs w:val="24"/>
                <w:highlight w:val="none"/>
              </w:rPr>
            </w:pPr>
            <w:r>
              <w:rPr>
                <w:rFonts w:hint="eastAsia"/>
                <w:b/>
                <w:bCs/>
                <w:color w:val="auto"/>
                <w:w w:val="95"/>
                <w:szCs w:val="24"/>
                <w:highlight w:val="none"/>
              </w:rPr>
              <w:t>条款号</w:t>
            </w:r>
          </w:p>
        </w:tc>
        <w:tc>
          <w:tcPr>
            <w:tcW w:w="1773" w:type="dxa"/>
            <w:vAlign w:val="center"/>
          </w:tcPr>
          <w:p>
            <w:pPr>
              <w:pStyle w:val="31"/>
              <w:spacing w:before="198" w:line="360" w:lineRule="auto"/>
              <w:ind w:left="252" w:right="248"/>
              <w:jc w:val="center"/>
              <w:rPr>
                <w:b/>
                <w:bCs/>
                <w:color w:val="auto"/>
                <w:szCs w:val="24"/>
                <w:highlight w:val="none"/>
              </w:rPr>
            </w:pPr>
            <w:r>
              <w:rPr>
                <w:rFonts w:hint="eastAsia"/>
                <w:b/>
                <w:bCs/>
                <w:color w:val="auto"/>
                <w:szCs w:val="24"/>
                <w:highlight w:val="none"/>
              </w:rPr>
              <w:t>内容</w:t>
            </w:r>
          </w:p>
        </w:tc>
        <w:tc>
          <w:tcPr>
            <w:tcW w:w="6690" w:type="dxa"/>
            <w:gridSpan w:val="2"/>
            <w:vAlign w:val="center"/>
          </w:tcPr>
          <w:p>
            <w:pPr>
              <w:pStyle w:val="31"/>
              <w:spacing w:before="198" w:line="360" w:lineRule="auto"/>
              <w:ind w:left="108" w:right="98"/>
              <w:jc w:val="center"/>
              <w:rPr>
                <w:b/>
                <w:bCs/>
                <w:color w:val="auto"/>
                <w:szCs w:val="24"/>
                <w:highlight w:val="none"/>
              </w:rPr>
            </w:pPr>
            <w:r>
              <w:rPr>
                <w:rFonts w:hint="eastAsia"/>
                <w:b/>
                <w:bCs/>
                <w:color w:val="auto"/>
                <w:w w:val="95"/>
                <w:szCs w:val="24"/>
                <w:highlight w:val="none"/>
              </w:rPr>
              <w:t>审查因素与标准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896" w:type="dxa"/>
            <w:vAlign w:val="center"/>
          </w:tcPr>
          <w:p>
            <w:pPr>
              <w:pStyle w:val="31"/>
              <w:spacing w:line="360" w:lineRule="auto"/>
              <w:ind w:right="142"/>
              <w:jc w:val="center"/>
              <w:rPr>
                <w:color w:val="auto"/>
                <w:szCs w:val="24"/>
                <w:highlight w:val="none"/>
              </w:rPr>
            </w:pPr>
            <w:r>
              <w:rPr>
                <w:rFonts w:hint="eastAsia"/>
                <w:color w:val="auto"/>
                <w:szCs w:val="24"/>
                <w:highlight w:val="none"/>
              </w:rPr>
              <w:t>2.1</w:t>
            </w:r>
          </w:p>
        </w:tc>
        <w:tc>
          <w:tcPr>
            <w:tcW w:w="1773" w:type="dxa"/>
            <w:vAlign w:val="center"/>
          </w:tcPr>
          <w:p>
            <w:pPr>
              <w:pStyle w:val="31"/>
              <w:spacing w:line="360" w:lineRule="auto"/>
              <w:jc w:val="center"/>
              <w:rPr>
                <w:color w:val="auto"/>
                <w:szCs w:val="24"/>
                <w:highlight w:val="none"/>
              </w:rPr>
            </w:pPr>
            <w:r>
              <w:rPr>
                <w:rFonts w:hint="eastAsia"/>
                <w:color w:val="auto"/>
                <w:szCs w:val="24"/>
                <w:highlight w:val="none"/>
              </w:rPr>
              <w:t>资格性审查标准</w:t>
            </w:r>
          </w:p>
        </w:tc>
        <w:tc>
          <w:tcPr>
            <w:tcW w:w="6690" w:type="dxa"/>
            <w:gridSpan w:val="2"/>
            <w:vAlign w:val="center"/>
          </w:tcPr>
          <w:p>
            <w:pPr>
              <w:pStyle w:val="31"/>
              <w:spacing w:line="360" w:lineRule="auto"/>
              <w:ind w:left="108"/>
              <w:rPr>
                <w:color w:val="auto"/>
                <w:szCs w:val="24"/>
                <w:highlight w:val="none"/>
              </w:rPr>
            </w:pPr>
            <w:r>
              <w:rPr>
                <w:color w:val="auto"/>
                <w:szCs w:val="24"/>
                <w:highlight w:val="none"/>
              </w:rPr>
              <w:t>1</w:t>
            </w:r>
            <w:r>
              <w:rPr>
                <w:rFonts w:hint="eastAsia"/>
                <w:color w:val="auto"/>
                <w:szCs w:val="24"/>
                <w:highlight w:val="none"/>
              </w:rPr>
              <w:t>、</w:t>
            </w:r>
            <w:r>
              <w:rPr>
                <w:color w:val="auto"/>
                <w:szCs w:val="24"/>
                <w:highlight w:val="none"/>
              </w:rPr>
              <w:t>投标人具有独立法人资格，按国家法律经营；</w:t>
            </w:r>
          </w:p>
          <w:p>
            <w:pPr>
              <w:pStyle w:val="31"/>
              <w:spacing w:line="360" w:lineRule="auto"/>
              <w:ind w:left="108"/>
              <w:rPr>
                <w:rFonts w:hint="eastAsia"/>
              </w:rPr>
            </w:pPr>
            <w:r>
              <w:rPr>
                <w:color w:val="auto"/>
                <w:szCs w:val="24"/>
                <w:highlight w:val="none"/>
              </w:rPr>
              <w:t>2</w:t>
            </w:r>
            <w:r>
              <w:rPr>
                <w:rFonts w:hint="eastAsia"/>
                <w:color w:val="auto"/>
                <w:szCs w:val="24"/>
                <w:highlight w:val="none"/>
              </w:rPr>
              <w:t>、</w:t>
            </w:r>
            <w:r>
              <w:rPr>
                <w:rFonts w:hint="eastAsia"/>
              </w:rPr>
              <w:t>投标人须具备工程设计综合甲级资质或工程设计（建筑行业）丙级（或以上）资质</w:t>
            </w:r>
            <w:r>
              <w:t>或</w:t>
            </w:r>
            <w:r>
              <w:rPr>
                <w:rFonts w:hint="eastAsia"/>
                <w:bCs/>
              </w:rPr>
              <w:t>建筑行业（建筑工程）</w:t>
            </w:r>
            <w:r>
              <w:t>专业</w:t>
            </w:r>
            <w:r>
              <w:rPr>
                <w:rFonts w:hint="eastAsia"/>
              </w:rPr>
              <w:t>丙级资质。</w:t>
            </w:r>
          </w:p>
          <w:p>
            <w:pPr>
              <w:pStyle w:val="31"/>
              <w:spacing w:line="360" w:lineRule="auto"/>
              <w:ind w:left="108"/>
              <w:rPr>
                <w:color w:val="auto"/>
                <w:szCs w:val="24"/>
                <w:highlight w:val="none"/>
              </w:rPr>
            </w:pPr>
            <w:r>
              <w:rPr>
                <w:color w:val="auto"/>
                <w:szCs w:val="24"/>
                <w:highlight w:val="none"/>
              </w:rPr>
              <w:t>3</w:t>
            </w:r>
            <w:r>
              <w:rPr>
                <w:rFonts w:hint="eastAsia"/>
                <w:color w:val="auto"/>
                <w:szCs w:val="24"/>
                <w:highlight w:val="none"/>
              </w:rPr>
              <w:t>、</w:t>
            </w:r>
            <w:r>
              <w:rPr>
                <w:rFonts w:hint="eastAsia"/>
              </w:rPr>
              <w:t>投标人拟派的项目负责人须是公司在册人员，具备二级注册建筑师（或以上）的执业资格证书；</w:t>
            </w:r>
          </w:p>
          <w:p>
            <w:pPr>
              <w:pStyle w:val="31"/>
              <w:spacing w:line="360" w:lineRule="auto"/>
              <w:ind w:left="108"/>
              <w:rPr>
                <w:color w:val="auto"/>
                <w:szCs w:val="24"/>
                <w:highlight w:val="none"/>
              </w:rPr>
            </w:pPr>
            <w:r>
              <w:rPr>
                <w:color w:val="auto"/>
                <w:szCs w:val="24"/>
                <w:highlight w:val="none"/>
              </w:rPr>
              <w:t>4</w:t>
            </w:r>
            <w:r>
              <w:rPr>
                <w:rFonts w:hint="eastAsia"/>
                <w:color w:val="auto"/>
                <w:szCs w:val="24"/>
                <w:highlight w:val="none"/>
              </w:rPr>
              <w:t>、</w:t>
            </w:r>
            <w:r>
              <w:rPr>
                <w:rFonts w:hint="eastAsia"/>
              </w:rPr>
              <w:t>信誉要求：投标人未被“信用中国”网站中列入失信被执行人名单。（投标人在投标文件中提供“信用中国”网站（</w:t>
            </w:r>
            <w:r>
              <w:fldChar w:fldCharType="begin"/>
            </w:r>
            <w:r>
              <w:instrText xml:space="preserve"> HYPERLINK "http://www.creditchina.gov.cn/" \h </w:instrText>
            </w:r>
            <w:r>
              <w:fldChar w:fldCharType="separate"/>
            </w:r>
            <w:r>
              <w:rPr>
                <w:rFonts w:hint="eastAsia"/>
              </w:rPr>
              <w:t>www.creditchina.gov.cn</w:t>
            </w:r>
            <w:r>
              <w:rPr>
                <w:rFonts w:hint="eastAsia"/>
              </w:rPr>
              <w:fldChar w:fldCharType="end"/>
            </w:r>
            <w:r>
              <w:rPr>
                <w:rFonts w:hint="eastAsia"/>
              </w:rPr>
              <w:t>）中未列入失信被执行人名单的查询记录。）将查询记录截屏并盖投标人公章</w:t>
            </w:r>
            <w:r>
              <w:rPr>
                <w:color w:val="auto"/>
                <w:szCs w:val="24"/>
                <w:highlight w:val="none"/>
              </w:rPr>
              <w:t>；</w:t>
            </w:r>
          </w:p>
          <w:p>
            <w:pPr>
              <w:pStyle w:val="31"/>
              <w:spacing w:line="360" w:lineRule="auto"/>
              <w:ind w:left="108"/>
              <w:rPr>
                <w:color w:val="auto"/>
                <w:szCs w:val="24"/>
                <w:highlight w:val="none"/>
              </w:rPr>
            </w:pPr>
            <w:r>
              <w:rPr>
                <w:color w:val="auto"/>
                <w:szCs w:val="24"/>
                <w:highlight w:val="none"/>
              </w:rPr>
              <w:t>5</w:t>
            </w:r>
            <w:r>
              <w:rPr>
                <w:rFonts w:hint="eastAsia"/>
                <w:color w:val="auto"/>
                <w:szCs w:val="24"/>
                <w:highlight w:val="none"/>
              </w:rPr>
              <w:t>、</w:t>
            </w:r>
            <w:r>
              <w:rPr>
                <w:color w:val="auto"/>
                <w:szCs w:val="24"/>
                <w:highlight w:val="none"/>
              </w:rPr>
              <w:t>本项目只接受投标人的总公司进行投标登记；</w:t>
            </w:r>
          </w:p>
          <w:p>
            <w:pPr>
              <w:pStyle w:val="31"/>
              <w:spacing w:line="360" w:lineRule="auto"/>
              <w:ind w:left="108"/>
              <w:rPr>
                <w:color w:val="auto"/>
                <w:szCs w:val="24"/>
                <w:highlight w:val="none"/>
              </w:rPr>
            </w:pPr>
            <w:r>
              <w:rPr>
                <w:color w:val="auto"/>
                <w:szCs w:val="24"/>
                <w:highlight w:val="none"/>
              </w:rPr>
              <w:t>6</w:t>
            </w:r>
            <w:r>
              <w:rPr>
                <w:rFonts w:hint="eastAsia"/>
                <w:color w:val="auto"/>
                <w:szCs w:val="24"/>
                <w:highlight w:val="none"/>
              </w:rPr>
              <w:t>、</w:t>
            </w:r>
            <w:r>
              <w:rPr>
                <w:color w:val="auto"/>
                <w:szCs w:val="24"/>
                <w:highlight w:val="none"/>
              </w:rPr>
              <w:t>本项目不接受联合体投标登记。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4" w:hRule="atLeast"/>
          <w:jc w:val="center"/>
        </w:trPr>
        <w:tc>
          <w:tcPr>
            <w:tcW w:w="896" w:type="dxa"/>
            <w:vAlign w:val="center"/>
          </w:tcPr>
          <w:p>
            <w:pPr>
              <w:pStyle w:val="31"/>
              <w:spacing w:line="360" w:lineRule="auto"/>
              <w:ind w:right="142"/>
              <w:jc w:val="center"/>
              <w:rPr>
                <w:color w:val="auto"/>
                <w:szCs w:val="24"/>
                <w:highlight w:val="none"/>
              </w:rPr>
            </w:pPr>
            <w:r>
              <w:rPr>
                <w:rFonts w:hint="eastAsia"/>
                <w:color w:val="auto"/>
                <w:szCs w:val="24"/>
                <w:highlight w:val="none"/>
              </w:rPr>
              <w:t>2.2</w:t>
            </w:r>
          </w:p>
        </w:tc>
        <w:tc>
          <w:tcPr>
            <w:tcW w:w="1773" w:type="dxa"/>
            <w:vAlign w:val="center"/>
          </w:tcPr>
          <w:p>
            <w:pPr>
              <w:pStyle w:val="31"/>
              <w:spacing w:line="360" w:lineRule="auto"/>
              <w:ind w:left="108"/>
              <w:jc w:val="center"/>
              <w:rPr>
                <w:color w:val="auto"/>
                <w:szCs w:val="24"/>
                <w:highlight w:val="none"/>
              </w:rPr>
            </w:pPr>
            <w:r>
              <w:rPr>
                <w:rFonts w:hint="eastAsia"/>
                <w:color w:val="auto"/>
                <w:szCs w:val="24"/>
                <w:highlight w:val="none"/>
              </w:rPr>
              <w:t>符合性审查标准</w:t>
            </w:r>
          </w:p>
        </w:tc>
        <w:tc>
          <w:tcPr>
            <w:tcW w:w="6690" w:type="dxa"/>
            <w:gridSpan w:val="2"/>
            <w:vAlign w:val="center"/>
          </w:tcPr>
          <w:p>
            <w:pPr>
              <w:pStyle w:val="31"/>
              <w:spacing w:line="360" w:lineRule="auto"/>
              <w:ind w:left="108"/>
              <w:rPr>
                <w:color w:val="auto"/>
                <w:szCs w:val="24"/>
                <w:highlight w:val="none"/>
              </w:rPr>
            </w:pPr>
            <w:r>
              <w:rPr>
                <w:rFonts w:hint="eastAsia"/>
                <w:color w:val="auto"/>
                <w:szCs w:val="24"/>
                <w:highlight w:val="none"/>
              </w:rPr>
              <w:t>1、投标人应按招标文件规定提交投标函的。</w:t>
            </w:r>
          </w:p>
          <w:p>
            <w:pPr>
              <w:pStyle w:val="31"/>
              <w:spacing w:line="360" w:lineRule="auto"/>
              <w:ind w:left="108"/>
              <w:rPr>
                <w:color w:val="auto"/>
                <w:szCs w:val="24"/>
                <w:highlight w:val="none"/>
              </w:rPr>
            </w:pPr>
            <w:r>
              <w:rPr>
                <w:rFonts w:hint="eastAsia"/>
                <w:color w:val="auto"/>
                <w:szCs w:val="24"/>
                <w:highlight w:val="none"/>
              </w:rPr>
              <w:t>2、投标人应按照规定提交投标保证金或银行保函的。</w:t>
            </w:r>
          </w:p>
          <w:p>
            <w:pPr>
              <w:pStyle w:val="31"/>
              <w:spacing w:line="360" w:lineRule="auto"/>
              <w:ind w:left="108"/>
              <w:rPr>
                <w:color w:val="auto"/>
                <w:szCs w:val="24"/>
                <w:highlight w:val="none"/>
              </w:rPr>
            </w:pPr>
            <w:r>
              <w:rPr>
                <w:rFonts w:hint="eastAsia"/>
                <w:color w:val="auto"/>
                <w:szCs w:val="24"/>
                <w:highlight w:val="none"/>
              </w:rPr>
              <w:t>3、投标人提供虚假资料和信息，或者不能兑现投标承诺的。</w:t>
            </w:r>
          </w:p>
          <w:p>
            <w:pPr>
              <w:pStyle w:val="31"/>
              <w:spacing w:line="360" w:lineRule="auto"/>
              <w:ind w:left="108"/>
              <w:rPr>
                <w:color w:val="auto"/>
                <w:szCs w:val="24"/>
                <w:highlight w:val="none"/>
              </w:rPr>
            </w:pPr>
            <w:r>
              <w:rPr>
                <w:rFonts w:hint="eastAsia"/>
                <w:color w:val="auto"/>
                <w:szCs w:val="24"/>
                <w:highlight w:val="none"/>
              </w:rPr>
              <w:t>4、投标人已破产或停业清理，或者已成为宣告破产诉讼的主体的。</w:t>
            </w:r>
          </w:p>
          <w:p>
            <w:pPr>
              <w:pStyle w:val="31"/>
              <w:spacing w:line="360" w:lineRule="auto"/>
              <w:ind w:left="108"/>
              <w:rPr>
                <w:color w:val="auto"/>
                <w:szCs w:val="24"/>
                <w:highlight w:val="none"/>
              </w:rPr>
            </w:pPr>
            <w:r>
              <w:rPr>
                <w:rFonts w:hint="eastAsia"/>
                <w:color w:val="auto"/>
                <w:szCs w:val="24"/>
                <w:highlight w:val="none"/>
              </w:rPr>
              <w:t>5、违反有关法律法规及规定的。</w:t>
            </w:r>
          </w:p>
          <w:p>
            <w:pPr>
              <w:pStyle w:val="31"/>
              <w:spacing w:line="360" w:lineRule="auto"/>
              <w:ind w:left="108"/>
              <w:rPr>
                <w:color w:val="auto"/>
                <w:szCs w:val="24"/>
                <w:highlight w:val="none"/>
              </w:rPr>
            </w:pPr>
            <w:r>
              <w:rPr>
                <w:rFonts w:hint="eastAsia"/>
                <w:color w:val="auto"/>
                <w:szCs w:val="24"/>
                <w:highlight w:val="none"/>
              </w:rPr>
              <w:t>6、同一设计单位以他人的名义参与本次投标的。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2179" w:hRule="atLeast"/>
          <w:jc w:val="center"/>
        </w:trPr>
        <w:tc>
          <w:tcPr>
            <w:tcW w:w="896" w:type="dxa"/>
            <w:vAlign w:val="center"/>
          </w:tcPr>
          <w:p>
            <w:pPr>
              <w:pStyle w:val="31"/>
              <w:spacing w:line="360" w:lineRule="auto"/>
              <w:ind w:left="150" w:right="142"/>
              <w:jc w:val="center"/>
              <w:rPr>
                <w:color w:val="auto"/>
                <w:sz w:val="21"/>
                <w:szCs w:val="21"/>
                <w:highlight w:val="none"/>
              </w:rPr>
            </w:pPr>
            <w:r>
              <w:rPr>
                <w:rFonts w:hint="eastAsia"/>
                <w:color w:val="auto"/>
                <w:szCs w:val="24"/>
                <w:highlight w:val="none"/>
              </w:rPr>
              <w:t>2.3</w:t>
            </w:r>
          </w:p>
        </w:tc>
        <w:tc>
          <w:tcPr>
            <w:tcW w:w="1773" w:type="dxa"/>
            <w:vAlign w:val="center"/>
          </w:tcPr>
          <w:p>
            <w:pPr>
              <w:pStyle w:val="31"/>
              <w:spacing w:line="360" w:lineRule="auto"/>
              <w:ind w:left="108"/>
              <w:jc w:val="center"/>
              <w:rPr>
                <w:color w:val="auto"/>
                <w:sz w:val="21"/>
                <w:szCs w:val="21"/>
                <w:highlight w:val="none"/>
              </w:rPr>
            </w:pPr>
            <w:r>
              <w:rPr>
                <w:rFonts w:hint="eastAsia"/>
                <w:color w:val="auto"/>
                <w:szCs w:val="24"/>
                <w:highlight w:val="none"/>
              </w:rPr>
              <w:t>技术文件有效性审查</w:t>
            </w:r>
          </w:p>
        </w:tc>
        <w:tc>
          <w:tcPr>
            <w:tcW w:w="6679" w:type="dxa"/>
            <w:vAlign w:val="center"/>
          </w:tcPr>
          <w:p>
            <w:pPr>
              <w:pStyle w:val="31"/>
              <w:spacing w:line="360" w:lineRule="auto"/>
              <w:ind w:left="108"/>
              <w:rPr>
                <w:color w:val="auto"/>
                <w:szCs w:val="24"/>
                <w:highlight w:val="none"/>
              </w:rPr>
            </w:pPr>
            <w:r>
              <w:rPr>
                <w:rFonts w:hint="eastAsia"/>
                <w:color w:val="auto"/>
                <w:szCs w:val="24"/>
                <w:highlight w:val="none"/>
              </w:rPr>
              <w:t>1、无在投标文件的技术文件标注或做任何可以辨认投标人及专业技术人员身份的名称、印章、图片、商标的；</w:t>
            </w:r>
          </w:p>
          <w:p>
            <w:pPr>
              <w:pStyle w:val="31"/>
              <w:spacing w:line="360" w:lineRule="auto"/>
              <w:ind w:left="108"/>
              <w:rPr>
                <w:color w:val="auto"/>
                <w:szCs w:val="24"/>
                <w:highlight w:val="none"/>
              </w:rPr>
            </w:pPr>
            <w:r>
              <w:rPr>
                <w:rFonts w:hint="eastAsia"/>
                <w:color w:val="auto"/>
                <w:szCs w:val="24"/>
                <w:highlight w:val="none"/>
              </w:rPr>
              <w:t>2、无明显抄袭、无与已经公开方案雷同、一稿多投、一稿多</w:t>
            </w:r>
          </w:p>
          <w:p>
            <w:pPr>
              <w:pStyle w:val="31"/>
              <w:spacing w:line="360" w:lineRule="auto"/>
              <w:ind w:left="108"/>
              <w:rPr>
                <w:color w:val="auto"/>
                <w:sz w:val="21"/>
                <w:szCs w:val="21"/>
                <w:highlight w:val="none"/>
              </w:rPr>
            </w:pPr>
            <w:r>
              <w:rPr>
                <w:rFonts w:hint="eastAsia"/>
                <w:color w:val="auto"/>
                <w:szCs w:val="24"/>
                <w:highlight w:val="none"/>
              </w:rPr>
              <w:t>用、侵犯他人著作权及专利的作品。</w:t>
            </w:r>
          </w:p>
        </w:tc>
      </w:tr>
    </w:tbl>
    <w:p>
      <w:pPr>
        <w:pStyle w:val="29"/>
        <w:spacing w:line="360" w:lineRule="auto"/>
        <w:ind w:left="0" w:firstLine="229" w:firstLineChars="100"/>
        <w:rPr>
          <w:color w:val="auto"/>
          <w:highlight w:val="none"/>
        </w:rPr>
      </w:pPr>
      <w:r>
        <w:rPr>
          <w:rFonts w:hint="eastAsia"/>
          <w:color w:val="auto"/>
          <w:w w:val="95"/>
          <w:highlight w:val="none"/>
        </w:rPr>
        <w:t>注：有一项因素不符合审查标准的，不能通过资格性</w:t>
      </w:r>
      <w:r>
        <w:rPr>
          <w:rFonts w:hint="eastAsia"/>
          <w:color w:val="auto"/>
          <w:w w:val="95"/>
          <w:highlight w:val="none"/>
          <w:lang w:eastAsia="zh-CN"/>
        </w:rPr>
        <w:t>、</w:t>
      </w:r>
      <w:r>
        <w:rPr>
          <w:rFonts w:hint="eastAsia"/>
          <w:color w:val="auto"/>
          <w:w w:val="95"/>
          <w:highlight w:val="none"/>
        </w:rPr>
        <w:t>符合性审查与</w:t>
      </w:r>
      <w:r>
        <w:rPr>
          <w:rFonts w:hint="eastAsia"/>
          <w:color w:val="auto"/>
          <w:szCs w:val="24"/>
          <w:highlight w:val="none"/>
        </w:rPr>
        <w:t>有效性审查</w:t>
      </w:r>
      <w:r>
        <w:rPr>
          <w:rFonts w:hint="eastAsia"/>
          <w:color w:val="auto"/>
          <w:w w:val="95"/>
          <w:highlight w:val="none"/>
        </w:rPr>
        <w:t>。</w:t>
      </w:r>
    </w:p>
    <w:p>
      <w:pPr>
        <w:spacing w:line="360" w:lineRule="auto"/>
        <w:rPr>
          <w:color w:val="auto"/>
          <w:highlight w:val="none"/>
        </w:rPr>
        <w:sectPr>
          <w:pgSz w:w="11910" w:h="16840"/>
          <w:pgMar w:top="1380" w:right="920" w:bottom="1120" w:left="1140" w:header="878" w:footer="927" w:gutter="0"/>
          <w:cols w:space="720" w:num="1"/>
        </w:sectPr>
      </w:pPr>
    </w:p>
    <w:p>
      <w:pPr>
        <w:pStyle w:val="29"/>
        <w:spacing w:before="66" w:line="360" w:lineRule="auto"/>
        <w:ind w:left="0" w:leftChars="0" w:firstLine="0" w:firstLineChars="0"/>
        <w:rPr>
          <w:rFonts w:hint="eastAsia"/>
          <w:color w:val="auto"/>
          <w:highlight w:val="none"/>
        </w:rPr>
      </w:pPr>
      <w:bookmarkStart w:id="21" w:name="_Toc19662"/>
      <w:r>
        <w:rPr>
          <w:rFonts w:hint="eastAsia"/>
          <w:color w:val="auto"/>
          <w:highlight w:val="none"/>
        </w:rPr>
        <w:t>附表二：综合评分表</w:t>
      </w:r>
    </w:p>
    <w:p>
      <w:pPr>
        <w:pStyle w:val="29"/>
        <w:tabs>
          <w:tab w:val="left" w:pos="1134"/>
        </w:tabs>
        <w:spacing w:line="360" w:lineRule="auto"/>
        <w:ind w:left="662"/>
        <w:jc w:val="center"/>
      </w:pPr>
      <w:r>
        <w:rPr>
          <w:rFonts w:hint="eastAsia"/>
        </w:rPr>
        <w:t>商务评审表(</w:t>
      </w:r>
      <w:r>
        <w:t>5</w:t>
      </w:r>
      <w:r>
        <w:rPr>
          <w:rFonts w:hint="eastAsia"/>
        </w:rPr>
        <w:t>0分)</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162"/>
        <w:gridCol w:w="728"/>
        <w:gridCol w:w="6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9" w:type="dxa"/>
            <w:vAlign w:val="center"/>
          </w:tcPr>
          <w:p>
            <w:pPr>
              <w:spacing w:line="360" w:lineRule="auto"/>
              <w:ind w:right="-120" w:rightChars="-50"/>
              <w:jc w:val="center"/>
              <w:rPr>
                <w:b/>
                <w:bCs/>
                <w:szCs w:val="24"/>
              </w:rPr>
            </w:pPr>
            <w:r>
              <w:rPr>
                <w:rFonts w:hint="eastAsia"/>
                <w:b/>
                <w:bCs/>
                <w:szCs w:val="24"/>
              </w:rPr>
              <w:t>序号</w:t>
            </w:r>
          </w:p>
        </w:tc>
        <w:tc>
          <w:tcPr>
            <w:tcW w:w="1162" w:type="dxa"/>
            <w:vAlign w:val="center"/>
          </w:tcPr>
          <w:p>
            <w:pPr>
              <w:spacing w:line="360" w:lineRule="auto"/>
              <w:ind w:right="-120" w:rightChars="-50"/>
              <w:jc w:val="center"/>
              <w:rPr>
                <w:b/>
                <w:bCs/>
                <w:szCs w:val="24"/>
              </w:rPr>
            </w:pPr>
            <w:r>
              <w:rPr>
                <w:rFonts w:hint="eastAsia"/>
                <w:b/>
                <w:bCs/>
                <w:szCs w:val="24"/>
              </w:rPr>
              <w:t>评审项目</w:t>
            </w:r>
          </w:p>
        </w:tc>
        <w:tc>
          <w:tcPr>
            <w:tcW w:w="728" w:type="dxa"/>
            <w:vAlign w:val="center"/>
          </w:tcPr>
          <w:p>
            <w:pPr>
              <w:spacing w:line="360" w:lineRule="auto"/>
              <w:ind w:right="-120" w:rightChars="-50"/>
              <w:jc w:val="center"/>
              <w:rPr>
                <w:b/>
                <w:bCs/>
                <w:szCs w:val="24"/>
              </w:rPr>
            </w:pPr>
            <w:r>
              <w:rPr>
                <w:rFonts w:hint="eastAsia"/>
                <w:b/>
                <w:bCs/>
                <w:szCs w:val="24"/>
              </w:rPr>
              <w:t>分值</w:t>
            </w:r>
          </w:p>
        </w:tc>
        <w:tc>
          <w:tcPr>
            <w:tcW w:w="6844" w:type="dxa"/>
            <w:vAlign w:val="center"/>
          </w:tcPr>
          <w:p>
            <w:pPr>
              <w:spacing w:line="360" w:lineRule="auto"/>
              <w:ind w:right="-120" w:rightChars="-50"/>
              <w:jc w:val="center"/>
              <w:rPr>
                <w:b/>
                <w:bCs/>
                <w:szCs w:val="24"/>
              </w:rPr>
            </w:pPr>
            <w:r>
              <w:rPr>
                <w:rFonts w:hint="eastAsia"/>
                <w:b/>
                <w:bCs/>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59" w:type="dxa"/>
            <w:vAlign w:val="center"/>
          </w:tcPr>
          <w:p>
            <w:pPr>
              <w:spacing w:line="360" w:lineRule="auto"/>
              <w:ind w:right="-120" w:rightChars="-50"/>
              <w:jc w:val="center"/>
              <w:rPr>
                <w:szCs w:val="24"/>
              </w:rPr>
            </w:pPr>
            <w:r>
              <w:rPr>
                <w:rFonts w:hint="eastAsia"/>
                <w:szCs w:val="24"/>
              </w:rPr>
              <w:t>1</w:t>
            </w:r>
          </w:p>
        </w:tc>
        <w:tc>
          <w:tcPr>
            <w:tcW w:w="1162" w:type="dxa"/>
            <w:vAlign w:val="center"/>
          </w:tcPr>
          <w:p>
            <w:pPr>
              <w:spacing w:line="360" w:lineRule="auto"/>
              <w:ind w:right="-120" w:rightChars="-50"/>
              <w:jc w:val="center"/>
              <w:rPr>
                <w:szCs w:val="24"/>
              </w:rPr>
            </w:pPr>
            <w:r>
              <w:rPr>
                <w:rFonts w:hint="eastAsia"/>
                <w:szCs w:val="24"/>
              </w:rPr>
              <w:t>企业</w:t>
            </w:r>
          </w:p>
          <w:p>
            <w:pPr>
              <w:spacing w:line="360" w:lineRule="auto"/>
              <w:ind w:right="-120" w:rightChars="-50"/>
              <w:jc w:val="center"/>
              <w:rPr>
                <w:szCs w:val="24"/>
              </w:rPr>
            </w:pPr>
            <w:r>
              <w:rPr>
                <w:rFonts w:hint="eastAsia"/>
                <w:szCs w:val="24"/>
              </w:rPr>
              <w:t>信誉</w:t>
            </w:r>
          </w:p>
        </w:tc>
        <w:tc>
          <w:tcPr>
            <w:tcW w:w="728" w:type="dxa"/>
            <w:vAlign w:val="center"/>
          </w:tcPr>
          <w:p>
            <w:pPr>
              <w:spacing w:line="360" w:lineRule="auto"/>
              <w:ind w:right="-120" w:rightChars="-50"/>
              <w:rPr>
                <w:szCs w:val="24"/>
              </w:rPr>
            </w:pPr>
            <w:r>
              <w:rPr>
                <w:szCs w:val="24"/>
              </w:rPr>
              <w:t>6</w:t>
            </w:r>
            <w:r>
              <w:rPr>
                <w:rFonts w:hint="eastAsia"/>
                <w:szCs w:val="24"/>
              </w:rPr>
              <w:t>分</w:t>
            </w:r>
          </w:p>
        </w:tc>
        <w:tc>
          <w:tcPr>
            <w:tcW w:w="6844" w:type="dxa"/>
          </w:tcPr>
          <w:p>
            <w:pPr>
              <w:tabs>
                <w:tab w:val="left" w:pos="720"/>
              </w:tabs>
              <w:snapToGrid w:val="0"/>
              <w:rPr>
                <w:color w:val="000000"/>
              </w:rPr>
            </w:pPr>
            <w:r>
              <w:rPr>
                <w:rFonts w:hint="eastAsia"/>
                <w:color w:val="000000"/>
              </w:rPr>
              <w:t>1、</w:t>
            </w:r>
            <w:r>
              <w:rPr>
                <w:rFonts w:hint="eastAsia"/>
              </w:rPr>
              <w:t>投标人2019年1月1日至今</w:t>
            </w:r>
            <w:r>
              <w:rPr>
                <w:rFonts w:hint="eastAsia"/>
                <w:color w:val="000000"/>
              </w:rPr>
              <w:t>获得过服务体系方面认证的（如服务质量、商业信誉、履约能力等），评分为AAAAA的，每提供一个得</w:t>
            </w:r>
            <w:r>
              <w:rPr>
                <w:color w:val="000000"/>
              </w:rPr>
              <w:t>1.5</w:t>
            </w:r>
            <w:r>
              <w:rPr>
                <w:rFonts w:hint="eastAsia"/>
                <w:color w:val="000000"/>
              </w:rPr>
              <w:t>分，最多得</w:t>
            </w:r>
            <w:r>
              <w:rPr>
                <w:color w:val="000000"/>
              </w:rPr>
              <w:t>3</w:t>
            </w:r>
            <w:r>
              <w:rPr>
                <w:rFonts w:hint="eastAsia"/>
                <w:color w:val="000000"/>
              </w:rPr>
              <w:t>分；评分为AAAA的，每提供一个得</w:t>
            </w:r>
            <w:r>
              <w:rPr>
                <w:color w:val="000000"/>
              </w:rPr>
              <w:t>0.5</w:t>
            </w:r>
            <w:r>
              <w:rPr>
                <w:rFonts w:hint="eastAsia"/>
                <w:color w:val="000000"/>
              </w:rPr>
              <w:t>分，最多得</w:t>
            </w:r>
            <w:r>
              <w:rPr>
                <w:color w:val="000000"/>
              </w:rPr>
              <w:t>1</w:t>
            </w:r>
            <w:r>
              <w:rPr>
                <w:rFonts w:hint="eastAsia"/>
                <w:color w:val="000000"/>
              </w:rPr>
              <w:t>分。</w:t>
            </w:r>
          </w:p>
          <w:p>
            <w:pPr>
              <w:tabs>
                <w:tab w:val="left" w:pos="720"/>
              </w:tabs>
              <w:snapToGrid w:val="0"/>
              <w:rPr>
                <w:color w:val="000000"/>
              </w:rPr>
            </w:pPr>
            <w:r>
              <w:t>2</w:t>
            </w:r>
            <w:r>
              <w:rPr>
                <w:rFonts w:hint="eastAsia"/>
              </w:rPr>
              <w:t>、投标人201</w:t>
            </w:r>
            <w:r>
              <w:t>7</w:t>
            </w:r>
            <w:r>
              <w:rPr>
                <w:rFonts w:hint="eastAsia"/>
              </w:rPr>
              <w:t>年1月1日至今</w:t>
            </w:r>
            <w:r>
              <w:rPr>
                <w:rFonts w:hint="eastAsia"/>
                <w:color w:val="000000"/>
              </w:rPr>
              <w:t>，连续三年或以上获得经中国人民银行核定资质的信用机构颁发的AAA级信用证书的，得</w:t>
            </w:r>
            <w:r>
              <w:rPr>
                <w:color w:val="000000"/>
              </w:rPr>
              <w:t>3</w:t>
            </w:r>
            <w:r>
              <w:rPr>
                <w:rFonts w:hint="eastAsia"/>
                <w:color w:val="000000"/>
              </w:rPr>
              <w:t>分；连续两年获得的得2分；获得过一年的得1分。</w:t>
            </w:r>
          </w:p>
          <w:p>
            <w:pPr>
              <w:tabs>
                <w:tab w:val="left" w:pos="720"/>
              </w:tabs>
              <w:snapToGrid w:val="0"/>
              <w:rPr>
                <w:color w:val="000000"/>
              </w:rPr>
            </w:pPr>
            <w:r>
              <w:rPr>
                <w:rFonts w:hint="eastAsia"/>
                <w:color w:val="000000"/>
              </w:rPr>
              <w:t>【注：需提供相关证书的复印件。】</w:t>
            </w:r>
          </w:p>
          <w:p>
            <w:pPr>
              <w:spacing w:line="360" w:lineRule="auto"/>
              <w:ind w:right="-120" w:rightChars="-50"/>
              <w:rPr>
                <w:szCs w:val="24"/>
              </w:rPr>
            </w:pPr>
            <w:r>
              <w:rPr>
                <w:rFonts w:hint="eastAsia"/>
                <w:color w:val="000000"/>
              </w:rPr>
              <w:t>本项最高得</w:t>
            </w:r>
            <w:r>
              <w:rPr>
                <w:color w:val="000000"/>
              </w:rPr>
              <w:t>6</w:t>
            </w:r>
            <w:r>
              <w:rPr>
                <w:rFonts w:hint="eastAsia"/>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9" w:type="dxa"/>
            <w:vAlign w:val="center"/>
          </w:tcPr>
          <w:p>
            <w:pPr>
              <w:spacing w:line="360" w:lineRule="auto"/>
              <w:ind w:right="-120" w:rightChars="-50"/>
              <w:jc w:val="center"/>
              <w:rPr>
                <w:szCs w:val="24"/>
              </w:rPr>
            </w:pPr>
            <w:r>
              <w:rPr>
                <w:rFonts w:hint="eastAsia"/>
                <w:szCs w:val="24"/>
              </w:rPr>
              <w:t>2</w:t>
            </w:r>
          </w:p>
        </w:tc>
        <w:tc>
          <w:tcPr>
            <w:tcW w:w="1162" w:type="dxa"/>
            <w:vAlign w:val="center"/>
          </w:tcPr>
          <w:p>
            <w:pPr>
              <w:spacing w:line="360" w:lineRule="auto"/>
              <w:ind w:right="-120" w:rightChars="-50"/>
              <w:jc w:val="center"/>
              <w:rPr>
                <w:szCs w:val="24"/>
              </w:rPr>
            </w:pPr>
            <w:r>
              <w:rPr>
                <w:rFonts w:hint="eastAsia"/>
                <w:szCs w:val="24"/>
              </w:rPr>
              <w:t>企业</w:t>
            </w:r>
          </w:p>
          <w:p>
            <w:pPr>
              <w:spacing w:line="360" w:lineRule="auto"/>
              <w:ind w:right="-120" w:rightChars="-50"/>
              <w:jc w:val="center"/>
              <w:rPr>
                <w:szCs w:val="24"/>
              </w:rPr>
            </w:pPr>
            <w:r>
              <w:rPr>
                <w:rFonts w:hint="eastAsia"/>
                <w:szCs w:val="24"/>
              </w:rPr>
              <w:t>获奖</w:t>
            </w:r>
          </w:p>
        </w:tc>
        <w:tc>
          <w:tcPr>
            <w:tcW w:w="728" w:type="dxa"/>
            <w:vAlign w:val="center"/>
          </w:tcPr>
          <w:p>
            <w:pPr>
              <w:spacing w:line="360" w:lineRule="auto"/>
              <w:ind w:right="-120" w:rightChars="-50"/>
              <w:rPr>
                <w:szCs w:val="24"/>
              </w:rPr>
            </w:pPr>
            <w:r>
              <w:rPr>
                <w:szCs w:val="24"/>
              </w:rPr>
              <w:t>6</w:t>
            </w:r>
            <w:r>
              <w:rPr>
                <w:rFonts w:hint="eastAsia"/>
                <w:szCs w:val="24"/>
              </w:rPr>
              <w:t>分</w:t>
            </w:r>
          </w:p>
        </w:tc>
        <w:tc>
          <w:tcPr>
            <w:tcW w:w="6844" w:type="dxa"/>
            <w:vAlign w:val="center"/>
          </w:tcPr>
          <w:p>
            <w:pPr>
              <w:tabs>
                <w:tab w:val="left" w:pos="720"/>
              </w:tabs>
              <w:snapToGrid w:val="0"/>
              <w:rPr>
                <w:color w:val="000000"/>
              </w:rPr>
            </w:pPr>
            <w:r>
              <w:rPr>
                <w:rFonts w:hint="eastAsia"/>
                <w:color w:val="000000"/>
              </w:rPr>
              <w:t>1、</w:t>
            </w:r>
            <w:r>
              <w:rPr>
                <w:rFonts w:hint="eastAsia"/>
              </w:rPr>
              <w:t>投标人201</w:t>
            </w:r>
            <w:r>
              <w:t>7</w:t>
            </w:r>
            <w:r>
              <w:rPr>
                <w:rFonts w:hint="eastAsia"/>
              </w:rPr>
              <w:t>年1月1日至今</w:t>
            </w:r>
            <w:r>
              <w:rPr>
                <w:rFonts w:hint="eastAsia"/>
                <w:color w:val="000000"/>
              </w:rPr>
              <w:t>承接的房屋建筑类设计项目：</w:t>
            </w:r>
          </w:p>
          <w:p>
            <w:pPr>
              <w:tabs>
                <w:tab w:val="left" w:pos="720"/>
              </w:tabs>
              <w:snapToGrid w:val="0"/>
              <w:rPr>
                <w:color w:val="000000"/>
              </w:rPr>
            </w:pPr>
            <w:r>
              <w:rPr>
                <w:rFonts w:hint="eastAsia"/>
                <w:color w:val="000000"/>
              </w:rPr>
              <w:t>（1）获得市级奖项的，每个得</w:t>
            </w:r>
            <w:r>
              <w:rPr>
                <w:color w:val="000000"/>
              </w:rPr>
              <w:t>0.5</w:t>
            </w:r>
            <w:r>
              <w:rPr>
                <w:rFonts w:hint="eastAsia"/>
                <w:color w:val="000000"/>
              </w:rPr>
              <w:t>分，最高得</w:t>
            </w:r>
            <w:r>
              <w:rPr>
                <w:color w:val="000000"/>
              </w:rPr>
              <w:t>2</w:t>
            </w:r>
            <w:r>
              <w:rPr>
                <w:rFonts w:hint="eastAsia"/>
                <w:color w:val="000000"/>
              </w:rPr>
              <w:t>分；</w:t>
            </w:r>
          </w:p>
          <w:p>
            <w:pPr>
              <w:tabs>
                <w:tab w:val="left" w:pos="720"/>
              </w:tabs>
              <w:snapToGrid w:val="0"/>
              <w:rPr>
                <w:color w:val="000000"/>
              </w:rPr>
            </w:pPr>
            <w:r>
              <w:rPr>
                <w:rFonts w:hint="eastAsia"/>
                <w:color w:val="000000"/>
              </w:rPr>
              <w:t>（2）获得省部级（或以上）奖项的，每个得</w:t>
            </w:r>
            <w:r>
              <w:rPr>
                <w:color w:val="000000"/>
              </w:rPr>
              <w:t>1</w:t>
            </w:r>
            <w:r>
              <w:rPr>
                <w:rFonts w:hint="eastAsia"/>
                <w:color w:val="000000"/>
              </w:rPr>
              <w:t>.</w:t>
            </w:r>
            <w:r>
              <w:rPr>
                <w:color w:val="000000"/>
              </w:rPr>
              <w:t>5</w:t>
            </w:r>
            <w:r>
              <w:rPr>
                <w:rFonts w:hint="eastAsia"/>
                <w:color w:val="000000"/>
              </w:rPr>
              <w:t>分，最高得</w:t>
            </w:r>
            <w:r>
              <w:rPr>
                <w:color w:val="000000"/>
              </w:rPr>
              <w:t>3</w:t>
            </w:r>
            <w:r>
              <w:rPr>
                <w:rFonts w:hint="eastAsia"/>
                <w:color w:val="000000"/>
              </w:rPr>
              <w:t>分。</w:t>
            </w:r>
          </w:p>
          <w:p>
            <w:pPr>
              <w:tabs>
                <w:tab w:val="left" w:pos="720"/>
              </w:tabs>
              <w:snapToGrid w:val="0"/>
              <w:rPr>
                <w:color w:val="000000"/>
              </w:rPr>
            </w:pPr>
            <w:r>
              <w:rPr>
                <w:rFonts w:hint="eastAsia"/>
                <w:color w:val="000000"/>
              </w:rPr>
              <w:t>【注：①奖项指市级或省级（部级）或以上建设协会或勘察设计协会颁发的优秀设计奖；②获奖时间以获奖证书或获奖文件为准；同一项目获得多个奖项的，仅按其最高奖项计算一次，不重复计算得分；③须提供获奖证书或获奖正式文件复印件。】</w:t>
            </w:r>
          </w:p>
          <w:p>
            <w:pPr>
              <w:adjustRightInd w:val="0"/>
              <w:snapToGrid w:val="0"/>
              <w:spacing w:line="360" w:lineRule="auto"/>
            </w:pPr>
            <w:r>
              <w:rPr>
                <w:rFonts w:hint="eastAsia"/>
                <w:color w:val="000000"/>
              </w:rPr>
              <w:t>2、</w:t>
            </w:r>
            <w:r>
              <w:rPr>
                <w:rFonts w:hint="eastAsia"/>
              </w:rPr>
              <w:t>投标人2019年1月1日至今获得过国家级协会颁发的优秀勘察设计单位称号的得</w:t>
            </w:r>
            <w:r>
              <w:t>3</w:t>
            </w:r>
            <w:r>
              <w:rPr>
                <w:rFonts w:hint="eastAsia"/>
              </w:rPr>
              <w:t>分，本小项最高得</w:t>
            </w:r>
            <w:r>
              <w:t>3</w:t>
            </w:r>
            <w:r>
              <w:rPr>
                <w:rFonts w:hint="eastAsia"/>
              </w:rPr>
              <w:t>分。</w:t>
            </w:r>
          </w:p>
          <w:p>
            <w:pPr>
              <w:tabs>
                <w:tab w:val="left" w:pos="720"/>
              </w:tabs>
              <w:snapToGrid w:val="0"/>
              <w:rPr>
                <w:color w:val="000000"/>
              </w:rPr>
            </w:pPr>
            <w:r>
              <w:rPr>
                <w:rFonts w:hint="eastAsia"/>
              </w:rPr>
              <w:t>【注：获奖时间以获奖证书或获奖文件为准，需提供相关证书的复印件并加盖投标人公章。】</w:t>
            </w:r>
          </w:p>
          <w:p>
            <w:pPr>
              <w:spacing w:line="360" w:lineRule="auto"/>
              <w:ind w:right="-120" w:rightChars="-50"/>
              <w:rPr>
                <w:szCs w:val="24"/>
              </w:rPr>
            </w:pPr>
            <w:r>
              <w:rPr>
                <w:rFonts w:hint="eastAsia"/>
                <w:color w:val="000000"/>
              </w:rPr>
              <w:t>本项最高得</w:t>
            </w:r>
            <w:r>
              <w:rPr>
                <w:color w:val="000000"/>
              </w:rPr>
              <w:t>6</w:t>
            </w:r>
            <w:r>
              <w:rPr>
                <w:rFonts w:hint="eastAsia"/>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9" w:type="dxa"/>
            <w:vAlign w:val="center"/>
          </w:tcPr>
          <w:p>
            <w:pPr>
              <w:spacing w:line="360" w:lineRule="auto"/>
              <w:ind w:right="-120" w:rightChars="-50"/>
              <w:jc w:val="center"/>
              <w:rPr>
                <w:szCs w:val="24"/>
              </w:rPr>
            </w:pPr>
            <w:r>
              <w:rPr>
                <w:rFonts w:hint="eastAsia"/>
                <w:szCs w:val="24"/>
              </w:rPr>
              <w:t>3</w:t>
            </w:r>
          </w:p>
        </w:tc>
        <w:tc>
          <w:tcPr>
            <w:tcW w:w="1162" w:type="dxa"/>
            <w:vAlign w:val="center"/>
          </w:tcPr>
          <w:p>
            <w:pPr>
              <w:spacing w:line="360" w:lineRule="auto"/>
              <w:ind w:right="-120" w:rightChars="-50"/>
              <w:jc w:val="center"/>
              <w:rPr>
                <w:szCs w:val="24"/>
              </w:rPr>
            </w:pPr>
            <w:r>
              <w:rPr>
                <w:szCs w:val="24"/>
              </w:rPr>
              <w:t>类似项目业绩</w:t>
            </w:r>
          </w:p>
        </w:tc>
        <w:tc>
          <w:tcPr>
            <w:tcW w:w="728" w:type="dxa"/>
            <w:vAlign w:val="center"/>
          </w:tcPr>
          <w:p>
            <w:pPr>
              <w:spacing w:line="360" w:lineRule="auto"/>
              <w:ind w:right="-120" w:rightChars="-50"/>
              <w:rPr>
                <w:szCs w:val="24"/>
              </w:rPr>
            </w:pPr>
            <w:r>
              <w:rPr>
                <w:szCs w:val="24"/>
              </w:rPr>
              <w:t>4</w:t>
            </w:r>
            <w:r>
              <w:rPr>
                <w:rFonts w:hint="eastAsia"/>
                <w:szCs w:val="24"/>
              </w:rPr>
              <w:t>分</w:t>
            </w:r>
          </w:p>
        </w:tc>
        <w:tc>
          <w:tcPr>
            <w:tcW w:w="6844" w:type="dxa"/>
          </w:tcPr>
          <w:p>
            <w:pPr>
              <w:spacing w:line="360" w:lineRule="auto"/>
              <w:ind w:right="-120" w:rightChars="-50"/>
              <w:rPr>
                <w:szCs w:val="24"/>
              </w:rPr>
            </w:pPr>
            <w:r>
              <w:rPr>
                <w:rFonts w:hint="eastAsia"/>
              </w:rPr>
              <w:t>投标人2019年1月1日至今</w:t>
            </w:r>
            <w:r>
              <w:rPr>
                <w:rFonts w:hint="eastAsia"/>
                <w:color w:val="000000"/>
              </w:rPr>
              <w:t>（以合同签订时间为准），投标人承接过建筑面积0.</w:t>
            </w:r>
            <w:r>
              <w:rPr>
                <w:color w:val="000000"/>
              </w:rPr>
              <w:t>6</w:t>
            </w:r>
            <w:r>
              <w:rPr>
                <w:rFonts w:hint="eastAsia"/>
                <w:color w:val="000000"/>
              </w:rPr>
              <w:t>万平方米以上的公共建筑的设计或勘察设计业绩，每提供一个得0.5分，最高得1分；建筑面积1万平方米以上的公共建筑的设计或勘察设计业绩，每提供一个得1分，最高得2分；建筑面积2万平方米以上的公共建筑的设计或勘察设计业绩，每提供一个得2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9" w:type="dxa"/>
            <w:vAlign w:val="center"/>
          </w:tcPr>
          <w:p>
            <w:pPr>
              <w:spacing w:line="360" w:lineRule="auto"/>
              <w:ind w:right="-120" w:rightChars="-50"/>
              <w:jc w:val="center"/>
              <w:rPr>
                <w:szCs w:val="24"/>
              </w:rPr>
            </w:pPr>
            <w:r>
              <w:rPr>
                <w:rFonts w:hint="eastAsia"/>
                <w:szCs w:val="24"/>
              </w:rPr>
              <w:t>4</w:t>
            </w:r>
          </w:p>
        </w:tc>
        <w:tc>
          <w:tcPr>
            <w:tcW w:w="1162" w:type="dxa"/>
            <w:vAlign w:val="center"/>
          </w:tcPr>
          <w:p>
            <w:pPr>
              <w:spacing w:line="360" w:lineRule="auto"/>
              <w:ind w:right="-120" w:rightChars="-50"/>
              <w:jc w:val="center"/>
              <w:rPr>
                <w:szCs w:val="24"/>
              </w:rPr>
            </w:pPr>
            <w:r>
              <w:rPr>
                <w:rFonts w:hint="eastAsia"/>
                <w:szCs w:val="24"/>
              </w:rPr>
              <w:t>设计项目团队人员构成</w:t>
            </w:r>
          </w:p>
        </w:tc>
        <w:tc>
          <w:tcPr>
            <w:tcW w:w="728" w:type="dxa"/>
            <w:vAlign w:val="center"/>
          </w:tcPr>
          <w:p>
            <w:pPr>
              <w:spacing w:line="360" w:lineRule="auto"/>
              <w:ind w:right="-120" w:rightChars="-50"/>
              <w:rPr>
                <w:szCs w:val="24"/>
              </w:rPr>
            </w:pPr>
            <w:r>
              <w:rPr>
                <w:rFonts w:hint="eastAsia"/>
                <w:szCs w:val="24"/>
              </w:rPr>
              <w:t>1</w:t>
            </w:r>
            <w:r>
              <w:rPr>
                <w:szCs w:val="24"/>
              </w:rPr>
              <w:t>0</w:t>
            </w:r>
            <w:r>
              <w:rPr>
                <w:rFonts w:hint="eastAsia"/>
                <w:szCs w:val="24"/>
              </w:rPr>
              <w:t>分</w:t>
            </w:r>
          </w:p>
        </w:tc>
        <w:tc>
          <w:tcPr>
            <w:tcW w:w="6844" w:type="dxa"/>
          </w:tcPr>
          <w:p>
            <w:pPr>
              <w:widowControl/>
              <w:adjustRightInd w:val="0"/>
              <w:spacing w:line="420" w:lineRule="exact"/>
              <w:rPr>
                <w:color w:val="000000"/>
                <w:szCs w:val="24"/>
              </w:rPr>
            </w:pPr>
            <w:r>
              <w:rPr>
                <w:color w:val="000000"/>
                <w:szCs w:val="24"/>
              </w:rPr>
              <w:t>1、项目负责人（1名）：具备一级注册建筑师和高级（或以上）工程师技术职称的，得2分；具备一级注册建筑师和中级技术职称的，得1分。</w:t>
            </w:r>
          </w:p>
          <w:p>
            <w:pPr>
              <w:widowControl/>
              <w:adjustRightInd w:val="0"/>
              <w:spacing w:line="420" w:lineRule="exact"/>
              <w:rPr>
                <w:color w:val="000000"/>
                <w:szCs w:val="24"/>
              </w:rPr>
            </w:pPr>
            <w:r>
              <w:rPr>
                <w:color w:val="000000"/>
                <w:szCs w:val="24"/>
              </w:rPr>
              <w:t>2、建筑专业负责人（1名）：具备一级注册建筑师和高级（或以上）工程师技术职称的，得2分；具备一级注册建筑师和中级技术职称的，得1分。</w:t>
            </w:r>
          </w:p>
          <w:p>
            <w:pPr>
              <w:widowControl/>
              <w:adjustRightInd w:val="0"/>
              <w:spacing w:line="420" w:lineRule="exact"/>
              <w:rPr>
                <w:color w:val="000000"/>
                <w:szCs w:val="24"/>
              </w:rPr>
            </w:pPr>
            <w:r>
              <w:rPr>
                <w:color w:val="000000"/>
                <w:szCs w:val="24"/>
              </w:rPr>
              <w:t>3、结构专业负责人（1名）：具备一级注册结构师和高级（或以上）工程师技术职称的，得1分；具备一级注册结构师和中级技术职称的，得0.5分。</w:t>
            </w:r>
          </w:p>
          <w:p>
            <w:pPr>
              <w:widowControl/>
              <w:adjustRightInd w:val="0"/>
              <w:spacing w:line="420" w:lineRule="exact"/>
              <w:rPr>
                <w:color w:val="000000"/>
                <w:szCs w:val="24"/>
              </w:rPr>
            </w:pPr>
            <w:r>
              <w:rPr>
                <w:color w:val="000000"/>
                <w:szCs w:val="24"/>
              </w:rPr>
              <w:t>4、给水排水专业负责人（1名）：具备注册公用设备工程师（给水排水）和高级（或以上）工程师技术职称的，得1分；具备注册公用设备工程师（给水、排水）和中级技术职称的，得0.5分。</w:t>
            </w:r>
          </w:p>
          <w:p>
            <w:pPr>
              <w:widowControl/>
              <w:adjustRightInd w:val="0"/>
              <w:spacing w:line="420" w:lineRule="exact"/>
              <w:rPr>
                <w:color w:val="000000"/>
                <w:szCs w:val="24"/>
              </w:rPr>
            </w:pPr>
            <w:r>
              <w:rPr>
                <w:color w:val="000000"/>
                <w:szCs w:val="24"/>
              </w:rPr>
              <w:t>5、电气专业负责人（1名）：具备注册</w:t>
            </w:r>
            <w:r>
              <w:rPr>
                <w:rFonts w:hint="eastAsia"/>
                <w:color w:val="000000"/>
                <w:szCs w:val="24"/>
              </w:rPr>
              <w:t>电气</w:t>
            </w:r>
            <w:r>
              <w:rPr>
                <w:color w:val="000000"/>
                <w:szCs w:val="24"/>
              </w:rPr>
              <w:t>工程师和高级（或以上）工程师技术职称的，得1分；具备</w:t>
            </w:r>
            <w:r>
              <w:rPr>
                <w:rFonts w:hint="eastAsia"/>
                <w:color w:val="000000"/>
                <w:szCs w:val="24"/>
              </w:rPr>
              <w:t>注册电气工程师</w:t>
            </w:r>
            <w:r>
              <w:rPr>
                <w:color w:val="000000"/>
                <w:szCs w:val="24"/>
              </w:rPr>
              <w:t>和中级技术职称的，得0.5分。</w:t>
            </w:r>
          </w:p>
          <w:p>
            <w:pPr>
              <w:widowControl/>
              <w:adjustRightInd w:val="0"/>
              <w:spacing w:line="420" w:lineRule="exact"/>
              <w:rPr>
                <w:color w:val="000000"/>
                <w:szCs w:val="24"/>
              </w:rPr>
            </w:pPr>
            <w:r>
              <w:rPr>
                <w:color w:val="000000"/>
                <w:szCs w:val="24"/>
              </w:rPr>
              <w:t>6、暖通空调专业负责人（1名）：具备注册公用设备工程师（暖通空调）和高级（或以上）工程师技术职称的，得1分；具备注册公用设备工程师（暖通空调）和和中级技术职称的，得0.5分。</w:t>
            </w:r>
          </w:p>
          <w:p>
            <w:pPr>
              <w:widowControl/>
              <w:adjustRightInd w:val="0"/>
              <w:spacing w:line="420" w:lineRule="exact"/>
              <w:rPr>
                <w:color w:val="000000"/>
                <w:szCs w:val="24"/>
              </w:rPr>
            </w:pPr>
            <w:r>
              <w:rPr>
                <w:color w:val="000000"/>
                <w:szCs w:val="24"/>
              </w:rPr>
              <w:t>7、造价专业负责人（1名）：具</w:t>
            </w:r>
            <w:r>
              <w:rPr>
                <w:rFonts w:hint="eastAsia"/>
                <w:color w:val="000000"/>
                <w:szCs w:val="24"/>
              </w:rPr>
              <w:t>备一级造价工程师注册证</w:t>
            </w:r>
            <w:r>
              <w:rPr>
                <w:color w:val="000000"/>
                <w:szCs w:val="24"/>
              </w:rPr>
              <w:t>，得1分</w:t>
            </w:r>
            <w:r>
              <w:rPr>
                <w:rFonts w:hint="eastAsia"/>
                <w:color w:val="000000"/>
                <w:szCs w:val="24"/>
              </w:rPr>
              <w:t>。</w:t>
            </w:r>
          </w:p>
          <w:p>
            <w:pPr>
              <w:pStyle w:val="10"/>
              <w:ind w:left="0"/>
              <w:rPr>
                <w:rFonts w:ascii="宋体" w:hAnsi="宋体"/>
                <w:color w:val="000000"/>
                <w:kern w:val="2"/>
                <w:sz w:val="24"/>
                <w:szCs w:val="24"/>
              </w:rPr>
            </w:pPr>
            <w:r>
              <w:rPr>
                <w:rFonts w:hint="eastAsia" w:ascii="宋体" w:hAnsi="宋体"/>
                <w:color w:val="000000"/>
                <w:kern w:val="2"/>
                <w:sz w:val="24"/>
                <w:szCs w:val="24"/>
              </w:rPr>
              <w:t>8、园林专业负责人（1名）：具备本专业高</w:t>
            </w:r>
            <w:r>
              <w:rPr>
                <w:rFonts w:ascii="宋体" w:hAnsi="宋体"/>
                <w:color w:val="000000"/>
                <w:sz w:val="24"/>
                <w:szCs w:val="24"/>
              </w:rPr>
              <w:t>级</w:t>
            </w:r>
            <w:r>
              <w:rPr>
                <w:rFonts w:hint="eastAsia" w:ascii="宋体" w:hAnsi="宋体"/>
                <w:color w:val="000000"/>
                <w:kern w:val="2"/>
                <w:sz w:val="24"/>
                <w:szCs w:val="24"/>
              </w:rPr>
              <w:t>（或以上）技术职称的，得</w:t>
            </w:r>
            <w:r>
              <w:rPr>
                <w:rFonts w:ascii="宋体" w:hAnsi="宋体"/>
                <w:color w:val="000000"/>
                <w:kern w:val="2"/>
                <w:sz w:val="24"/>
                <w:szCs w:val="24"/>
              </w:rPr>
              <w:t>1</w:t>
            </w:r>
            <w:r>
              <w:rPr>
                <w:rFonts w:hint="eastAsia" w:ascii="宋体" w:hAnsi="宋体"/>
                <w:color w:val="000000"/>
                <w:kern w:val="2"/>
                <w:sz w:val="24"/>
                <w:szCs w:val="24"/>
              </w:rPr>
              <w:t>分。</w:t>
            </w:r>
          </w:p>
          <w:p>
            <w:pPr>
              <w:pStyle w:val="4"/>
              <w:spacing w:line="360" w:lineRule="auto"/>
              <w:rPr>
                <w:szCs w:val="24"/>
              </w:rPr>
            </w:pPr>
            <w:r>
              <w:rPr>
                <w:rFonts w:hint="eastAsia"/>
              </w:rPr>
              <w:t>【</w:t>
            </w:r>
            <w:r>
              <w:rPr>
                <w:rFonts w:hint="eastAsia"/>
                <w:b/>
                <w:bCs/>
              </w:rPr>
              <w:t>注：</w:t>
            </w:r>
            <w:r>
              <w:rPr>
                <w:rFonts w:hint="eastAsia"/>
              </w:rPr>
              <w:t>各专业分项负责人之间不可相互兼任，相关专业以职称证书载明的专业为准。上述人员须提供相关证明材料复印件加盖投标人公章，同时须提供在投标单位（或分支机构）缴纳的(2022年9、10、11月份)以来任意一个月的社保证明复印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9" w:type="dxa"/>
            <w:vAlign w:val="center"/>
          </w:tcPr>
          <w:p>
            <w:pPr>
              <w:spacing w:line="360" w:lineRule="auto"/>
              <w:ind w:right="-120" w:rightChars="-50"/>
              <w:jc w:val="center"/>
              <w:rPr>
                <w:szCs w:val="24"/>
              </w:rPr>
            </w:pPr>
          </w:p>
        </w:tc>
        <w:tc>
          <w:tcPr>
            <w:tcW w:w="1162" w:type="dxa"/>
            <w:vAlign w:val="center"/>
          </w:tcPr>
          <w:p>
            <w:pPr>
              <w:spacing w:line="360" w:lineRule="auto"/>
              <w:jc w:val="center"/>
              <w:rPr>
                <w:szCs w:val="24"/>
              </w:rPr>
            </w:pPr>
            <w:r>
              <w:rPr>
                <w:rFonts w:hint="eastAsia"/>
                <w:lang w:val="zh-CN"/>
              </w:rPr>
              <w:t>设计</w:t>
            </w:r>
            <w:r>
              <w:rPr>
                <w:rFonts w:hint="eastAsia"/>
              </w:rPr>
              <w:t>团队财务实力</w:t>
            </w:r>
          </w:p>
        </w:tc>
        <w:tc>
          <w:tcPr>
            <w:tcW w:w="728" w:type="dxa"/>
            <w:vAlign w:val="center"/>
          </w:tcPr>
          <w:p>
            <w:pPr>
              <w:spacing w:line="360" w:lineRule="auto"/>
              <w:ind w:right="-120" w:rightChars="-50"/>
              <w:rPr>
                <w:szCs w:val="24"/>
              </w:rPr>
            </w:pPr>
            <w:r>
              <w:rPr>
                <w:rFonts w:hint="eastAsia"/>
                <w:szCs w:val="24"/>
              </w:rPr>
              <w:t>1</w:t>
            </w:r>
            <w:r>
              <w:rPr>
                <w:szCs w:val="24"/>
              </w:rPr>
              <w:t>2</w:t>
            </w:r>
          </w:p>
        </w:tc>
        <w:tc>
          <w:tcPr>
            <w:tcW w:w="6844" w:type="dxa"/>
            <w:vAlign w:val="center"/>
          </w:tcPr>
          <w:p>
            <w:pPr>
              <w:adjustRightInd w:val="0"/>
              <w:snapToGrid w:val="0"/>
              <w:spacing w:line="360" w:lineRule="auto"/>
              <w:rPr>
                <w:rFonts w:asciiTheme="minorHAnsi" w:hAnsiTheme="minorHAnsi" w:cstheme="minorBidi"/>
                <w:szCs w:val="24"/>
              </w:rPr>
            </w:pPr>
            <w:r>
              <w:rPr>
                <w:rFonts w:hint="eastAsia"/>
              </w:rPr>
              <w:t>投标人</w:t>
            </w:r>
            <w:r>
              <w:t>2019-2021</w:t>
            </w:r>
            <w:r>
              <w:rPr>
                <w:rFonts w:hint="eastAsia"/>
              </w:rPr>
              <w:t>年三年资产负债率平均：</w:t>
            </w:r>
          </w:p>
          <w:p>
            <w:pPr>
              <w:adjustRightInd w:val="0"/>
              <w:snapToGrid w:val="0"/>
              <w:spacing w:line="360" w:lineRule="auto"/>
            </w:pPr>
            <w:r>
              <w:t>1</w:t>
            </w:r>
            <w:r>
              <w:rPr>
                <w:rFonts w:hint="eastAsia"/>
              </w:rPr>
              <w:t>、三年资产负债率平均在</w:t>
            </w:r>
            <w:r>
              <w:t>0</w:t>
            </w:r>
            <w:r>
              <w:rPr>
                <w:rFonts w:hint="eastAsia"/>
              </w:rPr>
              <w:t>～</w:t>
            </w:r>
            <w:r>
              <w:t>31%</w:t>
            </w:r>
            <w:r>
              <w:rPr>
                <w:rFonts w:hint="eastAsia"/>
              </w:rPr>
              <w:t>（不含</w:t>
            </w:r>
            <w:r>
              <w:t>31%</w:t>
            </w:r>
            <w:r>
              <w:rPr>
                <w:rFonts w:hint="eastAsia"/>
              </w:rPr>
              <w:t>）之间的得</w:t>
            </w:r>
            <w:r>
              <w:t>12</w:t>
            </w:r>
            <w:r>
              <w:rPr>
                <w:rFonts w:hint="eastAsia"/>
              </w:rPr>
              <w:t>分；</w:t>
            </w:r>
          </w:p>
          <w:p>
            <w:pPr>
              <w:adjustRightInd w:val="0"/>
              <w:snapToGrid w:val="0"/>
              <w:spacing w:line="360" w:lineRule="auto"/>
            </w:pPr>
            <w:r>
              <w:t>2</w:t>
            </w:r>
            <w:r>
              <w:rPr>
                <w:rFonts w:hint="eastAsia"/>
              </w:rPr>
              <w:t>、三年资产负债率平均</w:t>
            </w:r>
            <w:r>
              <w:t>31%</w:t>
            </w:r>
            <w:r>
              <w:rPr>
                <w:rFonts w:hint="eastAsia"/>
              </w:rPr>
              <w:t>～</w:t>
            </w:r>
            <w:r>
              <w:t>36%</w:t>
            </w:r>
            <w:r>
              <w:rPr>
                <w:rFonts w:hint="eastAsia"/>
              </w:rPr>
              <w:t>（不含</w:t>
            </w:r>
            <w:r>
              <w:t>36%</w:t>
            </w:r>
            <w:r>
              <w:rPr>
                <w:rFonts w:hint="eastAsia"/>
              </w:rPr>
              <w:t>）之间的得</w:t>
            </w:r>
            <w:r>
              <w:t>6</w:t>
            </w:r>
            <w:r>
              <w:rPr>
                <w:rFonts w:hint="eastAsia"/>
              </w:rPr>
              <w:t>分；</w:t>
            </w:r>
          </w:p>
          <w:p>
            <w:pPr>
              <w:adjustRightInd w:val="0"/>
              <w:snapToGrid w:val="0"/>
              <w:spacing w:line="360" w:lineRule="auto"/>
            </w:pPr>
            <w:r>
              <w:t>3</w:t>
            </w:r>
            <w:r>
              <w:rPr>
                <w:rFonts w:hint="eastAsia"/>
              </w:rPr>
              <w:t>、三年资产负债率平均</w:t>
            </w:r>
            <w:r>
              <w:t>36%</w:t>
            </w:r>
            <w:r>
              <w:rPr>
                <w:rFonts w:hint="eastAsia"/>
              </w:rPr>
              <w:t>～</w:t>
            </w:r>
            <w:r>
              <w:t>41%</w:t>
            </w:r>
            <w:r>
              <w:rPr>
                <w:rFonts w:hint="eastAsia"/>
              </w:rPr>
              <w:t>（不含</w:t>
            </w:r>
            <w:r>
              <w:t>41%</w:t>
            </w:r>
            <w:r>
              <w:rPr>
                <w:rFonts w:hint="eastAsia"/>
              </w:rPr>
              <w:t>）之间的得</w:t>
            </w:r>
            <w:r>
              <w:t>2</w:t>
            </w:r>
            <w:r>
              <w:rPr>
                <w:rFonts w:hint="eastAsia"/>
              </w:rPr>
              <w:t>分；</w:t>
            </w:r>
          </w:p>
          <w:p>
            <w:pPr>
              <w:adjustRightInd w:val="0"/>
              <w:snapToGrid w:val="0"/>
              <w:spacing w:line="360" w:lineRule="auto"/>
            </w:pPr>
            <w:r>
              <w:rPr>
                <w:rFonts w:hint="eastAsia"/>
              </w:rPr>
              <w:t>其他情况不得分；</w:t>
            </w:r>
          </w:p>
          <w:p>
            <w:pPr>
              <w:adjustRightInd w:val="0"/>
              <w:snapToGrid w:val="0"/>
              <w:spacing w:line="360" w:lineRule="auto"/>
            </w:pPr>
            <w:r>
              <w:rPr>
                <w:rFonts w:hint="eastAsia"/>
              </w:rPr>
              <w:t>【注：</w:t>
            </w:r>
            <w:r>
              <w:t>1</w:t>
            </w:r>
            <w:r>
              <w:rPr>
                <w:rFonts w:hint="eastAsia"/>
              </w:rPr>
              <w:t>、资产负债率</w:t>
            </w:r>
            <w:r>
              <w:t>=</w:t>
            </w:r>
            <w:r>
              <w:rPr>
                <w:rFonts w:hint="eastAsia"/>
              </w:rPr>
              <w:t>年（期）末负债总额</w:t>
            </w:r>
            <w:r>
              <w:t>/</w:t>
            </w:r>
            <w:r>
              <w:rPr>
                <w:rFonts w:hint="eastAsia"/>
              </w:rPr>
              <w:t>年（期）末资产总额×</w:t>
            </w:r>
            <w:r>
              <w:t>100%</w:t>
            </w:r>
            <w:r>
              <w:rPr>
                <w:rFonts w:hint="eastAsia"/>
              </w:rPr>
              <w:t>，需提供经会计师事务所审计</w:t>
            </w:r>
            <w:r>
              <w:t>2019-2021</w:t>
            </w:r>
            <w:r>
              <w:rPr>
                <w:rFonts w:hint="eastAsia"/>
              </w:rPr>
              <w:t>年度财务报告（包括资产负债表、利润表、现金流量表、所有者权益和相关审计单位营业执照和审计人员证书等，财务报表附注等可不提供）复印件加盖投标人公章。</w:t>
            </w:r>
          </w:p>
          <w:p>
            <w:pPr>
              <w:spacing w:line="360" w:lineRule="auto"/>
              <w:rPr>
                <w:szCs w:val="24"/>
              </w:rPr>
            </w:pPr>
            <w:r>
              <w:t>2</w:t>
            </w:r>
            <w:r>
              <w:rPr>
                <w:rFonts w:hint="eastAsia"/>
              </w:rPr>
              <w:t>、若投标人不按上述要求提供财务审计报告的，不得分。】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9" w:type="dxa"/>
            <w:vAlign w:val="center"/>
          </w:tcPr>
          <w:p>
            <w:pPr>
              <w:spacing w:line="360" w:lineRule="auto"/>
              <w:ind w:right="-120" w:rightChars="-50"/>
              <w:jc w:val="center"/>
              <w:rPr>
                <w:szCs w:val="24"/>
              </w:rPr>
            </w:pPr>
            <w:r>
              <w:rPr>
                <w:rFonts w:hint="eastAsia"/>
                <w:szCs w:val="24"/>
              </w:rPr>
              <w:t>5</w:t>
            </w:r>
          </w:p>
        </w:tc>
        <w:tc>
          <w:tcPr>
            <w:tcW w:w="1162" w:type="dxa"/>
            <w:vAlign w:val="center"/>
          </w:tcPr>
          <w:p>
            <w:pPr>
              <w:widowControl/>
              <w:spacing w:line="360" w:lineRule="auto"/>
              <w:jc w:val="center"/>
              <w:rPr>
                <w:szCs w:val="24"/>
              </w:rPr>
            </w:pPr>
            <w:r>
              <w:rPr>
                <w:szCs w:val="24"/>
              </w:rPr>
              <w:t>企业综合实力</w:t>
            </w:r>
          </w:p>
        </w:tc>
        <w:tc>
          <w:tcPr>
            <w:tcW w:w="728" w:type="dxa"/>
            <w:vAlign w:val="center"/>
          </w:tcPr>
          <w:p>
            <w:pPr>
              <w:spacing w:line="360" w:lineRule="auto"/>
              <w:ind w:right="-120" w:rightChars="-50"/>
              <w:rPr>
                <w:szCs w:val="24"/>
              </w:rPr>
            </w:pPr>
            <w:r>
              <w:rPr>
                <w:rFonts w:hint="eastAsia"/>
                <w:szCs w:val="24"/>
              </w:rPr>
              <w:t>1</w:t>
            </w:r>
            <w:r>
              <w:rPr>
                <w:szCs w:val="24"/>
              </w:rPr>
              <w:t>2</w:t>
            </w:r>
            <w:r>
              <w:rPr>
                <w:rFonts w:hint="eastAsia"/>
                <w:szCs w:val="24"/>
              </w:rPr>
              <w:t>分</w:t>
            </w:r>
          </w:p>
        </w:tc>
        <w:tc>
          <w:tcPr>
            <w:tcW w:w="6844" w:type="dxa"/>
            <w:vAlign w:val="center"/>
          </w:tcPr>
          <w:p>
            <w:pPr>
              <w:pStyle w:val="31"/>
              <w:spacing w:before="57" w:line="360" w:lineRule="auto"/>
              <w:ind w:right="-26"/>
              <w:rPr>
                <w:szCs w:val="24"/>
              </w:rPr>
            </w:pPr>
            <w:r>
              <w:rPr>
                <w:szCs w:val="24"/>
              </w:rPr>
              <w:t>1、投标人具备有效的</w:t>
            </w:r>
            <w:r>
              <w:rPr>
                <w:rFonts w:hint="eastAsia"/>
                <w:szCs w:val="24"/>
              </w:rPr>
              <w:t>建筑</w:t>
            </w:r>
            <w:r>
              <w:rPr>
                <w:szCs w:val="24"/>
              </w:rPr>
              <w:t>行业（</w:t>
            </w:r>
            <w:r>
              <w:rPr>
                <w:rFonts w:hint="eastAsia"/>
                <w:szCs w:val="24"/>
              </w:rPr>
              <w:t>建筑</w:t>
            </w:r>
            <w:r>
              <w:rPr>
                <w:szCs w:val="24"/>
              </w:rPr>
              <w:t>工程）专业设计甲级资质得4分；</w:t>
            </w:r>
            <w:bookmarkStart w:id="35" w:name="_GoBack"/>
            <w:bookmarkEnd w:id="35"/>
          </w:p>
          <w:p>
            <w:pPr>
              <w:pStyle w:val="31"/>
              <w:spacing w:before="57" w:line="360" w:lineRule="auto"/>
              <w:ind w:right="-26"/>
              <w:rPr>
                <w:szCs w:val="24"/>
              </w:rPr>
            </w:pPr>
            <w:r>
              <w:rPr>
                <w:szCs w:val="24"/>
              </w:rPr>
              <w:t>2、投标人具备有效的</w:t>
            </w:r>
            <w:r>
              <w:rPr>
                <w:rFonts w:hint="eastAsia"/>
                <w:szCs w:val="24"/>
              </w:rPr>
              <w:t>建筑</w:t>
            </w:r>
            <w:r>
              <w:rPr>
                <w:szCs w:val="24"/>
              </w:rPr>
              <w:t>行业甲级资质得6分；</w:t>
            </w:r>
          </w:p>
          <w:p>
            <w:pPr>
              <w:pStyle w:val="31"/>
              <w:spacing w:before="57" w:line="360" w:lineRule="auto"/>
              <w:ind w:right="-26"/>
              <w:rPr>
                <w:szCs w:val="24"/>
              </w:rPr>
            </w:pPr>
            <w:r>
              <w:rPr>
                <w:szCs w:val="24"/>
              </w:rPr>
              <w:t>3、投标人具备有效的工程设计综合甲级资质得12分。</w:t>
            </w:r>
          </w:p>
          <w:p>
            <w:pPr>
              <w:pStyle w:val="31"/>
              <w:spacing w:before="57" w:line="360" w:lineRule="auto"/>
              <w:ind w:right="-26"/>
              <w:rPr>
                <w:szCs w:val="24"/>
              </w:rPr>
            </w:pPr>
            <w:r>
              <w:rPr>
                <w:rFonts w:hint="eastAsia"/>
                <w:szCs w:val="24"/>
              </w:rPr>
              <w:t>【注：提供以上有效期内资质证书复印件并加盖投标人公章】</w:t>
            </w:r>
          </w:p>
        </w:tc>
      </w:tr>
    </w:tbl>
    <w:p>
      <w:pPr>
        <w:spacing w:before="35" w:line="360" w:lineRule="auto"/>
        <w:ind w:left="662"/>
        <w:rPr>
          <w:szCs w:val="24"/>
        </w:rPr>
      </w:pPr>
      <w:r>
        <w:rPr>
          <w:rFonts w:hint="eastAsia"/>
          <w:szCs w:val="24"/>
        </w:rPr>
        <w:t>注：</w:t>
      </w:r>
    </w:p>
    <w:p>
      <w:pPr>
        <w:spacing w:before="2" w:line="360" w:lineRule="auto"/>
        <w:ind w:left="662"/>
        <w:rPr>
          <w:szCs w:val="24"/>
        </w:rPr>
      </w:pPr>
      <w:r>
        <w:rPr>
          <w:rFonts w:hint="eastAsia"/>
          <w:szCs w:val="24"/>
        </w:rPr>
        <w:t>1、根据商务评分细则中要求提供的证明资料清晰复印件，若有缺项不作为废标条件，则该项得 0 分。</w:t>
      </w:r>
    </w:p>
    <w:p>
      <w:pPr>
        <w:spacing w:before="2" w:line="360" w:lineRule="auto"/>
        <w:ind w:left="662"/>
        <w:rPr>
          <w:color w:val="auto"/>
          <w:szCs w:val="24"/>
          <w:highlight w:val="none"/>
        </w:rPr>
      </w:pPr>
      <w:r>
        <w:rPr>
          <w:rFonts w:hint="eastAsia"/>
          <w:szCs w:val="24"/>
        </w:rPr>
        <w:t>2、评分如出现小数点，则保留小数点后两位，第三位四舍五入。</w:t>
      </w:r>
      <w:r>
        <w:rPr>
          <w:color w:val="auto"/>
          <w:highlight w:val="none"/>
        </w:rPr>
        <w:br w:type="page"/>
      </w:r>
    </w:p>
    <w:p>
      <w:pPr>
        <w:pStyle w:val="29"/>
        <w:spacing w:before="56" w:after="15" w:line="360" w:lineRule="auto"/>
        <w:ind w:left="660" w:right="712"/>
        <w:jc w:val="center"/>
        <w:outlineLvl w:val="0"/>
        <w:rPr>
          <w:color w:val="auto"/>
          <w:highlight w:val="none"/>
        </w:rPr>
      </w:pPr>
      <w:bookmarkStart w:id="22" w:name="_Toc12739"/>
      <w:r>
        <w:rPr>
          <w:rFonts w:hint="eastAsia"/>
          <w:color w:val="auto"/>
          <w:highlight w:val="none"/>
        </w:rPr>
        <w:t>技术评分表(30分</w:t>
      </w:r>
      <w:r>
        <w:rPr>
          <w:rFonts w:hint="eastAsia"/>
          <w:color w:val="auto"/>
          <w:spacing w:val="16"/>
          <w:w w:val="95"/>
          <w:highlight w:val="none"/>
        </w:rPr>
        <w:t>)</w:t>
      </w:r>
      <w:bookmarkEnd w:id="22"/>
    </w:p>
    <w:tbl>
      <w:tblPr>
        <w:tblStyle w:val="11"/>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67"/>
        <w:gridCol w:w="828"/>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8" w:type="dxa"/>
            <w:vAlign w:val="center"/>
          </w:tcPr>
          <w:p>
            <w:pPr>
              <w:spacing w:line="360" w:lineRule="auto"/>
              <w:jc w:val="center"/>
              <w:rPr>
                <w:b/>
                <w:bCs/>
                <w:color w:val="auto"/>
                <w:szCs w:val="24"/>
                <w:highlight w:val="none"/>
              </w:rPr>
            </w:pPr>
            <w:r>
              <w:rPr>
                <w:rFonts w:hint="eastAsia"/>
                <w:b/>
                <w:bCs/>
                <w:color w:val="auto"/>
                <w:szCs w:val="24"/>
                <w:highlight w:val="none"/>
              </w:rPr>
              <w:t>序号</w:t>
            </w:r>
          </w:p>
        </w:tc>
        <w:tc>
          <w:tcPr>
            <w:tcW w:w="1967" w:type="dxa"/>
            <w:vAlign w:val="center"/>
          </w:tcPr>
          <w:p>
            <w:pPr>
              <w:spacing w:line="360" w:lineRule="auto"/>
              <w:jc w:val="center"/>
              <w:rPr>
                <w:b/>
                <w:bCs/>
                <w:color w:val="auto"/>
                <w:szCs w:val="24"/>
                <w:highlight w:val="none"/>
              </w:rPr>
            </w:pPr>
            <w:r>
              <w:rPr>
                <w:rFonts w:hint="eastAsia"/>
                <w:b/>
                <w:bCs/>
                <w:color w:val="auto"/>
                <w:szCs w:val="24"/>
                <w:highlight w:val="none"/>
              </w:rPr>
              <w:t>评审项目</w:t>
            </w:r>
          </w:p>
        </w:tc>
        <w:tc>
          <w:tcPr>
            <w:tcW w:w="828" w:type="dxa"/>
            <w:vAlign w:val="center"/>
          </w:tcPr>
          <w:p>
            <w:pPr>
              <w:spacing w:line="360" w:lineRule="auto"/>
              <w:jc w:val="center"/>
              <w:rPr>
                <w:b/>
                <w:bCs/>
                <w:color w:val="auto"/>
                <w:szCs w:val="24"/>
                <w:highlight w:val="none"/>
              </w:rPr>
            </w:pPr>
            <w:r>
              <w:rPr>
                <w:rFonts w:hint="eastAsia"/>
                <w:b/>
                <w:bCs/>
                <w:color w:val="auto"/>
                <w:szCs w:val="24"/>
                <w:highlight w:val="none"/>
              </w:rPr>
              <w:t>分值</w:t>
            </w:r>
          </w:p>
        </w:tc>
        <w:tc>
          <w:tcPr>
            <w:tcW w:w="5625" w:type="dxa"/>
            <w:vAlign w:val="center"/>
          </w:tcPr>
          <w:p>
            <w:pPr>
              <w:spacing w:line="360" w:lineRule="auto"/>
              <w:jc w:val="center"/>
              <w:rPr>
                <w:b/>
                <w:bCs/>
                <w:color w:val="auto"/>
                <w:szCs w:val="24"/>
                <w:highlight w:val="none"/>
              </w:rPr>
            </w:pPr>
            <w:r>
              <w:rPr>
                <w:rFonts w:hint="eastAsia"/>
                <w:b/>
                <w:bCs/>
                <w:color w:val="auto"/>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758" w:type="dxa"/>
            <w:vAlign w:val="center"/>
          </w:tcPr>
          <w:p>
            <w:pPr>
              <w:spacing w:line="360" w:lineRule="auto"/>
              <w:jc w:val="center"/>
              <w:rPr>
                <w:color w:val="auto"/>
                <w:szCs w:val="24"/>
                <w:highlight w:val="none"/>
              </w:rPr>
            </w:pPr>
            <w:r>
              <w:rPr>
                <w:rFonts w:hint="eastAsia"/>
                <w:color w:val="auto"/>
                <w:szCs w:val="24"/>
                <w:highlight w:val="none"/>
              </w:rPr>
              <w:t>1</w:t>
            </w:r>
          </w:p>
        </w:tc>
        <w:tc>
          <w:tcPr>
            <w:tcW w:w="1967" w:type="dxa"/>
            <w:vAlign w:val="center"/>
          </w:tcPr>
          <w:p>
            <w:pPr>
              <w:spacing w:line="360" w:lineRule="auto"/>
              <w:jc w:val="center"/>
              <w:rPr>
                <w:color w:val="auto"/>
                <w:szCs w:val="24"/>
                <w:highlight w:val="none"/>
              </w:rPr>
            </w:pPr>
            <w:r>
              <w:rPr>
                <w:rFonts w:hint="eastAsia"/>
                <w:color w:val="auto"/>
                <w:szCs w:val="24"/>
                <w:highlight w:val="none"/>
              </w:rPr>
              <w:t>对招标项目的理解和总体设计思路</w:t>
            </w:r>
          </w:p>
        </w:tc>
        <w:tc>
          <w:tcPr>
            <w:tcW w:w="828" w:type="dxa"/>
            <w:vAlign w:val="center"/>
          </w:tcPr>
          <w:p>
            <w:pPr>
              <w:spacing w:line="360" w:lineRule="auto"/>
              <w:jc w:val="center"/>
              <w:rPr>
                <w:color w:val="auto"/>
                <w:szCs w:val="24"/>
                <w:highlight w:val="none"/>
              </w:rPr>
            </w:pPr>
            <w:r>
              <w:rPr>
                <w:rFonts w:hint="eastAsia"/>
                <w:color w:val="auto"/>
                <w:szCs w:val="24"/>
                <w:highlight w:val="none"/>
              </w:rPr>
              <w:t>6分</w:t>
            </w:r>
          </w:p>
        </w:tc>
        <w:tc>
          <w:tcPr>
            <w:tcW w:w="5625" w:type="dxa"/>
            <w:vAlign w:val="center"/>
          </w:tcPr>
          <w:p>
            <w:pPr>
              <w:spacing w:line="360" w:lineRule="auto"/>
              <w:rPr>
                <w:color w:val="auto"/>
                <w:szCs w:val="24"/>
                <w:highlight w:val="none"/>
              </w:rPr>
            </w:pPr>
            <w:r>
              <w:rPr>
                <w:rFonts w:hint="eastAsia"/>
                <w:color w:val="auto"/>
                <w:szCs w:val="24"/>
                <w:highlight w:val="none"/>
              </w:rPr>
              <w:t>1、对本项目的理解及总体设计思路非常透彻、清晰，得5</w:t>
            </w:r>
            <w:r>
              <w:rPr>
                <w:color w:val="auto"/>
                <w:szCs w:val="24"/>
                <w:highlight w:val="none"/>
              </w:rPr>
              <w:t>.6</w:t>
            </w:r>
            <w:r>
              <w:rPr>
                <w:rFonts w:hint="eastAsia"/>
                <w:color w:val="auto"/>
                <w:szCs w:val="24"/>
                <w:highlight w:val="none"/>
              </w:rPr>
              <w:t>～6分；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2、对本项目的理解及总体设计思路比较透彻、清晰，得</w:t>
            </w:r>
            <w:r>
              <w:rPr>
                <w:rFonts w:ascii="宋体" w:hAnsi="宋体" w:cs="宋体"/>
                <w:color w:val="auto"/>
                <w:sz w:val="24"/>
                <w:highlight w:val="none"/>
              </w:rPr>
              <w:t>5</w:t>
            </w:r>
            <w:r>
              <w:rPr>
                <w:rFonts w:hint="eastAsia" w:ascii="宋体" w:hAnsi="宋体" w:cs="宋体"/>
                <w:color w:val="auto"/>
                <w:sz w:val="24"/>
                <w:highlight w:val="none"/>
              </w:rPr>
              <w:t>～</w:t>
            </w:r>
            <w:r>
              <w:rPr>
                <w:rFonts w:ascii="宋体" w:hAnsi="宋体" w:cs="宋体"/>
                <w:color w:val="auto"/>
                <w:sz w:val="24"/>
                <w:highlight w:val="none"/>
              </w:rPr>
              <w:t>5.5</w:t>
            </w:r>
            <w:r>
              <w:rPr>
                <w:rFonts w:hint="eastAsia" w:ascii="宋体" w:hAnsi="宋体" w:cs="宋体"/>
                <w:color w:val="auto"/>
                <w:sz w:val="24"/>
                <w:highlight w:val="none"/>
              </w:rPr>
              <w:t>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3、对本项目的理解和总体设计思路一般，得</w:t>
            </w:r>
            <w:r>
              <w:rPr>
                <w:rFonts w:ascii="宋体" w:hAnsi="宋体" w:cs="宋体"/>
                <w:color w:val="auto"/>
                <w:sz w:val="24"/>
                <w:highlight w:val="none"/>
              </w:rPr>
              <w:t>4.5</w:t>
            </w:r>
            <w:r>
              <w:rPr>
                <w:rFonts w:hint="eastAsia" w:ascii="宋体" w:hAnsi="宋体" w:cs="宋体"/>
                <w:color w:val="auto"/>
                <w:sz w:val="24"/>
                <w:highlight w:val="none"/>
              </w:rPr>
              <w:t>～4</w:t>
            </w:r>
            <w:r>
              <w:rPr>
                <w:rFonts w:ascii="宋体" w:hAnsi="宋体" w:cs="宋体"/>
                <w:color w:val="auto"/>
                <w:sz w:val="24"/>
                <w:highlight w:val="none"/>
              </w:rPr>
              <w:t>.9</w:t>
            </w:r>
            <w:r>
              <w:rPr>
                <w:rFonts w:hint="eastAsia" w:ascii="宋体" w:hAnsi="宋体" w:cs="宋体"/>
                <w:color w:val="auto"/>
                <w:sz w:val="24"/>
                <w:highlight w:val="none"/>
              </w:rPr>
              <w:t>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4、无此内容，得0分。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58" w:type="dxa"/>
            <w:vAlign w:val="center"/>
          </w:tcPr>
          <w:p>
            <w:pPr>
              <w:spacing w:line="360" w:lineRule="auto"/>
              <w:jc w:val="center"/>
              <w:rPr>
                <w:color w:val="auto"/>
                <w:szCs w:val="24"/>
                <w:highlight w:val="none"/>
              </w:rPr>
            </w:pPr>
            <w:r>
              <w:rPr>
                <w:rFonts w:hint="eastAsia"/>
                <w:color w:val="auto"/>
                <w:szCs w:val="24"/>
                <w:highlight w:val="none"/>
              </w:rPr>
              <w:t>2</w:t>
            </w:r>
          </w:p>
        </w:tc>
        <w:tc>
          <w:tcPr>
            <w:tcW w:w="1967" w:type="dxa"/>
            <w:vAlign w:val="center"/>
          </w:tcPr>
          <w:p>
            <w:pPr>
              <w:spacing w:line="360" w:lineRule="auto"/>
              <w:jc w:val="center"/>
              <w:rPr>
                <w:color w:val="auto"/>
                <w:szCs w:val="24"/>
                <w:highlight w:val="none"/>
              </w:rPr>
            </w:pPr>
            <w:r>
              <w:rPr>
                <w:rFonts w:hint="eastAsia"/>
                <w:bCs/>
                <w:color w:val="auto"/>
                <w:spacing w:val="10"/>
                <w:szCs w:val="24"/>
                <w:highlight w:val="none"/>
              </w:rPr>
              <w:t>对</w:t>
            </w:r>
            <w:r>
              <w:rPr>
                <w:rFonts w:hint="eastAsia"/>
                <w:color w:val="auto"/>
                <w:szCs w:val="24"/>
                <w:highlight w:val="none"/>
              </w:rPr>
              <w:t>招标</w:t>
            </w:r>
            <w:r>
              <w:rPr>
                <w:rFonts w:hint="eastAsia"/>
                <w:bCs/>
                <w:color w:val="auto"/>
                <w:spacing w:val="10"/>
                <w:szCs w:val="24"/>
                <w:highlight w:val="none"/>
              </w:rPr>
              <w:t>项目勘察设计特点及关键性技术问题认识及其对策措施</w:t>
            </w:r>
          </w:p>
        </w:tc>
        <w:tc>
          <w:tcPr>
            <w:tcW w:w="828" w:type="dxa"/>
            <w:vAlign w:val="center"/>
          </w:tcPr>
          <w:p>
            <w:pPr>
              <w:spacing w:line="360" w:lineRule="auto"/>
              <w:jc w:val="center"/>
              <w:rPr>
                <w:color w:val="auto"/>
                <w:szCs w:val="24"/>
                <w:highlight w:val="none"/>
              </w:rPr>
            </w:pPr>
            <w:r>
              <w:rPr>
                <w:rFonts w:hint="eastAsia"/>
                <w:color w:val="auto"/>
                <w:szCs w:val="24"/>
                <w:highlight w:val="none"/>
              </w:rPr>
              <w:t>7分</w:t>
            </w:r>
          </w:p>
        </w:tc>
        <w:tc>
          <w:tcPr>
            <w:tcW w:w="5625" w:type="dxa"/>
            <w:vAlign w:val="center"/>
          </w:tcPr>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1、对本项目勘察设计的特点、关键技术问题的认识非常透彻、清晰，</w:t>
            </w:r>
            <w:r>
              <w:rPr>
                <w:rFonts w:hint="eastAsia" w:ascii="宋体" w:hAnsi="宋体" w:cs="宋体"/>
                <w:bCs/>
                <w:color w:val="auto"/>
                <w:spacing w:val="10"/>
                <w:sz w:val="24"/>
                <w:highlight w:val="none"/>
              </w:rPr>
              <w:t>提出的解决方案及对策措施合理</w:t>
            </w:r>
            <w:r>
              <w:rPr>
                <w:rFonts w:hint="eastAsia" w:ascii="宋体" w:hAnsi="宋体" w:cs="宋体"/>
                <w:color w:val="auto"/>
                <w:sz w:val="24"/>
                <w:highlight w:val="none"/>
              </w:rPr>
              <w:t>，得</w:t>
            </w:r>
            <w:r>
              <w:rPr>
                <w:rFonts w:ascii="宋体" w:hAnsi="宋体" w:cs="宋体"/>
                <w:color w:val="auto"/>
                <w:sz w:val="24"/>
                <w:highlight w:val="none"/>
              </w:rPr>
              <w:t>6</w:t>
            </w:r>
            <w:r>
              <w:rPr>
                <w:rFonts w:hint="eastAsia" w:ascii="宋体" w:hAnsi="宋体" w:cs="宋体"/>
                <w:color w:val="auto"/>
                <w:sz w:val="24"/>
                <w:highlight w:val="none"/>
              </w:rPr>
              <w:t>～7分；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2、对本项目勘察设计的特点、关键技术问题的认识比较透彻、清晰，</w:t>
            </w:r>
            <w:r>
              <w:rPr>
                <w:rFonts w:hint="eastAsia" w:ascii="宋体" w:hAnsi="宋体" w:cs="宋体"/>
                <w:bCs/>
                <w:color w:val="auto"/>
                <w:spacing w:val="10"/>
                <w:sz w:val="24"/>
                <w:highlight w:val="none"/>
              </w:rPr>
              <w:t>提出的解决方案及对策措施比较合理，</w:t>
            </w:r>
            <w:r>
              <w:rPr>
                <w:rFonts w:hint="eastAsia" w:ascii="宋体" w:hAnsi="宋体" w:cs="宋体"/>
                <w:color w:val="auto"/>
                <w:sz w:val="24"/>
                <w:highlight w:val="none"/>
              </w:rPr>
              <w:t>得</w:t>
            </w:r>
            <w:r>
              <w:rPr>
                <w:rFonts w:ascii="宋体" w:hAnsi="宋体" w:cs="宋体"/>
                <w:color w:val="auto"/>
                <w:sz w:val="24"/>
                <w:highlight w:val="none"/>
              </w:rPr>
              <w:t>5</w:t>
            </w: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.9分；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3、对本项目勘察设计的特点、关键技术问题的认识一般，</w:t>
            </w:r>
            <w:r>
              <w:rPr>
                <w:rFonts w:hint="eastAsia" w:ascii="宋体" w:hAnsi="宋体" w:cs="宋体"/>
                <w:bCs/>
                <w:color w:val="auto"/>
                <w:spacing w:val="10"/>
                <w:sz w:val="24"/>
                <w:highlight w:val="none"/>
              </w:rPr>
              <w:t>提出的解决方案及对策措施一般，得</w:t>
            </w:r>
            <w:r>
              <w:rPr>
                <w:rFonts w:ascii="宋体" w:hAnsi="宋体" w:cs="宋体"/>
                <w:color w:val="auto"/>
                <w:sz w:val="24"/>
                <w:highlight w:val="none"/>
              </w:rPr>
              <w:t>4.5</w:t>
            </w:r>
            <w:r>
              <w:rPr>
                <w:rFonts w:hint="eastAsia" w:ascii="宋体" w:hAnsi="宋体" w:cs="宋体"/>
                <w:color w:val="auto"/>
                <w:sz w:val="24"/>
                <w:highlight w:val="none"/>
              </w:rPr>
              <w:t>～</w:t>
            </w:r>
            <w:r>
              <w:rPr>
                <w:rFonts w:ascii="宋体" w:hAnsi="宋体" w:cs="宋体"/>
                <w:color w:val="auto"/>
                <w:sz w:val="24"/>
                <w:highlight w:val="none"/>
              </w:rPr>
              <w:t>4.9</w:t>
            </w:r>
            <w:r>
              <w:rPr>
                <w:rFonts w:hint="eastAsia" w:ascii="宋体" w:hAnsi="宋体" w:cs="宋体"/>
                <w:color w:val="auto"/>
                <w:sz w:val="24"/>
                <w:highlight w:val="none"/>
              </w:rPr>
              <w:t>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4、无此内容，得0分。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758" w:type="dxa"/>
            <w:vAlign w:val="center"/>
          </w:tcPr>
          <w:p>
            <w:pPr>
              <w:spacing w:line="360" w:lineRule="auto"/>
              <w:jc w:val="center"/>
              <w:rPr>
                <w:color w:val="auto"/>
                <w:szCs w:val="24"/>
                <w:highlight w:val="none"/>
              </w:rPr>
            </w:pPr>
            <w:r>
              <w:rPr>
                <w:rFonts w:hint="eastAsia"/>
                <w:color w:val="auto"/>
                <w:szCs w:val="24"/>
                <w:highlight w:val="none"/>
              </w:rPr>
              <w:t>3</w:t>
            </w:r>
          </w:p>
        </w:tc>
        <w:tc>
          <w:tcPr>
            <w:tcW w:w="1967" w:type="dxa"/>
            <w:vAlign w:val="center"/>
          </w:tcPr>
          <w:p>
            <w:pPr>
              <w:pStyle w:val="31"/>
              <w:spacing w:line="360" w:lineRule="auto"/>
              <w:ind w:left="102"/>
              <w:jc w:val="center"/>
              <w:rPr>
                <w:color w:val="auto"/>
                <w:szCs w:val="24"/>
                <w:highlight w:val="none"/>
              </w:rPr>
            </w:pPr>
            <w:r>
              <w:rPr>
                <w:rFonts w:hint="eastAsia"/>
                <w:color w:val="auto"/>
                <w:szCs w:val="24"/>
                <w:highlight w:val="none"/>
              </w:rPr>
              <w:t>设计的质量保证措施、进度保证措施</w:t>
            </w:r>
          </w:p>
        </w:tc>
        <w:tc>
          <w:tcPr>
            <w:tcW w:w="828" w:type="dxa"/>
            <w:vAlign w:val="center"/>
          </w:tcPr>
          <w:p>
            <w:pPr>
              <w:pStyle w:val="31"/>
              <w:spacing w:line="360" w:lineRule="auto"/>
              <w:ind w:left="102"/>
              <w:jc w:val="center"/>
              <w:rPr>
                <w:color w:val="auto"/>
                <w:szCs w:val="24"/>
                <w:highlight w:val="none"/>
              </w:rPr>
            </w:pPr>
            <w:r>
              <w:rPr>
                <w:rFonts w:hint="eastAsia"/>
                <w:color w:val="auto"/>
                <w:szCs w:val="24"/>
                <w:highlight w:val="none"/>
              </w:rPr>
              <w:t>7分</w:t>
            </w:r>
          </w:p>
        </w:tc>
        <w:tc>
          <w:tcPr>
            <w:tcW w:w="5625" w:type="dxa"/>
            <w:vAlign w:val="center"/>
          </w:tcPr>
          <w:p>
            <w:pPr>
              <w:spacing w:line="360" w:lineRule="auto"/>
              <w:rPr>
                <w:color w:val="auto"/>
                <w:szCs w:val="24"/>
                <w:highlight w:val="none"/>
              </w:rPr>
            </w:pPr>
            <w:r>
              <w:rPr>
                <w:rFonts w:hint="eastAsia"/>
                <w:color w:val="auto"/>
                <w:szCs w:val="24"/>
                <w:highlight w:val="none"/>
              </w:rPr>
              <w:t>1、设计的质量保证措施、进度保证措施具体可靠，可实施性强，得</w:t>
            </w:r>
            <w:r>
              <w:rPr>
                <w:color w:val="auto"/>
                <w:highlight w:val="none"/>
              </w:rPr>
              <w:t>6</w:t>
            </w:r>
            <w:r>
              <w:rPr>
                <w:rFonts w:hint="eastAsia"/>
                <w:color w:val="auto"/>
                <w:highlight w:val="none"/>
              </w:rPr>
              <w:t>～7</w:t>
            </w:r>
            <w:r>
              <w:rPr>
                <w:rFonts w:hint="eastAsia"/>
                <w:color w:val="auto"/>
                <w:szCs w:val="24"/>
                <w:highlight w:val="none"/>
              </w:rPr>
              <w:t>分；</w:t>
            </w:r>
          </w:p>
          <w:p>
            <w:pPr>
              <w:spacing w:line="360" w:lineRule="auto"/>
              <w:rPr>
                <w:color w:val="auto"/>
                <w:szCs w:val="24"/>
                <w:highlight w:val="none"/>
              </w:rPr>
            </w:pPr>
            <w:r>
              <w:rPr>
                <w:rFonts w:hint="eastAsia"/>
                <w:color w:val="auto"/>
                <w:szCs w:val="24"/>
                <w:highlight w:val="none"/>
              </w:rPr>
              <w:t>2、设计的质量保证措施、进度保证措施比较具体可靠，可实施性比较强，得</w:t>
            </w:r>
            <w:r>
              <w:rPr>
                <w:color w:val="auto"/>
                <w:highlight w:val="none"/>
              </w:rPr>
              <w:t>5</w:t>
            </w:r>
            <w:r>
              <w:rPr>
                <w:rFonts w:hint="eastAsia"/>
                <w:color w:val="auto"/>
                <w:highlight w:val="none"/>
              </w:rPr>
              <w:t>～</w:t>
            </w:r>
            <w:r>
              <w:rPr>
                <w:color w:val="auto"/>
                <w:highlight w:val="none"/>
              </w:rPr>
              <w:t>5</w:t>
            </w:r>
            <w:r>
              <w:rPr>
                <w:rFonts w:hint="eastAsia"/>
                <w:color w:val="auto"/>
                <w:highlight w:val="none"/>
              </w:rPr>
              <w:t>.9</w:t>
            </w:r>
            <w:r>
              <w:rPr>
                <w:rFonts w:hint="eastAsia"/>
                <w:color w:val="auto"/>
                <w:szCs w:val="24"/>
                <w:highlight w:val="none"/>
              </w:rPr>
              <w:t>分；</w:t>
            </w:r>
          </w:p>
          <w:p>
            <w:pPr>
              <w:spacing w:line="360" w:lineRule="auto"/>
              <w:rPr>
                <w:color w:val="auto"/>
                <w:szCs w:val="24"/>
                <w:highlight w:val="none"/>
              </w:rPr>
            </w:pPr>
            <w:r>
              <w:rPr>
                <w:rFonts w:hint="eastAsia"/>
                <w:color w:val="auto"/>
                <w:szCs w:val="24"/>
                <w:highlight w:val="none"/>
              </w:rPr>
              <w:t>3、设计的质量保证措施、进度保证措施一般，，可实施性一般，得</w:t>
            </w:r>
            <w:r>
              <w:rPr>
                <w:color w:val="auto"/>
                <w:highlight w:val="none"/>
              </w:rPr>
              <w:t>4</w:t>
            </w:r>
            <w:r>
              <w:rPr>
                <w:rFonts w:hint="eastAsia"/>
                <w:color w:val="auto"/>
                <w:highlight w:val="none"/>
              </w:rPr>
              <w:t>.</w:t>
            </w:r>
            <w:r>
              <w:rPr>
                <w:color w:val="auto"/>
                <w:highlight w:val="none"/>
              </w:rPr>
              <w:t>5</w:t>
            </w:r>
            <w:r>
              <w:rPr>
                <w:rFonts w:hint="eastAsia"/>
                <w:color w:val="auto"/>
                <w:highlight w:val="none"/>
              </w:rPr>
              <w:t>～</w:t>
            </w:r>
            <w:r>
              <w:rPr>
                <w:color w:val="auto"/>
                <w:highlight w:val="none"/>
              </w:rPr>
              <w:t>4.9</w:t>
            </w:r>
            <w:r>
              <w:rPr>
                <w:rFonts w:hint="eastAsia"/>
                <w:color w:val="auto"/>
                <w:szCs w:val="24"/>
                <w:highlight w:val="none"/>
              </w:rPr>
              <w:t>分；</w:t>
            </w:r>
          </w:p>
          <w:p>
            <w:pPr>
              <w:spacing w:line="360" w:lineRule="auto"/>
              <w:rPr>
                <w:color w:val="auto"/>
                <w:szCs w:val="24"/>
                <w:highlight w:val="none"/>
              </w:rPr>
            </w:pPr>
            <w:r>
              <w:rPr>
                <w:rFonts w:hint="eastAsia"/>
                <w:color w:val="auto"/>
                <w:szCs w:val="24"/>
                <w:highlight w:val="none"/>
              </w:rPr>
              <w:t>4、无此内容，得0分。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8" w:type="dxa"/>
            <w:vAlign w:val="center"/>
          </w:tcPr>
          <w:p>
            <w:pPr>
              <w:spacing w:line="360" w:lineRule="auto"/>
              <w:jc w:val="center"/>
              <w:rPr>
                <w:color w:val="auto"/>
                <w:szCs w:val="24"/>
                <w:highlight w:val="none"/>
              </w:rPr>
            </w:pPr>
            <w:r>
              <w:rPr>
                <w:rFonts w:hint="eastAsia"/>
                <w:color w:val="auto"/>
                <w:szCs w:val="24"/>
                <w:highlight w:val="none"/>
              </w:rPr>
              <w:t>4</w:t>
            </w:r>
          </w:p>
        </w:tc>
        <w:tc>
          <w:tcPr>
            <w:tcW w:w="1967" w:type="dxa"/>
            <w:vAlign w:val="center"/>
          </w:tcPr>
          <w:p>
            <w:pPr>
              <w:spacing w:line="360" w:lineRule="auto"/>
              <w:jc w:val="center"/>
              <w:rPr>
                <w:color w:val="auto"/>
                <w:szCs w:val="24"/>
                <w:highlight w:val="none"/>
              </w:rPr>
            </w:pPr>
            <w:r>
              <w:rPr>
                <w:rFonts w:hint="eastAsia"/>
                <w:color w:val="auto"/>
                <w:szCs w:val="24"/>
                <w:highlight w:val="none"/>
              </w:rPr>
              <w:t>设计方案图表</w:t>
            </w:r>
          </w:p>
        </w:tc>
        <w:tc>
          <w:tcPr>
            <w:tcW w:w="828" w:type="dxa"/>
            <w:vAlign w:val="center"/>
          </w:tcPr>
          <w:p>
            <w:pPr>
              <w:spacing w:line="360" w:lineRule="auto"/>
              <w:jc w:val="center"/>
              <w:rPr>
                <w:color w:val="auto"/>
                <w:szCs w:val="24"/>
                <w:highlight w:val="none"/>
              </w:rPr>
            </w:pPr>
            <w:r>
              <w:rPr>
                <w:rFonts w:hint="eastAsia"/>
                <w:color w:val="auto"/>
                <w:szCs w:val="24"/>
                <w:highlight w:val="none"/>
              </w:rPr>
              <w:t>10分</w:t>
            </w:r>
          </w:p>
        </w:tc>
        <w:tc>
          <w:tcPr>
            <w:tcW w:w="5625" w:type="dxa"/>
            <w:vAlign w:val="center"/>
          </w:tcPr>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1、各专业图纸齐全、图面整洁，设计深度符合编制办法要求，总体布局、经济技术指标合理，设计新颖、简洁明快、有创意，得</w:t>
            </w:r>
            <w:r>
              <w:rPr>
                <w:rFonts w:ascii="宋体" w:hAnsi="宋体" w:cs="宋体"/>
                <w:color w:val="auto"/>
                <w:sz w:val="24"/>
                <w:highlight w:val="none"/>
              </w:rPr>
              <w:t>9</w:t>
            </w:r>
            <w:r>
              <w:rPr>
                <w:rFonts w:hint="eastAsia" w:ascii="宋体" w:hAnsi="宋体" w:cs="宋体"/>
                <w:color w:val="auto"/>
                <w:sz w:val="24"/>
                <w:highlight w:val="none"/>
              </w:rPr>
              <w:t>～10分；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2、设计深度基本符合编制办法要求，总体布局、经济技术指标比较合理，得</w:t>
            </w: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.9分；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3、设计方案图表不完整，内容一般，得</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7.9</w:t>
            </w:r>
            <w:r>
              <w:rPr>
                <w:rFonts w:hint="eastAsia" w:ascii="宋体" w:hAnsi="宋体" w:cs="宋体"/>
                <w:color w:val="auto"/>
                <w:sz w:val="24"/>
                <w:highlight w:val="none"/>
              </w:rPr>
              <w:t>分；</w:t>
            </w:r>
          </w:p>
          <w:p>
            <w:pPr>
              <w:pStyle w:val="36"/>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4、无此内容，得0分。</w:t>
            </w:r>
          </w:p>
        </w:tc>
      </w:tr>
    </w:tbl>
    <w:p>
      <w:pPr>
        <w:pStyle w:val="31"/>
        <w:spacing w:before="70" w:line="360" w:lineRule="auto"/>
        <w:ind w:left="107" w:right="-72" w:firstLine="726" w:firstLineChars="300"/>
        <w:rPr>
          <w:color w:val="auto"/>
          <w:spacing w:val="1"/>
          <w:szCs w:val="21"/>
          <w:highlight w:val="none"/>
        </w:rPr>
      </w:pPr>
      <w:r>
        <w:rPr>
          <w:rFonts w:hint="eastAsia"/>
          <w:color w:val="auto"/>
          <w:spacing w:val="1"/>
          <w:szCs w:val="21"/>
          <w:highlight w:val="none"/>
        </w:rPr>
        <w:t>注：各评委评分时得分出现小数点，保留小数点后二位，第三位小数四舍五入。</w:t>
      </w:r>
    </w:p>
    <w:p>
      <w:pPr>
        <w:pStyle w:val="29"/>
        <w:spacing w:before="56" w:after="15" w:line="360" w:lineRule="auto"/>
        <w:ind w:left="660" w:right="712"/>
        <w:jc w:val="center"/>
        <w:outlineLvl w:val="0"/>
      </w:pPr>
      <w:r>
        <w:rPr>
          <w:rFonts w:hint="eastAsia"/>
        </w:rPr>
        <w:t>报价评分表(</w:t>
      </w:r>
      <w:r>
        <w:t>20</w:t>
      </w:r>
      <w:r>
        <w:rPr>
          <w:rFonts w:hint="eastAsia"/>
        </w:rPr>
        <w:t>分</w:t>
      </w:r>
      <w:r>
        <w:rPr>
          <w:rFonts w:hint="eastAsia"/>
          <w:spacing w:val="16"/>
          <w:w w:val="95"/>
        </w:rPr>
        <w:t>)</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1" w:hRule="atLeast"/>
          <w:jc w:val="center"/>
        </w:trPr>
        <w:tc>
          <w:tcPr>
            <w:tcW w:w="2034" w:type="dxa"/>
            <w:vAlign w:val="center"/>
          </w:tcPr>
          <w:p>
            <w:pPr>
              <w:spacing w:line="360" w:lineRule="auto"/>
              <w:ind w:right="-120" w:rightChars="-50"/>
              <w:rPr>
                <w:szCs w:val="24"/>
              </w:rPr>
            </w:pPr>
            <w:r>
              <w:rPr>
                <w:rFonts w:hint="eastAsia"/>
                <w:szCs w:val="24"/>
              </w:rPr>
              <w:t>投标报价得分</w:t>
            </w:r>
          </w:p>
          <w:p>
            <w:pPr>
              <w:spacing w:line="360" w:lineRule="auto"/>
              <w:ind w:right="-120" w:rightChars="-50"/>
              <w:rPr>
                <w:szCs w:val="24"/>
              </w:rPr>
            </w:pPr>
            <w:r>
              <w:rPr>
                <w:rFonts w:hint="eastAsia"/>
                <w:szCs w:val="24"/>
              </w:rPr>
              <w:t>（满分</w:t>
            </w:r>
            <w:r>
              <w:rPr>
                <w:szCs w:val="24"/>
              </w:rPr>
              <w:t>20</w:t>
            </w:r>
            <w:r>
              <w:rPr>
                <w:rFonts w:hint="eastAsia"/>
                <w:szCs w:val="24"/>
              </w:rPr>
              <w:t>分）</w:t>
            </w:r>
          </w:p>
        </w:tc>
        <w:tc>
          <w:tcPr>
            <w:tcW w:w="7459" w:type="dxa"/>
            <w:vAlign w:val="center"/>
          </w:tcPr>
          <w:p>
            <w:pPr>
              <w:spacing w:line="360" w:lineRule="auto"/>
              <w:ind w:right="-120" w:rightChars="-50"/>
              <w:rPr>
                <w:szCs w:val="24"/>
              </w:rPr>
            </w:pPr>
            <w:r>
              <w:rPr>
                <w:rFonts w:hint="eastAsia"/>
                <w:szCs w:val="24"/>
              </w:rPr>
              <w:t>报价评审方法:</w:t>
            </w:r>
          </w:p>
          <w:p>
            <w:pPr>
              <w:spacing w:line="360" w:lineRule="auto"/>
              <w:ind w:right="-120" w:rightChars="-50"/>
              <w:rPr>
                <w:szCs w:val="24"/>
              </w:rPr>
            </w:pPr>
            <w:r>
              <w:rPr>
                <w:rFonts w:hint="eastAsia"/>
                <w:szCs w:val="24"/>
              </w:rPr>
              <w:t>1、投标人有效投标报价下浮率须在0％～5.00 ％之间(含边界值,以百分比为单位，精确到小数点后2位)，不在有效范围内的投标报价下浮率不予评审，其投标文件将被否决。</w:t>
            </w:r>
          </w:p>
          <w:p>
            <w:pPr>
              <w:spacing w:line="360" w:lineRule="auto"/>
              <w:ind w:right="-120" w:rightChars="-50"/>
              <w:rPr>
                <w:szCs w:val="24"/>
              </w:rPr>
            </w:pPr>
            <w:r>
              <w:rPr>
                <w:rFonts w:hint="eastAsia"/>
                <w:szCs w:val="24"/>
              </w:rPr>
              <w:t>2、评标基准价：所有合格投标人投标报价的算术平均值为评标基准价。</w:t>
            </w:r>
          </w:p>
          <w:p>
            <w:pPr>
              <w:spacing w:line="360" w:lineRule="auto"/>
              <w:rPr>
                <w:szCs w:val="24"/>
              </w:rPr>
            </w:pPr>
            <w:r>
              <w:rPr>
                <w:rFonts w:hint="eastAsia"/>
                <w:szCs w:val="24"/>
              </w:rPr>
              <w:t>3、投标人的投标报价等于评标基准价得满分。</w:t>
            </w:r>
          </w:p>
          <w:p>
            <w:pPr>
              <w:spacing w:line="360" w:lineRule="auto"/>
              <w:ind w:right="-120" w:rightChars="-50"/>
              <w:rPr>
                <w:szCs w:val="24"/>
              </w:rPr>
            </w:pPr>
            <w:r>
              <w:rPr>
                <w:rFonts w:hint="eastAsia"/>
                <w:szCs w:val="24"/>
              </w:rPr>
              <w:t>4、投标报价高于评标基准价的，每高1%减0.5分，不足1%按照1%计算；投标报价低于评标基准价的，每低1%减0.2分，不足1%按照1%计算。评分结果≥0，精确到小数点后两位。</w:t>
            </w:r>
          </w:p>
        </w:tc>
      </w:tr>
    </w:tbl>
    <w:p>
      <w:pPr>
        <w:spacing w:line="360" w:lineRule="auto"/>
        <w:rPr>
          <w:color w:val="auto"/>
          <w:highlight w:val="none"/>
        </w:rPr>
      </w:pPr>
      <w:r>
        <w:rPr>
          <w:rFonts w:hint="eastAsia"/>
          <w:color w:val="auto"/>
          <w:highlight w:val="none"/>
        </w:rPr>
        <w:br w:type="page"/>
      </w:r>
    </w:p>
    <w:p>
      <w:pPr>
        <w:pStyle w:val="2"/>
        <w:spacing w:after="0" w:afterLines="0" w:line="360" w:lineRule="auto"/>
        <w:rPr>
          <w:color w:val="auto"/>
          <w:highlight w:val="none"/>
        </w:rPr>
      </w:pPr>
      <w:r>
        <w:rPr>
          <w:rFonts w:hint="eastAsia"/>
          <w:color w:val="auto"/>
          <w:highlight w:val="none"/>
        </w:rPr>
        <w:t>第八章 定标办法</w:t>
      </w:r>
      <w:bookmarkEnd w:id="21"/>
    </w:p>
    <w:p>
      <w:pPr>
        <w:spacing w:line="360" w:lineRule="auto"/>
        <w:ind w:firstLine="482" w:firstLineChars="200"/>
        <w:rPr>
          <w:color w:val="auto"/>
          <w:highlight w:val="none"/>
        </w:rPr>
      </w:pPr>
      <w:r>
        <w:rPr>
          <w:rFonts w:hint="eastAsia"/>
          <w:b/>
          <w:bCs/>
          <w:color w:val="auto"/>
          <w:highlight w:val="none"/>
        </w:rPr>
        <w:t>8.1</w:t>
      </w:r>
      <w:r>
        <w:rPr>
          <w:rFonts w:hint="eastAsia"/>
          <w:color w:val="auto"/>
          <w:highlight w:val="none"/>
        </w:rPr>
        <w:t xml:space="preserve"> 评标委员会编写、签署评标报告，评标报告由评标委员会全体成员签名，向招标人推荐综合得分最高的前三名中标候选人并标明排列顺序，并按综合得分由高到低依次排出其他投标人排序。评标委员会推荐的综合得分第一名为中标候选人。</w:t>
      </w:r>
    </w:p>
    <w:p>
      <w:pPr>
        <w:spacing w:line="360" w:lineRule="auto"/>
        <w:ind w:firstLine="482" w:firstLineChars="200"/>
        <w:rPr>
          <w:color w:val="auto"/>
          <w:highlight w:val="none"/>
        </w:rPr>
      </w:pPr>
      <w:r>
        <w:rPr>
          <w:rFonts w:hint="eastAsia"/>
          <w:b/>
          <w:bCs/>
          <w:color w:val="auto"/>
          <w:highlight w:val="none"/>
        </w:rPr>
        <w:t xml:space="preserve">8.2 </w:t>
      </w:r>
      <w:r>
        <w:rPr>
          <w:rFonts w:hint="eastAsia"/>
          <w:color w:val="auto"/>
          <w:highlight w:val="none"/>
        </w:rPr>
        <w:t>该中标人放弃中标、因不可抗力提出不能履行合同，或者招标文件规定应当提交履约保证金而在规定的期限内未能提交的，招标人可以根据评标结果排列顺序第二名的中标候选人为中标人，以此类推。</w:t>
      </w:r>
    </w:p>
    <w:p>
      <w:pPr>
        <w:spacing w:line="360" w:lineRule="auto"/>
        <w:ind w:firstLine="482" w:firstLineChars="200"/>
        <w:rPr>
          <w:color w:val="auto"/>
          <w:highlight w:val="none"/>
        </w:rPr>
      </w:pPr>
      <w:r>
        <w:rPr>
          <w:rFonts w:hint="eastAsia"/>
          <w:b/>
          <w:bCs/>
          <w:color w:val="auto"/>
          <w:highlight w:val="none"/>
        </w:rPr>
        <w:t>8.3</w:t>
      </w:r>
      <w:r>
        <w:rPr>
          <w:rFonts w:hint="eastAsia"/>
          <w:color w:val="auto"/>
          <w:highlight w:val="none"/>
        </w:rPr>
        <w:t xml:space="preserve"> 在投标文件的审查、澄清、评价和比较以及授予合同的过程中，投标人对其他投标人、招标人、招标代理机构、交易中心的工作人员施加影响的任何行为，都将导致取消中标资格。</w:t>
      </w:r>
    </w:p>
    <w:p>
      <w:pPr>
        <w:spacing w:line="360" w:lineRule="auto"/>
        <w:ind w:firstLine="482" w:firstLineChars="200"/>
        <w:rPr>
          <w:color w:val="auto"/>
          <w:highlight w:val="none"/>
        </w:rPr>
      </w:pPr>
      <w:r>
        <w:rPr>
          <w:rFonts w:hint="eastAsia"/>
          <w:b/>
          <w:bCs/>
          <w:color w:val="auto"/>
          <w:highlight w:val="none"/>
        </w:rPr>
        <w:t>8.4</w:t>
      </w:r>
      <w:r>
        <w:rPr>
          <w:rFonts w:hint="eastAsia"/>
          <w:color w:val="auto"/>
          <w:highlight w:val="none"/>
        </w:rPr>
        <w:t xml:space="preserve"> 如中标人所提供的投标条件比其他投标异常低，招标人可要求中标人对遵守参加投标的各项条件和履行合同的能力作出保证。</w:t>
      </w:r>
    </w:p>
    <w:p>
      <w:pPr>
        <w:spacing w:line="360" w:lineRule="auto"/>
        <w:ind w:firstLine="482" w:firstLineChars="200"/>
        <w:rPr>
          <w:color w:val="auto"/>
          <w:highlight w:val="none"/>
        </w:rPr>
      </w:pPr>
      <w:r>
        <w:rPr>
          <w:rFonts w:hint="eastAsia"/>
          <w:b/>
          <w:bCs/>
          <w:color w:val="auto"/>
          <w:highlight w:val="none"/>
        </w:rPr>
        <w:t xml:space="preserve">8.5 </w:t>
      </w:r>
      <w:r>
        <w:rPr>
          <w:rFonts w:hint="eastAsia"/>
          <w:color w:val="auto"/>
          <w:highlight w:val="none"/>
        </w:rPr>
        <w:t>中标人确定后，招标人将按照有关规定向中标人发出中标通知书。</w:t>
      </w:r>
    </w:p>
    <w:p>
      <w:pPr>
        <w:spacing w:line="360" w:lineRule="auto"/>
        <w:ind w:firstLine="482" w:firstLineChars="200"/>
        <w:rPr>
          <w:color w:val="auto"/>
          <w:highlight w:val="none"/>
        </w:rPr>
      </w:pPr>
      <w:r>
        <w:rPr>
          <w:rFonts w:hint="eastAsia"/>
          <w:b/>
          <w:bCs/>
          <w:color w:val="auto"/>
          <w:highlight w:val="none"/>
        </w:rPr>
        <w:t xml:space="preserve">8.6 </w:t>
      </w:r>
      <w:r>
        <w:rPr>
          <w:rFonts w:hint="eastAsia"/>
          <w:color w:val="auto"/>
          <w:highlight w:val="none"/>
        </w:rPr>
        <w:t>中标通知书对招标人和中标人具有法律效力。中标通知书发出后，中标人放弃中标项目的，应当依法承担法律责任。在中标通知书发出到合同签署这段时间里，招标文件和投标文件没有涉及的内容可以进行谈判，招标人和中标人均不得采取有碍合同生效或履行的行动。</w:t>
      </w:r>
    </w:p>
    <w:p>
      <w:pPr>
        <w:spacing w:line="360" w:lineRule="auto"/>
        <w:ind w:firstLine="482" w:firstLineChars="200"/>
        <w:rPr>
          <w:color w:val="auto"/>
          <w:highlight w:val="none"/>
        </w:rPr>
      </w:pPr>
      <w:r>
        <w:rPr>
          <w:rFonts w:hint="eastAsia"/>
          <w:b/>
          <w:bCs/>
          <w:color w:val="auto"/>
          <w:highlight w:val="none"/>
        </w:rPr>
        <w:t>8.7</w:t>
      </w:r>
      <w:r>
        <w:rPr>
          <w:rFonts w:hint="eastAsia"/>
          <w:color w:val="auto"/>
          <w:highlight w:val="none"/>
        </w:rPr>
        <w:t xml:space="preserve"> 除非招标人根据公众利益决定不授予合同，否则招标人将授予中标人合同，中标人应当自中标通知书发出之日起30日内，按照招标文件和中标人的投标文件与招标人订立书面合同。中标人逾期不与招标人签订合同的，招标人将取消其中标资格，并确认排名第二的投标候选人为中标人。招标人将通知其他投标人要求延长投标有效期30天。中标人应当按照合同约定履行义务，完成中标项目。中标人不得向他人转让中标项目，也不得将中标项目肢解后分别向他人转让。</w:t>
      </w:r>
    </w:p>
    <w:p>
      <w:pPr>
        <w:spacing w:line="360" w:lineRule="auto"/>
        <w:ind w:firstLine="482" w:firstLineChars="200"/>
        <w:rPr>
          <w:color w:val="auto"/>
          <w:highlight w:val="none"/>
        </w:rPr>
      </w:pPr>
      <w:r>
        <w:rPr>
          <w:rFonts w:hint="eastAsia"/>
          <w:b/>
          <w:bCs/>
          <w:color w:val="auto"/>
          <w:highlight w:val="none"/>
        </w:rPr>
        <w:t xml:space="preserve">8.8 </w:t>
      </w:r>
      <w:r>
        <w:rPr>
          <w:rFonts w:hint="eastAsia"/>
          <w:color w:val="auto"/>
          <w:highlight w:val="none"/>
        </w:rPr>
        <w:t>招标人有权在工程建设中使用已支付初步设计费的方案，并根据需要对选定的实施方案进行调整和修改。</w:t>
      </w:r>
    </w:p>
    <w:p>
      <w:pPr>
        <w:spacing w:line="360" w:lineRule="auto"/>
        <w:ind w:firstLine="482" w:firstLineChars="200"/>
        <w:rPr>
          <w:color w:val="auto"/>
          <w:highlight w:val="none"/>
        </w:rPr>
      </w:pPr>
      <w:r>
        <w:rPr>
          <w:rFonts w:hint="eastAsia"/>
          <w:b/>
          <w:bCs/>
          <w:color w:val="auto"/>
          <w:highlight w:val="none"/>
        </w:rPr>
        <w:t>8.9</w:t>
      </w:r>
      <w:r>
        <w:rPr>
          <w:rFonts w:hint="eastAsia"/>
          <w:color w:val="auto"/>
          <w:highlight w:val="none"/>
        </w:rPr>
        <w:t xml:space="preserve"> 中标人承担方案编制及修改、初步设计任务，中标人应当根据评标委员会的评审意见和招标人的要求对投标方案进行修改完善。</w:t>
      </w:r>
    </w:p>
    <w:p>
      <w:pPr>
        <w:spacing w:line="360" w:lineRule="auto"/>
        <w:ind w:firstLine="482" w:firstLineChars="200"/>
        <w:rPr>
          <w:color w:val="auto"/>
          <w:highlight w:val="none"/>
        </w:rPr>
      </w:pPr>
      <w:r>
        <w:rPr>
          <w:rFonts w:hint="eastAsia"/>
          <w:b/>
          <w:bCs/>
          <w:color w:val="auto"/>
          <w:highlight w:val="none"/>
        </w:rPr>
        <w:t xml:space="preserve">8.10 </w:t>
      </w:r>
      <w:r>
        <w:rPr>
          <w:rFonts w:hint="eastAsia"/>
          <w:color w:val="auto"/>
          <w:highlight w:val="none"/>
        </w:rPr>
        <w:t>中标结果将在广州市公共资源交易中心网站及广东招标投标监管网公示。</w:t>
      </w:r>
    </w:p>
    <w:p>
      <w:pPr>
        <w:spacing w:line="360" w:lineRule="auto"/>
        <w:rPr>
          <w:color w:val="auto"/>
          <w:highlight w:val="none"/>
        </w:rPr>
        <w:sectPr>
          <w:pgSz w:w="11910" w:h="16840"/>
          <w:pgMar w:top="1380" w:right="920" w:bottom="1120" w:left="1140" w:header="878" w:footer="927" w:gutter="0"/>
          <w:cols w:space="720" w:num="1"/>
        </w:sectPr>
      </w:pPr>
    </w:p>
    <w:p>
      <w:pPr>
        <w:pStyle w:val="2"/>
        <w:spacing w:after="0" w:afterLines="0" w:line="360" w:lineRule="auto"/>
        <w:rPr>
          <w:color w:val="auto"/>
          <w:highlight w:val="none"/>
        </w:rPr>
      </w:pPr>
      <w:bookmarkStart w:id="23" w:name="_bookmark8"/>
      <w:bookmarkEnd w:id="23"/>
      <w:bookmarkStart w:id="24" w:name="第九章__投标文件格式"/>
      <w:bookmarkEnd w:id="24"/>
      <w:bookmarkStart w:id="25" w:name="_Toc11741"/>
      <w:r>
        <w:rPr>
          <w:rFonts w:hint="eastAsia"/>
          <w:color w:val="auto"/>
          <w:highlight w:val="none"/>
        </w:rPr>
        <w:t>第九章 投标文件格式</w:t>
      </w:r>
      <w:bookmarkEnd w:id="25"/>
    </w:p>
    <w:p>
      <w:pPr>
        <w:pStyle w:val="26"/>
        <w:spacing w:before="0" w:line="360" w:lineRule="auto"/>
        <w:ind w:left="0"/>
        <w:rPr>
          <w:color w:val="auto"/>
          <w:highlight w:val="none"/>
        </w:rPr>
      </w:pPr>
      <w:r>
        <w:rPr>
          <w:rFonts w:hint="eastAsia"/>
          <w:color w:val="auto"/>
          <w:w w:val="95"/>
          <w:highlight w:val="none"/>
        </w:rPr>
        <w:t>格式一:投标函</w:t>
      </w:r>
    </w:p>
    <w:p>
      <w:pPr>
        <w:pStyle w:val="26"/>
        <w:spacing w:before="0" w:line="360" w:lineRule="auto"/>
        <w:ind w:left="199" w:right="258"/>
        <w:jc w:val="center"/>
        <w:rPr>
          <w:color w:val="auto"/>
          <w:highlight w:val="none"/>
        </w:rPr>
      </w:pPr>
      <w:r>
        <w:rPr>
          <w:rFonts w:hint="eastAsia"/>
          <w:color w:val="auto"/>
          <w:w w:val="95"/>
          <w:highlight w:val="none"/>
        </w:rPr>
        <w:t>投标函</w:t>
      </w:r>
    </w:p>
    <w:p>
      <w:pPr>
        <w:pStyle w:val="5"/>
        <w:spacing w:before="67" w:line="360" w:lineRule="auto"/>
        <w:ind w:left="662"/>
        <w:rPr>
          <w:rFonts w:hint="eastAsia"/>
          <w:color w:val="auto"/>
          <w:highlight w:val="none"/>
          <w:u w:val="single"/>
        </w:rPr>
      </w:pPr>
      <w:r>
        <w:rPr>
          <w:rFonts w:hint="eastAsia"/>
          <w:color w:val="auto"/>
          <w:highlight w:val="none"/>
        </w:rPr>
        <w:t>致：</w:t>
      </w:r>
      <w:r>
        <w:rPr>
          <w:rFonts w:hint="eastAsia"/>
          <w:color w:val="auto"/>
          <w:highlight w:val="none"/>
          <w:u w:val="single"/>
        </w:rPr>
        <w:t>雷州市粮食收储管理中心</w:t>
      </w:r>
    </w:p>
    <w:p>
      <w:pPr>
        <w:pStyle w:val="5"/>
        <w:spacing w:before="67" w:line="360" w:lineRule="auto"/>
        <w:ind w:firstLine="472" w:firstLineChars="200"/>
        <w:rPr>
          <w:color w:val="auto"/>
          <w:highlight w:val="none"/>
        </w:rPr>
      </w:pPr>
      <w:r>
        <w:rPr>
          <w:rFonts w:hint="eastAsia"/>
          <w:color w:val="auto"/>
          <w:spacing w:val="-2"/>
          <w:highlight w:val="none"/>
        </w:rPr>
        <w:t>我方（投标人的简称</w:t>
      </w:r>
      <w:r>
        <w:rPr>
          <w:rFonts w:hint="eastAsia"/>
          <w:color w:val="auto"/>
          <w:spacing w:val="-1"/>
          <w:highlight w:val="none"/>
        </w:rPr>
        <w:t>）已收到并研究了上述项目的招标文件、合同条件、招标</w:t>
      </w:r>
      <w:r>
        <w:rPr>
          <w:rFonts w:hint="eastAsia"/>
          <w:color w:val="auto"/>
          <w:highlight w:val="none"/>
        </w:rPr>
        <w:t>人要求、资料表、附件、补充文件和技术规范等文件。我方已检查和核对了这些文件，未发现有错误或其他缺陷。据此，我方愿按这些文件的规定，按照本投标书，包括一并提交的所有文件材料和所附建议书，承担上述项目并修补其中任何缺陷。</w:t>
      </w:r>
    </w:p>
    <w:p>
      <w:pPr>
        <w:pStyle w:val="5"/>
        <w:spacing w:line="360" w:lineRule="auto"/>
        <w:ind w:firstLine="480" w:firstLineChars="200"/>
        <w:rPr>
          <w:rFonts w:hint="eastAsia"/>
          <w:color w:val="auto"/>
          <w:highlight w:val="none"/>
        </w:rPr>
      </w:pPr>
      <w:r>
        <w:rPr>
          <w:rFonts w:hint="eastAsia"/>
          <w:color w:val="auto"/>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5"/>
        <w:spacing w:line="360" w:lineRule="auto"/>
        <w:ind w:firstLine="480" w:firstLineChars="200"/>
        <w:rPr>
          <w:color w:val="auto"/>
          <w:highlight w:val="none"/>
        </w:rPr>
      </w:pPr>
      <w:r>
        <w:rPr>
          <w:rFonts w:hint="eastAsia"/>
          <w:color w:val="auto"/>
          <w:highlight w:val="none"/>
        </w:rPr>
        <w:t>我方认同招标文件规定的评审规则，遵守评标委员会的裁决结果，并且不会采取妨碍项目进展的行为。我方理解你方没有必须接受你方可能收到的最低标或任何投标的义务。</w:t>
      </w:r>
    </w:p>
    <w:p>
      <w:pPr>
        <w:pStyle w:val="5"/>
        <w:spacing w:line="360" w:lineRule="auto"/>
        <w:ind w:firstLine="480" w:firstLineChars="200"/>
        <w:rPr>
          <w:rFonts w:hint="eastAsia"/>
          <w:color w:val="auto"/>
          <w:highlight w:val="none"/>
        </w:rPr>
      </w:pPr>
      <w:r>
        <w:rPr>
          <w:rFonts w:hint="eastAsia"/>
          <w:color w:val="auto"/>
          <w:highlight w:val="none"/>
        </w:rPr>
        <w:t>如果我方中标，我方同意按招标文件规定收取初步设计费。</w:t>
      </w:r>
    </w:p>
    <w:p>
      <w:pPr>
        <w:pStyle w:val="5"/>
        <w:spacing w:line="360" w:lineRule="auto"/>
        <w:ind w:firstLine="480" w:firstLineChars="200"/>
        <w:rPr>
          <w:rFonts w:hint="eastAsia"/>
          <w:color w:val="auto"/>
          <w:highlight w:val="none"/>
        </w:rPr>
      </w:pPr>
      <w:r>
        <w:rPr>
          <w:rFonts w:hint="eastAsia"/>
          <w:color w:val="auto"/>
          <w:highlight w:val="none"/>
        </w:rPr>
        <w:t>如果我方中标，我方将提供规定的履约担保，将在合同规定的日期开工，并在竣工时间内，按照上述文件完成项目。</w:t>
      </w:r>
    </w:p>
    <w:p>
      <w:pPr>
        <w:pStyle w:val="5"/>
        <w:spacing w:line="360" w:lineRule="auto"/>
        <w:ind w:firstLine="480" w:firstLineChars="200"/>
        <w:rPr>
          <w:color w:val="auto"/>
          <w:highlight w:val="none"/>
        </w:rPr>
      </w:pPr>
      <w:r>
        <w:rPr>
          <w:rFonts w:hint="eastAsia"/>
          <w:color w:val="auto"/>
          <w:highlight w:val="none"/>
        </w:rPr>
        <w:t>除非制订正式合同协议书并生效，本投标书以及你方中标通知书，应构成招标人、代建单位及我方间具有约束力的合同。</w:t>
      </w:r>
    </w:p>
    <w:p>
      <w:pPr>
        <w:pStyle w:val="5"/>
        <w:spacing w:before="65" w:line="360" w:lineRule="auto"/>
        <w:ind w:firstLine="480" w:firstLineChars="200"/>
        <w:rPr>
          <w:color w:val="auto"/>
          <w:highlight w:val="none"/>
        </w:rPr>
      </w:pPr>
      <w:r>
        <w:rPr>
          <w:rFonts w:hint="eastAsia"/>
          <w:color w:val="auto"/>
          <w:highlight w:val="none"/>
        </w:rPr>
        <w:t>本投标书同时作为法人证明书或法人授权委托书。</w:t>
      </w:r>
    </w:p>
    <w:p>
      <w:pPr>
        <w:pStyle w:val="5"/>
        <w:tabs>
          <w:tab w:val="left" w:pos="7971"/>
        </w:tabs>
        <w:spacing w:before="110" w:line="360" w:lineRule="auto"/>
        <w:ind w:firstLine="480" w:firstLineChars="200"/>
        <w:rPr>
          <w:color w:val="auto"/>
          <w:highlight w:val="none"/>
          <w:u w:val="single"/>
        </w:rPr>
      </w:pPr>
      <w:r>
        <w:rPr>
          <w:rFonts w:hint="eastAsia"/>
          <w:color w:val="auto"/>
          <w:highlight w:val="none"/>
        </w:rPr>
        <w:t>投标人：（盖单位公章）</w:t>
      </w:r>
      <w:r>
        <w:rPr>
          <w:rFonts w:hint="eastAsia"/>
          <w:color w:val="auto"/>
          <w:highlight w:val="none"/>
          <w:u w:val="single"/>
        </w:rPr>
        <w:t xml:space="preserve">                                 </w:t>
      </w:r>
    </w:p>
    <w:p>
      <w:pPr>
        <w:pStyle w:val="5"/>
        <w:tabs>
          <w:tab w:val="left" w:pos="7004"/>
        </w:tabs>
        <w:spacing w:before="74" w:line="360" w:lineRule="auto"/>
        <w:ind w:firstLine="480" w:firstLineChars="200"/>
        <w:rPr>
          <w:color w:val="auto"/>
          <w:highlight w:val="none"/>
        </w:rPr>
      </w:pPr>
      <w:r>
        <w:rPr>
          <w:rFonts w:hint="eastAsia"/>
          <w:color w:val="auto"/>
          <w:highlight w:val="none"/>
        </w:rPr>
        <w:t>法定代表人：（签名或盖章）</w:t>
      </w:r>
      <w:r>
        <w:rPr>
          <w:rFonts w:hint="eastAsia"/>
          <w:color w:val="auto"/>
          <w:highlight w:val="none"/>
          <w:u w:val="single"/>
        </w:rPr>
        <w:tab/>
      </w:r>
      <w:r>
        <w:rPr>
          <w:rFonts w:hint="eastAsia"/>
          <w:color w:val="auto"/>
          <w:highlight w:val="none"/>
          <w:u w:val="single"/>
        </w:rPr>
        <w:t xml:space="preserve"> </w:t>
      </w:r>
    </w:p>
    <w:p>
      <w:pPr>
        <w:pStyle w:val="5"/>
        <w:tabs>
          <w:tab w:val="left" w:pos="7127"/>
        </w:tabs>
        <w:spacing w:before="74" w:line="360" w:lineRule="auto"/>
        <w:ind w:firstLine="480" w:firstLineChars="200"/>
        <w:rPr>
          <w:color w:val="auto"/>
          <w:highlight w:val="none"/>
          <w:u w:val="single"/>
        </w:rPr>
      </w:pPr>
      <w:r>
        <w:rPr>
          <w:rFonts w:hint="eastAsia"/>
          <w:color w:val="auto"/>
          <w:highlight w:val="none"/>
        </w:rPr>
        <w:t>地址：</w:t>
      </w:r>
      <w:r>
        <w:rPr>
          <w:rFonts w:hint="eastAsia"/>
          <w:color w:val="auto"/>
          <w:highlight w:val="none"/>
          <w:u w:val="single"/>
        </w:rPr>
        <w:t xml:space="preserve">                                                  </w:t>
      </w:r>
    </w:p>
    <w:p>
      <w:pPr>
        <w:pStyle w:val="5"/>
        <w:tabs>
          <w:tab w:val="left" w:pos="7127"/>
        </w:tabs>
        <w:spacing w:before="75" w:line="360" w:lineRule="auto"/>
        <w:ind w:firstLine="480" w:firstLineChars="200"/>
        <w:rPr>
          <w:color w:val="auto"/>
          <w:highlight w:val="none"/>
        </w:rPr>
      </w:pPr>
      <w:r>
        <w:rPr>
          <w:rFonts w:hint="eastAsia"/>
          <w:color w:val="auto"/>
          <w:highlight w:val="none"/>
        </w:rPr>
        <w:t>邮政编码：</w:t>
      </w:r>
      <w:r>
        <w:rPr>
          <w:rFonts w:hint="eastAsia"/>
          <w:color w:val="auto"/>
          <w:highlight w:val="none"/>
          <w:u w:val="single"/>
        </w:rPr>
        <w:tab/>
      </w:r>
      <w:r>
        <w:rPr>
          <w:rFonts w:hint="eastAsia"/>
          <w:color w:val="auto"/>
          <w:highlight w:val="none"/>
          <w:u w:val="single"/>
        </w:rPr>
        <w:t xml:space="preserve"> </w:t>
      </w:r>
    </w:p>
    <w:p>
      <w:pPr>
        <w:pStyle w:val="5"/>
        <w:tabs>
          <w:tab w:val="left" w:pos="4891"/>
          <w:tab w:val="left" w:pos="7067"/>
        </w:tabs>
        <w:spacing w:before="74" w:line="360" w:lineRule="auto"/>
        <w:ind w:firstLine="480" w:firstLineChars="200"/>
        <w:rPr>
          <w:color w:val="auto"/>
          <w:highlight w:val="none"/>
        </w:rPr>
      </w:pPr>
      <w:r>
        <w:rPr>
          <w:rFonts w:hint="eastAsia"/>
          <w:color w:val="auto"/>
          <w:highlight w:val="none"/>
        </w:rPr>
        <w:t>电话/传真：</w:t>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pPr>
        <w:pStyle w:val="5"/>
        <w:tabs>
          <w:tab w:val="left" w:pos="7127"/>
        </w:tabs>
        <w:spacing w:before="74" w:line="360" w:lineRule="auto"/>
        <w:ind w:firstLine="480" w:firstLineChars="200"/>
        <w:rPr>
          <w:color w:val="auto"/>
          <w:highlight w:val="none"/>
        </w:rPr>
      </w:pPr>
      <w:r>
        <w:rPr>
          <w:rFonts w:hint="eastAsia"/>
          <w:color w:val="auto"/>
          <w:highlight w:val="none"/>
        </w:rPr>
        <w:t>电子邮箱：</w:t>
      </w:r>
      <w:r>
        <w:rPr>
          <w:rFonts w:hint="eastAsia"/>
          <w:color w:val="auto"/>
          <w:highlight w:val="none"/>
          <w:u w:val="single"/>
        </w:rPr>
        <w:tab/>
      </w:r>
      <w:r>
        <w:rPr>
          <w:rFonts w:hint="eastAsia"/>
          <w:color w:val="auto"/>
          <w:highlight w:val="none"/>
          <w:u w:val="single"/>
        </w:rPr>
        <w:t xml:space="preserve"> </w:t>
      </w:r>
    </w:p>
    <w:p>
      <w:pPr>
        <w:pStyle w:val="5"/>
        <w:tabs>
          <w:tab w:val="left" w:pos="7187"/>
          <w:tab w:val="left" w:pos="7912"/>
          <w:tab w:val="left" w:pos="8639"/>
        </w:tabs>
        <w:spacing w:before="66" w:line="360" w:lineRule="auto"/>
        <w:ind w:firstLine="480" w:firstLineChars="200"/>
        <w:rPr>
          <w:color w:val="auto"/>
          <w:highlight w:val="none"/>
        </w:rPr>
      </w:pP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pPr>
        <w:spacing w:line="360" w:lineRule="auto"/>
        <w:rPr>
          <w:color w:val="auto"/>
          <w:szCs w:val="24"/>
          <w:highlight w:val="none"/>
        </w:rPr>
        <w:sectPr>
          <w:pgSz w:w="11910" w:h="16840"/>
          <w:pgMar w:top="1380" w:right="920" w:bottom="1120" w:left="1140" w:header="878" w:footer="927" w:gutter="0"/>
          <w:cols w:space="720" w:num="1"/>
        </w:sectPr>
      </w:pPr>
    </w:p>
    <w:p>
      <w:pPr>
        <w:pStyle w:val="26"/>
        <w:spacing w:line="360" w:lineRule="auto"/>
        <w:ind w:left="0"/>
        <w:rPr>
          <w:color w:val="auto"/>
          <w:highlight w:val="none"/>
        </w:rPr>
      </w:pPr>
      <w:r>
        <w:rPr>
          <w:rFonts w:hint="eastAsia"/>
          <w:color w:val="auto"/>
          <w:w w:val="95"/>
          <w:highlight w:val="none"/>
        </w:rPr>
        <w:t>格式二：法定代表人证明书及授权委托书</w:t>
      </w:r>
    </w:p>
    <w:p>
      <w:pPr>
        <w:pStyle w:val="5"/>
        <w:spacing w:line="360" w:lineRule="auto"/>
        <w:rPr>
          <w:b/>
          <w:bCs/>
          <w:color w:val="auto"/>
          <w:sz w:val="28"/>
          <w:szCs w:val="28"/>
          <w:highlight w:val="none"/>
        </w:rPr>
      </w:pPr>
    </w:p>
    <w:p>
      <w:pPr>
        <w:pStyle w:val="26"/>
        <w:spacing w:before="0" w:line="360" w:lineRule="auto"/>
        <w:ind w:left="661" w:right="712"/>
        <w:jc w:val="center"/>
        <w:rPr>
          <w:color w:val="auto"/>
          <w:highlight w:val="none"/>
        </w:rPr>
      </w:pPr>
      <w:r>
        <w:rPr>
          <w:rFonts w:hint="eastAsia"/>
          <w:color w:val="auto"/>
          <w:w w:val="95"/>
          <w:highlight w:val="none"/>
        </w:rPr>
        <w:t>法定代表人证明书</w:t>
      </w:r>
    </w:p>
    <w:p>
      <w:pPr>
        <w:pStyle w:val="5"/>
        <w:spacing w:before="2" w:line="360" w:lineRule="auto"/>
        <w:rPr>
          <w:b/>
          <w:bCs/>
          <w:color w:val="auto"/>
          <w:sz w:val="20"/>
          <w:szCs w:val="20"/>
          <w:highlight w:val="none"/>
        </w:rPr>
      </w:pPr>
    </w:p>
    <w:p>
      <w:pPr>
        <w:pStyle w:val="5"/>
        <w:spacing w:before="67" w:line="360" w:lineRule="auto"/>
        <w:ind w:left="1147" w:right="4832"/>
        <w:rPr>
          <w:color w:val="auto"/>
          <w:highlight w:val="none"/>
        </w:rPr>
      </w:pPr>
    </w:p>
    <w:p>
      <w:pPr>
        <w:rPr>
          <w:color w:val="auto"/>
          <w:highlight w:val="none"/>
        </w:rPr>
      </w:pPr>
      <w:r>
        <w:rPr>
          <w:rFonts w:hint="eastAsia"/>
          <w:color w:val="auto"/>
          <w:highlight w:val="none"/>
        </w:rPr>
        <w:t xml:space="preserve"> </w:t>
      </w:r>
      <w:r>
        <w:rPr>
          <w:rFonts w:hint="eastAsia"/>
          <w:color w:val="auto"/>
          <w:highlight w:val="none"/>
          <w:u w:val="single"/>
        </w:rPr>
        <w:t>（填法定代表人姓名）</w:t>
      </w:r>
      <w:r>
        <w:rPr>
          <w:rFonts w:hint="eastAsia"/>
          <w:color w:val="auto"/>
          <w:highlight w:val="none"/>
        </w:rPr>
        <w:t xml:space="preserve"> 系</w:t>
      </w:r>
      <w:r>
        <w:rPr>
          <w:rFonts w:hint="eastAsia"/>
          <w:color w:val="auto"/>
          <w:highlight w:val="none"/>
          <w:u w:val="single"/>
        </w:rPr>
        <w:t xml:space="preserve">             （填投标人名称）       </w:t>
      </w:r>
      <w:r>
        <w:rPr>
          <w:rFonts w:hint="eastAsia"/>
          <w:color w:val="auto"/>
          <w:highlight w:val="none"/>
        </w:rPr>
        <w:t>的法定代表人。</w:t>
      </w:r>
    </w:p>
    <w:p>
      <w:pPr>
        <w:ind w:firstLine="480" w:firstLineChars="200"/>
        <w:rPr>
          <w:color w:val="auto"/>
          <w:highlight w:val="none"/>
        </w:rPr>
      </w:pPr>
      <w:r>
        <w:rPr>
          <w:rFonts w:hint="eastAsia"/>
          <w:color w:val="auto"/>
          <w:highlight w:val="none"/>
        </w:rPr>
        <w:t>特此证明。</w:t>
      </w:r>
    </w:p>
    <w:p>
      <w:pPr>
        <w:pStyle w:val="5"/>
        <w:spacing w:line="360" w:lineRule="auto"/>
        <w:rPr>
          <w:color w:val="auto"/>
          <w:sz w:val="20"/>
          <w:szCs w:val="20"/>
          <w:highlight w:val="none"/>
        </w:rPr>
      </w:pPr>
    </w:p>
    <w:p>
      <w:pPr>
        <w:pStyle w:val="5"/>
        <w:spacing w:line="360" w:lineRule="auto"/>
        <w:rPr>
          <w:color w:val="auto"/>
          <w:sz w:val="20"/>
          <w:szCs w:val="20"/>
          <w:highlight w:val="none"/>
        </w:rPr>
      </w:pPr>
    </w:p>
    <w:p>
      <w:pPr>
        <w:pStyle w:val="5"/>
        <w:spacing w:before="4" w:line="360" w:lineRule="auto"/>
        <w:rPr>
          <w:color w:val="auto"/>
          <w:sz w:val="28"/>
          <w:szCs w:val="28"/>
          <w:highlight w:val="none"/>
        </w:rPr>
      </w:pPr>
    </w:p>
    <w:p>
      <w:pPr>
        <w:pStyle w:val="5"/>
        <w:tabs>
          <w:tab w:val="left" w:pos="7684"/>
          <w:tab w:val="left" w:pos="8289"/>
          <w:tab w:val="left" w:pos="8894"/>
        </w:tabs>
        <w:spacing w:before="67" w:line="360" w:lineRule="auto"/>
        <w:ind w:right="709" w:firstLine="4080" w:firstLineChars="1700"/>
        <w:rPr>
          <w:color w:val="auto"/>
          <w:highlight w:val="none"/>
        </w:rPr>
      </w:pP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（盖单位公章）</w:t>
      </w:r>
    </w:p>
    <w:p>
      <w:pPr>
        <w:pStyle w:val="5"/>
        <w:tabs>
          <w:tab w:val="left" w:pos="7684"/>
          <w:tab w:val="left" w:pos="8289"/>
          <w:tab w:val="left" w:pos="8894"/>
        </w:tabs>
        <w:spacing w:before="67" w:line="360" w:lineRule="auto"/>
        <w:ind w:right="709" w:firstLine="4080" w:firstLineChars="1700"/>
        <w:rPr>
          <w:color w:val="auto"/>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 xml:space="preserve"> 月</w:t>
      </w:r>
      <w:r>
        <w:rPr>
          <w:rFonts w:hint="eastAsia"/>
          <w:color w:val="auto"/>
          <w:highlight w:val="none"/>
          <w:u w:val="single"/>
        </w:rPr>
        <w:t xml:space="preserve">      </w:t>
      </w:r>
      <w:r>
        <w:rPr>
          <w:rFonts w:hint="eastAsia"/>
          <w:color w:val="auto"/>
          <w:spacing w:val="-2"/>
          <w:highlight w:val="none"/>
        </w:rPr>
        <w:t>日</w:t>
      </w:r>
    </w:p>
    <w:p>
      <w:pPr>
        <w:pStyle w:val="5"/>
        <w:spacing w:before="2" w:line="360" w:lineRule="auto"/>
        <w:rPr>
          <w:color w:val="auto"/>
          <w:sz w:val="15"/>
          <w:szCs w:val="15"/>
          <w:highlight w:val="none"/>
        </w:rPr>
      </w:pPr>
    </w:p>
    <w:p>
      <w:pPr>
        <w:pStyle w:val="5"/>
        <w:spacing w:before="67" w:line="360" w:lineRule="auto"/>
        <w:rPr>
          <w:color w:val="auto"/>
          <w:highlight w:val="none"/>
        </w:rPr>
      </w:pPr>
      <w:r>
        <w:rPr>
          <w:rFonts w:hint="eastAsia"/>
          <w:b/>
          <w:bCs/>
          <w:color w:val="auto"/>
          <w:highlight w:val="none"/>
        </w:rPr>
        <w:t>注：</w:t>
      </w:r>
      <w:r>
        <w:rPr>
          <w:rFonts w:hint="eastAsia"/>
          <w:color w:val="auto"/>
          <w:highlight w:val="none"/>
        </w:rPr>
        <w:t>附上法定代表人身份证复印件，并加盖公章。</w:t>
      </w:r>
    </w:p>
    <w:p>
      <w:pPr>
        <w:spacing w:line="360" w:lineRule="auto"/>
        <w:rPr>
          <w:color w:val="auto"/>
          <w:highlight w:val="none"/>
        </w:rPr>
        <w:sectPr>
          <w:pgSz w:w="11910" w:h="16840"/>
          <w:pgMar w:top="1380" w:right="920" w:bottom="1120" w:left="1140" w:header="878" w:footer="927" w:gutter="0"/>
          <w:cols w:space="720" w:num="1"/>
        </w:sectPr>
      </w:pPr>
    </w:p>
    <w:p>
      <w:pPr>
        <w:pStyle w:val="5"/>
        <w:spacing w:before="9" w:line="360" w:lineRule="auto"/>
        <w:rPr>
          <w:color w:val="auto"/>
          <w:sz w:val="10"/>
          <w:szCs w:val="10"/>
          <w:highlight w:val="none"/>
        </w:rPr>
      </w:pPr>
    </w:p>
    <w:p>
      <w:pPr>
        <w:pStyle w:val="26"/>
        <w:spacing w:line="360" w:lineRule="auto"/>
        <w:ind w:left="656" w:right="712"/>
        <w:jc w:val="center"/>
        <w:rPr>
          <w:color w:val="auto"/>
          <w:highlight w:val="none"/>
        </w:rPr>
      </w:pPr>
      <w:r>
        <w:rPr>
          <w:rFonts w:hint="eastAsia"/>
          <w:color w:val="auto"/>
          <w:w w:val="95"/>
          <w:highlight w:val="none"/>
        </w:rPr>
        <w:t>授权委托书</w:t>
      </w:r>
    </w:p>
    <w:p>
      <w:pPr>
        <w:pStyle w:val="5"/>
        <w:spacing w:line="360" w:lineRule="auto"/>
        <w:rPr>
          <w:color w:val="auto"/>
          <w:highlight w:val="none"/>
        </w:rPr>
      </w:pPr>
      <w:r>
        <w:rPr>
          <w:rFonts w:hint="eastAsia"/>
          <w:color w:val="auto"/>
          <w:highlight w:val="none"/>
        </w:rPr>
        <w:t>致：</w:t>
      </w:r>
      <w:r>
        <w:rPr>
          <w:rFonts w:hint="eastAsia"/>
          <w:color w:val="auto"/>
          <w:highlight w:val="none"/>
          <w:u w:val="single"/>
        </w:rPr>
        <w:t>雷州市粮食收储管理中心</w:t>
      </w:r>
    </w:p>
    <w:p>
      <w:pPr>
        <w:pStyle w:val="5"/>
        <w:tabs>
          <w:tab w:val="left" w:pos="3403"/>
          <w:tab w:val="left" w:pos="5804"/>
        </w:tabs>
        <w:spacing w:before="74" w:line="360" w:lineRule="auto"/>
        <w:ind w:firstLine="480" w:firstLineChars="200"/>
        <w:rPr>
          <w:color w:val="auto"/>
          <w:highlight w:val="none"/>
        </w:rPr>
      </w:pPr>
      <w:r>
        <w:rPr>
          <w:rFonts w:hint="eastAsia"/>
          <w:color w:val="auto"/>
          <w:highlight w:val="none"/>
        </w:rPr>
        <w:t>本授权书宣告：</w:t>
      </w:r>
      <w:r>
        <w:rPr>
          <w:rFonts w:hint="eastAsia"/>
          <w:color w:val="auto"/>
          <w:highlight w:val="none"/>
          <w:u w:val="single"/>
        </w:rPr>
        <w:tab/>
      </w:r>
      <w:r>
        <w:rPr>
          <w:rFonts w:hint="eastAsia"/>
          <w:color w:val="auto"/>
          <w:highlight w:val="none"/>
          <w:u w:val="single"/>
        </w:rPr>
        <w:t>（填投标人名称）</w:t>
      </w:r>
      <w:r>
        <w:rPr>
          <w:rFonts w:hint="eastAsia"/>
          <w:color w:val="auto"/>
          <w:highlight w:val="none"/>
          <w:u w:val="single"/>
        </w:rPr>
        <w:tab/>
      </w:r>
      <w:r>
        <w:rPr>
          <w:rFonts w:hint="eastAsia"/>
          <w:color w:val="auto"/>
          <w:highlight w:val="none"/>
        </w:rPr>
        <w:t>法定代表人</w:t>
      </w:r>
      <w:r>
        <w:rPr>
          <w:rFonts w:hint="eastAsia"/>
          <w:color w:val="auto"/>
          <w:highlight w:val="none"/>
          <w:u w:val="single"/>
        </w:rPr>
        <w:t>（填姓名、职务）</w:t>
      </w:r>
      <w:r>
        <w:rPr>
          <w:rFonts w:hint="eastAsia"/>
          <w:color w:val="auto"/>
          <w:highlight w:val="none"/>
        </w:rPr>
        <w:t>合法地代表本单位，授权</w:t>
      </w:r>
      <w:r>
        <w:rPr>
          <w:rFonts w:hint="eastAsia"/>
          <w:color w:val="auto"/>
          <w:highlight w:val="none"/>
          <w:u w:val="single"/>
        </w:rPr>
        <w:t>（填职务、姓名）</w:t>
      </w:r>
      <w:r>
        <w:rPr>
          <w:rFonts w:hint="eastAsia"/>
          <w:color w:val="auto"/>
          <w:highlight w:val="none"/>
        </w:rPr>
        <w:t>为我单位代理人，该代理人有权在</w:t>
      </w:r>
      <w:r>
        <w:rPr>
          <w:rFonts w:hint="eastAsia"/>
          <w:color w:val="auto"/>
          <w:highlight w:val="none"/>
          <w:u w:val="single"/>
        </w:rPr>
        <w:t>（工程名称）</w:t>
      </w:r>
      <w:r>
        <w:rPr>
          <w:rFonts w:hint="eastAsia"/>
          <w:color w:val="auto"/>
          <w:highlight w:val="none"/>
        </w:rPr>
        <w:t>招标项目中，以我单位的名义签署投标书和投标文件、与招标人协调、签订合同协议书以及执行一切与此有关的事项。</w:t>
      </w:r>
    </w:p>
    <w:p>
      <w:pPr>
        <w:pStyle w:val="5"/>
        <w:spacing w:before="2" w:line="360" w:lineRule="auto"/>
        <w:ind w:firstLine="480" w:firstLineChars="200"/>
        <w:rPr>
          <w:color w:val="auto"/>
          <w:highlight w:val="none"/>
        </w:rPr>
      </w:pPr>
      <w:r>
        <w:rPr>
          <w:rFonts w:hint="eastAsia"/>
          <w:color w:val="auto"/>
          <w:highlight w:val="none"/>
        </w:rPr>
        <w:t>附：法定代表人证明书</w:t>
      </w:r>
    </w:p>
    <w:p>
      <w:pPr>
        <w:pStyle w:val="5"/>
        <w:spacing w:line="360" w:lineRule="auto"/>
        <w:rPr>
          <w:color w:val="auto"/>
          <w:highlight w:val="none"/>
        </w:rPr>
      </w:pPr>
    </w:p>
    <w:p>
      <w:pPr>
        <w:pStyle w:val="5"/>
        <w:spacing w:line="360" w:lineRule="auto"/>
        <w:rPr>
          <w:color w:val="auto"/>
          <w:highlight w:val="none"/>
        </w:rPr>
      </w:pPr>
    </w:p>
    <w:p>
      <w:pPr>
        <w:pStyle w:val="5"/>
        <w:spacing w:line="360" w:lineRule="auto"/>
        <w:rPr>
          <w:color w:val="auto"/>
          <w:highlight w:val="none"/>
        </w:rPr>
      </w:pPr>
    </w:p>
    <w:p>
      <w:pPr>
        <w:pStyle w:val="5"/>
        <w:spacing w:before="3" w:line="360" w:lineRule="auto"/>
        <w:rPr>
          <w:color w:val="auto"/>
          <w:sz w:val="19"/>
          <w:szCs w:val="19"/>
          <w:highlight w:val="none"/>
        </w:rPr>
      </w:pPr>
    </w:p>
    <w:p>
      <w:pPr>
        <w:pStyle w:val="5"/>
        <w:spacing w:line="360" w:lineRule="auto"/>
        <w:ind w:left="3840" w:leftChars="1600"/>
        <w:rPr>
          <w:color w:val="auto"/>
          <w:highlight w:val="none"/>
        </w:rPr>
      </w:pP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（盖单位公章）</w:t>
      </w:r>
    </w:p>
    <w:p>
      <w:pPr>
        <w:pStyle w:val="5"/>
        <w:spacing w:line="360" w:lineRule="auto"/>
        <w:ind w:left="3840" w:leftChars="1600"/>
        <w:rPr>
          <w:color w:val="auto"/>
          <w:highlight w:val="none"/>
        </w:rPr>
      </w:pPr>
      <w:r>
        <w:rPr>
          <w:rFonts w:hint="eastAsia"/>
          <w:color w:val="auto"/>
          <w:highlight w:val="none"/>
        </w:rPr>
        <w:t>授权人：</w:t>
      </w:r>
      <w:r>
        <w:rPr>
          <w:rFonts w:hint="eastAsia"/>
          <w:color w:val="auto"/>
          <w:highlight w:val="none"/>
          <w:u w:val="single"/>
        </w:rPr>
        <w:t xml:space="preserve">         </w:t>
      </w:r>
      <w:r>
        <w:rPr>
          <w:rFonts w:hint="eastAsia"/>
          <w:color w:val="auto"/>
          <w:highlight w:val="none"/>
        </w:rPr>
        <w:t>（签名或盖</w:t>
      </w:r>
      <w:r>
        <w:rPr>
          <w:rFonts w:hint="eastAsia"/>
          <w:color w:val="auto"/>
          <w:highlight w:val="none"/>
          <w:lang w:eastAsia="zh-CN"/>
        </w:rPr>
        <w:t>签</w:t>
      </w:r>
      <w:r>
        <w:rPr>
          <w:rFonts w:hint="eastAsia"/>
          <w:color w:val="auto"/>
          <w:highlight w:val="none"/>
        </w:rPr>
        <w:t>章）</w:t>
      </w:r>
    </w:p>
    <w:p>
      <w:pPr>
        <w:pStyle w:val="5"/>
        <w:tabs>
          <w:tab w:val="left" w:pos="4891"/>
          <w:tab w:val="left" w:pos="5615"/>
          <w:tab w:val="left" w:pos="6340"/>
        </w:tabs>
        <w:spacing w:line="360" w:lineRule="auto"/>
        <w:ind w:left="3840" w:leftChars="1600"/>
        <w:rPr>
          <w:color w:val="auto"/>
          <w:highlight w:val="none"/>
        </w:rPr>
      </w:pPr>
      <w:r>
        <w:rPr>
          <w:rFonts w:hint="eastAsia"/>
          <w:color w:val="auto"/>
          <w:highlight w:val="none"/>
        </w:rPr>
        <w:t>被授权的代理人：</w:t>
      </w:r>
      <w:r>
        <w:rPr>
          <w:rFonts w:hint="eastAsia"/>
          <w:color w:val="auto"/>
          <w:highlight w:val="none"/>
          <w:u w:val="single"/>
        </w:rPr>
        <w:t xml:space="preserve">            </w:t>
      </w:r>
      <w:r>
        <w:rPr>
          <w:rFonts w:hint="eastAsia"/>
          <w:color w:val="auto"/>
          <w:highlight w:val="none"/>
        </w:rPr>
        <w:t>（签名或盖</w:t>
      </w:r>
      <w:r>
        <w:rPr>
          <w:rFonts w:hint="eastAsia"/>
          <w:color w:val="auto"/>
          <w:highlight w:val="none"/>
          <w:lang w:eastAsia="zh-CN"/>
        </w:rPr>
        <w:t>签</w:t>
      </w:r>
      <w:r>
        <w:rPr>
          <w:rFonts w:hint="eastAsia"/>
          <w:color w:val="auto"/>
          <w:highlight w:val="none"/>
        </w:rPr>
        <w:t>章）</w:t>
      </w:r>
    </w:p>
    <w:p>
      <w:pPr>
        <w:pStyle w:val="5"/>
        <w:tabs>
          <w:tab w:val="left" w:pos="4891"/>
          <w:tab w:val="left" w:pos="5615"/>
          <w:tab w:val="left" w:pos="6340"/>
        </w:tabs>
        <w:spacing w:line="360" w:lineRule="auto"/>
        <w:ind w:left="3840" w:leftChars="1600"/>
        <w:rPr>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5"/>
        <w:spacing w:line="360" w:lineRule="auto"/>
        <w:rPr>
          <w:color w:val="auto"/>
          <w:sz w:val="26"/>
          <w:szCs w:val="26"/>
          <w:highlight w:val="none"/>
        </w:rPr>
      </w:pPr>
    </w:p>
    <w:p>
      <w:pPr>
        <w:pStyle w:val="5"/>
        <w:spacing w:line="360" w:lineRule="auto"/>
        <w:rPr>
          <w:color w:val="auto"/>
          <w:sz w:val="26"/>
          <w:szCs w:val="26"/>
          <w:highlight w:val="none"/>
        </w:rPr>
      </w:pPr>
    </w:p>
    <w:p>
      <w:pPr>
        <w:pStyle w:val="5"/>
        <w:spacing w:line="360" w:lineRule="auto"/>
        <w:ind w:left="662"/>
        <w:rPr>
          <w:b/>
          <w:bCs/>
          <w:color w:val="auto"/>
          <w:highlight w:val="none"/>
        </w:rPr>
      </w:pPr>
      <w:r>
        <w:rPr>
          <w:rFonts w:hint="eastAsia"/>
          <w:b/>
          <w:bCs/>
          <w:color w:val="auto"/>
          <w:highlight w:val="none"/>
        </w:rPr>
        <w:t>注：</w:t>
      </w:r>
    </w:p>
    <w:p>
      <w:pPr>
        <w:pStyle w:val="30"/>
        <w:numPr>
          <w:ilvl w:val="0"/>
          <w:numId w:val="2"/>
        </w:numPr>
        <w:tabs>
          <w:tab w:val="left" w:pos="905"/>
        </w:tabs>
        <w:spacing w:before="31" w:line="360" w:lineRule="auto"/>
        <w:rPr>
          <w:color w:val="auto"/>
          <w:szCs w:val="24"/>
          <w:highlight w:val="none"/>
        </w:rPr>
      </w:pPr>
      <w:r>
        <w:rPr>
          <w:rFonts w:hint="eastAsia"/>
          <w:color w:val="auto"/>
          <w:szCs w:val="24"/>
          <w:highlight w:val="none"/>
        </w:rPr>
        <w:t>后附授权代理人身份证复印件，开标时核查原件；</w:t>
      </w:r>
    </w:p>
    <w:p>
      <w:pPr>
        <w:pStyle w:val="30"/>
        <w:numPr>
          <w:ilvl w:val="0"/>
          <w:numId w:val="2"/>
        </w:numPr>
        <w:tabs>
          <w:tab w:val="left" w:pos="905"/>
        </w:tabs>
        <w:spacing w:before="31" w:line="360" w:lineRule="auto"/>
        <w:ind w:left="662" w:right="697" w:firstLine="0"/>
        <w:rPr>
          <w:color w:val="auto"/>
          <w:szCs w:val="24"/>
          <w:highlight w:val="none"/>
        </w:rPr>
      </w:pPr>
      <w:r>
        <w:rPr>
          <w:rFonts w:hint="eastAsia"/>
          <w:color w:val="auto"/>
          <w:szCs w:val="24"/>
          <w:highlight w:val="none"/>
        </w:rPr>
        <w:t>授权代理人必须为在册人员，提供投标截止前三个月以来任意一个月的社保复印件，并加盖单位公章。</w:t>
      </w:r>
    </w:p>
    <w:p>
      <w:pPr>
        <w:spacing w:line="360" w:lineRule="auto"/>
        <w:rPr>
          <w:color w:val="auto"/>
          <w:szCs w:val="24"/>
          <w:highlight w:val="none"/>
        </w:rPr>
        <w:sectPr>
          <w:pgSz w:w="11910" w:h="16840"/>
          <w:pgMar w:top="1380" w:right="920" w:bottom="1120" w:left="1140" w:header="878" w:footer="927" w:gutter="0"/>
          <w:cols w:space="720" w:num="1"/>
        </w:sectPr>
      </w:pPr>
    </w:p>
    <w:tbl>
      <w:tblPr>
        <w:tblStyle w:val="11"/>
        <w:tblpPr w:leftFromText="180" w:rightFromText="180" w:vertAnchor="text" w:horzAnchor="page" w:tblpX="1028" w:tblpY="11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3"/>
        <w:gridCol w:w="2421"/>
        <w:gridCol w:w="466"/>
        <w:gridCol w:w="803"/>
        <w:gridCol w:w="1308"/>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2223" w:type="dxa"/>
            <w:vAlign w:val="center"/>
          </w:tcPr>
          <w:p>
            <w:pPr>
              <w:pStyle w:val="31"/>
              <w:spacing w:before="151" w:line="360" w:lineRule="auto"/>
              <w:ind w:left="442" w:right="432"/>
              <w:jc w:val="center"/>
              <w:rPr>
                <w:color w:val="auto"/>
                <w:szCs w:val="24"/>
                <w:highlight w:val="none"/>
              </w:rPr>
            </w:pPr>
            <w:r>
              <w:rPr>
                <w:rFonts w:hint="eastAsia"/>
                <w:color w:val="auto"/>
                <w:szCs w:val="24"/>
                <w:highlight w:val="none"/>
              </w:rPr>
              <w:t>投标人全称</w:t>
            </w:r>
          </w:p>
        </w:tc>
        <w:tc>
          <w:tcPr>
            <w:tcW w:w="7021" w:type="dxa"/>
            <w:gridSpan w:val="5"/>
          </w:tcPr>
          <w:p>
            <w:pPr>
              <w:pStyle w:val="31"/>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2223" w:type="dxa"/>
            <w:vAlign w:val="center"/>
          </w:tcPr>
          <w:p>
            <w:pPr>
              <w:pStyle w:val="31"/>
              <w:spacing w:before="151" w:line="360" w:lineRule="auto"/>
              <w:ind w:left="440" w:right="432"/>
              <w:jc w:val="center"/>
              <w:rPr>
                <w:color w:val="auto"/>
                <w:szCs w:val="24"/>
                <w:highlight w:val="none"/>
              </w:rPr>
            </w:pPr>
            <w:r>
              <w:rPr>
                <w:rFonts w:hint="eastAsia"/>
                <w:color w:val="auto"/>
                <w:szCs w:val="24"/>
                <w:highlight w:val="none"/>
              </w:rPr>
              <w:t>投标方式</w:t>
            </w:r>
          </w:p>
        </w:tc>
        <w:tc>
          <w:tcPr>
            <w:tcW w:w="2887" w:type="dxa"/>
            <w:gridSpan w:val="2"/>
          </w:tcPr>
          <w:p>
            <w:pPr>
              <w:pStyle w:val="31"/>
              <w:spacing w:line="360" w:lineRule="auto"/>
              <w:rPr>
                <w:color w:val="auto"/>
                <w:highlight w:val="none"/>
              </w:rPr>
            </w:pPr>
          </w:p>
        </w:tc>
        <w:tc>
          <w:tcPr>
            <w:tcW w:w="2111" w:type="dxa"/>
            <w:gridSpan w:val="2"/>
          </w:tcPr>
          <w:p>
            <w:pPr>
              <w:pStyle w:val="31"/>
              <w:spacing w:before="151" w:line="360" w:lineRule="auto"/>
              <w:ind w:left="573"/>
              <w:rPr>
                <w:color w:val="auto"/>
                <w:szCs w:val="24"/>
                <w:highlight w:val="none"/>
              </w:rPr>
            </w:pPr>
            <w:r>
              <w:rPr>
                <w:rFonts w:hint="eastAsia"/>
                <w:color w:val="auto"/>
                <w:szCs w:val="24"/>
                <w:highlight w:val="none"/>
              </w:rPr>
              <w:t>主要业务</w:t>
            </w:r>
          </w:p>
        </w:tc>
        <w:tc>
          <w:tcPr>
            <w:tcW w:w="2023" w:type="dxa"/>
          </w:tcPr>
          <w:p>
            <w:pPr>
              <w:pStyle w:val="31"/>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2223" w:type="dxa"/>
            <w:vAlign w:val="center"/>
          </w:tcPr>
          <w:p>
            <w:pPr>
              <w:pStyle w:val="31"/>
              <w:spacing w:before="15" w:line="360" w:lineRule="auto"/>
              <w:ind w:left="445" w:right="432"/>
              <w:jc w:val="center"/>
              <w:rPr>
                <w:color w:val="auto"/>
                <w:szCs w:val="24"/>
                <w:highlight w:val="none"/>
              </w:rPr>
            </w:pPr>
            <w:r>
              <w:rPr>
                <w:rFonts w:hint="eastAsia"/>
                <w:color w:val="auto"/>
                <w:szCs w:val="24"/>
                <w:highlight w:val="none"/>
              </w:rPr>
              <w:t>工程设计</w:t>
            </w:r>
          </w:p>
          <w:p>
            <w:pPr>
              <w:pStyle w:val="31"/>
              <w:spacing w:before="15" w:line="360" w:lineRule="auto"/>
              <w:ind w:left="445" w:right="432"/>
              <w:jc w:val="center"/>
              <w:rPr>
                <w:color w:val="auto"/>
                <w:szCs w:val="24"/>
                <w:highlight w:val="none"/>
              </w:rPr>
            </w:pPr>
            <w:r>
              <w:rPr>
                <w:rFonts w:hint="eastAsia"/>
                <w:color w:val="auto"/>
                <w:szCs w:val="24"/>
                <w:highlight w:val="none"/>
              </w:rPr>
              <w:t>资质等级</w:t>
            </w:r>
          </w:p>
        </w:tc>
        <w:tc>
          <w:tcPr>
            <w:tcW w:w="7021" w:type="dxa"/>
            <w:gridSpan w:val="5"/>
          </w:tcPr>
          <w:p>
            <w:pPr>
              <w:pStyle w:val="31"/>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2223" w:type="dxa"/>
            <w:vAlign w:val="center"/>
          </w:tcPr>
          <w:p>
            <w:pPr>
              <w:pStyle w:val="31"/>
              <w:spacing w:before="150" w:line="360" w:lineRule="auto"/>
              <w:ind w:right="432"/>
              <w:jc w:val="center"/>
              <w:rPr>
                <w:color w:val="auto"/>
                <w:szCs w:val="24"/>
                <w:highlight w:val="none"/>
              </w:rPr>
            </w:pPr>
            <w:r>
              <w:rPr>
                <w:rFonts w:hint="eastAsia"/>
                <w:color w:val="auto"/>
                <w:szCs w:val="24"/>
                <w:highlight w:val="none"/>
              </w:rPr>
              <w:t>营业执照（统一社会信用代码）</w:t>
            </w:r>
          </w:p>
        </w:tc>
        <w:tc>
          <w:tcPr>
            <w:tcW w:w="2887" w:type="dxa"/>
            <w:gridSpan w:val="2"/>
          </w:tcPr>
          <w:p>
            <w:pPr>
              <w:pStyle w:val="31"/>
              <w:spacing w:line="360" w:lineRule="auto"/>
              <w:rPr>
                <w:color w:val="auto"/>
                <w:highlight w:val="none"/>
              </w:rPr>
            </w:pPr>
          </w:p>
        </w:tc>
        <w:tc>
          <w:tcPr>
            <w:tcW w:w="2111" w:type="dxa"/>
            <w:gridSpan w:val="2"/>
          </w:tcPr>
          <w:p>
            <w:pPr>
              <w:pStyle w:val="31"/>
              <w:spacing w:before="150" w:line="360" w:lineRule="auto"/>
              <w:ind w:left="573"/>
              <w:rPr>
                <w:color w:val="auto"/>
                <w:szCs w:val="24"/>
                <w:highlight w:val="none"/>
              </w:rPr>
            </w:pPr>
            <w:r>
              <w:rPr>
                <w:rFonts w:hint="eastAsia"/>
                <w:color w:val="auto"/>
                <w:szCs w:val="24"/>
                <w:highlight w:val="none"/>
              </w:rPr>
              <w:t>成立日期</w:t>
            </w:r>
          </w:p>
        </w:tc>
        <w:tc>
          <w:tcPr>
            <w:tcW w:w="2023" w:type="dxa"/>
          </w:tcPr>
          <w:p>
            <w:pPr>
              <w:pStyle w:val="31"/>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2223" w:type="dxa"/>
            <w:vAlign w:val="center"/>
          </w:tcPr>
          <w:p>
            <w:pPr>
              <w:pStyle w:val="31"/>
              <w:spacing w:line="360" w:lineRule="auto"/>
              <w:ind w:left="820" w:right="445" w:hanging="360"/>
              <w:jc w:val="center"/>
              <w:rPr>
                <w:color w:val="auto"/>
                <w:szCs w:val="24"/>
                <w:highlight w:val="none"/>
              </w:rPr>
            </w:pPr>
            <w:r>
              <w:rPr>
                <w:rFonts w:hint="eastAsia"/>
                <w:color w:val="auto"/>
                <w:szCs w:val="24"/>
                <w:highlight w:val="none"/>
              </w:rPr>
              <w:t>工程技术</w:t>
            </w:r>
          </w:p>
          <w:p>
            <w:pPr>
              <w:pStyle w:val="31"/>
              <w:spacing w:line="360" w:lineRule="auto"/>
              <w:ind w:left="820" w:right="445" w:hanging="360"/>
              <w:jc w:val="center"/>
              <w:rPr>
                <w:color w:val="auto"/>
                <w:szCs w:val="24"/>
                <w:highlight w:val="none"/>
              </w:rPr>
            </w:pPr>
            <w:r>
              <w:rPr>
                <w:rFonts w:hint="eastAsia"/>
                <w:color w:val="auto"/>
                <w:szCs w:val="24"/>
                <w:highlight w:val="none"/>
              </w:rPr>
              <w:t>人员总人数</w:t>
            </w:r>
          </w:p>
        </w:tc>
        <w:tc>
          <w:tcPr>
            <w:tcW w:w="2887" w:type="dxa"/>
            <w:gridSpan w:val="2"/>
          </w:tcPr>
          <w:p>
            <w:pPr>
              <w:pStyle w:val="31"/>
              <w:spacing w:line="360" w:lineRule="auto"/>
              <w:rPr>
                <w:color w:val="auto"/>
                <w:highlight w:val="none"/>
              </w:rPr>
            </w:pPr>
          </w:p>
        </w:tc>
        <w:tc>
          <w:tcPr>
            <w:tcW w:w="2111" w:type="dxa"/>
            <w:gridSpan w:val="2"/>
          </w:tcPr>
          <w:p>
            <w:pPr>
              <w:pStyle w:val="31"/>
              <w:spacing w:before="16" w:line="360" w:lineRule="auto"/>
              <w:ind w:left="573"/>
              <w:rPr>
                <w:color w:val="auto"/>
                <w:szCs w:val="24"/>
                <w:highlight w:val="none"/>
              </w:rPr>
            </w:pPr>
            <w:r>
              <w:rPr>
                <w:rFonts w:hint="eastAsia"/>
                <w:color w:val="auto"/>
                <w:szCs w:val="24"/>
                <w:highlight w:val="none"/>
              </w:rPr>
              <w:t>资产净值</w:t>
            </w:r>
          </w:p>
          <w:p>
            <w:pPr>
              <w:pStyle w:val="31"/>
              <w:spacing w:before="31" w:line="360" w:lineRule="auto"/>
              <w:ind w:left="573"/>
              <w:rPr>
                <w:color w:val="auto"/>
                <w:szCs w:val="24"/>
                <w:highlight w:val="none"/>
              </w:rPr>
            </w:pPr>
            <w:r>
              <w:rPr>
                <w:rFonts w:hint="eastAsia"/>
                <w:color w:val="auto"/>
                <w:szCs w:val="24"/>
                <w:highlight w:val="none"/>
              </w:rPr>
              <w:t>（万元）</w:t>
            </w:r>
          </w:p>
        </w:tc>
        <w:tc>
          <w:tcPr>
            <w:tcW w:w="2023" w:type="dxa"/>
          </w:tcPr>
          <w:p>
            <w:pPr>
              <w:pStyle w:val="31"/>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2223" w:type="dxa"/>
            <w:vAlign w:val="center"/>
          </w:tcPr>
          <w:p>
            <w:pPr>
              <w:pStyle w:val="31"/>
              <w:spacing w:before="152" w:line="360" w:lineRule="auto"/>
              <w:ind w:left="442" w:right="432"/>
              <w:jc w:val="center"/>
              <w:rPr>
                <w:color w:val="auto"/>
                <w:szCs w:val="24"/>
                <w:highlight w:val="none"/>
              </w:rPr>
            </w:pPr>
            <w:r>
              <w:rPr>
                <w:rFonts w:hint="eastAsia"/>
                <w:color w:val="auto"/>
                <w:szCs w:val="24"/>
                <w:highlight w:val="none"/>
              </w:rPr>
              <w:t>行政负责人</w:t>
            </w:r>
          </w:p>
        </w:tc>
        <w:tc>
          <w:tcPr>
            <w:tcW w:w="2421" w:type="dxa"/>
          </w:tcPr>
          <w:p>
            <w:pPr>
              <w:pStyle w:val="31"/>
              <w:spacing w:before="152" w:line="360" w:lineRule="auto"/>
              <w:ind w:left="108"/>
              <w:rPr>
                <w:color w:val="auto"/>
                <w:szCs w:val="24"/>
                <w:highlight w:val="none"/>
              </w:rPr>
            </w:pPr>
            <w:r>
              <w:rPr>
                <w:rFonts w:hint="eastAsia"/>
                <w:color w:val="auto"/>
                <w:szCs w:val="24"/>
                <w:highlight w:val="none"/>
              </w:rPr>
              <w:t>1.姓名：</w:t>
            </w:r>
          </w:p>
        </w:tc>
        <w:tc>
          <w:tcPr>
            <w:tcW w:w="1269" w:type="dxa"/>
            <w:gridSpan w:val="2"/>
          </w:tcPr>
          <w:p>
            <w:pPr>
              <w:pStyle w:val="31"/>
              <w:spacing w:before="152" w:line="360" w:lineRule="auto"/>
              <w:ind w:left="127"/>
              <w:rPr>
                <w:color w:val="auto"/>
                <w:szCs w:val="24"/>
                <w:highlight w:val="none"/>
              </w:rPr>
            </w:pPr>
            <w:r>
              <w:rPr>
                <w:rFonts w:hint="eastAsia"/>
                <w:color w:val="auto"/>
                <w:szCs w:val="24"/>
                <w:highlight w:val="none"/>
              </w:rPr>
              <w:t>2.职务：</w:t>
            </w:r>
          </w:p>
        </w:tc>
        <w:tc>
          <w:tcPr>
            <w:tcW w:w="3331" w:type="dxa"/>
            <w:gridSpan w:val="2"/>
          </w:tcPr>
          <w:p>
            <w:pPr>
              <w:pStyle w:val="31"/>
              <w:spacing w:before="152" w:line="360" w:lineRule="auto"/>
              <w:ind w:left="550"/>
              <w:rPr>
                <w:color w:val="auto"/>
                <w:szCs w:val="24"/>
                <w:highlight w:val="none"/>
              </w:rPr>
            </w:pPr>
            <w:r>
              <w:rPr>
                <w:rFonts w:hint="eastAsia"/>
                <w:color w:val="auto"/>
                <w:szCs w:val="24"/>
                <w:highlight w:val="none"/>
              </w:rPr>
              <w:t>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2223" w:type="dxa"/>
            <w:vAlign w:val="center"/>
          </w:tcPr>
          <w:p>
            <w:pPr>
              <w:pStyle w:val="31"/>
              <w:spacing w:before="150" w:line="360" w:lineRule="auto"/>
              <w:ind w:left="442" w:right="432"/>
              <w:jc w:val="center"/>
              <w:rPr>
                <w:color w:val="auto"/>
                <w:szCs w:val="24"/>
                <w:highlight w:val="none"/>
              </w:rPr>
            </w:pPr>
            <w:r>
              <w:rPr>
                <w:rFonts w:hint="eastAsia"/>
                <w:color w:val="auto"/>
                <w:szCs w:val="24"/>
                <w:highlight w:val="none"/>
              </w:rPr>
              <w:t>技术负责人</w:t>
            </w:r>
          </w:p>
        </w:tc>
        <w:tc>
          <w:tcPr>
            <w:tcW w:w="2421" w:type="dxa"/>
          </w:tcPr>
          <w:p>
            <w:pPr>
              <w:pStyle w:val="31"/>
              <w:spacing w:before="150" w:line="360" w:lineRule="auto"/>
              <w:ind w:left="108"/>
              <w:rPr>
                <w:color w:val="auto"/>
                <w:szCs w:val="24"/>
                <w:highlight w:val="none"/>
              </w:rPr>
            </w:pPr>
            <w:r>
              <w:rPr>
                <w:rFonts w:hint="eastAsia"/>
                <w:color w:val="auto"/>
                <w:szCs w:val="24"/>
                <w:highlight w:val="none"/>
              </w:rPr>
              <w:t>1.姓名：</w:t>
            </w:r>
          </w:p>
        </w:tc>
        <w:tc>
          <w:tcPr>
            <w:tcW w:w="1269" w:type="dxa"/>
            <w:gridSpan w:val="2"/>
          </w:tcPr>
          <w:p>
            <w:pPr>
              <w:pStyle w:val="31"/>
              <w:spacing w:before="150" w:line="360" w:lineRule="auto"/>
              <w:ind w:left="127"/>
              <w:rPr>
                <w:color w:val="auto"/>
                <w:szCs w:val="24"/>
                <w:highlight w:val="none"/>
              </w:rPr>
            </w:pPr>
            <w:r>
              <w:rPr>
                <w:rFonts w:hint="eastAsia"/>
                <w:color w:val="auto"/>
                <w:szCs w:val="24"/>
                <w:highlight w:val="none"/>
              </w:rPr>
              <w:t>2.职务：</w:t>
            </w:r>
          </w:p>
        </w:tc>
        <w:tc>
          <w:tcPr>
            <w:tcW w:w="3331" w:type="dxa"/>
            <w:gridSpan w:val="2"/>
          </w:tcPr>
          <w:p>
            <w:pPr>
              <w:pStyle w:val="31"/>
              <w:spacing w:before="150" w:line="360" w:lineRule="auto"/>
              <w:ind w:left="550"/>
              <w:rPr>
                <w:color w:val="auto"/>
                <w:szCs w:val="24"/>
                <w:highlight w:val="none"/>
              </w:rPr>
            </w:pPr>
            <w:r>
              <w:rPr>
                <w:rFonts w:hint="eastAsia"/>
                <w:color w:val="auto"/>
                <w:szCs w:val="24"/>
                <w:highlight w:val="none"/>
              </w:rPr>
              <w:t>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trPr>
        <w:tc>
          <w:tcPr>
            <w:tcW w:w="2223" w:type="dxa"/>
            <w:vAlign w:val="center"/>
          </w:tcPr>
          <w:p>
            <w:pPr>
              <w:pStyle w:val="31"/>
              <w:spacing w:before="150" w:line="360" w:lineRule="auto"/>
              <w:ind w:left="440" w:right="432"/>
              <w:jc w:val="center"/>
              <w:rPr>
                <w:color w:val="auto"/>
                <w:szCs w:val="24"/>
                <w:highlight w:val="none"/>
              </w:rPr>
            </w:pPr>
            <w:r>
              <w:rPr>
                <w:rFonts w:hint="eastAsia"/>
                <w:color w:val="auto"/>
                <w:szCs w:val="24"/>
                <w:highlight w:val="none"/>
              </w:rPr>
              <w:t>联系方式</w:t>
            </w:r>
          </w:p>
        </w:tc>
        <w:tc>
          <w:tcPr>
            <w:tcW w:w="2421" w:type="dxa"/>
          </w:tcPr>
          <w:p>
            <w:pPr>
              <w:pStyle w:val="31"/>
              <w:spacing w:before="150" w:line="360" w:lineRule="auto"/>
              <w:ind w:left="108"/>
              <w:rPr>
                <w:color w:val="auto"/>
                <w:szCs w:val="24"/>
                <w:highlight w:val="none"/>
              </w:rPr>
            </w:pPr>
            <w:r>
              <w:rPr>
                <w:rFonts w:hint="eastAsia"/>
                <w:color w:val="auto"/>
                <w:szCs w:val="24"/>
                <w:highlight w:val="none"/>
              </w:rPr>
              <w:t>1.地址：</w:t>
            </w:r>
          </w:p>
          <w:p>
            <w:pPr>
              <w:pStyle w:val="31"/>
              <w:spacing w:line="360" w:lineRule="auto"/>
              <w:ind w:left="108" w:right="103"/>
              <w:rPr>
                <w:color w:val="auto"/>
                <w:szCs w:val="24"/>
                <w:highlight w:val="none"/>
              </w:rPr>
            </w:pPr>
            <w:r>
              <w:rPr>
                <w:rFonts w:hint="eastAsia"/>
                <w:color w:val="auto"/>
                <w:szCs w:val="24"/>
                <w:highlight w:val="none"/>
              </w:rPr>
              <w:t>3.电话：</w:t>
            </w:r>
          </w:p>
          <w:p>
            <w:pPr>
              <w:pStyle w:val="31"/>
              <w:spacing w:line="360" w:lineRule="auto"/>
              <w:ind w:left="108" w:right="103"/>
              <w:rPr>
                <w:color w:val="auto"/>
                <w:szCs w:val="24"/>
                <w:highlight w:val="none"/>
              </w:rPr>
            </w:pPr>
            <w:r>
              <w:rPr>
                <w:rFonts w:hint="eastAsia"/>
                <w:color w:val="auto"/>
                <w:szCs w:val="24"/>
                <w:highlight w:val="none"/>
              </w:rPr>
              <w:t>5.E—mail：</w:t>
            </w:r>
          </w:p>
        </w:tc>
        <w:tc>
          <w:tcPr>
            <w:tcW w:w="1269" w:type="dxa"/>
            <w:gridSpan w:val="2"/>
          </w:tcPr>
          <w:p>
            <w:pPr>
              <w:pStyle w:val="31"/>
              <w:spacing w:line="360" w:lineRule="auto"/>
              <w:rPr>
                <w:color w:val="auto"/>
                <w:highlight w:val="none"/>
              </w:rPr>
            </w:pPr>
          </w:p>
        </w:tc>
        <w:tc>
          <w:tcPr>
            <w:tcW w:w="3331" w:type="dxa"/>
            <w:gridSpan w:val="2"/>
          </w:tcPr>
          <w:p>
            <w:pPr>
              <w:pStyle w:val="31"/>
              <w:spacing w:before="150" w:line="360" w:lineRule="auto"/>
              <w:ind w:left="187"/>
              <w:rPr>
                <w:color w:val="auto"/>
                <w:szCs w:val="24"/>
                <w:highlight w:val="none"/>
              </w:rPr>
            </w:pPr>
            <w:r>
              <w:rPr>
                <w:rFonts w:hint="eastAsia"/>
                <w:color w:val="auto"/>
                <w:w w:val="95"/>
                <w:szCs w:val="24"/>
                <w:highlight w:val="none"/>
              </w:rPr>
              <w:t>2.</w:t>
            </w:r>
            <w:r>
              <w:rPr>
                <w:rFonts w:hint="eastAsia"/>
                <w:color w:val="auto"/>
                <w:spacing w:val="-10"/>
                <w:w w:val="95"/>
                <w:szCs w:val="24"/>
                <w:highlight w:val="none"/>
              </w:rPr>
              <w:t>邮编：</w:t>
            </w:r>
          </w:p>
          <w:p>
            <w:pPr>
              <w:pStyle w:val="31"/>
              <w:spacing w:before="153" w:line="360" w:lineRule="auto"/>
              <w:ind w:left="187"/>
              <w:rPr>
                <w:color w:val="auto"/>
                <w:szCs w:val="24"/>
                <w:highlight w:val="none"/>
              </w:rPr>
            </w:pPr>
            <w:r>
              <w:rPr>
                <w:rFonts w:hint="eastAsia"/>
                <w:color w:val="auto"/>
                <w:szCs w:val="24"/>
                <w:highlight w:val="none"/>
              </w:rPr>
              <w:t>4.传真：</w:t>
            </w:r>
          </w:p>
          <w:p>
            <w:pPr>
              <w:pStyle w:val="31"/>
              <w:spacing w:before="154" w:line="360" w:lineRule="auto"/>
              <w:ind w:left="185"/>
              <w:rPr>
                <w:color w:val="auto"/>
                <w:szCs w:val="24"/>
                <w:highlight w:val="none"/>
              </w:rPr>
            </w:pPr>
            <w:r>
              <w:rPr>
                <w:rFonts w:hint="eastAsia"/>
                <w:color w:val="auto"/>
                <w:szCs w:val="24"/>
                <w:highlight w:val="none"/>
              </w:rPr>
              <w:t>6.联系人：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trPr>
        <w:tc>
          <w:tcPr>
            <w:tcW w:w="2223" w:type="dxa"/>
            <w:vAlign w:val="center"/>
          </w:tcPr>
          <w:p>
            <w:pPr>
              <w:pStyle w:val="31"/>
              <w:spacing w:before="150" w:line="360" w:lineRule="auto"/>
              <w:ind w:left="440" w:right="432"/>
              <w:jc w:val="center"/>
              <w:rPr>
                <w:color w:val="auto"/>
                <w:szCs w:val="24"/>
                <w:highlight w:val="none"/>
              </w:rPr>
            </w:pPr>
            <w:r>
              <w:rPr>
                <w:rFonts w:hint="eastAsia"/>
                <w:color w:val="auto"/>
                <w:szCs w:val="24"/>
                <w:highlight w:val="none"/>
              </w:rPr>
              <w:t>开户银行</w:t>
            </w:r>
          </w:p>
        </w:tc>
        <w:tc>
          <w:tcPr>
            <w:tcW w:w="7021" w:type="dxa"/>
            <w:gridSpan w:val="5"/>
          </w:tcPr>
          <w:p>
            <w:pPr>
              <w:pStyle w:val="31"/>
              <w:numPr>
                <w:ilvl w:val="0"/>
                <w:numId w:val="3"/>
              </w:numPr>
              <w:tabs>
                <w:tab w:val="left" w:pos="469"/>
              </w:tabs>
              <w:spacing w:before="150" w:line="360" w:lineRule="auto"/>
              <w:ind w:hanging="361"/>
              <w:rPr>
                <w:color w:val="auto"/>
                <w:szCs w:val="24"/>
                <w:highlight w:val="none"/>
              </w:rPr>
            </w:pPr>
            <w:r>
              <w:rPr>
                <w:rFonts w:hint="eastAsia"/>
                <w:color w:val="auto"/>
                <w:szCs w:val="24"/>
                <w:highlight w:val="none"/>
              </w:rPr>
              <w:t>开户银行：</w:t>
            </w:r>
          </w:p>
          <w:p>
            <w:pPr>
              <w:pStyle w:val="31"/>
              <w:numPr>
                <w:ilvl w:val="0"/>
                <w:numId w:val="3"/>
              </w:numPr>
              <w:tabs>
                <w:tab w:val="left" w:pos="469"/>
              </w:tabs>
              <w:spacing w:before="153" w:line="360" w:lineRule="auto"/>
              <w:ind w:hanging="361"/>
              <w:rPr>
                <w:color w:val="auto"/>
                <w:szCs w:val="24"/>
                <w:highlight w:val="none"/>
              </w:rPr>
            </w:pPr>
            <w:r>
              <w:rPr>
                <w:rFonts w:hint="eastAsia"/>
                <w:color w:val="auto"/>
                <w:szCs w:val="24"/>
                <w:highlight w:val="none"/>
              </w:rPr>
              <w:t>户名：</w:t>
            </w:r>
          </w:p>
          <w:p>
            <w:pPr>
              <w:pStyle w:val="31"/>
              <w:numPr>
                <w:ilvl w:val="0"/>
                <w:numId w:val="3"/>
              </w:numPr>
              <w:tabs>
                <w:tab w:val="left" w:pos="469"/>
              </w:tabs>
              <w:spacing w:before="153" w:line="360" w:lineRule="auto"/>
              <w:ind w:hanging="361"/>
              <w:rPr>
                <w:color w:val="auto"/>
                <w:szCs w:val="24"/>
                <w:highlight w:val="none"/>
              </w:rPr>
            </w:pPr>
            <w:r>
              <w:rPr>
                <w:rFonts w:hint="eastAsia"/>
                <w:color w:val="auto"/>
                <w:szCs w:val="24"/>
                <w:highlight w:val="none"/>
              </w:rPr>
              <w:t>帐号：</w:t>
            </w:r>
          </w:p>
        </w:tc>
      </w:tr>
    </w:tbl>
    <w:p>
      <w:pPr>
        <w:pStyle w:val="26"/>
        <w:spacing w:line="360" w:lineRule="auto"/>
        <w:ind w:left="0" w:right="3395"/>
        <w:rPr>
          <w:color w:val="auto"/>
          <w:highlight w:val="none"/>
        </w:rPr>
      </w:pPr>
      <w:r>
        <w:rPr>
          <w:rFonts w:hint="eastAsia"/>
          <w:color w:val="auto"/>
          <w:highlight w:val="none"/>
        </w:rPr>
        <w:t>格式三：投标人基本情况</w:t>
      </w:r>
    </w:p>
    <w:p>
      <w:pPr>
        <w:pStyle w:val="26"/>
        <w:spacing w:line="360" w:lineRule="auto"/>
        <w:ind w:right="3395"/>
        <w:jc w:val="center"/>
        <w:rPr>
          <w:color w:val="auto"/>
          <w:highlight w:val="none"/>
        </w:rPr>
      </w:pPr>
      <w:r>
        <w:rPr>
          <w:rFonts w:hint="eastAsia"/>
          <w:color w:val="auto"/>
          <w:highlight w:val="none"/>
        </w:rPr>
        <w:t xml:space="preserve">                投标人基本情况</w:t>
      </w: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ind w:right="697"/>
        <w:rPr>
          <w:b/>
          <w:bCs/>
          <w:color w:val="auto"/>
          <w:spacing w:val="-50"/>
          <w:highlight w:val="none"/>
        </w:rPr>
      </w:pPr>
    </w:p>
    <w:p>
      <w:pPr>
        <w:pStyle w:val="5"/>
        <w:spacing w:line="360" w:lineRule="auto"/>
        <w:ind w:right="697"/>
        <w:rPr>
          <w:b/>
          <w:bCs/>
          <w:color w:val="auto"/>
          <w:spacing w:val="-50"/>
          <w:highlight w:val="none"/>
        </w:rPr>
      </w:pPr>
    </w:p>
    <w:p>
      <w:pPr>
        <w:pStyle w:val="5"/>
        <w:spacing w:line="360" w:lineRule="auto"/>
        <w:ind w:right="697"/>
        <w:rPr>
          <w:color w:val="auto"/>
          <w:highlight w:val="none"/>
        </w:rPr>
      </w:pPr>
      <w:r>
        <w:rPr>
          <w:rFonts w:hint="eastAsia"/>
          <w:b/>
          <w:bCs/>
          <w:color w:val="auto"/>
          <w:spacing w:val="-50"/>
          <w:highlight w:val="none"/>
        </w:rPr>
        <w:t>注：</w:t>
      </w:r>
      <w:r>
        <w:rPr>
          <w:rFonts w:hint="eastAsia"/>
          <w:color w:val="auto"/>
          <w:spacing w:val="-7"/>
          <w:highlight w:val="none"/>
        </w:rPr>
        <w:t>须在本表后附上投标人营业执照副本复印件、资质证书副本复印件及未被“信</w:t>
      </w:r>
      <w:r>
        <w:rPr>
          <w:rFonts w:hint="eastAsia"/>
          <w:color w:val="auto"/>
          <w:highlight w:val="none"/>
        </w:rPr>
        <w:t>用中国”网站中列入失信被执行人名单截图，并加盖单位公章。</w:t>
      </w:r>
    </w:p>
    <w:p>
      <w:pPr>
        <w:pStyle w:val="5"/>
        <w:spacing w:before="4" w:line="360" w:lineRule="auto"/>
        <w:rPr>
          <w:color w:val="auto"/>
          <w:sz w:val="30"/>
          <w:szCs w:val="30"/>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1" w:line="360" w:lineRule="auto"/>
        <w:ind w:left="3120" w:leftChars="1300"/>
        <w:textAlignment w:val="auto"/>
        <w:rPr>
          <w:color w:val="auto"/>
          <w:highlight w:val="none"/>
        </w:rPr>
      </w:pPr>
      <w:r>
        <w:rPr>
          <w:rFonts w:hint="eastAsia"/>
          <w:color w:val="auto"/>
          <w:highlight w:val="none"/>
        </w:rPr>
        <w:t>投标人：           （盖单位公章）</w:t>
      </w:r>
    </w:p>
    <w:p>
      <w:pPr>
        <w:keepNext w:val="0"/>
        <w:keepLines w:val="0"/>
        <w:pageBreakBefore w:val="0"/>
        <w:widowControl w:val="0"/>
        <w:kinsoku/>
        <w:wordWrap/>
        <w:overflowPunct/>
        <w:topLinePunct w:val="0"/>
        <w:autoSpaceDE w:val="0"/>
        <w:autoSpaceDN w:val="0"/>
        <w:bidi w:val="0"/>
        <w:adjustRightInd/>
        <w:snapToGrid/>
        <w:spacing w:line="360" w:lineRule="auto"/>
        <w:ind w:firstLine="3120" w:firstLineChars="1300"/>
        <w:textAlignment w:val="auto"/>
      </w:pPr>
      <w:r>
        <w:rPr>
          <w:rFonts w:hint="eastAsia"/>
        </w:rPr>
        <w:t>法定代表人或授权委托人：        （签名或盖</w:t>
      </w:r>
      <w:r>
        <w:rPr>
          <w:rFonts w:hint="eastAsia"/>
          <w:lang w:eastAsia="zh-CN"/>
        </w:rPr>
        <w:t>签</w:t>
      </w:r>
      <w:r>
        <w:rPr>
          <w:rFonts w:hint="eastAsia"/>
        </w:rPr>
        <w:t>章）</w:t>
      </w:r>
    </w:p>
    <w:p>
      <w:pPr>
        <w:pStyle w:val="5"/>
        <w:keepNext w:val="0"/>
        <w:keepLines w:val="0"/>
        <w:pageBreakBefore w:val="0"/>
        <w:widowControl w:val="0"/>
        <w:tabs>
          <w:tab w:val="left" w:pos="5133"/>
          <w:tab w:val="left" w:pos="5858"/>
          <w:tab w:val="left" w:pos="6583"/>
        </w:tabs>
        <w:kinsoku/>
        <w:wordWrap/>
        <w:overflowPunct/>
        <w:topLinePunct w:val="0"/>
        <w:autoSpaceDE w:val="0"/>
        <w:autoSpaceDN w:val="0"/>
        <w:bidi w:val="0"/>
        <w:adjustRightInd/>
        <w:snapToGrid/>
        <w:spacing w:line="360" w:lineRule="auto"/>
        <w:ind w:left="3120" w:leftChars="1300" w:right="1686" w:firstLine="4"/>
        <w:textAlignment w:val="auto"/>
        <w:rPr>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keepNext w:val="0"/>
        <w:keepLines w:val="0"/>
        <w:pageBreakBefore w:val="0"/>
        <w:widowControl w:val="0"/>
        <w:kinsoku/>
        <w:wordWrap/>
        <w:overflowPunct/>
        <w:topLinePunct w:val="0"/>
        <w:autoSpaceDE w:val="0"/>
        <w:autoSpaceDN w:val="0"/>
        <w:bidi w:val="0"/>
        <w:adjustRightInd/>
        <w:snapToGrid/>
        <w:spacing w:line="360" w:lineRule="auto"/>
        <w:ind w:left="3120" w:leftChars="1300"/>
        <w:textAlignment w:val="auto"/>
        <w:rPr>
          <w:color w:val="auto"/>
          <w:highlight w:val="none"/>
        </w:rPr>
        <w:sectPr>
          <w:pgSz w:w="11910" w:h="16840"/>
          <w:pgMar w:top="1380" w:right="920" w:bottom="1120" w:left="1140" w:header="878" w:footer="927" w:gutter="0"/>
          <w:cols w:space="720" w:num="1"/>
        </w:sectPr>
      </w:pPr>
    </w:p>
    <w:p>
      <w:pPr>
        <w:pStyle w:val="5"/>
        <w:spacing w:before="9" w:line="360" w:lineRule="auto"/>
        <w:rPr>
          <w:color w:val="auto"/>
          <w:sz w:val="10"/>
          <w:szCs w:val="10"/>
          <w:highlight w:val="none"/>
        </w:rPr>
      </w:pPr>
    </w:p>
    <w:p>
      <w:pPr>
        <w:pStyle w:val="26"/>
        <w:spacing w:line="360" w:lineRule="auto"/>
        <w:ind w:left="0"/>
        <w:rPr>
          <w:color w:val="auto"/>
          <w:highlight w:val="none"/>
        </w:rPr>
      </w:pPr>
      <w:r>
        <w:rPr>
          <w:rFonts w:hint="eastAsia"/>
          <w:color w:val="auto"/>
          <w:w w:val="95"/>
          <w:highlight w:val="none"/>
        </w:rPr>
        <w:t>格式四：投标人项目负责人情况</w:t>
      </w:r>
    </w:p>
    <w:p>
      <w:pPr>
        <w:pStyle w:val="5"/>
        <w:spacing w:before="8" w:line="360" w:lineRule="auto"/>
        <w:rPr>
          <w:b/>
          <w:bCs/>
          <w:color w:val="auto"/>
          <w:sz w:val="19"/>
          <w:szCs w:val="19"/>
          <w:highlight w:val="none"/>
        </w:rPr>
      </w:pPr>
    </w:p>
    <w:p>
      <w:pPr>
        <w:pStyle w:val="23"/>
        <w:spacing w:line="360" w:lineRule="auto"/>
        <w:ind w:left="655" w:right="712"/>
        <w:rPr>
          <w:color w:val="auto"/>
          <w:highlight w:val="none"/>
        </w:rPr>
      </w:pPr>
      <w:r>
        <w:rPr>
          <w:rFonts w:hint="eastAsia"/>
          <w:color w:val="auto"/>
          <w:highlight w:val="none"/>
        </w:rPr>
        <w:t>投标人项目负责人</w:t>
      </w:r>
    </w:p>
    <w:p>
      <w:pPr>
        <w:pStyle w:val="5"/>
        <w:spacing w:before="3" w:after="1" w:line="360" w:lineRule="auto"/>
        <w:rPr>
          <w:b/>
          <w:bCs/>
          <w:color w:val="auto"/>
          <w:sz w:val="10"/>
          <w:szCs w:val="10"/>
          <w:highlight w:val="none"/>
        </w:rPr>
      </w:pPr>
    </w:p>
    <w:tbl>
      <w:tblPr>
        <w:tblStyle w:val="11"/>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2214"/>
        <w:gridCol w:w="2668"/>
        <w:gridCol w:w="2585"/>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16" w:type="dxa"/>
            <w:shd w:val="clear" w:color="auto" w:fill="F3F3F3"/>
            <w:vAlign w:val="center"/>
          </w:tcPr>
          <w:p>
            <w:pPr>
              <w:pStyle w:val="31"/>
              <w:spacing w:before="6" w:line="360" w:lineRule="auto"/>
              <w:jc w:val="center"/>
              <w:rPr>
                <w:b/>
                <w:bCs/>
                <w:color w:val="auto"/>
                <w:sz w:val="26"/>
                <w:szCs w:val="26"/>
                <w:highlight w:val="none"/>
              </w:rPr>
            </w:pPr>
          </w:p>
          <w:p>
            <w:pPr>
              <w:pStyle w:val="31"/>
              <w:spacing w:line="360" w:lineRule="auto"/>
              <w:ind w:left="94" w:right="89"/>
              <w:jc w:val="center"/>
              <w:rPr>
                <w:b/>
                <w:bCs/>
                <w:color w:val="auto"/>
                <w:szCs w:val="24"/>
                <w:highlight w:val="none"/>
              </w:rPr>
            </w:pPr>
            <w:r>
              <w:rPr>
                <w:rFonts w:hint="eastAsia"/>
                <w:b/>
                <w:bCs/>
                <w:color w:val="auto"/>
                <w:szCs w:val="24"/>
                <w:highlight w:val="none"/>
              </w:rPr>
              <w:t>序号</w:t>
            </w:r>
          </w:p>
        </w:tc>
        <w:tc>
          <w:tcPr>
            <w:tcW w:w="2214" w:type="dxa"/>
            <w:shd w:val="clear" w:color="auto" w:fill="F3F3F3"/>
            <w:vAlign w:val="center"/>
          </w:tcPr>
          <w:p>
            <w:pPr>
              <w:pStyle w:val="31"/>
              <w:spacing w:before="6" w:line="360" w:lineRule="auto"/>
              <w:jc w:val="center"/>
              <w:rPr>
                <w:b/>
                <w:bCs/>
                <w:color w:val="auto"/>
                <w:sz w:val="26"/>
                <w:szCs w:val="26"/>
                <w:highlight w:val="none"/>
              </w:rPr>
            </w:pPr>
          </w:p>
          <w:p>
            <w:pPr>
              <w:pStyle w:val="31"/>
              <w:spacing w:line="360" w:lineRule="auto"/>
              <w:ind w:left="486" w:right="478"/>
              <w:jc w:val="center"/>
              <w:rPr>
                <w:b/>
                <w:bCs/>
                <w:color w:val="auto"/>
                <w:szCs w:val="24"/>
                <w:highlight w:val="none"/>
              </w:rPr>
            </w:pPr>
            <w:r>
              <w:rPr>
                <w:rFonts w:hint="eastAsia"/>
                <w:b/>
                <w:bCs/>
                <w:color w:val="auto"/>
                <w:w w:val="95"/>
                <w:szCs w:val="24"/>
                <w:highlight w:val="none"/>
              </w:rPr>
              <w:t>专业人员</w:t>
            </w:r>
          </w:p>
        </w:tc>
        <w:tc>
          <w:tcPr>
            <w:tcW w:w="2668" w:type="dxa"/>
            <w:shd w:val="clear" w:color="auto" w:fill="F3F3F3"/>
            <w:vAlign w:val="center"/>
          </w:tcPr>
          <w:p>
            <w:pPr>
              <w:pStyle w:val="31"/>
              <w:spacing w:before="6" w:line="360" w:lineRule="auto"/>
              <w:jc w:val="center"/>
              <w:rPr>
                <w:b/>
                <w:bCs/>
                <w:color w:val="auto"/>
                <w:sz w:val="26"/>
                <w:szCs w:val="26"/>
                <w:highlight w:val="none"/>
              </w:rPr>
            </w:pPr>
          </w:p>
          <w:p>
            <w:pPr>
              <w:pStyle w:val="31"/>
              <w:spacing w:line="360" w:lineRule="auto"/>
              <w:ind w:left="1071" w:right="1064"/>
              <w:jc w:val="center"/>
              <w:rPr>
                <w:b/>
                <w:bCs/>
                <w:color w:val="auto"/>
                <w:szCs w:val="24"/>
                <w:highlight w:val="none"/>
              </w:rPr>
            </w:pPr>
            <w:r>
              <w:rPr>
                <w:rFonts w:hint="eastAsia"/>
                <w:b/>
                <w:bCs/>
                <w:color w:val="auto"/>
                <w:szCs w:val="24"/>
                <w:highlight w:val="none"/>
              </w:rPr>
              <w:t>姓名</w:t>
            </w:r>
          </w:p>
        </w:tc>
        <w:tc>
          <w:tcPr>
            <w:tcW w:w="2585" w:type="dxa"/>
            <w:shd w:val="clear" w:color="auto" w:fill="F3F3F3"/>
            <w:vAlign w:val="center"/>
          </w:tcPr>
          <w:p>
            <w:pPr>
              <w:pStyle w:val="31"/>
              <w:spacing w:before="6" w:line="360" w:lineRule="auto"/>
              <w:jc w:val="center"/>
              <w:rPr>
                <w:b/>
                <w:bCs/>
                <w:color w:val="auto"/>
                <w:sz w:val="26"/>
                <w:szCs w:val="26"/>
                <w:highlight w:val="none"/>
              </w:rPr>
            </w:pPr>
          </w:p>
          <w:p>
            <w:pPr>
              <w:pStyle w:val="31"/>
              <w:spacing w:line="360" w:lineRule="auto"/>
              <w:ind w:left="1029" w:right="1023"/>
              <w:jc w:val="center"/>
              <w:rPr>
                <w:b/>
                <w:bCs/>
                <w:color w:val="auto"/>
                <w:szCs w:val="24"/>
                <w:highlight w:val="none"/>
              </w:rPr>
            </w:pPr>
            <w:r>
              <w:rPr>
                <w:rFonts w:hint="eastAsia"/>
                <w:b/>
                <w:bCs/>
                <w:color w:val="auto"/>
                <w:szCs w:val="24"/>
                <w:highlight w:val="none"/>
              </w:rPr>
              <w:t>证书</w:t>
            </w:r>
          </w:p>
        </w:tc>
        <w:tc>
          <w:tcPr>
            <w:tcW w:w="1125" w:type="dxa"/>
            <w:shd w:val="clear" w:color="auto" w:fill="F3F3F3"/>
            <w:vAlign w:val="center"/>
          </w:tcPr>
          <w:p>
            <w:pPr>
              <w:pStyle w:val="31"/>
              <w:spacing w:before="6" w:line="360" w:lineRule="auto"/>
              <w:jc w:val="center"/>
              <w:rPr>
                <w:b/>
                <w:bCs/>
                <w:color w:val="auto"/>
                <w:sz w:val="26"/>
                <w:szCs w:val="26"/>
                <w:highlight w:val="none"/>
              </w:rPr>
            </w:pPr>
          </w:p>
          <w:p>
            <w:pPr>
              <w:pStyle w:val="31"/>
              <w:spacing w:line="360" w:lineRule="auto"/>
              <w:ind w:left="319"/>
              <w:jc w:val="center"/>
              <w:rPr>
                <w:b/>
                <w:bCs/>
                <w:color w:val="auto"/>
                <w:szCs w:val="24"/>
                <w:highlight w:val="none"/>
              </w:rPr>
            </w:pPr>
            <w:r>
              <w:rPr>
                <w:rFonts w:hint="eastAsia"/>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716" w:type="dxa"/>
            <w:vAlign w:val="center"/>
          </w:tcPr>
          <w:p>
            <w:pPr>
              <w:pStyle w:val="31"/>
              <w:spacing w:line="360" w:lineRule="auto"/>
              <w:jc w:val="center"/>
              <w:rPr>
                <w:b/>
                <w:bCs/>
                <w:color w:val="auto"/>
                <w:szCs w:val="24"/>
                <w:highlight w:val="none"/>
              </w:rPr>
            </w:pPr>
            <w:r>
              <w:rPr>
                <w:rFonts w:hint="eastAsia"/>
                <w:b/>
                <w:bCs/>
                <w:color w:val="auto"/>
                <w:w w:val="99"/>
                <w:szCs w:val="24"/>
                <w:highlight w:val="none"/>
              </w:rPr>
              <w:t>1</w:t>
            </w:r>
          </w:p>
        </w:tc>
        <w:tc>
          <w:tcPr>
            <w:tcW w:w="2214" w:type="dxa"/>
            <w:vAlign w:val="center"/>
          </w:tcPr>
          <w:p>
            <w:pPr>
              <w:pStyle w:val="31"/>
              <w:spacing w:line="360" w:lineRule="auto"/>
              <w:ind w:left="486" w:right="478"/>
              <w:jc w:val="center"/>
              <w:rPr>
                <w:color w:val="auto"/>
                <w:szCs w:val="24"/>
                <w:highlight w:val="none"/>
              </w:rPr>
            </w:pPr>
            <w:r>
              <w:rPr>
                <w:rFonts w:hint="eastAsia"/>
                <w:color w:val="auto"/>
                <w:szCs w:val="24"/>
                <w:highlight w:val="none"/>
              </w:rPr>
              <w:t>项目负责人</w:t>
            </w:r>
          </w:p>
        </w:tc>
        <w:tc>
          <w:tcPr>
            <w:tcW w:w="2668" w:type="dxa"/>
            <w:vAlign w:val="center"/>
          </w:tcPr>
          <w:p>
            <w:pPr>
              <w:pStyle w:val="31"/>
              <w:spacing w:line="360" w:lineRule="auto"/>
              <w:jc w:val="center"/>
              <w:rPr>
                <w:color w:val="auto"/>
                <w:highlight w:val="none"/>
              </w:rPr>
            </w:pPr>
          </w:p>
        </w:tc>
        <w:tc>
          <w:tcPr>
            <w:tcW w:w="2585" w:type="dxa"/>
            <w:vAlign w:val="center"/>
          </w:tcPr>
          <w:p>
            <w:pPr>
              <w:pStyle w:val="31"/>
              <w:spacing w:line="360" w:lineRule="auto"/>
              <w:jc w:val="center"/>
              <w:rPr>
                <w:color w:val="auto"/>
                <w:highlight w:val="none"/>
              </w:rPr>
            </w:pPr>
          </w:p>
        </w:tc>
        <w:tc>
          <w:tcPr>
            <w:tcW w:w="1125" w:type="dxa"/>
            <w:vAlign w:val="center"/>
          </w:tcPr>
          <w:p>
            <w:pPr>
              <w:pStyle w:val="31"/>
              <w:spacing w:line="360" w:lineRule="auto"/>
              <w:jc w:val="center"/>
              <w:rPr>
                <w:color w:val="auto"/>
                <w:highlight w:val="none"/>
              </w:rPr>
            </w:pPr>
          </w:p>
        </w:tc>
      </w:tr>
    </w:tbl>
    <w:p>
      <w:pPr>
        <w:pStyle w:val="5"/>
        <w:spacing w:line="360" w:lineRule="auto"/>
        <w:ind w:right="702"/>
        <w:rPr>
          <w:b/>
          <w:bCs/>
          <w:color w:val="auto"/>
          <w:highlight w:val="none"/>
        </w:rPr>
      </w:pPr>
    </w:p>
    <w:p>
      <w:pPr>
        <w:pStyle w:val="5"/>
        <w:spacing w:line="360" w:lineRule="auto"/>
        <w:ind w:right="702"/>
        <w:rPr>
          <w:color w:val="auto"/>
          <w:highlight w:val="none"/>
        </w:rPr>
      </w:pPr>
      <w:r>
        <w:rPr>
          <w:rFonts w:hint="eastAsia"/>
          <w:b/>
          <w:bCs/>
          <w:color w:val="auto"/>
          <w:highlight w:val="none"/>
        </w:rPr>
        <w:t>注：</w:t>
      </w:r>
      <w:r>
        <w:rPr>
          <w:rFonts w:hint="eastAsia"/>
          <w:color w:val="auto"/>
          <w:highlight w:val="none"/>
        </w:rPr>
        <w:t>须在本表后附上项目负责人的身份证、相关证书及社保证明复印件，并加盖单位公章。</w:t>
      </w:r>
    </w:p>
    <w:p>
      <w:pPr>
        <w:pStyle w:val="5"/>
        <w:spacing w:line="360" w:lineRule="auto"/>
        <w:rPr>
          <w:color w:val="auto"/>
          <w:highlight w:val="none"/>
        </w:rPr>
      </w:pPr>
    </w:p>
    <w:p>
      <w:pPr>
        <w:pStyle w:val="5"/>
        <w:spacing w:line="360" w:lineRule="auto"/>
        <w:rPr>
          <w:color w:val="auto"/>
          <w:highlight w:val="none"/>
        </w:rPr>
      </w:pPr>
    </w:p>
    <w:p>
      <w:pPr>
        <w:pStyle w:val="5"/>
        <w:spacing w:line="360" w:lineRule="auto"/>
        <w:rPr>
          <w:color w:val="auto"/>
          <w:highlight w:val="none"/>
        </w:rPr>
      </w:pPr>
    </w:p>
    <w:p>
      <w:pPr>
        <w:pStyle w:val="5"/>
        <w:spacing w:line="360" w:lineRule="auto"/>
        <w:rPr>
          <w:color w:val="auto"/>
          <w:highlight w:val="none"/>
        </w:rPr>
      </w:pPr>
    </w:p>
    <w:p>
      <w:pPr>
        <w:bidi w:val="0"/>
        <w:ind w:leftChars="1400"/>
      </w:pPr>
      <w:r>
        <w:rPr>
          <w:rFonts w:hint="eastAsia"/>
        </w:rPr>
        <w:t>投标人：</w:t>
      </w:r>
      <w:r>
        <w:rPr>
          <w:rFonts w:hint="eastAsia"/>
          <w:u w:val="single"/>
          <w:lang w:val="en-US" w:eastAsia="zh-CN"/>
        </w:rPr>
        <w:t xml:space="preserve">             </w:t>
      </w:r>
      <w:r>
        <w:rPr>
          <w:rFonts w:hint="eastAsia"/>
        </w:rPr>
        <w:t>（盖单位公章）</w:t>
      </w:r>
    </w:p>
    <w:p>
      <w:pPr>
        <w:bidi w:val="0"/>
        <w:ind w:leftChars="1400"/>
        <w:rPr>
          <w:rFonts w:hint="eastAsia"/>
        </w:rPr>
      </w:pPr>
      <w:r>
        <w:rPr>
          <w:rFonts w:hint="eastAsia"/>
        </w:rPr>
        <w:t>法定代表人或授权委托人：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rPr>
        <w:t>（签名或盖</w:t>
      </w:r>
      <w:r>
        <w:rPr>
          <w:rFonts w:hint="eastAsia"/>
          <w:lang w:eastAsia="zh-CN"/>
        </w:rPr>
        <w:t>签</w:t>
      </w:r>
      <w:r>
        <w:rPr>
          <w:rFonts w:hint="eastAsia"/>
        </w:rPr>
        <w:t>章）</w:t>
      </w:r>
    </w:p>
    <w:p>
      <w:pPr>
        <w:bidi w:val="0"/>
        <w:ind w:leftChars="1400"/>
      </w:pPr>
      <w:r>
        <w:rPr>
          <w:rFonts w:hint="eastAsia"/>
        </w:rPr>
        <w:t>日期：</w:t>
      </w:r>
      <w:r>
        <w:rPr>
          <w:rFonts w:hint="eastAsia"/>
          <w:u w:val="single"/>
        </w:rPr>
        <w:tab/>
      </w:r>
      <w:r>
        <w:rPr>
          <w:rFonts w:hint="eastAsia"/>
          <w:u w:val="single"/>
          <w:lang w:val="en-US" w:eastAsia="zh-CN"/>
        </w:rPr>
        <w:t xml:space="preserve">    </w:t>
      </w:r>
      <w:r>
        <w:rPr>
          <w:rFonts w:hint="eastAsia"/>
        </w:rPr>
        <w:t>年</w:t>
      </w:r>
      <w:r>
        <w:rPr>
          <w:rFonts w:hint="eastAsia"/>
          <w:u w:val="single"/>
        </w:rPr>
        <w:tab/>
      </w:r>
      <w:r>
        <w:rPr>
          <w:rFonts w:hint="eastAsia"/>
          <w:u w:val="single"/>
          <w:lang w:val="en-US" w:eastAsia="zh-CN"/>
        </w:rPr>
        <w:t xml:space="preserve">  </w:t>
      </w:r>
      <w:r>
        <w:rPr>
          <w:rFonts w:hint="eastAsia"/>
        </w:rPr>
        <w:t>月</w:t>
      </w:r>
      <w:r>
        <w:rPr>
          <w:rFonts w:hint="eastAsia"/>
          <w:u w:val="single"/>
        </w:rPr>
        <w:tab/>
      </w:r>
      <w:r>
        <w:rPr>
          <w:rFonts w:hint="eastAsia"/>
          <w:u w:val="single"/>
          <w:lang w:val="en-US" w:eastAsia="zh-CN"/>
        </w:rPr>
        <w:t xml:space="preserve">  </w:t>
      </w:r>
      <w:r>
        <w:rPr>
          <w:rFonts w:hint="eastAsia"/>
        </w:rPr>
        <w:t>日</w:t>
      </w:r>
    </w:p>
    <w:p>
      <w:pPr>
        <w:keepNext w:val="0"/>
        <w:keepLines w:val="0"/>
        <w:pageBreakBefore w:val="0"/>
        <w:widowControl w:val="0"/>
        <w:kinsoku/>
        <w:wordWrap/>
        <w:overflowPunct/>
        <w:topLinePunct w:val="0"/>
        <w:autoSpaceDE w:val="0"/>
        <w:autoSpaceDN w:val="0"/>
        <w:bidi w:val="0"/>
        <w:adjustRightInd/>
        <w:snapToGrid/>
        <w:spacing w:line="360" w:lineRule="auto"/>
        <w:ind w:leftChars="1300"/>
        <w:textAlignment w:val="auto"/>
        <w:rPr>
          <w:color w:val="auto"/>
          <w:highlight w:val="none"/>
        </w:rPr>
        <w:sectPr>
          <w:pgSz w:w="11910" w:h="16840"/>
          <w:pgMar w:top="1380" w:right="920" w:bottom="1120" w:left="1140" w:header="878" w:footer="927" w:gutter="0"/>
          <w:cols w:space="720" w:num="1"/>
        </w:sectPr>
      </w:pPr>
    </w:p>
    <w:p>
      <w:pPr>
        <w:pStyle w:val="5"/>
        <w:spacing w:before="9" w:line="360" w:lineRule="auto"/>
        <w:rPr>
          <w:color w:val="auto"/>
          <w:sz w:val="10"/>
          <w:szCs w:val="10"/>
          <w:highlight w:val="none"/>
        </w:rPr>
      </w:pPr>
    </w:p>
    <w:p>
      <w:pPr>
        <w:pStyle w:val="26"/>
        <w:spacing w:line="360" w:lineRule="auto"/>
        <w:ind w:left="0"/>
        <w:rPr>
          <w:color w:val="auto"/>
          <w:highlight w:val="none"/>
        </w:rPr>
      </w:pPr>
      <w:r>
        <w:rPr>
          <w:rFonts w:hint="eastAsia"/>
          <w:color w:val="auto"/>
          <w:w w:val="95"/>
          <w:highlight w:val="none"/>
        </w:rPr>
        <w:t>格式五：关于资格的声明函</w:t>
      </w:r>
    </w:p>
    <w:p>
      <w:pPr>
        <w:pStyle w:val="5"/>
        <w:spacing w:before="11" w:line="360" w:lineRule="auto"/>
        <w:rPr>
          <w:b/>
          <w:bCs/>
          <w:color w:val="auto"/>
          <w:highlight w:val="none"/>
        </w:rPr>
      </w:pPr>
    </w:p>
    <w:p>
      <w:pPr>
        <w:pStyle w:val="26"/>
        <w:spacing w:before="0" w:line="360" w:lineRule="auto"/>
        <w:ind w:left="661" w:right="712"/>
        <w:jc w:val="center"/>
        <w:rPr>
          <w:color w:val="auto"/>
          <w:highlight w:val="none"/>
        </w:rPr>
      </w:pPr>
      <w:r>
        <w:rPr>
          <w:rFonts w:hint="eastAsia"/>
          <w:color w:val="auto"/>
          <w:w w:val="95"/>
          <w:highlight w:val="none"/>
        </w:rPr>
        <w:t>关于资格的声明函</w:t>
      </w:r>
    </w:p>
    <w:p>
      <w:pPr>
        <w:pStyle w:val="5"/>
        <w:spacing w:line="360" w:lineRule="auto"/>
        <w:rPr>
          <w:color w:val="auto"/>
          <w:highlight w:val="none"/>
        </w:rPr>
      </w:pPr>
      <w:r>
        <w:rPr>
          <w:rFonts w:hint="eastAsia"/>
          <w:color w:val="auto"/>
          <w:highlight w:val="none"/>
        </w:rPr>
        <w:t>致：</w:t>
      </w:r>
      <w:r>
        <w:rPr>
          <w:rFonts w:hint="eastAsia"/>
          <w:color w:val="auto"/>
          <w:highlight w:val="none"/>
          <w:u w:val="single"/>
        </w:rPr>
        <w:t>雷州市粮食收储管理中心</w:t>
      </w:r>
    </w:p>
    <w:p>
      <w:pPr>
        <w:pStyle w:val="5"/>
        <w:spacing w:before="67" w:line="360" w:lineRule="auto"/>
        <w:ind w:right="577" w:firstLine="480" w:firstLineChars="200"/>
        <w:rPr>
          <w:color w:val="auto"/>
          <w:highlight w:val="none"/>
        </w:rPr>
      </w:pPr>
      <w:r>
        <w:rPr>
          <w:rFonts w:hint="eastAsia"/>
          <w:color w:val="auto"/>
          <w:highlight w:val="none"/>
        </w:rPr>
        <w:t>根据贵方项目招标的招标文件，本签字人愿意参加投标，我方将提供（项目名称）要求中规定的项目所需要的资料，并证明投标文件中所提交的所有资料、文件和说明是准确的和真实的。</w:t>
      </w:r>
    </w:p>
    <w:p>
      <w:pPr>
        <w:pStyle w:val="5"/>
        <w:spacing w:before="1" w:line="360" w:lineRule="auto"/>
        <w:ind w:right="697" w:firstLine="480" w:firstLineChars="200"/>
        <w:rPr>
          <w:color w:val="auto"/>
          <w:highlight w:val="none"/>
        </w:rPr>
      </w:pPr>
      <w:r>
        <w:rPr>
          <w:rFonts w:hint="eastAsia"/>
          <w:color w:val="auto"/>
          <w:highlight w:val="none"/>
        </w:rPr>
        <w:t>本资格声明的签字人保证全部投标文件中所提交的所有资料、文件和说明和问题的回答是真实和准确的，如有虚假，一切后果自负，将接受所有的处罚。</w:t>
      </w:r>
    </w:p>
    <w:p>
      <w:pPr>
        <w:pStyle w:val="5"/>
        <w:spacing w:line="360" w:lineRule="auto"/>
        <w:ind w:firstLine="480" w:firstLineChars="200"/>
        <w:rPr>
          <w:color w:val="auto"/>
          <w:highlight w:val="none"/>
        </w:rPr>
      </w:pPr>
      <w:r>
        <w:rPr>
          <w:rFonts w:hint="eastAsia"/>
          <w:color w:val="auto"/>
          <w:highlight w:val="none"/>
        </w:rPr>
        <w:t>此函。</w:t>
      </w:r>
    </w:p>
    <w:p>
      <w:pPr>
        <w:pStyle w:val="5"/>
        <w:spacing w:line="360" w:lineRule="auto"/>
        <w:rPr>
          <w:color w:val="auto"/>
          <w:highlight w:val="none"/>
        </w:rPr>
      </w:pPr>
    </w:p>
    <w:p>
      <w:pPr>
        <w:pStyle w:val="5"/>
        <w:spacing w:line="360" w:lineRule="auto"/>
        <w:rPr>
          <w:color w:val="auto"/>
          <w:highlight w:val="none"/>
        </w:rPr>
      </w:pPr>
    </w:p>
    <w:p>
      <w:pPr>
        <w:pStyle w:val="5"/>
        <w:spacing w:line="360" w:lineRule="auto"/>
        <w:rPr>
          <w:color w:val="auto"/>
          <w:highlight w:val="none"/>
        </w:rPr>
      </w:pPr>
    </w:p>
    <w:p>
      <w:pPr>
        <w:pStyle w:val="5"/>
        <w:spacing w:line="360" w:lineRule="auto"/>
        <w:rPr>
          <w:color w:val="auto"/>
          <w:highlight w:val="none"/>
        </w:rPr>
      </w:pPr>
    </w:p>
    <w:p>
      <w:pPr>
        <w:pStyle w:val="5"/>
        <w:spacing w:before="4" w:line="360" w:lineRule="auto"/>
        <w:rPr>
          <w:color w:val="auto"/>
          <w:sz w:val="19"/>
          <w:szCs w:val="19"/>
          <w:highlight w:val="none"/>
        </w:rPr>
      </w:pPr>
    </w:p>
    <w:p>
      <w:pPr>
        <w:bidi w:val="0"/>
        <w:ind w:leftChars="1100"/>
      </w:pPr>
      <w:r>
        <w:rPr>
          <w:rFonts w:hint="eastAsia"/>
        </w:rPr>
        <w:t>投标人：</w:t>
      </w:r>
      <w:r>
        <w:rPr>
          <w:rFonts w:hint="eastAsia"/>
          <w:u w:val="single"/>
        </w:rPr>
        <w:t xml:space="preserve">              </w:t>
      </w:r>
      <w:r>
        <w:rPr>
          <w:rFonts w:hint="eastAsia"/>
        </w:rPr>
        <w:t>（盖单位公章）</w:t>
      </w:r>
    </w:p>
    <w:p>
      <w:pPr>
        <w:bidi w:val="0"/>
        <w:ind w:leftChars="1100"/>
        <w:rPr>
          <w:rFonts w:hint="eastAsia"/>
        </w:rPr>
      </w:pPr>
      <w:r>
        <w:rPr>
          <w:rFonts w:hint="eastAsia"/>
        </w:rPr>
        <w:t>法定代表人或授权委托人：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none"/>
        </w:rPr>
        <w:t>（</w:t>
      </w:r>
      <w:r>
        <w:rPr>
          <w:rFonts w:hint="eastAsia"/>
        </w:rPr>
        <w:t>签名或盖</w:t>
      </w:r>
      <w:r>
        <w:rPr>
          <w:rFonts w:hint="eastAsia"/>
          <w:lang w:eastAsia="zh-CN"/>
        </w:rPr>
        <w:t>签</w:t>
      </w:r>
      <w:r>
        <w:rPr>
          <w:rFonts w:hint="eastAsia"/>
        </w:rPr>
        <w:t>章）</w:t>
      </w:r>
    </w:p>
    <w:p>
      <w:pPr>
        <w:bidi w:val="0"/>
        <w:ind w:leftChars="1100"/>
      </w:pPr>
      <w:r>
        <w:rPr>
          <w:rFonts w:hint="eastAsia"/>
        </w:rPr>
        <w:t>日期：</w:t>
      </w:r>
      <w:r>
        <w:rPr>
          <w:rFonts w:hint="eastAsia"/>
          <w:u w:val="single"/>
        </w:rPr>
        <w:tab/>
      </w:r>
      <w:r>
        <w:rPr>
          <w:rFonts w:hint="eastAsia"/>
          <w:u w:val="single"/>
          <w:lang w:val="en-US" w:eastAsia="zh-CN"/>
        </w:rPr>
        <w:t xml:space="preserve">    </w:t>
      </w:r>
      <w:r>
        <w:rPr>
          <w:rFonts w:hint="eastAsia"/>
        </w:rPr>
        <w:t>年</w:t>
      </w:r>
      <w:r>
        <w:rPr>
          <w:rFonts w:hint="eastAsia"/>
          <w:u w:val="single"/>
        </w:rPr>
        <w:tab/>
      </w:r>
      <w:r>
        <w:rPr>
          <w:rFonts w:hint="eastAsia"/>
          <w:u w:val="single"/>
          <w:lang w:val="en-US" w:eastAsia="zh-CN"/>
        </w:rPr>
        <w:t xml:space="preserve">  </w:t>
      </w:r>
      <w:r>
        <w:rPr>
          <w:rFonts w:hint="eastAsia"/>
        </w:rPr>
        <w:t>月</w:t>
      </w:r>
      <w:r>
        <w:rPr>
          <w:rFonts w:hint="eastAsia"/>
          <w:u w:val="single"/>
        </w:rPr>
        <w:tab/>
      </w:r>
      <w:r>
        <w:rPr>
          <w:rFonts w:hint="eastAsia"/>
          <w:u w:val="single"/>
          <w:lang w:val="en-US" w:eastAsia="zh-CN"/>
        </w:rPr>
        <w:t xml:space="preserve">  </w:t>
      </w:r>
      <w:r>
        <w:rPr>
          <w:rFonts w:hint="eastAsia"/>
        </w:rPr>
        <w:t>日</w:t>
      </w:r>
    </w:p>
    <w:p>
      <w:pPr>
        <w:bidi w:val="0"/>
        <w:ind w:leftChars="1100"/>
        <w:sectPr>
          <w:pgSz w:w="11910" w:h="16840"/>
          <w:pgMar w:top="1380" w:right="920" w:bottom="1120" w:left="1140" w:header="878" w:footer="927" w:gutter="0"/>
          <w:cols w:space="720" w:num="1"/>
        </w:sectPr>
      </w:pPr>
    </w:p>
    <w:p>
      <w:pPr>
        <w:pStyle w:val="5"/>
        <w:spacing w:before="9" w:line="360" w:lineRule="auto"/>
        <w:rPr>
          <w:color w:val="auto"/>
          <w:sz w:val="10"/>
          <w:szCs w:val="10"/>
          <w:highlight w:val="none"/>
        </w:rPr>
      </w:pPr>
    </w:p>
    <w:p>
      <w:pPr>
        <w:pStyle w:val="26"/>
        <w:spacing w:line="360" w:lineRule="auto"/>
        <w:ind w:left="0"/>
        <w:rPr>
          <w:color w:val="auto"/>
          <w:highlight w:val="none"/>
        </w:rPr>
      </w:pPr>
      <w:r>
        <w:rPr>
          <w:rFonts w:hint="eastAsia"/>
          <w:color w:val="auto"/>
          <w:w w:val="95"/>
          <w:highlight w:val="none"/>
        </w:rPr>
        <w:t>格式六：保证工期承诺书</w:t>
      </w:r>
    </w:p>
    <w:p>
      <w:pPr>
        <w:pStyle w:val="26"/>
        <w:spacing w:before="226" w:line="360" w:lineRule="auto"/>
        <w:ind w:left="656" w:right="712"/>
        <w:jc w:val="center"/>
        <w:rPr>
          <w:color w:val="auto"/>
          <w:highlight w:val="none"/>
        </w:rPr>
      </w:pPr>
      <w:r>
        <w:rPr>
          <w:rFonts w:hint="eastAsia"/>
          <w:color w:val="auto"/>
          <w:w w:val="95"/>
          <w:highlight w:val="none"/>
        </w:rPr>
        <w:t>保证工期承诺书</w:t>
      </w:r>
    </w:p>
    <w:p>
      <w:pPr>
        <w:pStyle w:val="5"/>
        <w:spacing w:before="217" w:line="360" w:lineRule="auto"/>
        <w:rPr>
          <w:rFonts w:hint="eastAsia"/>
          <w:color w:val="auto"/>
          <w:highlight w:val="none"/>
          <w:u w:val="single"/>
        </w:rPr>
      </w:pPr>
      <w:r>
        <w:rPr>
          <w:rFonts w:hint="eastAsia"/>
          <w:color w:val="auto"/>
          <w:highlight w:val="none"/>
        </w:rPr>
        <w:t>致：</w:t>
      </w:r>
      <w:r>
        <w:rPr>
          <w:rFonts w:hint="eastAsia"/>
          <w:color w:val="auto"/>
          <w:highlight w:val="none"/>
          <w:u w:val="single"/>
        </w:rPr>
        <w:t>雷州市粮食收储管理中心</w:t>
      </w:r>
    </w:p>
    <w:p>
      <w:pPr>
        <w:pStyle w:val="5"/>
        <w:spacing w:before="217" w:line="360" w:lineRule="auto"/>
        <w:ind w:firstLine="480" w:firstLineChars="200"/>
        <w:rPr>
          <w:color w:val="auto"/>
          <w:highlight w:val="none"/>
        </w:rPr>
      </w:pPr>
      <w:r>
        <w:rPr>
          <w:rFonts w:hint="eastAsia"/>
          <w:color w:val="auto"/>
          <w:highlight w:val="none"/>
        </w:rPr>
        <w:t>我公司若有幸获得</w:t>
      </w:r>
      <w:r>
        <w:rPr>
          <w:rFonts w:hint="eastAsia"/>
          <w:color w:val="auto"/>
          <w:highlight w:val="none"/>
          <w:u w:val="single"/>
        </w:rPr>
        <w:t xml:space="preserve">     （项目名称）        </w:t>
      </w:r>
      <w:r>
        <w:rPr>
          <w:rFonts w:hint="eastAsia"/>
          <w:color w:val="auto"/>
          <w:highlight w:val="none"/>
        </w:rPr>
        <w:t>项目</w:t>
      </w:r>
      <w:r>
        <w:rPr>
          <w:rFonts w:hint="eastAsia"/>
          <w:color w:val="auto"/>
          <w:spacing w:val="-120"/>
          <w:highlight w:val="none"/>
        </w:rPr>
        <w:t>，</w:t>
      </w:r>
      <w:r>
        <w:rPr>
          <w:rFonts w:hint="eastAsia"/>
          <w:color w:val="auto"/>
          <w:highlight w:val="none"/>
        </w:rPr>
        <w:t>我司将向贵司就工程工期作出如下承诺：</w:t>
      </w:r>
    </w:p>
    <w:p>
      <w:pPr>
        <w:pStyle w:val="5"/>
        <w:spacing w:line="360" w:lineRule="auto"/>
        <w:ind w:firstLine="480" w:firstLineChars="200"/>
        <w:rPr>
          <w:color w:val="auto"/>
          <w:highlight w:val="none"/>
        </w:rPr>
      </w:pPr>
      <w:r>
        <w:rPr>
          <w:rFonts w:hint="eastAsia"/>
          <w:color w:val="auto"/>
          <w:highlight w:val="none"/>
        </w:rPr>
        <w:t>1、我公司接受招标文件中所有招标条件。</w:t>
      </w:r>
    </w:p>
    <w:p>
      <w:pPr>
        <w:pStyle w:val="5"/>
        <w:spacing w:line="360" w:lineRule="auto"/>
        <w:ind w:firstLine="480" w:firstLineChars="200"/>
        <w:rPr>
          <w:color w:val="auto"/>
          <w:highlight w:val="none"/>
        </w:rPr>
      </w:pPr>
      <w:r>
        <w:rPr>
          <w:rFonts w:hint="eastAsia"/>
          <w:color w:val="auto"/>
          <w:highlight w:val="none"/>
        </w:rPr>
        <w:t>2、我公司保证，如果我司的投标被接受，本单位作为投标人，愿按照招标文件及合同协议条款和合同条件所确定的各项规定执行。</w:t>
      </w:r>
    </w:p>
    <w:p>
      <w:pPr>
        <w:pStyle w:val="5"/>
        <w:spacing w:line="360" w:lineRule="auto"/>
        <w:ind w:firstLine="480" w:firstLineChars="200"/>
        <w:rPr>
          <w:color w:val="auto"/>
          <w:highlight w:val="none"/>
        </w:rPr>
      </w:pPr>
      <w:r>
        <w:rPr>
          <w:rFonts w:hint="eastAsia"/>
          <w:color w:val="auto"/>
          <w:highlight w:val="none"/>
        </w:rPr>
        <w:t>3</w:t>
      </w:r>
      <w:r>
        <w:rPr>
          <w:rFonts w:hint="eastAsia"/>
          <w:color w:val="auto"/>
          <w:spacing w:val="-2"/>
          <w:highlight w:val="none"/>
        </w:rPr>
        <w:t>、我公司承诺并保证按招标文件第一章招标公告第</w:t>
      </w:r>
      <w:r>
        <w:rPr>
          <w:rFonts w:hint="eastAsia"/>
          <w:color w:val="auto"/>
          <w:highlight w:val="none"/>
        </w:rPr>
        <w:t>8</w:t>
      </w:r>
      <w:r>
        <w:rPr>
          <w:rFonts w:hint="eastAsia"/>
          <w:color w:val="auto"/>
          <w:spacing w:val="-6"/>
          <w:highlight w:val="none"/>
        </w:rPr>
        <w:t>条规定的工期完成本</w:t>
      </w:r>
      <w:r>
        <w:rPr>
          <w:rFonts w:hint="eastAsia"/>
          <w:color w:val="auto"/>
          <w:highlight w:val="none"/>
        </w:rPr>
        <w:t>项目全部工作内容。</w:t>
      </w:r>
    </w:p>
    <w:p>
      <w:pPr>
        <w:pStyle w:val="5"/>
        <w:spacing w:line="360" w:lineRule="auto"/>
        <w:ind w:firstLine="480" w:firstLineChars="200"/>
        <w:rPr>
          <w:color w:val="auto"/>
          <w:highlight w:val="none"/>
        </w:rPr>
      </w:pPr>
      <w:r>
        <w:rPr>
          <w:rFonts w:hint="eastAsia"/>
          <w:color w:val="auto"/>
          <w:highlight w:val="none"/>
        </w:rPr>
        <w:t>4、如我公司工期延误，给招标人造成损失的，我公司将承担赔偿责任。</w:t>
      </w:r>
    </w:p>
    <w:p>
      <w:pPr>
        <w:pStyle w:val="5"/>
        <w:spacing w:line="360" w:lineRule="auto"/>
        <w:ind w:firstLine="480" w:firstLineChars="200"/>
        <w:rPr>
          <w:color w:val="auto"/>
          <w:highlight w:val="none"/>
        </w:rPr>
      </w:pPr>
      <w:r>
        <w:rPr>
          <w:rFonts w:hint="eastAsia"/>
          <w:color w:val="auto"/>
          <w:highlight w:val="none"/>
        </w:rPr>
        <w:t>特此承诺！</w:t>
      </w:r>
    </w:p>
    <w:p>
      <w:pPr>
        <w:pStyle w:val="5"/>
        <w:spacing w:line="360" w:lineRule="auto"/>
        <w:rPr>
          <w:color w:val="auto"/>
          <w:highlight w:val="none"/>
        </w:rPr>
      </w:pPr>
    </w:p>
    <w:p>
      <w:pPr>
        <w:bidi w:val="0"/>
        <w:ind w:leftChars="1200"/>
        <w:rPr>
          <w:rFonts w:hint="eastAsia"/>
        </w:rPr>
      </w:pPr>
    </w:p>
    <w:p>
      <w:pPr>
        <w:bidi w:val="0"/>
        <w:ind w:leftChars="1200"/>
      </w:pPr>
      <w:r>
        <w:rPr>
          <w:rFonts w:hint="eastAsia"/>
        </w:rPr>
        <w:t>投标人：</w:t>
      </w:r>
      <w:r>
        <w:rPr>
          <w:rFonts w:hint="eastAsia"/>
          <w:u w:val="single"/>
        </w:rPr>
        <w:t xml:space="preserve">            </w:t>
      </w:r>
      <w:r>
        <w:rPr>
          <w:rFonts w:hint="eastAsia"/>
        </w:rPr>
        <w:t>（盖单位公章）</w:t>
      </w:r>
    </w:p>
    <w:p>
      <w:pPr>
        <w:bidi w:val="0"/>
        <w:ind w:leftChars="1200"/>
        <w:rPr>
          <w:rFonts w:hint="eastAsia"/>
        </w:rPr>
      </w:pPr>
      <w:r>
        <w:rPr>
          <w:rFonts w:hint="eastAsia"/>
        </w:rPr>
        <w:t>法定代表人或授权委托人：</w:t>
      </w:r>
      <w:r>
        <w:rPr>
          <w:rFonts w:hint="eastAsia"/>
          <w:u w:val="single"/>
          <w:lang w:val="en-US" w:eastAsia="zh-CN"/>
        </w:rPr>
        <w:t xml:space="preserve">            </w:t>
      </w:r>
      <w:r>
        <w:rPr>
          <w:rFonts w:hint="eastAsia"/>
          <w:u w:val="single"/>
        </w:rPr>
        <w:t xml:space="preserve"> </w:t>
      </w:r>
      <w:r>
        <w:rPr>
          <w:rFonts w:hint="eastAsia"/>
        </w:rPr>
        <w:t>（签名或盖</w:t>
      </w:r>
      <w:r>
        <w:rPr>
          <w:rFonts w:hint="eastAsia"/>
          <w:lang w:eastAsia="zh-CN"/>
        </w:rPr>
        <w:t>签</w:t>
      </w:r>
      <w:r>
        <w:rPr>
          <w:rFonts w:hint="eastAsia"/>
        </w:rPr>
        <w:t>章）</w:t>
      </w:r>
    </w:p>
    <w:p>
      <w:pPr>
        <w:bidi w:val="0"/>
        <w:ind w:leftChars="1200"/>
      </w:pPr>
      <w:r>
        <w:rPr>
          <w:rFonts w:hint="eastAsia"/>
        </w:rPr>
        <w:t>日期：</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bidi w:val="0"/>
        <w:ind w:leftChars="1200"/>
        <w:sectPr>
          <w:pgSz w:w="11910" w:h="16840"/>
          <w:pgMar w:top="1380" w:right="920" w:bottom="1120" w:left="1140" w:header="878" w:footer="927" w:gutter="0"/>
          <w:cols w:space="720" w:num="1"/>
        </w:sectPr>
      </w:pPr>
    </w:p>
    <w:p>
      <w:pPr>
        <w:pStyle w:val="5"/>
        <w:spacing w:before="9" w:line="360" w:lineRule="auto"/>
        <w:rPr>
          <w:color w:val="auto"/>
          <w:sz w:val="10"/>
          <w:szCs w:val="10"/>
          <w:highlight w:val="none"/>
        </w:rPr>
      </w:pPr>
    </w:p>
    <w:p>
      <w:pPr>
        <w:pStyle w:val="26"/>
        <w:spacing w:line="360" w:lineRule="auto"/>
        <w:ind w:left="0"/>
        <w:rPr>
          <w:color w:val="auto"/>
          <w:highlight w:val="none"/>
        </w:rPr>
      </w:pPr>
      <w:r>
        <w:rPr>
          <w:rFonts w:hint="eastAsia"/>
          <w:color w:val="auto"/>
          <w:w w:val="95"/>
          <w:highlight w:val="none"/>
        </w:rPr>
        <w:t>格式七：投标保证金</w:t>
      </w:r>
    </w:p>
    <w:p>
      <w:pPr>
        <w:pStyle w:val="5"/>
        <w:spacing w:line="360" w:lineRule="auto"/>
        <w:rPr>
          <w:b/>
          <w:bCs/>
          <w:color w:val="auto"/>
          <w:sz w:val="17"/>
          <w:szCs w:val="17"/>
          <w:highlight w:val="none"/>
        </w:rPr>
      </w:pPr>
    </w:p>
    <w:p>
      <w:pPr>
        <w:pStyle w:val="26"/>
        <w:spacing w:before="62" w:line="360" w:lineRule="auto"/>
        <w:ind w:left="656" w:right="712"/>
        <w:jc w:val="center"/>
        <w:rPr>
          <w:color w:val="auto"/>
          <w:highlight w:val="none"/>
        </w:rPr>
      </w:pPr>
      <w:r>
        <w:rPr>
          <w:rFonts w:hint="eastAsia"/>
          <w:color w:val="auto"/>
          <w:w w:val="95"/>
          <w:highlight w:val="none"/>
        </w:rPr>
        <w:t>投标保证金</w:t>
      </w: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before="7" w:line="360" w:lineRule="auto"/>
        <w:rPr>
          <w:b/>
          <w:bCs/>
          <w:color w:val="auto"/>
          <w:sz w:val="20"/>
          <w:szCs w:val="20"/>
          <w:highlight w:val="none"/>
        </w:rPr>
      </w:pPr>
    </w:p>
    <w:p>
      <w:pPr>
        <w:pStyle w:val="26"/>
        <w:spacing w:before="0" w:line="360" w:lineRule="auto"/>
        <w:ind w:left="674" w:right="712"/>
        <w:jc w:val="center"/>
        <w:rPr>
          <w:color w:val="auto"/>
          <w:highlight w:val="none"/>
        </w:rPr>
      </w:pPr>
      <w:r>
        <w:rPr>
          <w:rFonts w:hint="eastAsia"/>
          <w:color w:val="auto"/>
          <w:highlight w:val="none"/>
        </w:rPr>
        <w:t>（格式自定，内容为投标人汇出的投标保证金银行汇款凭证复印件或投标保证金银行保函复印件）</w:t>
      </w: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pStyle w:val="5"/>
        <w:spacing w:line="360" w:lineRule="auto"/>
        <w:rPr>
          <w:b/>
          <w:bCs/>
          <w:color w:val="auto"/>
          <w:sz w:val="28"/>
          <w:szCs w:val="28"/>
          <w:highlight w:val="none"/>
        </w:rPr>
      </w:pPr>
    </w:p>
    <w:p>
      <w:pPr>
        <w:bidi w:val="0"/>
      </w:pPr>
    </w:p>
    <w:p>
      <w:pPr>
        <w:bidi w:val="0"/>
        <w:ind w:leftChars="1500"/>
      </w:pPr>
      <w:r>
        <w:rPr>
          <w:rFonts w:hint="eastAsia"/>
        </w:rPr>
        <w:t>投标人：</w:t>
      </w:r>
      <w:r>
        <w:rPr>
          <w:rFonts w:hint="eastAsia"/>
          <w:u w:val="single"/>
        </w:rPr>
        <w:t xml:space="preserve">             </w:t>
      </w:r>
      <w:r>
        <w:rPr>
          <w:rFonts w:hint="eastAsia"/>
        </w:rPr>
        <w:t>（盖单位公章）</w:t>
      </w:r>
    </w:p>
    <w:p>
      <w:pPr>
        <w:bidi w:val="0"/>
        <w:ind w:leftChars="1500"/>
        <w:rPr>
          <w:rFonts w:hint="eastAsia"/>
        </w:rPr>
      </w:pPr>
      <w:r>
        <w:rPr>
          <w:rFonts w:hint="eastAsia"/>
        </w:rPr>
        <w:t>法定代表人或授权委托人：</w:t>
      </w:r>
      <w:r>
        <w:rPr>
          <w:rFonts w:hint="eastAsia"/>
          <w:u w:val="single"/>
        </w:rPr>
        <w:t xml:space="preserve"> </w:t>
      </w:r>
      <w:r>
        <w:rPr>
          <w:rFonts w:hint="eastAsia"/>
          <w:u w:val="single"/>
          <w:lang w:val="en-US" w:eastAsia="zh-CN"/>
        </w:rPr>
        <w:t xml:space="preserve">       </w:t>
      </w:r>
      <w:r>
        <w:rPr>
          <w:rFonts w:hint="eastAsia"/>
        </w:rPr>
        <w:t>（签名或盖</w:t>
      </w:r>
      <w:r>
        <w:rPr>
          <w:rFonts w:hint="eastAsia"/>
          <w:lang w:eastAsia="zh-CN"/>
        </w:rPr>
        <w:t>签</w:t>
      </w:r>
      <w:r>
        <w:rPr>
          <w:rFonts w:hint="eastAsia"/>
        </w:rPr>
        <w:t>章）</w:t>
      </w:r>
    </w:p>
    <w:p>
      <w:pPr>
        <w:bidi w:val="0"/>
        <w:ind w:leftChars="1500"/>
      </w:pPr>
      <w:r>
        <w:rPr>
          <w:rFonts w:hint="eastAsia"/>
        </w:rPr>
        <w:t>日期：</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pacing w:line="360" w:lineRule="auto"/>
        <w:ind w:leftChars="1500"/>
        <w:rPr>
          <w:color w:val="auto"/>
          <w:highlight w:val="none"/>
        </w:rPr>
        <w:sectPr>
          <w:pgSz w:w="11910" w:h="16840"/>
          <w:pgMar w:top="1380" w:right="920" w:bottom="1120" w:left="1140" w:header="878" w:footer="927" w:gutter="0"/>
          <w:cols w:space="720" w:num="1"/>
        </w:sectPr>
      </w:pPr>
    </w:p>
    <w:p>
      <w:pPr>
        <w:pStyle w:val="26"/>
        <w:spacing w:before="62" w:line="360" w:lineRule="auto"/>
        <w:ind w:left="0"/>
        <w:rPr>
          <w:color w:val="auto"/>
          <w:highlight w:val="none"/>
        </w:rPr>
      </w:pPr>
      <w:r>
        <w:rPr>
          <w:rFonts w:hint="eastAsia"/>
          <w:color w:val="auto"/>
          <w:highlight w:val="none"/>
        </w:rPr>
        <w:t>格式八</w:t>
      </w:r>
      <w:r>
        <w:rPr>
          <w:rFonts w:hint="eastAsia"/>
          <w:b w:val="0"/>
          <w:bCs w:val="0"/>
          <w:color w:val="auto"/>
          <w:highlight w:val="none"/>
        </w:rPr>
        <w:t>：</w:t>
      </w:r>
      <w:r>
        <w:rPr>
          <w:rFonts w:hint="eastAsia"/>
          <w:color w:val="auto"/>
          <w:highlight w:val="none"/>
        </w:rPr>
        <w:t>投标报价书</w:t>
      </w:r>
    </w:p>
    <w:p>
      <w:pPr>
        <w:pStyle w:val="26"/>
        <w:spacing w:line="360" w:lineRule="auto"/>
        <w:ind w:left="656" w:right="712"/>
        <w:jc w:val="center"/>
        <w:rPr>
          <w:color w:val="auto"/>
          <w:highlight w:val="none"/>
        </w:rPr>
      </w:pPr>
      <w:r>
        <w:rPr>
          <w:rFonts w:hint="eastAsia"/>
          <w:color w:val="auto"/>
          <w:w w:val="95"/>
          <w:highlight w:val="none"/>
        </w:rPr>
        <w:t>投标报价书</w:t>
      </w:r>
    </w:p>
    <w:tbl>
      <w:tblPr>
        <w:tblStyle w:val="11"/>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3060"/>
        <w:gridCol w:w="4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368" w:type="dxa"/>
          </w:tcPr>
          <w:p>
            <w:pPr>
              <w:pStyle w:val="31"/>
              <w:spacing w:before="6" w:line="360" w:lineRule="auto"/>
              <w:rPr>
                <w:b/>
                <w:bCs/>
                <w:color w:val="auto"/>
                <w:highlight w:val="none"/>
              </w:rPr>
            </w:pPr>
          </w:p>
          <w:p>
            <w:pPr>
              <w:pStyle w:val="31"/>
              <w:spacing w:line="360" w:lineRule="auto"/>
              <w:ind w:left="107"/>
              <w:rPr>
                <w:color w:val="auto"/>
                <w:szCs w:val="24"/>
                <w:highlight w:val="none"/>
              </w:rPr>
            </w:pPr>
            <w:r>
              <w:rPr>
                <w:rFonts w:hint="eastAsia"/>
                <w:color w:val="auto"/>
                <w:szCs w:val="24"/>
                <w:highlight w:val="none"/>
              </w:rPr>
              <w:t>工程名称</w:t>
            </w:r>
          </w:p>
        </w:tc>
        <w:tc>
          <w:tcPr>
            <w:tcW w:w="7796" w:type="dxa"/>
            <w:gridSpan w:val="2"/>
          </w:tcPr>
          <w:p>
            <w:pPr>
              <w:pStyle w:val="31"/>
              <w:spacing w:line="360" w:lineRule="auto"/>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368" w:type="dxa"/>
          </w:tcPr>
          <w:p>
            <w:pPr>
              <w:pStyle w:val="31"/>
              <w:spacing w:before="8" w:line="360" w:lineRule="auto"/>
              <w:rPr>
                <w:b/>
                <w:bCs/>
                <w:color w:val="auto"/>
                <w:sz w:val="19"/>
                <w:szCs w:val="19"/>
                <w:highlight w:val="none"/>
              </w:rPr>
            </w:pPr>
          </w:p>
          <w:p>
            <w:pPr>
              <w:pStyle w:val="31"/>
              <w:spacing w:before="1" w:line="360" w:lineRule="auto"/>
              <w:ind w:left="107"/>
              <w:rPr>
                <w:color w:val="auto"/>
                <w:szCs w:val="24"/>
                <w:highlight w:val="none"/>
              </w:rPr>
            </w:pPr>
            <w:r>
              <w:rPr>
                <w:rFonts w:hint="eastAsia"/>
                <w:color w:val="auto"/>
                <w:szCs w:val="24"/>
                <w:highlight w:val="none"/>
              </w:rPr>
              <w:t>招标单位</w:t>
            </w:r>
          </w:p>
        </w:tc>
        <w:tc>
          <w:tcPr>
            <w:tcW w:w="7796" w:type="dxa"/>
            <w:gridSpan w:val="2"/>
          </w:tcPr>
          <w:p>
            <w:pPr>
              <w:pStyle w:val="31"/>
              <w:spacing w:line="360" w:lineRule="auto"/>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368" w:type="dxa"/>
          </w:tcPr>
          <w:p>
            <w:pPr>
              <w:pStyle w:val="31"/>
              <w:spacing w:before="10" w:line="360" w:lineRule="auto"/>
              <w:rPr>
                <w:b/>
                <w:bCs/>
                <w:color w:val="auto"/>
                <w:sz w:val="18"/>
                <w:szCs w:val="18"/>
                <w:highlight w:val="none"/>
              </w:rPr>
            </w:pPr>
          </w:p>
          <w:p>
            <w:pPr>
              <w:pStyle w:val="31"/>
              <w:spacing w:line="360" w:lineRule="auto"/>
              <w:ind w:left="107"/>
              <w:rPr>
                <w:color w:val="auto"/>
                <w:szCs w:val="24"/>
                <w:highlight w:val="none"/>
              </w:rPr>
            </w:pPr>
            <w:r>
              <w:rPr>
                <w:rFonts w:hint="eastAsia"/>
                <w:color w:val="auto"/>
                <w:szCs w:val="24"/>
                <w:highlight w:val="none"/>
              </w:rPr>
              <w:t>投标单位</w:t>
            </w:r>
          </w:p>
        </w:tc>
        <w:tc>
          <w:tcPr>
            <w:tcW w:w="7796" w:type="dxa"/>
            <w:gridSpan w:val="2"/>
          </w:tcPr>
          <w:p>
            <w:pPr>
              <w:pStyle w:val="31"/>
              <w:spacing w:line="360" w:lineRule="auto"/>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428" w:type="dxa"/>
            <w:gridSpan w:val="2"/>
          </w:tcPr>
          <w:p>
            <w:pPr>
              <w:pStyle w:val="31"/>
              <w:spacing w:before="3" w:line="360" w:lineRule="auto"/>
              <w:rPr>
                <w:b/>
                <w:bCs/>
                <w:color w:val="auto"/>
                <w:sz w:val="19"/>
                <w:szCs w:val="19"/>
                <w:highlight w:val="none"/>
              </w:rPr>
            </w:pPr>
          </w:p>
          <w:p>
            <w:pPr>
              <w:pStyle w:val="31"/>
              <w:spacing w:line="360" w:lineRule="auto"/>
              <w:ind w:left="587"/>
              <w:rPr>
                <w:color w:val="auto"/>
                <w:szCs w:val="24"/>
                <w:highlight w:val="none"/>
              </w:rPr>
            </w:pPr>
            <w:r>
              <w:rPr>
                <w:rFonts w:hint="eastAsia"/>
                <w:color w:val="auto"/>
                <w:szCs w:val="24"/>
                <w:highlight w:val="none"/>
              </w:rPr>
              <w:t>投标报价下浮率（a）有效区间</w:t>
            </w:r>
          </w:p>
        </w:tc>
        <w:tc>
          <w:tcPr>
            <w:tcW w:w="4736" w:type="dxa"/>
          </w:tcPr>
          <w:p>
            <w:pPr>
              <w:pStyle w:val="31"/>
              <w:spacing w:before="3" w:line="360" w:lineRule="auto"/>
              <w:rPr>
                <w:b/>
                <w:bCs/>
                <w:color w:val="auto"/>
                <w:sz w:val="19"/>
                <w:szCs w:val="19"/>
                <w:highlight w:val="none"/>
              </w:rPr>
            </w:pPr>
          </w:p>
          <w:p>
            <w:pPr>
              <w:pStyle w:val="31"/>
              <w:spacing w:line="360" w:lineRule="auto"/>
              <w:ind w:left="1225"/>
              <w:rPr>
                <w:color w:val="auto"/>
                <w:szCs w:val="24"/>
                <w:highlight w:val="none"/>
              </w:rPr>
            </w:pPr>
            <w:r>
              <w:rPr>
                <w:rFonts w:hint="eastAsia"/>
                <w:color w:val="auto"/>
                <w:szCs w:val="24"/>
                <w:highlight w:val="none"/>
              </w:rPr>
              <w:t>0.00％≤a≤5.00％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4428" w:type="dxa"/>
            <w:gridSpan w:val="2"/>
            <w:vAlign w:val="center"/>
          </w:tcPr>
          <w:p>
            <w:pPr>
              <w:pStyle w:val="31"/>
              <w:spacing w:line="360" w:lineRule="auto"/>
              <w:jc w:val="center"/>
              <w:rPr>
                <w:b/>
                <w:bCs/>
                <w:color w:val="auto"/>
                <w:szCs w:val="24"/>
                <w:highlight w:val="none"/>
              </w:rPr>
            </w:pPr>
          </w:p>
          <w:p>
            <w:pPr>
              <w:pStyle w:val="31"/>
              <w:spacing w:before="168" w:line="360" w:lineRule="auto"/>
              <w:ind w:left="1009"/>
              <w:jc w:val="center"/>
              <w:rPr>
                <w:color w:val="auto"/>
                <w:szCs w:val="24"/>
                <w:highlight w:val="none"/>
              </w:rPr>
            </w:pPr>
            <w:r>
              <w:rPr>
                <w:rFonts w:hint="eastAsia"/>
                <w:color w:val="auto"/>
                <w:szCs w:val="24"/>
                <w:highlight w:val="none"/>
              </w:rPr>
              <w:t>投标报价下浮率（％）</w:t>
            </w:r>
          </w:p>
        </w:tc>
        <w:tc>
          <w:tcPr>
            <w:tcW w:w="4736" w:type="dxa"/>
            <w:vAlign w:val="center"/>
          </w:tcPr>
          <w:p>
            <w:pPr>
              <w:pStyle w:val="31"/>
              <w:spacing w:line="360" w:lineRule="auto"/>
              <w:jc w:val="center"/>
              <w:rPr>
                <w:b/>
                <w:bCs/>
                <w:color w:val="auto"/>
                <w:sz w:val="26"/>
                <w:szCs w:val="26"/>
                <w:highlight w:val="none"/>
              </w:rPr>
            </w:pPr>
          </w:p>
          <w:p>
            <w:pPr>
              <w:pStyle w:val="31"/>
              <w:tabs>
                <w:tab w:val="left" w:pos="2888"/>
              </w:tabs>
              <w:spacing w:line="360" w:lineRule="auto"/>
              <w:ind w:firstLine="2400" w:firstLineChars="1000"/>
              <w:rPr>
                <w:color w:val="auto"/>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565785</wp:posOffset>
                      </wp:positionH>
                      <wp:positionV relativeFrom="paragraph">
                        <wp:posOffset>190500</wp:posOffset>
                      </wp:positionV>
                      <wp:extent cx="1247775" cy="0"/>
                      <wp:effectExtent l="0" t="0" r="0" b="0"/>
                      <wp:wrapNone/>
                      <wp:docPr id="10" name="直接连接符 10"/>
                      <wp:cNvGraphicFramePr/>
                      <a:graphic xmlns:a="http://schemas.openxmlformats.org/drawingml/2006/main">
                        <a:graphicData uri="http://schemas.microsoft.com/office/word/2010/wordprocessingShape">
                          <wps:wsp>
                            <wps:cNvCnPr/>
                            <wps:spPr>
                              <a:xfrm>
                                <a:off x="4029710" y="4742815"/>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4.55pt;margin-top:15pt;height:0pt;width:98.25pt;z-index:251661312;mso-width-relative:page;mso-height-relative:page;" filled="f" stroked="t" coordsize="21600,21600" o:gfxdata="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eFXMrWAAAACAEAAA8AAAAAAAAAAQAgAAAAIgAAAGRycy9kb3ducmV2&#10;LnhtbFBLAQIUABQAAAAIAIdO4kCl5YaD/gEAAOEDAAAOAAAAAAAAAAEAIAAAACUBAABkcnMvZTJv&#10;RG9jLnhtbFBLBQYAAAAABgAGAFkBAACVBQAAAAA=&#10;">
                      <v:fill on="f" focussize="0,0"/>
                      <v:stroke color="#000000 [3200]" joinstyle="round"/>
                      <v:imagedata o:title=""/>
                      <o:lock v:ext="edit" aspectratio="f"/>
                    </v:line>
                  </w:pict>
                </mc:Fallback>
              </mc:AlternateContent>
            </w:r>
            <w:r>
              <w:rPr>
                <w:rFonts w:hint="eastAsia"/>
                <w:color w:val="auto"/>
                <w:szCs w:val="24"/>
                <w:highlight w:val="none"/>
              </w:rPr>
              <w:t>%</w:t>
            </w:r>
          </w:p>
          <w:p>
            <w:pPr>
              <w:pStyle w:val="31"/>
              <w:spacing w:before="72" w:line="360" w:lineRule="auto"/>
              <w:ind w:left="486"/>
              <w:jc w:val="center"/>
              <w:rPr>
                <w:color w:val="auto"/>
                <w:szCs w:val="24"/>
                <w:highlight w:val="none"/>
              </w:rPr>
            </w:pPr>
            <w:r>
              <w:rPr>
                <w:rFonts w:hint="eastAsia"/>
                <w:color w:val="auto"/>
                <w:szCs w:val="24"/>
                <w:highlight w:val="none"/>
              </w:rPr>
              <w:t>(下划线所填写保留小数点后两位数)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4428" w:type="dxa"/>
            <w:gridSpan w:val="2"/>
            <w:vAlign w:val="center"/>
          </w:tcPr>
          <w:p>
            <w:pPr>
              <w:pStyle w:val="31"/>
              <w:spacing w:before="168" w:line="360" w:lineRule="auto"/>
              <w:jc w:val="center"/>
              <w:rPr>
                <w:color w:val="auto"/>
                <w:szCs w:val="24"/>
                <w:highlight w:val="none"/>
              </w:rPr>
            </w:pPr>
            <w:r>
              <w:rPr>
                <w:rFonts w:hint="eastAsia"/>
                <w:color w:val="auto"/>
                <w:szCs w:val="24"/>
                <w:highlight w:val="none"/>
              </w:rPr>
              <w:t>投标报价</w:t>
            </w:r>
          </w:p>
        </w:tc>
        <w:tc>
          <w:tcPr>
            <w:tcW w:w="4736" w:type="dxa"/>
            <w:vAlign w:val="center"/>
          </w:tcPr>
          <w:p>
            <w:pPr>
              <w:pStyle w:val="31"/>
              <w:spacing w:before="72" w:line="360" w:lineRule="auto"/>
              <w:rPr>
                <w:color w:val="auto"/>
                <w:szCs w:val="24"/>
                <w:highlight w:val="none"/>
                <w:u w:val="single"/>
              </w:rPr>
            </w:pPr>
            <w:r>
              <w:rPr>
                <w:rFonts w:hint="eastAsia"/>
                <w:color w:val="auto"/>
                <w:szCs w:val="24"/>
                <w:highlight w:val="none"/>
              </w:rPr>
              <w:t>小写：¥</w:t>
            </w:r>
            <w:r>
              <w:rPr>
                <w:rFonts w:hint="eastAsia"/>
                <w:color w:val="auto"/>
                <w:szCs w:val="24"/>
                <w:highlight w:val="none"/>
                <w:u w:val="single"/>
              </w:rPr>
              <w:t xml:space="preserve">                       </w:t>
            </w:r>
            <w:r>
              <w:rPr>
                <w:rFonts w:hint="eastAsia"/>
                <w:color w:val="auto"/>
                <w:szCs w:val="24"/>
                <w:highlight w:val="none"/>
              </w:rPr>
              <w:t>。</w:t>
            </w:r>
          </w:p>
          <w:p>
            <w:pPr>
              <w:pStyle w:val="31"/>
              <w:spacing w:before="72" w:line="360" w:lineRule="auto"/>
              <w:rPr>
                <w:color w:val="auto"/>
                <w:szCs w:val="24"/>
                <w:highlight w:val="none"/>
              </w:rPr>
            </w:pPr>
            <w:r>
              <w:rPr>
                <w:rFonts w:hint="eastAsia"/>
                <w:color w:val="auto"/>
                <w:szCs w:val="24"/>
                <w:highlight w:val="none"/>
              </w:rPr>
              <w:t>大写人民币：</w:t>
            </w:r>
            <w:r>
              <w:rPr>
                <w:rFonts w:hint="eastAsia"/>
                <w:color w:val="auto"/>
                <w:szCs w:val="24"/>
                <w:highlight w:val="none"/>
                <w:u w:val="single"/>
              </w:rPr>
              <w:t xml:space="preserve">                  </w:t>
            </w:r>
            <w:r>
              <w:rPr>
                <w:rFonts w:hint="eastAsia"/>
                <w:color w:val="auto"/>
                <w:szCs w:val="24"/>
                <w:highlight w:val="none"/>
              </w:rPr>
              <w:t>。</w:t>
            </w:r>
          </w:p>
          <w:p>
            <w:pPr>
              <w:pStyle w:val="31"/>
              <w:spacing w:before="72" w:line="360" w:lineRule="auto"/>
              <w:jc w:val="center"/>
              <w:rPr>
                <w:color w:val="auto"/>
                <w:szCs w:val="24"/>
                <w:highlight w:val="none"/>
              </w:rPr>
            </w:pPr>
            <w:r>
              <w:rPr>
                <w:rFonts w:hint="eastAsia"/>
                <w:color w:val="auto"/>
                <w:szCs w:val="24"/>
                <w:highlight w:val="none"/>
              </w:rPr>
              <w:t>(下划线所填写保留小数点后两位数)</w:t>
            </w:r>
          </w:p>
        </w:tc>
      </w:tr>
    </w:tbl>
    <w:p>
      <w:pPr>
        <w:pStyle w:val="5"/>
        <w:spacing w:line="360" w:lineRule="auto"/>
        <w:rPr>
          <w:b/>
          <w:bCs/>
          <w:color w:val="auto"/>
          <w:sz w:val="20"/>
          <w:szCs w:val="20"/>
          <w:highlight w:val="none"/>
        </w:rPr>
      </w:pPr>
    </w:p>
    <w:p>
      <w:pPr>
        <w:pStyle w:val="5"/>
        <w:spacing w:line="360" w:lineRule="auto"/>
        <w:rPr>
          <w:b/>
          <w:bCs/>
          <w:color w:val="auto"/>
          <w:sz w:val="20"/>
          <w:szCs w:val="20"/>
          <w:highlight w:val="none"/>
        </w:rPr>
      </w:pPr>
    </w:p>
    <w:p>
      <w:pPr>
        <w:pStyle w:val="5"/>
        <w:spacing w:line="360" w:lineRule="auto"/>
        <w:rPr>
          <w:b/>
          <w:bCs/>
          <w:color w:val="auto"/>
          <w:sz w:val="20"/>
          <w:szCs w:val="20"/>
          <w:highlight w:val="none"/>
        </w:rPr>
      </w:pPr>
    </w:p>
    <w:p>
      <w:pPr>
        <w:bidi w:val="0"/>
      </w:pPr>
    </w:p>
    <w:p>
      <w:pPr>
        <w:bidi w:val="0"/>
        <w:ind w:leftChars="1200"/>
      </w:pPr>
      <w:r>
        <w:rPr>
          <w:rFonts w:hint="eastAsia"/>
        </w:rPr>
        <w:t>投标人：</w:t>
      </w:r>
      <w:r>
        <w:rPr>
          <w:rFonts w:hint="eastAsia"/>
          <w:u w:val="single"/>
        </w:rPr>
        <w:t xml:space="preserve">            </w:t>
      </w:r>
      <w:r>
        <w:rPr>
          <w:rFonts w:hint="eastAsia"/>
        </w:rPr>
        <w:t>（盖单位公章）</w:t>
      </w:r>
    </w:p>
    <w:p>
      <w:pPr>
        <w:bidi w:val="0"/>
        <w:ind w:leftChars="1200"/>
        <w:rPr>
          <w:rFonts w:hint="eastAsia"/>
        </w:rPr>
      </w:pPr>
      <w:r>
        <w:rPr>
          <w:rFonts w:hint="eastAsia"/>
        </w:rPr>
        <w:t>法定代表人或授权委托人：</w:t>
      </w:r>
      <w:r>
        <w:rPr>
          <w:rFonts w:hint="eastAsia"/>
          <w:u w:val="single"/>
          <w:lang w:val="en-US" w:eastAsia="zh-CN"/>
        </w:rPr>
        <w:t xml:space="preserve">         </w:t>
      </w:r>
      <w:r>
        <w:rPr>
          <w:rFonts w:hint="eastAsia"/>
        </w:rPr>
        <w:t>（签名或盖</w:t>
      </w:r>
      <w:r>
        <w:rPr>
          <w:rFonts w:hint="eastAsia"/>
          <w:lang w:eastAsia="zh-CN"/>
        </w:rPr>
        <w:t>签</w:t>
      </w:r>
      <w:r>
        <w:rPr>
          <w:rFonts w:hint="eastAsia"/>
        </w:rPr>
        <w:t>章）</w:t>
      </w:r>
    </w:p>
    <w:p>
      <w:pPr>
        <w:bidi w:val="0"/>
        <w:ind w:leftChars="1200"/>
      </w:pPr>
      <w:r>
        <w:rPr>
          <w:rFonts w:hint="eastAsia"/>
        </w:rPr>
        <w:t>日期：</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pacing w:line="360" w:lineRule="auto"/>
        <w:ind w:leftChars="1200"/>
        <w:rPr>
          <w:color w:val="auto"/>
          <w:highlight w:val="none"/>
        </w:rPr>
        <w:sectPr>
          <w:pgSz w:w="11910" w:h="16840"/>
          <w:pgMar w:top="1380" w:right="920" w:bottom="1120" w:left="1140" w:header="878" w:footer="927" w:gutter="0"/>
          <w:cols w:space="720" w:num="1"/>
        </w:sectPr>
      </w:pPr>
    </w:p>
    <w:p>
      <w:pPr>
        <w:pStyle w:val="27"/>
        <w:spacing w:before="61" w:line="360" w:lineRule="auto"/>
        <w:ind w:left="0"/>
        <w:rPr>
          <w:b/>
          <w:bCs/>
          <w:color w:val="auto"/>
          <w:highlight w:val="none"/>
        </w:rPr>
      </w:pPr>
      <w:r>
        <w:rPr>
          <w:rFonts w:hint="eastAsia"/>
          <w:b/>
          <w:bCs/>
          <w:color w:val="auto"/>
          <w:highlight w:val="none"/>
        </w:rPr>
        <w:t>格式九：廉洁承诺书</w:t>
      </w:r>
    </w:p>
    <w:p>
      <w:pPr>
        <w:pStyle w:val="26"/>
        <w:spacing w:before="226" w:line="360" w:lineRule="auto"/>
        <w:ind w:left="656" w:right="712"/>
        <w:jc w:val="center"/>
        <w:rPr>
          <w:color w:val="auto"/>
          <w:highlight w:val="none"/>
        </w:rPr>
      </w:pPr>
      <w:r>
        <w:rPr>
          <w:rFonts w:hint="eastAsia"/>
          <w:color w:val="auto"/>
          <w:w w:val="95"/>
          <w:highlight w:val="none"/>
        </w:rPr>
        <w:t>廉洁承诺书</w:t>
      </w:r>
    </w:p>
    <w:p>
      <w:pPr>
        <w:pStyle w:val="27"/>
        <w:spacing w:line="360" w:lineRule="auto"/>
        <w:ind w:left="306" w:right="702"/>
        <w:rPr>
          <w:color w:val="auto"/>
          <w:highlight w:val="none"/>
        </w:rPr>
      </w:pPr>
      <w:r>
        <w:rPr>
          <w:rFonts w:hint="eastAsia"/>
          <w:color w:val="auto"/>
          <w:highlight w:val="none"/>
        </w:rPr>
        <w:t>雷州市粮食收储管理中心：</w:t>
      </w:r>
    </w:p>
    <w:p>
      <w:pPr>
        <w:pStyle w:val="27"/>
        <w:tabs>
          <w:tab w:val="left" w:pos="4775"/>
        </w:tabs>
        <w:spacing w:line="360" w:lineRule="auto"/>
        <w:ind w:left="306" w:right="553" w:firstLine="560" w:firstLineChars="200"/>
        <w:rPr>
          <w:color w:val="auto"/>
          <w:highlight w:val="none"/>
        </w:rPr>
      </w:pPr>
      <w:r>
        <w:rPr>
          <w:rFonts w:hint="eastAsia"/>
          <w:color w:val="auto"/>
          <w:highlight w:val="none"/>
        </w:rPr>
        <w:t>我司参加</w:t>
      </w:r>
      <w:r>
        <w:rPr>
          <w:rFonts w:hint="eastAsia"/>
          <w:color w:val="auto"/>
          <w:highlight w:val="none"/>
          <w:u w:val="single"/>
        </w:rPr>
        <w:tab/>
      </w:r>
      <w:r>
        <w:rPr>
          <w:rFonts w:hint="eastAsia"/>
          <w:color w:val="auto"/>
          <w:highlight w:val="none"/>
        </w:rPr>
        <w:t>工程投标</w:t>
      </w:r>
      <w:r>
        <w:rPr>
          <w:rFonts w:hint="eastAsia"/>
          <w:color w:val="auto"/>
          <w:spacing w:val="-75"/>
          <w:highlight w:val="none"/>
        </w:rPr>
        <w:t>，</w:t>
      </w:r>
      <w:r>
        <w:rPr>
          <w:rFonts w:hint="eastAsia"/>
          <w:color w:val="auto"/>
          <w:highlight w:val="none"/>
        </w:rPr>
        <w:t>承诺在投标的全过程中遵守有关法律法规，廉洁投标。如有违反有关规定，自愿接受按相关规定处理，并在一年内不得进入湛江市有形建筑市场。</w:t>
      </w:r>
    </w:p>
    <w:p>
      <w:pPr>
        <w:pStyle w:val="5"/>
        <w:spacing w:line="360" w:lineRule="auto"/>
        <w:rPr>
          <w:color w:val="auto"/>
          <w:sz w:val="28"/>
          <w:szCs w:val="28"/>
          <w:highlight w:val="none"/>
        </w:rPr>
      </w:pPr>
    </w:p>
    <w:p>
      <w:pPr>
        <w:pStyle w:val="5"/>
        <w:spacing w:line="360" w:lineRule="auto"/>
        <w:rPr>
          <w:color w:val="auto"/>
          <w:sz w:val="28"/>
          <w:szCs w:val="28"/>
          <w:highlight w:val="none"/>
        </w:rPr>
      </w:pPr>
    </w:p>
    <w:p>
      <w:pPr>
        <w:pStyle w:val="5"/>
        <w:spacing w:line="360" w:lineRule="auto"/>
        <w:rPr>
          <w:color w:val="auto"/>
          <w:sz w:val="28"/>
          <w:szCs w:val="28"/>
          <w:highlight w:val="none"/>
        </w:rPr>
      </w:pPr>
    </w:p>
    <w:p>
      <w:pPr>
        <w:bidi w:val="0"/>
        <w:ind w:leftChars="1300"/>
      </w:pPr>
      <w:r>
        <w:rPr>
          <w:rFonts w:hint="eastAsia"/>
        </w:rPr>
        <w:t>投标人：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（盖章）</w:t>
      </w:r>
    </w:p>
    <w:p>
      <w:pPr>
        <w:bidi w:val="0"/>
        <w:ind w:leftChars="1300"/>
      </w:pPr>
      <w:r>
        <w:rPr>
          <w:rFonts w:hint="eastAsia"/>
        </w:rPr>
        <w:t>法定代表人：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（签名或盖</w:t>
      </w:r>
      <w:r>
        <w:rPr>
          <w:rFonts w:hint="eastAsia"/>
          <w:lang w:eastAsia="zh-CN"/>
        </w:rPr>
        <w:t>签</w:t>
      </w:r>
      <w:r>
        <w:rPr>
          <w:rFonts w:hint="eastAsia"/>
        </w:rPr>
        <w:t>章）</w:t>
      </w:r>
    </w:p>
    <w:p>
      <w:pPr>
        <w:bidi w:val="0"/>
        <w:ind w:leftChars="1300"/>
      </w:pPr>
      <w:r>
        <w:rPr>
          <w:rFonts w:hint="eastAsia"/>
        </w:rPr>
        <w:t>日   期：</w:t>
      </w:r>
      <w:r>
        <w:rPr>
          <w:rFonts w:hint="eastAsia"/>
          <w:u w:val="single"/>
        </w:rPr>
        <w:t xml:space="preserve">   </w:t>
      </w:r>
      <w:r>
        <w:rPr>
          <w:rFonts w:hint="eastAsia"/>
        </w:rPr>
        <w:t xml:space="preserve">年 </w:t>
      </w:r>
      <w:r>
        <w:rPr>
          <w:rFonts w:hint="eastAsia"/>
          <w:u w:val="single"/>
        </w:rPr>
        <w:t xml:space="preserve">  </w:t>
      </w:r>
      <w:r>
        <w:rPr>
          <w:rFonts w:hint="eastAsia"/>
        </w:rPr>
        <w:t xml:space="preserve"> 月</w:t>
      </w:r>
      <w:r>
        <w:rPr>
          <w:rFonts w:hint="eastAsia"/>
          <w:u w:val="single"/>
        </w:rPr>
        <w:t xml:space="preserve">   </w:t>
      </w:r>
      <w:r>
        <w:rPr>
          <w:rFonts w:hint="eastAsia"/>
        </w:rPr>
        <w:t>日</w:t>
      </w:r>
    </w:p>
    <w:p>
      <w:pPr>
        <w:bidi w:val="0"/>
        <w:ind w:leftChars="1300"/>
        <w:sectPr>
          <w:pgSz w:w="11910" w:h="16840"/>
          <w:pgMar w:top="1380" w:right="920" w:bottom="1120" w:left="1140" w:header="878" w:footer="927" w:gutter="0"/>
          <w:cols w:space="720" w:num="1"/>
        </w:sectPr>
      </w:pPr>
    </w:p>
    <w:p>
      <w:pPr>
        <w:pStyle w:val="5"/>
        <w:spacing w:before="9" w:line="360" w:lineRule="auto"/>
        <w:rPr>
          <w:color w:val="auto"/>
          <w:sz w:val="10"/>
          <w:szCs w:val="10"/>
          <w:highlight w:val="none"/>
        </w:rPr>
      </w:pPr>
    </w:p>
    <w:p>
      <w:pPr>
        <w:pStyle w:val="26"/>
        <w:spacing w:line="360" w:lineRule="auto"/>
        <w:ind w:left="0"/>
        <w:rPr>
          <w:color w:val="auto"/>
          <w:highlight w:val="none"/>
        </w:rPr>
      </w:pPr>
      <w:r>
        <w:rPr>
          <w:rFonts w:hint="eastAsia"/>
          <w:color w:val="auto"/>
          <w:w w:val="95"/>
          <w:highlight w:val="none"/>
        </w:rPr>
        <w:t>格式十：履约保函格式</w:t>
      </w:r>
    </w:p>
    <w:p>
      <w:pPr>
        <w:pStyle w:val="26"/>
        <w:spacing w:before="62" w:line="360" w:lineRule="auto"/>
        <w:ind w:left="656" w:right="712"/>
        <w:jc w:val="center"/>
        <w:rPr>
          <w:color w:val="auto"/>
          <w:highlight w:val="none"/>
        </w:rPr>
      </w:pPr>
      <w:r>
        <w:rPr>
          <w:rFonts w:hint="eastAsia"/>
          <w:color w:val="auto"/>
          <w:w w:val="95"/>
          <w:highlight w:val="none"/>
        </w:rPr>
        <w:t>履约保函格式</w:t>
      </w:r>
    </w:p>
    <w:p>
      <w:pPr>
        <w:pStyle w:val="5"/>
        <w:spacing w:before="66" w:line="360" w:lineRule="auto"/>
        <w:ind w:left="662"/>
        <w:rPr>
          <w:color w:val="auto"/>
          <w:highlight w:val="none"/>
        </w:rPr>
      </w:pPr>
      <w:r>
        <w:rPr>
          <w:rFonts w:hint="eastAsia"/>
          <w:color w:val="auto"/>
          <w:highlight w:val="none"/>
        </w:rPr>
        <w:t>致：</w:t>
      </w:r>
      <w:r>
        <w:rPr>
          <w:rFonts w:hint="eastAsia"/>
          <w:color w:val="auto"/>
          <w:highlight w:val="none"/>
          <w:u w:val="single"/>
        </w:rPr>
        <w:t>雷州市粮食收储管理中心</w:t>
      </w:r>
    </w:p>
    <w:p>
      <w:pPr>
        <w:pStyle w:val="5"/>
        <w:spacing w:before="4" w:line="360" w:lineRule="auto"/>
        <w:rPr>
          <w:color w:val="auto"/>
          <w:sz w:val="11"/>
          <w:szCs w:val="11"/>
          <w:highlight w:val="none"/>
        </w:rPr>
      </w:pPr>
    </w:p>
    <w:p>
      <w:pPr>
        <w:pStyle w:val="5"/>
        <w:tabs>
          <w:tab w:val="left" w:pos="2666"/>
          <w:tab w:val="left" w:pos="6038"/>
        </w:tabs>
        <w:spacing w:before="66" w:line="360" w:lineRule="auto"/>
        <w:ind w:right="685" w:firstLine="480" w:firstLineChars="200"/>
        <w:rPr>
          <w:color w:val="auto"/>
          <w:highlight w:val="none"/>
        </w:rPr>
      </w:pPr>
      <w:r>
        <w:rPr>
          <w:rFonts w:hint="eastAsia"/>
          <w:color w:val="auto"/>
          <w:highlight w:val="none"/>
        </w:rPr>
        <w:t>鉴于（发包人名称，以下简称“发包人”）接受（设计人名称，以下称“设计人”）于</w:t>
      </w:r>
      <w:r>
        <w:rPr>
          <w:rFonts w:hint="eastAsia"/>
          <w:color w:val="auto"/>
          <w:highlight w:val="none"/>
          <w:u w:val="single"/>
        </w:rPr>
        <w:t xml:space="preserve">      年   月   日</w:t>
      </w:r>
      <w:r>
        <w:rPr>
          <w:rFonts w:hint="eastAsia"/>
          <w:color w:val="auto"/>
          <w:highlight w:val="none"/>
        </w:rPr>
        <w:t>参加</w:t>
      </w:r>
      <w:r>
        <w:rPr>
          <w:rFonts w:hint="eastAsia"/>
          <w:color w:val="auto"/>
          <w:highlight w:val="none"/>
          <w:u w:val="single"/>
        </w:rPr>
        <w:t xml:space="preserve">     </w:t>
      </w:r>
      <w:r>
        <w:rPr>
          <w:rFonts w:hint="eastAsia"/>
          <w:color w:val="auto"/>
          <w:spacing w:val="-1"/>
          <w:highlight w:val="none"/>
          <w:u w:val="single"/>
        </w:rPr>
        <w:t>（</w:t>
      </w:r>
      <w:r>
        <w:rPr>
          <w:rFonts w:hint="eastAsia"/>
          <w:color w:val="auto"/>
          <w:highlight w:val="none"/>
          <w:u w:val="single"/>
        </w:rPr>
        <w:t xml:space="preserve">工程名称）  </w:t>
      </w:r>
      <w:r>
        <w:rPr>
          <w:rFonts w:hint="eastAsia"/>
          <w:color w:val="auto"/>
          <w:highlight w:val="none"/>
        </w:rPr>
        <w:t>设计招标项目的投标。我方愿意无条件地、不可撤销地就设计人履行与你方订立的合同，向你方提供担保。</w:t>
      </w:r>
    </w:p>
    <w:p>
      <w:pPr>
        <w:pStyle w:val="30"/>
        <w:tabs>
          <w:tab w:val="left" w:pos="1088"/>
          <w:tab w:val="left" w:pos="6134"/>
          <w:tab w:val="left" w:pos="7807"/>
        </w:tabs>
        <w:spacing w:line="360" w:lineRule="auto"/>
        <w:ind w:left="0" w:firstLine="480" w:firstLineChars="200"/>
        <w:rPr>
          <w:color w:val="auto"/>
          <w:szCs w:val="24"/>
          <w:highlight w:val="none"/>
        </w:rPr>
      </w:pPr>
      <w:r>
        <w:rPr>
          <w:rFonts w:hint="eastAsia"/>
          <w:color w:val="auto"/>
          <w:szCs w:val="24"/>
          <w:highlight w:val="none"/>
        </w:rPr>
        <w:t>1、担保金额人民币（大写）</w:t>
      </w:r>
      <w:r>
        <w:rPr>
          <w:rFonts w:hint="eastAsia"/>
          <w:color w:val="auto"/>
          <w:szCs w:val="24"/>
          <w:highlight w:val="none"/>
          <w:u w:val="single"/>
        </w:rPr>
        <w:t xml:space="preserve">             </w:t>
      </w:r>
      <w:r>
        <w:rPr>
          <w:rFonts w:hint="eastAsia"/>
          <w:color w:val="auto"/>
          <w:szCs w:val="24"/>
          <w:highlight w:val="none"/>
        </w:rPr>
        <w:t>（¥）</w:t>
      </w:r>
      <w:r>
        <w:rPr>
          <w:rFonts w:hint="eastAsia"/>
          <w:color w:val="auto"/>
          <w:szCs w:val="24"/>
          <w:highlight w:val="none"/>
          <w:u w:val="single"/>
        </w:rPr>
        <w:t xml:space="preserve">               </w:t>
      </w:r>
      <w:r>
        <w:rPr>
          <w:rFonts w:hint="eastAsia"/>
          <w:color w:val="auto"/>
          <w:szCs w:val="24"/>
          <w:highlight w:val="none"/>
        </w:rPr>
        <w:t>。</w:t>
      </w:r>
    </w:p>
    <w:p>
      <w:pPr>
        <w:pStyle w:val="30"/>
        <w:tabs>
          <w:tab w:val="left" w:pos="1092"/>
        </w:tabs>
        <w:spacing w:line="360" w:lineRule="auto"/>
        <w:ind w:left="0" w:firstLine="480" w:firstLineChars="200"/>
        <w:rPr>
          <w:color w:val="auto"/>
          <w:szCs w:val="24"/>
          <w:highlight w:val="none"/>
        </w:rPr>
      </w:pPr>
      <w:r>
        <w:rPr>
          <w:rFonts w:hint="eastAsia"/>
          <w:color w:val="auto"/>
          <w:szCs w:val="24"/>
          <w:highlight w:val="none"/>
        </w:rPr>
        <w:t>2、担保有效期自发包人与设计人签订的合同生效之日起至发包人签收最后一批设计成果文件之日起 28日后失效。</w:t>
      </w:r>
    </w:p>
    <w:p>
      <w:pPr>
        <w:pStyle w:val="30"/>
        <w:tabs>
          <w:tab w:val="left" w:pos="1092"/>
        </w:tabs>
        <w:spacing w:line="360" w:lineRule="auto"/>
        <w:ind w:left="0" w:firstLine="480" w:firstLineChars="200"/>
        <w:rPr>
          <w:color w:val="auto"/>
          <w:szCs w:val="24"/>
          <w:highlight w:val="none"/>
        </w:rPr>
      </w:pPr>
      <w:r>
        <w:rPr>
          <w:rFonts w:hint="eastAsia"/>
          <w:color w:val="auto"/>
          <w:szCs w:val="24"/>
          <w:highlight w:val="none"/>
        </w:rPr>
        <w:t>3、在本担保有效期内，如果设计人不履行合同约定的义务或其履行不符合合同</w:t>
      </w:r>
      <w:r>
        <w:rPr>
          <w:rFonts w:hint="eastAsia"/>
          <w:color w:val="auto"/>
          <w:spacing w:val="-9"/>
          <w:szCs w:val="24"/>
          <w:highlight w:val="none"/>
        </w:rPr>
        <w:t>的约定，我方在收到你方以书面形式提出的在担保金额内的赔偿要求后，在</w:t>
      </w:r>
      <w:r>
        <w:rPr>
          <w:rFonts w:hint="eastAsia"/>
          <w:color w:val="auto"/>
          <w:szCs w:val="24"/>
          <w:highlight w:val="none"/>
        </w:rPr>
        <w:t>7日内无条件支付。</w:t>
      </w:r>
    </w:p>
    <w:p>
      <w:pPr>
        <w:pStyle w:val="30"/>
        <w:tabs>
          <w:tab w:val="left" w:pos="1092"/>
        </w:tabs>
        <w:spacing w:line="360" w:lineRule="auto"/>
        <w:ind w:left="0" w:firstLine="480" w:firstLineChars="200"/>
        <w:rPr>
          <w:color w:val="auto"/>
          <w:szCs w:val="24"/>
          <w:highlight w:val="none"/>
        </w:rPr>
      </w:pPr>
      <w:r>
        <w:rPr>
          <w:rFonts w:hint="eastAsia"/>
          <w:color w:val="auto"/>
          <w:szCs w:val="24"/>
          <w:highlight w:val="none"/>
        </w:rPr>
        <w:t>4、发包人和设计人变更合同时，无论我方是否收到该变更，我方承担本担保规定的义务不变。</w:t>
      </w:r>
    </w:p>
    <w:p>
      <w:pPr>
        <w:pStyle w:val="5"/>
        <w:tabs>
          <w:tab w:val="left" w:pos="8845"/>
          <w:tab w:val="left" w:pos="9097"/>
        </w:tabs>
        <w:spacing w:before="1" w:line="360" w:lineRule="auto"/>
        <w:ind w:left="2865" w:right="746" w:firstLine="9"/>
        <w:rPr>
          <w:color w:val="auto"/>
          <w:highlight w:val="none"/>
          <w:u w:val="single"/>
        </w:rPr>
      </w:pPr>
      <w:r>
        <w:rPr>
          <w:rFonts w:hint="eastAsia"/>
          <w:color w:val="auto"/>
          <w:highlight w:val="none"/>
        </w:rPr>
        <w:t>担保人名称：（盖单位章）</w:t>
      </w:r>
      <w:r>
        <w:rPr>
          <w:rFonts w:hint="eastAsia"/>
          <w:color w:val="auto"/>
          <w:highlight w:val="none"/>
          <w:u w:val="single"/>
        </w:rPr>
        <w:tab/>
      </w:r>
    </w:p>
    <w:p>
      <w:pPr>
        <w:pStyle w:val="5"/>
        <w:tabs>
          <w:tab w:val="left" w:pos="8845"/>
          <w:tab w:val="left" w:pos="9097"/>
        </w:tabs>
        <w:spacing w:before="1" w:line="360" w:lineRule="auto"/>
        <w:ind w:left="2865" w:right="746" w:firstLine="9"/>
        <w:rPr>
          <w:color w:val="auto"/>
          <w:highlight w:val="none"/>
          <w:u w:val="single"/>
        </w:rPr>
      </w:pPr>
      <w:r>
        <w:rPr>
          <w:rFonts w:hint="eastAsia"/>
          <w:color w:val="auto"/>
          <w:highlight w:val="none"/>
        </w:rPr>
        <w:t>法定代表人或其委托代理人：</w:t>
      </w:r>
      <w:r>
        <w:rPr>
          <w:rFonts w:hint="eastAsia"/>
        </w:rPr>
        <w:t>（签名或盖</w:t>
      </w:r>
      <w:r>
        <w:rPr>
          <w:rFonts w:hint="eastAsia"/>
          <w:lang w:eastAsia="zh-CN"/>
        </w:rPr>
        <w:t>签</w:t>
      </w:r>
      <w:r>
        <w:rPr>
          <w:rFonts w:hint="eastAsia"/>
        </w:rPr>
        <w:t>章）</w:t>
      </w:r>
      <w:r>
        <w:rPr>
          <w:rFonts w:hint="eastAsia"/>
          <w:color w:val="auto"/>
          <w:highlight w:val="none"/>
          <w:u w:val="single"/>
        </w:rPr>
        <w:t xml:space="preserve">                </w:t>
      </w:r>
    </w:p>
    <w:p>
      <w:pPr>
        <w:pStyle w:val="5"/>
        <w:tabs>
          <w:tab w:val="left" w:pos="3700"/>
          <w:tab w:val="left" w:pos="8651"/>
          <w:tab w:val="left" w:pos="9181"/>
        </w:tabs>
        <w:spacing w:line="360" w:lineRule="auto"/>
        <w:ind w:left="2834" w:right="662" w:firstLine="26"/>
        <w:rPr>
          <w:color w:val="auto"/>
          <w:highlight w:val="none"/>
          <w:u w:val="single"/>
        </w:rPr>
      </w:pPr>
      <w:r>
        <w:rPr>
          <w:rFonts w:hint="eastAsia"/>
          <w:color w:val="auto"/>
          <w:highlight w:val="none"/>
        </w:rPr>
        <w:t>地</w:t>
      </w:r>
      <w:r>
        <w:rPr>
          <w:rFonts w:hint="eastAsia"/>
          <w:color w:val="auto"/>
          <w:highlight w:val="none"/>
        </w:rPr>
        <w:tab/>
      </w:r>
      <w:r>
        <w:rPr>
          <w:rFonts w:hint="eastAsia"/>
          <w:color w:val="auto"/>
          <w:highlight w:val="none"/>
        </w:rPr>
        <w:t>址：</w:t>
      </w:r>
      <w:r>
        <w:rPr>
          <w:rFonts w:hint="eastAsia"/>
          <w:color w:val="auto"/>
          <w:highlight w:val="none"/>
          <w:u w:val="single"/>
        </w:rPr>
        <w:t xml:space="preserve">                                       </w:t>
      </w:r>
    </w:p>
    <w:p>
      <w:pPr>
        <w:pStyle w:val="5"/>
        <w:tabs>
          <w:tab w:val="left" w:pos="3700"/>
          <w:tab w:val="left" w:pos="8651"/>
          <w:tab w:val="left" w:pos="9181"/>
        </w:tabs>
        <w:spacing w:line="360" w:lineRule="auto"/>
        <w:ind w:left="2834" w:right="662" w:firstLine="26"/>
        <w:rPr>
          <w:color w:val="auto"/>
          <w:highlight w:val="none"/>
        </w:rPr>
      </w:pPr>
      <w:r>
        <w:rPr>
          <w:rFonts w:hint="eastAsia"/>
          <w:color w:val="auto"/>
          <w:highlight w:val="none"/>
        </w:rPr>
        <w:t>邮政编码：</w:t>
      </w:r>
      <w:r>
        <w:rPr>
          <w:rFonts w:hint="eastAsia"/>
          <w:color w:val="auto"/>
          <w:highlight w:val="none"/>
          <w:u w:val="single"/>
        </w:rPr>
        <w:tab/>
      </w:r>
      <w:r>
        <w:rPr>
          <w:rFonts w:hint="eastAsia"/>
          <w:color w:val="auto"/>
          <w:highlight w:val="none"/>
          <w:u w:val="single"/>
        </w:rPr>
        <w:t xml:space="preserve">  </w:t>
      </w:r>
    </w:p>
    <w:p>
      <w:pPr>
        <w:pStyle w:val="5"/>
        <w:tabs>
          <w:tab w:val="left" w:pos="3554"/>
          <w:tab w:val="left" w:pos="8065"/>
        </w:tabs>
        <w:spacing w:line="360" w:lineRule="auto"/>
        <w:ind w:left="2829"/>
        <w:rPr>
          <w:color w:val="auto"/>
          <w:highlight w:val="none"/>
        </w:rPr>
      </w:pPr>
      <w:r>
        <w:rPr>
          <w:rFonts w:hint="eastAsia"/>
          <w:color w:val="auto"/>
          <w:highlight w:val="none"/>
        </w:rPr>
        <w:t>电</w:t>
      </w:r>
      <w:r>
        <w:rPr>
          <w:rFonts w:hint="eastAsia"/>
          <w:color w:val="auto"/>
          <w:highlight w:val="none"/>
        </w:rPr>
        <w:tab/>
      </w:r>
      <w:r>
        <w:rPr>
          <w:rFonts w:hint="eastAsia"/>
          <w:color w:val="auto"/>
          <w:highlight w:val="none"/>
        </w:rPr>
        <w:t>话：</w:t>
      </w:r>
      <w:r>
        <w:rPr>
          <w:rFonts w:hint="eastAsia"/>
          <w:color w:val="auto"/>
          <w:highlight w:val="none"/>
          <w:u w:val="single"/>
        </w:rPr>
        <w:tab/>
      </w:r>
      <w:r>
        <w:rPr>
          <w:rFonts w:hint="eastAsia"/>
          <w:color w:val="auto"/>
          <w:highlight w:val="none"/>
          <w:u w:val="single"/>
        </w:rPr>
        <w:t xml:space="preserve">       </w:t>
      </w:r>
    </w:p>
    <w:p>
      <w:pPr>
        <w:pStyle w:val="5"/>
        <w:tabs>
          <w:tab w:val="left" w:pos="6477"/>
          <w:tab w:val="left" w:pos="7127"/>
        </w:tabs>
        <w:spacing w:before="111" w:line="360" w:lineRule="auto"/>
        <w:ind w:firstLine="2880" w:firstLineChars="1200"/>
        <w:rPr>
          <w:color w:val="auto"/>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 xml:space="preserve"> 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5"/>
        <w:spacing w:before="1" w:line="360" w:lineRule="auto"/>
        <w:rPr>
          <w:b/>
          <w:bCs/>
          <w:color w:val="auto"/>
          <w:highlight w:val="none"/>
        </w:rPr>
      </w:pPr>
    </w:p>
    <w:p>
      <w:pPr>
        <w:pStyle w:val="5"/>
        <w:spacing w:before="1" w:line="360" w:lineRule="auto"/>
        <w:rPr>
          <w:color w:val="auto"/>
          <w:highlight w:val="none"/>
        </w:rPr>
      </w:pPr>
      <w:r>
        <w:rPr>
          <w:rFonts w:hint="eastAsia"/>
          <w:b/>
          <w:bCs/>
          <w:color w:val="auto"/>
          <w:highlight w:val="none"/>
        </w:rPr>
        <w:t>注：</w:t>
      </w:r>
      <w:r>
        <w:rPr>
          <w:rFonts w:hint="eastAsia"/>
          <w:color w:val="auto"/>
          <w:spacing w:val="-12"/>
          <w:highlight w:val="none"/>
        </w:rPr>
        <w:t>1、履约保函按上述格式，中标人在接到招标人发出的中标通知书后</w:t>
      </w:r>
      <w:r>
        <w:rPr>
          <w:rFonts w:hint="eastAsia"/>
          <w:color w:val="auto"/>
          <w:highlight w:val="none"/>
        </w:rPr>
        <w:t>10天内,合同签订前提交给招标人；</w:t>
      </w:r>
    </w:p>
    <w:p>
      <w:pPr>
        <w:pStyle w:val="30"/>
        <w:tabs>
          <w:tab w:val="left" w:pos="845"/>
        </w:tabs>
        <w:spacing w:line="360" w:lineRule="auto"/>
        <w:ind w:left="0" w:firstLine="0"/>
        <w:rPr>
          <w:color w:val="auto"/>
          <w:szCs w:val="24"/>
          <w:highlight w:val="none"/>
        </w:rPr>
      </w:pPr>
      <w:r>
        <w:rPr>
          <w:rFonts w:hint="eastAsia"/>
          <w:color w:val="auto"/>
          <w:szCs w:val="24"/>
          <w:highlight w:val="none"/>
        </w:rPr>
        <w:t>2、此履约保函在投标时无须提供。</w:t>
      </w:r>
    </w:p>
    <w:p>
      <w:pPr>
        <w:spacing w:line="360" w:lineRule="auto"/>
        <w:rPr>
          <w:color w:val="auto"/>
          <w:szCs w:val="24"/>
          <w:highlight w:val="none"/>
        </w:rPr>
        <w:sectPr>
          <w:pgSz w:w="11910" w:h="16840"/>
          <w:pgMar w:top="1380" w:right="920" w:bottom="1120" w:left="1140" w:header="878" w:footer="927" w:gutter="0"/>
          <w:cols w:space="720" w:num="1"/>
        </w:sectPr>
      </w:pPr>
    </w:p>
    <w:p>
      <w:pPr>
        <w:pStyle w:val="5"/>
        <w:spacing w:line="360" w:lineRule="auto"/>
        <w:rPr>
          <w:color w:val="auto"/>
          <w:sz w:val="9"/>
          <w:szCs w:val="9"/>
          <w:highlight w:val="none"/>
        </w:rPr>
      </w:pPr>
    </w:p>
    <w:p>
      <w:pPr>
        <w:pStyle w:val="26"/>
        <w:spacing w:line="360" w:lineRule="auto"/>
        <w:ind w:left="107"/>
        <w:outlineLvl w:val="0"/>
        <w:rPr>
          <w:color w:val="auto"/>
          <w:highlight w:val="none"/>
        </w:rPr>
      </w:pPr>
      <w:bookmarkStart w:id="26" w:name="_Toc28748"/>
      <w:r>
        <w:rPr>
          <w:rFonts w:hint="eastAsia"/>
          <w:color w:val="auto"/>
          <w:w w:val="95"/>
          <w:highlight w:val="none"/>
        </w:rPr>
        <w:t>格式十一：商务文件封面格式</w:t>
      </w:r>
      <w:bookmarkEnd w:id="26"/>
    </w:p>
    <w:p>
      <w:pPr>
        <w:spacing w:line="360" w:lineRule="auto"/>
        <w:jc w:val="center"/>
        <w:rPr>
          <w:b/>
          <w:bCs/>
          <w:color w:val="auto"/>
          <w:sz w:val="44"/>
          <w:szCs w:val="40"/>
          <w:highlight w:val="none"/>
        </w:rPr>
      </w:pPr>
      <w:r>
        <w:rPr>
          <w:rFonts w:hint="eastAsia"/>
          <w:b/>
          <w:bCs/>
          <w:color w:val="auto"/>
          <w:sz w:val="44"/>
          <w:szCs w:val="40"/>
          <w:highlight w:val="none"/>
        </w:rPr>
        <w:t>雷州市粮油保障物流配送中心建设项目初步设计</w:t>
      </w:r>
    </w:p>
    <w:p>
      <w:pPr>
        <w:pStyle w:val="5"/>
        <w:spacing w:line="360" w:lineRule="auto"/>
        <w:rPr>
          <w:b/>
          <w:bCs/>
          <w:color w:val="auto"/>
          <w:sz w:val="52"/>
          <w:szCs w:val="52"/>
          <w:highlight w:val="none"/>
        </w:rPr>
      </w:pPr>
    </w:p>
    <w:p>
      <w:pPr>
        <w:pStyle w:val="5"/>
        <w:spacing w:line="360" w:lineRule="auto"/>
        <w:rPr>
          <w:b/>
          <w:bCs/>
          <w:color w:val="auto"/>
          <w:sz w:val="52"/>
          <w:szCs w:val="52"/>
          <w:highlight w:val="none"/>
        </w:rPr>
      </w:pPr>
    </w:p>
    <w:p>
      <w:pPr>
        <w:pStyle w:val="5"/>
        <w:spacing w:line="360" w:lineRule="auto"/>
        <w:rPr>
          <w:b/>
          <w:bCs/>
          <w:color w:val="auto"/>
          <w:sz w:val="52"/>
          <w:szCs w:val="52"/>
          <w:highlight w:val="none"/>
        </w:rPr>
      </w:pPr>
    </w:p>
    <w:p>
      <w:pPr>
        <w:spacing w:line="360" w:lineRule="auto"/>
        <w:ind w:left="274" w:right="712"/>
        <w:jc w:val="center"/>
        <w:rPr>
          <w:b/>
          <w:bCs/>
          <w:color w:val="auto"/>
          <w:sz w:val="56"/>
          <w:szCs w:val="56"/>
          <w:highlight w:val="none"/>
        </w:rPr>
      </w:pPr>
      <w:r>
        <w:rPr>
          <w:rFonts w:hint="eastAsia"/>
          <w:b/>
          <w:bCs/>
          <w:color w:val="auto"/>
          <w:spacing w:val="154"/>
          <w:sz w:val="56"/>
          <w:szCs w:val="56"/>
          <w:highlight w:val="none"/>
        </w:rPr>
        <w:t>商务文件</w:t>
      </w:r>
    </w:p>
    <w:p>
      <w:pPr>
        <w:spacing w:before="391" w:line="360" w:lineRule="auto"/>
        <w:ind w:left="269" w:right="712"/>
        <w:jc w:val="center"/>
        <w:rPr>
          <w:b/>
          <w:bCs/>
          <w:color w:val="auto"/>
          <w:sz w:val="52"/>
          <w:szCs w:val="52"/>
          <w:highlight w:val="none"/>
        </w:rPr>
      </w:pPr>
      <w:r>
        <w:rPr>
          <w:rFonts w:hint="eastAsia"/>
          <w:b/>
          <w:bCs/>
          <w:color w:val="auto"/>
          <w:sz w:val="52"/>
          <w:szCs w:val="52"/>
          <w:highlight w:val="none"/>
        </w:rPr>
        <w:t>【正本】</w:t>
      </w:r>
    </w:p>
    <w:p>
      <w:pPr>
        <w:pStyle w:val="5"/>
        <w:spacing w:line="360" w:lineRule="auto"/>
        <w:rPr>
          <w:color w:val="auto"/>
          <w:sz w:val="52"/>
          <w:szCs w:val="52"/>
          <w:highlight w:val="none"/>
        </w:rPr>
      </w:pPr>
    </w:p>
    <w:p>
      <w:pPr>
        <w:pStyle w:val="5"/>
        <w:spacing w:line="360" w:lineRule="auto"/>
        <w:rPr>
          <w:color w:val="auto"/>
          <w:sz w:val="52"/>
          <w:szCs w:val="52"/>
          <w:highlight w:val="none"/>
        </w:rPr>
      </w:pPr>
    </w:p>
    <w:p>
      <w:pPr>
        <w:pStyle w:val="5"/>
        <w:spacing w:line="360" w:lineRule="auto"/>
        <w:rPr>
          <w:color w:val="auto"/>
          <w:sz w:val="52"/>
          <w:szCs w:val="52"/>
          <w:highlight w:val="none"/>
        </w:rPr>
      </w:pPr>
    </w:p>
    <w:p>
      <w:pPr>
        <w:pStyle w:val="5"/>
        <w:spacing w:before="12" w:line="360" w:lineRule="auto"/>
        <w:rPr>
          <w:color w:val="auto"/>
          <w:sz w:val="43"/>
          <w:szCs w:val="43"/>
          <w:highlight w:val="none"/>
        </w:rPr>
      </w:pPr>
      <w:r>
        <w:rPr>
          <w:rFonts w:hint="eastAsia"/>
          <w:color w:val="auto"/>
          <w:sz w:val="43"/>
          <w:szCs w:val="43"/>
          <w:highlight w:val="none"/>
        </w:rPr>
        <w:t xml:space="preserve"> </w:t>
      </w:r>
    </w:p>
    <w:p>
      <w:pPr>
        <w:spacing w:line="360" w:lineRule="auto"/>
        <w:jc w:val="center"/>
        <w:rPr>
          <w:b/>
          <w:bCs/>
          <w:color w:val="auto"/>
          <w:sz w:val="40"/>
          <w:szCs w:val="40"/>
          <w:highlight w:val="none"/>
        </w:rPr>
      </w:pPr>
      <w:r>
        <w:rPr>
          <w:rFonts w:hint="eastAsia"/>
          <w:b/>
          <w:bCs/>
          <w:color w:val="auto"/>
          <w:sz w:val="40"/>
          <w:szCs w:val="40"/>
          <w:highlight w:val="none"/>
        </w:rPr>
        <w:t>投标人：</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u w:val="single"/>
        </w:rPr>
        <w:tab/>
      </w:r>
      <w:r>
        <w:rPr>
          <w:rFonts w:hint="eastAsia"/>
          <w:b/>
          <w:bCs/>
          <w:color w:val="auto"/>
          <w:sz w:val="40"/>
          <w:szCs w:val="40"/>
          <w:highlight w:val="none"/>
        </w:rPr>
        <w:t>(盖单位公章)</w:t>
      </w:r>
    </w:p>
    <w:p>
      <w:pPr>
        <w:spacing w:line="360" w:lineRule="auto"/>
        <w:ind w:firstLine="1606" w:firstLineChars="400"/>
        <w:jc w:val="both"/>
        <w:rPr>
          <w:b/>
          <w:bCs/>
          <w:color w:val="auto"/>
          <w:sz w:val="40"/>
          <w:szCs w:val="40"/>
          <w:highlight w:val="none"/>
        </w:rPr>
      </w:pPr>
      <w:r>
        <w:rPr>
          <w:rFonts w:hint="eastAsia"/>
          <w:b/>
          <w:bCs/>
          <w:color w:val="auto"/>
          <w:sz w:val="40"/>
          <w:szCs w:val="40"/>
          <w:highlight w:val="none"/>
        </w:rPr>
        <w:t>日   期：</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rPr>
        <w:t>年</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rPr>
        <w:t>月</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rPr>
        <w:t>日</w:t>
      </w:r>
    </w:p>
    <w:p>
      <w:pPr>
        <w:spacing w:line="360" w:lineRule="auto"/>
        <w:jc w:val="center"/>
        <w:rPr>
          <w:color w:val="auto"/>
          <w:sz w:val="28"/>
          <w:szCs w:val="28"/>
          <w:highlight w:val="none"/>
        </w:rPr>
        <w:sectPr>
          <w:headerReference r:id="rId15" w:type="default"/>
          <w:footerReference r:id="rId16" w:type="default"/>
          <w:pgSz w:w="11910" w:h="16840"/>
          <w:pgMar w:top="1380" w:right="920" w:bottom="1120" w:left="1140" w:header="878" w:footer="927" w:gutter="0"/>
          <w:cols w:space="720" w:num="1"/>
        </w:sectPr>
      </w:pPr>
    </w:p>
    <w:p>
      <w:pPr>
        <w:pStyle w:val="5"/>
        <w:spacing w:line="360" w:lineRule="auto"/>
        <w:rPr>
          <w:color w:val="auto"/>
          <w:sz w:val="20"/>
          <w:szCs w:val="20"/>
          <w:highlight w:val="none"/>
        </w:rPr>
      </w:pPr>
    </w:p>
    <w:p>
      <w:pPr>
        <w:spacing w:line="360" w:lineRule="auto"/>
        <w:jc w:val="center"/>
        <w:rPr>
          <w:b/>
          <w:bCs/>
          <w:color w:val="auto"/>
          <w:sz w:val="44"/>
          <w:szCs w:val="40"/>
          <w:highlight w:val="none"/>
        </w:rPr>
      </w:pPr>
      <w:r>
        <w:rPr>
          <w:rFonts w:hint="eastAsia"/>
          <w:b/>
          <w:bCs/>
          <w:color w:val="auto"/>
          <w:sz w:val="44"/>
          <w:szCs w:val="40"/>
          <w:highlight w:val="none"/>
        </w:rPr>
        <w:t>雷州市粮油保障物流配送中心建设项目初步设计</w:t>
      </w:r>
    </w:p>
    <w:p>
      <w:pPr>
        <w:pStyle w:val="5"/>
        <w:spacing w:line="360" w:lineRule="auto"/>
        <w:rPr>
          <w:b/>
          <w:bCs/>
          <w:color w:val="auto"/>
          <w:sz w:val="52"/>
          <w:szCs w:val="52"/>
          <w:highlight w:val="none"/>
        </w:rPr>
      </w:pPr>
    </w:p>
    <w:p>
      <w:pPr>
        <w:pStyle w:val="5"/>
        <w:spacing w:line="360" w:lineRule="auto"/>
        <w:rPr>
          <w:b/>
          <w:bCs/>
          <w:color w:val="auto"/>
          <w:sz w:val="52"/>
          <w:szCs w:val="52"/>
          <w:highlight w:val="none"/>
        </w:rPr>
      </w:pPr>
    </w:p>
    <w:p>
      <w:pPr>
        <w:spacing w:line="360" w:lineRule="auto"/>
        <w:ind w:right="712"/>
        <w:rPr>
          <w:color w:val="auto"/>
          <w:spacing w:val="154"/>
          <w:sz w:val="56"/>
          <w:szCs w:val="56"/>
          <w:highlight w:val="none"/>
        </w:rPr>
      </w:pPr>
    </w:p>
    <w:p>
      <w:pPr>
        <w:spacing w:line="360" w:lineRule="auto"/>
        <w:ind w:right="712"/>
        <w:jc w:val="center"/>
        <w:rPr>
          <w:b/>
          <w:bCs/>
          <w:color w:val="auto"/>
          <w:sz w:val="56"/>
          <w:szCs w:val="56"/>
          <w:highlight w:val="none"/>
        </w:rPr>
      </w:pPr>
      <w:r>
        <w:rPr>
          <w:rFonts w:hint="eastAsia"/>
          <w:b/>
          <w:bCs/>
          <w:color w:val="auto"/>
          <w:spacing w:val="154"/>
          <w:sz w:val="56"/>
          <w:szCs w:val="56"/>
          <w:highlight w:val="none"/>
        </w:rPr>
        <w:t>商务文件</w:t>
      </w:r>
    </w:p>
    <w:p>
      <w:pPr>
        <w:spacing w:before="388" w:line="360" w:lineRule="auto"/>
        <w:ind w:right="712"/>
        <w:jc w:val="center"/>
        <w:rPr>
          <w:b/>
          <w:bCs/>
          <w:color w:val="auto"/>
          <w:sz w:val="52"/>
          <w:szCs w:val="52"/>
          <w:highlight w:val="none"/>
        </w:rPr>
      </w:pPr>
      <w:r>
        <w:rPr>
          <w:rFonts w:hint="eastAsia"/>
          <w:b/>
          <w:bCs/>
          <w:color w:val="auto"/>
          <w:sz w:val="52"/>
          <w:szCs w:val="52"/>
          <w:highlight w:val="none"/>
        </w:rPr>
        <w:t>【副本】</w:t>
      </w:r>
    </w:p>
    <w:p>
      <w:pPr>
        <w:pStyle w:val="5"/>
        <w:spacing w:line="360" w:lineRule="auto"/>
        <w:rPr>
          <w:color w:val="auto"/>
          <w:sz w:val="52"/>
          <w:szCs w:val="52"/>
          <w:highlight w:val="none"/>
        </w:rPr>
      </w:pPr>
    </w:p>
    <w:p>
      <w:pPr>
        <w:pStyle w:val="5"/>
        <w:spacing w:line="360" w:lineRule="auto"/>
        <w:rPr>
          <w:color w:val="auto"/>
          <w:sz w:val="52"/>
          <w:szCs w:val="52"/>
          <w:highlight w:val="none"/>
        </w:rPr>
      </w:pPr>
    </w:p>
    <w:p>
      <w:pPr>
        <w:pStyle w:val="5"/>
        <w:spacing w:line="360" w:lineRule="auto"/>
        <w:rPr>
          <w:color w:val="auto"/>
          <w:sz w:val="52"/>
          <w:szCs w:val="52"/>
          <w:highlight w:val="none"/>
        </w:rPr>
      </w:pPr>
    </w:p>
    <w:p>
      <w:pPr>
        <w:pStyle w:val="5"/>
        <w:spacing w:line="360" w:lineRule="auto"/>
        <w:rPr>
          <w:color w:val="auto"/>
          <w:sz w:val="52"/>
          <w:szCs w:val="52"/>
          <w:highlight w:val="none"/>
        </w:rPr>
      </w:pPr>
    </w:p>
    <w:p>
      <w:pPr>
        <w:pStyle w:val="27"/>
        <w:tabs>
          <w:tab w:val="left" w:pos="2080"/>
          <w:tab w:val="left" w:pos="3770"/>
          <w:tab w:val="left" w:pos="4895"/>
          <w:tab w:val="left" w:pos="5318"/>
          <w:tab w:val="left" w:pos="6023"/>
        </w:tabs>
        <w:spacing w:line="360" w:lineRule="auto"/>
        <w:ind w:left="1236" w:right="2835"/>
        <w:jc w:val="center"/>
        <w:outlineLvl w:val="9"/>
        <w:rPr>
          <w:color w:val="auto"/>
          <w:highlight w:val="none"/>
        </w:rPr>
      </w:pPr>
    </w:p>
    <w:p>
      <w:pPr>
        <w:pStyle w:val="27"/>
        <w:tabs>
          <w:tab w:val="left" w:pos="2080"/>
          <w:tab w:val="left" w:pos="3770"/>
          <w:tab w:val="left" w:pos="4895"/>
          <w:tab w:val="left" w:pos="5318"/>
          <w:tab w:val="left" w:pos="6023"/>
        </w:tabs>
        <w:spacing w:line="360" w:lineRule="auto"/>
        <w:ind w:left="0"/>
        <w:jc w:val="center"/>
        <w:rPr>
          <w:b/>
          <w:bCs/>
          <w:color w:val="auto"/>
          <w:sz w:val="40"/>
          <w:szCs w:val="40"/>
          <w:highlight w:val="none"/>
        </w:rPr>
      </w:pPr>
      <w:r>
        <w:rPr>
          <w:rFonts w:hint="eastAsia"/>
          <w:b/>
          <w:bCs/>
          <w:color w:val="auto"/>
          <w:sz w:val="40"/>
          <w:szCs w:val="40"/>
          <w:highlight w:val="none"/>
        </w:rPr>
        <w:t>投标人：</w:t>
      </w:r>
      <w:r>
        <w:rPr>
          <w:rFonts w:hint="eastAsia"/>
          <w:b/>
          <w:bCs/>
          <w:color w:val="auto"/>
          <w:sz w:val="40"/>
          <w:szCs w:val="40"/>
          <w:highlight w:val="none"/>
          <w:u w:val="single"/>
        </w:rPr>
        <w:tab/>
      </w:r>
      <w:r>
        <w:rPr>
          <w:rFonts w:hint="eastAsia"/>
          <w:b/>
          <w:bCs/>
          <w:color w:val="auto"/>
          <w:sz w:val="40"/>
          <w:szCs w:val="40"/>
          <w:highlight w:val="none"/>
          <w:u w:val="single"/>
        </w:rPr>
        <w:tab/>
      </w:r>
      <w:r>
        <w:rPr>
          <w:rFonts w:hint="eastAsia"/>
          <w:b/>
          <w:bCs/>
          <w:color w:val="auto"/>
          <w:sz w:val="40"/>
          <w:szCs w:val="40"/>
          <w:highlight w:val="none"/>
          <w:u w:val="single"/>
        </w:rPr>
        <w:tab/>
      </w:r>
      <w:r>
        <w:rPr>
          <w:rFonts w:hint="eastAsia"/>
          <w:b/>
          <w:bCs/>
          <w:color w:val="auto"/>
          <w:sz w:val="40"/>
          <w:szCs w:val="40"/>
          <w:highlight w:val="none"/>
        </w:rPr>
        <w:t>(盖单位公章)</w:t>
      </w:r>
    </w:p>
    <w:p>
      <w:pPr>
        <w:pStyle w:val="27"/>
        <w:tabs>
          <w:tab w:val="left" w:pos="2080"/>
          <w:tab w:val="left" w:pos="3770"/>
          <w:tab w:val="left" w:pos="4895"/>
          <w:tab w:val="left" w:pos="5318"/>
          <w:tab w:val="left" w:pos="6023"/>
        </w:tabs>
        <w:spacing w:line="360" w:lineRule="auto"/>
        <w:ind w:left="0" w:firstLine="1205" w:firstLineChars="300"/>
        <w:rPr>
          <w:b/>
          <w:bCs/>
          <w:color w:val="auto"/>
          <w:sz w:val="40"/>
          <w:szCs w:val="40"/>
          <w:highlight w:val="none"/>
        </w:rPr>
        <w:sectPr>
          <w:pgSz w:w="11910" w:h="16840"/>
          <w:pgMar w:top="1380" w:right="920" w:bottom="1120" w:left="1140" w:header="878" w:footer="927" w:gutter="0"/>
          <w:cols w:space="720" w:num="1"/>
        </w:sectPr>
      </w:pPr>
      <w:r>
        <w:rPr>
          <w:rFonts w:hint="eastAsia"/>
          <w:b/>
          <w:bCs/>
          <w:color w:val="auto"/>
          <w:sz w:val="40"/>
          <w:szCs w:val="40"/>
          <w:highlight w:val="none"/>
        </w:rPr>
        <w:t>日   期：</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rPr>
        <w:t>年</w:t>
      </w:r>
      <w:r>
        <w:rPr>
          <w:rFonts w:hint="eastAsia"/>
          <w:b/>
          <w:bCs/>
          <w:color w:val="auto"/>
          <w:sz w:val="40"/>
          <w:szCs w:val="40"/>
          <w:highlight w:val="none"/>
          <w:u w:val="single"/>
        </w:rPr>
        <w:tab/>
      </w:r>
      <w:r>
        <w:rPr>
          <w:rFonts w:hint="eastAsia"/>
          <w:b/>
          <w:bCs/>
          <w:color w:val="auto"/>
          <w:sz w:val="40"/>
          <w:szCs w:val="40"/>
          <w:highlight w:val="none"/>
          <w:u w:val="single"/>
        </w:rPr>
        <w:t xml:space="preserve">  </w:t>
      </w:r>
      <w:r>
        <w:rPr>
          <w:rFonts w:hint="eastAsia"/>
          <w:b/>
          <w:bCs/>
          <w:color w:val="auto"/>
          <w:sz w:val="40"/>
          <w:szCs w:val="40"/>
          <w:highlight w:val="none"/>
        </w:rPr>
        <w:t>月</w:t>
      </w:r>
      <w:r>
        <w:rPr>
          <w:rFonts w:hint="eastAsia"/>
          <w:b/>
          <w:bCs/>
          <w:color w:val="auto"/>
          <w:sz w:val="40"/>
          <w:szCs w:val="40"/>
          <w:highlight w:val="none"/>
          <w:u w:val="single"/>
        </w:rPr>
        <w:tab/>
      </w:r>
      <w:r>
        <w:rPr>
          <w:rFonts w:hint="eastAsia"/>
          <w:b/>
          <w:bCs/>
          <w:color w:val="auto"/>
          <w:sz w:val="40"/>
          <w:szCs w:val="40"/>
          <w:highlight w:val="none"/>
          <w:u w:val="single"/>
        </w:rPr>
        <w:tab/>
      </w:r>
      <w:r>
        <w:rPr>
          <w:rFonts w:hint="eastAsia"/>
          <w:b/>
          <w:bCs/>
          <w:color w:val="auto"/>
          <w:sz w:val="40"/>
          <w:szCs w:val="40"/>
          <w:highlight w:val="none"/>
        </w:rPr>
        <w:t>日</w:t>
      </w:r>
    </w:p>
    <w:p>
      <w:pPr>
        <w:pStyle w:val="26"/>
        <w:spacing w:line="360" w:lineRule="auto"/>
        <w:ind w:left="118"/>
        <w:rPr>
          <w:color w:val="auto"/>
          <w:highlight w:val="none"/>
        </w:rPr>
      </w:pPr>
      <w:r>
        <w:rPr>
          <w:rFonts w:hint="eastAsia"/>
          <w:color w:val="auto"/>
          <w:highlight w:val="none"/>
        </w:rPr>
        <w:drawing>
          <wp:anchor distT="0" distB="0" distL="114300" distR="114300" simplePos="0" relativeHeight="251659264" behindDoc="0" locked="0" layoutInCell="1" allowOverlap="1">
            <wp:simplePos x="0" y="0"/>
            <wp:positionH relativeFrom="page">
              <wp:posOffset>8631555</wp:posOffset>
            </wp:positionH>
            <wp:positionV relativeFrom="paragraph">
              <wp:posOffset>249555</wp:posOffset>
            </wp:positionV>
            <wp:extent cx="825500" cy="42164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825500" cy="421640"/>
                    </a:xfrm>
                    <a:prstGeom prst="rect">
                      <a:avLst/>
                    </a:prstGeom>
                    <a:noFill/>
                    <a:ln>
                      <a:noFill/>
                    </a:ln>
                  </pic:spPr>
                </pic:pic>
              </a:graphicData>
            </a:graphic>
          </wp:anchor>
        </w:drawing>
      </w:r>
      <w:r>
        <w:rPr>
          <w:color w:val="auto"/>
          <w:highlight w:val="none"/>
        </w:rPr>
        <mc:AlternateContent>
          <mc:Choice Requires="wps">
            <w:drawing>
              <wp:anchor distT="0" distB="0" distL="114300" distR="114300" simplePos="0" relativeHeight="251660288" behindDoc="0" locked="0" layoutInCell="1" allowOverlap="1">
                <wp:simplePos x="0" y="0"/>
                <wp:positionH relativeFrom="page">
                  <wp:posOffset>8631555</wp:posOffset>
                </wp:positionH>
                <wp:positionV relativeFrom="paragraph">
                  <wp:posOffset>250190</wp:posOffset>
                </wp:positionV>
                <wp:extent cx="825500" cy="421640"/>
                <wp:effectExtent l="0" t="0" r="0" b="0"/>
                <wp:wrapNone/>
                <wp:docPr id="24" name="Text Box 21"/>
                <wp:cNvGraphicFramePr/>
                <a:graphic xmlns:a="http://schemas.openxmlformats.org/drawingml/2006/main">
                  <a:graphicData uri="http://schemas.microsoft.com/office/word/2010/wordprocessingShape">
                    <wps:wsp>
                      <wps:cNvSpPr txBox="1">
                        <a:spLocks noChangeArrowheads="1"/>
                      </wps:cNvSpPr>
                      <wps:spPr bwMode="auto">
                        <a:xfrm>
                          <a:off x="0" y="0"/>
                          <a:ext cx="825500" cy="421640"/>
                        </a:xfrm>
                        <a:prstGeom prst="rect">
                          <a:avLst/>
                        </a:prstGeom>
                        <a:noFill/>
                        <a:ln>
                          <a:noFill/>
                        </a:ln>
                      </wps:spPr>
                      <wps:txbx>
                        <w:txbxContent>
                          <w:p>
                            <w:pPr>
                              <w:spacing w:before="117" w:line="547" w:lineRule="exact"/>
                              <w:ind w:left="192"/>
                              <w:rPr>
                                <w:rFonts w:cs="Times New Roman"/>
                                <w:b/>
                                <w:bCs/>
                                <w:sz w:val="44"/>
                                <w:szCs w:val="44"/>
                              </w:rPr>
                            </w:pPr>
                            <w:r>
                              <w:rPr>
                                <w:rFonts w:hint="eastAsia"/>
                                <w:b/>
                                <w:bCs/>
                                <w:sz w:val="44"/>
                                <w:szCs w:val="44"/>
                              </w:rPr>
                              <w:t>正本</w:t>
                            </w:r>
                          </w:p>
                        </w:txbxContent>
                      </wps:txbx>
                      <wps:bodyPr rot="0" vert="horz" wrap="square" lIns="0" tIns="0" rIns="0" bIns="0" anchor="t" anchorCtr="0" upright="1">
                        <a:noAutofit/>
                      </wps:bodyPr>
                    </wps:wsp>
                  </a:graphicData>
                </a:graphic>
              </wp:anchor>
            </w:drawing>
          </mc:Choice>
          <mc:Fallback>
            <w:pict>
              <v:shape id="Text Box 21" o:spid="_x0000_s1026" o:spt="202" type="#_x0000_t202" style="position:absolute;left:0pt;margin-left:679.65pt;margin-top:19.7pt;height:33.2pt;width:65pt;mso-position-horizontal-relative:page;z-index:251660288;mso-width-relative:page;mso-height-relative:page;" filled="f" stroked="f" coordsize="21600,21600" o:gfxdata="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4nddkAAAAMAQAADwAAAAAAAAABACAAAAAiAAAAZHJzL2Rvd25y&#10;ZXYueG1sUEsBAhQAFAAAAAgAh07iQEYwKSj9AQAABQQAAA4AAAAAAAAAAQAgAAAAKAEAAGRycy9l&#10;Mm9Eb2MueG1sUEsFBgAAAAAGAAYAWQEAAJcFAAAAAA==&#10;">
                <v:fill on="f" focussize="0,0"/>
                <v:stroke on="f"/>
                <v:imagedata o:title=""/>
                <o:lock v:ext="edit" aspectratio="f"/>
                <v:textbox inset="0mm,0mm,0mm,0mm">
                  <w:txbxContent>
                    <w:p>
                      <w:pPr>
                        <w:spacing w:before="117" w:line="547" w:lineRule="exact"/>
                        <w:ind w:left="192"/>
                        <w:rPr>
                          <w:rFonts w:cs="Times New Roman"/>
                          <w:b/>
                          <w:bCs/>
                          <w:sz w:val="44"/>
                          <w:szCs w:val="44"/>
                        </w:rPr>
                      </w:pPr>
                      <w:r>
                        <w:rPr>
                          <w:rFonts w:hint="eastAsia"/>
                          <w:b/>
                          <w:bCs/>
                          <w:sz w:val="44"/>
                          <w:szCs w:val="44"/>
                        </w:rPr>
                        <w:t>正本</w:t>
                      </w:r>
                    </w:p>
                  </w:txbxContent>
                </v:textbox>
              </v:shape>
            </w:pict>
          </mc:Fallback>
        </mc:AlternateContent>
      </w:r>
      <w:r>
        <w:rPr>
          <w:rFonts w:hint="eastAsia"/>
          <w:color w:val="auto"/>
          <w:w w:val="95"/>
          <w:highlight w:val="none"/>
        </w:rPr>
        <w:t>格式十二：技术文件封面格式</w:t>
      </w:r>
    </w:p>
    <w:p>
      <w:pPr>
        <w:pStyle w:val="5"/>
        <w:spacing w:line="360" w:lineRule="auto"/>
        <w:rPr>
          <w:b/>
          <w:bCs/>
          <w:color w:val="auto"/>
          <w:sz w:val="20"/>
          <w:szCs w:val="20"/>
          <w:highlight w:val="none"/>
        </w:rPr>
      </w:pPr>
    </w:p>
    <w:p>
      <w:pPr>
        <w:spacing w:line="360" w:lineRule="auto"/>
        <w:jc w:val="center"/>
        <w:rPr>
          <w:b/>
          <w:bCs/>
          <w:color w:val="auto"/>
          <w:sz w:val="44"/>
          <w:szCs w:val="40"/>
          <w:highlight w:val="none"/>
        </w:rPr>
      </w:pPr>
      <w:r>
        <w:rPr>
          <w:rFonts w:hint="eastAsia"/>
          <w:b/>
          <w:bCs/>
          <w:color w:val="auto"/>
          <w:sz w:val="44"/>
          <w:szCs w:val="40"/>
          <w:highlight w:val="none"/>
        </w:rPr>
        <w:t>雷州市粮油保障物流配送中心建设项目初步设计</w:t>
      </w:r>
    </w:p>
    <w:p>
      <w:pPr>
        <w:pStyle w:val="5"/>
        <w:spacing w:line="360" w:lineRule="auto"/>
        <w:rPr>
          <w:b/>
          <w:bCs/>
          <w:color w:val="auto"/>
          <w:sz w:val="52"/>
          <w:szCs w:val="52"/>
          <w:highlight w:val="none"/>
        </w:rPr>
      </w:pPr>
    </w:p>
    <w:p>
      <w:pPr>
        <w:spacing w:line="360" w:lineRule="auto"/>
        <w:ind w:left="534" w:right="654"/>
        <w:jc w:val="center"/>
        <w:rPr>
          <w:color w:val="auto"/>
          <w:sz w:val="56"/>
          <w:szCs w:val="56"/>
          <w:highlight w:val="none"/>
        </w:rPr>
      </w:pPr>
    </w:p>
    <w:p>
      <w:pPr>
        <w:spacing w:line="360" w:lineRule="auto"/>
        <w:ind w:left="534" w:right="654"/>
        <w:jc w:val="center"/>
        <w:rPr>
          <w:color w:val="auto"/>
          <w:sz w:val="56"/>
          <w:szCs w:val="56"/>
          <w:highlight w:val="none"/>
        </w:rPr>
      </w:pPr>
    </w:p>
    <w:p>
      <w:pPr>
        <w:spacing w:line="360" w:lineRule="auto"/>
        <w:ind w:left="534" w:right="654"/>
        <w:jc w:val="center"/>
        <w:rPr>
          <w:b/>
          <w:bCs/>
          <w:color w:val="auto"/>
          <w:sz w:val="56"/>
          <w:szCs w:val="56"/>
          <w:highlight w:val="none"/>
        </w:rPr>
      </w:pPr>
      <w:r>
        <w:rPr>
          <w:rFonts w:hint="eastAsia"/>
          <w:b/>
          <w:bCs/>
          <w:color w:val="auto"/>
          <w:sz w:val="56"/>
          <w:szCs w:val="56"/>
          <w:highlight w:val="none"/>
        </w:rPr>
        <w:t>技术文件</w:t>
      </w:r>
    </w:p>
    <w:p>
      <w:pPr>
        <w:spacing w:before="391" w:line="360" w:lineRule="auto"/>
        <w:ind w:left="269" w:right="712"/>
        <w:jc w:val="center"/>
        <w:rPr>
          <w:color w:val="auto"/>
          <w:sz w:val="52"/>
          <w:szCs w:val="52"/>
          <w:highlight w:val="none"/>
        </w:rPr>
      </w:pPr>
      <w:r>
        <w:rPr>
          <w:rFonts w:hint="eastAsia"/>
          <w:b/>
          <w:bCs/>
          <w:color w:val="auto"/>
          <w:sz w:val="52"/>
          <w:szCs w:val="52"/>
          <w:highlight w:val="none"/>
        </w:rPr>
        <w:t>【正本】</w:t>
      </w:r>
    </w:p>
    <w:p>
      <w:pPr>
        <w:pStyle w:val="5"/>
        <w:spacing w:line="360" w:lineRule="auto"/>
        <w:rPr>
          <w:b/>
          <w:bCs/>
          <w:color w:val="auto"/>
          <w:sz w:val="52"/>
          <w:szCs w:val="52"/>
          <w:highlight w:val="none"/>
        </w:rPr>
      </w:pPr>
    </w:p>
    <w:p>
      <w:pPr>
        <w:spacing w:line="360" w:lineRule="auto"/>
        <w:ind w:left="538" w:right="653"/>
        <w:jc w:val="center"/>
        <w:rPr>
          <w:b/>
          <w:bCs/>
          <w:color w:val="auto"/>
          <w:spacing w:val="-45"/>
          <w:w w:val="95"/>
          <w:sz w:val="44"/>
          <w:szCs w:val="44"/>
          <w:highlight w:val="none"/>
        </w:rPr>
      </w:pPr>
    </w:p>
    <w:p>
      <w:pPr>
        <w:spacing w:line="360" w:lineRule="auto"/>
        <w:jc w:val="center"/>
        <w:rPr>
          <w:color w:val="auto"/>
          <w:sz w:val="40"/>
          <w:szCs w:val="36"/>
          <w:highlight w:val="none"/>
        </w:rPr>
      </w:pPr>
    </w:p>
    <w:p>
      <w:pPr>
        <w:spacing w:line="360" w:lineRule="auto"/>
        <w:jc w:val="center"/>
        <w:rPr>
          <w:color w:val="auto"/>
          <w:sz w:val="40"/>
          <w:szCs w:val="36"/>
          <w:highlight w:val="none"/>
        </w:rPr>
      </w:pPr>
    </w:p>
    <w:p>
      <w:pPr>
        <w:spacing w:line="360" w:lineRule="auto"/>
        <w:jc w:val="center"/>
        <w:rPr>
          <w:color w:val="auto"/>
          <w:sz w:val="40"/>
          <w:szCs w:val="36"/>
          <w:highlight w:val="none"/>
        </w:rPr>
      </w:pPr>
    </w:p>
    <w:p>
      <w:pPr>
        <w:spacing w:line="360" w:lineRule="auto"/>
        <w:jc w:val="center"/>
        <w:rPr>
          <w:b/>
          <w:bCs/>
          <w:color w:val="auto"/>
          <w:sz w:val="40"/>
          <w:szCs w:val="36"/>
          <w:highlight w:val="none"/>
        </w:rPr>
      </w:pPr>
      <w:r>
        <w:rPr>
          <w:rFonts w:hint="eastAsia"/>
          <w:b/>
          <w:bCs/>
          <w:color w:val="auto"/>
          <w:sz w:val="40"/>
          <w:szCs w:val="36"/>
          <w:highlight w:val="none"/>
        </w:rPr>
        <w:t>日期：2023年     月    日</w:t>
      </w:r>
    </w:p>
    <w:p>
      <w:pPr>
        <w:spacing w:line="360" w:lineRule="auto"/>
        <w:jc w:val="center"/>
        <w:rPr>
          <w:b/>
          <w:bCs/>
          <w:color w:val="auto"/>
          <w:sz w:val="40"/>
          <w:szCs w:val="36"/>
          <w:highlight w:val="none"/>
        </w:rPr>
        <w:sectPr>
          <w:headerReference r:id="rId17" w:type="default"/>
          <w:footerReference r:id="rId18" w:type="default"/>
          <w:pgSz w:w="11910" w:h="16840"/>
          <w:pgMar w:top="1180" w:right="960" w:bottom="1300" w:left="1100" w:header="0" w:footer="776" w:gutter="0"/>
          <w:cols w:space="720" w:num="1"/>
        </w:sectPr>
      </w:pPr>
    </w:p>
    <w:p>
      <w:pPr>
        <w:pStyle w:val="5"/>
        <w:spacing w:before="4" w:line="360" w:lineRule="auto"/>
        <w:rPr>
          <w:b/>
          <w:bCs/>
          <w:color w:val="auto"/>
          <w:w w:val="85"/>
          <w:sz w:val="44"/>
          <w:szCs w:val="44"/>
          <w:highlight w:val="none"/>
        </w:rPr>
      </w:pPr>
    </w:p>
    <w:p>
      <w:pPr>
        <w:spacing w:line="360" w:lineRule="auto"/>
        <w:jc w:val="center"/>
        <w:rPr>
          <w:b/>
          <w:bCs/>
          <w:color w:val="auto"/>
          <w:sz w:val="44"/>
          <w:szCs w:val="40"/>
          <w:highlight w:val="none"/>
        </w:rPr>
      </w:pPr>
      <w:r>
        <w:rPr>
          <w:rFonts w:hint="eastAsia"/>
          <w:b/>
          <w:bCs/>
          <w:color w:val="auto"/>
          <w:sz w:val="44"/>
          <w:szCs w:val="40"/>
          <w:highlight w:val="none"/>
        </w:rPr>
        <w:t>雷州市粮油保障物流配送中心建设项目初步设计</w:t>
      </w:r>
    </w:p>
    <w:p>
      <w:pPr>
        <w:pStyle w:val="5"/>
        <w:spacing w:line="360" w:lineRule="auto"/>
        <w:rPr>
          <w:b/>
          <w:bCs/>
          <w:color w:val="auto"/>
          <w:sz w:val="52"/>
          <w:szCs w:val="52"/>
          <w:highlight w:val="none"/>
        </w:rPr>
      </w:pPr>
    </w:p>
    <w:p>
      <w:pPr>
        <w:spacing w:line="360" w:lineRule="auto"/>
        <w:ind w:left="534" w:right="654"/>
        <w:jc w:val="center"/>
        <w:rPr>
          <w:color w:val="auto"/>
          <w:sz w:val="72"/>
          <w:szCs w:val="72"/>
          <w:highlight w:val="none"/>
        </w:rPr>
      </w:pPr>
    </w:p>
    <w:p>
      <w:pPr>
        <w:spacing w:line="360" w:lineRule="auto"/>
        <w:ind w:left="534" w:right="654"/>
        <w:jc w:val="center"/>
        <w:rPr>
          <w:color w:val="auto"/>
          <w:sz w:val="56"/>
          <w:szCs w:val="56"/>
          <w:highlight w:val="none"/>
        </w:rPr>
      </w:pPr>
    </w:p>
    <w:p>
      <w:pPr>
        <w:spacing w:line="360" w:lineRule="auto"/>
        <w:ind w:left="534" w:right="654"/>
        <w:jc w:val="center"/>
        <w:rPr>
          <w:b/>
          <w:bCs/>
          <w:color w:val="auto"/>
          <w:sz w:val="56"/>
          <w:szCs w:val="56"/>
          <w:highlight w:val="none"/>
        </w:rPr>
      </w:pPr>
      <w:r>
        <w:rPr>
          <w:rFonts w:hint="eastAsia"/>
          <w:b/>
          <w:bCs/>
          <w:color w:val="auto"/>
          <w:sz w:val="56"/>
          <w:szCs w:val="56"/>
          <w:highlight w:val="none"/>
        </w:rPr>
        <w:t>技术文件</w:t>
      </w:r>
    </w:p>
    <w:p>
      <w:pPr>
        <w:spacing w:before="388" w:line="360" w:lineRule="auto"/>
        <w:ind w:left="269" w:right="712"/>
        <w:jc w:val="center"/>
        <w:rPr>
          <w:b/>
          <w:bCs/>
          <w:color w:val="auto"/>
          <w:sz w:val="52"/>
          <w:szCs w:val="52"/>
          <w:highlight w:val="none"/>
        </w:rPr>
      </w:pPr>
      <w:r>
        <w:rPr>
          <w:rFonts w:hint="eastAsia"/>
          <w:b/>
          <w:bCs/>
          <w:color w:val="auto"/>
          <w:sz w:val="52"/>
          <w:szCs w:val="52"/>
          <w:highlight w:val="none"/>
        </w:rPr>
        <w:t>【副本】</w:t>
      </w:r>
    </w:p>
    <w:p>
      <w:pPr>
        <w:spacing w:line="360" w:lineRule="auto"/>
        <w:jc w:val="center"/>
        <w:rPr>
          <w:b/>
          <w:bCs/>
          <w:color w:val="auto"/>
          <w:sz w:val="40"/>
          <w:szCs w:val="36"/>
          <w:highlight w:val="none"/>
        </w:rPr>
      </w:pPr>
    </w:p>
    <w:p>
      <w:pPr>
        <w:spacing w:line="360" w:lineRule="auto"/>
        <w:jc w:val="center"/>
        <w:rPr>
          <w:b/>
          <w:bCs/>
          <w:color w:val="auto"/>
          <w:sz w:val="40"/>
          <w:szCs w:val="36"/>
          <w:highlight w:val="none"/>
        </w:rPr>
      </w:pPr>
    </w:p>
    <w:p>
      <w:pPr>
        <w:spacing w:line="360" w:lineRule="auto"/>
        <w:jc w:val="center"/>
        <w:rPr>
          <w:b/>
          <w:bCs/>
          <w:color w:val="auto"/>
          <w:sz w:val="40"/>
          <w:szCs w:val="36"/>
          <w:highlight w:val="none"/>
        </w:rPr>
      </w:pPr>
    </w:p>
    <w:p>
      <w:pPr>
        <w:spacing w:line="360" w:lineRule="auto"/>
        <w:jc w:val="center"/>
        <w:rPr>
          <w:b/>
          <w:bCs/>
          <w:color w:val="auto"/>
          <w:sz w:val="40"/>
          <w:szCs w:val="36"/>
          <w:highlight w:val="none"/>
        </w:rPr>
      </w:pPr>
    </w:p>
    <w:p>
      <w:pPr>
        <w:spacing w:line="360" w:lineRule="auto"/>
        <w:jc w:val="center"/>
        <w:rPr>
          <w:b/>
          <w:bCs/>
          <w:color w:val="auto"/>
          <w:sz w:val="40"/>
          <w:szCs w:val="36"/>
          <w:highlight w:val="none"/>
        </w:rPr>
      </w:pPr>
    </w:p>
    <w:p>
      <w:pPr>
        <w:spacing w:line="360" w:lineRule="auto"/>
        <w:jc w:val="center"/>
        <w:rPr>
          <w:b/>
          <w:bCs/>
          <w:color w:val="auto"/>
          <w:sz w:val="40"/>
          <w:szCs w:val="36"/>
          <w:highlight w:val="none"/>
        </w:rPr>
      </w:pPr>
      <w:r>
        <w:rPr>
          <w:rFonts w:hint="eastAsia"/>
          <w:b/>
          <w:bCs/>
          <w:color w:val="auto"/>
          <w:sz w:val="40"/>
          <w:szCs w:val="36"/>
          <w:highlight w:val="none"/>
        </w:rPr>
        <w:t>日期：2023年    月    日</w:t>
      </w:r>
    </w:p>
    <w:p>
      <w:pPr>
        <w:spacing w:line="360" w:lineRule="auto"/>
        <w:jc w:val="center"/>
        <w:rPr>
          <w:b/>
          <w:bCs/>
          <w:color w:val="auto"/>
          <w:sz w:val="44"/>
          <w:szCs w:val="44"/>
          <w:highlight w:val="none"/>
        </w:rPr>
        <w:sectPr>
          <w:headerReference r:id="rId19" w:type="default"/>
          <w:footerReference r:id="rId20" w:type="default"/>
          <w:pgSz w:w="11910" w:h="16840"/>
          <w:pgMar w:top="1440" w:right="1080" w:bottom="1440" w:left="1080" w:header="0" w:footer="776" w:gutter="0"/>
          <w:cols w:space="720" w:num="1"/>
        </w:sectPr>
      </w:pPr>
    </w:p>
    <w:p>
      <w:pPr>
        <w:pStyle w:val="2"/>
        <w:spacing w:after="0" w:afterLines="0" w:line="360" w:lineRule="auto"/>
        <w:rPr>
          <w:color w:val="auto"/>
          <w:highlight w:val="none"/>
        </w:rPr>
      </w:pPr>
      <w:bookmarkStart w:id="27" w:name="第十章__勘察及初步设计要求"/>
      <w:bookmarkEnd w:id="27"/>
      <w:bookmarkStart w:id="28" w:name="_bookmark9"/>
      <w:bookmarkEnd w:id="28"/>
      <w:bookmarkStart w:id="29" w:name="_Toc17307"/>
      <w:r>
        <w:rPr>
          <w:rFonts w:hint="eastAsia"/>
          <w:color w:val="auto"/>
          <w:highlight w:val="none"/>
        </w:rPr>
        <w:t>第十章 初步设计要求</w:t>
      </w:r>
      <w:bookmarkEnd w:id="29"/>
    </w:p>
    <w:p>
      <w:pPr>
        <w:spacing w:line="360" w:lineRule="auto"/>
        <w:rPr>
          <w:b/>
          <w:bCs/>
          <w:color w:val="auto"/>
          <w:highlight w:val="none"/>
        </w:rPr>
      </w:pPr>
      <w:r>
        <w:rPr>
          <w:rFonts w:hint="eastAsia"/>
          <w:b/>
          <w:bCs/>
          <w:color w:val="auto"/>
          <w:highlight w:val="none"/>
        </w:rPr>
        <w:t>一、项目概况</w:t>
      </w:r>
    </w:p>
    <w:p>
      <w:pPr>
        <w:pStyle w:val="5"/>
        <w:spacing w:line="360" w:lineRule="auto"/>
        <w:ind w:firstLine="480" w:firstLineChars="200"/>
        <w:rPr>
          <w:color w:val="auto"/>
          <w:highlight w:val="none"/>
        </w:rPr>
      </w:pPr>
      <w:r>
        <w:rPr>
          <w:rFonts w:hint="eastAsia"/>
          <w:color w:val="auto"/>
          <w:highlight w:val="none"/>
        </w:rPr>
        <w:t>1、项目名称：雷州市粮油保障物流配送中心建设项目初步设计</w:t>
      </w:r>
    </w:p>
    <w:p>
      <w:pPr>
        <w:pStyle w:val="5"/>
        <w:spacing w:line="360" w:lineRule="auto"/>
        <w:ind w:firstLine="480" w:firstLineChars="200"/>
        <w:rPr>
          <w:color w:val="auto"/>
          <w:highlight w:val="none"/>
        </w:rPr>
      </w:pPr>
      <w:r>
        <w:rPr>
          <w:rFonts w:hint="eastAsia"/>
          <w:color w:val="auto"/>
          <w:highlight w:val="none"/>
        </w:rPr>
        <w:t>2、项目位置：于湛江市雷州市邦企线北坡岭路段段（原雷州市国家粮食储备库）</w:t>
      </w:r>
    </w:p>
    <w:p>
      <w:pPr>
        <w:pStyle w:val="29"/>
        <w:spacing w:line="360" w:lineRule="auto"/>
        <w:ind w:left="0" w:firstLine="480" w:firstLineChars="200"/>
        <w:rPr>
          <w:b w:val="0"/>
          <w:bCs w:val="0"/>
          <w:color w:val="auto"/>
          <w:highlight w:val="none"/>
          <w:u w:val="single"/>
        </w:rPr>
      </w:pPr>
      <w:r>
        <w:rPr>
          <w:rFonts w:hint="eastAsia"/>
          <w:b w:val="0"/>
          <w:bCs w:val="0"/>
          <w:color w:val="auto"/>
          <w:highlight w:val="none"/>
        </w:rPr>
        <w:t>3、工程范围：</w:t>
      </w:r>
      <w:r>
        <w:rPr>
          <w:rFonts w:hint="eastAsia"/>
          <w:b w:val="0"/>
          <w:bCs w:val="0"/>
          <w:color w:val="auto"/>
          <w:highlight w:val="none"/>
          <w:u w:val="single"/>
        </w:rPr>
        <w:t xml:space="preserve">本项目拟于雷州市国家粮食储备库内建设雷州市粮油保障物流配送中心建设项目，总占地约 3300 平方米（合 4.95 亩），总建筑面积约为11200 平方米。本项目计划新建粮食储备库房、配套生产车间及其他配套基础设施等，主要包括： </w:t>
      </w:r>
    </w:p>
    <w:p>
      <w:pPr>
        <w:pStyle w:val="29"/>
        <w:spacing w:line="360" w:lineRule="auto"/>
        <w:ind w:left="588"/>
        <w:rPr>
          <w:b w:val="0"/>
          <w:bCs w:val="0"/>
          <w:color w:val="auto"/>
          <w:highlight w:val="none"/>
          <w:u w:val="single"/>
        </w:rPr>
      </w:pPr>
      <w:r>
        <w:rPr>
          <w:rFonts w:hint="eastAsia"/>
          <w:b w:val="0"/>
          <w:bCs w:val="0"/>
          <w:color w:val="auto"/>
          <w:highlight w:val="none"/>
          <w:u w:val="single"/>
        </w:rPr>
        <w:t xml:space="preserve">（1）储备仓库：物流配送和成品粮（大米）仓面积为 3400 平方米、粮食精深加工产品仓 4800 平方米； </w:t>
      </w:r>
    </w:p>
    <w:p>
      <w:pPr>
        <w:pStyle w:val="29"/>
        <w:spacing w:line="360" w:lineRule="auto"/>
        <w:ind w:left="588"/>
        <w:rPr>
          <w:b w:val="0"/>
          <w:bCs w:val="0"/>
          <w:color w:val="auto"/>
          <w:highlight w:val="none"/>
          <w:u w:val="single"/>
        </w:rPr>
      </w:pPr>
      <w:r>
        <w:rPr>
          <w:rFonts w:hint="eastAsia"/>
          <w:b w:val="0"/>
          <w:bCs w:val="0"/>
          <w:color w:val="auto"/>
          <w:highlight w:val="none"/>
          <w:u w:val="single"/>
        </w:rPr>
        <w:t>（2）生产车间：粮食精深加工、烘干及生产辅助车间面积为 2000平方米，罩棚工程 15000 ㎡；</w:t>
      </w:r>
    </w:p>
    <w:p>
      <w:pPr>
        <w:pStyle w:val="29"/>
        <w:spacing w:line="360" w:lineRule="auto"/>
        <w:ind w:left="588"/>
        <w:rPr>
          <w:b w:val="0"/>
          <w:bCs w:val="0"/>
          <w:color w:val="auto"/>
          <w:highlight w:val="none"/>
          <w:u w:val="single"/>
        </w:rPr>
      </w:pPr>
      <w:r>
        <w:rPr>
          <w:rFonts w:hint="eastAsia"/>
          <w:b w:val="0"/>
          <w:bCs w:val="0"/>
          <w:color w:val="auto"/>
          <w:highlight w:val="none"/>
          <w:u w:val="single"/>
        </w:rPr>
        <w:t>（3）基础设施配套建设：包括仓储用电梯配套 2 台、变配电室配套基础设施建设等。</w:t>
      </w:r>
    </w:p>
    <w:p>
      <w:pPr>
        <w:spacing w:line="360" w:lineRule="auto"/>
        <w:rPr>
          <w:b/>
          <w:bCs/>
          <w:color w:val="auto"/>
          <w:highlight w:val="none"/>
        </w:rPr>
      </w:pPr>
      <w:r>
        <w:rPr>
          <w:rFonts w:hint="eastAsia"/>
          <w:b/>
          <w:bCs/>
          <w:color w:val="auto"/>
          <w:highlight w:val="none"/>
        </w:rPr>
        <w:t>二、设计工期</w:t>
      </w:r>
    </w:p>
    <w:p>
      <w:pPr>
        <w:pStyle w:val="5"/>
        <w:spacing w:before="192" w:line="360" w:lineRule="auto"/>
        <w:ind w:right="271" w:firstLine="480" w:firstLineChars="200"/>
        <w:rPr>
          <w:color w:val="auto"/>
          <w:highlight w:val="none"/>
        </w:rPr>
      </w:pPr>
      <w:r>
        <w:rPr>
          <w:rFonts w:hint="eastAsia"/>
          <w:color w:val="auto"/>
          <w:highlight w:val="none"/>
        </w:rPr>
        <w:t>2.1承包人须在签订本合同后</w:t>
      </w:r>
      <w:r>
        <w:rPr>
          <w:color w:val="auto"/>
          <w:highlight w:val="none"/>
          <w:u w:val="single"/>
        </w:rPr>
        <w:t xml:space="preserve"> </w:t>
      </w:r>
      <w:r>
        <w:rPr>
          <w:rFonts w:hint="eastAsia"/>
          <w:color w:val="auto"/>
          <w:highlight w:val="none"/>
          <w:u w:val="single"/>
        </w:rPr>
        <w:t>25</w:t>
      </w:r>
      <w:r>
        <w:rPr>
          <w:color w:val="auto"/>
          <w:highlight w:val="none"/>
          <w:u w:val="single"/>
        </w:rPr>
        <w:t xml:space="preserve"> </w:t>
      </w:r>
      <w:r>
        <w:rPr>
          <w:rFonts w:hint="eastAsia"/>
          <w:color w:val="auto"/>
          <w:highlight w:val="none"/>
        </w:rPr>
        <w:t>日历天内完成初步设计等所有相关工作任务（不含设计方案、初步设计等的评审时间）。</w:t>
      </w:r>
    </w:p>
    <w:p>
      <w:pPr>
        <w:spacing w:line="360" w:lineRule="auto"/>
        <w:ind w:firstLine="476" w:firstLineChars="200"/>
        <w:rPr>
          <w:color w:val="auto"/>
          <w:spacing w:val="-8"/>
          <w:highlight w:val="none"/>
        </w:rPr>
      </w:pPr>
      <w:r>
        <w:rPr>
          <w:rFonts w:hint="eastAsia"/>
          <w:color w:val="auto"/>
          <w:spacing w:val="-1"/>
          <w:highlight w:val="none"/>
        </w:rPr>
        <w:t>2.2</w:t>
      </w:r>
      <w:r>
        <w:rPr>
          <w:rFonts w:hint="eastAsia"/>
          <w:color w:val="auto"/>
          <w:spacing w:val="-17"/>
          <w:highlight w:val="none"/>
        </w:rPr>
        <w:t>初步设计工期：</w:t>
      </w:r>
      <w:r>
        <w:rPr>
          <w:rFonts w:hint="eastAsia"/>
          <w:color w:val="auto"/>
          <w:spacing w:val="-8"/>
          <w:highlight w:val="none"/>
        </w:rPr>
        <w:t xml:space="preserve">中标人应在设计合同签订后 </w:t>
      </w:r>
      <w:r>
        <w:rPr>
          <w:rFonts w:hint="eastAsia"/>
          <w:color w:val="auto"/>
          <w:spacing w:val="-8"/>
          <w:highlight w:val="none"/>
          <w:u w:val="single"/>
        </w:rPr>
        <w:t xml:space="preserve"> </w:t>
      </w:r>
      <w:r>
        <w:rPr>
          <w:color w:val="auto"/>
          <w:spacing w:val="-8"/>
          <w:highlight w:val="none"/>
          <w:u w:val="single"/>
        </w:rPr>
        <w:t>5</w:t>
      </w:r>
      <w:r>
        <w:rPr>
          <w:rFonts w:hint="eastAsia"/>
          <w:color w:val="auto"/>
          <w:spacing w:val="-8"/>
          <w:highlight w:val="none"/>
          <w:u w:val="single"/>
        </w:rPr>
        <w:t xml:space="preserve"> </w:t>
      </w:r>
      <w:r>
        <w:rPr>
          <w:rFonts w:hint="eastAsia"/>
          <w:color w:val="auto"/>
          <w:spacing w:val="-8"/>
          <w:highlight w:val="none"/>
        </w:rPr>
        <w:t>个日历天内完成方案设计，方案设计确认后</w:t>
      </w:r>
      <w:r>
        <w:rPr>
          <w:rFonts w:hint="eastAsia"/>
          <w:color w:val="auto"/>
          <w:spacing w:val="-8"/>
          <w:highlight w:val="none"/>
          <w:u w:val="single"/>
        </w:rPr>
        <w:t xml:space="preserve"> </w:t>
      </w:r>
      <w:r>
        <w:rPr>
          <w:color w:val="auto"/>
          <w:spacing w:val="-8"/>
          <w:highlight w:val="none"/>
          <w:u w:val="single"/>
        </w:rPr>
        <w:t>15</w:t>
      </w:r>
      <w:r>
        <w:rPr>
          <w:rFonts w:hint="eastAsia"/>
          <w:color w:val="auto"/>
          <w:spacing w:val="-8"/>
          <w:highlight w:val="none"/>
          <w:u w:val="single"/>
        </w:rPr>
        <w:t xml:space="preserve"> </w:t>
      </w:r>
      <w:r>
        <w:rPr>
          <w:rFonts w:hint="eastAsia"/>
          <w:color w:val="auto"/>
          <w:spacing w:val="-8"/>
          <w:highlight w:val="none"/>
        </w:rPr>
        <w:t xml:space="preserve">个日历天内完成初步设计，初步设计审查批准后 </w:t>
      </w:r>
      <w:r>
        <w:rPr>
          <w:rFonts w:hint="eastAsia"/>
          <w:color w:val="auto"/>
          <w:spacing w:val="-8"/>
          <w:highlight w:val="none"/>
          <w:u w:val="single"/>
        </w:rPr>
        <w:t xml:space="preserve">  </w:t>
      </w:r>
      <w:r>
        <w:rPr>
          <w:color w:val="auto"/>
          <w:spacing w:val="-8"/>
          <w:highlight w:val="none"/>
          <w:u w:val="single"/>
        </w:rPr>
        <w:t>5</w:t>
      </w:r>
      <w:r>
        <w:rPr>
          <w:rFonts w:hint="eastAsia"/>
          <w:color w:val="auto"/>
          <w:spacing w:val="-8"/>
          <w:highlight w:val="none"/>
          <w:u w:val="single"/>
        </w:rPr>
        <w:t xml:space="preserve"> </w:t>
      </w:r>
      <w:r>
        <w:rPr>
          <w:rFonts w:hint="eastAsia"/>
          <w:color w:val="auto"/>
          <w:spacing w:val="-8"/>
          <w:highlight w:val="none"/>
        </w:rPr>
        <w:t>个日历天内完成概算编制。中标人按招标人的要求提供设计成果（不含审核时间）。</w:t>
      </w:r>
    </w:p>
    <w:p>
      <w:pPr>
        <w:pStyle w:val="5"/>
        <w:spacing w:line="360" w:lineRule="auto"/>
        <w:ind w:left="107" w:right="103" w:firstLine="468" w:firstLineChars="200"/>
        <w:rPr>
          <w:color w:val="auto"/>
          <w:spacing w:val="-3"/>
          <w:highlight w:val="none"/>
        </w:rPr>
      </w:pPr>
      <w:r>
        <w:rPr>
          <w:rFonts w:hint="eastAsia"/>
          <w:color w:val="auto"/>
          <w:spacing w:val="-3"/>
          <w:highlight w:val="none"/>
        </w:rPr>
        <w:t>包人原因除外）。</w:t>
      </w:r>
    </w:p>
    <w:p>
      <w:pPr>
        <w:spacing w:line="360" w:lineRule="auto"/>
        <w:rPr>
          <w:b/>
          <w:bCs/>
          <w:color w:val="auto"/>
          <w:highlight w:val="none"/>
        </w:rPr>
      </w:pPr>
      <w:r>
        <w:rPr>
          <w:rFonts w:hint="eastAsia"/>
          <w:b/>
          <w:bCs/>
          <w:color w:val="auto"/>
          <w:highlight w:val="none"/>
        </w:rPr>
        <w:t>三、采用的规范和标准</w:t>
      </w:r>
    </w:p>
    <w:p>
      <w:pPr>
        <w:ind w:firstLine="480" w:firstLineChars="200"/>
        <w:rPr>
          <w:color w:val="auto"/>
          <w:szCs w:val="24"/>
          <w:highlight w:val="none"/>
        </w:rPr>
      </w:pPr>
      <w:bookmarkStart w:id="30" w:name="_bookmark10"/>
      <w:bookmarkEnd w:id="30"/>
      <w:bookmarkStart w:id="31" w:name="第十一章_合同条款"/>
      <w:bookmarkEnd w:id="31"/>
      <w:bookmarkStart w:id="32" w:name="_Toc22410"/>
      <w:r>
        <w:rPr>
          <w:rFonts w:hint="eastAsia"/>
          <w:color w:val="auto"/>
          <w:szCs w:val="24"/>
          <w:highlight w:val="none"/>
        </w:rPr>
        <w:t xml:space="preserve">（1）《 民 用 建 筑 供 暖 通 风 与 空 气 调 节 设 计 规 范 》（GB50736-2012）； </w:t>
      </w:r>
    </w:p>
    <w:p>
      <w:pPr>
        <w:ind w:firstLine="480" w:firstLineChars="200"/>
        <w:rPr>
          <w:color w:val="auto"/>
          <w:szCs w:val="24"/>
          <w:highlight w:val="none"/>
        </w:rPr>
      </w:pPr>
      <w:r>
        <w:rPr>
          <w:rFonts w:hint="eastAsia"/>
          <w:color w:val="auto"/>
          <w:szCs w:val="24"/>
          <w:highlight w:val="none"/>
        </w:rPr>
        <w:t xml:space="preserve">（2）《建筑设计防火规范》（GB50016-2014）（2018 版）； </w:t>
      </w:r>
    </w:p>
    <w:p>
      <w:pPr>
        <w:ind w:firstLine="480" w:firstLineChars="200"/>
        <w:rPr>
          <w:color w:val="auto"/>
          <w:szCs w:val="24"/>
          <w:highlight w:val="none"/>
        </w:rPr>
      </w:pPr>
      <w:r>
        <w:rPr>
          <w:rFonts w:hint="eastAsia"/>
          <w:color w:val="auto"/>
          <w:szCs w:val="24"/>
          <w:highlight w:val="none"/>
        </w:rPr>
        <w:t xml:space="preserve">（3）《建筑机电工程抗震设计规范》（GB50981-2014）； </w:t>
      </w:r>
    </w:p>
    <w:p>
      <w:pPr>
        <w:ind w:firstLine="480" w:firstLineChars="200"/>
        <w:rPr>
          <w:color w:val="auto"/>
          <w:szCs w:val="24"/>
          <w:highlight w:val="none"/>
        </w:rPr>
      </w:pPr>
      <w:r>
        <w:rPr>
          <w:rFonts w:hint="eastAsia"/>
          <w:color w:val="auto"/>
          <w:szCs w:val="24"/>
          <w:highlight w:val="none"/>
        </w:rPr>
        <w:t xml:space="preserve">（4）《汽车库、修车库、停车场设计防火规范》（GB50067-2014）； </w:t>
      </w:r>
    </w:p>
    <w:p>
      <w:pPr>
        <w:ind w:firstLine="480" w:firstLineChars="200"/>
        <w:rPr>
          <w:color w:val="auto"/>
          <w:szCs w:val="24"/>
          <w:highlight w:val="none"/>
        </w:rPr>
      </w:pPr>
      <w:r>
        <w:rPr>
          <w:rFonts w:hint="eastAsia"/>
          <w:color w:val="auto"/>
          <w:szCs w:val="24"/>
          <w:highlight w:val="none"/>
        </w:rPr>
        <w:t xml:space="preserve">（5）《建筑防烟排烟系统技术标准》（GB 51251-2017）； </w:t>
      </w:r>
    </w:p>
    <w:p>
      <w:pPr>
        <w:ind w:firstLine="480" w:firstLineChars="200"/>
        <w:rPr>
          <w:color w:val="auto"/>
          <w:szCs w:val="24"/>
          <w:highlight w:val="none"/>
        </w:rPr>
      </w:pPr>
      <w:r>
        <w:rPr>
          <w:rFonts w:hint="eastAsia"/>
          <w:color w:val="auto"/>
          <w:szCs w:val="24"/>
          <w:highlight w:val="none"/>
        </w:rPr>
        <w:t xml:space="preserve">（6）《公共建筑节能设计标准》（GB50189-2015）； </w:t>
      </w:r>
    </w:p>
    <w:p>
      <w:pPr>
        <w:ind w:firstLine="480" w:firstLineChars="200"/>
        <w:rPr>
          <w:color w:val="auto"/>
          <w:szCs w:val="24"/>
          <w:highlight w:val="none"/>
        </w:rPr>
      </w:pPr>
      <w:r>
        <w:rPr>
          <w:rFonts w:hint="eastAsia"/>
          <w:color w:val="auto"/>
          <w:szCs w:val="24"/>
          <w:highlight w:val="none"/>
        </w:rPr>
        <w:t xml:space="preserve">（7）《全国民用建筑工程设计技术措施—暖通空调、动力》（2009 年版）； </w:t>
      </w:r>
    </w:p>
    <w:p>
      <w:pPr>
        <w:ind w:firstLine="480" w:firstLineChars="200"/>
        <w:rPr>
          <w:color w:val="auto"/>
          <w:szCs w:val="24"/>
          <w:highlight w:val="none"/>
        </w:rPr>
      </w:pPr>
      <w:r>
        <w:rPr>
          <w:rFonts w:hint="eastAsia"/>
          <w:color w:val="auto"/>
          <w:szCs w:val="24"/>
          <w:highlight w:val="none"/>
        </w:rPr>
        <w:t xml:space="preserve">（8）《通风与空调工程施工规范》（GB50738-2011）； </w:t>
      </w:r>
    </w:p>
    <w:p>
      <w:pPr>
        <w:ind w:firstLine="480" w:firstLineChars="200"/>
        <w:rPr>
          <w:color w:val="auto"/>
          <w:szCs w:val="24"/>
          <w:highlight w:val="none"/>
        </w:rPr>
      </w:pPr>
      <w:r>
        <w:rPr>
          <w:rFonts w:hint="eastAsia"/>
          <w:color w:val="auto"/>
          <w:szCs w:val="24"/>
          <w:highlight w:val="none"/>
        </w:rPr>
        <w:t>（9）《通风与空调工程施工质量验收规范》（GB50243-2016）</w:t>
      </w:r>
    </w:p>
    <w:p>
      <w:pPr>
        <w:rPr>
          <w:color w:val="auto"/>
          <w:highlight w:val="none"/>
        </w:rPr>
      </w:pPr>
      <w:r>
        <w:rPr>
          <w:rFonts w:hint="eastAsia"/>
          <w:color w:val="auto"/>
          <w:highlight w:val="none"/>
        </w:rPr>
        <w:br w:type="page"/>
      </w:r>
    </w:p>
    <w:p>
      <w:pPr>
        <w:pStyle w:val="2"/>
        <w:spacing w:after="480" w:line="360" w:lineRule="auto"/>
        <w:rPr>
          <w:color w:val="auto"/>
          <w:highlight w:val="none"/>
        </w:rPr>
      </w:pPr>
      <w:r>
        <w:rPr>
          <w:rFonts w:hint="eastAsia"/>
          <w:color w:val="auto"/>
          <w:highlight w:val="none"/>
        </w:rPr>
        <w:t>第十一章 合同条款</w:t>
      </w:r>
      <w:bookmarkEnd w:id="32"/>
    </w:p>
    <w:p>
      <w:pPr>
        <w:pStyle w:val="5"/>
        <w:spacing w:before="1" w:line="360" w:lineRule="auto"/>
        <w:rPr>
          <w:b/>
          <w:bCs/>
          <w:color w:val="auto"/>
          <w:sz w:val="29"/>
          <w:szCs w:val="29"/>
          <w:highlight w:val="none"/>
        </w:rPr>
      </w:pPr>
    </w:p>
    <w:p>
      <w:pPr>
        <w:pStyle w:val="22"/>
        <w:spacing w:before="0" w:line="360" w:lineRule="auto"/>
        <w:ind w:right="117"/>
        <w:rPr>
          <w:color w:val="auto"/>
          <w:sz w:val="44"/>
          <w:szCs w:val="44"/>
          <w:highlight w:val="none"/>
        </w:rPr>
      </w:pPr>
      <w:bookmarkStart w:id="33" w:name="建设工程勘察设计合同"/>
      <w:bookmarkEnd w:id="33"/>
      <w:r>
        <w:rPr>
          <w:rFonts w:hint="eastAsia"/>
          <w:color w:val="auto"/>
          <w:w w:val="95"/>
          <w:sz w:val="44"/>
          <w:szCs w:val="44"/>
          <w:highlight w:val="none"/>
        </w:rPr>
        <w:t>建设工程设计合同</w:t>
      </w:r>
    </w:p>
    <w:p>
      <w:pPr>
        <w:pStyle w:val="5"/>
        <w:spacing w:before="8" w:line="360" w:lineRule="auto"/>
        <w:rPr>
          <w:b/>
          <w:bCs/>
          <w:color w:val="auto"/>
          <w:sz w:val="48"/>
          <w:szCs w:val="48"/>
          <w:highlight w:val="none"/>
        </w:rPr>
      </w:pPr>
    </w:p>
    <w:p>
      <w:pPr>
        <w:pStyle w:val="5"/>
        <w:spacing w:before="8" w:line="360" w:lineRule="auto"/>
        <w:rPr>
          <w:b/>
          <w:bCs/>
          <w:color w:val="auto"/>
          <w:sz w:val="48"/>
          <w:szCs w:val="48"/>
          <w:highlight w:val="none"/>
        </w:rPr>
      </w:pPr>
    </w:p>
    <w:p>
      <w:pPr>
        <w:pStyle w:val="25"/>
        <w:spacing w:line="360" w:lineRule="auto"/>
        <w:rPr>
          <w:color w:val="auto"/>
          <w:highlight w:val="none"/>
        </w:rPr>
      </w:pPr>
      <w:r>
        <w:rPr>
          <w:rFonts w:hint="eastAsia"/>
          <w:color w:val="auto"/>
          <w:highlight w:val="none"/>
        </w:rPr>
        <w:t>（根据财经制度订立，适用于财政性资金建设项目）</w:t>
      </w:r>
    </w:p>
    <w:p>
      <w:pPr>
        <w:pStyle w:val="5"/>
        <w:spacing w:line="360" w:lineRule="auto"/>
        <w:rPr>
          <w:b/>
          <w:bCs/>
          <w:color w:val="auto"/>
          <w:sz w:val="30"/>
          <w:szCs w:val="30"/>
          <w:highlight w:val="none"/>
        </w:rPr>
      </w:pPr>
    </w:p>
    <w:p>
      <w:pPr>
        <w:pStyle w:val="5"/>
        <w:spacing w:line="360" w:lineRule="auto"/>
        <w:rPr>
          <w:b/>
          <w:bCs/>
          <w:color w:val="auto"/>
          <w:sz w:val="30"/>
          <w:szCs w:val="30"/>
          <w:highlight w:val="none"/>
        </w:rPr>
      </w:pPr>
    </w:p>
    <w:p>
      <w:pPr>
        <w:pStyle w:val="5"/>
        <w:spacing w:before="4" w:line="360" w:lineRule="auto"/>
        <w:rPr>
          <w:b/>
          <w:bCs/>
          <w:color w:val="auto"/>
          <w:sz w:val="38"/>
          <w:szCs w:val="38"/>
          <w:highlight w:val="none"/>
        </w:rPr>
      </w:pPr>
    </w:p>
    <w:p>
      <w:pPr>
        <w:pStyle w:val="24"/>
        <w:spacing w:before="1" w:line="360" w:lineRule="auto"/>
        <w:ind w:left="2872" w:right="271" w:hanging="1599"/>
        <w:rPr>
          <w:color w:val="auto"/>
          <w:highlight w:val="none"/>
        </w:rPr>
      </w:pPr>
      <w:r>
        <w:rPr>
          <w:rFonts w:hint="eastAsia"/>
          <w:color w:val="auto"/>
          <w:w w:val="95"/>
          <w:highlight w:val="none"/>
        </w:rPr>
        <w:t>工程名称：</w:t>
      </w:r>
      <w:r>
        <w:rPr>
          <w:rFonts w:hint="eastAsia"/>
          <w:color w:val="auto"/>
          <w:w w:val="95"/>
          <w:highlight w:val="none"/>
          <w:u w:val="single"/>
        </w:rPr>
        <w:t>雷州市粮油保障物流配送中心建设项目初步设计</w:t>
      </w:r>
    </w:p>
    <w:p>
      <w:pPr>
        <w:pStyle w:val="24"/>
        <w:spacing w:before="1" w:line="360" w:lineRule="auto"/>
        <w:ind w:left="1320"/>
        <w:rPr>
          <w:color w:val="auto"/>
          <w:highlight w:val="none"/>
          <w:u w:val="single"/>
        </w:rPr>
      </w:pPr>
      <w:r>
        <w:rPr>
          <w:rFonts w:hint="eastAsia"/>
          <w:color w:val="auto"/>
          <w:highlight w:val="none"/>
        </w:rPr>
        <w:t>工程地点：</w:t>
      </w:r>
      <w:r>
        <w:rPr>
          <w:rFonts w:hint="eastAsia"/>
          <w:color w:val="auto"/>
          <w:highlight w:val="none"/>
          <w:u w:val="single"/>
        </w:rPr>
        <w:t xml:space="preserve">湛江市雷州市 </w:t>
      </w:r>
    </w:p>
    <w:p>
      <w:pPr>
        <w:pStyle w:val="24"/>
        <w:tabs>
          <w:tab w:val="left" w:pos="6712"/>
        </w:tabs>
        <w:spacing w:line="360" w:lineRule="auto"/>
        <w:rPr>
          <w:color w:val="auto"/>
          <w:highlight w:val="none"/>
        </w:rPr>
      </w:pPr>
      <w:r>
        <w:rPr>
          <w:rFonts w:hint="eastAsia"/>
          <w:color w:val="auto"/>
          <w:highlight w:val="none"/>
        </w:rPr>
        <w:t>合同编号：</w:t>
      </w:r>
      <w:r>
        <w:rPr>
          <w:rFonts w:hint="eastAsia"/>
          <w:color w:val="auto"/>
          <w:highlight w:val="none"/>
          <w:u w:val="single"/>
        </w:rPr>
        <w:tab/>
      </w:r>
    </w:p>
    <w:p>
      <w:pPr>
        <w:pStyle w:val="24"/>
        <w:spacing w:line="360" w:lineRule="auto"/>
        <w:rPr>
          <w:color w:val="auto"/>
          <w:highlight w:val="none"/>
        </w:rPr>
      </w:pPr>
      <w:r>
        <w:rPr>
          <w:rFonts w:hint="eastAsia"/>
          <w:color w:val="auto"/>
          <w:highlight w:val="none"/>
        </w:rPr>
        <w:t>（由承包人编填）</w:t>
      </w:r>
    </w:p>
    <w:p>
      <w:pPr>
        <w:pStyle w:val="24"/>
        <w:tabs>
          <w:tab w:val="left" w:pos="6232"/>
          <w:tab w:val="left" w:pos="6712"/>
        </w:tabs>
        <w:spacing w:line="360" w:lineRule="auto"/>
        <w:ind w:left="1355"/>
        <w:rPr>
          <w:color w:val="auto"/>
          <w:w w:val="95"/>
          <w:highlight w:val="none"/>
          <w:u w:val="single"/>
        </w:rPr>
      </w:pPr>
      <w:r>
        <w:rPr>
          <w:rFonts w:hint="eastAsia"/>
          <w:color w:val="auto"/>
          <w:w w:val="95"/>
          <w:highlight w:val="none"/>
        </w:rPr>
        <w:t>设计证书等级：</w:t>
      </w:r>
      <w:r>
        <w:rPr>
          <w:rFonts w:hint="eastAsia"/>
          <w:color w:val="auto"/>
          <w:w w:val="95"/>
          <w:highlight w:val="none"/>
          <w:u w:val="single"/>
        </w:rPr>
        <w:tab/>
      </w:r>
      <w:r>
        <w:rPr>
          <w:rFonts w:hint="eastAsia"/>
          <w:color w:val="auto"/>
          <w:w w:val="95"/>
          <w:highlight w:val="none"/>
          <w:u w:val="single"/>
        </w:rPr>
        <w:tab/>
      </w:r>
    </w:p>
    <w:p>
      <w:pPr>
        <w:pStyle w:val="24"/>
        <w:tabs>
          <w:tab w:val="left" w:pos="6232"/>
          <w:tab w:val="left" w:pos="6712"/>
        </w:tabs>
        <w:spacing w:line="360" w:lineRule="auto"/>
        <w:ind w:left="1355"/>
        <w:rPr>
          <w:color w:val="auto"/>
          <w:highlight w:val="none"/>
          <w:u w:val="single"/>
        </w:rPr>
      </w:pPr>
      <w:r>
        <w:rPr>
          <w:rFonts w:hint="eastAsia"/>
          <w:color w:val="auto"/>
          <w:highlight w:val="none"/>
        </w:rPr>
        <w:t>发包人：</w:t>
      </w:r>
      <w:r>
        <w:rPr>
          <w:rFonts w:hint="eastAsia"/>
          <w:color w:val="auto"/>
          <w:highlight w:val="none"/>
          <w:u w:val="single"/>
        </w:rPr>
        <w:t>雷州市粮食收储管理中心</w:t>
      </w:r>
    </w:p>
    <w:p>
      <w:pPr>
        <w:pStyle w:val="24"/>
        <w:tabs>
          <w:tab w:val="left" w:pos="6232"/>
          <w:tab w:val="left" w:pos="6712"/>
        </w:tabs>
        <w:spacing w:line="360" w:lineRule="auto"/>
        <w:ind w:right="3031"/>
        <w:rPr>
          <w:color w:val="auto"/>
          <w:highlight w:val="none"/>
        </w:rPr>
      </w:pPr>
      <w:r>
        <w:rPr>
          <w:rFonts w:hint="eastAsia"/>
          <w:color w:val="auto"/>
          <w:w w:val="95"/>
          <w:highlight w:val="none"/>
        </w:rPr>
        <w:t>承包人：</w:t>
      </w:r>
      <w:r>
        <w:rPr>
          <w:rFonts w:hint="eastAsia"/>
          <w:color w:val="auto"/>
          <w:highlight w:val="none"/>
          <w:u w:val="single"/>
        </w:rPr>
        <w:tab/>
      </w:r>
    </w:p>
    <w:p>
      <w:pPr>
        <w:pStyle w:val="24"/>
        <w:tabs>
          <w:tab w:val="left" w:pos="4233"/>
          <w:tab w:val="left" w:pos="5032"/>
          <w:tab w:val="left" w:pos="5831"/>
        </w:tabs>
        <w:spacing w:before="3" w:line="360" w:lineRule="auto"/>
        <w:rPr>
          <w:color w:val="auto"/>
          <w:highlight w:val="none"/>
        </w:rPr>
      </w:pPr>
      <w:r>
        <w:rPr>
          <w:rFonts w:hint="eastAsia"/>
          <w:color w:val="auto"/>
          <w:highlight w:val="none"/>
        </w:rPr>
        <w:t>签订日期：</w:t>
      </w:r>
      <w:r>
        <w:rPr>
          <w:rFonts w:hint="eastAsia"/>
          <w:color w:val="auto"/>
          <w:highlight w:val="none"/>
          <w:u w:val="single"/>
        </w:rPr>
        <w:tab/>
      </w:r>
      <w:r>
        <w:rPr>
          <w:rFonts w:hint="eastAsia"/>
          <w:color w:val="auto"/>
          <w:highlight w:val="none"/>
          <w:u w:val="single"/>
        </w:rPr>
        <w:t>年</w:t>
      </w:r>
      <w:r>
        <w:rPr>
          <w:rFonts w:hint="eastAsia"/>
          <w:color w:val="auto"/>
          <w:highlight w:val="none"/>
          <w:u w:val="single"/>
        </w:rPr>
        <w:tab/>
      </w:r>
      <w:r>
        <w:rPr>
          <w:rFonts w:hint="eastAsia"/>
          <w:color w:val="auto"/>
          <w:highlight w:val="none"/>
          <w:u w:val="single"/>
        </w:rPr>
        <w:t>月</w:t>
      </w:r>
      <w:r>
        <w:rPr>
          <w:rFonts w:hint="eastAsia"/>
          <w:color w:val="auto"/>
          <w:highlight w:val="none"/>
          <w:u w:val="single"/>
        </w:rPr>
        <w:tab/>
      </w:r>
      <w:r>
        <w:rPr>
          <w:rFonts w:hint="eastAsia"/>
          <w:color w:val="auto"/>
          <w:highlight w:val="none"/>
          <w:u w:val="single"/>
        </w:rPr>
        <w:t>日</w:t>
      </w:r>
    </w:p>
    <w:p>
      <w:pPr>
        <w:spacing w:line="360" w:lineRule="auto"/>
        <w:rPr>
          <w:color w:val="auto"/>
          <w:highlight w:val="none"/>
        </w:rPr>
        <w:sectPr>
          <w:headerReference r:id="rId21" w:type="default"/>
          <w:footerReference r:id="rId22" w:type="default"/>
          <w:pgSz w:w="11910" w:h="16840"/>
          <w:pgMar w:top="1180" w:right="1020" w:bottom="1240" w:left="1140" w:header="878" w:footer="1050" w:gutter="0"/>
          <w:cols w:space="720" w:num="1"/>
        </w:sectPr>
      </w:pPr>
    </w:p>
    <w:p>
      <w:pPr>
        <w:jc w:val="center"/>
        <w:rPr>
          <w:b/>
          <w:bCs/>
          <w:color w:val="auto"/>
          <w:sz w:val="36"/>
          <w:szCs w:val="32"/>
          <w:highlight w:val="none"/>
        </w:rPr>
      </w:pPr>
      <w:r>
        <w:rPr>
          <w:rFonts w:hint="eastAsia"/>
          <w:b/>
          <w:bCs/>
          <w:color w:val="auto"/>
          <w:sz w:val="36"/>
          <w:szCs w:val="32"/>
          <w:highlight w:val="none"/>
        </w:rPr>
        <w:t>合同协议</w:t>
      </w:r>
    </w:p>
    <w:p>
      <w:pPr>
        <w:pStyle w:val="5"/>
        <w:spacing w:before="66"/>
        <w:ind w:left="633"/>
        <w:rPr>
          <w:color w:val="auto"/>
          <w:highlight w:val="none"/>
        </w:rPr>
      </w:pPr>
      <w:r>
        <w:rPr>
          <w:rFonts w:hint="eastAsia"/>
          <w:color w:val="auto"/>
          <w:highlight w:val="none"/>
        </w:rPr>
        <w:t>发包人：</w:t>
      </w:r>
      <w:r>
        <w:rPr>
          <w:rFonts w:hint="eastAsia"/>
          <w:color w:val="auto"/>
          <w:highlight w:val="none"/>
          <w:u w:val="single"/>
        </w:rPr>
        <w:t>雷州市粮食收储管理中心</w:t>
      </w:r>
    </w:p>
    <w:p>
      <w:pPr>
        <w:pStyle w:val="5"/>
        <w:tabs>
          <w:tab w:val="left" w:pos="4652"/>
        </w:tabs>
        <w:spacing w:before="74"/>
        <w:ind w:left="633"/>
        <w:rPr>
          <w:color w:val="auto"/>
          <w:highlight w:val="none"/>
        </w:rPr>
      </w:pPr>
      <w:r>
        <w:rPr>
          <w:rFonts w:hint="eastAsia"/>
          <w:color w:val="auto"/>
          <w:spacing w:val="-1"/>
          <w:highlight w:val="none"/>
        </w:rPr>
        <w:t>承</w:t>
      </w:r>
      <w:r>
        <w:rPr>
          <w:rFonts w:hint="eastAsia"/>
          <w:color w:val="auto"/>
          <w:highlight w:val="none"/>
        </w:rPr>
        <w:t>包人：</w:t>
      </w:r>
      <w:r>
        <w:rPr>
          <w:rFonts w:hint="eastAsia"/>
          <w:color w:val="auto"/>
          <w:highlight w:val="none"/>
          <w:u w:val="single"/>
        </w:rPr>
        <w:tab/>
      </w:r>
    </w:p>
    <w:p>
      <w:pPr>
        <w:pStyle w:val="5"/>
        <w:spacing w:before="66"/>
        <w:ind w:left="153" w:right="230" w:firstLine="480"/>
        <w:rPr>
          <w:color w:val="auto"/>
          <w:highlight w:val="none"/>
        </w:rPr>
      </w:pPr>
      <w:r>
        <w:rPr>
          <w:rFonts w:hint="eastAsia"/>
          <w:color w:val="auto"/>
          <w:spacing w:val="-1"/>
          <w:highlight w:val="none"/>
        </w:rPr>
        <w:t>依照《中华人民共和国民法典》、《中华人民共和国建筑法》和《建设工程勘察设计市场管理规定》及其他有关法律、行政法规，遵循平等、自愿、公平和诚实信用的原则，</w:t>
      </w:r>
      <w:r>
        <w:rPr>
          <w:rFonts w:hint="eastAsia"/>
          <w:color w:val="auto"/>
          <w:highlight w:val="none"/>
        </w:rPr>
        <w:t>经双方协商一致，签订本合同，共同执行。</w:t>
      </w:r>
    </w:p>
    <w:p>
      <w:pPr>
        <w:pStyle w:val="29"/>
        <w:ind w:left="633"/>
        <w:rPr>
          <w:color w:val="auto"/>
          <w:highlight w:val="none"/>
        </w:rPr>
      </w:pPr>
      <w:r>
        <w:rPr>
          <w:rFonts w:hint="eastAsia"/>
          <w:color w:val="auto"/>
          <w:highlight w:val="none"/>
        </w:rPr>
        <w:t>一、工程概况</w:t>
      </w:r>
    </w:p>
    <w:p>
      <w:pPr>
        <w:ind w:firstLine="480" w:firstLineChars="200"/>
        <w:rPr>
          <w:color w:val="auto"/>
          <w:highlight w:val="none"/>
        </w:rPr>
      </w:pPr>
      <w:r>
        <w:rPr>
          <w:rFonts w:hint="eastAsia"/>
          <w:color w:val="auto"/>
          <w:highlight w:val="none"/>
        </w:rPr>
        <w:t>1.1项目名称：雷州市粮油保障物流配送中心建设项目初步设计</w:t>
      </w:r>
    </w:p>
    <w:p>
      <w:pPr>
        <w:ind w:firstLine="480" w:firstLineChars="200"/>
        <w:rPr>
          <w:color w:val="auto"/>
          <w:highlight w:val="none"/>
        </w:rPr>
      </w:pPr>
      <w:r>
        <w:rPr>
          <w:rFonts w:hint="eastAsia"/>
          <w:color w:val="auto"/>
          <w:highlight w:val="none"/>
        </w:rPr>
        <w:t>1.2项目地点：湛江市雷州市。</w:t>
      </w:r>
    </w:p>
    <w:p>
      <w:pPr>
        <w:ind w:firstLine="480" w:firstLineChars="200"/>
        <w:rPr>
          <w:color w:val="auto"/>
          <w:highlight w:val="none"/>
          <w:u w:val="single"/>
        </w:rPr>
      </w:pPr>
      <w:r>
        <w:rPr>
          <w:rFonts w:hint="eastAsia"/>
          <w:color w:val="auto"/>
          <w:highlight w:val="none"/>
        </w:rPr>
        <w:t>1.3工程范围：</w:t>
      </w:r>
      <w:r>
        <w:rPr>
          <w:rFonts w:hint="eastAsia"/>
          <w:color w:val="auto"/>
          <w:highlight w:val="none"/>
          <w:u w:val="single"/>
        </w:rPr>
        <w:t xml:space="preserve">本项目拟于雷州市国家粮食储备库内建设雷州市粮油保障物流配送中心建设项目，总占地约 3300 平方米（合 4.95 亩），总建筑面积约为11200 平方米。本项目计划新建粮食储备库房、配套生产车间及其他配套基础设施等，主要包括： </w:t>
      </w:r>
    </w:p>
    <w:p>
      <w:pPr>
        <w:ind w:firstLine="480" w:firstLineChars="200"/>
        <w:rPr>
          <w:color w:val="auto"/>
          <w:highlight w:val="none"/>
          <w:u w:val="single"/>
        </w:rPr>
      </w:pPr>
      <w:r>
        <w:rPr>
          <w:rFonts w:hint="eastAsia"/>
          <w:color w:val="auto"/>
          <w:highlight w:val="none"/>
        </w:rPr>
        <w:t>（1）</w:t>
      </w:r>
      <w:r>
        <w:rPr>
          <w:rFonts w:hint="eastAsia"/>
          <w:color w:val="auto"/>
          <w:highlight w:val="none"/>
          <w:u w:val="single"/>
        </w:rPr>
        <w:t xml:space="preserve">储备仓库：物流配送和成品粮（大米）仓面积为 3400 平方米、粮食精深加工产品仓 4800 平方米； </w:t>
      </w:r>
    </w:p>
    <w:p>
      <w:pPr>
        <w:ind w:firstLine="480" w:firstLineChars="200"/>
        <w:rPr>
          <w:color w:val="auto"/>
          <w:highlight w:val="none"/>
          <w:u w:val="single"/>
        </w:rPr>
      </w:pPr>
      <w:r>
        <w:rPr>
          <w:rFonts w:hint="eastAsia"/>
          <w:color w:val="auto"/>
          <w:highlight w:val="none"/>
        </w:rPr>
        <w:t>（2）</w:t>
      </w:r>
      <w:r>
        <w:rPr>
          <w:rFonts w:hint="eastAsia"/>
          <w:color w:val="auto"/>
          <w:highlight w:val="none"/>
          <w:u w:val="single"/>
        </w:rPr>
        <w:t>生产车间：粮食精深加工、烘干及生产辅助车间面积为 2000平方米，罩棚工程 15000 ㎡；</w:t>
      </w:r>
    </w:p>
    <w:p>
      <w:pPr>
        <w:ind w:firstLine="480" w:firstLineChars="200"/>
        <w:rPr>
          <w:color w:val="auto"/>
          <w:highlight w:val="none"/>
          <w:u w:val="single"/>
        </w:rPr>
      </w:pPr>
      <w:r>
        <w:rPr>
          <w:rFonts w:hint="eastAsia"/>
          <w:color w:val="auto"/>
          <w:highlight w:val="none"/>
        </w:rPr>
        <w:t>（3）</w:t>
      </w:r>
      <w:r>
        <w:rPr>
          <w:rFonts w:hint="eastAsia"/>
          <w:color w:val="auto"/>
          <w:highlight w:val="none"/>
          <w:u w:val="single"/>
        </w:rPr>
        <w:t>基础设施配套建设：包括仓储用电梯配套 2 台、变配电室配套基础设施建设等。</w:t>
      </w:r>
    </w:p>
    <w:p>
      <w:pPr>
        <w:pStyle w:val="5"/>
        <w:spacing w:before="43"/>
        <w:ind w:firstLine="480" w:firstLineChars="200"/>
        <w:rPr>
          <w:color w:val="auto"/>
          <w:highlight w:val="none"/>
        </w:rPr>
      </w:pPr>
      <w:r>
        <w:rPr>
          <w:rFonts w:hint="eastAsia"/>
          <w:color w:val="auto"/>
          <w:highlight w:val="none"/>
        </w:rPr>
        <w:t>1.4工程阶段：</w:t>
      </w:r>
      <w:r>
        <w:rPr>
          <w:rFonts w:hint="eastAsia"/>
          <w:color w:val="auto"/>
          <w:spacing w:val="28"/>
          <w:highlight w:val="none"/>
          <w:u w:val="single"/>
        </w:rPr>
        <w:t>初步设计</w:t>
      </w:r>
    </w:p>
    <w:p>
      <w:pPr>
        <w:pStyle w:val="5"/>
        <w:spacing w:before="66"/>
        <w:ind w:firstLine="480" w:firstLineChars="200"/>
        <w:rPr>
          <w:color w:val="auto"/>
          <w:highlight w:val="none"/>
        </w:rPr>
      </w:pPr>
      <w:r>
        <w:rPr>
          <w:rFonts w:hint="eastAsia"/>
          <w:color w:val="auto"/>
          <w:highlight w:val="none"/>
        </w:rPr>
        <w:t>1.5工程建安费：</w:t>
      </w:r>
      <w:r>
        <w:rPr>
          <w:rFonts w:hint="eastAsia"/>
          <w:color w:val="auto"/>
          <w:highlight w:val="none"/>
          <w:u w:val="single"/>
        </w:rPr>
        <w:t>以雷州市财政部门审定的预算造价为准</w:t>
      </w:r>
    </w:p>
    <w:p>
      <w:pPr>
        <w:pStyle w:val="5"/>
        <w:spacing w:before="74"/>
        <w:ind w:firstLine="480" w:firstLineChars="200"/>
        <w:rPr>
          <w:color w:val="auto"/>
          <w:highlight w:val="none"/>
        </w:rPr>
      </w:pPr>
      <w:r>
        <w:rPr>
          <w:rFonts w:hint="eastAsia"/>
          <w:color w:val="auto"/>
          <w:highlight w:val="none"/>
        </w:rPr>
        <w:t>1.6工程初步设计任务委托文号、日期：</w:t>
      </w:r>
      <w:r>
        <w:rPr>
          <w:rFonts w:hint="eastAsia"/>
          <w:color w:val="auto"/>
          <w:spacing w:val="-4"/>
          <w:highlight w:val="none"/>
          <w:u w:val="single"/>
        </w:rPr>
        <w:t>设计工期为</w:t>
      </w:r>
      <w:r>
        <w:rPr>
          <w:color w:val="auto"/>
          <w:highlight w:val="none"/>
          <w:u w:val="single"/>
        </w:rPr>
        <w:t>25</w:t>
      </w:r>
      <w:r>
        <w:rPr>
          <w:rFonts w:hint="eastAsia"/>
          <w:color w:val="auto"/>
          <w:spacing w:val="-7"/>
          <w:highlight w:val="none"/>
          <w:u w:val="single"/>
        </w:rPr>
        <w:t>个日历天(不含评审</w:t>
      </w:r>
      <w:r>
        <w:rPr>
          <w:rFonts w:hint="eastAsia"/>
          <w:color w:val="auto"/>
          <w:highlight w:val="none"/>
          <w:u w:val="single"/>
        </w:rPr>
        <w:t>时间)。</w:t>
      </w:r>
    </w:p>
    <w:p>
      <w:pPr>
        <w:spacing w:before="67"/>
        <w:ind w:firstLine="480" w:firstLineChars="200"/>
        <w:rPr>
          <w:color w:val="auto"/>
          <w:spacing w:val="-2"/>
          <w:szCs w:val="24"/>
          <w:highlight w:val="none"/>
        </w:rPr>
      </w:pPr>
      <w:r>
        <w:rPr>
          <w:rFonts w:hint="eastAsia"/>
          <w:color w:val="auto"/>
          <w:szCs w:val="24"/>
          <w:highlight w:val="none"/>
        </w:rPr>
        <w:t>1.7工程初步设计内容</w:t>
      </w:r>
      <w:r>
        <w:rPr>
          <w:rFonts w:hint="eastAsia"/>
          <w:b/>
          <w:bCs/>
          <w:color w:val="auto"/>
          <w:w w:val="95"/>
          <w:szCs w:val="24"/>
          <w:highlight w:val="none"/>
        </w:rPr>
        <w:t>：</w:t>
      </w:r>
      <w:r>
        <w:rPr>
          <w:rFonts w:hint="eastAsia"/>
          <w:b/>
          <w:bCs/>
          <w:color w:val="auto"/>
          <w:szCs w:val="24"/>
          <w:highlight w:val="none"/>
          <w:u w:val="single"/>
        </w:rPr>
        <w:t>本工程的方案设计编制或修改、初步设计编制或修改、工程概算编制或修改，组织相关成果资料的评审，直至通过主管部门的审批。</w:t>
      </w:r>
      <w:r>
        <w:rPr>
          <w:rFonts w:hint="eastAsia"/>
          <w:color w:val="auto"/>
          <w:spacing w:val="-2"/>
          <w:szCs w:val="24"/>
          <w:highlight w:val="none"/>
        </w:rPr>
        <w:t>本项目的初步设计内容最终以规划、住建部门的相关规定及文件为准。</w:t>
      </w:r>
    </w:p>
    <w:p>
      <w:pPr>
        <w:pStyle w:val="29"/>
        <w:ind w:left="0" w:firstLine="472" w:firstLineChars="200"/>
        <w:rPr>
          <w:color w:val="auto"/>
          <w:highlight w:val="none"/>
        </w:rPr>
      </w:pPr>
      <w:r>
        <w:rPr>
          <w:rFonts w:hint="eastAsia"/>
          <w:b w:val="0"/>
          <w:bCs w:val="0"/>
          <w:color w:val="auto"/>
          <w:spacing w:val="-2"/>
          <w:highlight w:val="none"/>
        </w:rPr>
        <w:t>1.8初步设计要求：</w:t>
      </w:r>
      <w:r>
        <w:rPr>
          <w:rFonts w:hint="eastAsia"/>
          <w:color w:val="auto"/>
          <w:highlight w:val="none"/>
          <w:u w:val="single"/>
        </w:rPr>
        <w:t>按规范要求的标准完成项目的初步设计文件编制、工程概算编制、初步设计说明书编制、初步设计评审及修改等后续服务。</w:t>
      </w:r>
    </w:p>
    <w:p>
      <w:pPr>
        <w:pStyle w:val="5"/>
        <w:tabs>
          <w:tab w:val="left" w:pos="3671"/>
        </w:tabs>
        <w:spacing w:before="74"/>
        <w:ind w:right="151" w:firstLine="480" w:firstLineChars="200"/>
        <w:rPr>
          <w:color w:val="auto"/>
          <w:highlight w:val="none"/>
        </w:rPr>
      </w:pPr>
      <w:r>
        <w:rPr>
          <w:rFonts w:hint="eastAsia"/>
          <w:color w:val="auto"/>
          <w:highlight w:val="none"/>
        </w:rPr>
        <w:t>1.9承接方式：</w:t>
      </w:r>
      <w:r>
        <w:rPr>
          <w:rFonts w:hint="eastAsia"/>
          <w:color w:val="auto"/>
          <w:highlight w:val="none"/>
          <w:u w:val="single"/>
        </w:rPr>
        <w:t>总承包</w:t>
      </w:r>
    </w:p>
    <w:p>
      <w:pPr>
        <w:pStyle w:val="5"/>
        <w:ind w:firstLine="480" w:firstLineChars="200"/>
        <w:rPr>
          <w:color w:val="auto"/>
          <w:highlight w:val="none"/>
          <w:u w:val="single"/>
        </w:rPr>
      </w:pPr>
      <w:r>
        <w:rPr>
          <w:rFonts w:hint="eastAsia"/>
          <w:color w:val="auto"/>
          <w:highlight w:val="none"/>
        </w:rPr>
        <w:t>1.10资金来源：</w:t>
      </w:r>
      <w:r>
        <w:rPr>
          <w:rFonts w:hint="eastAsia"/>
          <w:color w:val="auto"/>
          <w:highlight w:val="none"/>
          <w:u w:val="single"/>
        </w:rPr>
        <w:t>由市财政在雷州市举债空间内逐年安排新增专项债券资金筹资解决。</w:t>
      </w:r>
    </w:p>
    <w:p>
      <w:pPr>
        <w:rPr>
          <w:b/>
          <w:bCs/>
          <w:color w:val="auto"/>
          <w:highlight w:val="none"/>
        </w:rPr>
      </w:pPr>
      <w:r>
        <w:rPr>
          <w:rFonts w:hint="eastAsia"/>
          <w:b/>
          <w:bCs/>
          <w:color w:val="auto"/>
          <w:highlight w:val="none"/>
        </w:rPr>
        <w:t>二、设计依据</w:t>
      </w:r>
    </w:p>
    <w:p>
      <w:pPr>
        <w:pStyle w:val="5"/>
        <w:ind w:left="635"/>
        <w:rPr>
          <w:color w:val="auto"/>
          <w:highlight w:val="none"/>
        </w:rPr>
      </w:pPr>
      <w:r>
        <w:rPr>
          <w:rFonts w:hint="eastAsia"/>
          <w:color w:val="auto"/>
          <w:highlight w:val="none"/>
        </w:rPr>
        <w:t>1、发包人给承包人的委托书。</w:t>
      </w:r>
    </w:p>
    <w:p>
      <w:pPr>
        <w:pStyle w:val="5"/>
        <w:ind w:left="635"/>
        <w:rPr>
          <w:color w:val="auto"/>
          <w:highlight w:val="none"/>
        </w:rPr>
      </w:pPr>
      <w:r>
        <w:rPr>
          <w:rFonts w:hint="eastAsia"/>
          <w:color w:val="auto"/>
          <w:highlight w:val="none"/>
        </w:rPr>
        <w:t>2、发包人提供的基础资料。</w:t>
      </w:r>
    </w:p>
    <w:p>
      <w:pPr>
        <w:pStyle w:val="5"/>
        <w:ind w:left="635"/>
        <w:rPr>
          <w:color w:val="auto"/>
          <w:highlight w:val="none"/>
        </w:rPr>
      </w:pPr>
      <w:r>
        <w:rPr>
          <w:rFonts w:hint="eastAsia"/>
          <w:color w:val="auto"/>
          <w:highlight w:val="none"/>
        </w:rPr>
        <w:t>3、本工程设计采用的主要技术标准是：</w:t>
      </w:r>
    </w:p>
    <w:p>
      <w:pPr>
        <w:ind w:firstLine="480" w:firstLineChars="200"/>
        <w:rPr>
          <w:color w:val="auto"/>
          <w:szCs w:val="24"/>
          <w:highlight w:val="none"/>
        </w:rPr>
      </w:pPr>
      <w:r>
        <w:rPr>
          <w:rFonts w:hint="eastAsia"/>
          <w:color w:val="auto"/>
          <w:szCs w:val="24"/>
          <w:highlight w:val="none"/>
        </w:rPr>
        <w:t xml:space="preserve">（1）《 民 用 建 筑 供 暖 通 风 与 空 气 调 节 设 计 规 范 》（GB50736-2012）； </w:t>
      </w:r>
    </w:p>
    <w:p>
      <w:pPr>
        <w:ind w:firstLine="480" w:firstLineChars="200"/>
        <w:rPr>
          <w:color w:val="auto"/>
          <w:szCs w:val="24"/>
          <w:highlight w:val="none"/>
        </w:rPr>
      </w:pPr>
      <w:r>
        <w:rPr>
          <w:rFonts w:hint="eastAsia"/>
          <w:color w:val="auto"/>
          <w:szCs w:val="24"/>
          <w:highlight w:val="none"/>
        </w:rPr>
        <w:t xml:space="preserve">（2）《建筑设计防火规范》（GB50016-2014）（2018 版）； </w:t>
      </w:r>
    </w:p>
    <w:p>
      <w:pPr>
        <w:ind w:firstLine="480" w:firstLineChars="200"/>
        <w:rPr>
          <w:color w:val="auto"/>
          <w:szCs w:val="24"/>
          <w:highlight w:val="none"/>
        </w:rPr>
      </w:pPr>
      <w:r>
        <w:rPr>
          <w:rFonts w:hint="eastAsia"/>
          <w:color w:val="auto"/>
          <w:szCs w:val="24"/>
          <w:highlight w:val="none"/>
        </w:rPr>
        <w:t xml:space="preserve">（3）《建筑机电工程抗震设计规范》（GB50981-2014）； </w:t>
      </w:r>
    </w:p>
    <w:p>
      <w:pPr>
        <w:ind w:firstLine="480" w:firstLineChars="200"/>
        <w:rPr>
          <w:color w:val="auto"/>
          <w:szCs w:val="24"/>
          <w:highlight w:val="none"/>
        </w:rPr>
      </w:pPr>
      <w:r>
        <w:rPr>
          <w:rFonts w:hint="eastAsia"/>
          <w:color w:val="auto"/>
          <w:szCs w:val="24"/>
          <w:highlight w:val="none"/>
        </w:rPr>
        <w:t xml:space="preserve">（4）《汽车库、修车库、停车场设计防火规范》（GB50067-2014）； </w:t>
      </w:r>
    </w:p>
    <w:p>
      <w:pPr>
        <w:ind w:firstLine="480" w:firstLineChars="200"/>
        <w:rPr>
          <w:color w:val="auto"/>
          <w:szCs w:val="24"/>
          <w:highlight w:val="none"/>
        </w:rPr>
      </w:pPr>
      <w:r>
        <w:rPr>
          <w:rFonts w:hint="eastAsia"/>
          <w:color w:val="auto"/>
          <w:szCs w:val="24"/>
          <w:highlight w:val="none"/>
        </w:rPr>
        <w:t xml:space="preserve">（5）《建筑防烟排烟系统技术标准》（GB 51251-2017）； </w:t>
      </w:r>
    </w:p>
    <w:p>
      <w:pPr>
        <w:ind w:firstLine="480" w:firstLineChars="200"/>
        <w:rPr>
          <w:color w:val="auto"/>
          <w:szCs w:val="24"/>
          <w:highlight w:val="none"/>
        </w:rPr>
      </w:pPr>
      <w:r>
        <w:rPr>
          <w:rFonts w:hint="eastAsia"/>
          <w:color w:val="auto"/>
          <w:szCs w:val="24"/>
          <w:highlight w:val="none"/>
        </w:rPr>
        <w:t xml:space="preserve">（6）《公共建筑节能设计标准》（GB50189-2015）； </w:t>
      </w:r>
    </w:p>
    <w:p>
      <w:pPr>
        <w:ind w:firstLine="480" w:firstLineChars="200"/>
        <w:rPr>
          <w:color w:val="auto"/>
          <w:szCs w:val="24"/>
          <w:highlight w:val="none"/>
        </w:rPr>
      </w:pPr>
      <w:r>
        <w:rPr>
          <w:rFonts w:hint="eastAsia"/>
          <w:color w:val="auto"/>
          <w:szCs w:val="24"/>
          <w:highlight w:val="none"/>
        </w:rPr>
        <w:t xml:space="preserve">（7）《全国民用建筑工程设计技术措施—暖通空调、动力》（2009 年版）； </w:t>
      </w:r>
    </w:p>
    <w:p>
      <w:pPr>
        <w:ind w:firstLine="480" w:firstLineChars="200"/>
        <w:rPr>
          <w:color w:val="auto"/>
          <w:szCs w:val="24"/>
          <w:highlight w:val="none"/>
        </w:rPr>
      </w:pPr>
      <w:r>
        <w:rPr>
          <w:rFonts w:hint="eastAsia"/>
          <w:color w:val="auto"/>
          <w:szCs w:val="24"/>
          <w:highlight w:val="none"/>
        </w:rPr>
        <w:t xml:space="preserve">（8）《通风与空调工程施工规范》（GB50738-2011）； </w:t>
      </w:r>
    </w:p>
    <w:p>
      <w:pPr>
        <w:ind w:firstLine="480" w:firstLineChars="200"/>
        <w:rPr>
          <w:color w:val="auto"/>
          <w:szCs w:val="24"/>
          <w:highlight w:val="none"/>
        </w:rPr>
      </w:pPr>
      <w:r>
        <w:rPr>
          <w:rFonts w:hint="eastAsia"/>
          <w:color w:val="auto"/>
          <w:szCs w:val="24"/>
          <w:highlight w:val="none"/>
        </w:rPr>
        <w:t>（9）《通风与空调工程施工质量验收规范》（GB50243-2016）</w:t>
      </w:r>
    </w:p>
    <w:p>
      <w:pPr>
        <w:rPr>
          <w:b/>
          <w:bCs/>
          <w:color w:val="auto"/>
          <w:highlight w:val="none"/>
        </w:rPr>
      </w:pPr>
      <w:r>
        <w:rPr>
          <w:rFonts w:hint="eastAsia"/>
          <w:b/>
          <w:bCs/>
          <w:color w:val="auto"/>
          <w:highlight w:val="none"/>
        </w:rPr>
        <w:t>三、合同文件的优先次序</w:t>
      </w:r>
    </w:p>
    <w:p>
      <w:pPr>
        <w:ind w:firstLine="480" w:firstLineChars="200"/>
        <w:rPr>
          <w:color w:val="auto"/>
          <w:highlight w:val="none"/>
        </w:rPr>
      </w:pPr>
      <w:r>
        <w:rPr>
          <w:rFonts w:hint="eastAsia"/>
          <w:color w:val="auto"/>
          <w:highlight w:val="none"/>
        </w:rPr>
        <w:t>1、构成本合同的文件可视为是能互相说明的，如果合同文件在理解上存在歧义或不一</w:t>
      </w:r>
    </w:p>
    <w:p>
      <w:pPr>
        <w:rPr>
          <w:color w:val="auto"/>
          <w:highlight w:val="none"/>
        </w:rPr>
      </w:pPr>
      <w:r>
        <w:rPr>
          <w:rFonts w:hint="eastAsia"/>
          <w:color w:val="auto"/>
          <w:highlight w:val="none"/>
        </w:rPr>
        <w:t>致，则根据如下优先次序来解释合同条款文义：</w:t>
      </w:r>
    </w:p>
    <w:p>
      <w:pPr>
        <w:ind w:firstLine="480" w:firstLineChars="200"/>
        <w:rPr>
          <w:color w:val="auto"/>
          <w:highlight w:val="none"/>
        </w:rPr>
      </w:pPr>
      <w:r>
        <w:rPr>
          <w:rFonts w:hint="eastAsia"/>
          <w:color w:val="auto"/>
          <w:highlight w:val="none"/>
        </w:rPr>
        <w:t>（1）合同书</w:t>
      </w:r>
    </w:p>
    <w:p>
      <w:pPr>
        <w:ind w:firstLine="480" w:firstLineChars="200"/>
        <w:rPr>
          <w:color w:val="auto"/>
          <w:highlight w:val="none"/>
        </w:rPr>
      </w:pPr>
      <w:r>
        <w:rPr>
          <w:rFonts w:hint="eastAsia"/>
          <w:color w:val="auto"/>
          <w:highlight w:val="none"/>
        </w:rPr>
        <w:t>（2）中标通知书（文件）</w:t>
      </w:r>
    </w:p>
    <w:p>
      <w:pPr>
        <w:ind w:firstLine="480" w:firstLineChars="200"/>
        <w:rPr>
          <w:color w:val="auto"/>
          <w:highlight w:val="none"/>
        </w:rPr>
      </w:pPr>
      <w:r>
        <w:rPr>
          <w:rFonts w:hint="eastAsia"/>
          <w:color w:val="auto"/>
          <w:highlight w:val="none"/>
        </w:rPr>
        <w:t>（3）发包人要求及委托书</w:t>
      </w:r>
    </w:p>
    <w:p>
      <w:pPr>
        <w:ind w:firstLine="480" w:firstLineChars="200"/>
        <w:rPr>
          <w:color w:val="auto"/>
          <w:highlight w:val="none"/>
        </w:rPr>
      </w:pPr>
      <w:r>
        <w:rPr>
          <w:rFonts w:hint="eastAsia"/>
          <w:color w:val="auto"/>
          <w:highlight w:val="none"/>
        </w:rPr>
        <w:t>（4）投标文件</w:t>
      </w:r>
    </w:p>
    <w:p>
      <w:pPr>
        <w:ind w:firstLine="480" w:firstLineChars="200"/>
        <w:rPr>
          <w:color w:val="auto"/>
          <w:highlight w:val="none"/>
        </w:rPr>
      </w:pPr>
      <w:r>
        <w:rPr>
          <w:rFonts w:hint="eastAsia"/>
          <w:color w:val="auto"/>
          <w:highlight w:val="none"/>
        </w:rPr>
        <w:t>（5）特别约定，发包人可以根据工程的客观情况与承包人协商一致，对合同条款作修改约定，双方的权利与义务以书面签订的合同为准。</w:t>
      </w:r>
    </w:p>
    <w:p>
      <w:pPr>
        <w:rPr>
          <w:b/>
          <w:bCs/>
          <w:color w:val="auto"/>
          <w:highlight w:val="none"/>
        </w:rPr>
      </w:pPr>
      <w:r>
        <w:rPr>
          <w:rFonts w:hint="eastAsia"/>
          <w:b/>
          <w:bCs/>
          <w:color w:val="auto"/>
          <w:highlight w:val="none"/>
        </w:rPr>
        <w:t>四、发包人向承包人提交的有关资料、文件</w:t>
      </w:r>
    </w:p>
    <w:p>
      <w:pPr>
        <w:ind w:left="480" w:leftChars="200"/>
        <w:rPr>
          <w:color w:val="auto"/>
          <w:szCs w:val="24"/>
          <w:highlight w:val="none"/>
        </w:rPr>
      </w:pPr>
      <w:r>
        <w:rPr>
          <w:rFonts w:hint="eastAsia"/>
          <w:color w:val="auto"/>
          <w:szCs w:val="24"/>
          <w:highlight w:val="none"/>
        </w:rPr>
        <w:t>1、现状地形图</w:t>
      </w:r>
    </w:p>
    <w:p>
      <w:pPr>
        <w:pStyle w:val="5"/>
        <w:ind w:left="480" w:leftChars="200"/>
        <w:rPr>
          <w:color w:val="auto"/>
          <w:highlight w:val="none"/>
        </w:rPr>
      </w:pPr>
      <w:r>
        <w:rPr>
          <w:rFonts w:hint="eastAsia"/>
          <w:color w:val="auto"/>
          <w:highlight w:val="none"/>
        </w:rPr>
        <w:t>2、现状管网资料CAD版</w:t>
      </w:r>
    </w:p>
    <w:p>
      <w:pPr>
        <w:pStyle w:val="5"/>
        <w:ind w:left="480" w:leftChars="200"/>
        <w:rPr>
          <w:color w:val="auto"/>
          <w:highlight w:val="none"/>
        </w:rPr>
      </w:pPr>
      <w:r>
        <w:rPr>
          <w:rFonts w:hint="eastAsia"/>
          <w:color w:val="auto"/>
          <w:highlight w:val="none"/>
        </w:rPr>
        <w:t>3、现状综合管线物探资料</w:t>
      </w:r>
    </w:p>
    <w:p>
      <w:pPr>
        <w:pStyle w:val="5"/>
        <w:ind w:left="480" w:leftChars="200"/>
        <w:rPr>
          <w:color w:val="auto"/>
          <w:highlight w:val="none"/>
        </w:rPr>
      </w:pPr>
      <w:r>
        <w:rPr>
          <w:rFonts w:hint="eastAsia"/>
          <w:color w:val="auto"/>
          <w:highlight w:val="none"/>
        </w:rPr>
        <w:t>4、现状污水处理厂图纸CAD版</w:t>
      </w:r>
    </w:p>
    <w:p>
      <w:pPr>
        <w:pStyle w:val="5"/>
        <w:ind w:left="480" w:leftChars="200"/>
        <w:rPr>
          <w:color w:val="auto"/>
          <w:highlight w:val="none"/>
        </w:rPr>
      </w:pPr>
      <w:r>
        <w:rPr>
          <w:rFonts w:hint="eastAsia"/>
          <w:color w:val="auto"/>
          <w:highlight w:val="none"/>
        </w:rPr>
        <w:t>5、发包人应及时向承包人提供上列文件资料，并对其准确性、可靠性负责。</w:t>
      </w:r>
    </w:p>
    <w:p>
      <w:pPr>
        <w:pStyle w:val="30"/>
        <w:tabs>
          <w:tab w:val="left" w:pos="1114"/>
        </w:tabs>
        <w:spacing w:line="460" w:lineRule="exact"/>
        <w:ind w:left="480" w:leftChars="200" w:firstLine="0"/>
        <w:rPr>
          <w:color w:val="auto"/>
          <w:szCs w:val="24"/>
          <w:highlight w:val="none"/>
        </w:rPr>
      </w:pPr>
      <w:r>
        <w:rPr>
          <w:rFonts w:hint="eastAsia"/>
          <w:color w:val="auto"/>
          <w:spacing w:val="-2"/>
          <w:szCs w:val="24"/>
          <w:highlight w:val="none"/>
        </w:rPr>
        <w:t>6、提供本工程批准文件</w:t>
      </w:r>
      <w:r>
        <w:rPr>
          <w:rFonts w:hint="eastAsia"/>
          <w:color w:val="auto"/>
          <w:spacing w:val="-1"/>
          <w:szCs w:val="24"/>
          <w:highlight w:val="none"/>
        </w:rPr>
        <w:t>（复印件）</w:t>
      </w:r>
      <w:r>
        <w:rPr>
          <w:rFonts w:hint="eastAsia"/>
          <w:color w:val="auto"/>
          <w:szCs w:val="24"/>
          <w:highlight w:val="none"/>
        </w:rPr>
        <w:t>。</w:t>
      </w:r>
    </w:p>
    <w:p>
      <w:pPr>
        <w:rPr>
          <w:b/>
          <w:bCs/>
          <w:color w:val="auto"/>
          <w:highlight w:val="none"/>
        </w:rPr>
      </w:pPr>
      <w:r>
        <w:rPr>
          <w:rFonts w:hint="eastAsia"/>
          <w:b/>
          <w:bCs/>
          <w:color w:val="auto"/>
          <w:highlight w:val="none"/>
        </w:rPr>
        <w:t>五、设计工期要求</w:t>
      </w:r>
    </w:p>
    <w:p>
      <w:pPr>
        <w:pStyle w:val="5"/>
        <w:spacing w:before="192"/>
        <w:ind w:left="153" w:right="271" w:firstLine="480"/>
        <w:rPr>
          <w:color w:val="auto"/>
          <w:highlight w:val="none"/>
        </w:rPr>
      </w:pPr>
      <w:r>
        <w:rPr>
          <w:rFonts w:hint="eastAsia"/>
          <w:color w:val="auto"/>
          <w:highlight w:val="none"/>
        </w:rPr>
        <w:t>1、承包人须在签订本合同后</w:t>
      </w:r>
      <w:r>
        <w:rPr>
          <w:rFonts w:hint="eastAsia"/>
          <w:color w:val="auto"/>
          <w:highlight w:val="none"/>
          <w:u w:val="single"/>
        </w:rPr>
        <w:t xml:space="preserve"> 25</w:t>
      </w:r>
      <w:r>
        <w:rPr>
          <w:rFonts w:hint="eastAsia"/>
          <w:color w:val="auto"/>
          <w:spacing w:val="-10"/>
          <w:highlight w:val="none"/>
          <w:u w:val="single"/>
        </w:rPr>
        <w:t>个</w:t>
      </w:r>
      <w:r>
        <w:rPr>
          <w:rFonts w:hint="eastAsia"/>
          <w:color w:val="auto"/>
          <w:highlight w:val="none"/>
        </w:rPr>
        <w:t>日历天内完成初步设计等所有相关工作任务（不含设计方案、初步设计等的评审时间）。</w:t>
      </w:r>
    </w:p>
    <w:p>
      <w:pPr>
        <w:pStyle w:val="5"/>
        <w:ind w:left="153" w:right="266" w:firstLine="480"/>
        <w:rPr>
          <w:color w:val="auto"/>
          <w:spacing w:val="-8"/>
          <w:highlight w:val="none"/>
        </w:rPr>
      </w:pPr>
      <w:r>
        <w:rPr>
          <w:rFonts w:hint="eastAsia"/>
          <w:color w:val="auto"/>
          <w:spacing w:val="-1"/>
          <w:highlight w:val="none"/>
        </w:rPr>
        <w:t>2</w:t>
      </w:r>
      <w:r>
        <w:rPr>
          <w:rFonts w:hint="eastAsia"/>
          <w:color w:val="auto"/>
          <w:spacing w:val="-17"/>
          <w:highlight w:val="none"/>
        </w:rPr>
        <w:t>、初步设计工期：</w:t>
      </w:r>
      <w:r>
        <w:rPr>
          <w:rFonts w:hint="eastAsia"/>
          <w:color w:val="auto"/>
          <w:spacing w:val="-8"/>
          <w:highlight w:val="none"/>
        </w:rPr>
        <w:t>中标人应在设计合同签订后</w:t>
      </w:r>
      <w:r>
        <w:rPr>
          <w:rFonts w:hint="eastAsia"/>
          <w:color w:val="auto"/>
          <w:spacing w:val="-8"/>
          <w:highlight w:val="none"/>
          <w:u w:val="single"/>
        </w:rPr>
        <w:t xml:space="preserve">  5  </w:t>
      </w:r>
      <w:r>
        <w:rPr>
          <w:rFonts w:hint="eastAsia"/>
          <w:color w:val="auto"/>
          <w:spacing w:val="-8"/>
          <w:highlight w:val="none"/>
        </w:rPr>
        <w:t>个日历天内完成方案设计，方案设计确认后</w:t>
      </w:r>
      <w:r>
        <w:rPr>
          <w:rFonts w:hint="eastAsia"/>
          <w:color w:val="auto"/>
          <w:spacing w:val="-8"/>
          <w:highlight w:val="none"/>
          <w:u w:val="single"/>
        </w:rPr>
        <w:t xml:space="preserve"> 15  </w:t>
      </w:r>
      <w:r>
        <w:rPr>
          <w:rFonts w:hint="eastAsia"/>
          <w:color w:val="auto"/>
          <w:spacing w:val="-8"/>
          <w:highlight w:val="none"/>
        </w:rPr>
        <w:t>个日历天内完成初步设计（含概算），初步设计审查批准后</w:t>
      </w:r>
      <w:r>
        <w:rPr>
          <w:rFonts w:hint="eastAsia"/>
          <w:color w:val="auto"/>
          <w:spacing w:val="-8"/>
          <w:highlight w:val="none"/>
          <w:u w:val="single"/>
        </w:rPr>
        <w:t xml:space="preserve"> 5  </w:t>
      </w:r>
      <w:r>
        <w:rPr>
          <w:rFonts w:hint="eastAsia"/>
          <w:color w:val="auto"/>
          <w:spacing w:val="-8"/>
          <w:highlight w:val="none"/>
        </w:rPr>
        <w:t>个日历天内完成。中标人按招标人的要求提供设计成果（不含审核时间）。</w:t>
      </w:r>
    </w:p>
    <w:p>
      <w:pPr>
        <w:rPr>
          <w:b/>
          <w:bCs/>
          <w:color w:val="auto"/>
          <w:highlight w:val="none"/>
        </w:rPr>
      </w:pPr>
      <w:r>
        <w:rPr>
          <w:rFonts w:hint="eastAsia"/>
          <w:b/>
          <w:bCs/>
          <w:color w:val="auto"/>
          <w:highlight w:val="none"/>
        </w:rPr>
        <w:t>六、承包人向发包人提交初步设计成果资料存档并对其质量负责</w:t>
      </w:r>
    </w:p>
    <w:p>
      <w:pPr>
        <w:rPr>
          <w:color w:val="auto"/>
          <w:highlight w:val="none"/>
        </w:rPr>
      </w:pPr>
      <w:r>
        <w:rPr>
          <w:rFonts w:hint="eastAsia"/>
          <w:color w:val="auto"/>
          <w:highlight w:val="none"/>
        </w:rPr>
        <w:t xml:space="preserve">  1、承包人负责向发包人交付的设计文件、份数：</w:t>
      </w:r>
    </w:p>
    <w:p>
      <w:pPr>
        <w:ind w:firstLine="480" w:firstLineChars="200"/>
        <w:rPr>
          <w:color w:val="auto"/>
          <w:highlight w:val="none"/>
        </w:rPr>
      </w:pPr>
      <w:r>
        <w:rPr>
          <w:rFonts w:hint="eastAsia"/>
          <w:color w:val="auto"/>
          <w:highlight w:val="none"/>
        </w:rPr>
        <w:t>①方案设计 12 套；</w:t>
      </w:r>
    </w:p>
    <w:p>
      <w:pPr>
        <w:ind w:firstLine="480" w:firstLineChars="200"/>
        <w:rPr>
          <w:color w:val="auto"/>
          <w:highlight w:val="none"/>
        </w:rPr>
      </w:pPr>
      <w:r>
        <w:rPr>
          <w:rFonts w:hint="eastAsia"/>
          <w:color w:val="auto"/>
          <w:highlight w:val="none"/>
        </w:rPr>
        <w:t>②初步设计图纸 12 套；</w:t>
      </w:r>
    </w:p>
    <w:p>
      <w:pPr>
        <w:rPr>
          <w:color w:val="auto"/>
          <w:highlight w:val="none"/>
        </w:rPr>
      </w:pPr>
      <w:r>
        <w:rPr>
          <w:rFonts w:hint="eastAsia"/>
          <w:color w:val="auto"/>
          <w:highlight w:val="none"/>
        </w:rPr>
        <w:t xml:space="preserve">    ③概算 12 套；</w:t>
      </w:r>
    </w:p>
    <w:p>
      <w:pPr>
        <w:ind w:firstLine="480" w:firstLineChars="200"/>
        <w:rPr>
          <w:color w:val="auto"/>
          <w:highlight w:val="none"/>
        </w:rPr>
      </w:pPr>
      <w:r>
        <w:rPr>
          <w:rFonts w:hint="eastAsia"/>
          <w:color w:val="auto"/>
          <w:highlight w:val="none"/>
        </w:rPr>
        <w:t>④初步设计说明书 12 套。</w:t>
      </w:r>
    </w:p>
    <w:p>
      <w:pPr>
        <w:spacing w:before="192"/>
        <w:ind w:right="3350" w:firstLine="476" w:firstLineChars="200"/>
        <w:rPr>
          <w:b/>
          <w:bCs/>
          <w:color w:val="auto"/>
          <w:szCs w:val="24"/>
          <w:highlight w:val="none"/>
        </w:rPr>
      </w:pPr>
      <w:r>
        <w:rPr>
          <w:rFonts w:hint="eastAsia"/>
          <w:color w:val="auto"/>
          <w:spacing w:val="-1"/>
          <w:szCs w:val="24"/>
          <w:highlight w:val="none"/>
        </w:rPr>
        <w:t>上述书面材料须制作成汇编本并配套相应的电子光盘。</w:t>
      </w:r>
      <w:r>
        <w:rPr>
          <w:rFonts w:hint="eastAsia"/>
          <w:b/>
          <w:bCs/>
          <w:color w:val="auto"/>
          <w:szCs w:val="24"/>
          <w:highlight w:val="none"/>
        </w:rPr>
        <w:t>七、开工及提交设计成果资料的时间</w:t>
      </w:r>
    </w:p>
    <w:p>
      <w:pPr>
        <w:pStyle w:val="5"/>
        <w:spacing w:before="46"/>
        <w:ind w:firstLine="480" w:firstLineChars="200"/>
        <w:rPr>
          <w:color w:val="auto"/>
          <w:highlight w:val="none"/>
        </w:rPr>
      </w:pPr>
      <w:r>
        <w:rPr>
          <w:rFonts w:hint="eastAsia"/>
          <w:color w:val="auto"/>
          <w:highlight w:val="none"/>
        </w:rPr>
        <w:t>1、本工程的初步设计工作定于签订本合同日开工。</w:t>
      </w:r>
    </w:p>
    <w:p>
      <w:pPr>
        <w:pStyle w:val="5"/>
        <w:ind w:firstLine="480" w:firstLineChars="200"/>
        <w:rPr>
          <w:color w:val="auto"/>
          <w:highlight w:val="none"/>
        </w:rPr>
      </w:pPr>
      <w:r>
        <w:rPr>
          <w:rFonts w:hint="eastAsia"/>
          <w:color w:val="auto"/>
          <w:highlight w:val="none"/>
        </w:rPr>
        <w:t>2、</w:t>
      </w:r>
      <w:r>
        <w:rPr>
          <w:rFonts w:hint="eastAsia"/>
          <w:color w:val="auto"/>
          <w:spacing w:val="-1"/>
          <w:highlight w:val="none"/>
        </w:rPr>
        <w:t>承包人在签订本合同后后</w:t>
      </w:r>
      <w:r>
        <w:rPr>
          <w:rFonts w:hint="eastAsia"/>
          <w:color w:val="auto"/>
          <w:highlight w:val="none"/>
        </w:rPr>
        <w:t>5</w:t>
      </w:r>
      <w:r>
        <w:rPr>
          <w:rFonts w:hint="eastAsia"/>
          <w:color w:val="auto"/>
          <w:spacing w:val="-8"/>
          <w:highlight w:val="none"/>
        </w:rPr>
        <w:t>个日历天内完成方案修改。</w:t>
      </w:r>
    </w:p>
    <w:p>
      <w:pPr>
        <w:pStyle w:val="5"/>
        <w:spacing w:before="1"/>
        <w:ind w:firstLine="472" w:firstLineChars="200"/>
        <w:rPr>
          <w:color w:val="auto"/>
          <w:spacing w:val="-1"/>
          <w:highlight w:val="none"/>
        </w:rPr>
      </w:pPr>
      <w:r>
        <w:rPr>
          <w:rFonts w:hint="eastAsia"/>
          <w:color w:val="auto"/>
          <w:spacing w:val="-2"/>
          <w:highlight w:val="none"/>
        </w:rPr>
        <w:t>3、承包人在通过方案初步设计审查</w:t>
      </w:r>
      <w:r>
        <w:rPr>
          <w:rFonts w:hint="eastAsia"/>
          <w:color w:val="auto"/>
          <w:spacing w:val="-1"/>
          <w:highlight w:val="none"/>
        </w:rPr>
        <w:t>（以正式批文为准）</w:t>
      </w:r>
      <w:r>
        <w:rPr>
          <w:rFonts w:hint="eastAsia"/>
          <w:color w:val="auto"/>
          <w:spacing w:val="-31"/>
          <w:highlight w:val="none"/>
        </w:rPr>
        <w:t>后</w:t>
      </w:r>
      <w:r>
        <w:rPr>
          <w:rFonts w:hint="eastAsia"/>
          <w:color w:val="auto"/>
          <w:spacing w:val="-1"/>
          <w:highlight w:val="none"/>
        </w:rPr>
        <w:t>15个日历天内提交初步设计成果资料，初步设计通过评审后 5 个日历天完成初步设计评审修改。</w:t>
      </w:r>
    </w:p>
    <w:p>
      <w:pPr>
        <w:pStyle w:val="5"/>
        <w:spacing w:before="1"/>
        <w:ind w:firstLine="480" w:firstLineChars="200"/>
        <w:rPr>
          <w:color w:val="auto"/>
          <w:highlight w:val="none"/>
        </w:rPr>
      </w:pPr>
      <w:r>
        <w:rPr>
          <w:rFonts w:hint="eastAsia"/>
          <w:color w:val="auto"/>
          <w:highlight w:val="none"/>
        </w:rPr>
        <w:t>4、由于发包人或承包人的原因未能按期开工或提交成果资料时，按本合同第十条规定办理。</w:t>
      </w:r>
    </w:p>
    <w:p>
      <w:pPr>
        <w:pStyle w:val="5"/>
        <w:ind w:right="151" w:firstLine="472" w:firstLineChars="200"/>
        <w:rPr>
          <w:color w:val="auto"/>
          <w:highlight w:val="none"/>
        </w:rPr>
      </w:pPr>
      <w:r>
        <w:rPr>
          <w:rFonts w:hint="eastAsia"/>
          <w:color w:val="auto"/>
          <w:spacing w:val="-2"/>
          <w:highlight w:val="none"/>
        </w:rPr>
        <w:t>5、初步设计工作有效期限以发包人下达的开工通知书或合同规定的时间为准，</w:t>
      </w:r>
      <w:r>
        <w:rPr>
          <w:rFonts w:hint="eastAsia"/>
          <w:color w:val="auto"/>
          <w:highlight w:val="none"/>
        </w:rPr>
        <w:t>如遇特殊情况（初步设计变更、工作量变化、不可抗力影响以及非承包人原因造成的停、窝工等）时，工期顺延。</w:t>
      </w:r>
    </w:p>
    <w:p>
      <w:pPr>
        <w:pStyle w:val="29"/>
        <w:ind w:left="0"/>
        <w:rPr>
          <w:color w:val="auto"/>
          <w:highlight w:val="none"/>
        </w:rPr>
      </w:pPr>
      <w:r>
        <w:rPr>
          <w:rFonts w:hint="eastAsia"/>
          <w:color w:val="auto"/>
          <w:highlight w:val="none"/>
        </w:rPr>
        <w:t>八、费用</w:t>
      </w:r>
    </w:p>
    <w:p>
      <w:pPr>
        <w:ind w:firstLine="480" w:firstLineChars="200"/>
        <w:rPr>
          <w:color w:val="auto"/>
          <w:highlight w:val="none"/>
        </w:rPr>
      </w:pPr>
      <w:r>
        <w:rPr>
          <w:rFonts w:hint="eastAsia"/>
          <w:color w:val="auto"/>
          <w:highlight w:val="none"/>
        </w:rPr>
        <w:t>8.1本工程初步设计费用暂定为</w:t>
      </w:r>
      <w:r>
        <w:rPr>
          <w:rFonts w:hint="eastAsia"/>
          <w:color w:val="auto"/>
          <w:highlight w:val="none"/>
          <w:u w:val="single"/>
        </w:rPr>
        <w:t>78.66</w:t>
      </w:r>
      <w:r>
        <w:rPr>
          <w:rFonts w:hint="eastAsia"/>
          <w:color w:val="auto"/>
          <w:highlight w:val="none"/>
        </w:rPr>
        <w:t>万元。</w:t>
      </w:r>
    </w:p>
    <w:p>
      <w:pPr>
        <w:ind w:firstLine="480" w:firstLineChars="200"/>
        <w:rPr>
          <w:color w:val="auto"/>
          <w:highlight w:val="none"/>
        </w:rPr>
      </w:pPr>
      <w:r>
        <w:rPr>
          <w:rFonts w:hint="eastAsia"/>
          <w:color w:val="auto"/>
          <w:highlight w:val="none"/>
        </w:rPr>
        <w:t>8.2初步设计费（含概算）结算价：根据国家计委、建设部发布的《工程勘察设计收费标准》，本工程属于建筑工程项目，初步设计工作量占设计工作量的50%；工程设计收费计费额，为经过批准的建设项目初步设计工程概算中的建筑安装工程费，其中工程设计收费专业调整系数取1.0，工程复杂调整系数取1.0，附加调整系数取1.</w:t>
      </w:r>
      <w:r>
        <w:rPr>
          <w:color w:val="auto"/>
          <w:highlight w:val="none"/>
        </w:rPr>
        <w:t>2</w:t>
      </w:r>
      <w:r>
        <w:rPr>
          <w:rFonts w:hint="eastAsia"/>
          <w:color w:val="auto"/>
          <w:highlight w:val="none"/>
        </w:rPr>
        <w:t>，最终初步设计费按国家计委、建设部发布的《工程勘察设计收费标准》（2002年修订本）计费标准×1.0×1.0×1.2×50%×（1-投标下浮率）为结算价。</w:t>
      </w:r>
    </w:p>
    <w:p>
      <w:pPr>
        <w:ind w:firstLine="480" w:firstLineChars="200"/>
        <w:rPr>
          <w:color w:val="auto"/>
          <w:highlight w:val="none"/>
          <w:u w:val="single"/>
        </w:rPr>
      </w:pPr>
      <w:r>
        <w:rPr>
          <w:rFonts w:hint="eastAsia"/>
          <w:color w:val="auto"/>
          <w:highlight w:val="none"/>
        </w:rPr>
        <w:t>8.3 本项目设计费包括本项目全部招标内容的设计费，包括但不限于：</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u w:val="single"/>
        </w:rPr>
        <w:t>本工程的方案设计编制或修改、初步设计编制或修改、工程概算编制或修改，组织相关成果资料的评审，直至通过主管部门的审批。（2）投标人为完成本设计项目所需进行的研究或评估等工作的所有费用；（3）因设计人需要外出考察的所有费用。</w:t>
      </w:r>
    </w:p>
    <w:p>
      <w:pPr>
        <w:pStyle w:val="29"/>
        <w:ind w:left="633"/>
        <w:rPr>
          <w:color w:val="auto"/>
          <w:highlight w:val="none"/>
        </w:rPr>
      </w:pPr>
      <w:r>
        <w:rPr>
          <w:rFonts w:hint="eastAsia"/>
          <w:color w:val="auto"/>
          <w:highlight w:val="none"/>
        </w:rPr>
        <w:t>九、费用的支付方式</w:t>
      </w:r>
    </w:p>
    <w:p>
      <w:pPr>
        <w:pStyle w:val="5"/>
        <w:ind w:left="633"/>
        <w:rPr>
          <w:color w:val="auto"/>
          <w:highlight w:val="none"/>
        </w:rPr>
      </w:pPr>
      <w:r>
        <w:rPr>
          <w:rFonts w:hint="eastAsia"/>
          <w:color w:val="auto"/>
          <w:highlight w:val="none"/>
        </w:rPr>
        <w:t>1、设计费的支付方式：</w:t>
      </w:r>
    </w:p>
    <w:p>
      <w:pPr>
        <w:pStyle w:val="30"/>
        <w:numPr>
          <w:ilvl w:val="0"/>
          <w:numId w:val="4"/>
        </w:numPr>
        <w:tabs>
          <w:tab w:val="left" w:pos="1239"/>
        </w:tabs>
        <w:spacing w:line="460" w:lineRule="exact"/>
        <w:ind w:right="268" w:firstLine="480"/>
        <w:rPr>
          <w:color w:val="auto"/>
          <w:szCs w:val="24"/>
          <w:highlight w:val="none"/>
        </w:rPr>
      </w:pPr>
      <w:r>
        <w:rPr>
          <w:rFonts w:hint="eastAsia"/>
          <w:color w:val="auto"/>
          <w:szCs w:val="24"/>
          <w:highlight w:val="none"/>
        </w:rPr>
        <w:t>经审核同意签订的《初步设计合同》签字生效后，发包人自接到首期设计费申请拨款报告起</w:t>
      </w:r>
      <w:r>
        <w:rPr>
          <w:rFonts w:hint="eastAsia"/>
          <w:color w:val="auto"/>
          <w:szCs w:val="24"/>
          <w:highlight w:val="none"/>
          <w:u w:val="single"/>
        </w:rPr>
        <w:t xml:space="preserve"> 15 </w:t>
      </w:r>
      <w:r>
        <w:rPr>
          <w:rFonts w:hint="eastAsia"/>
          <w:color w:val="auto"/>
          <w:szCs w:val="24"/>
          <w:highlight w:val="none"/>
        </w:rPr>
        <w:t>个工作日内向市财政局申请拨款（具体拨款时间以市财政局拨款时间为准），按相应费用的</w:t>
      </w:r>
      <w:r>
        <w:rPr>
          <w:rFonts w:hint="eastAsia"/>
          <w:color w:val="auto"/>
          <w:szCs w:val="24"/>
          <w:highlight w:val="none"/>
          <w:u w:val="single"/>
        </w:rPr>
        <w:t xml:space="preserve"> 20% </w:t>
      </w:r>
      <w:r>
        <w:rPr>
          <w:rFonts w:hint="eastAsia"/>
          <w:color w:val="auto"/>
          <w:szCs w:val="24"/>
          <w:highlight w:val="none"/>
        </w:rPr>
        <w:t>拨付给设计单位；</w:t>
      </w:r>
    </w:p>
    <w:p>
      <w:pPr>
        <w:pStyle w:val="30"/>
        <w:numPr>
          <w:ilvl w:val="0"/>
          <w:numId w:val="4"/>
        </w:numPr>
        <w:tabs>
          <w:tab w:val="left" w:pos="1235"/>
        </w:tabs>
        <w:spacing w:before="1" w:line="460" w:lineRule="exact"/>
        <w:ind w:right="271" w:firstLine="480"/>
        <w:rPr>
          <w:color w:val="auto"/>
          <w:szCs w:val="24"/>
          <w:highlight w:val="none"/>
        </w:rPr>
      </w:pPr>
      <w:r>
        <w:rPr>
          <w:rFonts w:hint="eastAsia"/>
          <w:color w:val="auto"/>
          <w:spacing w:val="-4"/>
          <w:szCs w:val="24"/>
          <w:highlight w:val="none"/>
        </w:rPr>
        <w:t>交付的初步设计成果经审查通过后，发包人自接到申请拨款报告之日起</w:t>
      </w:r>
      <w:r>
        <w:rPr>
          <w:rFonts w:hint="eastAsia"/>
          <w:color w:val="auto"/>
          <w:spacing w:val="-4"/>
          <w:szCs w:val="24"/>
          <w:highlight w:val="none"/>
          <w:u w:val="single"/>
        </w:rPr>
        <w:t xml:space="preserve"> 1</w:t>
      </w:r>
      <w:r>
        <w:rPr>
          <w:rFonts w:hint="eastAsia"/>
          <w:color w:val="auto"/>
          <w:spacing w:val="-1"/>
          <w:szCs w:val="24"/>
          <w:highlight w:val="none"/>
          <w:u w:val="single"/>
        </w:rPr>
        <w:t xml:space="preserve">5 </w:t>
      </w:r>
      <w:r>
        <w:rPr>
          <w:rFonts w:hint="eastAsia"/>
          <w:color w:val="auto"/>
          <w:spacing w:val="-21"/>
          <w:szCs w:val="24"/>
          <w:highlight w:val="none"/>
        </w:rPr>
        <w:t>个工</w:t>
      </w:r>
      <w:r>
        <w:rPr>
          <w:rFonts w:hint="eastAsia"/>
          <w:color w:val="auto"/>
          <w:szCs w:val="24"/>
          <w:highlight w:val="none"/>
        </w:rPr>
        <w:t>作日内向市财政局申请拨款（具体拨款时间以市财政局拨款时间为准），按相应费用的</w:t>
      </w:r>
      <w:r>
        <w:rPr>
          <w:rFonts w:hint="eastAsia"/>
          <w:b/>
          <w:bCs/>
          <w:color w:val="auto"/>
          <w:spacing w:val="-1"/>
          <w:szCs w:val="24"/>
          <w:highlight w:val="none"/>
          <w:u w:val="single"/>
        </w:rPr>
        <w:t>8</w:t>
      </w:r>
      <w:r>
        <w:rPr>
          <w:rFonts w:hint="eastAsia"/>
          <w:b/>
          <w:bCs/>
          <w:color w:val="auto"/>
          <w:szCs w:val="24"/>
          <w:highlight w:val="none"/>
          <w:u w:val="single"/>
        </w:rPr>
        <w:t xml:space="preserve">0% </w:t>
      </w:r>
      <w:r>
        <w:rPr>
          <w:rFonts w:hint="eastAsia"/>
          <w:color w:val="auto"/>
          <w:szCs w:val="24"/>
          <w:highlight w:val="none"/>
        </w:rPr>
        <w:t>拨付给设计单位</w:t>
      </w:r>
      <w:r>
        <w:rPr>
          <w:rFonts w:hint="eastAsia"/>
          <w:color w:val="auto"/>
          <w:szCs w:val="24"/>
          <w:highlight w:val="none"/>
          <w:lang w:eastAsia="zh-CN"/>
        </w:rPr>
        <w:t>（支付完成）。</w:t>
      </w:r>
    </w:p>
    <w:p>
      <w:pPr>
        <w:pStyle w:val="29"/>
        <w:ind w:left="633"/>
        <w:rPr>
          <w:color w:val="auto"/>
          <w:highlight w:val="none"/>
        </w:rPr>
      </w:pPr>
      <w:r>
        <w:rPr>
          <w:rFonts w:hint="eastAsia"/>
          <w:color w:val="auto"/>
          <w:highlight w:val="none"/>
        </w:rPr>
        <w:t>十、双方责任</w:t>
      </w:r>
    </w:p>
    <w:p>
      <w:pPr>
        <w:pStyle w:val="5"/>
        <w:ind w:left="633"/>
        <w:rPr>
          <w:b/>
          <w:bCs/>
          <w:color w:val="auto"/>
          <w:highlight w:val="none"/>
        </w:rPr>
      </w:pPr>
      <w:r>
        <w:rPr>
          <w:rFonts w:hint="eastAsia"/>
          <w:b/>
          <w:bCs/>
          <w:color w:val="auto"/>
          <w:highlight w:val="none"/>
        </w:rPr>
        <w:t>1、发包人责任</w:t>
      </w:r>
    </w:p>
    <w:p>
      <w:pPr>
        <w:pStyle w:val="30"/>
        <w:numPr>
          <w:ilvl w:val="0"/>
          <w:numId w:val="5"/>
        </w:numPr>
        <w:tabs>
          <w:tab w:val="left" w:pos="1241"/>
        </w:tabs>
        <w:spacing w:line="460" w:lineRule="exact"/>
        <w:ind w:right="271" w:firstLine="480"/>
        <w:rPr>
          <w:color w:val="auto"/>
          <w:szCs w:val="24"/>
          <w:highlight w:val="none"/>
        </w:rPr>
      </w:pPr>
      <w:r>
        <w:rPr>
          <w:rFonts w:hint="eastAsia"/>
          <w:color w:val="auto"/>
          <w:szCs w:val="24"/>
          <w:highlight w:val="none"/>
        </w:rPr>
        <w:t>发包人委托任务时，必须以书面形式向承包人明确初步设计任务及技术要求，并按第四条规定提供文件资料。</w:t>
      </w:r>
    </w:p>
    <w:p>
      <w:pPr>
        <w:pStyle w:val="30"/>
        <w:numPr>
          <w:ilvl w:val="0"/>
          <w:numId w:val="5"/>
        </w:numPr>
        <w:tabs>
          <w:tab w:val="left" w:pos="1241"/>
        </w:tabs>
        <w:spacing w:line="460" w:lineRule="exact"/>
        <w:ind w:right="151" w:firstLine="480"/>
        <w:rPr>
          <w:color w:val="auto"/>
          <w:szCs w:val="24"/>
          <w:highlight w:val="none"/>
        </w:rPr>
      </w:pPr>
      <w:r>
        <w:rPr>
          <w:rFonts w:hint="eastAsia"/>
          <w:color w:val="auto"/>
          <w:szCs w:val="24"/>
          <w:highlight w:val="none"/>
        </w:rPr>
        <w:t>发包人应保护承包人的投标书、报告书、文件、资料图纸、数据、</w:t>
      </w:r>
      <w:r>
        <w:rPr>
          <w:rFonts w:hint="eastAsia"/>
          <w:color w:val="auto"/>
          <w:spacing w:val="-9"/>
          <w:szCs w:val="24"/>
          <w:highlight w:val="none"/>
        </w:rPr>
        <w:t>特殊工艺</w:t>
      </w:r>
      <w:r>
        <w:rPr>
          <w:rFonts w:hint="eastAsia"/>
          <w:color w:val="auto"/>
          <w:szCs w:val="24"/>
          <w:highlight w:val="none"/>
        </w:rPr>
        <w:t>（方法</w:t>
      </w:r>
      <w:r>
        <w:rPr>
          <w:rFonts w:hint="eastAsia"/>
          <w:color w:val="auto"/>
          <w:spacing w:val="-32"/>
          <w:szCs w:val="24"/>
          <w:highlight w:val="none"/>
        </w:rPr>
        <w:t>）</w:t>
      </w:r>
      <w:r>
        <w:rPr>
          <w:rFonts w:hint="eastAsia"/>
          <w:color w:val="auto"/>
          <w:spacing w:val="-12"/>
          <w:szCs w:val="24"/>
          <w:highlight w:val="none"/>
        </w:rPr>
        <w:t>、专利技术和合理化建议，未经承包人同意，发包人不得复制不得泄露、</w:t>
      </w:r>
      <w:r>
        <w:rPr>
          <w:rFonts w:hint="eastAsia"/>
          <w:color w:val="auto"/>
          <w:szCs w:val="24"/>
          <w:highlight w:val="none"/>
        </w:rPr>
        <w:t>不得擅自修改、传送或向第三人转让或用于本合同外的项目；如发生上述情况，发包人应负法律责任，承包人有权索赔。</w:t>
      </w:r>
    </w:p>
    <w:p>
      <w:pPr>
        <w:pStyle w:val="30"/>
        <w:numPr>
          <w:ilvl w:val="0"/>
          <w:numId w:val="5"/>
        </w:numPr>
        <w:tabs>
          <w:tab w:val="left" w:pos="1241"/>
        </w:tabs>
        <w:spacing w:line="460" w:lineRule="exact"/>
        <w:ind w:right="271" w:firstLine="480"/>
        <w:rPr>
          <w:color w:val="auto"/>
          <w:szCs w:val="24"/>
          <w:highlight w:val="none"/>
        </w:rPr>
      </w:pPr>
      <w:r>
        <w:rPr>
          <w:rFonts w:hint="eastAsia"/>
          <w:color w:val="auto"/>
          <w:szCs w:val="24"/>
          <w:highlight w:val="none"/>
        </w:rPr>
        <w:t>发包人应按本合同规定的金额和日期向承包人支付初步设计费，超过合</w:t>
      </w:r>
      <w:r>
        <w:rPr>
          <w:rFonts w:hint="eastAsia"/>
          <w:color w:val="auto"/>
          <w:spacing w:val="-2"/>
          <w:szCs w:val="24"/>
          <w:highlight w:val="none"/>
        </w:rPr>
        <w:t>同规定的日期不支付初步设计费，承包人应向发包人催告函。发包人的上级或设计</w:t>
      </w:r>
      <w:r>
        <w:rPr>
          <w:rFonts w:hint="eastAsia"/>
          <w:color w:val="auto"/>
          <w:szCs w:val="24"/>
          <w:highlight w:val="none"/>
        </w:rPr>
        <w:t>审批部门对设计文件不审批或本合同项目停缓建，发包人不承担相关责任。</w:t>
      </w:r>
    </w:p>
    <w:p>
      <w:pPr>
        <w:pStyle w:val="30"/>
        <w:numPr>
          <w:ilvl w:val="0"/>
          <w:numId w:val="5"/>
        </w:numPr>
        <w:tabs>
          <w:tab w:val="left" w:pos="1241"/>
        </w:tabs>
        <w:spacing w:line="460" w:lineRule="exact"/>
        <w:ind w:right="272" w:firstLine="482"/>
        <w:rPr>
          <w:color w:val="auto"/>
          <w:szCs w:val="24"/>
          <w:highlight w:val="none"/>
        </w:rPr>
      </w:pPr>
      <w:r>
        <w:rPr>
          <w:rFonts w:hint="eastAsia"/>
          <w:color w:val="auto"/>
          <w:szCs w:val="24"/>
          <w:highlight w:val="none"/>
        </w:rPr>
        <w:t>发包人要求承包人比合同规定时间提前交付初步设计文件时，须征得承包人同意，不得严重背离合理初步设计周期。</w:t>
      </w:r>
    </w:p>
    <w:p>
      <w:pPr>
        <w:pStyle w:val="30"/>
        <w:numPr>
          <w:ilvl w:val="0"/>
          <w:numId w:val="5"/>
        </w:numPr>
        <w:tabs>
          <w:tab w:val="left" w:pos="1235"/>
        </w:tabs>
        <w:spacing w:line="460" w:lineRule="exact"/>
        <w:ind w:left="633" w:right="2270" w:firstLine="0"/>
        <w:rPr>
          <w:color w:val="auto"/>
          <w:szCs w:val="24"/>
          <w:highlight w:val="none"/>
        </w:rPr>
      </w:pPr>
      <w:r>
        <w:rPr>
          <w:rFonts w:hint="eastAsia"/>
          <w:color w:val="auto"/>
          <w:spacing w:val="-1"/>
          <w:szCs w:val="24"/>
          <w:highlight w:val="none"/>
        </w:rPr>
        <w:t>本合同有关条款规定和补充协议中发包人应负的其它责任。</w:t>
      </w:r>
      <w:r>
        <w:rPr>
          <w:rFonts w:hint="eastAsia"/>
          <w:b/>
          <w:bCs/>
          <w:color w:val="auto"/>
          <w:szCs w:val="24"/>
          <w:highlight w:val="none"/>
        </w:rPr>
        <w:t>2、承包人责任</w:t>
      </w:r>
    </w:p>
    <w:p>
      <w:pPr>
        <w:pStyle w:val="30"/>
        <w:numPr>
          <w:ilvl w:val="0"/>
          <w:numId w:val="6"/>
        </w:numPr>
        <w:tabs>
          <w:tab w:val="left" w:pos="1241"/>
        </w:tabs>
        <w:spacing w:line="460" w:lineRule="exact"/>
        <w:ind w:right="271" w:firstLine="480"/>
        <w:rPr>
          <w:color w:val="auto"/>
          <w:szCs w:val="24"/>
          <w:highlight w:val="none"/>
        </w:rPr>
      </w:pPr>
      <w:r>
        <w:rPr>
          <w:rFonts w:hint="eastAsia"/>
          <w:color w:val="auto"/>
          <w:szCs w:val="24"/>
          <w:highlight w:val="none"/>
        </w:rPr>
        <w:t>承包人应按国家技术规范、标准、规程和发包人的任务委托书及技术要求进行工程初步设计，按本合同规定的时间提交质量合格的初步设计成果资料，并对其负责。</w:t>
      </w:r>
    </w:p>
    <w:p>
      <w:pPr>
        <w:pStyle w:val="30"/>
        <w:numPr>
          <w:ilvl w:val="0"/>
          <w:numId w:val="6"/>
        </w:numPr>
        <w:tabs>
          <w:tab w:val="left" w:pos="1235"/>
        </w:tabs>
        <w:spacing w:line="460" w:lineRule="exact"/>
        <w:ind w:left="1234" w:hanging="602"/>
        <w:rPr>
          <w:color w:val="auto"/>
          <w:szCs w:val="24"/>
          <w:highlight w:val="none"/>
        </w:rPr>
      </w:pPr>
      <w:r>
        <w:rPr>
          <w:rFonts w:hint="eastAsia"/>
          <w:color w:val="auto"/>
          <w:szCs w:val="24"/>
          <w:highlight w:val="none"/>
        </w:rPr>
        <w:t>设计文件中选用的国家标准图、部标准图及地方标准图由承包人负责解决。</w:t>
      </w:r>
    </w:p>
    <w:p>
      <w:pPr>
        <w:pStyle w:val="30"/>
        <w:numPr>
          <w:ilvl w:val="0"/>
          <w:numId w:val="6"/>
        </w:numPr>
        <w:tabs>
          <w:tab w:val="left" w:pos="1235"/>
        </w:tabs>
        <w:spacing w:before="2" w:line="460" w:lineRule="exact"/>
        <w:ind w:right="151" w:firstLine="480"/>
        <w:rPr>
          <w:color w:val="auto"/>
          <w:szCs w:val="24"/>
          <w:highlight w:val="none"/>
        </w:rPr>
      </w:pPr>
      <w:r>
        <w:rPr>
          <w:rFonts w:hint="eastAsia"/>
          <w:color w:val="auto"/>
          <w:spacing w:val="-2"/>
          <w:szCs w:val="24"/>
          <w:highlight w:val="none"/>
        </w:rPr>
        <w:t>承包人应按国家规定和合同约定的技术规范、标准进行设计，按本合同第六条、</w:t>
      </w:r>
      <w:r>
        <w:rPr>
          <w:rFonts w:hint="eastAsia"/>
          <w:color w:val="auto"/>
          <w:szCs w:val="24"/>
          <w:highlight w:val="none"/>
        </w:rPr>
        <w:t>第七条规定的内容、时间及份数向发包人交付初步设计文件。并对提交的初步设计文件的质量负责。</w:t>
      </w:r>
    </w:p>
    <w:p>
      <w:pPr>
        <w:pStyle w:val="30"/>
        <w:numPr>
          <w:ilvl w:val="0"/>
          <w:numId w:val="6"/>
        </w:numPr>
        <w:tabs>
          <w:tab w:val="left" w:pos="1235"/>
        </w:tabs>
        <w:spacing w:line="460" w:lineRule="exact"/>
        <w:ind w:left="1234" w:hanging="602"/>
        <w:rPr>
          <w:color w:val="auto"/>
          <w:szCs w:val="24"/>
          <w:highlight w:val="none"/>
        </w:rPr>
      </w:pPr>
      <w:r>
        <w:rPr>
          <w:rFonts w:hint="eastAsia"/>
          <w:color w:val="auto"/>
          <w:szCs w:val="24"/>
          <w:highlight w:val="none"/>
        </w:rPr>
        <w:t>设计文件要完整，初步设计内容和初步设计深度符合规定要求：</w:t>
      </w:r>
    </w:p>
    <w:p>
      <w:pPr>
        <w:pStyle w:val="30"/>
        <w:numPr>
          <w:ilvl w:val="1"/>
          <w:numId w:val="6"/>
        </w:numPr>
        <w:tabs>
          <w:tab w:val="left" w:pos="1228"/>
        </w:tabs>
        <w:spacing w:line="460" w:lineRule="exact"/>
        <w:ind w:hanging="595"/>
        <w:rPr>
          <w:color w:val="auto"/>
          <w:szCs w:val="24"/>
          <w:highlight w:val="none"/>
        </w:rPr>
      </w:pPr>
      <w:r>
        <w:rPr>
          <w:rFonts w:hint="eastAsia"/>
          <w:color w:val="auto"/>
          <w:szCs w:val="24"/>
          <w:highlight w:val="none"/>
        </w:rPr>
        <w:t>能据以编制工程概算；</w:t>
      </w:r>
    </w:p>
    <w:p>
      <w:pPr>
        <w:pStyle w:val="30"/>
        <w:numPr>
          <w:ilvl w:val="1"/>
          <w:numId w:val="6"/>
        </w:numPr>
        <w:tabs>
          <w:tab w:val="left" w:pos="1240"/>
        </w:tabs>
        <w:spacing w:line="460" w:lineRule="exact"/>
        <w:ind w:left="1239" w:hanging="607"/>
        <w:rPr>
          <w:color w:val="auto"/>
          <w:szCs w:val="24"/>
          <w:highlight w:val="none"/>
        </w:rPr>
      </w:pPr>
      <w:r>
        <w:rPr>
          <w:rFonts w:hint="eastAsia"/>
          <w:color w:val="auto"/>
          <w:spacing w:val="-1"/>
          <w:szCs w:val="24"/>
          <w:highlight w:val="none"/>
        </w:rPr>
        <w:t>能据以安排材料、设备定货和非标准设备的制作。</w:t>
      </w:r>
    </w:p>
    <w:p>
      <w:pPr>
        <w:pStyle w:val="5"/>
        <w:ind w:left="153" w:right="271" w:firstLine="480"/>
        <w:rPr>
          <w:color w:val="auto"/>
          <w:highlight w:val="none"/>
        </w:rPr>
      </w:pPr>
      <w:r>
        <w:rPr>
          <w:rFonts w:hint="eastAsia"/>
          <w:color w:val="auto"/>
          <w:spacing w:val="-2"/>
          <w:highlight w:val="none"/>
        </w:rPr>
        <w:t>为了更好地将设计单位利益与责任有机的结合起来，对设计单位接受的工程项目初步</w:t>
      </w:r>
      <w:r>
        <w:rPr>
          <w:rFonts w:hint="eastAsia"/>
          <w:color w:val="auto"/>
          <w:highlight w:val="none"/>
        </w:rPr>
        <w:t>设计要能体现“科学、合理、周密、节约”的原则要求。</w:t>
      </w:r>
    </w:p>
    <w:p>
      <w:pPr>
        <w:pStyle w:val="30"/>
        <w:numPr>
          <w:ilvl w:val="0"/>
          <w:numId w:val="6"/>
        </w:numPr>
        <w:tabs>
          <w:tab w:val="left" w:pos="1235"/>
        </w:tabs>
        <w:spacing w:before="2" w:line="460" w:lineRule="exact"/>
        <w:ind w:left="1234" w:hanging="602"/>
        <w:rPr>
          <w:color w:val="auto"/>
          <w:spacing w:val="-2"/>
          <w:szCs w:val="24"/>
          <w:highlight w:val="none"/>
        </w:rPr>
      </w:pPr>
      <w:r>
        <w:rPr>
          <w:rFonts w:hint="eastAsia"/>
          <w:color w:val="auto"/>
          <w:spacing w:val="-2"/>
          <w:szCs w:val="24"/>
          <w:highlight w:val="none"/>
        </w:rPr>
        <w:t>构筑物合理使用年限为 50 年。</w:t>
      </w:r>
    </w:p>
    <w:p>
      <w:pPr>
        <w:pStyle w:val="30"/>
        <w:numPr>
          <w:ilvl w:val="0"/>
          <w:numId w:val="6"/>
        </w:numPr>
        <w:tabs>
          <w:tab w:val="left" w:pos="1357"/>
        </w:tabs>
        <w:spacing w:line="460" w:lineRule="exact"/>
        <w:ind w:right="271" w:firstLine="480"/>
        <w:rPr>
          <w:color w:val="auto"/>
          <w:szCs w:val="24"/>
          <w:highlight w:val="none"/>
        </w:rPr>
      </w:pPr>
      <w:r>
        <w:rPr>
          <w:rFonts w:hint="eastAsia"/>
          <w:color w:val="auto"/>
          <w:szCs w:val="24"/>
          <w:highlight w:val="none"/>
        </w:rPr>
        <w:t>对于项目的增项初步设计和变更原设计方案但都不突破原投资计划的，事前</w:t>
      </w:r>
      <w:r>
        <w:rPr>
          <w:rFonts w:hint="eastAsia"/>
          <w:color w:val="auto"/>
          <w:spacing w:val="-2"/>
          <w:szCs w:val="24"/>
          <w:highlight w:val="none"/>
        </w:rPr>
        <w:t>必须经项目建设单位的主管部门牵头组织项目建设单位、工程监理单位、设计单位、市财政部门共同认可；若增项设计和变更设计方案需突破原投资计划的，上述有关单位和部门要共同论证做出可行性方案的，由建设主管部门将初步设计方案报市发改局和市政府审批</w:t>
      </w:r>
      <w:r>
        <w:rPr>
          <w:rFonts w:hint="eastAsia"/>
          <w:color w:val="auto"/>
          <w:szCs w:val="24"/>
          <w:highlight w:val="none"/>
        </w:rPr>
        <w:t>后才可实施。属变更设计部分的，不另支付设计费。</w:t>
      </w:r>
    </w:p>
    <w:p>
      <w:pPr>
        <w:pStyle w:val="30"/>
        <w:numPr>
          <w:ilvl w:val="0"/>
          <w:numId w:val="6"/>
        </w:numPr>
        <w:tabs>
          <w:tab w:val="left" w:pos="1357"/>
        </w:tabs>
        <w:spacing w:before="3" w:line="460" w:lineRule="exact"/>
        <w:ind w:right="268" w:firstLine="480"/>
        <w:rPr>
          <w:color w:val="auto"/>
          <w:szCs w:val="24"/>
          <w:highlight w:val="none"/>
        </w:rPr>
      </w:pPr>
      <w:r>
        <w:rPr>
          <w:rFonts w:hint="eastAsia"/>
          <w:color w:val="auto"/>
          <w:szCs w:val="24"/>
          <w:highlight w:val="none"/>
        </w:rPr>
        <w:t>承包人对初步设计文件出现的遗漏或错误负责修改或补充。由于承包人考虑</w:t>
      </w:r>
      <w:r>
        <w:rPr>
          <w:rFonts w:hint="eastAsia"/>
          <w:color w:val="auto"/>
          <w:spacing w:val="-1"/>
          <w:szCs w:val="24"/>
          <w:highlight w:val="none"/>
        </w:rPr>
        <w:t>不周等原因造成工程质量事故损失，承包人除负责在规定限期内采取无偿补救措施外，应免收损失部分的设计费，并根据损失程度向发包人支付赔偿金，赔偿金数额由双方商定，</w:t>
      </w:r>
      <w:r>
        <w:rPr>
          <w:rFonts w:hint="eastAsia"/>
          <w:color w:val="auto"/>
          <w:szCs w:val="24"/>
          <w:highlight w:val="none"/>
        </w:rPr>
        <w:t>赔偿额不超过所收工程设计费总金额。</w:t>
      </w:r>
    </w:p>
    <w:p>
      <w:pPr>
        <w:pStyle w:val="30"/>
        <w:numPr>
          <w:ilvl w:val="0"/>
          <w:numId w:val="6"/>
        </w:numPr>
        <w:tabs>
          <w:tab w:val="left" w:pos="1366"/>
        </w:tabs>
        <w:spacing w:line="460" w:lineRule="exact"/>
        <w:ind w:right="259" w:firstLine="480"/>
        <w:rPr>
          <w:color w:val="auto"/>
          <w:szCs w:val="24"/>
          <w:highlight w:val="none"/>
        </w:rPr>
      </w:pPr>
      <w:r>
        <w:rPr>
          <w:rFonts w:hint="eastAsia"/>
          <w:color w:val="auto"/>
          <w:spacing w:val="-10"/>
          <w:szCs w:val="24"/>
          <w:highlight w:val="none"/>
        </w:rPr>
        <w:t>由于承包人原因，延误了初步设计文件交付时间，承包人对发包人支付的误期损</w:t>
      </w:r>
      <w:r>
        <w:rPr>
          <w:rFonts w:hint="eastAsia"/>
          <w:color w:val="auto"/>
          <w:spacing w:val="-15"/>
          <w:szCs w:val="24"/>
          <w:highlight w:val="none"/>
        </w:rPr>
        <w:t>害赔偿费每天为最终工程合同价格的</w:t>
      </w:r>
      <w:r>
        <w:rPr>
          <w:rFonts w:hint="eastAsia"/>
          <w:color w:val="auto"/>
          <w:spacing w:val="-7"/>
          <w:szCs w:val="24"/>
          <w:highlight w:val="none"/>
        </w:rPr>
        <w:t>0.3</w:t>
      </w:r>
      <w:r>
        <w:rPr>
          <w:rFonts w:hint="eastAsia"/>
          <w:color w:val="auto"/>
          <w:spacing w:val="-12"/>
          <w:szCs w:val="24"/>
          <w:highlight w:val="none"/>
        </w:rPr>
        <w:t>%；误期损害赔偿费的最高限额为最终工程合同价格</w:t>
      </w:r>
      <w:r>
        <w:rPr>
          <w:rFonts w:hint="eastAsia"/>
          <w:color w:val="auto"/>
          <w:spacing w:val="-39"/>
          <w:szCs w:val="24"/>
          <w:highlight w:val="none"/>
        </w:rPr>
        <w:t>的</w:t>
      </w:r>
      <w:r>
        <w:rPr>
          <w:rFonts w:hint="eastAsia"/>
          <w:color w:val="auto"/>
          <w:szCs w:val="24"/>
          <w:highlight w:val="none"/>
        </w:rPr>
        <w:t>30%。</w:t>
      </w:r>
    </w:p>
    <w:p>
      <w:pPr>
        <w:pStyle w:val="30"/>
        <w:numPr>
          <w:ilvl w:val="0"/>
          <w:numId w:val="6"/>
        </w:numPr>
        <w:tabs>
          <w:tab w:val="left" w:pos="1357"/>
        </w:tabs>
        <w:spacing w:before="1" w:line="460" w:lineRule="exact"/>
        <w:ind w:left="1357" w:hanging="724"/>
        <w:rPr>
          <w:color w:val="auto"/>
          <w:szCs w:val="24"/>
          <w:highlight w:val="none"/>
        </w:rPr>
      </w:pPr>
      <w:r>
        <w:rPr>
          <w:rFonts w:hint="eastAsia"/>
          <w:color w:val="auto"/>
          <w:spacing w:val="-22"/>
          <w:szCs w:val="24"/>
          <w:highlight w:val="none"/>
        </w:rPr>
        <w:t>合同生效后，承包人要求终止或解除合同，承包人应双倍返还发包人已支付的费用。</w:t>
      </w:r>
    </w:p>
    <w:p>
      <w:pPr>
        <w:pStyle w:val="30"/>
        <w:numPr>
          <w:ilvl w:val="0"/>
          <w:numId w:val="6"/>
        </w:numPr>
        <w:tabs>
          <w:tab w:val="left" w:pos="1357"/>
        </w:tabs>
        <w:spacing w:before="1" w:line="460" w:lineRule="exact"/>
        <w:ind w:right="268" w:firstLine="480"/>
        <w:rPr>
          <w:color w:val="auto"/>
          <w:szCs w:val="24"/>
          <w:highlight w:val="none"/>
        </w:rPr>
      </w:pPr>
      <w:r>
        <w:rPr>
          <w:rFonts w:hint="eastAsia"/>
          <w:color w:val="auto"/>
          <w:spacing w:val="-2"/>
          <w:szCs w:val="24"/>
          <w:highlight w:val="none"/>
        </w:rPr>
        <w:t>承包人交付设计文件后，按规定参加有关上级的设计审查，并根据审查结论负</w:t>
      </w:r>
      <w:r>
        <w:rPr>
          <w:rFonts w:hint="eastAsia"/>
          <w:color w:val="auto"/>
          <w:szCs w:val="24"/>
          <w:highlight w:val="none"/>
        </w:rPr>
        <w:t>责不超过原定范围的内容做必要调整补充。</w:t>
      </w:r>
    </w:p>
    <w:p>
      <w:pPr>
        <w:pStyle w:val="30"/>
        <w:numPr>
          <w:ilvl w:val="0"/>
          <w:numId w:val="6"/>
        </w:numPr>
        <w:tabs>
          <w:tab w:val="left" w:pos="1357"/>
        </w:tabs>
        <w:spacing w:line="460" w:lineRule="exact"/>
        <w:ind w:right="271" w:firstLine="480"/>
        <w:rPr>
          <w:color w:val="auto"/>
          <w:szCs w:val="24"/>
          <w:highlight w:val="none"/>
        </w:rPr>
      </w:pPr>
      <w:r>
        <w:rPr>
          <w:rFonts w:hint="eastAsia"/>
          <w:color w:val="auto"/>
          <w:szCs w:val="24"/>
          <w:highlight w:val="none"/>
        </w:rPr>
        <w:t>竖向标高等规划条件需要深化的工作由承包人负责，初步设计费用及评审费用已包含在初步设计费中。</w:t>
      </w:r>
    </w:p>
    <w:p>
      <w:pPr>
        <w:pStyle w:val="30"/>
        <w:numPr>
          <w:ilvl w:val="0"/>
          <w:numId w:val="6"/>
        </w:numPr>
        <w:tabs>
          <w:tab w:val="left" w:pos="1357"/>
        </w:tabs>
        <w:spacing w:before="203" w:line="460" w:lineRule="exact"/>
        <w:ind w:right="271" w:firstLine="480"/>
        <w:rPr>
          <w:color w:val="auto"/>
          <w:szCs w:val="24"/>
          <w:highlight w:val="none"/>
        </w:rPr>
      </w:pPr>
      <w:r>
        <w:rPr>
          <w:rFonts w:hint="eastAsia"/>
          <w:color w:val="auto"/>
          <w:szCs w:val="24"/>
          <w:highlight w:val="none"/>
        </w:rPr>
        <w:t>承包人所投入的承包人员必须与所承诺的拟派人员一致，发包人不要求更换时不得更换。</w:t>
      </w:r>
    </w:p>
    <w:p>
      <w:pPr>
        <w:pStyle w:val="30"/>
        <w:numPr>
          <w:ilvl w:val="0"/>
          <w:numId w:val="6"/>
        </w:numPr>
        <w:tabs>
          <w:tab w:val="left" w:pos="1355"/>
        </w:tabs>
        <w:spacing w:line="460" w:lineRule="exact"/>
        <w:ind w:right="271" w:firstLine="480"/>
        <w:rPr>
          <w:color w:val="auto"/>
          <w:szCs w:val="24"/>
          <w:highlight w:val="none"/>
        </w:rPr>
      </w:pPr>
      <w:r>
        <w:rPr>
          <w:rFonts w:hint="eastAsia"/>
          <w:color w:val="auto"/>
          <w:spacing w:val="-2"/>
          <w:szCs w:val="24"/>
          <w:highlight w:val="none"/>
        </w:rPr>
        <w:t>承包人应配合发包人，向有关主管部门报审方案设计、初步设计文件，并按发</w:t>
      </w:r>
      <w:r>
        <w:rPr>
          <w:rFonts w:hint="eastAsia"/>
          <w:color w:val="auto"/>
          <w:szCs w:val="24"/>
          <w:highlight w:val="none"/>
        </w:rPr>
        <w:t>包人要求准备有关材料。</w:t>
      </w:r>
    </w:p>
    <w:p>
      <w:pPr>
        <w:pStyle w:val="30"/>
        <w:numPr>
          <w:ilvl w:val="0"/>
          <w:numId w:val="6"/>
        </w:numPr>
        <w:tabs>
          <w:tab w:val="left" w:pos="1355"/>
        </w:tabs>
        <w:spacing w:line="460" w:lineRule="exact"/>
        <w:ind w:right="271" w:firstLine="480"/>
        <w:rPr>
          <w:color w:val="auto"/>
          <w:szCs w:val="24"/>
          <w:highlight w:val="none"/>
        </w:rPr>
      </w:pPr>
      <w:r>
        <w:rPr>
          <w:rFonts w:hint="eastAsia"/>
          <w:color w:val="auto"/>
          <w:spacing w:val="-2"/>
          <w:szCs w:val="24"/>
          <w:highlight w:val="none"/>
        </w:rPr>
        <w:t>承包人须按要求提供方案评审和初步设计评审所需的所有资料，并承担评审过</w:t>
      </w:r>
      <w:r>
        <w:rPr>
          <w:rFonts w:hint="eastAsia"/>
          <w:color w:val="auto"/>
          <w:szCs w:val="24"/>
          <w:highlight w:val="none"/>
        </w:rPr>
        <w:t>程中所有相关费用。</w:t>
      </w:r>
    </w:p>
    <w:p>
      <w:pPr>
        <w:pStyle w:val="30"/>
        <w:numPr>
          <w:ilvl w:val="0"/>
          <w:numId w:val="6"/>
        </w:numPr>
        <w:tabs>
          <w:tab w:val="left" w:pos="1355"/>
        </w:tabs>
        <w:spacing w:line="460" w:lineRule="exact"/>
        <w:ind w:right="230" w:firstLine="480"/>
        <w:rPr>
          <w:color w:val="auto"/>
          <w:szCs w:val="24"/>
          <w:highlight w:val="none"/>
        </w:rPr>
      </w:pPr>
      <w:r>
        <w:rPr>
          <w:rFonts w:hint="eastAsia"/>
          <w:color w:val="auto"/>
          <w:spacing w:val="-1"/>
          <w:szCs w:val="24"/>
          <w:highlight w:val="none"/>
        </w:rPr>
        <w:t>承包人提交的初步设计成果文件</w:t>
      </w:r>
      <w:r>
        <w:rPr>
          <w:rFonts w:hint="eastAsia"/>
          <w:color w:val="auto"/>
          <w:szCs w:val="24"/>
          <w:highlight w:val="none"/>
        </w:rPr>
        <w:t>（含初步设计图纸、</w:t>
      </w:r>
      <w:r>
        <w:rPr>
          <w:rFonts w:hint="eastAsia"/>
          <w:color w:val="auto"/>
          <w:spacing w:val="-1"/>
          <w:szCs w:val="24"/>
          <w:highlight w:val="none"/>
        </w:rPr>
        <w:t>初步设计说明书、工程概算书等成果</w:t>
      </w:r>
      <w:r>
        <w:rPr>
          <w:rFonts w:hint="eastAsia"/>
          <w:color w:val="auto"/>
          <w:szCs w:val="24"/>
          <w:highlight w:val="none"/>
        </w:rPr>
        <w:t>）的数量须满足相关评审、报批以及发包人的有关要求，并对成果文件的质量负责及承担相关的制作费用。</w:t>
      </w:r>
    </w:p>
    <w:p>
      <w:pPr>
        <w:pStyle w:val="5"/>
        <w:ind w:left="633"/>
        <w:rPr>
          <w:b/>
          <w:bCs/>
          <w:color w:val="auto"/>
          <w:highlight w:val="none"/>
        </w:rPr>
      </w:pPr>
      <w:r>
        <w:rPr>
          <w:rFonts w:hint="eastAsia"/>
          <w:b/>
          <w:bCs/>
          <w:color w:val="auto"/>
          <w:highlight w:val="none"/>
        </w:rPr>
        <w:t>3、保密</w:t>
      </w:r>
    </w:p>
    <w:p>
      <w:pPr>
        <w:pStyle w:val="5"/>
        <w:ind w:left="153" w:right="271" w:firstLine="480"/>
        <w:rPr>
          <w:color w:val="auto"/>
          <w:highlight w:val="none"/>
        </w:rPr>
      </w:pPr>
      <w:r>
        <w:rPr>
          <w:rFonts w:hint="eastAsia"/>
          <w:color w:val="auto"/>
          <w:spacing w:val="-2"/>
          <w:highlight w:val="none"/>
        </w:rPr>
        <w:t>双方均应保护对方的知识产权，未经对方同意，任何一方均不得对对方的资料及文件擅自修改、复制或向第三人转让或用于本合同项目外的项目。如发生以上情况，泄密承担</w:t>
      </w:r>
      <w:r>
        <w:rPr>
          <w:rFonts w:hint="eastAsia"/>
          <w:color w:val="auto"/>
          <w:highlight w:val="none"/>
        </w:rPr>
        <w:t>一切由此引起的后果并承担赔偿责任。</w:t>
      </w:r>
    </w:p>
    <w:p>
      <w:pPr>
        <w:pStyle w:val="5"/>
        <w:spacing w:before="1"/>
        <w:ind w:left="633"/>
        <w:rPr>
          <w:b/>
          <w:bCs/>
          <w:color w:val="auto"/>
          <w:highlight w:val="none"/>
        </w:rPr>
      </w:pPr>
      <w:r>
        <w:rPr>
          <w:rFonts w:hint="eastAsia"/>
          <w:b/>
          <w:bCs/>
          <w:color w:val="auto"/>
          <w:highlight w:val="none"/>
        </w:rPr>
        <w:t>4、仲裁</w:t>
      </w:r>
    </w:p>
    <w:p>
      <w:pPr>
        <w:pStyle w:val="5"/>
        <w:ind w:left="153" w:right="151" w:firstLine="480"/>
        <w:rPr>
          <w:color w:val="auto"/>
          <w:highlight w:val="none"/>
        </w:rPr>
      </w:pPr>
      <w:r>
        <w:rPr>
          <w:rFonts w:hint="eastAsia"/>
          <w:color w:val="auto"/>
          <w:highlight w:val="none"/>
        </w:rPr>
        <w:t>本建设工程初步设计合同发生争议，发包人与承包人应及时协商解决。也可由当地建设行政主管部门调解，调解不成时，双方当事人同意由湛江市仲裁委员会仲裁。双方当事</w:t>
      </w:r>
      <w:r>
        <w:rPr>
          <w:rFonts w:hint="eastAsia"/>
          <w:color w:val="auto"/>
          <w:spacing w:val="-10"/>
          <w:highlight w:val="none"/>
        </w:rPr>
        <w:t>人未在合同中约定仲裁机构，当事人又未达成仲裁书面协议的，可向湛江市人民法院起诉。</w:t>
      </w:r>
    </w:p>
    <w:p>
      <w:pPr>
        <w:pStyle w:val="5"/>
        <w:spacing w:before="1"/>
        <w:ind w:left="633"/>
        <w:rPr>
          <w:b/>
          <w:bCs/>
          <w:color w:val="auto"/>
          <w:highlight w:val="none"/>
        </w:rPr>
      </w:pPr>
      <w:r>
        <w:rPr>
          <w:rFonts w:hint="eastAsia"/>
          <w:b/>
          <w:bCs/>
          <w:color w:val="auto"/>
          <w:highlight w:val="none"/>
        </w:rPr>
        <w:t>5、合同生效及其他</w:t>
      </w:r>
    </w:p>
    <w:p>
      <w:pPr>
        <w:pStyle w:val="30"/>
        <w:numPr>
          <w:ilvl w:val="0"/>
          <w:numId w:val="7"/>
        </w:numPr>
        <w:tabs>
          <w:tab w:val="left" w:pos="1239"/>
        </w:tabs>
        <w:spacing w:line="460" w:lineRule="exact"/>
        <w:ind w:right="271" w:firstLine="480"/>
        <w:rPr>
          <w:color w:val="auto"/>
          <w:szCs w:val="24"/>
          <w:highlight w:val="none"/>
        </w:rPr>
      </w:pPr>
      <w:r>
        <w:rPr>
          <w:rFonts w:hint="eastAsia"/>
          <w:color w:val="auto"/>
          <w:szCs w:val="24"/>
          <w:highlight w:val="none"/>
        </w:rPr>
        <w:t>承包人为本合同项目的服务至初步设计评审通过并提交初步设计最终成果结束为止。</w:t>
      </w:r>
    </w:p>
    <w:p>
      <w:pPr>
        <w:pStyle w:val="30"/>
        <w:numPr>
          <w:ilvl w:val="0"/>
          <w:numId w:val="7"/>
        </w:numPr>
        <w:tabs>
          <w:tab w:val="left" w:pos="1239"/>
        </w:tabs>
        <w:spacing w:before="1" w:line="460" w:lineRule="exact"/>
        <w:ind w:right="273" w:firstLine="480"/>
        <w:rPr>
          <w:color w:val="auto"/>
          <w:szCs w:val="24"/>
          <w:highlight w:val="none"/>
        </w:rPr>
      </w:pPr>
      <w:r>
        <w:rPr>
          <w:rFonts w:hint="eastAsia"/>
          <w:color w:val="auto"/>
          <w:szCs w:val="24"/>
          <w:highlight w:val="none"/>
        </w:rPr>
        <w:t>本工程项目中，承包人不得指定建筑材料、设备的生产厂或供货商。发包人需要承包人配合建筑材料、设备的加工订货时，所需费用由发包人承担。</w:t>
      </w:r>
    </w:p>
    <w:p>
      <w:pPr>
        <w:pStyle w:val="30"/>
        <w:numPr>
          <w:ilvl w:val="0"/>
          <w:numId w:val="7"/>
        </w:numPr>
        <w:tabs>
          <w:tab w:val="left" w:pos="1239"/>
        </w:tabs>
        <w:spacing w:line="460" w:lineRule="exact"/>
        <w:ind w:right="268" w:firstLine="480"/>
        <w:rPr>
          <w:color w:val="auto"/>
          <w:szCs w:val="24"/>
          <w:highlight w:val="none"/>
        </w:rPr>
      </w:pPr>
      <w:r>
        <w:rPr>
          <w:rFonts w:hint="eastAsia"/>
          <w:color w:val="auto"/>
          <w:szCs w:val="24"/>
          <w:highlight w:val="none"/>
        </w:rPr>
        <w:t>发包人委托承包人配合引进项目的设计任务，从询价、对外谈判、国内外技术</w:t>
      </w:r>
      <w:r>
        <w:rPr>
          <w:rFonts w:hint="eastAsia"/>
          <w:color w:val="auto"/>
          <w:spacing w:val="-1"/>
          <w:szCs w:val="24"/>
          <w:highlight w:val="none"/>
        </w:rPr>
        <w:t>考察直至建成投产的各个阶段，应吸收承担有关设计任务的承包人员参加。出国费用，除</w:t>
      </w:r>
      <w:r>
        <w:rPr>
          <w:rFonts w:hint="eastAsia"/>
          <w:color w:val="auto"/>
          <w:szCs w:val="24"/>
          <w:highlight w:val="none"/>
        </w:rPr>
        <w:t>制装费外，其他费用由发包人支付。</w:t>
      </w:r>
    </w:p>
    <w:p>
      <w:pPr>
        <w:pStyle w:val="30"/>
        <w:numPr>
          <w:ilvl w:val="0"/>
          <w:numId w:val="7"/>
        </w:numPr>
        <w:tabs>
          <w:tab w:val="left" w:pos="1235"/>
        </w:tabs>
        <w:spacing w:line="460" w:lineRule="exact"/>
        <w:ind w:left="1234" w:hanging="602"/>
        <w:rPr>
          <w:color w:val="auto"/>
          <w:szCs w:val="24"/>
          <w:highlight w:val="none"/>
        </w:rPr>
      </w:pPr>
      <w:r>
        <w:rPr>
          <w:rFonts w:hint="eastAsia"/>
          <w:color w:val="auto"/>
          <w:spacing w:val="-1"/>
          <w:szCs w:val="24"/>
          <w:highlight w:val="none"/>
        </w:rPr>
        <w:t>发包人委托承包人承担本合同内容以外的工作服务，另行签订协议并支付费用。</w:t>
      </w:r>
    </w:p>
    <w:p>
      <w:pPr>
        <w:pStyle w:val="30"/>
        <w:numPr>
          <w:ilvl w:val="0"/>
          <w:numId w:val="7"/>
        </w:numPr>
        <w:tabs>
          <w:tab w:val="left" w:pos="1235"/>
        </w:tabs>
        <w:spacing w:line="460" w:lineRule="exact"/>
        <w:ind w:left="1234" w:hanging="602"/>
        <w:rPr>
          <w:color w:val="auto"/>
          <w:szCs w:val="24"/>
          <w:highlight w:val="none"/>
        </w:rPr>
      </w:pPr>
      <w:r>
        <w:rPr>
          <w:rFonts w:hint="eastAsia"/>
          <w:color w:val="auto"/>
          <w:szCs w:val="24"/>
          <w:highlight w:val="none"/>
        </w:rPr>
        <w:t>由于不可抗力因素致使合同无法履行时，双方应及时协商解决。</w:t>
      </w:r>
    </w:p>
    <w:p>
      <w:pPr>
        <w:pStyle w:val="30"/>
        <w:numPr>
          <w:ilvl w:val="0"/>
          <w:numId w:val="7"/>
        </w:numPr>
        <w:tabs>
          <w:tab w:val="left" w:pos="1241"/>
        </w:tabs>
        <w:spacing w:line="460" w:lineRule="exact"/>
        <w:ind w:right="271" w:firstLine="480"/>
        <w:rPr>
          <w:color w:val="auto"/>
          <w:highlight w:val="none"/>
        </w:rPr>
      </w:pPr>
      <w:r>
        <w:rPr>
          <w:rFonts w:hint="eastAsia"/>
          <w:color w:val="auto"/>
          <w:szCs w:val="24"/>
          <w:highlight w:val="none"/>
        </w:rPr>
        <w:t>本合同在承包人提供履约保证金后，由双方法定代表人或其委托代理人签署并</w:t>
      </w:r>
      <w:r>
        <w:rPr>
          <w:rFonts w:hint="eastAsia"/>
          <w:color w:val="auto"/>
          <w:spacing w:val="-2"/>
          <w:szCs w:val="24"/>
          <w:highlight w:val="none"/>
        </w:rPr>
        <w:t>加盖单位章后生效。承包人完成全部勘察及初步设计工作且初步设计费用结清后失</w:t>
      </w:r>
      <w:r>
        <w:rPr>
          <w:rFonts w:hint="eastAsia"/>
          <w:color w:val="auto"/>
          <w:highlight w:val="none"/>
        </w:rPr>
        <w:t>效。</w:t>
      </w:r>
    </w:p>
    <w:p>
      <w:pPr>
        <w:pStyle w:val="30"/>
        <w:numPr>
          <w:ilvl w:val="0"/>
          <w:numId w:val="7"/>
        </w:numPr>
        <w:tabs>
          <w:tab w:val="left" w:pos="1235"/>
        </w:tabs>
        <w:spacing w:line="460" w:lineRule="exact"/>
        <w:ind w:left="1234" w:hanging="602"/>
        <w:rPr>
          <w:color w:val="auto"/>
          <w:szCs w:val="24"/>
          <w:highlight w:val="none"/>
        </w:rPr>
      </w:pPr>
      <w:r>
        <w:rPr>
          <w:rFonts w:hint="eastAsia"/>
          <w:color w:val="auto"/>
          <w:szCs w:val="24"/>
          <w:highlight w:val="none"/>
        </w:rPr>
        <w:t>本合同</w:t>
      </w:r>
      <w:r>
        <w:rPr>
          <w:rFonts w:hint="eastAsia"/>
          <w:color w:val="auto"/>
          <w:szCs w:val="24"/>
          <w:highlight w:val="none"/>
          <w:u w:val="single"/>
        </w:rPr>
        <w:t xml:space="preserve"> 一式六 </w:t>
      </w:r>
      <w:r>
        <w:rPr>
          <w:rFonts w:hint="eastAsia"/>
          <w:color w:val="auto"/>
          <w:szCs w:val="24"/>
          <w:highlight w:val="none"/>
        </w:rPr>
        <w:t>份，甲方执</w:t>
      </w:r>
      <w:r>
        <w:rPr>
          <w:rFonts w:hint="eastAsia"/>
          <w:color w:val="auto"/>
          <w:szCs w:val="24"/>
          <w:highlight w:val="none"/>
          <w:u w:val="single"/>
        </w:rPr>
        <w:t xml:space="preserve"> 三 </w:t>
      </w:r>
      <w:r>
        <w:rPr>
          <w:rFonts w:hint="eastAsia"/>
          <w:color w:val="auto"/>
          <w:szCs w:val="24"/>
          <w:highlight w:val="none"/>
        </w:rPr>
        <w:t>份，乙方执</w:t>
      </w:r>
      <w:r>
        <w:rPr>
          <w:rFonts w:hint="eastAsia"/>
          <w:color w:val="auto"/>
          <w:szCs w:val="24"/>
          <w:highlight w:val="none"/>
          <w:u w:val="single"/>
        </w:rPr>
        <w:t xml:space="preserve"> 三 </w:t>
      </w:r>
      <w:r>
        <w:rPr>
          <w:rFonts w:hint="eastAsia"/>
          <w:color w:val="auto"/>
          <w:szCs w:val="24"/>
          <w:highlight w:val="none"/>
        </w:rPr>
        <w:t>份。</w:t>
      </w:r>
    </w:p>
    <w:p>
      <w:pPr>
        <w:pStyle w:val="30"/>
        <w:numPr>
          <w:ilvl w:val="0"/>
          <w:numId w:val="7"/>
        </w:numPr>
        <w:tabs>
          <w:tab w:val="left" w:pos="1241"/>
        </w:tabs>
        <w:spacing w:line="460" w:lineRule="exact"/>
        <w:ind w:right="271" w:firstLine="480"/>
        <w:rPr>
          <w:color w:val="auto"/>
          <w:szCs w:val="24"/>
          <w:highlight w:val="none"/>
        </w:rPr>
      </w:pPr>
      <w:r>
        <w:rPr>
          <w:rFonts w:hint="eastAsia"/>
          <w:color w:val="auto"/>
          <w:szCs w:val="24"/>
          <w:highlight w:val="none"/>
        </w:rPr>
        <w:t>未尽事宜，经双方协商一致，签订补充协议，补充协议与本合同具有同等法律效力。</w:t>
      </w:r>
    </w:p>
    <w:p>
      <w:pPr>
        <w:pStyle w:val="5"/>
        <w:tabs>
          <w:tab w:val="left" w:pos="3273"/>
          <w:tab w:val="left" w:pos="3993"/>
          <w:tab w:val="left" w:pos="4713"/>
        </w:tabs>
        <w:spacing w:line="480" w:lineRule="auto"/>
        <w:ind w:firstLine="4080" w:firstLineChars="1700"/>
        <w:rPr>
          <w:color w:val="auto"/>
          <w:spacing w:val="-2"/>
          <w:highlight w:val="none"/>
        </w:rPr>
      </w:pPr>
      <w:r>
        <w:rPr>
          <w:rFonts w:hint="eastAsia"/>
          <w:color w:val="auto"/>
          <w:highlight w:val="none"/>
        </w:rPr>
        <w:t>合同订立时间：</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ab/>
      </w:r>
      <w:r>
        <w:rPr>
          <w:rFonts w:hint="eastAsia"/>
          <w:color w:val="auto"/>
          <w:highlight w:val="none"/>
          <w:u w:val="single"/>
        </w:rPr>
        <w:t xml:space="preserve">  </w:t>
      </w:r>
      <w:r>
        <w:rPr>
          <w:rFonts w:hint="eastAsia"/>
          <w:color w:val="auto"/>
          <w:spacing w:val="-2"/>
          <w:highlight w:val="none"/>
        </w:rPr>
        <w:t>日</w:t>
      </w:r>
    </w:p>
    <w:p>
      <w:pPr>
        <w:pStyle w:val="5"/>
        <w:tabs>
          <w:tab w:val="left" w:pos="3273"/>
          <w:tab w:val="left" w:pos="3993"/>
          <w:tab w:val="left" w:pos="4713"/>
        </w:tabs>
        <w:spacing w:line="480" w:lineRule="auto"/>
        <w:ind w:firstLine="4080" w:firstLineChars="1700"/>
        <w:rPr>
          <w:color w:val="auto"/>
          <w:highlight w:val="none"/>
        </w:rPr>
      </w:pPr>
      <w:r>
        <w:rPr>
          <w:rFonts w:hint="eastAsia"/>
          <w:color w:val="auto"/>
          <w:highlight w:val="none"/>
        </w:rPr>
        <w:t>合同订立地点：湛江市雷州市</w:t>
      </w:r>
    </w:p>
    <w:p>
      <w:pPr>
        <w:pStyle w:val="5"/>
        <w:spacing w:before="1"/>
        <w:rPr>
          <w:color w:val="auto"/>
          <w:highlight w:val="none"/>
        </w:rPr>
      </w:pPr>
      <w:r>
        <w:rPr>
          <w:rFonts w:hint="eastAsia"/>
          <w:color w:val="auto"/>
          <w:highlight w:val="none"/>
        </w:rPr>
        <w:t>（以下无正文）</w:t>
      </w:r>
    </w:p>
    <w:p>
      <w:pPr>
        <w:pStyle w:val="5"/>
        <w:spacing w:line="480" w:lineRule="auto"/>
        <w:rPr>
          <w:color w:val="auto"/>
          <w:highlight w:val="none"/>
        </w:rPr>
      </w:pPr>
      <w:r>
        <w:rPr>
          <w:rFonts w:hint="eastAsia"/>
          <w:color w:val="auto"/>
          <w:spacing w:val="-1"/>
          <w:highlight w:val="none"/>
        </w:rPr>
        <w:t>发包人</w:t>
      </w:r>
      <w:r>
        <w:rPr>
          <w:rFonts w:hint="eastAsia"/>
          <w:color w:val="auto"/>
          <w:highlight w:val="none"/>
        </w:rPr>
        <w:t xml:space="preserve">：（公章）                       </w:t>
      </w:r>
      <w:r>
        <w:rPr>
          <w:rFonts w:hint="eastAsia"/>
          <w:color w:val="auto"/>
          <w:spacing w:val="-1"/>
          <w:highlight w:val="none"/>
        </w:rPr>
        <w:t>承包人</w:t>
      </w:r>
      <w:r>
        <w:rPr>
          <w:rFonts w:hint="eastAsia"/>
          <w:color w:val="auto"/>
          <w:highlight w:val="none"/>
        </w:rPr>
        <w:t>：（公章）</w:t>
      </w:r>
    </w:p>
    <w:p>
      <w:pPr>
        <w:pStyle w:val="5"/>
        <w:spacing w:line="480" w:lineRule="auto"/>
        <w:rPr>
          <w:color w:val="auto"/>
          <w:highlight w:val="none"/>
        </w:rPr>
      </w:pPr>
      <w:r>
        <w:rPr>
          <w:rFonts w:hint="eastAsia"/>
          <w:color w:val="auto"/>
          <w:highlight w:val="none"/>
        </w:rPr>
        <w:t>法定代表人：                           法定代表人：</w:t>
      </w:r>
    </w:p>
    <w:p>
      <w:pPr>
        <w:pStyle w:val="5"/>
        <w:spacing w:line="480" w:lineRule="auto"/>
        <w:rPr>
          <w:color w:val="auto"/>
          <w:highlight w:val="none"/>
        </w:rPr>
      </w:pPr>
      <w:r>
        <w:rPr>
          <w:rFonts w:hint="eastAsia"/>
          <w:color w:val="auto"/>
          <w:highlight w:val="none"/>
        </w:rPr>
        <w:t xml:space="preserve">或委托代理人：                         </w:t>
      </w:r>
      <w:r>
        <w:rPr>
          <w:rFonts w:hint="eastAsia"/>
          <w:color w:val="auto"/>
          <w:spacing w:val="-1"/>
          <w:highlight w:val="none"/>
        </w:rPr>
        <w:t>或委托</w:t>
      </w:r>
      <w:r>
        <w:rPr>
          <w:rFonts w:hint="eastAsia"/>
          <w:color w:val="auto"/>
          <w:highlight w:val="none"/>
        </w:rPr>
        <w:t>代理人：</w:t>
      </w:r>
    </w:p>
    <w:p>
      <w:pPr>
        <w:pStyle w:val="5"/>
        <w:tabs>
          <w:tab w:val="left" w:pos="1473"/>
        </w:tabs>
        <w:spacing w:line="480" w:lineRule="auto"/>
        <w:rPr>
          <w:color w:val="auto"/>
          <w:highlight w:val="none"/>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电话：</w:t>
      </w:r>
    </w:p>
    <w:p>
      <w:pPr>
        <w:pStyle w:val="5"/>
        <w:tabs>
          <w:tab w:val="left" w:pos="1353"/>
          <w:tab w:val="left" w:pos="1473"/>
          <w:tab w:val="left" w:pos="4080"/>
          <w:tab w:val="left" w:pos="4560"/>
          <w:tab w:val="left" w:pos="5040"/>
          <w:tab w:val="left" w:pos="5760"/>
          <w:tab w:val="left" w:pos="6720"/>
        </w:tabs>
        <w:spacing w:line="480" w:lineRule="auto"/>
        <w:rPr>
          <w:color w:val="auto"/>
          <w:spacing w:val="-1"/>
          <w:highlight w:val="none"/>
        </w:rPr>
      </w:pPr>
      <w:r>
        <w:rPr>
          <w:rFonts w:hint="eastAsia"/>
          <w:color w:val="auto"/>
          <w:highlight w:val="none"/>
        </w:rPr>
        <w:t>传</w:t>
      </w:r>
      <w:r>
        <w:rPr>
          <w:rFonts w:hint="eastAsia"/>
          <w:color w:val="auto"/>
          <w:spacing w:val="-1"/>
          <w:highlight w:val="none"/>
        </w:rPr>
        <w:t xml:space="preserve">真：                                 </w:t>
      </w:r>
      <w:r>
        <w:rPr>
          <w:rFonts w:hint="eastAsia"/>
          <w:color w:val="auto"/>
          <w:spacing w:val="-1"/>
          <w:highlight w:val="none"/>
          <w:lang w:val="en-US" w:eastAsia="zh-CN"/>
        </w:rPr>
        <w:t xml:space="preserve"> </w:t>
      </w:r>
      <w:r>
        <w:rPr>
          <w:rFonts w:hint="eastAsia"/>
          <w:color w:val="auto"/>
          <w:spacing w:val="-1"/>
          <w:highlight w:val="none"/>
        </w:rPr>
        <w:t>传真：</w:t>
      </w:r>
    </w:p>
    <w:p>
      <w:pPr>
        <w:pStyle w:val="5"/>
        <w:tabs>
          <w:tab w:val="left" w:pos="1353"/>
          <w:tab w:val="left" w:pos="1473"/>
        </w:tabs>
        <w:spacing w:line="480" w:lineRule="auto"/>
        <w:rPr>
          <w:color w:val="auto"/>
          <w:spacing w:val="-1"/>
          <w:highlight w:val="none"/>
        </w:rPr>
      </w:pPr>
      <w:r>
        <w:rPr>
          <w:rFonts w:hint="eastAsia"/>
          <w:color w:val="auto"/>
          <w:highlight w:val="none"/>
        </w:rPr>
        <w:t>住</w:t>
      </w:r>
      <w:r>
        <w:rPr>
          <w:rFonts w:hint="eastAsia"/>
          <w:color w:val="auto"/>
          <w:spacing w:val="-1"/>
          <w:highlight w:val="none"/>
        </w:rPr>
        <w:t xml:space="preserve">所：                                 </w:t>
      </w:r>
      <w:r>
        <w:rPr>
          <w:rFonts w:hint="eastAsia"/>
          <w:color w:val="auto"/>
          <w:spacing w:val="-1"/>
          <w:highlight w:val="none"/>
          <w:lang w:val="en-US" w:eastAsia="zh-CN"/>
        </w:rPr>
        <w:t xml:space="preserve"> </w:t>
      </w:r>
      <w:r>
        <w:rPr>
          <w:rFonts w:hint="eastAsia"/>
          <w:color w:val="auto"/>
          <w:highlight w:val="none"/>
        </w:rPr>
        <w:t>住</w:t>
      </w:r>
      <w:r>
        <w:rPr>
          <w:rFonts w:hint="eastAsia"/>
          <w:color w:val="auto"/>
          <w:spacing w:val="-1"/>
          <w:highlight w:val="none"/>
        </w:rPr>
        <w:t>所：</w:t>
      </w:r>
    </w:p>
    <w:p>
      <w:pPr>
        <w:pStyle w:val="5"/>
        <w:tabs>
          <w:tab w:val="left" w:pos="1353"/>
          <w:tab w:val="left" w:pos="1473"/>
        </w:tabs>
        <w:spacing w:line="480" w:lineRule="auto"/>
        <w:rPr>
          <w:color w:val="auto"/>
          <w:highlight w:val="none"/>
        </w:rPr>
      </w:pPr>
      <w:r>
        <w:rPr>
          <w:rFonts w:hint="eastAsia"/>
          <w:color w:val="auto"/>
          <w:highlight w:val="none"/>
        </w:rPr>
        <w:t xml:space="preserve">邮政编码：                             </w:t>
      </w:r>
      <w:r>
        <w:rPr>
          <w:rFonts w:hint="eastAsia"/>
          <w:color w:val="auto"/>
          <w:highlight w:val="none"/>
          <w:lang w:val="en-US" w:eastAsia="zh-CN"/>
        </w:rPr>
        <w:t xml:space="preserve"> </w:t>
      </w:r>
      <w:r>
        <w:rPr>
          <w:rFonts w:hint="eastAsia"/>
          <w:color w:val="auto"/>
          <w:spacing w:val="-1"/>
          <w:highlight w:val="none"/>
        </w:rPr>
        <w:t>邮政</w:t>
      </w:r>
      <w:r>
        <w:rPr>
          <w:rFonts w:hint="eastAsia"/>
          <w:color w:val="auto"/>
          <w:highlight w:val="none"/>
        </w:rPr>
        <w:t>编码：</w:t>
      </w:r>
    </w:p>
    <w:p>
      <w:pPr>
        <w:pStyle w:val="5"/>
        <w:tabs>
          <w:tab w:val="left" w:pos="1353"/>
        </w:tabs>
        <w:spacing w:line="480" w:lineRule="auto"/>
        <w:ind w:firstLine="4800" w:firstLineChars="2000"/>
        <w:rPr>
          <w:color w:val="auto"/>
          <w:highlight w:val="none"/>
        </w:rPr>
      </w:pPr>
      <w:r>
        <w:rPr>
          <w:rFonts w:hint="eastAsia"/>
          <w:color w:val="auto"/>
          <w:highlight w:val="none"/>
        </w:rPr>
        <w:t>开户银行：</w:t>
      </w:r>
    </w:p>
    <w:p>
      <w:pPr>
        <w:pStyle w:val="5"/>
        <w:tabs>
          <w:tab w:val="left" w:pos="1353"/>
        </w:tabs>
        <w:spacing w:line="480" w:lineRule="auto"/>
        <w:ind w:firstLine="4800" w:firstLineChars="2000"/>
        <w:rPr>
          <w:color w:val="auto"/>
          <w:highlight w:val="none"/>
        </w:rPr>
      </w:pPr>
      <w:r>
        <w:rPr>
          <w:rFonts w:hint="eastAsia"/>
          <w:color w:val="auto"/>
          <w:highlight w:val="none"/>
        </w:rPr>
        <w:t>银行账号：</w:t>
      </w:r>
    </w:p>
    <w:p>
      <w:pPr>
        <w:pStyle w:val="5"/>
        <w:tabs>
          <w:tab w:val="left" w:pos="1353"/>
        </w:tabs>
        <w:spacing w:line="480" w:lineRule="auto"/>
        <w:ind w:firstLine="4800" w:firstLineChars="2000"/>
        <w:rPr>
          <w:color w:val="auto"/>
          <w:highlight w:val="none"/>
        </w:rPr>
      </w:pPr>
      <w:r>
        <w:rPr>
          <w:rFonts w:hint="eastAsia"/>
          <w:color w:val="auto"/>
          <w:highlight w:val="none"/>
        </w:rPr>
        <w:t>开户名称：</w:t>
      </w:r>
    </w:p>
    <w:p>
      <w:pPr>
        <w:pStyle w:val="5"/>
        <w:spacing w:line="360" w:lineRule="auto"/>
        <w:rPr>
          <w:color w:val="auto"/>
          <w:sz w:val="20"/>
          <w:szCs w:val="20"/>
          <w:highlight w:val="none"/>
        </w:rPr>
      </w:pPr>
    </w:p>
    <w:p>
      <w:pPr>
        <w:spacing w:line="360" w:lineRule="auto"/>
        <w:rPr>
          <w:color w:val="auto"/>
          <w:szCs w:val="24"/>
          <w:highlight w:val="none"/>
        </w:rPr>
        <w:sectPr>
          <w:pgSz w:w="11910" w:h="16840"/>
          <w:pgMar w:top="1180" w:right="1020" w:bottom="1240" w:left="1140" w:header="878" w:footer="1050" w:gutter="0"/>
          <w:cols w:space="720" w:num="1"/>
        </w:sectPr>
      </w:pPr>
    </w:p>
    <w:p>
      <w:pPr>
        <w:pStyle w:val="29"/>
        <w:spacing w:before="66" w:line="360" w:lineRule="auto"/>
        <w:ind w:left="153"/>
        <w:rPr>
          <w:color w:val="auto"/>
          <w:highlight w:val="none"/>
        </w:rPr>
      </w:pPr>
      <w:r>
        <w:rPr>
          <w:rFonts w:hint="eastAsia"/>
          <w:color w:val="auto"/>
          <w:highlight w:val="none"/>
        </w:rPr>
        <w:t>合同附件：</w:t>
      </w:r>
    </w:p>
    <w:p>
      <w:pPr>
        <w:spacing w:before="193" w:line="360" w:lineRule="auto"/>
        <w:ind w:right="115"/>
        <w:jc w:val="center"/>
        <w:rPr>
          <w:b/>
          <w:bCs/>
          <w:color w:val="auto"/>
          <w:sz w:val="36"/>
          <w:szCs w:val="36"/>
          <w:highlight w:val="none"/>
        </w:rPr>
      </w:pPr>
      <w:r>
        <w:rPr>
          <w:rFonts w:hint="eastAsia"/>
          <w:b/>
          <w:bCs/>
          <w:color w:val="auto"/>
          <w:sz w:val="36"/>
          <w:szCs w:val="36"/>
          <w:highlight w:val="none"/>
        </w:rPr>
        <w:t>廉政合同</w:t>
      </w:r>
    </w:p>
    <w:p>
      <w:pPr>
        <w:pStyle w:val="5"/>
        <w:tabs>
          <w:tab w:val="left" w:pos="6092"/>
        </w:tabs>
        <w:spacing w:line="360" w:lineRule="auto"/>
        <w:rPr>
          <w:color w:val="auto"/>
          <w:highlight w:val="none"/>
          <w:u w:val="single"/>
        </w:rPr>
      </w:pPr>
      <w:r>
        <w:rPr>
          <w:rFonts w:hint="eastAsia"/>
          <w:color w:val="auto"/>
          <w:spacing w:val="-1"/>
          <w:highlight w:val="none"/>
        </w:rPr>
        <w:t>发</w:t>
      </w:r>
      <w:r>
        <w:rPr>
          <w:rFonts w:hint="eastAsia"/>
          <w:color w:val="auto"/>
          <w:highlight w:val="none"/>
        </w:rPr>
        <w:t>包人:（全称）</w:t>
      </w:r>
      <w:r>
        <w:rPr>
          <w:rFonts w:hint="eastAsia"/>
          <w:color w:val="auto"/>
          <w:highlight w:val="none"/>
          <w:u w:val="single"/>
        </w:rPr>
        <w:tab/>
      </w:r>
    </w:p>
    <w:p>
      <w:pPr>
        <w:pStyle w:val="5"/>
        <w:tabs>
          <w:tab w:val="left" w:pos="6092"/>
        </w:tabs>
        <w:spacing w:line="360" w:lineRule="auto"/>
        <w:rPr>
          <w:color w:val="auto"/>
          <w:highlight w:val="none"/>
        </w:rPr>
      </w:pPr>
      <w:r>
        <w:rPr>
          <w:rFonts w:hint="eastAsia"/>
          <w:color w:val="auto"/>
          <w:spacing w:val="-1"/>
          <w:highlight w:val="none"/>
        </w:rPr>
        <w:t>承</w:t>
      </w:r>
      <w:r>
        <w:rPr>
          <w:rFonts w:hint="eastAsia"/>
          <w:color w:val="auto"/>
          <w:highlight w:val="none"/>
        </w:rPr>
        <w:t>包人:（全称）</w:t>
      </w:r>
      <w:r>
        <w:rPr>
          <w:rFonts w:hint="eastAsia"/>
          <w:color w:val="auto"/>
          <w:highlight w:val="none"/>
          <w:u w:val="single"/>
        </w:rPr>
        <w:tab/>
      </w:r>
    </w:p>
    <w:p>
      <w:pPr>
        <w:pStyle w:val="5"/>
        <w:spacing w:before="66" w:line="360" w:lineRule="auto"/>
        <w:ind w:left="153" w:right="271" w:firstLine="523"/>
        <w:rPr>
          <w:color w:val="auto"/>
          <w:highlight w:val="none"/>
        </w:rPr>
      </w:pPr>
      <w:r>
        <w:rPr>
          <w:rFonts w:hint="eastAsia"/>
          <w:color w:val="auto"/>
          <w:spacing w:val="-3"/>
          <w:highlight w:val="none"/>
        </w:rPr>
        <w:t>根据国家、省有关廉政建设的规定，为做好合同工程的廉政建设，保证工程质量与施</w:t>
      </w:r>
      <w:r>
        <w:rPr>
          <w:rFonts w:hint="eastAsia"/>
          <w:color w:val="auto"/>
          <w:spacing w:val="-2"/>
          <w:highlight w:val="none"/>
        </w:rPr>
        <w:t>工安全，提高建设资金的有效使用和投资效益，合同双方当事人就加强合同工程的廉政建</w:t>
      </w:r>
      <w:r>
        <w:rPr>
          <w:rFonts w:hint="eastAsia"/>
          <w:color w:val="auto"/>
          <w:highlight w:val="none"/>
        </w:rPr>
        <w:t>设，订立本合同。</w:t>
      </w:r>
    </w:p>
    <w:p>
      <w:pPr>
        <w:pStyle w:val="28"/>
        <w:tabs>
          <w:tab w:val="left" w:pos="1253"/>
        </w:tabs>
        <w:spacing w:line="360" w:lineRule="auto"/>
        <w:ind w:left="740" w:firstLine="0"/>
        <w:rPr>
          <w:color w:val="auto"/>
          <w:sz w:val="24"/>
          <w:szCs w:val="24"/>
          <w:highlight w:val="none"/>
        </w:rPr>
      </w:pPr>
      <w:r>
        <w:rPr>
          <w:rFonts w:hint="eastAsia"/>
          <w:color w:val="auto"/>
          <w:sz w:val="24"/>
          <w:szCs w:val="24"/>
          <w:highlight w:val="none"/>
        </w:rPr>
        <w:t>1、双方权利和义务</w:t>
      </w:r>
    </w:p>
    <w:p>
      <w:pPr>
        <w:pStyle w:val="30"/>
        <w:tabs>
          <w:tab w:val="left" w:pos="1366"/>
        </w:tabs>
        <w:spacing w:line="360" w:lineRule="auto"/>
        <w:ind w:left="0" w:firstLine="480" w:firstLineChars="200"/>
        <w:rPr>
          <w:color w:val="auto"/>
          <w:szCs w:val="24"/>
          <w:highlight w:val="none"/>
        </w:rPr>
      </w:pPr>
      <w:r>
        <w:rPr>
          <w:rFonts w:hint="eastAsia"/>
          <w:color w:val="auto"/>
          <w:szCs w:val="24"/>
          <w:highlight w:val="none"/>
        </w:rPr>
        <w:t>1.1严格遵守国家、省有关法律法规的规定。</w:t>
      </w:r>
    </w:p>
    <w:p>
      <w:pPr>
        <w:pStyle w:val="30"/>
        <w:tabs>
          <w:tab w:val="left" w:pos="1366"/>
        </w:tabs>
        <w:spacing w:before="173" w:line="360" w:lineRule="auto"/>
        <w:ind w:left="0" w:firstLine="480" w:firstLineChars="200"/>
        <w:rPr>
          <w:color w:val="auto"/>
          <w:szCs w:val="24"/>
          <w:highlight w:val="none"/>
        </w:rPr>
      </w:pPr>
      <w:r>
        <w:rPr>
          <w:rFonts w:hint="eastAsia"/>
          <w:color w:val="auto"/>
          <w:szCs w:val="24"/>
          <w:highlight w:val="none"/>
        </w:rPr>
        <w:t>1.2严格执行合同工程一切合同文件，自觉按合同办事。</w:t>
      </w:r>
    </w:p>
    <w:p>
      <w:pPr>
        <w:pStyle w:val="30"/>
        <w:tabs>
          <w:tab w:val="left" w:pos="1366"/>
        </w:tabs>
        <w:spacing w:before="172" w:line="360" w:lineRule="auto"/>
        <w:ind w:left="0" w:right="271" w:firstLine="472" w:firstLineChars="200"/>
        <w:rPr>
          <w:color w:val="auto"/>
          <w:szCs w:val="24"/>
          <w:highlight w:val="none"/>
        </w:rPr>
      </w:pPr>
      <w:r>
        <w:rPr>
          <w:rFonts w:hint="eastAsia"/>
          <w:color w:val="auto"/>
          <w:spacing w:val="-2"/>
          <w:szCs w:val="24"/>
          <w:highlight w:val="none"/>
        </w:rPr>
        <w:t>1.3合同双方当事人的业务活动应坚持公平、公开、公正和诚信的原则</w:t>
      </w:r>
      <w:r>
        <w:rPr>
          <w:rFonts w:hint="eastAsia"/>
          <w:color w:val="auto"/>
          <w:spacing w:val="-1"/>
          <w:szCs w:val="24"/>
          <w:highlight w:val="none"/>
        </w:rPr>
        <w:t>（法律认定</w:t>
      </w:r>
      <w:r>
        <w:rPr>
          <w:rFonts w:hint="eastAsia"/>
          <w:color w:val="auto"/>
          <w:szCs w:val="24"/>
          <w:highlight w:val="none"/>
        </w:rPr>
        <w:t>的商业秘密和合同文件另有规定除外</w:t>
      </w:r>
      <w:r>
        <w:rPr>
          <w:rFonts w:hint="eastAsia"/>
          <w:color w:val="auto"/>
          <w:spacing w:val="-240"/>
          <w:szCs w:val="24"/>
          <w:highlight w:val="none"/>
        </w:rPr>
        <w:t>）</w:t>
      </w:r>
      <w:r>
        <w:rPr>
          <w:rFonts w:hint="eastAsia"/>
          <w:color w:val="auto"/>
          <w:spacing w:val="-8"/>
          <w:szCs w:val="24"/>
          <w:highlight w:val="none"/>
        </w:rPr>
        <w:t>，不得损害国家和集体利益，不得违反工程建设管理</w:t>
      </w:r>
      <w:r>
        <w:rPr>
          <w:rFonts w:hint="eastAsia"/>
          <w:color w:val="auto"/>
          <w:szCs w:val="24"/>
          <w:highlight w:val="none"/>
        </w:rPr>
        <w:t>规章制度。</w:t>
      </w:r>
    </w:p>
    <w:p>
      <w:pPr>
        <w:pStyle w:val="30"/>
        <w:tabs>
          <w:tab w:val="left" w:pos="1366"/>
        </w:tabs>
        <w:spacing w:before="1" w:line="360" w:lineRule="auto"/>
        <w:ind w:left="0" w:right="278" w:firstLine="472" w:firstLineChars="200"/>
        <w:rPr>
          <w:color w:val="auto"/>
          <w:szCs w:val="24"/>
          <w:highlight w:val="none"/>
        </w:rPr>
      </w:pPr>
      <w:r>
        <w:rPr>
          <w:rFonts w:hint="eastAsia"/>
          <w:color w:val="auto"/>
          <w:spacing w:val="-2"/>
          <w:szCs w:val="24"/>
          <w:highlight w:val="none"/>
        </w:rPr>
        <w:t>1.4建立健全廉政制度，开展廉政教育，设立廉政告示牌，公布举报电话，监督并</w:t>
      </w:r>
      <w:r>
        <w:rPr>
          <w:rFonts w:hint="eastAsia"/>
          <w:color w:val="auto"/>
          <w:szCs w:val="24"/>
          <w:highlight w:val="none"/>
        </w:rPr>
        <w:t>认真查处违法违纪行为。</w:t>
      </w:r>
    </w:p>
    <w:p>
      <w:pPr>
        <w:pStyle w:val="30"/>
        <w:tabs>
          <w:tab w:val="left" w:pos="1366"/>
        </w:tabs>
        <w:spacing w:before="1" w:line="360" w:lineRule="auto"/>
        <w:ind w:left="0" w:firstLine="480" w:firstLineChars="200"/>
        <w:rPr>
          <w:color w:val="auto"/>
          <w:szCs w:val="24"/>
          <w:highlight w:val="none"/>
        </w:rPr>
      </w:pPr>
      <w:r>
        <w:rPr>
          <w:rFonts w:hint="eastAsia"/>
          <w:color w:val="auto"/>
          <w:szCs w:val="24"/>
          <w:highlight w:val="none"/>
        </w:rPr>
        <w:t>1.5发现对方在业务活动中有违反廉政建设规定的行为，应及时给予提醒和纠正。</w:t>
      </w:r>
    </w:p>
    <w:p>
      <w:pPr>
        <w:pStyle w:val="30"/>
        <w:tabs>
          <w:tab w:val="left" w:pos="1366"/>
        </w:tabs>
        <w:spacing w:before="172" w:line="360" w:lineRule="auto"/>
        <w:ind w:left="0" w:right="271" w:firstLine="472" w:firstLineChars="200"/>
        <w:rPr>
          <w:color w:val="auto"/>
          <w:szCs w:val="24"/>
          <w:highlight w:val="none"/>
        </w:rPr>
      </w:pPr>
      <w:r>
        <w:rPr>
          <w:rFonts w:hint="eastAsia"/>
          <w:color w:val="auto"/>
          <w:spacing w:val="-2"/>
          <w:szCs w:val="24"/>
          <w:highlight w:val="none"/>
        </w:rPr>
        <w:t>1.6发现对方严重违反合同的行为，有向其上级部门举报、建议给予处理并要求告</w:t>
      </w:r>
      <w:r>
        <w:rPr>
          <w:rFonts w:hint="eastAsia"/>
          <w:color w:val="auto"/>
          <w:szCs w:val="24"/>
          <w:highlight w:val="none"/>
        </w:rPr>
        <w:t>知处理结果的权利。没有上级部门的，可按本合同第二部分《通用条款》第 87</w:t>
      </w:r>
      <w:r>
        <w:rPr>
          <w:rFonts w:hint="eastAsia"/>
          <w:color w:val="auto"/>
          <w:spacing w:val="21"/>
          <w:szCs w:val="24"/>
          <w:highlight w:val="none"/>
        </w:rPr>
        <w:t>条规定</w:t>
      </w:r>
      <w:r>
        <w:rPr>
          <w:rFonts w:hint="eastAsia"/>
          <w:color w:val="auto"/>
          <w:szCs w:val="24"/>
          <w:highlight w:val="none"/>
        </w:rPr>
        <w:t>处理。</w:t>
      </w:r>
    </w:p>
    <w:p>
      <w:pPr>
        <w:pStyle w:val="28"/>
        <w:tabs>
          <w:tab w:val="left" w:pos="1253"/>
        </w:tabs>
        <w:spacing w:line="360" w:lineRule="auto"/>
        <w:ind w:left="0" w:firstLine="0"/>
        <w:rPr>
          <w:color w:val="auto"/>
          <w:sz w:val="24"/>
          <w:szCs w:val="24"/>
          <w:highlight w:val="none"/>
        </w:rPr>
      </w:pPr>
      <w:r>
        <w:rPr>
          <w:rFonts w:hint="eastAsia"/>
          <w:color w:val="auto"/>
          <w:sz w:val="24"/>
          <w:szCs w:val="24"/>
          <w:highlight w:val="none"/>
        </w:rPr>
        <w:t>2、发包人义务</w:t>
      </w:r>
    </w:p>
    <w:p>
      <w:pPr>
        <w:pStyle w:val="30"/>
        <w:tabs>
          <w:tab w:val="left" w:pos="1366"/>
        </w:tabs>
        <w:spacing w:line="360" w:lineRule="auto"/>
        <w:ind w:left="0" w:right="271" w:firstLine="472" w:firstLineChars="200"/>
        <w:rPr>
          <w:color w:val="auto"/>
          <w:szCs w:val="24"/>
          <w:highlight w:val="none"/>
        </w:rPr>
      </w:pPr>
      <w:r>
        <w:rPr>
          <w:rFonts w:hint="eastAsia"/>
          <w:color w:val="auto"/>
          <w:spacing w:val="-2"/>
          <w:szCs w:val="24"/>
          <w:highlight w:val="none"/>
        </w:rPr>
        <w:t>2.1发包人及其工作人员不得索取或接受承包人的礼金、有价证券和贵重物品，不</w:t>
      </w:r>
      <w:r>
        <w:rPr>
          <w:rFonts w:hint="eastAsia"/>
          <w:color w:val="auto"/>
          <w:szCs w:val="24"/>
          <w:highlight w:val="none"/>
        </w:rPr>
        <w:t>得在承包人报销任何应由发包人或其工作人员个人支付的费用。</w:t>
      </w:r>
    </w:p>
    <w:p>
      <w:pPr>
        <w:pStyle w:val="30"/>
        <w:tabs>
          <w:tab w:val="left" w:pos="1366"/>
        </w:tabs>
        <w:spacing w:before="1" w:line="360" w:lineRule="auto"/>
        <w:ind w:left="0" w:right="271" w:firstLine="472" w:firstLineChars="200"/>
        <w:rPr>
          <w:color w:val="auto"/>
          <w:szCs w:val="24"/>
          <w:highlight w:val="none"/>
        </w:rPr>
      </w:pPr>
      <w:r>
        <w:rPr>
          <w:rFonts w:hint="eastAsia"/>
          <w:color w:val="auto"/>
          <w:spacing w:val="-2"/>
          <w:szCs w:val="24"/>
          <w:highlight w:val="none"/>
        </w:rPr>
        <w:t>2.2发包人及其工作人员不得参加承包人安排的宴请和娱乐活动，不得接受承包人</w:t>
      </w:r>
      <w:r>
        <w:rPr>
          <w:rFonts w:hint="eastAsia"/>
          <w:color w:val="auto"/>
          <w:szCs w:val="24"/>
          <w:highlight w:val="none"/>
        </w:rPr>
        <w:t>提供的通讯、交通工具和高档办公用品等物品。</w:t>
      </w:r>
    </w:p>
    <w:p>
      <w:pPr>
        <w:pStyle w:val="30"/>
        <w:tabs>
          <w:tab w:val="left" w:pos="1366"/>
        </w:tabs>
        <w:spacing w:before="67" w:line="360" w:lineRule="auto"/>
        <w:ind w:left="0" w:right="235" w:firstLine="476" w:firstLineChars="200"/>
        <w:rPr>
          <w:color w:val="auto"/>
          <w:szCs w:val="24"/>
          <w:highlight w:val="none"/>
        </w:rPr>
      </w:pPr>
      <w:r>
        <w:rPr>
          <w:rFonts w:hint="eastAsia"/>
          <w:color w:val="auto"/>
          <w:spacing w:val="-1"/>
          <w:szCs w:val="24"/>
          <w:highlight w:val="none"/>
        </w:rPr>
        <w:t>2.3发包人及其工作人员不得要求或者接受承包人为其住房装修、婚丧嫁娶活动、</w:t>
      </w:r>
      <w:r>
        <w:rPr>
          <w:rFonts w:hint="eastAsia"/>
          <w:color w:val="auto"/>
          <w:szCs w:val="24"/>
          <w:highlight w:val="none"/>
        </w:rPr>
        <w:t>配偶子女工作安排以及出国出境、旅游等提供方便。</w:t>
      </w:r>
    </w:p>
    <w:p>
      <w:pPr>
        <w:pStyle w:val="30"/>
        <w:tabs>
          <w:tab w:val="left" w:pos="1308"/>
        </w:tabs>
        <w:spacing w:line="360" w:lineRule="auto"/>
        <w:ind w:left="0" w:right="277" w:firstLine="476" w:firstLineChars="200"/>
        <w:rPr>
          <w:color w:val="auto"/>
          <w:szCs w:val="24"/>
          <w:highlight w:val="none"/>
        </w:rPr>
      </w:pPr>
      <w:r>
        <w:rPr>
          <w:rFonts w:hint="eastAsia"/>
          <w:color w:val="auto"/>
          <w:spacing w:val="-1"/>
          <w:szCs w:val="24"/>
          <w:highlight w:val="none"/>
        </w:rPr>
        <w:t>2.4发包人及其工作人员不得以任何理由向承包人推荐分包人、推销材料和工程设</w:t>
      </w:r>
      <w:r>
        <w:rPr>
          <w:rFonts w:hint="eastAsia"/>
          <w:color w:val="auto"/>
          <w:szCs w:val="24"/>
          <w:highlight w:val="none"/>
        </w:rPr>
        <w:t>备，不得要求承包人购买合同以外的材料和工程设备。</w:t>
      </w:r>
    </w:p>
    <w:p>
      <w:pPr>
        <w:pStyle w:val="30"/>
        <w:tabs>
          <w:tab w:val="left" w:pos="1366"/>
        </w:tabs>
        <w:spacing w:before="1" w:line="360" w:lineRule="auto"/>
        <w:ind w:left="0" w:right="285" w:firstLine="472" w:firstLineChars="200"/>
        <w:rPr>
          <w:color w:val="auto"/>
          <w:szCs w:val="24"/>
          <w:highlight w:val="none"/>
        </w:rPr>
      </w:pPr>
      <w:r>
        <w:rPr>
          <w:rFonts w:hint="eastAsia"/>
          <w:color w:val="auto"/>
          <w:spacing w:val="-2"/>
          <w:szCs w:val="24"/>
          <w:highlight w:val="none"/>
        </w:rPr>
        <w:t>2.5发包人及其工作人员要秉公办事，不准营私舞弊，不准利用职权私自为合同工</w:t>
      </w:r>
      <w:r>
        <w:rPr>
          <w:rFonts w:hint="eastAsia"/>
          <w:color w:val="auto"/>
          <w:szCs w:val="24"/>
          <w:highlight w:val="none"/>
        </w:rPr>
        <w:t>程安排施工队伍，也不得从事与合同工程有关的各种有偿中介活动。</w:t>
      </w:r>
    </w:p>
    <w:p>
      <w:pPr>
        <w:pStyle w:val="30"/>
        <w:tabs>
          <w:tab w:val="left" w:pos="1308"/>
        </w:tabs>
        <w:spacing w:before="1" w:line="360" w:lineRule="auto"/>
        <w:ind w:left="0" w:right="277" w:firstLine="476" w:firstLineChars="200"/>
        <w:rPr>
          <w:color w:val="auto"/>
          <w:szCs w:val="24"/>
          <w:highlight w:val="none"/>
        </w:rPr>
      </w:pPr>
      <w:r>
        <w:rPr>
          <w:rFonts w:hint="eastAsia"/>
          <w:color w:val="auto"/>
          <w:spacing w:val="-1"/>
          <w:szCs w:val="24"/>
          <w:highlight w:val="none"/>
        </w:rPr>
        <w:t>2.6发包人及其工作人员</w:t>
      </w:r>
      <w:r>
        <w:rPr>
          <w:rFonts w:hint="eastAsia"/>
          <w:color w:val="auto"/>
          <w:szCs w:val="24"/>
          <w:highlight w:val="none"/>
        </w:rPr>
        <w:t>（含其配偶、子女）不得从事与合同工程有关的材料和工程设备供应、工程分包、劳务等经济活动。</w:t>
      </w:r>
    </w:p>
    <w:p>
      <w:pPr>
        <w:pStyle w:val="28"/>
        <w:tabs>
          <w:tab w:val="left" w:pos="1253"/>
        </w:tabs>
        <w:spacing w:line="360" w:lineRule="auto"/>
        <w:ind w:left="0" w:firstLine="0"/>
        <w:rPr>
          <w:color w:val="auto"/>
          <w:sz w:val="24"/>
          <w:szCs w:val="24"/>
          <w:highlight w:val="none"/>
        </w:rPr>
      </w:pPr>
      <w:r>
        <w:rPr>
          <w:rFonts w:hint="eastAsia"/>
          <w:color w:val="auto"/>
          <w:w w:val="95"/>
          <w:sz w:val="24"/>
          <w:szCs w:val="24"/>
          <w:highlight w:val="none"/>
        </w:rPr>
        <w:t>3、承包人义务</w:t>
      </w:r>
    </w:p>
    <w:p>
      <w:pPr>
        <w:pStyle w:val="30"/>
        <w:tabs>
          <w:tab w:val="left" w:pos="1366"/>
        </w:tabs>
        <w:spacing w:before="1" w:line="360" w:lineRule="auto"/>
        <w:ind w:left="0" w:right="369" w:firstLine="452" w:firstLineChars="200"/>
        <w:rPr>
          <w:color w:val="auto"/>
          <w:szCs w:val="24"/>
          <w:highlight w:val="none"/>
        </w:rPr>
      </w:pPr>
      <w:r>
        <w:rPr>
          <w:rFonts w:hint="eastAsia"/>
          <w:color w:val="auto"/>
          <w:spacing w:val="-7"/>
          <w:szCs w:val="24"/>
          <w:highlight w:val="none"/>
        </w:rPr>
        <w:t>3.1承包人不得以任何理由向发包人及其工作人员行贿或馈赠礼金、有价证券、贵</w:t>
      </w:r>
      <w:r>
        <w:rPr>
          <w:rFonts w:hint="eastAsia"/>
          <w:color w:val="auto"/>
          <w:szCs w:val="24"/>
          <w:highlight w:val="none"/>
        </w:rPr>
        <w:t>重礼品。</w:t>
      </w:r>
    </w:p>
    <w:p>
      <w:pPr>
        <w:pStyle w:val="30"/>
        <w:tabs>
          <w:tab w:val="left" w:pos="1373"/>
        </w:tabs>
        <w:spacing w:line="360" w:lineRule="auto"/>
        <w:ind w:left="0" w:right="324" w:firstLine="480" w:firstLineChars="200"/>
        <w:rPr>
          <w:color w:val="auto"/>
          <w:szCs w:val="24"/>
          <w:highlight w:val="none"/>
        </w:rPr>
      </w:pPr>
      <w:r>
        <w:rPr>
          <w:rFonts w:hint="eastAsia"/>
          <w:color w:val="auto"/>
          <w:szCs w:val="24"/>
          <w:highlight w:val="none"/>
        </w:rPr>
        <w:t>3.2承包人不得以任何名义为发包人及其工作人员报销应由发包人或其工作人员个人支付的任何费用。</w:t>
      </w:r>
    </w:p>
    <w:p>
      <w:pPr>
        <w:pStyle w:val="30"/>
        <w:tabs>
          <w:tab w:val="left" w:pos="1366"/>
        </w:tabs>
        <w:spacing w:before="1" w:line="360" w:lineRule="auto"/>
        <w:ind w:left="0" w:right="271" w:firstLine="460" w:firstLineChars="200"/>
        <w:rPr>
          <w:color w:val="auto"/>
          <w:szCs w:val="24"/>
          <w:highlight w:val="none"/>
        </w:rPr>
      </w:pPr>
      <w:r>
        <w:rPr>
          <w:rFonts w:hint="eastAsia"/>
          <w:color w:val="auto"/>
          <w:spacing w:val="-5"/>
          <w:szCs w:val="24"/>
          <w:highlight w:val="none"/>
        </w:rPr>
        <w:t>3.3承包人不得以任何理由安排发包人及其工作人员参加宴请</w:t>
      </w:r>
      <w:r>
        <w:rPr>
          <w:rFonts w:hint="eastAsia"/>
          <w:color w:val="auto"/>
          <w:szCs w:val="24"/>
          <w:highlight w:val="none"/>
        </w:rPr>
        <w:t>（工作餐除外</w:t>
      </w:r>
      <w:r>
        <w:rPr>
          <w:rFonts w:hint="eastAsia"/>
          <w:color w:val="auto"/>
          <w:spacing w:val="-171"/>
          <w:szCs w:val="24"/>
          <w:highlight w:val="none"/>
        </w:rPr>
        <w:t>）</w:t>
      </w:r>
      <w:r>
        <w:rPr>
          <w:rFonts w:hint="eastAsia"/>
          <w:color w:val="auto"/>
          <w:szCs w:val="24"/>
          <w:highlight w:val="none"/>
        </w:rPr>
        <w:t>及娱乐活动。</w:t>
      </w:r>
    </w:p>
    <w:p>
      <w:pPr>
        <w:pStyle w:val="30"/>
        <w:tabs>
          <w:tab w:val="left" w:pos="1366"/>
        </w:tabs>
        <w:spacing w:line="360" w:lineRule="auto"/>
        <w:ind w:left="0" w:firstLine="480" w:firstLineChars="200"/>
        <w:rPr>
          <w:color w:val="auto"/>
          <w:szCs w:val="24"/>
          <w:highlight w:val="none"/>
        </w:rPr>
      </w:pPr>
      <w:r>
        <w:rPr>
          <w:rFonts w:hint="eastAsia"/>
          <w:color w:val="auto"/>
          <w:szCs w:val="24"/>
          <w:highlight w:val="none"/>
        </w:rPr>
        <w:t>3.4承包人不得为发包人和个人购置或提供通讯、交通工具和高档办公用品等物品。</w:t>
      </w:r>
    </w:p>
    <w:p>
      <w:pPr>
        <w:pStyle w:val="30"/>
        <w:tabs>
          <w:tab w:val="left" w:pos="1366"/>
        </w:tabs>
        <w:spacing w:before="173" w:line="360" w:lineRule="auto"/>
        <w:ind w:left="0" w:firstLine="472" w:firstLineChars="200"/>
        <w:rPr>
          <w:color w:val="auto"/>
          <w:szCs w:val="24"/>
          <w:highlight w:val="none"/>
        </w:rPr>
      </w:pPr>
      <w:r>
        <w:rPr>
          <w:rFonts w:hint="eastAsia"/>
          <w:color w:val="auto"/>
          <w:spacing w:val="-2"/>
          <w:szCs w:val="24"/>
          <w:highlight w:val="none"/>
        </w:rPr>
        <w:t>3.5承包人不得为发包人及其工作人员的住房装修、婚丧嫁娶活动、配偶子女工作</w:t>
      </w:r>
      <w:r>
        <w:rPr>
          <w:rFonts w:hint="eastAsia"/>
          <w:color w:val="auto"/>
          <w:szCs w:val="24"/>
          <w:highlight w:val="none"/>
        </w:rPr>
        <w:t>安排以及出国出境、旅游等提供方便。</w:t>
      </w:r>
    </w:p>
    <w:p>
      <w:pPr>
        <w:pStyle w:val="28"/>
        <w:tabs>
          <w:tab w:val="left" w:pos="1253"/>
        </w:tabs>
        <w:spacing w:before="140" w:line="360" w:lineRule="auto"/>
        <w:ind w:left="0" w:firstLine="0"/>
        <w:rPr>
          <w:color w:val="auto"/>
          <w:sz w:val="24"/>
          <w:szCs w:val="24"/>
          <w:highlight w:val="none"/>
        </w:rPr>
      </w:pPr>
      <w:r>
        <w:rPr>
          <w:rFonts w:hint="eastAsia"/>
          <w:color w:val="auto"/>
          <w:sz w:val="24"/>
          <w:szCs w:val="24"/>
          <w:highlight w:val="none"/>
        </w:rPr>
        <w:t>4、违约责任</w:t>
      </w:r>
    </w:p>
    <w:p>
      <w:pPr>
        <w:pStyle w:val="30"/>
        <w:tabs>
          <w:tab w:val="left" w:pos="1366"/>
        </w:tabs>
        <w:spacing w:line="360" w:lineRule="auto"/>
        <w:ind w:left="0" w:right="271" w:firstLine="480" w:firstLineChars="200"/>
        <w:rPr>
          <w:color w:val="auto"/>
          <w:szCs w:val="24"/>
          <w:highlight w:val="none"/>
        </w:rPr>
      </w:pPr>
      <w:r>
        <w:rPr>
          <w:rFonts w:hint="eastAsia"/>
          <w:color w:val="auto"/>
          <w:szCs w:val="24"/>
          <w:highlight w:val="none"/>
        </w:rPr>
        <w:t>4.1发包人及其工作人员违反本合同第 1</w:t>
      </w:r>
      <w:r>
        <w:rPr>
          <w:rFonts w:hint="eastAsia"/>
          <w:color w:val="auto"/>
          <w:spacing w:val="20"/>
          <w:szCs w:val="24"/>
          <w:highlight w:val="none"/>
        </w:rPr>
        <w:t>条和第</w:t>
      </w:r>
      <w:r>
        <w:rPr>
          <w:rFonts w:hint="eastAsia"/>
          <w:color w:val="auto"/>
          <w:szCs w:val="24"/>
          <w:highlight w:val="none"/>
        </w:rPr>
        <w:t>2 条规定，应按照廉政建设的</w:t>
      </w:r>
      <w:r>
        <w:rPr>
          <w:rFonts w:hint="eastAsia"/>
          <w:color w:val="auto"/>
          <w:spacing w:val="-2"/>
          <w:szCs w:val="24"/>
          <w:highlight w:val="none"/>
        </w:rPr>
        <w:t>有关规定给予处分；涉嫌犯罪的，移交司法机关追究刑事责任；给承包人造成损失的，应</w:t>
      </w:r>
      <w:r>
        <w:rPr>
          <w:rFonts w:hint="eastAsia"/>
          <w:color w:val="auto"/>
          <w:szCs w:val="24"/>
          <w:highlight w:val="none"/>
        </w:rPr>
        <w:t>予赔偿。</w:t>
      </w:r>
    </w:p>
    <w:p>
      <w:pPr>
        <w:pStyle w:val="30"/>
        <w:tabs>
          <w:tab w:val="left" w:pos="1366"/>
        </w:tabs>
        <w:spacing w:before="1" w:line="360" w:lineRule="auto"/>
        <w:ind w:left="0" w:right="218" w:firstLine="480" w:firstLineChars="200"/>
        <w:rPr>
          <w:color w:val="auto"/>
          <w:szCs w:val="24"/>
          <w:highlight w:val="none"/>
        </w:rPr>
      </w:pPr>
      <w:r>
        <w:rPr>
          <w:rFonts w:hint="eastAsia"/>
          <w:color w:val="auto"/>
          <w:szCs w:val="24"/>
          <w:highlight w:val="none"/>
        </w:rPr>
        <w:t>4.2承包人及其工作人员违反本合同第 1</w:t>
      </w:r>
      <w:r>
        <w:rPr>
          <w:rFonts w:hint="eastAsia"/>
          <w:color w:val="auto"/>
          <w:spacing w:val="20"/>
          <w:szCs w:val="24"/>
          <w:highlight w:val="none"/>
        </w:rPr>
        <w:t>条和第</w:t>
      </w:r>
      <w:r>
        <w:rPr>
          <w:rFonts w:hint="eastAsia"/>
          <w:color w:val="auto"/>
          <w:szCs w:val="24"/>
          <w:highlight w:val="none"/>
        </w:rPr>
        <w:t>3 条规定，应按照廉政建设的</w:t>
      </w:r>
      <w:r>
        <w:rPr>
          <w:rFonts w:hint="eastAsia"/>
          <w:color w:val="auto"/>
          <w:spacing w:val="-2"/>
          <w:szCs w:val="24"/>
          <w:highlight w:val="none"/>
        </w:rPr>
        <w:t>有关规定给予处分；情节严重的，给予承包人</w:t>
      </w:r>
      <w:r>
        <w:rPr>
          <w:rFonts w:hint="eastAsia"/>
          <w:color w:val="auto"/>
          <w:szCs w:val="24"/>
          <w:highlight w:val="none"/>
        </w:rPr>
        <w:t>1～3 年内不得进入工程建设市场的处罚；涉嫌犯罪的，移交司法机关追究刑事责任；给发包人造成损失的，应予赔偿；</w:t>
      </w:r>
    </w:p>
    <w:p>
      <w:pPr>
        <w:pStyle w:val="28"/>
        <w:tabs>
          <w:tab w:val="left" w:pos="1184"/>
        </w:tabs>
        <w:spacing w:line="360" w:lineRule="auto"/>
        <w:ind w:left="0" w:firstLine="0"/>
        <w:rPr>
          <w:color w:val="auto"/>
          <w:sz w:val="24"/>
          <w:szCs w:val="24"/>
          <w:highlight w:val="none"/>
        </w:rPr>
      </w:pPr>
      <w:r>
        <w:rPr>
          <w:rFonts w:hint="eastAsia"/>
          <w:color w:val="auto"/>
          <w:sz w:val="24"/>
          <w:szCs w:val="24"/>
          <w:highlight w:val="none"/>
        </w:rPr>
        <w:t>5、双方约定</w:t>
      </w:r>
    </w:p>
    <w:p>
      <w:pPr>
        <w:pStyle w:val="5"/>
        <w:spacing w:before="67" w:line="360" w:lineRule="auto"/>
        <w:ind w:right="271" w:firstLine="460" w:firstLineChars="200"/>
        <w:rPr>
          <w:color w:val="auto"/>
          <w:highlight w:val="none"/>
        </w:rPr>
      </w:pPr>
      <w:r>
        <w:rPr>
          <w:rFonts w:hint="eastAsia"/>
          <w:color w:val="auto"/>
          <w:spacing w:val="-5"/>
          <w:highlight w:val="none"/>
        </w:rPr>
        <w:t>5.1本合同由合同双方当事人或其上级部门负责监督执行，并由合同双方当事人或其上级</w:t>
      </w:r>
      <w:r>
        <w:rPr>
          <w:rFonts w:hint="eastAsia"/>
          <w:color w:val="auto"/>
          <w:highlight w:val="none"/>
        </w:rPr>
        <w:t>部门相互约请对本合同执行情况进行检查。</w:t>
      </w:r>
    </w:p>
    <w:p>
      <w:pPr>
        <w:pStyle w:val="28"/>
        <w:tabs>
          <w:tab w:val="left" w:pos="1253"/>
        </w:tabs>
        <w:spacing w:line="360" w:lineRule="auto"/>
        <w:ind w:left="0" w:firstLine="0"/>
        <w:rPr>
          <w:color w:val="auto"/>
          <w:sz w:val="24"/>
          <w:szCs w:val="24"/>
          <w:highlight w:val="none"/>
        </w:rPr>
      </w:pPr>
      <w:r>
        <w:rPr>
          <w:rFonts w:hint="eastAsia"/>
          <w:color w:val="auto"/>
          <w:sz w:val="24"/>
          <w:szCs w:val="24"/>
          <w:highlight w:val="none"/>
        </w:rPr>
        <w:t>6、合同法律效力</w:t>
      </w:r>
    </w:p>
    <w:p>
      <w:pPr>
        <w:pStyle w:val="5"/>
        <w:tabs>
          <w:tab w:val="left" w:pos="3993"/>
        </w:tabs>
        <w:spacing w:line="360" w:lineRule="auto"/>
        <w:ind w:firstLine="480" w:firstLineChars="200"/>
        <w:rPr>
          <w:color w:val="auto"/>
          <w:highlight w:val="none"/>
        </w:rPr>
      </w:pPr>
      <w:r>
        <w:rPr>
          <w:rFonts w:hint="eastAsia"/>
          <w:color w:val="auto"/>
          <w:highlight w:val="none"/>
        </w:rPr>
        <w:t>本合同作为</w:t>
      </w:r>
      <w:r>
        <w:rPr>
          <w:rFonts w:hint="eastAsia"/>
          <w:color w:val="auto"/>
          <w:highlight w:val="none"/>
          <w:u w:val="single"/>
        </w:rPr>
        <w:tab/>
      </w:r>
      <w:r>
        <w:rPr>
          <w:rFonts w:hint="eastAsia"/>
          <w:color w:val="auto"/>
          <w:highlight w:val="none"/>
        </w:rPr>
        <w:t>合同的附件</w:t>
      </w:r>
      <w:r>
        <w:rPr>
          <w:rFonts w:hint="eastAsia"/>
          <w:color w:val="auto"/>
          <w:spacing w:val="-63"/>
          <w:highlight w:val="none"/>
        </w:rPr>
        <w:t>，</w:t>
      </w:r>
      <w:r>
        <w:rPr>
          <w:rFonts w:hint="eastAsia"/>
          <w:color w:val="auto"/>
          <w:highlight w:val="none"/>
        </w:rPr>
        <w:t>与施工合同具有同等的法律效力。</w:t>
      </w:r>
    </w:p>
    <w:p>
      <w:pPr>
        <w:pStyle w:val="28"/>
        <w:tabs>
          <w:tab w:val="left" w:pos="1253"/>
        </w:tabs>
        <w:spacing w:before="143" w:line="360" w:lineRule="auto"/>
        <w:ind w:left="0" w:firstLine="0"/>
        <w:rPr>
          <w:color w:val="auto"/>
          <w:sz w:val="24"/>
          <w:szCs w:val="24"/>
          <w:highlight w:val="none"/>
        </w:rPr>
      </w:pPr>
      <w:r>
        <w:rPr>
          <w:rFonts w:hint="eastAsia"/>
          <w:color w:val="auto"/>
          <w:sz w:val="24"/>
          <w:szCs w:val="24"/>
          <w:highlight w:val="none"/>
        </w:rPr>
        <w:t>7、合同生效</w:t>
      </w:r>
    </w:p>
    <w:p>
      <w:pPr>
        <w:pStyle w:val="5"/>
        <w:spacing w:before="1" w:line="360" w:lineRule="auto"/>
        <w:ind w:left="676"/>
        <w:rPr>
          <w:color w:val="auto"/>
          <w:highlight w:val="none"/>
        </w:rPr>
      </w:pPr>
      <w:r>
        <w:rPr>
          <w:rFonts w:hint="eastAsia"/>
          <w:color w:val="auto"/>
          <w:highlight w:val="none"/>
        </w:rPr>
        <w:t>本合同自合同双方当事人签署之日起生效，至合同工程竣工验收合格之日后失效。</w:t>
      </w:r>
    </w:p>
    <w:p>
      <w:pPr>
        <w:pStyle w:val="28"/>
        <w:tabs>
          <w:tab w:val="left" w:pos="1253"/>
        </w:tabs>
        <w:spacing w:before="142" w:line="360" w:lineRule="auto"/>
        <w:ind w:left="0" w:firstLine="0"/>
        <w:rPr>
          <w:color w:val="auto"/>
          <w:sz w:val="24"/>
          <w:szCs w:val="24"/>
          <w:highlight w:val="none"/>
        </w:rPr>
      </w:pPr>
      <w:r>
        <w:rPr>
          <w:rFonts w:hint="eastAsia"/>
          <w:color w:val="auto"/>
          <w:sz w:val="24"/>
          <w:szCs w:val="24"/>
          <w:highlight w:val="none"/>
        </w:rPr>
        <w:t>8、合同份数</w:t>
      </w:r>
    </w:p>
    <w:p>
      <w:pPr>
        <w:pStyle w:val="5"/>
        <w:spacing w:before="66" w:line="360" w:lineRule="auto"/>
        <w:ind w:left="153" w:right="271" w:firstLine="523"/>
        <w:rPr>
          <w:color w:val="auto"/>
          <w:highlight w:val="none"/>
        </w:rPr>
      </w:pPr>
      <w:r>
        <w:rPr>
          <w:rFonts w:hint="eastAsia"/>
          <w:color w:val="auto"/>
          <w:spacing w:val="-3"/>
          <w:highlight w:val="none"/>
        </w:rPr>
        <w:t>本合同一式十二份，合同双方当事人各执六份。有上级部门的，合同双方当事人应各</w:t>
      </w:r>
      <w:r>
        <w:rPr>
          <w:rFonts w:hint="eastAsia"/>
          <w:color w:val="auto"/>
          <w:highlight w:val="none"/>
        </w:rPr>
        <w:t>送交其上级部门一份。</w:t>
      </w:r>
    </w:p>
    <w:p>
      <w:pPr>
        <w:pStyle w:val="5"/>
        <w:tabs>
          <w:tab w:val="left" w:pos="6395"/>
        </w:tabs>
        <w:spacing w:before="211" w:line="360" w:lineRule="auto"/>
        <w:ind w:left="633"/>
        <w:rPr>
          <w:color w:val="auto"/>
          <w:highlight w:val="none"/>
        </w:rPr>
      </w:pPr>
      <w:r>
        <w:rPr>
          <w:rFonts w:hint="eastAsia"/>
          <w:color w:val="auto"/>
          <w:highlight w:val="none"/>
        </w:rPr>
        <w:t>发包人</w:t>
      </w:r>
      <w:r>
        <w:rPr>
          <w:rFonts w:hint="eastAsia"/>
          <w:color w:val="auto"/>
          <w:spacing w:val="-238"/>
          <w:highlight w:val="none"/>
        </w:rPr>
        <w:t>：</w:t>
      </w:r>
      <w:r>
        <w:rPr>
          <w:rFonts w:hint="eastAsia"/>
          <w:color w:val="auto"/>
          <w:highlight w:val="none"/>
        </w:rPr>
        <w:t>（公章）                              承包人</w:t>
      </w:r>
      <w:r>
        <w:rPr>
          <w:rFonts w:hint="eastAsia"/>
          <w:color w:val="auto"/>
          <w:spacing w:val="-240"/>
          <w:highlight w:val="none"/>
        </w:rPr>
        <w:t>：</w:t>
      </w:r>
      <w:r>
        <w:rPr>
          <w:rFonts w:hint="eastAsia"/>
          <w:color w:val="auto"/>
          <w:highlight w:val="none"/>
        </w:rPr>
        <w:t>（公章）</w:t>
      </w:r>
    </w:p>
    <w:p>
      <w:pPr>
        <w:pStyle w:val="5"/>
        <w:spacing w:before="12" w:line="360" w:lineRule="auto"/>
        <w:rPr>
          <w:color w:val="auto"/>
          <w:highlight w:val="none"/>
        </w:rPr>
      </w:pPr>
    </w:p>
    <w:p>
      <w:pPr>
        <w:pStyle w:val="5"/>
        <w:tabs>
          <w:tab w:val="left" w:pos="6395"/>
        </w:tabs>
        <w:spacing w:line="360" w:lineRule="auto"/>
        <w:ind w:left="633"/>
        <w:outlineLvl w:val="0"/>
        <w:rPr>
          <w:color w:val="auto"/>
          <w:highlight w:val="none"/>
        </w:rPr>
      </w:pPr>
      <w:bookmarkStart w:id="34" w:name="_Toc6423"/>
      <w:r>
        <w:rPr>
          <w:rFonts w:hint="eastAsia"/>
          <w:color w:val="auto"/>
          <w:highlight w:val="none"/>
        </w:rPr>
        <w:t>法定代表人</w:t>
      </w:r>
      <w:r>
        <w:rPr>
          <w:rFonts w:hint="eastAsia"/>
          <w:color w:val="auto"/>
          <w:spacing w:val="-238"/>
          <w:highlight w:val="none"/>
        </w:rPr>
        <w:t>：</w:t>
      </w:r>
      <w:r>
        <w:rPr>
          <w:rFonts w:hint="eastAsia"/>
          <w:color w:val="auto"/>
          <w:highlight w:val="none"/>
        </w:rPr>
        <w:t>（签字）                          法定代表人</w:t>
      </w:r>
      <w:r>
        <w:rPr>
          <w:rFonts w:hint="eastAsia"/>
          <w:color w:val="auto"/>
          <w:spacing w:val="-240"/>
          <w:highlight w:val="none"/>
        </w:rPr>
        <w:t>：</w:t>
      </w:r>
      <w:r>
        <w:rPr>
          <w:rFonts w:hint="eastAsia"/>
          <w:color w:val="auto"/>
          <w:highlight w:val="none"/>
        </w:rPr>
        <w:t>（签字）</w:t>
      </w:r>
      <w:bookmarkEnd w:id="34"/>
    </w:p>
    <w:p>
      <w:pPr>
        <w:pStyle w:val="5"/>
        <w:spacing w:line="360" w:lineRule="auto"/>
        <w:rPr>
          <w:color w:val="auto"/>
          <w:highlight w:val="none"/>
        </w:rPr>
      </w:pPr>
    </w:p>
    <w:p>
      <w:pPr>
        <w:pStyle w:val="5"/>
        <w:spacing w:line="360" w:lineRule="auto"/>
        <w:ind w:left="633"/>
        <w:rPr>
          <w:color w:val="auto"/>
          <w:highlight w:val="none"/>
        </w:rPr>
      </w:pPr>
      <w:r>
        <w:rPr>
          <w:rFonts w:hint="eastAsia"/>
          <w:color w:val="auto"/>
          <w:highlight w:val="none"/>
        </w:rPr>
        <w:t>或授权代表人：（签字）                      或授权代表人：（签字）</w:t>
      </w:r>
    </w:p>
    <w:p>
      <w:pPr>
        <w:pStyle w:val="5"/>
        <w:spacing w:line="360" w:lineRule="auto"/>
        <w:rPr>
          <w:color w:val="auto"/>
          <w:highlight w:val="none"/>
        </w:rPr>
      </w:pPr>
    </w:p>
    <w:p>
      <w:pPr>
        <w:pStyle w:val="5"/>
        <w:spacing w:line="360" w:lineRule="auto"/>
        <w:ind w:left="633"/>
        <w:rPr>
          <w:color w:val="auto"/>
          <w:highlight w:val="none"/>
        </w:rPr>
      </w:pPr>
      <w:r>
        <w:rPr>
          <w:rFonts w:hint="eastAsia"/>
          <w:color w:val="auto"/>
          <w:highlight w:val="none"/>
        </w:rPr>
        <w:t>联系电话：                                  联系电话：</w:t>
      </w:r>
    </w:p>
    <w:p>
      <w:pPr>
        <w:pStyle w:val="5"/>
        <w:spacing w:before="11" w:line="360" w:lineRule="auto"/>
        <w:rPr>
          <w:color w:val="auto"/>
          <w:highlight w:val="none"/>
        </w:rPr>
      </w:pPr>
    </w:p>
    <w:p>
      <w:pPr>
        <w:pStyle w:val="5"/>
        <w:tabs>
          <w:tab w:val="left" w:pos="599"/>
          <w:tab w:val="left" w:pos="1199"/>
          <w:tab w:val="left" w:pos="5639"/>
          <w:tab w:val="left" w:pos="6359"/>
          <w:tab w:val="left" w:pos="7079"/>
        </w:tabs>
        <w:spacing w:before="1" w:line="360" w:lineRule="auto"/>
        <w:ind w:right="196" w:firstLine="720" w:firstLineChars="300"/>
        <w:rPr>
          <w:color w:val="auto"/>
          <w:highlight w:val="none"/>
        </w:rPr>
      </w:pPr>
      <w:r>
        <w:rPr>
          <w:rFonts w:hint="eastAsia"/>
          <w:color w:val="auto"/>
          <w:highlight w:val="none"/>
        </w:rPr>
        <w:t>年</w:t>
      </w:r>
      <w:r>
        <w:rPr>
          <w:rFonts w:hint="eastAsia"/>
          <w:color w:val="auto"/>
          <w:highlight w:val="none"/>
        </w:rPr>
        <w:tab/>
      </w:r>
      <w:r>
        <w:rPr>
          <w:rFonts w:hint="eastAsia"/>
          <w:color w:val="auto"/>
          <w:highlight w:val="none"/>
        </w:rPr>
        <w:t xml:space="preserve"> 月    日</w:t>
      </w:r>
      <w:r>
        <w:rPr>
          <w:rFonts w:hint="eastAsia"/>
          <w:color w:val="auto"/>
          <w:highlight w:val="none"/>
        </w:rPr>
        <w:tab/>
      </w:r>
      <w:r>
        <w:rPr>
          <w:rFonts w:hint="eastAsia"/>
          <w:color w:val="auto"/>
          <w:highlight w:val="none"/>
        </w:rPr>
        <w:t xml:space="preserve">  年</w:t>
      </w:r>
      <w:r>
        <w:rPr>
          <w:rFonts w:hint="eastAsia"/>
          <w:color w:val="auto"/>
          <w:highlight w:val="none"/>
        </w:rPr>
        <w:tab/>
      </w:r>
      <w:r>
        <w:rPr>
          <w:rFonts w:hint="eastAsia"/>
          <w:color w:val="auto"/>
          <w:highlight w:val="none"/>
        </w:rPr>
        <w:t xml:space="preserve">    月</w:t>
      </w:r>
      <w:r>
        <w:rPr>
          <w:rFonts w:hint="eastAsia"/>
          <w:color w:val="auto"/>
          <w:highlight w:val="none"/>
        </w:rPr>
        <w:tab/>
      </w:r>
      <w:r>
        <w:rPr>
          <w:rFonts w:hint="eastAsia"/>
          <w:color w:val="auto"/>
          <w:highlight w:val="none"/>
        </w:rPr>
        <w:t xml:space="preserve">  日</w:t>
      </w:r>
    </w:p>
    <w:sectPr>
      <w:pgSz w:w="11910" w:h="16840"/>
      <w:pgMar w:top="1180" w:right="1020" w:bottom="1240" w:left="1140" w:header="878" w:footer="10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92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4.55pt;mso-position-horizontal:center;mso-position-horizontal-relative:margin;mso-wrap-style:none;z-index:251660288;mso-width-relative:page;mso-height-relative:page;" filled="f" stroked="f" coordsize="21600,21600" o:gfxdata="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OvIGDRAAAAAgEAAA8AAAAAAAAAAQAgAAAAIgAAAGRycy9kb3ducmV2LnhtbFBLAQIUABQAAAAI&#10;AIdO4kD//zMKLQIAAFIEAAAOAAAAAAAAAAEAIAAAACABAABkcnMvZTJvRG9jLnhtbFBLBQYAAAAA&#10;BgAGAFkBAA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2921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4.55pt;mso-position-horizontal:center;mso-position-horizontal-relative:margin;mso-wrap-style:none;z-index:251661312;mso-width-relative:page;mso-height-relative:page;" filled="f" stroked="f" coordsize="21600,21600" o:gfxdata="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ryBg0QAAAAIBAAAPAAAAAAAAAAEAIAAAACIAAABkcnMvZG93bnJldi54bWxQSwECFAAUAAAA&#10;CACHTuJAzgBkAS4CAABSBAAADgAAAAAAAAABACAAAAAgAQAAZHJzL2Uyb0RvYy54bWxQSwUGAAAA&#10;AAYABgBZAQAAw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92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62336;mso-width-relative:page;mso-height-relative:page;" filled="f" stroked="f" coordsize="21600,21600" o:gfxdata="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3PQU3SAAAAAwEAAA8AAAAAAAAAAQAgAAAAIgAAAGRycy9kb3ducmV2LnhtbFBLAQIUABQA&#10;AAAIAIdO4kBXlQfKLwIAAFMEAAAOAAAAAAAAAAEAIAAAACE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2921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63360;mso-width-relative:page;mso-height-relative:page;" filled="f" stroked="f" coordsize="21600,21600" o:gfxdata="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3PQU3SAAAAAwEAAA8AAAAAAAAAAQAgAAAAIgAAAGRycy9kb3ducmV2LnhtbFBLAQIUABQA&#10;AAAIAIdO4kCh9c7vLwIAAFMEAAAOAAAAAAAAAAEAIAAAACE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2921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64384;mso-width-relative:page;mso-height-relative:page;" filled="f" stroked="f" coordsize="21600,21600" o:gfxdata="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9BTdIAAAADAQAADwAAAAAAAAABACAAAAAiAAAAZHJzL2Rvd25yZXYueG1sUEsBAhQAFAAA&#10;AAgAh07iQN06rWkuAgAAUwQAAA4AAAAAAAAAAQAgAAAAI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2921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65408;mso-width-relative:page;mso-height-relative:page;" filled="f" stroked="f" coordsize="21600,21600" o:gfxdata="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9BTdIAAAADAQAADwAAAAAAAAABACAAAAAiAAAAZHJzL2Rvd25yZXYueG1sUEsBAhQAFAAA&#10;AAgAh07iQBhteDguAgAAUwQAAA4AAAAAAAAAAQAgAAAAI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2921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66432;mso-width-relative:page;mso-height-relative:page;" filled="f" stroked="f" coordsize="21600,21600" o:gfxdata="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3PQU3SAAAAAwEAAA8AAAAAAAAAAQAgAAAAIgAAAGRycy9kb3ducmV2LnhtbFBLAQIUABQA&#10;AAAIAIdO4kBkohu+LwIAAFMEAAAOAAAAAAAAAAEAIAAAACE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2921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67456;mso-width-relative:page;mso-height-relative:page;" filled="f" stroked="f" coordsize="21600,21600" o:gfxdata="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3PQU3SAAAAAwEAAA8AAAAAAAAAAQAgAAAAIgAAAGRycy9kb3ducmV2LnhtbFBLAQIUABQA&#10;AAAIAIdO4kCIY4n1LwIAAFMEAAAOAAAAAAAAAAEAIAAAACE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D7F43"/>
    <w:multiLevelType w:val="multilevel"/>
    <w:tmpl w:val="0CFD7F43"/>
    <w:lvl w:ilvl="0" w:tentative="0">
      <w:start w:val="1"/>
      <w:numFmt w:val="decimal"/>
      <w:lvlText w:val="（%1）"/>
      <w:lvlJc w:val="left"/>
      <w:pPr>
        <w:ind w:left="153" w:hanging="608"/>
      </w:pPr>
      <w:rPr>
        <w:rFonts w:hint="default" w:ascii="宋体" w:hAnsi="宋体" w:eastAsia="宋体"/>
        <w:spacing w:val="0"/>
        <w:w w:val="100"/>
        <w:sz w:val="22"/>
        <w:szCs w:val="22"/>
      </w:rPr>
    </w:lvl>
    <w:lvl w:ilvl="1" w:tentative="0">
      <w:start w:val="1"/>
      <w:numFmt w:val="lowerLetter"/>
      <w:lvlText w:val="（%2）"/>
      <w:lvlJc w:val="left"/>
      <w:pPr>
        <w:ind w:left="1227" w:hanging="594"/>
      </w:pPr>
      <w:rPr>
        <w:rFonts w:hint="default" w:ascii="宋体" w:hAnsi="宋体" w:eastAsia="宋体"/>
        <w:spacing w:val="-3"/>
        <w:w w:val="100"/>
        <w:sz w:val="22"/>
        <w:szCs w:val="22"/>
      </w:rPr>
    </w:lvl>
    <w:lvl w:ilvl="2" w:tentative="0">
      <w:start w:val="0"/>
      <w:numFmt w:val="bullet"/>
      <w:lvlText w:val="•"/>
      <w:lvlJc w:val="left"/>
      <w:pPr>
        <w:ind w:left="2167" w:hanging="594"/>
      </w:pPr>
      <w:rPr>
        <w:rFonts w:hint="default"/>
      </w:rPr>
    </w:lvl>
    <w:lvl w:ilvl="3" w:tentative="0">
      <w:start w:val="0"/>
      <w:numFmt w:val="bullet"/>
      <w:lvlText w:val="•"/>
      <w:lvlJc w:val="left"/>
      <w:pPr>
        <w:ind w:left="3114" w:hanging="594"/>
      </w:pPr>
      <w:rPr>
        <w:rFonts w:hint="default"/>
      </w:rPr>
    </w:lvl>
    <w:lvl w:ilvl="4" w:tentative="0">
      <w:start w:val="0"/>
      <w:numFmt w:val="bullet"/>
      <w:lvlText w:val="•"/>
      <w:lvlJc w:val="left"/>
      <w:pPr>
        <w:ind w:left="4062" w:hanging="594"/>
      </w:pPr>
      <w:rPr>
        <w:rFonts w:hint="default"/>
      </w:rPr>
    </w:lvl>
    <w:lvl w:ilvl="5" w:tentative="0">
      <w:start w:val="0"/>
      <w:numFmt w:val="bullet"/>
      <w:lvlText w:val="•"/>
      <w:lvlJc w:val="left"/>
      <w:pPr>
        <w:ind w:left="5009" w:hanging="594"/>
      </w:pPr>
      <w:rPr>
        <w:rFonts w:hint="default"/>
      </w:rPr>
    </w:lvl>
    <w:lvl w:ilvl="6" w:tentative="0">
      <w:start w:val="0"/>
      <w:numFmt w:val="bullet"/>
      <w:lvlText w:val="•"/>
      <w:lvlJc w:val="left"/>
      <w:pPr>
        <w:ind w:left="5956" w:hanging="594"/>
      </w:pPr>
      <w:rPr>
        <w:rFonts w:hint="default"/>
      </w:rPr>
    </w:lvl>
    <w:lvl w:ilvl="7" w:tentative="0">
      <w:start w:val="0"/>
      <w:numFmt w:val="bullet"/>
      <w:lvlText w:val="•"/>
      <w:lvlJc w:val="left"/>
      <w:pPr>
        <w:ind w:left="6904" w:hanging="594"/>
      </w:pPr>
      <w:rPr>
        <w:rFonts w:hint="default"/>
      </w:rPr>
    </w:lvl>
    <w:lvl w:ilvl="8" w:tentative="0">
      <w:start w:val="0"/>
      <w:numFmt w:val="bullet"/>
      <w:lvlText w:val="•"/>
      <w:lvlJc w:val="left"/>
      <w:pPr>
        <w:ind w:left="7851" w:hanging="594"/>
      </w:pPr>
      <w:rPr>
        <w:rFonts w:hint="default"/>
      </w:rPr>
    </w:lvl>
  </w:abstractNum>
  <w:abstractNum w:abstractNumId="1">
    <w:nsid w:val="1DE75850"/>
    <w:multiLevelType w:val="multilevel"/>
    <w:tmpl w:val="1DE75850"/>
    <w:lvl w:ilvl="0" w:tentative="0">
      <w:start w:val="1"/>
      <w:numFmt w:val="decimal"/>
      <w:lvlText w:val="%1."/>
      <w:lvlJc w:val="left"/>
      <w:pPr>
        <w:ind w:left="904" w:hanging="243"/>
      </w:pPr>
      <w:rPr>
        <w:rFonts w:hint="default" w:ascii="宋体" w:hAnsi="宋体" w:eastAsia="宋体"/>
        <w:w w:val="100"/>
        <w:sz w:val="22"/>
        <w:szCs w:val="22"/>
      </w:rPr>
    </w:lvl>
    <w:lvl w:ilvl="1" w:tentative="0">
      <w:start w:val="0"/>
      <w:numFmt w:val="bullet"/>
      <w:lvlText w:val="•"/>
      <w:lvlJc w:val="left"/>
      <w:pPr>
        <w:ind w:left="1794" w:hanging="243"/>
      </w:pPr>
      <w:rPr>
        <w:rFonts w:hint="default"/>
      </w:rPr>
    </w:lvl>
    <w:lvl w:ilvl="2" w:tentative="0">
      <w:start w:val="0"/>
      <w:numFmt w:val="bullet"/>
      <w:lvlText w:val="•"/>
      <w:lvlJc w:val="left"/>
      <w:pPr>
        <w:ind w:left="2689" w:hanging="243"/>
      </w:pPr>
      <w:rPr>
        <w:rFonts w:hint="default"/>
      </w:rPr>
    </w:lvl>
    <w:lvl w:ilvl="3" w:tentative="0">
      <w:start w:val="0"/>
      <w:numFmt w:val="bullet"/>
      <w:lvlText w:val="•"/>
      <w:lvlJc w:val="left"/>
      <w:pPr>
        <w:ind w:left="3583" w:hanging="243"/>
      </w:pPr>
      <w:rPr>
        <w:rFonts w:hint="default"/>
      </w:rPr>
    </w:lvl>
    <w:lvl w:ilvl="4" w:tentative="0">
      <w:start w:val="0"/>
      <w:numFmt w:val="bullet"/>
      <w:lvlText w:val="•"/>
      <w:lvlJc w:val="left"/>
      <w:pPr>
        <w:ind w:left="4478" w:hanging="243"/>
      </w:pPr>
      <w:rPr>
        <w:rFonts w:hint="default"/>
      </w:rPr>
    </w:lvl>
    <w:lvl w:ilvl="5" w:tentative="0">
      <w:start w:val="0"/>
      <w:numFmt w:val="bullet"/>
      <w:lvlText w:val="•"/>
      <w:lvlJc w:val="left"/>
      <w:pPr>
        <w:ind w:left="5373" w:hanging="243"/>
      </w:pPr>
      <w:rPr>
        <w:rFonts w:hint="default"/>
      </w:rPr>
    </w:lvl>
    <w:lvl w:ilvl="6" w:tentative="0">
      <w:start w:val="0"/>
      <w:numFmt w:val="bullet"/>
      <w:lvlText w:val="•"/>
      <w:lvlJc w:val="left"/>
      <w:pPr>
        <w:ind w:left="6267" w:hanging="243"/>
      </w:pPr>
      <w:rPr>
        <w:rFonts w:hint="default"/>
      </w:rPr>
    </w:lvl>
    <w:lvl w:ilvl="7" w:tentative="0">
      <w:start w:val="0"/>
      <w:numFmt w:val="bullet"/>
      <w:lvlText w:val="•"/>
      <w:lvlJc w:val="left"/>
      <w:pPr>
        <w:ind w:left="7162" w:hanging="243"/>
      </w:pPr>
      <w:rPr>
        <w:rFonts w:hint="default"/>
      </w:rPr>
    </w:lvl>
    <w:lvl w:ilvl="8" w:tentative="0">
      <w:start w:val="0"/>
      <w:numFmt w:val="bullet"/>
      <w:lvlText w:val="•"/>
      <w:lvlJc w:val="left"/>
      <w:pPr>
        <w:ind w:left="8056" w:hanging="243"/>
      </w:pPr>
      <w:rPr>
        <w:rFonts w:hint="default"/>
      </w:rPr>
    </w:lvl>
  </w:abstractNum>
  <w:abstractNum w:abstractNumId="2">
    <w:nsid w:val="1FBD441C"/>
    <w:multiLevelType w:val="multilevel"/>
    <w:tmpl w:val="1FBD441C"/>
    <w:lvl w:ilvl="0" w:tentative="0">
      <w:start w:val="1"/>
      <w:numFmt w:val="decimal"/>
      <w:lvlText w:val="%1."/>
      <w:lvlJc w:val="left"/>
      <w:pPr>
        <w:ind w:left="468" w:hanging="360"/>
      </w:pPr>
      <w:rPr>
        <w:rFonts w:hint="default" w:ascii="宋体" w:hAnsi="宋体" w:eastAsia="宋体"/>
        <w:w w:val="100"/>
        <w:sz w:val="24"/>
        <w:szCs w:val="24"/>
      </w:rPr>
    </w:lvl>
    <w:lvl w:ilvl="1" w:tentative="0">
      <w:start w:val="0"/>
      <w:numFmt w:val="bullet"/>
      <w:lvlText w:val="•"/>
      <w:lvlJc w:val="left"/>
      <w:pPr>
        <w:ind w:left="1028" w:hanging="360"/>
      </w:pPr>
      <w:rPr>
        <w:rFonts w:hint="default"/>
      </w:rPr>
    </w:lvl>
    <w:lvl w:ilvl="2" w:tentative="0">
      <w:start w:val="0"/>
      <w:numFmt w:val="bullet"/>
      <w:lvlText w:val="•"/>
      <w:lvlJc w:val="left"/>
      <w:pPr>
        <w:ind w:left="1597" w:hanging="360"/>
      </w:pPr>
      <w:rPr>
        <w:rFonts w:hint="default"/>
      </w:rPr>
    </w:lvl>
    <w:lvl w:ilvl="3" w:tentative="0">
      <w:start w:val="0"/>
      <w:numFmt w:val="bullet"/>
      <w:lvlText w:val="•"/>
      <w:lvlJc w:val="left"/>
      <w:pPr>
        <w:ind w:left="2165" w:hanging="360"/>
      </w:pPr>
      <w:rPr>
        <w:rFonts w:hint="default"/>
      </w:rPr>
    </w:lvl>
    <w:lvl w:ilvl="4" w:tentative="0">
      <w:start w:val="0"/>
      <w:numFmt w:val="bullet"/>
      <w:lvlText w:val="•"/>
      <w:lvlJc w:val="left"/>
      <w:pPr>
        <w:ind w:left="2734" w:hanging="360"/>
      </w:pPr>
      <w:rPr>
        <w:rFonts w:hint="default"/>
      </w:rPr>
    </w:lvl>
    <w:lvl w:ilvl="5" w:tentative="0">
      <w:start w:val="0"/>
      <w:numFmt w:val="bullet"/>
      <w:lvlText w:val="•"/>
      <w:lvlJc w:val="left"/>
      <w:pPr>
        <w:ind w:left="3303" w:hanging="360"/>
      </w:pPr>
      <w:rPr>
        <w:rFonts w:hint="default"/>
      </w:rPr>
    </w:lvl>
    <w:lvl w:ilvl="6" w:tentative="0">
      <w:start w:val="0"/>
      <w:numFmt w:val="bullet"/>
      <w:lvlText w:val="•"/>
      <w:lvlJc w:val="left"/>
      <w:pPr>
        <w:ind w:left="3871" w:hanging="360"/>
      </w:pPr>
      <w:rPr>
        <w:rFonts w:hint="default"/>
      </w:rPr>
    </w:lvl>
    <w:lvl w:ilvl="7" w:tentative="0">
      <w:start w:val="0"/>
      <w:numFmt w:val="bullet"/>
      <w:lvlText w:val="•"/>
      <w:lvlJc w:val="left"/>
      <w:pPr>
        <w:ind w:left="4440" w:hanging="360"/>
      </w:pPr>
      <w:rPr>
        <w:rFonts w:hint="default"/>
      </w:rPr>
    </w:lvl>
    <w:lvl w:ilvl="8" w:tentative="0">
      <w:start w:val="0"/>
      <w:numFmt w:val="bullet"/>
      <w:lvlText w:val="•"/>
      <w:lvlJc w:val="left"/>
      <w:pPr>
        <w:ind w:left="5008" w:hanging="360"/>
      </w:pPr>
      <w:rPr>
        <w:rFonts w:hint="default"/>
      </w:rPr>
    </w:lvl>
  </w:abstractNum>
  <w:abstractNum w:abstractNumId="3">
    <w:nsid w:val="532171B7"/>
    <w:multiLevelType w:val="multilevel"/>
    <w:tmpl w:val="532171B7"/>
    <w:lvl w:ilvl="0" w:tentative="0">
      <w:start w:val="1"/>
      <w:numFmt w:val="decimal"/>
      <w:lvlText w:val="（%1）"/>
      <w:lvlJc w:val="left"/>
      <w:pPr>
        <w:ind w:left="153" w:hanging="608"/>
      </w:pPr>
      <w:rPr>
        <w:rFonts w:hint="default" w:ascii="宋体" w:hAnsi="宋体" w:eastAsia="宋体"/>
        <w:spacing w:val="0"/>
        <w:w w:val="100"/>
        <w:sz w:val="22"/>
        <w:szCs w:val="22"/>
      </w:rPr>
    </w:lvl>
    <w:lvl w:ilvl="1" w:tentative="0">
      <w:start w:val="0"/>
      <w:numFmt w:val="bullet"/>
      <w:lvlText w:val="•"/>
      <w:lvlJc w:val="left"/>
      <w:pPr>
        <w:ind w:left="1118" w:hanging="608"/>
      </w:pPr>
      <w:rPr>
        <w:rFonts w:hint="default"/>
      </w:rPr>
    </w:lvl>
    <w:lvl w:ilvl="2" w:tentative="0">
      <w:start w:val="0"/>
      <w:numFmt w:val="bullet"/>
      <w:lvlText w:val="•"/>
      <w:lvlJc w:val="left"/>
      <w:pPr>
        <w:ind w:left="2077" w:hanging="608"/>
      </w:pPr>
      <w:rPr>
        <w:rFonts w:hint="default"/>
      </w:rPr>
    </w:lvl>
    <w:lvl w:ilvl="3" w:tentative="0">
      <w:start w:val="0"/>
      <w:numFmt w:val="bullet"/>
      <w:lvlText w:val="•"/>
      <w:lvlJc w:val="left"/>
      <w:pPr>
        <w:ind w:left="3035" w:hanging="608"/>
      </w:pPr>
      <w:rPr>
        <w:rFonts w:hint="default"/>
      </w:rPr>
    </w:lvl>
    <w:lvl w:ilvl="4" w:tentative="0">
      <w:start w:val="0"/>
      <w:numFmt w:val="bullet"/>
      <w:lvlText w:val="•"/>
      <w:lvlJc w:val="left"/>
      <w:pPr>
        <w:ind w:left="3994" w:hanging="608"/>
      </w:pPr>
      <w:rPr>
        <w:rFonts w:hint="default"/>
      </w:rPr>
    </w:lvl>
    <w:lvl w:ilvl="5" w:tentative="0">
      <w:start w:val="0"/>
      <w:numFmt w:val="bullet"/>
      <w:lvlText w:val="•"/>
      <w:lvlJc w:val="left"/>
      <w:pPr>
        <w:ind w:left="4953" w:hanging="608"/>
      </w:pPr>
      <w:rPr>
        <w:rFonts w:hint="default"/>
      </w:rPr>
    </w:lvl>
    <w:lvl w:ilvl="6" w:tentative="0">
      <w:start w:val="0"/>
      <w:numFmt w:val="bullet"/>
      <w:lvlText w:val="•"/>
      <w:lvlJc w:val="left"/>
      <w:pPr>
        <w:ind w:left="5911" w:hanging="608"/>
      </w:pPr>
      <w:rPr>
        <w:rFonts w:hint="default"/>
      </w:rPr>
    </w:lvl>
    <w:lvl w:ilvl="7" w:tentative="0">
      <w:start w:val="0"/>
      <w:numFmt w:val="bullet"/>
      <w:lvlText w:val="•"/>
      <w:lvlJc w:val="left"/>
      <w:pPr>
        <w:ind w:left="6870" w:hanging="608"/>
      </w:pPr>
      <w:rPr>
        <w:rFonts w:hint="default"/>
      </w:rPr>
    </w:lvl>
    <w:lvl w:ilvl="8" w:tentative="0">
      <w:start w:val="0"/>
      <w:numFmt w:val="bullet"/>
      <w:lvlText w:val="•"/>
      <w:lvlJc w:val="left"/>
      <w:pPr>
        <w:ind w:left="7828" w:hanging="608"/>
      </w:pPr>
      <w:rPr>
        <w:rFonts w:hint="default"/>
      </w:rPr>
    </w:lvl>
  </w:abstractNum>
  <w:abstractNum w:abstractNumId="4">
    <w:nsid w:val="53F06CF0"/>
    <w:multiLevelType w:val="singleLevel"/>
    <w:tmpl w:val="53F06CF0"/>
    <w:lvl w:ilvl="0" w:tentative="0">
      <w:start w:val="1"/>
      <w:numFmt w:val="chineseCounting"/>
      <w:suff w:val="space"/>
      <w:lvlText w:val="第%1章"/>
      <w:lvlJc w:val="left"/>
      <w:rPr>
        <w:rFonts w:hint="eastAsia"/>
      </w:rPr>
    </w:lvl>
  </w:abstractNum>
  <w:abstractNum w:abstractNumId="5">
    <w:nsid w:val="5A6C1BD8"/>
    <w:multiLevelType w:val="multilevel"/>
    <w:tmpl w:val="5A6C1BD8"/>
    <w:lvl w:ilvl="0" w:tentative="0">
      <w:start w:val="1"/>
      <w:numFmt w:val="decimal"/>
      <w:lvlText w:val="（%1）"/>
      <w:lvlJc w:val="left"/>
      <w:pPr>
        <w:ind w:left="153" w:hanging="605"/>
      </w:pPr>
      <w:rPr>
        <w:rFonts w:hint="default" w:ascii="宋体" w:hAnsi="宋体" w:eastAsia="宋体"/>
        <w:spacing w:val="0"/>
        <w:w w:val="100"/>
        <w:sz w:val="22"/>
        <w:szCs w:val="22"/>
      </w:rPr>
    </w:lvl>
    <w:lvl w:ilvl="1" w:tentative="0">
      <w:start w:val="1"/>
      <w:numFmt w:val="decimal"/>
      <w:lvlText w:val="%2"/>
      <w:lvlJc w:val="left"/>
      <w:pPr>
        <w:ind w:left="1252" w:hanging="512"/>
      </w:pPr>
      <w:rPr>
        <w:rFonts w:hint="default" w:ascii="宋体" w:hAnsi="宋体" w:eastAsia="宋体"/>
        <w:b/>
        <w:bCs/>
        <w:w w:val="98"/>
        <w:sz w:val="27"/>
        <w:szCs w:val="27"/>
      </w:rPr>
    </w:lvl>
    <w:lvl w:ilvl="2" w:tentative="0">
      <w:start w:val="1"/>
      <w:numFmt w:val="decimal"/>
      <w:lvlText w:val="%2.%3"/>
      <w:lvlJc w:val="left"/>
      <w:pPr>
        <w:ind w:left="1365" w:hanging="689"/>
      </w:pPr>
      <w:rPr>
        <w:rFonts w:hint="default" w:ascii="宋体" w:hAnsi="宋体" w:eastAsia="宋体"/>
        <w:w w:val="100"/>
        <w:sz w:val="24"/>
        <w:szCs w:val="24"/>
      </w:rPr>
    </w:lvl>
    <w:lvl w:ilvl="3" w:tentative="0">
      <w:start w:val="0"/>
      <w:numFmt w:val="bullet"/>
      <w:lvlText w:val="•"/>
      <w:lvlJc w:val="left"/>
      <w:pPr>
        <w:ind w:left="2408" w:hanging="689"/>
      </w:pPr>
      <w:rPr>
        <w:rFonts w:hint="default"/>
      </w:rPr>
    </w:lvl>
    <w:lvl w:ilvl="4" w:tentative="0">
      <w:start w:val="0"/>
      <w:numFmt w:val="bullet"/>
      <w:lvlText w:val="•"/>
      <w:lvlJc w:val="left"/>
      <w:pPr>
        <w:ind w:left="3456" w:hanging="689"/>
      </w:pPr>
      <w:rPr>
        <w:rFonts w:hint="default"/>
      </w:rPr>
    </w:lvl>
    <w:lvl w:ilvl="5" w:tentative="0">
      <w:start w:val="0"/>
      <w:numFmt w:val="bullet"/>
      <w:lvlText w:val="•"/>
      <w:lvlJc w:val="left"/>
      <w:pPr>
        <w:ind w:left="4504" w:hanging="689"/>
      </w:pPr>
      <w:rPr>
        <w:rFonts w:hint="default"/>
      </w:rPr>
    </w:lvl>
    <w:lvl w:ilvl="6" w:tentative="0">
      <w:start w:val="0"/>
      <w:numFmt w:val="bullet"/>
      <w:lvlText w:val="•"/>
      <w:lvlJc w:val="left"/>
      <w:pPr>
        <w:ind w:left="5553" w:hanging="689"/>
      </w:pPr>
      <w:rPr>
        <w:rFonts w:hint="default"/>
      </w:rPr>
    </w:lvl>
    <w:lvl w:ilvl="7" w:tentative="0">
      <w:start w:val="0"/>
      <w:numFmt w:val="bullet"/>
      <w:lvlText w:val="•"/>
      <w:lvlJc w:val="left"/>
      <w:pPr>
        <w:ind w:left="6601" w:hanging="689"/>
      </w:pPr>
      <w:rPr>
        <w:rFonts w:hint="default"/>
      </w:rPr>
    </w:lvl>
    <w:lvl w:ilvl="8" w:tentative="0">
      <w:start w:val="0"/>
      <w:numFmt w:val="bullet"/>
      <w:lvlText w:val="•"/>
      <w:lvlJc w:val="left"/>
      <w:pPr>
        <w:ind w:left="7649" w:hanging="689"/>
      </w:pPr>
      <w:rPr>
        <w:rFonts w:hint="default"/>
      </w:rPr>
    </w:lvl>
  </w:abstractNum>
  <w:abstractNum w:abstractNumId="6">
    <w:nsid w:val="79806F57"/>
    <w:multiLevelType w:val="multilevel"/>
    <w:tmpl w:val="79806F57"/>
    <w:lvl w:ilvl="0" w:tentative="0">
      <w:start w:val="1"/>
      <w:numFmt w:val="decimal"/>
      <w:lvlText w:val="（%1）"/>
      <w:lvlJc w:val="left"/>
      <w:pPr>
        <w:ind w:left="153" w:hanging="605"/>
      </w:pPr>
      <w:rPr>
        <w:rFonts w:hint="default" w:ascii="宋体" w:hAnsi="宋体" w:eastAsia="宋体"/>
        <w:spacing w:val="0"/>
        <w:w w:val="100"/>
        <w:sz w:val="22"/>
        <w:szCs w:val="22"/>
      </w:rPr>
    </w:lvl>
    <w:lvl w:ilvl="1" w:tentative="0">
      <w:start w:val="0"/>
      <w:numFmt w:val="bullet"/>
      <w:lvlText w:val="•"/>
      <w:lvlJc w:val="left"/>
      <w:pPr>
        <w:ind w:left="1118" w:hanging="605"/>
      </w:pPr>
      <w:rPr>
        <w:rFonts w:hint="default"/>
      </w:rPr>
    </w:lvl>
    <w:lvl w:ilvl="2" w:tentative="0">
      <w:start w:val="0"/>
      <w:numFmt w:val="bullet"/>
      <w:lvlText w:val="•"/>
      <w:lvlJc w:val="left"/>
      <w:pPr>
        <w:ind w:left="2077" w:hanging="605"/>
      </w:pPr>
      <w:rPr>
        <w:rFonts w:hint="default"/>
      </w:rPr>
    </w:lvl>
    <w:lvl w:ilvl="3" w:tentative="0">
      <w:start w:val="0"/>
      <w:numFmt w:val="bullet"/>
      <w:lvlText w:val="•"/>
      <w:lvlJc w:val="left"/>
      <w:pPr>
        <w:ind w:left="3035" w:hanging="605"/>
      </w:pPr>
      <w:rPr>
        <w:rFonts w:hint="default"/>
      </w:rPr>
    </w:lvl>
    <w:lvl w:ilvl="4" w:tentative="0">
      <w:start w:val="0"/>
      <w:numFmt w:val="bullet"/>
      <w:lvlText w:val="•"/>
      <w:lvlJc w:val="left"/>
      <w:pPr>
        <w:ind w:left="3994" w:hanging="605"/>
      </w:pPr>
      <w:rPr>
        <w:rFonts w:hint="default"/>
      </w:rPr>
    </w:lvl>
    <w:lvl w:ilvl="5" w:tentative="0">
      <w:start w:val="0"/>
      <w:numFmt w:val="bullet"/>
      <w:lvlText w:val="•"/>
      <w:lvlJc w:val="left"/>
      <w:pPr>
        <w:ind w:left="4953" w:hanging="605"/>
      </w:pPr>
      <w:rPr>
        <w:rFonts w:hint="default"/>
      </w:rPr>
    </w:lvl>
    <w:lvl w:ilvl="6" w:tentative="0">
      <w:start w:val="0"/>
      <w:numFmt w:val="bullet"/>
      <w:lvlText w:val="•"/>
      <w:lvlJc w:val="left"/>
      <w:pPr>
        <w:ind w:left="5911" w:hanging="605"/>
      </w:pPr>
      <w:rPr>
        <w:rFonts w:hint="default"/>
      </w:rPr>
    </w:lvl>
    <w:lvl w:ilvl="7" w:tentative="0">
      <w:start w:val="0"/>
      <w:numFmt w:val="bullet"/>
      <w:lvlText w:val="•"/>
      <w:lvlJc w:val="left"/>
      <w:pPr>
        <w:ind w:left="6870" w:hanging="605"/>
      </w:pPr>
      <w:rPr>
        <w:rFonts w:hint="default"/>
      </w:rPr>
    </w:lvl>
    <w:lvl w:ilvl="8" w:tentative="0">
      <w:start w:val="0"/>
      <w:numFmt w:val="bullet"/>
      <w:lvlText w:val="•"/>
      <w:lvlJc w:val="left"/>
      <w:pPr>
        <w:ind w:left="7828" w:hanging="605"/>
      </w:pPr>
      <w:rPr>
        <w:rFont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YWMwZmQ4ZjIyOTBmYTcwYTQ1MmI1ZTUyYWQwZmUifQ=="/>
  </w:docVars>
  <w:rsids>
    <w:rsidRoot w:val="00172A27"/>
    <w:rsid w:val="000053D7"/>
    <w:rsid w:val="00030076"/>
    <w:rsid w:val="00035743"/>
    <w:rsid w:val="0007265C"/>
    <w:rsid w:val="00082F1F"/>
    <w:rsid w:val="0008592F"/>
    <w:rsid w:val="000A58F8"/>
    <w:rsid w:val="000B056E"/>
    <w:rsid w:val="000B6587"/>
    <w:rsid w:val="000C5E44"/>
    <w:rsid w:val="000C781B"/>
    <w:rsid w:val="000E2907"/>
    <w:rsid w:val="000E2FA9"/>
    <w:rsid w:val="000E398F"/>
    <w:rsid w:val="000E5C95"/>
    <w:rsid w:val="000F3786"/>
    <w:rsid w:val="0011353A"/>
    <w:rsid w:val="001248A1"/>
    <w:rsid w:val="00131089"/>
    <w:rsid w:val="00133A1D"/>
    <w:rsid w:val="00144856"/>
    <w:rsid w:val="00153BA9"/>
    <w:rsid w:val="00154191"/>
    <w:rsid w:val="00160FBC"/>
    <w:rsid w:val="00162126"/>
    <w:rsid w:val="00172A27"/>
    <w:rsid w:val="00187704"/>
    <w:rsid w:val="00187A98"/>
    <w:rsid w:val="00193D91"/>
    <w:rsid w:val="001A336C"/>
    <w:rsid w:val="001B03B8"/>
    <w:rsid w:val="001C2C36"/>
    <w:rsid w:val="001C41D8"/>
    <w:rsid w:val="001C7A0F"/>
    <w:rsid w:val="001D4F55"/>
    <w:rsid w:val="001D757B"/>
    <w:rsid w:val="001D7864"/>
    <w:rsid w:val="001E3BB1"/>
    <w:rsid w:val="001E44E4"/>
    <w:rsid w:val="001E77A0"/>
    <w:rsid w:val="001F6A3E"/>
    <w:rsid w:val="002073F4"/>
    <w:rsid w:val="002244AE"/>
    <w:rsid w:val="00225CB8"/>
    <w:rsid w:val="002276C3"/>
    <w:rsid w:val="0023087F"/>
    <w:rsid w:val="00233364"/>
    <w:rsid w:val="002345CC"/>
    <w:rsid w:val="00246186"/>
    <w:rsid w:val="0026313E"/>
    <w:rsid w:val="002708A0"/>
    <w:rsid w:val="002709D4"/>
    <w:rsid w:val="0027485D"/>
    <w:rsid w:val="00284938"/>
    <w:rsid w:val="00293FA8"/>
    <w:rsid w:val="0029558D"/>
    <w:rsid w:val="002A1124"/>
    <w:rsid w:val="002B4600"/>
    <w:rsid w:val="002B5D17"/>
    <w:rsid w:val="002D2226"/>
    <w:rsid w:val="002E1143"/>
    <w:rsid w:val="002E5795"/>
    <w:rsid w:val="003062C2"/>
    <w:rsid w:val="0030674C"/>
    <w:rsid w:val="00315FB1"/>
    <w:rsid w:val="00316BD1"/>
    <w:rsid w:val="003200E6"/>
    <w:rsid w:val="00333C48"/>
    <w:rsid w:val="003361DB"/>
    <w:rsid w:val="003575BC"/>
    <w:rsid w:val="00364021"/>
    <w:rsid w:val="00385033"/>
    <w:rsid w:val="003878FA"/>
    <w:rsid w:val="003A5E80"/>
    <w:rsid w:val="003B663D"/>
    <w:rsid w:val="003C0937"/>
    <w:rsid w:val="003C4293"/>
    <w:rsid w:val="003C7708"/>
    <w:rsid w:val="003C7E24"/>
    <w:rsid w:val="003E261F"/>
    <w:rsid w:val="004032D3"/>
    <w:rsid w:val="004039DB"/>
    <w:rsid w:val="004060ED"/>
    <w:rsid w:val="00420A5E"/>
    <w:rsid w:val="00426D18"/>
    <w:rsid w:val="00456CEE"/>
    <w:rsid w:val="00463E05"/>
    <w:rsid w:val="00481F34"/>
    <w:rsid w:val="00496C58"/>
    <w:rsid w:val="004B6722"/>
    <w:rsid w:val="004C2A69"/>
    <w:rsid w:val="004C4938"/>
    <w:rsid w:val="004C7C54"/>
    <w:rsid w:val="004F33F8"/>
    <w:rsid w:val="004F495A"/>
    <w:rsid w:val="00524817"/>
    <w:rsid w:val="0053105A"/>
    <w:rsid w:val="00540EA5"/>
    <w:rsid w:val="00547621"/>
    <w:rsid w:val="00552A0D"/>
    <w:rsid w:val="00552AF8"/>
    <w:rsid w:val="005565A5"/>
    <w:rsid w:val="00557CCC"/>
    <w:rsid w:val="005615EB"/>
    <w:rsid w:val="00562269"/>
    <w:rsid w:val="00563AEB"/>
    <w:rsid w:val="0056421F"/>
    <w:rsid w:val="00573D10"/>
    <w:rsid w:val="00580A9C"/>
    <w:rsid w:val="00590F54"/>
    <w:rsid w:val="005A0C9F"/>
    <w:rsid w:val="005A3FCC"/>
    <w:rsid w:val="005B0BCA"/>
    <w:rsid w:val="005B3459"/>
    <w:rsid w:val="005B5E2E"/>
    <w:rsid w:val="005C2F77"/>
    <w:rsid w:val="005C59DE"/>
    <w:rsid w:val="005C780F"/>
    <w:rsid w:val="005D48E9"/>
    <w:rsid w:val="005D4909"/>
    <w:rsid w:val="005F4D88"/>
    <w:rsid w:val="00617CBC"/>
    <w:rsid w:val="00626D27"/>
    <w:rsid w:val="006379C9"/>
    <w:rsid w:val="00641B0A"/>
    <w:rsid w:val="00646245"/>
    <w:rsid w:val="006478E2"/>
    <w:rsid w:val="00664EFD"/>
    <w:rsid w:val="0068626C"/>
    <w:rsid w:val="00690839"/>
    <w:rsid w:val="00690FAE"/>
    <w:rsid w:val="006A3106"/>
    <w:rsid w:val="006A791C"/>
    <w:rsid w:val="006B469A"/>
    <w:rsid w:val="006D5A8C"/>
    <w:rsid w:val="006F159E"/>
    <w:rsid w:val="006F697C"/>
    <w:rsid w:val="007000B2"/>
    <w:rsid w:val="00716841"/>
    <w:rsid w:val="00726BA4"/>
    <w:rsid w:val="00727F74"/>
    <w:rsid w:val="0073307A"/>
    <w:rsid w:val="00750675"/>
    <w:rsid w:val="00753D20"/>
    <w:rsid w:val="007543E4"/>
    <w:rsid w:val="00755B62"/>
    <w:rsid w:val="0076393E"/>
    <w:rsid w:val="007655AA"/>
    <w:rsid w:val="007703F8"/>
    <w:rsid w:val="007769BB"/>
    <w:rsid w:val="00792AF1"/>
    <w:rsid w:val="0079302E"/>
    <w:rsid w:val="007A00BD"/>
    <w:rsid w:val="007A2D49"/>
    <w:rsid w:val="007A412C"/>
    <w:rsid w:val="007A4CC1"/>
    <w:rsid w:val="007A7DB1"/>
    <w:rsid w:val="007D2ECF"/>
    <w:rsid w:val="007D60FA"/>
    <w:rsid w:val="007D6D23"/>
    <w:rsid w:val="007E1475"/>
    <w:rsid w:val="007E19BD"/>
    <w:rsid w:val="007E4A92"/>
    <w:rsid w:val="00800B1C"/>
    <w:rsid w:val="00817F21"/>
    <w:rsid w:val="00822397"/>
    <w:rsid w:val="008267AC"/>
    <w:rsid w:val="0083247C"/>
    <w:rsid w:val="00832550"/>
    <w:rsid w:val="00845972"/>
    <w:rsid w:val="0085262C"/>
    <w:rsid w:val="00867918"/>
    <w:rsid w:val="0087425A"/>
    <w:rsid w:val="008771AD"/>
    <w:rsid w:val="00881993"/>
    <w:rsid w:val="00882420"/>
    <w:rsid w:val="00882D9C"/>
    <w:rsid w:val="00882F23"/>
    <w:rsid w:val="00884F46"/>
    <w:rsid w:val="00891F26"/>
    <w:rsid w:val="008925FB"/>
    <w:rsid w:val="00897050"/>
    <w:rsid w:val="00897954"/>
    <w:rsid w:val="008B04AE"/>
    <w:rsid w:val="008B7AC9"/>
    <w:rsid w:val="008C14D2"/>
    <w:rsid w:val="008C4685"/>
    <w:rsid w:val="008C5C69"/>
    <w:rsid w:val="008E0ED4"/>
    <w:rsid w:val="00903137"/>
    <w:rsid w:val="00930FD0"/>
    <w:rsid w:val="009348F8"/>
    <w:rsid w:val="00945B8A"/>
    <w:rsid w:val="00947D11"/>
    <w:rsid w:val="00952641"/>
    <w:rsid w:val="0095294E"/>
    <w:rsid w:val="0095686F"/>
    <w:rsid w:val="0095794E"/>
    <w:rsid w:val="00976501"/>
    <w:rsid w:val="009A2474"/>
    <w:rsid w:val="009A509A"/>
    <w:rsid w:val="009A7D3C"/>
    <w:rsid w:val="009C3FD7"/>
    <w:rsid w:val="009C51CA"/>
    <w:rsid w:val="009D77DA"/>
    <w:rsid w:val="009F5716"/>
    <w:rsid w:val="009F7C9B"/>
    <w:rsid w:val="00A05946"/>
    <w:rsid w:val="00A17038"/>
    <w:rsid w:val="00A235AF"/>
    <w:rsid w:val="00A246B1"/>
    <w:rsid w:val="00A315A9"/>
    <w:rsid w:val="00A324E7"/>
    <w:rsid w:val="00A37CE5"/>
    <w:rsid w:val="00A446A1"/>
    <w:rsid w:val="00A54DF5"/>
    <w:rsid w:val="00A65822"/>
    <w:rsid w:val="00A92409"/>
    <w:rsid w:val="00A92D46"/>
    <w:rsid w:val="00A92EC6"/>
    <w:rsid w:val="00AA0D44"/>
    <w:rsid w:val="00AA6625"/>
    <w:rsid w:val="00AB1CC3"/>
    <w:rsid w:val="00AB40D2"/>
    <w:rsid w:val="00AB442E"/>
    <w:rsid w:val="00AC09E3"/>
    <w:rsid w:val="00AC21B7"/>
    <w:rsid w:val="00AC2836"/>
    <w:rsid w:val="00AC7E05"/>
    <w:rsid w:val="00AD2C75"/>
    <w:rsid w:val="00AD4C4A"/>
    <w:rsid w:val="00AF6BF8"/>
    <w:rsid w:val="00B01971"/>
    <w:rsid w:val="00B12E77"/>
    <w:rsid w:val="00B21423"/>
    <w:rsid w:val="00B21DF6"/>
    <w:rsid w:val="00B23D88"/>
    <w:rsid w:val="00B24169"/>
    <w:rsid w:val="00B3187F"/>
    <w:rsid w:val="00B34893"/>
    <w:rsid w:val="00B353CB"/>
    <w:rsid w:val="00B606B7"/>
    <w:rsid w:val="00B65E33"/>
    <w:rsid w:val="00B71409"/>
    <w:rsid w:val="00B76657"/>
    <w:rsid w:val="00B8411A"/>
    <w:rsid w:val="00B87D5A"/>
    <w:rsid w:val="00B90224"/>
    <w:rsid w:val="00B92C7C"/>
    <w:rsid w:val="00B957BB"/>
    <w:rsid w:val="00B95C2A"/>
    <w:rsid w:val="00B97FB2"/>
    <w:rsid w:val="00BA2C40"/>
    <w:rsid w:val="00BA59D6"/>
    <w:rsid w:val="00BA6393"/>
    <w:rsid w:val="00BA79CE"/>
    <w:rsid w:val="00BB04A4"/>
    <w:rsid w:val="00BC143A"/>
    <w:rsid w:val="00BD0C4C"/>
    <w:rsid w:val="00BD2AC8"/>
    <w:rsid w:val="00BD5174"/>
    <w:rsid w:val="00BE6692"/>
    <w:rsid w:val="00BE6EB9"/>
    <w:rsid w:val="00C00B12"/>
    <w:rsid w:val="00C11E40"/>
    <w:rsid w:val="00C21E7E"/>
    <w:rsid w:val="00C2294F"/>
    <w:rsid w:val="00C500D1"/>
    <w:rsid w:val="00C5180E"/>
    <w:rsid w:val="00C55BDF"/>
    <w:rsid w:val="00C6391D"/>
    <w:rsid w:val="00C74A77"/>
    <w:rsid w:val="00C97E81"/>
    <w:rsid w:val="00CA0301"/>
    <w:rsid w:val="00CA2360"/>
    <w:rsid w:val="00CC77BA"/>
    <w:rsid w:val="00CD399D"/>
    <w:rsid w:val="00CD5461"/>
    <w:rsid w:val="00CE6AAB"/>
    <w:rsid w:val="00CF5C20"/>
    <w:rsid w:val="00D0404F"/>
    <w:rsid w:val="00D046AD"/>
    <w:rsid w:val="00D06FFD"/>
    <w:rsid w:val="00D14053"/>
    <w:rsid w:val="00D14AFA"/>
    <w:rsid w:val="00D2327C"/>
    <w:rsid w:val="00D24B44"/>
    <w:rsid w:val="00D37BA4"/>
    <w:rsid w:val="00D4690A"/>
    <w:rsid w:val="00D54CA4"/>
    <w:rsid w:val="00D64FAF"/>
    <w:rsid w:val="00D66112"/>
    <w:rsid w:val="00D66598"/>
    <w:rsid w:val="00D67116"/>
    <w:rsid w:val="00D77413"/>
    <w:rsid w:val="00D81EE8"/>
    <w:rsid w:val="00D87214"/>
    <w:rsid w:val="00D938AD"/>
    <w:rsid w:val="00D97273"/>
    <w:rsid w:val="00DA38B9"/>
    <w:rsid w:val="00DC7652"/>
    <w:rsid w:val="00DD1651"/>
    <w:rsid w:val="00DF563F"/>
    <w:rsid w:val="00E05A27"/>
    <w:rsid w:val="00E102AE"/>
    <w:rsid w:val="00E10EDF"/>
    <w:rsid w:val="00E13F7B"/>
    <w:rsid w:val="00E230E1"/>
    <w:rsid w:val="00E35E5E"/>
    <w:rsid w:val="00E54C68"/>
    <w:rsid w:val="00E63B56"/>
    <w:rsid w:val="00E66B29"/>
    <w:rsid w:val="00E93F01"/>
    <w:rsid w:val="00E959E6"/>
    <w:rsid w:val="00EA106B"/>
    <w:rsid w:val="00EA1E93"/>
    <w:rsid w:val="00EA34BE"/>
    <w:rsid w:val="00EB12B4"/>
    <w:rsid w:val="00EB2D9F"/>
    <w:rsid w:val="00EC60CF"/>
    <w:rsid w:val="00EC79CB"/>
    <w:rsid w:val="00ED52F1"/>
    <w:rsid w:val="00EE1EAA"/>
    <w:rsid w:val="00EE39DE"/>
    <w:rsid w:val="00EE55FB"/>
    <w:rsid w:val="00EF2CFE"/>
    <w:rsid w:val="00EF4D4D"/>
    <w:rsid w:val="00F20BAF"/>
    <w:rsid w:val="00F20E92"/>
    <w:rsid w:val="00F21A2A"/>
    <w:rsid w:val="00F25E9A"/>
    <w:rsid w:val="00F26932"/>
    <w:rsid w:val="00F26E3A"/>
    <w:rsid w:val="00F346B9"/>
    <w:rsid w:val="00F357B9"/>
    <w:rsid w:val="00F436AF"/>
    <w:rsid w:val="00F47D41"/>
    <w:rsid w:val="00F64D27"/>
    <w:rsid w:val="00F7259F"/>
    <w:rsid w:val="00F7747C"/>
    <w:rsid w:val="00F80A8A"/>
    <w:rsid w:val="00F86F36"/>
    <w:rsid w:val="00F876D3"/>
    <w:rsid w:val="00F957F8"/>
    <w:rsid w:val="00FB4751"/>
    <w:rsid w:val="00FC0FD4"/>
    <w:rsid w:val="00FC75B0"/>
    <w:rsid w:val="00FE02E6"/>
    <w:rsid w:val="00FE1CB1"/>
    <w:rsid w:val="00FE30AE"/>
    <w:rsid w:val="00FE748B"/>
    <w:rsid w:val="00FF27C7"/>
    <w:rsid w:val="00FF33C9"/>
    <w:rsid w:val="00FF5F81"/>
    <w:rsid w:val="010F48F2"/>
    <w:rsid w:val="01165496"/>
    <w:rsid w:val="018C33F1"/>
    <w:rsid w:val="022F798D"/>
    <w:rsid w:val="03B95FF4"/>
    <w:rsid w:val="040A63A2"/>
    <w:rsid w:val="047406A2"/>
    <w:rsid w:val="04BF6AC2"/>
    <w:rsid w:val="051A7A88"/>
    <w:rsid w:val="052A391F"/>
    <w:rsid w:val="057B624C"/>
    <w:rsid w:val="07A34EF0"/>
    <w:rsid w:val="07D14A16"/>
    <w:rsid w:val="07DE24CD"/>
    <w:rsid w:val="08800E24"/>
    <w:rsid w:val="08800FB9"/>
    <w:rsid w:val="09C367FC"/>
    <w:rsid w:val="0A5C7705"/>
    <w:rsid w:val="0A60176B"/>
    <w:rsid w:val="0A9976B0"/>
    <w:rsid w:val="0AC16003"/>
    <w:rsid w:val="0B911D77"/>
    <w:rsid w:val="0BC928B0"/>
    <w:rsid w:val="0C294E96"/>
    <w:rsid w:val="0CC41DE0"/>
    <w:rsid w:val="0CCD0BE9"/>
    <w:rsid w:val="0D1033C7"/>
    <w:rsid w:val="0E9B57A9"/>
    <w:rsid w:val="0F2F17A5"/>
    <w:rsid w:val="0F636A28"/>
    <w:rsid w:val="101A2510"/>
    <w:rsid w:val="1053642F"/>
    <w:rsid w:val="10790FD5"/>
    <w:rsid w:val="109C7173"/>
    <w:rsid w:val="12EB5221"/>
    <w:rsid w:val="1365510C"/>
    <w:rsid w:val="14B30595"/>
    <w:rsid w:val="14F8058C"/>
    <w:rsid w:val="15CB6154"/>
    <w:rsid w:val="15FA2E9C"/>
    <w:rsid w:val="173F3C3B"/>
    <w:rsid w:val="17DF79D9"/>
    <w:rsid w:val="1818743B"/>
    <w:rsid w:val="1A05159E"/>
    <w:rsid w:val="1A256EAA"/>
    <w:rsid w:val="1B1074E6"/>
    <w:rsid w:val="1B4218B8"/>
    <w:rsid w:val="1B745A5E"/>
    <w:rsid w:val="1BA44275"/>
    <w:rsid w:val="1C014110"/>
    <w:rsid w:val="1C722486"/>
    <w:rsid w:val="1D642AB5"/>
    <w:rsid w:val="1E716874"/>
    <w:rsid w:val="1ED60CD0"/>
    <w:rsid w:val="216367D7"/>
    <w:rsid w:val="222610C4"/>
    <w:rsid w:val="22A40C3E"/>
    <w:rsid w:val="239B2DF5"/>
    <w:rsid w:val="24B93223"/>
    <w:rsid w:val="25AF6560"/>
    <w:rsid w:val="26B52E63"/>
    <w:rsid w:val="26B60DDA"/>
    <w:rsid w:val="26B87B96"/>
    <w:rsid w:val="276F67F6"/>
    <w:rsid w:val="286D7229"/>
    <w:rsid w:val="28E0169A"/>
    <w:rsid w:val="29541C0F"/>
    <w:rsid w:val="2A0D1832"/>
    <w:rsid w:val="2A675231"/>
    <w:rsid w:val="2AF9276D"/>
    <w:rsid w:val="2C120967"/>
    <w:rsid w:val="2D56332A"/>
    <w:rsid w:val="307C3433"/>
    <w:rsid w:val="30BC3210"/>
    <w:rsid w:val="31490108"/>
    <w:rsid w:val="319215D3"/>
    <w:rsid w:val="31A073DD"/>
    <w:rsid w:val="31DD78F7"/>
    <w:rsid w:val="31ED1F93"/>
    <w:rsid w:val="32D74AE1"/>
    <w:rsid w:val="32E91BA2"/>
    <w:rsid w:val="335B4D0B"/>
    <w:rsid w:val="34621C81"/>
    <w:rsid w:val="378F32D8"/>
    <w:rsid w:val="383561D0"/>
    <w:rsid w:val="397B6478"/>
    <w:rsid w:val="3A3A16B8"/>
    <w:rsid w:val="3B8776EF"/>
    <w:rsid w:val="3E916C8C"/>
    <w:rsid w:val="3F4551B4"/>
    <w:rsid w:val="3F9D5534"/>
    <w:rsid w:val="403E7B7C"/>
    <w:rsid w:val="40826EE3"/>
    <w:rsid w:val="40920855"/>
    <w:rsid w:val="40987F1F"/>
    <w:rsid w:val="4186278A"/>
    <w:rsid w:val="41BF1D53"/>
    <w:rsid w:val="423B7850"/>
    <w:rsid w:val="42B011D8"/>
    <w:rsid w:val="42EA27DD"/>
    <w:rsid w:val="42F6685C"/>
    <w:rsid w:val="433C35C0"/>
    <w:rsid w:val="44510C11"/>
    <w:rsid w:val="45CD30DF"/>
    <w:rsid w:val="46B9151E"/>
    <w:rsid w:val="46CB5B05"/>
    <w:rsid w:val="4776365A"/>
    <w:rsid w:val="4A070E34"/>
    <w:rsid w:val="4A557030"/>
    <w:rsid w:val="4A675474"/>
    <w:rsid w:val="4B133781"/>
    <w:rsid w:val="4B4439C2"/>
    <w:rsid w:val="4C2F5C2C"/>
    <w:rsid w:val="4C3610E7"/>
    <w:rsid w:val="4C81773D"/>
    <w:rsid w:val="4D725713"/>
    <w:rsid w:val="4F4E3AFA"/>
    <w:rsid w:val="4F666A0B"/>
    <w:rsid w:val="4F8067E8"/>
    <w:rsid w:val="4FA169AF"/>
    <w:rsid w:val="4FE302EF"/>
    <w:rsid w:val="4FED1271"/>
    <w:rsid w:val="506A5C79"/>
    <w:rsid w:val="5075461D"/>
    <w:rsid w:val="51A9131F"/>
    <w:rsid w:val="51C108DF"/>
    <w:rsid w:val="52272B98"/>
    <w:rsid w:val="52EF11C2"/>
    <w:rsid w:val="53BE513F"/>
    <w:rsid w:val="55A132B6"/>
    <w:rsid w:val="55B46151"/>
    <w:rsid w:val="55B60355"/>
    <w:rsid w:val="55C125D5"/>
    <w:rsid w:val="57A21FF9"/>
    <w:rsid w:val="584B79A6"/>
    <w:rsid w:val="58501E9D"/>
    <w:rsid w:val="58C94696"/>
    <w:rsid w:val="595E20F3"/>
    <w:rsid w:val="5AED3BDC"/>
    <w:rsid w:val="5B016EF4"/>
    <w:rsid w:val="5B6F1896"/>
    <w:rsid w:val="5DB5001B"/>
    <w:rsid w:val="5DBF770C"/>
    <w:rsid w:val="5DF42B4B"/>
    <w:rsid w:val="5DF42D23"/>
    <w:rsid w:val="5F591D4E"/>
    <w:rsid w:val="5FB20E0D"/>
    <w:rsid w:val="608448D7"/>
    <w:rsid w:val="60A050CC"/>
    <w:rsid w:val="61034518"/>
    <w:rsid w:val="611A0FF5"/>
    <w:rsid w:val="625B2287"/>
    <w:rsid w:val="62DD4C02"/>
    <w:rsid w:val="633D546F"/>
    <w:rsid w:val="639149DE"/>
    <w:rsid w:val="64634018"/>
    <w:rsid w:val="66140F27"/>
    <w:rsid w:val="67530489"/>
    <w:rsid w:val="67811712"/>
    <w:rsid w:val="69E77813"/>
    <w:rsid w:val="6A4D22C1"/>
    <w:rsid w:val="6AAA05BF"/>
    <w:rsid w:val="6AC36737"/>
    <w:rsid w:val="6B746A2C"/>
    <w:rsid w:val="6BA21A74"/>
    <w:rsid w:val="6BD86568"/>
    <w:rsid w:val="6C42674F"/>
    <w:rsid w:val="6C951885"/>
    <w:rsid w:val="6E0066F6"/>
    <w:rsid w:val="6EF46E69"/>
    <w:rsid w:val="6EFB4A89"/>
    <w:rsid w:val="6EFC0973"/>
    <w:rsid w:val="706D6D36"/>
    <w:rsid w:val="70FB2C01"/>
    <w:rsid w:val="721C21EB"/>
    <w:rsid w:val="72991F34"/>
    <w:rsid w:val="742949DB"/>
    <w:rsid w:val="749B3D5C"/>
    <w:rsid w:val="74B652D6"/>
    <w:rsid w:val="74DC179E"/>
    <w:rsid w:val="75FB390F"/>
    <w:rsid w:val="761075E5"/>
    <w:rsid w:val="76706EA6"/>
    <w:rsid w:val="76A82413"/>
    <w:rsid w:val="76AA0D2F"/>
    <w:rsid w:val="77D14A17"/>
    <w:rsid w:val="782156EB"/>
    <w:rsid w:val="791307DC"/>
    <w:rsid w:val="7A9C5E36"/>
    <w:rsid w:val="7BFD74EE"/>
    <w:rsid w:val="7CFE77BB"/>
    <w:rsid w:val="7DD37F07"/>
    <w:rsid w:val="7F436CD6"/>
    <w:rsid w:val="7F9B30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460" w:lineRule="exact"/>
      <w:jc w:val="both"/>
    </w:pPr>
    <w:rPr>
      <w:rFonts w:ascii="宋体" w:hAnsi="宋体" w:eastAsia="宋体" w:cs="宋体"/>
      <w:sz w:val="24"/>
      <w:szCs w:val="22"/>
      <w:lang w:val="en-US" w:eastAsia="zh-CN" w:bidi="ar-SA"/>
    </w:rPr>
  </w:style>
  <w:style w:type="paragraph" w:styleId="2">
    <w:name w:val="heading 1"/>
    <w:basedOn w:val="1"/>
    <w:next w:val="1"/>
    <w:qFormat/>
    <w:locked/>
    <w:uiPriority w:val="9"/>
    <w:pPr>
      <w:keepNext/>
      <w:keepLines/>
      <w:spacing w:after="200" w:afterLines="200" w:line="240" w:lineRule="auto"/>
      <w:jc w:val="center"/>
      <w:outlineLvl w:val="0"/>
    </w:pPr>
    <w:rPr>
      <w:b/>
      <w:bCs/>
      <w:kern w:val="44"/>
      <w:sz w:val="36"/>
      <w:szCs w:val="44"/>
    </w:rPr>
  </w:style>
  <w:style w:type="paragraph" w:styleId="3">
    <w:name w:val="heading 4"/>
    <w:basedOn w:val="1"/>
    <w:next w:val="1"/>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style>
  <w:style w:type="paragraph" w:styleId="5">
    <w:name w:val="Body Text"/>
    <w:basedOn w:val="1"/>
    <w:link w:val="16"/>
    <w:qFormat/>
    <w:uiPriority w:val="99"/>
    <w:rPr>
      <w:szCs w:val="24"/>
    </w:rPr>
  </w:style>
  <w:style w:type="paragraph" w:styleId="6">
    <w:name w:val="Plain Text"/>
    <w:basedOn w:val="1"/>
    <w:next w:val="1"/>
    <w:qFormat/>
    <w:uiPriority w:val="99"/>
    <w:rPr>
      <w:rFonts w:hAnsi="Courier New"/>
      <w:szCs w:val="20"/>
    </w:rPr>
  </w:style>
  <w:style w:type="paragraph" w:styleId="7">
    <w:name w:val="Balloon Text"/>
    <w:basedOn w:val="1"/>
    <w:link w:val="17"/>
    <w:semiHidden/>
    <w:qFormat/>
    <w:uiPriority w:val="99"/>
    <w:rPr>
      <w:sz w:val="18"/>
      <w:szCs w:val="18"/>
    </w:rPr>
  </w:style>
  <w:style w:type="paragraph" w:styleId="8">
    <w:name w:val="footer"/>
    <w:basedOn w:val="1"/>
    <w:link w:val="18"/>
    <w:qFormat/>
    <w:uiPriority w:val="99"/>
    <w:pPr>
      <w:tabs>
        <w:tab w:val="center" w:pos="4153"/>
        <w:tab w:val="right" w:pos="8306"/>
      </w:tabs>
      <w:snapToGrid w:val="0"/>
    </w:pPr>
    <w:rPr>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locked/>
    <w:uiPriority w:val="99"/>
    <w:pPr>
      <w:widowControl/>
      <w:autoSpaceDE/>
      <w:autoSpaceDN/>
      <w:spacing w:after="100" w:line="276" w:lineRule="auto"/>
      <w:ind w:left="220"/>
      <w:jc w:val="left"/>
    </w:pPr>
    <w:rPr>
      <w:rFonts w:ascii="Calibri" w:hAnsi="Calibri" w:cs="Times New Roman"/>
      <w:sz w:val="22"/>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color w:val="0000FF"/>
      <w:u w:val="single"/>
    </w:rPr>
  </w:style>
  <w:style w:type="paragraph" w:customStyle="1" w:styleId="15">
    <w:name w:val="BodyText"/>
    <w:basedOn w:val="1"/>
    <w:qFormat/>
    <w:uiPriority w:val="0"/>
    <w:pPr>
      <w:jc w:val="center"/>
    </w:pPr>
    <w:rPr>
      <w:rFonts w:eastAsia="黑体"/>
      <w:sz w:val="44"/>
    </w:rPr>
  </w:style>
  <w:style w:type="character" w:customStyle="1" w:styleId="16">
    <w:name w:val="正文文本 字符"/>
    <w:basedOn w:val="13"/>
    <w:link w:val="5"/>
    <w:semiHidden/>
    <w:qFormat/>
    <w:locked/>
    <w:uiPriority w:val="99"/>
    <w:rPr>
      <w:rFonts w:ascii="宋体" w:eastAsia="宋体" w:cs="宋体"/>
      <w:kern w:val="0"/>
      <w:sz w:val="22"/>
      <w:szCs w:val="22"/>
    </w:rPr>
  </w:style>
  <w:style w:type="character" w:customStyle="1" w:styleId="17">
    <w:name w:val="批注框文本 字符"/>
    <w:basedOn w:val="13"/>
    <w:link w:val="7"/>
    <w:semiHidden/>
    <w:qFormat/>
    <w:locked/>
    <w:uiPriority w:val="99"/>
    <w:rPr>
      <w:rFonts w:ascii="宋体" w:hAnsi="宋体" w:eastAsia="宋体" w:cs="宋体"/>
      <w:sz w:val="18"/>
      <w:szCs w:val="18"/>
      <w:lang w:eastAsia="zh-CN"/>
    </w:rPr>
  </w:style>
  <w:style w:type="character" w:customStyle="1" w:styleId="18">
    <w:name w:val="页脚 字符"/>
    <w:basedOn w:val="13"/>
    <w:link w:val="8"/>
    <w:qFormat/>
    <w:locked/>
    <w:uiPriority w:val="99"/>
    <w:rPr>
      <w:rFonts w:ascii="宋体" w:hAnsi="宋体" w:eastAsia="宋体" w:cs="宋体"/>
      <w:sz w:val="18"/>
      <w:szCs w:val="18"/>
      <w:lang w:eastAsia="zh-CN"/>
    </w:rPr>
  </w:style>
  <w:style w:type="character" w:customStyle="1" w:styleId="19">
    <w:name w:val="页眉 字符"/>
    <w:basedOn w:val="13"/>
    <w:link w:val="9"/>
    <w:semiHidden/>
    <w:qFormat/>
    <w:locked/>
    <w:uiPriority w:val="99"/>
    <w:rPr>
      <w:rFonts w:ascii="宋体" w:hAnsi="宋体" w:eastAsia="宋体" w:cs="宋体"/>
      <w:sz w:val="18"/>
      <w:szCs w:val="18"/>
      <w:lang w:eastAsia="zh-CN"/>
    </w:rPr>
  </w:style>
  <w:style w:type="table" w:customStyle="1" w:styleId="20">
    <w:name w:val="Table Normal1"/>
    <w:semiHidden/>
    <w:qFormat/>
    <w:uiPriority w:val="99"/>
    <w:tblPr>
      <w:tblCellMar>
        <w:top w:w="0" w:type="dxa"/>
        <w:left w:w="0" w:type="dxa"/>
        <w:bottom w:w="0" w:type="dxa"/>
        <w:right w:w="0" w:type="dxa"/>
      </w:tblCellMar>
    </w:tblPr>
  </w:style>
  <w:style w:type="paragraph" w:customStyle="1" w:styleId="21">
    <w:name w:val="TOC 11"/>
    <w:basedOn w:val="1"/>
    <w:qFormat/>
    <w:uiPriority w:val="99"/>
    <w:pPr>
      <w:spacing w:before="160"/>
      <w:ind w:left="100"/>
    </w:pPr>
    <w:rPr>
      <w:szCs w:val="24"/>
    </w:rPr>
  </w:style>
  <w:style w:type="paragraph" w:customStyle="1" w:styleId="22">
    <w:name w:val="Heading 11"/>
    <w:basedOn w:val="1"/>
    <w:qFormat/>
    <w:uiPriority w:val="99"/>
    <w:pPr>
      <w:spacing w:before="39"/>
      <w:ind w:right="712"/>
      <w:jc w:val="center"/>
      <w:outlineLvl w:val="1"/>
    </w:pPr>
    <w:rPr>
      <w:b/>
      <w:bCs/>
      <w:sz w:val="36"/>
      <w:szCs w:val="36"/>
    </w:rPr>
  </w:style>
  <w:style w:type="paragraph" w:customStyle="1" w:styleId="23">
    <w:name w:val="Heading 21"/>
    <w:basedOn w:val="1"/>
    <w:qFormat/>
    <w:uiPriority w:val="99"/>
    <w:pPr>
      <w:spacing w:before="1"/>
      <w:ind w:left="199" w:right="248"/>
      <w:jc w:val="center"/>
      <w:outlineLvl w:val="2"/>
    </w:pPr>
    <w:rPr>
      <w:b/>
      <w:bCs/>
      <w:sz w:val="32"/>
      <w:szCs w:val="32"/>
    </w:rPr>
  </w:style>
  <w:style w:type="paragraph" w:customStyle="1" w:styleId="24">
    <w:name w:val="Heading 31"/>
    <w:basedOn w:val="1"/>
    <w:qFormat/>
    <w:uiPriority w:val="99"/>
    <w:pPr>
      <w:spacing w:before="214"/>
      <w:ind w:left="1353"/>
      <w:outlineLvl w:val="3"/>
    </w:pPr>
    <w:rPr>
      <w:sz w:val="32"/>
      <w:szCs w:val="32"/>
    </w:rPr>
  </w:style>
  <w:style w:type="paragraph" w:customStyle="1" w:styleId="25">
    <w:name w:val="Heading 41"/>
    <w:basedOn w:val="1"/>
    <w:qFormat/>
    <w:uiPriority w:val="99"/>
    <w:pPr>
      <w:ind w:right="115"/>
      <w:jc w:val="center"/>
      <w:outlineLvl w:val="4"/>
    </w:pPr>
    <w:rPr>
      <w:b/>
      <w:bCs/>
      <w:sz w:val="30"/>
      <w:szCs w:val="30"/>
    </w:rPr>
  </w:style>
  <w:style w:type="paragraph" w:customStyle="1" w:styleId="26">
    <w:name w:val="Heading 51"/>
    <w:basedOn w:val="1"/>
    <w:qFormat/>
    <w:uiPriority w:val="99"/>
    <w:pPr>
      <w:spacing w:before="61"/>
      <w:ind w:left="662"/>
      <w:outlineLvl w:val="5"/>
    </w:pPr>
    <w:rPr>
      <w:b/>
      <w:bCs/>
      <w:sz w:val="28"/>
      <w:szCs w:val="28"/>
    </w:rPr>
  </w:style>
  <w:style w:type="paragraph" w:customStyle="1" w:styleId="27">
    <w:name w:val="Heading 61"/>
    <w:basedOn w:val="1"/>
    <w:qFormat/>
    <w:uiPriority w:val="99"/>
    <w:pPr>
      <w:ind w:left="304"/>
      <w:outlineLvl w:val="6"/>
    </w:pPr>
    <w:rPr>
      <w:sz w:val="28"/>
      <w:szCs w:val="28"/>
    </w:rPr>
  </w:style>
  <w:style w:type="paragraph" w:customStyle="1" w:styleId="28">
    <w:name w:val="Heading 71"/>
    <w:basedOn w:val="1"/>
    <w:qFormat/>
    <w:uiPriority w:val="99"/>
    <w:pPr>
      <w:spacing w:line="314" w:lineRule="exact"/>
      <w:ind w:left="1252" w:hanging="512"/>
      <w:outlineLvl w:val="7"/>
    </w:pPr>
    <w:rPr>
      <w:b/>
      <w:bCs/>
      <w:sz w:val="27"/>
      <w:szCs w:val="27"/>
    </w:rPr>
  </w:style>
  <w:style w:type="paragraph" w:customStyle="1" w:styleId="29">
    <w:name w:val="Heading 81"/>
    <w:basedOn w:val="1"/>
    <w:qFormat/>
    <w:uiPriority w:val="99"/>
    <w:pPr>
      <w:ind w:left="964"/>
      <w:outlineLvl w:val="8"/>
    </w:pPr>
    <w:rPr>
      <w:b/>
      <w:bCs/>
      <w:szCs w:val="24"/>
    </w:rPr>
  </w:style>
  <w:style w:type="paragraph" w:styleId="30">
    <w:name w:val="List Paragraph"/>
    <w:basedOn w:val="1"/>
    <w:qFormat/>
    <w:uiPriority w:val="99"/>
    <w:pPr>
      <w:spacing w:line="560" w:lineRule="exact"/>
      <w:ind w:left="153" w:hanging="828"/>
    </w:pPr>
  </w:style>
  <w:style w:type="paragraph" w:customStyle="1" w:styleId="31">
    <w:name w:val="Table Paragraph"/>
    <w:basedOn w:val="1"/>
    <w:qFormat/>
    <w:uiPriority w:val="1"/>
  </w:style>
  <w:style w:type="character" w:customStyle="1" w:styleId="32">
    <w:name w:val="正文4 Char"/>
    <w:link w:val="33"/>
    <w:qFormat/>
    <w:locked/>
    <w:uiPriority w:val="0"/>
    <w:rPr>
      <w:kern w:val="2"/>
      <w:sz w:val="28"/>
      <w:szCs w:val="28"/>
    </w:rPr>
  </w:style>
  <w:style w:type="paragraph" w:customStyle="1" w:styleId="33">
    <w:name w:val="正文4"/>
    <w:basedOn w:val="1"/>
    <w:link w:val="32"/>
    <w:qFormat/>
    <w:uiPriority w:val="0"/>
    <w:pPr>
      <w:autoSpaceDE/>
      <w:autoSpaceDN/>
      <w:ind w:firstLine="630"/>
    </w:pPr>
    <w:rPr>
      <w:rFonts w:ascii="Times New Roman" w:hAnsi="Times New Roman" w:cs="Times New Roman"/>
      <w:kern w:val="2"/>
      <w:sz w:val="28"/>
      <w:szCs w:val="28"/>
    </w:rPr>
  </w:style>
  <w:style w:type="character" w:customStyle="1" w:styleId="34">
    <w:name w:val="批注文字 字符"/>
    <w:basedOn w:val="13"/>
    <w:link w:val="4"/>
    <w:qFormat/>
    <w:uiPriority w:val="0"/>
    <w:rPr>
      <w:rFonts w:ascii="宋体" w:hAnsi="宋体" w:cs="宋体"/>
      <w:sz w:val="22"/>
      <w:szCs w:val="22"/>
    </w:rPr>
  </w:style>
  <w:style w:type="character" w:customStyle="1" w:styleId="35">
    <w:name w:val="NormalCharacter"/>
    <w:qFormat/>
    <w:uiPriority w:val="0"/>
  </w:style>
  <w:style w:type="paragraph" w:customStyle="1" w:styleId="36">
    <w:name w:val="_Style 2"/>
    <w:basedOn w:val="1"/>
    <w:qFormat/>
    <w:uiPriority w:val="99"/>
    <w:pPr>
      <w:autoSpaceDE/>
      <w:autoSpaceDN/>
      <w:ind w:firstLine="420" w:firstLineChars="200"/>
    </w:pPr>
    <w:rPr>
      <w:rFonts w:ascii="Times New Roman" w:hAnsi="Times New Roman" w:cs="Times New Roman"/>
      <w:kern w:val="2"/>
      <w:sz w:val="21"/>
      <w:szCs w:val="24"/>
    </w:rPr>
  </w:style>
  <w:style w:type="paragraph" w:customStyle="1" w:styleId="3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7823A-B7D6-44DC-8F50-86821974F29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25458</Words>
  <Characters>27183</Characters>
  <Lines>216</Lines>
  <Paragraphs>60</Paragraphs>
  <TotalTime>1</TotalTime>
  <ScaleCrop>false</ScaleCrop>
  <LinksUpToDate>false</LinksUpToDate>
  <CharactersWithSpaces>28900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2022-12-23T09:03:00Z</dcterms:created>
  <dc:creator>PC</dc:creator>
  <cp:lastModifiedBy>CLOVE</cp:lastModifiedBy>
  <cp:lastPrinted>2023-01-10T06:37:00Z</cp:lastPrinted>
  <dcterms:modified xsi:type="dcterms:W3CDTF">2023-01-11T01:26:09Z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2052-11.1.0.13703</vt:lpwstr>
  </property>
  <property fmtid="{D5CDD505-2E9C-101B-9397-08002B2CF9AE}" pid="4" name="ICV">
    <vt:lpwstr>89CF1370631E4C9FBB65C34A1B3FD015</vt:lpwstr>
  </property>
</Properties>
</file>