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F209">
      <w:pPr>
        <w:rPr>
          <w:rFonts w:hint="eastAsia"/>
          <w:color w:val="auto"/>
          <w:highlight w:val="none"/>
          <w:lang w:eastAsia="zh-CN"/>
        </w:rPr>
      </w:pPr>
    </w:p>
    <w:p w14:paraId="7FE642B2">
      <w:pPr>
        <w:pStyle w:val="2"/>
        <w:ind w:left="1446" w:hanging="1446" w:hangingChars="300"/>
        <w:rPr>
          <w:rFonts w:hint="eastAsia"/>
          <w:b/>
          <w:bCs/>
          <w:color w:val="auto"/>
          <w:sz w:val="48"/>
          <w:szCs w:val="48"/>
          <w:highlight w:val="none"/>
          <w:lang w:eastAsia="zh-CN"/>
        </w:rPr>
      </w:pPr>
    </w:p>
    <w:p w14:paraId="5D15F1D4">
      <w:pPr>
        <w:pStyle w:val="2"/>
        <w:ind w:left="0" w:hanging="6" w:firstLineChars="0"/>
        <w:jc w:val="center"/>
        <w:rPr>
          <w:color w:val="auto"/>
          <w:sz w:val="36"/>
          <w:highlight w:val="none"/>
          <w:u w:val="single"/>
        </w:rPr>
      </w:pPr>
      <w:r>
        <w:rPr>
          <w:rFonts w:hint="eastAsia"/>
          <w:b/>
          <w:bCs/>
          <w:color w:val="auto"/>
          <w:sz w:val="48"/>
          <w:szCs w:val="48"/>
          <w:highlight w:val="none"/>
          <w:lang w:eastAsia="zh-CN"/>
        </w:rPr>
        <w:t>化龙镇金轩三路西侧地块、石楼镇莲花大道北侧岳溪村地块五通工程施工总承包</w:t>
      </w:r>
    </w:p>
    <w:p w14:paraId="05157CBB">
      <w:pPr>
        <w:rPr>
          <w:color w:val="auto"/>
          <w:highlight w:val="none"/>
        </w:rPr>
      </w:pPr>
    </w:p>
    <w:p w14:paraId="37BD2C83">
      <w:pPr>
        <w:rPr>
          <w:color w:val="auto"/>
          <w:highlight w:val="none"/>
        </w:rPr>
      </w:pPr>
    </w:p>
    <w:p w14:paraId="64A48B05">
      <w:pPr>
        <w:rPr>
          <w:color w:val="auto"/>
          <w:highlight w:val="none"/>
        </w:rPr>
      </w:pPr>
    </w:p>
    <w:p w14:paraId="5CA42B50">
      <w:pPr>
        <w:rPr>
          <w:color w:val="auto"/>
          <w:highlight w:val="none"/>
        </w:rPr>
      </w:pPr>
    </w:p>
    <w:p w14:paraId="0B5EFDCE">
      <w:pPr>
        <w:rPr>
          <w:color w:val="auto"/>
          <w:highlight w:val="none"/>
        </w:rPr>
      </w:pPr>
    </w:p>
    <w:p w14:paraId="761A2671">
      <w:pPr>
        <w:rPr>
          <w:color w:val="auto"/>
          <w:highlight w:val="none"/>
        </w:rPr>
      </w:pPr>
    </w:p>
    <w:p w14:paraId="162EFF02">
      <w:pPr>
        <w:rPr>
          <w:color w:val="auto"/>
          <w:highlight w:val="none"/>
        </w:rPr>
      </w:pPr>
    </w:p>
    <w:p w14:paraId="5ABBBD80">
      <w:pPr>
        <w:rPr>
          <w:color w:val="auto"/>
          <w:highlight w:val="none"/>
        </w:rPr>
      </w:pPr>
    </w:p>
    <w:p w14:paraId="61DA51DC">
      <w:pPr>
        <w:pStyle w:val="2"/>
        <w:rPr>
          <w:color w:val="auto"/>
          <w:sz w:val="36"/>
          <w:highlight w:val="none"/>
          <w:u w:val="single"/>
        </w:rPr>
      </w:pPr>
    </w:p>
    <w:p w14:paraId="20091085">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14:paraId="67F035AC">
      <w:pPr>
        <w:spacing w:line="360" w:lineRule="auto"/>
        <w:jc w:val="center"/>
        <w:rPr>
          <w:color w:val="auto"/>
          <w:sz w:val="32"/>
          <w:highlight w:val="none"/>
        </w:rPr>
      </w:pPr>
    </w:p>
    <w:p w14:paraId="58957016">
      <w:pPr>
        <w:spacing w:line="360" w:lineRule="auto"/>
        <w:ind w:firstLine="2560" w:firstLineChars="800"/>
        <w:rPr>
          <w:color w:val="auto"/>
          <w:sz w:val="32"/>
          <w:highlight w:val="none"/>
        </w:rPr>
      </w:pPr>
    </w:p>
    <w:p w14:paraId="2F92B08A">
      <w:pPr>
        <w:spacing w:line="360" w:lineRule="auto"/>
        <w:rPr>
          <w:color w:val="auto"/>
          <w:sz w:val="52"/>
          <w:highlight w:val="none"/>
        </w:rPr>
      </w:pPr>
    </w:p>
    <w:p w14:paraId="26E1F837">
      <w:pPr>
        <w:spacing w:line="360" w:lineRule="auto"/>
        <w:rPr>
          <w:color w:val="auto"/>
          <w:sz w:val="52"/>
          <w:highlight w:val="none"/>
        </w:rPr>
      </w:pPr>
    </w:p>
    <w:p w14:paraId="33A79112">
      <w:pPr>
        <w:ind w:firstLine="960" w:firstLineChars="300"/>
        <w:jc w:val="both"/>
        <w:rPr>
          <w:rFonts w:hint="eastAsia" w:eastAsia="宋体"/>
          <w:color w:val="auto"/>
          <w:sz w:val="32"/>
          <w:szCs w:val="32"/>
          <w:highlight w:val="none"/>
          <w:lang w:eastAsia="zh-CN"/>
        </w:rPr>
      </w:pPr>
      <w:r>
        <w:rPr>
          <w:rFonts w:hint="eastAsia"/>
          <w:color w:val="auto"/>
          <w:sz w:val="32"/>
          <w:szCs w:val="32"/>
          <w:highlight w:val="none"/>
        </w:rPr>
        <w:t>招  标 单 位：</w:t>
      </w:r>
      <w:r>
        <w:rPr>
          <w:rFonts w:hint="eastAsia"/>
          <w:color w:val="auto"/>
          <w:sz w:val="32"/>
          <w:szCs w:val="32"/>
          <w:highlight w:val="none"/>
          <w:u w:val="single"/>
          <w:lang w:eastAsia="zh-CN"/>
        </w:rPr>
        <w:t>广州市华舜房地产有限公司</w:t>
      </w:r>
    </w:p>
    <w:p w14:paraId="655C5F5B">
      <w:pPr>
        <w:ind w:firstLine="960" w:firstLineChars="300"/>
        <w:rPr>
          <w:rFonts w:hint="eastAsia" w:eastAsia="宋体"/>
          <w:color w:val="auto"/>
          <w:sz w:val="32"/>
          <w:szCs w:val="32"/>
          <w:highlight w:val="none"/>
          <w:lang w:eastAsia="zh-CN"/>
        </w:rPr>
      </w:pPr>
      <w:r>
        <w:rPr>
          <w:rFonts w:hint="eastAsia"/>
          <w:color w:val="auto"/>
          <w:sz w:val="32"/>
          <w:szCs w:val="32"/>
          <w:highlight w:val="none"/>
        </w:rPr>
        <w:t>招标代理单位：</w:t>
      </w:r>
      <w:r>
        <w:rPr>
          <w:rFonts w:hint="eastAsia" w:ascii="宋体" w:hAnsi="宋体" w:cs="宋体"/>
          <w:color w:val="auto"/>
          <w:spacing w:val="20"/>
          <w:sz w:val="32"/>
          <w:szCs w:val="32"/>
          <w:highlight w:val="none"/>
          <w:u w:val="single"/>
          <w:lang w:eastAsia="zh-CN"/>
        </w:rPr>
        <w:t>广州桥润招采造价咨询有限公司</w:t>
      </w:r>
    </w:p>
    <w:p w14:paraId="300C29F5">
      <w:pPr>
        <w:ind w:firstLine="960" w:firstLineChars="300"/>
        <w:rPr>
          <w:color w:val="auto"/>
          <w:sz w:val="32"/>
          <w:szCs w:val="32"/>
          <w:highlight w:val="none"/>
        </w:rPr>
      </w:pPr>
      <w:r>
        <w:rPr>
          <w:rFonts w:hint="eastAsia"/>
          <w:color w:val="auto"/>
          <w:sz w:val="32"/>
          <w:szCs w:val="32"/>
          <w:highlight w:val="none"/>
        </w:rPr>
        <w:t>日        期：</w:t>
      </w:r>
      <w:r>
        <w:rPr>
          <w:rFonts w:hint="eastAsia" w:ascii="宋体" w:hAnsi="宋体" w:eastAsia="宋体" w:cs="宋体"/>
          <w:color w:val="auto"/>
          <w:sz w:val="32"/>
          <w:szCs w:val="32"/>
          <w:highlight w:val="none"/>
          <w:u w:val="single"/>
        </w:rPr>
        <w:t>202</w:t>
      </w:r>
      <w:r>
        <w:rPr>
          <w:rFonts w:hint="eastAsia" w:ascii="宋体" w:hAnsi="宋体" w:eastAsia="宋体" w:cs="宋体"/>
          <w:color w:val="auto"/>
          <w:sz w:val="32"/>
          <w:szCs w:val="32"/>
          <w:highlight w:val="none"/>
          <w:u w:val="single"/>
          <w:lang w:val="en-US" w:eastAsia="zh-CN"/>
        </w:rPr>
        <w:t>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lang w:val="en-US" w:eastAsia="zh-CN"/>
        </w:rPr>
        <w:t>09</w:t>
      </w:r>
      <w:r>
        <w:rPr>
          <w:rFonts w:hint="eastAsia" w:ascii="宋体" w:hAnsi="宋体" w:eastAsia="宋体" w:cs="宋体"/>
          <w:color w:val="auto"/>
          <w:sz w:val="32"/>
          <w:szCs w:val="32"/>
          <w:highlight w:val="none"/>
        </w:rPr>
        <w:t>月</w:t>
      </w:r>
    </w:p>
    <w:p w14:paraId="08907AC6">
      <w:pPr>
        <w:ind w:firstLine="632" w:firstLineChars="300"/>
        <w:rPr>
          <w:rStyle w:val="24"/>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cols w:space="425" w:num="1"/>
          <w:docGrid w:type="lines" w:linePitch="312" w:charSpace="0"/>
        </w:sectPr>
      </w:pPr>
    </w:p>
    <w:p w14:paraId="150B82C0">
      <w:pPr>
        <w:ind w:firstLine="843" w:firstLineChars="300"/>
        <w:jc w:val="center"/>
        <w:rPr>
          <w:rFonts w:ascii="宋体" w:hAnsi="宋体"/>
          <w:b/>
          <w:caps/>
          <w:color w:val="auto"/>
          <w:kern w:val="0"/>
          <w:highlight w:val="none"/>
        </w:rPr>
      </w:pPr>
      <w:r>
        <w:rPr>
          <w:rStyle w:val="24"/>
          <w:rFonts w:hint="eastAsia"/>
          <w:b/>
          <w:bCs/>
          <w:color w:val="auto"/>
          <w:sz w:val="28"/>
          <w:szCs w:val="28"/>
          <w:highlight w:val="none"/>
          <w:u w:val="none"/>
        </w:rPr>
        <w:t>目   录</w:t>
      </w:r>
    </w:p>
    <w:p w14:paraId="520F9482">
      <w:pPr>
        <w:pStyle w:val="18"/>
        <w:rPr>
          <w:rFonts w:ascii="Times New Roman" w:hAnsi="Times New Roman" w:eastAsia="宋体" w:cs="Times New Roman"/>
          <w:caps w:val="0"/>
          <w:color w:val="auto"/>
          <w:kern w:val="2"/>
          <w:sz w:val="24"/>
          <w:szCs w:val="24"/>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"_Toc21525489"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第一章  投标须知</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_Toc21525489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3</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510ABF01">
      <w:pPr>
        <w:pStyle w:val="19"/>
        <w:rPr>
          <w:rFonts w:ascii="Times New Roman" w:hAnsi="Times New Roman" w:eastAsia="宋体" w:cs="Times New Roman"/>
          <w:color w:val="auto"/>
          <w:sz w:val="24"/>
          <w:szCs w:val="24"/>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22"/>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B71C998">
      <w:pPr>
        <w:pStyle w:val="19"/>
        <w:rPr>
          <w:rFonts w:ascii="Times New Roman" w:hAnsi="Times New Roman" w:eastAsia="宋体" w:cs="Times New Roman"/>
          <w:color w:val="auto"/>
          <w:sz w:val="24"/>
          <w:szCs w:val="24"/>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22"/>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79FF804">
      <w:pPr>
        <w:pStyle w:val="19"/>
        <w:rPr>
          <w:rFonts w:ascii="Times New Roman" w:hAnsi="Times New Roman" w:eastAsia="宋体" w:cs="Times New Roman"/>
          <w:color w:val="auto"/>
          <w:sz w:val="24"/>
          <w:szCs w:val="24"/>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22"/>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036BA51">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"_Toc21525493" </w:instrText>
      </w:r>
      <w:r>
        <w:rPr>
          <w:color w:val="auto"/>
          <w:szCs w:val="24"/>
          <w:highlight w:val="none"/>
        </w:rPr>
        <w:fldChar w:fldCharType="separate"/>
      </w:r>
      <w:r>
        <w:rPr>
          <w:rStyle w:val="22"/>
          <w:color w:val="auto"/>
          <w:szCs w:val="24"/>
          <w:highlight w:val="none"/>
        </w:rPr>
        <w:t>（一）总则</w:t>
      </w:r>
      <w:r>
        <w:rPr>
          <w:color w:val="auto"/>
          <w:szCs w:val="24"/>
          <w:highlight w:val="none"/>
        </w:rPr>
        <w:tab/>
      </w:r>
      <w:r>
        <w:rPr>
          <w:color w:val="auto"/>
          <w:szCs w:val="24"/>
          <w:highlight w:val="none"/>
        </w:rPr>
        <w:fldChar w:fldCharType="begin"/>
      </w:r>
      <w:r>
        <w:rPr>
          <w:color w:val="auto"/>
          <w:szCs w:val="24"/>
          <w:highlight w:val="none"/>
        </w:rPr>
        <w:instrText xml:space="preserve"> PAGEREF _Toc21525493 \h </w:instrText>
      </w:r>
      <w:r>
        <w:rPr>
          <w:color w:val="auto"/>
          <w:szCs w:val="24"/>
          <w:highlight w:val="none"/>
        </w:rPr>
        <w:fldChar w:fldCharType="separate"/>
      </w:r>
      <w:r>
        <w:rPr>
          <w:color w:val="auto"/>
          <w:szCs w:val="24"/>
          <w:highlight w:val="none"/>
        </w:rPr>
        <w:t>25</w:t>
      </w:r>
      <w:r>
        <w:rPr>
          <w:color w:val="auto"/>
          <w:szCs w:val="24"/>
          <w:highlight w:val="none"/>
        </w:rPr>
        <w:fldChar w:fldCharType="end"/>
      </w:r>
      <w:r>
        <w:rPr>
          <w:color w:val="auto"/>
          <w:szCs w:val="24"/>
          <w:highlight w:val="none"/>
        </w:rPr>
        <w:fldChar w:fldCharType="end"/>
      </w:r>
    </w:p>
    <w:p w14:paraId="50C15CEA">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"_Toc21525494" </w:instrText>
      </w:r>
      <w:r>
        <w:rPr>
          <w:color w:val="auto"/>
          <w:szCs w:val="24"/>
          <w:highlight w:val="none"/>
        </w:rPr>
        <w:fldChar w:fldCharType="separate"/>
      </w:r>
      <w:r>
        <w:rPr>
          <w:rStyle w:val="22"/>
          <w:color w:val="auto"/>
          <w:szCs w:val="24"/>
          <w:highlight w:val="none"/>
        </w:rPr>
        <w:t>（二）招标文件</w:t>
      </w:r>
      <w:r>
        <w:rPr>
          <w:color w:val="auto"/>
          <w:szCs w:val="24"/>
          <w:highlight w:val="none"/>
        </w:rPr>
        <w:tab/>
      </w:r>
      <w:r>
        <w:rPr>
          <w:color w:val="auto"/>
          <w:szCs w:val="24"/>
          <w:highlight w:val="none"/>
        </w:rPr>
        <w:fldChar w:fldCharType="begin"/>
      </w:r>
      <w:r>
        <w:rPr>
          <w:color w:val="auto"/>
          <w:szCs w:val="24"/>
          <w:highlight w:val="none"/>
        </w:rPr>
        <w:instrText xml:space="preserve"> PAGEREF _Toc21525494 \h </w:instrText>
      </w:r>
      <w:r>
        <w:rPr>
          <w:color w:val="auto"/>
          <w:szCs w:val="24"/>
          <w:highlight w:val="none"/>
        </w:rPr>
        <w:fldChar w:fldCharType="separate"/>
      </w:r>
      <w:r>
        <w:rPr>
          <w:color w:val="auto"/>
          <w:szCs w:val="24"/>
          <w:highlight w:val="none"/>
        </w:rPr>
        <w:t>26</w:t>
      </w:r>
      <w:r>
        <w:rPr>
          <w:color w:val="auto"/>
          <w:szCs w:val="24"/>
          <w:highlight w:val="none"/>
        </w:rPr>
        <w:fldChar w:fldCharType="end"/>
      </w:r>
      <w:r>
        <w:rPr>
          <w:color w:val="auto"/>
          <w:szCs w:val="24"/>
          <w:highlight w:val="none"/>
        </w:rPr>
        <w:fldChar w:fldCharType="end"/>
      </w:r>
    </w:p>
    <w:p w14:paraId="314802D1">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"_Toc21525495" </w:instrText>
      </w:r>
      <w:r>
        <w:rPr>
          <w:color w:val="auto"/>
          <w:szCs w:val="24"/>
          <w:highlight w:val="none"/>
        </w:rPr>
        <w:fldChar w:fldCharType="separate"/>
      </w:r>
      <w:r>
        <w:rPr>
          <w:rStyle w:val="22"/>
          <w:color w:val="auto"/>
          <w:szCs w:val="24"/>
          <w:highlight w:val="none"/>
        </w:rPr>
        <w:t>（三）投标文件的编制</w:t>
      </w:r>
      <w:r>
        <w:rPr>
          <w:color w:val="auto"/>
          <w:szCs w:val="24"/>
          <w:highlight w:val="none"/>
        </w:rPr>
        <w:tab/>
      </w:r>
      <w:r>
        <w:rPr>
          <w:color w:val="auto"/>
          <w:szCs w:val="24"/>
          <w:highlight w:val="none"/>
        </w:rPr>
        <w:fldChar w:fldCharType="begin"/>
      </w:r>
      <w:r>
        <w:rPr>
          <w:color w:val="auto"/>
          <w:szCs w:val="24"/>
          <w:highlight w:val="none"/>
        </w:rPr>
        <w:instrText xml:space="preserve"> PAGEREF _Toc21525495 \h </w:instrText>
      </w:r>
      <w:r>
        <w:rPr>
          <w:color w:val="auto"/>
          <w:szCs w:val="24"/>
          <w:highlight w:val="none"/>
        </w:rPr>
        <w:fldChar w:fldCharType="separate"/>
      </w:r>
      <w:r>
        <w:rPr>
          <w:color w:val="auto"/>
          <w:szCs w:val="24"/>
          <w:highlight w:val="none"/>
        </w:rPr>
        <w:t>28</w:t>
      </w:r>
      <w:r>
        <w:rPr>
          <w:color w:val="auto"/>
          <w:szCs w:val="24"/>
          <w:highlight w:val="none"/>
        </w:rPr>
        <w:fldChar w:fldCharType="end"/>
      </w:r>
      <w:r>
        <w:rPr>
          <w:color w:val="auto"/>
          <w:szCs w:val="24"/>
          <w:highlight w:val="none"/>
        </w:rPr>
        <w:fldChar w:fldCharType="end"/>
      </w:r>
    </w:p>
    <w:p w14:paraId="22134B7E">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"_Toc21525496" </w:instrText>
      </w:r>
      <w:r>
        <w:rPr>
          <w:color w:val="auto"/>
          <w:szCs w:val="24"/>
          <w:highlight w:val="none"/>
        </w:rPr>
        <w:fldChar w:fldCharType="separate"/>
      </w:r>
      <w:r>
        <w:rPr>
          <w:rStyle w:val="22"/>
          <w:color w:val="auto"/>
          <w:szCs w:val="24"/>
          <w:highlight w:val="none"/>
        </w:rPr>
        <w:t>（四）投标文件的提交</w:t>
      </w:r>
      <w:r>
        <w:rPr>
          <w:color w:val="auto"/>
          <w:szCs w:val="24"/>
          <w:highlight w:val="none"/>
        </w:rPr>
        <w:tab/>
      </w:r>
      <w:r>
        <w:rPr>
          <w:color w:val="auto"/>
          <w:szCs w:val="24"/>
          <w:highlight w:val="none"/>
        </w:rPr>
        <w:fldChar w:fldCharType="begin"/>
      </w:r>
      <w:r>
        <w:rPr>
          <w:color w:val="auto"/>
          <w:szCs w:val="24"/>
          <w:highlight w:val="none"/>
        </w:rPr>
        <w:instrText xml:space="preserve"> PAGEREF _Toc21525496 \h </w:instrText>
      </w:r>
      <w:r>
        <w:rPr>
          <w:color w:val="auto"/>
          <w:szCs w:val="24"/>
          <w:highlight w:val="none"/>
        </w:rPr>
        <w:fldChar w:fldCharType="separate"/>
      </w:r>
      <w:r>
        <w:rPr>
          <w:color w:val="auto"/>
          <w:szCs w:val="24"/>
          <w:highlight w:val="none"/>
        </w:rPr>
        <w:t>35</w:t>
      </w:r>
      <w:r>
        <w:rPr>
          <w:color w:val="auto"/>
          <w:szCs w:val="24"/>
          <w:highlight w:val="none"/>
        </w:rPr>
        <w:fldChar w:fldCharType="end"/>
      </w:r>
      <w:r>
        <w:rPr>
          <w:color w:val="auto"/>
          <w:szCs w:val="24"/>
          <w:highlight w:val="none"/>
        </w:rPr>
        <w:fldChar w:fldCharType="end"/>
      </w:r>
    </w:p>
    <w:p w14:paraId="4A1F30AA">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"_Toc21525497" </w:instrText>
      </w:r>
      <w:r>
        <w:rPr>
          <w:color w:val="auto"/>
          <w:szCs w:val="24"/>
          <w:highlight w:val="none"/>
        </w:rPr>
        <w:fldChar w:fldCharType="separate"/>
      </w:r>
      <w:r>
        <w:rPr>
          <w:rStyle w:val="22"/>
          <w:color w:val="auto"/>
          <w:szCs w:val="24"/>
          <w:highlight w:val="none"/>
        </w:rPr>
        <w:t>（五）开标、评标、定标及合同签定</w:t>
      </w:r>
      <w:r>
        <w:rPr>
          <w:color w:val="auto"/>
          <w:szCs w:val="24"/>
          <w:highlight w:val="none"/>
        </w:rPr>
        <w:tab/>
      </w:r>
      <w:r>
        <w:rPr>
          <w:color w:val="auto"/>
          <w:szCs w:val="24"/>
          <w:highlight w:val="none"/>
        </w:rPr>
        <w:fldChar w:fldCharType="begin"/>
      </w:r>
      <w:r>
        <w:rPr>
          <w:color w:val="auto"/>
          <w:szCs w:val="24"/>
          <w:highlight w:val="none"/>
        </w:rPr>
        <w:instrText xml:space="preserve"> PAGEREF _Toc21525497 \h </w:instrText>
      </w:r>
      <w:r>
        <w:rPr>
          <w:color w:val="auto"/>
          <w:szCs w:val="24"/>
          <w:highlight w:val="none"/>
        </w:rPr>
        <w:fldChar w:fldCharType="separate"/>
      </w:r>
      <w:r>
        <w:rPr>
          <w:color w:val="auto"/>
          <w:szCs w:val="24"/>
          <w:highlight w:val="none"/>
        </w:rPr>
        <w:t>36</w:t>
      </w:r>
      <w:r>
        <w:rPr>
          <w:color w:val="auto"/>
          <w:szCs w:val="24"/>
          <w:highlight w:val="none"/>
        </w:rPr>
        <w:fldChar w:fldCharType="end"/>
      </w:r>
      <w:r>
        <w:rPr>
          <w:color w:val="auto"/>
          <w:szCs w:val="24"/>
          <w:highlight w:val="none"/>
        </w:rPr>
        <w:fldChar w:fldCharType="end"/>
      </w:r>
    </w:p>
    <w:p w14:paraId="07D45042">
      <w:pPr>
        <w:pStyle w:val="18"/>
        <w:rPr>
          <w:rFonts w:ascii="Times New Roman" w:hAnsi="Times New Roman" w:eastAsia="宋体" w:cs="Times New Roman"/>
          <w:caps w:val="0"/>
          <w:color w:val="auto"/>
          <w:kern w:val="2"/>
          <w:sz w:val="24"/>
          <w:szCs w:val="24"/>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"_Toc21525498"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第二章  开标、评标及定标办法</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_Toc21525498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40</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1CEECADA">
      <w:pPr>
        <w:pStyle w:val="19"/>
        <w:rPr>
          <w:rFonts w:ascii="Times New Roman" w:hAnsi="Times New Roman" w:eastAsia="宋体" w:cs="Times New Roman"/>
          <w:color w:val="auto"/>
          <w:sz w:val="24"/>
          <w:szCs w:val="24"/>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22"/>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3EEDCF6">
      <w:pPr>
        <w:pStyle w:val="19"/>
        <w:rPr>
          <w:rFonts w:ascii="Times New Roman" w:hAnsi="Times New Roman" w:eastAsia="宋体" w:cs="Times New Roman"/>
          <w:color w:val="auto"/>
          <w:sz w:val="24"/>
          <w:szCs w:val="24"/>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22"/>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2B663E9C">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"_Toc21525501" </w:instrText>
      </w:r>
      <w:r>
        <w:rPr>
          <w:color w:val="auto"/>
          <w:szCs w:val="24"/>
          <w:highlight w:val="none"/>
        </w:rPr>
        <w:fldChar w:fldCharType="separate"/>
      </w:r>
      <w:r>
        <w:rPr>
          <w:rStyle w:val="22"/>
          <w:color w:val="auto"/>
          <w:szCs w:val="24"/>
          <w:highlight w:val="none"/>
        </w:rPr>
        <w:t>（一）总则</w:t>
      </w:r>
      <w:r>
        <w:rPr>
          <w:color w:val="auto"/>
          <w:szCs w:val="24"/>
          <w:highlight w:val="none"/>
        </w:rPr>
        <w:tab/>
      </w:r>
      <w:r>
        <w:rPr>
          <w:color w:val="auto"/>
          <w:szCs w:val="24"/>
          <w:highlight w:val="none"/>
        </w:rPr>
        <w:fldChar w:fldCharType="begin"/>
      </w:r>
      <w:r>
        <w:rPr>
          <w:color w:val="auto"/>
          <w:szCs w:val="24"/>
          <w:highlight w:val="none"/>
        </w:rPr>
        <w:instrText xml:space="preserve"> PAGEREF _Toc21525501 \h </w:instrText>
      </w:r>
      <w:r>
        <w:rPr>
          <w:color w:val="auto"/>
          <w:szCs w:val="24"/>
          <w:highlight w:val="none"/>
        </w:rPr>
        <w:fldChar w:fldCharType="separate"/>
      </w:r>
      <w:r>
        <w:rPr>
          <w:color w:val="auto"/>
          <w:szCs w:val="24"/>
          <w:highlight w:val="none"/>
        </w:rPr>
        <w:t>46</w:t>
      </w:r>
      <w:r>
        <w:rPr>
          <w:color w:val="auto"/>
          <w:szCs w:val="24"/>
          <w:highlight w:val="none"/>
        </w:rPr>
        <w:fldChar w:fldCharType="end"/>
      </w:r>
      <w:r>
        <w:rPr>
          <w:color w:val="auto"/>
          <w:szCs w:val="24"/>
          <w:highlight w:val="none"/>
        </w:rPr>
        <w:fldChar w:fldCharType="end"/>
      </w:r>
    </w:p>
    <w:p w14:paraId="786E0C58">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"_Toc21525502" </w:instrText>
      </w:r>
      <w:r>
        <w:rPr>
          <w:color w:val="auto"/>
          <w:szCs w:val="24"/>
          <w:highlight w:val="none"/>
        </w:rPr>
        <w:fldChar w:fldCharType="separate"/>
      </w:r>
      <w:r>
        <w:rPr>
          <w:rStyle w:val="22"/>
          <w:color w:val="auto"/>
          <w:szCs w:val="24"/>
          <w:highlight w:val="none"/>
        </w:rPr>
        <w:t>（二）开标评标办法程序和细则</w:t>
      </w:r>
      <w:r>
        <w:rPr>
          <w:color w:val="auto"/>
          <w:szCs w:val="24"/>
          <w:highlight w:val="none"/>
        </w:rPr>
        <w:tab/>
      </w:r>
      <w:r>
        <w:rPr>
          <w:color w:val="auto"/>
          <w:szCs w:val="24"/>
          <w:highlight w:val="none"/>
        </w:rPr>
        <w:fldChar w:fldCharType="begin"/>
      </w:r>
      <w:r>
        <w:rPr>
          <w:color w:val="auto"/>
          <w:szCs w:val="24"/>
          <w:highlight w:val="none"/>
        </w:rPr>
        <w:instrText xml:space="preserve"> PAGEREF _Toc21525502 \h </w:instrText>
      </w:r>
      <w:r>
        <w:rPr>
          <w:color w:val="auto"/>
          <w:szCs w:val="24"/>
          <w:highlight w:val="none"/>
        </w:rPr>
        <w:fldChar w:fldCharType="separate"/>
      </w:r>
      <w:r>
        <w:rPr>
          <w:color w:val="auto"/>
          <w:szCs w:val="24"/>
          <w:highlight w:val="none"/>
        </w:rPr>
        <w:t>51</w:t>
      </w:r>
      <w:r>
        <w:rPr>
          <w:color w:val="auto"/>
          <w:szCs w:val="24"/>
          <w:highlight w:val="none"/>
        </w:rPr>
        <w:fldChar w:fldCharType="end"/>
      </w:r>
      <w:r>
        <w:rPr>
          <w:color w:val="auto"/>
          <w:szCs w:val="24"/>
          <w:highlight w:val="none"/>
        </w:rPr>
        <w:fldChar w:fldCharType="end"/>
      </w:r>
    </w:p>
    <w:p w14:paraId="0AAA3720">
      <w:pPr>
        <w:pStyle w:val="13"/>
        <w:tabs>
          <w:tab w:val="right" w:leader="dot" w:pos="9060"/>
        </w:tabs>
        <w:ind w:left="840"/>
        <w:rPr>
          <w:rFonts w:ascii="Times New Roman" w:hAnsi="Times New Roman" w:eastAsia="宋体" w:cs="Times New Roman"/>
          <w:color w:val="auto"/>
          <w:sz w:val="24"/>
          <w:szCs w:val="24"/>
          <w:highlight w:val="none"/>
        </w:rPr>
      </w:pPr>
      <w:r>
        <w:rPr>
          <w:color w:val="auto"/>
          <w:szCs w:val="24"/>
          <w:highlight w:val="none"/>
        </w:rPr>
        <w:fldChar w:fldCharType="begin"/>
      </w:r>
      <w:r>
        <w:rPr>
          <w:color w:val="auto"/>
          <w:szCs w:val="24"/>
          <w:highlight w:val="none"/>
        </w:rPr>
        <w:instrText xml:space="preserve"> HYPERLINK \l "_Toc21525509" </w:instrText>
      </w:r>
      <w:r>
        <w:rPr>
          <w:color w:val="auto"/>
          <w:szCs w:val="24"/>
          <w:highlight w:val="none"/>
        </w:rPr>
        <w:fldChar w:fldCharType="separate"/>
      </w:r>
      <w:r>
        <w:rPr>
          <w:rStyle w:val="22"/>
          <w:color w:val="auto"/>
          <w:szCs w:val="24"/>
          <w:highlight w:val="none"/>
        </w:rPr>
        <w:t>可选办法七（适合综合评分法四，技术标与经济标同时开启）</w:t>
      </w:r>
      <w:r>
        <w:rPr>
          <w:color w:val="auto"/>
          <w:szCs w:val="24"/>
          <w:highlight w:val="none"/>
        </w:rPr>
        <w:tab/>
      </w:r>
      <w:r>
        <w:rPr>
          <w:color w:val="auto"/>
          <w:szCs w:val="24"/>
          <w:highlight w:val="none"/>
        </w:rPr>
        <w:fldChar w:fldCharType="begin"/>
      </w:r>
      <w:r>
        <w:rPr>
          <w:color w:val="auto"/>
          <w:szCs w:val="24"/>
          <w:highlight w:val="none"/>
        </w:rPr>
        <w:instrText xml:space="preserve"> PAGEREF _Toc21525509 \h </w:instrText>
      </w:r>
      <w:r>
        <w:rPr>
          <w:color w:val="auto"/>
          <w:szCs w:val="24"/>
          <w:highlight w:val="none"/>
        </w:rPr>
        <w:fldChar w:fldCharType="separate"/>
      </w:r>
      <w:r>
        <w:rPr>
          <w:color w:val="auto"/>
          <w:szCs w:val="24"/>
          <w:highlight w:val="none"/>
        </w:rPr>
        <w:t>51</w:t>
      </w:r>
      <w:r>
        <w:rPr>
          <w:color w:val="auto"/>
          <w:szCs w:val="24"/>
          <w:highlight w:val="none"/>
        </w:rPr>
        <w:fldChar w:fldCharType="end"/>
      </w:r>
      <w:r>
        <w:rPr>
          <w:color w:val="auto"/>
          <w:szCs w:val="24"/>
          <w:highlight w:val="none"/>
        </w:rPr>
        <w:fldChar w:fldCharType="end"/>
      </w:r>
    </w:p>
    <w:p w14:paraId="69979F5E">
      <w:pPr>
        <w:pStyle w:val="18"/>
        <w:rPr>
          <w:rFonts w:ascii="Times New Roman" w:hAnsi="Times New Roman" w:eastAsia="宋体" w:cs="Times New Roman"/>
          <w:caps w:val="0"/>
          <w:color w:val="auto"/>
          <w:kern w:val="2"/>
          <w:sz w:val="24"/>
          <w:szCs w:val="24"/>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"_Toc21525511"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第三章  合同条款</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_Toc21525511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69</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60AC0183">
      <w:pPr>
        <w:pStyle w:val="18"/>
        <w:rPr>
          <w:rFonts w:ascii="Times New Roman" w:hAnsi="Times New Roman" w:eastAsia="宋体" w:cs="Times New Roman"/>
          <w:caps w:val="0"/>
          <w:color w:val="auto"/>
          <w:kern w:val="2"/>
          <w:sz w:val="24"/>
          <w:szCs w:val="24"/>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"_Toc21525512"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第四章  投标文件格式</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_Toc21525512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77</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0945E8E6">
      <w:pPr>
        <w:pStyle w:val="18"/>
        <w:rPr>
          <w:rFonts w:ascii="Times New Roman" w:hAnsi="Times New Roman" w:eastAsia="宋体" w:cs="Times New Roman"/>
          <w:caps w:val="0"/>
          <w:color w:val="auto"/>
          <w:kern w:val="2"/>
          <w:sz w:val="24"/>
          <w:szCs w:val="24"/>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"_Toc21525513"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第五章  技术条件（工程建设标准）</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_Toc21525513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86</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2C7963A9">
      <w:pPr>
        <w:pStyle w:val="18"/>
        <w:rPr>
          <w:rFonts w:ascii="Times New Roman" w:hAnsi="Times New Roman" w:eastAsia="宋体" w:cs="Times New Roman"/>
          <w:caps w:val="0"/>
          <w:color w:val="auto"/>
          <w:kern w:val="2"/>
          <w:sz w:val="24"/>
          <w:szCs w:val="24"/>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"_Toc21525514"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第六章  图纸</w:t>
      </w:r>
      <w:r>
        <w:rPr>
          <w:rStyle w:val="22"/>
          <w:rFonts w:ascii="Times New Roman" w:hAnsi="Times New Roman"/>
          <w:caps w:val="0"/>
          <w:strike w:val="0"/>
          <w:color w:val="auto"/>
          <w:kern w:val="2"/>
          <w:szCs w:val="24"/>
          <w:highlight w:val="none"/>
        </w:rPr>
        <w:t>及勘察资料</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_Toc21525514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100</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5B47CB6B">
      <w:pPr>
        <w:pStyle w:val="18"/>
        <w:rPr>
          <w:rFonts w:ascii="Times New Roman" w:hAnsi="Times New Roman" w:eastAsia="宋体" w:cs="Times New Roman"/>
          <w:caps w:val="0"/>
          <w:color w:val="auto"/>
          <w:kern w:val="2"/>
          <w:sz w:val="24"/>
          <w:szCs w:val="24"/>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"_Toc21525515"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第七章  工程量清单</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_Toc21525515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101</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7ABE7A9E">
      <w:pPr>
        <w:pStyle w:val="18"/>
        <w:rPr>
          <w:rFonts w:asciiTheme="minorHAnsi" w:hAnsiTheme="minorHAnsi" w:eastAsiaTheme="minorEastAsia" w:cstheme="minorBidi"/>
          <w:caps w:val="0"/>
          <w:color w:val="auto"/>
          <w:kern w:val="2"/>
          <w:sz w:val="21"/>
          <w:szCs w:val="22"/>
          <w:highlight w:val="none"/>
        </w:rPr>
      </w:pP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HYPERLINK \l "_Toc21525516" </w:instrText>
      </w:r>
      <w:r>
        <w:rPr>
          <w:rFonts w:ascii="Times New Roman" w:hAnsi="Times New Roman"/>
          <w:caps w:val="0"/>
          <w:color w:val="auto"/>
          <w:kern w:val="2"/>
          <w:szCs w:val="24"/>
          <w:highlight w:val="none"/>
        </w:rPr>
        <w:fldChar w:fldCharType="separate"/>
      </w:r>
      <w:r>
        <w:rPr>
          <w:rStyle w:val="22"/>
          <w:rFonts w:ascii="Times New Roman" w:hAnsi="Times New Roman"/>
          <w:caps w:val="0"/>
          <w:color w:val="auto"/>
          <w:kern w:val="2"/>
          <w:szCs w:val="24"/>
          <w:highlight w:val="none"/>
        </w:rPr>
        <w:t>第八章  最高投标限价</w:t>
      </w:r>
      <w:r>
        <w:rPr>
          <w:rFonts w:ascii="Times New Roman" w:hAnsi="Times New Roman"/>
          <w:caps w:val="0"/>
          <w:color w:val="auto"/>
          <w:kern w:val="2"/>
          <w:szCs w:val="24"/>
          <w:highlight w:val="none"/>
        </w:rPr>
        <w:tab/>
      </w:r>
      <w:r>
        <w:rPr>
          <w:rFonts w:ascii="Times New Roman" w:hAnsi="Times New Roman"/>
          <w:caps w:val="0"/>
          <w:color w:val="auto"/>
          <w:kern w:val="2"/>
          <w:szCs w:val="24"/>
          <w:highlight w:val="none"/>
        </w:rPr>
        <w:fldChar w:fldCharType="begin"/>
      </w:r>
      <w:r>
        <w:rPr>
          <w:rFonts w:ascii="Times New Roman" w:hAnsi="Times New Roman"/>
          <w:caps w:val="0"/>
          <w:color w:val="auto"/>
          <w:kern w:val="2"/>
          <w:szCs w:val="24"/>
          <w:highlight w:val="none"/>
        </w:rPr>
        <w:instrText xml:space="preserve"> PAGEREF _Toc21525516 \h </w:instrText>
      </w:r>
      <w:r>
        <w:rPr>
          <w:rFonts w:ascii="Times New Roman" w:hAnsi="Times New Roman"/>
          <w:caps w:val="0"/>
          <w:color w:val="auto"/>
          <w:kern w:val="2"/>
          <w:szCs w:val="24"/>
          <w:highlight w:val="none"/>
        </w:rPr>
        <w:fldChar w:fldCharType="separate"/>
      </w:r>
      <w:r>
        <w:rPr>
          <w:rFonts w:ascii="Times New Roman" w:hAnsi="Times New Roman"/>
          <w:caps w:val="0"/>
          <w:color w:val="auto"/>
          <w:kern w:val="2"/>
          <w:szCs w:val="24"/>
          <w:highlight w:val="none"/>
        </w:rPr>
        <w:t>102</w:t>
      </w:r>
      <w:r>
        <w:rPr>
          <w:rFonts w:ascii="Times New Roman" w:hAnsi="Times New Roman"/>
          <w:caps w:val="0"/>
          <w:color w:val="auto"/>
          <w:kern w:val="2"/>
          <w:szCs w:val="24"/>
          <w:highlight w:val="none"/>
        </w:rPr>
        <w:fldChar w:fldCharType="end"/>
      </w:r>
      <w:r>
        <w:rPr>
          <w:rFonts w:ascii="Times New Roman" w:hAnsi="Times New Roman"/>
          <w:caps w:val="0"/>
          <w:color w:val="auto"/>
          <w:kern w:val="2"/>
          <w:szCs w:val="24"/>
          <w:highlight w:val="none"/>
        </w:rPr>
        <w:fldChar w:fldCharType="end"/>
      </w:r>
    </w:p>
    <w:p w14:paraId="2702F323">
      <w:pPr>
        <w:pStyle w:val="3"/>
        <w:rPr>
          <w:color w:val="auto"/>
          <w:highlight w:val="none"/>
        </w:rPr>
      </w:pPr>
      <w:r>
        <w:rPr>
          <w:color w:val="auto"/>
          <w:highlight w:val="none"/>
        </w:rPr>
        <w:fldChar w:fldCharType="end"/>
      </w:r>
      <w:bookmarkStart w:id="0" w:name="_Toc2272545"/>
      <w:bookmarkStart w:id="1" w:name="_Toc21525489"/>
    </w:p>
    <w:p w14:paraId="5D713AF4">
      <w:pPr>
        <w:pStyle w:val="3"/>
        <w:rPr>
          <w:color w:val="auto"/>
          <w:highlight w:val="none"/>
        </w:rPr>
      </w:pPr>
    </w:p>
    <w:p w14:paraId="0AE6FE83">
      <w:pPr>
        <w:pStyle w:val="5"/>
        <w:rPr>
          <w:color w:val="auto"/>
          <w:highlight w:val="none"/>
        </w:rPr>
      </w:pPr>
    </w:p>
    <w:p w14:paraId="74DB176A">
      <w:pPr>
        <w:pStyle w:val="5"/>
        <w:rPr>
          <w:color w:val="auto"/>
          <w:highlight w:val="none"/>
        </w:rPr>
      </w:pPr>
    </w:p>
    <w:p w14:paraId="13282CC9">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14:paraId="575B2CEE">
      <w:pPr>
        <w:pStyle w:val="7"/>
        <w:rPr>
          <w:color w:val="auto"/>
          <w:highlight w:val="none"/>
        </w:rPr>
      </w:pPr>
      <w:bookmarkStart w:id="2" w:name="_Toc2272546"/>
      <w:bookmarkStart w:id="3" w:name="_Toc21525490"/>
      <w:r>
        <w:rPr>
          <w:rFonts w:hint="eastAsia"/>
          <w:color w:val="auto"/>
          <w:highlight w:val="none"/>
        </w:rPr>
        <w:t>一、投标须知前附表</w:t>
      </w:r>
      <w:bookmarkEnd w:id="2"/>
      <w:bookmarkEnd w:id="3"/>
    </w:p>
    <w:p w14:paraId="2E1144CD">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86"/>
        <w:gridCol w:w="5981"/>
      </w:tblGrid>
      <w:tr w14:paraId="27D16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32146484">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7D9B0D4D">
            <w:pPr>
              <w:rPr>
                <w:rFonts w:ascii="宋体" w:hAnsi="宋体"/>
                <w:color w:val="auto"/>
                <w:szCs w:val="21"/>
                <w:highlight w:val="none"/>
              </w:rPr>
            </w:pPr>
            <w:r>
              <w:rPr>
                <w:rFonts w:hint="eastAsia" w:ascii="宋体" w:hAnsi="宋体"/>
                <w:color w:val="auto"/>
                <w:szCs w:val="21"/>
                <w:highlight w:val="none"/>
              </w:rPr>
              <w:t>条款号</w:t>
            </w:r>
          </w:p>
        </w:tc>
        <w:tc>
          <w:tcPr>
            <w:tcW w:w="1686" w:type="dxa"/>
            <w:tcBorders>
              <w:top w:val="double" w:color="auto" w:sz="4" w:space="0"/>
              <w:left w:val="single" w:color="auto" w:sz="4" w:space="0"/>
              <w:bottom w:val="single" w:color="auto" w:sz="4" w:space="0"/>
              <w:right w:val="single" w:color="auto" w:sz="4" w:space="0"/>
            </w:tcBorders>
            <w:vAlign w:val="center"/>
          </w:tcPr>
          <w:p w14:paraId="421393B1">
            <w:pPr>
              <w:ind w:firstLine="458"/>
              <w:rPr>
                <w:rFonts w:ascii="宋体" w:hAnsi="宋体"/>
                <w:color w:val="auto"/>
                <w:szCs w:val="21"/>
                <w:highlight w:val="none"/>
              </w:rPr>
            </w:pPr>
            <w:r>
              <w:rPr>
                <w:rFonts w:hint="eastAsia" w:ascii="宋体" w:hAnsi="宋体"/>
                <w:color w:val="auto"/>
                <w:szCs w:val="21"/>
                <w:highlight w:val="none"/>
              </w:rPr>
              <w:t>内容</w:t>
            </w:r>
          </w:p>
        </w:tc>
        <w:tc>
          <w:tcPr>
            <w:tcW w:w="5981" w:type="dxa"/>
            <w:tcBorders>
              <w:top w:val="double" w:color="auto" w:sz="4" w:space="0"/>
              <w:left w:val="single" w:color="auto" w:sz="4" w:space="0"/>
              <w:bottom w:val="single" w:color="auto" w:sz="4" w:space="0"/>
              <w:right w:val="double" w:color="auto" w:sz="4" w:space="0"/>
            </w:tcBorders>
            <w:vAlign w:val="center"/>
          </w:tcPr>
          <w:p w14:paraId="59F313AC">
            <w:pPr>
              <w:pStyle w:val="14"/>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48969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355F3DB6">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3A40B127">
            <w:pPr>
              <w:rPr>
                <w:rFonts w:ascii="宋体" w:hAnsi="宋体"/>
                <w:color w:val="auto"/>
                <w:szCs w:val="21"/>
                <w:highlight w:val="none"/>
              </w:rPr>
            </w:pPr>
            <w:r>
              <w:rPr>
                <w:rFonts w:ascii="宋体" w:hAnsi="宋体"/>
                <w:color w:val="auto"/>
                <w:szCs w:val="21"/>
                <w:highlight w:val="none"/>
              </w:rPr>
              <w:t>1</w:t>
            </w:r>
          </w:p>
        </w:tc>
        <w:tc>
          <w:tcPr>
            <w:tcW w:w="1686" w:type="dxa"/>
            <w:tcBorders>
              <w:top w:val="single" w:color="auto" w:sz="4" w:space="0"/>
              <w:left w:val="single" w:color="auto" w:sz="4" w:space="0"/>
              <w:bottom w:val="single" w:color="auto" w:sz="4" w:space="0"/>
              <w:right w:val="single" w:color="auto" w:sz="4" w:space="0"/>
            </w:tcBorders>
            <w:vAlign w:val="center"/>
          </w:tcPr>
          <w:p w14:paraId="6E869698">
            <w:pPr>
              <w:rPr>
                <w:rFonts w:ascii="宋体" w:hAnsi="宋体"/>
                <w:color w:val="auto"/>
                <w:szCs w:val="21"/>
                <w:highlight w:val="none"/>
              </w:rPr>
            </w:pPr>
            <w:r>
              <w:rPr>
                <w:rFonts w:hint="eastAsia" w:ascii="宋体" w:hAnsi="宋体"/>
                <w:color w:val="auto"/>
                <w:szCs w:val="21"/>
                <w:highlight w:val="none"/>
              </w:rPr>
              <w:t>定义</w:t>
            </w:r>
          </w:p>
        </w:tc>
        <w:tc>
          <w:tcPr>
            <w:tcW w:w="5981" w:type="dxa"/>
            <w:tcBorders>
              <w:top w:val="single" w:color="auto" w:sz="4" w:space="0"/>
              <w:left w:val="single" w:color="auto" w:sz="4" w:space="0"/>
              <w:bottom w:val="single" w:color="auto" w:sz="4" w:space="0"/>
              <w:right w:val="double" w:color="auto" w:sz="4" w:space="0"/>
            </w:tcBorders>
            <w:vAlign w:val="center"/>
          </w:tcPr>
          <w:p w14:paraId="73C9D3C2">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广州市华舜房地产有限公司</w:t>
            </w:r>
          </w:p>
          <w:p w14:paraId="5996542F">
            <w:pPr>
              <w:rPr>
                <w:rFonts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                   </w:t>
            </w:r>
          </w:p>
          <w:p w14:paraId="73E235DB">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广州桥润招采造价咨询有限公司</w:t>
            </w:r>
          </w:p>
          <w:p w14:paraId="591C8EA7">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cs="宋体" w:asciiTheme="minorEastAsia" w:hAnsiTheme="minorEastAsia" w:eastAsiaTheme="minorEastAsia"/>
                <w:szCs w:val="21"/>
                <w:u w:val="single"/>
                <w:lang w:eastAsia="zh-CN"/>
              </w:rPr>
              <w:t>广州市城市规划勘测设计研究院有限公司</w:t>
            </w:r>
          </w:p>
          <w:p w14:paraId="3387D64F">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lang w:val="en-US" w:eastAsia="zh-CN"/>
              </w:rPr>
              <w:t xml:space="preserve">                             </w:t>
            </w:r>
          </w:p>
          <w:p w14:paraId="060507B2">
            <w:pPr>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7CCDC7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02" w:type="dxa"/>
            <w:tcBorders>
              <w:top w:val="single" w:color="auto" w:sz="4" w:space="0"/>
              <w:left w:val="double" w:color="auto" w:sz="4" w:space="0"/>
              <w:bottom w:val="single" w:color="auto" w:sz="4" w:space="0"/>
              <w:right w:val="single" w:color="auto" w:sz="4" w:space="0"/>
            </w:tcBorders>
            <w:vAlign w:val="center"/>
          </w:tcPr>
          <w:p w14:paraId="6A151AD3">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D8FF67F">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2F9E0EC5">
            <w:pPr>
              <w:rPr>
                <w:rFonts w:ascii="宋体" w:hAnsi="宋体"/>
                <w:color w:val="auto"/>
                <w:szCs w:val="21"/>
                <w:highlight w:val="none"/>
              </w:rPr>
            </w:pPr>
            <w:r>
              <w:rPr>
                <w:rFonts w:hint="eastAsia" w:ascii="宋体" w:hAnsi="宋体"/>
                <w:color w:val="auto"/>
                <w:szCs w:val="21"/>
                <w:highlight w:val="none"/>
              </w:rPr>
              <w:t>工程名称</w:t>
            </w:r>
          </w:p>
        </w:tc>
        <w:tc>
          <w:tcPr>
            <w:tcW w:w="5981" w:type="dxa"/>
            <w:tcBorders>
              <w:top w:val="single" w:color="auto" w:sz="4" w:space="0"/>
              <w:left w:val="single" w:color="auto" w:sz="4" w:space="0"/>
              <w:bottom w:val="single" w:color="auto" w:sz="4" w:space="0"/>
              <w:right w:val="double" w:color="auto" w:sz="4" w:space="0"/>
            </w:tcBorders>
            <w:vAlign w:val="center"/>
          </w:tcPr>
          <w:p w14:paraId="45556418">
            <w:pPr>
              <w:pStyle w:val="6"/>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val="en-US" w:eastAsia="zh-CN"/>
              </w:rPr>
              <w:t>化龙镇金轩三路西侧地块、石楼镇莲花大道北侧岳溪村地块五通工程施工总承包</w:t>
            </w:r>
          </w:p>
        </w:tc>
      </w:tr>
      <w:tr w14:paraId="1D2EF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702" w:type="dxa"/>
            <w:tcBorders>
              <w:top w:val="single" w:color="auto" w:sz="4" w:space="0"/>
              <w:left w:val="double" w:color="auto" w:sz="4" w:space="0"/>
              <w:bottom w:val="single" w:color="auto" w:sz="4" w:space="0"/>
              <w:right w:val="single" w:color="auto" w:sz="4" w:space="0"/>
            </w:tcBorders>
            <w:vAlign w:val="center"/>
          </w:tcPr>
          <w:p w14:paraId="2046EA8A">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14DD7E8C">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7FAA9475">
            <w:pPr>
              <w:rPr>
                <w:rFonts w:ascii="宋体" w:hAnsi="宋体"/>
                <w:color w:val="auto"/>
                <w:szCs w:val="21"/>
                <w:highlight w:val="none"/>
              </w:rPr>
            </w:pPr>
            <w:r>
              <w:rPr>
                <w:rFonts w:hint="eastAsia" w:ascii="宋体" w:hAnsi="宋体"/>
                <w:color w:val="auto"/>
                <w:szCs w:val="21"/>
                <w:highlight w:val="none"/>
              </w:rPr>
              <w:t>建设地点</w:t>
            </w:r>
          </w:p>
        </w:tc>
        <w:tc>
          <w:tcPr>
            <w:tcW w:w="5981" w:type="dxa"/>
            <w:tcBorders>
              <w:top w:val="single" w:color="auto" w:sz="4" w:space="0"/>
              <w:left w:val="single" w:color="auto" w:sz="4" w:space="0"/>
              <w:bottom w:val="single" w:color="auto" w:sz="4" w:space="0"/>
              <w:right w:val="double" w:color="auto" w:sz="4" w:space="0"/>
            </w:tcBorders>
            <w:vAlign w:val="center"/>
          </w:tcPr>
          <w:p w14:paraId="3ED81AAC">
            <w:pPr>
              <w:pStyle w:val="6"/>
              <w:rPr>
                <w:rFonts w:hint="default" w:ascii="宋体" w:hAnsi="宋体" w:eastAsia="宋体" w:cs="宋体"/>
                <w:color w:val="auto"/>
                <w:szCs w:val="21"/>
                <w:highlight w:val="none"/>
                <w:u w:val="single"/>
                <w:lang w:val="en-US" w:eastAsia="zh-CN"/>
              </w:rPr>
            </w:pPr>
            <w:r>
              <w:rPr>
                <w:rFonts w:hint="eastAsia" w:cs="宋体" w:asciiTheme="minorEastAsia" w:hAnsiTheme="minorEastAsia" w:eastAsiaTheme="minorEastAsia"/>
                <w:szCs w:val="21"/>
                <w:u w:val="single"/>
                <w:lang w:eastAsia="zh-CN"/>
              </w:rPr>
              <w:t>项目位于番禺区石化公路与广肇广惠城际之间，临近广州绕城高速，地块西侧为石化公路，东侧为龙泽路及金轩三路，南侧为广肇广惠城际线及莲花路。</w:t>
            </w:r>
          </w:p>
        </w:tc>
      </w:tr>
      <w:tr w14:paraId="754E9F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5B7AD40A">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74C6511">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5F23D947">
            <w:pPr>
              <w:rPr>
                <w:rFonts w:ascii="宋体" w:hAnsi="宋体"/>
                <w:color w:val="auto"/>
                <w:szCs w:val="21"/>
                <w:highlight w:val="none"/>
              </w:rPr>
            </w:pPr>
            <w:r>
              <w:rPr>
                <w:rFonts w:hint="eastAsia" w:ascii="宋体" w:hAnsi="宋体"/>
                <w:color w:val="auto"/>
                <w:szCs w:val="21"/>
                <w:highlight w:val="none"/>
              </w:rPr>
              <w:t>建设规模</w:t>
            </w:r>
          </w:p>
        </w:tc>
        <w:tc>
          <w:tcPr>
            <w:tcW w:w="5981" w:type="dxa"/>
            <w:tcBorders>
              <w:top w:val="single" w:color="auto" w:sz="4" w:space="0"/>
              <w:left w:val="single" w:color="auto" w:sz="4" w:space="0"/>
              <w:bottom w:val="single" w:color="auto" w:sz="4" w:space="0"/>
              <w:right w:val="double" w:color="auto" w:sz="4" w:space="0"/>
            </w:tcBorders>
            <w:vAlign w:val="center"/>
          </w:tcPr>
          <w:p w14:paraId="66FDC062">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u w:val="single"/>
              </w:rPr>
              <w:t>详见本工程招标公告</w:t>
            </w:r>
            <w:r>
              <w:rPr>
                <w:rFonts w:hint="eastAsia" w:ascii="宋体" w:hAnsi="宋体" w:cs="宋体"/>
                <w:color w:val="auto"/>
                <w:szCs w:val="21"/>
                <w:highlight w:val="none"/>
                <w:u w:val="single"/>
                <w:lang w:eastAsia="zh-CN"/>
              </w:rPr>
              <w:t>。</w:t>
            </w:r>
          </w:p>
        </w:tc>
      </w:tr>
      <w:tr w14:paraId="0C0F83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4E389F5B">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794AFEB1">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6D1F3CF9">
            <w:pPr>
              <w:rPr>
                <w:rFonts w:ascii="宋体" w:hAnsi="宋体"/>
                <w:color w:val="auto"/>
                <w:szCs w:val="21"/>
                <w:highlight w:val="none"/>
              </w:rPr>
            </w:pPr>
            <w:r>
              <w:rPr>
                <w:rFonts w:hint="eastAsia" w:ascii="宋体" w:hAnsi="宋体"/>
                <w:color w:val="auto"/>
                <w:szCs w:val="21"/>
                <w:highlight w:val="none"/>
              </w:rPr>
              <w:t>承包方式</w:t>
            </w:r>
          </w:p>
        </w:tc>
        <w:tc>
          <w:tcPr>
            <w:tcW w:w="5981" w:type="dxa"/>
            <w:tcBorders>
              <w:top w:val="single" w:color="auto" w:sz="4" w:space="0"/>
              <w:left w:val="single" w:color="auto" w:sz="4" w:space="0"/>
              <w:bottom w:val="single" w:color="auto" w:sz="4" w:space="0"/>
              <w:right w:val="double" w:color="auto" w:sz="4" w:space="0"/>
            </w:tcBorders>
            <w:vAlign w:val="center"/>
          </w:tcPr>
          <w:p w14:paraId="5AFDBBB3">
            <w:pPr>
              <w:rPr>
                <w:rFonts w:hint="eastAsia" w:ascii="宋体" w:hAnsi="宋体" w:eastAsia="宋体"/>
                <w:color w:val="auto"/>
                <w:szCs w:val="21"/>
                <w:highlight w:val="none"/>
                <w:lang w:val="en-US" w:eastAsia="zh-CN"/>
              </w:rPr>
            </w:pPr>
            <w:r>
              <w:rPr>
                <w:rFonts w:hint="eastAsia" w:cs="宋体" w:asciiTheme="minorEastAsia" w:hAnsiTheme="minorEastAsia" w:eastAsiaTheme="minorEastAsia"/>
                <w:szCs w:val="21"/>
              </w:rPr>
              <w:t>包工、包料、包工期、包质量、包安全、包文明施工。</w:t>
            </w:r>
            <w:r>
              <w:rPr>
                <w:rFonts w:hint="eastAsia" w:cs="宋体" w:asciiTheme="minorEastAsia" w:hAnsiTheme="minorEastAsia" w:eastAsiaTheme="minorEastAsia"/>
                <w:szCs w:val="21"/>
                <w:u w:val="single"/>
              </w:rPr>
              <w:t>合同约定风险范围内按投标综合单价（含项目措施费综合单价）不变</w:t>
            </w:r>
            <w:r>
              <w:rPr>
                <w:rFonts w:hint="eastAsia" w:cs="宋体" w:asciiTheme="minorEastAsia" w:hAnsiTheme="minorEastAsia" w:eastAsiaTheme="minorEastAsia"/>
                <w:szCs w:val="21"/>
              </w:rPr>
              <w:t>、不可计量项目措施费包干。总价合同，图纸大包干。</w:t>
            </w:r>
          </w:p>
        </w:tc>
      </w:tr>
      <w:tr w14:paraId="7D8507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3946D2AC">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39CC1B97">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7FAC4EA2">
            <w:pPr>
              <w:rPr>
                <w:rFonts w:ascii="宋体" w:hAnsi="宋体"/>
                <w:color w:val="auto"/>
                <w:szCs w:val="21"/>
                <w:highlight w:val="none"/>
              </w:rPr>
            </w:pPr>
            <w:r>
              <w:rPr>
                <w:rFonts w:hint="eastAsia" w:ascii="宋体" w:hAnsi="宋体"/>
                <w:color w:val="auto"/>
                <w:szCs w:val="21"/>
                <w:highlight w:val="none"/>
              </w:rPr>
              <w:t>质量标准</w:t>
            </w:r>
          </w:p>
        </w:tc>
        <w:tc>
          <w:tcPr>
            <w:tcW w:w="5981" w:type="dxa"/>
            <w:tcBorders>
              <w:top w:val="single" w:color="auto" w:sz="4" w:space="0"/>
              <w:left w:val="single" w:color="auto" w:sz="4" w:space="0"/>
              <w:bottom w:val="single" w:color="auto" w:sz="4" w:space="0"/>
              <w:right w:val="double" w:color="auto" w:sz="4" w:space="0"/>
            </w:tcBorders>
            <w:vAlign w:val="center"/>
          </w:tcPr>
          <w:p w14:paraId="66D8E28C">
            <w:pPr>
              <w:rPr>
                <w:rFonts w:ascii="宋体" w:hAnsi="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14:paraId="23AC54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03AB797E">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AAC1110">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12F5F8D2">
            <w:pPr>
              <w:rPr>
                <w:rFonts w:ascii="宋体" w:hAnsi="宋体"/>
                <w:color w:val="auto"/>
                <w:szCs w:val="21"/>
                <w:highlight w:val="none"/>
              </w:rPr>
            </w:pPr>
            <w:r>
              <w:rPr>
                <w:rFonts w:hint="eastAsia" w:ascii="宋体" w:hAnsi="宋体"/>
                <w:color w:val="auto"/>
                <w:szCs w:val="21"/>
                <w:highlight w:val="none"/>
              </w:rPr>
              <w:t>招标范围</w:t>
            </w:r>
          </w:p>
        </w:tc>
        <w:tc>
          <w:tcPr>
            <w:tcW w:w="5981" w:type="dxa"/>
            <w:tcBorders>
              <w:top w:val="single" w:color="auto" w:sz="4" w:space="0"/>
              <w:left w:val="single" w:color="auto" w:sz="4" w:space="0"/>
              <w:bottom w:val="single" w:color="auto" w:sz="4" w:space="0"/>
              <w:right w:val="double" w:color="auto" w:sz="4" w:space="0"/>
            </w:tcBorders>
            <w:vAlign w:val="center"/>
          </w:tcPr>
          <w:p w14:paraId="3E0E166A">
            <w:pPr>
              <w:rPr>
                <w:rFonts w:ascii="宋体" w:hAnsi="宋体"/>
                <w:color w:val="auto"/>
                <w:szCs w:val="21"/>
                <w:highlight w:val="none"/>
                <w:u w:val="single"/>
              </w:rPr>
            </w:pPr>
            <w:r>
              <w:rPr>
                <w:rFonts w:hint="eastAsia" w:ascii="宋体" w:hAnsi="宋体" w:cs="宋体"/>
                <w:color w:val="auto"/>
                <w:szCs w:val="21"/>
                <w:highlight w:val="none"/>
                <w:u w:val="single"/>
              </w:rPr>
              <w:t>详见本工程招标公告。</w:t>
            </w:r>
          </w:p>
        </w:tc>
      </w:tr>
      <w:tr w14:paraId="19D846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77B4D238">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2CBFD7F8">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7B721AD0">
            <w:pPr>
              <w:rPr>
                <w:rFonts w:ascii="宋体" w:hAnsi="宋体"/>
                <w:color w:val="auto"/>
                <w:szCs w:val="21"/>
                <w:highlight w:val="none"/>
              </w:rPr>
            </w:pPr>
            <w:r>
              <w:rPr>
                <w:rFonts w:hint="eastAsia" w:ascii="宋体" w:hAnsi="宋体"/>
                <w:color w:val="auto"/>
                <w:szCs w:val="21"/>
                <w:highlight w:val="none"/>
              </w:rPr>
              <w:t>工期要求</w:t>
            </w:r>
          </w:p>
        </w:tc>
        <w:tc>
          <w:tcPr>
            <w:tcW w:w="5981" w:type="dxa"/>
            <w:tcBorders>
              <w:top w:val="single" w:color="auto" w:sz="4" w:space="0"/>
              <w:left w:val="single" w:color="auto" w:sz="4" w:space="0"/>
              <w:bottom w:val="single" w:color="auto" w:sz="4" w:space="0"/>
              <w:right w:val="double" w:color="auto" w:sz="4" w:space="0"/>
            </w:tcBorders>
            <w:vAlign w:val="center"/>
          </w:tcPr>
          <w:p w14:paraId="65FF3155">
            <w:pPr>
              <w:rPr>
                <w:rFonts w:ascii="宋体" w:hAnsi="宋体"/>
                <w:color w:val="auto"/>
                <w:szCs w:val="21"/>
                <w:highlight w:val="none"/>
              </w:rPr>
            </w:pPr>
            <w:r>
              <w:rPr>
                <w:rFonts w:hint="eastAsia" w:ascii="宋体" w:hAnsi="宋体" w:cs="宋体"/>
                <w:color w:val="auto"/>
                <w:szCs w:val="21"/>
                <w:highlight w:val="none"/>
              </w:rPr>
              <w:t>施工总工期：</w:t>
            </w:r>
            <w:r>
              <w:rPr>
                <w:rFonts w:hint="eastAsia" w:ascii="宋体" w:hAnsi="宋体" w:cs="宋体"/>
                <w:color w:val="auto"/>
                <w:szCs w:val="21"/>
                <w:highlight w:val="none"/>
                <w:u w:val="single"/>
                <w:lang w:val="en-US" w:eastAsia="zh-CN"/>
              </w:rPr>
              <w:t>50</w:t>
            </w:r>
            <w:r>
              <w:rPr>
                <w:rFonts w:hint="eastAsia" w:ascii="宋体" w:hAnsi="宋体" w:cs="宋体"/>
                <w:color w:val="auto"/>
                <w:szCs w:val="21"/>
                <w:highlight w:val="none"/>
                <w:u w:val="single"/>
              </w:rPr>
              <w:t>日历天</w:t>
            </w:r>
            <w:r>
              <w:rPr>
                <w:rFonts w:hint="eastAsia" w:ascii="宋体" w:hAnsi="宋体" w:cs="宋体"/>
                <w:color w:val="auto"/>
                <w:szCs w:val="21"/>
                <w:highlight w:val="none"/>
              </w:rPr>
              <w:t xml:space="preserve">内完工，完工是指完成合同约定的工程各项内容（包括项目实体及应由施工单位提供的相关资料），经发包人检查确认并签发《工程完工确认书》为准。 </w:t>
            </w:r>
            <w:r>
              <w:rPr>
                <w:rFonts w:ascii="宋体" w:hAnsi="宋体"/>
                <w:color w:val="auto"/>
                <w:szCs w:val="21"/>
                <w:highlight w:val="none"/>
              </w:rPr>
              <w:t xml:space="preserve">                                                            </w:t>
            </w:r>
          </w:p>
        </w:tc>
      </w:tr>
      <w:tr w14:paraId="05759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DAB5B25">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72040876">
            <w:pPr>
              <w:rPr>
                <w:rFonts w:ascii="宋体" w:hAnsi="宋体"/>
                <w:color w:val="auto"/>
                <w:szCs w:val="21"/>
                <w:highlight w:val="none"/>
              </w:rPr>
            </w:pPr>
            <w:r>
              <w:rPr>
                <w:rFonts w:ascii="宋体" w:hAnsi="宋体"/>
                <w:color w:val="auto"/>
                <w:szCs w:val="21"/>
                <w:highlight w:val="none"/>
              </w:rPr>
              <w:t>3.1</w:t>
            </w:r>
          </w:p>
        </w:tc>
        <w:tc>
          <w:tcPr>
            <w:tcW w:w="1686" w:type="dxa"/>
            <w:tcBorders>
              <w:top w:val="single" w:color="auto" w:sz="4" w:space="0"/>
              <w:left w:val="single" w:color="auto" w:sz="4" w:space="0"/>
              <w:bottom w:val="single" w:color="auto" w:sz="4" w:space="0"/>
              <w:right w:val="single" w:color="auto" w:sz="4" w:space="0"/>
            </w:tcBorders>
            <w:vAlign w:val="center"/>
          </w:tcPr>
          <w:p w14:paraId="3ADD284A">
            <w:pPr>
              <w:rPr>
                <w:rFonts w:ascii="宋体" w:hAnsi="宋体"/>
                <w:color w:val="auto"/>
                <w:szCs w:val="21"/>
                <w:highlight w:val="none"/>
              </w:rPr>
            </w:pPr>
            <w:r>
              <w:rPr>
                <w:rFonts w:hint="eastAsia" w:ascii="宋体" w:hAnsi="宋体"/>
                <w:color w:val="auto"/>
                <w:szCs w:val="21"/>
                <w:highlight w:val="none"/>
              </w:rPr>
              <w:t>资金来源</w:t>
            </w:r>
          </w:p>
        </w:tc>
        <w:tc>
          <w:tcPr>
            <w:tcW w:w="5981" w:type="dxa"/>
            <w:tcBorders>
              <w:top w:val="single" w:color="auto" w:sz="4" w:space="0"/>
              <w:left w:val="single" w:color="auto" w:sz="4" w:space="0"/>
              <w:bottom w:val="single" w:color="auto" w:sz="4" w:space="0"/>
              <w:right w:val="double" w:color="auto" w:sz="4" w:space="0"/>
            </w:tcBorders>
            <w:vAlign w:val="center"/>
          </w:tcPr>
          <w:p w14:paraId="28EBC3B5">
            <w:pPr>
              <w:rPr>
                <w:rFonts w:ascii="宋体" w:hAnsi="宋体"/>
                <w:color w:val="auto"/>
                <w:szCs w:val="21"/>
                <w:highlight w:val="none"/>
                <w:u w:val="single"/>
              </w:rPr>
            </w:pPr>
            <w:r>
              <w:rPr>
                <w:rFonts w:hint="eastAsia" w:ascii="宋体" w:hAnsi="宋体" w:cs="宋体"/>
                <w:color w:val="auto"/>
                <w:szCs w:val="21"/>
                <w:highlight w:val="none"/>
              </w:rPr>
              <w:t>财政资金</w:t>
            </w:r>
          </w:p>
        </w:tc>
      </w:tr>
      <w:tr w14:paraId="738CE2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702" w:type="dxa"/>
            <w:tcBorders>
              <w:top w:val="single" w:color="auto" w:sz="4" w:space="0"/>
              <w:left w:val="double" w:color="auto" w:sz="4" w:space="0"/>
              <w:bottom w:val="single" w:color="auto" w:sz="4" w:space="0"/>
              <w:right w:val="single" w:color="auto" w:sz="4" w:space="0"/>
            </w:tcBorders>
            <w:vAlign w:val="center"/>
          </w:tcPr>
          <w:p w14:paraId="1FD7E583">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0D34D40A">
            <w:pPr>
              <w:rPr>
                <w:rFonts w:ascii="宋体" w:hAnsi="宋体"/>
                <w:color w:val="auto"/>
                <w:szCs w:val="21"/>
                <w:highlight w:val="none"/>
              </w:rPr>
            </w:pPr>
            <w:r>
              <w:rPr>
                <w:rFonts w:ascii="宋体" w:hAnsi="宋体"/>
                <w:color w:val="auto"/>
                <w:szCs w:val="21"/>
                <w:highlight w:val="none"/>
              </w:rPr>
              <w:t>4.1</w:t>
            </w:r>
          </w:p>
        </w:tc>
        <w:tc>
          <w:tcPr>
            <w:tcW w:w="1686" w:type="dxa"/>
            <w:tcBorders>
              <w:top w:val="single" w:color="auto" w:sz="4" w:space="0"/>
              <w:left w:val="single" w:color="auto" w:sz="4" w:space="0"/>
              <w:bottom w:val="single" w:color="auto" w:sz="4" w:space="0"/>
              <w:right w:val="single" w:color="auto" w:sz="4" w:space="0"/>
            </w:tcBorders>
            <w:vAlign w:val="center"/>
          </w:tcPr>
          <w:p w14:paraId="67F9D26C">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81" w:type="dxa"/>
            <w:tcBorders>
              <w:top w:val="single" w:color="auto" w:sz="4" w:space="0"/>
              <w:left w:val="single" w:color="auto" w:sz="4" w:space="0"/>
              <w:bottom w:val="single" w:color="auto" w:sz="4" w:space="0"/>
              <w:right w:val="double" w:color="auto" w:sz="4" w:space="0"/>
            </w:tcBorders>
            <w:vAlign w:val="center"/>
          </w:tcPr>
          <w:p w14:paraId="403C37ED">
            <w:pPr>
              <w:rPr>
                <w:rFonts w:ascii="宋体" w:hAnsi="宋体"/>
                <w:color w:val="auto"/>
                <w:szCs w:val="21"/>
                <w:highlight w:val="none"/>
              </w:rPr>
            </w:pPr>
            <w:r>
              <w:rPr>
                <w:rFonts w:hint="eastAsia" w:ascii="宋体" w:hAnsi="宋体"/>
                <w:color w:val="auto"/>
                <w:szCs w:val="21"/>
                <w:highlight w:val="none"/>
              </w:rPr>
              <w:t>详见本工程招标公告。</w:t>
            </w:r>
          </w:p>
        </w:tc>
      </w:tr>
      <w:tr w14:paraId="42C769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4A4403D">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05E43C47">
            <w:pPr>
              <w:ind w:firstLine="458"/>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682D1C5C">
            <w:pPr>
              <w:rPr>
                <w:rFonts w:ascii="宋体" w:hAnsi="宋体"/>
                <w:color w:val="auto"/>
                <w:szCs w:val="21"/>
                <w:highlight w:val="none"/>
              </w:rPr>
            </w:pPr>
            <w:r>
              <w:rPr>
                <w:rFonts w:hint="eastAsia" w:ascii="宋体" w:hAnsi="宋体"/>
                <w:color w:val="auto"/>
                <w:szCs w:val="21"/>
                <w:highlight w:val="none"/>
              </w:rPr>
              <w:t>资格审查方式</w:t>
            </w:r>
          </w:p>
        </w:tc>
        <w:tc>
          <w:tcPr>
            <w:tcW w:w="5981" w:type="dxa"/>
            <w:tcBorders>
              <w:top w:val="single" w:color="auto" w:sz="4" w:space="0"/>
              <w:left w:val="single" w:color="auto" w:sz="4" w:space="0"/>
              <w:bottom w:val="single" w:color="auto" w:sz="4" w:space="0"/>
              <w:right w:val="double" w:color="auto" w:sz="4" w:space="0"/>
            </w:tcBorders>
            <w:vAlign w:val="center"/>
          </w:tcPr>
          <w:p w14:paraId="45AF378B">
            <w:pPr>
              <w:rPr>
                <w:rFonts w:ascii="宋体" w:hAnsi="宋体"/>
                <w:color w:val="auto"/>
                <w:szCs w:val="21"/>
                <w:highlight w:val="none"/>
              </w:rPr>
            </w:pPr>
            <w:r>
              <w:rPr>
                <w:rFonts w:hint="eastAsia" w:ascii="宋体" w:hAnsi="宋体"/>
                <w:color w:val="auto"/>
                <w:szCs w:val="21"/>
                <w:highlight w:val="none"/>
              </w:rPr>
              <w:t>资格后审。</w:t>
            </w:r>
          </w:p>
        </w:tc>
      </w:tr>
      <w:tr w14:paraId="3B6841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055DC5E">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66B492B5">
            <w:pPr>
              <w:rPr>
                <w:rFonts w:ascii="宋体" w:hAnsi="宋体"/>
                <w:color w:val="auto"/>
                <w:szCs w:val="21"/>
                <w:highlight w:val="none"/>
              </w:rPr>
            </w:pPr>
            <w:r>
              <w:rPr>
                <w:rFonts w:ascii="宋体" w:hAnsi="宋体"/>
                <w:color w:val="auto"/>
                <w:szCs w:val="21"/>
                <w:highlight w:val="none"/>
              </w:rPr>
              <w:t>13.1</w:t>
            </w:r>
          </w:p>
        </w:tc>
        <w:tc>
          <w:tcPr>
            <w:tcW w:w="1686" w:type="dxa"/>
            <w:tcBorders>
              <w:top w:val="single" w:color="auto" w:sz="4" w:space="0"/>
              <w:left w:val="single" w:color="auto" w:sz="4" w:space="0"/>
              <w:bottom w:val="single" w:color="auto" w:sz="4" w:space="0"/>
              <w:right w:val="single" w:color="auto" w:sz="4" w:space="0"/>
            </w:tcBorders>
            <w:vAlign w:val="center"/>
          </w:tcPr>
          <w:p w14:paraId="367D83B5">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981" w:type="dxa"/>
            <w:tcBorders>
              <w:top w:val="single" w:color="auto" w:sz="4" w:space="0"/>
              <w:left w:val="single" w:color="auto" w:sz="4" w:space="0"/>
              <w:bottom w:val="single" w:color="auto" w:sz="4" w:space="0"/>
              <w:right w:val="double" w:color="auto" w:sz="4" w:space="0"/>
            </w:tcBorders>
            <w:vAlign w:val="center"/>
          </w:tcPr>
          <w:p w14:paraId="44B5CA25">
            <w:pPr>
              <w:rPr>
                <w:rFonts w:ascii="宋体" w:hAnsi="宋体"/>
                <w:color w:val="auto"/>
                <w:szCs w:val="21"/>
                <w:highlight w:val="none"/>
              </w:rPr>
            </w:pPr>
            <w:r>
              <w:rPr>
                <w:rFonts w:hint="eastAsia" w:ascii="宋体" w:hAnsi="宋体"/>
                <w:color w:val="auto"/>
                <w:szCs w:val="21"/>
                <w:highlight w:val="none"/>
              </w:rPr>
              <w:t>工程量清单计价。</w:t>
            </w:r>
          </w:p>
        </w:tc>
      </w:tr>
      <w:tr w14:paraId="702F92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721BDDC">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5AFADEF6">
            <w:pPr>
              <w:rPr>
                <w:rFonts w:ascii="宋体" w:hAnsi="宋体"/>
                <w:color w:val="auto"/>
                <w:szCs w:val="21"/>
                <w:highlight w:val="none"/>
              </w:rPr>
            </w:pPr>
            <w:r>
              <w:rPr>
                <w:rFonts w:ascii="宋体" w:hAnsi="宋体"/>
                <w:color w:val="auto"/>
                <w:szCs w:val="21"/>
                <w:highlight w:val="none"/>
              </w:rPr>
              <w:t>15.1</w:t>
            </w:r>
          </w:p>
        </w:tc>
        <w:tc>
          <w:tcPr>
            <w:tcW w:w="1686" w:type="dxa"/>
            <w:tcBorders>
              <w:top w:val="single" w:color="auto" w:sz="4" w:space="0"/>
              <w:left w:val="single" w:color="auto" w:sz="4" w:space="0"/>
              <w:bottom w:val="single" w:color="auto" w:sz="4" w:space="0"/>
              <w:right w:val="single" w:color="auto" w:sz="4" w:space="0"/>
            </w:tcBorders>
            <w:vAlign w:val="center"/>
          </w:tcPr>
          <w:p w14:paraId="6C55C122">
            <w:pPr>
              <w:rPr>
                <w:rFonts w:ascii="宋体" w:hAnsi="宋体"/>
                <w:color w:val="auto"/>
                <w:szCs w:val="21"/>
                <w:highlight w:val="none"/>
              </w:rPr>
            </w:pPr>
            <w:r>
              <w:rPr>
                <w:rFonts w:hint="eastAsia" w:ascii="宋体" w:hAnsi="宋体"/>
                <w:color w:val="auto"/>
                <w:szCs w:val="21"/>
                <w:highlight w:val="none"/>
              </w:rPr>
              <w:t>投标有效期</w:t>
            </w:r>
          </w:p>
        </w:tc>
        <w:tc>
          <w:tcPr>
            <w:tcW w:w="5981" w:type="dxa"/>
            <w:tcBorders>
              <w:top w:val="single" w:color="auto" w:sz="4" w:space="0"/>
              <w:left w:val="single" w:color="auto" w:sz="4" w:space="0"/>
              <w:bottom w:val="single" w:color="auto" w:sz="4" w:space="0"/>
              <w:right w:val="double" w:color="auto" w:sz="4" w:space="0"/>
            </w:tcBorders>
            <w:vAlign w:val="center"/>
          </w:tcPr>
          <w:p w14:paraId="37C2A147">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14:paraId="50930C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7B301B">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00DFD540">
            <w:pPr>
              <w:rPr>
                <w:rFonts w:ascii="宋体" w:hAnsi="宋体"/>
                <w:color w:val="auto"/>
                <w:szCs w:val="21"/>
                <w:highlight w:val="none"/>
              </w:rPr>
            </w:pPr>
            <w:r>
              <w:rPr>
                <w:rFonts w:ascii="宋体" w:hAnsi="宋体"/>
                <w:color w:val="auto"/>
                <w:szCs w:val="21"/>
                <w:highlight w:val="none"/>
              </w:rPr>
              <w:t>16.1</w:t>
            </w:r>
          </w:p>
        </w:tc>
        <w:tc>
          <w:tcPr>
            <w:tcW w:w="1686" w:type="dxa"/>
            <w:tcBorders>
              <w:top w:val="single" w:color="auto" w:sz="4" w:space="0"/>
              <w:left w:val="single" w:color="auto" w:sz="4" w:space="0"/>
              <w:bottom w:val="single" w:color="auto" w:sz="4" w:space="0"/>
              <w:right w:val="single" w:color="auto" w:sz="4" w:space="0"/>
            </w:tcBorders>
            <w:vAlign w:val="center"/>
          </w:tcPr>
          <w:p w14:paraId="0DD9C647">
            <w:pPr>
              <w:rPr>
                <w:rFonts w:ascii="宋体" w:hAnsi="宋体"/>
                <w:color w:val="auto"/>
                <w:szCs w:val="21"/>
                <w:highlight w:val="none"/>
              </w:rPr>
            </w:pPr>
            <w:r>
              <w:rPr>
                <w:rFonts w:hint="eastAsia" w:ascii="宋体" w:hAnsi="宋体"/>
                <w:color w:val="auto"/>
                <w:szCs w:val="21"/>
                <w:highlight w:val="none"/>
              </w:rPr>
              <w:t>投标保证金</w:t>
            </w:r>
          </w:p>
        </w:tc>
        <w:tc>
          <w:tcPr>
            <w:tcW w:w="5981" w:type="dxa"/>
            <w:tcBorders>
              <w:top w:val="single" w:color="auto" w:sz="4" w:space="0"/>
              <w:left w:val="single" w:color="auto" w:sz="4" w:space="0"/>
              <w:bottom w:val="single" w:color="auto" w:sz="4" w:space="0"/>
              <w:right w:val="double" w:color="auto" w:sz="4" w:space="0"/>
            </w:tcBorders>
            <w:vAlign w:val="center"/>
          </w:tcPr>
          <w:p w14:paraId="0E1D9EFB">
            <w:pPr>
              <w:rPr>
                <w:rFonts w:ascii="宋体" w:hAnsi="宋体" w:cs="宋体"/>
                <w:color w:val="auto"/>
                <w:szCs w:val="21"/>
                <w:highlight w:val="none"/>
              </w:rPr>
            </w:pPr>
            <w:r>
              <w:rPr>
                <w:rFonts w:ascii="宋体" w:hAnsi="宋体" w:cs="宋体"/>
                <w:color w:val="auto"/>
                <w:szCs w:val="21"/>
                <w:highlight w:val="none"/>
              </w:rPr>
              <w:t>1.本项目免收投标保证金，具体规定如下：提供《关于投标保证金的承诺》</w:t>
            </w:r>
            <w:r>
              <w:rPr>
                <w:rFonts w:hint="eastAsia" w:ascii="宋体" w:hAnsi="宋体"/>
                <w:color w:val="auto"/>
                <w:szCs w:val="21"/>
                <w:highlight w:val="none"/>
                <w:u w:val="single"/>
              </w:rPr>
              <w:t>（格式见第四章）</w:t>
            </w:r>
            <w:r>
              <w:rPr>
                <w:rFonts w:ascii="宋体" w:hAnsi="宋体" w:cs="宋体"/>
                <w:color w:val="auto"/>
                <w:szCs w:val="21"/>
                <w:highlight w:val="none"/>
              </w:rPr>
              <w:t>。</w:t>
            </w:r>
          </w:p>
          <w:p w14:paraId="304EE54A">
            <w:pPr>
              <w:rPr>
                <w:color w:val="auto"/>
                <w:highlight w:val="none"/>
              </w:rPr>
            </w:pPr>
            <w:r>
              <w:rPr>
                <w:rFonts w:ascii="宋体" w:hAnsi="宋体" w:cs="宋体"/>
                <w:color w:val="auto"/>
                <w:szCs w:val="21"/>
                <w:highlight w:val="none"/>
              </w:rPr>
              <w:t>2.对于投标人已提供《关于投标保证金的承诺》，若投标人存在16.4条款所列情形，该投标人应在发现存在16.4条款所列情形之日起5个工作日内补交人民</w:t>
            </w:r>
            <w:r>
              <w:rPr>
                <w:rFonts w:hint="eastAsia" w:ascii="宋体" w:hAnsi="宋体" w:cs="宋体"/>
                <w:color w:val="auto"/>
                <w:szCs w:val="21"/>
                <w:highlight w:val="none"/>
              </w:rPr>
              <w:t>币</w:t>
            </w:r>
            <w:r>
              <w:rPr>
                <w:rFonts w:hint="eastAsia" w:ascii="宋体" w:hAnsi="宋体" w:cs="宋体"/>
                <w:color w:val="auto"/>
                <w:szCs w:val="21"/>
                <w:highlight w:val="none"/>
                <w:u w:val="single"/>
                <w:lang w:val="en-US" w:eastAsia="zh-CN"/>
              </w:rPr>
              <w:t>10</w:t>
            </w:r>
            <w:r>
              <w:rPr>
                <w:rFonts w:ascii="宋体" w:hAnsi="宋体" w:cs="宋体"/>
                <w:color w:val="auto"/>
                <w:szCs w:val="21"/>
                <w:highlight w:val="none"/>
                <w:u w:val="single"/>
              </w:rPr>
              <w:t>万元</w:t>
            </w:r>
            <w:r>
              <w:rPr>
                <w:rFonts w:ascii="宋体" w:hAnsi="宋体" w:cs="宋体"/>
                <w:color w:val="auto"/>
                <w:szCs w:val="21"/>
                <w:highlight w:val="none"/>
              </w:rPr>
              <w:t>投标保证金；若未按要求补交投标保证金的将暂停其参与招标人后续工程投标，直至完成补交手续为止。</w:t>
            </w:r>
          </w:p>
        </w:tc>
      </w:tr>
      <w:tr w14:paraId="34B5F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C348825">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43395A6F">
            <w:pPr>
              <w:rPr>
                <w:rFonts w:ascii="宋体" w:hAnsi="宋体"/>
                <w:color w:val="auto"/>
                <w:szCs w:val="21"/>
                <w:highlight w:val="none"/>
              </w:rPr>
            </w:pPr>
            <w:r>
              <w:rPr>
                <w:rFonts w:ascii="宋体" w:hAnsi="宋体"/>
                <w:color w:val="auto"/>
                <w:szCs w:val="21"/>
                <w:highlight w:val="none"/>
              </w:rPr>
              <w:t>5</w:t>
            </w:r>
          </w:p>
        </w:tc>
        <w:tc>
          <w:tcPr>
            <w:tcW w:w="1686" w:type="dxa"/>
            <w:tcBorders>
              <w:top w:val="single" w:color="auto" w:sz="4" w:space="0"/>
              <w:left w:val="single" w:color="auto" w:sz="4" w:space="0"/>
              <w:bottom w:val="single" w:color="auto" w:sz="4" w:space="0"/>
              <w:right w:val="single" w:color="auto" w:sz="4" w:space="0"/>
            </w:tcBorders>
            <w:vAlign w:val="center"/>
          </w:tcPr>
          <w:p w14:paraId="1A085BA1">
            <w:pPr>
              <w:rPr>
                <w:rFonts w:ascii="宋体" w:hAnsi="宋体"/>
                <w:color w:val="auto"/>
                <w:szCs w:val="21"/>
                <w:highlight w:val="none"/>
              </w:rPr>
            </w:pPr>
            <w:r>
              <w:rPr>
                <w:rFonts w:hint="eastAsia" w:ascii="宋体" w:hAnsi="宋体"/>
                <w:color w:val="auto"/>
                <w:szCs w:val="21"/>
                <w:highlight w:val="none"/>
              </w:rPr>
              <w:t>踏勘现场</w:t>
            </w:r>
          </w:p>
        </w:tc>
        <w:tc>
          <w:tcPr>
            <w:tcW w:w="5981" w:type="dxa"/>
            <w:tcBorders>
              <w:top w:val="single" w:color="auto" w:sz="4" w:space="0"/>
              <w:left w:val="single" w:color="auto" w:sz="4" w:space="0"/>
              <w:bottom w:val="single" w:color="auto" w:sz="4" w:space="0"/>
              <w:right w:val="double" w:color="auto" w:sz="4" w:space="0"/>
            </w:tcBorders>
            <w:vAlign w:val="center"/>
          </w:tcPr>
          <w:p w14:paraId="3CDF3953">
            <w:pPr>
              <w:pStyle w:val="14"/>
              <w:rPr>
                <w:rFonts w:ascii="宋体" w:hAnsi="宋体"/>
                <w:color w:val="auto"/>
                <w:szCs w:val="21"/>
                <w:highlight w:val="none"/>
              </w:rPr>
            </w:pPr>
            <w:r>
              <w:rPr>
                <w:rFonts w:hint="eastAsia" w:ascii="宋体" w:hAnsi="宋体"/>
                <w:color w:val="auto"/>
                <w:szCs w:val="21"/>
                <w:highlight w:val="none"/>
              </w:rPr>
              <w:t>自公告发布之日起具备现场踏勘条件；招标人不集中组织，由投标人自行踏勘。</w:t>
            </w:r>
            <w:r>
              <w:rPr>
                <w:rFonts w:ascii="宋体" w:hAnsi="宋体"/>
                <w:color w:val="auto"/>
                <w:szCs w:val="21"/>
                <w:highlight w:val="none"/>
              </w:rPr>
              <w:t xml:space="preserve">                                                 </w:t>
            </w:r>
          </w:p>
        </w:tc>
      </w:tr>
      <w:tr w14:paraId="1491F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15AD987">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53B0D3CA">
            <w:pPr>
              <w:rPr>
                <w:rFonts w:ascii="宋体" w:hAnsi="宋体"/>
                <w:color w:val="auto"/>
                <w:szCs w:val="21"/>
                <w:highlight w:val="none"/>
              </w:rPr>
            </w:pPr>
            <w:r>
              <w:rPr>
                <w:rFonts w:ascii="宋体" w:hAnsi="宋体"/>
                <w:color w:val="auto"/>
                <w:szCs w:val="21"/>
                <w:highlight w:val="none"/>
              </w:rPr>
              <w:t>8</w:t>
            </w:r>
          </w:p>
        </w:tc>
        <w:tc>
          <w:tcPr>
            <w:tcW w:w="1686" w:type="dxa"/>
            <w:tcBorders>
              <w:top w:val="single" w:color="auto" w:sz="4" w:space="0"/>
              <w:left w:val="single" w:color="auto" w:sz="4" w:space="0"/>
              <w:bottom w:val="single" w:color="auto" w:sz="4" w:space="0"/>
              <w:right w:val="single" w:color="auto" w:sz="4" w:space="0"/>
            </w:tcBorders>
            <w:vAlign w:val="center"/>
          </w:tcPr>
          <w:p w14:paraId="4222BDD7">
            <w:pPr>
              <w:rPr>
                <w:rFonts w:ascii="宋体" w:hAnsi="宋体"/>
                <w:color w:val="auto"/>
                <w:szCs w:val="21"/>
                <w:highlight w:val="none"/>
              </w:rPr>
            </w:pPr>
            <w:r>
              <w:rPr>
                <w:rFonts w:hint="eastAsia" w:ascii="宋体" w:hAnsi="宋体"/>
                <w:color w:val="auto"/>
                <w:szCs w:val="21"/>
                <w:highlight w:val="none"/>
              </w:rPr>
              <w:t>投标答疑</w:t>
            </w:r>
          </w:p>
        </w:tc>
        <w:tc>
          <w:tcPr>
            <w:tcW w:w="5981" w:type="dxa"/>
            <w:tcBorders>
              <w:top w:val="single" w:color="auto" w:sz="4" w:space="0"/>
              <w:left w:val="single" w:color="auto" w:sz="4" w:space="0"/>
              <w:bottom w:val="single" w:color="auto" w:sz="4" w:space="0"/>
              <w:right w:val="double" w:color="auto" w:sz="4" w:space="0"/>
            </w:tcBorders>
            <w:vAlign w:val="center"/>
          </w:tcPr>
          <w:p w14:paraId="72A00059">
            <w:pPr>
              <w:rPr>
                <w:rFonts w:ascii="宋体" w:hAnsi="宋体"/>
                <w:color w:val="auto"/>
                <w:szCs w:val="21"/>
                <w:highlight w:val="none"/>
              </w:rPr>
            </w:pPr>
            <w:r>
              <w:rPr>
                <w:rFonts w:hint="eastAsia" w:ascii="宋体" w:hAnsi="宋体"/>
                <w:color w:val="auto"/>
                <w:szCs w:val="21"/>
                <w:highlight w:val="none"/>
              </w:rPr>
              <w:t>1.方式：网上答疑：</w:t>
            </w:r>
          </w:p>
          <w:p w14:paraId="79F087C8">
            <w:pPr>
              <w:rPr>
                <w:rFonts w:ascii="宋体" w:hAnsi="宋体"/>
                <w:color w:val="auto"/>
                <w:szCs w:val="21"/>
                <w:highlight w:val="none"/>
              </w:rPr>
            </w:pPr>
            <w:r>
              <w:rPr>
                <w:rFonts w:hint="eastAsia" w:ascii="宋体" w:hAnsi="宋体"/>
                <w:color w:val="auto"/>
                <w:szCs w:val="21"/>
                <w:highlight w:val="none"/>
              </w:rPr>
              <w:t>2.投标人质疑期限：在递交投标文件截止日期前18日</w:t>
            </w:r>
          </w:p>
          <w:p w14:paraId="22116E9C">
            <w:pPr>
              <w:rPr>
                <w:rFonts w:ascii="宋体" w:hAnsi="宋体"/>
                <w:color w:val="auto"/>
                <w:szCs w:val="21"/>
                <w:highlight w:val="none"/>
              </w:rPr>
            </w:pPr>
            <w:r>
              <w:rPr>
                <w:rFonts w:hint="eastAsia" w:ascii="宋体" w:hAnsi="宋体"/>
                <w:color w:val="auto"/>
                <w:szCs w:val="21"/>
                <w:highlight w:val="none"/>
              </w:rPr>
              <w:t>3.招标人澄清、修补或答疑期限：在递交投标文件截止日期前15 日</w:t>
            </w:r>
          </w:p>
          <w:p w14:paraId="00303DA6">
            <w:pPr>
              <w:rPr>
                <w:rFonts w:ascii="宋体" w:hAnsi="宋体"/>
                <w:color w:val="auto"/>
                <w:szCs w:val="21"/>
                <w:highlight w:val="none"/>
              </w:rPr>
            </w:pPr>
            <w:r>
              <w:rPr>
                <w:rFonts w:hint="eastAsia" w:ascii="宋体" w:hAnsi="宋体"/>
                <w:color w:val="auto"/>
                <w:szCs w:val="21"/>
                <w:highlight w:val="none"/>
              </w:rPr>
              <w:t>4.网上答疑的操作指南为：登陆</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新建设工程交易平台中“我是投标人”→“我的投标”→“招标答疑提问”通过项目编号或名称找到所需的项目→在上述的答疑时间内点击“提问”→无记名或匿名提出问题以及查看所有的问题（提交问题时需插入投标人CA证书）。</w:t>
            </w:r>
          </w:p>
          <w:p w14:paraId="5BE2F54C">
            <w:pPr>
              <w:rPr>
                <w:rFonts w:ascii="宋体" w:hAnsi="宋体"/>
                <w:color w:val="auto"/>
                <w:szCs w:val="21"/>
                <w:highlight w:val="none"/>
              </w:rPr>
            </w:pPr>
            <w:r>
              <w:rPr>
                <w:rFonts w:hint="eastAsia" w:ascii="宋体" w:hAnsi="宋体"/>
                <w:color w:val="auto"/>
                <w:szCs w:val="21"/>
                <w:highlight w:val="none"/>
              </w:rPr>
              <w:t>5.网上答疑的相关事项详见招标文件8款。</w:t>
            </w:r>
          </w:p>
          <w:p w14:paraId="55ABAD95">
            <w:pPr>
              <w:rPr>
                <w:rFonts w:ascii="宋体" w:hAnsi="宋体"/>
                <w:color w:val="auto"/>
                <w:szCs w:val="21"/>
                <w:highlight w:val="none"/>
              </w:rPr>
            </w:pPr>
            <w:r>
              <w:rPr>
                <w:rFonts w:hint="eastAsia" w:ascii="宋体" w:hAnsi="宋体"/>
                <w:color w:val="auto"/>
                <w:szCs w:val="21"/>
                <w:highlight w:val="none"/>
              </w:rPr>
              <w:t>6.答疑纪要在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网站“建设工程”→“项目查询（日程安排、答疑纪要）”专区发布。</w:t>
            </w:r>
          </w:p>
        </w:tc>
      </w:tr>
      <w:tr w14:paraId="46AA2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4CFE789">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10A4D5BC">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686" w:type="dxa"/>
            <w:tcBorders>
              <w:top w:val="single" w:color="auto" w:sz="4" w:space="0"/>
              <w:left w:val="single" w:color="auto" w:sz="4" w:space="0"/>
              <w:bottom w:val="single" w:color="auto" w:sz="4" w:space="0"/>
              <w:right w:val="single" w:color="auto" w:sz="4" w:space="0"/>
            </w:tcBorders>
            <w:vAlign w:val="center"/>
          </w:tcPr>
          <w:p w14:paraId="692BB3EA">
            <w:pPr>
              <w:rPr>
                <w:rFonts w:ascii="宋体" w:hAnsi="宋体"/>
                <w:color w:val="auto"/>
                <w:szCs w:val="21"/>
                <w:highlight w:val="none"/>
              </w:rPr>
            </w:pPr>
            <w:r>
              <w:rPr>
                <w:rFonts w:hint="eastAsia" w:ascii="宋体" w:hAnsi="宋体"/>
                <w:color w:val="auto"/>
                <w:szCs w:val="21"/>
                <w:highlight w:val="none"/>
              </w:rPr>
              <w:t>投标截止时间</w:t>
            </w:r>
          </w:p>
        </w:tc>
        <w:tc>
          <w:tcPr>
            <w:tcW w:w="5981" w:type="dxa"/>
            <w:tcBorders>
              <w:top w:val="single" w:color="auto" w:sz="4" w:space="0"/>
              <w:left w:val="single" w:color="auto" w:sz="4" w:space="0"/>
              <w:bottom w:val="single" w:color="auto" w:sz="4" w:space="0"/>
              <w:right w:val="double" w:color="auto" w:sz="4" w:space="0"/>
            </w:tcBorders>
            <w:vAlign w:val="center"/>
          </w:tcPr>
          <w:p w14:paraId="3997DFDF">
            <w:pPr>
              <w:rPr>
                <w:rFonts w:ascii="宋体" w:hAnsi="宋体"/>
                <w:strike/>
                <w:color w:val="auto"/>
                <w:szCs w:val="21"/>
                <w:highlight w:val="none"/>
              </w:rPr>
            </w:pP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日10时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rPr>
              <w:t>（北京时间）。</w:t>
            </w:r>
          </w:p>
        </w:tc>
      </w:tr>
      <w:tr w14:paraId="5262D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122530E">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7425EA44">
            <w:pPr>
              <w:rPr>
                <w:rFonts w:ascii="宋体" w:hAnsi="宋体"/>
                <w:color w:val="auto"/>
                <w:szCs w:val="21"/>
                <w:highlight w:val="none"/>
              </w:rPr>
            </w:pPr>
            <w:r>
              <w:rPr>
                <w:rFonts w:ascii="宋体" w:hAnsi="宋体"/>
                <w:color w:val="auto"/>
                <w:szCs w:val="21"/>
                <w:highlight w:val="none"/>
              </w:rPr>
              <w:t>20.1</w:t>
            </w:r>
          </w:p>
        </w:tc>
        <w:tc>
          <w:tcPr>
            <w:tcW w:w="1686" w:type="dxa"/>
            <w:tcBorders>
              <w:top w:val="single" w:color="auto" w:sz="4" w:space="0"/>
              <w:left w:val="single" w:color="auto" w:sz="4" w:space="0"/>
              <w:bottom w:val="single" w:color="auto" w:sz="4" w:space="0"/>
              <w:right w:val="single" w:color="auto" w:sz="4" w:space="0"/>
            </w:tcBorders>
            <w:vAlign w:val="center"/>
          </w:tcPr>
          <w:p w14:paraId="598CA2F0">
            <w:pPr>
              <w:rPr>
                <w:rFonts w:ascii="宋体" w:hAnsi="宋体"/>
                <w:color w:val="auto"/>
                <w:szCs w:val="21"/>
                <w:highlight w:val="none"/>
              </w:rPr>
            </w:pPr>
            <w:r>
              <w:rPr>
                <w:rFonts w:hint="eastAsia" w:ascii="宋体" w:hAnsi="宋体"/>
                <w:color w:val="auto"/>
                <w:szCs w:val="21"/>
                <w:highlight w:val="none"/>
              </w:rPr>
              <w:t>开标开始时间和地点</w:t>
            </w:r>
          </w:p>
        </w:tc>
        <w:tc>
          <w:tcPr>
            <w:tcW w:w="5981" w:type="dxa"/>
            <w:tcBorders>
              <w:top w:val="single" w:color="auto" w:sz="4" w:space="0"/>
              <w:left w:val="single" w:color="auto" w:sz="4" w:space="0"/>
              <w:bottom w:val="single" w:color="auto" w:sz="4" w:space="0"/>
              <w:right w:val="double" w:color="auto" w:sz="4" w:space="0"/>
            </w:tcBorders>
            <w:vAlign w:val="center"/>
          </w:tcPr>
          <w:p w14:paraId="706A32F9">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5AE8FD6D">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olor w:val="auto"/>
                <w:szCs w:val="21"/>
                <w:highlight w:val="none"/>
                <w:u w:val="single"/>
                <w:lang w:val="en-US" w:eastAsia="zh-CN"/>
              </w:rPr>
              <w:t>2025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lang w:val="en-US" w:eastAsia="zh-CN"/>
              </w:rPr>
              <w:t>00</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lang w:eastAsia="zh-CN"/>
              </w:rPr>
              <w:t>广州交易集团有限公司（广州公共资源交易中心）</w:t>
            </w:r>
            <w:r>
              <w:rPr>
                <w:rFonts w:hint="eastAsia" w:cs="宋体" w:asciiTheme="minorEastAsia" w:hAnsiTheme="minorEastAsia" w:eastAsiaTheme="minorEastAsia"/>
                <w:bCs/>
                <w:kern w:val="0"/>
                <w:szCs w:val="21"/>
                <w:highlight w:val="none"/>
                <w:u w:val="single"/>
              </w:rPr>
              <w:t>开标室（天润路333号）</w:t>
            </w:r>
            <w:r>
              <w:rPr>
                <w:rFonts w:hint="eastAsia" w:ascii="宋体" w:hAnsi="宋体" w:cs="宋体"/>
                <w:bCs/>
                <w:color w:val="auto"/>
                <w:kern w:val="0"/>
                <w:szCs w:val="21"/>
                <w:highlight w:val="none"/>
              </w:rPr>
              <w:t>。</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lang w:eastAsia="zh-CN"/>
              </w:rPr>
              <w:t>广州交易集团有限公司（广州公共资源交易中心）</w:t>
            </w:r>
            <w:r>
              <w:rPr>
                <w:rFonts w:hint="eastAsia" w:ascii="宋体" w:hAnsi="宋体" w:cs="宋体"/>
                <w:b/>
                <w:bCs/>
                <w:color w:val="auto"/>
                <w:kern w:val="0"/>
                <w:szCs w:val="21"/>
                <w:highlight w:val="none"/>
                <w:u w:val="single"/>
              </w:rPr>
              <w:t>网站</w:t>
            </w:r>
            <w:r>
              <w:rPr>
                <w:rFonts w:hint="eastAsia" w:ascii="宋体" w:hAnsi="宋体" w:cs="宋体"/>
                <w:b/>
                <w:bCs/>
                <w:color w:val="auto"/>
                <w:kern w:val="0"/>
                <w:szCs w:val="21"/>
                <w:highlight w:val="none"/>
              </w:rPr>
              <w:t>。</w:t>
            </w:r>
          </w:p>
          <w:p w14:paraId="3A7F6F5D">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14:paraId="6C722D46">
            <w:pPr>
              <w:widowControl/>
              <w:numPr>
                <w:ilvl w:val="0"/>
                <w:numId w:val="0"/>
              </w:numPr>
              <w:jc w:val="left"/>
              <w:rPr>
                <w:rFonts w:ascii="宋体" w:hAnsi="宋体" w:cs="宋体"/>
                <w:bCs/>
                <w:color w:val="auto"/>
                <w:kern w:val="0"/>
                <w:szCs w:val="21"/>
                <w:highlight w:val="none"/>
              </w:rPr>
            </w:pPr>
            <w:r>
              <w:rPr>
                <w:rFonts w:ascii="宋体" w:hAnsi="宋体" w:eastAsia="宋体" w:cs="宋体"/>
                <w:bCs/>
                <w:color w:val="auto"/>
                <w:kern w:val="0"/>
                <w:sz w:val="21"/>
                <w:szCs w:val="21"/>
                <w:highlight w:val="none"/>
                <w:lang w:val="en-US" w:eastAsia="zh-CN" w:bidi="ar-SA"/>
              </w:rPr>
              <w:t>2、</w:t>
            </w:r>
            <w:r>
              <w:rPr>
                <w:rFonts w:hint="eastAsia" w:ascii="宋体" w:hAnsi="宋体" w:cs="宋体"/>
                <w:bCs/>
                <w:color w:val="auto"/>
                <w:kern w:val="0"/>
                <w:szCs w:val="21"/>
                <w:highlight w:val="none"/>
              </w:rPr>
              <w:t>递交投标文件</w:t>
            </w:r>
            <w:r>
              <w:rPr>
                <w:rFonts w:hint="eastAsia" w:ascii="宋体" w:hAnsi="宋体" w:eastAsia="宋体" w:cs="宋体"/>
                <w:color w:val="auto"/>
                <w:szCs w:val="21"/>
                <w:highlight w:val="none"/>
              </w:rPr>
              <w:t>（含评标部分文件和定标部分文件）</w:t>
            </w:r>
            <w:r>
              <w:rPr>
                <w:rFonts w:hint="eastAsia" w:ascii="宋体" w:hAnsi="宋体" w:cs="宋体"/>
                <w:bCs/>
                <w:color w:val="auto"/>
                <w:kern w:val="0"/>
                <w:szCs w:val="21"/>
                <w:highlight w:val="none"/>
              </w:rPr>
              <w:t>备用光盘时间：</w:t>
            </w:r>
            <w:r>
              <w:rPr>
                <w:rFonts w:hint="eastAsia" w:ascii="宋体" w:hAnsi="宋体"/>
                <w:color w:val="auto"/>
                <w:szCs w:val="21"/>
                <w:highlight w:val="none"/>
                <w:u w:val="single"/>
                <w:lang w:val="en-US" w:eastAsia="zh-CN"/>
              </w:rPr>
              <w:t>2025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09</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lang w:val="en-US" w:eastAsia="zh-CN"/>
              </w:rPr>
              <w:t>45</w:t>
            </w:r>
            <w:r>
              <w:rPr>
                <w:rFonts w:hint="eastAsia" w:ascii="宋体" w:hAnsi="宋体" w:cs="宋体"/>
                <w:bCs/>
                <w:color w:val="auto"/>
                <w:kern w:val="0"/>
                <w:szCs w:val="21"/>
                <w:highlight w:val="none"/>
              </w:rPr>
              <w:t>分至</w:t>
            </w: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日10时00分</w:t>
            </w:r>
            <w:r>
              <w:rPr>
                <w:rFonts w:hint="eastAsia" w:ascii="宋体" w:hAnsi="宋体" w:cs="宋体"/>
                <w:bCs/>
                <w:color w:val="auto"/>
                <w:kern w:val="0"/>
                <w:szCs w:val="21"/>
                <w:highlight w:val="none"/>
              </w:rPr>
              <w:t>；递交地点：</w:t>
            </w:r>
            <w:r>
              <w:rPr>
                <w:rFonts w:hint="eastAsia" w:cs="宋体" w:asciiTheme="minorEastAsia" w:hAnsiTheme="minorEastAsia" w:eastAsiaTheme="minorEastAsia"/>
                <w:bCs/>
                <w:kern w:val="0"/>
                <w:szCs w:val="21"/>
                <w:highlight w:val="none"/>
                <w:u w:val="single"/>
              </w:rPr>
              <w:t>广州交易集团有限公司（广州公共资源交易中心）开标室（天润路333号）</w:t>
            </w:r>
            <w:r>
              <w:rPr>
                <w:rFonts w:hint="eastAsia" w:ascii="宋体" w:hAnsi="宋体" w:cs="宋体"/>
                <w:bCs/>
                <w:color w:val="auto"/>
                <w:kern w:val="0"/>
                <w:szCs w:val="21"/>
                <w:highlight w:val="none"/>
              </w:rPr>
              <w:t>。</w:t>
            </w:r>
          </w:p>
          <w:p w14:paraId="364E8852">
            <w:pPr>
              <w:widowControl/>
              <w:jc w:val="left"/>
              <w:rPr>
                <w:rFonts w:ascii="宋体" w:hAnsi="宋体" w:cs="宋体"/>
                <w:bCs/>
                <w:color w:val="auto"/>
                <w:kern w:val="0"/>
                <w:szCs w:val="21"/>
                <w:highlight w:val="none"/>
              </w:rPr>
            </w:pPr>
            <w:r>
              <w:rPr>
                <w:rFonts w:hint="eastAsia" w:ascii="宋体" w:hAnsi="宋体" w:cs="宋体"/>
                <w:color w:val="auto"/>
                <w:szCs w:val="21"/>
                <w:highlight w:val="none"/>
                <w:u w:val="single"/>
              </w:rPr>
              <w:t>3</w:t>
            </w:r>
            <w:r>
              <w:rPr>
                <w:rFonts w:hint="eastAsia" w:ascii="宋体" w:hAnsi="宋体" w:cs="宋体"/>
                <w:b/>
                <w:bCs/>
                <w:color w:val="auto"/>
                <w:szCs w:val="21"/>
                <w:highlight w:val="none"/>
                <w:u w:val="single"/>
              </w:rPr>
              <w:t>、本项目不设置项目负责人签到。</w:t>
            </w:r>
          </w:p>
          <w:p w14:paraId="6A05D82B">
            <w:pPr>
              <w:widowControl/>
              <w:jc w:val="left"/>
              <w:rPr>
                <w:rFonts w:ascii="宋体" w:hAnsi="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
                <w:color w:val="auto"/>
                <w:kern w:val="0"/>
                <w:szCs w:val="21"/>
                <w:highlight w:val="none"/>
              </w:rPr>
              <w:t>补充公告和</w:t>
            </w:r>
            <w:r>
              <w:rPr>
                <w:rFonts w:hint="eastAsia" w:ascii="宋体" w:hAnsi="宋体" w:cs="宋体"/>
                <w:bCs/>
                <w:color w:val="auto"/>
                <w:kern w:val="0"/>
                <w:szCs w:val="21"/>
                <w:highlight w:val="none"/>
              </w:rPr>
              <w:t>招标答疑纪要的相关信息。</w:t>
            </w:r>
          </w:p>
        </w:tc>
      </w:tr>
      <w:tr w14:paraId="5C277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8" w:hRule="atLeast"/>
        </w:trPr>
        <w:tc>
          <w:tcPr>
            <w:tcW w:w="702" w:type="dxa"/>
            <w:tcBorders>
              <w:top w:val="single" w:color="auto" w:sz="4" w:space="0"/>
              <w:left w:val="double" w:color="auto" w:sz="4" w:space="0"/>
              <w:bottom w:val="single" w:color="auto" w:sz="4" w:space="0"/>
              <w:right w:val="single" w:color="auto" w:sz="4" w:space="0"/>
            </w:tcBorders>
            <w:vAlign w:val="center"/>
          </w:tcPr>
          <w:p w14:paraId="22A9ED0A">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3919679E">
            <w:pPr>
              <w:rPr>
                <w:rFonts w:ascii="宋体" w:hAnsi="宋体"/>
                <w:color w:val="auto"/>
                <w:szCs w:val="21"/>
                <w:highlight w:val="none"/>
              </w:rPr>
            </w:pPr>
            <w:r>
              <w:rPr>
                <w:rFonts w:ascii="宋体" w:hAnsi="宋体"/>
                <w:color w:val="auto"/>
                <w:szCs w:val="21"/>
                <w:highlight w:val="none"/>
              </w:rPr>
              <w:t>26</w:t>
            </w:r>
          </w:p>
        </w:tc>
        <w:tc>
          <w:tcPr>
            <w:tcW w:w="1686" w:type="dxa"/>
            <w:tcBorders>
              <w:top w:val="single" w:color="auto" w:sz="4" w:space="0"/>
              <w:left w:val="single" w:color="auto" w:sz="4" w:space="0"/>
              <w:bottom w:val="single" w:color="auto" w:sz="4" w:space="0"/>
              <w:right w:val="single" w:color="auto" w:sz="4" w:space="0"/>
            </w:tcBorders>
            <w:vAlign w:val="center"/>
          </w:tcPr>
          <w:p w14:paraId="2EE69BD0">
            <w:pPr>
              <w:rPr>
                <w:rFonts w:ascii="宋体" w:hAnsi="宋体"/>
                <w:color w:val="auto"/>
                <w:szCs w:val="21"/>
                <w:highlight w:val="none"/>
              </w:rPr>
            </w:pPr>
            <w:r>
              <w:rPr>
                <w:rFonts w:hint="eastAsia" w:ascii="宋体" w:hAnsi="宋体" w:eastAsia="宋体" w:cs="新宋体"/>
                <w:b/>
                <w:bCs/>
                <w:color w:val="auto"/>
                <w:highlight w:val="none"/>
              </w:rPr>
              <w:t>采用评定分离定标办法</w:t>
            </w:r>
          </w:p>
        </w:tc>
        <w:tc>
          <w:tcPr>
            <w:tcW w:w="5981" w:type="dxa"/>
            <w:tcBorders>
              <w:top w:val="single" w:color="auto" w:sz="4" w:space="0"/>
              <w:left w:val="single" w:color="auto" w:sz="4" w:space="0"/>
              <w:bottom w:val="single" w:color="auto" w:sz="4" w:space="0"/>
              <w:right w:val="double" w:color="auto" w:sz="4" w:space="0"/>
            </w:tcBorders>
            <w:vAlign w:val="center"/>
          </w:tcPr>
          <w:p w14:paraId="4C800C55">
            <w:pPr>
              <w:pStyle w:val="5"/>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评标办法：选取方法</w:t>
            </w:r>
            <w:r>
              <w:rPr>
                <w:rFonts w:hint="eastAsia" w:ascii="宋体" w:hAnsi="宋体" w:eastAsia="宋体" w:cs="宋体"/>
                <w:color w:val="auto"/>
                <w:kern w:val="2"/>
                <w:sz w:val="21"/>
                <w:szCs w:val="21"/>
                <w:highlight w:val="none"/>
                <w:u w:val="single"/>
              </w:rPr>
              <w:t xml:space="preserve"> 七 </w:t>
            </w:r>
            <w:r>
              <w:rPr>
                <w:rFonts w:hint="eastAsia" w:ascii="宋体" w:hAnsi="宋体" w:eastAsia="宋体" w:cs="宋体"/>
                <w:color w:val="auto"/>
                <w:kern w:val="2"/>
                <w:sz w:val="21"/>
                <w:szCs w:val="21"/>
                <w:highlight w:val="none"/>
              </w:rPr>
              <w:t>；评标委员会对投标文件进行资格审查，再对通过资格审查的技术标投标文件、经济标投标文件进行有效性审查，评出合格的投标人。若通过有效性审查的合格投标人大于等于3家，小于等于</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家的，则全部通过有效性审查的合格投标人进入定标阶段；</w:t>
            </w:r>
          </w:p>
          <w:p w14:paraId="3FBA7C53">
            <w:pPr>
              <w:pStyle w:val="5"/>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若通过有效性审查的合格投标人大于</w:t>
            </w:r>
            <w:r>
              <w:rPr>
                <w:rFonts w:hint="eastAsia" w:ascii="宋体" w:hAnsi="宋体" w:cs="宋体"/>
                <w:color w:val="auto"/>
                <w:kern w:val="2"/>
                <w:sz w:val="21"/>
                <w:szCs w:val="21"/>
                <w:highlight w:val="none"/>
                <w:u w:val="single"/>
                <w:lang w:val="en-US" w:eastAsia="zh-CN"/>
              </w:rPr>
              <w:t>10</w:t>
            </w:r>
            <w:r>
              <w:rPr>
                <w:rFonts w:hint="eastAsia" w:ascii="宋体" w:hAnsi="宋体" w:eastAsia="宋体" w:cs="宋体"/>
                <w:color w:val="auto"/>
                <w:kern w:val="2"/>
                <w:sz w:val="21"/>
                <w:szCs w:val="21"/>
                <w:highlight w:val="none"/>
                <w:u w:val="single"/>
              </w:rPr>
              <w:t>家的，</w:t>
            </w:r>
            <w:r>
              <w:rPr>
                <w:rFonts w:hint="eastAsia" w:ascii="宋体" w:hAnsi="宋体" w:eastAsia="宋体" w:cs="宋体"/>
                <w:color w:val="auto"/>
                <w:kern w:val="2"/>
                <w:sz w:val="21"/>
                <w:szCs w:val="21"/>
                <w:highlight w:val="none"/>
              </w:rPr>
              <w:t>按综合得分从高到低进行排序（综合得分相同的则名次并列占用名次），推荐排序位于前</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名次不排序的入围定标阶段的候选人（以下简称“入围候选人”）进入定标阶段（若前</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名次的候选人中存在综合得分相同的，则综合得分相同的所有前</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名次的候选人均进入定标阶段</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14:paraId="050D821F">
            <w:pPr>
              <w:pStyle w:val="5"/>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定标办法：票决定标法；</w:t>
            </w:r>
          </w:p>
          <w:p w14:paraId="3BC0D1F0">
            <w:pPr>
              <w:pStyle w:val="5"/>
              <w:ind w:firstLine="0"/>
              <w:rPr>
                <w:rFonts w:ascii="宋体" w:hAnsi="宋体"/>
                <w:color w:val="auto"/>
                <w:szCs w:val="21"/>
                <w:highlight w:val="none"/>
              </w:rPr>
            </w:pPr>
            <w:r>
              <w:rPr>
                <w:rFonts w:hint="eastAsia" w:ascii="宋体" w:hAnsi="宋体" w:eastAsia="宋体" w:cs="宋体"/>
                <w:color w:val="auto"/>
                <w:kern w:val="2"/>
                <w:sz w:val="21"/>
                <w:szCs w:val="21"/>
                <w:highlight w:val="none"/>
              </w:rPr>
              <w:t>注：本项目采用评定分离定标办法。</w:t>
            </w:r>
          </w:p>
        </w:tc>
      </w:tr>
      <w:tr w14:paraId="44453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1AF6E70">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14:paraId="036B500D">
            <w:pPr>
              <w:rPr>
                <w:rFonts w:ascii="宋体" w:hAnsi="宋体"/>
                <w:color w:val="auto"/>
                <w:szCs w:val="21"/>
                <w:highlight w:val="none"/>
              </w:rPr>
            </w:pPr>
            <w:r>
              <w:rPr>
                <w:rFonts w:ascii="宋体" w:hAnsi="宋体"/>
                <w:color w:val="auto"/>
                <w:szCs w:val="21"/>
                <w:highlight w:val="none"/>
              </w:rPr>
              <w:t>29.1</w:t>
            </w:r>
          </w:p>
        </w:tc>
        <w:tc>
          <w:tcPr>
            <w:tcW w:w="1686" w:type="dxa"/>
            <w:tcBorders>
              <w:top w:val="single" w:color="auto" w:sz="4" w:space="0"/>
              <w:left w:val="single" w:color="auto" w:sz="4" w:space="0"/>
              <w:bottom w:val="single" w:color="auto" w:sz="4" w:space="0"/>
              <w:right w:val="single" w:color="auto" w:sz="4" w:space="0"/>
            </w:tcBorders>
            <w:vAlign w:val="center"/>
          </w:tcPr>
          <w:p w14:paraId="0B8337CD">
            <w:pPr>
              <w:rPr>
                <w:rFonts w:ascii="宋体" w:hAnsi="宋体"/>
                <w:color w:val="auto"/>
                <w:szCs w:val="21"/>
                <w:highlight w:val="none"/>
              </w:rPr>
            </w:pPr>
            <w:r>
              <w:rPr>
                <w:rFonts w:hint="eastAsia" w:ascii="宋体" w:hAnsi="宋体"/>
                <w:color w:val="auto"/>
                <w:szCs w:val="21"/>
                <w:highlight w:val="none"/>
              </w:rPr>
              <w:t>履约担保</w:t>
            </w:r>
          </w:p>
        </w:tc>
        <w:tc>
          <w:tcPr>
            <w:tcW w:w="5981" w:type="dxa"/>
            <w:tcBorders>
              <w:top w:val="single" w:color="auto" w:sz="4" w:space="0"/>
              <w:left w:val="single" w:color="auto" w:sz="4" w:space="0"/>
              <w:bottom w:val="single" w:color="auto" w:sz="4" w:space="0"/>
              <w:right w:val="double" w:color="auto" w:sz="4" w:space="0"/>
            </w:tcBorders>
            <w:vAlign w:val="center"/>
          </w:tcPr>
          <w:p w14:paraId="0F5F58D7">
            <w:pPr>
              <w:pStyle w:val="5"/>
              <w:spacing w:after="0"/>
              <w:ind w:firstLine="0"/>
              <w:rPr>
                <w:rFonts w:ascii="宋体" w:hAnsi="宋体"/>
                <w:color w:val="auto"/>
                <w:highlight w:val="none"/>
              </w:rPr>
            </w:pPr>
            <w:r>
              <w:rPr>
                <w:rFonts w:hint="eastAsia" w:ascii="宋体" w:hAnsi="宋体"/>
                <w:color w:val="auto"/>
                <w:highlight w:val="none"/>
              </w:rPr>
              <w:t>履约担保可采用现金或者支票、银行保函、保证保险、专业担保公司担保等方式：</w:t>
            </w:r>
          </w:p>
          <w:p w14:paraId="6B072840">
            <w:pPr>
              <w:pStyle w:val="5"/>
              <w:spacing w:after="0"/>
              <w:ind w:firstLine="0"/>
              <w:rPr>
                <w:rFonts w:ascii="宋体" w:hAnsi="宋体"/>
                <w:color w:val="auto"/>
                <w:highlight w:val="none"/>
              </w:rPr>
            </w:pPr>
            <w:r>
              <w:rPr>
                <w:rFonts w:hint="eastAsia" w:ascii="宋体" w:hAnsi="宋体"/>
                <w:color w:val="auto"/>
                <w:highlight w:val="none"/>
              </w:rPr>
              <w:t>若采用现金或者支票方式的：中标人提供的履约保证金</w:t>
            </w:r>
            <w:r>
              <w:rPr>
                <w:rFonts w:hint="eastAsia" w:ascii="宋体" w:hAnsi="宋体" w:eastAsia="宋体" w:cs="Times New Roman"/>
                <w:color w:val="auto"/>
                <w:kern w:val="2"/>
                <w:sz w:val="21"/>
                <w:highlight w:val="none"/>
              </w:rPr>
              <w:t>金额</w:t>
            </w:r>
            <w:r>
              <w:rPr>
                <w:rFonts w:hint="eastAsia" w:ascii="宋体" w:hAnsi="宋体"/>
                <w:color w:val="auto"/>
                <w:highlight w:val="none"/>
              </w:rPr>
              <w:t>为中标价款的10%。</w:t>
            </w:r>
          </w:p>
          <w:p w14:paraId="43E12659">
            <w:pPr>
              <w:pStyle w:val="5"/>
              <w:spacing w:after="0"/>
              <w:ind w:firstLine="0"/>
              <w:rPr>
                <w:rFonts w:ascii="宋体" w:hAnsi="宋体"/>
                <w:color w:val="auto"/>
                <w:highlight w:val="none"/>
              </w:rPr>
            </w:pPr>
            <w:r>
              <w:rPr>
                <w:rFonts w:hint="eastAsia" w:asciiTheme="minorEastAsia" w:hAnsiTheme="minorEastAsia" w:eastAsiaTheme="minorEastAsia"/>
                <w:highlight w:val="none"/>
                <w:u w:val="single"/>
              </w:rPr>
              <w:t>合同正式签订之日后的</w:t>
            </w:r>
            <w:r>
              <w:rPr>
                <w:rFonts w:hint="eastAsia" w:asciiTheme="minorEastAsia" w:hAnsiTheme="minorEastAsia" w:eastAsiaTheme="minorEastAsia"/>
                <w:highlight w:val="none"/>
              </w:rPr>
              <w:t>15日内</w:t>
            </w:r>
            <w:r>
              <w:rPr>
                <w:rFonts w:hint="eastAsia" w:ascii="宋体" w:hAnsi="宋体"/>
                <w:color w:val="auto"/>
                <w:highlight w:val="none"/>
              </w:rPr>
              <w:t>,中标人须向招标人提交履约保证金，履约保证金的提交方式为：方式一：</w:t>
            </w:r>
            <w:r>
              <w:rPr>
                <w:rFonts w:hint="eastAsia" w:asciiTheme="minorEastAsia" w:hAnsiTheme="minorEastAsia" w:eastAsiaTheme="minorEastAsia"/>
                <w:highlight w:val="none"/>
              </w:rPr>
              <w:t>从中标人开户银行帐户中转帐或汇款到招标人以下银行帐户﹙收款单位：</w:t>
            </w:r>
            <w:r>
              <w:rPr>
                <w:rFonts w:hint="eastAsia" w:asciiTheme="minorEastAsia" w:hAnsiTheme="minorEastAsia" w:eastAsiaTheme="minorEastAsia"/>
                <w:highlight w:val="none"/>
                <w:lang w:eastAsia="zh-CN"/>
              </w:rPr>
              <w:t>广州市华舜房地产有限公司</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rPr>
              <w:t>银行帐号：</w:t>
            </w:r>
            <w:r>
              <w:rPr>
                <w:rFonts w:asciiTheme="minorEastAsia" w:hAnsiTheme="minorEastAsia" w:eastAsiaTheme="minorEastAsia"/>
                <w:u w:val="single"/>
              </w:rPr>
              <w:t>0314014170015051</w:t>
            </w:r>
            <w:r>
              <w:rPr>
                <w:rFonts w:hint="eastAsia" w:asciiTheme="minorEastAsia" w:hAnsiTheme="minorEastAsia" w:eastAsiaTheme="minorEastAsia"/>
                <w:highlight w:val="none"/>
                <w:u w:val="single"/>
              </w:rPr>
              <w:t>，开户银行：</w:t>
            </w:r>
            <w:r>
              <w:rPr>
                <w:rFonts w:hint="eastAsia" w:asciiTheme="minorEastAsia" w:hAnsiTheme="minorEastAsia" w:eastAsiaTheme="minorEastAsia"/>
                <w:u w:val="single"/>
              </w:rPr>
              <w:t>中国民生银行番禺支行</w:t>
            </w:r>
            <w:r>
              <w:rPr>
                <w:rFonts w:hint="eastAsia" w:asciiTheme="minorEastAsia" w:hAnsiTheme="minorEastAsia" w:eastAsiaTheme="minorEastAsia"/>
                <w:highlight w:val="none"/>
              </w:rPr>
              <w:t>﹚内</w:t>
            </w:r>
            <w:r>
              <w:rPr>
                <w:rFonts w:hint="eastAsia" w:ascii="宋体" w:hAnsi="宋体"/>
                <w:color w:val="auto"/>
                <w:highlight w:val="none"/>
              </w:rPr>
              <w:t>。</w:t>
            </w:r>
          </w:p>
          <w:p w14:paraId="68D4F9F7">
            <w:pPr>
              <w:pStyle w:val="5"/>
              <w:spacing w:after="0"/>
              <w:ind w:firstLine="0"/>
              <w:rPr>
                <w:rFonts w:ascii="宋体" w:hAnsi="宋体"/>
                <w:color w:val="auto"/>
                <w:highlight w:val="none"/>
              </w:rPr>
            </w:pPr>
            <w:r>
              <w:rPr>
                <w:rFonts w:hint="eastAsia" w:ascii="宋体" w:hAnsi="宋体"/>
                <w:color w:val="auto"/>
                <w:highlight w:val="none"/>
              </w:rPr>
              <w:t>方式二：若采用银行保函方式的：中标人按本合同附件中的格式3向发包人提供保证额为中标价款的10%的履约保证金银行保函，该银行保函应由在中国注册的银行开具。</w:t>
            </w:r>
          </w:p>
          <w:p w14:paraId="7539A539">
            <w:pPr>
              <w:pStyle w:val="5"/>
              <w:spacing w:after="0"/>
              <w:ind w:firstLine="0"/>
              <w:rPr>
                <w:rFonts w:ascii="宋体" w:hAnsi="宋体"/>
                <w:color w:val="auto"/>
                <w:highlight w:val="none"/>
              </w:rPr>
            </w:pPr>
            <w:r>
              <w:rPr>
                <w:rFonts w:hint="eastAsia" w:asciiTheme="minorEastAsia" w:hAnsiTheme="minorEastAsia" w:eastAsiaTheme="minorEastAsia"/>
                <w:highlight w:val="none"/>
                <w:u w:val="single"/>
              </w:rPr>
              <w:t>合同正式签订之日后的</w:t>
            </w:r>
            <w:r>
              <w:rPr>
                <w:rFonts w:hint="eastAsia" w:asciiTheme="minorEastAsia" w:hAnsiTheme="minorEastAsia" w:eastAsiaTheme="minorEastAsia"/>
                <w:highlight w:val="none"/>
              </w:rPr>
              <w:t>15日内</w:t>
            </w:r>
            <w:r>
              <w:rPr>
                <w:rFonts w:hint="eastAsia" w:ascii="宋体" w:hAnsi="宋体"/>
                <w:color w:val="auto"/>
                <w:highlight w:val="none"/>
              </w:rPr>
              <w:t>，中标人未提交履约担保且未征得招标人同意延期缴交的，招标人有权取消其中标资格并没收其补交的投标保证金，并由其他中标候选人顺次序替补。</w:t>
            </w:r>
          </w:p>
          <w:p w14:paraId="01E8E727">
            <w:pPr>
              <w:pStyle w:val="5"/>
              <w:spacing w:after="0"/>
              <w:ind w:firstLine="0"/>
              <w:rPr>
                <w:rFonts w:ascii="宋体" w:hAnsi="宋体"/>
                <w:color w:val="auto"/>
                <w:highlight w:val="none"/>
              </w:rPr>
            </w:pPr>
            <w:r>
              <w:rPr>
                <w:rFonts w:hint="eastAsia" w:ascii="宋体" w:hAnsi="宋体"/>
                <w:color w:val="auto"/>
                <w:highlight w:val="none"/>
              </w:rPr>
              <w:t>中标人须于中标通知书发出之日起，</w:t>
            </w:r>
            <w:r>
              <w:rPr>
                <w:rFonts w:hint="eastAsia" w:ascii="宋体" w:hAnsi="宋体"/>
                <w:color w:val="auto"/>
                <w:highlight w:val="none"/>
                <w:lang w:val="en-US" w:eastAsia="zh-CN"/>
              </w:rPr>
              <w:t>30</w:t>
            </w:r>
            <w:r>
              <w:rPr>
                <w:rFonts w:hint="eastAsia" w:ascii="宋体" w:hAnsi="宋体"/>
                <w:color w:val="auto"/>
                <w:highlight w:val="none"/>
              </w:rPr>
              <w:t>个日历天内完成签订施工合同的工作，并将中标人已签妥的施工合同及相关协议文件提交招标人。若</w:t>
            </w:r>
            <w:bookmarkStart w:id="45" w:name="_GoBack"/>
            <w:bookmarkEnd w:id="45"/>
            <w:r>
              <w:rPr>
                <w:rFonts w:hint="eastAsia" w:ascii="宋体" w:hAnsi="宋体"/>
                <w:color w:val="auto"/>
                <w:highlight w:val="none"/>
              </w:rPr>
              <w:t>不提交，招标人有权取消其中标资格。</w:t>
            </w:r>
          </w:p>
        </w:tc>
      </w:tr>
      <w:tr w14:paraId="69852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49FB9A68">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06FF7DD0">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2FAC3D73">
            <w:pPr>
              <w:rPr>
                <w:rFonts w:ascii="宋体" w:hAnsi="宋体"/>
                <w:color w:val="auto"/>
                <w:szCs w:val="21"/>
                <w:highlight w:val="none"/>
              </w:rPr>
            </w:pPr>
            <w:r>
              <w:rPr>
                <w:rFonts w:hint="eastAsia" w:ascii="宋体" w:hAnsi="宋体"/>
                <w:color w:val="auto"/>
                <w:szCs w:val="21"/>
                <w:highlight w:val="none"/>
              </w:rPr>
              <w:t>最高投标限价</w:t>
            </w:r>
          </w:p>
        </w:tc>
        <w:tc>
          <w:tcPr>
            <w:tcW w:w="5981" w:type="dxa"/>
            <w:tcBorders>
              <w:top w:val="single" w:color="auto" w:sz="4" w:space="0"/>
              <w:left w:val="single" w:color="auto" w:sz="4" w:space="0"/>
              <w:bottom w:val="single" w:color="auto" w:sz="4" w:space="0"/>
              <w:right w:val="double" w:color="auto" w:sz="4" w:space="0"/>
            </w:tcBorders>
            <w:vAlign w:val="center"/>
          </w:tcPr>
          <w:p w14:paraId="30CFE2DD">
            <w:pPr>
              <w:rPr>
                <w:rFonts w:ascii="宋体" w:hAnsi="宋体"/>
                <w:color w:val="auto"/>
                <w:szCs w:val="21"/>
                <w:highlight w:val="none"/>
              </w:rPr>
            </w:pPr>
            <w:r>
              <w:rPr>
                <w:rFonts w:hint="eastAsia" w:cs="Arial" w:asciiTheme="minorEastAsia" w:hAnsiTheme="minorEastAsia" w:eastAsiaTheme="minorEastAsia"/>
                <w:color w:val="auto"/>
                <w:kern w:val="0"/>
                <w:szCs w:val="21"/>
              </w:rPr>
              <w:t>本项目设置最高投标限价，最高投标限价为人民币¥</w:t>
            </w:r>
            <w:r>
              <w:rPr>
                <w:rFonts w:hint="eastAsia" w:cs="Arial" w:asciiTheme="minorEastAsia" w:hAnsiTheme="minorEastAsia" w:eastAsiaTheme="minorEastAsia"/>
                <w:color w:val="auto"/>
                <w:kern w:val="0"/>
                <w:szCs w:val="21"/>
                <w:u w:val="single"/>
                <w:lang w:val="en-US" w:eastAsia="zh-CN"/>
              </w:rPr>
              <w:t>6494615.28</w:t>
            </w:r>
            <w:r>
              <w:rPr>
                <w:rFonts w:hint="eastAsia" w:cs="Arial" w:asciiTheme="minorEastAsia" w:hAnsiTheme="minorEastAsia" w:eastAsiaTheme="minorEastAsia"/>
                <w:color w:val="auto"/>
                <w:kern w:val="0"/>
                <w:szCs w:val="21"/>
              </w:rPr>
              <w:t>元；其中措施费合计为¥</w:t>
            </w:r>
            <w:r>
              <w:rPr>
                <w:rFonts w:hint="eastAsia" w:cs="Arial" w:asciiTheme="minorEastAsia" w:hAnsiTheme="minorEastAsia" w:eastAsiaTheme="minorEastAsia"/>
                <w:color w:val="auto"/>
                <w:kern w:val="0"/>
                <w:szCs w:val="21"/>
                <w:u w:val="single"/>
                <w:lang w:val="en-US" w:eastAsia="zh-CN"/>
              </w:rPr>
              <w:t>889155.59</w:t>
            </w:r>
            <w:r>
              <w:rPr>
                <w:rFonts w:hint="eastAsia" w:cs="Arial" w:asciiTheme="minorEastAsia" w:hAnsiTheme="minorEastAsia" w:eastAsiaTheme="minorEastAsia"/>
                <w:color w:val="auto"/>
                <w:kern w:val="0"/>
                <w:szCs w:val="21"/>
              </w:rPr>
              <w:t>元；绿色施工安全防护措施费为</w:t>
            </w:r>
            <w:r>
              <w:rPr>
                <w:rFonts w:hint="eastAsia" w:asciiTheme="minorEastAsia" w:hAnsiTheme="minorEastAsia" w:eastAsiaTheme="minorEastAsia"/>
                <w:b w:val="0"/>
                <w:bCs/>
                <w:color w:val="auto"/>
                <w:szCs w:val="21"/>
                <w:u w:val="single"/>
                <w:lang w:val="en-US" w:eastAsia="zh-CN"/>
              </w:rPr>
              <w:t>206971.25元</w:t>
            </w:r>
            <w:r>
              <w:rPr>
                <w:rFonts w:hint="eastAsia" w:cs="Arial" w:asciiTheme="minorEastAsia" w:hAnsiTheme="minorEastAsia" w:eastAsiaTheme="minorEastAsia"/>
                <w:color w:val="auto"/>
                <w:kern w:val="0"/>
                <w:szCs w:val="21"/>
              </w:rPr>
              <w:t>；其他项目费用为¥</w:t>
            </w:r>
            <w:r>
              <w:rPr>
                <w:rFonts w:hint="eastAsia" w:cs="Arial" w:asciiTheme="minorEastAsia" w:hAnsiTheme="minorEastAsia" w:eastAsiaTheme="minorEastAsia"/>
                <w:color w:val="auto"/>
                <w:kern w:val="0"/>
                <w:szCs w:val="21"/>
                <w:u w:val="single"/>
                <w:lang w:val="en-US" w:eastAsia="zh-CN"/>
              </w:rPr>
              <w:t>67223.37</w:t>
            </w:r>
            <w:r>
              <w:rPr>
                <w:rFonts w:hint="eastAsia" w:cs="Arial" w:asciiTheme="minorEastAsia" w:hAnsiTheme="minorEastAsia" w:eastAsiaTheme="minorEastAsia"/>
                <w:color w:val="auto"/>
                <w:kern w:val="0"/>
                <w:szCs w:val="21"/>
              </w:rPr>
              <w:t>元。投标总价超过最高投标限价时，投标文件将被拒绝。</w:t>
            </w:r>
          </w:p>
        </w:tc>
      </w:tr>
      <w:tr w14:paraId="743A5C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7B5545D7">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2D2E1F98">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1D483E5">
            <w:pPr>
              <w:rPr>
                <w:rFonts w:ascii="宋体" w:hAnsi="宋体"/>
                <w:color w:val="auto"/>
                <w:szCs w:val="21"/>
                <w:highlight w:val="none"/>
              </w:rPr>
            </w:pPr>
            <w:r>
              <w:rPr>
                <w:rFonts w:hint="eastAsia" w:ascii="宋体" w:hAnsi="宋体"/>
                <w:color w:val="auto"/>
                <w:szCs w:val="21"/>
                <w:highlight w:val="none"/>
              </w:rPr>
              <w:t>非竞争费用</w:t>
            </w:r>
          </w:p>
        </w:tc>
        <w:tc>
          <w:tcPr>
            <w:tcW w:w="5981" w:type="dxa"/>
            <w:tcBorders>
              <w:top w:val="single" w:color="auto" w:sz="4" w:space="0"/>
              <w:left w:val="single" w:color="auto" w:sz="4" w:space="0"/>
              <w:bottom w:val="single" w:color="auto" w:sz="4" w:space="0"/>
              <w:right w:val="double" w:color="auto" w:sz="4" w:space="0"/>
            </w:tcBorders>
            <w:vAlign w:val="center"/>
          </w:tcPr>
          <w:p w14:paraId="1D74751C">
            <w:pPr>
              <w:rPr>
                <w:rFonts w:ascii="宋体" w:hAnsi="宋体"/>
                <w:color w:val="auto"/>
                <w:szCs w:val="21"/>
                <w:highlight w:val="none"/>
              </w:rPr>
            </w:pPr>
            <w:r>
              <w:rPr>
                <w:rFonts w:hint="eastAsia" w:asciiTheme="minorEastAsia" w:hAnsiTheme="minorEastAsia" w:eastAsiaTheme="minorEastAsia"/>
                <w:color w:val="auto"/>
                <w:szCs w:val="21"/>
              </w:rPr>
              <w:t>本项目绿色施工安全防护措施费为</w:t>
            </w:r>
            <w:r>
              <w:rPr>
                <w:rFonts w:hint="eastAsia" w:asciiTheme="minorEastAsia" w:hAnsiTheme="minorEastAsia" w:eastAsiaTheme="minorEastAsia"/>
                <w:b w:val="0"/>
                <w:bCs/>
                <w:color w:val="auto"/>
                <w:szCs w:val="21"/>
                <w:u w:val="single"/>
                <w:lang w:val="en-US" w:eastAsia="zh-CN"/>
              </w:rPr>
              <w:t>206971.25</w:t>
            </w:r>
            <w:r>
              <w:rPr>
                <w:rFonts w:hint="eastAsia" w:asciiTheme="minorEastAsia" w:hAnsiTheme="minorEastAsia" w:eastAsiaTheme="minorEastAsia"/>
                <w:color w:val="auto"/>
                <w:szCs w:val="21"/>
              </w:rPr>
              <w:t>元，暂列金额为</w:t>
            </w:r>
            <w:r>
              <w:rPr>
                <w:rFonts w:hint="eastAsia" w:asciiTheme="minorEastAsia" w:hAnsiTheme="minorEastAsia" w:eastAsiaTheme="minorEastAsia"/>
                <w:color w:val="auto"/>
                <w:szCs w:val="21"/>
                <w:u w:val="single"/>
              </w:rPr>
              <w:t xml:space="preserve"> / </w:t>
            </w:r>
            <w:r>
              <w:rPr>
                <w:rFonts w:hint="eastAsia" w:asciiTheme="minorEastAsia" w:hAnsiTheme="minorEastAsia" w:eastAsiaTheme="minorEastAsia"/>
                <w:color w:val="auto"/>
                <w:szCs w:val="21"/>
              </w:rPr>
              <w:t>元，暂估价为</w:t>
            </w:r>
            <w:r>
              <w:rPr>
                <w:rFonts w:hint="eastAsia" w:asciiTheme="minorEastAsia" w:hAnsiTheme="minorEastAsia" w:eastAsiaTheme="minorEastAsia"/>
                <w:color w:val="auto"/>
                <w:szCs w:val="21"/>
                <w:u w:val="single"/>
              </w:rPr>
              <w:t xml:space="preserve"> / </w:t>
            </w:r>
            <w:r>
              <w:rPr>
                <w:rFonts w:hint="eastAsia" w:asciiTheme="minorEastAsia" w:hAnsiTheme="minorEastAsia" w:eastAsiaTheme="minorEastAsia"/>
                <w:color w:val="auto"/>
                <w:szCs w:val="21"/>
              </w:rPr>
              <w:t>元。（未按招标文件规定的金额填写的，由评标委员会按照招标文件规定的金额进行修正）</w:t>
            </w:r>
          </w:p>
        </w:tc>
      </w:tr>
      <w:tr w14:paraId="5364C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702" w:type="dxa"/>
            <w:tcBorders>
              <w:top w:val="single" w:color="auto" w:sz="4" w:space="0"/>
              <w:left w:val="double" w:color="auto" w:sz="4" w:space="0"/>
              <w:bottom w:val="single" w:color="auto" w:sz="4" w:space="0"/>
              <w:right w:val="single" w:color="auto" w:sz="4" w:space="0"/>
            </w:tcBorders>
            <w:vAlign w:val="center"/>
          </w:tcPr>
          <w:p w14:paraId="28266F47">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4374747A">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FE55925">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981" w:type="dxa"/>
            <w:tcBorders>
              <w:top w:val="single" w:color="auto" w:sz="4" w:space="0"/>
              <w:left w:val="single" w:color="auto" w:sz="4" w:space="0"/>
              <w:bottom w:val="single" w:color="auto" w:sz="4" w:space="0"/>
              <w:right w:val="double" w:color="auto" w:sz="4" w:space="0"/>
            </w:tcBorders>
            <w:vAlign w:val="center"/>
          </w:tcPr>
          <w:p w14:paraId="5BC9A17B">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14:paraId="784A17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702" w:type="dxa"/>
            <w:tcBorders>
              <w:top w:val="single" w:color="auto" w:sz="4" w:space="0"/>
              <w:left w:val="double" w:color="auto" w:sz="4" w:space="0"/>
              <w:bottom w:val="single" w:color="auto" w:sz="4" w:space="0"/>
              <w:right w:val="single" w:color="auto" w:sz="4" w:space="0"/>
            </w:tcBorders>
            <w:vAlign w:val="center"/>
          </w:tcPr>
          <w:p w14:paraId="74B3569C">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496106B0">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57A03BF">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981" w:type="dxa"/>
            <w:tcBorders>
              <w:top w:val="single" w:color="auto" w:sz="4" w:space="0"/>
              <w:left w:val="single" w:color="auto" w:sz="4" w:space="0"/>
              <w:bottom w:val="single" w:color="auto" w:sz="4" w:space="0"/>
              <w:right w:val="double" w:color="auto" w:sz="4" w:space="0"/>
            </w:tcBorders>
            <w:vAlign w:val="center"/>
          </w:tcPr>
          <w:p w14:paraId="191EE870">
            <w:pPr>
              <w:rPr>
                <w:rFonts w:ascii="宋体" w:hAnsi="宋体"/>
                <w:strike/>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在开标前从[0,100]的整数中随机抽取。</w:t>
            </w:r>
          </w:p>
        </w:tc>
      </w:tr>
      <w:tr w14:paraId="63B3FF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900C00D">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14:paraId="4B031FFC">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6D4F43F7">
            <w:pPr>
              <w:rPr>
                <w:rFonts w:ascii="宋体" w:hAnsi="宋体"/>
                <w:color w:val="auto"/>
                <w:szCs w:val="21"/>
                <w:highlight w:val="none"/>
              </w:rPr>
            </w:pPr>
            <w:r>
              <w:rPr>
                <w:rFonts w:hint="eastAsia" w:ascii="宋体" w:hAnsi="宋体"/>
                <w:color w:val="auto"/>
                <w:szCs w:val="21"/>
                <w:highlight w:val="none"/>
              </w:rPr>
              <w:t>工程成本警戒价</w:t>
            </w:r>
          </w:p>
        </w:tc>
        <w:tc>
          <w:tcPr>
            <w:tcW w:w="5981" w:type="dxa"/>
            <w:tcBorders>
              <w:top w:val="single" w:color="auto" w:sz="4" w:space="0"/>
              <w:left w:val="single" w:color="auto" w:sz="4" w:space="0"/>
              <w:bottom w:val="single" w:color="auto" w:sz="4" w:space="0"/>
              <w:right w:val="double" w:color="auto" w:sz="4" w:space="0"/>
            </w:tcBorders>
            <w:vAlign w:val="center"/>
          </w:tcPr>
          <w:p w14:paraId="1644D6C5">
            <w:pPr>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lang w:val="en-US" w:eastAsia="zh-CN"/>
              </w:rPr>
              <w:t>6104938.36</w:t>
            </w:r>
            <w:r>
              <w:rPr>
                <w:rFonts w:hint="eastAsia" w:ascii="宋体" w:hAnsi="宋体" w:cs="宋体"/>
                <w:b/>
                <w:bCs/>
                <w:color w:val="auto"/>
                <w:szCs w:val="21"/>
                <w:highlight w:val="none"/>
                <w:u w:val="none"/>
                <w:lang w:val="en-US" w:eastAsia="zh-CN"/>
              </w:rPr>
              <w:t>元</w:t>
            </w:r>
            <w:r>
              <w:rPr>
                <w:rFonts w:hint="eastAsia" w:ascii="宋体" w:hAnsi="宋体" w:cs="宋体"/>
                <w:color w:val="auto"/>
                <w:szCs w:val="21"/>
                <w:highlight w:val="none"/>
              </w:rPr>
              <w:t>（最高投标限价的</w:t>
            </w:r>
            <w:r>
              <w:rPr>
                <w:rFonts w:hint="eastAsia" w:ascii="宋体" w:hAnsi="宋体" w:cs="宋体"/>
                <w:color w:val="auto"/>
                <w:szCs w:val="21"/>
                <w:highlight w:val="none"/>
                <w:lang w:val="en-US" w:eastAsia="zh-CN"/>
              </w:rPr>
              <w:t>94</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5732834">
            <w:pPr>
              <w:rPr>
                <w:rFonts w:ascii="宋体" w:hAnsi="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18531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02" w:type="dxa"/>
            <w:vMerge w:val="restart"/>
            <w:tcBorders>
              <w:top w:val="single" w:color="auto" w:sz="4" w:space="0"/>
              <w:left w:val="double" w:color="auto" w:sz="4" w:space="0"/>
              <w:right w:val="single" w:color="auto" w:sz="4" w:space="0"/>
            </w:tcBorders>
            <w:vAlign w:val="center"/>
          </w:tcPr>
          <w:p w14:paraId="2588C079">
            <w:pPr>
              <w:rPr>
                <w:rFonts w:ascii="宋体" w:hAnsi="宋体"/>
                <w:color w:val="auto"/>
                <w:szCs w:val="21"/>
                <w:highlight w:val="none"/>
              </w:rPr>
            </w:pPr>
            <w:r>
              <w:rPr>
                <w:rFonts w:hint="eastAsia" w:ascii="宋体" w:hAnsi="宋体"/>
                <w:color w:val="auto"/>
                <w:szCs w:val="21"/>
                <w:highlight w:val="none"/>
              </w:rPr>
              <w:t>26</w:t>
            </w:r>
          </w:p>
        </w:tc>
        <w:tc>
          <w:tcPr>
            <w:tcW w:w="981" w:type="dxa"/>
            <w:vMerge w:val="restart"/>
            <w:tcBorders>
              <w:top w:val="single" w:color="auto" w:sz="4" w:space="0"/>
              <w:left w:val="single" w:color="auto" w:sz="4" w:space="0"/>
              <w:right w:val="single" w:color="auto" w:sz="4" w:space="0"/>
            </w:tcBorders>
            <w:vAlign w:val="center"/>
          </w:tcPr>
          <w:p w14:paraId="15C4D00C">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723698AA">
            <w:pPr>
              <w:rPr>
                <w:rFonts w:ascii="宋体" w:hAnsi="宋体"/>
                <w:color w:val="auto"/>
                <w:szCs w:val="21"/>
                <w:highlight w:val="none"/>
              </w:rPr>
            </w:pPr>
            <w:r>
              <w:rPr>
                <w:rFonts w:hint="eastAsia" w:ascii="宋体" w:hAnsi="宋体"/>
                <w:color w:val="auto"/>
                <w:szCs w:val="21"/>
                <w:highlight w:val="none"/>
              </w:rPr>
              <w:t>评标委员会人数</w:t>
            </w:r>
          </w:p>
        </w:tc>
        <w:tc>
          <w:tcPr>
            <w:tcW w:w="5981" w:type="dxa"/>
            <w:tcBorders>
              <w:top w:val="single" w:color="auto" w:sz="4" w:space="0"/>
              <w:left w:val="single" w:color="auto" w:sz="4" w:space="0"/>
              <w:bottom w:val="single" w:color="auto" w:sz="4" w:space="0"/>
              <w:right w:val="double" w:color="auto" w:sz="4" w:space="0"/>
            </w:tcBorders>
            <w:vAlign w:val="center"/>
          </w:tcPr>
          <w:p w14:paraId="2F5FE6F7">
            <w:pPr>
              <w:rPr>
                <w:rFonts w:ascii="宋体" w:hAnsi="宋体"/>
                <w:color w:val="auto"/>
                <w:szCs w:val="21"/>
                <w:highlight w:val="none"/>
              </w:rPr>
            </w:pPr>
            <w:r>
              <w:rPr>
                <w:rFonts w:hint="eastAsia" w:ascii="宋体" w:hAnsi="宋体"/>
                <w:color w:val="auto"/>
                <w:szCs w:val="21"/>
                <w:highlight w:val="none"/>
              </w:rPr>
              <w:t>评标委员会由招标人依法组建。</w:t>
            </w:r>
          </w:p>
        </w:tc>
      </w:tr>
      <w:tr w14:paraId="2B38E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702" w:type="dxa"/>
            <w:vMerge w:val="continue"/>
            <w:tcBorders>
              <w:left w:val="double" w:color="auto" w:sz="4" w:space="0"/>
              <w:bottom w:val="single" w:color="auto" w:sz="4" w:space="0"/>
              <w:right w:val="single" w:color="auto" w:sz="4" w:space="0"/>
            </w:tcBorders>
            <w:vAlign w:val="center"/>
          </w:tcPr>
          <w:p w14:paraId="049AE7AA">
            <w:pPr>
              <w:rPr>
                <w:rFonts w:hint="eastAsia" w:ascii="宋体" w:hAnsi="宋体"/>
                <w:color w:val="auto"/>
                <w:szCs w:val="21"/>
                <w:highlight w:val="none"/>
              </w:rPr>
            </w:pPr>
          </w:p>
        </w:tc>
        <w:tc>
          <w:tcPr>
            <w:tcW w:w="981" w:type="dxa"/>
            <w:vMerge w:val="continue"/>
            <w:tcBorders>
              <w:left w:val="single" w:color="auto" w:sz="4" w:space="0"/>
              <w:bottom w:val="single" w:color="auto" w:sz="4" w:space="0"/>
              <w:right w:val="single" w:color="auto" w:sz="4" w:space="0"/>
            </w:tcBorders>
            <w:vAlign w:val="center"/>
          </w:tcPr>
          <w:p w14:paraId="43556C1F">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0837EB73">
            <w:pPr>
              <w:rPr>
                <w:rFonts w:hint="eastAsia" w:ascii="宋体" w:hAnsi="宋体"/>
                <w:color w:val="auto"/>
                <w:szCs w:val="21"/>
                <w:highlight w:val="none"/>
              </w:rPr>
            </w:pPr>
            <w:r>
              <w:rPr>
                <w:rFonts w:hint="eastAsia" w:ascii="宋体" w:hAnsi="宋体" w:eastAsia="宋体"/>
                <w:color w:val="auto"/>
                <w:szCs w:val="21"/>
                <w:highlight w:val="none"/>
                <w:u w:val="single"/>
              </w:rPr>
              <w:t>定标委员会</w:t>
            </w:r>
          </w:p>
        </w:tc>
        <w:tc>
          <w:tcPr>
            <w:tcW w:w="5981" w:type="dxa"/>
            <w:tcBorders>
              <w:top w:val="single" w:color="auto" w:sz="4" w:space="0"/>
              <w:left w:val="single" w:color="auto" w:sz="4" w:space="0"/>
              <w:bottom w:val="single" w:color="auto" w:sz="4" w:space="0"/>
              <w:right w:val="double" w:color="auto" w:sz="4" w:space="0"/>
            </w:tcBorders>
            <w:vAlign w:val="center"/>
          </w:tcPr>
          <w:p w14:paraId="5B7D4BEC">
            <w:pPr>
              <w:rPr>
                <w:rFonts w:hint="eastAsia" w:ascii="宋体" w:hAnsi="宋体"/>
                <w:color w:val="auto"/>
                <w:szCs w:val="21"/>
                <w:highlight w:val="none"/>
              </w:rPr>
            </w:pPr>
            <w:r>
              <w:rPr>
                <w:rFonts w:hint="eastAsia" w:ascii="宋体" w:hAnsi="宋体" w:eastAsia="宋体"/>
                <w:color w:val="auto"/>
                <w:szCs w:val="21"/>
                <w:highlight w:val="none"/>
                <w:u w:val="single"/>
              </w:rPr>
              <w:t>定标委员会由招标人组建。</w:t>
            </w:r>
          </w:p>
        </w:tc>
      </w:tr>
      <w:tr w14:paraId="420E55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573589DD">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14:paraId="01F382C9">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67DEB876">
            <w:pPr>
              <w:rPr>
                <w:rFonts w:ascii="宋体" w:hAnsi="宋体"/>
                <w:color w:val="auto"/>
                <w:szCs w:val="21"/>
                <w:highlight w:val="none"/>
              </w:rPr>
            </w:pPr>
            <w:r>
              <w:rPr>
                <w:rFonts w:hint="eastAsia" w:ascii="宋体" w:hAnsi="宋体"/>
                <w:color w:val="auto"/>
                <w:szCs w:val="21"/>
                <w:highlight w:val="none"/>
              </w:rPr>
              <w:t>企业综合诚信评价分数</w:t>
            </w:r>
          </w:p>
        </w:tc>
        <w:tc>
          <w:tcPr>
            <w:tcW w:w="5981" w:type="dxa"/>
            <w:tcBorders>
              <w:top w:val="single" w:color="auto" w:sz="4" w:space="0"/>
              <w:left w:val="single" w:color="auto" w:sz="4" w:space="0"/>
              <w:bottom w:val="single" w:color="auto" w:sz="4" w:space="0"/>
              <w:right w:val="double" w:color="auto" w:sz="4" w:space="0"/>
            </w:tcBorders>
            <w:vAlign w:val="center"/>
          </w:tcPr>
          <w:p w14:paraId="44868948">
            <w:pPr>
              <w:rPr>
                <w:rFonts w:ascii="宋体" w:hAnsi="宋体"/>
                <w:color w:val="auto"/>
                <w:szCs w:val="21"/>
                <w:highlight w:val="none"/>
              </w:rPr>
            </w:pPr>
            <w:r>
              <w:rPr>
                <w:rFonts w:hint="eastAsia" w:ascii="宋体" w:hAnsi="宋体"/>
                <w:color w:val="auto"/>
                <w:szCs w:val="21"/>
                <w:highlight w:val="none"/>
              </w:rPr>
              <w:t>本项目不设置企业综合诚信评价分数。</w:t>
            </w:r>
          </w:p>
        </w:tc>
      </w:tr>
      <w:tr w14:paraId="1765A8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vMerge w:val="restart"/>
            <w:tcBorders>
              <w:top w:val="single" w:color="auto" w:sz="4" w:space="0"/>
              <w:left w:val="double" w:color="auto" w:sz="4" w:space="0"/>
              <w:right w:val="single" w:color="auto" w:sz="4" w:space="0"/>
            </w:tcBorders>
            <w:vAlign w:val="center"/>
          </w:tcPr>
          <w:p w14:paraId="6801D241">
            <w:pPr>
              <w:rPr>
                <w:rFonts w:ascii="宋体" w:hAnsi="宋体"/>
                <w:color w:val="auto"/>
                <w:szCs w:val="21"/>
                <w:highlight w:val="none"/>
              </w:rPr>
            </w:pPr>
            <w:r>
              <w:rPr>
                <w:rFonts w:hint="eastAsia" w:ascii="宋体" w:hAnsi="宋体"/>
                <w:color w:val="auto"/>
                <w:szCs w:val="21"/>
                <w:highlight w:val="none"/>
              </w:rPr>
              <w:t>28</w:t>
            </w:r>
          </w:p>
        </w:tc>
        <w:tc>
          <w:tcPr>
            <w:tcW w:w="981" w:type="dxa"/>
            <w:vMerge w:val="restart"/>
            <w:tcBorders>
              <w:top w:val="single" w:color="auto" w:sz="4" w:space="0"/>
              <w:left w:val="single" w:color="auto" w:sz="4" w:space="0"/>
              <w:right w:val="single" w:color="auto" w:sz="4" w:space="0"/>
            </w:tcBorders>
            <w:vAlign w:val="center"/>
          </w:tcPr>
          <w:p w14:paraId="67A02431">
            <w:pPr>
              <w:ind w:firstLine="458"/>
              <w:rPr>
                <w:rFonts w:ascii="宋体" w:hAnsi="宋体"/>
                <w:color w:val="auto"/>
                <w:szCs w:val="21"/>
                <w:highlight w:val="none"/>
              </w:rPr>
            </w:pPr>
            <w:r>
              <w:rPr>
                <w:rFonts w:hint="eastAsia" w:ascii="宋体" w:hAnsi="宋体"/>
                <w:color w:val="auto"/>
                <w:szCs w:val="21"/>
                <w:highlight w:val="none"/>
              </w:rPr>
              <w:t>45</w:t>
            </w:r>
          </w:p>
        </w:tc>
        <w:tc>
          <w:tcPr>
            <w:tcW w:w="1686" w:type="dxa"/>
            <w:vMerge w:val="restart"/>
            <w:tcBorders>
              <w:top w:val="single" w:color="auto" w:sz="4" w:space="0"/>
              <w:left w:val="single" w:color="auto" w:sz="4" w:space="0"/>
              <w:right w:val="single" w:color="auto" w:sz="4" w:space="0"/>
            </w:tcBorders>
            <w:vAlign w:val="center"/>
          </w:tcPr>
          <w:p w14:paraId="42019E7B">
            <w:pPr>
              <w:rPr>
                <w:rFonts w:ascii="宋体" w:hAnsi="宋体"/>
                <w:color w:val="auto"/>
                <w:szCs w:val="21"/>
                <w:highlight w:val="none"/>
              </w:rPr>
            </w:pPr>
            <w:r>
              <w:rPr>
                <w:rFonts w:hint="eastAsia" w:ascii="宋体" w:hAnsi="宋体" w:cs="宋体"/>
                <w:color w:val="auto"/>
                <w:highlight w:val="none"/>
              </w:rPr>
              <w:t>投标人经济标评审和得分汇总</w:t>
            </w:r>
          </w:p>
        </w:tc>
        <w:tc>
          <w:tcPr>
            <w:tcW w:w="5981" w:type="dxa"/>
            <w:tcBorders>
              <w:top w:val="single" w:color="auto" w:sz="4" w:space="0"/>
              <w:left w:val="single" w:color="auto" w:sz="4" w:space="0"/>
              <w:bottom w:val="single" w:color="auto" w:sz="4" w:space="0"/>
              <w:right w:val="double" w:color="auto" w:sz="4" w:space="0"/>
            </w:tcBorders>
            <w:vAlign w:val="center"/>
          </w:tcPr>
          <w:p w14:paraId="3CC8E522">
            <w:pPr>
              <w:rPr>
                <w:rFonts w:ascii="宋体" w:hAnsi="宋体"/>
                <w:b/>
                <w:color w:val="auto"/>
                <w:sz w:val="21"/>
                <w:szCs w:val="21"/>
                <w:highlight w:val="none"/>
                <w:u w:val="single"/>
              </w:rPr>
            </w:pPr>
            <w:r>
              <w:rPr>
                <w:rFonts w:ascii="宋体" w:hAnsi="宋体"/>
                <w:b/>
                <w:color w:val="auto"/>
                <w:sz w:val="21"/>
                <w:szCs w:val="21"/>
                <w:highlight w:val="none"/>
                <w:u w:val="single"/>
              </w:rPr>
              <w:t>1、确定经济标评审的评标参考价：</w:t>
            </w:r>
          </w:p>
          <w:p w14:paraId="4C2BB3C4">
            <w:pPr>
              <w:numPr>
                <w:ilvl w:val="0"/>
                <w:numId w:val="0"/>
              </w:numPr>
              <w:rPr>
                <w:rFonts w:hint="default" w:ascii="宋体" w:hAnsi="宋体" w:cs="Times New Roman"/>
                <w:b/>
                <w:color w:val="auto"/>
                <w:kern w:val="2"/>
                <w:sz w:val="21"/>
                <w:szCs w:val="21"/>
                <w:highlight w:val="none"/>
                <w:u w:val="single"/>
                <w:lang w:val="en-US" w:eastAsia="zh-CN" w:bidi="ar-SA"/>
              </w:rPr>
            </w:pPr>
            <w:r>
              <w:rPr>
                <w:rFonts w:hint="default" w:ascii="宋体" w:hAnsi="宋体" w:cs="Times New Roman"/>
                <w:b/>
                <w:color w:val="auto"/>
                <w:kern w:val="2"/>
                <w:sz w:val="21"/>
                <w:szCs w:val="21"/>
                <w:highlight w:val="none"/>
                <w:u w:val="single"/>
                <w:lang w:val="en-US" w:eastAsia="zh-CN" w:bidi="ar-SA"/>
              </w:rPr>
              <w:t>区间抽取法：</w:t>
            </w:r>
          </w:p>
          <w:p w14:paraId="79EA7BF7">
            <w:pPr>
              <w:numPr>
                <w:ilvl w:val="0"/>
                <w:numId w:val="0"/>
              </w:numPr>
              <w:rPr>
                <w:rFonts w:hint="default" w:ascii="宋体" w:hAnsi="宋体" w:cs="Times New Roman"/>
                <w:b/>
                <w:color w:val="auto"/>
                <w:kern w:val="2"/>
                <w:sz w:val="21"/>
                <w:szCs w:val="21"/>
                <w:highlight w:val="none"/>
                <w:u w:val="single"/>
                <w:lang w:val="en-US" w:eastAsia="zh-CN" w:bidi="ar-SA"/>
              </w:rPr>
            </w:pPr>
            <w:r>
              <w:rPr>
                <w:rFonts w:hint="default" w:ascii="宋体" w:hAnsi="宋体" w:cs="Times New Roman"/>
                <w:b/>
                <w:color w:val="auto"/>
                <w:kern w:val="2"/>
                <w:sz w:val="21"/>
                <w:szCs w:val="21"/>
                <w:highlight w:val="none"/>
                <w:u w:val="single"/>
                <w:lang w:val="en-US" w:eastAsia="zh-CN" w:bidi="ar-SA"/>
              </w:rPr>
              <w:t>设立技术标入围合格分数线（入围技术标合格分数线为</w:t>
            </w:r>
            <w:r>
              <w:rPr>
                <w:rFonts w:hint="eastAsia" w:ascii="宋体" w:hAnsi="宋体" w:cs="Times New Roman"/>
                <w:b/>
                <w:color w:val="auto"/>
                <w:kern w:val="2"/>
                <w:sz w:val="21"/>
                <w:szCs w:val="21"/>
                <w:highlight w:val="none"/>
                <w:u w:val="single"/>
                <w:lang w:val="en-US" w:eastAsia="zh-CN" w:bidi="ar-SA"/>
              </w:rPr>
              <w:t>80</w:t>
            </w:r>
            <w:r>
              <w:rPr>
                <w:rFonts w:hint="default" w:ascii="宋体" w:hAnsi="宋体" w:cs="Times New Roman"/>
                <w:b/>
                <w:color w:val="auto"/>
                <w:kern w:val="2"/>
                <w:sz w:val="21"/>
                <w:szCs w:val="21"/>
                <w:highlight w:val="none"/>
                <w:u w:val="single"/>
                <w:lang w:val="en-US" w:eastAsia="zh-CN" w:bidi="ar-SA"/>
              </w:rPr>
              <w:t>分（技术分满分为</w:t>
            </w:r>
            <w:r>
              <w:rPr>
                <w:rFonts w:hint="eastAsia" w:ascii="宋体" w:hAnsi="宋体" w:cs="Times New Roman"/>
                <w:b/>
                <w:color w:val="auto"/>
                <w:kern w:val="2"/>
                <w:sz w:val="21"/>
                <w:szCs w:val="21"/>
                <w:highlight w:val="none"/>
                <w:u w:val="single"/>
                <w:lang w:val="en-US" w:eastAsia="zh-CN" w:bidi="ar-SA"/>
              </w:rPr>
              <w:t>100</w:t>
            </w:r>
            <w:r>
              <w:rPr>
                <w:rFonts w:hint="default" w:ascii="宋体" w:hAnsi="宋体" w:cs="Times New Roman"/>
                <w:b/>
                <w:color w:val="auto"/>
                <w:kern w:val="2"/>
                <w:sz w:val="21"/>
                <w:szCs w:val="21"/>
                <w:highlight w:val="none"/>
                <w:u w:val="single"/>
                <w:lang w:val="en-US" w:eastAsia="zh-CN" w:bidi="ar-SA"/>
              </w:rPr>
              <w:t>分）），达到或超过及格线的投标人的报价方能参与评标参考价的计算。将达到或超过技术标及格分数线的投标报价由低至高进行排列，按以下公式计算评标参考价，计算公式如下：</w:t>
            </w:r>
          </w:p>
          <w:p w14:paraId="53F13CC2">
            <w:pPr>
              <w:numPr>
                <w:ilvl w:val="0"/>
                <w:numId w:val="0"/>
              </w:numPr>
              <w:rPr>
                <w:rFonts w:hint="default" w:ascii="宋体" w:hAnsi="宋体" w:cs="Times New Roman"/>
                <w:b/>
                <w:color w:val="auto"/>
                <w:kern w:val="2"/>
                <w:sz w:val="21"/>
                <w:szCs w:val="21"/>
                <w:highlight w:val="none"/>
                <w:u w:val="single"/>
                <w:lang w:val="en-US" w:eastAsia="zh-CN" w:bidi="ar-SA"/>
              </w:rPr>
            </w:pPr>
            <w:r>
              <w:rPr>
                <w:rFonts w:hint="default" w:ascii="宋体" w:hAnsi="宋体" w:cs="Times New Roman"/>
                <w:b/>
                <w:color w:val="auto"/>
                <w:kern w:val="2"/>
                <w:sz w:val="21"/>
                <w:szCs w:val="21"/>
                <w:highlight w:val="none"/>
                <w:u w:val="single"/>
                <w:lang w:val="en-US" w:eastAsia="zh-CN" w:bidi="ar-SA"/>
              </w:rPr>
              <w:t>评标参考价=（Q高-Q低）/100*Ｘ+Q低</w:t>
            </w:r>
          </w:p>
          <w:p w14:paraId="4E1838AE">
            <w:pPr>
              <w:numPr>
                <w:ilvl w:val="0"/>
                <w:numId w:val="0"/>
              </w:numPr>
              <w:rPr>
                <w:rFonts w:hint="default" w:ascii="宋体" w:hAnsi="宋体" w:cs="Times New Roman"/>
                <w:b/>
                <w:color w:val="auto"/>
                <w:kern w:val="2"/>
                <w:sz w:val="21"/>
                <w:szCs w:val="21"/>
                <w:highlight w:val="none"/>
                <w:u w:val="single"/>
                <w:lang w:val="en-US" w:eastAsia="zh-CN" w:bidi="ar-SA"/>
              </w:rPr>
            </w:pPr>
            <w:r>
              <w:rPr>
                <w:rFonts w:hint="default" w:ascii="宋体" w:hAnsi="宋体" w:cs="Times New Roman"/>
                <w:b/>
                <w:color w:val="auto"/>
                <w:kern w:val="2"/>
                <w:sz w:val="21"/>
                <w:szCs w:val="21"/>
                <w:highlight w:val="none"/>
                <w:u w:val="single"/>
                <w:lang w:val="en-US" w:eastAsia="zh-CN" w:bidi="ar-SA"/>
              </w:rPr>
              <w:t>Q低：为达到或超过技术标及格分数线的投标人最低报价与工程成本警示价两者中的较高值；</w:t>
            </w:r>
          </w:p>
          <w:p w14:paraId="2A13DC79">
            <w:pPr>
              <w:numPr>
                <w:ilvl w:val="0"/>
                <w:numId w:val="0"/>
              </w:numPr>
              <w:rPr>
                <w:rFonts w:hint="default" w:ascii="宋体" w:hAnsi="宋体" w:cs="Times New Roman"/>
                <w:b/>
                <w:color w:val="auto"/>
                <w:kern w:val="2"/>
                <w:sz w:val="21"/>
                <w:szCs w:val="21"/>
                <w:highlight w:val="none"/>
                <w:u w:val="single"/>
                <w:lang w:val="en-US" w:eastAsia="zh-CN" w:bidi="ar-SA"/>
              </w:rPr>
            </w:pPr>
            <w:r>
              <w:rPr>
                <w:rFonts w:hint="default" w:ascii="宋体" w:hAnsi="宋体" w:cs="Times New Roman"/>
                <w:b/>
                <w:color w:val="auto"/>
                <w:kern w:val="2"/>
                <w:sz w:val="21"/>
                <w:szCs w:val="21"/>
                <w:highlight w:val="none"/>
                <w:u w:val="single"/>
                <w:lang w:val="en-US" w:eastAsia="zh-CN" w:bidi="ar-SA"/>
              </w:rPr>
              <w:t>Q高：为最高投标限价</w:t>
            </w:r>
          </w:p>
          <w:p w14:paraId="6730EC40">
            <w:pPr>
              <w:numPr>
                <w:ilvl w:val="0"/>
                <w:numId w:val="0"/>
              </w:numPr>
              <w:rPr>
                <w:rFonts w:hint="default" w:ascii="宋体" w:hAnsi="宋体" w:cs="Times New Roman"/>
                <w:b/>
                <w:color w:val="auto"/>
                <w:kern w:val="2"/>
                <w:sz w:val="21"/>
                <w:szCs w:val="21"/>
                <w:highlight w:val="none"/>
                <w:u w:val="single"/>
                <w:lang w:val="en-US" w:eastAsia="zh-CN" w:bidi="ar-SA"/>
              </w:rPr>
            </w:pPr>
            <w:r>
              <w:rPr>
                <w:rFonts w:hint="default" w:ascii="宋体" w:hAnsi="宋体" w:cs="Times New Roman"/>
                <w:b/>
                <w:color w:val="auto"/>
                <w:kern w:val="2"/>
                <w:sz w:val="21"/>
                <w:szCs w:val="21"/>
                <w:highlight w:val="none"/>
                <w:u w:val="single"/>
                <w:lang w:val="en-US" w:eastAsia="zh-CN" w:bidi="ar-SA"/>
              </w:rPr>
              <w:t>X:为等分点值，在开标前从[0,100]整数中随机抽取</w:t>
            </w:r>
          </w:p>
          <w:p w14:paraId="6C2BAC60">
            <w:pPr>
              <w:numPr>
                <w:ilvl w:val="0"/>
                <w:numId w:val="0"/>
              </w:numPr>
              <w:rPr>
                <w:rFonts w:ascii="宋体" w:hAnsi="宋体"/>
                <w:color w:val="auto"/>
                <w:sz w:val="21"/>
                <w:szCs w:val="21"/>
                <w:highlight w:val="none"/>
                <w:u w:val="single"/>
              </w:rPr>
            </w:pPr>
            <w:r>
              <w:rPr>
                <w:rFonts w:hint="default" w:ascii="宋体" w:hAnsi="宋体" w:cs="Times New Roman"/>
                <w:b/>
                <w:color w:val="auto"/>
                <w:kern w:val="2"/>
                <w:sz w:val="21"/>
                <w:szCs w:val="21"/>
                <w:highlight w:val="none"/>
                <w:u w:val="single"/>
                <w:lang w:val="en-US" w:eastAsia="zh-CN" w:bidi="ar-SA"/>
              </w:rPr>
              <w:t>2</w:t>
            </w:r>
            <w:r>
              <w:rPr>
                <w:rFonts w:ascii="宋体" w:hAnsi="宋体" w:eastAsia="宋体" w:cs="Times New Roman"/>
                <w:b/>
                <w:color w:val="auto"/>
                <w:kern w:val="2"/>
                <w:sz w:val="21"/>
                <w:szCs w:val="21"/>
                <w:highlight w:val="none"/>
                <w:u w:val="single"/>
                <w:lang w:val="en-US" w:eastAsia="zh-CN" w:bidi="ar-SA"/>
              </w:rPr>
              <w:t>、</w:t>
            </w:r>
            <w:r>
              <w:rPr>
                <w:rFonts w:ascii="宋体" w:hAnsi="宋体"/>
                <w:b/>
                <w:color w:val="auto"/>
                <w:sz w:val="21"/>
                <w:szCs w:val="21"/>
                <w:highlight w:val="none"/>
                <w:u w:val="single"/>
              </w:rPr>
              <w:t>确定投标人的经济标得分：</w:t>
            </w:r>
            <w:r>
              <w:rPr>
                <w:rFonts w:ascii="宋体" w:hAnsi="宋体"/>
                <w:color w:val="auto"/>
                <w:sz w:val="21"/>
                <w:szCs w:val="21"/>
                <w:highlight w:val="none"/>
                <w:u w:val="single"/>
              </w:rPr>
              <w:t>当投标报价等于评标参考价时得100分，投标报价每高于评标参考价1%，扣</w:t>
            </w:r>
            <w:r>
              <w:rPr>
                <w:rFonts w:hint="eastAsia" w:ascii="宋体" w:hAnsi="宋体"/>
                <w:color w:val="auto"/>
                <w:sz w:val="21"/>
                <w:szCs w:val="21"/>
                <w:highlight w:val="none"/>
                <w:u w:val="single"/>
                <w:lang w:val="en-US" w:eastAsia="zh-CN"/>
              </w:rPr>
              <w:t>0.4</w:t>
            </w:r>
            <w:r>
              <w:rPr>
                <w:rFonts w:ascii="宋体" w:hAnsi="宋体"/>
                <w:color w:val="auto"/>
                <w:sz w:val="21"/>
                <w:szCs w:val="21"/>
                <w:highlight w:val="none"/>
                <w:u w:val="single"/>
              </w:rPr>
              <w:t>分，每低于评标参考价1%，扣</w:t>
            </w:r>
            <w:r>
              <w:rPr>
                <w:rFonts w:hint="eastAsia" w:ascii="宋体" w:hAnsi="宋体"/>
                <w:color w:val="auto"/>
                <w:sz w:val="21"/>
                <w:szCs w:val="21"/>
                <w:highlight w:val="none"/>
                <w:u w:val="single"/>
                <w:lang w:val="en-US" w:eastAsia="zh-CN"/>
              </w:rPr>
              <w:t>0.1</w:t>
            </w:r>
            <w:r>
              <w:rPr>
                <w:rFonts w:ascii="宋体" w:hAnsi="宋体"/>
                <w:color w:val="auto"/>
                <w:sz w:val="21"/>
                <w:szCs w:val="21"/>
                <w:highlight w:val="none"/>
                <w:u w:val="single"/>
              </w:rPr>
              <w:t>分，扣至0分为止</w:t>
            </w:r>
            <w:r>
              <w:rPr>
                <w:rFonts w:hint="eastAsia" w:ascii="宋体" w:hAnsi="宋体" w:cs="宋体"/>
                <w:color w:val="auto"/>
                <w:kern w:val="0"/>
                <w:sz w:val="21"/>
                <w:szCs w:val="21"/>
                <w:highlight w:val="none"/>
                <w:u w:val="single"/>
                <w:lang w:eastAsia="zh-CN"/>
              </w:rPr>
              <w:t>，</w:t>
            </w:r>
            <w:r>
              <w:rPr>
                <w:rFonts w:ascii="宋体" w:hAnsi="宋体"/>
                <w:color w:val="auto"/>
                <w:sz w:val="21"/>
                <w:szCs w:val="21"/>
                <w:highlight w:val="none"/>
                <w:u w:val="single"/>
              </w:rPr>
              <w:t>得出经济分，精确到小数点后两位。</w:t>
            </w:r>
          </w:p>
          <w:p w14:paraId="71CB8987">
            <w:pPr>
              <w:ind w:firstLine="0" w:firstLineChars="0"/>
              <w:rPr>
                <w:rFonts w:hint="eastAsia" w:ascii="宋体" w:hAnsi="宋体"/>
                <w:color w:val="auto"/>
                <w:szCs w:val="21"/>
                <w:highlight w:val="none"/>
              </w:rPr>
            </w:pPr>
            <w:r>
              <w:rPr>
                <w:rFonts w:ascii="宋体" w:hAnsi="宋体"/>
                <w:b/>
                <w:color w:val="auto"/>
                <w:sz w:val="21"/>
                <w:szCs w:val="21"/>
                <w:highlight w:val="none"/>
                <w:u w:val="single"/>
              </w:rPr>
              <w:t>3、</w:t>
            </w:r>
            <w:r>
              <w:rPr>
                <w:rFonts w:hint="eastAsia" w:ascii="宋体" w:hAnsi="宋体"/>
                <w:color w:val="auto"/>
                <w:sz w:val="21"/>
                <w:szCs w:val="21"/>
                <w:highlight w:val="none"/>
                <w:u w:val="single"/>
              </w:rPr>
              <w:t>计算通过技术标有效性审查的投标人总得分。投标人总得分=技术得分×技术得分权重20%＋经济得分×经济得分权重80%。技术、经济得分权重按投标须知前附表的规定执行。总得分四舍五入保留两位小数。</w:t>
            </w:r>
            <w:r>
              <w:rPr>
                <w:rFonts w:hint="eastAsia" w:ascii="宋体" w:hAnsi="宋体" w:eastAsia="宋体"/>
                <w:color w:val="auto"/>
                <w:sz w:val="21"/>
                <w:szCs w:val="21"/>
                <w:highlight w:val="none"/>
                <w:u w:val="single"/>
              </w:rPr>
              <w:t>最终得分按照总分从高到低排列先后次序，</w:t>
            </w:r>
            <w:r>
              <w:rPr>
                <w:rFonts w:hint="eastAsia" w:ascii="宋体" w:hAnsi="宋体" w:eastAsia="宋体" w:cs="宋体"/>
                <w:color w:val="auto"/>
                <w:sz w:val="21"/>
                <w:szCs w:val="21"/>
                <w:highlight w:val="none"/>
                <w:u w:val="single"/>
              </w:rPr>
              <w:t>推荐排序位于前</w:t>
            </w:r>
            <w:r>
              <w:rPr>
                <w:rFonts w:hint="eastAsia" w:ascii="宋体" w:hAnsi="宋体" w:cs="宋体"/>
                <w:color w:val="auto"/>
                <w:sz w:val="21"/>
                <w:szCs w:val="21"/>
                <w:highlight w:val="none"/>
                <w:u w:val="single"/>
                <w:lang w:eastAsia="zh-CN"/>
              </w:rPr>
              <w:t>10名次</w:t>
            </w:r>
            <w:r>
              <w:rPr>
                <w:rFonts w:hint="eastAsia" w:ascii="宋体" w:hAnsi="宋体" w:eastAsia="宋体" w:cs="宋体"/>
                <w:color w:val="auto"/>
                <w:sz w:val="21"/>
                <w:szCs w:val="21"/>
                <w:highlight w:val="none"/>
                <w:u w:val="single"/>
              </w:rPr>
              <w:t>不排序的入围定标阶段的候选人</w:t>
            </w:r>
            <w:r>
              <w:rPr>
                <w:rFonts w:hint="eastAsia" w:ascii="宋体" w:hAnsi="宋体" w:eastAsia="宋体"/>
                <w:color w:val="auto"/>
                <w:sz w:val="21"/>
                <w:szCs w:val="21"/>
                <w:highlight w:val="none"/>
                <w:u w:val="single"/>
              </w:rPr>
              <w:t>名单（若入围定标阶段候选人的投标人家数大于等于3家且小于</w:t>
            </w:r>
          </w:p>
        </w:tc>
      </w:tr>
      <w:tr w14:paraId="3C277A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vMerge w:val="continue"/>
            <w:tcBorders>
              <w:left w:val="double" w:color="auto" w:sz="4" w:space="0"/>
              <w:bottom w:val="single" w:color="auto" w:sz="4" w:space="0"/>
              <w:right w:val="single" w:color="auto" w:sz="4" w:space="0"/>
            </w:tcBorders>
            <w:vAlign w:val="center"/>
          </w:tcPr>
          <w:p w14:paraId="3CE0EBEB">
            <w:pPr>
              <w:rPr>
                <w:rFonts w:ascii="宋体" w:hAnsi="宋体"/>
                <w:color w:val="auto"/>
                <w:szCs w:val="21"/>
                <w:highlight w:val="none"/>
              </w:rPr>
            </w:pPr>
          </w:p>
        </w:tc>
        <w:tc>
          <w:tcPr>
            <w:tcW w:w="981" w:type="dxa"/>
            <w:vMerge w:val="continue"/>
            <w:tcBorders>
              <w:left w:val="single" w:color="auto" w:sz="4" w:space="0"/>
              <w:bottom w:val="single" w:color="auto" w:sz="4" w:space="0"/>
              <w:right w:val="single" w:color="auto" w:sz="4" w:space="0"/>
            </w:tcBorders>
            <w:vAlign w:val="center"/>
          </w:tcPr>
          <w:p w14:paraId="1DBB3EF5">
            <w:pPr>
              <w:ind w:firstLine="458"/>
              <w:rPr>
                <w:rFonts w:ascii="宋体" w:hAnsi="宋体"/>
                <w:color w:val="auto"/>
                <w:szCs w:val="21"/>
                <w:highlight w:val="none"/>
              </w:rPr>
            </w:pPr>
          </w:p>
        </w:tc>
        <w:tc>
          <w:tcPr>
            <w:tcW w:w="1686" w:type="dxa"/>
            <w:vMerge w:val="continue"/>
            <w:tcBorders>
              <w:left w:val="single" w:color="auto" w:sz="4" w:space="0"/>
              <w:bottom w:val="single" w:color="auto" w:sz="4" w:space="0"/>
              <w:right w:val="single" w:color="auto" w:sz="4" w:space="0"/>
            </w:tcBorders>
            <w:vAlign w:val="center"/>
          </w:tcPr>
          <w:p w14:paraId="6EA71706">
            <w:pPr>
              <w:rPr>
                <w:rFonts w:ascii="宋体" w:hAnsi="宋体"/>
                <w:color w:val="auto"/>
                <w:szCs w:val="21"/>
                <w:highlight w:val="none"/>
              </w:rPr>
            </w:pPr>
          </w:p>
        </w:tc>
        <w:tc>
          <w:tcPr>
            <w:tcW w:w="5981" w:type="dxa"/>
            <w:tcBorders>
              <w:top w:val="single" w:color="auto" w:sz="4" w:space="0"/>
              <w:left w:val="single" w:color="auto" w:sz="4" w:space="0"/>
              <w:bottom w:val="single" w:color="auto" w:sz="4" w:space="0"/>
              <w:right w:val="double" w:color="auto" w:sz="4" w:space="0"/>
            </w:tcBorders>
            <w:vAlign w:val="center"/>
          </w:tcPr>
          <w:p w14:paraId="05B66DF4">
            <w:pPr>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或等于</w:t>
            </w:r>
            <w:r>
              <w:rPr>
                <w:rFonts w:hint="eastAsia" w:ascii="宋体" w:hAnsi="宋体"/>
                <w:color w:val="auto"/>
                <w:szCs w:val="21"/>
                <w:highlight w:val="none"/>
                <w:u w:val="single"/>
                <w:lang w:eastAsia="zh-CN"/>
              </w:rPr>
              <w:t>10家</w:t>
            </w:r>
            <w:r>
              <w:rPr>
                <w:rFonts w:hint="eastAsia" w:ascii="宋体" w:hAnsi="宋体" w:eastAsia="宋体"/>
                <w:color w:val="auto"/>
                <w:szCs w:val="21"/>
                <w:highlight w:val="none"/>
                <w:u w:val="single"/>
              </w:rPr>
              <w:t>的，则取全部家数入围定标阶段）。若投标人总分相同的，则名次并列，占用名次，若最后第</w:t>
            </w:r>
            <w:r>
              <w:rPr>
                <w:rFonts w:hint="eastAsia" w:ascii="宋体" w:hAnsi="宋体"/>
                <w:color w:val="auto"/>
                <w:szCs w:val="21"/>
                <w:highlight w:val="none"/>
                <w:u w:val="single"/>
                <w:lang w:eastAsia="zh-CN"/>
              </w:rPr>
              <w:t>10名</w:t>
            </w:r>
            <w:r>
              <w:rPr>
                <w:rFonts w:hint="eastAsia" w:ascii="宋体" w:hAnsi="宋体" w:eastAsia="宋体"/>
                <w:color w:val="auto"/>
                <w:szCs w:val="21"/>
                <w:highlight w:val="none"/>
                <w:u w:val="single"/>
              </w:rPr>
              <w:t>名次发生并列的，则并列第</w:t>
            </w:r>
            <w:r>
              <w:rPr>
                <w:rFonts w:hint="eastAsia" w:ascii="宋体" w:hAnsi="宋体"/>
                <w:color w:val="auto"/>
                <w:szCs w:val="21"/>
                <w:highlight w:val="none"/>
                <w:u w:val="single"/>
                <w:lang w:eastAsia="zh-CN"/>
              </w:rPr>
              <w:t>10名</w:t>
            </w:r>
            <w:r>
              <w:rPr>
                <w:rFonts w:hint="eastAsia" w:ascii="宋体" w:hAnsi="宋体" w:eastAsia="宋体"/>
                <w:color w:val="auto"/>
                <w:szCs w:val="21"/>
                <w:highlight w:val="none"/>
                <w:u w:val="single"/>
              </w:rPr>
              <w:t>的所有投标人均进入定标阶段。</w:t>
            </w:r>
          </w:p>
          <w:p w14:paraId="704F51C4">
            <w:pPr>
              <w:ind w:firstLine="420" w:firstLineChars="200"/>
              <w:rPr>
                <w:rFonts w:hint="eastAsia" w:ascii="宋体" w:hAnsi="宋体" w:eastAsia="宋体"/>
                <w:color w:val="auto"/>
                <w:szCs w:val="21"/>
                <w:highlight w:val="none"/>
                <w:u w:val="single"/>
              </w:rPr>
            </w:pPr>
            <w:r>
              <w:rPr>
                <w:rFonts w:hint="eastAsia" w:asciiTheme="minorEastAsia" w:hAnsiTheme="minorEastAsia" w:eastAsiaTheme="minorEastAsia"/>
                <w:b w:val="0"/>
                <w:bCs w:val="0"/>
                <w:color w:val="auto"/>
                <w:sz w:val="21"/>
                <w:szCs w:val="21"/>
                <w:highlight w:val="none"/>
                <w:u w:val="single"/>
              </w:rPr>
              <w:t>候选人入围定标阶段后将按其统一社会信用代码后4 位（除校验码外）大小排位，不排序，如统一社会信用代码后4位出现字母情况的，字母以“0”进行代替大小排位；如出现后4位（除校验码外）大小一致的，则随机排位。</w:t>
            </w:r>
          </w:p>
        </w:tc>
      </w:tr>
      <w:tr w14:paraId="0F23D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220E943B">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2121E9D1">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686" w:type="dxa"/>
            <w:tcBorders>
              <w:top w:val="single" w:color="auto" w:sz="4" w:space="0"/>
              <w:left w:val="single" w:color="auto" w:sz="4" w:space="0"/>
              <w:bottom w:val="single" w:color="auto" w:sz="4" w:space="0"/>
              <w:right w:val="single" w:color="auto" w:sz="4" w:space="0"/>
            </w:tcBorders>
            <w:vAlign w:val="center"/>
          </w:tcPr>
          <w:p w14:paraId="446A7EF6">
            <w:pPr>
              <w:rPr>
                <w:rFonts w:ascii="宋体" w:hAnsi="宋体"/>
                <w:color w:val="auto"/>
                <w:szCs w:val="21"/>
                <w:highlight w:val="none"/>
              </w:rPr>
            </w:pPr>
            <w:r>
              <w:rPr>
                <w:rFonts w:hint="eastAsia" w:ascii="宋体" w:hAnsi="宋体"/>
                <w:color w:val="auto"/>
                <w:szCs w:val="21"/>
                <w:highlight w:val="none"/>
              </w:rPr>
              <w:t>合同价款的调整办法</w:t>
            </w:r>
          </w:p>
        </w:tc>
        <w:tc>
          <w:tcPr>
            <w:tcW w:w="5981" w:type="dxa"/>
            <w:tcBorders>
              <w:top w:val="single" w:color="auto" w:sz="4" w:space="0"/>
              <w:left w:val="single" w:color="auto" w:sz="4" w:space="0"/>
              <w:bottom w:val="single" w:color="auto" w:sz="4" w:space="0"/>
              <w:right w:val="double" w:color="auto" w:sz="4" w:space="0"/>
            </w:tcBorders>
            <w:vAlign w:val="center"/>
          </w:tcPr>
          <w:p w14:paraId="6B57432D">
            <w:pPr>
              <w:rPr>
                <w:rFonts w:ascii="宋体" w:hAnsi="宋体"/>
                <w:color w:val="auto"/>
                <w:szCs w:val="21"/>
                <w:highlight w:val="none"/>
              </w:rPr>
            </w:pPr>
            <w:r>
              <w:rPr>
                <w:rFonts w:hint="eastAsia" w:ascii="宋体" w:hAnsi="宋体"/>
                <w:color w:val="auto"/>
                <w:szCs w:val="21"/>
                <w:highlight w:val="none"/>
                <w:u w:val="single"/>
              </w:rPr>
              <w:t>详见招标文件及相关合同条款。</w:t>
            </w:r>
          </w:p>
        </w:tc>
      </w:tr>
      <w:tr w14:paraId="7A8081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C6A4863">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14:paraId="1258E9BF">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18D27CF">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81" w:type="dxa"/>
            <w:tcBorders>
              <w:top w:val="single" w:color="auto" w:sz="4" w:space="0"/>
              <w:left w:val="single" w:color="auto" w:sz="4" w:space="0"/>
              <w:bottom w:val="single" w:color="auto" w:sz="4" w:space="0"/>
              <w:right w:val="double" w:color="auto" w:sz="4" w:space="0"/>
            </w:tcBorders>
            <w:vAlign w:val="center"/>
          </w:tcPr>
          <w:p w14:paraId="54D6FDB1">
            <w:pPr>
              <w:rPr>
                <w:rFonts w:ascii="宋体" w:hAnsi="宋体"/>
                <w:color w:val="auto"/>
                <w:szCs w:val="21"/>
                <w:highlight w:val="none"/>
                <w:u w:val="single"/>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ECB5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270E71F">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14:paraId="3F674C28">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49AE9E50">
            <w:pPr>
              <w:rPr>
                <w:rFonts w:ascii="宋体" w:hAnsi="宋体"/>
                <w:color w:val="auto"/>
                <w:szCs w:val="21"/>
                <w:highlight w:val="none"/>
              </w:rPr>
            </w:pPr>
            <w:r>
              <w:rPr>
                <w:rFonts w:hint="eastAsia" w:ascii="宋体" w:hAnsi="宋体"/>
                <w:color w:val="auto"/>
                <w:kern w:val="0"/>
                <w:szCs w:val="21"/>
                <w:highlight w:val="none"/>
                <w:lang w:val="zh-CN"/>
              </w:rPr>
              <w:t>分包</w:t>
            </w:r>
          </w:p>
        </w:tc>
        <w:tc>
          <w:tcPr>
            <w:tcW w:w="5981" w:type="dxa"/>
            <w:tcBorders>
              <w:top w:val="single" w:color="auto" w:sz="4" w:space="0"/>
              <w:left w:val="single" w:color="auto" w:sz="4" w:space="0"/>
              <w:bottom w:val="single" w:color="auto" w:sz="4" w:space="0"/>
              <w:right w:val="double" w:color="auto" w:sz="4" w:space="0"/>
            </w:tcBorders>
            <w:vAlign w:val="center"/>
          </w:tcPr>
          <w:p w14:paraId="19E6BBD2">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72C316C3">
            <w:pPr>
              <w:rPr>
                <w:rFonts w:ascii="宋体" w:hAnsi="宋体"/>
                <w:color w:val="auto"/>
                <w:kern w:val="0"/>
                <w:szCs w:val="21"/>
                <w:highlight w:val="none"/>
                <w:lang w:val="zh-CN"/>
              </w:rPr>
            </w:pPr>
            <w:r>
              <w:rPr>
                <w:rFonts w:hint="eastAsia" w:ascii="宋体" w:hAnsi="宋体"/>
                <w:color w:val="auto"/>
                <w:kern w:val="0"/>
                <w:szCs w:val="21"/>
                <w:highlight w:val="none"/>
                <w:lang w:val="zh-CN"/>
              </w:rPr>
              <w:t>☑</w:t>
            </w:r>
            <w:r>
              <w:rPr>
                <w:rFonts w:hint="eastAsia" w:ascii="宋体" w:hAnsi="宋体" w:cs="宋体"/>
                <w:color w:val="auto"/>
                <w:kern w:val="0"/>
                <w:szCs w:val="21"/>
                <w:highlight w:val="none"/>
                <w:lang w:val="zh-CN"/>
              </w:rPr>
              <w:t>允许：允许非主体、非关键性工程进行分包，承包人不具备相应资质的，需经发包人审核批准后分包给具有相应资质和能力的专业单位实施。</w:t>
            </w:r>
          </w:p>
        </w:tc>
      </w:tr>
      <w:tr w14:paraId="213E2D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5020434">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14:paraId="0DD20376">
            <w:pPr>
              <w:jc w:val="cente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2EEB7C3A">
            <w:pPr>
              <w:jc w:val="center"/>
              <w:rPr>
                <w:rFonts w:ascii="宋体" w:hAnsi="宋体"/>
                <w:color w:val="auto"/>
                <w:kern w:val="0"/>
                <w:szCs w:val="21"/>
                <w:highlight w:val="none"/>
                <w:lang w:val="zh-CN"/>
              </w:rPr>
            </w:pPr>
            <w:r>
              <w:rPr>
                <w:rFonts w:hint="eastAsia" w:ascii="宋体" w:hAnsi="宋体"/>
                <w:color w:val="auto"/>
                <w:highlight w:val="none"/>
              </w:rPr>
              <w:t>电子招标投标解密失败及突发情况的补救</w:t>
            </w:r>
          </w:p>
        </w:tc>
        <w:tc>
          <w:tcPr>
            <w:tcW w:w="5981" w:type="dxa"/>
            <w:tcBorders>
              <w:top w:val="single" w:color="auto" w:sz="4" w:space="0"/>
              <w:left w:val="single" w:color="auto" w:sz="4" w:space="0"/>
              <w:bottom w:val="single" w:color="auto" w:sz="4" w:space="0"/>
              <w:right w:val="double" w:color="auto" w:sz="4" w:space="0"/>
            </w:tcBorders>
            <w:vAlign w:val="center"/>
          </w:tcPr>
          <w:p w14:paraId="437F07F9">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Courier New"/>
                <w:color w:val="auto"/>
                <w:szCs w:val="21"/>
                <w:highlight w:val="none"/>
              </w:rPr>
              <w:t xml:space="preserve">。  </w:t>
            </w:r>
          </w:p>
          <w:p w14:paraId="35D1D623">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77AF6FC3">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1E366F4">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618FE0F1">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3D31D738">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3D75034">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74B433FF">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10014A5B">
            <w:pPr>
              <w:rPr>
                <w:rFonts w:ascii="宋体" w:hAnsi="宋体"/>
                <w:color w:val="auto"/>
                <w:kern w:val="0"/>
                <w:szCs w:val="21"/>
                <w:highlight w:val="none"/>
                <w:lang w:val="zh-CN"/>
              </w:rPr>
            </w:pPr>
            <w:r>
              <w:rPr>
                <w:rFonts w:hint="eastAsia" w:ascii="宋体" w:hAnsi="宋体" w:cs="Courier New"/>
                <w:color w:val="auto"/>
                <w:szCs w:val="21"/>
                <w:highlight w:val="none"/>
              </w:rPr>
              <w:t>（3）除发生上述情况外，开标评标均以投标人通过交易平台网上递交的电子投标文件为准。</w:t>
            </w:r>
          </w:p>
        </w:tc>
      </w:tr>
      <w:tr w14:paraId="1F110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0F864F95">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65FBB585">
            <w:pPr>
              <w:jc w:val="cente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058BD8D6">
            <w:pPr>
              <w:spacing w:line="288" w:lineRule="auto"/>
              <w:jc w:val="center"/>
              <w:rPr>
                <w:rFonts w:hint="eastAsia" w:ascii="宋体" w:hAnsi="宋体"/>
                <w:color w:val="auto"/>
                <w:highlight w:val="none"/>
              </w:rPr>
            </w:pPr>
            <w:r>
              <w:rPr>
                <w:rFonts w:hint="eastAsia" w:ascii="宋体" w:hAnsi="宋体" w:cs="宋体"/>
                <w:color w:val="auto"/>
                <w:szCs w:val="21"/>
                <w:highlight w:val="none"/>
                <w:u w:val="none"/>
              </w:rPr>
              <w:t>招标人对中标人参与“百千万工程”的具体要求</w:t>
            </w:r>
          </w:p>
        </w:tc>
        <w:tc>
          <w:tcPr>
            <w:tcW w:w="5981" w:type="dxa"/>
            <w:tcBorders>
              <w:top w:val="single" w:color="auto" w:sz="4" w:space="0"/>
              <w:left w:val="single" w:color="auto" w:sz="4" w:space="0"/>
              <w:bottom w:val="single" w:color="auto" w:sz="4" w:space="0"/>
              <w:right w:val="double" w:color="auto" w:sz="4" w:space="0"/>
            </w:tcBorders>
            <w:vAlign w:val="center"/>
          </w:tcPr>
          <w:p w14:paraId="27578D3C">
            <w:pPr>
              <w:spacing w:line="360" w:lineRule="auto"/>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具体要求在中标后按照投标承诺和招标人的要求执行。</w:t>
            </w:r>
          </w:p>
          <w:p w14:paraId="758D039C">
            <w:pPr>
              <w:spacing w:line="360" w:lineRule="auto"/>
              <w:rPr>
                <w:rFonts w:hint="default" w:ascii="宋体" w:hAnsi="宋体" w:eastAsia="宋体" w:cs="Courier New"/>
                <w:color w:val="auto"/>
                <w:szCs w:val="21"/>
                <w:highlight w:val="none"/>
                <w:lang w:val="en-US" w:eastAsia="zh-CN"/>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具体要求：</w:t>
            </w:r>
            <w:r>
              <w:rPr>
                <w:rFonts w:hint="eastAsia" w:ascii="宋体" w:hAnsi="宋体" w:cs="宋体"/>
                <w:color w:val="auto"/>
                <w:szCs w:val="21"/>
                <w:highlight w:val="none"/>
                <w:u w:val="single"/>
                <w:lang w:val="en-US" w:eastAsia="zh-CN"/>
              </w:rPr>
              <w:t>无。</w:t>
            </w:r>
          </w:p>
        </w:tc>
      </w:tr>
      <w:tr w14:paraId="728B50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27FA382">
            <w:pPr>
              <w:rPr>
                <w:rFonts w:hint="default" w:ascii="宋体" w:hAnsi="宋体"/>
                <w:color w:val="auto"/>
                <w:szCs w:val="21"/>
                <w:highlight w:val="none"/>
                <w:lang w:val="en-US"/>
              </w:rPr>
            </w:pPr>
            <w:r>
              <w:rPr>
                <w:rFonts w:hint="eastAsia" w:ascii="宋体" w:hAnsi="宋体"/>
                <w:color w:val="auto"/>
                <w:szCs w:val="21"/>
                <w:highlight w:val="none"/>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1B3FB201">
            <w:pPr>
              <w:jc w:val="center"/>
              <w:rPr>
                <w:rFonts w:ascii="宋体" w:hAnsi="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1294A02">
            <w:pPr>
              <w:rPr>
                <w:rFonts w:ascii="宋体" w:hAnsi="宋体"/>
                <w:color w:val="auto"/>
                <w:highlight w:val="none"/>
              </w:rPr>
            </w:pPr>
            <w:r>
              <w:rPr>
                <w:rFonts w:hint="eastAsia" w:ascii="宋体" w:hAnsi="宋体" w:cs="宋体"/>
                <w:color w:val="auto"/>
                <w:szCs w:val="21"/>
                <w:highlight w:val="none"/>
              </w:rPr>
              <w:t>工人工资支付专用帐户</w:t>
            </w:r>
          </w:p>
        </w:tc>
        <w:tc>
          <w:tcPr>
            <w:tcW w:w="5981" w:type="dxa"/>
            <w:tcBorders>
              <w:top w:val="single" w:color="auto" w:sz="4" w:space="0"/>
              <w:left w:val="single" w:color="auto" w:sz="4" w:space="0"/>
              <w:bottom w:val="single" w:color="auto" w:sz="4" w:space="0"/>
              <w:right w:val="double" w:color="auto" w:sz="4" w:space="0"/>
            </w:tcBorders>
            <w:vAlign w:val="center"/>
          </w:tcPr>
          <w:p w14:paraId="7D3DB74F">
            <w:pPr>
              <w:rPr>
                <w:rFonts w:ascii="宋体" w:hAnsi="宋体" w:cs="Courier New"/>
                <w:color w:val="auto"/>
                <w:szCs w:val="21"/>
                <w:highlight w:val="none"/>
              </w:rPr>
            </w:pPr>
            <w:r>
              <w:rPr>
                <w:rFonts w:hint="eastAsia" w:ascii="宋体" w:hAnsi="宋体" w:cs="宋体"/>
                <w:color w:val="auto"/>
                <w:szCs w:val="21"/>
                <w:highlight w:val="none"/>
              </w:rPr>
              <w:t>中标人须以工程项目为单位，在商业银行设立建设领域工人工资支付专用帐户用于支付工人工资。具体执行及管理办法参照</w:t>
            </w:r>
            <w:r>
              <w:rPr>
                <w:rFonts w:hint="eastAsia" w:ascii="宋体" w:hAnsi="宋体" w:cs="宋体"/>
                <w:color w:val="auto"/>
                <w:highlight w:val="none"/>
              </w:rPr>
              <w:t>《广州市住房和城乡建设局、广州市人力资源和社会保障局、广州市交通运输局等关于印发广州市建设领域工人工资支付分账管理实施细则的通知》（穗建规字〔2020〕37号）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Cs w:val="21"/>
                <w:highlight w:val="none"/>
              </w:rPr>
              <w:t>执行。</w:t>
            </w:r>
          </w:p>
        </w:tc>
      </w:tr>
      <w:tr w14:paraId="2E9E77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5D79081">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02738EFE">
            <w:pPr>
              <w:jc w:val="center"/>
              <w:rPr>
                <w:rFonts w:ascii="宋体" w:hAnsi="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6E52009">
            <w:pPr>
              <w:widowControl/>
              <w:spacing w:line="240" w:lineRule="auto"/>
              <w:jc w:val="center"/>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本项目属于专门面向中小企业</w:t>
            </w:r>
          </w:p>
        </w:tc>
        <w:tc>
          <w:tcPr>
            <w:tcW w:w="5981" w:type="dxa"/>
            <w:tcBorders>
              <w:top w:val="single" w:color="auto" w:sz="4" w:space="0"/>
              <w:left w:val="single" w:color="auto" w:sz="4" w:space="0"/>
              <w:bottom w:val="single" w:color="auto" w:sz="4" w:space="0"/>
              <w:right w:val="double" w:color="auto" w:sz="4" w:space="0"/>
            </w:tcBorders>
            <w:shd w:val="clear" w:color="auto" w:fill="auto"/>
            <w:vAlign w:val="center"/>
          </w:tcPr>
          <w:p w14:paraId="45007CCA">
            <w:pPr>
              <w:widowControl/>
              <w:spacing w:line="240" w:lineRule="auto"/>
              <w:jc w:val="center"/>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本招标项目属于建筑业。</w:t>
            </w:r>
          </w:p>
          <w:p w14:paraId="63078D30">
            <w:pPr>
              <w:widowControl/>
              <w:spacing w:line="240" w:lineRule="auto"/>
              <w:jc w:val="center"/>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本项目为整体面向中小企业。</w:t>
            </w:r>
          </w:p>
        </w:tc>
      </w:tr>
      <w:tr w14:paraId="39A8D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5223EF6">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33D1B0AB">
            <w:pPr>
              <w:jc w:val="center"/>
              <w:rPr>
                <w:rFonts w:ascii="宋体" w:hAnsi="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8562BF9">
            <w:pPr>
              <w:pStyle w:val="35"/>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b w:val="0"/>
                <w:color w:val="000000" w:themeColor="text1"/>
                <w:kern w:val="2"/>
                <w:sz w:val="21"/>
                <w:szCs w:val="21"/>
                <w:highlight w:val="none"/>
                <w:lang w:eastAsia="zh-CN" w:bidi="ar-SA"/>
                <w14:textFill>
                  <w14:solidFill>
                    <w14:schemeClr w14:val="tx1"/>
                  </w14:solidFill>
                </w14:textFill>
              </w:rPr>
              <w:t>关于中小微企业</w:t>
            </w: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说明</w:t>
            </w:r>
          </w:p>
        </w:tc>
        <w:tc>
          <w:tcPr>
            <w:tcW w:w="5981" w:type="dxa"/>
            <w:tcBorders>
              <w:top w:val="single" w:color="auto" w:sz="4" w:space="0"/>
              <w:left w:val="single" w:color="auto" w:sz="4" w:space="0"/>
              <w:bottom w:val="single" w:color="auto" w:sz="4" w:space="0"/>
              <w:right w:val="double" w:color="auto" w:sz="4" w:space="0"/>
            </w:tcBorders>
            <w:shd w:val="clear" w:color="auto" w:fill="auto"/>
            <w:vAlign w:val="center"/>
          </w:tcPr>
          <w:p w14:paraId="13038779">
            <w:pPr>
              <w:pStyle w:val="35"/>
              <w:ind w:firstLine="480" w:firstLineChars="0"/>
              <w:jc w:val="both"/>
              <w:rPr>
                <w:rFonts w:ascii="宋体" w:hAnsi="宋体" w:eastAsia="宋体" w:cs="宋体"/>
                <w:color w:val="000000" w:themeColor="text1"/>
                <w:kern w:val="2"/>
                <w:sz w:val="21"/>
                <w:szCs w:val="21"/>
                <w:highlight w:val="none"/>
                <w:lang w:eastAsia="zh-CN" w:bidi="ar-SA"/>
                <w14:textFill>
                  <w14:solidFill>
                    <w14:schemeClr w14:val="tx1"/>
                  </w14:solidFill>
                </w14:textFill>
              </w:rPr>
            </w:pPr>
            <w:r>
              <w:rPr>
                <w:rFonts w:ascii="宋体" w:hAnsi="宋体" w:eastAsia="宋体" w:cs="宋体"/>
                <w:color w:val="000000" w:themeColor="text1"/>
                <w:kern w:val="2"/>
                <w:sz w:val="21"/>
                <w:szCs w:val="21"/>
                <w:highlight w:val="none"/>
                <w:lang w:eastAsia="zh-CN" w:bidi="ar-SA"/>
                <w14:textFill>
                  <w14:solidFill>
                    <w14:schemeClr w14:val="tx1"/>
                  </w14:solidFill>
                </w14:textFill>
              </w:rPr>
              <w:t>中小微企业响应是指在政府采购活动中，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w:t>
            </w:r>
            <w:r>
              <w:rPr>
                <w:rFonts w:ascii="宋体" w:hAnsi="宋体" w:eastAsia="宋体" w:cs="宋体"/>
                <w:color w:val="000000" w:themeColor="text1"/>
                <w:kern w:val="2"/>
                <w:sz w:val="21"/>
                <w:szCs w:val="21"/>
                <w:highlight w:val="none"/>
                <w:lang w:eastAsia="zh-CN" w:bidi="ar-SA"/>
                <w14:textFill>
                  <w14:solidFill>
                    <w14:schemeClr w14:val="tx1"/>
                  </w14:solidFill>
                </w14:textFill>
              </w:rPr>
              <w:t>提供的货物均由中小微企业制造、工程均由中小微企业承建或者服务均由中小微企业承接，并在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w:t>
            </w:r>
            <w:r>
              <w:rPr>
                <w:rFonts w:ascii="宋体" w:hAnsi="宋体" w:eastAsia="宋体" w:cs="宋体"/>
                <w:color w:val="000000" w:themeColor="text1"/>
                <w:kern w:val="2"/>
                <w:sz w:val="21"/>
                <w:szCs w:val="21"/>
                <w:highlight w:val="none"/>
                <w:lang w:eastAsia="zh-CN" w:bidi="ar-SA"/>
                <w14:textFill>
                  <w14:solidFill>
                    <w14:schemeClr w14:val="tx1"/>
                  </w14:solidFill>
                </w14:textFill>
              </w:rPr>
              <w:t>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14:paraId="58804F75">
            <w:pPr>
              <w:pStyle w:val="35"/>
              <w:ind w:firstLine="480"/>
              <w:jc w:val="both"/>
              <w:rPr>
                <w:rFonts w:ascii="宋体" w:hAnsi="宋体" w:eastAsia="宋体" w:cs="宋体"/>
                <w:color w:val="000000" w:themeColor="text1"/>
                <w:kern w:val="2"/>
                <w:sz w:val="21"/>
                <w:szCs w:val="21"/>
                <w:highlight w:val="none"/>
                <w:lang w:eastAsia="zh-CN" w:bidi="ar-SA"/>
                <w14:textFill>
                  <w14:solidFill>
                    <w14:schemeClr w14:val="tx1"/>
                  </w14:solidFill>
                </w14:textFill>
              </w:rPr>
            </w:pPr>
            <w:r>
              <w:rPr>
                <w:rFonts w:ascii="宋体" w:hAnsi="宋体" w:eastAsia="宋体" w:cs="宋体"/>
                <w:color w:val="000000" w:themeColor="text1"/>
                <w:kern w:val="2"/>
                <w:sz w:val="21"/>
                <w:szCs w:val="21"/>
                <w:highlight w:val="none"/>
                <w:lang w:eastAsia="zh-CN" w:bidi="ar-SA"/>
                <w14:textFill>
                  <w14:solidFill>
                    <w14:schemeClr w14:val="tx1"/>
                  </w14:solidFill>
                </w14:textFill>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F85ACC2">
            <w:pPr>
              <w:pStyle w:val="35"/>
              <w:ind w:firstLine="48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eastAsia="zh-CN" w:bidi="ar-SA"/>
                <w14:textFill>
                  <w14:solidFill>
                    <w14:schemeClr w14:val="tx1"/>
                  </w14:solidFill>
                </w14:textFill>
              </w:rPr>
              <w:t>根据财库〔2017〕141号《财政部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07F6BF2A">
      <w:pPr>
        <w:pStyle w:val="2"/>
        <w:rPr>
          <w:color w:val="auto"/>
          <w:highlight w:val="none"/>
        </w:rPr>
      </w:pPr>
    </w:p>
    <w:p w14:paraId="6548363F">
      <w:pPr>
        <w:rPr>
          <w:rFonts w:hint="eastAsia"/>
          <w:b/>
          <w:color w:val="auto"/>
          <w:sz w:val="28"/>
          <w:szCs w:val="28"/>
          <w:highlight w:val="none"/>
        </w:rPr>
      </w:pPr>
    </w:p>
    <w:p w14:paraId="56455477">
      <w:pPr>
        <w:pStyle w:val="7"/>
        <w:rPr>
          <w:color w:val="auto"/>
          <w:highlight w:val="none"/>
        </w:rPr>
      </w:pPr>
      <w:bookmarkStart w:id="4" w:name="_Toc21525491"/>
      <w:bookmarkStart w:id="5" w:name="_Toc2272547"/>
      <w:r>
        <w:rPr>
          <w:rFonts w:hint="eastAsia"/>
          <w:color w:val="auto"/>
          <w:highlight w:val="none"/>
        </w:rPr>
        <w:t>二、投标须知修改表</w:t>
      </w:r>
      <w:bookmarkEnd w:id="4"/>
      <w:bookmarkEnd w:id="5"/>
    </w:p>
    <w:p w14:paraId="6367B8C8">
      <w:pPr>
        <w:spacing w:line="480" w:lineRule="auto"/>
        <w:ind w:firstLine="472" w:firstLineChars="224"/>
        <w:rPr>
          <w:b/>
          <w:color w:val="auto"/>
          <w:szCs w:val="21"/>
          <w:highlight w:val="none"/>
        </w:rPr>
      </w:pPr>
      <w:r>
        <w:rPr>
          <w:rFonts w:hint="eastAsia"/>
          <w:b/>
          <w:color w:val="auto"/>
          <w:szCs w:val="21"/>
          <w:highlight w:val="none"/>
        </w:rPr>
        <w:t>声明：本投标须知使用</w:t>
      </w:r>
      <w:r>
        <w:rPr>
          <w:rFonts w:hint="eastAsia" w:ascii="宋体" w:hAnsi="宋体" w:cs="宋体"/>
          <w:b/>
          <w:color w:val="auto"/>
          <w:szCs w:val="21"/>
          <w:highlight w:val="none"/>
        </w:rPr>
        <w:t>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"http://zfcj.gz.gov.cn/）下载查阅。" </w:instrText>
      </w:r>
      <w:r>
        <w:rPr>
          <w:rFonts w:hint="eastAsia" w:ascii="宋体" w:hAnsi="宋体" w:cs="宋体"/>
          <w:color w:val="auto"/>
          <w:highlight w:val="none"/>
        </w:rPr>
        <w:fldChar w:fldCharType="separate"/>
      </w:r>
      <w:r>
        <w:rPr>
          <w:rStyle w:val="24"/>
          <w:rFonts w:hint="eastAsia" w:ascii="宋体" w:hAnsi="宋体" w:cs="宋体"/>
          <w:b/>
          <w:color w:val="auto"/>
          <w:szCs w:val="21"/>
          <w:highlight w:val="none"/>
        </w:rPr>
        <w:t>http://zfcj.gz.gov.cn/）下载查阅。</w:t>
      </w:r>
      <w:r>
        <w:rPr>
          <w:rStyle w:val="24"/>
          <w:rFonts w:hint="eastAsia" w:ascii="宋体" w:hAnsi="宋体" w:cs="宋体"/>
          <w:b/>
          <w:color w:val="auto"/>
          <w:szCs w:val="21"/>
          <w:highlight w:val="none"/>
        </w:rPr>
        <w:fldChar w:fldCharType="end"/>
      </w:r>
    </w:p>
    <w:p w14:paraId="45746EB7">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bCs/>
          <w:color w:val="auto"/>
          <w:sz w:val="21"/>
          <w:szCs w:val="21"/>
          <w:highlight w:val="none"/>
        </w:rPr>
        <w:t>5.1</w:t>
      </w:r>
      <w:r>
        <w:rPr>
          <w:rFonts w:hint="eastAsia" w:ascii="宋体" w:hAnsi="宋体"/>
          <w:bCs/>
          <w:color w:val="auto"/>
          <w:sz w:val="24"/>
          <w:highlight w:val="none"/>
        </w:rPr>
        <w:t xml:space="preserve">   </w:t>
      </w:r>
      <w:r>
        <w:rPr>
          <w:rFonts w:ascii="宋体" w:hAnsi="宋体"/>
          <w:bCs/>
          <w:color w:val="auto"/>
          <w:sz w:val="24"/>
          <w:highlight w:val="none"/>
        </w:rPr>
        <w:t xml:space="preserve">    </w:t>
      </w:r>
      <w:r>
        <w:rPr>
          <w:b/>
          <w:color w:val="auto"/>
          <w:szCs w:val="21"/>
          <w:highlight w:val="none"/>
        </w:rPr>
        <w:t xml:space="preserve">      </w:t>
      </w:r>
      <w:r>
        <w:rPr>
          <w:rFonts w:hint="eastAsia"/>
          <w:b/>
          <w:color w:val="auto"/>
          <w:szCs w:val="21"/>
          <w:highlight w:val="none"/>
        </w:rPr>
        <w:t>修改类型：修改</w:t>
      </w:r>
    </w:p>
    <w:p w14:paraId="0F1F4EDB">
      <w:pPr>
        <w:pBdr>
          <w:bottom w:val="single" w:color="auto" w:sz="6" w:space="1"/>
        </w:pBdr>
        <w:spacing w:line="440" w:lineRule="exact"/>
        <w:ind w:firstLine="472" w:firstLineChars="224"/>
        <w:rPr>
          <w:rFonts w:ascii="宋体" w:hAnsi="宋体"/>
          <w:bCs/>
          <w:color w:val="auto"/>
          <w:szCs w:val="21"/>
          <w:highlight w:val="none"/>
        </w:rPr>
      </w:pPr>
      <w:r>
        <w:rPr>
          <w:rFonts w:hint="eastAsia"/>
          <w:b/>
          <w:color w:val="auto"/>
          <w:szCs w:val="21"/>
          <w:highlight w:val="none"/>
        </w:rPr>
        <w:t>原文：</w:t>
      </w:r>
      <w:r>
        <w:rPr>
          <w:rFonts w:hint="eastAsia" w:ascii="宋体" w:hAnsi="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5563BE9">
      <w:pPr>
        <w:pBdr>
          <w:bottom w:val="single" w:color="auto" w:sz="6" w:space="1"/>
        </w:pBdr>
        <w:spacing w:line="440" w:lineRule="exact"/>
        <w:ind w:firstLine="472" w:firstLineChars="224"/>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cs="宋体" w:asciiTheme="minorEastAsia" w:hAnsiTheme="minorEastAsia" w:eastAsiaTheme="minorEastAsia"/>
          <w:bCs/>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cs="宋体" w:asciiTheme="minorEastAsia" w:hAnsiTheme="minorEastAsia" w:eastAsiaTheme="minorEastAsia"/>
          <w:bCs/>
          <w:szCs w:val="21"/>
          <w:highlight w:val="none"/>
        </w:rPr>
        <w:t>一旦中标，这种考察即被认为其结果已在中标文件中得到充分反映。考察现场的费用由投标人自己承担。</w:t>
      </w:r>
      <w:r>
        <w:rPr>
          <w:rFonts w:hint="eastAsia" w:cs="宋体" w:asciiTheme="minorEastAsia" w:hAnsiTheme="minorEastAsia" w:eastAsiaTheme="minorEastAsia"/>
          <w:bCs/>
          <w:szCs w:val="21"/>
          <w:highlight w:val="none"/>
          <w:u w:val="single"/>
        </w:rPr>
        <w:t>招标人不受理因投标人缺乏对现场条件的了解或掌握而提出的任何索赔。</w:t>
      </w:r>
    </w:p>
    <w:p w14:paraId="3F4C51B1">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Theme="minorEastAsia" w:hAnsiTheme="minorEastAsia" w:eastAsiaTheme="minorEastAsia" w:cstheme="minorEastAsia"/>
          <w:b/>
          <w:color w:val="auto"/>
          <w:szCs w:val="21"/>
          <w:highlight w:val="none"/>
        </w:rPr>
        <w:t>7.1</w:t>
      </w:r>
      <w:r>
        <w:rPr>
          <w:b/>
          <w:color w:val="auto"/>
          <w:szCs w:val="21"/>
          <w:highlight w:val="none"/>
        </w:rPr>
        <w:t xml:space="preserve">             </w:t>
      </w:r>
      <w:r>
        <w:rPr>
          <w:rFonts w:hint="eastAsia"/>
          <w:b/>
          <w:color w:val="auto"/>
          <w:szCs w:val="21"/>
          <w:highlight w:val="none"/>
        </w:rPr>
        <w:t>修改类型：修改</w:t>
      </w:r>
    </w:p>
    <w:p w14:paraId="3B94D8F8">
      <w:pPr>
        <w:pBdr>
          <w:bottom w:val="single" w:color="auto" w:sz="6" w:space="1"/>
        </w:pBdr>
        <w:spacing w:line="360" w:lineRule="exact"/>
        <w:ind w:firstLine="472" w:firstLineChars="224"/>
        <w:rPr>
          <w:rFonts w:ascii="宋体" w:hAnsi="宋体"/>
          <w:bCs/>
          <w:color w:val="auto"/>
          <w:szCs w:val="21"/>
          <w:highlight w:val="none"/>
        </w:rPr>
      </w:pPr>
      <w:r>
        <w:rPr>
          <w:rFonts w:hint="eastAsia"/>
          <w:b/>
          <w:color w:val="auto"/>
          <w:szCs w:val="21"/>
          <w:highlight w:val="none"/>
        </w:rPr>
        <w:t>原文：</w:t>
      </w:r>
      <w:r>
        <w:rPr>
          <w:rFonts w:hint="eastAsia" w:ascii="宋体" w:hAnsi="宋体"/>
          <w:bCs/>
          <w:color w:val="auto"/>
          <w:szCs w:val="21"/>
          <w:highlight w:val="none"/>
        </w:rPr>
        <w:t>7.1本招标文件包括下列文件，以及所有按本须知第8条发出的招标答疑会会议纪要和按本须知第9条发出的澄清或修改：</w:t>
      </w:r>
    </w:p>
    <w:p w14:paraId="6730F52B">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第一章  投标须知</w:t>
      </w:r>
    </w:p>
    <w:p w14:paraId="019CC01D">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第二章  开标、评标及定标办法</w:t>
      </w:r>
    </w:p>
    <w:p w14:paraId="1C99AF52">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第三章  合同条款</w:t>
      </w:r>
    </w:p>
    <w:p w14:paraId="615EEB0F">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第四章  投标文件格式</w:t>
      </w:r>
    </w:p>
    <w:p w14:paraId="322BB80C">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第五章  技术条件（工程建设标准）（另册）</w:t>
      </w:r>
    </w:p>
    <w:p w14:paraId="6569D9C3">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第六章  图纸及勘察资料（另册）</w:t>
      </w:r>
    </w:p>
    <w:p w14:paraId="068AD986">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第七章  招标工程量清单（另册）</w:t>
      </w:r>
    </w:p>
    <w:p w14:paraId="11149B8C">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第八章  最高投标限价</w:t>
      </w:r>
    </w:p>
    <w:p w14:paraId="03DA8C5C">
      <w:pPr>
        <w:pBdr>
          <w:bottom w:val="single" w:color="auto" w:sz="6" w:space="1"/>
        </w:pBdr>
        <w:spacing w:line="360" w:lineRule="exact"/>
        <w:ind w:firstLine="470" w:firstLineChars="224"/>
        <w:rPr>
          <w:rFonts w:hint="eastAsia"/>
          <w:b/>
          <w:color w:val="auto"/>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color w:val="auto"/>
          <w:sz w:val="21"/>
          <w:szCs w:val="21"/>
          <w:highlight w:val="none"/>
        </w:rPr>
        <w:t>，明确施工现场建筑垃圾源头减量的具体要求以及建筑垃圾综合利用产品的使用要求。</w:t>
      </w:r>
      <w:r>
        <w:rPr>
          <w:rFonts w:hint="eastAsia" w:ascii="宋体" w:hAnsi="宋体" w:eastAsia="宋体" w:cs="宋体"/>
          <w:b/>
          <w:bCs/>
          <w:color w:val="auto"/>
          <w:sz w:val="21"/>
          <w:szCs w:val="21"/>
          <w:highlight w:val="none"/>
        </w:rPr>
        <w:t>②鼓励招标人对施工组织设计或施工方案实行隐藏投标人信息的暗标评审。</w:t>
      </w:r>
    </w:p>
    <w:p w14:paraId="5CEEF187">
      <w:pPr>
        <w:pBdr>
          <w:bottom w:val="single" w:color="auto" w:sz="6" w:space="1"/>
        </w:pBdr>
        <w:spacing w:line="360" w:lineRule="exact"/>
        <w:ind w:firstLine="472" w:firstLineChars="224"/>
        <w:rPr>
          <w:rFonts w:ascii="宋体" w:hAnsi="宋体"/>
          <w:bCs/>
          <w:color w:val="auto"/>
          <w:szCs w:val="21"/>
          <w:highlight w:val="none"/>
        </w:rPr>
      </w:pPr>
      <w:r>
        <w:rPr>
          <w:rFonts w:hint="eastAsia"/>
          <w:b/>
          <w:color w:val="auto"/>
          <w:szCs w:val="21"/>
          <w:highlight w:val="none"/>
        </w:rPr>
        <w:t>现文：</w:t>
      </w:r>
      <w:r>
        <w:rPr>
          <w:rFonts w:hint="eastAsia" w:ascii="宋体" w:hAnsi="宋体"/>
          <w:bCs/>
          <w:color w:val="auto"/>
          <w:szCs w:val="21"/>
          <w:highlight w:val="none"/>
        </w:rPr>
        <w:t>7.1本招标文件包括下列文件，以及所有按本须知第8条发出的招标答疑会会议纪要和按本须知第9条发出的澄清或修改：</w:t>
      </w:r>
    </w:p>
    <w:p w14:paraId="6109A699">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第一章  投标须知</w:t>
      </w:r>
    </w:p>
    <w:p w14:paraId="50933754">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第二章  开标、评标及定标办法</w:t>
      </w:r>
    </w:p>
    <w:p w14:paraId="2173ED8C">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第三章  合同条款</w:t>
      </w:r>
      <w:r>
        <w:rPr>
          <w:rFonts w:hint="eastAsia" w:ascii="宋体" w:hAnsi="宋体"/>
          <w:bCs/>
          <w:color w:val="auto"/>
          <w:szCs w:val="21"/>
          <w:highlight w:val="none"/>
          <w:u w:val="single"/>
        </w:rPr>
        <w:t>（另册）</w:t>
      </w:r>
    </w:p>
    <w:p w14:paraId="011C8377">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第四章  投标文件格式</w:t>
      </w:r>
    </w:p>
    <w:p w14:paraId="2BF1E746">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第五章  技术条件（工程建设标准）</w:t>
      </w:r>
      <w:r>
        <w:rPr>
          <w:rFonts w:hint="eastAsia" w:ascii="宋体" w:hAnsi="宋体"/>
          <w:bCs/>
          <w:strike/>
          <w:color w:val="auto"/>
          <w:szCs w:val="21"/>
          <w:highlight w:val="none"/>
        </w:rPr>
        <w:t>（另册）</w:t>
      </w:r>
    </w:p>
    <w:p w14:paraId="5E2E626D">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第六章  图纸</w:t>
      </w:r>
      <w:r>
        <w:rPr>
          <w:rFonts w:hint="eastAsia" w:ascii="宋体" w:hAnsi="宋体"/>
          <w:bCs/>
          <w:strike w:val="0"/>
          <w:color w:val="auto"/>
          <w:szCs w:val="21"/>
          <w:highlight w:val="none"/>
        </w:rPr>
        <w:t>及勘察资料</w:t>
      </w:r>
      <w:r>
        <w:rPr>
          <w:rFonts w:hint="eastAsia" w:ascii="宋体" w:hAnsi="宋体"/>
          <w:bCs/>
          <w:color w:val="auto"/>
          <w:szCs w:val="21"/>
          <w:highlight w:val="none"/>
        </w:rPr>
        <w:t>（另册）</w:t>
      </w:r>
    </w:p>
    <w:p w14:paraId="327282E1">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第七章  招标工程量清单（另册）</w:t>
      </w:r>
    </w:p>
    <w:p w14:paraId="206785AD">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第八章  最高投标限价</w:t>
      </w:r>
      <w:r>
        <w:rPr>
          <w:rFonts w:hint="eastAsia" w:ascii="宋体" w:hAnsi="宋体"/>
          <w:bCs/>
          <w:color w:val="auto"/>
          <w:szCs w:val="21"/>
          <w:highlight w:val="none"/>
          <w:u w:val="single"/>
        </w:rPr>
        <w:t>（另册）</w:t>
      </w:r>
    </w:p>
    <w:p w14:paraId="65B2FC0B">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color w:val="auto"/>
          <w:sz w:val="21"/>
          <w:szCs w:val="21"/>
          <w:highlight w:val="none"/>
        </w:rPr>
        <w:t>，明确施工现场建筑垃圾源头减量的具体要求以及建筑垃圾综合利用产品的使用要求。</w:t>
      </w:r>
      <w:r>
        <w:rPr>
          <w:rFonts w:hint="eastAsia" w:ascii="宋体" w:hAnsi="宋体" w:eastAsia="宋体" w:cs="宋体"/>
          <w:b/>
          <w:bCs/>
          <w:color w:val="auto"/>
          <w:sz w:val="21"/>
          <w:szCs w:val="21"/>
          <w:highlight w:val="none"/>
        </w:rPr>
        <w:t>②鼓励招标人对施工组织设计或施工方案实行隐藏投标人信息的暗标评审。</w:t>
      </w:r>
    </w:p>
    <w:p w14:paraId="6101281A">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bCs/>
          <w:color w:val="auto"/>
          <w:szCs w:val="21"/>
          <w:highlight w:val="none"/>
        </w:rPr>
        <w:t xml:space="preserve">8.1      </w:t>
      </w:r>
      <w:r>
        <w:rPr>
          <w:b/>
          <w:color w:val="auto"/>
          <w:szCs w:val="21"/>
          <w:highlight w:val="none"/>
        </w:rPr>
        <w:t xml:space="preserve">       </w:t>
      </w:r>
      <w:r>
        <w:rPr>
          <w:rFonts w:hint="eastAsia"/>
          <w:b/>
          <w:color w:val="auto"/>
          <w:szCs w:val="21"/>
          <w:highlight w:val="none"/>
        </w:rPr>
        <w:t>修改类型：修改</w:t>
      </w:r>
    </w:p>
    <w:p w14:paraId="13C271AA">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bCs/>
          <w:color w:val="auto"/>
          <w:szCs w:val="21"/>
          <w:highlight w:val="none"/>
        </w:rPr>
        <w:t>8.1 投标人若对招标文件（包括招标图纸）中有疑问，可以书面形式通过</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交易平台提交给招标人或招标代理人，提交形式见本须知前附表第16项。</w:t>
      </w:r>
    </w:p>
    <w:p w14:paraId="731E415B">
      <w:pPr>
        <w:pBdr>
          <w:bottom w:val="single" w:color="auto" w:sz="6" w:space="1"/>
        </w:pBdr>
        <w:spacing w:line="360" w:lineRule="auto"/>
        <w:ind w:firstLine="472" w:firstLineChars="224"/>
        <w:rPr>
          <w:rFonts w:ascii="宋体" w:hAnsi="宋体"/>
          <w:bCs/>
          <w:color w:val="auto"/>
          <w:szCs w:val="21"/>
          <w:highlight w:val="none"/>
        </w:rPr>
      </w:pPr>
      <w:r>
        <w:rPr>
          <w:rFonts w:hint="eastAsia"/>
          <w:b/>
          <w:color w:val="auto"/>
          <w:szCs w:val="21"/>
          <w:highlight w:val="none"/>
        </w:rPr>
        <w:t>现文：</w:t>
      </w:r>
      <w:r>
        <w:rPr>
          <w:rFonts w:hint="eastAsia" w:ascii="宋体" w:hAnsi="宋体"/>
          <w:bCs/>
          <w:color w:val="auto"/>
          <w:szCs w:val="21"/>
          <w:highlight w:val="none"/>
        </w:rPr>
        <w:t>8.1 投标人若对招标文件（包括招标图纸）中有疑问，可以书面形式通过</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广州交易集团有限公司（广州公共资源交易中心）</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交易平台提交给招标人或招标代理人，提交形式见本须知前附表第16项。</w:t>
      </w:r>
    </w:p>
    <w:p w14:paraId="44B8B55C">
      <w:pPr>
        <w:pBdr>
          <w:bottom w:val="single" w:color="auto" w:sz="6" w:space="1"/>
        </w:pBdr>
        <w:spacing w:line="360" w:lineRule="auto"/>
        <w:ind w:firstLine="470" w:firstLineChars="224"/>
        <w:rPr>
          <w:rFonts w:ascii="宋体" w:hAnsi="宋体"/>
          <w:bCs/>
          <w:color w:val="auto"/>
          <w:szCs w:val="21"/>
          <w:highlight w:val="none"/>
          <w:u w:val="single"/>
        </w:rPr>
      </w:pPr>
      <w:r>
        <w:rPr>
          <w:rFonts w:hint="eastAsia" w:ascii="宋体" w:hAnsi="宋体"/>
          <w:bCs/>
          <w:color w:val="auto"/>
          <w:szCs w:val="21"/>
          <w:highlight w:val="none"/>
          <w:u w:val="single"/>
        </w:rPr>
        <w:t>网上答疑的操作指南为：登陆</w:t>
      </w:r>
      <w:r>
        <w:rPr>
          <w:rFonts w:hint="eastAsia" w:ascii="宋体" w:hAnsi="宋体"/>
          <w:bCs/>
          <w:color w:val="auto"/>
          <w:szCs w:val="21"/>
          <w:highlight w:val="none"/>
          <w:u w:val="single"/>
          <w:lang w:eastAsia="zh-CN"/>
        </w:rPr>
        <w:t>广州交易集团有限公司（广州公共资源交易中心）</w:t>
      </w:r>
      <w:r>
        <w:rPr>
          <w:rFonts w:hint="eastAsia" w:ascii="宋体" w:hAnsi="宋体"/>
          <w:bCs/>
          <w:color w:val="auto"/>
          <w:szCs w:val="21"/>
          <w:highlight w:val="none"/>
          <w:u w:val="single"/>
        </w:rPr>
        <w:t>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55BDF2F7">
      <w:pPr>
        <w:pStyle w:val="2"/>
        <w:rPr>
          <w:b/>
          <w:color w:val="auto"/>
          <w:szCs w:val="21"/>
          <w:highlight w:val="none"/>
        </w:rPr>
      </w:pPr>
    </w:p>
    <w:p w14:paraId="142F9A1F">
      <w:pPr>
        <w:spacing w:line="480" w:lineRule="auto"/>
        <w:ind w:firstLine="472" w:firstLineChars="224"/>
        <w:rPr>
          <w:b/>
          <w:color w:val="auto"/>
          <w:szCs w:val="21"/>
          <w:highlight w:val="none"/>
        </w:rPr>
      </w:pPr>
      <w:r>
        <w:rPr>
          <w:rFonts w:hint="eastAsia"/>
          <w:b/>
          <w:color w:val="auto"/>
          <w:szCs w:val="21"/>
          <w:highlight w:val="none"/>
        </w:rPr>
        <w:t xml:space="preserve"> 条款号</w:t>
      </w:r>
      <w:r>
        <w:rPr>
          <w:rFonts w:hint="eastAsia" w:asciiTheme="minorEastAsia" w:hAnsiTheme="minorEastAsia" w:eastAsiaTheme="minorEastAsia" w:cstheme="minorEastAsia"/>
          <w:b/>
          <w:color w:val="auto"/>
          <w:szCs w:val="21"/>
          <w:highlight w:val="none"/>
        </w:rPr>
        <w:t xml:space="preserve">：8.2     </w:t>
      </w:r>
      <w:r>
        <w:rPr>
          <w:b/>
          <w:color w:val="auto"/>
          <w:szCs w:val="21"/>
          <w:highlight w:val="none"/>
        </w:rPr>
        <w:t xml:space="preserve">      </w:t>
      </w:r>
      <w:r>
        <w:rPr>
          <w:rFonts w:hint="eastAsia"/>
          <w:b/>
          <w:color w:val="auto"/>
          <w:szCs w:val="21"/>
          <w:highlight w:val="none"/>
        </w:rPr>
        <w:t>修改类型：修改</w:t>
      </w:r>
    </w:p>
    <w:p w14:paraId="5CC13CA9">
      <w:pPr>
        <w:pStyle w:val="2"/>
        <w:spacing w:line="360" w:lineRule="auto"/>
        <w:rPr>
          <w:bCs/>
          <w:color w:val="auto"/>
          <w:szCs w:val="21"/>
          <w:highlight w:val="none"/>
        </w:rPr>
      </w:pPr>
      <w:r>
        <w:rPr>
          <w:rFonts w:hint="eastAsia"/>
          <w:b/>
          <w:color w:val="auto"/>
          <w:szCs w:val="21"/>
          <w:highlight w:val="none"/>
        </w:rPr>
        <w:t xml:space="preserve">  </w:t>
      </w:r>
      <w:r>
        <w:rPr>
          <w:rFonts w:hint="eastAsia"/>
          <w:bCs/>
          <w:color w:val="auto"/>
          <w:szCs w:val="21"/>
          <w:highlight w:val="none"/>
        </w:rPr>
        <w:t xml:space="preserve"> </w:t>
      </w:r>
      <w:r>
        <w:rPr>
          <w:rFonts w:hint="eastAsia"/>
          <w:b/>
          <w:color w:val="auto"/>
          <w:szCs w:val="21"/>
          <w:highlight w:val="none"/>
        </w:rPr>
        <w:t>原文：</w:t>
      </w:r>
      <w:r>
        <w:rPr>
          <w:rFonts w:hint="eastAsia"/>
          <w:bCs/>
          <w:color w:val="auto"/>
          <w:szCs w:val="21"/>
          <w:highlight w:val="none"/>
        </w:rPr>
        <w:t xml:space="preserve"> 8.2 招标答疑会会议纪要将在提交投标文件截止时间15日前在</w:t>
      </w:r>
      <w:r>
        <w:rPr>
          <w:rFonts w:hint="eastAsia"/>
          <w:bCs/>
          <w:color w:val="auto"/>
          <w:szCs w:val="21"/>
          <w:highlight w:val="none"/>
          <w:u w:val="single"/>
        </w:rPr>
        <w:t xml:space="preserve">        </w:t>
      </w:r>
      <w:r>
        <w:rPr>
          <w:rFonts w:hint="eastAsia"/>
          <w:bCs/>
          <w:color w:val="auto"/>
          <w:szCs w:val="21"/>
          <w:highlight w:val="none"/>
        </w:rPr>
        <w:t>交易平台“项目答疑纪要”专区公开发布。答疑纪要一经在</w:t>
      </w:r>
      <w:r>
        <w:rPr>
          <w:rFonts w:hint="eastAsia"/>
          <w:bCs/>
          <w:color w:val="auto"/>
          <w:szCs w:val="21"/>
          <w:highlight w:val="none"/>
          <w:u w:val="single"/>
        </w:rPr>
        <w:t xml:space="preserve">        </w:t>
      </w:r>
      <w:r>
        <w:rPr>
          <w:rFonts w:hint="eastAsia"/>
          <w:bCs/>
          <w:color w:val="auto"/>
          <w:szCs w:val="21"/>
          <w:highlight w:val="none"/>
        </w:rPr>
        <w:t>交易平台发布，视作已发放给所有投标人。</w:t>
      </w:r>
    </w:p>
    <w:p w14:paraId="2C4FAD43">
      <w:pPr>
        <w:pStyle w:val="2"/>
        <w:spacing w:line="360" w:lineRule="auto"/>
        <w:ind w:firstLine="211" w:firstLineChars="100"/>
        <w:rPr>
          <w:bCs/>
          <w:color w:val="auto"/>
          <w:szCs w:val="21"/>
          <w:highlight w:val="none"/>
        </w:rPr>
      </w:pPr>
      <w:r>
        <w:rPr>
          <w:rFonts w:hint="eastAsia"/>
          <w:b/>
          <w:color w:val="auto"/>
          <w:szCs w:val="21"/>
          <w:highlight w:val="none"/>
        </w:rPr>
        <w:t>现文：</w:t>
      </w:r>
      <w:r>
        <w:rPr>
          <w:rFonts w:hint="eastAsia"/>
          <w:bCs/>
          <w:color w:val="auto"/>
          <w:szCs w:val="21"/>
          <w:highlight w:val="none"/>
        </w:rPr>
        <w:t>8.2 招标答疑会会议纪要将在提交投标文件截止时间15日前在</w:t>
      </w:r>
      <w:r>
        <w:rPr>
          <w:rFonts w:hint="eastAsia"/>
          <w:bCs/>
          <w:color w:val="auto"/>
          <w:szCs w:val="21"/>
          <w:highlight w:val="none"/>
          <w:u w:val="single"/>
          <w:lang w:eastAsia="zh-CN"/>
        </w:rPr>
        <w:t>广州交易集团有限公司（广州公共资源交易中心）</w:t>
      </w:r>
      <w:r>
        <w:rPr>
          <w:rFonts w:hint="eastAsia"/>
          <w:bCs/>
          <w:color w:val="auto"/>
          <w:szCs w:val="21"/>
          <w:highlight w:val="none"/>
        </w:rPr>
        <w:t>交易平台</w:t>
      </w:r>
      <w:r>
        <w:rPr>
          <w:rFonts w:hint="eastAsia"/>
          <w:bCs/>
          <w:color w:val="auto"/>
          <w:szCs w:val="21"/>
          <w:highlight w:val="none"/>
          <w:u w:val="single"/>
        </w:rPr>
        <w:t>“建设工程”→“项目查询（日程安排、答疑纪要）”</w:t>
      </w:r>
      <w:r>
        <w:rPr>
          <w:rFonts w:hint="eastAsia"/>
          <w:bCs/>
          <w:color w:val="auto"/>
          <w:szCs w:val="21"/>
          <w:highlight w:val="none"/>
        </w:rPr>
        <w:t>专区公开发布。答疑纪要一经在</w:t>
      </w:r>
      <w:r>
        <w:rPr>
          <w:rFonts w:hint="eastAsia"/>
          <w:bCs/>
          <w:color w:val="auto"/>
          <w:szCs w:val="21"/>
          <w:highlight w:val="none"/>
          <w:u w:val="single"/>
          <w:lang w:eastAsia="zh-CN"/>
        </w:rPr>
        <w:t>广州交易集团有限公司（广州公共资源交易中心）</w:t>
      </w:r>
      <w:r>
        <w:rPr>
          <w:rFonts w:hint="eastAsia"/>
          <w:bCs/>
          <w:color w:val="auto"/>
          <w:szCs w:val="21"/>
          <w:highlight w:val="none"/>
        </w:rPr>
        <w:t>交易平台发布，视作已发放给所有投标人。</w:t>
      </w:r>
    </w:p>
    <w:p w14:paraId="50BB768C">
      <w:pPr>
        <w:pStyle w:val="2"/>
        <w:spacing w:line="360" w:lineRule="auto"/>
        <w:rPr>
          <w:bCs/>
          <w:color w:val="auto"/>
          <w:szCs w:val="21"/>
          <w:highlight w:val="none"/>
          <w:u w:val="single"/>
        </w:rPr>
      </w:pPr>
      <w:r>
        <w:rPr>
          <w:rFonts w:hint="eastAsia"/>
          <w:bCs/>
          <w:color w:val="auto"/>
          <w:szCs w:val="21"/>
          <w:highlight w:val="none"/>
          <w:u w:val="single"/>
        </w:rPr>
        <w:t xml:space="preserve">                                                                                      </w:t>
      </w:r>
    </w:p>
    <w:p w14:paraId="09B98776">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72E0E7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23A28AC1">
      <w:pPr>
        <w:pBdr>
          <w:bottom w:val="single" w:color="auto" w:sz="6" w:space="1"/>
        </w:pBdr>
        <w:spacing w:line="360" w:lineRule="auto"/>
        <w:ind w:firstLine="527" w:firstLineChars="250"/>
        <w:rPr>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1"/>
          <w:highlight w:val="none"/>
          <w:u w:val="single"/>
        </w:rPr>
        <w:t>“建设工程”→“项目查询（日程安排、答疑纪要）”</w:t>
      </w:r>
      <w:r>
        <w:rPr>
          <w:rFonts w:hint="eastAsia" w:ascii="宋体" w:hAnsi="宋体"/>
          <w:color w:val="auto"/>
          <w:szCs w:val="21"/>
          <w:highlight w:val="none"/>
        </w:rPr>
        <w:t>专区公开发布。答疑纪要一经在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746C0F9E">
      <w:pPr>
        <w:pStyle w:val="2"/>
        <w:rPr>
          <w:b/>
          <w:color w:val="auto"/>
          <w:szCs w:val="21"/>
          <w:highlight w:val="none"/>
        </w:rPr>
      </w:pPr>
      <w:r>
        <w:rPr>
          <w:rFonts w:hint="eastAsia"/>
          <w:b/>
          <w:color w:val="auto"/>
          <w:szCs w:val="21"/>
          <w:highlight w:val="none"/>
        </w:rPr>
        <w:t xml:space="preserve">     </w:t>
      </w:r>
    </w:p>
    <w:p w14:paraId="58F4BEC8">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0336FD65">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招标文件的澄清或修改均以书面形式明确的内容为准。当招标文件的澄清、修改、补充等在同一内容的表述不一致时，以最后发出的书面形式的文件为准。</w:t>
      </w:r>
    </w:p>
    <w:p w14:paraId="2F64274C">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交易平台“建设工程”→“项目查询（日程安排、答疑纪要）”专区公开发布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14:paraId="531D6B14">
      <w:pPr>
        <w:pStyle w:val="2"/>
        <w:rPr>
          <w:b/>
          <w:color w:val="auto"/>
          <w:szCs w:val="21"/>
          <w:highlight w:val="none"/>
        </w:rPr>
      </w:pPr>
    </w:p>
    <w:p w14:paraId="37DB555F">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1BAA197">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14:paraId="444D1C1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61ABC32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 投标文件技术标部分主要包括下列内容:</w:t>
      </w:r>
    </w:p>
    <w:p w14:paraId="1A8B25B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11.2.1 技术投标文件(按招标文件的要求填写)；</w:t>
      </w:r>
    </w:p>
    <w:p w14:paraId="61C36E9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11.2.2 资格审查文件：</w:t>
      </w:r>
    </w:p>
    <w:p w14:paraId="1E42AF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14:paraId="20AFD9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4EE47E28">
      <w:pPr>
        <w:spacing w:line="360" w:lineRule="auto"/>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rPr>
        <w:t>（3）企业营业执照扫描件或电子证照；</w:t>
      </w:r>
    </w:p>
    <w:p w14:paraId="439DDDB1">
      <w:pPr>
        <w:spacing w:line="360" w:lineRule="auto"/>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rPr>
        <w:t>（4）企业资质证书扫描件或电子证照；</w:t>
      </w:r>
    </w:p>
    <w:p w14:paraId="5787A964">
      <w:pPr>
        <w:spacing w:line="360" w:lineRule="auto"/>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rPr>
        <w:t>（5）建筑施工企业安全生产许可证扫描件或电子证照；</w:t>
      </w:r>
    </w:p>
    <w:p w14:paraId="1A8FB0F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14:paraId="5894F5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14:paraId="425EBD2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14:paraId="76D807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w:t>
      </w:r>
      <w:r>
        <w:rPr>
          <w:rFonts w:hint="eastAsia" w:ascii="宋体" w:hAnsi="宋体" w:cs="宋体"/>
          <w:b/>
          <w:bCs w:val="0"/>
          <w:color w:val="auto"/>
          <w:szCs w:val="21"/>
          <w:highlight w:val="none"/>
        </w:rPr>
        <w:t>扫描件或电子证书</w:t>
      </w:r>
      <w:r>
        <w:rPr>
          <w:rFonts w:hint="eastAsia" w:ascii="宋体" w:hAnsi="宋体" w:cs="宋体"/>
          <w:bCs/>
          <w:color w:val="auto"/>
          <w:szCs w:val="21"/>
          <w:highlight w:val="none"/>
        </w:rPr>
        <w:t xml:space="preserve">；  </w:t>
      </w:r>
    </w:p>
    <w:p w14:paraId="7E14AA6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w:t>
      </w:r>
      <w:r>
        <w:rPr>
          <w:rFonts w:hint="eastAsia" w:ascii="宋体" w:hAnsi="宋体" w:cs="宋体"/>
          <w:b/>
          <w:bCs w:val="0"/>
          <w:color w:val="auto"/>
          <w:szCs w:val="21"/>
          <w:highlight w:val="none"/>
        </w:rPr>
        <w:t>扫描件或电子证书</w:t>
      </w:r>
      <w:r>
        <w:rPr>
          <w:rFonts w:hint="eastAsia" w:ascii="宋体" w:hAnsi="宋体" w:cs="宋体"/>
          <w:bCs/>
          <w:color w:val="auto"/>
          <w:szCs w:val="21"/>
          <w:highlight w:val="none"/>
        </w:rPr>
        <w:t>；</w:t>
      </w:r>
    </w:p>
    <w:p w14:paraId="71FEA56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val="0"/>
          <w:color w:val="auto"/>
          <w:szCs w:val="21"/>
          <w:highlight w:val="none"/>
        </w:rPr>
        <w:t>扫描件或电子证书</w:t>
      </w:r>
      <w:r>
        <w:rPr>
          <w:rFonts w:hint="eastAsia" w:ascii="宋体" w:hAnsi="宋体" w:cs="宋体"/>
          <w:bCs/>
          <w:color w:val="auto"/>
          <w:szCs w:val="21"/>
          <w:highlight w:val="none"/>
        </w:rPr>
        <w:t>；</w:t>
      </w:r>
    </w:p>
    <w:p w14:paraId="517316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3D0823FB">
      <w:pPr>
        <w:widowControl/>
        <w:spacing w:line="360" w:lineRule="auto"/>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（13）资格审查前，投标人须在广州市住房和城乡建设局建立企业信用档案，拟担任本工程项目负责人、专职安全员须是本企业信用档案中的在册人员。</w:t>
      </w:r>
    </w:p>
    <w:p w14:paraId="75A914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）列明主办单位的联合体工作协议（采用联合体投标时需递交，投标人拟任本工程项目负责人应为联合体主办方信用档案中的在册人员，联合体工作协议应明确约定各方拟承担的工作和责任）； </w:t>
      </w:r>
    </w:p>
    <w:p w14:paraId="492613D0">
      <w:pPr>
        <w:spacing w:line="360" w:lineRule="auto"/>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rPr>
        <w:t>注：1.相关电子证书按规定需打印后手写本人签名的，应按照规定手写本人签名后再扫描提交。</w:t>
      </w:r>
    </w:p>
    <w:p w14:paraId="6604B58D">
      <w:pPr>
        <w:spacing w:line="360" w:lineRule="auto"/>
        <w:ind w:firstLine="527" w:firstLineChars="250"/>
        <w:rPr>
          <w:rFonts w:hint="eastAsia" w:ascii="宋体" w:hAnsi="宋体"/>
          <w:color w:val="auto"/>
          <w:szCs w:val="21"/>
          <w:highlight w:val="none"/>
        </w:rPr>
      </w:pPr>
      <w:r>
        <w:rPr>
          <w:rFonts w:hint="eastAsia" w:ascii="宋体" w:hAnsi="宋体" w:cs="宋体"/>
          <w:b/>
          <w:bCs w:val="0"/>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53D569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11.2.3 项目管理机构配备。</w:t>
      </w:r>
    </w:p>
    <w:p w14:paraId="5C1A73D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8241B6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6A63425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（3）其他辅助说明资料。</w:t>
      </w:r>
    </w:p>
    <w:p w14:paraId="5941460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11.2.4 投标人在广州市可使用适合本工程的机械设备（附：机械设备为自有或租赁的说明；及承诺机械设备如属于租赁的，其租赁是不属于重复租赁）。</w:t>
      </w:r>
    </w:p>
    <w:p w14:paraId="13CABFA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11.2.5 施工组织设计或施工方案。</w:t>
      </w:r>
    </w:p>
    <w:p w14:paraId="2A390B99">
      <w:pPr>
        <w:pStyle w:val="7"/>
        <w:spacing w:before="0" w:after="0" w:line="360" w:lineRule="auto"/>
        <w:ind w:left="0"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（1）投标人在编制施工组织设计或施工方案时应按照招标人提出的施工现场建筑垃圾源头减量的具体要求以及建筑垃圾综合利用产品的使用要求提供相应措施。</w:t>
      </w:r>
    </w:p>
    <w:p w14:paraId="0F7B320E">
      <w:pPr>
        <w:pStyle w:val="7"/>
        <w:spacing w:before="0" w:after="0" w:line="360" w:lineRule="auto"/>
        <w:ind w:left="0"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36B2E9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11.2.6 按照招标文件要求填写的《参与编制技术标投标文件人员名单》。</w:t>
      </w:r>
    </w:p>
    <w:p w14:paraId="5B5AC1F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39D34DB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11.3.1 经济投标文件(按招标文件的要求填写)。</w:t>
      </w:r>
    </w:p>
    <w:p w14:paraId="6029E80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493DEB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（1）投标总价封面、扉页；</w:t>
      </w:r>
    </w:p>
    <w:p w14:paraId="325280B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（2）总说明</w:t>
      </w:r>
    </w:p>
    <w:p w14:paraId="624748B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（3）工程项目投标报价汇总表；</w:t>
      </w:r>
    </w:p>
    <w:p w14:paraId="641FD58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（4）单项工程投标报价汇总表；</w:t>
      </w:r>
    </w:p>
    <w:p w14:paraId="4796C9B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（5）单位工程投标报价汇总表；</w:t>
      </w:r>
    </w:p>
    <w:p w14:paraId="2C0FB7F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（6）分部分项工程清单与计价表；</w:t>
      </w:r>
    </w:p>
    <w:p w14:paraId="4228DFF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（7）单价措施项目清单与计价表；</w:t>
      </w:r>
    </w:p>
    <w:p w14:paraId="4FE01DB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（8）总价措施项目清单与计价表；</w:t>
      </w:r>
    </w:p>
    <w:p w14:paraId="793725D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（9）综合单价分析表；</w:t>
      </w:r>
    </w:p>
    <w:p w14:paraId="712DED6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（10）其他项目清单与计价汇总表；</w:t>
      </w:r>
    </w:p>
    <w:p w14:paraId="0B4A3CF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（11）暂列金额明细表；</w:t>
      </w:r>
    </w:p>
    <w:p w14:paraId="55C1CC6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（12）材料（工程设备）暂估价明细表；</w:t>
      </w:r>
    </w:p>
    <w:p w14:paraId="0CC997D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（13）专业工程暂估价明细表；</w:t>
      </w:r>
    </w:p>
    <w:p w14:paraId="0DE2000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（14）计日工表；</w:t>
      </w:r>
    </w:p>
    <w:p w14:paraId="46FE0F3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（15）总承包服务计价表；</w:t>
      </w:r>
    </w:p>
    <w:p w14:paraId="3FC7467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（16）规费和税金项目计价表；</w:t>
      </w:r>
    </w:p>
    <w:p w14:paraId="3F9DDA0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（17）人工、主要材料和设备一览表</w:t>
      </w:r>
    </w:p>
    <w:p w14:paraId="1CB1F36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11.3.3 按照招标文件要求填写的《参与编制经济标投标文件人员名单》。</w:t>
      </w:r>
    </w:p>
    <w:p w14:paraId="54E94AE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14:paraId="35C1F652">
      <w:pPr>
        <w:pStyle w:val="5"/>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11</w:t>
      </w:r>
      <w:r>
        <w:rPr>
          <w:rFonts w:hint="eastAsia" w:ascii="宋体" w:hAnsi="宋体"/>
          <w:b/>
          <w:bCs/>
          <w:color w:val="auto"/>
          <w:szCs w:val="21"/>
          <w:highlight w:val="none"/>
        </w:rPr>
        <w:t>．投标文件的组成</w:t>
      </w:r>
    </w:p>
    <w:p w14:paraId="5F290019">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11.1 </w:t>
      </w:r>
      <w:r>
        <w:rPr>
          <w:rFonts w:hint="eastAsia" w:ascii="宋体" w:hAnsi="宋体"/>
          <w:color w:val="auto"/>
          <w:sz w:val="21"/>
          <w:szCs w:val="21"/>
          <w:highlight w:val="none"/>
        </w:rPr>
        <w:t>投标文件由</w:t>
      </w:r>
      <w:r>
        <w:rPr>
          <w:rFonts w:hint="eastAsia" w:ascii="宋体" w:hAnsi="宋体"/>
          <w:color w:val="auto"/>
          <w:sz w:val="21"/>
          <w:szCs w:val="21"/>
          <w:highlight w:val="none"/>
          <w:u w:val="single"/>
        </w:rPr>
        <w:t>评标部分及</w:t>
      </w:r>
      <w:r>
        <w:rPr>
          <w:rFonts w:hint="eastAsia" w:ascii="宋体" w:hAnsi="宋体"/>
          <w:bCs/>
          <w:color w:val="auto"/>
          <w:sz w:val="21"/>
          <w:szCs w:val="21"/>
          <w:highlight w:val="none"/>
          <w:u w:val="single"/>
        </w:rPr>
        <w:t>定标部分两部分组成。其中投标文件（评标部分）</w:t>
      </w:r>
      <w:r>
        <w:rPr>
          <w:rFonts w:hint="eastAsia" w:ascii="宋体" w:hAnsi="宋体"/>
          <w:color w:val="auto"/>
          <w:sz w:val="21"/>
          <w:szCs w:val="21"/>
          <w:highlight w:val="none"/>
        </w:rPr>
        <w:t>由技术标（含资格审查文件）和经济标组成</w:t>
      </w:r>
      <w:r>
        <w:rPr>
          <w:rFonts w:hint="eastAsia" w:ascii="宋体" w:hAnsi="宋体"/>
          <w:bCs/>
          <w:color w:val="auto"/>
          <w:sz w:val="21"/>
          <w:szCs w:val="21"/>
          <w:highlight w:val="none"/>
          <w:u w:val="single"/>
        </w:rPr>
        <w:t>。投标文件（定标部分）由</w:t>
      </w:r>
      <w:r>
        <w:rPr>
          <w:rFonts w:hint="eastAsia" w:asciiTheme="minorEastAsia" w:hAnsiTheme="minorEastAsia" w:eastAsiaTheme="minorEastAsia"/>
          <w:szCs w:val="21"/>
          <w:highlight w:val="none"/>
          <w:u w:val="single"/>
        </w:rPr>
        <w:t>入围候选人</w:t>
      </w:r>
      <w:r>
        <w:rPr>
          <w:rFonts w:hint="eastAsia" w:asciiTheme="minorEastAsia" w:hAnsiTheme="minorEastAsia" w:eastAsiaTheme="minorEastAsia"/>
          <w:szCs w:val="21"/>
          <w:highlight w:val="none"/>
          <w:u w:val="single"/>
          <w:lang w:val="en-US" w:eastAsia="zh-CN"/>
        </w:rPr>
        <w:t>施工</w:t>
      </w:r>
      <w:r>
        <w:rPr>
          <w:rFonts w:hint="eastAsia" w:ascii="宋体" w:hAnsi="宋体"/>
          <w:bCs/>
          <w:color w:val="auto"/>
          <w:sz w:val="21"/>
          <w:szCs w:val="21"/>
          <w:highlight w:val="none"/>
          <w:u w:val="single"/>
        </w:rPr>
        <w:t>履约能力与水平</w:t>
      </w:r>
      <w:r>
        <w:rPr>
          <w:rFonts w:hint="eastAsia" w:ascii="宋体" w:hAnsi="宋体"/>
          <w:bCs/>
          <w:color w:val="auto"/>
          <w:sz w:val="21"/>
          <w:szCs w:val="21"/>
          <w:highlight w:val="none"/>
          <w:u w:val="single"/>
          <w:lang w:val="en-US" w:eastAsia="zh-CN"/>
        </w:rPr>
        <w:t>评价</w:t>
      </w:r>
      <w:r>
        <w:rPr>
          <w:rFonts w:hint="eastAsia" w:ascii="宋体" w:hAnsi="宋体"/>
          <w:bCs/>
          <w:color w:val="auto"/>
          <w:sz w:val="21"/>
          <w:szCs w:val="21"/>
          <w:highlight w:val="none"/>
          <w:u w:val="single"/>
        </w:rPr>
        <w:t>、服务保障</w:t>
      </w:r>
      <w:r>
        <w:rPr>
          <w:rFonts w:hint="eastAsia" w:ascii="宋体" w:hAnsi="宋体"/>
          <w:bCs/>
          <w:color w:val="auto"/>
          <w:sz w:val="21"/>
          <w:szCs w:val="21"/>
          <w:highlight w:val="none"/>
          <w:u w:val="single"/>
          <w:lang w:val="en-US" w:eastAsia="zh-CN"/>
        </w:rPr>
        <w:t>能力</w:t>
      </w:r>
      <w:r>
        <w:rPr>
          <w:rFonts w:hint="eastAsia" w:ascii="宋体" w:hAnsi="宋体"/>
          <w:bCs/>
          <w:color w:val="auto"/>
          <w:sz w:val="21"/>
          <w:szCs w:val="21"/>
          <w:highlight w:val="none"/>
          <w:u w:val="single"/>
        </w:rPr>
        <w:t>、企业</w:t>
      </w:r>
      <w:r>
        <w:rPr>
          <w:rFonts w:hint="eastAsia" w:ascii="宋体" w:hAnsi="宋体"/>
          <w:bCs/>
          <w:color w:val="auto"/>
          <w:sz w:val="21"/>
          <w:szCs w:val="21"/>
          <w:highlight w:val="none"/>
          <w:u w:val="single"/>
          <w:lang w:val="en-US" w:eastAsia="zh-CN"/>
        </w:rPr>
        <w:t>施工能力</w:t>
      </w:r>
      <w:r>
        <w:rPr>
          <w:rFonts w:hint="eastAsia" w:ascii="宋体" w:hAnsi="宋体"/>
          <w:b/>
          <w:color w:val="auto"/>
          <w:sz w:val="21"/>
          <w:szCs w:val="21"/>
          <w:highlight w:val="none"/>
        </w:rPr>
        <w:t>。</w:t>
      </w:r>
    </w:p>
    <w:p w14:paraId="50860433">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11.2投标文件技术标部分主要包括下列内容:</w:t>
      </w:r>
    </w:p>
    <w:p w14:paraId="687CA8E5">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11.2.1 技术投标文件(按招标文件的要求填写)；</w:t>
      </w:r>
    </w:p>
    <w:p w14:paraId="681C66B4">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11.2.2 资格审查文件：</w:t>
      </w:r>
    </w:p>
    <w:p w14:paraId="3AE08718">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（1）投标人声明（已按照招标公告附件的内容签署盖章的）； </w:t>
      </w:r>
    </w:p>
    <w:p w14:paraId="155EAAFE">
      <w:pPr>
        <w:pStyle w:val="6"/>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（2）法定代表人证明书、法定代表人签字或盖章的本投标文件授权委托证明书</w:t>
      </w:r>
      <w:r>
        <w:rPr>
          <w:rFonts w:hint="eastAsia" w:ascii="宋体" w:hAnsi="宋体"/>
          <w:color w:val="auto"/>
          <w:szCs w:val="21"/>
          <w:highlight w:val="none"/>
          <w:u w:val="single"/>
          <w:lang w:eastAsia="zh-CN"/>
        </w:rPr>
        <w:t>；</w:t>
      </w:r>
    </w:p>
    <w:p w14:paraId="225DA992">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（3）企业营业执照</w:t>
      </w:r>
      <w:r>
        <w:rPr>
          <w:rFonts w:hint="eastAsia" w:ascii="宋体" w:hAnsi="宋体" w:cs="宋体"/>
          <w:b/>
          <w:bCs w:val="0"/>
          <w:color w:val="auto"/>
          <w:szCs w:val="21"/>
          <w:highlight w:val="none"/>
          <w:u w:val="single"/>
        </w:rPr>
        <w:t>扫描件或电子证照</w:t>
      </w:r>
      <w:r>
        <w:rPr>
          <w:rFonts w:hint="eastAsia" w:ascii="宋体" w:hAnsi="宋体"/>
          <w:color w:val="auto"/>
          <w:szCs w:val="21"/>
          <w:highlight w:val="none"/>
          <w:u w:val="single"/>
        </w:rPr>
        <w:t>；</w:t>
      </w:r>
    </w:p>
    <w:p w14:paraId="0D4FD1CD">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（4）企业资质证书</w:t>
      </w:r>
      <w:r>
        <w:rPr>
          <w:rFonts w:hint="eastAsia" w:ascii="宋体" w:hAnsi="宋体" w:cs="宋体"/>
          <w:b/>
          <w:bCs w:val="0"/>
          <w:color w:val="auto"/>
          <w:szCs w:val="21"/>
          <w:highlight w:val="none"/>
          <w:u w:val="single"/>
        </w:rPr>
        <w:t>扫描件或电子证照</w:t>
      </w:r>
      <w:r>
        <w:rPr>
          <w:rFonts w:hint="eastAsia" w:ascii="宋体" w:hAnsi="宋体"/>
          <w:color w:val="auto"/>
          <w:szCs w:val="21"/>
          <w:highlight w:val="none"/>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22A14DCE">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（5）建筑施工企业安全生产许可证</w:t>
      </w:r>
      <w:r>
        <w:rPr>
          <w:rFonts w:hint="eastAsia" w:ascii="宋体" w:hAnsi="宋体" w:cs="宋体"/>
          <w:b/>
          <w:bCs w:val="0"/>
          <w:color w:val="auto"/>
          <w:szCs w:val="21"/>
          <w:highlight w:val="none"/>
          <w:u w:val="single"/>
        </w:rPr>
        <w:t>扫描件或电子证照</w:t>
      </w:r>
      <w:r>
        <w:rPr>
          <w:rFonts w:hint="eastAsia" w:ascii="宋体" w:hAnsi="宋体"/>
          <w:color w:val="auto"/>
          <w:szCs w:val="21"/>
          <w:highlight w:val="none"/>
          <w:u w:val="single"/>
        </w:rPr>
        <w:t>；</w:t>
      </w:r>
    </w:p>
    <w:p w14:paraId="161F0EB0">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（6）项目负责人（</w:t>
      </w:r>
      <w:r>
        <w:rPr>
          <w:rFonts w:hint="eastAsia" w:ascii="宋体" w:hAnsi="宋体" w:cs="宋体"/>
          <w:b/>
          <w:bCs w:val="0"/>
          <w:color w:val="auto"/>
          <w:szCs w:val="21"/>
          <w:highlight w:val="none"/>
          <w:u w:val="single"/>
        </w:rPr>
        <w:t>按网上投标登记时选择拟投入本项目的项目负责人</w:t>
      </w:r>
      <w:r>
        <w:rPr>
          <w:rFonts w:hint="eastAsia" w:ascii="宋体" w:hAnsi="宋体"/>
          <w:color w:val="auto"/>
          <w:szCs w:val="21"/>
          <w:highlight w:val="none"/>
          <w:u w:val="single"/>
        </w:rPr>
        <w:t>）；</w:t>
      </w:r>
    </w:p>
    <w:p w14:paraId="1941A197">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（7）专职安全员（</w:t>
      </w:r>
      <w:r>
        <w:rPr>
          <w:rFonts w:hint="eastAsia" w:ascii="宋体" w:hAnsi="宋体" w:cs="宋体"/>
          <w:b/>
          <w:bCs w:val="0"/>
          <w:color w:val="auto"/>
          <w:szCs w:val="21"/>
          <w:highlight w:val="none"/>
          <w:u w:val="single"/>
        </w:rPr>
        <w:t>按网上投标登记时选择拟投入本项目的专职安全员</w:t>
      </w:r>
      <w:r>
        <w:rPr>
          <w:rFonts w:hint="eastAsia" w:ascii="宋体" w:hAnsi="宋体"/>
          <w:color w:val="auto"/>
          <w:szCs w:val="21"/>
          <w:highlight w:val="none"/>
          <w:u w:val="single"/>
        </w:rPr>
        <w:t>）；</w:t>
      </w:r>
    </w:p>
    <w:p w14:paraId="6C707E42">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（8）拟委派技术负责人的相关证书、资料（提供清晰扫描件或取自平台内上传件）；</w:t>
      </w:r>
    </w:p>
    <w:p w14:paraId="0859C52B">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（9）拟委</w:t>
      </w:r>
      <w:r>
        <w:rPr>
          <w:rFonts w:hint="eastAsia" w:ascii="宋体" w:hAnsi="宋体"/>
          <w:color w:val="auto"/>
          <w:szCs w:val="21"/>
          <w:highlight w:val="none"/>
          <w:u w:val="single"/>
          <w:lang w:val="en-US" w:eastAsia="zh-CN"/>
        </w:rPr>
        <w:t>托</w:t>
      </w:r>
      <w:r>
        <w:rPr>
          <w:rFonts w:hint="eastAsia" w:ascii="宋体" w:hAnsi="宋体"/>
          <w:color w:val="auto"/>
          <w:szCs w:val="21"/>
          <w:highlight w:val="none"/>
          <w:u w:val="single"/>
        </w:rPr>
        <w:t>项目负责人的</w:t>
      </w:r>
      <w:r>
        <w:rPr>
          <w:rFonts w:hint="eastAsia" w:ascii="宋体" w:hAnsi="宋体" w:cs="宋体"/>
          <w:b/>
          <w:bCs w:val="0"/>
          <w:color w:val="auto"/>
          <w:szCs w:val="21"/>
          <w:highlight w:val="none"/>
          <w:u w:val="single"/>
        </w:rPr>
        <w:t>有效期内的建造师注册证书扫描件或电子证书</w:t>
      </w:r>
      <w:r>
        <w:rPr>
          <w:rFonts w:hint="eastAsia" w:ascii="宋体" w:hAnsi="宋体"/>
          <w:color w:val="auto"/>
          <w:szCs w:val="21"/>
          <w:highlight w:val="none"/>
          <w:u w:val="single"/>
        </w:rPr>
        <w:t>；</w:t>
      </w:r>
    </w:p>
    <w:p w14:paraId="56D237A0">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（10）</w:t>
      </w:r>
      <w:r>
        <w:rPr>
          <w:rFonts w:hint="eastAsia" w:ascii="宋体" w:hAnsi="宋体" w:cs="宋体"/>
          <w:b/>
          <w:bCs w:val="0"/>
          <w:color w:val="auto"/>
          <w:szCs w:val="21"/>
          <w:highlight w:val="none"/>
          <w:u w:val="single"/>
        </w:rPr>
        <w:t>项目负责人在有效期内的安全生产考核合格证书（B类）或建筑施工企业项目负责人安全生产考核合格证书扫描件或电子证书</w:t>
      </w:r>
      <w:r>
        <w:rPr>
          <w:rFonts w:hint="eastAsia" w:ascii="宋体" w:hAnsi="宋体"/>
          <w:color w:val="auto"/>
          <w:szCs w:val="21"/>
          <w:highlight w:val="none"/>
          <w:u w:val="single"/>
        </w:rPr>
        <w:t>；</w:t>
      </w:r>
    </w:p>
    <w:p w14:paraId="1C495357">
      <w:pPr>
        <w:pStyle w:val="6"/>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（11）</w:t>
      </w:r>
      <w:r>
        <w:rPr>
          <w:rFonts w:hint="eastAsia" w:ascii="宋体" w:hAnsi="宋体" w:cs="宋体"/>
          <w:bCs/>
          <w:color w:val="auto"/>
          <w:sz w:val="21"/>
          <w:szCs w:val="21"/>
          <w:highlight w:val="none"/>
          <w:u w:val="single"/>
        </w:rPr>
        <w:t>专职安全员须具有在有效期内的安全</w:t>
      </w:r>
      <w:r>
        <w:rPr>
          <w:rFonts w:hint="eastAsia" w:ascii="宋体" w:hAnsi="宋体" w:cs="宋体"/>
          <w:bCs/>
          <w:color w:val="auto"/>
          <w:sz w:val="21"/>
          <w:szCs w:val="21"/>
          <w:highlight w:val="none"/>
          <w:u w:val="single"/>
          <w:lang w:val="en-US" w:eastAsia="zh-CN"/>
        </w:rPr>
        <w:t>生产</w:t>
      </w:r>
      <w:r>
        <w:rPr>
          <w:rFonts w:hint="eastAsia" w:ascii="宋体" w:hAnsi="宋体" w:cs="宋体"/>
          <w:bCs/>
          <w:color w:val="auto"/>
          <w:sz w:val="21"/>
          <w:szCs w:val="21"/>
          <w:highlight w:val="none"/>
          <w:u w:val="single"/>
        </w:rPr>
        <w:t>考核合格证书（C类）或建筑施工企业专职安全生产管理人员安全生产考核合格证书</w:t>
      </w:r>
      <w:r>
        <w:rPr>
          <w:rFonts w:hint="eastAsia" w:ascii="宋体" w:hAnsi="宋体" w:eastAsia="宋体" w:cs="宋体"/>
          <w:bCs/>
          <w:color w:val="auto"/>
          <w:sz w:val="21"/>
          <w:szCs w:val="21"/>
          <w:highlight w:val="none"/>
          <w:u w:val="single"/>
        </w:rPr>
        <w:t>（C3</w:t>
      </w:r>
      <w:r>
        <w:rPr>
          <w:rFonts w:hint="eastAsia" w:ascii="宋体" w:hAnsi="宋体" w:eastAsia="宋体" w:cs="宋体"/>
          <w:color w:val="auto"/>
          <w:sz w:val="21"/>
          <w:szCs w:val="21"/>
          <w:highlight w:val="none"/>
          <w:u w:val="single"/>
        </w:rPr>
        <w:t>类</w:t>
      </w:r>
      <w:r>
        <w:rPr>
          <w:rFonts w:hint="eastAsia" w:ascii="宋体" w:hAnsi="宋体" w:eastAsia="宋体" w:cs="宋体"/>
          <w:bCs/>
          <w:color w:val="auto"/>
          <w:sz w:val="21"/>
          <w:szCs w:val="21"/>
          <w:highlight w:val="none"/>
          <w:u w:val="single"/>
        </w:rPr>
        <w:t>）</w:t>
      </w:r>
      <w:r>
        <w:rPr>
          <w:rFonts w:hint="eastAsia" w:ascii="宋体" w:hAnsi="宋体" w:eastAsia="宋体" w:cs="宋体"/>
          <w:b/>
          <w:bCs w:val="0"/>
          <w:color w:val="auto"/>
          <w:sz w:val="21"/>
          <w:szCs w:val="21"/>
          <w:highlight w:val="none"/>
          <w:u w:val="single"/>
        </w:rPr>
        <w:t>扫描件或电子证书</w:t>
      </w:r>
      <w:r>
        <w:rPr>
          <w:rFonts w:hint="eastAsia" w:ascii="宋体" w:hAnsi="宋体"/>
          <w:color w:val="auto"/>
          <w:sz w:val="21"/>
          <w:szCs w:val="21"/>
          <w:highlight w:val="none"/>
          <w:u w:val="single"/>
        </w:rPr>
        <w:t>；</w:t>
      </w:r>
    </w:p>
    <w:p w14:paraId="0CD7B013">
      <w:pPr>
        <w:pStyle w:val="5"/>
        <w:spacing w:after="0" w:line="360" w:lineRule="auto"/>
        <w:ind w:firstLine="420" w:firstLineChars="200"/>
        <w:rPr>
          <w:rFonts w:hint="eastAsia" w:ascii="宋体" w:hAnsi="宋体"/>
          <w:color w:val="auto"/>
          <w:sz w:val="21"/>
          <w:szCs w:val="21"/>
          <w:highlight w:val="none"/>
          <w:u w:val="single"/>
        </w:rPr>
      </w:pPr>
      <w:r>
        <w:rPr>
          <w:rFonts w:hint="eastAsia" w:ascii="宋体"/>
          <w:bCs/>
          <w:color w:val="auto"/>
          <w:sz w:val="21"/>
          <w:szCs w:val="21"/>
          <w:highlight w:val="none"/>
          <w:u w:val="single"/>
        </w:rPr>
        <w:t>（12）</w:t>
      </w:r>
      <w:r>
        <w:rPr>
          <w:rFonts w:hint="eastAsia" w:ascii="宋体" w:hAnsi="宋体"/>
          <w:color w:val="auto"/>
          <w:sz w:val="21"/>
          <w:szCs w:val="21"/>
          <w:highlight w:val="none"/>
          <w:u w:val="single"/>
        </w:rPr>
        <w:t>资格审查前，投标人须在广州公共资源交易中心办理信息登记等相关投标登记手续，拟担任本工程项目负责人、专职安全员须是本企业的在册人员。企业信息取自投标截止时间投标人在企业信息库内的信息，投标人无需提交相关资料，若招标人延长递交投标文件截止时间的，企业信息的评审时点也相应延长。</w:t>
      </w:r>
    </w:p>
    <w:p w14:paraId="389E8B93">
      <w:pPr>
        <w:pStyle w:val="6"/>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s="Times New Roman"/>
          <w:bCs w:val="0"/>
          <w:color w:val="auto"/>
          <w:sz w:val="21"/>
          <w:szCs w:val="21"/>
          <w:highlight w:val="none"/>
          <w:u w:val="single"/>
        </w:rPr>
        <w:t>（1</w:t>
      </w:r>
      <w:r>
        <w:rPr>
          <w:rFonts w:hint="eastAsia" w:ascii="宋体" w:hAnsi="宋体" w:eastAsia="宋体" w:cs="Times New Roman"/>
          <w:bCs w:val="0"/>
          <w:color w:val="auto"/>
          <w:sz w:val="21"/>
          <w:szCs w:val="21"/>
          <w:highlight w:val="none"/>
          <w:u w:val="single"/>
          <w:lang w:val="en-US" w:eastAsia="zh-CN"/>
        </w:rPr>
        <w:t>3</w:t>
      </w:r>
      <w:r>
        <w:rPr>
          <w:rFonts w:hint="eastAsia" w:ascii="宋体" w:hAnsi="宋体" w:eastAsia="宋体" w:cs="Times New Roman"/>
          <w:bCs w:val="0"/>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《中小企业声明函》（工程）或《残疾人福利性单位声明函》或监狱企业的证明文件</w:t>
      </w:r>
      <w:r>
        <w:rPr>
          <w:rFonts w:hint="eastAsia" w:ascii="宋体" w:hAnsi="宋体" w:eastAsia="宋体" w:cs="Times New Roman"/>
          <w:bCs w:val="0"/>
          <w:color w:val="auto"/>
          <w:sz w:val="21"/>
          <w:szCs w:val="21"/>
          <w:highlight w:val="none"/>
          <w:u w:val="single"/>
          <w:lang w:eastAsia="zh-CN"/>
        </w:rPr>
        <w:t>（</w:t>
      </w:r>
      <w:r>
        <w:rPr>
          <w:rFonts w:hint="eastAsia" w:ascii="宋体" w:hAnsi="宋体" w:eastAsia="宋体" w:cs="Times New Roman"/>
          <w:bCs w:val="0"/>
          <w:color w:val="auto"/>
          <w:sz w:val="21"/>
          <w:szCs w:val="21"/>
          <w:highlight w:val="none"/>
          <w:u w:val="single"/>
          <w:lang w:val="en-US" w:eastAsia="zh-CN"/>
        </w:rPr>
        <w:t>根据企业自身情况及项目资格要求提供</w:t>
      </w:r>
      <w:r>
        <w:rPr>
          <w:rFonts w:hint="eastAsia" w:ascii="宋体" w:hAnsi="宋体" w:eastAsia="宋体" w:cs="Times New Roman"/>
          <w:bCs w:val="0"/>
          <w:color w:val="auto"/>
          <w:sz w:val="21"/>
          <w:szCs w:val="21"/>
          <w:highlight w:val="none"/>
          <w:u w:val="single"/>
          <w:lang w:eastAsia="zh-CN"/>
        </w:rPr>
        <w:t>）。</w:t>
      </w:r>
    </w:p>
    <w:p w14:paraId="289CDAEA">
      <w:pPr>
        <w:spacing w:line="360" w:lineRule="auto"/>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rPr>
        <w:t>注：1.相关电子证书按规定需打印后手写本人签名的，应按照规定手写本人签名后再扫描提交。</w:t>
      </w:r>
    </w:p>
    <w:p w14:paraId="2792AEC1">
      <w:pPr>
        <w:pStyle w:val="6"/>
        <w:numPr>
          <w:ilvl w:val="0"/>
          <w:numId w:val="0"/>
        </w:numPr>
        <w:spacing w:line="360" w:lineRule="auto"/>
        <w:ind w:firstLine="422" w:firstLineChars="200"/>
        <w:rPr>
          <w:rFonts w:hint="eastAsia" w:ascii="宋体" w:hAnsi="宋体" w:cs="宋体"/>
          <w:b/>
          <w:bCs w:val="0"/>
          <w:color w:val="auto"/>
          <w:szCs w:val="21"/>
          <w:highlight w:val="none"/>
        </w:rPr>
      </w:pPr>
      <w:r>
        <w:rPr>
          <w:rFonts w:hint="eastAsia" w:ascii="宋体" w:hAnsi="宋体" w:eastAsia="宋体" w:cs="宋体"/>
          <w:b/>
          <w:bCs w:val="0"/>
          <w:color w:val="auto"/>
          <w:kern w:val="2"/>
          <w:sz w:val="21"/>
          <w:szCs w:val="21"/>
          <w:highlight w:val="none"/>
          <w:lang w:val="en-US" w:eastAsia="zh-CN" w:bidi="ar-SA"/>
        </w:rPr>
        <w:t>2.</w:t>
      </w:r>
      <w:r>
        <w:rPr>
          <w:rFonts w:hint="eastAsia" w:ascii="宋体" w:hAnsi="宋体" w:cs="宋体"/>
          <w:b/>
          <w:bCs w:val="0"/>
          <w:color w:val="auto"/>
          <w:szCs w:val="21"/>
          <w:highlight w:val="none"/>
        </w:rPr>
        <w:t>投标人在投标登记时选择了拟投入本项目的项目负责人、专职安全员，即已满足“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的要求，投标人无需提供证明材料。</w:t>
      </w:r>
    </w:p>
    <w:p w14:paraId="55D6153A">
      <w:pPr>
        <w:pStyle w:val="6"/>
        <w:numPr>
          <w:ilvl w:val="0"/>
          <w:numId w:val="0"/>
        </w:numPr>
        <w:spacing w:line="360" w:lineRule="auto"/>
        <w:ind w:firstLine="420" w:firstLineChars="200"/>
        <w:rPr>
          <w:rFonts w:ascii="宋体" w:hAnsi="宋体"/>
          <w:color w:val="auto"/>
          <w:szCs w:val="21"/>
          <w:highlight w:val="none"/>
        </w:rPr>
      </w:pPr>
      <w:r>
        <w:rPr>
          <w:rFonts w:ascii="宋体" w:hAnsi="宋体" w:eastAsia="宋体" w:cs="Times New Roman"/>
          <w:color w:val="auto"/>
          <w:kern w:val="2"/>
          <w:sz w:val="21"/>
          <w:szCs w:val="21"/>
          <w:highlight w:val="none"/>
          <w:u w:val="single"/>
          <w:lang w:val="en-US" w:eastAsia="zh-CN" w:bidi="ar-SA"/>
        </w:rPr>
        <w:t>3.</w:t>
      </w:r>
      <w:r>
        <w:rPr>
          <w:rFonts w:hint="eastAsia" w:ascii="宋体" w:hAnsi="宋体"/>
          <w:color w:val="auto"/>
          <w:szCs w:val="21"/>
          <w:highlight w:val="none"/>
          <w:u w:val="single"/>
        </w:rPr>
        <w:t>上述没有要求提交的资料，不作为资格审查不合格的依据。</w:t>
      </w:r>
    </w:p>
    <w:p w14:paraId="239EA789">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11.2.3项目管理机构配备。</w:t>
      </w:r>
    </w:p>
    <w:p w14:paraId="4DAFE415">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（1）本工程的施工组织机构图；</w:t>
      </w:r>
    </w:p>
    <w:p w14:paraId="366BAADB">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14:paraId="021A5F9E">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11.2.4企业资信相关证明文件；</w:t>
      </w:r>
    </w:p>
    <w:p w14:paraId="2271B489">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11.2.5《投标函》（格式见第四章）；</w:t>
      </w:r>
    </w:p>
    <w:p w14:paraId="0B1CE700">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11.2.6《响应招标文件所附施工组织设计要点的承诺书》（格式见第四章）；</w:t>
      </w:r>
    </w:p>
    <w:p w14:paraId="7E16AA2B">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11.2.7《技术承诺函》（格式见第四章）；</w:t>
      </w:r>
    </w:p>
    <w:p w14:paraId="731673D4">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11.2.8《施工项目管理团队人员信息表》（格式见第四章）；</w:t>
      </w:r>
    </w:p>
    <w:p w14:paraId="3FF8C25D">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11.2.9《承诺书》和《对投标文件编制的承诺》（格式见第四章）；</w:t>
      </w:r>
    </w:p>
    <w:p w14:paraId="318D3449">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11.2.10 《投标人基本资料》（格式见第四章，不作为废标条款）；</w:t>
      </w:r>
    </w:p>
    <w:p w14:paraId="31A25B2F">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11.2.11 按照招标文件要求填写的《参与编制技术标投标文件人员名单》。</w:t>
      </w:r>
    </w:p>
    <w:p w14:paraId="6DD4A120">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11.2.12 《危险性较大的分部分项工程清单及超过一定规模的危险性较大的分部分项工程清单》（格式见第四章）；</w:t>
      </w:r>
    </w:p>
    <w:p w14:paraId="1465C31D">
      <w:pPr>
        <w:pStyle w:val="6"/>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rPr>
        <w:t>11.2.13《关于投标保证金的承诺》（格式见第四章）</w:t>
      </w:r>
    </w:p>
    <w:p w14:paraId="2E10A1E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其他投标人认为应该提供的资料。</w:t>
      </w:r>
    </w:p>
    <w:p w14:paraId="7C3C526C">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657C036F">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 经济投标文件(按招标文件的要求填写)。</w:t>
      </w:r>
    </w:p>
    <w:p w14:paraId="5A94B8D2">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的投标文件管理软件自动生成）</w:t>
      </w:r>
      <w:r>
        <w:rPr>
          <w:rFonts w:hint="eastAsia" w:ascii="宋体" w:hAnsi="宋体"/>
          <w:color w:val="auto"/>
          <w:szCs w:val="21"/>
          <w:highlight w:val="none"/>
        </w:rPr>
        <w:t>。</w:t>
      </w:r>
    </w:p>
    <w:p w14:paraId="373F7722">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14:paraId="683A0D9F">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11.3.4 </w:t>
      </w:r>
      <w:r>
        <w:rPr>
          <w:rFonts w:hint="eastAsia" w:ascii="宋体" w:hAnsi="宋体"/>
          <w:color w:val="auto"/>
          <w:szCs w:val="21"/>
          <w:highlight w:val="none"/>
          <w:u w:val="single"/>
        </w:rPr>
        <w:t>《对投标文件编制的承诺》</w:t>
      </w:r>
      <w:r>
        <w:rPr>
          <w:rFonts w:hint="eastAsia" w:ascii="宋体" w:hAnsi="宋体"/>
          <w:color w:val="auto"/>
          <w:szCs w:val="21"/>
          <w:highlight w:val="none"/>
        </w:rPr>
        <w:t>。</w:t>
      </w:r>
    </w:p>
    <w:p w14:paraId="5F3DE411">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11.3.5 若投标人的投标报价低于工程成本警戒价的，投标人还须提供详细的施工组织设计、单价、措施性费用、单价分析表、主要材料价格表、投标人成本分析供评标委员会评审。</w:t>
      </w:r>
    </w:p>
    <w:p w14:paraId="2EC0CDB5">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11.3.6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232AE2D3">
      <w:pPr>
        <w:pStyle w:val="6"/>
        <w:spacing w:line="360" w:lineRule="auto"/>
        <w:ind w:firstLine="420" w:firstLineChars="200"/>
        <w:rPr>
          <w:rFonts w:hint="eastAsia" w:ascii="宋体" w:hAnsi="宋体"/>
          <w:bCs/>
          <w:color w:val="auto"/>
          <w:kern w:val="2"/>
          <w:sz w:val="21"/>
          <w:szCs w:val="21"/>
          <w:highlight w:val="none"/>
          <w:u w:val="single"/>
        </w:rPr>
      </w:pPr>
      <w:r>
        <w:rPr>
          <w:rFonts w:hint="eastAsia" w:ascii="宋体" w:hAnsi="宋体"/>
          <w:bCs/>
          <w:color w:val="auto"/>
          <w:kern w:val="2"/>
          <w:sz w:val="21"/>
          <w:szCs w:val="21"/>
          <w:highlight w:val="none"/>
          <w:u w:val="single"/>
        </w:rPr>
        <w:t>11.4 投标文件（定标部分）主要包括下列内容：</w:t>
      </w:r>
    </w:p>
    <w:p w14:paraId="3301BD7D">
      <w:pPr>
        <w:pStyle w:val="6"/>
        <w:spacing w:line="360" w:lineRule="auto"/>
        <w:ind w:firstLine="420"/>
        <w:rPr>
          <w:rFonts w:hint="eastAsia" w:ascii="宋体" w:hAnsi="宋体"/>
          <w:bCs/>
          <w:color w:val="auto"/>
          <w:kern w:val="2"/>
          <w:sz w:val="21"/>
          <w:szCs w:val="21"/>
          <w:highlight w:val="none"/>
          <w:u w:val="single"/>
        </w:rPr>
      </w:pPr>
      <w:r>
        <w:rPr>
          <w:rFonts w:hint="eastAsia" w:ascii="宋体" w:hAnsi="宋体"/>
          <w:bCs/>
          <w:color w:val="auto"/>
          <w:kern w:val="2"/>
          <w:sz w:val="21"/>
          <w:szCs w:val="21"/>
          <w:highlight w:val="none"/>
          <w:u w:val="single"/>
        </w:rPr>
        <w:t>根据《定标因素表》（详见第二章附表八）评审内容，主要包括下列内容：</w:t>
      </w:r>
    </w:p>
    <w:p w14:paraId="3A6ACBB8">
      <w:pPr>
        <w:pStyle w:val="6"/>
        <w:spacing w:after="0" w:line="360" w:lineRule="auto"/>
        <w:ind w:firstLine="420" w:firstLineChars="200"/>
        <w:rPr>
          <w:rFonts w:hint="eastAsia" w:ascii="宋体" w:hAnsi="宋体" w:eastAsia="宋体" w:cs="Times New Roman"/>
          <w:bCs/>
          <w:color w:val="auto"/>
          <w:kern w:val="2"/>
          <w:sz w:val="21"/>
          <w:szCs w:val="21"/>
          <w:highlight w:val="none"/>
          <w:u w:val="single"/>
        </w:rPr>
      </w:pPr>
      <w:r>
        <w:rPr>
          <w:rFonts w:hint="eastAsia" w:ascii="宋体" w:hAnsi="宋体" w:eastAsia="宋体" w:cs="Times New Roman"/>
          <w:bCs/>
          <w:color w:val="auto"/>
          <w:kern w:val="2"/>
          <w:sz w:val="21"/>
          <w:szCs w:val="21"/>
          <w:highlight w:val="none"/>
          <w:u w:val="single"/>
        </w:rPr>
        <w:t>（1）</w:t>
      </w:r>
      <w:r>
        <w:rPr>
          <w:rFonts w:hint="eastAsia" w:ascii="宋体" w:hAnsi="宋体" w:eastAsia="宋体" w:cs="Times New Roman"/>
          <w:bCs/>
          <w:color w:val="auto"/>
          <w:sz w:val="21"/>
          <w:szCs w:val="21"/>
          <w:highlight w:val="none"/>
          <w:u w:val="single"/>
        </w:rPr>
        <w:t>入围候选人</w:t>
      </w:r>
      <w:r>
        <w:rPr>
          <w:rFonts w:hint="eastAsia" w:ascii="宋体" w:hAnsi="宋体" w:eastAsia="宋体" w:cs="Times New Roman"/>
          <w:bCs/>
          <w:color w:val="auto"/>
          <w:sz w:val="21"/>
          <w:szCs w:val="21"/>
          <w:highlight w:val="none"/>
          <w:u w:val="single"/>
          <w:lang w:val="en-US" w:eastAsia="zh-CN"/>
        </w:rPr>
        <w:t>施工</w:t>
      </w:r>
      <w:r>
        <w:rPr>
          <w:rFonts w:hint="eastAsia" w:ascii="宋体" w:hAnsi="宋体" w:eastAsia="宋体" w:cs="Times New Roman"/>
          <w:bCs/>
          <w:color w:val="auto"/>
          <w:sz w:val="21"/>
          <w:szCs w:val="21"/>
          <w:highlight w:val="none"/>
          <w:u w:val="single"/>
        </w:rPr>
        <w:t>履约能力与水平</w:t>
      </w:r>
      <w:r>
        <w:rPr>
          <w:rFonts w:hint="eastAsia" w:ascii="宋体" w:hAnsi="宋体" w:eastAsia="宋体" w:cs="Times New Roman"/>
          <w:bCs/>
          <w:color w:val="auto"/>
          <w:sz w:val="21"/>
          <w:szCs w:val="21"/>
          <w:highlight w:val="none"/>
          <w:u w:val="single"/>
          <w:lang w:val="en-US" w:eastAsia="zh-CN"/>
        </w:rPr>
        <w:t>评价</w:t>
      </w:r>
      <w:r>
        <w:rPr>
          <w:rFonts w:hint="eastAsia" w:ascii="宋体" w:hAnsi="宋体" w:eastAsia="宋体" w:cs="Times New Roman"/>
          <w:bCs/>
          <w:color w:val="auto"/>
          <w:kern w:val="2"/>
          <w:sz w:val="21"/>
          <w:szCs w:val="21"/>
          <w:highlight w:val="none"/>
          <w:u w:val="single"/>
        </w:rPr>
        <w:t>；</w:t>
      </w:r>
    </w:p>
    <w:p w14:paraId="0AA384F7">
      <w:pPr>
        <w:pStyle w:val="6"/>
        <w:spacing w:after="0" w:line="360" w:lineRule="auto"/>
        <w:ind w:firstLine="420" w:firstLineChars="200"/>
        <w:rPr>
          <w:rFonts w:hint="eastAsia" w:ascii="宋体" w:hAnsi="宋体" w:eastAsia="宋体" w:cs="Times New Roman"/>
          <w:bCs/>
          <w:color w:val="auto"/>
          <w:kern w:val="2"/>
          <w:sz w:val="21"/>
          <w:szCs w:val="21"/>
          <w:highlight w:val="none"/>
          <w:u w:val="single"/>
        </w:rPr>
      </w:pPr>
      <w:r>
        <w:rPr>
          <w:rFonts w:hint="eastAsia" w:ascii="宋体" w:hAnsi="宋体" w:eastAsia="宋体" w:cs="Times New Roman"/>
          <w:bCs/>
          <w:color w:val="auto"/>
          <w:kern w:val="2"/>
          <w:sz w:val="21"/>
          <w:szCs w:val="21"/>
          <w:highlight w:val="none"/>
          <w:u w:val="single"/>
        </w:rPr>
        <w:t>（2）</w:t>
      </w:r>
      <w:r>
        <w:rPr>
          <w:rFonts w:hint="eastAsia" w:ascii="宋体" w:hAnsi="宋体" w:eastAsia="宋体" w:cs="Times New Roman"/>
          <w:bCs/>
          <w:color w:val="auto"/>
          <w:sz w:val="21"/>
          <w:szCs w:val="21"/>
          <w:highlight w:val="none"/>
          <w:u w:val="single"/>
        </w:rPr>
        <w:t>服务保障</w:t>
      </w:r>
      <w:r>
        <w:rPr>
          <w:rFonts w:hint="eastAsia" w:ascii="宋体" w:hAnsi="宋体" w:eastAsia="宋体" w:cs="Times New Roman"/>
          <w:bCs/>
          <w:color w:val="auto"/>
          <w:sz w:val="21"/>
          <w:szCs w:val="21"/>
          <w:highlight w:val="none"/>
          <w:u w:val="single"/>
          <w:lang w:val="en-US" w:eastAsia="zh-CN"/>
        </w:rPr>
        <w:t>能力</w:t>
      </w:r>
      <w:r>
        <w:rPr>
          <w:rFonts w:hint="eastAsia" w:ascii="宋体" w:hAnsi="宋体" w:eastAsia="宋体" w:cs="Times New Roman"/>
          <w:bCs/>
          <w:color w:val="auto"/>
          <w:kern w:val="2"/>
          <w:sz w:val="21"/>
          <w:szCs w:val="21"/>
          <w:highlight w:val="none"/>
          <w:u w:val="single"/>
        </w:rPr>
        <w:t>；</w:t>
      </w:r>
    </w:p>
    <w:p w14:paraId="02933501">
      <w:pPr>
        <w:pStyle w:val="6"/>
        <w:spacing w:after="0" w:line="360" w:lineRule="auto"/>
        <w:ind w:firstLine="420" w:firstLineChars="200"/>
        <w:rPr>
          <w:rFonts w:hint="eastAsia" w:ascii="宋体" w:hAnsi="宋体" w:eastAsia="宋体" w:cs="Times New Roman"/>
          <w:bCs/>
          <w:color w:val="auto"/>
          <w:kern w:val="2"/>
          <w:sz w:val="21"/>
          <w:szCs w:val="21"/>
          <w:highlight w:val="none"/>
          <w:u w:val="single"/>
          <w:lang w:val="en-US" w:eastAsia="zh-CN"/>
        </w:rPr>
      </w:pPr>
      <w:r>
        <w:rPr>
          <w:rFonts w:hint="eastAsia" w:ascii="宋体" w:hAnsi="宋体" w:eastAsia="宋体" w:cs="Times New Roman"/>
          <w:bCs/>
          <w:color w:val="auto"/>
          <w:kern w:val="2"/>
          <w:sz w:val="21"/>
          <w:szCs w:val="21"/>
          <w:highlight w:val="none"/>
          <w:u w:val="single"/>
        </w:rPr>
        <w:t>（3）</w:t>
      </w:r>
      <w:r>
        <w:rPr>
          <w:rFonts w:hint="eastAsia" w:ascii="宋体" w:hAnsi="宋体" w:eastAsia="宋体" w:cs="Times New Roman"/>
          <w:bCs/>
          <w:color w:val="auto"/>
          <w:sz w:val="21"/>
          <w:szCs w:val="21"/>
          <w:highlight w:val="none"/>
          <w:u w:val="single"/>
        </w:rPr>
        <w:t>企业</w:t>
      </w:r>
      <w:r>
        <w:rPr>
          <w:rFonts w:hint="eastAsia" w:ascii="宋体" w:hAnsi="宋体" w:eastAsia="宋体" w:cs="Times New Roman"/>
          <w:bCs/>
          <w:color w:val="auto"/>
          <w:sz w:val="21"/>
          <w:szCs w:val="21"/>
          <w:highlight w:val="none"/>
          <w:u w:val="single"/>
          <w:lang w:val="en-US" w:eastAsia="zh-CN"/>
        </w:rPr>
        <w:t>施工能力</w:t>
      </w:r>
      <w:r>
        <w:rPr>
          <w:rFonts w:hint="eastAsia" w:ascii="宋体" w:hAnsi="宋体" w:eastAsia="宋体" w:cs="Times New Roman"/>
          <w:bCs/>
          <w:color w:val="auto"/>
          <w:kern w:val="2"/>
          <w:sz w:val="21"/>
          <w:szCs w:val="21"/>
          <w:highlight w:val="none"/>
          <w:u w:val="single"/>
          <w:lang w:val="en-US" w:eastAsia="zh-CN"/>
        </w:rPr>
        <w:t>。</w:t>
      </w:r>
    </w:p>
    <w:p w14:paraId="030ED66E">
      <w:pPr>
        <w:pStyle w:val="6"/>
        <w:ind w:firstLine="420" w:firstLineChars="200"/>
        <w:rPr>
          <w:color w:val="auto"/>
          <w:highlight w:val="none"/>
        </w:rPr>
      </w:pPr>
      <w:r>
        <w:rPr>
          <w:rFonts w:hint="eastAsia" w:ascii="宋体" w:hAnsi="宋体"/>
          <w:bCs/>
          <w:color w:val="auto"/>
          <w:kern w:val="2"/>
          <w:sz w:val="21"/>
          <w:szCs w:val="21"/>
          <w:highlight w:val="none"/>
          <w:u w:val="single"/>
        </w:rPr>
        <w:t>注:</w:t>
      </w:r>
      <w:r>
        <w:rPr>
          <w:rFonts w:hint="eastAsia" w:ascii="宋体" w:hAnsi="宋体" w:cs="宋体"/>
          <w:color w:val="auto"/>
          <w:sz w:val="21"/>
          <w:szCs w:val="21"/>
          <w:highlight w:val="none"/>
          <w:u w:val="single"/>
        </w:rPr>
        <w:t>投标文件（评标部分文件）和投标文件（定标部分文件）一起在</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cs="宋体"/>
          <w:color w:val="auto"/>
          <w:sz w:val="21"/>
          <w:szCs w:val="21"/>
          <w:highlight w:val="none"/>
          <w:u w:val="single"/>
        </w:rPr>
        <w:t>交易平台上传</w:t>
      </w:r>
      <w:r>
        <w:rPr>
          <w:rFonts w:hint="eastAsia" w:ascii="宋体" w:hAnsi="宋体"/>
          <w:bCs/>
          <w:color w:val="auto"/>
          <w:kern w:val="2"/>
          <w:sz w:val="21"/>
          <w:szCs w:val="21"/>
          <w:highlight w:val="none"/>
          <w:u w:val="single"/>
        </w:rPr>
        <w:t>。</w:t>
      </w:r>
    </w:p>
    <w:p w14:paraId="41E5F940">
      <w:pPr>
        <w:rPr>
          <w:color w:val="auto"/>
          <w:highlight w:val="none"/>
          <w:u w:val="single"/>
        </w:rPr>
      </w:pPr>
      <w:r>
        <w:rPr>
          <w:rFonts w:hint="eastAsia" w:ascii="宋体" w:hAnsi="宋体"/>
          <w:color w:val="auto"/>
          <w:szCs w:val="21"/>
          <w:highlight w:val="none"/>
          <w:u w:val="single"/>
        </w:rPr>
        <w:t xml:space="preserve">                                                                                        </w:t>
      </w:r>
    </w:p>
    <w:p w14:paraId="75AF22D4">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F3AB4C2">
      <w:pPr>
        <w:spacing w:line="360" w:lineRule="auto"/>
        <w:ind w:firstLine="527" w:firstLineChars="250"/>
        <w:rPr>
          <w:rFonts w:hint="eastAsia" w:ascii="宋体" w:hAnsi="宋体" w:eastAsia="宋体"/>
          <w:color w:val="auto"/>
          <w:sz w:val="21"/>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 xml:space="preserve">12.2 </w:t>
      </w:r>
      <w:r>
        <w:rPr>
          <w:rFonts w:hint="eastAsia" w:ascii="宋体" w:hAnsi="宋体"/>
          <w:color w:val="auto"/>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5F3157E">
      <w:pPr>
        <w:spacing w:line="360" w:lineRule="auto"/>
        <w:ind w:firstLine="422" w:firstLineChars="200"/>
        <w:rPr>
          <w:rFonts w:ascii="宋体" w:hAnsi="宋体"/>
          <w:color w:val="auto"/>
          <w:szCs w:val="21"/>
          <w:highlight w:val="none"/>
        </w:rPr>
      </w:pPr>
      <w:r>
        <w:rPr>
          <w:rFonts w:hint="eastAsia" w:ascii="宋体" w:hAnsi="宋体" w:eastAsia="宋体" w:cs="宋体"/>
          <w:b/>
          <w:color w:val="auto"/>
          <w:szCs w:val="21"/>
          <w:highlight w:val="none"/>
        </w:rPr>
        <w:t>注：投标文件电子文档需要投标人单位盖章的材料，投标人加盖电子印章即可，不得将投标人未对电子文档加盖实物印章作为否决投标的情形。</w:t>
      </w:r>
    </w:p>
    <w:p w14:paraId="3028EFEC">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 xml:space="preserve">12.2 </w:t>
      </w:r>
      <w:r>
        <w:rPr>
          <w:rFonts w:hint="eastAsia" w:ascii="宋体" w:hAnsi="宋体" w:eastAsia="宋体" w:cs="宋体"/>
          <w:color w:val="000000"/>
          <w:kern w:val="0"/>
          <w:sz w:val="21"/>
          <w:szCs w:val="21"/>
        </w:rPr>
        <w:t>投标文件全部采用电子文档，投标文件所附证书证件均为原件扫描件，并采用单位数字证书，</w:t>
      </w:r>
      <w:r>
        <w:rPr>
          <w:rFonts w:hint="eastAsia" w:ascii="宋体" w:hAnsi="宋体" w:eastAsia="宋体" w:cs="宋体"/>
          <w:b/>
          <w:bCs/>
          <w:color w:val="000000"/>
          <w:kern w:val="0"/>
          <w:sz w:val="21"/>
          <w:szCs w:val="21"/>
          <w:u w:val="single"/>
        </w:rPr>
        <w:t>对投标文件</w:t>
      </w:r>
      <w:r>
        <w:rPr>
          <w:rFonts w:hint="eastAsia" w:ascii="宋体" w:hAnsi="宋体" w:eastAsia="宋体" w:cs="宋体"/>
          <w:color w:val="000000"/>
          <w:kern w:val="0"/>
          <w:sz w:val="21"/>
          <w:szCs w:val="21"/>
          <w:u w:val="single"/>
        </w:rPr>
        <w:t>加盖电子印章</w:t>
      </w:r>
      <w:r>
        <w:rPr>
          <w:rFonts w:hint="eastAsia" w:ascii="宋体" w:hAnsi="宋体" w:eastAsia="宋体" w:cs="宋体"/>
          <w:color w:val="000000"/>
          <w:kern w:val="0"/>
          <w:sz w:val="21"/>
          <w:szCs w:val="21"/>
        </w:rPr>
        <w:t>。投标文件中需个人签字或盖章的，应加盖个人电子印章或在线下完成后扫描上传。</w:t>
      </w:r>
      <w:r>
        <w:rPr>
          <w:rFonts w:hint="eastAsia" w:ascii="宋体" w:hAnsi="宋体" w:cs="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s="宋体"/>
          <w:color w:val="auto"/>
          <w:szCs w:val="21"/>
          <w:highlight w:val="none"/>
        </w:rPr>
        <w:t>按照交易平台关于全流程电子化项目的相关指南进行操作。详见：</w:t>
      </w:r>
      <w:r>
        <w:rPr>
          <w:rFonts w:hint="eastAsia" w:ascii="宋体" w:hAnsi="宋体" w:eastAsia="宋体" w:cs="宋体"/>
          <w:sz w:val="21"/>
          <w:szCs w:val="21"/>
          <w:highlight w:val="none"/>
          <w:u w:val="single"/>
        </w:rPr>
        <w:t>广州交易集团有限公司（广州公共资源交易中心）网站</w:t>
      </w:r>
      <w:r>
        <w:rPr>
          <w:rFonts w:hint="eastAsia" w:ascii="宋体" w:hAnsi="宋体" w:cs="宋体"/>
          <w:color w:val="auto"/>
          <w:szCs w:val="21"/>
          <w:highlight w:val="none"/>
        </w:rPr>
        <w:t>。</w:t>
      </w:r>
    </w:p>
    <w:p w14:paraId="7350331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kern w:val="2"/>
          <w:sz w:val="21"/>
          <w:szCs w:val="21"/>
          <w:highlight w:val="none"/>
        </w:rPr>
        <w:t>投标文件电子文档需要投标人单位盖章的材料，投标人加盖电子印章即可，不得将投标人未对电子文档加盖实物印章作为否决投标的情形。</w:t>
      </w:r>
    </w:p>
    <w:p w14:paraId="530CDB78">
      <w:pPr>
        <w:pBdr>
          <w:bottom w:val="single" w:color="auto" w:sz="6" w:space="1"/>
        </w:pBdr>
        <w:spacing w:line="360" w:lineRule="auto"/>
        <w:ind w:firstLine="0" w:firstLineChars="0"/>
        <w:rPr>
          <w:rFonts w:hint="eastAsia" w:ascii="宋体" w:hAnsi="宋体"/>
          <w:color w:val="auto"/>
          <w:szCs w:val="21"/>
          <w:highlight w:val="none"/>
        </w:rPr>
      </w:pPr>
    </w:p>
    <w:p w14:paraId="3A1B5D56">
      <w:pPr>
        <w:spacing w:line="360" w:lineRule="auto"/>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 xml:space="preserve">条款号：12.3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5E073001">
      <w:pPr>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857B11">
      <w:pPr>
        <w:spacing w:line="360" w:lineRule="auto"/>
        <w:ind w:firstLine="420" w:firstLineChars="200"/>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14:paraId="298F138D">
      <w:pPr>
        <w:pBdr>
          <w:bottom w:val="single" w:color="auto" w:sz="6" w:space="1"/>
        </w:pBdr>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Theme="minorEastAsia" w:hAnsiTheme="minorEastAsia" w:eastAsiaTheme="minorEastAsia"/>
          <w:sz w:val="24"/>
          <w:szCs w:val="24"/>
          <w:highlight w:val="none"/>
          <w:u w:val="single"/>
        </w:rPr>
        <w:t>广州交易集团有限公司（广州公共资源交易中心）网站</w:t>
      </w:r>
      <w:r>
        <w:rPr>
          <w:rFonts w:hint="eastAsia" w:ascii="宋体" w:hAnsi="宋体" w:cs="宋体"/>
          <w:color w:val="auto"/>
          <w:szCs w:val="21"/>
          <w:highlight w:val="none"/>
        </w:rPr>
        <w:t>。</w:t>
      </w:r>
    </w:p>
    <w:p w14:paraId="384A1904">
      <w:pPr>
        <w:pBdr>
          <w:bottom w:val="single" w:color="auto" w:sz="6" w:space="1"/>
        </w:pBdr>
        <w:spacing w:line="360" w:lineRule="auto"/>
        <w:ind w:firstLine="420" w:firstLineChars="200"/>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14:paraId="70DA4630">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13.1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val="en-US" w:eastAsia="zh-CN"/>
        </w:rPr>
        <w:t>修改</w:t>
      </w:r>
    </w:p>
    <w:p w14:paraId="22B94664">
      <w:pPr>
        <w:pStyle w:val="5"/>
        <w:spacing w:after="0" w:line="360" w:lineRule="auto"/>
        <w:ind w:firstLine="422" w:firstLineChars="200"/>
        <w:rPr>
          <w:rFonts w:ascii="宋体" w:hAnsi="宋体"/>
          <w:color w:val="auto"/>
          <w:sz w:val="21"/>
          <w:szCs w:val="21"/>
          <w:highlight w:val="none"/>
        </w:rPr>
      </w:pPr>
      <w:r>
        <w:rPr>
          <w:rFonts w:hint="eastAsia" w:ascii="宋体" w:hAnsi="宋体"/>
          <w:b/>
          <w:color w:val="auto"/>
          <w:szCs w:val="21"/>
          <w:highlight w:val="none"/>
          <w:lang w:val="en-US" w:eastAsia="zh-CN"/>
        </w:rPr>
        <w:t>原</w:t>
      </w:r>
      <w:r>
        <w:rPr>
          <w:rFonts w:hint="eastAsia" w:ascii="宋体" w:hAnsi="宋体"/>
          <w:b/>
          <w:color w:val="auto"/>
          <w:szCs w:val="21"/>
          <w:highlight w:val="none"/>
        </w:rPr>
        <w:t>文：</w:t>
      </w:r>
      <w:r>
        <w:rPr>
          <w:rFonts w:ascii="宋体" w:hAnsi="宋体"/>
          <w:color w:val="auto"/>
          <w:sz w:val="21"/>
          <w:szCs w:val="21"/>
          <w:highlight w:val="none"/>
        </w:rPr>
        <w:t xml:space="preserve">13.1 </w:t>
      </w:r>
      <w:r>
        <w:rPr>
          <w:rFonts w:hint="eastAsia" w:ascii="宋体" w:hAnsi="宋体"/>
          <w:color w:val="auto"/>
          <w:sz w:val="21"/>
          <w:szCs w:val="21"/>
          <w:highlight w:val="none"/>
        </w:rPr>
        <w:t>本工程的投标报价采用投标须知前附表第</w:t>
      </w:r>
      <w:r>
        <w:rPr>
          <w:rFonts w:ascii="宋体" w:hAnsi="宋体"/>
          <w:color w:val="auto"/>
          <w:sz w:val="21"/>
          <w:szCs w:val="21"/>
          <w:highlight w:val="none"/>
        </w:rPr>
        <w:t>12</w:t>
      </w:r>
      <w:r>
        <w:rPr>
          <w:rFonts w:hint="eastAsia" w:ascii="宋体" w:hAnsi="宋体"/>
          <w:color w:val="auto"/>
          <w:sz w:val="21"/>
          <w:szCs w:val="21"/>
          <w:highlight w:val="none"/>
        </w:rPr>
        <w:t>项所规定的方式。投标报价（含单价及总价）精确到“分”。</w:t>
      </w:r>
    </w:p>
    <w:p w14:paraId="2E1A399C">
      <w:pPr>
        <w:pBdr>
          <w:bottom w:val="single" w:color="auto" w:sz="6" w:space="1"/>
        </w:pBdr>
        <w:spacing w:line="360" w:lineRule="auto"/>
        <w:ind w:firstLine="527" w:firstLineChars="250"/>
        <w:rPr>
          <w:rFonts w:ascii="宋体" w:hAnsi="宋体"/>
          <w:color w:val="FF0000"/>
          <w:szCs w:val="21"/>
          <w:highlight w:val="none"/>
          <w:u w:val="single"/>
        </w:rPr>
      </w:pPr>
      <w:r>
        <w:rPr>
          <w:rFonts w:hint="eastAsia" w:ascii="宋体" w:hAnsi="宋体"/>
          <w:b/>
          <w:color w:val="auto"/>
          <w:szCs w:val="21"/>
          <w:highlight w:val="none"/>
          <w:u w:val="none"/>
          <w:lang w:val="en-US" w:eastAsia="zh-CN"/>
        </w:rPr>
        <w:t>现文：</w:t>
      </w:r>
      <w:r>
        <w:rPr>
          <w:rFonts w:ascii="宋体" w:hAnsi="宋体"/>
          <w:color w:val="auto"/>
          <w:sz w:val="21"/>
          <w:szCs w:val="21"/>
          <w:highlight w:val="none"/>
        </w:rPr>
        <w:t xml:space="preserve">13.1 </w:t>
      </w:r>
      <w:r>
        <w:rPr>
          <w:rFonts w:hint="eastAsia" w:ascii="宋体" w:hAnsi="宋体"/>
          <w:color w:val="auto"/>
          <w:sz w:val="21"/>
          <w:szCs w:val="21"/>
          <w:highlight w:val="none"/>
        </w:rPr>
        <w:t>本工程的投标报价采用投标须知前附表第</w:t>
      </w:r>
      <w:r>
        <w:rPr>
          <w:rFonts w:ascii="宋体" w:hAnsi="宋体"/>
          <w:color w:val="auto"/>
          <w:sz w:val="21"/>
          <w:szCs w:val="21"/>
          <w:highlight w:val="none"/>
        </w:rPr>
        <w:t>12</w:t>
      </w:r>
      <w:r>
        <w:rPr>
          <w:rFonts w:hint="eastAsia" w:ascii="宋体" w:hAnsi="宋体"/>
          <w:color w:val="auto"/>
          <w:sz w:val="21"/>
          <w:szCs w:val="21"/>
          <w:highlight w:val="none"/>
        </w:rPr>
        <w:t>项所规定的方式。</w:t>
      </w:r>
      <w:r>
        <w:rPr>
          <w:rFonts w:hint="eastAsia" w:asciiTheme="minorEastAsia" w:hAnsiTheme="minorEastAsia" w:eastAsiaTheme="minorEastAsia"/>
          <w:sz w:val="21"/>
          <w:szCs w:val="21"/>
          <w:highlight w:val="none"/>
          <w:u w:val="single"/>
        </w:rPr>
        <w:t>投标文件中的大写金额和小写金额不一致的，以大写金额为准，</w:t>
      </w:r>
      <w:r>
        <w:rPr>
          <w:rFonts w:hint="eastAsia" w:ascii="宋体" w:hAnsi="宋体"/>
          <w:color w:val="auto"/>
          <w:sz w:val="21"/>
          <w:szCs w:val="21"/>
          <w:highlight w:val="none"/>
        </w:rPr>
        <w:t>投标报价（含单价及总价）精确到“分”。</w:t>
      </w:r>
    </w:p>
    <w:p w14:paraId="1DBF7E1A">
      <w:pPr>
        <w:spacing w:line="360" w:lineRule="auto"/>
        <w:ind w:firstLine="422" w:firstLineChars="200"/>
        <w:rPr>
          <w:rFonts w:hint="default" w:ascii="宋体" w:hAnsi="宋体" w:eastAsia="宋体"/>
          <w:b/>
          <w:color w:val="auto"/>
          <w:szCs w:val="21"/>
          <w:highlight w:val="none"/>
          <w:lang w:val="en-US" w:eastAsia="zh-CN"/>
        </w:rPr>
      </w:pPr>
      <w:r>
        <w:rPr>
          <w:rFonts w:hint="eastAsia" w:ascii="宋体" w:hAnsi="宋体"/>
          <w:b/>
          <w:color w:val="auto"/>
          <w:szCs w:val="21"/>
          <w:highlight w:val="none"/>
        </w:rPr>
        <w:t>条款号：</w:t>
      </w:r>
      <w:r>
        <w:rPr>
          <w:rFonts w:ascii="宋体" w:hAnsi="宋体"/>
          <w:b/>
          <w:color w:val="auto"/>
          <w:szCs w:val="21"/>
          <w:highlight w:val="none"/>
        </w:rPr>
        <w:t xml:space="preserve">13.3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val="en-US" w:eastAsia="zh-CN"/>
        </w:rPr>
        <w:t>修改</w:t>
      </w:r>
    </w:p>
    <w:p w14:paraId="576D05C6">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lang w:val="en-US" w:eastAsia="zh-CN"/>
        </w:rPr>
        <w:t>原</w:t>
      </w:r>
      <w:r>
        <w:rPr>
          <w:rFonts w:hint="eastAsia" w:ascii="宋体" w:hAnsi="宋体" w:cs="宋体"/>
          <w:b/>
          <w:color w:val="auto"/>
          <w:szCs w:val="21"/>
          <w:highlight w:val="none"/>
        </w:rPr>
        <w:t>文：</w:t>
      </w: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08B100E">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sz w:val="21"/>
          <w:szCs w:val="21"/>
          <w:highlight w:val="none"/>
          <w:u w:val="single"/>
        </w:rPr>
        <w:t>提供的招标图纸（包括有关于本项目招标的相关资料）</w:t>
      </w:r>
      <w:r>
        <w:rPr>
          <w:rFonts w:hint="eastAsia" w:ascii="宋体" w:hAnsi="宋体" w:eastAsia="宋体" w:cs="宋体"/>
          <w:sz w:val="21"/>
          <w:szCs w:val="21"/>
          <w:highlight w:val="none"/>
          <w:u w:val="single"/>
          <w:lang w:val="en-US" w:eastAsia="zh-CN"/>
        </w:rPr>
        <w:t>及</w:t>
      </w:r>
      <w:r>
        <w:rPr>
          <w:rFonts w:hint="eastAsia" w:ascii="宋体" w:hAnsi="宋体" w:cs="宋体"/>
          <w:color w:val="auto"/>
          <w:sz w:val="21"/>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0AAD043">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.4            修改类型：修改</w:t>
      </w:r>
    </w:p>
    <w:p w14:paraId="488DA53F">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kern w:val="0"/>
          <w:szCs w:val="21"/>
          <w:highlight w:val="none"/>
        </w:rPr>
        <w:t>13.4</w:t>
      </w:r>
      <w:r>
        <w:rPr>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DDEAC3E">
      <w:pPr>
        <w:pBdr>
          <w:bottom w:val="single" w:color="auto" w:sz="4" w:space="1"/>
        </w:pBd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kern w:val="0"/>
          <w:szCs w:val="21"/>
          <w:highlight w:val="none"/>
        </w:rPr>
        <w:t>13.4投标人一旦中标，投标人对招标人提供的招标工程量清单中列出的工程项目所报出的综合单价，</w:t>
      </w:r>
      <w:r>
        <w:rPr>
          <w:rFonts w:hint="eastAsia" w:ascii="宋体" w:hAnsi="宋体"/>
          <w:color w:val="auto"/>
          <w:kern w:val="0"/>
          <w:szCs w:val="21"/>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6DF9E8C">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b/>
          <w:color w:val="auto"/>
          <w:szCs w:val="21"/>
          <w:highlight w:val="none"/>
        </w:rPr>
        <w:t xml:space="preserve">             修改类型：修改</w:t>
      </w:r>
    </w:p>
    <w:p w14:paraId="6904FC37">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21B1060">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w:t>
      </w:r>
      <w:r>
        <w:rPr>
          <w:rFonts w:hint="eastAsia" w:ascii="宋体" w:hAnsi="宋体"/>
          <w:color w:val="auto"/>
          <w:szCs w:val="21"/>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详见本招标文件所附施工合同专用条款第72.工程变更事件的有关规定。</w:t>
      </w:r>
    </w:p>
    <w:p w14:paraId="7CE505AC">
      <w:pPr>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p>
    <w:p w14:paraId="22E6728B">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5.3</w:t>
      </w:r>
      <w:r>
        <w:rPr>
          <w:rFonts w:hint="eastAsia" w:ascii="宋体" w:hAnsi="宋体"/>
          <w:b/>
          <w:color w:val="auto"/>
          <w:szCs w:val="21"/>
          <w:highlight w:val="none"/>
        </w:rPr>
        <w:t xml:space="preserve">             修改类型：修改</w:t>
      </w:r>
    </w:p>
    <w:p w14:paraId="434D2E25">
      <w:pPr>
        <w:spacing w:line="360" w:lineRule="auto"/>
        <w:ind w:firstLine="472" w:firstLineChars="224"/>
        <w:rPr>
          <w:rFonts w:ascii="宋体" w:hAnsi="宋体"/>
          <w:color w:val="auto"/>
          <w:sz w:val="24"/>
          <w:highlight w:val="none"/>
        </w:rPr>
      </w:pPr>
      <w:r>
        <w:rPr>
          <w:rFonts w:hint="eastAsia" w:ascii="宋体" w:hAnsi="宋体"/>
          <w:b/>
          <w:color w:val="auto"/>
          <w:szCs w:val="21"/>
          <w:highlight w:val="none"/>
        </w:rPr>
        <w:t>原文：</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p>
    <w:p w14:paraId="1438B7B2">
      <w:pPr>
        <w:spacing w:line="360" w:lineRule="auto"/>
        <w:ind w:firstLine="472" w:firstLineChars="224"/>
        <w:rPr>
          <w:rFonts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r>
        <w:rPr>
          <w:rFonts w:hint="eastAsia" w:ascii="宋体" w:hAnsi="宋体"/>
          <w:bCs/>
          <w:color w:val="auto"/>
          <w:szCs w:val="21"/>
          <w:highlight w:val="none"/>
          <w:u w:val="single"/>
        </w:rPr>
        <w:t>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542A869E">
      <w:pPr>
        <w:spacing w:line="360" w:lineRule="auto"/>
        <w:rPr>
          <w:rFonts w:ascii="宋体" w:hAnsi="宋体"/>
          <w:bCs/>
          <w:color w:val="auto"/>
          <w:szCs w:val="21"/>
          <w:highlight w:val="none"/>
          <w:u w:val="single"/>
        </w:rPr>
      </w:pPr>
      <w:r>
        <w:rPr>
          <w:rFonts w:hint="eastAsia" w:ascii="宋体" w:hAnsi="宋体"/>
          <w:bCs/>
          <w:color w:val="auto"/>
          <w:szCs w:val="21"/>
          <w:highlight w:val="none"/>
          <w:u w:val="single"/>
        </w:rPr>
        <w:t xml:space="preserve">                                                                                        </w:t>
      </w:r>
    </w:p>
    <w:p w14:paraId="636D65D0">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条款号：16.1</w:t>
      </w:r>
      <w:r>
        <w:rPr>
          <w:rFonts w:ascii="宋体" w:hAnsi="宋体"/>
          <w:b/>
          <w:color w:val="auto"/>
          <w:szCs w:val="21"/>
          <w:highlight w:val="none"/>
        </w:rPr>
        <w:t xml:space="preserve"> </w:t>
      </w:r>
      <w:r>
        <w:rPr>
          <w:rFonts w:hint="eastAsia" w:ascii="宋体" w:hAnsi="宋体"/>
          <w:b/>
          <w:color w:val="auto"/>
          <w:szCs w:val="21"/>
          <w:highlight w:val="none"/>
        </w:rPr>
        <w:t>-16.6</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0A0A064">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原文：16.1投标人应按投标须知前附表第14项所述金额和时间递交投标保证金。招标人应当允许投标人自主选择现金、银行保函、保证保险、专业工程担保公司担保等方式缴纳投标保证金。</w:t>
      </w:r>
    </w:p>
    <w:p w14:paraId="1E10F63D">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349940CD">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F20002E">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748D1C84">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CD54580">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14:paraId="3D5507FD">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14:paraId="4C788444">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16.4.1因投标人原因造成投标文件未解密的；</w:t>
      </w:r>
    </w:p>
    <w:p w14:paraId="09232EA0">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16.4.2投标人在投标有效期内撤销投标文件；</w:t>
      </w:r>
    </w:p>
    <w:p w14:paraId="36F69FEC">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14:paraId="5CE752DA">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16.4.4中标人未能在规定期限内签署合同协议。</w:t>
      </w:r>
    </w:p>
    <w:p w14:paraId="052BDB66">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w:t>
      </w:r>
    </w:p>
    <w:p w14:paraId="2FAC043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限需在招标文件中明确）：</w:t>
      </w:r>
    </w:p>
    <w:p w14:paraId="0492B138">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14:paraId="3EB7A38B">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43A0D6B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14:paraId="3AFCF4C9">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14:paraId="26AF4DF4">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14:paraId="7EEA3BE3">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16.1本项目免收投标保证金，投标人提供《关于投标保证金的承诺》（格式见第四章）。</w:t>
      </w:r>
    </w:p>
    <w:p w14:paraId="21108320">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0502982C">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16.3开标时投标人没有按招标文件要求提交《关于投标保证金的承诺》的投标人，视为未按要求提供投标保证金。</w:t>
      </w:r>
    </w:p>
    <w:p w14:paraId="07FAA309">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16.4如有下列情况之一的，招标人可以不予退还投标保证金（是否退还投标保证金由招标人在招标文件中规定）：</w:t>
      </w:r>
    </w:p>
    <w:p w14:paraId="44E8C9BA">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16.4.1因投标人原因造成投标文件未解密的；</w:t>
      </w:r>
    </w:p>
    <w:p w14:paraId="301AB7FA">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16.4.2投标人在投标有效期内撤销投标文件；</w:t>
      </w:r>
    </w:p>
    <w:p w14:paraId="77D09B15">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16.4.3中标人未能在规定期限内按要求提交履约担保；</w:t>
      </w:r>
    </w:p>
    <w:p w14:paraId="728EF889">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16.4.4中标人未能在规定期限内签署合同协议。</w:t>
      </w:r>
    </w:p>
    <w:p w14:paraId="028169EC">
      <w:pPr>
        <w:pStyle w:val="6"/>
        <w:rPr>
          <w:color w:val="auto"/>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4902A40">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EA08C6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w:t>
      </w:r>
      <w:r>
        <w:rPr>
          <w:rFonts w:hint="eastAsia" w:ascii="宋体" w:hAnsi="宋体"/>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0F3165A6">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17.1</w:t>
      </w:r>
      <w:r>
        <w:rPr>
          <w:rFonts w:hint="eastAsia" w:ascii="宋体" w:hAnsi="宋体" w:eastAsia="宋体" w:cs="宋体"/>
          <w:color w:val="000000"/>
          <w:kern w:val="0"/>
          <w:sz w:val="21"/>
          <w:szCs w:val="21"/>
        </w:rPr>
        <w:t>投标人应采用单位数字证书，</w:t>
      </w:r>
      <w:r>
        <w:rPr>
          <w:rFonts w:hint="eastAsia" w:ascii="宋体" w:hAnsi="宋体" w:eastAsia="宋体" w:cs="宋体"/>
          <w:b/>
          <w:bCs/>
          <w:color w:val="000000"/>
          <w:kern w:val="0"/>
          <w:sz w:val="21"/>
          <w:szCs w:val="21"/>
        </w:rPr>
        <w:t>对投标文件</w:t>
      </w:r>
      <w:r>
        <w:rPr>
          <w:rFonts w:hint="eastAsia" w:ascii="宋体" w:hAnsi="宋体" w:eastAsia="宋体" w:cs="宋体"/>
          <w:color w:val="000000"/>
          <w:kern w:val="0"/>
          <w:sz w:val="21"/>
          <w:szCs w:val="21"/>
        </w:rPr>
        <w:t>加盖电子印章。投标文件中需个人签字或盖章的，应加盖个人电子印章或在线下完成后扫描上传。</w:t>
      </w:r>
      <w:r>
        <w:rPr>
          <w:rFonts w:hint="eastAsia" w:ascii="宋体" w:hAnsi="宋体" w:cs="宋体"/>
          <w:color w:val="auto"/>
          <w:szCs w:val="21"/>
          <w:highlight w:val="none"/>
          <w:u w:val="single"/>
        </w:rPr>
        <w:t>由广州投</w:t>
      </w:r>
      <w:r>
        <w:rPr>
          <w:rFonts w:hint="eastAsia" w:ascii="宋体" w:hAnsi="宋体"/>
          <w:color w:val="auto"/>
          <w:szCs w:val="21"/>
          <w:highlight w:val="none"/>
          <w:u w:val="single"/>
        </w:rPr>
        <w:t>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w:t>
      </w:r>
      <w:r>
        <w:rPr>
          <w:rFonts w:hint="eastAsia" w:asciiTheme="minorEastAsia" w:hAnsiTheme="minorEastAsia" w:eastAsiaTheme="minorEastAsia"/>
          <w:szCs w:val="21"/>
          <w:highlight w:val="none"/>
          <w:u w:val="single"/>
        </w:rPr>
        <w:t>广州交易集团有限公司（广州公共资源交易中心）网站最新指引</w:t>
      </w:r>
      <w:r>
        <w:rPr>
          <w:rFonts w:hint="eastAsia" w:ascii="宋体" w:hAnsi="宋体"/>
          <w:color w:val="auto"/>
          <w:szCs w:val="21"/>
          <w:highlight w:val="none"/>
        </w:rPr>
        <w:t>。</w:t>
      </w:r>
    </w:p>
    <w:p w14:paraId="6B6B44CA">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条款号：18.1～18.2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A5A8295">
      <w:pPr>
        <w:spacing w:line="360" w:lineRule="auto"/>
        <w:ind w:firstLine="422" w:firstLineChars="200"/>
        <w:rPr>
          <w:rFonts w:hint="eastAsia" w:ascii="宋体" w:hAnsi="宋体" w:eastAsia="宋体"/>
          <w:color w:val="auto"/>
          <w:szCs w:val="21"/>
          <w:highlight w:val="none"/>
          <w:u w:val="single"/>
          <w:lang w:val="en-US" w:eastAsia="zh-CN"/>
        </w:rPr>
      </w:pPr>
      <w:r>
        <w:rPr>
          <w:rFonts w:hint="eastAsia" w:ascii="宋体" w:hAnsi="宋体"/>
          <w:b/>
          <w:color w:val="auto"/>
          <w:szCs w:val="21"/>
          <w:highlight w:val="none"/>
        </w:rPr>
        <w:t>原文：</w:t>
      </w:r>
      <w:r>
        <w:rPr>
          <w:rFonts w:hint="eastAsia" w:ascii="宋体" w:hAnsi="宋体"/>
          <w:color w:val="auto"/>
          <w:szCs w:val="21"/>
          <w:highlight w:val="none"/>
        </w:rPr>
        <w:t>18.1递交的电子投标文件（不含备用光盘）必须进行加密。按照交易平台关于全流程电子化项目的相关指南进行操作。详见：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p>
    <w:p w14:paraId="16A540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none"/>
          <w:lang w:val="en-US" w:eastAsia="zh-CN"/>
        </w:rPr>
        <w:t>1</w:t>
      </w:r>
      <w:r>
        <w:rPr>
          <w:rFonts w:hint="eastAsia" w:ascii="宋体" w:hAnsi="宋体"/>
          <w:color w:val="auto"/>
          <w:szCs w:val="21"/>
          <w:highlight w:val="none"/>
        </w:rPr>
        <w:t>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598589DD">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lang w:val="en-US" w:eastAsia="zh-CN"/>
        </w:rPr>
        <w:t>现</w:t>
      </w:r>
      <w:r>
        <w:rPr>
          <w:rFonts w:hint="eastAsia" w:ascii="宋体" w:hAnsi="宋体"/>
          <w:b/>
          <w:color w:val="auto"/>
          <w:szCs w:val="21"/>
          <w:highlight w:val="none"/>
        </w:rPr>
        <w:t>文：</w:t>
      </w:r>
      <w:r>
        <w:rPr>
          <w:rFonts w:hint="eastAsia" w:ascii="宋体" w:hAnsi="宋体"/>
          <w:color w:val="auto"/>
          <w:szCs w:val="21"/>
          <w:highlight w:val="none"/>
        </w:rPr>
        <w:t>18.1递交的电子投标文件</w:t>
      </w:r>
      <w:r>
        <w:rPr>
          <w:rFonts w:hint="eastAsia" w:ascii="宋体" w:hAnsi="宋体"/>
          <w:color w:val="auto"/>
          <w:szCs w:val="21"/>
          <w:highlight w:val="none"/>
          <w:u w:val="single"/>
        </w:rPr>
        <w:t>（评标部分和定标部分）</w:t>
      </w:r>
      <w:r>
        <w:rPr>
          <w:rFonts w:hint="eastAsia" w:ascii="宋体" w:hAnsi="宋体"/>
          <w:color w:val="auto"/>
          <w:szCs w:val="21"/>
          <w:highlight w:val="none"/>
        </w:rPr>
        <w:t>（不含备用光盘）必须进行加密。按照交易平台关于全流程电子化项目的相关指南进行操作。详见：</w:t>
      </w:r>
      <w:r>
        <w:rPr>
          <w:rFonts w:hint="eastAsia" w:asciiTheme="minorEastAsia" w:hAnsiTheme="minorEastAsia" w:eastAsiaTheme="minorEastAsia"/>
          <w:szCs w:val="21"/>
          <w:highlight w:val="none"/>
          <w:u w:val="single"/>
        </w:rPr>
        <w:t>广州交易集团有限公司（广州公共资源交易中心）网站最新指引</w:t>
      </w:r>
      <w:r>
        <w:rPr>
          <w:rFonts w:hint="eastAsia" w:ascii="宋体" w:hAnsi="宋体"/>
          <w:color w:val="auto"/>
          <w:szCs w:val="21"/>
          <w:highlight w:val="none"/>
        </w:rPr>
        <w:t>。</w:t>
      </w:r>
    </w:p>
    <w:p w14:paraId="34E0628C">
      <w:pPr>
        <w:pBdr>
          <w:bottom w:val="single" w:color="auto" w:sz="6" w:space="1"/>
        </w:pBd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（评标部分和定标部分）</w:t>
      </w:r>
      <w:r>
        <w:rPr>
          <w:rFonts w:hint="eastAsia" w:ascii="宋体" w:hAnsi="宋体"/>
          <w:color w:val="auto"/>
          <w:szCs w:val="21"/>
          <w:highlight w:val="none"/>
        </w:rPr>
        <w:t>，</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交易平台将予以拒收。</w:t>
      </w:r>
    </w:p>
    <w:p w14:paraId="2D95BC55">
      <w:pPr>
        <w:pStyle w:val="10"/>
        <w:rPr>
          <w:rFonts w:hint="eastAsia" w:ascii="宋体" w:hAnsi="宋体"/>
          <w:color w:val="auto"/>
          <w:highlight w:val="none"/>
        </w:rPr>
      </w:pPr>
    </w:p>
    <w:p w14:paraId="33EB032D">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条款号：19.1～19.</w:t>
      </w:r>
      <w:r>
        <w:rPr>
          <w:rFonts w:hint="eastAsia" w:ascii="宋体" w:hAnsi="宋体"/>
          <w:b/>
          <w:color w:val="auto"/>
          <w:szCs w:val="21"/>
          <w:highlight w:val="none"/>
          <w:lang w:val="en-US" w:eastAsia="zh-CN"/>
        </w:rPr>
        <w:t>5</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C89400F">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 </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062E1E57">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7FE4DE30">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788A7A05">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24BE8902">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6A9A4D00">
      <w:pPr>
        <w:pBdr>
          <w:bottom w:val="single" w:color="auto" w:sz="6" w:space="1"/>
        </w:pBdr>
        <w:spacing w:line="360" w:lineRule="auto"/>
        <w:ind w:firstLine="527" w:firstLineChars="25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19.1投标人通过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交易平台递交电子投标文件</w:t>
      </w:r>
      <w:r>
        <w:rPr>
          <w:rFonts w:hint="eastAsia" w:ascii="宋体" w:hAnsi="宋体"/>
          <w:color w:val="auto"/>
          <w:szCs w:val="21"/>
          <w:highlight w:val="none"/>
          <w:u w:val="single"/>
        </w:rPr>
        <w:t>（评标部分和定标部分）</w:t>
      </w:r>
      <w:r>
        <w:rPr>
          <w:rFonts w:hint="eastAsia" w:ascii="宋体" w:hAnsi="宋体"/>
          <w:color w:val="auto"/>
          <w:szCs w:val="21"/>
          <w:highlight w:val="none"/>
        </w:rPr>
        <w:t>。</w:t>
      </w:r>
    </w:p>
    <w:p w14:paraId="0A3A5750">
      <w:pPr>
        <w:pBdr>
          <w:bottom w:val="single" w:color="auto" w:sz="6" w:space="1"/>
        </w:pBd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19.2投标人完成电子投标文件</w:t>
      </w:r>
      <w:r>
        <w:rPr>
          <w:rFonts w:hint="eastAsia" w:ascii="宋体" w:hAnsi="宋体"/>
          <w:color w:val="auto"/>
          <w:szCs w:val="21"/>
          <w:highlight w:val="none"/>
          <w:u w:val="single"/>
        </w:rPr>
        <w:t>（评标部分和定标部分）</w:t>
      </w:r>
      <w:r>
        <w:rPr>
          <w:rFonts w:hint="eastAsia" w:ascii="宋体" w:hAnsi="宋体"/>
          <w:color w:val="auto"/>
          <w:szCs w:val="21"/>
          <w:highlight w:val="none"/>
        </w:rPr>
        <w:t>上传后，</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交易平台即时向投标人发出递交回执通知。递交时间以递交回执通知载明的传输完成时间为准。</w:t>
      </w:r>
    </w:p>
    <w:p w14:paraId="7E122989">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（评标部分和定标部分）</w:t>
      </w:r>
      <w:r>
        <w:rPr>
          <w:rFonts w:hint="eastAsia" w:ascii="宋体" w:hAnsi="宋体"/>
          <w:color w:val="auto"/>
          <w:szCs w:val="21"/>
          <w:highlight w:val="none"/>
        </w:rPr>
        <w:t>，</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交易平台将予以拒收。</w:t>
      </w:r>
    </w:p>
    <w:p w14:paraId="16912A40">
      <w:pPr>
        <w:pBdr>
          <w:bottom w:val="single" w:color="auto" w:sz="6" w:space="1"/>
        </w:pBd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06BFF7F0">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10EB9B0">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w:t>
      </w:r>
      <w:r>
        <w:rPr>
          <w:rFonts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79DDCC7A">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交易平台将予以拒收。</w:t>
      </w:r>
    </w:p>
    <w:p w14:paraId="633E319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条款号：24                          修改类型：修改</w:t>
      </w:r>
    </w:p>
    <w:p w14:paraId="5D6C1DBD">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原文：24．评标过程的保密</w:t>
      </w:r>
    </w:p>
    <w:p w14:paraId="57B996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4E709C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6DE7C7F7">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现文：24．评标过程的保密</w:t>
      </w:r>
    </w:p>
    <w:p w14:paraId="5200C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w:t>
      </w:r>
      <w:r>
        <w:rPr>
          <w:rFonts w:hint="eastAsia" w:ascii="宋体" w:hAnsi="宋体" w:cs="宋体"/>
          <w:color w:val="auto"/>
          <w:szCs w:val="21"/>
          <w:highlight w:val="none"/>
          <w:u w:val="single"/>
        </w:rPr>
        <w:t>合格的中标候选人</w:t>
      </w:r>
      <w:r>
        <w:rPr>
          <w:rFonts w:hint="eastAsia" w:ascii="宋体" w:hAnsi="宋体" w:cs="宋体"/>
          <w:color w:val="auto"/>
          <w:szCs w:val="21"/>
          <w:highlight w:val="none"/>
        </w:rPr>
        <w:t>公示为止，凡属于对投标文件的审查、澄清、评价和比较有关的资料以及</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中标候选人的推荐情况，与评标有关的其他任何情况均严格保密。</w:t>
      </w:r>
    </w:p>
    <w:p w14:paraId="7E0A15EB">
      <w:pPr>
        <w:pBdr>
          <w:bottom w:val="single" w:color="auto" w:sz="6" w:space="1"/>
        </w:pBdr>
        <w:spacing w:line="360" w:lineRule="auto"/>
        <w:ind w:firstLine="470" w:firstLineChars="224"/>
        <w:rPr>
          <w:rFonts w:ascii="宋体" w:hAnsi="宋体"/>
          <w:b/>
          <w:color w:val="auto"/>
          <w:szCs w:val="21"/>
          <w:highlight w:val="none"/>
        </w:rPr>
      </w:pPr>
      <w:r>
        <w:rPr>
          <w:rFonts w:hint="eastAsia" w:ascii="宋体" w:hAnsi="宋体" w:cs="宋体"/>
          <w:color w:val="auto"/>
          <w:szCs w:val="21"/>
          <w:highlight w:val="none"/>
        </w:rPr>
        <w:t>24.2 在投标文件的评审和比较、</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中标候选人推荐</w:t>
      </w:r>
      <w:r>
        <w:rPr>
          <w:rFonts w:hint="eastAsia" w:ascii="宋体" w:hAnsi="宋体" w:cs="宋体"/>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cs="宋体"/>
          <w:color w:val="auto"/>
          <w:szCs w:val="21"/>
          <w:highlight w:val="none"/>
        </w:rPr>
        <w:t>以及授予合同的过程中，投标人向招标人和评标委员会</w:t>
      </w:r>
      <w:r>
        <w:rPr>
          <w:rFonts w:hint="eastAsia" w:ascii="宋体" w:hAnsi="宋体" w:cs="宋体"/>
          <w:color w:val="auto"/>
          <w:szCs w:val="21"/>
          <w:highlight w:val="none"/>
          <w:u w:val="single"/>
        </w:rPr>
        <w:t>和定标委员会</w:t>
      </w:r>
      <w:r>
        <w:rPr>
          <w:rFonts w:hint="eastAsia" w:ascii="宋体" w:hAnsi="宋体" w:cs="宋体"/>
          <w:color w:val="auto"/>
          <w:szCs w:val="21"/>
          <w:highlight w:val="none"/>
        </w:rPr>
        <w:t>施加不公正影响的任何行为，都将会导致其投标被拒绝。</w:t>
      </w:r>
    </w:p>
    <w:p w14:paraId="3DD8D571">
      <w:pPr>
        <w:pBdr>
          <w:bottom w:val="single" w:color="auto" w:sz="6" w:space="1"/>
        </w:pBdr>
        <w:spacing w:line="360" w:lineRule="auto"/>
        <w:ind w:firstLine="525" w:firstLineChars="250"/>
        <w:rPr>
          <w:rFonts w:ascii="宋体" w:hAnsi="宋体"/>
          <w:color w:val="auto"/>
          <w:szCs w:val="21"/>
          <w:highlight w:val="none"/>
          <w:u w:val="single"/>
        </w:rPr>
      </w:pPr>
    </w:p>
    <w:p w14:paraId="46D32991">
      <w:pPr>
        <w:pStyle w:val="2"/>
        <w:rPr>
          <w:color w:val="auto"/>
          <w:highlight w:val="none"/>
        </w:rPr>
      </w:pPr>
    </w:p>
    <w:p w14:paraId="484B2879">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条款号：27.1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02CF0DD">
      <w:pPr>
        <w:spacing w:line="360" w:lineRule="auto"/>
        <w:ind w:firstLine="527" w:firstLineChars="250"/>
        <w:rPr>
          <w:rFonts w:asciiTheme="minorEastAsia" w:hAnsiTheme="minorEastAsia" w:eastAsiaTheme="minorEastAsia"/>
          <w:b/>
          <w:color w:val="auto"/>
          <w:szCs w:val="21"/>
          <w:highlight w:val="none"/>
        </w:rPr>
      </w:pPr>
      <w:r>
        <w:rPr>
          <w:rFonts w:hint="eastAsia" w:ascii="宋体" w:hAnsi="宋体"/>
          <w:b/>
          <w:color w:val="auto"/>
          <w:szCs w:val="21"/>
          <w:highlight w:val="none"/>
        </w:rPr>
        <w:t>原文：</w:t>
      </w:r>
      <w:r>
        <w:rPr>
          <w:rFonts w:asciiTheme="minorEastAsia" w:hAnsiTheme="minorEastAsia" w:eastAsiaTheme="minorEastAsia"/>
          <w:color w:val="auto"/>
          <w:szCs w:val="21"/>
          <w:highlight w:val="none"/>
        </w:rPr>
        <w:t>27.1</w:t>
      </w:r>
      <w:r>
        <w:rPr>
          <w:rFonts w:hint="eastAsia" w:cs="宋体" w:asciiTheme="minorEastAsia" w:hAnsiTheme="minorEastAsia" w:eastAsiaTheme="minorEastAsia"/>
          <w:bCs/>
          <w:color w:val="auto"/>
          <w:kern w:val="0"/>
          <w:sz w:val="21"/>
          <w:szCs w:val="21"/>
          <w:highlight w:val="none"/>
        </w:rPr>
        <w:t>招标人将在</w:t>
      </w:r>
      <w:r>
        <w:rPr>
          <w:rFonts w:cs="宋体" w:asciiTheme="minorEastAsia" w:hAnsiTheme="minorEastAsia" w:eastAsiaTheme="minorEastAsia"/>
          <w:bCs/>
          <w:color w:val="auto"/>
          <w:kern w:val="0"/>
          <w:sz w:val="21"/>
          <w:szCs w:val="21"/>
          <w:highlight w:val="none"/>
          <w:u w:val="single"/>
        </w:rPr>
        <w:t xml:space="preserve">        </w:t>
      </w:r>
      <w:r>
        <w:rPr>
          <w:rFonts w:hint="eastAsia" w:cs="宋体" w:asciiTheme="minorEastAsia" w:hAnsiTheme="minorEastAsia" w:eastAsiaTheme="minorEastAsia"/>
          <w:bCs/>
          <w:color w:val="auto"/>
          <w:kern w:val="0"/>
          <w:sz w:val="21"/>
          <w:szCs w:val="21"/>
          <w:highlight w:val="none"/>
        </w:rPr>
        <w:t>交易平台、广东省招标投标监管网和中国招标投标公共服务平台公示中标候选人，公示期为三天。</w:t>
      </w:r>
      <w:r>
        <w:rPr>
          <w:rFonts w:hint="eastAsia" w:cs="宋体" w:asciiTheme="minorEastAsia" w:hAnsiTheme="minorEastAsia" w:eastAsiaTheme="minorEastAsia"/>
          <w:b/>
          <w:bCs/>
          <w:color w:val="auto"/>
          <w:kern w:val="0"/>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Theme="minorEastAsia" w:hAnsiTheme="minorEastAsia" w:eastAsiaTheme="minorEastAsia"/>
          <w:color w:val="auto"/>
          <w:szCs w:val="21"/>
          <w:highlight w:val="none"/>
        </w:rPr>
        <w:t>。</w:t>
      </w:r>
    </w:p>
    <w:p w14:paraId="4629F9FF">
      <w:pPr>
        <w:pBdr>
          <w:bottom w:val="single" w:color="auto" w:sz="6" w:space="1"/>
        </w:pBdr>
        <w:spacing w:line="360" w:lineRule="auto"/>
        <w:ind w:firstLine="527" w:firstLineChars="250"/>
        <w:rPr>
          <w:rFonts w:ascii="宋体" w:hAnsi="宋体"/>
          <w:color w:val="auto"/>
          <w:szCs w:val="21"/>
          <w:highlight w:val="none"/>
          <w:u w:val="single"/>
        </w:rPr>
      </w:pPr>
      <w:r>
        <w:rPr>
          <w:rFonts w:hint="eastAsia" w:asciiTheme="minorEastAsia" w:hAnsiTheme="minorEastAsia" w:eastAsiaTheme="minorEastAsia"/>
          <w:b/>
          <w:color w:val="auto"/>
          <w:szCs w:val="21"/>
          <w:highlight w:val="none"/>
        </w:rPr>
        <w:t>现文：</w:t>
      </w:r>
      <w:r>
        <w:rPr>
          <w:rFonts w:asciiTheme="minorEastAsia" w:hAnsiTheme="minorEastAsia" w:eastAsiaTheme="minorEastAsia"/>
          <w:color w:val="auto"/>
          <w:szCs w:val="21"/>
          <w:highlight w:val="none"/>
        </w:rPr>
        <w:t>27.1</w:t>
      </w:r>
      <w:r>
        <w:rPr>
          <w:rFonts w:hint="eastAsia" w:cs="宋体" w:asciiTheme="minorEastAsia" w:hAnsiTheme="minorEastAsia" w:eastAsiaTheme="minorEastAsia"/>
          <w:bCs/>
          <w:color w:val="auto"/>
          <w:kern w:val="0"/>
          <w:sz w:val="21"/>
          <w:szCs w:val="21"/>
          <w:highlight w:val="none"/>
        </w:rPr>
        <w:t>招标人将在</w:t>
      </w:r>
      <w:r>
        <w:rPr>
          <w:rFonts w:hint="eastAsia" w:asciiTheme="minorEastAsia" w:hAnsiTheme="minorEastAsia" w:eastAsiaTheme="minorEastAsia"/>
          <w:color w:val="auto"/>
          <w:szCs w:val="21"/>
          <w:highlight w:val="none"/>
          <w:u w:val="single"/>
          <w:lang w:eastAsia="zh-CN"/>
        </w:rPr>
        <w:t>广州交易集团有限公司（广州公共资源交易中心）</w:t>
      </w:r>
      <w:r>
        <w:rPr>
          <w:rFonts w:hint="eastAsia" w:cs="宋体" w:asciiTheme="minorEastAsia" w:hAnsiTheme="minorEastAsia" w:eastAsiaTheme="minorEastAsia"/>
          <w:bCs/>
          <w:color w:val="auto"/>
          <w:kern w:val="0"/>
          <w:sz w:val="21"/>
          <w:szCs w:val="21"/>
          <w:highlight w:val="none"/>
        </w:rPr>
        <w:t>交易平台、广东省招标投标监管网和中国招标投标公共服务平台公示中标候选人，公示期为三天。</w:t>
      </w:r>
      <w:r>
        <w:rPr>
          <w:rFonts w:hint="eastAsia" w:cs="宋体" w:asciiTheme="minorEastAsia" w:hAnsiTheme="minorEastAsia" w:eastAsiaTheme="minorEastAsia"/>
          <w:b/>
          <w:bCs/>
          <w:color w:val="auto"/>
          <w:kern w:val="0"/>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C1AC053">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条款号：27.4                修改类型：修改</w:t>
      </w:r>
    </w:p>
    <w:p w14:paraId="53C0DA47">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27.4在产生中标候选人后，招标人将中标候选人的投标文件商务部分文件的所有内容（包括人员、业绩、奖项等资料）在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hAnsi="宋体"/>
          <w:bCs/>
          <w:color w:val="auto"/>
          <w:szCs w:val="21"/>
          <w:highlight w:val="none"/>
        </w:rPr>
        <w:t>和广东省招标投标监管网公开。</w:t>
      </w:r>
    </w:p>
    <w:p w14:paraId="4D621E26">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27.4在产生中标候选人后，招标人将中标候选人的投标文件商务部分文件的所有内容（包括人员、业绩、奖项等资料）在</w:t>
      </w:r>
      <w:r>
        <w:rPr>
          <w:rFonts w:hint="eastAsia" w:ascii="宋体" w:hAnsi="宋体"/>
          <w:bCs/>
          <w:color w:val="auto"/>
          <w:szCs w:val="21"/>
          <w:highlight w:val="none"/>
          <w:u w:val="single"/>
          <w:lang w:eastAsia="zh-CN"/>
        </w:rPr>
        <w:t>广州交易集团有限公司（广州公共资源交易中心）</w:t>
      </w:r>
      <w:r>
        <w:rPr>
          <w:rFonts w:hint="eastAsia" w:ascii="宋体" w:hAnsi="宋体"/>
          <w:bCs/>
          <w:color w:val="auto"/>
          <w:szCs w:val="21"/>
          <w:highlight w:val="none"/>
        </w:rPr>
        <w:t>交易平台和广东省招标投标监管网公开。</w:t>
      </w:r>
    </w:p>
    <w:p w14:paraId="11FFE3B0">
      <w:pPr>
        <w:pStyle w:val="6"/>
        <w:ind w:firstLineChars="200"/>
        <w:rPr>
          <w:rFonts w:ascii="宋体" w:hAnsi="宋体"/>
          <w:b/>
          <w:color w:val="auto"/>
          <w:szCs w:val="21"/>
          <w:highlight w:val="none"/>
        </w:rPr>
      </w:pPr>
      <w:r>
        <w:rPr>
          <w:rFonts w:hint="eastAsia" w:ascii="宋体" w:hAnsi="宋体"/>
          <w:b/>
          <w:color w:val="auto"/>
          <w:szCs w:val="21"/>
          <w:highlight w:val="none"/>
        </w:rPr>
        <w:t>条款号：28                                  修改类型：修改</w:t>
      </w:r>
    </w:p>
    <w:p w14:paraId="5644AA3A">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28</w:t>
      </w:r>
      <w:r>
        <w:rPr>
          <w:rFonts w:hint="eastAsia" w:ascii="宋体" w:hAnsi="宋体"/>
          <w:b/>
          <w:bCs/>
          <w:color w:val="auto"/>
          <w:szCs w:val="21"/>
          <w:highlight w:val="none"/>
        </w:rPr>
        <w:t>．合同协议书的签订</w:t>
      </w:r>
    </w:p>
    <w:p w14:paraId="07FA8769">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28.1 </w:t>
      </w:r>
      <w:r>
        <w:rPr>
          <w:rFonts w:hint="eastAsia" w:ascii="宋体" w:hAnsi="宋体"/>
          <w:bCs/>
          <w:color w:val="auto"/>
          <w:szCs w:val="21"/>
          <w:highlight w:val="none"/>
        </w:rPr>
        <w:t>招标人与中标人将于中标通知书发出之日起</w:t>
      </w:r>
      <w:r>
        <w:rPr>
          <w:rFonts w:ascii="宋体" w:hAnsi="宋体"/>
          <w:bCs/>
          <w:color w:val="auto"/>
          <w:szCs w:val="21"/>
          <w:highlight w:val="none"/>
        </w:rPr>
        <w:t>30</w:t>
      </w:r>
      <w:r>
        <w:rPr>
          <w:rFonts w:hint="eastAsia" w:ascii="宋体" w:hAnsi="宋体"/>
          <w:bCs/>
          <w:color w:val="auto"/>
          <w:szCs w:val="21"/>
          <w:highlight w:val="none"/>
        </w:rPr>
        <w:t>日内，按照招标文件和中标人的投标文件商定和签订合同，招标人和中标人不得再行订立背离合同实质性内容的其他协议。</w:t>
      </w:r>
    </w:p>
    <w:p w14:paraId="457F4AEF">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28.2</w:t>
      </w:r>
      <w:r>
        <w:rPr>
          <w:rFonts w:hint="eastAsia" w:ascii="宋体" w:hAnsi="宋体"/>
          <w:bCs/>
          <w:color w:val="auto"/>
          <w:szCs w:val="21"/>
          <w:highlight w:val="none"/>
        </w:rPr>
        <w:t>中标通知书发出之日起</w:t>
      </w:r>
      <w:r>
        <w:rPr>
          <w:rFonts w:ascii="宋体" w:hAnsi="宋体"/>
          <w:bCs/>
          <w:color w:val="auto"/>
          <w:szCs w:val="21"/>
          <w:highlight w:val="none"/>
        </w:rPr>
        <w:t>30</w:t>
      </w:r>
      <w:r>
        <w:rPr>
          <w:rFonts w:hint="eastAsia" w:ascii="宋体" w:hAnsi="宋体"/>
          <w:bCs/>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4BB928">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4562468A">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28.4</w:t>
      </w:r>
      <w:r>
        <w:rPr>
          <w:rFonts w:hint="eastAsia" w:ascii="宋体" w:hAnsi="宋体"/>
          <w:bCs/>
          <w:color w:val="auto"/>
          <w:sz w:val="21"/>
          <w:szCs w:val="21"/>
          <w:highlight w:val="none"/>
        </w:rPr>
        <w:t>招标人支付工程款时，中标人应按规定开具发票。</w:t>
      </w:r>
    </w:p>
    <w:p w14:paraId="22425CFB">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现文：28</w:t>
      </w:r>
      <w:r>
        <w:rPr>
          <w:rFonts w:hint="eastAsia" w:ascii="宋体" w:hAnsi="宋体"/>
          <w:b/>
          <w:bCs/>
          <w:color w:val="auto"/>
          <w:szCs w:val="21"/>
          <w:highlight w:val="none"/>
        </w:rPr>
        <w:t>．合同协议书的签订</w:t>
      </w:r>
    </w:p>
    <w:p w14:paraId="4C189C74">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28.1 </w:t>
      </w:r>
      <w:r>
        <w:rPr>
          <w:rFonts w:hint="eastAsia" w:ascii="宋体" w:hAnsi="宋体"/>
          <w:bCs/>
          <w:color w:val="auto"/>
          <w:szCs w:val="21"/>
          <w:highlight w:val="none"/>
        </w:rPr>
        <w:t>招标人与中标人将于中标通知书发出之日起</w:t>
      </w:r>
      <w:r>
        <w:rPr>
          <w:rFonts w:ascii="宋体" w:hAnsi="宋体"/>
          <w:bCs/>
          <w:color w:val="auto"/>
          <w:szCs w:val="21"/>
          <w:highlight w:val="none"/>
        </w:rPr>
        <w:t>30</w:t>
      </w:r>
      <w:r>
        <w:rPr>
          <w:rFonts w:hint="eastAsia" w:ascii="宋体" w:hAnsi="宋体"/>
          <w:bCs/>
          <w:color w:val="auto"/>
          <w:szCs w:val="21"/>
          <w:highlight w:val="none"/>
        </w:rPr>
        <w:t>日内，按照招标文件和中标人的投标文件商定和签订合同，招标人和中标人不得再行订立背离合同实质性内容的其他协议。</w:t>
      </w:r>
    </w:p>
    <w:p w14:paraId="4A842057">
      <w:pPr>
        <w:spacing w:line="360" w:lineRule="auto"/>
        <w:ind w:firstLine="420" w:firstLineChars="200"/>
        <w:rPr>
          <w:rFonts w:ascii="宋体" w:hAnsi="宋体"/>
          <w:color w:val="auto"/>
          <w:szCs w:val="21"/>
          <w:highlight w:val="none"/>
        </w:rPr>
      </w:pPr>
      <w:r>
        <w:rPr>
          <w:rFonts w:ascii="宋体" w:hAnsi="宋体"/>
          <w:bCs/>
          <w:color w:val="auto"/>
          <w:szCs w:val="21"/>
          <w:highlight w:val="none"/>
        </w:rPr>
        <w:t>28.2</w:t>
      </w:r>
      <w:r>
        <w:rPr>
          <w:rFonts w:hint="eastAsia" w:ascii="宋体" w:hAnsi="宋体"/>
          <w:bCs/>
          <w:color w:val="auto"/>
          <w:szCs w:val="21"/>
          <w:highlight w:val="none"/>
        </w:rPr>
        <w:t>中标通知书发出之日起</w:t>
      </w:r>
      <w:r>
        <w:rPr>
          <w:rFonts w:ascii="宋体" w:hAnsi="宋体"/>
          <w:bCs/>
          <w:color w:val="auto"/>
          <w:szCs w:val="21"/>
          <w:highlight w:val="none"/>
        </w:rPr>
        <w:t>30</w:t>
      </w:r>
      <w:r>
        <w:rPr>
          <w:rFonts w:hint="eastAsia" w:ascii="宋体" w:hAnsi="宋体"/>
          <w:bCs/>
          <w:color w:val="auto"/>
          <w:szCs w:val="21"/>
          <w:highlight w:val="none"/>
        </w:rPr>
        <w:t>日后，中标人未按上款的规定与招标人订立合同，招标人</w:t>
      </w:r>
      <w:r>
        <w:rPr>
          <w:rFonts w:hint="eastAsia" w:ascii="宋体" w:hAnsi="宋体"/>
          <w:bCs/>
          <w:color w:val="auto"/>
          <w:szCs w:val="21"/>
          <w:highlight w:val="none"/>
          <w:u w:val="single"/>
          <w:lang w:val="en-US" w:eastAsia="zh-CN"/>
        </w:rPr>
        <w:t>有权</w:t>
      </w:r>
      <w:r>
        <w:rPr>
          <w:rFonts w:hint="eastAsia" w:ascii="宋体" w:hAnsi="宋体"/>
          <w:bCs/>
          <w:color w:val="auto"/>
          <w:szCs w:val="21"/>
          <w:highlight w:val="none"/>
        </w:rPr>
        <w:t>将除中标通知书，</w:t>
      </w:r>
      <w:r>
        <w:rPr>
          <w:rFonts w:hint="eastAsia" w:asciiTheme="minorEastAsia" w:hAnsiTheme="minorEastAsia" w:eastAsiaTheme="minorEastAsia"/>
          <w:sz w:val="21"/>
          <w:szCs w:val="21"/>
          <w:highlight w:val="none"/>
          <w:u w:val="single"/>
        </w:rPr>
        <w:t>并有权根据《关于投标保证金的承诺》，要求投标人足额补交投标保证金，其补交的投标保证金不予退还。</w:t>
      </w:r>
      <w:r>
        <w:rPr>
          <w:rFonts w:hint="eastAsia" w:ascii="宋体" w:hAnsi="宋体"/>
          <w:bCs/>
          <w:color w:val="auto"/>
          <w:szCs w:val="21"/>
          <w:highlight w:val="none"/>
        </w:rPr>
        <w:t>原中标人的投标保证金不予退还，且依法承担相应法律责任。</w:t>
      </w:r>
      <w:r>
        <w:rPr>
          <w:rFonts w:hint="eastAsia" w:asciiTheme="minorEastAsia" w:hAnsiTheme="minorEastAsia" w:eastAsiaTheme="minorEastAsia"/>
          <w:sz w:val="21"/>
          <w:szCs w:val="21"/>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bCs/>
          <w:color w:val="auto"/>
          <w:szCs w:val="21"/>
          <w:highlight w:val="none"/>
        </w:rPr>
        <w:t>原中标人给招标人造成的损失超过投标保证金数额的，还应当对超过部分予以赔偿。原中标人有异议的，可以向人民法院起诉。</w:t>
      </w:r>
    </w:p>
    <w:p w14:paraId="20CDDC2B">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4A4DAE26">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28.4</w:t>
      </w:r>
      <w:r>
        <w:rPr>
          <w:rFonts w:hint="eastAsia" w:ascii="宋体" w:hAnsi="宋体" w:eastAsia="宋体" w:cs="宋体"/>
          <w:b w:val="0"/>
          <w:bCs w:val="0"/>
          <w:color w:val="000000"/>
          <w:kern w:val="0"/>
          <w:sz w:val="21"/>
          <w:szCs w:val="21"/>
          <w:u w:val="single"/>
        </w:rPr>
        <w:t>工程进度款支付应不低于已完成工程价款的80%，招标人支付工程款时，中标人应按规定开具发票。质量保证金不超过工程价款总额3%。当年开工、当年不能竣工的新开工项目可以采用过程结算。</w:t>
      </w:r>
    </w:p>
    <w:p w14:paraId="34BA95B9">
      <w:pPr>
        <w:pBdr>
          <w:bottom w:val="single" w:color="auto" w:sz="6" w:space="1"/>
        </w:pBd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olor w:val="auto"/>
          <w:szCs w:val="21"/>
          <w:highlight w:val="none"/>
          <w:u w:val="single"/>
        </w:rPr>
        <w:t>28.</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Cs w:val="21"/>
          <w:highlight w:val="none"/>
          <w:u w:val="single"/>
        </w:rPr>
        <w:t>。</w:t>
      </w:r>
    </w:p>
    <w:p w14:paraId="5CFBA79F">
      <w:pPr>
        <w:pBdr>
          <w:bottom w:val="single" w:color="auto" w:sz="6" w:space="1"/>
        </w:pBdr>
        <w:spacing w:line="360" w:lineRule="auto"/>
        <w:ind w:firstLine="525" w:firstLineChars="25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28.5招标人和中标人应当自中标通知书发出之日起三十日内通过电子招标投标交易平台在线签订合同</w:t>
      </w:r>
      <w:r>
        <w:rPr>
          <w:rFonts w:hint="eastAsia" w:ascii="宋体" w:hAnsi="宋体" w:cs="宋体"/>
          <w:bCs/>
          <w:color w:val="auto"/>
          <w:kern w:val="0"/>
          <w:szCs w:val="21"/>
          <w:highlight w:val="none"/>
          <w:u w:val="single"/>
          <w:lang w:eastAsia="zh-CN"/>
        </w:rPr>
        <w:t>。</w:t>
      </w:r>
    </w:p>
    <w:p w14:paraId="73E87BA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条款号：29           修改类型：修改</w:t>
      </w:r>
    </w:p>
    <w:p w14:paraId="297BE80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 xml:space="preserve">原文： </w:t>
      </w:r>
      <w:r>
        <w:rPr>
          <w:rFonts w:ascii="宋体" w:hAnsi="宋体"/>
          <w:b/>
          <w:color w:val="auto"/>
          <w:szCs w:val="21"/>
          <w:highlight w:val="none"/>
        </w:rPr>
        <w:t>29</w:t>
      </w:r>
      <w:r>
        <w:rPr>
          <w:rFonts w:hint="eastAsia" w:ascii="宋体" w:hAnsi="宋体"/>
          <w:b/>
          <w:color w:val="auto"/>
          <w:szCs w:val="21"/>
          <w:highlight w:val="none"/>
        </w:rPr>
        <w:t>．履约担保</w:t>
      </w:r>
    </w:p>
    <w:p w14:paraId="69D6CFEA">
      <w:pPr>
        <w:pBdr>
          <w:bottom w:val="single" w:color="auto" w:sz="6" w:space="1"/>
        </w:pBdr>
        <w:spacing w:line="360" w:lineRule="auto"/>
        <w:ind w:firstLine="525" w:firstLineChars="250"/>
        <w:rPr>
          <w:rFonts w:ascii="宋体" w:hAnsi="宋体"/>
          <w:bCs/>
          <w:color w:val="auto"/>
          <w:szCs w:val="21"/>
          <w:highlight w:val="none"/>
        </w:rPr>
      </w:pPr>
      <w:r>
        <w:rPr>
          <w:rFonts w:ascii="宋体" w:hAnsi="宋体"/>
          <w:bCs/>
          <w:color w:val="auto"/>
          <w:szCs w:val="21"/>
          <w:highlight w:val="none"/>
        </w:rPr>
        <w:t xml:space="preserve">29.1 </w:t>
      </w:r>
      <w:r>
        <w:rPr>
          <w:rFonts w:hint="eastAsia" w:ascii="宋体" w:hAnsi="宋体"/>
          <w:bCs/>
          <w:color w:val="auto"/>
          <w:sz w:val="21"/>
          <w:szCs w:val="21"/>
          <w:highlight w:val="none"/>
        </w:rPr>
        <w:t>在收到中标通知书后的15日内，中标人应按本须知前附表第20项的规定向招标人提交履约担保。</w:t>
      </w:r>
    </w:p>
    <w:p w14:paraId="74ABD11F">
      <w:pPr>
        <w:pBdr>
          <w:bottom w:val="single" w:color="auto" w:sz="6" w:space="1"/>
        </w:pBdr>
        <w:spacing w:line="360" w:lineRule="auto"/>
        <w:ind w:firstLine="525" w:firstLineChars="250"/>
        <w:rPr>
          <w:rFonts w:ascii="宋体" w:hAnsi="宋体"/>
          <w:color w:val="auto"/>
          <w:szCs w:val="21"/>
          <w:highlight w:val="none"/>
        </w:rPr>
      </w:pPr>
      <w:r>
        <w:rPr>
          <w:rFonts w:ascii="宋体" w:hAnsi="宋体"/>
          <w:bCs/>
          <w:color w:val="auto"/>
          <w:szCs w:val="21"/>
          <w:highlight w:val="none"/>
        </w:rPr>
        <w:t>29.2</w:t>
      </w:r>
      <w:r>
        <w:rPr>
          <w:rFonts w:hint="eastAsia" w:ascii="宋体" w:hAnsi="宋体"/>
          <w:bCs/>
          <w:color w:val="auto"/>
          <w:szCs w:val="21"/>
          <w:highlight w:val="none"/>
        </w:rPr>
        <w:t>中标通知书发出之日起</w:t>
      </w:r>
      <w:r>
        <w:rPr>
          <w:rFonts w:ascii="宋体" w:hAnsi="宋体"/>
          <w:bCs/>
          <w:color w:val="auto"/>
          <w:szCs w:val="21"/>
          <w:highlight w:val="none"/>
        </w:rPr>
        <w:t>15</w:t>
      </w:r>
      <w:r>
        <w:rPr>
          <w:rFonts w:hint="eastAsia" w:ascii="宋体" w:hAnsi="宋体"/>
          <w:bCs/>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10CA2F8">
      <w:pPr>
        <w:pBdr>
          <w:bottom w:val="single" w:color="auto" w:sz="6" w:space="1"/>
        </w:pBdr>
        <w:spacing w:line="360" w:lineRule="auto"/>
        <w:ind w:firstLine="527" w:firstLineChars="250"/>
        <w:rPr>
          <w:rFonts w:ascii="宋体" w:hAnsi="宋体"/>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29</w:t>
      </w:r>
      <w:r>
        <w:rPr>
          <w:rFonts w:hint="eastAsia" w:ascii="宋体" w:hAnsi="宋体"/>
          <w:b/>
          <w:bCs/>
          <w:color w:val="auto"/>
          <w:szCs w:val="21"/>
          <w:highlight w:val="none"/>
        </w:rPr>
        <w:t>．履约担保</w:t>
      </w:r>
    </w:p>
    <w:p w14:paraId="1F655C58">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29.1</w:t>
      </w:r>
      <w:r>
        <w:rPr>
          <w:rFonts w:hint="eastAsia" w:asciiTheme="minorEastAsia" w:hAnsiTheme="minorEastAsia" w:eastAsiaTheme="minorEastAsia"/>
          <w:bCs/>
          <w:szCs w:val="21"/>
          <w:highlight w:val="none"/>
          <w:u w:val="single"/>
        </w:rPr>
        <w:t>合同正式签订之日后</w:t>
      </w:r>
      <w:r>
        <w:rPr>
          <w:rFonts w:hint="eastAsia" w:asciiTheme="minorEastAsia" w:hAnsiTheme="minorEastAsia" w:eastAsiaTheme="minorEastAsia"/>
          <w:bCs/>
          <w:szCs w:val="21"/>
          <w:highlight w:val="none"/>
        </w:rPr>
        <w:t>的15日内</w:t>
      </w:r>
      <w:r>
        <w:rPr>
          <w:rFonts w:hint="eastAsia" w:ascii="宋体" w:hAnsi="宋体"/>
          <w:bCs/>
          <w:color w:val="auto"/>
          <w:sz w:val="21"/>
          <w:szCs w:val="21"/>
          <w:highlight w:val="none"/>
        </w:rPr>
        <w:t>，中标人应按本须知前附表第20项的规定向招标人提交履约担保。</w:t>
      </w:r>
      <w:r>
        <w:rPr>
          <w:rFonts w:hint="eastAsia" w:ascii="宋体" w:hAnsi="宋体" w:cs="宋体"/>
          <w:color w:val="auto"/>
          <w:szCs w:val="21"/>
          <w:highlight w:val="none"/>
        </w:rPr>
        <w:t xml:space="preserve">    </w:t>
      </w:r>
    </w:p>
    <w:p w14:paraId="50AB743C">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w:t>
      </w:r>
      <w:r>
        <w:rPr>
          <w:rFonts w:hint="eastAsia" w:asciiTheme="minorEastAsia" w:hAnsiTheme="minorEastAsia" w:eastAsiaTheme="minorEastAsia"/>
          <w:bCs/>
          <w:szCs w:val="21"/>
          <w:highlight w:val="none"/>
          <w:u w:val="single"/>
        </w:rPr>
        <w:t>合同正式签订之日后</w:t>
      </w:r>
      <w:r>
        <w:rPr>
          <w:rFonts w:hint="eastAsia" w:asciiTheme="minorEastAsia" w:hAnsiTheme="minorEastAsia" w:eastAsiaTheme="minorEastAsia"/>
          <w:bCs/>
          <w:szCs w:val="21"/>
          <w:highlight w:val="none"/>
        </w:rPr>
        <w:t>的15日内</w:t>
      </w:r>
      <w:r>
        <w:rPr>
          <w:rFonts w:hint="eastAsia" w:ascii="宋体" w:hAnsi="宋体" w:cs="宋体"/>
          <w:color w:val="auto"/>
          <w:szCs w:val="21"/>
          <w:highlight w:val="none"/>
        </w:rPr>
        <w:t>，中标人未按上款的规定递交履约担保</w:t>
      </w:r>
      <w:r>
        <w:rPr>
          <w:rFonts w:hint="eastAsia" w:ascii="宋体" w:hAnsi="宋体" w:cs="宋体"/>
          <w:color w:val="auto"/>
          <w:szCs w:val="21"/>
          <w:highlight w:val="none"/>
          <w:u w:val="single"/>
        </w:rPr>
        <w:t>且未征得招标人同意延期缴交的</w:t>
      </w:r>
      <w:r>
        <w:rPr>
          <w:rFonts w:hint="eastAsia" w:ascii="宋体" w:hAnsi="宋体" w:cs="宋体"/>
          <w:color w:val="auto"/>
          <w:szCs w:val="21"/>
          <w:highlight w:val="none"/>
        </w:rPr>
        <w:t>，招标人将解除中标通知书，原中标人按《关于投标保证金的承诺》执行，且依法承担相应法律责任。原中标人给招标人造成的损失超过投标担保数额的，还应当对超过部分予以赔偿。原中标人有异议的，可以向人民法院起诉。</w:t>
      </w:r>
    </w:p>
    <w:p w14:paraId="1A36476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31</w:t>
      </w:r>
      <w:r>
        <w:rPr>
          <w:rFonts w:hint="eastAsia" w:ascii="宋体" w:hAnsi="宋体"/>
          <w:b/>
          <w:color w:val="auto"/>
          <w:szCs w:val="21"/>
          <w:highlight w:val="none"/>
        </w:rPr>
        <w:t xml:space="preserve">             修改类型：增加</w:t>
      </w:r>
    </w:p>
    <w:p w14:paraId="7FFB4EC7">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31</w:t>
      </w:r>
      <w:r>
        <w:rPr>
          <w:rFonts w:hint="eastAsia" w:ascii="宋体" w:hAnsi="宋体"/>
          <w:b/>
          <w:bCs/>
          <w:color w:val="auto"/>
          <w:szCs w:val="21"/>
          <w:highlight w:val="none"/>
        </w:rPr>
        <w:t>．其它费用</w:t>
      </w:r>
    </w:p>
    <w:p w14:paraId="3DAEBB35">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中标人代缴公共资源交易服务费，其费用包含在中标人投标报价中，</w:t>
      </w:r>
      <w:r>
        <w:rPr>
          <w:rFonts w:hint="eastAsia" w:ascii="宋体" w:hAnsi="宋体"/>
          <w:color w:val="auto"/>
          <w:spacing w:val="20"/>
          <w:szCs w:val="21"/>
          <w:highlight w:val="none"/>
        </w:rPr>
        <w:t>由</w:t>
      </w:r>
      <w:r>
        <w:rPr>
          <w:rFonts w:hint="eastAsia" w:ascii="宋体" w:hAnsi="宋体"/>
          <w:color w:val="auto"/>
          <w:spacing w:val="20"/>
          <w:szCs w:val="21"/>
          <w:highlight w:val="none"/>
          <w:u w:val="single"/>
          <w:lang w:eastAsia="zh-CN"/>
        </w:rPr>
        <w:t>广州交易集团有限公司（广州公共资源交易中心）</w:t>
      </w:r>
      <w:r>
        <w:rPr>
          <w:rFonts w:hint="eastAsia" w:ascii="宋体" w:hAnsi="宋体"/>
          <w:color w:val="auto"/>
          <w:szCs w:val="21"/>
          <w:highlight w:val="none"/>
        </w:rPr>
        <w:t>向中标人开具增值税发票。</w:t>
      </w:r>
    </w:p>
    <w:p w14:paraId="4411566A">
      <w:pPr>
        <w:pStyle w:val="2"/>
        <w:rPr>
          <w:b/>
          <w:color w:val="auto"/>
          <w:szCs w:val="21"/>
          <w:highlight w:val="none"/>
        </w:rPr>
      </w:pPr>
    </w:p>
    <w:p w14:paraId="3A72E0E4">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67BB58CF">
      <w:pPr>
        <w:spacing w:line="360" w:lineRule="auto"/>
        <w:rPr>
          <w:color w:val="auto"/>
          <w:highlight w:val="none"/>
        </w:rPr>
      </w:pPr>
      <w:r>
        <w:rPr>
          <w:rFonts w:hint="eastAsia"/>
          <w:b/>
          <w:color w:val="auto"/>
          <w:szCs w:val="21"/>
          <w:highlight w:val="none"/>
        </w:rPr>
        <w:t>（以下无正文）</w:t>
      </w:r>
    </w:p>
    <w:p w14:paraId="41797EEC">
      <w:pPr>
        <w:pStyle w:val="7"/>
        <w:rPr>
          <w:color w:val="auto"/>
          <w:highlight w:val="none"/>
        </w:rPr>
      </w:pPr>
      <w:r>
        <w:rPr>
          <w:color w:val="auto"/>
          <w:highlight w:val="none"/>
        </w:rPr>
        <w:br w:type="page"/>
      </w:r>
      <w:bookmarkStart w:id="6" w:name="_Toc2272548"/>
      <w:bookmarkStart w:id="7" w:name="_Toc21525492"/>
      <w:r>
        <w:rPr>
          <w:rFonts w:hint="eastAsia"/>
          <w:color w:val="auto"/>
          <w:highlight w:val="none"/>
        </w:rPr>
        <w:t>三、投标须知通用条款</w:t>
      </w:r>
      <w:bookmarkEnd w:id="6"/>
      <w:bookmarkEnd w:id="7"/>
    </w:p>
    <w:p w14:paraId="44DE825E">
      <w:pPr>
        <w:pStyle w:val="8"/>
        <w:spacing w:before="156" w:after="156"/>
        <w:jc w:val="center"/>
        <w:rPr>
          <w:color w:val="auto"/>
          <w:highlight w:val="none"/>
        </w:rPr>
      </w:pPr>
      <w:bookmarkStart w:id="8" w:name="_Toc21525493"/>
      <w:bookmarkStart w:id="9" w:name="_Toc2272549"/>
      <w:r>
        <w:rPr>
          <w:rFonts w:hint="eastAsia"/>
          <w:color w:val="auto"/>
          <w:highlight w:val="none"/>
        </w:rPr>
        <w:t>（一）总则</w:t>
      </w:r>
      <w:bookmarkEnd w:id="8"/>
      <w:bookmarkEnd w:id="9"/>
    </w:p>
    <w:p w14:paraId="43DE34A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559999FF">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19CAEAB7">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79C4909E">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57DDF060">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994F36D">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00AEB8E9">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3C9D69A9">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450F4AE0">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33344606">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1BA10588">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2D3F9B26">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7666FF31">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08C5737B">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4A53424B">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77CF661E">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6A3FC080">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7DF2AF1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6E4CDE20">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cs="宋体" w:asciiTheme="minorEastAsia" w:hAnsiTheme="minorEastAsia" w:eastAsiaTheme="minorEastAsia"/>
          <w:bCs/>
          <w:sz w:val="24"/>
          <w:szCs w:val="24"/>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cs="宋体" w:asciiTheme="minorEastAsia" w:hAnsiTheme="minorEastAsia" w:eastAsiaTheme="minorEastAsia"/>
          <w:bCs/>
          <w:sz w:val="24"/>
          <w:szCs w:val="24"/>
          <w:highlight w:val="none"/>
        </w:rPr>
        <w:t>一旦中标，这种考察即被认为其结果已在中标文件中得到充分反映。考察现场的费用由投标人自己承担。</w:t>
      </w:r>
      <w:r>
        <w:rPr>
          <w:rFonts w:hint="eastAsia" w:cs="宋体" w:asciiTheme="minorEastAsia" w:hAnsiTheme="minorEastAsia" w:eastAsiaTheme="minorEastAsia"/>
          <w:bCs/>
          <w:sz w:val="24"/>
          <w:szCs w:val="24"/>
          <w:highlight w:val="none"/>
          <w:u w:val="single"/>
        </w:rPr>
        <w:t>招标人不受理因投标人缺乏对现场条件的了解或掌握而提出的任何索赔。</w:t>
      </w:r>
    </w:p>
    <w:p w14:paraId="6EC11718">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0F0DE920">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71FA2551">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4381EFA6">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1183538E">
      <w:pPr>
        <w:pStyle w:val="8"/>
        <w:spacing w:before="156" w:after="156"/>
        <w:jc w:val="center"/>
        <w:rPr>
          <w:color w:val="auto"/>
          <w:highlight w:val="none"/>
        </w:rPr>
      </w:pPr>
      <w:bookmarkStart w:id="10" w:name="_Toc21525494"/>
      <w:bookmarkStart w:id="11" w:name="_Toc2272550"/>
      <w:r>
        <w:rPr>
          <w:rFonts w:hint="eastAsia"/>
          <w:color w:val="auto"/>
          <w:highlight w:val="none"/>
        </w:rPr>
        <w:t>（二）招标文件</w:t>
      </w:r>
      <w:bookmarkEnd w:id="10"/>
      <w:bookmarkEnd w:id="11"/>
    </w:p>
    <w:p w14:paraId="20A39328">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6620D09C">
      <w:pPr>
        <w:pStyle w:val="5"/>
        <w:spacing w:after="0" w:line="360" w:lineRule="auto"/>
        <w:ind w:left="-2" w:firstLine="480" w:firstLineChars="200"/>
        <w:rPr>
          <w:rFonts w:ascii="宋体" w:hAnsi="宋体"/>
          <w:color w:val="auto"/>
          <w:sz w:val="24"/>
          <w:highlight w:val="none"/>
        </w:rPr>
      </w:pPr>
      <w:r>
        <w:rPr>
          <w:rFonts w:ascii="宋体" w:hAnsi="宋体"/>
          <w:bCs/>
          <w:color w:val="auto"/>
          <w:sz w:val="24"/>
          <w:highlight w:val="none"/>
        </w:rPr>
        <w:t>7.</w:t>
      </w:r>
      <w:r>
        <w:rPr>
          <w:rFonts w:hint="eastAsia" w:ascii="宋体" w:hAnsi="宋体"/>
          <w:color w:val="auto"/>
          <w:sz w:val="24"/>
          <w:highlight w:val="none"/>
        </w:rPr>
        <w:t>1本招标文件包括下列文件，以及所有按本须知第8条发出的招标答疑会会议纪要和按本须知第9条发出的澄清或修改：</w:t>
      </w:r>
    </w:p>
    <w:p w14:paraId="333A7480">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第一章  投标须知</w:t>
      </w:r>
    </w:p>
    <w:p w14:paraId="4B1F718C">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第二章  开标、评标及定标办法</w:t>
      </w:r>
    </w:p>
    <w:p w14:paraId="45E81129">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第三章  合同条款</w:t>
      </w:r>
      <w:r>
        <w:rPr>
          <w:rFonts w:hint="eastAsia" w:ascii="宋体" w:hAnsi="宋体"/>
          <w:bCs/>
          <w:color w:val="auto"/>
          <w:sz w:val="24"/>
          <w:szCs w:val="24"/>
          <w:highlight w:val="none"/>
          <w:u w:val="single"/>
        </w:rPr>
        <w:t>（另册）</w:t>
      </w:r>
    </w:p>
    <w:p w14:paraId="7CDAC771">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第四章  投标文件格式</w:t>
      </w:r>
    </w:p>
    <w:p w14:paraId="2D41D1D9">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第五章  技术条件（工程建设标准）</w:t>
      </w:r>
      <w:r>
        <w:rPr>
          <w:rFonts w:hint="eastAsia" w:ascii="宋体" w:hAnsi="宋体"/>
          <w:strike/>
          <w:color w:val="auto"/>
          <w:sz w:val="24"/>
          <w:highlight w:val="none"/>
        </w:rPr>
        <w:t>（另册）</w:t>
      </w:r>
    </w:p>
    <w:p w14:paraId="64F37A6D">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第六章  图纸</w:t>
      </w:r>
      <w:r>
        <w:rPr>
          <w:rFonts w:hint="eastAsia" w:ascii="宋体" w:hAnsi="宋体"/>
          <w:strike w:val="0"/>
          <w:color w:val="auto"/>
          <w:sz w:val="24"/>
          <w:highlight w:val="none"/>
        </w:rPr>
        <w:t>及勘察资料</w:t>
      </w:r>
      <w:r>
        <w:rPr>
          <w:rFonts w:hint="eastAsia" w:ascii="宋体" w:hAnsi="宋体"/>
          <w:color w:val="auto"/>
          <w:sz w:val="24"/>
          <w:highlight w:val="none"/>
        </w:rPr>
        <w:t>（另册）</w:t>
      </w:r>
    </w:p>
    <w:p w14:paraId="2E1533B9">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第七章  招标工程量清单（另册）</w:t>
      </w:r>
    </w:p>
    <w:p w14:paraId="586ADD9F">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第八章  最高投标限价</w:t>
      </w:r>
      <w:r>
        <w:rPr>
          <w:rFonts w:hint="eastAsia" w:ascii="宋体" w:hAnsi="宋体"/>
          <w:bCs/>
          <w:color w:val="auto"/>
          <w:sz w:val="24"/>
          <w:szCs w:val="24"/>
          <w:highlight w:val="none"/>
          <w:u w:val="single"/>
        </w:rPr>
        <w:t>（另册）</w:t>
      </w:r>
    </w:p>
    <w:p w14:paraId="2CC44C3F">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bCs/>
          <w:color w:val="auto"/>
          <w:sz w:val="24"/>
          <w:szCs w:val="24"/>
          <w:highlight w:val="none"/>
        </w:rPr>
        <w:t>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color w:val="auto"/>
          <w:sz w:val="24"/>
          <w:szCs w:val="24"/>
          <w:highlight w:val="none"/>
        </w:rPr>
        <w:t>，明确施工现场建筑垃圾源头减量的具体要求以及建筑垃圾综合利用产品的使用要求。</w:t>
      </w:r>
      <w:r>
        <w:rPr>
          <w:rFonts w:hint="eastAsia" w:ascii="宋体" w:hAnsi="宋体" w:eastAsia="宋体" w:cs="宋体"/>
          <w:b/>
          <w:bCs/>
          <w:color w:val="auto"/>
          <w:sz w:val="24"/>
          <w:szCs w:val="24"/>
          <w:highlight w:val="none"/>
        </w:rPr>
        <w:t>②鼓励招标人对施工组织设计或施工方案实行隐藏投标人信息的暗标评审。</w:t>
      </w:r>
    </w:p>
    <w:p w14:paraId="4BE7ECFE">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C9E1E3F">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78B640C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0A9DA2F9">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投标人若对招标文件（包括招标图纸）中有疑问，可以书面形式通过</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交易平台提交给招标人或招标代理人，提交形式见本须知前附表第16项。</w:t>
      </w:r>
    </w:p>
    <w:p w14:paraId="6E6538BD">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网上答疑的操作指南为：登陆</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3AF3447A">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 xml:space="preserve"> 招标答疑会会议纪要将在提交投标文件截止时间15日前在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rPr>
        <w:t>交易平台</w:t>
      </w:r>
      <w:r>
        <w:rPr>
          <w:rFonts w:hint="eastAsia" w:ascii="宋体"/>
          <w:color w:val="auto"/>
          <w:sz w:val="24"/>
          <w:highlight w:val="none"/>
          <w:u w:val="single"/>
        </w:rPr>
        <w:t>“建设工程”→“项目查询（日程安排、答疑纪要）”</w:t>
      </w:r>
      <w:r>
        <w:rPr>
          <w:rFonts w:hint="eastAsia" w:ascii="宋体"/>
          <w:color w:val="auto"/>
          <w:sz w:val="24"/>
          <w:highlight w:val="none"/>
        </w:rPr>
        <w:t>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rPr>
        <w:t>交易平台发布，视作已发放给所有投标人。</w:t>
      </w:r>
    </w:p>
    <w:p w14:paraId="4DF74F46">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1A37F055">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0A3B5DBD">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4AE1EBA7">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10034EEA">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szCs w:val="24"/>
          <w:highlight w:val="none"/>
          <w:u w:val="single"/>
        </w:rPr>
        <w:t>“建设工程”→“项目查询（日程安排、答疑纪要）”</w:t>
      </w:r>
      <w:r>
        <w:rPr>
          <w:rFonts w:hint="eastAsia" w:ascii="宋体"/>
          <w:color w:val="auto"/>
          <w:sz w:val="24"/>
          <w:highlight w:val="none"/>
        </w:rPr>
        <w:t>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45B8297">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69B4439C">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交易平台“建设工程”→“项目查询（日程安排、答疑纪要）”专区公开发布</w:t>
      </w:r>
      <w:r>
        <w:rPr>
          <w:rFonts w:hint="eastAsia" w:ascii="宋体" w:hAnsi="宋体"/>
          <w:color w:val="auto"/>
          <w:sz w:val="24"/>
          <w:highlight w:val="none"/>
        </w:rPr>
        <w:t>的内容为准。当招标文件的澄清、修改、补充等在同一内容的表述不一致时，以最后发出的文件为准。</w:t>
      </w:r>
    </w:p>
    <w:p w14:paraId="1D387C7A">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D4378B0">
      <w:pPr>
        <w:pStyle w:val="8"/>
        <w:spacing w:before="156" w:after="156"/>
        <w:jc w:val="center"/>
        <w:rPr>
          <w:color w:val="auto"/>
          <w:highlight w:val="none"/>
        </w:rPr>
      </w:pPr>
      <w:bookmarkStart w:id="12" w:name="_Toc21525495"/>
      <w:bookmarkStart w:id="13" w:name="_Toc2272551"/>
      <w:r>
        <w:rPr>
          <w:rFonts w:hint="eastAsia"/>
          <w:color w:val="auto"/>
          <w:highlight w:val="none"/>
        </w:rPr>
        <w:t>（三）投标文件的编制</w:t>
      </w:r>
      <w:bookmarkEnd w:id="12"/>
      <w:bookmarkEnd w:id="13"/>
    </w:p>
    <w:p w14:paraId="6D9F71EC">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56B83FE2">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1F12EA8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4BB39BF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52D1E373">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s="宋体"/>
          <w:color w:val="auto"/>
          <w:sz w:val="24"/>
          <w:szCs w:val="24"/>
          <w:highlight w:val="none"/>
        </w:rPr>
        <w:t>投标文件由</w:t>
      </w:r>
      <w:r>
        <w:rPr>
          <w:rFonts w:hint="eastAsia" w:ascii="宋体" w:hAnsi="宋体" w:cs="宋体"/>
          <w:color w:val="auto"/>
          <w:sz w:val="24"/>
          <w:szCs w:val="24"/>
          <w:highlight w:val="none"/>
          <w:u w:val="single"/>
        </w:rPr>
        <w:t>评标部分及</w:t>
      </w:r>
      <w:r>
        <w:rPr>
          <w:rFonts w:hint="eastAsia" w:ascii="宋体" w:hAnsi="宋体" w:cs="宋体"/>
          <w:bCs/>
          <w:color w:val="auto"/>
          <w:sz w:val="24"/>
          <w:szCs w:val="24"/>
          <w:highlight w:val="none"/>
          <w:u w:val="single"/>
        </w:rPr>
        <w:t>定标部分两部分组成。其中投标文件（评标部分）</w:t>
      </w:r>
      <w:r>
        <w:rPr>
          <w:rFonts w:hint="eastAsia" w:ascii="宋体" w:hAnsi="宋体" w:cs="宋体"/>
          <w:color w:val="auto"/>
          <w:sz w:val="24"/>
          <w:szCs w:val="24"/>
          <w:highlight w:val="none"/>
        </w:rPr>
        <w:t>由技术标（含资格审查文件）和经济标组成</w:t>
      </w:r>
      <w:r>
        <w:rPr>
          <w:rFonts w:hint="eastAsia" w:ascii="宋体" w:hAnsi="宋体" w:cs="宋体"/>
          <w:bCs/>
          <w:color w:val="auto"/>
          <w:sz w:val="24"/>
          <w:szCs w:val="24"/>
          <w:highlight w:val="none"/>
          <w:u w:val="single"/>
        </w:rPr>
        <w:t>。投标文件（定标部分）由</w:t>
      </w:r>
      <w:r>
        <w:rPr>
          <w:rFonts w:hint="eastAsia" w:ascii="宋体" w:hAnsi="宋体" w:eastAsia="宋体" w:cs="宋体"/>
          <w:sz w:val="24"/>
          <w:szCs w:val="24"/>
          <w:highlight w:val="none"/>
          <w:u w:val="single"/>
        </w:rPr>
        <w:t>入围候选人</w:t>
      </w:r>
      <w:r>
        <w:rPr>
          <w:rFonts w:hint="eastAsia" w:ascii="宋体" w:hAnsi="宋体" w:eastAsia="宋体" w:cs="宋体"/>
          <w:sz w:val="24"/>
          <w:szCs w:val="24"/>
          <w:highlight w:val="none"/>
          <w:u w:val="single"/>
          <w:lang w:val="en-US" w:eastAsia="zh-CN"/>
        </w:rPr>
        <w:t>施工</w:t>
      </w:r>
      <w:r>
        <w:rPr>
          <w:rFonts w:hint="eastAsia" w:ascii="宋体" w:hAnsi="宋体" w:cs="宋体"/>
          <w:bCs/>
          <w:color w:val="auto"/>
          <w:sz w:val="24"/>
          <w:szCs w:val="24"/>
          <w:highlight w:val="none"/>
          <w:u w:val="single"/>
        </w:rPr>
        <w:t>履约能力与水平</w:t>
      </w:r>
      <w:r>
        <w:rPr>
          <w:rFonts w:hint="eastAsia" w:ascii="宋体" w:hAnsi="宋体" w:cs="宋体"/>
          <w:bCs/>
          <w:color w:val="auto"/>
          <w:sz w:val="24"/>
          <w:szCs w:val="24"/>
          <w:highlight w:val="none"/>
          <w:u w:val="single"/>
          <w:lang w:val="en-US" w:eastAsia="zh-CN"/>
        </w:rPr>
        <w:t>评价</w:t>
      </w:r>
      <w:r>
        <w:rPr>
          <w:rFonts w:hint="eastAsia" w:ascii="宋体" w:hAnsi="宋体" w:cs="宋体"/>
          <w:bCs/>
          <w:color w:val="auto"/>
          <w:sz w:val="24"/>
          <w:szCs w:val="24"/>
          <w:highlight w:val="none"/>
          <w:u w:val="single"/>
        </w:rPr>
        <w:t>、服务保障</w:t>
      </w:r>
      <w:r>
        <w:rPr>
          <w:rFonts w:hint="eastAsia" w:ascii="宋体" w:hAnsi="宋体" w:cs="宋体"/>
          <w:bCs/>
          <w:color w:val="auto"/>
          <w:sz w:val="24"/>
          <w:szCs w:val="24"/>
          <w:highlight w:val="none"/>
          <w:u w:val="single"/>
          <w:lang w:val="en-US" w:eastAsia="zh-CN"/>
        </w:rPr>
        <w:t>能力</w:t>
      </w:r>
      <w:r>
        <w:rPr>
          <w:rFonts w:hint="eastAsia" w:ascii="宋体" w:hAnsi="宋体" w:cs="宋体"/>
          <w:bCs/>
          <w:color w:val="auto"/>
          <w:sz w:val="24"/>
          <w:szCs w:val="24"/>
          <w:highlight w:val="none"/>
          <w:u w:val="single"/>
        </w:rPr>
        <w:t>、企业</w:t>
      </w:r>
      <w:r>
        <w:rPr>
          <w:rFonts w:hint="eastAsia" w:ascii="宋体" w:hAnsi="宋体" w:cs="宋体"/>
          <w:bCs/>
          <w:color w:val="auto"/>
          <w:sz w:val="24"/>
          <w:szCs w:val="24"/>
          <w:highlight w:val="none"/>
          <w:u w:val="single"/>
          <w:lang w:val="en-US" w:eastAsia="zh-CN"/>
        </w:rPr>
        <w:t>施工能力</w:t>
      </w:r>
      <w:r>
        <w:rPr>
          <w:rFonts w:hint="eastAsia" w:ascii="宋体" w:hAnsi="宋体" w:cs="宋体"/>
          <w:b/>
          <w:color w:val="auto"/>
          <w:sz w:val="24"/>
          <w:szCs w:val="24"/>
          <w:highlight w:val="none"/>
        </w:rPr>
        <w:t>。</w:t>
      </w:r>
    </w:p>
    <w:p w14:paraId="175AF20D">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14:paraId="108D0B49">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14:paraId="6C59B288">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14:paraId="434B7ED6">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 xml:space="preserve">（1）投标人声明（已按照招标公告附件的内容签署盖章的）； </w:t>
      </w:r>
    </w:p>
    <w:p w14:paraId="03A3ECC1">
      <w:pPr>
        <w:pStyle w:val="6"/>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（2）法定代表人证明书、法定代表人签字或盖章的本投标文件授权委托证明书</w:t>
      </w:r>
      <w:r>
        <w:rPr>
          <w:rFonts w:hint="eastAsia" w:ascii="宋体" w:hAnsi="宋体"/>
          <w:color w:val="auto"/>
          <w:sz w:val="24"/>
          <w:szCs w:val="24"/>
          <w:highlight w:val="none"/>
          <w:u w:val="single"/>
          <w:lang w:eastAsia="zh-CN"/>
        </w:rPr>
        <w:t>；</w:t>
      </w:r>
    </w:p>
    <w:p w14:paraId="354ED910">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（3）企业营业执照</w:t>
      </w:r>
      <w:r>
        <w:rPr>
          <w:rFonts w:hint="eastAsia" w:ascii="宋体" w:hAnsi="宋体" w:cs="宋体"/>
          <w:b/>
          <w:bCs w:val="0"/>
          <w:color w:val="auto"/>
          <w:sz w:val="24"/>
          <w:szCs w:val="24"/>
          <w:highlight w:val="none"/>
          <w:u w:val="single"/>
        </w:rPr>
        <w:t>扫描件或电子证照</w:t>
      </w:r>
      <w:r>
        <w:rPr>
          <w:rFonts w:hint="eastAsia" w:ascii="宋体" w:hAnsi="宋体"/>
          <w:color w:val="auto"/>
          <w:sz w:val="24"/>
          <w:szCs w:val="24"/>
          <w:highlight w:val="none"/>
          <w:u w:val="single"/>
        </w:rPr>
        <w:t>；</w:t>
      </w:r>
    </w:p>
    <w:p w14:paraId="37C13B84">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（4）企业资质证书</w:t>
      </w:r>
      <w:r>
        <w:rPr>
          <w:rFonts w:hint="eastAsia" w:ascii="宋体" w:hAnsi="宋体" w:cs="宋体"/>
          <w:b/>
          <w:bCs w:val="0"/>
          <w:color w:val="auto"/>
          <w:sz w:val="24"/>
          <w:szCs w:val="24"/>
          <w:highlight w:val="none"/>
          <w:u w:val="single"/>
        </w:rPr>
        <w:t>扫描件或电子证照</w:t>
      </w:r>
      <w:r>
        <w:rPr>
          <w:rFonts w:hint="eastAsia" w:ascii="宋体" w:hAnsi="宋体"/>
          <w:color w:val="auto"/>
          <w:sz w:val="24"/>
          <w:szCs w:val="24"/>
          <w:highlight w:val="none"/>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39792384">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（5）建筑施工企业安全生产许可证</w:t>
      </w:r>
      <w:r>
        <w:rPr>
          <w:rFonts w:hint="eastAsia" w:ascii="宋体" w:hAnsi="宋体" w:cs="宋体"/>
          <w:b/>
          <w:bCs w:val="0"/>
          <w:color w:val="auto"/>
          <w:sz w:val="24"/>
          <w:szCs w:val="24"/>
          <w:highlight w:val="none"/>
          <w:u w:val="single"/>
        </w:rPr>
        <w:t>扫描件或电子证照</w:t>
      </w:r>
      <w:r>
        <w:rPr>
          <w:rFonts w:hint="eastAsia" w:ascii="宋体" w:hAnsi="宋体"/>
          <w:color w:val="auto"/>
          <w:sz w:val="24"/>
          <w:szCs w:val="24"/>
          <w:highlight w:val="none"/>
          <w:u w:val="single"/>
        </w:rPr>
        <w:t>；</w:t>
      </w:r>
    </w:p>
    <w:p w14:paraId="5B29F6EC">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（6）项目负责人（</w:t>
      </w:r>
      <w:r>
        <w:rPr>
          <w:rFonts w:hint="eastAsia" w:ascii="宋体" w:hAnsi="宋体" w:cs="宋体"/>
          <w:b/>
          <w:bCs w:val="0"/>
          <w:color w:val="auto"/>
          <w:sz w:val="24"/>
          <w:szCs w:val="24"/>
          <w:highlight w:val="none"/>
          <w:u w:val="single"/>
        </w:rPr>
        <w:t>按网上投标登记时选择拟投入本项目的项目负责人</w:t>
      </w:r>
      <w:r>
        <w:rPr>
          <w:rFonts w:hint="eastAsia" w:ascii="宋体" w:hAnsi="宋体"/>
          <w:color w:val="auto"/>
          <w:sz w:val="24"/>
          <w:szCs w:val="24"/>
          <w:highlight w:val="none"/>
          <w:u w:val="single"/>
        </w:rPr>
        <w:t>）；</w:t>
      </w:r>
    </w:p>
    <w:p w14:paraId="27D6BDA2">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（7）专职安全员（</w:t>
      </w:r>
      <w:r>
        <w:rPr>
          <w:rFonts w:hint="eastAsia" w:ascii="宋体" w:hAnsi="宋体" w:cs="宋体"/>
          <w:b/>
          <w:bCs w:val="0"/>
          <w:color w:val="auto"/>
          <w:sz w:val="24"/>
          <w:szCs w:val="24"/>
          <w:highlight w:val="none"/>
          <w:u w:val="single"/>
        </w:rPr>
        <w:t>按网上投标登记时选择拟投入本项目的专职安全员</w:t>
      </w:r>
      <w:r>
        <w:rPr>
          <w:rFonts w:hint="eastAsia" w:ascii="宋体" w:hAnsi="宋体"/>
          <w:color w:val="auto"/>
          <w:sz w:val="24"/>
          <w:szCs w:val="24"/>
          <w:highlight w:val="none"/>
          <w:u w:val="single"/>
        </w:rPr>
        <w:t>）；</w:t>
      </w:r>
    </w:p>
    <w:p w14:paraId="31DB0C2C">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（8）拟委</w:t>
      </w:r>
      <w:r>
        <w:rPr>
          <w:rFonts w:hint="eastAsia" w:ascii="宋体" w:hAnsi="宋体"/>
          <w:color w:val="auto"/>
          <w:sz w:val="24"/>
          <w:szCs w:val="24"/>
          <w:highlight w:val="none"/>
          <w:u w:val="single"/>
          <w:lang w:val="en-US" w:eastAsia="zh-CN"/>
        </w:rPr>
        <w:t>托</w:t>
      </w:r>
      <w:r>
        <w:rPr>
          <w:rFonts w:hint="eastAsia" w:ascii="宋体" w:hAnsi="宋体"/>
          <w:color w:val="auto"/>
          <w:sz w:val="24"/>
          <w:szCs w:val="24"/>
          <w:highlight w:val="none"/>
          <w:u w:val="single"/>
        </w:rPr>
        <w:t>技术负责人的相关证书、资料（提供清晰扫描件或取自平台内上传件）；</w:t>
      </w:r>
    </w:p>
    <w:p w14:paraId="53FF536E">
      <w:pPr>
        <w:pStyle w:val="6"/>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（9）拟委</w:t>
      </w:r>
      <w:r>
        <w:rPr>
          <w:rFonts w:hint="default" w:ascii="宋体" w:hAnsi="宋体"/>
          <w:color w:val="auto"/>
          <w:sz w:val="24"/>
          <w:szCs w:val="24"/>
          <w:highlight w:val="none"/>
          <w:u w:val="single"/>
          <w:lang w:val="en-US"/>
        </w:rPr>
        <w:t>派</w:t>
      </w:r>
      <w:r>
        <w:rPr>
          <w:rFonts w:hint="eastAsia" w:ascii="宋体" w:hAnsi="宋体"/>
          <w:color w:val="auto"/>
          <w:sz w:val="24"/>
          <w:szCs w:val="24"/>
          <w:highlight w:val="none"/>
          <w:u w:val="single"/>
        </w:rPr>
        <w:t>项目负责人的</w:t>
      </w:r>
      <w:r>
        <w:rPr>
          <w:rFonts w:hint="eastAsia" w:ascii="宋体" w:hAnsi="宋体" w:cs="宋体"/>
          <w:b/>
          <w:bCs w:val="0"/>
          <w:color w:val="auto"/>
          <w:sz w:val="24"/>
          <w:szCs w:val="24"/>
          <w:highlight w:val="none"/>
          <w:u w:val="single"/>
        </w:rPr>
        <w:t>有效期内的建造师注册证书扫描件或电子证书</w:t>
      </w:r>
      <w:r>
        <w:rPr>
          <w:rFonts w:hint="eastAsia" w:ascii="宋体" w:hAnsi="宋体"/>
          <w:color w:val="auto"/>
          <w:sz w:val="24"/>
          <w:szCs w:val="24"/>
          <w:highlight w:val="none"/>
          <w:u w:val="single"/>
        </w:rPr>
        <w:t>；</w:t>
      </w:r>
    </w:p>
    <w:p w14:paraId="7AF1626A">
      <w:pPr>
        <w:pStyle w:val="6"/>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（10）</w:t>
      </w:r>
      <w:r>
        <w:rPr>
          <w:rFonts w:hint="eastAsia" w:ascii="宋体" w:hAnsi="宋体" w:cs="宋体"/>
          <w:b/>
          <w:bCs w:val="0"/>
          <w:color w:val="auto"/>
          <w:sz w:val="24"/>
          <w:szCs w:val="24"/>
          <w:highlight w:val="none"/>
          <w:u w:val="single"/>
        </w:rPr>
        <w:t>项目负责人在有效期内的安全生产考核合格证书（B类）或建筑施工企业项目负责人安全生产考核合格证书扫描件或电子证书</w:t>
      </w:r>
      <w:r>
        <w:rPr>
          <w:rFonts w:hint="eastAsia" w:ascii="宋体" w:hAnsi="宋体"/>
          <w:color w:val="auto"/>
          <w:sz w:val="24"/>
          <w:szCs w:val="24"/>
          <w:highlight w:val="none"/>
          <w:u w:val="single"/>
        </w:rPr>
        <w:t>；</w:t>
      </w:r>
    </w:p>
    <w:p w14:paraId="387EEAA4">
      <w:pPr>
        <w:pStyle w:val="6"/>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w:t>
      </w:r>
      <w:r>
        <w:rPr>
          <w:rFonts w:hint="eastAsia" w:ascii="宋体" w:hAnsi="宋体" w:cs="宋体"/>
          <w:bCs/>
          <w:color w:val="auto"/>
          <w:sz w:val="24"/>
          <w:szCs w:val="24"/>
          <w:highlight w:val="none"/>
          <w:u w:val="single"/>
        </w:rPr>
        <w:t>专职安全员须具有在有效期内的安全</w:t>
      </w:r>
      <w:r>
        <w:rPr>
          <w:rFonts w:hint="eastAsia" w:ascii="宋体" w:hAnsi="宋体" w:cs="宋体"/>
          <w:bCs/>
          <w:color w:val="auto"/>
          <w:sz w:val="24"/>
          <w:szCs w:val="24"/>
          <w:highlight w:val="none"/>
          <w:u w:val="single"/>
          <w:lang w:val="en-US" w:eastAsia="zh-CN"/>
        </w:rPr>
        <w:t>生产</w:t>
      </w:r>
      <w:r>
        <w:rPr>
          <w:rFonts w:hint="eastAsia" w:ascii="宋体" w:hAnsi="宋体" w:cs="宋体"/>
          <w:bCs/>
          <w:color w:val="auto"/>
          <w:sz w:val="24"/>
          <w:szCs w:val="24"/>
          <w:highlight w:val="none"/>
          <w:u w:val="single"/>
        </w:rPr>
        <w:t>考核合格证书（C类）或建筑施工企业专职安全生产管理人员安全生产考核合格证书</w:t>
      </w:r>
      <w:r>
        <w:rPr>
          <w:rFonts w:hint="eastAsia" w:ascii="宋体" w:hAnsi="宋体" w:eastAsia="宋体" w:cs="宋体"/>
          <w:bCs/>
          <w:color w:val="auto"/>
          <w:sz w:val="24"/>
          <w:szCs w:val="24"/>
          <w:highlight w:val="none"/>
          <w:u w:val="single"/>
        </w:rPr>
        <w:t>（C3</w:t>
      </w:r>
      <w:r>
        <w:rPr>
          <w:rFonts w:hint="eastAsia" w:ascii="宋体" w:hAnsi="宋体" w:eastAsia="宋体" w:cs="宋体"/>
          <w:color w:val="auto"/>
          <w:sz w:val="24"/>
          <w:szCs w:val="24"/>
          <w:highlight w:val="none"/>
          <w:u w:val="single"/>
        </w:rPr>
        <w:t>类</w:t>
      </w:r>
      <w:r>
        <w:rPr>
          <w:rFonts w:hint="eastAsia" w:ascii="宋体" w:hAnsi="宋体" w:eastAsia="宋体" w:cs="宋体"/>
          <w:bCs/>
          <w:color w:val="auto"/>
          <w:sz w:val="24"/>
          <w:szCs w:val="24"/>
          <w:highlight w:val="none"/>
          <w:u w:val="single"/>
        </w:rPr>
        <w:t>）</w:t>
      </w:r>
      <w:r>
        <w:rPr>
          <w:rFonts w:hint="eastAsia" w:ascii="宋体" w:hAnsi="宋体" w:eastAsia="宋体" w:cs="宋体"/>
          <w:b/>
          <w:bCs w:val="0"/>
          <w:color w:val="auto"/>
          <w:sz w:val="24"/>
          <w:szCs w:val="24"/>
          <w:highlight w:val="none"/>
          <w:u w:val="single"/>
        </w:rPr>
        <w:t>扫描件或电子证书</w:t>
      </w:r>
      <w:r>
        <w:rPr>
          <w:rFonts w:hint="eastAsia" w:ascii="宋体" w:hAnsi="宋体"/>
          <w:color w:val="auto"/>
          <w:sz w:val="24"/>
          <w:szCs w:val="24"/>
          <w:highlight w:val="none"/>
          <w:u w:val="single"/>
        </w:rPr>
        <w:t>；</w:t>
      </w:r>
    </w:p>
    <w:p w14:paraId="4FB8B8FC">
      <w:pPr>
        <w:pStyle w:val="5"/>
        <w:spacing w:after="0" w:line="360" w:lineRule="auto"/>
        <w:ind w:firstLine="480" w:firstLineChars="200"/>
        <w:rPr>
          <w:rFonts w:hint="eastAsia" w:ascii="宋体" w:hAnsi="宋体"/>
          <w:color w:val="auto"/>
          <w:sz w:val="24"/>
          <w:szCs w:val="24"/>
          <w:highlight w:val="none"/>
          <w:u w:val="single"/>
        </w:rPr>
      </w:pPr>
      <w:r>
        <w:rPr>
          <w:rFonts w:hint="eastAsia" w:ascii="宋体"/>
          <w:bCs/>
          <w:color w:val="auto"/>
          <w:sz w:val="24"/>
          <w:szCs w:val="24"/>
          <w:highlight w:val="none"/>
          <w:u w:val="single"/>
        </w:rPr>
        <w:t>（12）</w:t>
      </w:r>
      <w:r>
        <w:rPr>
          <w:rFonts w:hint="eastAsia" w:ascii="宋体" w:hAnsi="宋体"/>
          <w:color w:val="auto"/>
          <w:sz w:val="24"/>
          <w:szCs w:val="24"/>
          <w:highlight w:val="none"/>
          <w:u w:val="single"/>
        </w:rPr>
        <w:t>资格审查前，投标人须在广州公共资源交易中心办理信息登记等相关投标登记手续，拟担任本工程项目负责人、专职安全员须是本企业的在册人员。企业信息取自投标截止时间投标人在企业信息库内的信息，投标人无需提交相关资料，若招标人延长递交投标文件截止时间的，企业信息的评审时点也相应延长。</w:t>
      </w:r>
    </w:p>
    <w:p w14:paraId="597C4060">
      <w:pPr>
        <w:pStyle w:val="6"/>
        <w:numPr>
          <w:ilvl w:val="0"/>
          <w:numId w:val="0"/>
        </w:numPr>
        <w:spacing w:line="360" w:lineRule="auto"/>
        <w:ind w:firstLine="480" w:firstLineChars="200"/>
        <w:rPr>
          <w:rFonts w:hint="eastAsia" w:ascii="宋体" w:hAnsi="宋体"/>
          <w:color w:val="auto"/>
          <w:sz w:val="24"/>
          <w:szCs w:val="24"/>
          <w:highlight w:val="none"/>
          <w:u w:val="single"/>
        </w:rPr>
      </w:pPr>
      <w:r>
        <w:rPr>
          <w:rFonts w:hint="eastAsia" w:ascii="宋体" w:hAnsi="宋体" w:eastAsia="宋体" w:cs="Times New Roman"/>
          <w:bCs w:val="0"/>
          <w:color w:val="auto"/>
          <w:sz w:val="24"/>
          <w:szCs w:val="24"/>
          <w:highlight w:val="none"/>
          <w:u w:val="single"/>
        </w:rPr>
        <w:t>（1</w:t>
      </w:r>
      <w:r>
        <w:rPr>
          <w:rFonts w:hint="eastAsia" w:ascii="宋体" w:hAnsi="宋体" w:eastAsia="宋体" w:cs="Times New Roman"/>
          <w:bCs w:val="0"/>
          <w:color w:val="auto"/>
          <w:sz w:val="24"/>
          <w:szCs w:val="24"/>
          <w:highlight w:val="none"/>
          <w:u w:val="single"/>
          <w:lang w:val="en-US" w:eastAsia="zh-CN"/>
        </w:rPr>
        <w:t>3</w:t>
      </w:r>
      <w:r>
        <w:rPr>
          <w:rFonts w:hint="eastAsia" w:ascii="宋体" w:hAnsi="宋体" w:eastAsia="宋体" w:cs="Times New Roman"/>
          <w:bCs w:val="0"/>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《中小企业声明函》（工程）或《残疾人福利性单位声明函》或监狱企业的证明文件</w:t>
      </w:r>
      <w:r>
        <w:rPr>
          <w:rFonts w:hint="eastAsia" w:ascii="宋体" w:hAnsi="宋体" w:eastAsia="宋体" w:cs="Times New Roman"/>
          <w:bCs w:val="0"/>
          <w:color w:val="auto"/>
          <w:sz w:val="24"/>
          <w:szCs w:val="24"/>
          <w:highlight w:val="none"/>
          <w:u w:val="single"/>
          <w:lang w:eastAsia="zh-CN"/>
        </w:rPr>
        <w:t>（</w:t>
      </w:r>
      <w:r>
        <w:rPr>
          <w:rFonts w:hint="eastAsia" w:ascii="宋体" w:hAnsi="宋体" w:eastAsia="宋体" w:cs="Times New Roman"/>
          <w:bCs w:val="0"/>
          <w:color w:val="auto"/>
          <w:sz w:val="24"/>
          <w:szCs w:val="24"/>
          <w:highlight w:val="none"/>
          <w:u w:val="single"/>
          <w:lang w:val="en-US" w:eastAsia="zh-CN"/>
        </w:rPr>
        <w:t>根据企业自身情况及项目资格要求提供</w:t>
      </w:r>
      <w:r>
        <w:rPr>
          <w:rFonts w:hint="eastAsia" w:ascii="宋体" w:hAnsi="宋体" w:eastAsia="宋体" w:cs="Times New Roman"/>
          <w:bCs w:val="0"/>
          <w:color w:val="auto"/>
          <w:sz w:val="24"/>
          <w:szCs w:val="24"/>
          <w:highlight w:val="none"/>
          <w:u w:val="single"/>
          <w:lang w:eastAsia="zh-CN"/>
        </w:rPr>
        <w:t>）。</w:t>
      </w:r>
    </w:p>
    <w:p w14:paraId="25055EA8">
      <w:pPr>
        <w:pStyle w:val="5"/>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注：1.相关电子证书按规定需打印后手写本人签名的，应按照规定手写本人签名后再扫描提交。</w:t>
      </w:r>
    </w:p>
    <w:p w14:paraId="700F1207">
      <w:pPr>
        <w:pStyle w:val="6"/>
        <w:numPr>
          <w:ilvl w:val="0"/>
          <w:numId w:val="0"/>
        </w:numPr>
        <w:spacing w:line="360" w:lineRule="auto"/>
        <w:ind w:firstLine="482" w:firstLineChars="200"/>
        <w:rPr>
          <w:rFonts w:hint="eastAsia" w:ascii="宋体" w:hAnsi="宋体" w:cs="宋体"/>
          <w:b/>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2.</w:t>
      </w:r>
      <w:r>
        <w:rPr>
          <w:rFonts w:hint="eastAsia" w:ascii="宋体" w:hAnsi="宋体" w:cs="宋体"/>
          <w:b/>
          <w:bCs w:val="0"/>
          <w:color w:val="auto"/>
          <w:sz w:val="24"/>
          <w:szCs w:val="24"/>
          <w:highlight w:val="none"/>
        </w:rPr>
        <w:t>投标人在投标登记时选择了拟投入本项目的项目负责人、专职安全员，即已满足“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的要求，投标人无需提供证明材料。</w:t>
      </w:r>
    </w:p>
    <w:p w14:paraId="420392E0">
      <w:pPr>
        <w:pStyle w:val="6"/>
        <w:numPr>
          <w:ilvl w:val="0"/>
          <w:numId w:val="0"/>
        </w:numPr>
        <w:spacing w:line="360" w:lineRule="auto"/>
        <w:ind w:firstLine="480" w:firstLineChars="200"/>
        <w:rPr>
          <w:rFonts w:hint="eastAsia" w:ascii="宋体" w:hAnsi="宋体"/>
          <w:color w:val="auto"/>
          <w:sz w:val="24"/>
          <w:szCs w:val="24"/>
          <w:highlight w:val="none"/>
          <w:u w:val="single"/>
        </w:rPr>
      </w:pPr>
      <w:r>
        <w:rPr>
          <w:rFonts w:ascii="宋体" w:hAnsi="宋体" w:eastAsia="宋体" w:cs="Times New Roman"/>
          <w:color w:val="auto"/>
          <w:kern w:val="2"/>
          <w:sz w:val="24"/>
          <w:szCs w:val="24"/>
          <w:highlight w:val="none"/>
          <w:u w:val="single"/>
          <w:lang w:val="en-US" w:eastAsia="zh-CN" w:bidi="ar-SA"/>
        </w:rPr>
        <w:t>3.</w:t>
      </w:r>
      <w:r>
        <w:rPr>
          <w:rFonts w:hint="eastAsia" w:ascii="宋体" w:hAnsi="宋体"/>
          <w:color w:val="auto"/>
          <w:sz w:val="24"/>
          <w:szCs w:val="24"/>
          <w:highlight w:val="none"/>
          <w:u w:val="single"/>
        </w:rPr>
        <w:t>上述没有要求提交的资料，不作为资格审查不合格的依据。</w:t>
      </w:r>
    </w:p>
    <w:p w14:paraId="129D43C3">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11.2.3项目管理机构配备。</w:t>
      </w:r>
    </w:p>
    <w:p w14:paraId="29E33E0C">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（1）本工程的施工组织机构图；</w:t>
      </w:r>
    </w:p>
    <w:p w14:paraId="7931D291">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（2）施工组织机构主要成员的名单及有关证明材料扫描件；</w:t>
      </w:r>
    </w:p>
    <w:p w14:paraId="7AFEB5DE">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11.2.4企业资信相关证明文件；</w:t>
      </w:r>
    </w:p>
    <w:p w14:paraId="3EA567D6">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11.2.5《投标函》（格式见第四章）；</w:t>
      </w:r>
    </w:p>
    <w:p w14:paraId="53D9E8DD">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11.2.6《响应招标文件所附施工组织设计要点的承诺书》（格式见第四章）；</w:t>
      </w:r>
    </w:p>
    <w:p w14:paraId="5B04C95B">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11.2.7《技术承诺函》（格式见第四章）；</w:t>
      </w:r>
    </w:p>
    <w:p w14:paraId="4839E254">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11.2.8《施工项目管理团队人员信息表》（格式见第四章）；</w:t>
      </w:r>
    </w:p>
    <w:p w14:paraId="6EF3DF2D">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11.2.9《承诺书》和《对投标文件编制的承诺》（格式见第四章）；</w:t>
      </w:r>
    </w:p>
    <w:p w14:paraId="57DC45F4">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11.2.10 《投标人基本资料》（格式见第四章，不作为废标条款）；</w:t>
      </w:r>
    </w:p>
    <w:p w14:paraId="1F0D31A9">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11.2.11 按照招标文件要求填写的《参与编制技术标投标文件人员名单》。</w:t>
      </w:r>
    </w:p>
    <w:p w14:paraId="4394EFF8">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11.2.12 《危险性较大的分部分项工程清单及超过一定规模的危险性较大的分部分项工程清单》（格式见第四章）；</w:t>
      </w:r>
    </w:p>
    <w:p w14:paraId="02B635DA">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11.2.13《关于投标保证金的承诺》（格式见第四章）</w:t>
      </w:r>
    </w:p>
    <w:p w14:paraId="58187DF2">
      <w:pPr>
        <w:pStyle w:val="5"/>
        <w:spacing w:after="0" w:line="360" w:lineRule="auto"/>
        <w:ind w:firstLine="480" w:firstLineChars="200"/>
        <w:rPr>
          <w:rFonts w:ascii="宋体"/>
          <w:bCs/>
          <w:color w:val="auto"/>
          <w:sz w:val="24"/>
          <w:highlight w:val="none"/>
          <w:u w:val="single"/>
        </w:rPr>
      </w:pPr>
      <w:r>
        <w:rPr>
          <w:rFonts w:hint="eastAsia" w:ascii="宋体" w:hAnsi="Times New Roman" w:cs="Times New Roman"/>
          <w:bCs/>
          <w:color w:val="auto"/>
          <w:sz w:val="24"/>
          <w:szCs w:val="20"/>
          <w:highlight w:val="none"/>
          <w:u w:val="single"/>
        </w:rPr>
        <w:t>11.2.1</w:t>
      </w:r>
      <w:r>
        <w:rPr>
          <w:rFonts w:hint="eastAsia" w:ascii="宋体" w:cs="Times New Roman"/>
          <w:bCs/>
          <w:color w:val="auto"/>
          <w:sz w:val="24"/>
          <w:szCs w:val="20"/>
          <w:highlight w:val="none"/>
          <w:u w:val="single"/>
          <w:lang w:val="en-US" w:eastAsia="zh-CN"/>
        </w:rPr>
        <w:t>4</w:t>
      </w:r>
      <w:r>
        <w:rPr>
          <w:rFonts w:hint="eastAsia" w:ascii="宋体" w:hAnsi="Times New Roman" w:cs="Times New Roman"/>
          <w:bCs/>
          <w:color w:val="auto"/>
          <w:sz w:val="24"/>
          <w:highlight w:val="none"/>
          <w:u w:val="single"/>
        </w:rPr>
        <w:t>其</w:t>
      </w:r>
      <w:r>
        <w:rPr>
          <w:rFonts w:hint="eastAsia" w:ascii="宋体"/>
          <w:bCs/>
          <w:color w:val="auto"/>
          <w:sz w:val="24"/>
          <w:highlight w:val="none"/>
          <w:u w:val="single"/>
        </w:rPr>
        <w:t>他投标人认为应该提供的资料。</w:t>
      </w:r>
    </w:p>
    <w:p w14:paraId="33216A22">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 经济部分投标文件主要包括下列内容：</w:t>
      </w:r>
    </w:p>
    <w:p w14:paraId="7418042B">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11.3.1 经济投标文件(按招标文件的要求填写)。</w:t>
      </w:r>
    </w:p>
    <w:p w14:paraId="396CF356">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bCs/>
          <w:color w:val="auto"/>
          <w:sz w:val="24"/>
          <w:highlight w:val="none"/>
          <w:u w:val="single"/>
        </w:rPr>
        <w:t>（投标报价的工程量清单的组成、格式等按</w:t>
      </w:r>
      <w:r>
        <w:rPr>
          <w:rFonts w:hint="eastAsia" w:ascii="宋体"/>
          <w:bCs/>
          <w:color w:val="auto"/>
          <w:sz w:val="24"/>
          <w:highlight w:val="none"/>
          <w:u w:val="single"/>
          <w:lang w:eastAsia="zh-CN"/>
        </w:rPr>
        <w:t>广州交易集团有限公司（广州公共资源交易中心）</w:t>
      </w:r>
      <w:r>
        <w:rPr>
          <w:rFonts w:hint="eastAsia" w:ascii="宋体"/>
          <w:bCs/>
          <w:color w:val="auto"/>
          <w:sz w:val="24"/>
          <w:highlight w:val="none"/>
          <w:u w:val="single"/>
        </w:rPr>
        <w:t>的投标文件管理软件自动生成）。</w:t>
      </w:r>
    </w:p>
    <w:p w14:paraId="34741C8C">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11.3.3按照招标文件要求填写的《参与编制经济标投标文件人员名单》。</w:t>
      </w:r>
    </w:p>
    <w:p w14:paraId="70DBBC96">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 xml:space="preserve">11.3.4 </w:t>
      </w:r>
      <w:r>
        <w:rPr>
          <w:rFonts w:hint="eastAsia" w:ascii="宋体"/>
          <w:bCs/>
          <w:color w:val="auto"/>
          <w:sz w:val="24"/>
          <w:highlight w:val="none"/>
          <w:u w:val="single"/>
        </w:rPr>
        <w:t>《对投标文件编制的承诺》</w:t>
      </w:r>
      <w:r>
        <w:rPr>
          <w:rFonts w:hint="eastAsia" w:ascii="宋体"/>
          <w:bCs/>
          <w:color w:val="auto"/>
          <w:sz w:val="24"/>
          <w:highlight w:val="none"/>
        </w:rPr>
        <w:t>。</w:t>
      </w:r>
    </w:p>
    <w:p w14:paraId="25CEB457">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11.3.5 若投标人的投标报价低于工程成本警戒价的，投标人还须提供详细的施工组织设计、单价、措施性费用、单价分析表、主要材料价格表、投标人成本分析供评标委员会评审。</w:t>
      </w:r>
    </w:p>
    <w:p w14:paraId="4DEF8685">
      <w:pPr>
        <w:pStyle w:val="6"/>
        <w:spacing w:line="360" w:lineRule="auto"/>
        <w:ind w:firstLine="480" w:firstLineChars="200"/>
        <w:rPr>
          <w:rFonts w:hint="eastAsia" w:ascii="宋体"/>
          <w:bCs/>
          <w:color w:val="auto"/>
          <w:sz w:val="24"/>
          <w:highlight w:val="none"/>
          <w:u w:val="single"/>
        </w:rPr>
      </w:pPr>
      <w:r>
        <w:rPr>
          <w:rFonts w:hint="eastAsia" w:ascii="宋体"/>
          <w:bCs/>
          <w:color w:val="auto"/>
          <w:sz w:val="24"/>
          <w:highlight w:val="none"/>
        </w:rPr>
        <w:t>11.3.6</w:t>
      </w:r>
      <w:r>
        <w:rPr>
          <w:rFonts w:hint="eastAsia" w:ascii="宋体"/>
          <w:bCs/>
          <w:color w:val="auto"/>
          <w:sz w:val="24"/>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4A1F4132">
      <w:pPr>
        <w:pStyle w:val="6"/>
        <w:spacing w:after="0"/>
        <w:ind w:firstLine="480" w:firstLineChars="200"/>
        <w:rPr>
          <w:rFonts w:hint="eastAsia" w:ascii="宋体" w:hAnsi="Times New Roman" w:cs="Times New Roman"/>
          <w:bCs/>
          <w:color w:val="auto"/>
          <w:kern w:val="2"/>
          <w:sz w:val="24"/>
          <w:szCs w:val="20"/>
          <w:highlight w:val="none"/>
          <w:u w:val="single"/>
        </w:rPr>
      </w:pPr>
      <w:r>
        <w:rPr>
          <w:rFonts w:hint="eastAsia" w:ascii="宋体" w:hAnsi="Times New Roman" w:cs="Times New Roman"/>
          <w:bCs/>
          <w:color w:val="auto"/>
          <w:kern w:val="2"/>
          <w:sz w:val="24"/>
          <w:szCs w:val="20"/>
          <w:highlight w:val="none"/>
          <w:u w:val="single"/>
        </w:rPr>
        <w:t>11.4 投标文件（定标部分）主要包括下列内容：</w:t>
      </w:r>
    </w:p>
    <w:p w14:paraId="26C06025">
      <w:pPr>
        <w:pStyle w:val="5"/>
        <w:spacing w:after="0" w:line="360" w:lineRule="auto"/>
        <w:ind w:firstLine="480" w:firstLineChars="200"/>
        <w:rPr>
          <w:rFonts w:hint="eastAsia" w:ascii="宋体" w:hAnsi="Times New Roman" w:cs="Times New Roman"/>
          <w:bCs/>
          <w:color w:val="auto"/>
          <w:kern w:val="2"/>
          <w:sz w:val="24"/>
          <w:szCs w:val="20"/>
          <w:highlight w:val="none"/>
          <w:u w:val="single"/>
        </w:rPr>
      </w:pPr>
      <w:r>
        <w:rPr>
          <w:rFonts w:hint="eastAsia" w:ascii="宋体" w:hAnsi="Times New Roman" w:cs="Times New Roman"/>
          <w:bCs/>
          <w:color w:val="auto"/>
          <w:kern w:val="2"/>
          <w:sz w:val="24"/>
          <w:szCs w:val="20"/>
          <w:highlight w:val="none"/>
          <w:u w:val="single"/>
        </w:rPr>
        <w:t>根据《定标因素表》（详见第二章附表八）评审内容，主要包括下列内容：</w:t>
      </w:r>
    </w:p>
    <w:p w14:paraId="13429E5A">
      <w:pPr>
        <w:pStyle w:val="5"/>
        <w:spacing w:after="0" w:line="360" w:lineRule="auto"/>
        <w:ind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w:t>
      </w:r>
      <w:r>
        <w:rPr>
          <w:rFonts w:hint="eastAsia" w:ascii="宋体" w:hAnsi="宋体" w:eastAsia="宋体" w:cs="Times New Roman"/>
          <w:bCs/>
          <w:color w:val="auto"/>
          <w:sz w:val="24"/>
          <w:szCs w:val="24"/>
          <w:highlight w:val="none"/>
          <w:u w:val="single"/>
        </w:rPr>
        <w:t>入围候选人</w:t>
      </w:r>
      <w:r>
        <w:rPr>
          <w:rFonts w:hint="eastAsia" w:ascii="宋体" w:hAnsi="宋体" w:eastAsia="宋体" w:cs="Times New Roman"/>
          <w:bCs/>
          <w:color w:val="auto"/>
          <w:sz w:val="24"/>
          <w:szCs w:val="24"/>
          <w:highlight w:val="none"/>
          <w:u w:val="single"/>
          <w:lang w:val="en-US" w:eastAsia="zh-CN"/>
        </w:rPr>
        <w:t>施工</w:t>
      </w:r>
      <w:r>
        <w:rPr>
          <w:rFonts w:hint="eastAsia" w:ascii="宋体" w:hAnsi="宋体" w:eastAsia="宋体" w:cs="Times New Roman"/>
          <w:bCs/>
          <w:color w:val="auto"/>
          <w:sz w:val="24"/>
          <w:szCs w:val="24"/>
          <w:highlight w:val="none"/>
          <w:u w:val="single"/>
        </w:rPr>
        <w:t>履约能力与水平</w:t>
      </w:r>
      <w:r>
        <w:rPr>
          <w:rFonts w:hint="eastAsia" w:ascii="宋体" w:hAnsi="宋体" w:eastAsia="宋体" w:cs="Times New Roman"/>
          <w:bCs/>
          <w:color w:val="auto"/>
          <w:sz w:val="24"/>
          <w:szCs w:val="24"/>
          <w:highlight w:val="none"/>
          <w:u w:val="single"/>
          <w:lang w:val="en-US" w:eastAsia="zh-CN"/>
        </w:rPr>
        <w:t>评价</w:t>
      </w:r>
      <w:r>
        <w:rPr>
          <w:rFonts w:hint="eastAsia" w:ascii="宋体" w:hAnsi="宋体" w:eastAsia="宋体" w:cs="Times New Roman"/>
          <w:bCs/>
          <w:color w:val="auto"/>
          <w:kern w:val="2"/>
          <w:sz w:val="24"/>
          <w:szCs w:val="24"/>
          <w:highlight w:val="none"/>
          <w:u w:val="single"/>
        </w:rPr>
        <w:t>；</w:t>
      </w:r>
    </w:p>
    <w:p w14:paraId="3A1ACA02">
      <w:pPr>
        <w:pStyle w:val="5"/>
        <w:spacing w:after="0" w:line="360" w:lineRule="auto"/>
        <w:ind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w:t>
      </w:r>
      <w:r>
        <w:rPr>
          <w:rFonts w:hint="eastAsia" w:ascii="宋体" w:hAnsi="Times New Roman" w:cs="Times New Roman"/>
          <w:bCs/>
          <w:color w:val="auto"/>
          <w:kern w:val="2"/>
          <w:sz w:val="24"/>
          <w:szCs w:val="24"/>
          <w:highlight w:val="none"/>
          <w:u w:val="single"/>
        </w:rPr>
        <w:t>服务保障能力</w:t>
      </w:r>
      <w:r>
        <w:rPr>
          <w:rFonts w:hint="eastAsia" w:ascii="宋体" w:hAnsi="宋体" w:eastAsia="宋体" w:cs="宋体"/>
          <w:color w:val="auto"/>
          <w:kern w:val="2"/>
          <w:sz w:val="24"/>
          <w:szCs w:val="24"/>
          <w:highlight w:val="none"/>
          <w:u w:val="single"/>
        </w:rPr>
        <w:t>；</w:t>
      </w:r>
    </w:p>
    <w:p w14:paraId="1EFF86C5">
      <w:pPr>
        <w:pStyle w:val="5"/>
        <w:spacing w:after="0" w:line="360" w:lineRule="auto"/>
        <w:ind w:firstLine="480" w:firstLineChars="200"/>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u w:val="single"/>
        </w:rPr>
        <w:t>（3）</w:t>
      </w:r>
      <w:r>
        <w:rPr>
          <w:rFonts w:hint="eastAsia" w:ascii="宋体" w:hAnsi="Times New Roman" w:cs="Times New Roman"/>
          <w:bCs/>
          <w:color w:val="auto"/>
          <w:sz w:val="24"/>
          <w:szCs w:val="24"/>
          <w:highlight w:val="none"/>
          <w:u w:val="single"/>
        </w:rPr>
        <w:t>企业施工能力</w:t>
      </w:r>
      <w:r>
        <w:rPr>
          <w:rFonts w:hint="eastAsia" w:ascii="宋体" w:hAnsi="宋体" w:eastAsia="宋体" w:cs="宋体"/>
          <w:color w:val="auto"/>
          <w:kern w:val="2"/>
          <w:sz w:val="24"/>
          <w:szCs w:val="24"/>
          <w:highlight w:val="none"/>
          <w:u w:val="single"/>
          <w:lang w:val="en-US" w:eastAsia="zh-CN"/>
        </w:rPr>
        <w:t>。</w:t>
      </w:r>
    </w:p>
    <w:p w14:paraId="0808021A">
      <w:pPr>
        <w:pStyle w:val="5"/>
        <w:spacing w:after="0" w:line="360" w:lineRule="auto"/>
        <w:ind w:firstLine="480" w:firstLineChars="200"/>
        <w:rPr>
          <w:rFonts w:hint="eastAsia" w:ascii="宋体" w:hAnsi="Times New Roman" w:cs="Times New Roman"/>
          <w:bCs/>
          <w:color w:val="auto"/>
          <w:kern w:val="2"/>
          <w:sz w:val="24"/>
          <w:szCs w:val="20"/>
          <w:highlight w:val="none"/>
          <w:u w:val="single"/>
        </w:rPr>
      </w:pPr>
      <w:r>
        <w:rPr>
          <w:rFonts w:hint="eastAsia" w:ascii="宋体" w:hAnsi="Times New Roman" w:cs="Times New Roman"/>
          <w:bCs/>
          <w:color w:val="auto"/>
          <w:kern w:val="2"/>
          <w:sz w:val="24"/>
          <w:szCs w:val="20"/>
          <w:highlight w:val="none"/>
          <w:u w:val="single"/>
        </w:rPr>
        <w:t>注:</w:t>
      </w:r>
      <w:r>
        <w:rPr>
          <w:rFonts w:hint="eastAsia" w:ascii="宋体" w:hAnsi="Times New Roman" w:cs="Times New Roman"/>
          <w:bCs/>
          <w:color w:val="auto"/>
          <w:sz w:val="24"/>
          <w:szCs w:val="20"/>
          <w:highlight w:val="none"/>
          <w:u w:val="single"/>
        </w:rPr>
        <w:t>投标文件（评标部分文件）和投标文件（定标部分文件）一起在</w:t>
      </w:r>
      <w:r>
        <w:rPr>
          <w:rFonts w:hint="eastAsia" w:ascii="宋体" w:cs="Times New Roman"/>
          <w:bCs/>
          <w:color w:val="auto"/>
          <w:sz w:val="24"/>
          <w:szCs w:val="20"/>
          <w:highlight w:val="none"/>
          <w:u w:val="single"/>
          <w:lang w:eastAsia="zh-CN"/>
        </w:rPr>
        <w:t>广州交易集团有限公司（广州公共资源交易中心）</w:t>
      </w:r>
      <w:r>
        <w:rPr>
          <w:rFonts w:hint="eastAsia" w:ascii="宋体" w:hAnsi="Times New Roman" w:cs="Times New Roman"/>
          <w:bCs/>
          <w:color w:val="auto"/>
          <w:sz w:val="24"/>
          <w:szCs w:val="20"/>
          <w:highlight w:val="none"/>
          <w:u w:val="single"/>
        </w:rPr>
        <w:t>交易平台上传</w:t>
      </w:r>
      <w:r>
        <w:rPr>
          <w:rFonts w:hint="eastAsia" w:ascii="宋体" w:hAnsi="Times New Roman" w:cs="Times New Roman"/>
          <w:bCs/>
          <w:color w:val="auto"/>
          <w:kern w:val="2"/>
          <w:sz w:val="24"/>
          <w:szCs w:val="20"/>
          <w:highlight w:val="none"/>
          <w:u w:val="single"/>
        </w:rPr>
        <w:t>。</w:t>
      </w:r>
    </w:p>
    <w:p w14:paraId="11222360">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7628F85E">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385770D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12.2 </w:t>
      </w:r>
      <w:r>
        <w:rPr>
          <w:rFonts w:hint="eastAsia" w:ascii="宋体" w:hAnsi="宋体" w:eastAsia="宋体" w:cs="宋体"/>
          <w:color w:val="000000"/>
          <w:kern w:val="0"/>
          <w:sz w:val="24"/>
          <w:szCs w:val="24"/>
        </w:rPr>
        <w:t>投标文件全部采用电子文档，投标文件所附证书证件均为原件扫描件，并采用单位数字证书，</w:t>
      </w:r>
      <w:r>
        <w:rPr>
          <w:rFonts w:hint="eastAsia" w:ascii="宋体" w:hAnsi="宋体" w:eastAsia="宋体" w:cs="宋体"/>
          <w:b/>
          <w:bCs/>
          <w:color w:val="000000"/>
          <w:kern w:val="0"/>
          <w:sz w:val="24"/>
          <w:szCs w:val="24"/>
          <w:u w:val="single"/>
        </w:rPr>
        <w:t>对投标文件</w:t>
      </w:r>
      <w:r>
        <w:rPr>
          <w:rFonts w:hint="eastAsia" w:ascii="宋体" w:hAnsi="宋体" w:eastAsia="宋体" w:cs="宋体"/>
          <w:color w:val="000000"/>
          <w:kern w:val="0"/>
          <w:sz w:val="24"/>
          <w:szCs w:val="24"/>
          <w:u w:val="single"/>
        </w:rPr>
        <w:t>加盖电子印章</w:t>
      </w:r>
      <w:r>
        <w:rPr>
          <w:rFonts w:hint="eastAsia" w:ascii="宋体" w:hAnsi="宋体" w:eastAsia="宋体" w:cs="宋体"/>
          <w:color w:val="000000"/>
          <w:kern w:val="0"/>
          <w:sz w:val="24"/>
          <w:szCs w:val="24"/>
        </w:rPr>
        <w:t>。投标文件中需个人签字或盖章的，应加盖个人电子印章或在线下完成后扫描上传。</w:t>
      </w:r>
      <w:r>
        <w:rPr>
          <w:rFonts w:hint="eastAsia" w:ascii="宋体" w:hAnsi="宋体" w:eastAsia="宋体" w:cs="宋体"/>
          <w:color w:val="auto"/>
          <w:sz w:val="24"/>
          <w:szCs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eastAsia="宋体" w:cs="宋体"/>
          <w:color w:val="auto"/>
          <w:sz w:val="24"/>
          <w:szCs w:val="24"/>
          <w:highlight w:val="none"/>
        </w:rPr>
        <w:t>按照交易平台关于全流程电子化项目的相关指南进行操作。详见：</w:t>
      </w:r>
      <w:r>
        <w:rPr>
          <w:rFonts w:hint="eastAsia" w:ascii="宋体" w:hAnsi="宋体" w:eastAsia="宋体" w:cs="宋体"/>
          <w:sz w:val="24"/>
          <w:szCs w:val="24"/>
          <w:highlight w:val="none"/>
          <w:u w:val="single"/>
        </w:rPr>
        <w:t>广州交易集团有限公司（广州公共资源交易中心）网站</w:t>
      </w:r>
      <w:r>
        <w:rPr>
          <w:rFonts w:hint="eastAsia" w:ascii="宋体" w:hAnsi="宋体" w:eastAsia="宋体" w:cs="宋体"/>
          <w:color w:val="auto"/>
          <w:sz w:val="24"/>
          <w:szCs w:val="24"/>
          <w:highlight w:val="none"/>
        </w:rPr>
        <w:t>。</w:t>
      </w:r>
    </w:p>
    <w:p w14:paraId="4CD7F05C">
      <w:pPr>
        <w:pStyle w:val="5"/>
        <w:spacing w:after="0" w:line="360" w:lineRule="auto"/>
        <w:ind w:firstLine="482" w:firstLineChars="200"/>
        <w:rPr>
          <w:rFonts w:hint="eastAsia" w:ascii="宋体" w:hAnsi="宋体"/>
          <w:color w:val="auto"/>
          <w:sz w:val="24"/>
          <w:highlight w:val="none"/>
          <w:u w:val="single"/>
        </w:rPr>
      </w:pPr>
      <w:r>
        <w:rPr>
          <w:rFonts w:hint="eastAsia" w:ascii="宋体" w:hAnsi="宋体" w:eastAsia="宋体" w:cs="宋体"/>
          <w:b/>
          <w:color w:val="auto"/>
          <w:sz w:val="24"/>
          <w:szCs w:val="24"/>
          <w:highlight w:val="none"/>
        </w:rPr>
        <w:t>注：</w:t>
      </w:r>
      <w:r>
        <w:rPr>
          <w:rFonts w:hint="eastAsia" w:ascii="宋体" w:hAnsi="宋体" w:eastAsia="宋体" w:cs="宋体"/>
          <w:b/>
          <w:color w:val="auto"/>
          <w:kern w:val="2"/>
          <w:sz w:val="24"/>
          <w:szCs w:val="24"/>
          <w:highlight w:val="none"/>
        </w:rPr>
        <w:t>投标文件电子文档需要投标人单位盖章的材料，投标人加盖电子印章即可，不得将投标人未对电子文档加盖实物印章作为否决投标的情形。</w:t>
      </w:r>
    </w:p>
    <w:p w14:paraId="328F9796">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12.3 投标文件应按照交易平台关于全流程电子化项目的相关指南进行编制，详见：</w:t>
      </w:r>
      <w:r>
        <w:rPr>
          <w:rFonts w:hint="eastAsia" w:asciiTheme="minorEastAsia" w:hAnsiTheme="minorEastAsia" w:eastAsiaTheme="minorEastAsia"/>
          <w:sz w:val="24"/>
          <w:szCs w:val="24"/>
          <w:highlight w:val="none"/>
          <w:u w:val="single"/>
        </w:rPr>
        <w:t>广州交易集团有限公司（广州公共资源交易中心）网站</w:t>
      </w:r>
      <w:r>
        <w:rPr>
          <w:rFonts w:hint="eastAsia" w:ascii="宋体" w:hAnsi="宋体"/>
          <w:color w:val="auto"/>
          <w:sz w:val="24"/>
          <w:highlight w:val="none"/>
        </w:rPr>
        <w:t>。</w:t>
      </w:r>
    </w:p>
    <w:p w14:paraId="58C7CFD8">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如不按上述要求编制引起系统无法检索、读取相关信息的，其后果由投标人承担。</w:t>
      </w: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31A871BE">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13.1 本工程的投标报价采用投标须知前附表第12项所规定的方式。</w:t>
      </w:r>
      <w:r>
        <w:rPr>
          <w:rFonts w:hint="eastAsia" w:ascii="宋体" w:hAnsi="宋体" w:eastAsia="宋体" w:cs="宋体"/>
          <w:sz w:val="24"/>
          <w:szCs w:val="24"/>
          <w:highlight w:val="none"/>
          <w:u w:val="single"/>
        </w:rPr>
        <w:t>投标文件中的大写金额和小写金额不一致的，以大写金额为准，</w:t>
      </w:r>
      <w:r>
        <w:rPr>
          <w:rFonts w:hint="eastAsia" w:ascii="宋体" w:hAnsi="宋体" w:cs="宋体"/>
          <w:color w:val="auto"/>
          <w:sz w:val="24"/>
          <w:szCs w:val="24"/>
          <w:highlight w:val="none"/>
        </w:rPr>
        <w:t>投标报价（含单价及总价）精确到“分”。</w:t>
      </w:r>
    </w:p>
    <w:p w14:paraId="0D863AB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72DD1D59">
      <w:pPr>
        <w:pStyle w:val="5"/>
        <w:spacing w:after="0" w:line="360" w:lineRule="auto"/>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sz w:val="24"/>
          <w:szCs w:val="24"/>
          <w:highlight w:val="none"/>
          <w:u w:val="single"/>
        </w:rPr>
        <w:t>提供的招标图纸（包括有关于本项目招标的相关资料）</w:t>
      </w:r>
      <w:r>
        <w:rPr>
          <w:rFonts w:hint="eastAsia" w:ascii="宋体" w:hAnsi="宋体" w:eastAsia="宋体" w:cs="宋体"/>
          <w:sz w:val="24"/>
          <w:szCs w:val="24"/>
          <w:highlight w:val="none"/>
          <w:u w:val="single"/>
          <w:lang w:val="en-US" w:eastAsia="zh-CN"/>
        </w:rPr>
        <w:t>及</w:t>
      </w:r>
      <w:r>
        <w:rPr>
          <w:rFonts w:hint="eastAsia" w:ascii="宋体" w:hAnsi="宋体" w:eastAsia="宋体" w:cs="宋体"/>
          <w:color w:val="auto"/>
          <w:sz w:val="24"/>
          <w:szCs w:val="24"/>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E9D289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w:t>
      </w:r>
      <w:r>
        <w:rPr>
          <w:rFonts w:hint="eastAsia" w:ascii="宋体" w:hAnsi="宋体"/>
          <w:color w:val="auto"/>
          <w:sz w:val="24"/>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8E22FE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增加或减少工程量确定价格办法详施工合同。</w:t>
      </w:r>
    </w:p>
    <w:p w14:paraId="3AC23600">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CF175FE">
      <w:pPr>
        <w:pStyle w:val="5"/>
        <w:spacing w:after="0" w:line="360" w:lineRule="auto"/>
        <w:ind w:firstLine="480" w:firstLineChars="200"/>
        <w:rPr>
          <w:rFonts w:ascii="宋体"/>
          <w:color w:val="auto"/>
          <w:sz w:val="24"/>
          <w:highlight w:val="none"/>
          <w:u w:val="singl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w:t>
      </w:r>
      <w:r>
        <w:rPr>
          <w:rFonts w:hint="eastAsia" w:ascii="宋体" w:hAnsi="宋体"/>
          <w:color w:val="auto"/>
          <w:sz w:val="24"/>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详见本招标文件所附施工合同专用条款第72.工程变更事件的有关规定。</w:t>
      </w:r>
    </w:p>
    <w:p w14:paraId="638D3515">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中标的投标文件工程量清单中没有相同项目或类似项目的，如可套取相关定额，则以相关定额为基数下浮计算单价,下浮率为中标价相对于最高投标限价的下浮率（下浮率=(最高投标限价-中标价)/ 最高投标限价）。</w:t>
      </w:r>
      <w:r>
        <w:rPr>
          <w:rFonts w:hint="eastAsia" w:ascii="宋体" w:hAnsi="宋体"/>
          <w:color w:val="auto"/>
          <w:sz w:val="24"/>
          <w:highlight w:val="none"/>
          <w:u w:val="single"/>
        </w:rPr>
        <w:t>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08E47ECC">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7DED0DD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65F929A7">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C28EA5E">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39F6891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F417B9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2C19CC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170BBF8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AA0FDE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25310C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702BD79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2624C462">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471828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59586D8A">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56AF4E30">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45C1B9B6">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2E9104A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3BAD0696">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0C4A4C8E">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16.1本项目免收投标保证金，投标人提供《关于投标保证金的承诺》</w:t>
      </w:r>
      <w:r>
        <w:rPr>
          <w:rFonts w:hint="eastAsia" w:ascii="宋体" w:hAnsi="宋体" w:eastAsia="宋体" w:cs="Times New Roman"/>
          <w:color w:val="auto"/>
          <w:sz w:val="24"/>
          <w:szCs w:val="20"/>
          <w:highlight w:val="none"/>
          <w:u w:val="single"/>
        </w:rPr>
        <w:t>（格式见第四章）</w:t>
      </w:r>
      <w:r>
        <w:rPr>
          <w:rFonts w:hint="eastAsia" w:ascii="宋体" w:hAnsi="宋体" w:eastAsia="宋体" w:cs="Times New Roman"/>
          <w:color w:val="auto"/>
          <w:sz w:val="24"/>
          <w:highlight w:val="none"/>
          <w:u w:val="single"/>
        </w:rPr>
        <w:t>。</w:t>
      </w:r>
    </w:p>
    <w:p w14:paraId="2B56EF35">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2408F7A3">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16.3开标时投标人没有按招标文件要求提交《关于投标保证金的承诺》的投标人，视为未按要求提供投标保证金。</w:t>
      </w:r>
    </w:p>
    <w:p w14:paraId="54AEDEEE">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16.4如有下列情况之一的，招标人可以不予退还投标保证金（是否退还投标保证金由招标人在招标文件中规定）：</w:t>
      </w:r>
    </w:p>
    <w:p w14:paraId="559575FD">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16.4.1因投标人原因造成投标文件未解密的；</w:t>
      </w:r>
    </w:p>
    <w:p w14:paraId="16E3A036">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16.4.2投标人在投标有效期内撤销投标文件；</w:t>
      </w:r>
    </w:p>
    <w:p w14:paraId="50559090">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16.4.3中标人未能在规定期限内按要求提交履约担保；</w:t>
      </w:r>
    </w:p>
    <w:p w14:paraId="465231C2">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16.4.4中标人未能在规定期限内签署合同协议。</w:t>
      </w:r>
    </w:p>
    <w:p w14:paraId="152925B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7173A2B">
      <w:pPr>
        <w:spacing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17.1</w:t>
      </w:r>
      <w:r>
        <w:rPr>
          <w:rFonts w:hint="eastAsia" w:ascii="宋体" w:hAnsi="宋体" w:eastAsia="宋体" w:cs="宋体"/>
          <w:color w:val="000000"/>
          <w:kern w:val="0"/>
          <w:sz w:val="24"/>
          <w:szCs w:val="24"/>
        </w:rPr>
        <w:t>投标人应采用单位数字证书，</w:t>
      </w:r>
      <w:r>
        <w:rPr>
          <w:rFonts w:hint="eastAsia" w:ascii="宋体" w:hAnsi="宋体" w:eastAsia="宋体" w:cs="宋体"/>
          <w:b/>
          <w:bCs/>
          <w:color w:val="000000"/>
          <w:kern w:val="0"/>
          <w:sz w:val="24"/>
          <w:szCs w:val="24"/>
        </w:rPr>
        <w:t>对投标文件</w:t>
      </w:r>
      <w:r>
        <w:rPr>
          <w:rFonts w:hint="eastAsia" w:ascii="宋体" w:hAnsi="宋体" w:eastAsia="宋体" w:cs="宋体"/>
          <w:color w:val="000000"/>
          <w:kern w:val="0"/>
          <w:sz w:val="24"/>
          <w:szCs w:val="24"/>
        </w:rPr>
        <w:t>加盖电子印章。投标文件中需个人签字或盖章的，应加盖个人电子印章或在线下完成后扫描上传。</w:t>
      </w:r>
      <w:r>
        <w:rPr>
          <w:rFonts w:hint="eastAsia" w:ascii="宋体" w:hAnsi="宋体" w:eastAsia="宋体" w:cs="宋体"/>
          <w:color w:val="auto"/>
          <w:sz w:val="24"/>
          <w:szCs w:val="24"/>
          <w:highlight w:val="none"/>
          <w:u w:val="single"/>
        </w:rPr>
        <w:t>由广州投</w:t>
      </w:r>
      <w:r>
        <w:rPr>
          <w:rFonts w:hint="eastAsia" w:ascii="宋体" w:hAnsi="宋体" w:cs="宋体"/>
          <w:color w:val="auto"/>
          <w:sz w:val="24"/>
          <w:szCs w:val="24"/>
          <w:highlight w:val="none"/>
          <w:u w:val="single"/>
        </w:rPr>
        <w:t>标文件管理专用软件系统生成的“工程量清单主表--工程量清单报价表”封面页及扉页可以仅采用单位数字证书加盖电子印章处理。</w:t>
      </w:r>
      <w:r>
        <w:rPr>
          <w:rFonts w:hint="eastAsia" w:ascii="宋体" w:hAnsi="宋体" w:cs="宋体"/>
          <w:color w:val="auto"/>
          <w:sz w:val="24"/>
          <w:szCs w:val="24"/>
          <w:highlight w:val="none"/>
        </w:rPr>
        <w:t>按照交易平台关于全流程电子化项目的相关指南进行操作。详见：</w:t>
      </w:r>
      <w:r>
        <w:rPr>
          <w:rFonts w:hint="eastAsia" w:ascii="宋体" w:hAnsi="宋体" w:eastAsia="宋体" w:cs="宋体"/>
          <w:sz w:val="24"/>
          <w:szCs w:val="24"/>
          <w:highlight w:val="none"/>
          <w:u w:val="single"/>
        </w:rPr>
        <w:t>广州交易集团有限公司（广州公共资源交易中心）网站最新指引</w:t>
      </w:r>
      <w:r>
        <w:rPr>
          <w:rFonts w:hint="eastAsia" w:ascii="宋体" w:hAnsi="宋体" w:cs="宋体"/>
          <w:color w:val="auto"/>
          <w:sz w:val="24"/>
          <w:szCs w:val="24"/>
          <w:highlight w:val="none"/>
        </w:rPr>
        <w:t>。</w:t>
      </w:r>
    </w:p>
    <w:p w14:paraId="660C3DD2">
      <w:pPr>
        <w:spacing w:line="360" w:lineRule="auto"/>
        <w:ind w:firstLine="480" w:firstLineChars="200"/>
        <w:rPr>
          <w:rFonts w:ascii="宋体" w:hAnsi="宋体"/>
          <w:color w:val="auto"/>
          <w:sz w:val="24"/>
          <w:highlight w:val="none"/>
          <w:u w:val="single"/>
        </w:rPr>
      </w:pPr>
    </w:p>
    <w:p w14:paraId="7275A45D">
      <w:pPr>
        <w:pStyle w:val="8"/>
        <w:spacing w:before="156" w:after="156"/>
        <w:jc w:val="center"/>
        <w:rPr>
          <w:color w:val="auto"/>
          <w:highlight w:val="none"/>
        </w:rPr>
      </w:pPr>
      <w:bookmarkStart w:id="14" w:name="_Toc21525496"/>
      <w:bookmarkStart w:id="15" w:name="_Toc2272552"/>
      <w:r>
        <w:rPr>
          <w:rFonts w:hint="eastAsia"/>
          <w:color w:val="auto"/>
          <w:highlight w:val="none"/>
        </w:rPr>
        <w:t>（四）投标文件的提交</w:t>
      </w:r>
      <w:bookmarkEnd w:id="14"/>
      <w:bookmarkEnd w:id="15"/>
    </w:p>
    <w:p w14:paraId="428E79A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1872F951">
      <w:pPr>
        <w:spacing w:line="360" w:lineRule="auto"/>
        <w:ind w:firstLine="480" w:firstLineChars="200"/>
        <w:rPr>
          <w:rFonts w:hint="eastAsia" w:ascii="宋体" w:hAnsi="宋体"/>
          <w:color w:val="auto"/>
          <w:sz w:val="24"/>
          <w:szCs w:val="24"/>
          <w:highlight w:val="none"/>
        </w:rPr>
      </w:pPr>
      <w:r>
        <w:rPr>
          <w:rFonts w:ascii="宋体" w:hAnsi="宋体"/>
          <w:bCs/>
          <w:color w:val="auto"/>
          <w:sz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color w:val="auto"/>
          <w:sz w:val="24"/>
          <w:szCs w:val="24"/>
          <w:highlight w:val="none"/>
        </w:rPr>
        <w:t>递交的电子投标文件</w:t>
      </w:r>
      <w:r>
        <w:rPr>
          <w:rFonts w:hint="eastAsia" w:ascii="宋体" w:hAnsi="宋体"/>
          <w:color w:val="auto"/>
          <w:sz w:val="24"/>
          <w:szCs w:val="24"/>
          <w:highlight w:val="none"/>
          <w:u w:val="single"/>
        </w:rPr>
        <w:t>（评标部分和定标部分）</w:t>
      </w:r>
      <w:r>
        <w:rPr>
          <w:rFonts w:hint="eastAsia" w:ascii="宋体" w:hAnsi="宋体"/>
          <w:color w:val="auto"/>
          <w:sz w:val="24"/>
          <w:szCs w:val="24"/>
          <w:highlight w:val="none"/>
        </w:rPr>
        <w:t>（不含备用光盘）必须进行加密。按照交易平台关于全流程电子化项目的相关指南进行操作。详见：</w:t>
      </w:r>
      <w:r>
        <w:rPr>
          <w:rFonts w:hint="eastAsia" w:ascii="宋体" w:hAnsi="宋体" w:eastAsia="宋体"/>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w:t>
      </w:r>
    </w:p>
    <w:p w14:paraId="053C3AB1">
      <w:pPr>
        <w:spacing w:line="360" w:lineRule="auto"/>
        <w:ind w:firstLine="480" w:firstLineChars="200"/>
        <w:rPr>
          <w:rFonts w:ascii="宋体"/>
          <w:bCs/>
          <w:color w:val="auto"/>
          <w:sz w:val="24"/>
          <w:highlight w:val="none"/>
        </w:rPr>
      </w:pPr>
      <w:r>
        <w:rPr>
          <w:rFonts w:hint="eastAsia" w:ascii="宋体" w:hAnsi="宋体"/>
          <w:color w:val="auto"/>
          <w:sz w:val="24"/>
          <w:szCs w:val="24"/>
          <w:highlight w:val="none"/>
        </w:rPr>
        <w:t>18.2 未按要求加密的投标文件</w:t>
      </w:r>
      <w:r>
        <w:rPr>
          <w:rFonts w:hint="eastAsia" w:ascii="宋体" w:hAnsi="宋体"/>
          <w:color w:val="auto"/>
          <w:sz w:val="24"/>
          <w:szCs w:val="24"/>
          <w:highlight w:val="none"/>
          <w:u w:val="single"/>
        </w:rPr>
        <w:t>（评标部分和定标部分）</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交易平台将予以拒收。</w:t>
      </w:r>
    </w:p>
    <w:p w14:paraId="17CDE1F5">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1FF68BFC">
      <w:pPr>
        <w:pBdr>
          <w:bottom w:val="none" w:color="auto" w:sz="0" w:space="0"/>
        </w:pBdr>
        <w:spacing w:line="360" w:lineRule="auto"/>
        <w:ind w:firstLine="480" w:firstLineChars="200"/>
        <w:rPr>
          <w:rFonts w:hint="eastAsia" w:ascii="宋体" w:hAnsi="宋体" w:cs="Times New Roman"/>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w:t>
      </w:r>
      <w:r>
        <w:rPr>
          <w:rFonts w:hint="eastAsia" w:ascii="宋体" w:hAnsi="宋体"/>
          <w:color w:val="auto"/>
          <w:sz w:val="24"/>
          <w:szCs w:val="24"/>
          <w:highlight w:val="none"/>
        </w:rPr>
        <w:t>投标人通过</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olor w:val="auto"/>
          <w:sz w:val="24"/>
          <w:szCs w:val="24"/>
          <w:highlight w:val="none"/>
          <w:u w:val="single"/>
        </w:rPr>
        <w:t>（评标部分和定标部分）</w:t>
      </w:r>
      <w:r>
        <w:rPr>
          <w:rFonts w:hint="eastAsia" w:ascii="宋体" w:hAnsi="宋体" w:cs="Times New Roman"/>
          <w:color w:val="auto"/>
          <w:sz w:val="24"/>
          <w:szCs w:val="24"/>
          <w:highlight w:val="none"/>
        </w:rPr>
        <w:t>。</w:t>
      </w:r>
    </w:p>
    <w:p w14:paraId="68EDD58A">
      <w:pPr>
        <w:spacing w:line="360" w:lineRule="auto"/>
        <w:ind w:firstLine="480" w:firstLineChars="200"/>
        <w:rPr>
          <w:rFonts w:hint="eastAsia" w:ascii="宋体" w:hAnsi="宋体"/>
          <w:color w:val="auto"/>
          <w:sz w:val="24"/>
          <w:szCs w:val="24"/>
          <w:highlight w:val="none"/>
        </w:rPr>
      </w:pPr>
      <w:r>
        <w:rPr>
          <w:rFonts w:hint="eastAsia" w:ascii="宋体" w:hAnsi="宋体" w:cs="Times New Roman"/>
          <w:color w:val="auto"/>
          <w:sz w:val="24"/>
          <w:szCs w:val="24"/>
          <w:highlight w:val="none"/>
        </w:rPr>
        <w:t>19.2投标人</w:t>
      </w:r>
      <w:r>
        <w:rPr>
          <w:rFonts w:hint="eastAsia" w:ascii="宋体" w:hAnsi="宋体"/>
          <w:color w:val="auto"/>
          <w:sz w:val="24"/>
          <w:szCs w:val="24"/>
          <w:highlight w:val="none"/>
        </w:rPr>
        <w:t>完成电子投标文件</w:t>
      </w:r>
      <w:r>
        <w:rPr>
          <w:rFonts w:hint="eastAsia" w:ascii="宋体" w:hAnsi="宋体"/>
          <w:color w:val="auto"/>
          <w:sz w:val="24"/>
          <w:szCs w:val="24"/>
          <w:highlight w:val="none"/>
          <w:u w:val="single"/>
        </w:rPr>
        <w:t>（评标部分和定标部分）</w:t>
      </w:r>
      <w:r>
        <w:rPr>
          <w:rFonts w:hint="eastAsia" w:ascii="宋体" w:hAnsi="宋体"/>
          <w:color w:val="auto"/>
          <w:sz w:val="24"/>
          <w:szCs w:val="24"/>
          <w:highlight w:val="none"/>
        </w:rPr>
        <w:t>上传后，</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交易平台即时向投标人发出递交回执通知。递交时间以递交回执通知载明的传输完成时间为准</w:t>
      </w:r>
    </w:p>
    <w:p w14:paraId="1BD90F66">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9.3逾期送达的电子投标文件</w:t>
      </w:r>
      <w:r>
        <w:rPr>
          <w:rFonts w:hint="eastAsia" w:ascii="宋体" w:hAnsi="宋体"/>
          <w:color w:val="auto"/>
          <w:sz w:val="24"/>
          <w:szCs w:val="24"/>
          <w:highlight w:val="none"/>
          <w:u w:val="single"/>
        </w:rPr>
        <w:t>（评标部分和定标部分）</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交易平台将予以拒收。</w:t>
      </w:r>
    </w:p>
    <w:p w14:paraId="23016773">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3D4B0944">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52E2D152">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7DDCCCA1">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0ED72072">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617C8D6E">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580BEDA4">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20F38A1B">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5CACBDC0">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741466C6">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4E4BBCF3">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2CA7C6B1">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4915FFA0">
      <w:pPr>
        <w:pStyle w:val="8"/>
        <w:spacing w:before="156" w:after="156"/>
        <w:jc w:val="center"/>
        <w:rPr>
          <w:color w:val="auto"/>
          <w:highlight w:val="none"/>
        </w:rPr>
      </w:pPr>
      <w:bookmarkStart w:id="16" w:name="_Toc21525497"/>
      <w:bookmarkStart w:id="17" w:name="_Toc2272553"/>
      <w:r>
        <w:rPr>
          <w:rFonts w:hint="eastAsia"/>
          <w:color w:val="auto"/>
          <w:highlight w:val="none"/>
        </w:rPr>
        <w:t>（五）开标、评标、定标及合同签定</w:t>
      </w:r>
      <w:bookmarkEnd w:id="16"/>
      <w:bookmarkEnd w:id="17"/>
    </w:p>
    <w:p w14:paraId="289DF6E1">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248C03D2">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637FF9C0">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50D0E1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24.1 开标后，直至</w:t>
      </w:r>
      <w:r>
        <w:rPr>
          <w:rFonts w:hint="eastAsia" w:ascii="宋体" w:hAnsi="宋体" w:cs="宋体"/>
          <w:color w:val="auto"/>
          <w:sz w:val="24"/>
          <w:szCs w:val="24"/>
          <w:highlight w:val="none"/>
          <w:u w:val="single"/>
        </w:rPr>
        <w:t>合格的中标候选人</w:t>
      </w:r>
      <w:r>
        <w:rPr>
          <w:rFonts w:hint="eastAsia" w:ascii="宋体" w:hAnsi="宋体" w:cs="宋体"/>
          <w:color w:val="auto"/>
          <w:sz w:val="24"/>
          <w:szCs w:val="24"/>
          <w:highlight w:val="none"/>
        </w:rPr>
        <w:t>公示为止，凡属于对投标文件的审查、澄清、评价和比较有关的资料以及</w:t>
      </w:r>
      <w:r>
        <w:rPr>
          <w:rFonts w:hint="eastAsia" w:ascii="宋体" w:hAnsi="宋体" w:cs="宋体"/>
          <w:color w:val="auto"/>
          <w:sz w:val="24"/>
          <w:szCs w:val="24"/>
          <w:highlight w:val="none"/>
          <w:u w:val="single"/>
        </w:rPr>
        <w:t>合格的</w:t>
      </w:r>
      <w:r>
        <w:rPr>
          <w:rFonts w:hint="eastAsia" w:ascii="宋体" w:hAnsi="宋体" w:cs="宋体"/>
          <w:color w:val="auto"/>
          <w:sz w:val="24"/>
          <w:szCs w:val="24"/>
          <w:highlight w:val="none"/>
        </w:rPr>
        <w:t>中标候选人的推荐情况，与评标有关的其他任何情况均严格保密。</w:t>
      </w:r>
    </w:p>
    <w:p w14:paraId="01A3A725">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24.2 在投标文件的评审和比较、</w:t>
      </w:r>
      <w:r>
        <w:rPr>
          <w:rFonts w:hint="eastAsia" w:ascii="宋体" w:hAnsi="宋体" w:cs="宋体"/>
          <w:color w:val="auto"/>
          <w:sz w:val="24"/>
          <w:szCs w:val="24"/>
          <w:highlight w:val="none"/>
          <w:u w:val="single"/>
        </w:rPr>
        <w:t>合格的</w:t>
      </w:r>
      <w:r>
        <w:rPr>
          <w:rFonts w:hint="eastAsia" w:ascii="宋体" w:hAnsi="宋体" w:cs="宋体"/>
          <w:color w:val="auto"/>
          <w:sz w:val="24"/>
          <w:szCs w:val="24"/>
          <w:highlight w:val="none"/>
        </w:rPr>
        <w:t>中标候选人推荐</w:t>
      </w:r>
      <w:r>
        <w:rPr>
          <w:rFonts w:hint="eastAsia" w:ascii="宋体" w:hAnsi="宋体" w:cs="宋体"/>
          <w:color w:val="auto"/>
          <w:sz w:val="24"/>
          <w:szCs w:val="24"/>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cs="宋体"/>
          <w:color w:val="auto"/>
          <w:sz w:val="24"/>
          <w:szCs w:val="24"/>
          <w:highlight w:val="none"/>
        </w:rPr>
        <w:t>以及授予合同的过程中，投标人向招标人和评标委员会</w:t>
      </w:r>
      <w:r>
        <w:rPr>
          <w:rFonts w:hint="eastAsia" w:ascii="宋体" w:hAnsi="宋体" w:cs="宋体"/>
          <w:color w:val="auto"/>
          <w:sz w:val="24"/>
          <w:szCs w:val="24"/>
          <w:highlight w:val="none"/>
          <w:u w:val="single"/>
        </w:rPr>
        <w:t>和定标委员会</w:t>
      </w:r>
      <w:r>
        <w:rPr>
          <w:rFonts w:hint="eastAsia" w:ascii="宋体" w:hAnsi="宋体" w:cs="宋体"/>
          <w:color w:val="auto"/>
          <w:sz w:val="24"/>
          <w:szCs w:val="24"/>
          <w:highlight w:val="none"/>
        </w:rPr>
        <w:t>施加不公正影响的任何行为，都将会导致其投标被拒绝。</w:t>
      </w:r>
    </w:p>
    <w:p w14:paraId="5313D25C">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086F87CD">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6015C216">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4B3F6F44">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7B967247">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007D6CE4">
      <w:pPr>
        <w:spacing w:line="360" w:lineRule="auto"/>
        <w:ind w:firstLine="480" w:firstLineChars="200"/>
        <w:rPr>
          <w:rFonts w:ascii="宋体"/>
          <w:color w:val="auto"/>
          <w:sz w:val="24"/>
          <w:highlight w:val="none"/>
        </w:rPr>
      </w:pPr>
      <w:r>
        <w:rPr>
          <w:rFonts w:hint="eastAsia" w:ascii="宋体" w:hAnsi="宋体"/>
          <w:color w:val="auto"/>
          <w:sz w:val="24"/>
          <w:highlight w:val="none"/>
        </w:rPr>
        <w:t>27.1招标人将在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w:t>
      </w:r>
      <w:r>
        <w:rPr>
          <w:rFonts w:hint="eastAsia" w:ascii="宋体" w:hAnsi="宋体"/>
          <w:color w:val="auto"/>
          <w:sz w:val="24"/>
          <w:highlight w:val="none"/>
          <w:u w:val="none"/>
        </w:rPr>
        <w:t>广东省招标投标监管网和中国招标投标公共服务平台公</w:t>
      </w:r>
      <w:r>
        <w:rPr>
          <w:rFonts w:hint="eastAsia" w:ascii="宋体" w:hAnsi="宋体"/>
          <w:color w:val="auto"/>
          <w:sz w:val="24"/>
          <w:highlight w:val="none"/>
        </w:rPr>
        <w:t>示中标候选人，公示期为三天。</w:t>
      </w:r>
      <w:r>
        <w:rPr>
          <w:rFonts w:hint="eastAsia" w:ascii="宋体" w:hAnsi="宋体"/>
          <w:b/>
          <w:bCs/>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575B371">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3399CD37">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7E4334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交易平台和广东省招标投标监管网公开。</w:t>
      </w:r>
    </w:p>
    <w:p w14:paraId="7A5D7675">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6FEEA372">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14:paraId="6CEF6FAA">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28.2中标通知书发出之日起30日后，中标人未按上款的规定与招标人订立合同，招标人</w:t>
      </w:r>
      <w:r>
        <w:rPr>
          <w:rFonts w:hint="eastAsia" w:ascii="宋体" w:hAnsi="宋体" w:cs="宋体"/>
          <w:bCs/>
          <w:color w:val="auto"/>
          <w:sz w:val="24"/>
          <w:szCs w:val="24"/>
          <w:highlight w:val="none"/>
          <w:u w:val="single"/>
          <w:lang w:val="en-US" w:eastAsia="zh-CN"/>
        </w:rPr>
        <w:t>有权</w:t>
      </w:r>
      <w:r>
        <w:rPr>
          <w:rFonts w:hint="eastAsia" w:ascii="宋体" w:hAnsi="宋体" w:cs="宋体"/>
          <w:bCs/>
          <w:color w:val="auto"/>
          <w:sz w:val="24"/>
          <w:szCs w:val="24"/>
          <w:highlight w:val="none"/>
        </w:rPr>
        <w:t>将除中标通知书，</w:t>
      </w:r>
      <w:r>
        <w:rPr>
          <w:rFonts w:hint="eastAsia" w:ascii="宋体" w:hAnsi="宋体" w:eastAsia="宋体" w:cs="宋体"/>
          <w:sz w:val="24"/>
          <w:szCs w:val="24"/>
          <w:highlight w:val="none"/>
          <w:u w:val="single"/>
        </w:rPr>
        <w:t>并有权根据《关于投标保证金的承诺》，要求投标人足额补交投标保证金，其补交的投标保证金不予退还。</w:t>
      </w:r>
      <w:r>
        <w:rPr>
          <w:rFonts w:hint="eastAsia" w:ascii="宋体" w:hAnsi="宋体" w:cs="宋体"/>
          <w:bCs/>
          <w:color w:val="auto"/>
          <w:sz w:val="24"/>
          <w:szCs w:val="24"/>
          <w:highlight w:val="none"/>
        </w:rPr>
        <w:t>原中标人的投标保证金不予退还，且依法承担相应法律责任。</w:t>
      </w:r>
      <w:r>
        <w:rPr>
          <w:rFonts w:hint="eastAsia" w:ascii="宋体" w:hAnsi="宋体" w:eastAsia="宋体" w:cs="宋体"/>
          <w:sz w:val="24"/>
          <w:szCs w:val="24"/>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s="宋体"/>
          <w:bCs/>
          <w:color w:val="auto"/>
          <w:sz w:val="24"/>
          <w:szCs w:val="24"/>
          <w:highlight w:val="none"/>
        </w:rPr>
        <w:t>原中标人给招标人造成的损失超过投标保证金数额的，还应当对超过部分予以赔偿。原中标人有异议的，可以向人民法院起诉。</w:t>
      </w:r>
    </w:p>
    <w:p w14:paraId="189783C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15A07184">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w:t>
      </w:r>
      <w:r>
        <w:rPr>
          <w:rFonts w:hint="eastAsia" w:ascii="宋体" w:hAnsi="宋体" w:eastAsia="宋体" w:cs="宋体"/>
          <w:b w:val="0"/>
          <w:bCs w:val="0"/>
          <w:color w:val="000000"/>
          <w:kern w:val="0"/>
          <w:sz w:val="24"/>
          <w:szCs w:val="24"/>
          <w:u w:val="single"/>
        </w:rPr>
        <w:t>工程进度款支付应不低于已完成工程价款的80%，招标人支付工程款时，中标人应按规定开具发票。质量保证金不超过工程价款总额3%。当年开工、当年不能竣工的新开工项目可以采用过程结算。</w:t>
      </w:r>
    </w:p>
    <w:p w14:paraId="01946C41">
      <w:pPr>
        <w:spacing w:line="360" w:lineRule="auto"/>
        <w:ind w:firstLine="480" w:firstLineChars="200"/>
        <w:rPr>
          <w:rFonts w:hint="eastAsia" w:ascii="宋体" w:hAnsi="宋体"/>
          <w:color w:val="auto"/>
          <w:sz w:val="24"/>
          <w:highlight w:val="none"/>
          <w:u w:val="single"/>
        </w:rPr>
      </w:pPr>
      <w:r>
        <w:rPr>
          <w:rFonts w:hint="eastAsia" w:ascii="宋体" w:hAnsi="宋体" w:cs="宋体"/>
          <w:color w:val="auto"/>
          <w:sz w:val="24"/>
          <w:szCs w:val="24"/>
          <w:highlight w:val="none"/>
          <w:u w:val="single"/>
        </w:rPr>
        <w:t>28.</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 w:val="24"/>
          <w:szCs w:val="24"/>
          <w:highlight w:val="none"/>
          <w:u w:val="single"/>
        </w:rPr>
        <w:t>。</w:t>
      </w:r>
    </w:p>
    <w:p w14:paraId="4CF490F9">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378EEBA6">
      <w:pPr>
        <w:snapToGrid w:val="0"/>
        <w:spacing w:line="360" w:lineRule="auto"/>
        <w:ind w:firstLine="480" w:firstLineChars="200"/>
        <w:rPr>
          <w:rFonts w:ascii="宋体" w:hAnsi="宋体"/>
          <w:color w:val="auto"/>
          <w:sz w:val="24"/>
          <w:highlight w:val="none"/>
          <w:u w:val="single"/>
        </w:rPr>
      </w:pPr>
      <w:r>
        <w:rPr>
          <w:rFonts w:ascii="宋体" w:hAnsi="宋体"/>
          <w:color w:val="auto"/>
          <w:sz w:val="24"/>
          <w:highlight w:val="none"/>
        </w:rPr>
        <w:t>29.1</w:t>
      </w:r>
      <w:r>
        <w:rPr>
          <w:rFonts w:hint="eastAsia" w:asciiTheme="minorEastAsia" w:hAnsiTheme="minorEastAsia" w:eastAsiaTheme="minorEastAsia"/>
          <w:bCs/>
          <w:szCs w:val="21"/>
          <w:highlight w:val="none"/>
          <w:u w:val="single"/>
        </w:rPr>
        <w:t>合同正式签订之日后</w:t>
      </w:r>
      <w:r>
        <w:rPr>
          <w:rFonts w:hint="eastAsia" w:asciiTheme="minorEastAsia" w:hAnsiTheme="minorEastAsia" w:eastAsiaTheme="minorEastAsia"/>
          <w:bCs/>
          <w:szCs w:val="21"/>
          <w:highlight w:val="none"/>
        </w:rPr>
        <w:t>的15日内</w:t>
      </w:r>
      <w:r>
        <w:rPr>
          <w:rFonts w:hint="eastAsia" w:ascii="宋体" w:hAnsi="宋体"/>
          <w:color w:val="auto"/>
          <w:sz w:val="24"/>
          <w:highlight w:val="none"/>
        </w:rPr>
        <w:t>，中标人应按本须知前附表第</w:t>
      </w:r>
      <w:r>
        <w:rPr>
          <w:rFonts w:hint="eastAsia" w:ascii="宋体" w:hAnsi="宋体"/>
          <w:color w:val="auto"/>
          <w:sz w:val="24"/>
          <w:highlight w:val="none"/>
          <w:lang w:val="en-US" w:eastAsia="zh-CN"/>
        </w:rPr>
        <w:t>20</w:t>
      </w:r>
      <w:r>
        <w:rPr>
          <w:rFonts w:hint="eastAsia" w:ascii="宋体" w:hAnsi="宋体"/>
          <w:color w:val="auto"/>
          <w:sz w:val="24"/>
          <w:highlight w:val="none"/>
        </w:rPr>
        <w:t>项的规定向招标人递交履约担保；</w:t>
      </w:r>
      <w:r>
        <w:rPr>
          <w:rFonts w:hint="eastAsia" w:ascii="宋体" w:hAnsi="宋体"/>
          <w:color w:val="auto"/>
          <w:sz w:val="24"/>
          <w:highlight w:val="none"/>
          <w:u w:val="single"/>
        </w:rPr>
        <w:t>履约担保缴交方式一：</w:t>
      </w:r>
      <w:r>
        <w:rPr>
          <w:rFonts w:hint="eastAsia" w:asciiTheme="minorEastAsia" w:hAnsiTheme="minorEastAsia" w:eastAsiaTheme="minorEastAsia"/>
          <w:highlight w:val="none"/>
          <w:u w:val="single"/>
        </w:rPr>
        <w:t>从中标人开户银行帐户中转帐或汇款到招标人以下银行帐户﹙收款单位：</w:t>
      </w:r>
      <w:r>
        <w:rPr>
          <w:rFonts w:hint="eastAsia" w:asciiTheme="minorEastAsia" w:hAnsiTheme="minorEastAsia" w:eastAsiaTheme="minorEastAsia"/>
          <w:highlight w:val="none"/>
          <w:u w:val="single"/>
          <w:lang w:eastAsia="zh-CN"/>
        </w:rPr>
        <w:t>广州市华舜房地产有限公司</w:t>
      </w:r>
      <w:r>
        <w:rPr>
          <w:rFonts w:hint="eastAsia" w:asciiTheme="minorEastAsia" w:hAnsiTheme="minorEastAsia" w:eastAsiaTheme="minorEastAsia"/>
          <w:highlight w:val="none"/>
          <w:u w:val="single"/>
        </w:rPr>
        <w:t>，银行帐号：</w:t>
      </w:r>
      <w:r>
        <w:rPr>
          <w:rFonts w:asciiTheme="minorEastAsia" w:hAnsiTheme="minorEastAsia" w:eastAsiaTheme="minorEastAsia"/>
          <w:u w:val="single"/>
        </w:rPr>
        <w:t>0314014170015051</w:t>
      </w:r>
      <w:r>
        <w:rPr>
          <w:rFonts w:hint="eastAsia" w:asciiTheme="minorEastAsia" w:hAnsiTheme="minorEastAsia" w:eastAsiaTheme="minorEastAsia"/>
          <w:highlight w:val="none"/>
          <w:u w:val="single"/>
        </w:rPr>
        <w:t>，开户银行：</w:t>
      </w:r>
      <w:r>
        <w:rPr>
          <w:rFonts w:hint="eastAsia" w:asciiTheme="minorEastAsia" w:hAnsiTheme="minorEastAsia" w:eastAsiaTheme="minorEastAsia"/>
          <w:u w:val="single"/>
        </w:rPr>
        <w:t>中国民生银行番禺支行</w:t>
      </w:r>
      <w:r>
        <w:rPr>
          <w:rFonts w:hint="eastAsia" w:asciiTheme="minorEastAsia" w:hAnsiTheme="minorEastAsia" w:eastAsiaTheme="minorEastAsia"/>
          <w:highlight w:val="none"/>
          <w:u w:val="single"/>
        </w:rPr>
        <w:t>﹚内</w:t>
      </w:r>
      <w:r>
        <w:rPr>
          <w:rFonts w:hint="eastAsia" w:ascii="宋体" w:hAnsi="宋体"/>
          <w:color w:val="auto"/>
          <w:sz w:val="24"/>
          <w:highlight w:val="none"/>
          <w:u w:val="single"/>
        </w:rPr>
        <w:t>。</w:t>
      </w:r>
    </w:p>
    <w:p w14:paraId="367F23FC">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方式二：中标人按本合同附件中的格式3向发包人提供保证额为中标价款的10%的履约保证金银行保函，该银行保函应由在中国注册的银行开具。</w:t>
      </w:r>
    </w:p>
    <w:p w14:paraId="1B30A038">
      <w:pPr>
        <w:snapToGrid w:val="0"/>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29.2</w:t>
      </w:r>
      <w:r>
        <w:rPr>
          <w:rFonts w:hint="eastAsia" w:asciiTheme="minorEastAsia" w:hAnsiTheme="minorEastAsia" w:eastAsiaTheme="minorEastAsia"/>
          <w:bCs/>
          <w:szCs w:val="21"/>
          <w:highlight w:val="none"/>
          <w:u w:val="single"/>
        </w:rPr>
        <w:t>合同正式签订之日后</w:t>
      </w:r>
      <w:r>
        <w:rPr>
          <w:rFonts w:hint="eastAsia" w:asciiTheme="minorEastAsia" w:hAnsiTheme="minorEastAsia" w:eastAsiaTheme="minorEastAsia"/>
          <w:bCs/>
          <w:szCs w:val="21"/>
          <w:highlight w:val="none"/>
        </w:rPr>
        <w:t>的15日内</w:t>
      </w:r>
      <w:r>
        <w:rPr>
          <w:rFonts w:hint="eastAsia" w:ascii="宋体" w:hAnsi="宋体" w:cs="宋体"/>
          <w:color w:val="auto"/>
          <w:sz w:val="24"/>
          <w:szCs w:val="24"/>
          <w:highlight w:val="none"/>
        </w:rPr>
        <w:t>，中标人未按上款的规定递交履约担保</w:t>
      </w:r>
      <w:r>
        <w:rPr>
          <w:rFonts w:hint="eastAsia" w:ascii="宋体" w:hAnsi="宋体" w:cs="宋体"/>
          <w:color w:val="auto"/>
          <w:sz w:val="24"/>
          <w:szCs w:val="24"/>
          <w:highlight w:val="none"/>
          <w:u w:val="single"/>
        </w:rPr>
        <w:t>且未征得招标人同意延期缴交的</w:t>
      </w:r>
      <w:r>
        <w:rPr>
          <w:rFonts w:hint="eastAsia" w:ascii="宋体" w:hAnsi="宋体" w:cs="宋体"/>
          <w:color w:val="auto"/>
          <w:sz w:val="24"/>
          <w:szCs w:val="24"/>
          <w:highlight w:val="none"/>
        </w:rPr>
        <w:t>，招标人将解除中标通知书，原中标人按《关于投标保证金的承诺》执行，且依法承担相应法律责任。原中标人给招标人造成的损失超过投标担保数额的，还应当对超过部分予以赔偿。原中标人有异议的，可以向人民法院起诉。</w:t>
      </w:r>
    </w:p>
    <w:p w14:paraId="66B4A651">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239C9EBA">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05880C6D">
      <w:pPr>
        <w:numPr>
          <w:ilvl w:val="0"/>
          <w:numId w:val="1"/>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其它费用</w:t>
      </w:r>
    </w:p>
    <w:p w14:paraId="4B9CFC97">
      <w:pPr>
        <w:spacing w:line="360" w:lineRule="auto"/>
        <w:rPr>
          <w:rFonts w:ascii="宋体" w:hAnsi="宋体"/>
          <w:b/>
          <w:bCs/>
          <w:color w:val="auto"/>
          <w:sz w:val="24"/>
          <w:highlight w:val="none"/>
        </w:rPr>
      </w:pPr>
      <w:r>
        <w:rPr>
          <w:rFonts w:hint="eastAsia" w:ascii="宋体" w:hAnsi="宋体"/>
          <w:b/>
          <w:bCs/>
          <w:color w:val="auto"/>
          <w:sz w:val="24"/>
          <w:highlight w:val="none"/>
        </w:rPr>
        <w:t xml:space="preserve">   </w:t>
      </w:r>
      <w:r>
        <w:rPr>
          <w:rFonts w:hint="eastAsia" w:ascii="宋体" w:hAnsi="宋体"/>
          <w:color w:val="auto"/>
          <w:sz w:val="24"/>
          <w:highlight w:val="none"/>
        </w:rPr>
        <w:t xml:space="preserve"> 中标人代缴公共资源交易服务费，其费用包含在中标人投标报价中，由</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向中标人开具增值税发票。</w:t>
      </w:r>
    </w:p>
    <w:p w14:paraId="3FCDF417">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256DA84D">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275856E8">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3442969F">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54CB4A05">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10D2275">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629CFB4D">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19B73C33">
      <w:pPr>
        <w:pStyle w:val="3"/>
        <w:rPr>
          <w:color w:val="auto"/>
          <w:highlight w:val="none"/>
        </w:rPr>
      </w:pPr>
      <w:r>
        <w:rPr>
          <w:rFonts w:ascii="宋体"/>
          <w:color w:val="auto"/>
          <w:sz w:val="24"/>
          <w:highlight w:val="none"/>
        </w:rPr>
        <w:br w:type="page"/>
      </w:r>
      <w:bookmarkStart w:id="18" w:name="_Toc21525498"/>
      <w:bookmarkStart w:id="19"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8"/>
      <w:bookmarkEnd w:id="19"/>
    </w:p>
    <w:p w14:paraId="0F2DB291">
      <w:pPr>
        <w:pStyle w:val="7"/>
        <w:rPr>
          <w:color w:val="auto"/>
          <w:highlight w:val="none"/>
        </w:rPr>
      </w:pPr>
      <w:bookmarkStart w:id="20" w:name="_Toc21525499"/>
      <w:bookmarkStart w:id="21" w:name="_Toc2272555"/>
      <w:r>
        <w:rPr>
          <w:rFonts w:hint="eastAsia"/>
          <w:color w:val="auto"/>
          <w:sz w:val="28"/>
          <w:szCs w:val="28"/>
          <w:highlight w:val="none"/>
        </w:rPr>
        <w:t>一、</w:t>
      </w:r>
      <w:r>
        <w:rPr>
          <w:rFonts w:hint="eastAsia"/>
          <w:color w:val="auto"/>
          <w:highlight w:val="none"/>
        </w:rPr>
        <w:t>开标、评标及定标办法修改表</w:t>
      </w:r>
      <w:bookmarkEnd w:id="20"/>
      <w:bookmarkEnd w:id="21"/>
    </w:p>
    <w:p w14:paraId="4881C86E">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24"/>
          <w:b/>
          <w:color w:val="auto"/>
          <w:szCs w:val="21"/>
          <w:highlight w:val="none"/>
          <w:u w:val="none"/>
        </w:rPr>
        <w:t>http://zfcj.gz.gov.cn/</w:t>
      </w:r>
      <w:r>
        <w:rPr>
          <w:rStyle w:val="24"/>
          <w:rFonts w:hint="eastAsia"/>
          <w:b/>
          <w:color w:val="auto"/>
          <w:szCs w:val="21"/>
          <w:highlight w:val="none"/>
          <w:u w:val="none"/>
        </w:rPr>
        <w:t>）下载GZZB2018-3</w:t>
      </w:r>
      <w:r>
        <w:rPr>
          <w:rStyle w:val="24"/>
          <w:rFonts w:hint="eastAsia"/>
          <w:b/>
          <w:color w:val="auto"/>
          <w:szCs w:val="21"/>
          <w:highlight w:val="none"/>
          <w:u w:val="none"/>
        </w:rPr>
        <w:fldChar w:fldCharType="end"/>
      </w:r>
      <w:r>
        <w:rPr>
          <w:rFonts w:hint="eastAsia"/>
          <w:b/>
          <w:color w:val="auto"/>
          <w:szCs w:val="21"/>
          <w:highlight w:val="none"/>
        </w:rPr>
        <w:t>范本查阅。</w:t>
      </w:r>
    </w:p>
    <w:p w14:paraId="1901C582">
      <w:pPr>
        <w:spacing w:line="360" w:lineRule="auto"/>
        <w:ind w:firstLine="472" w:firstLineChars="224"/>
        <w:rPr>
          <w:b/>
          <w:color w:val="auto"/>
          <w:szCs w:val="21"/>
          <w:highlight w:val="none"/>
        </w:rPr>
      </w:pPr>
      <w:bookmarkStart w:id="22" w:name="_Toc21525500"/>
      <w:bookmarkStart w:id="23" w:name="_Toc2272556"/>
      <w:r>
        <w:rPr>
          <w:rFonts w:hint="eastAsia"/>
          <w:b/>
          <w:color w:val="auto"/>
          <w:szCs w:val="21"/>
          <w:highlight w:val="none"/>
        </w:rPr>
        <w:t>条款号：可选办法一</w:t>
      </w:r>
      <w:r>
        <w:rPr>
          <w:b/>
          <w:color w:val="auto"/>
          <w:szCs w:val="21"/>
          <w:highlight w:val="none"/>
        </w:rPr>
        <w:t xml:space="preserve">             </w:t>
      </w:r>
      <w:r>
        <w:rPr>
          <w:rFonts w:hint="eastAsia"/>
          <w:b/>
          <w:color w:val="auto"/>
          <w:szCs w:val="21"/>
          <w:highlight w:val="none"/>
        </w:rPr>
        <w:t>修改类型：删除</w:t>
      </w:r>
    </w:p>
    <w:p w14:paraId="24A99B62">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14:paraId="70777AEF">
      <w:pPr>
        <w:spacing w:line="360" w:lineRule="auto"/>
        <w:ind w:firstLine="472" w:firstLineChars="224"/>
        <w:rPr>
          <w:b/>
          <w:color w:val="auto"/>
          <w:szCs w:val="21"/>
          <w:highlight w:val="none"/>
        </w:rPr>
      </w:pPr>
      <w:r>
        <w:rPr>
          <w:rFonts w:hint="eastAsia"/>
          <w:b/>
          <w:color w:val="auto"/>
          <w:szCs w:val="21"/>
          <w:highlight w:val="none"/>
        </w:rPr>
        <w:t>条款号：可选办法二</w:t>
      </w:r>
      <w:r>
        <w:rPr>
          <w:b/>
          <w:color w:val="auto"/>
          <w:szCs w:val="21"/>
          <w:highlight w:val="none"/>
        </w:rPr>
        <w:t xml:space="preserve">             </w:t>
      </w:r>
      <w:r>
        <w:rPr>
          <w:rFonts w:hint="eastAsia"/>
          <w:b/>
          <w:color w:val="auto"/>
          <w:szCs w:val="21"/>
          <w:highlight w:val="none"/>
        </w:rPr>
        <w:t>修改类型：删除</w:t>
      </w:r>
    </w:p>
    <w:p w14:paraId="49A05EB4">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14:paraId="280CEE17">
      <w:pPr>
        <w:spacing w:line="360" w:lineRule="auto"/>
        <w:ind w:firstLine="472" w:firstLineChars="224"/>
        <w:rPr>
          <w:b/>
          <w:color w:val="auto"/>
          <w:szCs w:val="21"/>
          <w:highlight w:val="none"/>
        </w:rPr>
      </w:pPr>
      <w:r>
        <w:rPr>
          <w:rFonts w:hint="eastAsia"/>
          <w:b/>
          <w:color w:val="auto"/>
          <w:szCs w:val="21"/>
          <w:highlight w:val="none"/>
        </w:rPr>
        <w:t>条款号：可选办法三</w:t>
      </w:r>
      <w:r>
        <w:rPr>
          <w:b/>
          <w:color w:val="auto"/>
          <w:szCs w:val="21"/>
          <w:highlight w:val="none"/>
        </w:rPr>
        <w:t xml:space="preserve">             </w:t>
      </w:r>
      <w:r>
        <w:rPr>
          <w:rFonts w:hint="eastAsia"/>
          <w:b/>
          <w:color w:val="auto"/>
          <w:szCs w:val="21"/>
          <w:highlight w:val="none"/>
        </w:rPr>
        <w:t>修改类型：删除</w:t>
      </w:r>
    </w:p>
    <w:p w14:paraId="5E0FC281">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14:paraId="7234622A">
      <w:pPr>
        <w:spacing w:line="360" w:lineRule="auto"/>
        <w:ind w:firstLine="472" w:firstLineChars="224"/>
        <w:rPr>
          <w:b/>
          <w:color w:val="auto"/>
          <w:szCs w:val="21"/>
          <w:highlight w:val="none"/>
        </w:rPr>
      </w:pPr>
      <w:r>
        <w:rPr>
          <w:rFonts w:hint="eastAsia"/>
          <w:b/>
          <w:color w:val="auto"/>
          <w:szCs w:val="21"/>
          <w:highlight w:val="none"/>
        </w:rPr>
        <w:t>条款号：可选办法四</w:t>
      </w:r>
      <w:r>
        <w:rPr>
          <w:b/>
          <w:color w:val="auto"/>
          <w:szCs w:val="21"/>
          <w:highlight w:val="none"/>
        </w:rPr>
        <w:t xml:space="preserve">             </w:t>
      </w:r>
      <w:r>
        <w:rPr>
          <w:rFonts w:hint="eastAsia"/>
          <w:b/>
          <w:color w:val="auto"/>
          <w:szCs w:val="21"/>
          <w:highlight w:val="none"/>
        </w:rPr>
        <w:t>修改类型：删除</w:t>
      </w:r>
    </w:p>
    <w:p w14:paraId="0ED0EB7F">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14:paraId="03EC0C45">
      <w:pPr>
        <w:spacing w:line="360" w:lineRule="auto"/>
        <w:ind w:firstLine="472" w:firstLineChars="224"/>
        <w:rPr>
          <w:b/>
          <w:color w:val="auto"/>
          <w:szCs w:val="21"/>
          <w:highlight w:val="none"/>
        </w:rPr>
      </w:pPr>
      <w:r>
        <w:rPr>
          <w:rFonts w:hint="eastAsia"/>
          <w:b/>
          <w:color w:val="auto"/>
          <w:szCs w:val="21"/>
          <w:highlight w:val="none"/>
        </w:rPr>
        <w:t>条款号：可选办法五</w:t>
      </w:r>
      <w:r>
        <w:rPr>
          <w:b/>
          <w:color w:val="auto"/>
          <w:szCs w:val="21"/>
          <w:highlight w:val="none"/>
        </w:rPr>
        <w:t xml:space="preserve">             </w:t>
      </w:r>
      <w:r>
        <w:rPr>
          <w:rFonts w:hint="eastAsia"/>
          <w:b/>
          <w:color w:val="auto"/>
          <w:szCs w:val="21"/>
          <w:highlight w:val="none"/>
        </w:rPr>
        <w:t>修改类型：删除</w:t>
      </w:r>
    </w:p>
    <w:p w14:paraId="419F44AF">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14:paraId="4535483E">
      <w:pPr>
        <w:spacing w:line="360" w:lineRule="auto"/>
        <w:ind w:firstLine="472" w:firstLineChars="224"/>
        <w:rPr>
          <w:b/>
          <w:color w:val="auto"/>
          <w:szCs w:val="21"/>
          <w:highlight w:val="none"/>
        </w:rPr>
      </w:pPr>
      <w:r>
        <w:rPr>
          <w:rFonts w:hint="eastAsia"/>
          <w:b/>
          <w:color w:val="auto"/>
          <w:szCs w:val="21"/>
          <w:highlight w:val="none"/>
        </w:rPr>
        <w:t>条款号：可选办法六</w:t>
      </w:r>
      <w:r>
        <w:rPr>
          <w:b/>
          <w:color w:val="auto"/>
          <w:szCs w:val="21"/>
          <w:highlight w:val="none"/>
        </w:rPr>
        <w:t xml:space="preserve">             </w:t>
      </w:r>
      <w:r>
        <w:rPr>
          <w:rFonts w:hint="eastAsia"/>
          <w:b/>
          <w:color w:val="auto"/>
          <w:szCs w:val="21"/>
          <w:highlight w:val="none"/>
        </w:rPr>
        <w:t>修改类型：删除</w:t>
      </w:r>
    </w:p>
    <w:p w14:paraId="70BEF587">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14:paraId="37AB40A9">
      <w:pPr>
        <w:spacing w:line="360" w:lineRule="auto"/>
        <w:ind w:firstLine="472" w:firstLineChars="224"/>
        <w:rPr>
          <w:b/>
          <w:color w:val="auto"/>
          <w:szCs w:val="21"/>
          <w:highlight w:val="none"/>
        </w:rPr>
      </w:pPr>
      <w:r>
        <w:rPr>
          <w:rFonts w:hint="eastAsia"/>
          <w:b/>
          <w:color w:val="auto"/>
          <w:szCs w:val="21"/>
          <w:highlight w:val="none"/>
        </w:rPr>
        <w:t>条款号：可选办法</w:t>
      </w:r>
      <w:r>
        <w:rPr>
          <w:rFonts w:hint="eastAsia" w:ascii="宋体" w:hAnsi="宋体"/>
          <w:color w:val="auto"/>
          <w:sz w:val="24"/>
          <w:szCs w:val="24"/>
          <w:highlight w:val="none"/>
        </w:rPr>
        <w:t xml:space="preserve">八             </w:t>
      </w:r>
      <w:r>
        <w:rPr>
          <w:rFonts w:hint="eastAsia"/>
          <w:b/>
          <w:color w:val="auto"/>
          <w:szCs w:val="21"/>
          <w:highlight w:val="none"/>
        </w:rPr>
        <w:t>修改类型：删除</w:t>
      </w:r>
    </w:p>
    <w:p w14:paraId="49979138">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14:paraId="62983182">
      <w:pPr>
        <w:spacing w:line="360" w:lineRule="auto"/>
        <w:ind w:firstLine="472" w:firstLineChars="224"/>
        <w:rPr>
          <w:rFonts w:ascii="宋体" w:hAnsi="宋体"/>
          <w:color w:val="auto"/>
          <w:sz w:val="24"/>
          <w:szCs w:val="24"/>
          <w:highlight w:val="none"/>
        </w:rPr>
      </w:pPr>
      <w:r>
        <w:rPr>
          <w:rFonts w:hint="eastAsia"/>
          <w:b/>
          <w:color w:val="auto"/>
          <w:szCs w:val="21"/>
          <w:highlight w:val="none"/>
        </w:rPr>
        <w:t>条款</w:t>
      </w:r>
      <w:r>
        <w:rPr>
          <w:rFonts w:hint="eastAsia" w:ascii="宋体" w:hAnsi="宋体"/>
          <w:color w:val="auto"/>
          <w:sz w:val="24"/>
          <w:szCs w:val="24"/>
          <w:highlight w:val="none"/>
        </w:rPr>
        <w:t>号</w:t>
      </w:r>
      <w:r>
        <w:rPr>
          <w:rFonts w:hint="eastAsia" w:ascii="宋体" w:hAnsi="宋体"/>
          <w:color w:val="auto"/>
          <w:szCs w:val="21"/>
          <w:highlight w:val="none"/>
        </w:rPr>
        <w:t>：</w:t>
      </w:r>
      <w:r>
        <w:rPr>
          <w:rFonts w:hint="eastAsia" w:ascii="宋体" w:hAnsi="宋体"/>
          <w:color w:val="auto"/>
          <w:szCs w:val="21"/>
          <w:highlight w:val="none"/>
          <w:lang w:val="en-US" w:eastAsia="zh-CN"/>
        </w:rPr>
        <w:t>36.5.1</w:t>
      </w:r>
      <w:r>
        <w:rPr>
          <w:rFonts w:hint="eastAsia" w:ascii="宋体" w:hAnsi="宋体"/>
          <w:color w:val="auto"/>
          <w:szCs w:val="21"/>
          <w:highlight w:val="none"/>
        </w:rPr>
        <w:t xml:space="preserve">  </w:t>
      </w:r>
      <w:r>
        <w:rPr>
          <w:rFonts w:hint="eastAsia" w:ascii="宋体" w:hAnsi="宋体"/>
          <w:color w:val="auto"/>
          <w:sz w:val="24"/>
          <w:szCs w:val="24"/>
          <w:highlight w:val="none"/>
        </w:rPr>
        <w:t xml:space="preserve">  </w:t>
      </w:r>
      <w:r>
        <w:rPr>
          <w:b/>
          <w:color w:val="auto"/>
          <w:szCs w:val="21"/>
          <w:highlight w:val="none"/>
        </w:rPr>
        <w:t xml:space="preserve">       </w:t>
      </w:r>
      <w:r>
        <w:rPr>
          <w:rFonts w:hint="eastAsia"/>
          <w:b/>
          <w:color w:val="auto"/>
          <w:szCs w:val="21"/>
          <w:highlight w:val="none"/>
        </w:rPr>
        <w:t>修改类型：修改</w:t>
      </w:r>
    </w:p>
    <w:p w14:paraId="3F1296A4">
      <w:pPr>
        <w:spacing w:line="360" w:lineRule="auto"/>
        <w:ind w:firstLine="422" w:firstLineChars="200"/>
        <w:rPr>
          <w:rFonts w:hint="eastAsia" w:asciiTheme="minorEastAsia" w:hAnsiTheme="minorEastAsia" w:eastAsiaTheme="minorEastAsia" w:cstheme="minorEastAsia"/>
          <w:color w:val="auto"/>
          <w:sz w:val="24"/>
          <w:szCs w:val="24"/>
          <w:highlight w:val="none"/>
        </w:rPr>
      </w:pPr>
      <w:r>
        <w:rPr>
          <w:rFonts w:hint="eastAsia" w:ascii="宋体" w:hAnsi="宋体"/>
          <w:b/>
          <w:bCs/>
          <w:color w:val="auto"/>
          <w:szCs w:val="21"/>
          <w:highlight w:val="none"/>
        </w:rPr>
        <w:t>原文：</w:t>
      </w:r>
      <w:r>
        <w:rPr>
          <w:rFonts w:hint="eastAsia" w:asciiTheme="minorEastAsia" w:hAnsiTheme="minorEastAsia" w:eastAsiaTheme="minorEastAsia" w:cstheme="minorEastAsia"/>
          <w:color w:val="auto"/>
          <w:szCs w:val="21"/>
          <w:highlight w:val="none"/>
        </w:rPr>
        <w:t>36.5.1在投标截止时间后</w:t>
      </w:r>
      <w:r>
        <w:rPr>
          <w:rFonts w:hint="eastAsia" w:asciiTheme="minorEastAsia" w:hAnsiTheme="minorEastAsia" w:eastAsiaTheme="minorEastAsia" w:cstheme="minorEastAsia"/>
          <w:b/>
          <w:bCs/>
          <w:color w:val="auto"/>
          <w:szCs w:val="21"/>
          <w:highlight w:val="none"/>
        </w:rPr>
        <w:t>一个小时</w:t>
      </w:r>
      <w:r>
        <w:rPr>
          <w:rFonts w:hint="eastAsia" w:asciiTheme="minorEastAsia" w:hAnsiTheme="minorEastAsia" w:eastAsiaTheme="minorEastAsia" w:cstheme="minorEastAsia"/>
          <w:color w:val="auto"/>
          <w:szCs w:val="21"/>
          <w:highlight w:val="none"/>
        </w:rPr>
        <w:t>内，投标人通过交易平台对已递交的电子投标文件进行解密。投标人完成解密后，再由招标人进行解密。解密完成后，公布招标项目名称、投标人名称、投标保证金的递交情况、投标报价、工期及其他内容；</w:t>
      </w:r>
    </w:p>
    <w:p w14:paraId="44FDA257">
      <w:pPr>
        <w:spacing w:line="360" w:lineRule="auto"/>
        <w:ind w:firstLine="422" w:firstLineChars="200"/>
        <w:rPr>
          <w:rFonts w:ascii="宋体" w:hAnsi="宋体"/>
          <w:color w:val="auto"/>
          <w:sz w:val="24"/>
          <w:szCs w:val="24"/>
          <w:highlight w:val="none"/>
          <w:u w:val="single"/>
        </w:rPr>
      </w:pPr>
      <w:r>
        <w:rPr>
          <w:rFonts w:hint="eastAsia" w:asciiTheme="minorEastAsia" w:hAnsiTheme="minorEastAsia" w:eastAsiaTheme="minorEastAsia" w:cstheme="minorEastAsia"/>
          <w:b/>
          <w:bCs/>
          <w:color w:val="auto"/>
          <w:szCs w:val="21"/>
          <w:highlight w:val="none"/>
        </w:rPr>
        <w:t>现文：</w:t>
      </w:r>
      <w:r>
        <w:rPr>
          <w:rFonts w:hint="eastAsia" w:asciiTheme="minorEastAsia" w:hAnsiTheme="minorEastAsia" w:eastAsiaTheme="minorEastAsia" w:cstheme="minorEastAsia"/>
          <w:color w:val="auto"/>
          <w:szCs w:val="21"/>
          <w:highlight w:val="none"/>
        </w:rPr>
        <w:t>36.5.1在</w:t>
      </w:r>
      <w:r>
        <w:rPr>
          <w:rFonts w:hint="eastAsia"/>
          <w:color w:val="auto"/>
          <w:szCs w:val="21"/>
          <w:highlight w:val="none"/>
        </w:rPr>
        <w:t>投标截止时间后</w:t>
      </w:r>
      <w:r>
        <w:rPr>
          <w:rFonts w:hint="eastAsia" w:ascii="宋体" w:hAnsi="宋体" w:cs="宋体"/>
          <w:b/>
          <w:bCs/>
          <w:color w:val="auto"/>
          <w:szCs w:val="21"/>
          <w:highlight w:val="none"/>
        </w:rPr>
        <w:t>一个小时</w:t>
      </w:r>
      <w:r>
        <w:rPr>
          <w:rFonts w:hint="eastAsia"/>
          <w:color w:val="auto"/>
          <w:szCs w:val="21"/>
          <w:highlight w:val="none"/>
        </w:rPr>
        <w:t>内，投标人通过交易平台对已递交的电子投标文件进行解密。投标人完成解密后，再由招标人进行解密。</w:t>
      </w:r>
      <w:r>
        <w:rPr>
          <w:rFonts w:hint="eastAsia"/>
          <w:color w:val="auto"/>
          <w:szCs w:val="21"/>
          <w:highlight w:val="none"/>
          <w:u w:val="single"/>
        </w:rPr>
        <w:t>解密完成后，公布招标项目名称、投标人名称、投标报价、工期及其他内容；</w:t>
      </w:r>
    </w:p>
    <w:p w14:paraId="6550923A">
      <w:pPr>
        <w:spacing w:before="156" w:beforeLines="50" w:line="360" w:lineRule="auto"/>
        <w:ind w:firstLine="0" w:firstLineChars="0"/>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14:paraId="1101036A">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条款号：37.</w:t>
      </w:r>
      <w:r>
        <w:rPr>
          <w:rFonts w:hint="eastAsia" w:ascii="宋体" w:hAnsi="宋体"/>
          <w:b/>
          <w:color w:val="auto"/>
          <w:szCs w:val="21"/>
          <w:highlight w:val="none"/>
          <w:lang w:val="en-US" w:eastAsia="zh-CN"/>
        </w:rPr>
        <w:t>3</w:t>
      </w:r>
      <w:r>
        <w:rPr>
          <w:rFonts w:hint="eastAsia" w:ascii="宋体" w:hAnsi="宋体"/>
          <w:b/>
          <w:color w:val="auto"/>
          <w:szCs w:val="21"/>
          <w:highlight w:val="none"/>
        </w:rPr>
        <w:t>.2</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098A6CF5">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37.</w:t>
      </w:r>
      <w:r>
        <w:rPr>
          <w:rFonts w:hint="eastAsia" w:ascii="宋体" w:hAnsi="宋体"/>
          <w:color w:val="auto"/>
          <w:szCs w:val="21"/>
          <w:highlight w:val="none"/>
          <w:lang w:val="en-US" w:eastAsia="zh-CN"/>
        </w:rPr>
        <w:t>3</w:t>
      </w:r>
      <w:r>
        <w:rPr>
          <w:rFonts w:hint="eastAsia" w:ascii="宋体" w:hAnsi="宋体"/>
          <w:color w:val="auto"/>
          <w:szCs w:val="21"/>
          <w:highlight w:val="none"/>
        </w:rPr>
        <w:t>.2向招标人报告评审意见，推荐合格的中标候选人。</w:t>
      </w:r>
    </w:p>
    <w:p w14:paraId="0016CDD6">
      <w:pPr>
        <w:pBdr>
          <w:bottom w:val="single" w:color="auto" w:sz="6" w:space="1"/>
        </w:pBdr>
        <w:spacing w:line="360" w:lineRule="auto"/>
        <w:ind w:firstLine="472" w:firstLineChars="224"/>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color w:val="auto"/>
          <w:szCs w:val="21"/>
          <w:highlight w:val="none"/>
          <w:u w:val="single"/>
        </w:rPr>
        <w:t>37.</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.2向招标人报告评审意见，按综合得分从高到低进行排序（综合得分相同的则名次并列占用名次），推荐排序位于前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的入围定标阶段的候选人进入定标阶段（若前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的候选人中存在综合得分相同的，则综合得分相同的所有前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的候选人均进入定标阶段，若前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的家数大于等于3家且小于等于</w:t>
      </w:r>
      <w:r>
        <w:rPr>
          <w:rFonts w:hint="eastAsia" w:ascii="宋体" w:hAnsi="宋体"/>
          <w:color w:val="auto"/>
          <w:szCs w:val="21"/>
          <w:highlight w:val="none"/>
          <w:u w:val="single"/>
          <w:lang w:eastAsia="zh-CN"/>
        </w:rPr>
        <w:t>10家</w:t>
      </w:r>
      <w:r>
        <w:rPr>
          <w:rFonts w:hint="eastAsia" w:ascii="宋体" w:hAnsi="宋体"/>
          <w:color w:val="auto"/>
          <w:szCs w:val="21"/>
          <w:highlight w:val="none"/>
          <w:u w:val="single"/>
        </w:rPr>
        <w:t>的，则取全部候选人进入定标阶段）。</w:t>
      </w:r>
      <w:r>
        <w:rPr>
          <w:rFonts w:hint="eastAsia" w:ascii="宋体" w:hAnsi="宋体" w:cs="宋体"/>
          <w:bCs/>
          <w:color w:val="auto"/>
          <w:szCs w:val="21"/>
          <w:highlight w:val="none"/>
          <w:u w:val="single"/>
        </w:rPr>
        <w:t>中标候选人入围定标阶段后将按其统一社会信用代码后4 位（除校验码外）大小排位，不排序，</w:t>
      </w:r>
      <w:r>
        <w:rPr>
          <w:rFonts w:hint="eastAsia" w:ascii="宋体" w:hAnsi="宋体" w:cs="宋体"/>
          <w:color w:val="auto"/>
          <w:szCs w:val="21"/>
          <w:highlight w:val="none"/>
          <w:u w:val="single"/>
        </w:rPr>
        <w:t>如统一社会信用代码后4位出现字母情况的，字母以“0”进行代替大小排位；如出现后4位（除校验码外）大小一致的，则随机排位。</w:t>
      </w:r>
    </w:p>
    <w:p w14:paraId="27CAE56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条款号：37.</w:t>
      </w:r>
      <w:r>
        <w:rPr>
          <w:rFonts w:hint="eastAsia" w:ascii="宋体" w:hAnsi="宋体"/>
          <w:b/>
          <w:color w:val="auto"/>
          <w:szCs w:val="21"/>
          <w:highlight w:val="none"/>
          <w:lang w:val="en-US" w:eastAsia="zh-CN"/>
        </w:rPr>
        <w:t>5</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B98B29C">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37.</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评标结束后，评标委员会递交评标报告并依法推荐中标候选人。</w:t>
      </w:r>
    </w:p>
    <w:p w14:paraId="1C21942E">
      <w:pPr>
        <w:pBdr>
          <w:bottom w:val="single" w:color="auto" w:sz="6" w:space="1"/>
        </w:pBdr>
        <w:spacing w:line="360" w:lineRule="auto"/>
        <w:ind w:firstLine="472" w:firstLineChars="224"/>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color w:val="auto"/>
          <w:szCs w:val="21"/>
          <w:highlight w:val="none"/>
          <w:u w:val="single"/>
        </w:rPr>
        <w:t>37.</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评标结束后，评标委员会递交评标报告并按综合得分从高到低进行排序（综合得分相同的则名次并列占用名次），推荐排序位于前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的入围定标阶段的候选人进入定标阶段（若前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的候选人中存在综合得分相同的，则综合得分相同的所有前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的候选人均进入定标阶段，若前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的家数大于等于3家且小于等于</w:t>
      </w:r>
      <w:r>
        <w:rPr>
          <w:rFonts w:hint="eastAsia" w:ascii="宋体" w:hAnsi="宋体"/>
          <w:color w:val="auto"/>
          <w:szCs w:val="21"/>
          <w:highlight w:val="none"/>
          <w:u w:val="single"/>
          <w:lang w:eastAsia="zh-CN"/>
        </w:rPr>
        <w:t>10家</w:t>
      </w:r>
      <w:r>
        <w:rPr>
          <w:rFonts w:hint="eastAsia" w:ascii="宋体" w:hAnsi="宋体"/>
          <w:color w:val="auto"/>
          <w:szCs w:val="21"/>
          <w:highlight w:val="none"/>
          <w:u w:val="single"/>
        </w:rPr>
        <w:t>的，则取全部候选人进入定标阶段）。</w:t>
      </w:r>
      <w:r>
        <w:rPr>
          <w:rFonts w:hint="eastAsia" w:ascii="宋体" w:hAnsi="宋体" w:cs="宋体"/>
          <w:bCs/>
          <w:color w:val="auto"/>
          <w:szCs w:val="21"/>
          <w:highlight w:val="none"/>
          <w:u w:val="single"/>
        </w:rPr>
        <w:t>中标候选人入围定标阶段后将按其统一社会信用代码后4 位（除校验码外）大小排位，不排序，</w:t>
      </w:r>
      <w:r>
        <w:rPr>
          <w:rFonts w:hint="eastAsia" w:ascii="宋体" w:hAnsi="宋体" w:cs="宋体"/>
          <w:color w:val="auto"/>
          <w:szCs w:val="21"/>
          <w:highlight w:val="none"/>
          <w:u w:val="single"/>
        </w:rPr>
        <w:t>如统一社会信用代码后4位出现字母情况的，字母以“0”进行代替大小排位；如出现后4位（除校验码外）大小一致的，则随机排位。</w:t>
      </w:r>
    </w:p>
    <w:p w14:paraId="6193C2FA">
      <w:pPr>
        <w:spacing w:line="360" w:lineRule="auto"/>
        <w:ind w:firstLine="472" w:firstLineChars="224"/>
        <w:rPr>
          <w:rFonts w:ascii="宋体" w:hAnsi="宋体"/>
          <w:color w:val="auto"/>
          <w:sz w:val="24"/>
          <w:szCs w:val="24"/>
          <w:highlight w:val="none"/>
        </w:rPr>
      </w:pPr>
      <w:r>
        <w:rPr>
          <w:rFonts w:hint="eastAsia"/>
          <w:b/>
          <w:color w:val="auto"/>
          <w:szCs w:val="21"/>
          <w:highlight w:val="none"/>
        </w:rPr>
        <w:t>条款</w:t>
      </w:r>
      <w:r>
        <w:rPr>
          <w:rFonts w:hint="eastAsia" w:ascii="宋体" w:hAnsi="宋体"/>
          <w:color w:val="auto"/>
          <w:sz w:val="24"/>
          <w:szCs w:val="24"/>
          <w:highlight w:val="none"/>
        </w:rPr>
        <w:t>号</w:t>
      </w:r>
      <w:r>
        <w:rPr>
          <w:rFonts w:hint="eastAsia" w:ascii="宋体" w:hAnsi="宋体"/>
          <w:color w:val="auto"/>
          <w:szCs w:val="21"/>
          <w:highlight w:val="none"/>
        </w:rPr>
        <w:t xml:space="preserve">：38.5  </w:t>
      </w:r>
      <w:r>
        <w:rPr>
          <w:rFonts w:hint="eastAsia" w:ascii="宋体" w:hAnsi="宋体"/>
          <w:color w:val="auto"/>
          <w:sz w:val="24"/>
          <w:szCs w:val="24"/>
          <w:highlight w:val="none"/>
        </w:rPr>
        <w:t xml:space="preserve">  </w:t>
      </w:r>
      <w:r>
        <w:rPr>
          <w:b/>
          <w:color w:val="auto"/>
          <w:szCs w:val="21"/>
          <w:highlight w:val="none"/>
        </w:rPr>
        <w:t xml:space="preserve">       </w:t>
      </w:r>
      <w:r>
        <w:rPr>
          <w:rFonts w:hint="eastAsia"/>
          <w:b/>
          <w:color w:val="auto"/>
          <w:szCs w:val="21"/>
          <w:highlight w:val="none"/>
        </w:rPr>
        <w:t>修改类型：修改</w:t>
      </w:r>
    </w:p>
    <w:p w14:paraId="4B890CA0">
      <w:pPr>
        <w:spacing w:line="360" w:lineRule="auto"/>
        <w:ind w:firstLine="422" w:firstLineChars="200"/>
        <w:rPr>
          <w:rFonts w:hint="eastAsia" w:ascii="宋体" w:hAnsi="宋体" w:cs="宋体"/>
          <w:color w:val="auto"/>
          <w:sz w:val="24"/>
          <w:szCs w:val="24"/>
          <w:highlight w:val="none"/>
        </w:rPr>
      </w:pPr>
      <w:r>
        <w:rPr>
          <w:rFonts w:hint="eastAsia" w:ascii="宋体" w:hAnsi="宋体"/>
          <w:b/>
          <w:bCs/>
          <w:color w:val="auto"/>
          <w:szCs w:val="21"/>
          <w:highlight w:val="none"/>
        </w:rPr>
        <w:t>原文：</w:t>
      </w: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DF71514">
      <w:pPr>
        <w:spacing w:line="360" w:lineRule="auto"/>
        <w:ind w:firstLine="422" w:firstLineChars="200"/>
        <w:rPr>
          <w:rFonts w:ascii="宋体" w:hAnsi="宋体"/>
          <w:color w:val="auto"/>
          <w:sz w:val="24"/>
          <w:szCs w:val="24"/>
          <w:highlight w:val="none"/>
        </w:rPr>
      </w:pPr>
      <w:r>
        <w:rPr>
          <w:rFonts w:hint="eastAsia" w:ascii="宋体" w:hAnsi="宋体" w:cs="宋体"/>
          <w:b/>
          <w:bCs/>
          <w:color w:val="auto"/>
          <w:szCs w:val="21"/>
          <w:highlight w:val="none"/>
        </w:rPr>
        <w:t>现文：</w:t>
      </w:r>
      <w:r>
        <w:rPr>
          <w:rFonts w:hint="eastAsia" w:ascii="宋体" w:hAnsi="宋体" w:cs="宋体"/>
          <w:bCs/>
          <w:color w:val="auto"/>
          <w:szCs w:val="21"/>
          <w:highlight w:val="none"/>
        </w:rPr>
        <w:t>38.5</w:t>
      </w:r>
      <w:r>
        <w:rPr>
          <w:rFonts w:hint="eastAsia"/>
          <w:bCs/>
          <w:color w:val="auto"/>
          <w:szCs w:val="21"/>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95CD1B1">
      <w:pPr>
        <w:spacing w:before="156" w:beforeLines="50" w:line="360" w:lineRule="auto"/>
        <w:ind w:firstLine="0" w:firstLineChars="0"/>
        <w:rPr>
          <w:rFonts w:hint="default" w:ascii="宋体" w:hAnsi="宋体" w:eastAsia="宋体" w:cs="宋体"/>
          <w:b/>
          <w:color w:val="auto"/>
          <w:szCs w:val="21"/>
          <w:highlight w:val="none"/>
          <w:u w:val="single"/>
          <w:lang w:val="en-US" w:eastAsia="zh-CN"/>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p>
    <w:p w14:paraId="4477EA6B">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条款号：39.1～39.2</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0A5B4D7">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39.1 招标人根据评标委员会递交的评标报告，最终审定中标人。</w:t>
      </w:r>
    </w:p>
    <w:p w14:paraId="3FE2E58E">
      <w:pPr>
        <w:pBdr>
          <w:bottom w:val="single" w:color="auto" w:sz="6" w:space="1"/>
        </w:pBd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w:t>
      </w:r>
      <w:r>
        <w:rPr>
          <w:rFonts w:hint="eastAsia" w:ascii="宋体" w:hAnsi="宋体"/>
          <w:color w:val="auto"/>
          <w:szCs w:val="21"/>
          <w:highlight w:val="none"/>
          <w:lang w:val="en-US" w:eastAsia="zh-CN"/>
        </w:rPr>
        <w:t>人。</w:t>
      </w:r>
    </w:p>
    <w:p w14:paraId="16C023F6">
      <w:pPr>
        <w:pBdr>
          <w:bottom w:val="single" w:color="auto" w:sz="6" w:space="1"/>
        </w:pBdr>
        <w:spacing w:line="360" w:lineRule="auto"/>
        <w:ind w:firstLine="470" w:firstLineChars="224"/>
        <w:rPr>
          <w:rFonts w:hint="eastAsia" w:ascii="宋体" w:hAnsi="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cs="宋体"/>
          <w:strike w:val="0"/>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096F1E00">
      <w:pPr>
        <w:pBdr>
          <w:bottom w:val="single" w:color="auto" w:sz="6" w:space="1"/>
        </w:pBdr>
        <w:spacing w:line="360" w:lineRule="auto"/>
        <w:ind w:firstLine="472" w:firstLineChars="224"/>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39.1 招标人</w:t>
      </w:r>
      <w:r>
        <w:rPr>
          <w:rFonts w:hint="eastAsia" w:ascii="宋体" w:hAnsi="宋体"/>
          <w:color w:val="auto"/>
          <w:szCs w:val="21"/>
          <w:highlight w:val="none"/>
          <w:u w:val="single"/>
        </w:rPr>
        <w:t>组建定标委员会，</w:t>
      </w:r>
      <w:r>
        <w:rPr>
          <w:rFonts w:hint="eastAsia" w:ascii="宋体" w:hAnsi="宋体"/>
          <w:color w:val="auto"/>
          <w:szCs w:val="21"/>
          <w:highlight w:val="none"/>
        </w:rPr>
        <w:t>根据定标委员会递交的</w:t>
      </w:r>
      <w:r>
        <w:rPr>
          <w:rFonts w:hint="eastAsia" w:ascii="宋体" w:hAnsi="宋体"/>
          <w:color w:val="auto"/>
          <w:szCs w:val="21"/>
          <w:highlight w:val="none"/>
          <w:u w:val="single"/>
        </w:rPr>
        <w:t>定</w:t>
      </w:r>
      <w:r>
        <w:rPr>
          <w:rFonts w:hint="eastAsia" w:ascii="宋体" w:hAnsi="宋体"/>
          <w:color w:val="auto"/>
          <w:szCs w:val="21"/>
          <w:highlight w:val="none"/>
        </w:rPr>
        <w:t>标报告，最终审定中标人。</w:t>
      </w:r>
    </w:p>
    <w:p w14:paraId="28D0381A">
      <w:pPr>
        <w:pBdr>
          <w:bottom w:val="single" w:color="auto" w:sz="6" w:space="1"/>
        </w:pBd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w:t>
      </w:r>
      <w:r>
        <w:rPr>
          <w:rFonts w:hint="eastAsia" w:ascii="宋体" w:hAnsi="宋体"/>
          <w:color w:val="auto"/>
          <w:szCs w:val="21"/>
          <w:highlight w:val="none"/>
          <w:u w:val="single"/>
        </w:rPr>
        <w:t>根据定标报告</w:t>
      </w:r>
      <w:r>
        <w:rPr>
          <w:rFonts w:hint="eastAsia" w:ascii="宋体" w:hAnsi="宋体"/>
          <w:color w:val="auto"/>
          <w:szCs w:val="21"/>
          <w:highlight w:val="none"/>
        </w:rPr>
        <w:t>确定的中标候选人为中标人。</w:t>
      </w:r>
    </w:p>
    <w:p w14:paraId="296D38C7">
      <w:pPr>
        <w:pBdr>
          <w:bottom w:val="single" w:color="auto" w:sz="6" w:space="1"/>
        </w:pBdr>
        <w:spacing w:line="4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39.3</w:t>
      </w:r>
      <w:r>
        <w:rPr>
          <w:rFonts w:hint="eastAsia" w:ascii="宋体" w:hAnsi="宋体" w:cs="宋体"/>
          <w:color w:val="auto"/>
          <w:szCs w:val="21"/>
          <w:highlight w:val="none"/>
          <w:u w:val="single"/>
        </w:rPr>
        <w:t>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招标人可由原定标委员会根据原定标办法从其他合格的中标候选人中重新票决确定中标人，招标人也可以依法重新招标。</w:t>
      </w:r>
    </w:p>
    <w:p w14:paraId="138FCAD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条款号：39.6</w:t>
      </w:r>
      <w:r>
        <w:rPr>
          <w:rFonts w:ascii="宋体" w:hAnsi="宋体"/>
          <w:b/>
          <w:color w:val="auto"/>
          <w:szCs w:val="21"/>
          <w:highlight w:val="none"/>
        </w:rPr>
        <w:t xml:space="preserve">             </w:t>
      </w:r>
      <w:r>
        <w:rPr>
          <w:rFonts w:hint="eastAsia" w:ascii="宋体" w:hAnsi="宋体"/>
          <w:b/>
          <w:color w:val="auto"/>
          <w:szCs w:val="21"/>
          <w:highlight w:val="none"/>
        </w:rPr>
        <w:t>修改类型：新增</w:t>
      </w:r>
    </w:p>
    <w:p w14:paraId="0D3A95AD">
      <w:pP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p>
    <w:p w14:paraId="708A2AD8">
      <w:pPr>
        <w:pStyle w:val="2"/>
        <w:spacing w:line="360" w:lineRule="auto"/>
        <w:ind w:firstLine="420" w:firstLineChars="200"/>
        <w:rPr>
          <w:rFonts w:cs="宋体" w:asciiTheme="minorEastAsia" w:hAnsiTheme="minorEastAsia" w:eastAsiaTheme="minorEastAsia"/>
          <w:szCs w:val="21"/>
          <w:highlight w:val="none"/>
          <w:u w:val="single"/>
        </w:rPr>
      </w:pPr>
      <w:r>
        <w:rPr>
          <w:rFonts w:hint="eastAsia" w:ascii="宋体" w:hAnsi="宋体"/>
          <w:color w:val="auto"/>
          <w:szCs w:val="21"/>
          <w:highlight w:val="none"/>
          <w:u w:val="single"/>
        </w:rPr>
        <w:t>39.</w:t>
      </w:r>
      <w:r>
        <w:rPr>
          <w:rFonts w:ascii="宋体" w:hAnsi="宋体"/>
          <w:color w:val="auto"/>
          <w:szCs w:val="21"/>
          <w:highlight w:val="none"/>
          <w:u w:val="single"/>
        </w:rPr>
        <w:t>6</w:t>
      </w:r>
      <w:r>
        <w:rPr>
          <w:rFonts w:hint="eastAsia" w:cs="宋体" w:asciiTheme="minorEastAsia" w:hAnsiTheme="minorEastAsia" w:eastAsiaTheme="minorEastAsia"/>
          <w:szCs w:val="21"/>
          <w:highlight w:val="none"/>
          <w:u w:val="single"/>
        </w:rPr>
        <w:t>定标委员会在评标委员会评审的基础上，根据定标因素对各合格的中标候选人提供的投标文件定标部分进行定性评审并撰写评语，对进入定标阶段的N名合格的中标候选人择优排序进行打分，最优的N分，其次N-1分，依此类推，排名第N名（即最后一名）得1分，将所有定标委员会成员对同一合格的中标候选人的评分进行相加得出该合格的中标候选人定标阶段总得分，按定标阶段总得分由高至低排序，定标阶段总得分最高的为中标人。</w:t>
      </w:r>
    </w:p>
    <w:p w14:paraId="7F9A95CE">
      <w:pPr>
        <w:pStyle w:val="2"/>
        <w:spacing w:line="360" w:lineRule="auto"/>
        <w:ind w:firstLine="420" w:firstLineChars="2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u w:val="single"/>
        </w:rPr>
        <w:t>若在第一轮投票出现定标阶段总得分相同且影响中标人确定的，出现X家合格的中标候选人名次排序并列时，并列名次及其后名次均不进行排序，跳跃至下一个名次继续排序。定标阶段总得分相同的所有合格的中标候选人为一组，由定标委员会分别对各组进行第二轮投票，每位定标委员会成员只有1票表决权（即只能对其中一个合格的中标候选人投票），在本组中得票数最多的为本组第1名，得票数次多的为第2名，依此类推排序。若第二轮完成后，仍出现本组中票数相同的，则按第二轮方式进行票决，直至将各组全部合格的中标候选人排列出不重叠排序为止。</w:t>
      </w:r>
    </w:p>
    <w:p w14:paraId="75BFF717">
      <w:pPr>
        <w:pBdr>
          <w:bottom w:val="single" w:color="auto" w:sz="6" w:space="1"/>
        </w:pBdr>
        <w:spacing w:line="360" w:lineRule="auto"/>
        <w:ind w:firstLine="470" w:firstLineChars="224"/>
        <w:rPr>
          <w:rFonts w:hint="eastAsia" w:ascii="宋体" w:hAnsi="宋体"/>
          <w:b/>
          <w:color w:val="auto"/>
          <w:szCs w:val="21"/>
          <w:highlight w:val="none"/>
        </w:rPr>
      </w:pPr>
      <w:r>
        <w:rPr>
          <w:rFonts w:hint="eastAsia" w:cs="宋体" w:asciiTheme="minorEastAsia" w:hAnsiTheme="minorEastAsia" w:eastAsiaTheme="minorEastAsia"/>
          <w:szCs w:val="21"/>
          <w:highlight w:val="none"/>
          <w:u w:val="single"/>
        </w:rPr>
        <w:t>定标委员会推荐定标阶段总得分最高的合格的中标候选人为中标人，并提交定标报告。</w:t>
      </w:r>
    </w:p>
    <w:p w14:paraId="0C71C221">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条款号：40.8  </w:t>
      </w:r>
      <w:r>
        <w:rPr>
          <w:rFonts w:hint="eastAsia" w:ascii="宋体" w:hAnsi="宋体"/>
          <w:color w:val="auto"/>
          <w:sz w:val="24"/>
          <w:szCs w:val="24"/>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6996C96">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 w:val="24"/>
          <w:szCs w:val="24"/>
          <w:highlight w:val="none"/>
        </w:rPr>
        <w:t>：</w:t>
      </w:r>
      <w:r>
        <w:rPr>
          <w:rFonts w:ascii="宋体" w:hAnsi="宋体"/>
          <w:color w:val="auto"/>
          <w:szCs w:val="21"/>
          <w:highlight w:val="none"/>
        </w:rPr>
        <w:t>40.8评标委员会按排序向招标人推荐中标候选人名单，并递交资格审查报告及评标报告。</w:t>
      </w:r>
    </w:p>
    <w:p w14:paraId="4C661586">
      <w:pPr>
        <w:pBdr>
          <w:bottom w:val="single" w:color="auto" w:sz="6" w:space="1"/>
        </w:pBdr>
        <w:spacing w:line="360" w:lineRule="auto"/>
        <w:ind w:firstLine="472" w:firstLineChars="224"/>
        <w:rPr>
          <w:rFonts w:hint="eastAsia" w:ascii="宋体" w:hAnsi="宋体"/>
          <w:b/>
          <w:color w:val="auto"/>
          <w:szCs w:val="21"/>
          <w:highlight w:val="none"/>
        </w:rPr>
      </w:pPr>
      <w:r>
        <w:rPr>
          <w:rFonts w:hint="eastAsia" w:ascii="宋体" w:hAnsi="宋体"/>
          <w:b/>
          <w:color w:val="auto"/>
          <w:szCs w:val="21"/>
          <w:highlight w:val="none"/>
        </w:rPr>
        <w:t>现文：</w:t>
      </w:r>
      <w:r>
        <w:rPr>
          <w:rFonts w:ascii="宋体" w:hAnsi="宋体"/>
          <w:color w:val="auto"/>
          <w:szCs w:val="21"/>
          <w:highlight w:val="none"/>
          <w:u w:val="single"/>
        </w:rPr>
        <w:t>40.8评标委员会对满足招标文件实质性要求的投标文件，按照本章规定的评分标准进行打分。评标委员会按综合得分从高到低进行排序（综合得分相同的则名次并列占用名次），</w:t>
      </w:r>
      <w:r>
        <w:rPr>
          <w:rFonts w:hint="eastAsia" w:ascii="宋体" w:hAnsi="宋体"/>
          <w:color w:val="auto"/>
          <w:szCs w:val="21"/>
          <w:highlight w:val="none"/>
          <w:u w:val="single"/>
        </w:rPr>
        <w:t>推荐排序位于前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不排序的入围定标阶段的候选人进入定标阶段（若前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的候选人中存在综合得分相同的，则综合得分相同的所有前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的候选人均进入定标阶段，若前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的家数大于等于3家且小于等于</w:t>
      </w:r>
      <w:r>
        <w:rPr>
          <w:rFonts w:hint="eastAsia" w:ascii="宋体" w:hAnsi="宋体"/>
          <w:color w:val="auto"/>
          <w:szCs w:val="21"/>
          <w:highlight w:val="none"/>
          <w:u w:val="single"/>
          <w:lang w:eastAsia="zh-CN"/>
        </w:rPr>
        <w:t>10家</w:t>
      </w:r>
      <w:r>
        <w:rPr>
          <w:rFonts w:hint="eastAsia" w:ascii="宋体" w:hAnsi="宋体"/>
          <w:color w:val="auto"/>
          <w:szCs w:val="21"/>
          <w:highlight w:val="none"/>
          <w:u w:val="single"/>
        </w:rPr>
        <w:t>的，则取全部候选人进入定标阶段）。</w:t>
      </w:r>
    </w:p>
    <w:p w14:paraId="51C368CB">
      <w:pPr>
        <w:snapToGrid w:val="0"/>
        <w:spacing w:before="0" w:beforeLines="-2147483648"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75A318E9">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41.1开标由招标人主持；</w:t>
      </w:r>
    </w:p>
    <w:p w14:paraId="19104A08">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41.1开标由招标人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14:paraId="7726B3B9">
      <w:pPr>
        <w:keepNext w:val="0"/>
        <w:keepLines w:val="0"/>
        <w:pageBreakBefore w:val="0"/>
        <w:widowControl w:val="0"/>
        <w:pBdr>
          <w:top w:val="single" w:color="auto" w:sz="4" w:space="0"/>
        </w:pBdr>
        <w:kinsoku/>
        <w:wordWrap/>
        <w:overflowPunct/>
        <w:topLinePunct w:val="0"/>
        <w:autoSpaceDE/>
        <w:autoSpaceDN/>
        <w:bidi w:val="0"/>
        <w:adjustRightInd/>
        <w:snapToGrid/>
        <w:spacing w:line="360" w:lineRule="auto"/>
        <w:ind w:firstLine="527" w:firstLineChars="250"/>
        <w:textAlignment w:val="auto"/>
        <w:rPr>
          <w:rFonts w:hint="eastAsia" w:ascii="宋体" w:hAnsi="宋体"/>
          <w:b/>
          <w:color w:val="auto"/>
          <w:szCs w:val="21"/>
          <w:highlight w:val="none"/>
        </w:rPr>
      </w:pPr>
      <w:r>
        <w:rPr>
          <w:rFonts w:hint="eastAsia" w:ascii="宋体" w:hAnsi="宋体"/>
          <w:b/>
          <w:color w:val="auto"/>
          <w:szCs w:val="21"/>
          <w:highlight w:val="none"/>
        </w:rPr>
        <w:t>条款号：41.</w:t>
      </w:r>
      <w:r>
        <w:rPr>
          <w:rFonts w:hint="eastAsia" w:ascii="宋体" w:hAnsi="宋体"/>
          <w:b/>
          <w:color w:val="auto"/>
          <w:szCs w:val="21"/>
          <w:highlight w:val="none"/>
          <w:lang w:val="en-US" w:eastAsia="zh-CN"/>
        </w:rPr>
        <w:t>2.1</w:t>
      </w:r>
      <w:r>
        <w:rPr>
          <w:rFonts w:hint="eastAsia" w:ascii="宋体" w:hAnsi="宋体"/>
          <w:b/>
          <w:color w:val="auto"/>
          <w:szCs w:val="21"/>
          <w:highlight w:val="none"/>
        </w:rPr>
        <w:t xml:space="preserve">                        修改类型：修改</w:t>
      </w:r>
    </w:p>
    <w:p w14:paraId="2B1C579A">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41.2.1投标截止期前，各投标人递交投标文件（包括技术标投标文件、经济标投标文件）至</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交易平台。有关投标文件提交的事项详见第一章投标须知。</w:t>
      </w:r>
    </w:p>
    <w:p w14:paraId="1784E747">
      <w:pPr>
        <w:keepNext w:val="0"/>
        <w:keepLines w:val="0"/>
        <w:pageBreakBefore w:val="0"/>
        <w:widowControl w:val="0"/>
        <w:kinsoku/>
        <w:wordWrap/>
        <w:overflowPunct/>
        <w:topLinePunct w:val="0"/>
        <w:autoSpaceDE/>
        <w:autoSpaceDN/>
        <w:bidi w:val="0"/>
        <w:adjustRightInd/>
        <w:snapToGrid/>
        <w:spacing w:line="360" w:lineRule="auto"/>
        <w:ind w:firstLine="527" w:firstLineChars="250"/>
        <w:textAlignment w:val="auto"/>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41.2.1投标截止期前，各投标人递交投标文件（包括技术标投标文件、经济标投标文件）至</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交易平台。有关投标文件提交的事项详见第一章投标须知。</w:t>
      </w:r>
    </w:p>
    <w:p w14:paraId="3AAF4047">
      <w:pPr>
        <w:pStyle w:val="6"/>
        <w:rPr>
          <w:color w:val="auto"/>
          <w:highlight w:val="none"/>
          <w:u w:val="single"/>
        </w:rPr>
      </w:pPr>
      <w:r>
        <w:rPr>
          <w:rFonts w:hint="eastAsia" w:ascii="宋体" w:hAnsi="宋体"/>
          <w:color w:val="auto"/>
          <w:szCs w:val="21"/>
          <w:highlight w:val="none"/>
          <w:u w:val="single"/>
        </w:rPr>
        <w:t xml:space="preserve">                                                                                      </w:t>
      </w:r>
    </w:p>
    <w:p w14:paraId="20886B0C">
      <w:pPr>
        <w:spacing w:before="156" w:beforeLines="50"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2.4.</w:t>
      </w:r>
      <w:r>
        <w:rPr>
          <w:rFonts w:hint="eastAsia" w:ascii="宋体" w:hAnsi="宋体" w:cs="宋体"/>
          <w:b/>
          <w:color w:val="auto"/>
          <w:szCs w:val="21"/>
          <w:highlight w:val="none"/>
        </w:rPr>
        <w:t>1                        修改类型：修改</w:t>
      </w:r>
    </w:p>
    <w:p w14:paraId="2C154E93">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69E65388">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41.2.4.1开标时，公布：a、投标人名称；</w:t>
      </w:r>
      <w:r>
        <w:rPr>
          <w:rFonts w:hint="eastAsia" w:ascii="宋体" w:hAnsi="宋体"/>
          <w:color w:val="auto"/>
          <w:szCs w:val="21"/>
          <w:highlight w:val="none"/>
          <w:u w:val="single"/>
        </w:rPr>
        <w:t>b、</w:t>
      </w:r>
      <w:r>
        <w:rPr>
          <w:rFonts w:hint="eastAsia" w:cs="宋体" w:asciiTheme="minorEastAsia" w:hAnsiTheme="minorEastAsia" w:eastAsiaTheme="minorEastAsia"/>
          <w:szCs w:val="21"/>
          <w:highlight w:val="none"/>
          <w:u w:val="single"/>
        </w:rPr>
        <w:t>投标文件递交情况</w:t>
      </w:r>
      <w:r>
        <w:rPr>
          <w:rFonts w:hint="eastAsia" w:ascii="宋体" w:hAnsi="宋体"/>
          <w:color w:val="auto"/>
          <w:szCs w:val="21"/>
          <w:highlight w:val="none"/>
          <w:u w:val="single"/>
        </w:rPr>
        <w:t>；</w:t>
      </w:r>
      <w:r>
        <w:rPr>
          <w:rFonts w:hint="eastAsia" w:ascii="宋体" w:hAnsi="宋体" w:cs="宋体"/>
          <w:color w:val="auto"/>
          <w:szCs w:val="21"/>
          <w:highlight w:val="none"/>
          <w:u w:val="single"/>
        </w:rPr>
        <w:t>c</w:t>
      </w:r>
      <w:r>
        <w:rPr>
          <w:rFonts w:hint="eastAsia" w:ascii="宋体" w:hAnsi="宋体" w:cs="宋体"/>
          <w:color w:val="auto"/>
          <w:szCs w:val="21"/>
          <w:highlight w:val="none"/>
          <w:u w:val="single"/>
          <w:lang w:eastAsia="zh-CN"/>
        </w:rPr>
        <w:t>、</w:t>
      </w:r>
      <w:r>
        <w:rPr>
          <w:rFonts w:hint="eastAsia" w:cs="宋体" w:asciiTheme="minorEastAsia" w:hAnsiTheme="minorEastAsia" w:eastAsiaTheme="minorEastAsia"/>
          <w:szCs w:val="21"/>
          <w:highlight w:val="none"/>
          <w:u w:val="single"/>
        </w:rPr>
        <w:t>投标文件解密情况</w:t>
      </w:r>
      <w:r>
        <w:rPr>
          <w:rFonts w:hint="eastAsia" w:cs="宋体" w:asciiTheme="minorEastAsia" w:hAnsiTheme="minorEastAsia" w:eastAsiaTheme="minorEastAsia"/>
          <w:szCs w:val="21"/>
          <w:highlight w:val="none"/>
          <w:u w:val="single"/>
          <w:lang w:eastAsia="zh-CN"/>
        </w:rPr>
        <w:t>、</w:t>
      </w:r>
      <w:r>
        <w:rPr>
          <w:rFonts w:hint="eastAsia" w:ascii="宋体" w:hAnsi="宋体" w:cs="宋体"/>
          <w:color w:val="auto"/>
          <w:szCs w:val="21"/>
          <w:highlight w:val="none"/>
          <w:u w:val="single"/>
        </w:rPr>
        <w:t>d</w:t>
      </w:r>
      <w:r>
        <w:rPr>
          <w:rFonts w:hint="eastAsia" w:ascii="宋体" w:hAnsi="宋体"/>
          <w:color w:val="auto"/>
          <w:szCs w:val="21"/>
          <w:highlight w:val="none"/>
          <w:u w:val="single"/>
        </w:rPr>
        <w:t>、投标报价；</w:t>
      </w:r>
      <w:r>
        <w:rPr>
          <w:rFonts w:hint="eastAsia" w:ascii="宋体" w:hAnsi="宋体" w:cs="宋体"/>
          <w:color w:val="auto"/>
          <w:szCs w:val="21"/>
          <w:highlight w:val="none"/>
          <w:u w:val="single"/>
        </w:rPr>
        <w:t>e</w:t>
      </w:r>
      <w:r>
        <w:rPr>
          <w:rFonts w:hint="eastAsia" w:ascii="宋体" w:hAnsi="宋体"/>
          <w:strike w:val="0"/>
          <w:color w:val="auto"/>
          <w:szCs w:val="21"/>
          <w:highlight w:val="none"/>
          <w:u w:val="single"/>
        </w:rPr>
        <w:t>、</w:t>
      </w:r>
      <w:r>
        <w:rPr>
          <w:rFonts w:hint="eastAsia" w:ascii="宋体" w:hAnsi="宋体"/>
          <w:color w:val="auto"/>
          <w:szCs w:val="21"/>
          <w:highlight w:val="none"/>
          <w:u w:val="single"/>
        </w:rPr>
        <w:t>项目经理（负责人）名称；</w:t>
      </w:r>
      <w:r>
        <w:rPr>
          <w:rFonts w:hint="eastAsia" w:ascii="宋体" w:hAnsi="宋体" w:cs="宋体"/>
          <w:color w:val="auto"/>
          <w:szCs w:val="21"/>
          <w:highlight w:val="none"/>
          <w:u w:val="single"/>
        </w:rPr>
        <w:t>f</w:t>
      </w:r>
      <w:r>
        <w:rPr>
          <w:rFonts w:hint="eastAsia" w:ascii="宋体" w:hAnsi="宋体"/>
          <w:color w:val="auto"/>
          <w:szCs w:val="21"/>
          <w:highlight w:val="none"/>
          <w:u w:val="single"/>
        </w:rPr>
        <w:t>、法定代表人证明及授权委托等主要内容及开标记录表中的其他必要内容。投标报价以数字和文字两种方式表述的，应公布文字表述的投标报价。</w:t>
      </w:r>
    </w:p>
    <w:p w14:paraId="349E7CD3">
      <w:pPr>
        <w:spacing w:before="156" w:beforeLines="50" w:line="360" w:lineRule="auto"/>
        <w:ind w:left="0" w:leftChars="0" w:firstLine="0" w:firstLineChars="0"/>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DB39352">
      <w:pPr>
        <w:spacing w:before="156" w:beforeLines="50" w:line="360" w:lineRule="auto"/>
        <w:ind w:left="0" w:leftChars="0" w:firstLine="632" w:firstLineChars="3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2</w:t>
      </w:r>
      <w:r>
        <w:rPr>
          <w:rFonts w:ascii="宋体" w:hAnsi="宋体"/>
          <w:b/>
          <w:color w:val="auto"/>
          <w:szCs w:val="21"/>
          <w:highlight w:val="none"/>
        </w:rPr>
        <w:t xml:space="preserve">.2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41583091">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243EE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27370AB9">
      <w:pP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57EA2660">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一  </w:t>
      </w:r>
      <w:r>
        <w:rPr>
          <w:rFonts w:hint="eastAsia" w:ascii="宋体" w:hAnsi="宋体"/>
          <w:color w:val="auto"/>
          <w:szCs w:val="21"/>
          <w:highlight w:val="none"/>
        </w:rPr>
        <w:t>。</w:t>
      </w:r>
    </w:p>
    <w:p w14:paraId="04F258B2">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1406C7B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w:t>
      </w:r>
      <w:r>
        <w:rPr>
          <w:rFonts w:ascii="宋体" w:hAnsi="宋体"/>
          <w:b/>
          <w:color w:val="auto"/>
          <w:szCs w:val="21"/>
          <w:highlight w:val="none"/>
        </w:rPr>
        <w:t xml:space="preserve">5.2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01538596">
      <w:pPr>
        <w:tabs>
          <w:tab w:val="left" w:pos="7380"/>
        </w:tabs>
        <w:snapToGrid w:val="0"/>
        <w:spacing w:line="360" w:lineRule="auto"/>
        <w:ind w:firstLine="422" w:firstLineChars="200"/>
        <w:rPr>
          <w:rFonts w:hint="eastAsia" w:ascii="宋体" w:hAnsi="宋体" w:cs="宋体"/>
          <w:strike/>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w:t>
      </w:r>
      <w:r>
        <w:rPr>
          <w:rFonts w:hint="eastAsia" w:ascii="宋体" w:hAnsi="宋体" w:cs="宋体"/>
          <w:strike w:val="0"/>
          <w:color w:val="auto"/>
          <w:szCs w:val="21"/>
          <w:highlight w:val="none"/>
        </w:rPr>
        <w:t>45.2</w:t>
      </w:r>
      <w:r>
        <w:rPr>
          <w:rFonts w:hint="eastAsia" w:ascii="宋体" w:hAnsi="宋体" w:cs="宋体"/>
          <w:strike w:val="0"/>
          <w:color w:val="auto"/>
          <w:kern w:val="0"/>
          <w:szCs w:val="21"/>
          <w:highlight w:val="none"/>
        </w:rPr>
        <w:t>计算</w:t>
      </w:r>
      <w:r>
        <w:rPr>
          <w:rFonts w:hint="eastAsia" w:ascii="宋体" w:hAnsi="宋体" w:cs="宋体"/>
          <w:strike w:val="0"/>
          <w:color w:val="auto"/>
          <w:szCs w:val="21"/>
          <w:highlight w:val="none"/>
        </w:rPr>
        <w:t>评标参考价：</w:t>
      </w:r>
    </w:p>
    <w:p w14:paraId="3F9ABDA4">
      <w:pPr>
        <w:widowControl/>
        <w:spacing w:line="360" w:lineRule="auto"/>
        <w:ind w:firstLine="422" w:firstLineChars="200"/>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区间抽取法</w:t>
      </w:r>
      <w:r>
        <w:rPr>
          <w:rFonts w:hint="eastAsia" w:ascii="宋体" w:hAnsi="宋体" w:cs="宋体"/>
          <w:b/>
          <w:bCs/>
          <w:color w:val="auto"/>
          <w:kern w:val="0"/>
          <w:szCs w:val="21"/>
          <w:highlight w:val="none"/>
          <w:lang w:eastAsia="zh-CN"/>
        </w:rPr>
        <w:t>：</w:t>
      </w:r>
    </w:p>
    <w:p w14:paraId="47A50B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D0609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评标参考价=（Q高-Q低）/100*Ｘ+Q低</w:t>
      </w:r>
    </w:p>
    <w:p w14:paraId="46AB47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14:paraId="551BC0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Q高：为最高投标限价</w:t>
      </w:r>
    </w:p>
    <w:p w14:paraId="07BF1F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0249173C">
      <w:pPr>
        <w:tabs>
          <w:tab w:val="left" w:pos="7380"/>
        </w:tabs>
        <w:snapToGrid w:val="0"/>
        <w:spacing w:line="360" w:lineRule="auto"/>
        <w:ind w:firstLine="422" w:firstLineChars="200"/>
        <w:rPr>
          <w:rFonts w:hint="eastAsia" w:ascii="宋体" w:hAnsi="宋体" w:cs="宋体"/>
          <w:strike/>
          <w:color w:val="auto"/>
          <w:kern w:val="0"/>
          <w:szCs w:val="21"/>
          <w:highlight w:val="none"/>
        </w:rPr>
      </w:pPr>
      <w:r>
        <w:rPr>
          <w:rFonts w:hint="eastAsia" w:ascii="宋体" w:hAnsi="宋体" w:cs="宋体"/>
          <w:b/>
          <w:bCs/>
          <w:color w:val="auto"/>
          <w:kern w:val="0"/>
          <w:szCs w:val="21"/>
          <w:highlight w:val="none"/>
        </w:rPr>
        <w:t>现文：</w:t>
      </w:r>
      <w:r>
        <w:rPr>
          <w:rFonts w:hint="eastAsia" w:ascii="宋体" w:hAnsi="宋体" w:cs="宋体"/>
          <w:color w:val="auto"/>
          <w:kern w:val="0"/>
          <w:szCs w:val="21"/>
          <w:highlight w:val="none"/>
        </w:rPr>
        <w:t xml:space="preserve"> </w:t>
      </w:r>
      <w:r>
        <w:rPr>
          <w:rFonts w:hint="eastAsia" w:ascii="宋体" w:hAnsi="宋体" w:cs="宋体"/>
          <w:strike w:val="0"/>
          <w:color w:val="auto"/>
          <w:kern w:val="0"/>
          <w:szCs w:val="21"/>
          <w:highlight w:val="none"/>
        </w:rPr>
        <w:t>45.2计算评标参考价：</w:t>
      </w:r>
    </w:p>
    <w:p w14:paraId="15D79DF6">
      <w:pPr>
        <w:widowControl/>
        <w:spacing w:line="360" w:lineRule="auto"/>
        <w:ind w:firstLine="422" w:firstLineChars="200"/>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区间抽取法</w:t>
      </w:r>
      <w:r>
        <w:rPr>
          <w:rFonts w:hint="eastAsia" w:ascii="宋体" w:hAnsi="宋体" w:cs="宋体"/>
          <w:b/>
          <w:bCs/>
          <w:color w:val="auto"/>
          <w:kern w:val="0"/>
          <w:szCs w:val="21"/>
          <w:highlight w:val="none"/>
          <w:lang w:eastAsia="zh-CN"/>
        </w:rPr>
        <w:t>：</w:t>
      </w:r>
    </w:p>
    <w:p w14:paraId="094E7B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设立</w:t>
      </w:r>
      <w:r>
        <w:rPr>
          <w:rFonts w:hint="eastAsia" w:ascii="宋体" w:hAnsi="宋体" w:cs="宋体"/>
          <w:color w:val="auto"/>
          <w:szCs w:val="21"/>
          <w:highlight w:val="none"/>
          <w:u w:val="single"/>
        </w:rPr>
        <w:t>技术标</w:t>
      </w:r>
      <w:r>
        <w:rPr>
          <w:rFonts w:hint="eastAsia" w:ascii="宋体" w:hAnsi="宋体" w:cs="宋体"/>
          <w:color w:val="auto"/>
          <w:szCs w:val="21"/>
          <w:highlight w:val="none"/>
        </w:rPr>
        <w:t>入围合格分数线</w:t>
      </w:r>
      <w:r>
        <w:rPr>
          <w:rFonts w:hint="eastAsia" w:ascii="宋体" w:hAnsi="宋体" w:cs="宋体"/>
          <w:color w:val="auto"/>
          <w:szCs w:val="21"/>
          <w:highlight w:val="none"/>
          <w:u w:val="single"/>
        </w:rPr>
        <w:t>〔入围技术标合格分数线为</w:t>
      </w:r>
      <w:r>
        <w:rPr>
          <w:rFonts w:hint="eastAsia" w:ascii="宋体" w:hAnsi="宋体" w:cs="仿宋"/>
          <w:color w:val="auto"/>
          <w:szCs w:val="21"/>
          <w:highlight w:val="none"/>
          <w:u w:val="single"/>
          <w:lang w:val="en-US" w:eastAsia="zh-CN"/>
        </w:rPr>
        <w:t>80</w:t>
      </w:r>
      <w:r>
        <w:rPr>
          <w:rFonts w:hint="eastAsia" w:ascii="宋体" w:hAnsi="宋体" w:cs="宋体"/>
          <w:color w:val="auto"/>
          <w:szCs w:val="21"/>
          <w:highlight w:val="none"/>
          <w:u w:val="single"/>
        </w:rPr>
        <w:t>分（技术分满分为</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分）〕</w:t>
      </w:r>
      <w:r>
        <w:rPr>
          <w:rFonts w:hint="eastAsia" w:ascii="宋体" w:hAnsi="宋体" w:cs="宋体"/>
          <w:color w:val="auto"/>
          <w:szCs w:val="21"/>
          <w:highlight w:val="none"/>
        </w:rPr>
        <w:t>，达到或超过及格线的投标人的报价方能参与评标参考价的计算。将达到或超过技术标及格分数线的投标报价由低至高进行排列，按以下公式计算评标参考价，计算公式如下：</w:t>
      </w:r>
    </w:p>
    <w:p w14:paraId="6EE001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评标参考价=（Q高-Q低）/100*Ｘ+Q低</w:t>
      </w:r>
    </w:p>
    <w:p w14:paraId="436A6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14:paraId="3BF1ED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Q高：为最高投标限价</w:t>
      </w:r>
    </w:p>
    <w:p w14:paraId="7AE79184">
      <w:pPr>
        <w:pBdr>
          <w:bottom w:val="single" w:color="auto" w:sz="6" w:space="1"/>
        </w:pBdr>
        <w:spacing w:line="360" w:lineRule="auto"/>
        <w:ind w:firstLine="420" w:firstLineChars="200"/>
        <w:rPr>
          <w:rFonts w:hint="default" w:ascii="宋体" w:hAnsi="宋体" w:eastAsia="宋体" w:cs="仿宋"/>
          <w:color w:val="auto"/>
          <w:sz w:val="24"/>
          <w:szCs w:val="24"/>
          <w:highlight w:val="none"/>
          <w:lang w:val="en-US" w:eastAsia="zh-CN"/>
        </w:rPr>
      </w:pPr>
      <w:r>
        <w:rPr>
          <w:rFonts w:hint="eastAsia" w:ascii="宋体" w:hAnsi="宋体" w:cs="宋体"/>
          <w:color w:val="auto"/>
          <w:szCs w:val="21"/>
          <w:highlight w:val="none"/>
        </w:rPr>
        <w:t>X:为等分点值，在开标前从[0,100]整数中随机抽取</w:t>
      </w:r>
      <w:r>
        <w:rPr>
          <w:rFonts w:hint="eastAsia" w:ascii="宋体" w:hAnsi="宋体"/>
          <w:color w:val="auto"/>
          <w:highlight w:val="none"/>
          <w:lang w:val="en-US" w:eastAsia="zh-CN"/>
        </w:rPr>
        <w:t xml:space="preserve">                                                                        </w:t>
      </w:r>
    </w:p>
    <w:p w14:paraId="07B111BB">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Theme="minorEastAsia" w:hAnsiTheme="minorEastAsia" w:eastAsiaTheme="minorEastAsia" w:cstheme="minorEastAsia"/>
          <w:b/>
          <w:color w:val="auto"/>
          <w:szCs w:val="21"/>
          <w:highlight w:val="none"/>
        </w:rPr>
        <w:t>45.3</w:t>
      </w:r>
      <w:r>
        <w:rPr>
          <w:b/>
          <w:color w:val="auto"/>
          <w:szCs w:val="21"/>
          <w:highlight w:val="none"/>
        </w:rPr>
        <w:t xml:space="preserve">             </w:t>
      </w:r>
      <w:r>
        <w:rPr>
          <w:rFonts w:hint="eastAsia"/>
          <w:b/>
          <w:color w:val="auto"/>
          <w:szCs w:val="21"/>
          <w:highlight w:val="none"/>
        </w:rPr>
        <w:t>修改类型：修改</w:t>
      </w:r>
    </w:p>
    <w:p w14:paraId="531F1B68">
      <w:pPr>
        <w:spacing w:line="360" w:lineRule="auto"/>
        <w:ind w:firstLine="422" w:firstLineChars="200"/>
        <w:rPr>
          <w:rFonts w:ascii="宋体" w:hAnsi="宋体"/>
          <w:color w:val="auto"/>
          <w:szCs w:val="21"/>
          <w:highlight w:val="none"/>
        </w:rPr>
      </w:pPr>
      <w:r>
        <w:rPr>
          <w:rFonts w:hint="eastAsia"/>
          <w:b/>
          <w:color w:val="auto"/>
          <w:szCs w:val="21"/>
          <w:highlight w:val="none"/>
        </w:rPr>
        <w:t>原文：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14:paraId="315FCC15">
      <w:pPr>
        <w:spacing w:line="360" w:lineRule="auto"/>
        <w:ind w:firstLine="472" w:firstLineChars="224"/>
        <w:rPr>
          <w:rFonts w:hint="eastAsia" w:ascii="宋体" w:hAnsi="宋体"/>
          <w:color w:val="auto"/>
          <w:szCs w:val="21"/>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olor w:val="auto"/>
          <w:szCs w:val="21"/>
          <w:highlight w:val="none"/>
        </w:rPr>
        <w:t>当</w:t>
      </w:r>
      <w:r>
        <w:rPr>
          <w:rFonts w:hint="eastAsia" w:ascii="宋体" w:hAnsi="宋体"/>
          <w:color w:val="auto"/>
          <w:szCs w:val="21"/>
          <w:highlight w:val="none"/>
          <w:u w:val="single"/>
          <w:lang w:val="en-US" w:eastAsia="zh-CN"/>
        </w:rPr>
        <w:t>投标报价</w:t>
      </w:r>
      <w:r>
        <w:rPr>
          <w:rFonts w:hint="eastAsia" w:ascii="宋体" w:hAnsi="宋体"/>
          <w:color w:val="auto"/>
          <w:szCs w:val="21"/>
          <w:highlight w:val="none"/>
        </w:rPr>
        <w:t>等于评标参考价时得</w:t>
      </w:r>
      <w:r>
        <w:rPr>
          <w:rFonts w:ascii="宋体" w:hAnsi="宋体"/>
          <w:color w:val="auto"/>
          <w:szCs w:val="21"/>
          <w:highlight w:val="none"/>
        </w:rPr>
        <w:t>100</w:t>
      </w:r>
      <w:r>
        <w:rPr>
          <w:rFonts w:hint="eastAsia" w:ascii="宋体" w:hAnsi="宋体"/>
          <w:color w:val="auto"/>
          <w:szCs w:val="21"/>
          <w:highlight w:val="none"/>
        </w:rPr>
        <w:t>分，</w:t>
      </w:r>
      <w:r>
        <w:rPr>
          <w:rFonts w:hint="eastAsia" w:ascii="宋体" w:hAnsi="宋体"/>
          <w:color w:val="auto"/>
          <w:szCs w:val="21"/>
          <w:highlight w:val="none"/>
          <w:u w:val="single"/>
          <w:lang w:val="en-US" w:eastAsia="zh-CN"/>
        </w:rPr>
        <w:t>投标报价</w:t>
      </w:r>
      <w:r>
        <w:rPr>
          <w:rFonts w:hint="eastAsia" w:ascii="宋体" w:hAnsi="宋体"/>
          <w:color w:val="auto"/>
          <w:szCs w:val="21"/>
          <w:highlight w:val="none"/>
        </w:rPr>
        <w:t>每高于评标参考价</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u w:val="none"/>
        </w:rPr>
        <w:t>扣</w:t>
      </w:r>
      <w:r>
        <w:rPr>
          <w:rFonts w:hint="eastAsia" w:ascii="宋体" w:hAnsi="宋体"/>
          <w:color w:val="auto"/>
          <w:szCs w:val="21"/>
          <w:highlight w:val="none"/>
          <w:u w:val="none"/>
          <w:lang w:val="en-US" w:eastAsia="zh-CN"/>
        </w:rPr>
        <w:t>0.4</w:t>
      </w:r>
      <w:r>
        <w:rPr>
          <w:rFonts w:hint="eastAsia" w:ascii="宋体" w:hAnsi="宋体"/>
          <w:color w:val="auto"/>
          <w:szCs w:val="21"/>
          <w:highlight w:val="none"/>
          <w:u w:val="none"/>
        </w:rPr>
        <w:t>分</w:t>
      </w:r>
      <w:r>
        <w:rPr>
          <w:rFonts w:hint="eastAsia" w:ascii="宋体" w:hAnsi="宋体"/>
          <w:color w:val="auto"/>
          <w:szCs w:val="21"/>
          <w:highlight w:val="none"/>
        </w:rPr>
        <w:t>，每低于评标参考价</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u w:val="none"/>
        </w:rPr>
        <w:t>扣</w:t>
      </w:r>
      <w:r>
        <w:rPr>
          <w:rFonts w:hint="eastAsia" w:ascii="宋体" w:hAnsi="宋体"/>
          <w:color w:val="auto"/>
          <w:szCs w:val="21"/>
          <w:highlight w:val="none"/>
          <w:u w:val="none"/>
          <w:lang w:val="en-US" w:eastAsia="zh-CN"/>
        </w:rPr>
        <w:t>0.1</w:t>
      </w:r>
      <w:r>
        <w:rPr>
          <w:rFonts w:hint="eastAsia" w:ascii="宋体" w:hAnsi="宋体"/>
          <w:color w:val="auto"/>
          <w:szCs w:val="21"/>
          <w:highlight w:val="none"/>
          <w:u w:val="none"/>
        </w:rPr>
        <w:t>分</w:t>
      </w:r>
      <w:r>
        <w:rPr>
          <w:rFonts w:hint="eastAsia" w:ascii="宋体" w:hAnsi="宋体"/>
          <w:color w:val="auto"/>
          <w:szCs w:val="21"/>
          <w:highlight w:val="none"/>
        </w:rPr>
        <w:t>，扣至</w:t>
      </w:r>
      <w:r>
        <w:rPr>
          <w:rFonts w:ascii="宋体" w:hAnsi="宋体"/>
          <w:color w:val="auto"/>
          <w:szCs w:val="21"/>
          <w:highlight w:val="none"/>
        </w:rPr>
        <w:t>0</w:t>
      </w:r>
      <w:r>
        <w:rPr>
          <w:rFonts w:hint="eastAsia" w:ascii="宋体" w:hAnsi="宋体"/>
          <w:color w:val="auto"/>
          <w:szCs w:val="21"/>
          <w:highlight w:val="none"/>
        </w:rPr>
        <w:t>分</w:t>
      </w:r>
      <w:r>
        <w:rPr>
          <w:rFonts w:hint="eastAsia" w:ascii="宋体" w:hAnsi="宋体"/>
          <w:color w:val="auto"/>
          <w:szCs w:val="21"/>
          <w:highlight w:val="none"/>
          <w:u w:val="none"/>
        </w:rPr>
        <w:t>为止</w:t>
      </w:r>
      <w:r>
        <w:rPr>
          <w:rFonts w:hint="eastAsia" w:ascii="宋体" w:hAnsi="宋体" w:cs="宋体"/>
          <w:color w:val="auto"/>
          <w:kern w:val="0"/>
          <w:sz w:val="21"/>
          <w:szCs w:val="21"/>
          <w:highlight w:val="none"/>
          <w:u w:val="none"/>
          <w:lang w:eastAsia="zh-CN"/>
        </w:rPr>
        <w:t>，</w:t>
      </w:r>
      <w:r>
        <w:rPr>
          <w:rFonts w:hint="eastAsia" w:ascii="宋体" w:hAnsi="宋体"/>
          <w:color w:val="auto"/>
          <w:szCs w:val="21"/>
          <w:highlight w:val="none"/>
          <w:u w:val="none"/>
        </w:rPr>
        <w:t>得出</w:t>
      </w:r>
      <w:r>
        <w:rPr>
          <w:rFonts w:hint="eastAsia" w:ascii="宋体" w:hAnsi="宋体"/>
          <w:color w:val="auto"/>
          <w:szCs w:val="21"/>
          <w:highlight w:val="none"/>
        </w:rPr>
        <w:t>经济分，精确到小数点后两位。</w:t>
      </w:r>
    </w:p>
    <w:p w14:paraId="73360547">
      <w:pPr>
        <w:pStyle w:val="2"/>
        <w:rPr>
          <w:rFonts w:hint="default"/>
          <w:color w:val="auto"/>
          <w:highlight w:val="none"/>
          <w:u w:val="single"/>
        </w:rPr>
      </w:pPr>
      <w:r>
        <w:rPr>
          <w:rFonts w:hint="eastAsia" w:hAnsi="宋体"/>
          <w:color w:val="auto"/>
          <w:szCs w:val="21"/>
          <w:highlight w:val="none"/>
          <w:u w:val="single"/>
          <w:lang w:val="en-US" w:eastAsia="zh-CN"/>
        </w:rPr>
        <w:t xml:space="preserve">                                                                                           </w:t>
      </w:r>
    </w:p>
    <w:p w14:paraId="576F11A1">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45.4</w:t>
      </w:r>
      <w:r>
        <w:rPr>
          <w:b/>
          <w:color w:val="auto"/>
          <w:szCs w:val="21"/>
          <w:highlight w:val="none"/>
        </w:rPr>
        <w:t xml:space="preserve">            </w:t>
      </w:r>
      <w:r>
        <w:rPr>
          <w:rFonts w:hint="eastAsia"/>
          <w:b/>
          <w:color w:val="auto"/>
          <w:szCs w:val="21"/>
          <w:highlight w:val="none"/>
        </w:rPr>
        <w:t>修改类型：修改</w:t>
      </w:r>
    </w:p>
    <w:p w14:paraId="6716CEA2">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7659BE6">
      <w:pP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olor w:val="auto"/>
          <w:szCs w:val="21"/>
          <w:highlight w:val="none"/>
          <w:u w:val="single"/>
        </w:rPr>
        <w:t>计算通过技术标有效性审查的投标人总得分。投标人总得分=技术得分×技术得分权重20%＋经济得分×经济得分权重80%。技术、经济得分权重按投标须知前附表的规定执行。总得分四舍五入保留两位小数。</w:t>
      </w:r>
      <w:r>
        <w:rPr>
          <w:rFonts w:hint="eastAsia" w:ascii="宋体" w:hAnsi="宋体" w:eastAsia="宋体"/>
          <w:color w:val="auto"/>
          <w:szCs w:val="21"/>
          <w:highlight w:val="none"/>
          <w:u w:val="single"/>
        </w:rPr>
        <w:t>最终得分按照总分从高到低排列先后次序，</w:t>
      </w:r>
      <w:r>
        <w:rPr>
          <w:rFonts w:hint="eastAsia" w:ascii="宋体" w:hAnsi="宋体" w:eastAsia="宋体" w:cs="宋体"/>
          <w:color w:val="auto"/>
          <w:szCs w:val="21"/>
          <w:highlight w:val="none"/>
          <w:u w:val="single"/>
        </w:rPr>
        <w:t>推荐排序位于前</w:t>
      </w:r>
      <w:r>
        <w:rPr>
          <w:rFonts w:hint="eastAsia" w:ascii="宋体" w:hAnsi="宋体" w:cs="宋体"/>
          <w:color w:val="auto"/>
          <w:szCs w:val="21"/>
          <w:highlight w:val="none"/>
          <w:u w:val="single"/>
          <w:lang w:eastAsia="zh-CN"/>
        </w:rPr>
        <w:t>10名次</w:t>
      </w:r>
      <w:r>
        <w:rPr>
          <w:rFonts w:hint="eastAsia" w:ascii="宋体" w:hAnsi="宋体" w:eastAsia="宋体" w:cs="宋体"/>
          <w:color w:val="auto"/>
          <w:szCs w:val="21"/>
          <w:highlight w:val="none"/>
          <w:u w:val="single"/>
        </w:rPr>
        <w:t>不排序的入围定标阶段的候选人</w:t>
      </w:r>
      <w:r>
        <w:rPr>
          <w:rFonts w:hint="eastAsia" w:ascii="宋体" w:hAnsi="宋体" w:eastAsia="宋体"/>
          <w:color w:val="auto"/>
          <w:szCs w:val="21"/>
          <w:highlight w:val="none"/>
          <w:u w:val="single"/>
        </w:rPr>
        <w:t>名单（若入围定标阶段候选人的投标人家数大于等于3家且小于或等于</w:t>
      </w:r>
      <w:r>
        <w:rPr>
          <w:rFonts w:hint="eastAsia" w:ascii="宋体" w:hAnsi="宋体"/>
          <w:color w:val="auto"/>
          <w:szCs w:val="21"/>
          <w:highlight w:val="none"/>
          <w:u w:val="single"/>
          <w:lang w:eastAsia="zh-CN"/>
        </w:rPr>
        <w:t>10家</w:t>
      </w:r>
      <w:r>
        <w:rPr>
          <w:rFonts w:hint="eastAsia" w:ascii="宋体" w:hAnsi="宋体" w:eastAsia="宋体"/>
          <w:color w:val="auto"/>
          <w:szCs w:val="21"/>
          <w:highlight w:val="none"/>
          <w:u w:val="single"/>
        </w:rPr>
        <w:t>的，则取全部家数入围定标阶段）。若投标人总分相同的，则名次并列，占用名次，若最后第</w:t>
      </w:r>
      <w:r>
        <w:rPr>
          <w:rFonts w:hint="eastAsia" w:ascii="宋体" w:hAnsi="宋体"/>
          <w:color w:val="auto"/>
          <w:szCs w:val="21"/>
          <w:highlight w:val="none"/>
          <w:u w:val="single"/>
          <w:lang w:eastAsia="zh-CN"/>
        </w:rPr>
        <w:t>10名</w:t>
      </w:r>
      <w:r>
        <w:rPr>
          <w:rFonts w:hint="eastAsia" w:ascii="宋体" w:hAnsi="宋体" w:eastAsia="宋体"/>
          <w:color w:val="auto"/>
          <w:szCs w:val="21"/>
          <w:highlight w:val="none"/>
          <w:u w:val="single"/>
        </w:rPr>
        <w:t>名次发生并列的，则并列第</w:t>
      </w:r>
      <w:r>
        <w:rPr>
          <w:rFonts w:hint="eastAsia" w:ascii="宋体" w:hAnsi="宋体"/>
          <w:color w:val="auto"/>
          <w:szCs w:val="21"/>
          <w:highlight w:val="none"/>
          <w:u w:val="single"/>
          <w:lang w:eastAsia="zh-CN"/>
        </w:rPr>
        <w:t>10名</w:t>
      </w:r>
      <w:r>
        <w:rPr>
          <w:rFonts w:hint="eastAsia" w:ascii="宋体" w:hAnsi="宋体" w:eastAsia="宋体"/>
          <w:color w:val="auto"/>
          <w:szCs w:val="21"/>
          <w:highlight w:val="none"/>
          <w:u w:val="single"/>
        </w:rPr>
        <w:t>的所有投标人均进入定标阶段</w:t>
      </w:r>
      <w:r>
        <w:rPr>
          <w:rFonts w:hint="eastAsia"/>
          <w:color w:val="auto"/>
          <w:szCs w:val="21"/>
          <w:highlight w:val="none"/>
        </w:rPr>
        <w:t>。</w:t>
      </w:r>
    </w:p>
    <w:p w14:paraId="5B43E504">
      <w:pPr>
        <w:spacing w:line="360" w:lineRule="auto"/>
        <w:rPr>
          <w:color w:val="auto"/>
          <w:szCs w:val="21"/>
          <w:highlight w:val="none"/>
          <w:u w:val="single"/>
        </w:rPr>
      </w:pPr>
      <w:r>
        <w:rPr>
          <w:rFonts w:hint="eastAsia"/>
          <w:color w:val="auto"/>
          <w:szCs w:val="21"/>
          <w:highlight w:val="none"/>
          <w:u w:val="single"/>
        </w:rPr>
        <w:t xml:space="preserve">                                                                                        </w:t>
      </w:r>
    </w:p>
    <w:p w14:paraId="365F37F5">
      <w:pPr>
        <w:spacing w:line="360" w:lineRule="auto"/>
        <w:ind w:firstLine="472" w:firstLineChars="224"/>
        <w:rPr>
          <w:rFonts w:ascii="宋体" w:hAnsi="宋体"/>
          <w:color w:val="auto"/>
          <w:sz w:val="24"/>
          <w:szCs w:val="24"/>
          <w:highlight w:val="none"/>
        </w:rPr>
      </w:pPr>
      <w:r>
        <w:rPr>
          <w:rFonts w:hint="eastAsia"/>
          <w:b/>
          <w:color w:val="auto"/>
          <w:szCs w:val="21"/>
          <w:highlight w:val="none"/>
        </w:rPr>
        <w:t>条款</w:t>
      </w:r>
      <w:r>
        <w:rPr>
          <w:rFonts w:hint="eastAsia" w:ascii="宋体" w:hAnsi="宋体"/>
          <w:color w:val="auto"/>
          <w:sz w:val="24"/>
          <w:szCs w:val="24"/>
          <w:highlight w:val="none"/>
        </w:rPr>
        <w:t>号</w:t>
      </w:r>
      <w:r>
        <w:rPr>
          <w:rFonts w:hint="eastAsia" w:ascii="宋体" w:hAnsi="宋体"/>
          <w:color w:val="auto"/>
          <w:szCs w:val="21"/>
          <w:highlight w:val="none"/>
        </w:rPr>
        <w:t>：</w:t>
      </w:r>
      <w:r>
        <w:rPr>
          <w:rFonts w:hint="eastAsia" w:ascii="宋体" w:hAnsi="宋体"/>
          <w:color w:val="auto"/>
          <w:szCs w:val="21"/>
          <w:highlight w:val="none"/>
          <w:lang w:val="en-US" w:eastAsia="zh-CN"/>
        </w:rPr>
        <w:t>46.2.8</w:t>
      </w:r>
      <w:r>
        <w:rPr>
          <w:rFonts w:hint="eastAsia" w:ascii="宋体" w:hAnsi="宋体"/>
          <w:color w:val="auto"/>
          <w:szCs w:val="21"/>
          <w:highlight w:val="none"/>
        </w:rPr>
        <w:t xml:space="preserve">  </w:t>
      </w:r>
      <w:r>
        <w:rPr>
          <w:rFonts w:hint="eastAsia" w:ascii="宋体" w:hAnsi="宋体"/>
          <w:color w:val="auto"/>
          <w:sz w:val="24"/>
          <w:szCs w:val="24"/>
          <w:highlight w:val="none"/>
        </w:rPr>
        <w:t xml:space="preserve">  </w:t>
      </w:r>
      <w:r>
        <w:rPr>
          <w:b/>
          <w:color w:val="auto"/>
          <w:szCs w:val="21"/>
          <w:highlight w:val="none"/>
        </w:rPr>
        <w:t xml:space="preserve">       </w:t>
      </w:r>
      <w:r>
        <w:rPr>
          <w:rFonts w:hint="eastAsia"/>
          <w:b/>
          <w:color w:val="auto"/>
          <w:szCs w:val="21"/>
          <w:highlight w:val="none"/>
        </w:rPr>
        <w:t>修改类型：修改</w:t>
      </w:r>
    </w:p>
    <w:p w14:paraId="697B0F58">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原文：</w:t>
      </w:r>
      <w:r>
        <w:rPr>
          <w:rFonts w:hint="eastAsia" w:asciiTheme="majorEastAsia" w:hAnsiTheme="majorEastAsia" w:eastAsiaTheme="majorEastAsia" w:cstheme="majorEastAsia"/>
          <w:color w:val="auto"/>
          <w:szCs w:val="21"/>
          <w:highlight w:val="none"/>
        </w:rPr>
        <w:t>46.2.8</w:t>
      </w:r>
      <w:r>
        <w:rPr>
          <w:rFonts w:hint="eastAsia"/>
          <w:color w:val="auto"/>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43DB0966">
      <w:pPr>
        <w:spacing w:line="360" w:lineRule="auto"/>
        <w:ind w:firstLine="422" w:firstLineChars="200"/>
        <w:rPr>
          <w:rFonts w:hint="eastAsia" w:ascii="宋体" w:hAnsi="宋体"/>
          <w:b w:val="0"/>
          <w:bCs w:val="0"/>
          <w:color w:val="auto"/>
          <w:sz w:val="21"/>
          <w:szCs w:val="21"/>
          <w:highlight w:val="none"/>
        </w:rPr>
      </w:pPr>
      <w:r>
        <w:rPr>
          <w:rFonts w:hint="eastAsia" w:ascii="宋体" w:hAnsi="宋体"/>
          <w:b/>
          <w:bCs/>
          <w:color w:val="auto"/>
          <w:szCs w:val="21"/>
          <w:highlight w:val="none"/>
        </w:rPr>
        <w:t>现文：</w:t>
      </w:r>
      <w:r>
        <w:rPr>
          <w:rFonts w:hint="eastAsia" w:ascii="宋体" w:hAnsi="宋体"/>
          <w:b w:val="0"/>
          <w:bCs w:val="0"/>
          <w:color w:val="auto"/>
          <w:szCs w:val="21"/>
          <w:highlight w:val="none"/>
        </w:rPr>
        <w:t>46.2.8按上述修正错误的原则及方法调整或修正投标文件的投标报价，调整后的投标报价对投标人起约束作用。如果投标人不接受修正后的报价，则取消其投标资格</w:t>
      </w:r>
      <w:r>
        <w:rPr>
          <w:rFonts w:hint="eastAsia" w:ascii="宋体" w:hAnsi="宋体"/>
          <w:b w:val="0"/>
          <w:bCs w:val="0"/>
          <w:strike/>
          <w:color w:val="auto"/>
          <w:szCs w:val="21"/>
          <w:highlight w:val="none"/>
        </w:rPr>
        <w:t>，并且其投标保证金也将不予退还</w:t>
      </w:r>
      <w:r>
        <w:rPr>
          <w:rFonts w:hint="eastAsia" w:ascii="宋体" w:hAnsi="宋体"/>
          <w:b w:val="0"/>
          <w:bCs w:val="0"/>
          <w:color w:val="auto"/>
          <w:szCs w:val="21"/>
          <w:highlight w:val="none"/>
        </w:rPr>
        <w:t>。</w:t>
      </w:r>
    </w:p>
    <w:p w14:paraId="6F841831">
      <w:pPr>
        <w:spacing w:before="0" w:beforeLines="-2147483648" w:line="360" w:lineRule="auto"/>
        <w:ind w:firstLine="0" w:firstLineChars="0"/>
        <w:rPr>
          <w:rFonts w:hint="eastAsia" w:ascii="宋体" w:hAnsi="宋体" w:cs="Times New Roman"/>
          <w:b/>
          <w:bCs/>
          <w:color w:val="auto"/>
          <w:szCs w:val="21"/>
          <w:highlight w:val="none"/>
          <w:u w:val="single"/>
        </w:rPr>
      </w:pPr>
      <w:r>
        <w:rPr>
          <w:rFonts w:hint="eastAsia" w:ascii="宋体" w:hAnsi="宋体" w:cs="Times New Roman"/>
          <w:b/>
          <w:bCs/>
          <w:color w:val="auto"/>
          <w:szCs w:val="21"/>
          <w:highlight w:val="none"/>
          <w:u w:val="none"/>
        </w:rPr>
        <w:t xml:space="preserve"> </w:t>
      </w:r>
      <w:r>
        <w:rPr>
          <w:rFonts w:hint="eastAsia" w:ascii="宋体" w:hAnsi="宋体" w:cs="Times New Roman"/>
          <w:b/>
          <w:bCs/>
          <w:color w:val="auto"/>
          <w:szCs w:val="21"/>
          <w:highlight w:val="none"/>
          <w:u w:val="single"/>
        </w:rPr>
        <w:t xml:space="preserve">                                                                             </w:t>
      </w:r>
      <w:r>
        <w:rPr>
          <w:rFonts w:hint="eastAsia" w:ascii="宋体" w:hAnsi="宋体" w:cs="Times New Roman"/>
          <w:b/>
          <w:bCs/>
          <w:color w:val="auto"/>
          <w:szCs w:val="21"/>
          <w:highlight w:val="none"/>
          <w:u w:val="single"/>
          <w:lang w:val="en-US" w:eastAsia="zh-CN"/>
        </w:rPr>
        <w:t xml:space="preserve">      </w:t>
      </w:r>
      <w:r>
        <w:rPr>
          <w:rFonts w:hint="eastAsia" w:ascii="宋体" w:hAnsi="宋体" w:cs="Times New Roman"/>
          <w:b/>
          <w:bCs/>
          <w:color w:val="auto"/>
          <w:szCs w:val="21"/>
          <w:highlight w:val="none"/>
          <w:u w:val="single"/>
        </w:rPr>
        <w:t xml:space="preserve">  </w:t>
      </w:r>
    </w:p>
    <w:p w14:paraId="41A4F5BF">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条款号：47～48</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402D5031">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F96F209">
      <w:pPr>
        <w:pBdr>
          <w:bottom w:val="single" w:color="auto" w:sz="6" w:space="1"/>
        </w:pBd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5C98E301">
      <w:pPr>
        <w:pBdr>
          <w:bottom w:val="single" w:color="auto" w:sz="6" w:space="1"/>
        </w:pBdr>
        <w:spacing w:line="360" w:lineRule="auto"/>
        <w:ind w:firstLine="472" w:firstLineChars="224"/>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进入定标阶段的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不排序的入围定标阶段的候选人（若前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的候选人中存在综合得分相同的，则综合得分相同的所有前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的候选人均进入定标阶段，若前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的家数大于等于3家且小于等于</w:t>
      </w:r>
      <w:r>
        <w:rPr>
          <w:rFonts w:hint="eastAsia" w:ascii="宋体" w:hAnsi="宋体"/>
          <w:color w:val="auto"/>
          <w:szCs w:val="21"/>
          <w:highlight w:val="none"/>
          <w:u w:val="single"/>
          <w:lang w:eastAsia="zh-CN"/>
        </w:rPr>
        <w:t>10家</w:t>
      </w:r>
      <w:r>
        <w:rPr>
          <w:rFonts w:hint="eastAsia" w:ascii="宋体" w:hAnsi="宋体"/>
          <w:color w:val="auto"/>
          <w:szCs w:val="21"/>
          <w:highlight w:val="none"/>
          <w:u w:val="single"/>
        </w:rPr>
        <w:t>的，则取全部候选人进入定标阶段），经济标有效性审查结束。</w:t>
      </w:r>
    </w:p>
    <w:p w14:paraId="374AA194">
      <w:pPr>
        <w:pBdr>
          <w:bottom w:val="single" w:color="auto" w:sz="6" w:space="1"/>
        </w:pBdr>
        <w:spacing w:line="360" w:lineRule="auto"/>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48.评标委员会应在通过投标文件经济标有效性审查的投标人中，按综合得分从高到低进行排序（综合得分相同的则名次并列占用名次），推荐排序位于前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不排序的入围定标阶段的候选人进入定标阶段（若前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的候选人中存在综合得分相同的，则综合得分相同的所有前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的候选人均进入定标阶段，若前</w:t>
      </w:r>
      <w:r>
        <w:rPr>
          <w:rFonts w:hint="eastAsia" w:ascii="宋体" w:hAnsi="宋体"/>
          <w:color w:val="auto"/>
          <w:szCs w:val="21"/>
          <w:highlight w:val="none"/>
          <w:u w:val="single"/>
          <w:lang w:eastAsia="zh-CN"/>
        </w:rPr>
        <w:t>10名次</w:t>
      </w:r>
      <w:r>
        <w:rPr>
          <w:rFonts w:hint="eastAsia" w:ascii="宋体" w:hAnsi="宋体"/>
          <w:color w:val="auto"/>
          <w:szCs w:val="21"/>
          <w:highlight w:val="none"/>
          <w:u w:val="single"/>
        </w:rPr>
        <w:t>的家数大于等于3家且小于等于</w:t>
      </w:r>
      <w:r>
        <w:rPr>
          <w:rFonts w:hint="eastAsia" w:ascii="宋体" w:hAnsi="宋体"/>
          <w:color w:val="auto"/>
          <w:szCs w:val="21"/>
          <w:highlight w:val="none"/>
          <w:u w:val="single"/>
          <w:lang w:eastAsia="zh-CN"/>
        </w:rPr>
        <w:t>10家</w:t>
      </w:r>
      <w:r>
        <w:rPr>
          <w:rFonts w:hint="eastAsia" w:ascii="宋体" w:hAnsi="宋体"/>
          <w:color w:val="auto"/>
          <w:szCs w:val="21"/>
          <w:highlight w:val="none"/>
          <w:u w:val="single"/>
        </w:rPr>
        <w:t>的，则取全部候选人进入定标阶段）。并编制评标报告。</w:t>
      </w:r>
    </w:p>
    <w:p w14:paraId="78CC91B4">
      <w:pPr>
        <w:pBdr>
          <w:bottom w:val="single" w:color="auto" w:sz="6" w:space="1"/>
        </w:pBdr>
        <w:ind w:firstLine="470" w:firstLineChars="224"/>
        <w:rPr>
          <w:rFonts w:ascii="宋体" w:hAnsi="宋体"/>
          <w:b/>
          <w:color w:val="auto"/>
          <w:szCs w:val="21"/>
          <w:highlight w:val="none"/>
        </w:rPr>
      </w:pPr>
      <w:r>
        <w:rPr>
          <w:rFonts w:hint="eastAsia" w:ascii="宋体" w:hAnsi="宋体"/>
          <w:color w:val="auto"/>
          <w:szCs w:val="21"/>
          <w:highlight w:val="none"/>
          <w:u w:val="single"/>
        </w:rPr>
        <w:t>注：综合得分排序仅作为推荐入围定标阶段的依据，不作为定标阶段确定中标候选人的依据。</w:t>
      </w:r>
    </w:p>
    <w:p w14:paraId="1A5EEC9A">
      <w:pPr>
        <w:spacing w:line="360" w:lineRule="auto"/>
        <w:ind w:firstLine="472" w:firstLineChars="224"/>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hint="eastAsia"/>
          <w:b/>
          <w:color w:val="auto"/>
          <w:szCs w:val="21"/>
          <w:highlight w:val="none"/>
        </w:rPr>
        <w:t>修改类型：修改</w:t>
      </w:r>
    </w:p>
    <w:p w14:paraId="08809FB9">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14:paraId="2139DC2A">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14:paraId="1D566195">
      <w:pPr>
        <w:spacing w:line="360" w:lineRule="auto"/>
        <w:ind w:firstLine="472" w:firstLineChars="224"/>
        <w:rPr>
          <w:b/>
          <w:color w:val="auto"/>
          <w:szCs w:val="21"/>
          <w:highlight w:val="none"/>
        </w:rPr>
      </w:pPr>
      <w:r>
        <w:rPr>
          <w:rFonts w:hint="eastAsia"/>
          <w:b/>
          <w:color w:val="auto"/>
          <w:szCs w:val="21"/>
          <w:highlight w:val="none"/>
        </w:rPr>
        <w:t>条款号：附表二</w:t>
      </w:r>
      <w:r>
        <w:rPr>
          <w:b/>
          <w:color w:val="auto"/>
          <w:szCs w:val="21"/>
          <w:highlight w:val="none"/>
        </w:rPr>
        <w:t xml:space="preserve">             </w:t>
      </w:r>
      <w:r>
        <w:rPr>
          <w:rFonts w:hint="eastAsia"/>
          <w:b/>
          <w:color w:val="auto"/>
          <w:szCs w:val="21"/>
          <w:highlight w:val="none"/>
        </w:rPr>
        <w:t>修改类型：修改</w:t>
      </w:r>
    </w:p>
    <w:p w14:paraId="2188CC51">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14:paraId="009072DD">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14:paraId="10C7CF68">
      <w:pPr>
        <w:spacing w:line="360" w:lineRule="auto"/>
        <w:ind w:firstLine="472" w:firstLineChars="224"/>
        <w:rPr>
          <w:b/>
          <w:color w:val="auto"/>
          <w:szCs w:val="21"/>
          <w:highlight w:val="none"/>
        </w:rPr>
      </w:pPr>
      <w:r>
        <w:rPr>
          <w:rFonts w:hint="eastAsia"/>
          <w:b/>
          <w:color w:val="auto"/>
          <w:szCs w:val="21"/>
          <w:highlight w:val="none"/>
        </w:rPr>
        <w:t>条款号：附表三</w:t>
      </w:r>
      <w:r>
        <w:rPr>
          <w:b/>
          <w:color w:val="auto"/>
          <w:szCs w:val="21"/>
          <w:highlight w:val="none"/>
        </w:rPr>
        <w:t xml:space="preserve">           </w:t>
      </w:r>
      <w:r>
        <w:rPr>
          <w:rFonts w:hint="eastAsia"/>
          <w:b/>
          <w:color w:val="auto"/>
          <w:szCs w:val="21"/>
          <w:highlight w:val="none"/>
        </w:rPr>
        <w:t>修改类型：修改</w:t>
      </w:r>
    </w:p>
    <w:p w14:paraId="419E6CEF">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color w:val="auto"/>
          <w:szCs w:val="21"/>
          <w:highlight w:val="none"/>
        </w:rPr>
        <w:t>《经济标有效性审查表》</w:t>
      </w:r>
    </w:p>
    <w:p w14:paraId="4D255430">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详见修改《经济标有效性审查表》</w:t>
      </w:r>
    </w:p>
    <w:p w14:paraId="2472764A">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条款号：附表四</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099F3C4">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w:t>
      </w:r>
      <w:r>
        <w:rPr>
          <w:rFonts w:hint="eastAsia" w:ascii="宋体" w:hAnsi="宋体"/>
          <w:bCs/>
          <w:color w:val="auto"/>
          <w:szCs w:val="21"/>
          <w:highlight w:val="none"/>
        </w:rPr>
        <w:t>技术标详细审查评分表</w:t>
      </w:r>
      <w:r>
        <w:rPr>
          <w:rFonts w:hint="eastAsia" w:ascii="宋体" w:hAnsi="宋体"/>
          <w:color w:val="auto"/>
          <w:szCs w:val="21"/>
          <w:highlight w:val="none"/>
        </w:rPr>
        <w:t>》</w:t>
      </w:r>
    </w:p>
    <w:p w14:paraId="317867FF">
      <w:pPr>
        <w:pBdr>
          <w:bottom w:val="single" w:color="auto" w:sz="6" w:space="1"/>
        </w:pBdr>
        <w:spacing w:line="360" w:lineRule="auto"/>
        <w:ind w:firstLine="527" w:firstLineChars="250"/>
        <w:rPr>
          <w:rFonts w:hint="eastAsia"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详见修改《</w:t>
      </w:r>
      <w:r>
        <w:rPr>
          <w:rFonts w:hint="eastAsia" w:ascii="宋体" w:hAnsi="宋体"/>
          <w:bCs/>
          <w:color w:val="auto"/>
          <w:szCs w:val="21"/>
          <w:highlight w:val="none"/>
        </w:rPr>
        <w:t>技术标详细审查评分表</w:t>
      </w:r>
      <w:r>
        <w:rPr>
          <w:rFonts w:hint="eastAsia" w:ascii="宋体" w:hAnsi="宋体"/>
          <w:color w:val="auto"/>
          <w:szCs w:val="21"/>
          <w:highlight w:val="none"/>
        </w:rPr>
        <w:t>》</w:t>
      </w:r>
    </w:p>
    <w:p w14:paraId="2851DC2A">
      <w:pPr>
        <w:spacing w:line="360" w:lineRule="auto"/>
        <w:ind w:firstLine="472" w:firstLineChars="224"/>
        <w:rPr>
          <w:b/>
          <w:color w:val="auto"/>
          <w:szCs w:val="21"/>
          <w:highlight w:val="none"/>
        </w:rPr>
      </w:pPr>
      <w:r>
        <w:rPr>
          <w:rFonts w:hint="eastAsia"/>
          <w:b/>
          <w:color w:val="auto"/>
          <w:szCs w:val="21"/>
          <w:highlight w:val="none"/>
        </w:rPr>
        <w:t>条款号：附件一</w:t>
      </w:r>
      <w:r>
        <w:rPr>
          <w:b/>
          <w:color w:val="auto"/>
          <w:szCs w:val="21"/>
          <w:highlight w:val="none"/>
        </w:rPr>
        <w:t xml:space="preserve">            </w:t>
      </w:r>
      <w:r>
        <w:rPr>
          <w:rFonts w:hint="eastAsia"/>
          <w:b/>
          <w:color w:val="auto"/>
          <w:szCs w:val="21"/>
          <w:highlight w:val="none"/>
        </w:rPr>
        <w:t>修改类型：删除</w:t>
      </w:r>
    </w:p>
    <w:p w14:paraId="2930F622">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附件一（适用于技术标与经济标分别开启）</w:t>
      </w:r>
    </w:p>
    <w:p w14:paraId="2493B8FE">
      <w:pPr>
        <w:autoSpaceDE w:val="0"/>
        <w:autoSpaceDN w:val="0"/>
        <w:adjustRightInd w:val="0"/>
        <w:spacing w:line="360" w:lineRule="auto"/>
        <w:ind w:firstLine="0" w:firstLineChars="0"/>
        <w:rPr>
          <w:b/>
          <w:color w:val="auto"/>
          <w:szCs w:val="21"/>
          <w:highlight w:val="none"/>
          <w:u w:val="single"/>
        </w:rPr>
      </w:pPr>
      <w:r>
        <w:rPr>
          <w:rFonts w:hint="eastAsia"/>
          <w:b w:val="0"/>
          <w:bCs/>
          <w:color w:val="auto"/>
          <w:szCs w:val="21"/>
          <w:highlight w:val="none"/>
          <w:u w:val="single"/>
        </w:rPr>
        <w:t xml:space="preserve">                                                                            </w:t>
      </w:r>
      <w:r>
        <w:rPr>
          <w:rFonts w:hint="eastAsia"/>
          <w:b w:val="0"/>
          <w:bCs/>
          <w:color w:val="auto"/>
          <w:szCs w:val="21"/>
          <w:highlight w:val="none"/>
          <w:u w:val="single"/>
          <w:lang w:val="en-US" w:eastAsia="zh-CN"/>
        </w:rPr>
        <w:t xml:space="preserve">           </w:t>
      </w:r>
      <w:r>
        <w:rPr>
          <w:rFonts w:hint="eastAsia"/>
          <w:b/>
          <w:color w:val="auto"/>
          <w:szCs w:val="21"/>
          <w:highlight w:val="none"/>
          <w:u w:val="single"/>
        </w:rPr>
        <w:t xml:space="preserve"> </w:t>
      </w:r>
    </w:p>
    <w:p w14:paraId="10282B9C">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2A59D61C">
      <w:pPr>
        <w:spacing w:line="360" w:lineRule="auto"/>
        <w:rPr>
          <w:color w:val="auto"/>
          <w:highlight w:val="none"/>
        </w:rPr>
      </w:pPr>
      <w:r>
        <w:rPr>
          <w:rFonts w:hint="eastAsia"/>
          <w:b/>
          <w:color w:val="auto"/>
          <w:szCs w:val="21"/>
          <w:highlight w:val="none"/>
        </w:rPr>
        <w:t>（以下无正文）</w:t>
      </w:r>
    </w:p>
    <w:bookmarkEnd w:id="22"/>
    <w:bookmarkEnd w:id="23"/>
    <w:p w14:paraId="4A081B33">
      <w:pPr>
        <w:pStyle w:val="8"/>
        <w:spacing w:before="156" w:after="156"/>
        <w:ind w:firstLine="540" w:firstLineChars="200"/>
        <w:rPr>
          <w:rFonts w:hint="eastAsia"/>
          <w:color w:val="auto"/>
          <w:highlight w:val="none"/>
          <w:lang w:val="en-US" w:eastAsia="zh-CN"/>
        </w:rPr>
      </w:pPr>
      <w:bookmarkStart w:id="24" w:name="_Toc2272557"/>
      <w:bookmarkStart w:id="25" w:name="_Toc21525501"/>
      <w:r>
        <w:rPr>
          <w:rFonts w:hint="eastAsia"/>
          <w:color w:val="auto"/>
          <w:highlight w:val="none"/>
          <w:lang w:val="en-US" w:eastAsia="zh-CN"/>
        </w:rPr>
        <w:t xml:space="preserve"> </w:t>
      </w:r>
      <w:bookmarkEnd w:id="24"/>
      <w:bookmarkEnd w:id="25"/>
    </w:p>
    <w:p w14:paraId="69C1DA0C">
      <w:pPr>
        <w:rPr>
          <w:rFonts w:hint="eastAsia"/>
          <w:color w:val="auto"/>
          <w:highlight w:val="none"/>
          <w:lang w:val="en-US" w:eastAsia="zh-CN"/>
        </w:rPr>
      </w:pPr>
    </w:p>
    <w:p w14:paraId="13E132DA">
      <w:pPr>
        <w:rPr>
          <w:rFonts w:hint="eastAsia"/>
          <w:color w:val="auto"/>
          <w:highlight w:val="none"/>
          <w:lang w:val="en-US" w:eastAsia="zh-CN"/>
        </w:rPr>
      </w:pPr>
    </w:p>
    <w:p w14:paraId="1B2C6015">
      <w:pPr>
        <w:rPr>
          <w:rFonts w:hint="eastAsia"/>
          <w:color w:val="auto"/>
          <w:highlight w:val="none"/>
          <w:lang w:val="en-US" w:eastAsia="zh-CN"/>
        </w:rPr>
      </w:pPr>
    </w:p>
    <w:p w14:paraId="4D0A061D">
      <w:pPr>
        <w:rPr>
          <w:rFonts w:hint="eastAsia"/>
          <w:color w:val="auto"/>
          <w:highlight w:val="none"/>
          <w:lang w:val="en-US" w:eastAsia="zh-CN"/>
        </w:rPr>
      </w:pPr>
    </w:p>
    <w:p w14:paraId="7CF4AE0B">
      <w:pPr>
        <w:rPr>
          <w:rFonts w:hint="eastAsia"/>
          <w:color w:val="auto"/>
          <w:highlight w:val="none"/>
          <w:lang w:val="en-US" w:eastAsia="zh-CN"/>
        </w:rPr>
      </w:pPr>
    </w:p>
    <w:p w14:paraId="1ECA23E7">
      <w:pPr>
        <w:rPr>
          <w:rFonts w:hint="eastAsia"/>
          <w:color w:val="auto"/>
          <w:highlight w:val="none"/>
          <w:lang w:val="en-US" w:eastAsia="zh-CN"/>
        </w:rPr>
      </w:pPr>
    </w:p>
    <w:p w14:paraId="42431B6B">
      <w:pPr>
        <w:rPr>
          <w:rFonts w:hint="eastAsia"/>
          <w:color w:val="auto"/>
          <w:highlight w:val="none"/>
          <w:lang w:val="en-US" w:eastAsia="zh-CN"/>
        </w:rPr>
      </w:pPr>
    </w:p>
    <w:p w14:paraId="36B86529">
      <w:pPr>
        <w:rPr>
          <w:rFonts w:hint="eastAsia"/>
          <w:color w:val="auto"/>
          <w:highlight w:val="none"/>
          <w:lang w:val="en-US" w:eastAsia="zh-CN"/>
        </w:rPr>
      </w:pPr>
    </w:p>
    <w:p w14:paraId="44950DC6">
      <w:pPr>
        <w:rPr>
          <w:rFonts w:hint="eastAsia"/>
          <w:color w:val="auto"/>
          <w:highlight w:val="none"/>
          <w:lang w:val="en-US" w:eastAsia="zh-CN"/>
        </w:rPr>
      </w:pPr>
    </w:p>
    <w:p w14:paraId="5E834FCD">
      <w:pPr>
        <w:rPr>
          <w:rFonts w:hint="eastAsia"/>
          <w:color w:val="auto"/>
          <w:highlight w:val="none"/>
          <w:lang w:val="en-US" w:eastAsia="zh-CN"/>
        </w:rPr>
      </w:pPr>
    </w:p>
    <w:p w14:paraId="134E476E">
      <w:pPr>
        <w:rPr>
          <w:rFonts w:hint="eastAsia"/>
          <w:color w:val="auto"/>
          <w:highlight w:val="none"/>
          <w:lang w:val="en-US" w:eastAsia="zh-CN"/>
        </w:rPr>
      </w:pPr>
    </w:p>
    <w:p w14:paraId="6879166F">
      <w:pPr>
        <w:rPr>
          <w:rFonts w:hint="eastAsia"/>
          <w:color w:val="auto"/>
          <w:highlight w:val="none"/>
          <w:lang w:val="en-US" w:eastAsia="zh-CN"/>
        </w:rPr>
      </w:pPr>
    </w:p>
    <w:p w14:paraId="474B137B">
      <w:pPr>
        <w:rPr>
          <w:rFonts w:hint="eastAsia"/>
          <w:color w:val="auto"/>
          <w:highlight w:val="none"/>
          <w:lang w:val="en-US" w:eastAsia="zh-CN"/>
        </w:rPr>
      </w:pPr>
    </w:p>
    <w:p w14:paraId="53F72536">
      <w:pPr>
        <w:rPr>
          <w:rFonts w:hint="eastAsia"/>
          <w:color w:val="auto"/>
          <w:highlight w:val="none"/>
          <w:lang w:val="en-US" w:eastAsia="zh-CN"/>
        </w:rPr>
      </w:pPr>
    </w:p>
    <w:p w14:paraId="37006902">
      <w:pPr>
        <w:ind w:left="0" w:firstLine="2100" w:firstLineChars="1000"/>
        <w:jc w:val="both"/>
        <w:rPr>
          <w:rFonts w:hint="eastAsia"/>
          <w:color w:val="auto"/>
          <w:highlight w:val="none"/>
        </w:rPr>
      </w:pPr>
      <w:r>
        <w:rPr>
          <w:rFonts w:hint="eastAsia"/>
          <w:color w:val="auto"/>
          <w:highlight w:val="none"/>
        </w:rPr>
        <w:br w:type="page"/>
      </w:r>
    </w:p>
    <w:p w14:paraId="55EE050C">
      <w:pPr>
        <w:pStyle w:val="7"/>
        <w:ind w:left="0" w:firstLine="2409" w:firstLineChars="1000"/>
        <w:jc w:val="both"/>
        <w:rPr>
          <w:color w:val="auto"/>
          <w:highlight w:val="none"/>
        </w:rPr>
      </w:pPr>
      <w:r>
        <w:rPr>
          <w:rFonts w:hint="eastAsia"/>
          <w:color w:val="auto"/>
          <w:highlight w:val="none"/>
        </w:rPr>
        <w:t>二、开标、评标及定标办法</w:t>
      </w:r>
      <w:r>
        <w:rPr>
          <w:rFonts w:hint="eastAsia"/>
          <w:color w:val="auto"/>
          <w:szCs w:val="30"/>
          <w:highlight w:val="none"/>
        </w:rPr>
        <w:t>通用条款</w:t>
      </w:r>
    </w:p>
    <w:p w14:paraId="5FBE7754">
      <w:pPr>
        <w:pStyle w:val="8"/>
        <w:spacing w:before="156" w:after="156"/>
        <w:ind w:firstLine="3780" w:firstLineChars="1400"/>
        <w:rPr>
          <w:color w:val="auto"/>
          <w:highlight w:val="none"/>
        </w:rPr>
      </w:pPr>
      <w:r>
        <w:rPr>
          <w:rFonts w:hint="eastAsia"/>
          <w:color w:val="auto"/>
          <w:highlight w:val="none"/>
        </w:rPr>
        <w:t>（一）总则</w:t>
      </w:r>
    </w:p>
    <w:p w14:paraId="070984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 开标、评标及定标所依据的规则</w:t>
      </w:r>
    </w:p>
    <w:p w14:paraId="38EFBB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0AF472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2767A0B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35.3《评标委员会和评标方法暂行规定》（七部委第12号令）</w:t>
      </w:r>
      <w:r>
        <w:rPr>
          <w:rFonts w:hint="eastAsia" w:ascii="宋体" w:hAnsi="宋体" w:cs="宋体"/>
          <w:color w:val="auto"/>
          <w:sz w:val="24"/>
          <w:szCs w:val="24"/>
          <w:highlight w:val="none"/>
          <w:lang w:eastAsia="zh-CN"/>
        </w:rPr>
        <w:t>；</w:t>
      </w:r>
    </w:p>
    <w:p w14:paraId="2E73128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35.4《工程建设项目施工招标投标办法》（七部委2003年第30号令）</w:t>
      </w:r>
      <w:r>
        <w:rPr>
          <w:rFonts w:hint="eastAsia" w:ascii="宋体" w:hAnsi="宋体" w:cs="宋体"/>
          <w:color w:val="auto"/>
          <w:sz w:val="24"/>
          <w:szCs w:val="24"/>
          <w:highlight w:val="none"/>
          <w:lang w:eastAsia="zh-CN"/>
        </w:rPr>
        <w:t>；</w:t>
      </w:r>
    </w:p>
    <w:p w14:paraId="40A273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62FD3A1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35.6《房屋建筑和市政基础设施工程施工招标投标管理办法》（建设部令第89号）</w:t>
      </w:r>
      <w:r>
        <w:rPr>
          <w:rFonts w:hint="eastAsia" w:ascii="宋体" w:hAnsi="宋体" w:cs="宋体"/>
          <w:color w:val="auto"/>
          <w:sz w:val="24"/>
          <w:szCs w:val="24"/>
          <w:highlight w:val="none"/>
          <w:lang w:eastAsia="zh-CN"/>
        </w:rPr>
        <w:t>；</w:t>
      </w:r>
    </w:p>
    <w:p w14:paraId="5A672D12">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35.7《财政部工业和信息化部关于印发〈政府采购促进中小企业发展管理办法〉的通知》（财库〔2020〕46号）</w:t>
      </w:r>
      <w:r>
        <w:rPr>
          <w:rFonts w:hint="eastAsia" w:ascii="宋体" w:hAnsi="宋体" w:cs="宋体"/>
          <w:b/>
          <w:bCs/>
          <w:color w:val="auto"/>
          <w:sz w:val="24"/>
          <w:szCs w:val="24"/>
          <w:highlight w:val="none"/>
          <w:lang w:eastAsia="zh-CN"/>
        </w:rPr>
        <w:t>；</w:t>
      </w:r>
    </w:p>
    <w:p w14:paraId="700CAC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w:t>
      </w:r>
    </w:p>
    <w:p w14:paraId="143F7FA3">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35.9《广东省政府采购促进中小企业发展实施细则（试行）》</w:t>
      </w:r>
      <w:r>
        <w:rPr>
          <w:rFonts w:hint="eastAsia" w:ascii="宋体" w:hAnsi="宋体" w:cs="宋体"/>
          <w:b/>
          <w:bCs/>
          <w:color w:val="auto"/>
          <w:sz w:val="24"/>
          <w:szCs w:val="24"/>
          <w:highlight w:val="none"/>
          <w:lang w:eastAsia="zh-CN"/>
        </w:rPr>
        <w:t>；</w:t>
      </w:r>
    </w:p>
    <w:p w14:paraId="3DACD6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35.10《广州市工程建设项目招标投标管理办法》（穗建规字〔2023〕12号）；</w:t>
      </w:r>
    </w:p>
    <w:p w14:paraId="7BE53EC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73E554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35.12本项目招标文件。</w:t>
      </w:r>
    </w:p>
    <w:p w14:paraId="48576DA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7973490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558516A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5EE6AC5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B74B9C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24FA36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0CF854E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s="宋体"/>
          <w:b/>
          <w:bCs/>
          <w:color w:val="auto"/>
          <w:sz w:val="24"/>
          <w:szCs w:val="24"/>
          <w:highlight w:val="none"/>
        </w:rPr>
        <w:t>一个小时</w:t>
      </w:r>
      <w:r>
        <w:rPr>
          <w:rFonts w:hint="eastAsia" w:ascii="宋体" w:hAnsi="宋体"/>
          <w:color w:val="auto"/>
          <w:sz w:val="24"/>
          <w:highlight w:val="none"/>
        </w:rPr>
        <w:t>内，投标人通过交易平台对已递交的电子投标文件进行解密。投标人完成解密后，再由招标人进行解密。</w:t>
      </w:r>
      <w:r>
        <w:rPr>
          <w:rFonts w:hint="eastAsia" w:ascii="宋体" w:hAnsi="宋体"/>
          <w:color w:val="auto"/>
          <w:sz w:val="24"/>
          <w:highlight w:val="none"/>
          <w:u w:val="single"/>
        </w:rPr>
        <w:t>解密完成后，公布招标项目名称、投标人名称、投标报价、工期及其他内容；</w:t>
      </w:r>
    </w:p>
    <w:p w14:paraId="4B56681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w:t>
      </w:r>
      <w:r>
        <w:rPr>
          <w:rFonts w:hint="eastAsia" w:ascii="宋体" w:hAnsi="宋体"/>
          <w:color w:val="auto"/>
          <w:sz w:val="24"/>
          <w:highlight w:val="none"/>
          <w:lang w:val="en-US" w:eastAsia="zh-CN"/>
        </w:rPr>
        <w:t>32</w:t>
      </w:r>
      <w:r>
        <w:rPr>
          <w:rFonts w:hint="eastAsia" w:ascii="宋体" w:hAnsi="宋体"/>
          <w:color w:val="auto"/>
          <w:sz w:val="24"/>
          <w:highlight w:val="none"/>
        </w:rPr>
        <w:t>项的规定执行；</w:t>
      </w:r>
    </w:p>
    <w:p w14:paraId="6969F4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3CB21D9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577380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AAC85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5227EA8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7878FA2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37D1AE24">
      <w:pPr>
        <w:spacing w:line="360" w:lineRule="auto"/>
        <w:ind w:firstLine="482" w:firstLineChars="200"/>
        <w:rPr>
          <w:color w:val="auto"/>
          <w:highlight w:val="none"/>
        </w:rPr>
      </w:pPr>
      <w:r>
        <w:rPr>
          <w:rFonts w:hint="eastAsia" w:ascii="宋体" w:hAnsi="宋体" w:cs="宋体"/>
          <w:b/>
          <w:bCs/>
          <w:color w:val="auto"/>
          <w:sz w:val="24"/>
          <w:szCs w:val="24"/>
          <w:highlight w:val="none"/>
        </w:rPr>
        <w:t>37.2评标委员会在开始评标前，应了解评标专家的职责及守则，认真阅读附件1《评标委员会成员声明》的内容并签名，签字后方可进行评标；</w:t>
      </w:r>
    </w:p>
    <w:p w14:paraId="259FF12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评标委员会的职责及守则：</w:t>
      </w:r>
    </w:p>
    <w:p w14:paraId="612623D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58B63B91">
      <w:pPr>
        <w:pBdr>
          <w:bottom w:val="none" w:color="auto" w:sz="0" w:space="0"/>
        </w:pBdr>
        <w:snapToGrid/>
        <w:spacing w:line="360" w:lineRule="auto"/>
        <w:ind w:firstLine="480" w:firstLineChars="200"/>
        <w:rPr>
          <w:rFonts w:ascii="宋体" w:hAnsi="宋体" w:cs="Times New Roman"/>
          <w:color w:val="auto"/>
          <w:sz w:val="24"/>
          <w:szCs w:val="24"/>
          <w:highlight w:val="none"/>
          <w:u w:val="single"/>
        </w:rPr>
      </w:pPr>
      <w:r>
        <w:rPr>
          <w:rFonts w:ascii="宋体" w:hAnsi="宋体"/>
          <w:color w:val="auto"/>
          <w:sz w:val="24"/>
          <w:szCs w:val="24"/>
          <w:highlight w:val="none"/>
        </w:rPr>
        <w:t>37.</w:t>
      </w:r>
      <w:r>
        <w:rPr>
          <w:rFonts w:hint="default" w:ascii="宋体" w:hAnsi="宋体"/>
          <w:color w:val="auto"/>
          <w:sz w:val="24"/>
          <w:szCs w:val="24"/>
          <w:highlight w:val="none"/>
          <w:lang w:val="en-US" w:eastAsia="zh-CN"/>
        </w:rPr>
        <w:t>3</w:t>
      </w:r>
      <w:r>
        <w:rPr>
          <w:rFonts w:ascii="宋体" w:hAnsi="宋体"/>
          <w:color w:val="auto"/>
          <w:sz w:val="24"/>
          <w:szCs w:val="24"/>
          <w:highlight w:val="none"/>
        </w:rPr>
        <w:t>.2</w:t>
      </w:r>
      <w:r>
        <w:rPr>
          <w:rFonts w:hint="default" w:ascii="宋体" w:hAnsi="宋体" w:cs="Times New Roman"/>
          <w:color w:val="auto"/>
          <w:sz w:val="24"/>
          <w:szCs w:val="24"/>
          <w:highlight w:val="none"/>
          <w:u w:val="single"/>
        </w:rPr>
        <w:t>向招标人报告评审意见，按综合得分从高到低进行排序（综合得分相同的则名次并列占用名次），推荐排序位于前</w:t>
      </w:r>
      <w:r>
        <w:rPr>
          <w:rFonts w:hint="eastAsia" w:ascii="宋体" w:hAnsi="宋体" w:cs="Times New Roman"/>
          <w:color w:val="auto"/>
          <w:sz w:val="24"/>
          <w:szCs w:val="24"/>
          <w:highlight w:val="none"/>
          <w:u w:val="single"/>
          <w:lang w:eastAsia="zh-CN"/>
        </w:rPr>
        <w:t>10名次</w:t>
      </w:r>
      <w:r>
        <w:rPr>
          <w:rFonts w:hint="default" w:ascii="宋体" w:hAnsi="宋体" w:cs="Times New Roman"/>
          <w:color w:val="auto"/>
          <w:sz w:val="24"/>
          <w:szCs w:val="24"/>
          <w:highlight w:val="none"/>
          <w:u w:val="single"/>
        </w:rPr>
        <w:t>的入围定标阶段的候选人进入定标阶段（若前</w:t>
      </w:r>
      <w:r>
        <w:rPr>
          <w:rFonts w:hint="eastAsia" w:ascii="宋体" w:hAnsi="宋体" w:cs="Times New Roman"/>
          <w:color w:val="auto"/>
          <w:sz w:val="24"/>
          <w:szCs w:val="24"/>
          <w:highlight w:val="none"/>
          <w:u w:val="single"/>
          <w:lang w:eastAsia="zh-CN"/>
        </w:rPr>
        <w:t>10名次</w:t>
      </w:r>
      <w:r>
        <w:rPr>
          <w:rFonts w:hint="default" w:ascii="宋体" w:hAnsi="宋体" w:cs="Times New Roman"/>
          <w:color w:val="auto"/>
          <w:sz w:val="24"/>
          <w:szCs w:val="24"/>
          <w:highlight w:val="none"/>
          <w:u w:val="single"/>
        </w:rPr>
        <w:t>的候选人中存在综合得分相同的，则综合得分相同的所有前</w:t>
      </w:r>
      <w:r>
        <w:rPr>
          <w:rFonts w:hint="eastAsia" w:ascii="宋体" w:hAnsi="宋体" w:cs="Times New Roman"/>
          <w:color w:val="auto"/>
          <w:sz w:val="24"/>
          <w:szCs w:val="24"/>
          <w:highlight w:val="none"/>
          <w:u w:val="single"/>
          <w:lang w:eastAsia="zh-CN"/>
        </w:rPr>
        <w:t>10名次</w:t>
      </w:r>
      <w:r>
        <w:rPr>
          <w:rFonts w:hint="default" w:ascii="宋体" w:hAnsi="宋体" w:cs="Times New Roman"/>
          <w:color w:val="auto"/>
          <w:sz w:val="24"/>
          <w:szCs w:val="24"/>
          <w:highlight w:val="none"/>
          <w:u w:val="single"/>
        </w:rPr>
        <w:t>的候选人均进入定标阶段，若前</w:t>
      </w:r>
      <w:r>
        <w:rPr>
          <w:rFonts w:hint="eastAsia" w:ascii="宋体" w:hAnsi="宋体" w:cs="Times New Roman"/>
          <w:color w:val="auto"/>
          <w:sz w:val="24"/>
          <w:szCs w:val="24"/>
          <w:highlight w:val="none"/>
          <w:u w:val="single"/>
          <w:lang w:eastAsia="zh-CN"/>
        </w:rPr>
        <w:t>10名次</w:t>
      </w:r>
      <w:r>
        <w:rPr>
          <w:rFonts w:hint="default" w:ascii="宋体" w:hAnsi="宋体" w:cs="Times New Roman"/>
          <w:color w:val="auto"/>
          <w:sz w:val="24"/>
          <w:szCs w:val="24"/>
          <w:highlight w:val="none"/>
          <w:u w:val="single"/>
        </w:rPr>
        <w:t>的家数大于等于3家且小于等于</w:t>
      </w:r>
      <w:r>
        <w:rPr>
          <w:rFonts w:hint="eastAsia" w:ascii="宋体" w:hAnsi="宋体" w:cs="Times New Roman"/>
          <w:color w:val="auto"/>
          <w:sz w:val="24"/>
          <w:szCs w:val="24"/>
          <w:highlight w:val="none"/>
          <w:u w:val="single"/>
          <w:lang w:eastAsia="zh-CN"/>
        </w:rPr>
        <w:t>10家</w:t>
      </w:r>
      <w:r>
        <w:rPr>
          <w:rFonts w:hint="default" w:ascii="宋体" w:hAnsi="宋体" w:cs="Times New Roman"/>
          <w:color w:val="auto"/>
          <w:sz w:val="24"/>
          <w:szCs w:val="24"/>
          <w:highlight w:val="none"/>
          <w:u w:val="single"/>
        </w:rPr>
        <w:t>的，则取全部候选人进入定标阶段）。</w:t>
      </w:r>
      <w:r>
        <w:rPr>
          <w:rFonts w:hint="default" w:ascii="宋体" w:hAnsi="宋体" w:cs="Times New Roman"/>
          <w:bCs w:val="0"/>
          <w:color w:val="auto"/>
          <w:sz w:val="24"/>
          <w:szCs w:val="24"/>
          <w:highlight w:val="none"/>
          <w:u w:val="single"/>
        </w:rPr>
        <w:t>中标候选人入围定标阶段后将按其统一社会信用代码后4 位（除校验码外）大小排位，不排序，</w:t>
      </w:r>
      <w:r>
        <w:rPr>
          <w:rFonts w:hint="default" w:ascii="宋体" w:hAnsi="宋体" w:cs="Times New Roman"/>
          <w:color w:val="auto"/>
          <w:sz w:val="24"/>
          <w:szCs w:val="24"/>
          <w:highlight w:val="none"/>
          <w:u w:val="single"/>
        </w:rPr>
        <w:t>如统一社会信用代码后4位出现字母情况的，字母以“0”进行代替大小排位；如出现后4位（除校验码外）大小一致的，则随机排位。</w:t>
      </w:r>
    </w:p>
    <w:p w14:paraId="2AAEA922">
      <w:pPr>
        <w:spacing w:line="360" w:lineRule="auto"/>
        <w:ind w:firstLine="480" w:firstLineChars="200"/>
        <w:rPr>
          <w:rFonts w:ascii="宋体" w:hAnsi="宋体"/>
          <w:color w:val="auto"/>
          <w:sz w:val="24"/>
          <w:szCs w:val="24"/>
          <w:highlight w:val="none"/>
        </w:rPr>
      </w:pPr>
      <w:r>
        <w:rPr>
          <w:rFonts w:ascii="宋体" w:hAnsi="宋体"/>
          <w:bCs w:val="0"/>
          <w:color w:val="auto"/>
          <w:sz w:val="24"/>
          <w:szCs w:val="24"/>
          <w:highlight w:val="none"/>
        </w:rPr>
        <w:t>37.</w:t>
      </w:r>
      <w:r>
        <w:rPr>
          <w:rFonts w:hint="default" w:ascii="宋体" w:hAnsi="宋体"/>
          <w:bCs w:val="0"/>
          <w:color w:val="auto"/>
          <w:sz w:val="24"/>
          <w:szCs w:val="24"/>
          <w:highlight w:val="none"/>
          <w:lang w:val="en-US" w:eastAsia="zh-CN"/>
        </w:rPr>
        <w:t>3</w:t>
      </w:r>
      <w:r>
        <w:rPr>
          <w:rFonts w:ascii="宋体" w:hAnsi="宋体"/>
          <w:bCs w:val="0"/>
          <w:color w:val="auto"/>
          <w:sz w:val="24"/>
          <w:szCs w:val="24"/>
          <w:highlight w:val="none"/>
        </w:rPr>
        <w:t>.3</w:t>
      </w:r>
      <w:r>
        <w:rPr>
          <w:rFonts w:ascii="宋体" w:hAnsi="宋体"/>
          <w:b w:val="0"/>
          <w:bCs w:val="0"/>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56FA5B9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015B4C9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493D2C2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15B5C1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6AFA4A4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28FFAC7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4EA4ADC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0E6F655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w:t>
      </w:r>
      <w:r>
        <w:rPr>
          <w:rFonts w:hint="eastAsia" w:ascii="宋体" w:hAnsi="宋体"/>
          <w:color w:val="auto"/>
          <w:sz w:val="24"/>
          <w:szCs w:val="24"/>
          <w:highlight w:val="none"/>
          <w:lang w:val="en-US" w:eastAsia="zh-CN"/>
        </w:rPr>
        <w:t>4</w:t>
      </w:r>
      <w:r>
        <w:rPr>
          <w:rFonts w:hint="eastAsia" w:ascii="宋体" w:hAnsi="宋体"/>
          <w:b/>
          <w:bCs/>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A62432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u w:val="single"/>
        </w:rPr>
        <w:t>37.</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 xml:space="preserve"> 评标结束后，评标委员会递交评标报告并按综合得分从高到低进行排序（综合得分相同的则名次并列占用名次），推荐排序位于前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的入围定标阶段的候选人进入定标阶段（若前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的候选人中存在综合得分相同的，则综合得分相同的所有前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的候选人均进入定标阶段，若前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的家数大于等于3家且小于等于</w:t>
      </w:r>
      <w:r>
        <w:rPr>
          <w:rFonts w:hint="eastAsia" w:ascii="宋体" w:hAnsi="宋体"/>
          <w:color w:val="auto"/>
          <w:sz w:val="24"/>
          <w:szCs w:val="24"/>
          <w:highlight w:val="none"/>
          <w:u w:val="single"/>
          <w:lang w:eastAsia="zh-CN"/>
        </w:rPr>
        <w:t>10家</w:t>
      </w:r>
      <w:r>
        <w:rPr>
          <w:rFonts w:hint="eastAsia" w:ascii="宋体" w:hAnsi="宋体"/>
          <w:color w:val="auto"/>
          <w:sz w:val="24"/>
          <w:szCs w:val="24"/>
          <w:highlight w:val="none"/>
          <w:u w:val="single"/>
        </w:rPr>
        <w:t>的，则取全部候选人进入定标阶段）。</w:t>
      </w:r>
      <w:r>
        <w:rPr>
          <w:rFonts w:hint="eastAsia" w:ascii="宋体" w:hAnsi="宋体" w:cs="宋体"/>
          <w:bCs/>
          <w:color w:val="auto"/>
          <w:sz w:val="24"/>
          <w:szCs w:val="24"/>
          <w:highlight w:val="none"/>
          <w:u w:val="single"/>
        </w:rPr>
        <w:t>中标候选人入围定标阶段后将按其统一社会信用代码后4 位（除校验码外）大小排位，不排序，</w:t>
      </w:r>
      <w:r>
        <w:rPr>
          <w:rFonts w:hint="eastAsia" w:ascii="宋体" w:hAnsi="宋体" w:cs="宋体"/>
          <w:color w:val="auto"/>
          <w:sz w:val="24"/>
          <w:szCs w:val="24"/>
          <w:highlight w:val="none"/>
          <w:u w:val="single"/>
        </w:rPr>
        <w:t>如统一社会信用代码后4位出现字母情况的，字母以“0”进行代替大小排位；如出现后4位（除校验码外）大小一致的，则随机排位。</w:t>
      </w:r>
    </w:p>
    <w:p w14:paraId="2261A15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01352FF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33F649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B8BC8A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1784BF4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1B67BDB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w:t>
      </w:r>
      <w:r>
        <w:rPr>
          <w:rFonts w:hint="eastAsia" w:ascii="宋体" w:hAnsi="宋体"/>
          <w:color w:val="auto"/>
          <w:sz w:val="24"/>
          <w:szCs w:val="24"/>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9D3084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76D0A2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w:t>
      </w:r>
      <w:r>
        <w:rPr>
          <w:rFonts w:hint="eastAsia" w:ascii="宋体" w:hAnsi="宋体"/>
          <w:color w:val="auto"/>
          <w:sz w:val="24"/>
          <w:szCs w:val="24"/>
          <w:highlight w:val="none"/>
          <w:u w:val="single"/>
        </w:rPr>
        <w:t>组建定标委员会，</w:t>
      </w:r>
      <w:r>
        <w:rPr>
          <w:rFonts w:hint="eastAsia" w:ascii="宋体" w:hAnsi="宋体"/>
          <w:color w:val="auto"/>
          <w:sz w:val="24"/>
          <w:szCs w:val="24"/>
          <w:highlight w:val="none"/>
        </w:rPr>
        <w:t>根据定标委员会递交的</w:t>
      </w:r>
      <w:r>
        <w:rPr>
          <w:rFonts w:hint="eastAsia" w:ascii="宋体" w:hAnsi="宋体"/>
          <w:color w:val="auto"/>
          <w:sz w:val="24"/>
          <w:szCs w:val="24"/>
          <w:highlight w:val="none"/>
          <w:u w:val="single"/>
        </w:rPr>
        <w:t>定</w:t>
      </w:r>
      <w:r>
        <w:rPr>
          <w:rFonts w:hint="eastAsia" w:ascii="宋体" w:hAnsi="宋体"/>
          <w:color w:val="auto"/>
          <w:sz w:val="24"/>
          <w:szCs w:val="24"/>
          <w:highlight w:val="none"/>
        </w:rPr>
        <w:t>标报告，最终审定中标人。</w:t>
      </w:r>
    </w:p>
    <w:p w14:paraId="64DEA73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w:t>
      </w:r>
      <w:r>
        <w:rPr>
          <w:rFonts w:hint="eastAsia" w:ascii="宋体" w:hAnsi="宋体"/>
          <w:color w:val="auto"/>
          <w:sz w:val="24"/>
          <w:szCs w:val="24"/>
          <w:highlight w:val="none"/>
          <w:u w:val="single"/>
        </w:rPr>
        <w:t>根据定标报告</w:t>
      </w:r>
      <w:r>
        <w:rPr>
          <w:rFonts w:hint="eastAsia" w:ascii="宋体" w:hAnsi="宋体"/>
          <w:color w:val="auto"/>
          <w:sz w:val="24"/>
          <w:szCs w:val="24"/>
          <w:highlight w:val="none"/>
        </w:rPr>
        <w:t>确定的中标候选人为中标人。</w:t>
      </w:r>
    </w:p>
    <w:p w14:paraId="5FB705F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s="宋体"/>
          <w:color w:val="auto"/>
          <w:sz w:val="24"/>
          <w:szCs w:val="24"/>
          <w:highlight w:val="none"/>
          <w:u w:val="single"/>
        </w:rPr>
        <w:t>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招标人可由原定标委员会根据原定标办法从其他合格的中标候选人中重新票决确定中标人，招标人也可以依法重新招标</w:t>
      </w:r>
      <w:r>
        <w:rPr>
          <w:rFonts w:hint="eastAsia" w:ascii="宋体" w:hAnsi="宋体" w:cs="Times New Roman"/>
          <w:color w:val="auto"/>
          <w:sz w:val="24"/>
          <w:szCs w:val="24"/>
          <w:highlight w:val="none"/>
          <w:u w:val="none"/>
        </w:rPr>
        <w:t>。</w:t>
      </w:r>
    </w:p>
    <w:p w14:paraId="3F51E167">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39.4</w:t>
      </w:r>
      <w:r>
        <w:rPr>
          <w:rFonts w:hint="eastAsia" w:ascii="宋体" w:hAnsi="宋体"/>
          <w:strike/>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026C902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3A66E6D9">
      <w:pPr>
        <w:pStyle w:val="2"/>
        <w:spacing w:line="360" w:lineRule="auto"/>
        <w:ind w:firstLine="480" w:firstLineChars="200"/>
        <w:rPr>
          <w:rFonts w:cs="宋体" w:asciiTheme="minorEastAsia" w:hAnsiTheme="minorEastAsia" w:eastAsiaTheme="minorEastAsia"/>
          <w:sz w:val="24"/>
          <w:szCs w:val="24"/>
          <w:highlight w:val="none"/>
          <w:u w:val="single"/>
        </w:rPr>
      </w:pPr>
      <w:r>
        <w:rPr>
          <w:rFonts w:hint="eastAsia" w:ascii="宋体" w:hAnsi="宋体" w:cs="Times New Roman"/>
          <w:color w:val="auto"/>
          <w:sz w:val="24"/>
          <w:szCs w:val="24"/>
          <w:highlight w:val="none"/>
          <w:u w:val="none"/>
        </w:rPr>
        <w:t>39.6</w:t>
      </w:r>
      <w:r>
        <w:rPr>
          <w:rFonts w:hint="eastAsia" w:cs="宋体" w:asciiTheme="minorEastAsia" w:hAnsiTheme="minorEastAsia" w:eastAsiaTheme="minorEastAsia"/>
          <w:sz w:val="24"/>
          <w:szCs w:val="24"/>
          <w:highlight w:val="none"/>
          <w:u w:val="single"/>
        </w:rPr>
        <w:t>定标委员会在评标委员会评审的基础上，根据定标因素对各合格的中标候选人提供的投标文件定标部分进行定性评审并撰写评语，对进入定标阶段的N名合格的中标候选人择优排序进行打分，最优的N分，其次N-1分，依此类推，排名第N名（即最后一名）得1分，将所有定标委员会成员对同一合格的中标候选人的评分进行相加得出该合格的中标候选人定标阶段总得分，按定标阶段总得分由高至低排序，定标阶段总得分最高的为中标人。</w:t>
      </w:r>
    </w:p>
    <w:p w14:paraId="794E0A93">
      <w:pPr>
        <w:pStyle w:val="2"/>
        <w:spacing w:line="360" w:lineRule="auto"/>
        <w:ind w:firstLine="480" w:firstLineChars="200"/>
        <w:rPr>
          <w:rFonts w:cs="宋体" w:asciiTheme="minorEastAsia" w:hAnsiTheme="minorEastAsia" w:eastAsiaTheme="minorEastAsia"/>
          <w:sz w:val="24"/>
          <w:szCs w:val="24"/>
          <w:highlight w:val="none"/>
          <w:u w:val="single"/>
        </w:rPr>
      </w:pPr>
      <w:r>
        <w:rPr>
          <w:rFonts w:hint="eastAsia" w:cs="宋体" w:asciiTheme="minorEastAsia" w:hAnsiTheme="minorEastAsia" w:eastAsiaTheme="minorEastAsia"/>
          <w:sz w:val="24"/>
          <w:szCs w:val="24"/>
          <w:highlight w:val="none"/>
          <w:u w:val="single"/>
        </w:rPr>
        <w:t>若在第一轮投票出现定标阶段总得分相同且影响中标人确定的，出现X家合格的中标候选人名次排序并列时，并列名次及其后名次均不进行排序，跳跃至下一个名次继续排序。定标阶段总得分相同的所有合格的中标候选人为一组，由定标委员会分别对各组进行第二轮投票，每位定标委员会成员只有1票表决权（即只能对其中一个合格的中标候选人投票），在本组中得票数最多的为本组第1名，得票数次多的为第2名，依此类推排序。若第二轮完成后，仍出现本组中票数相同的，则按第二轮方式进行票决，直至将各组全部合格的中标候选人排列出不重叠排序为止。</w:t>
      </w:r>
    </w:p>
    <w:p w14:paraId="7EFF32CD">
      <w:pPr>
        <w:spacing w:line="360" w:lineRule="auto"/>
        <w:ind w:firstLine="480" w:firstLineChars="200"/>
        <w:rPr>
          <w:rFonts w:hint="eastAsia" w:ascii="宋体" w:hAnsi="宋体" w:cs="Times New Roman"/>
          <w:color w:val="auto"/>
          <w:sz w:val="24"/>
          <w:szCs w:val="24"/>
          <w:highlight w:val="none"/>
        </w:rPr>
      </w:pPr>
      <w:r>
        <w:rPr>
          <w:rFonts w:hint="eastAsia" w:cs="宋体" w:asciiTheme="minorEastAsia" w:hAnsiTheme="minorEastAsia" w:eastAsiaTheme="minorEastAsia"/>
          <w:sz w:val="24"/>
          <w:szCs w:val="24"/>
          <w:highlight w:val="none"/>
          <w:u w:val="single"/>
        </w:rPr>
        <w:t>定标委员会推荐定标阶段总得分最高的合格的中标候选人为中标人，并提交定标报告。</w:t>
      </w:r>
    </w:p>
    <w:p w14:paraId="78EADBF2">
      <w:pPr>
        <w:pStyle w:val="8"/>
        <w:spacing w:before="156" w:after="156"/>
        <w:ind w:firstLine="540" w:firstLineChars="200"/>
        <w:jc w:val="center"/>
        <w:rPr>
          <w:color w:val="auto"/>
          <w:highlight w:val="none"/>
        </w:rPr>
      </w:pPr>
      <w:bookmarkStart w:id="26" w:name="_Toc2272558"/>
      <w:bookmarkStart w:id="27" w:name="_Toc21525502"/>
      <w:r>
        <w:rPr>
          <w:rFonts w:hint="eastAsia"/>
          <w:color w:val="auto"/>
          <w:highlight w:val="none"/>
        </w:rPr>
        <w:t>（二）开标评标办法程序和细则</w:t>
      </w:r>
      <w:bookmarkEnd w:id="26"/>
      <w:bookmarkEnd w:id="27"/>
    </w:p>
    <w:p w14:paraId="121B9E2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注：企业综合诚信评价分数即投标截止当日广州市工程招标行业协会网站上公布的企业综合诚信评价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14:paraId="3155EEB4">
      <w:pPr>
        <w:spacing w:line="360" w:lineRule="auto"/>
        <w:rPr>
          <w:rFonts w:ascii="宋体" w:hAnsi="宋体"/>
          <w:color w:val="auto"/>
          <w:sz w:val="24"/>
          <w:szCs w:val="24"/>
          <w:highlight w:val="none"/>
        </w:rPr>
      </w:pPr>
    </w:p>
    <w:p w14:paraId="56295078">
      <w:pPr>
        <w:pStyle w:val="8"/>
        <w:spacing w:before="156" w:after="156"/>
        <w:ind w:firstLine="540" w:firstLineChars="200"/>
        <w:rPr>
          <w:color w:val="auto"/>
          <w:highlight w:val="none"/>
        </w:rPr>
      </w:pPr>
      <w:bookmarkStart w:id="28" w:name="_Toc21525509"/>
      <w:bookmarkStart w:id="29" w:name="_Toc2272564"/>
      <w:r>
        <w:rPr>
          <w:rFonts w:hint="eastAsia"/>
          <w:color w:val="auto"/>
          <w:highlight w:val="none"/>
        </w:rPr>
        <w:t>可选办法七（适合综合评分法四，技术标与经济标同时开启）</w:t>
      </w:r>
      <w:bookmarkEnd w:id="28"/>
      <w:bookmarkEnd w:id="29"/>
    </w:p>
    <w:p w14:paraId="1FBE8C5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1E0E747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66727A7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76E31EE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38508DB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14:paraId="0CE11B1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14:paraId="3DB7EC5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14:paraId="78EBC3F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3F3B1DE5">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w:t>
      </w:r>
      <w:r>
        <w:rPr>
          <w:rFonts w:ascii="宋体" w:hAnsi="宋体"/>
          <w:color w:val="auto"/>
          <w:sz w:val="24"/>
          <w:szCs w:val="24"/>
          <w:highlight w:val="none"/>
          <w:u w:val="single"/>
        </w:rPr>
        <w:t>评标委员会对满足招标文件实质性要求的投标文件，按照本章规定的评分标准进行打分。评标委员会按综合得分从高到低进行排序（综合得分相同的则名次并列占用名次），</w:t>
      </w:r>
      <w:r>
        <w:rPr>
          <w:rFonts w:hint="eastAsia" w:ascii="宋体" w:hAnsi="宋体"/>
          <w:color w:val="auto"/>
          <w:sz w:val="24"/>
          <w:szCs w:val="24"/>
          <w:highlight w:val="none"/>
          <w:u w:val="single"/>
        </w:rPr>
        <w:t>推荐排序位于前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不排序的入围定标阶段的候选人进入定标阶段（若前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的候选人中存在综合得分相同的，则综合得分相同的所有前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的候选人均进入定标阶段，若前</w:t>
      </w:r>
      <w:r>
        <w:rPr>
          <w:rFonts w:hint="eastAsia" w:ascii="宋体" w:hAnsi="宋体"/>
          <w:color w:val="auto"/>
          <w:sz w:val="24"/>
          <w:szCs w:val="24"/>
          <w:highlight w:val="none"/>
          <w:u w:val="single"/>
          <w:lang w:eastAsia="zh-CN"/>
        </w:rPr>
        <w:t>10名次</w:t>
      </w:r>
      <w:r>
        <w:rPr>
          <w:rFonts w:hint="eastAsia" w:ascii="宋体" w:hAnsi="宋体"/>
          <w:color w:val="auto"/>
          <w:sz w:val="24"/>
          <w:szCs w:val="24"/>
          <w:highlight w:val="none"/>
          <w:u w:val="single"/>
        </w:rPr>
        <w:t>的家数大于等于3家且小于等于</w:t>
      </w:r>
      <w:r>
        <w:rPr>
          <w:rFonts w:hint="eastAsia" w:ascii="宋体" w:hAnsi="宋体"/>
          <w:color w:val="auto"/>
          <w:sz w:val="24"/>
          <w:szCs w:val="24"/>
          <w:highlight w:val="none"/>
          <w:u w:val="single"/>
          <w:lang w:eastAsia="zh-CN"/>
        </w:rPr>
        <w:t>10家</w:t>
      </w:r>
      <w:r>
        <w:rPr>
          <w:rFonts w:hint="eastAsia" w:ascii="宋体" w:hAnsi="宋体"/>
          <w:color w:val="auto"/>
          <w:sz w:val="24"/>
          <w:szCs w:val="24"/>
          <w:highlight w:val="none"/>
          <w:u w:val="single"/>
        </w:rPr>
        <w:t>的，则取全部候选人进入定标阶段）</w:t>
      </w:r>
      <w:r>
        <w:rPr>
          <w:rFonts w:hint="eastAsia" w:ascii="宋体"/>
          <w:color w:val="auto"/>
          <w:sz w:val="24"/>
          <w:szCs w:val="24"/>
          <w:highlight w:val="none"/>
        </w:rPr>
        <w:t>。</w:t>
      </w:r>
    </w:p>
    <w:p w14:paraId="6C61BFF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544B1AB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w:t>
      </w:r>
      <w:r>
        <w:rPr>
          <w:rFonts w:hint="eastAsia" w:ascii="宋体"/>
          <w:color w:val="auto"/>
          <w:sz w:val="24"/>
          <w:szCs w:val="24"/>
          <w:highlight w:val="none"/>
          <w:u w:val="single"/>
        </w:rPr>
        <w:t>或招标代理</w:t>
      </w:r>
      <w:r>
        <w:rPr>
          <w:rFonts w:hint="eastAsia" w:ascii="宋体"/>
          <w:color w:val="auto"/>
          <w:sz w:val="24"/>
          <w:szCs w:val="24"/>
          <w:highlight w:val="none"/>
        </w:rPr>
        <w:t>主持；</w:t>
      </w:r>
    </w:p>
    <w:p w14:paraId="63F95B4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52CE9B6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4B32AF45">
      <w:pPr>
        <w:snapToGrid w:val="0"/>
        <w:spacing w:line="360" w:lineRule="auto"/>
        <w:ind w:firstLine="480" w:firstLineChars="200"/>
        <w:rPr>
          <w:rFonts w:ascii="宋体"/>
          <w:strike w:val="0"/>
          <w:color w:val="auto"/>
          <w:sz w:val="24"/>
          <w:szCs w:val="24"/>
          <w:highlight w:val="none"/>
        </w:rPr>
      </w:pPr>
      <w:r>
        <w:rPr>
          <w:rFonts w:hint="eastAsia" w:ascii="宋体"/>
          <w:strike w:val="0"/>
          <w:color w:val="auto"/>
          <w:sz w:val="24"/>
          <w:szCs w:val="24"/>
          <w:highlight w:val="none"/>
        </w:rPr>
        <w:t>41.2.2开标前，首先由招标人随机抽取确定该工程计算评标参考价的等分点值X。</w:t>
      </w:r>
    </w:p>
    <w:p w14:paraId="3467A590">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41.2.3</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1C8041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10C7DB11">
      <w:pPr>
        <w:snapToGri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41.2.4.1开标时，公布：a、投标人名称；</w:t>
      </w:r>
      <w:r>
        <w:rPr>
          <w:rFonts w:hint="eastAsia" w:ascii="宋体" w:hAnsi="宋体" w:cs="宋体"/>
          <w:color w:val="auto"/>
          <w:sz w:val="24"/>
          <w:szCs w:val="24"/>
          <w:highlight w:val="none"/>
          <w:u w:val="single"/>
        </w:rPr>
        <w:t>b、</w:t>
      </w:r>
      <w:r>
        <w:rPr>
          <w:rFonts w:hint="eastAsia" w:ascii="宋体" w:hAnsi="宋体" w:eastAsia="宋体" w:cs="宋体"/>
          <w:sz w:val="24"/>
          <w:szCs w:val="24"/>
          <w:highlight w:val="none"/>
          <w:u w:val="single"/>
        </w:rPr>
        <w:t>投标文件递交情况</w:t>
      </w:r>
      <w:r>
        <w:rPr>
          <w:rFonts w:hint="eastAsia" w:ascii="宋体" w:hAnsi="宋体" w:cs="宋体"/>
          <w:color w:val="auto"/>
          <w:sz w:val="24"/>
          <w:szCs w:val="24"/>
          <w:highlight w:val="none"/>
          <w:u w:val="single"/>
        </w:rPr>
        <w:t>；c</w:t>
      </w:r>
      <w:r>
        <w:rPr>
          <w:rFonts w:hint="eastAsia" w:ascii="宋体" w:hAnsi="宋体" w:cs="宋体"/>
          <w:color w:val="auto"/>
          <w:sz w:val="24"/>
          <w:szCs w:val="24"/>
          <w:highlight w:val="none"/>
          <w:u w:val="single"/>
          <w:lang w:eastAsia="zh-CN"/>
        </w:rPr>
        <w:t>、</w:t>
      </w:r>
      <w:r>
        <w:rPr>
          <w:rFonts w:hint="eastAsia" w:ascii="宋体" w:hAnsi="宋体" w:eastAsia="宋体" w:cs="宋体"/>
          <w:sz w:val="24"/>
          <w:szCs w:val="24"/>
          <w:highlight w:val="none"/>
          <w:u w:val="single"/>
        </w:rPr>
        <w:t>投标文件解密情况</w:t>
      </w:r>
      <w:r>
        <w:rPr>
          <w:rFonts w:hint="eastAsia" w:ascii="宋体" w:hAnsi="宋体" w:eastAsia="宋体" w:cs="宋体"/>
          <w:sz w:val="24"/>
          <w:szCs w:val="24"/>
          <w:highlight w:val="none"/>
          <w:u w:val="single"/>
          <w:lang w:eastAsia="zh-CN"/>
        </w:rPr>
        <w:t>、</w:t>
      </w:r>
      <w:r>
        <w:rPr>
          <w:rFonts w:hint="eastAsia" w:ascii="宋体" w:hAnsi="宋体" w:cs="宋体"/>
          <w:color w:val="auto"/>
          <w:sz w:val="24"/>
          <w:szCs w:val="24"/>
          <w:highlight w:val="none"/>
          <w:u w:val="single"/>
        </w:rPr>
        <w:t>d、投标报价；e</w:t>
      </w:r>
      <w:r>
        <w:rPr>
          <w:rFonts w:hint="eastAsia" w:ascii="宋体" w:hAnsi="宋体" w:cs="宋体"/>
          <w:strike w:val="0"/>
          <w:color w:val="auto"/>
          <w:sz w:val="24"/>
          <w:szCs w:val="24"/>
          <w:highlight w:val="none"/>
          <w:u w:val="single"/>
        </w:rPr>
        <w:t>、</w:t>
      </w:r>
      <w:r>
        <w:rPr>
          <w:rFonts w:hint="eastAsia" w:ascii="宋体" w:hAnsi="宋体" w:cs="宋体"/>
          <w:color w:val="auto"/>
          <w:sz w:val="24"/>
          <w:szCs w:val="24"/>
          <w:highlight w:val="none"/>
          <w:u w:val="single"/>
        </w:rPr>
        <w:t>项目经理（负责人）名称；f、法定代表人证明及授权委托等主要内容及开标记录表中的其他必要内容。投标报价以数字和文字两种方式表述的，应公布文字表述的投标报价。</w:t>
      </w:r>
    </w:p>
    <w:p w14:paraId="2932AE2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14:paraId="27CB9D3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632D672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2E7EA22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7930B0D">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一 </w:t>
      </w:r>
      <w:r>
        <w:rPr>
          <w:rFonts w:hint="eastAsia" w:ascii="宋体"/>
          <w:color w:val="auto"/>
          <w:sz w:val="24"/>
          <w:szCs w:val="24"/>
          <w:highlight w:val="none"/>
        </w:rPr>
        <w:t>。</w:t>
      </w:r>
    </w:p>
    <w:p w14:paraId="6E7A20D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222588C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0D98E12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99E898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22A7144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19ACCE9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19B8D90">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7FF19DBD">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1577863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4CE94E5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名，则重新招标）。</w:t>
      </w:r>
      <w:r>
        <w:rPr>
          <w:rFonts w:hint="eastAsia" w:ascii="宋体" w:hAnsi="宋体"/>
          <w:b/>
          <w:color w:val="auto"/>
          <w:sz w:val="24"/>
          <w:szCs w:val="24"/>
          <w:highlight w:val="none"/>
        </w:rPr>
        <w:t>评委</w:t>
      </w:r>
      <w:r>
        <w:rPr>
          <w:rFonts w:ascii="宋体" w:hAnsi="宋体"/>
          <w:b/>
          <w:color w:val="auto"/>
          <w:sz w:val="24"/>
          <w:szCs w:val="24"/>
          <w:highlight w:val="none"/>
        </w:rPr>
        <w:t>发现投标</w:t>
      </w:r>
      <w:r>
        <w:rPr>
          <w:rFonts w:hint="eastAsia" w:ascii="宋体" w:hAnsi="宋体"/>
          <w:b/>
          <w:color w:val="auto"/>
          <w:sz w:val="24"/>
          <w:szCs w:val="24"/>
          <w:highlight w:val="none"/>
        </w:rPr>
        <w:t>文件</w:t>
      </w:r>
      <w:r>
        <w:rPr>
          <w:rFonts w:ascii="宋体" w:hAnsi="宋体"/>
          <w:b/>
          <w:color w:val="auto"/>
          <w:sz w:val="24"/>
          <w:szCs w:val="24"/>
          <w:highlight w:val="none"/>
        </w:rPr>
        <w:t>中</w:t>
      </w:r>
      <w:r>
        <w:rPr>
          <w:rFonts w:hint="eastAsia" w:ascii="宋体" w:hAnsi="宋体"/>
          <w:b/>
          <w:color w:val="auto"/>
          <w:sz w:val="24"/>
          <w:szCs w:val="24"/>
          <w:highlight w:val="none"/>
        </w:rPr>
        <w:t>含义不明确</w:t>
      </w:r>
      <w:r>
        <w:rPr>
          <w:rFonts w:ascii="宋体" w:hAnsi="宋体"/>
          <w:b/>
          <w:color w:val="auto"/>
          <w:sz w:val="24"/>
          <w:szCs w:val="24"/>
          <w:highlight w:val="none"/>
        </w:rPr>
        <w:t>、对同类问题表述不一致、有明显</w:t>
      </w:r>
      <w:r>
        <w:rPr>
          <w:rFonts w:hint="eastAsia" w:ascii="宋体" w:hAnsi="宋体"/>
          <w:b/>
          <w:color w:val="auto"/>
          <w:sz w:val="24"/>
          <w:szCs w:val="24"/>
          <w:highlight w:val="none"/>
        </w:rPr>
        <w:t>文字</w:t>
      </w:r>
      <w:r>
        <w:rPr>
          <w:rFonts w:ascii="宋体" w:hAnsi="宋体"/>
          <w:b/>
          <w:color w:val="auto"/>
          <w:sz w:val="24"/>
          <w:szCs w:val="24"/>
          <w:highlight w:val="none"/>
        </w:rPr>
        <w:t>和计算错误</w:t>
      </w:r>
      <w:r>
        <w:rPr>
          <w:rFonts w:hint="eastAsia" w:ascii="宋体" w:hAnsi="宋体"/>
          <w:b/>
          <w:color w:val="auto"/>
          <w:sz w:val="24"/>
          <w:szCs w:val="24"/>
          <w:highlight w:val="none"/>
        </w:rPr>
        <w:t>的，</w:t>
      </w:r>
      <w:r>
        <w:rPr>
          <w:rFonts w:ascii="宋体" w:hAnsi="宋体"/>
          <w:b/>
          <w:color w:val="auto"/>
          <w:sz w:val="24"/>
          <w:szCs w:val="24"/>
          <w:highlight w:val="none"/>
        </w:rPr>
        <w:t>应当</w:t>
      </w:r>
      <w:r>
        <w:rPr>
          <w:rFonts w:hint="eastAsia" w:ascii="宋体" w:hAnsi="宋体"/>
          <w:b/>
          <w:color w:val="auto"/>
          <w:sz w:val="24"/>
          <w:szCs w:val="24"/>
          <w:highlight w:val="none"/>
        </w:rPr>
        <w:t>要求</w:t>
      </w:r>
      <w:r>
        <w:rPr>
          <w:rFonts w:ascii="宋体" w:hAnsi="宋体"/>
          <w:b/>
          <w:color w:val="auto"/>
          <w:sz w:val="24"/>
          <w:szCs w:val="24"/>
          <w:highlight w:val="none"/>
        </w:rPr>
        <w:t>投标人作必要的澄清、说明</w:t>
      </w:r>
      <w:r>
        <w:rPr>
          <w:rFonts w:hint="eastAsia" w:ascii="宋体" w:hAnsi="宋体"/>
          <w:b/>
          <w:color w:val="auto"/>
          <w:sz w:val="24"/>
          <w:szCs w:val="24"/>
          <w:highlight w:val="none"/>
        </w:rPr>
        <w:t>后再判定投标人是否通过有效性审查</w:t>
      </w:r>
      <w:r>
        <w:rPr>
          <w:rFonts w:ascii="宋体" w:hAnsi="宋体"/>
          <w:b/>
          <w:color w:val="auto"/>
          <w:sz w:val="24"/>
          <w:szCs w:val="24"/>
          <w:highlight w:val="none"/>
        </w:rPr>
        <w:t>，不得直接否决投标</w:t>
      </w:r>
      <w:r>
        <w:rPr>
          <w:rFonts w:hint="eastAsia" w:ascii="宋体" w:hAnsi="宋体"/>
          <w:color w:val="auto"/>
          <w:sz w:val="24"/>
          <w:szCs w:val="24"/>
          <w:highlight w:val="none"/>
        </w:rPr>
        <w:t>。</w:t>
      </w:r>
    </w:p>
    <w:p w14:paraId="202B494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0F0152A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7BEF9DD7">
      <w:pPr>
        <w:pStyle w:val="5"/>
        <w:tabs>
          <w:tab w:val="left" w:pos="7380"/>
        </w:tabs>
        <w:snapToGrid w:val="0"/>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45.1</w:t>
      </w:r>
      <w:r>
        <w:rPr>
          <w:rFonts w:hint="eastAsia" w:ascii="宋体" w:hAnsi="宋体"/>
          <w:color w:val="auto"/>
          <w:sz w:val="24"/>
          <w:szCs w:val="24"/>
          <w:highlight w:val="none"/>
          <w:u w:val="none"/>
        </w:rPr>
        <w:t>若通过技术标有效性审查的投标人中所有投标报价均大于等于最高投标限价，则本项目招标失败，由招标人依法重新招标。</w:t>
      </w:r>
    </w:p>
    <w:p w14:paraId="3F6970F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45.2计算评标参考价：</w:t>
      </w:r>
    </w:p>
    <w:p w14:paraId="59D538FC">
      <w:pPr>
        <w:widowControl/>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区间抽取法</w:t>
      </w:r>
      <w:r>
        <w:rPr>
          <w:rFonts w:hint="eastAsia" w:ascii="宋体" w:hAnsi="宋体" w:eastAsia="宋体" w:cs="宋体"/>
          <w:b/>
          <w:bCs/>
          <w:color w:val="auto"/>
          <w:kern w:val="0"/>
          <w:sz w:val="24"/>
          <w:szCs w:val="24"/>
          <w:highlight w:val="none"/>
          <w:lang w:eastAsia="zh-CN"/>
        </w:rPr>
        <w:t>：</w:t>
      </w:r>
    </w:p>
    <w:p w14:paraId="629F7B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设立</w:t>
      </w:r>
      <w:r>
        <w:rPr>
          <w:rFonts w:hint="eastAsia" w:ascii="宋体" w:hAnsi="宋体" w:eastAsia="宋体" w:cs="宋体"/>
          <w:color w:val="auto"/>
          <w:sz w:val="24"/>
          <w:szCs w:val="24"/>
          <w:highlight w:val="none"/>
          <w:u w:val="single"/>
        </w:rPr>
        <w:t>技术标</w:t>
      </w:r>
      <w:r>
        <w:rPr>
          <w:rFonts w:hint="eastAsia" w:ascii="宋体" w:hAnsi="宋体" w:eastAsia="宋体" w:cs="宋体"/>
          <w:color w:val="auto"/>
          <w:sz w:val="24"/>
          <w:szCs w:val="24"/>
          <w:highlight w:val="none"/>
        </w:rPr>
        <w:t>入围合格分数线〔</w:t>
      </w:r>
      <w:r>
        <w:rPr>
          <w:rFonts w:hint="eastAsia" w:ascii="宋体" w:hAnsi="宋体" w:eastAsia="宋体" w:cs="宋体"/>
          <w:color w:val="auto"/>
          <w:sz w:val="24"/>
          <w:szCs w:val="24"/>
          <w:highlight w:val="none"/>
          <w:u w:val="single"/>
        </w:rPr>
        <w:t>入围技术标合格分数线为</w:t>
      </w:r>
      <w:r>
        <w:rPr>
          <w:rFonts w:hint="eastAsia" w:ascii="宋体" w:hAnsi="宋体" w:cs="仿宋"/>
          <w:color w:val="auto"/>
          <w:szCs w:val="21"/>
          <w:highlight w:val="none"/>
          <w:u w:val="single"/>
          <w:lang w:val="en-US" w:eastAsia="zh-CN"/>
        </w:rPr>
        <w:t>80</w:t>
      </w:r>
      <w:r>
        <w:rPr>
          <w:rFonts w:hint="eastAsia" w:ascii="宋体" w:hAnsi="宋体" w:eastAsia="宋体" w:cs="宋体"/>
          <w:color w:val="auto"/>
          <w:sz w:val="24"/>
          <w:szCs w:val="24"/>
          <w:highlight w:val="none"/>
          <w:u w:val="single"/>
        </w:rPr>
        <w:t>分（技术分满分为</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6D0A69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评标参考价=（Q高-Q低）/100*Ｘ+Q低</w:t>
      </w:r>
    </w:p>
    <w:p w14:paraId="6BAF7C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Q低：为达到或超过技术标及格分数线的投标人最低报价与工程成本警示价两者中的较高值；</w:t>
      </w:r>
    </w:p>
    <w:p w14:paraId="6AEAC0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Q高：为最高投标限价</w:t>
      </w:r>
    </w:p>
    <w:p w14:paraId="581CFA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14:paraId="22497144">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w:t>
      </w:r>
      <w:r>
        <w:rPr>
          <w:rFonts w:hint="eastAsia" w:ascii="宋体" w:hAnsi="宋体"/>
          <w:color w:val="auto"/>
          <w:sz w:val="24"/>
          <w:szCs w:val="24"/>
          <w:highlight w:val="none"/>
          <w:u w:val="single"/>
          <w:lang w:val="en-US" w:eastAsia="zh-CN"/>
        </w:rPr>
        <w:t>投标报价</w:t>
      </w:r>
      <w:r>
        <w:rPr>
          <w:rFonts w:hint="eastAsia" w:ascii="宋体" w:hAnsi="宋体"/>
          <w:color w:val="auto"/>
          <w:sz w:val="24"/>
          <w:szCs w:val="24"/>
          <w:highlight w:val="none"/>
        </w:rPr>
        <w:t>等于评标参考价时得</w:t>
      </w:r>
      <w:r>
        <w:rPr>
          <w:rFonts w:ascii="宋体" w:hAnsi="宋体"/>
          <w:color w:val="auto"/>
          <w:sz w:val="24"/>
          <w:szCs w:val="24"/>
          <w:highlight w:val="none"/>
        </w:rPr>
        <w:t>100</w:t>
      </w:r>
      <w:r>
        <w:rPr>
          <w:rFonts w:hint="eastAsia" w:ascii="宋体" w:hAnsi="宋体"/>
          <w:color w:val="auto"/>
          <w:sz w:val="24"/>
          <w:szCs w:val="24"/>
          <w:highlight w:val="none"/>
        </w:rPr>
        <w:t>分，</w:t>
      </w:r>
      <w:r>
        <w:rPr>
          <w:rFonts w:hint="eastAsia" w:ascii="宋体" w:hAnsi="宋体"/>
          <w:color w:val="auto"/>
          <w:sz w:val="24"/>
          <w:szCs w:val="24"/>
          <w:highlight w:val="none"/>
          <w:u w:val="single"/>
          <w:lang w:val="en-US" w:eastAsia="zh-CN"/>
        </w:rPr>
        <w:t>投标报价</w:t>
      </w:r>
      <w:r>
        <w:rPr>
          <w:rFonts w:hint="eastAsia" w:ascii="宋体" w:hAnsi="宋体"/>
          <w:color w:val="auto"/>
          <w:sz w:val="24"/>
          <w:szCs w:val="24"/>
          <w:highlight w:val="none"/>
        </w:rPr>
        <w:t>每高于评标参考价</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z w:val="24"/>
          <w:szCs w:val="24"/>
          <w:highlight w:val="none"/>
          <w:u w:val="none"/>
        </w:rPr>
        <w:t>扣</w:t>
      </w:r>
      <w:r>
        <w:rPr>
          <w:rFonts w:hint="eastAsia" w:ascii="宋体" w:hAnsi="宋体"/>
          <w:color w:val="auto"/>
          <w:sz w:val="24"/>
          <w:szCs w:val="24"/>
          <w:highlight w:val="none"/>
          <w:u w:val="none"/>
          <w:lang w:val="en-US" w:eastAsia="zh-CN"/>
        </w:rPr>
        <w:t>0.4</w:t>
      </w:r>
      <w:r>
        <w:rPr>
          <w:rFonts w:hint="eastAsia" w:ascii="宋体" w:hAnsi="宋体"/>
          <w:color w:val="auto"/>
          <w:sz w:val="24"/>
          <w:szCs w:val="24"/>
          <w:highlight w:val="none"/>
          <w:u w:val="none"/>
        </w:rPr>
        <w:t>分</w:t>
      </w:r>
      <w:r>
        <w:rPr>
          <w:rFonts w:hint="eastAsia" w:ascii="宋体" w:hAnsi="宋体"/>
          <w:color w:val="auto"/>
          <w:sz w:val="24"/>
          <w:szCs w:val="24"/>
          <w:highlight w:val="none"/>
        </w:rPr>
        <w:t>，每低于评标参考价</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z w:val="24"/>
          <w:szCs w:val="24"/>
          <w:highlight w:val="none"/>
          <w:u w:val="none"/>
        </w:rPr>
        <w:t>扣</w:t>
      </w:r>
      <w:r>
        <w:rPr>
          <w:rFonts w:hint="eastAsia" w:ascii="宋体" w:hAnsi="宋体"/>
          <w:color w:val="auto"/>
          <w:sz w:val="24"/>
          <w:szCs w:val="24"/>
          <w:highlight w:val="none"/>
          <w:u w:val="none"/>
          <w:lang w:val="en-US" w:eastAsia="zh-CN"/>
        </w:rPr>
        <w:t>0.1</w:t>
      </w:r>
      <w:r>
        <w:rPr>
          <w:rFonts w:hint="eastAsia" w:ascii="宋体" w:hAnsi="宋体"/>
          <w:color w:val="auto"/>
          <w:sz w:val="24"/>
          <w:szCs w:val="24"/>
          <w:highlight w:val="none"/>
          <w:u w:val="none"/>
        </w:rPr>
        <w:t>分</w:t>
      </w:r>
      <w:r>
        <w:rPr>
          <w:rFonts w:hint="eastAsia" w:ascii="宋体" w:hAnsi="宋体"/>
          <w:color w:val="auto"/>
          <w:sz w:val="24"/>
          <w:szCs w:val="24"/>
          <w:highlight w:val="none"/>
        </w:rPr>
        <w:t>，扣至</w:t>
      </w:r>
      <w:r>
        <w:rPr>
          <w:rFonts w:ascii="宋体" w:hAnsi="宋体"/>
          <w:color w:val="auto"/>
          <w:sz w:val="24"/>
          <w:szCs w:val="24"/>
          <w:highlight w:val="none"/>
        </w:rPr>
        <w:t>0</w:t>
      </w:r>
      <w:r>
        <w:rPr>
          <w:rFonts w:hint="eastAsia" w:ascii="宋体" w:hAnsi="宋体"/>
          <w:color w:val="auto"/>
          <w:sz w:val="24"/>
          <w:szCs w:val="24"/>
          <w:highlight w:val="none"/>
        </w:rPr>
        <w:t>分</w:t>
      </w:r>
      <w:r>
        <w:rPr>
          <w:rFonts w:hint="eastAsia" w:ascii="宋体" w:hAnsi="宋体"/>
          <w:color w:val="auto"/>
          <w:sz w:val="24"/>
          <w:szCs w:val="24"/>
          <w:highlight w:val="none"/>
          <w:u w:val="none"/>
        </w:rPr>
        <w:t>为止</w:t>
      </w:r>
      <w:r>
        <w:rPr>
          <w:rFonts w:hint="eastAsia" w:ascii="宋体" w:hAnsi="宋体" w:cs="宋体"/>
          <w:color w:val="auto"/>
          <w:kern w:val="0"/>
          <w:sz w:val="24"/>
          <w:szCs w:val="24"/>
          <w:highlight w:val="none"/>
          <w:u w:val="none"/>
          <w:lang w:eastAsia="zh-CN"/>
        </w:rPr>
        <w:t>，</w:t>
      </w:r>
      <w:r>
        <w:rPr>
          <w:rFonts w:hint="eastAsia" w:ascii="宋体" w:hAnsi="宋体"/>
          <w:color w:val="auto"/>
          <w:sz w:val="24"/>
          <w:szCs w:val="24"/>
          <w:highlight w:val="none"/>
          <w:u w:val="none"/>
        </w:rPr>
        <w:t>得出</w:t>
      </w:r>
      <w:r>
        <w:rPr>
          <w:rFonts w:hint="eastAsia" w:ascii="宋体" w:hAnsi="宋体"/>
          <w:color w:val="auto"/>
          <w:sz w:val="24"/>
          <w:szCs w:val="24"/>
          <w:highlight w:val="none"/>
        </w:rPr>
        <w:t>经济分，精确到小数点后两位。</w:t>
      </w:r>
    </w:p>
    <w:p w14:paraId="0BE1ADE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hAnsi="宋体"/>
          <w:color w:val="auto"/>
          <w:sz w:val="24"/>
          <w:szCs w:val="24"/>
          <w:highlight w:val="none"/>
          <w:u w:val="single"/>
        </w:rPr>
        <w:t>计算通过技术标有效性审查的投标人总得分。投标人总得分=技术得分×技术得分权重20%＋经济得分×经济得分权重80%。技术、经济得分权重按投标须知前附表的规定执行。总得分四舍五入保留两位小数。</w:t>
      </w:r>
      <w:r>
        <w:rPr>
          <w:rFonts w:hint="eastAsia" w:ascii="宋体" w:hAnsi="宋体" w:eastAsia="宋体"/>
          <w:color w:val="auto"/>
          <w:sz w:val="24"/>
          <w:szCs w:val="24"/>
          <w:highlight w:val="none"/>
          <w:u w:val="single"/>
        </w:rPr>
        <w:t>最终得分按照总分从高到低排列先后次序，</w:t>
      </w:r>
      <w:r>
        <w:rPr>
          <w:rFonts w:hint="eastAsia" w:ascii="宋体" w:hAnsi="宋体" w:eastAsia="宋体" w:cs="宋体"/>
          <w:color w:val="auto"/>
          <w:sz w:val="24"/>
          <w:szCs w:val="24"/>
          <w:highlight w:val="none"/>
          <w:u w:val="single"/>
        </w:rPr>
        <w:t>推荐排序位于前</w:t>
      </w:r>
      <w:r>
        <w:rPr>
          <w:rFonts w:hint="eastAsia" w:ascii="宋体" w:hAnsi="宋体" w:cs="宋体"/>
          <w:color w:val="auto"/>
          <w:sz w:val="24"/>
          <w:szCs w:val="24"/>
          <w:highlight w:val="none"/>
          <w:u w:val="single"/>
          <w:lang w:eastAsia="zh-CN"/>
        </w:rPr>
        <w:t>10名次</w:t>
      </w:r>
      <w:r>
        <w:rPr>
          <w:rFonts w:hint="eastAsia" w:ascii="宋体" w:hAnsi="宋体" w:eastAsia="宋体" w:cs="宋体"/>
          <w:color w:val="auto"/>
          <w:sz w:val="24"/>
          <w:szCs w:val="24"/>
          <w:highlight w:val="none"/>
          <w:u w:val="single"/>
        </w:rPr>
        <w:t>不排序的入围定标阶段的候选人</w:t>
      </w:r>
      <w:r>
        <w:rPr>
          <w:rFonts w:hint="eastAsia" w:ascii="宋体" w:hAnsi="宋体" w:eastAsia="宋体"/>
          <w:color w:val="auto"/>
          <w:sz w:val="24"/>
          <w:szCs w:val="24"/>
          <w:highlight w:val="none"/>
          <w:u w:val="single"/>
        </w:rPr>
        <w:t>名单（若入围定标阶段候选人的投标人家数大于等于3家且小于或等于</w:t>
      </w:r>
      <w:r>
        <w:rPr>
          <w:rFonts w:hint="eastAsia" w:ascii="宋体" w:hAnsi="宋体"/>
          <w:color w:val="auto"/>
          <w:sz w:val="24"/>
          <w:szCs w:val="24"/>
          <w:highlight w:val="none"/>
          <w:u w:val="single"/>
          <w:lang w:eastAsia="zh-CN"/>
        </w:rPr>
        <w:t>10家</w:t>
      </w:r>
      <w:r>
        <w:rPr>
          <w:rFonts w:hint="eastAsia" w:ascii="宋体" w:hAnsi="宋体" w:eastAsia="宋体"/>
          <w:color w:val="auto"/>
          <w:sz w:val="24"/>
          <w:szCs w:val="24"/>
          <w:highlight w:val="none"/>
          <w:u w:val="single"/>
        </w:rPr>
        <w:t>的，则取全部家数入围定标阶段）。若投标人总分相同的，则名次并列，占用名次，若最后第</w:t>
      </w:r>
      <w:r>
        <w:rPr>
          <w:rFonts w:hint="eastAsia" w:ascii="宋体" w:hAnsi="宋体"/>
          <w:color w:val="auto"/>
          <w:sz w:val="24"/>
          <w:szCs w:val="24"/>
          <w:highlight w:val="none"/>
          <w:u w:val="single"/>
          <w:lang w:eastAsia="zh-CN"/>
        </w:rPr>
        <w:t>10名</w:t>
      </w:r>
      <w:r>
        <w:rPr>
          <w:rFonts w:hint="eastAsia" w:ascii="宋体" w:hAnsi="宋体" w:eastAsia="宋体"/>
          <w:color w:val="auto"/>
          <w:sz w:val="24"/>
          <w:szCs w:val="24"/>
          <w:highlight w:val="none"/>
          <w:u w:val="single"/>
        </w:rPr>
        <w:t>名次发生并列的，则并列第</w:t>
      </w:r>
      <w:r>
        <w:rPr>
          <w:rFonts w:hint="eastAsia" w:ascii="宋体" w:hAnsi="宋体"/>
          <w:color w:val="auto"/>
          <w:sz w:val="24"/>
          <w:szCs w:val="24"/>
          <w:highlight w:val="none"/>
          <w:u w:val="single"/>
          <w:lang w:eastAsia="zh-CN"/>
        </w:rPr>
        <w:t>10名</w:t>
      </w:r>
      <w:r>
        <w:rPr>
          <w:rFonts w:hint="eastAsia" w:ascii="宋体" w:hAnsi="宋体" w:eastAsia="宋体"/>
          <w:color w:val="auto"/>
          <w:sz w:val="24"/>
          <w:szCs w:val="24"/>
          <w:highlight w:val="none"/>
          <w:u w:val="single"/>
        </w:rPr>
        <w:t>的所有投标人均进入定标阶段</w:t>
      </w:r>
      <w:r>
        <w:rPr>
          <w:rFonts w:hint="eastAsia" w:ascii="宋体"/>
          <w:color w:val="auto"/>
          <w:sz w:val="24"/>
          <w:szCs w:val="24"/>
          <w:highlight w:val="none"/>
          <w:u w:val="single"/>
        </w:rPr>
        <w:t>。</w:t>
      </w:r>
    </w:p>
    <w:p w14:paraId="2DA1C22D">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10227E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90C19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5DC90F3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22DD66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3EA72B8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50B6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702DBC6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09C9983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B6BDFD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5C10CD8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w:t>
      </w:r>
    </w:p>
    <w:p w14:paraId="1127EB67">
      <w:pPr>
        <w:pBdr>
          <w:bottom w:val="none" w:color="auto" w:sz="0" w:space="0"/>
        </w:pBdr>
        <w:spacing w:line="360" w:lineRule="auto"/>
        <w:ind w:firstLine="480" w:firstLineChars="200"/>
        <w:rPr>
          <w:rFonts w:hint="eastAsia" w:ascii="宋体" w:hAnsi="宋体" w:cs="Times New Roman"/>
          <w:color w:val="auto"/>
          <w:sz w:val="24"/>
          <w:szCs w:val="24"/>
          <w:highlight w:val="none"/>
          <w:u w:val="single"/>
        </w:rPr>
      </w:pPr>
      <w:r>
        <w:rPr>
          <w:rFonts w:ascii="宋体" w:hAnsi="宋体"/>
          <w:color w:val="auto"/>
          <w:sz w:val="24"/>
          <w:szCs w:val="24"/>
          <w:highlight w:val="none"/>
        </w:rPr>
        <w:t>4</w:t>
      </w:r>
      <w:r>
        <w:rPr>
          <w:rFonts w:hint="eastAsia" w:ascii="宋体" w:hAnsi="宋体"/>
          <w:color w:val="auto"/>
          <w:sz w:val="24"/>
          <w:szCs w:val="24"/>
          <w:highlight w:val="none"/>
        </w:rPr>
        <w:t>7.</w:t>
      </w:r>
      <w:r>
        <w:rPr>
          <w:rFonts w:hint="eastAsia" w:ascii="宋体" w:hAnsi="宋体" w:cs="Times New Roman"/>
          <w:color w:val="auto"/>
          <w:sz w:val="24"/>
          <w:szCs w:val="24"/>
          <w:highlight w:val="none"/>
          <w:u w:val="singl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进入定标阶段的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不排序的入围定标阶段的候选人（若前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的候选人中存在综合得分相同的，则综合得分相同的所有前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的候选人均进入定标阶段，若前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的家数大于等于3家且小于等于</w:t>
      </w:r>
      <w:r>
        <w:rPr>
          <w:rFonts w:hint="eastAsia" w:ascii="宋体" w:hAnsi="宋体" w:cs="Times New Roman"/>
          <w:color w:val="auto"/>
          <w:sz w:val="24"/>
          <w:szCs w:val="24"/>
          <w:highlight w:val="none"/>
          <w:u w:val="single"/>
          <w:lang w:eastAsia="zh-CN"/>
        </w:rPr>
        <w:t>10家</w:t>
      </w:r>
      <w:r>
        <w:rPr>
          <w:rFonts w:hint="eastAsia" w:ascii="宋体" w:hAnsi="宋体" w:cs="Times New Roman"/>
          <w:color w:val="auto"/>
          <w:sz w:val="24"/>
          <w:szCs w:val="24"/>
          <w:highlight w:val="none"/>
          <w:u w:val="single"/>
        </w:rPr>
        <w:t>的，则取全部候选人进入定标阶段），经济标有效性审查结束。</w:t>
      </w:r>
    </w:p>
    <w:p w14:paraId="7ED02650">
      <w:pPr>
        <w:pBdr>
          <w:bottom w:val="none" w:color="auto" w:sz="0" w:space="0"/>
        </w:pBdr>
        <w:spacing w:line="360" w:lineRule="auto"/>
        <w:ind w:firstLine="480" w:firstLineChars="200"/>
        <w:rPr>
          <w:rFonts w:hint="eastAsia" w:ascii="宋体" w:hAnsi="宋体" w:cs="Times New Roman"/>
          <w:color w:val="auto"/>
          <w:sz w:val="24"/>
          <w:szCs w:val="24"/>
          <w:highlight w:val="none"/>
          <w:u w:val="single"/>
        </w:rPr>
      </w:pPr>
      <w:r>
        <w:rPr>
          <w:rFonts w:hint="eastAsia" w:ascii="宋体" w:hAnsi="宋体" w:cs="Times New Roman"/>
          <w:color w:val="auto"/>
          <w:sz w:val="24"/>
          <w:szCs w:val="24"/>
          <w:highlight w:val="none"/>
          <w:u w:val="single"/>
        </w:rPr>
        <w:t>48.评标委员会应在通过投标文件经济标有效性审查的投标人中，按综合得分从高到低进行排序（综合得分相同的则名次并列占用名次），推荐排序位于前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不排序的入围定标阶段的候选人进入定标阶段（若前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的候选人中存在综合得分相同的，则综合得分相同的所有前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的候选人均进入定标阶段，若前</w:t>
      </w:r>
      <w:r>
        <w:rPr>
          <w:rFonts w:hint="eastAsia" w:ascii="宋体" w:hAnsi="宋体" w:cs="Times New Roman"/>
          <w:color w:val="auto"/>
          <w:sz w:val="24"/>
          <w:szCs w:val="24"/>
          <w:highlight w:val="none"/>
          <w:u w:val="single"/>
          <w:lang w:eastAsia="zh-CN"/>
        </w:rPr>
        <w:t>10名次</w:t>
      </w:r>
      <w:r>
        <w:rPr>
          <w:rFonts w:hint="eastAsia" w:ascii="宋体" w:hAnsi="宋体" w:cs="Times New Roman"/>
          <w:color w:val="auto"/>
          <w:sz w:val="24"/>
          <w:szCs w:val="24"/>
          <w:highlight w:val="none"/>
          <w:u w:val="single"/>
        </w:rPr>
        <w:t>的家数大于等于3家且小于等于</w:t>
      </w:r>
      <w:r>
        <w:rPr>
          <w:rFonts w:hint="eastAsia" w:ascii="宋体" w:hAnsi="宋体" w:cs="Times New Roman"/>
          <w:color w:val="auto"/>
          <w:sz w:val="24"/>
          <w:szCs w:val="24"/>
          <w:highlight w:val="none"/>
          <w:u w:val="single"/>
          <w:lang w:eastAsia="zh-CN"/>
        </w:rPr>
        <w:t>10家</w:t>
      </w:r>
      <w:r>
        <w:rPr>
          <w:rFonts w:hint="eastAsia" w:ascii="宋体" w:hAnsi="宋体" w:cs="Times New Roman"/>
          <w:color w:val="auto"/>
          <w:sz w:val="24"/>
          <w:szCs w:val="24"/>
          <w:highlight w:val="none"/>
          <w:u w:val="single"/>
        </w:rPr>
        <w:t>的，则取全部候选人进入定标阶段）。并编制评标报告。</w:t>
      </w:r>
    </w:p>
    <w:p w14:paraId="796E70AF">
      <w:pPr>
        <w:spacing w:line="360" w:lineRule="auto"/>
        <w:ind w:firstLine="480" w:firstLineChars="200"/>
        <w:rPr>
          <w:rFonts w:ascii="宋体" w:hAnsi="宋体"/>
          <w:color w:val="auto"/>
          <w:sz w:val="24"/>
          <w:szCs w:val="24"/>
          <w:highlight w:val="none"/>
          <w:u w:val="single"/>
        </w:rPr>
      </w:pPr>
      <w:r>
        <w:rPr>
          <w:rFonts w:hint="eastAsia" w:ascii="宋体" w:hAnsi="宋体" w:cs="Times New Roman"/>
          <w:color w:val="auto"/>
          <w:sz w:val="24"/>
          <w:szCs w:val="24"/>
          <w:highlight w:val="none"/>
          <w:u w:val="single"/>
        </w:rPr>
        <w:t>注：综合得分排序仅作为推荐入围定标阶段的依据，不作为定标阶段确定中标候选人的依据。</w:t>
      </w:r>
    </w:p>
    <w:p w14:paraId="2743EC5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14:paraId="614B3264">
      <w:pPr>
        <w:widowControl/>
        <w:snapToGrid w:val="0"/>
        <w:spacing w:line="360" w:lineRule="auto"/>
        <w:ind w:right="102"/>
        <w:jc w:val="left"/>
        <w:rPr>
          <w:rFonts w:ascii="宋体" w:hAnsi="宋体"/>
          <w:color w:val="auto"/>
          <w:szCs w:val="21"/>
          <w:highlight w:val="none"/>
        </w:rPr>
      </w:pPr>
    </w:p>
    <w:p w14:paraId="690CE640">
      <w:pPr>
        <w:widowControl/>
        <w:jc w:val="left"/>
        <w:rPr>
          <w:rFonts w:ascii="宋体" w:hAnsi="宋体"/>
          <w:color w:val="auto"/>
          <w:szCs w:val="21"/>
          <w:highlight w:val="none"/>
        </w:rPr>
      </w:pPr>
      <w:r>
        <w:rPr>
          <w:rFonts w:ascii="宋体" w:hAnsi="宋体"/>
          <w:color w:val="auto"/>
          <w:szCs w:val="21"/>
          <w:highlight w:val="none"/>
        </w:rPr>
        <w:br w:type="page"/>
      </w:r>
    </w:p>
    <w:p w14:paraId="68032E8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14:paraId="2103EA7D">
      <w:pPr>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评标委员会成员声明</w:t>
      </w:r>
    </w:p>
    <w:p w14:paraId="6A10B412">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广州市华舜房地产有限公司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3BAC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cs="宋体"/>
          <w:color w:val="auto"/>
          <w:sz w:val="24"/>
          <w:szCs w:val="24"/>
          <w:highlight w:val="none"/>
          <w:u w:val="single"/>
          <w:lang w:eastAsia="zh-CN"/>
        </w:rPr>
        <w:t>化龙镇金轩三路西侧地块、石楼镇莲花大道北侧岳溪村地块五通工程施工总承包</w:t>
      </w:r>
      <w:r>
        <w:rPr>
          <w:rFonts w:hint="eastAsia" w:ascii="宋体" w:hAnsi="宋体" w:eastAsia="宋体" w:cs="宋体"/>
          <w:color w:val="auto"/>
          <w:sz w:val="24"/>
          <w:szCs w:val="24"/>
          <w:highlight w:val="none"/>
        </w:rPr>
        <w:t>的评标工作，作出郑重声明：</w:t>
      </w:r>
    </w:p>
    <w:p w14:paraId="0A58C0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E9F71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C3A96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309FF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1D97C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D82DE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28724497">
      <w:pPr>
        <w:spacing w:line="360" w:lineRule="auto"/>
        <w:ind w:firstLine="480" w:firstLineChars="200"/>
        <w:rPr>
          <w:rFonts w:hint="eastAsia" w:ascii="宋体" w:hAnsi="宋体" w:eastAsia="宋体" w:cs="宋体"/>
          <w:color w:val="auto"/>
          <w:sz w:val="24"/>
          <w:szCs w:val="24"/>
          <w:highlight w:val="none"/>
        </w:rPr>
      </w:pPr>
    </w:p>
    <w:p w14:paraId="1D558E0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2C8EEF71">
      <w:pPr>
        <w:widowControl/>
        <w:snapToGrid/>
        <w:spacing w:line="240" w:lineRule="auto"/>
        <w:ind w:right="0"/>
        <w:jc w:val="left"/>
        <w:rPr>
          <w:rFonts w:hint="eastAsia" w:ascii="宋体" w:hAnsi="宋体"/>
          <w:color w:val="auto"/>
          <w:szCs w:val="21"/>
          <w:highlight w:val="none"/>
        </w:rPr>
      </w:pPr>
      <w:r>
        <w:rPr>
          <w:rFonts w:hint="eastAsia" w:ascii="宋体" w:hAnsi="宋体"/>
          <w:color w:val="auto"/>
          <w:szCs w:val="21"/>
          <w:highlight w:val="none"/>
        </w:rPr>
        <w:br w:type="page"/>
      </w:r>
    </w:p>
    <w:p w14:paraId="186E2882">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14:paraId="3D5AAF88">
      <w:pPr>
        <w:jc w:val="center"/>
        <w:rPr>
          <w:b/>
          <w:color w:val="auto"/>
          <w:sz w:val="32"/>
          <w:szCs w:val="32"/>
          <w:highlight w:val="none"/>
        </w:rPr>
      </w:pPr>
      <w:r>
        <w:rPr>
          <w:rFonts w:hint="eastAsia"/>
          <w:b/>
          <w:color w:val="auto"/>
          <w:sz w:val="32"/>
          <w:szCs w:val="32"/>
          <w:highlight w:val="none"/>
        </w:rPr>
        <w:t>资格审查表</w:t>
      </w:r>
    </w:p>
    <w:p w14:paraId="63CF2C40">
      <w:pPr>
        <w:spacing w:line="480" w:lineRule="auto"/>
        <w:rPr>
          <w:color w:val="auto"/>
          <w:sz w:val="24"/>
          <w:szCs w:val="24"/>
          <w:highlight w:val="none"/>
        </w:rPr>
      </w:pPr>
      <w:r>
        <w:rPr>
          <w:rFonts w:hint="eastAsia"/>
          <w:color w:val="auto"/>
          <w:sz w:val="24"/>
          <w:szCs w:val="24"/>
          <w:highlight w:val="none"/>
        </w:rPr>
        <w:t>工程名称：</w:t>
      </w:r>
    </w:p>
    <w:p w14:paraId="3EF617C3">
      <w:pPr>
        <w:spacing w:line="480" w:lineRule="auto"/>
        <w:rPr>
          <w:color w:val="auto"/>
          <w:sz w:val="24"/>
          <w:szCs w:val="24"/>
          <w:highlight w:val="none"/>
        </w:rPr>
      </w:pPr>
      <w:r>
        <w:rPr>
          <w:rFonts w:hint="eastAsia"/>
          <w:color w:val="auto"/>
          <w:sz w:val="24"/>
          <w:szCs w:val="24"/>
          <w:highlight w:val="none"/>
        </w:rPr>
        <w:t>投标人名称：</w:t>
      </w:r>
    </w:p>
    <w:tbl>
      <w:tblPr>
        <w:tblStyle w:val="21"/>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514"/>
      </w:tblGrid>
      <w:tr w14:paraId="23CF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346B3DD">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379C9704">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22B2A26D">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514" w:type="dxa"/>
            <w:tcBorders>
              <w:top w:val="single" w:color="auto" w:sz="4" w:space="0"/>
              <w:left w:val="single" w:color="auto" w:sz="4" w:space="0"/>
              <w:bottom w:val="single" w:color="auto" w:sz="4" w:space="0"/>
              <w:right w:val="single" w:color="auto" w:sz="4" w:space="0"/>
            </w:tcBorders>
            <w:vAlign w:val="center"/>
          </w:tcPr>
          <w:p w14:paraId="5D6892A9">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5B66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9C06BEC">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14:paraId="6DB8A6BB">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060E9413">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r>
              <w:rPr>
                <w:rFonts w:hint="eastAsia" w:ascii="宋体" w:hAnsi="宋体"/>
                <w:color w:val="auto"/>
                <w:szCs w:val="21"/>
                <w:highlight w:val="none"/>
              </w:rPr>
              <w:t>、法定代表人证明书；委托投标的还应提供法人授权委托证明书</w:t>
            </w:r>
          </w:p>
        </w:tc>
        <w:tc>
          <w:tcPr>
            <w:tcW w:w="1514" w:type="dxa"/>
            <w:tcBorders>
              <w:top w:val="single" w:color="auto" w:sz="4" w:space="0"/>
              <w:left w:val="single" w:color="auto" w:sz="4" w:space="0"/>
              <w:bottom w:val="single" w:color="auto" w:sz="4" w:space="0"/>
              <w:right w:val="single" w:color="auto" w:sz="4" w:space="0"/>
            </w:tcBorders>
            <w:vAlign w:val="center"/>
          </w:tcPr>
          <w:p w14:paraId="6C0BB297">
            <w:pPr>
              <w:spacing w:before="120" w:after="60"/>
              <w:jc w:val="center"/>
              <w:rPr>
                <w:rFonts w:ascii="宋体" w:hAnsi="宋体"/>
                <w:color w:val="auto"/>
                <w:szCs w:val="21"/>
                <w:highlight w:val="none"/>
              </w:rPr>
            </w:pPr>
          </w:p>
        </w:tc>
      </w:tr>
      <w:tr w14:paraId="29D2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55E50F4">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14:paraId="0C5BD91E">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2DA3D861">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b/>
                <w:bCs w:val="0"/>
                <w:color w:val="auto"/>
                <w:szCs w:val="21"/>
                <w:highlight w:val="none"/>
              </w:rPr>
              <w:t>扫描件或电子证照</w:t>
            </w:r>
          </w:p>
        </w:tc>
        <w:tc>
          <w:tcPr>
            <w:tcW w:w="1514" w:type="dxa"/>
            <w:tcBorders>
              <w:top w:val="single" w:color="auto" w:sz="4" w:space="0"/>
              <w:left w:val="single" w:color="auto" w:sz="4" w:space="0"/>
              <w:bottom w:val="single" w:color="auto" w:sz="4" w:space="0"/>
              <w:right w:val="single" w:color="auto" w:sz="4" w:space="0"/>
            </w:tcBorders>
            <w:vAlign w:val="center"/>
          </w:tcPr>
          <w:p w14:paraId="304C6E70">
            <w:pPr>
              <w:spacing w:before="120" w:after="60"/>
              <w:jc w:val="center"/>
              <w:rPr>
                <w:rFonts w:ascii="宋体" w:hAnsi="宋体"/>
                <w:color w:val="auto"/>
                <w:szCs w:val="21"/>
                <w:highlight w:val="none"/>
              </w:rPr>
            </w:pPr>
          </w:p>
        </w:tc>
      </w:tr>
      <w:tr w14:paraId="5CA9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7179A30">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14:paraId="0820AB45">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投标人均持有建设行政主管部门颁发的有效期内的企业资质证书及安全生产许可证；投标人资质符合公告要求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745D19D9">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w:t>
            </w:r>
            <w:r>
              <w:rPr>
                <w:rFonts w:hint="eastAsia" w:ascii="宋体" w:hAnsi="宋体" w:cs="宋体"/>
                <w:b/>
                <w:bCs/>
                <w:color w:val="auto"/>
                <w:szCs w:val="21"/>
                <w:highlight w:val="none"/>
              </w:rPr>
              <w:t>扫描件或电子证照</w:t>
            </w:r>
            <w:r>
              <w:rPr>
                <w:rFonts w:hint="eastAsia" w:ascii="宋体" w:hAnsi="宋体"/>
                <w:color w:val="auto"/>
                <w:szCs w:val="21"/>
                <w:highlight w:val="none"/>
              </w:rPr>
              <w:t>；</w:t>
            </w:r>
            <w:r>
              <w:rPr>
                <w:rFonts w:hint="eastAsia" w:ascii="宋体" w:hAnsi="宋体"/>
                <w:color w:val="auto"/>
                <w:szCs w:val="21"/>
                <w:highlight w:val="none"/>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tc>
        <w:tc>
          <w:tcPr>
            <w:tcW w:w="1514" w:type="dxa"/>
            <w:tcBorders>
              <w:top w:val="single" w:color="auto" w:sz="4" w:space="0"/>
              <w:left w:val="single" w:color="auto" w:sz="4" w:space="0"/>
              <w:bottom w:val="single" w:color="auto" w:sz="4" w:space="0"/>
              <w:right w:val="single" w:color="auto" w:sz="4" w:space="0"/>
            </w:tcBorders>
            <w:vAlign w:val="center"/>
          </w:tcPr>
          <w:p w14:paraId="15961F95">
            <w:pPr>
              <w:spacing w:before="120" w:after="60"/>
              <w:jc w:val="center"/>
              <w:rPr>
                <w:rFonts w:ascii="宋体" w:hAnsi="宋体"/>
                <w:color w:val="auto"/>
                <w:szCs w:val="21"/>
                <w:highlight w:val="none"/>
              </w:rPr>
            </w:pPr>
          </w:p>
        </w:tc>
      </w:tr>
      <w:tr w14:paraId="4ABB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A76F147">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14:paraId="15414DAA">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21A8F11A">
            <w:pPr>
              <w:spacing w:before="120" w:after="60"/>
              <w:jc w:val="center"/>
              <w:rPr>
                <w:rFonts w:ascii="宋体" w:hAnsi="宋体"/>
                <w:color w:val="auto"/>
                <w:szCs w:val="21"/>
                <w:highlight w:val="none"/>
              </w:rPr>
            </w:pPr>
            <w:r>
              <w:rPr>
                <w:rFonts w:hint="eastAsia" w:ascii="宋体" w:hAnsi="宋体" w:cs="宋体"/>
                <w:b/>
                <w:bCs/>
                <w:color w:val="auto"/>
                <w:szCs w:val="21"/>
                <w:highlight w:val="none"/>
              </w:rPr>
              <w:t>有效期内的建造师注册证书扫描件或电子证书（注：打印建造师电子证书后，在个人签名处手写本人签名再扫描提交。）</w:t>
            </w:r>
          </w:p>
        </w:tc>
        <w:tc>
          <w:tcPr>
            <w:tcW w:w="1514" w:type="dxa"/>
            <w:tcBorders>
              <w:top w:val="single" w:color="auto" w:sz="4" w:space="0"/>
              <w:left w:val="single" w:color="auto" w:sz="4" w:space="0"/>
              <w:bottom w:val="single" w:color="auto" w:sz="4" w:space="0"/>
              <w:right w:val="single" w:color="auto" w:sz="4" w:space="0"/>
            </w:tcBorders>
            <w:vAlign w:val="center"/>
          </w:tcPr>
          <w:p w14:paraId="30CFF730">
            <w:pPr>
              <w:spacing w:before="120" w:after="60"/>
              <w:jc w:val="center"/>
              <w:rPr>
                <w:rFonts w:ascii="宋体" w:hAnsi="宋体"/>
                <w:color w:val="auto"/>
                <w:szCs w:val="21"/>
                <w:highlight w:val="none"/>
              </w:rPr>
            </w:pPr>
          </w:p>
        </w:tc>
      </w:tr>
      <w:tr w14:paraId="1F46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B3C68CD">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14:paraId="7641EFEB">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371282E1">
            <w:pPr>
              <w:spacing w:before="120" w:after="60"/>
              <w:jc w:val="center"/>
              <w:rPr>
                <w:rFonts w:hint="eastAsia" w:ascii="宋体" w:hAnsi="宋体"/>
                <w:color w:val="auto"/>
                <w:szCs w:val="21"/>
                <w:highlight w:val="none"/>
                <w:u w:val="single"/>
              </w:rPr>
            </w:pPr>
            <w:r>
              <w:rPr>
                <w:rFonts w:hint="eastAsia" w:ascii="宋体" w:hAnsi="宋体" w:cs="宋体"/>
                <w:bCs/>
                <w:color w:val="auto"/>
                <w:kern w:val="0"/>
                <w:szCs w:val="21"/>
                <w:highlight w:val="none"/>
                <w:u w:val="single"/>
              </w:rPr>
              <w:t>项目负责人安全生产考核合格证（B类）或建筑施工企业项目负责人安全生产考核合格证证书</w:t>
            </w:r>
            <w:r>
              <w:rPr>
                <w:rFonts w:hint="eastAsia" w:ascii="宋体" w:hAnsi="宋体" w:cs="宋体"/>
                <w:b/>
                <w:bCs w:val="0"/>
                <w:color w:val="auto"/>
                <w:kern w:val="0"/>
                <w:szCs w:val="21"/>
                <w:highlight w:val="none"/>
                <w:u w:val="single"/>
              </w:rPr>
              <w:t>扫描件或电子证书</w:t>
            </w:r>
          </w:p>
        </w:tc>
        <w:tc>
          <w:tcPr>
            <w:tcW w:w="1514" w:type="dxa"/>
            <w:tcBorders>
              <w:top w:val="single" w:color="auto" w:sz="4" w:space="0"/>
              <w:left w:val="single" w:color="auto" w:sz="4" w:space="0"/>
              <w:bottom w:val="single" w:color="auto" w:sz="4" w:space="0"/>
              <w:right w:val="single" w:color="auto" w:sz="4" w:space="0"/>
            </w:tcBorders>
            <w:vAlign w:val="center"/>
          </w:tcPr>
          <w:p w14:paraId="6E8E0AE5">
            <w:pPr>
              <w:spacing w:before="120" w:after="60"/>
              <w:jc w:val="center"/>
              <w:rPr>
                <w:rFonts w:ascii="宋体" w:hAnsi="宋体"/>
                <w:color w:val="auto"/>
                <w:szCs w:val="21"/>
                <w:highlight w:val="none"/>
              </w:rPr>
            </w:pPr>
          </w:p>
        </w:tc>
      </w:tr>
      <w:tr w14:paraId="0F4D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vAlign w:val="center"/>
          </w:tcPr>
          <w:p w14:paraId="2C6542F0">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14:paraId="2B14B2E4">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2A1DC589">
            <w:pPr>
              <w:spacing w:before="120" w:after="60"/>
              <w:jc w:val="center"/>
              <w:rPr>
                <w:rFonts w:hint="eastAsia" w:ascii="宋体" w:hAnsi="宋体"/>
                <w:color w:val="auto"/>
                <w:szCs w:val="21"/>
                <w:highlight w:val="none"/>
                <w:u w:val="single"/>
              </w:rPr>
            </w:pPr>
            <w:r>
              <w:rPr>
                <w:rFonts w:hint="eastAsia" w:ascii="宋体" w:hAnsi="宋体"/>
                <w:color w:val="auto"/>
                <w:szCs w:val="21"/>
                <w:highlight w:val="none"/>
                <w:u w:val="single"/>
              </w:rPr>
              <w:t>拟委派技术负责人的相关证书、资料清晰扫描件或在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企业信息库内</w:t>
            </w:r>
            <w:r>
              <w:rPr>
                <w:rFonts w:hint="eastAsia" w:ascii="宋体" w:hAnsi="宋体"/>
                <w:color w:val="auto"/>
                <w:szCs w:val="21"/>
                <w:highlight w:val="none"/>
                <w:u w:val="single"/>
              </w:rPr>
              <w:t>上传件</w:t>
            </w:r>
          </w:p>
        </w:tc>
        <w:tc>
          <w:tcPr>
            <w:tcW w:w="1514" w:type="dxa"/>
            <w:tcBorders>
              <w:top w:val="single" w:color="auto" w:sz="4" w:space="0"/>
              <w:left w:val="single" w:color="auto" w:sz="4" w:space="0"/>
              <w:bottom w:val="single" w:color="auto" w:sz="4" w:space="0"/>
              <w:right w:val="single" w:color="auto" w:sz="4" w:space="0"/>
            </w:tcBorders>
            <w:vAlign w:val="center"/>
          </w:tcPr>
          <w:p w14:paraId="20F0AA12">
            <w:pPr>
              <w:spacing w:before="120" w:after="60"/>
              <w:jc w:val="center"/>
              <w:rPr>
                <w:rFonts w:ascii="宋体" w:hAnsi="宋体"/>
                <w:color w:val="auto"/>
                <w:szCs w:val="21"/>
                <w:highlight w:val="none"/>
              </w:rPr>
            </w:pPr>
          </w:p>
        </w:tc>
      </w:tr>
      <w:tr w14:paraId="1C90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C216FDD">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14:paraId="482A9D01">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专职安全员须具有在有效期内的安全生产考核合格证（C类）或建筑施工企业专职安全生产管理人员安全生产考核合格证书（C3类）</w:t>
            </w:r>
          </w:p>
        </w:tc>
        <w:tc>
          <w:tcPr>
            <w:tcW w:w="3420" w:type="dxa"/>
            <w:tcBorders>
              <w:top w:val="single" w:color="auto" w:sz="4" w:space="0"/>
              <w:left w:val="single" w:color="auto" w:sz="4" w:space="0"/>
              <w:bottom w:val="single" w:color="auto" w:sz="4" w:space="0"/>
              <w:right w:val="single" w:color="auto" w:sz="4" w:space="0"/>
            </w:tcBorders>
            <w:vAlign w:val="center"/>
          </w:tcPr>
          <w:p w14:paraId="128DC9CF">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类）或建筑施工企业专职安全生产管理人员安全生产考核合格证（</w:t>
            </w:r>
            <w:r>
              <w:rPr>
                <w:rFonts w:ascii="宋体" w:hAnsi="宋体"/>
                <w:color w:val="auto"/>
                <w:szCs w:val="21"/>
                <w:highlight w:val="none"/>
              </w:rPr>
              <w:t>C</w:t>
            </w:r>
            <w:r>
              <w:rPr>
                <w:rFonts w:hint="eastAsia" w:ascii="宋体" w:hAnsi="宋体"/>
                <w:color w:val="auto"/>
                <w:szCs w:val="21"/>
                <w:highlight w:val="none"/>
              </w:rPr>
              <w:t>3类）</w:t>
            </w:r>
            <w:r>
              <w:rPr>
                <w:rFonts w:hint="eastAsia" w:ascii="宋体" w:hAnsi="宋体" w:eastAsia="宋体" w:cs="宋体"/>
                <w:color w:val="auto"/>
                <w:szCs w:val="21"/>
                <w:highlight w:val="none"/>
                <w:lang w:val="en-US" w:eastAsia="zh-CN"/>
              </w:rPr>
              <w:t>证书</w:t>
            </w:r>
            <w:r>
              <w:rPr>
                <w:rFonts w:hint="eastAsia" w:ascii="宋体" w:hAnsi="宋体" w:eastAsia="宋体" w:cs="宋体"/>
                <w:b/>
                <w:bCs/>
                <w:color w:val="auto"/>
                <w:szCs w:val="21"/>
                <w:highlight w:val="none"/>
                <w:lang w:val="en-US" w:eastAsia="zh-CN"/>
              </w:rPr>
              <w:t>扫描件或电子证书</w:t>
            </w:r>
          </w:p>
        </w:tc>
        <w:tc>
          <w:tcPr>
            <w:tcW w:w="1514" w:type="dxa"/>
            <w:tcBorders>
              <w:top w:val="single" w:color="auto" w:sz="4" w:space="0"/>
              <w:left w:val="single" w:color="auto" w:sz="4" w:space="0"/>
              <w:bottom w:val="single" w:color="auto" w:sz="4" w:space="0"/>
              <w:right w:val="single" w:color="auto" w:sz="4" w:space="0"/>
            </w:tcBorders>
            <w:vAlign w:val="center"/>
          </w:tcPr>
          <w:p w14:paraId="035D3773">
            <w:pPr>
              <w:spacing w:before="120" w:after="60"/>
              <w:jc w:val="center"/>
              <w:rPr>
                <w:rFonts w:ascii="宋体" w:hAnsi="宋体"/>
                <w:color w:val="auto"/>
                <w:szCs w:val="21"/>
                <w:highlight w:val="none"/>
              </w:rPr>
            </w:pPr>
          </w:p>
        </w:tc>
      </w:tr>
      <w:tr w14:paraId="6FFB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4E7F162">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14:paraId="76E1275E">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7C6BC1A7">
            <w:pPr>
              <w:spacing w:before="120" w:after="60"/>
              <w:jc w:val="center"/>
              <w:rPr>
                <w:rFonts w:ascii="宋体" w:hAnsi="宋体"/>
                <w:color w:val="auto"/>
                <w:szCs w:val="21"/>
                <w:highlight w:val="none"/>
              </w:rPr>
            </w:pPr>
            <w:r>
              <w:rPr>
                <w:rFonts w:hint="eastAsia" w:ascii="宋体" w:hAnsi="宋体"/>
                <w:color w:val="auto"/>
                <w:szCs w:val="21"/>
                <w:highlight w:val="none"/>
              </w:rPr>
              <w:t>投标人声明（按招标公告的要求填写）</w:t>
            </w:r>
          </w:p>
        </w:tc>
        <w:tc>
          <w:tcPr>
            <w:tcW w:w="1514" w:type="dxa"/>
            <w:tcBorders>
              <w:top w:val="single" w:color="auto" w:sz="4" w:space="0"/>
              <w:left w:val="single" w:color="auto" w:sz="4" w:space="0"/>
              <w:bottom w:val="single" w:color="auto" w:sz="4" w:space="0"/>
              <w:right w:val="single" w:color="auto" w:sz="4" w:space="0"/>
            </w:tcBorders>
            <w:vAlign w:val="center"/>
          </w:tcPr>
          <w:p w14:paraId="7FD9F28E">
            <w:pPr>
              <w:spacing w:before="120" w:after="60"/>
              <w:jc w:val="center"/>
              <w:rPr>
                <w:rFonts w:ascii="宋体" w:hAnsi="宋体"/>
                <w:color w:val="auto"/>
                <w:szCs w:val="21"/>
                <w:highlight w:val="none"/>
              </w:rPr>
            </w:pPr>
          </w:p>
        </w:tc>
      </w:tr>
      <w:tr w14:paraId="76AC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5EC9DA9">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14:paraId="4936C447">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699465AB">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514" w:type="dxa"/>
            <w:tcBorders>
              <w:top w:val="single" w:color="auto" w:sz="4" w:space="0"/>
              <w:left w:val="single" w:color="auto" w:sz="4" w:space="0"/>
              <w:bottom w:val="single" w:color="auto" w:sz="4" w:space="0"/>
              <w:right w:val="single" w:color="auto" w:sz="4" w:space="0"/>
            </w:tcBorders>
            <w:vAlign w:val="center"/>
          </w:tcPr>
          <w:p w14:paraId="6A67AC09">
            <w:pPr>
              <w:spacing w:before="120" w:after="60"/>
              <w:jc w:val="center"/>
              <w:rPr>
                <w:rFonts w:ascii="宋体" w:hAnsi="宋体"/>
                <w:color w:val="auto"/>
                <w:szCs w:val="21"/>
                <w:highlight w:val="none"/>
              </w:rPr>
            </w:pPr>
          </w:p>
        </w:tc>
      </w:tr>
      <w:tr w14:paraId="6CC2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D76EBA3">
            <w:pPr>
              <w:spacing w:before="120" w:after="60" w:line="2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p>
        </w:tc>
        <w:tc>
          <w:tcPr>
            <w:tcW w:w="3780" w:type="dxa"/>
            <w:tcBorders>
              <w:top w:val="single" w:color="auto" w:sz="4" w:space="0"/>
              <w:left w:val="single" w:color="auto" w:sz="4" w:space="0"/>
              <w:bottom w:val="single" w:color="auto" w:sz="4" w:space="0"/>
              <w:right w:val="single" w:color="auto" w:sz="4" w:space="0"/>
            </w:tcBorders>
            <w:vAlign w:val="center"/>
          </w:tcPr>
          <w:p w14:paraId="23AAF2C0">
            <w:pPr>
              <w:spacing w:before="120" w:after="60"/>
              <w:jc w:val="center"/>
              <w:rPr>
                <w:rFonts w:ascii="宋体" w:hAnsi="宋体" w:cs="宋体"/>
                <w:color w:val="auto"/>
                <w:szCs w:val="21"/>
                <w:highlight w:val="none"/>
              </w:rPr>
            </w:pPr>
            <w:r>
              <w:rPr>
                <w:rFonts w:hint="eastAsia" w:ascii="宋体" w:hAnsi="宋体"/>
                <w:color w:val="auto"/>
                <w:szCs w:val="21"/>
                <w:highlight w:val="none"/>
                <w:u w:val="single"/>
              </w:rPr>
              <w:t>资格审查前，投标人须在广州公共资源交易中心办理信息登记等相关投标登记手续及拟担任本工程项目负责人、专职安全员须是本企业的在册人员且与广州公共资源交易中心办理信息登记一致。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14:paraId="0C02A610">
            <w:pPr>
              <w:spacing w:before="120" w:after="60"/>
              <w:jc w:val="center"/>
              <w:rPr>
                <w:rFonts w:ascii="宋体" w:hAnsi="宋体" w:cs="宋体"/>
                <w:color w:val="auto"/>
                <w:szCs w:val="21"/>
                <w:highlight w:val="none"/>
              </w:rPr>
            </w:pPr>
            <w:r>
              <w:rPr>
                <w:rFonts w:hint="eastAsia" w:ascii="宋体" w:hAnsi="宋体" w:cs="宋体"/>
                <w:color w:val="auto"/>
                <w:szCs w:val="21"/>
                <w:highlight w:val="none"/>
                <w:u w:val="single"/>
              </w:rPr>
              <w:t>投标人在广州公共资源交易中心企业信息库内的企业和人员信息相关网页截图</w:t>
            </w:r>
          </w:p>
        </w:tc>
        <w:tc>
          <w:tcPr>
            <w:tcW w:w="1514" w:type="dxa"/>
            <w:tcBorders>
              <w:top w:val="single" w:color="auto" w:sz="4" w:space="0"/>
              <w:left w:val="single" w:color="auto" w:sz="4" w:space="0"/>
              <w:bottom w:val="single" w:color="auto" w:sz="4" w:space="0"/>
              <w:right w:val="single" w:color="auto" w:sz="4" w:space="0"/>
            </w:tcBorders>
            <w:vAlign w:val="center"/>
          </w:tcPr>
          <w:p w14:paraId="274DF4BC">
            <w:pPr>
              <w:spacing w:before="120" w:after="60"/>
              <w:jc w:val="center"/>
              <w:rPr>
                <w:rFonts w:ascii="宋体" w:hAnsi="宋体"/>
                <w:color w:val="auto"/>
                <w:szCs w:val="21"/>
                <w:highlight w:val="none"/>
              </w:rPr>
            </w:pPr>
          </w:p>
        </w:tc>
      </w:tr>
      <w:tr w14:paraId="5430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BBCF8D3">
            <w:pPr>
              <w:spacing w:before="120" w:after="60" w:line="2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3780" w:type="dxa"/>
            <w:tcBorders>
              <w:top w:val="single" w:color="auto" w:sz="4" w:space="0"/>
              <w:left w:val="single" w:color="auto" w:sz="4" w:space="0"/>
              <w:bottom w:val="single" w:color="auto" w:sz="4" w:space="0"/>
              <w:right w:val="single" w:color="auto" w:sz="4" w:space="0"/>
            </w:tcBorders>
            <w:vAlign w:val="center"/>
          </w:tcPr>
          <w:p w14:paraId="1235132D">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w:t>
            </w:r>
            <w:r>
              <w:rPr>
                <w:rFonts w:hint="eastAsia" w:ascii="宋体" w:hAnsi="宋体" w:eastAsia="宋体" w:cs="宋体"/>
                <w:color w:val="000000" w:themeColor="text1"/>
                <w:sz w:val="21"/>
                <w:szCs w:val="21"/>
                <w14:textFill>
                  <w14:solidFill>
                    <w14:schemeClr w14:val="tx1"/>
                  </w14:solidFill>
                </w14:textFill>
              </w:rPr>
              <w:t>与本公司单位负责人为同一人或者与本公司存在控股、管理关系的其他单位</w:t>
            </w:r>
            <w:r>
              <w:rPr>
                <w:rFonts w:hint="eastAsia" w:ascii="宋体" w:hAnsi="宋体"/>
                <w:color w:val="auto"/>
                <w:szCs w:val="21"/>
                <w:highlight w:val="none"/>
              </w:rPr>
              <w:t>（按投标人提供的《投标人声明》第</w:t>
            </w:r>
            <w:r>
              <w:rPr>
                <w:rFonts w:hint="eastAsia" w:ascii="宋体" w:hAnsi="宋体"/>
                <w:color w:val="auto"/>
                <w:szCs w:val="21"/>
                <w:highlight w:val="none"/>
                <w:lang w:val="en-US" w:eastAsia="zh-CN"/>
              </w:rPr>
              <w:t>九</w:t>
            </w:r>
            <w:r>
              <w:rPr>
                <w:rFonts w:hint="eastAsia" w:ascii="宋体" w:hAnsi="宋体"/>
                <w:color w:val="auto"/>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38C5D029">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514" w:type="dxa"/>
            <w:tcBorders>
              <w:top w:val="single" w:color="auto" w:sz="4" w:space="0"/>
              <w:left w:val="single" w:color="auto" w:sz="4" w:space="0"/>
              <w:bottom w:val="single" w:color="auto" w:sz="4" w:space="0"/>
              <w:right w:val="single" w:color="auto" w:sz="4" w:space="0"/>
            </w:tcBorders>
            <w:vAlign w:val="center"/>
          </w:tcPr>
          <w:p w14:paraId="7F1D629D">
            <w:pPr>
              <w:spacing w:before="120" w:after="60"/>
              <w:jc w:val="center"/>
              <w:rPr>
                <w:rFonts w:ascii="宋体" w:hAnsi="宋体"/>
                <w:color w:val="auto"/>
                <w:szCs w:val="21"/>
                <w:highlight w:val="none"/>
              </w:rPr>
            </w:pPr>
          </w:p>
        </w:tc>
      </w:tr>
      <w:tr w14:paraId="6C9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7AFE843">
            <w:pPr>
              <w:spacing w:before="120" w:after="60" w:line="240" w:lineRule="exact"/>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14:paraId="4432FBBC">
            <w:pPr>
              <w:spacing w:before="120" w:after="60"/>
              <w:jc w:val="center"/>
              <w:rPr>
                <w:rFonts w:hint="eastAsia" w:ascii="宋体" w:hAnsi="宋体" w:cs="宋体"/>
                <w:color w:val="auto"/>
                <w:szCs w:val="21"/>
                <w:highlight w:val="none"/>
              </w:rPr>
            </w:pPr>
            <w:r>
              <w:rPr>
                <w:rFonts w:hint="eastAsia" w:ascii="宋体" w:hAnsi="宋体" w:eastAsia="宋体" w:cs="宋体"/>
                <w:b w:val="0"/>
                <w:kern w:val="0"/>
                <w:sz w:val="21"/>
                <w:szCs w:val="21"/>
              </w:rPr>
              <w:t>未被列入拖欠农民工工资失信联合惩戒对象名单</w:t>
            </w:r>
            <w:r>
              <w:rPr>
                <w:rFonts w:hint="eastAsia" w:ascii="宋体" w:hAnsi="宋体" w:eastAsia="宋体" w:cs="宋体"/>
                <w:bCs/>
                <w:kern w:val="0"/>
                <w:sz w:val="21"/>
                <w:szCs w:val="21"/>
              </w:rPr>
              <w:t>和失信被执行人。</w:t>
            </w:r>
          </w:p>
        </w:tc>
        <w:tc>
          <w:tcPr>
            <w:tcW w:w="3420" w:type="dxa"/>
            <w:tcBorders>
              <w:top w:val="single" w:color="auto" w:sz="4" w:space="0"/>
              <w:left w:val="single" w:color="auto" w:sz="4" w:space="0"/>
              <w:bottom w:val="single" w:color="auto" w:sz="4" w:space="0"/>
              <w:right w:val="single" w:color="auto" w:sz="4" w:space="0"/>
            </w:tcBorders>
            <w:vAlign w:val="center"/>
          </w:tcPr>
          <w:p w14:paraId="53C038D6">
            <w:pPr>
              <w:spacing w:before="120" w:after="60"/>
              <w:jc w:val="center"/>
              <w:rPr>
                <w:rFonts w:hint="eastAsia" w:ascii="宋体" w:hAnsi="宋体" w:cs="宋体"/>
                <w:color w:val="auto"/>
                <w:szCs w:val="21"/>
                <w:highlight w:val="none"/>
              </w:rPr>
            </w:pPr>
            <w:r>
              <w:rPr>
                <w:rFonts w:hint="eastAsia" w:ascii="宋体" w:hAnsi="宋体" w:eastAsia="宋体" w:cs="宋体"/>
                <w:color w:val="000000"/>
                <w:kern w:val="0"/>
                <w:sz w:val="21"/>
                <w:szCs w:val="21"/>
              </w:rPr>
              <w:t>投标人无需提供资料，按</w:t>
            </w:r>
            <w:r>
              <w:rPr>
                <w:rFonts w:hint="eastAsia" w:ascii="宋体" w:hAnsi="宋体" w:eastAsia="宋体" w:cs="宋体"/>
                <w:b/>
                <w:bCs/>
                <w:color w:val="000000"/>
                <w:kern w:val="0"/>
                <w:sz w:val="21"/>
                <w:szCs w:val="21"/>
              </w:rPr>
              <w:t>投标截止时间</w:t>
            </w:r>
            <w:r>
              <w:rPr>
                <w:rFonts w:hint="eastAsia" w:ascii="宋体" w:hAnsi="宋体" w:eastAsia="宋体" w:cs="宋体"/>
                <w:color w:val="000000"/>
                <w:kern w:val="0"/>
                <w:sz w:val="21"/>
                <w:szCs w:val="21"/>
              </w:rPr>
              <w:t>交易系统比对的结果进行评审</w:t>
            </w:r>
          </w:p>
        </w:tc>
        <w:tc>
          <w:tcPr>
            <w:tcW w:w="1514" w:type="dxa"/>
            <w:tcBorders>
              <w:top w:val="single" w:color="auto" w:sz="4" w:space="0"/>
              <w:left w:val="single" w:color="auto" w:sz="4" w:space="0"/>
              <w:bottom w:val="single" w:color="auto" w:sz="4" w:space="0"/>
              <w:right w:val="single" w:color="auto" w:sz="4" w:space="0"/>
            </w:tcBorders>
            <w:vAlign w:val="center"/>
          </w:tcPr>
          <w:p w14:paraId="3CE54CBB">
            <w:pPr>
              <w:spacing w:before="120" w:after="60"/>
              <w:jc w:val="center"/>
              <w:rPr>
                <w:rFonts w:ascii="宋体" w:hAnsi="宋体"/>
                <w:color w:val="auto"/>
                <w:szCs w:val="21"/>
                <w:highlight w:val="none"/>
              </w:rPr>
            </w:pPr>
          </w:p>
        </w:tc>
      </w:tr>
      <w:tr w14:paraId="099B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EFAD126">
            <w:pPr>
              <w:spacing w:before="120" w:after="60" w:line="2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14:paraId="47486472">
            <w:pPr>
              <w:widowControl/>
              <w:spacing w:line="240" w:lineRule="auto"/>
              <w:jc w:val="center"/>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u w:val="single"/>
                <w:shd w:val="clear" w:color="auto" w:fill="FFFFFF"/>
                <w:lang w:val="en-US" w:eastAsia="zh-CN" w:bidi="ar"/>
              </w:rPr>
              <w:t>本项目属于专门面向中小企业</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1E6B9B6C">
            <w:pPr>
              <w:widowControl/>
              <w:spacing w:line="240" w:lineRule="auto"/>
              <w:jc w:val="center"/>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cs="Times New Roman"/>
                <w:color w:val="000000" w:themeColor="text1"/>
                <w:sz w:val="21"/>
                <w:szCs w:val="21"/>
                <w:highlight w:val="none"/>
                <w:u w:val="single"/>
                <w:lang w:val="en-US" w:eastAsia="zh-CN"/>
                <w14:textFill>
                  <w14:solidFill>
                    <w14:schemeClr w14:val="tx1"/>
                  </w14:solidFill>
                </w14:textFill>
              </w:rPr>
              <w:t>本项目为整体面向中小企业，投标人必须为中小微企业、监狱企业、残疾人福利性单位。（提供《中小企业声明函》或属于监狱企业的证明材料或《残疾人福利性单位声明函》）。</w:t>
            </w:r>
          </w:p>
        </w:tc>
        <w:tc>
          <w:tcPr>
            <w:tcW w:w="1514" w:type="dxa"/>
            <w:tcBorders>
              <w:top w:val="single" w:color="auto" w:sz="4" w:space="0"/>
              <w:left w:val="single" w:color="auto" w:sz="4" w:space="0"/>
              <w:bottom w:val="single" w:color="auto" w:sz="4" w:space="0"/>
              <w:right w:val="single" w:color="auto" w:sz="4" w:space="0"/>
            </w:tcBorders>
            <w:vAlign w:val="center"/>
          </w:tcPr>
          <w:p w14:paraId="6795AC94">
            <w:pPr>
              <w:spacing w:before="120" w:after="60"/>
              <w:jc w:val="center"/>
              <w:rPr>
                <w:rFonts w:ascii="宋体" w:hAnsi="宋体"/>
                <w:color w:val="auto"/>
                <w:szCs w:val="21"/>
                <w:highlight w:val="none"/>
              </w:rPr>
            </w:pPr>
          </w:p>
        </w:tc>
      </w:tr>
    </w:tbl>
    <w:p w14:paraId="1F90C7A2">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0B374484">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14:paraId="55BBB048">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20A6C1CD">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0FC1456">
      <w:pPr>
        <w:rPr>
          <w:color w:val="auto"/>
          <w:highlight w:val="none"/>
        </w:rPr>
        <w:sectPr>
          <w:footerReference r:id="rId10" w:type="first"/>
          <w:footerReference r:id="rId9" w:type="default"/>
          <w:endnotePr>
            <w:numFmt w:val="decimal"/>
          </w:endnotePr>
          <w:pgSz w:w="11906" w:h="16838"/>
          <w:pgMar w:top="1134" w:right="1418" w:bottom="1247" w:left="1418" w:header="851" w:footer="907" w:gutter="0"/>
          <w:pgNumType w:fmt="decimal"/>
          <w:cols w:space="425" w:num="1"/>
          <w:titlePg/>
          <w:docGrid w:type="lines" w:linePitch="312" w:charSpace="0"/>
        </w:sectPr>
      </w:pPr>
    </w:p>
    <w:p w14:paraId="5B373A09">
      <w:pPr>
        <w:rPr>
          <w:color w:val="auto"/>
          <w:szCs w:val="21"/>
          <w:highlight w:val="none"/>
        </w:rPr>
      </w:pPr>
      <w:r>
        <w:rPr>
          <w:rFonts w:hint="eastAsia"/>
          <w:color w:val="auto"/>
          <w:szCs w:val="21"/>
          <w:highlight w:val="none"/>
        </w:rPr>
        <w:t>附表二</w:t>
      </w:r>
    </w:p>
    <w:p w14:paraId="6A01523D">
      <w:pPr>
        <w:jc w:val="center"/>
        <w:rPr>
          <w:b/>
          <w:color w:val="auto"/>
          <w:sz w:val="36"/>
          <w:szCs w:val="36"/>
          <w:highlight w:val="none"/>
        </w:rPr>
      </w:pPr>
      <w:r>
        <w:rPr>
          <w:rFonts w:hint="eastAsia"/>
          <w:b/>
          <w:color w:val="auto"/>
          <w:sz w:val="36"/>
          <w:szCs w:val="36"/>
          <w:highlight w:val="none"/>
        </w:rPr>
        <w:t>技术标有效性审查表</w:t>
      </w:r>
    </w:p>
    <w:p w14:paraId="7CA4504E">
      <w:pPr>
        <w:rPr>
          <w:color w:val="auto"/>
          <w:szCs w:val="21"/>
          <w:highlight w:val="none"/>
        </w:rPr>
      </w:pPr>
      <w:r>
        <w:rPr>
          <w:rFonts w:hint="eastAsia"/>
          <w:color w:val="auto"/>
          <w:szCs w:val="21"/>
          <w:highlight w:val="none"/>
        </w:rPr>
        <w:t>工程名称：</w:t>
      </w:r>
    </w:p>
    <w:tbl>
      <w:tblPr>
        <w:tblStyle w:val="21"/>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650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3DCD53A">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30DE5BA9">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14:paraId="065D463B">
            <w:pPr>
              <w:adjustRightInd w:val="0"/>
              <w:rPr>
                <w:rFonts w:ascii="宋体" w:hAnsi="宋体"/>
                <w:color w:val="auto"/>
                <w:szCs w:val="21"/>
                <w:highlight w:val="none"/>
              </w:rPr>
            </w:pPr>
          </w:p>
          <w:p w14:paraId="4BC85648">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14:paraId="4AF74CD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75928A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4E5BE7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C3338D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377787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DD92F73">
            <w:pPr>
              <w:adjustRightInd w:val="0"/>
              <w:rPr>
                <w:rFonts w:ascii="宋体" w:hAnsi="宋体"/>
                <w:color w:val="auto"/>
                <w:szCs w:val="21"/>
                <w:highlight w:val="none"/>
              </w:rPr>
            </w:pPr>
          </w:p>
        </w:tc>
      </w:tr>
      <w:tr w14:paraId="0141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561AC5B">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14:paraId="5B87F081">
            <w:pPr>
              <w:adjustRightInd w:val="0"/>
              <w:rPr>
                <w:rFonts w:ascii="宋体" w:hAnsi="宋体"/>
                <w:color w:val="auto"/>
                <w:szCs w:val="21"/>
                <w:highlight w:val="none"/>
              </w:rPr>
            </w:pPr>
            <w:r>
              <w:rPr>
                <w:rFonts w:hint="eastAsia" w:ascii="宋体" w:hAnsi="宋体"/>
                <w:color w:val="auto"/>
                <w:szCs w:val="21"/>
                <w:highlight w:val="none"/>
                <w:u w:val="single"/>
              </w:rPr>
              <w:t>《广州建设工程施工招标投标书》中工期</w:t>
            </w:r>
            <w:r>
              <w:rPr>
                <w:rFonts w:hint="eastAsia" w:ascii="宋体" w:hAnsi="宋体"/>
                <w:color w:val="auto"/>
                <w:szCs w:val="21"/>
                <w:highlight w:val="none"/>
              </w:rPr>
              <w:t>不能满足完成投标项</w:t>
            </w:r>
            <w:r>
              <w:rPr>
                <w:rFonts w:hint="eastAsia" w:ascii="宋体" w:hAnsi="宋体"/>
                <w:color w:val="auto"/>
                <w:szCs w:val="21"/>
                <w:highlight w:val="none"/>
                <w:lang w:val="en-US" w:eastAsia="zh-CN"/>
              </w:rPr>
              <w:t>目</w:t>
            </w:r>
            <w:r>
              <w:rPr>
                <w:rFonts w:hint="eastAsia" w:ascii="宋体" w:hAnsi="宋体"/>
                <w:color w:val="auto"/>
                <w:szCs w:val="21"/>
                <w:highlight w:val="none"/>
              </w:rPr>
              <w:t>工期的</w:t>
            </w:r>
            <w:r>
              <w:rPr>
                <w:rFonts w:hint="eastAsia" w:ascii="宋体" w:hAnsi="宋体"/>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0463821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30CFAF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86A1CF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A0B84F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048130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01A2661">
            <w:pPr>
              <w:adjustRightInd w:val="0"/>
              <w:rPr>
                <w:rFonts w:ascii="宋体" w:hAnsi="宋体"/>
                <w:color w:val="auto"/>
                <w:szCs w:val="21"/>
                <w:highlight w:val="none"/>
              </w:rPr>
            </w:pPr>
          </w:p>
        </w:tc>
      </w:tr>
      <w:tr w14:paraId="51CE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D2DF836">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14:paraId="45B2A931">
            <w:pPr>
              <w:adjustRightInd w:val="0"/>
              <w:rPr>
                <w:rFonts w:ascii="宋体" w:hAnsi="宋体"/>
                <w:color w:val="auto"/>
                <w:szCs w:val="21"/>
                <w:highlight w:val="none"/>
              </w:rPr>
            </w:pPr>
            <w:r>
              <w:rPr>
                <w:rFonts w:hint="eastAsia" w:ascii="宋体" w:hAnsi="宋体"/>
                <w:color w:val="auto"/>
                <w:szCs w:val="21"/>
                <w:highlight w:val="none"/>
                <w:u w:val="single"/>
              </w:rPr>
              <w:t>《广州建设工程施工招标投标书》中质量标准不符合招标文件的；</w:t>
            </w:r>
          </w:p>
        </w:tc>
        <w:tc>
          <w:tcPr>
            <w:tcW w:w="1602" w:type="dxa"/>
            <w:tcBorders>
              <w:top w:val="single" w:color="auto" w:sz="4" w:space="0"/>
              <w:left w:val="single" w:color="auto" w:sz="4" w:space="0"/>
              <w:bottom w:val="single" w:color="auto" w:sz="4" w:space="0"/>
              <w:right w:val="single" w:color="auto" w:sz="4" w:space="0"/>
            </w:tcBorders>
          </w:tcPr>
          <w:p w14:paraId="4E7CD6D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A7EE0C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64EE7B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4A2716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B6D37B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8342AC5">
            <w:pPr>
              <w:adjustRightInd w:val="0"/>
              <w:rPr>
                <w:rFonts w:ascii="宋体" w:hAnsi="宋体"/>
                <w:color w:val="auto"/>
                <w:szCs w:val="21"/>
                <w:highlight w:val="none"/>
              </w:rPr>
            </w:pPr>
          </w:p>
        </w:tc>
      </w:tr>
      <w:tr w14:paraId="26C0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FCD4664">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14:paraId="5AF78169">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5B48A55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46A007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8251CD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E7CEA4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ED76C1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AA1F314">
            <w:pPr>
              <w:adjustRightInd w:val="0"/>
              <w:rPr>
                <w:rFonts w:ascii="宋体" w:hAnsi="宋体"/>
                <w:color w:val="auto"/>
                <w:szCs w:val="21"/>
                <w:highlight w:val="none"/>
              </w:rPr>
            </w:pPr>
          </w:p>
        </w:tc>
      </w:tr>
      <w:tr w14:paraId="490B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C037128">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14:paraId="1CDDCEE3">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3C4B0AB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ABCEE3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2B67A3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A3F13D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63AB61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36C3845">
            <w:pPr>
              <w:adjustRightInd w:val="0"/>
              <w:rPr>
                <w:rFonts w:ascii="宋体" w:hAnsi="宋体"/>
                <w:color w:val="auto"/>
                <w:szCs w:val="21"/>
                <w:highlight w:val="none"/>
              </w:rPr>
            </w:pPr>
          </w:p>
        </w:tc>
      </w:tr>
      <w:tr w14:paraId="1354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FDA07E0">
            <w:pPr>
              <w:adjustRightInd w:val="0"/>
              <w:rPr>
                <w:rFonts w:ascii="宋体" w:hAnsi="宋体"/>
                <w:color w:val="auto"/>
                <w:szCs w:val="21"/>
                <w:highlight w:val="none"/>
              </w:rPr>
            </w:pPr>
            <w:r>
              <w:rPr>
                <w:rFonts w:hint="eastAsia"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14:paraId="47FAF87A">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0B7EF719">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0BE7AADB">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D32D24F">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21FABA62">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531D3CF4">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6A7138D0">
            <w:pPr>
              <w:adjustRightInd w:val="0"/>
              <w:rPr>
                <w:rFonts w:ascii="宋体" w:hAnsi="宋体"/>
                <w:color w:val="auto"/>
                <w:szCs w:val="21"/>
                <w:highlight w:val="none"/>
                <w:shd w:val="pct10" w:color="auto" w:fill="FFFFFF"/>
              </w:rPr>
            </w:pPr>
          </w:p>
        </w:tc>
      </w:tr>
      <w:tr w14:paraId="543E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26F4E68">
            <w:pPr>
              <w:adjustRightInd w:val="0"/>
              <w:rPr>
                <w:rFonts w:ascii="宋体" w:hAnsi="宋体"/>
                <w:color w:val="auto"/>
                <w:szCs w:val="21"/>
                <w:highlight w:val="none"/>
              </w:rPr>
            </w:pPr>
            <w:r>
              <w:rPr>
                <w:rFonts w:hint="eastAsia"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14:paraId="5EB12987">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投标人未按规定的格式及内容要求签署《投标函》；</w:t>
            </w:r>
          </w:p>
        </w:tc>
        <w:tc>
          <w:tcPr>
            <w:tcW w:w="1602" w:type="dxa"/>
            <w:tcBorders>
              <w:top w:val="single" w:color="auto" w:sz="4" w:space="0"/>
              <w:left w:val="single" w:color="auto" w:sz="4" w:space="0"/>
              <w:bottom w:val="single" w:color="auto" w:sz="4" w:space="0"/>
              <w:right w:val="single" w:color="auto" w:sz="4" w:space="0"/>
            </w:tcBorders>
          </w:tcPr>
          <w:p w14:paraId="7A6E795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E9D477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F70E6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AAF4AF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0C7384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14BF1FC">
            <w:pPr>
              <w:adjustRightInd w:val="0"/>
              <w:rPr>
                <w:rFonts w:ascii="宋体" w:hAnsi="宋体"/>
                <w:color w:val="auto"/>
                <w:szCs w:val="21"/>
                <w:highlight w:val="none"/>
              </w:rPr>
            </w:pPr>
          </w:p>
        </w:tc>
      </w:tr>
      <w:tr w14:paraId="4589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C40ED4D">
            <w:pPr>
              <w:adjustRightInd w:val="0"/>
              <w:rPr>
                <w:rFonts w:ascii="宋体" w:hAnsi="宋体"/>
                <w:color w:val="auto"/>
                <w:szCs w:val="21"/>
                <w:highlight w:val="none"/>
              </w:rPr>
            </w:pPr>
            <w:r>
              <w:rPr>
                <w:rFonts w:hint="eastAsia"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14:paraId="2B48B0D1">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投标人未按规定的格式及内容要求签署《技术承诺函》；</w:t>
            </w:r>
          </w:p>
        </w:tc>
        <w:tc>
          <w:tcPr>
            <w:tcW w:w="1602" w:type="dxa"/>
            <w:tcBorders>
              <w:top w:val="single" w:color="auto" w:sz="4" w:space="0"/>
              <w:left w:val="single" w:color="auto" w:sz="4" w:space="0"/>
              <w:bottom w:val="single" w:color="auto" w:sz="4" w:space="0"/>
              <w:right w:val="single" w:color="auto" w:sz="4" w:space="0"/>
            </w:tcBorders>
          </w:tcPr>
          <w:p w14:paraId="46E15B7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8099CC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A3CA0E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DEA313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EA0200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EDCC7D5">
            <w:pPr>
              <w:adjustRightInd w:val="0"/>
              <w:rPr>
                <w:rFonts w:ascii="宋体" w:hAnsi="宋体"/>
                <w:color w:val="auto"/>
                <w:szCs w:val="21"/>
                <w:highlight w:val="none"/>
              </w:rPr>
            </w:pPr>
          </w:p>
        </w:tc>
      </w:tr>
      <w:tr w14:paraId="719F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6DC3C72">
            <w:pPr>
              <w:adjustRightInd w:val="0"/>
              <w:rPr>
                <w:rFonts w:ascii="宋体" w:hAnsi="宋体"/>
                <w:color w:val="auto"/>
                <w:szCs w:val="21"/>
                <w:highlight w:val="none"/>
              </w:rPr>
            </w:pPr>
            <w:r>
              <w:rPr>
                <w:rFonts w:hint="eastAsia"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14:paraId="43136E88">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投标人未按规定的格式及内容要求签署《施工项目管理团队人员信息表》</w:t>
            </w:r>
          </w:p>
        </w:tc>
        <w:tc>
          <w:tcPr>
            <w:tcW w:w="1602" w:type="dxa"/>
            <w:tcBorders>
              <w:top w:val="single" w:color="auto" w:sz="4" w:space="0"/>
              <w:left w:val="single" w:color="auto" w:sz="4" w:space="0"/>
              <w:bottom w:val="single" w:color="auto" w:sz="4" w:space="0"/>
              <w:right w:val="single" w:color="auto" w:sz="4" w:space="0"/>
            </w:tcBorders>
          </w:tcPr>
          <w:p w14:paraId="47508E2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7B2CB8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2B4701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58049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6799E9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1D9A768">
            <w:pPr>
              <w:adjustRightInd w:val="0"/>
              <w:rPr>
                <w:rFonts w:ascii="宋体" w:hAnsi="宋体"/>
                <w:color w:val="auto"/>
                <w:szCs w:val="21"/>
                <w:highlight w:val="none"/>
              </w:rPr>
            </w:pPr>
          </w:p>
        </w:tc>
      </w:tr>
      <w:tr w14:paraId="37FA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4AE2FA3">
            <w:pPr>
              <w:adjustRightInd w:val="0"/>
              <w:rPr>
                <w:rFonts w:ascii="宋体" w:hAnsi="宋体"/>
                <w:color w:val="auto"/>
                <w:szCs w:val="21"/>
                <w:highlight w:val="none"/>
              </w:rPr>
            </w:pPr>
            <w:r>
              <w:rPr>
                <w:rFonts w:hint="eastAsia"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14:paraId="1A89D548">
            <w:pPr>
              <w:adjustRightInd w:val="0"/>
              <w:rPr>
                <w:rFonts w:ascii="宋体" w:hAnsi="宋体"/>
                <w:color w:val="auto"/>
                <w:szCs w:val="21"/>
                <w:highlight w:val="none"/>
              </w:rPr>
            </w:pPr>
            <w:r>
              <w:rPr>
                <w:rFonts w:hint="eastAsia" w:ascii="宋体" w:hAnsi="宋体" w:eastAsia="Times New Roman"/>
                <w:color w:val="auto"/>
                <w:szCs w:val="21"/>
                <w:highlight w:val="none"/>
              </w:rPr>
              <w:t>投标人未按规定的格式及内容要求签署《响应招标文件所附施工组织设计要点的承诺书》</w:t>
            </w:r>
          </w:p>
        </w:tc>
        <w:tc>
          <w:tcPr>
            <w:tcW w:w="1602" w:type="dxa"/>
            <w:tcBorders>
              <w:top w:val="single" w:color="auto" w:sz="4" w:space="0"/>
              <w:left w:val="single" w:color="auto" w:sz="4" w:space="0"/>
              <w:bottom w:val="single" w:color="auto" w:sz="4" w:space="0"/>
              <w:right w:val="single" w:color="auto" w:sz="4" w:space="0"/>
            </w:tcBorders>
          </w:tcPr>
          <w:p w14:paraId="5222BA6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D7D9CE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FB4679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B9D0D5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F3FC87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45B050F">
            <w:pPr>
              <w:adjustRightInd w:val="0"/>
              <w:rPr>
                <w:rFonts w:ascii="宋体" w:hAnsi="宋体"/>
                <w:color w:val="auto"/>
                <w:szCs w:val="21"/>
                <w:highlight w:val="none"/>
              </w:rPr>
            </w:pPr>
          </w:p>
        </w:tc>
      </w:tr>
      <w:tr w14:paraId="77C2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40D38DD">
            <w:pPr>
              <w:adjustRightInd w:val="0"/>
              <w:rPr>
                <w:rFonts w:ascii="宋体" w:hAnsi="宋体"/>
                <w:color w:val="auto"/>
                <w:szCs w:val="21"/>
                <w:highlight w:val="none"/>
              </w:rPr>
            </w:pPr>
            <w:r>
              <w:rPr>
                <w:rFonts w:hint="eastAsia" w:ascii="宋体" w:hAnsi="宋体"/>
                <w:color w:val="auto"/>
                <w:szCs w:val="21"/>
                <w:highlight w:val="none"/>
              </w:rPr>
              <w:t>10</w:t>
            </w:r>
          </w:p>
        </w:tc>
        <w:tc>
          <w:tcPr>
            <w:tcW w:w="4299" w:type="dxa"/>
            <w:tcBorders>
              <w:top w:val="single" w:color="auto" w:sz="4" w:space="0"/>
              <w:left w:val="single" w:color="auto" w:sz="4" w:space="0"/>
              <w:bottom w:val="single" w:color="auto" w:sz="4" w:space="0"/>
              <w:right w:val="single" w:color="auto" w:sz="4" w:space="0"/>
            </w:tcBorders>
            <w:vAlign w:val="center"/>
          </w:tcPr>
          <w:p w14:paraId="27DC57C7">
            <w:pPr>
              <w:adjustRightInd w:val="0"/>
              <w:rPr>
                <w:rFonts w:ascii="宋体" w:hAnsi="宋体"/>
                <w:color w:val="auto"/>
                <w:szCs w:val="21"/>
                <w:highlight w:val="none"/>
              </w:rPr>
            </w:pPr>
            <w:r>
              <w:rPr>
                <w:rFonts w:hint="eastAsia" w:ascii="宋体" w:hAnsi="宋体" w:eastAsia="Times New Roman"/>
                <w:color w:val="auto"/>
                <w:szCs w:val="21"/>
                <w:highlight w:val="none"/>
              </w:rPr>
              <w:t>投标人未按规定的格式及内容要求签署《对投标文件编制的承诺》</w:t>
            </w:r>
          </w:p>
        </w:tc>
        <w:tc>
          <w:tcPr>
            <w:tcW w:w="1602" w:type="dxa"/>
            <w:tcBorders>
              <w:top w:val="single" w:color="auto" w:sz="4" w:space="0"/>
              <w:left w:val="single" w:color="auto" w:sz="4" w:space="0"/>
              <w:bottom w:val="single" w:color="auto" w:sz="4" w:space="0"/>
              <w:right w:val="single" w:color="auto" w:sz="4" w:space="0"/>
            </w:tcBorders>
          </w:tcPr>
          <w:p w14:paraId="4BEB596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BA88C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6EED2A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E2B0E7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0E4CCA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2858520">
            <w:pPr>
              <w:adjustRightInd w:val="0"/>
              <w:rPr>
                <w:rFonts w:ascii="宋体" w:hAnsi="宋体"/>
                <w:color w:val="auto"/>
                <w:szCs w:val="21"/>
                <w:highlight w:val="none"/>
              </w:rPr>
            </w:pPr>
          </w:p>
        </w:tc>
      </w:tr>
      <w:tr w14:paraId="3D25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08BE36">
            <w:pPr>
              <w:adjustRightInd w:val="0"/>
              <w:rPr>
                <w:rFonts w:ascii="宋体" w:hAnsi="宋体"/>
                <w:color w:val="auto"/>
                <w:szCs w:val="21"/>
                <w:highlight w:val="none"/>
              </w:rPr>
            </w:pPr>
            <w:r>
              <w:rPr>
                <w:rFonts w:hint="eastAsia" w:ascii="宋体" w:hAnsi="宋体"/>
                <w:color w:val="auto"/>
                <w:szCs w:val="21"/>
                <w:highlight w:val="none"/>
              </w:rPr>
              <w:t>11</w:t>
            </w:r>
          </w:p>
        </w:tc>
        <w:tc>
          <w:tcPr>
            <w:tcW w:w="4299" w:type="dxa"/>
            <w:tcBorders>
              <w:top w:val="single" w:color="auto" w:sz="4" w:space="0"/>
              <w:left w:val="single" w:color="auto" w:sz="4" w:space="0"/>
              <w:bottom w:val="single" w:color="auto" w:sz="4" w:space="0"/>
              <w:right w:val="single" w:color="auto" w:sz="4" w:space="0"/>
            </w:tcBorders>
            <w:vAlign w:val="center"/>
          </w:tcPr>
          <w:p w14:paraId="109DD5D5">
            <w:pPr>
              <w:adjustRightInd w:val="0"/>
              <w:rPr>
                <w:rFonts w:ascii="宋体" w:hAnsi="宋体"/>
                <w:color w:val="auto"/>
                <w:szCs w:val="21"/>
                <w:highlight w:val="none"/>
              </w:rPr>
            </w:pPr>
            <w:r>
              <w:rPr>
                <w:rFonts w:hint="eastAsia" w:ascii="宋体" w:hAnsi="宋体" w:eastAsia="Times New Roman"/>
                <w:color w:val="auto"/>
                <w:szCs w:val="21"/>
                <w:highlight w:val="none"/>
              </w:rPr>
              <w:t>投标人未按规定的格式及内容要求签署《承诺书》</w:t>
            </w:r>
          </w:p>
        </w:tc>
        <w:tc>
          <w:tcPr>
            <w:tcW w:w="1602" w:type="dxa"/>
            <w:tcBorders>
              <w:top w:val="single" w:color="auto" w:sz="4" w:space="0"/>
              <w:left w:val="single" w:color="auto" w:sz="4" w:space="0"/>
              <w:bottom w:val="single" w:color="auto" w:sz="4" w:space="0"/>
              <w:right w:val="single" w:color="auto" w:sz="4" w:space="0"/>
            </w:tcBorders>
          </w:tcPr>
          <w:p w14:paraId="7E7532B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8AC6DC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7B55B6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57EA05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A79CE2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2987E7C">
            <w:pPr>
              <w:adjustRightInd w:val="0"/>
              <w:rPr>
                <w:rFonts w:ascii="宋体" w:hAnsi="宋体"/>
                <w:color w:val="auto"/>
                <w:szCs w:val="21"/>
                <w:highlight w:val="none"/>
              </w:rPr>
            </w:pPr>
          </w:p>
        </w:tc>
      </w:tr>
      <w:tr w14:paraId="0ECA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FCF2761">
            <w:pPr>
              <w:adjustRightInd w:val="0"/>
              <w:rPr>
                <w:rFonts w:ascii="宋体" w:hAnsi="宋体"/>
                <w:color w:val="auto"/>
                <w:szCs w:val="21"/>
                <w:highlight w:val="none"/>
              </w:rPr>
            </w:pPr>
            <w:r>
              <w:rPr>
                <w:rFonts w:hint="eastAsia" w:ascii="宋体" w:hAnsi="宋体"/>
                <w:color w:val="auto"/>
                <w:szCs w:val="21"/>
                <w:highlight w:val="none"/>
              </w:rPr>
              <w:t>12</w:t>
            </w:r>
          </w:p>
        </w:tc>
        <w:tc>
          <w:tcPr>
            <w:tcW w:w="4299" w:type="dxa"/>
            <w:tcBorders>
              <w:top w:val="single" w:color="auto" w:sz="4" w:space="0"/>
              <w:left w:val="single" w:color="auto" w:sz="4" w:space="0"/>
              <w:bottom w:val="single" w:color="auto" w:sz="4" w:space="0"/>
              <w:right w:val="single" w:color="auto" w:sz="4" w:space="0"/>
            </w:tcBorders>
            <w:vAlign w:val="center"/>
          </w:tcPr>
          <w:p w14:paraId="48BDC98A">
            <w:pPr>
              <w:adjustRightInd w:val="0"/>
              <w:rPr>
                <w:rFonts w:ascii="宋体" w:hAnsi="宋体"/>
                <w:color w:val="auto"/>
                <w:szCs w:val="21"/>
                <w:highlight w:val="none"/>
              </w:rPr>
            </w:pPr>
            <w:r>
              <w:rPr>
                <w:rFonts w:hint="eastAsia" w:ascii="宋体" w:hAnsi="宋体" w:eastAsia="Times New Roman"/>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058A52F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07F264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66F845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B56D62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DF3723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102CAE2">
            <w:pPr>
              <w:adjustRightInd w:val="0"/>
              <w:rPr>
                <w:rFonts w:ascii="宋体" w:hAnsi="宋体"/>
                <w:color w:val="auto"/>
                <w:szCs w:val="21"/>
                <w:highlight w:val="none"/>
              </w:rPr>
            </w:pPr>
          </w:p>
        </w:tc>
      </w:tr>
      <w:tr w14:paraId="6F34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0A535AB">
            <w:pPr>
              <w:adjustRightInd w:val="0"/>
              <w:rPr>
                <w:rFonts w:ascii="宋体" w:hAnsi="宋体"/>
                <w:color w:val="auto"/>
                <w:szCs w:val="21"/>
                <w:highlight w:val="none"/>
              </w:rPr>
            </w:pPr>
            <w:r>
              <w:rPr>
                <w:rFonts w:hint="eastAsia" w:ascii="宋体" w:hAnsi="宋体"/>
                <w:color w:val="auto"/>
                <w:szCs w:val="21"/>
                <w:highlight w:val="none"/>
              </w:rPr>
              <w:t>13</w:t>
            </w:r>
          </w:p>
        </w:tc>
        <w:tc>
          <w:tcPr>
            <w:tcW w:w="4299" w:type="dxa"/>
            <w:tcBorders>
              <w:top w:val="single" w:color="auto" w:sz="4" w:space="0"/>
              <w:left w:val="single" w:color="auto" w:sz="4" w:space="0"/>
              <w:bottom w:val="single" w:color="auto" w:sz="4" w:space="0"/>
              <w:right w:val="single" w:color="auto" w:sz="4" w:space="0"/>
            </w:tcBorders>
            <w:vAlign w:val="center"/>
          </w:tcPr>
          <w:p w14:paraId="35AC5CCA">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投标人未按规定的格式及内容要求签署《危险性较大的分部分项工程清单及超过一定规模的危险性较大的分部分项工程清单》</w:t>
            </w:r>
          </w:p>
        </w:tc>
        <w:tc>
          <w:tcPr>
            <w:tcW w:w="1602" w:type="dxa"/>
            <w:tcBorders>
              <w:top w:val="single" w:color="auto" w:sz="4" w:space="0"/>
              <w:left w:val="single" w:color="auto" w:sz="4" w:space="0"/>
              <w:bottom w:val="single" w:color="auto" w:sz="4" w:space="0"/>
              <w:right w:val="single" w:color="auto" w:sz="4" w:space="0"/>
            </w:tcBorders>
          </w:tcPr>
          <w:p w14:paraId="097FF70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03A241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89786D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8600CA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E25519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2CA76EB">
            <w:pPr>
              <w:adjustRightInd w:val="0"/>
              <w:rPr>
                <w:rFonts w:ascii="宋体" w:hAnsi="宋体"/>
                <w:color w:val="auto"/>
                <w:szCs w:val="21"/>
                <w:highlight w:val="none"/>
              </w:rPr>
            </w:pPr>
          </w:p>
        </w:tc>
      </w:tr>
      <w:tr w14:paraId="6618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0A5BA92">
            <w:pPr>
              <w:adjustRightInd w:val="0"/>
              <w:rPr>
                <w:rFonts w:ascii="宋体" w:hAnsi="宋体"/>
                <w:color w:val="auto"/>
                <w:szCs w:val="21"/>
                <w:highlight w:val="none"/>
              </w:rPr>
            </w:pPr>
            <w:r>
              <w:rPr>
                <w:rFonts w:hint="eastAsia" w:ascii="宋体" w:hAnsi="宋体"/>
                <w:color w:val="auto"/>
                <w:szCs w:val="21"/>
                <w:highlight w:val="none"/>
              </w:rPr>
              <w:t>14</w:t>
            </w:r>
          </w:p>
        </w:tc>
        <w:tc>
          <w:tcPr>
            <w:tcW w:w="4299" w:type="dxa"/>
            <w:tcBorders>
              <w:top w:val="single" w:color="auto" w:sz="4" w:space="0"/>
              <w:left w:val="single" w:color="auto" w:sz="4" w:space="0"/>
              <w:bottom w:val="single" w:color="auto" w:sz="4" w:space="0"/>
              <w:right w:val="single" w:color="auto" w:sz="4" w:space="0"/>
            </w:tcBorders>
            <w:vAlign w:val="center"/>
          </w:tcPr>
          <w:p w14:paraId="4D48C28A">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投标人未按规定的格式及内容要求签署《关于投标保证金的承诺》</w:t>
            </w:r>
          </w:p>
        </w:tc>
        <w:tc>
          <w:tcPr>
            <w:tcW w:w="1602" w:type="dxa"/>
            <w:tcBorders>
              <w:top w:val="single" w:color="auto" w:sz="4" w:space="0"/>
              <w:left w:val="single" w:color="auto" w:sz="4" w:space="0"/>
              <w:bottom w:val="single" w:color="auto" w:sz="4" w:space="0"/>
              <w:right w:val="single" w:color="auto" w:sz="4" w:space="0"/>
            </w:tcBorders>
          </w:tcPr>
          <w:p w14:paraId="01B353C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08525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2D9E10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B32EEC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5AEE99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F1818D8">
            <w:pPr>
              <w:adjustRightInd w:val="0"/>
              <w:rPr>
                <w:rFonts w:ascii="宋体" w:hAnsi="宋体"/>
                <w:color w:val="auto"/>
                <w:szCs w:val="21"/>
                <w:highlight w:val="none"/>
              </w:rPr>
            </w:pPr>
          </w:p>
        </w:tc>
      </w:tr>
      <w:tr w14:paraId="4455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3F5B91E">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default" w:ascii="宋体" w:hAnsi="宋体"/>
                <w:color w:val="auto"/>
                <w:szCs w:val="21"/>
                <w:highlight w:val="none"/>
                <w:lang w:val="en-US"/>
              </w:rPr>
              <w:t>5</w:t>
            </w:r>
          </w:p>
        </w:tc>
        <w:tc>
          <w:tcPr>
            <w:tcW w:w="4299" w:type="dxa"/>
            <w:tcBorders>
              <w:top w:val="single" w:color="auto" w:sz="4" w:space="0"/>
              <w:left w:val="single" w:color="auto" w:sz="4" w:space="0"/>
              <w:bottom w:val="single" w:color="auto" w:sz="4" w:space="0"/>
              <w:right w:val="single" w:color="auto" w:sz="4" w:space="0"/>
            </w:tcBorders>
            <w:vAlign w:val="center"/>
          </w:tcPr>
          <w:p w14:paraId="4DFB6F17">
            <w:pPr>
              <w:adjustRightInd w:val="0"/>
              <w:rPr>
                <w:rFonts w:ascii="宋体" w:hAnsi="宋体"/>
                <w:color w:val="auto"/>
                <w:szCs w:val="21"/>
                <w:highlight w:val="none"/>
              </w:rPr>
            </w:pPr>
            <w:r>
              <w:rPr>
                <w:rFonts w:hint="eastAsia" w:ascii="宋体" w:hAnsi="宋体" w:eastAsia="Times New Roman" w:cs="Times New Roman"/>
                <w:color w:val="auto"/>
                <w:kern w:val="2"/>
                <w:sz w:val="21"/>
                <w:szCs w:val="21"/>
                <w:highlight w:val="none"/>
              </w:rPr>
              <w:t>投标人与</w:t>
            </w:r>
            <w:r>
              <w:rPr>
                <w:rFonts w:hint="eastAsia" w:ascii="宋体" w:hAnsi="宋体" w:eastAsia="Times New Roman" w:cs="Times New Roman"/>
                <w:b w:val="0"/>
                <w:bCs w:val="0"/>
                <w:color w:val="auto"/>
                <w:kern w:val="2"/>
                <w:sz w:val="21"/>
                <w:szCs w:val="21"/>
                <w:highlight w:val="none"/>
              </w:rPr>
              <w:t>本项目</w:t>
            </w:r>
            <w:r>
              <w:rPr>
                <w:rFonts w:hint="eastAsia" w:ascii="宋体" w:hAnsi="宋体" w:eastAsia="Times New Roman" w:cs="Times New Roman"/>
                <w:color w:val="auto"/>
                <w:kern w:val="2"/>
                <w:sz w:val="21"/>
                <w:szCs w:val="21"/>
                <w:highlight w:val="none"/>
              </w:rPr>
              <w:t>其他投标人加密打包投标文件电脑机器特征码一致的(以</w:t>
            </w:r>
            <w:r>
              <w:rPr>
                <w:rFonts w:hint="eastAsia" w:ascii="宋体" w:hAnsi="宋体" w:eastAsia="宋体" w:cs="Times New Roman"/>
                <w:color w:val="auto"/>
                <w:kern w:val="2"/>
                <w:sz w:val="21"/>
                <w:szCs w:val="21"/>
                <w:highlight w:val="none"/>
                <w:lang w:eastAsia="zh-CN"/>
              </w:rPr>
              <w:t>广州交易集团有限公司（广州公共资源交易中心）</w:t>
            </w:r>
            <w:r>
              <w:rPr>
                <w:rFonts w:hint="eastAsia" w:ascii="宋体" w:hAnsi="宋体" w:eastAsia="Times New Roman" w:cs="Times New Roman"/>
                <w:color w:val="auto"/>
                <w:kern w:val="2"/>
                <w:sz w:val="21"/>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14:paraId="047E2EB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700E42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7E3222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73813E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38C87C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2952031">
            <w:pPr>
              <w:adjustRightInd w:val="0"/>
              <w:rPr>
                <w:rFonts w:ascii="宋体" w:hAnsi="宋体"/>
                <w:color w:val="auto"/>
                <w:szCs w:val="21"/>
                <w:highlight w:val="none"/>
              </w:rPr>
            </w:pPr>
          </w:p>
        </w:tc>
      </w:tr>
    </w:tbl>
    <w:p w14:paraId="373A76C7">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0AC7278">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0DF2C6E">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14:paraId="40F1ADA0">
      <w:pPr>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Cs w:val="21"/>
          <w:highlight w:val="none"/>
        </w:rPr>
        <w:t>附表三</w:t>
      </w:r>
    </w:p>
    <w:p w14:paraId="5ACB8D42">
      <w:pPr>
        <w:jc w:val="center"/>
        <w:rPr>
          <w:b/>
          <w:color w:val="auto"/>
          <w:sz w:val="36"/>
          <w:szCs w:val="36"/>
          <w:highlight w:val="none"/>
        </w:rPr>
      </w:pPr>
      <w:r>
        <w:rPr>
          <w:rFonts w:hint="eastAsia"/>
          <w:b/>
          <w:color w:val="auto"/>
          <w:sz w:val="36"/>
          <w:szCs w:val="36"/>
          <w:highlight w:val="none"/>
        </w:rPr>
        <w:t>经济标有效性审查表</w:t>
      </w:r>
    </w:p>
    <w:p w14:paraId="1A8BB035">
      <w:pPr>
        <w:rPr>
          <w:color w:val="auto"/>
          <w:szCs w:val="21"/>
          <w:highlight w:val="none"/>
        </w:rPr>
      </w:pPr>
      <w:r>
        <w:rPr>
          <w:rFonts w:hint="eastAsia"/>
          <w:color w:val="auto"/>
          <w:szCs w:val="21"/>
          <w:highlight w:val="none"/>
        </w:rPr>
        <w:t>工程名称：</w:t>
      </w:r>
    </w:p>
    <w:tbl>
      <w:tblPr>
        <w:tblStyle w:val="21"/>
        <w:tblW w:w="15144"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334"/>
        <w:gridCol w:w="1397"/>
        <w:gridCol w:w="1397"/>
        <w:gridCol w:w="1397"/>
        <w:gridCol w:w="1396"/>
        <w:gridCol w:w="1397"/>
        <w:gridCol w:w="1397"/>
      </w:tblGrid>
      <w:tr w14:paraId="0ACE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29" w:type="dxa"/>
            <w:tcBorders>
              <w:top w:val="single" w:color="auto" w:sz="4" w:space="0"/>
              <w:left w:val="single" w:color="auto" w:sz="4" w:space="0"/>
              <w:bottom w:val="single" w:color="auto" w:sz="4" w:space="0"/>
              <w:right w:val="single" w:color="auto" w:sz="4" w:space="0"/>
            </w:tcBorders>
            <w:vAlign w:val="center"/>
          </w:tcPr>
          <w:p w14:paraId="309BDA31">
            <w:pPr>
              <w:rPr>
                <w:rFonts w:ascii="宋体" w:hAnsi="宋体"/>
                <w:color w:val="auto"/>
                <w:szCs w:val="21"/>
                <w:highlight w:val="none"/>
              </w:rPr>
            </w:pPr>
            <w:r>
              <w:rPr>
                <w:rFonts w:hint="eastAsia" w:ascii="宋体" w:hAnsi="宋体"/>
                <w:color w:val="auto"/>
                <w:szCs w:val="21"/>
                <w:highlight w:val="none"/>
              </w:rPr>
              <w:t>序号</w:t>
            </w:r>
          </w:p>
        </w:tc>
        <w:tc>
          <w:tcPr>
            <w:tcW w:w="6334" w:type="dxa"/>
            <w:tcBorders>
              <w:top w:val="single" w:color="auto" w:sz="4" w:space="0"/>
              <w:left w:val="single" w:color="auto" w:sz="4" w:space="0"/>
              <w:bottom w:val="single" w:color="auto" w:sz="4" w:space="0"/>
              <w:right w:val="single" w:color="auto" w:sz="4" w:space="0"/>
              <w:tl2br w:val="single" w:color="auto" w:sz="4" w:space="0"/>
            </w:tcBorders>
          </w:tcPr>
          <w:p w14:paraId="58A9EBFA">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14:paraId="77DFE36C">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40A6DAF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95602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FDF5D71">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33815E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13294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2A25DB3">
            <w:pPr>
              <w:rPr>
                <w:rFonts w:ascii="宋体" w:hAnsi="宋体"/>
                <w:color w:val="auto"/>
                <w:szCs w:val="21"/>
                <w:highlight w:val="none"/>
              </w:rPr>
            </w:pPr>
          </w:p>
        </w:tc>
      </w:tr>
      <w:tr w14:paraId="7D11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54C03561">
            <w:pPr>
              <w:rPr>
                <w:rFonts w:ascii="宋体" w:hAnsi="宋体"/>
                <w:color w:val="auto"/>
                <w:szCs w:val="21"/>
                <w:highlight w:val="none"/>
              </w:rPr>
            </w:pPr>
            <w:r>
              <w:rPr>
                <w:rFonts w:ascii="宋体" w:hAnsi="宋体"/>
                <w:color w:val="auto"/>
                <w:szCs w:val="21"/>
                <w:highlight w:val="none"/>
              </w:rPr>
              <w:t>1</w:t>
            </w:r>
          </w:p>
        </w:tc>
        <w:tc>
          <w:tcPr>
            <w:tcW w:w="6334" w:type="dxa"/>
            <w:tcBorders>
              <w:top w:val="single" w:color="auto" w:sz="4" w:space="0"/>
              <w:left w:val="single" w:color="auto" w:sz="4" w:space="0"/>
              <w:bottom w:val="single" w:color="auto" w:sz="4" w:space="0"/>
              <w:right w:val="single" w:color="auto" w:sz="4" w:space="0"/>
            </w:tcBorders>
            <w:vAlign w:val="center"/>
          </w:tcPr>
          <w:p w14:paraId="1014580F">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0426041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9B615B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C1952E">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7A4E57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FD64AF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0A89B42">
            <w:pPr>
              <w:rPr>
                <w:rFonts w:ascii="宋体" w:hAnsi="宋体"/>
                <w:color w:val="auto"/>
                <w:szCs w:val="21"/>
                <w:highlight w:val="none"/>
              </w:rPr>
            </w:pPr>
          </w:p>
        </w:tc>
      </w:tr>
      <w:tr w14:paraId="1D3E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1DB49C8F">
            <w:pPr>
              <w:rPr>
                <w:rFonts w:ascii="宋体" w:hAnsi="宋体"/>
                <w:color w:val="auto"/>
                <w:szCs w:val="21"/>
                <w:highlight w:val="none"/>
              </w:rPr>
            </w:pPr>
            <w:r>
              <w:rPr>
                <w:rFonts w:ascii="宋体" w:hAnsi="宋体"/>
                <w:color w:val="auto"/>
                <w:szCs w:val="21"/>
                <w:highlight w:val="none"/>
              </w:rPr>
              <w:t>2</w:t>
            </w:r>
          </w:p>
        </w:tc>
        <w:tc>
          <w:tcPr>
            <w:tcW w:w="6334" w:type="dxa"/>
            <w:tcBorders>
              <w:top w:val="single" w:color="auto" w:sz="4" w:space="0"/>
              <w:left w:val="single" w:color="auto" w:sz="4" w:space="0"/>
              <w:bottom w:val="single" w:color="auto" w:sz="4" w:space="0"/>
              <w:right w:val="single" w:color="auto" w:sz="4" w:space="0"/>
            </w:tcBorders>
            <w:vAlign w:val="center"/>
          </w:tcPr>
          <w:p w14:paraId="595C9607">
            <w:pPr>
              <w:rPr>
                <w:rFonts w:hint="eastAsia" w:ascii="宋体" w:hAnsi="宋体" w:eastAsia="宋体"/>
                <w:color w:val="auto"/>
                <w:szCs w:val="21"/>
                <w:highlight w:val="none"/>
                <w:lang w:eastAsia="zh-CN"/>
              </w:rPr>
            </w:pPr>
            <w:r>
              <w:rPr>
                <w:rFonts w:hint="eastAsia" w:ascii="宋体" w:hAnsi="宋体"/>
                <w:color w:val="auto"/>
                <w:szCs w:val="21"/>
                <w:highlight w:val="none"/>
                <w:u w:val="single"/>
              </w:rPr>
              <w:t>投标总报价高于最高投标限价</w:t>
            </w:r>
            <w:r>
              <w:rPr>
                <w:rFonts w:hint="eastAsia" w:ascii="宋体" w:hAnsi="宋体"/>
                <w:color w:val="auto"/>
                <w:szCs w:val="21"/>
                <w:highlight w:val="none"/>
                <w:u w:val="single"/>
                <w:lang w:val="en-US" w:eastAsia="zh-CN"/>
              </w:rPr>
              <w:t>的；</w:t>
            </w:r>
          </w:p>
        </w:tc>
        <w:tc>
          <w:tcPr>
            <w:tcW w:w="1397" w:type="dxa"/>
            <w:tcBorders>
              <w:top w:val="single" w:color="auto" w:sz="4" w:space="0"/>
              <w:left w:val="single" w:color="auto" w:sz="4" w:space="0"/>
              <w:bottom w:val="single" w:color="auto" w:sz="4" w:space="0"/>
              <w:right w:val="single" w:color="auto" w:sz="4" w:space="0"/>
            </w:tcBorders>
          </w:tcPr>
          <w:p w14:paraId="632A555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96757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3720407">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BF0620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851392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4344CDB">
            <w:pPr>
              <w:rPr>
                <w:rFonts w:ascii="宋体" w:hAnsi="宋体"/>
                <w:color w:val="auto"/>
                <w:szCs w:val="21"/>
                <w:highlight w:val="none"/>
              </w:rPr>
            </w:pPr>
          </w:p>
        </w:tc>
      </w:tr>
      <w:tr w14:paraId="579F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1FDD2D39">
            <w:pPr>
              <w:rPr>
                <w:rFonts w:ascii="宋体" w:hAnsi="宋体"/>
                <w:color w:val="auto"/>
                <w:szCs w:val="21"/>
                <w:highlight w:val="none"/>
              </w:rPr>
            </w:pPr>
            <w:r>
              <w:rPr>
                <w:rFonts w:ascii="宋体" w:hAnsi="宋体"/>
                <w:color w:val="auto"/>
                <w:szCs w:val="21"/>
                <w:highlight w:val="none"/>
              </w:rPr>
              <w:t>3</w:t>
            </w:r>
          </w:p>
        </w:tc>
        <w:tc>
          <w:tcPr>
            <w:tcW w:w="6334" w:type="dxa"/>
            <w:tcBorders>
              <w:top w:val="single" w:color="auto" w:sz="4" w:space="0"/>
              <w:left w:val="single" w:color="auto" w:sz="4" w:space="0"/>
              <w:bottom w:val="single" w:color="auto" w:sz="4" w:space="0"/>
              <w:right w:val="single" w:color="auto" w:sz="4" w:space="0"/>
            </w:tcBorders>
            <w:vAlign w:val="center"/>
          </w:tcPr>
          <w:p w14:paraId="032F7D09">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u w:val="single"/>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2FF7C8C8">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83614DF">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8FE449F">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C17275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3E6A49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A5BCAE0">
            <w:pPr>
              <w:rPr>
                <w:rFonts w:ascii="宋体" w:hAnsi="宋体"/>
                <w:color w:val="auto"/>
                <w:szCs w:val="21"/>
                <w:highlight w:val="none"/>
              </w:rPr>
            </w:pPr>
          </w:p>
        </w:tc>
      </w:tr>
      <w:tr w14:paraId="68FC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321D5307">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334" w:type="dxa"/>
            <w:tcBorders>
              <w:top w:val="single" w:color="auto" w:sz="4" w:space="0"/>
              <w:left w:val="single" w:color="auto" w:sz="4" w:space="0"/>
              <w:bottom w:val="single" w:color="auto" w:sz="4" w:space="0"/>
              <w:right w:val="single" w:color="auto" w:sz="4" w:space="0"/>
            </w:tcBorders>
            <w:vAlign w:val="center"/>
          </w:tcPr>
          <w:p w14:paraId="45919B2F">
            <w:pPr>
              <w:rPr>
                <w:rFonts w:ascii="宋体" w:hAnsi="宋体"/>
                <w:color w:val="auto"/>
                <w:szCs w:val="21"/>
                <w:highlight w:val="none"/>
              </w:rPr>
            </w:pPr>
            <w:r>
              <w:rPr>
                <w:rFonts w:hint="eastAsia" w:ascii="宋体" w:hAnsi="宋体"/>
                <w:color w:val="auto"/>
                <w:szCs w:val="21"/>
                <w:highlight w:val="none"/>
                <w:u w:val="single"/>
              </w:rPr>
              <w:t>投标报价中对招标文件规定的绿色施工安全防护措施费进行浮动或改变的，由评标委员会按照招标文件规定的金额进行修正后，投标人不接受修正后的报价；</w:t>
            </w:r>
          </w:p>
        </w:tc>
        <w:tc>
          <w:tcPr>
            <w:tcW w:w="1397" w:type="dxa"/>
            <w:tcBorders>
              <w:top w:val="single" w:color="auto" w:sz="4" w:space="0"/>
              <w:left w:val="single" w:color="auto" w:sz="4" w:space="0"/>
              <w:bottom w:val="single" w:color="auto" w:sz="4" w:space="0"/>
              <w:right w:val="single" w:color="auto" w:sz="4" w:space="0"/>
            </w:tcBorders>
          </w:tcPr>
          <w:p w14:paraId="3BF192C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48B63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C34E10">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8D26DD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70E500F">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C9A13CC">
            <w:pPr>
              <w:rPr>
                <w:rFonts w:ascii="宋体" w:hAnsi="宋体"/>
                <w:color w:val="auto"/>
                <w:szCs w:val="21"/>
                <w:highlight w:val="none"/>
              </w:rPr>
            </w:pPr>
          </w:p>
        </w:tc>
      </w:tr>
      <w:tr w14:paraId="5BAE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42913207">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334" w:type="dxa"/>
            <w:tcBorders>
              <w:top w:val="single" w:color="auto" w:sz="4" w:space="0"/>
              <w:left w:val="single" w:color="auto" w:sz="4" w:space="0"/>
              <w:bottom w:val="single" w:color="auto" w:sz="4" w:space="0"/>
              <w:right w:val="single" w:color="auto" w:sz="4" w:space="0"/>
            </w:tcBorders>
            <w:vAlign w:val="center"/>
          </w:tcPr>
          <w:p w14:paraId="20C3496B">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7CA20D8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4847A7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4740A3">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0965E4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693C5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A67F2D7">
            <w:pPr>
              <w:rPr>
                <w:rFonts w:ascii="宋体" w:hAnsi="宋体"/>
                <w:color w:val="auto"/>
                <w:szCs w:val="21"/>
                <w:highlight w:val="none"/>
              </w:rPr>
            </w:pPr>
          </w:p>
        </w:tc>
      </w:tr>
      <w:tr w14:paraId="2467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710EED3C">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334" w:type="dxa"/>
            <w:tcBorders>
              <w:top w:val="single" w:color="auto" w:sz="4" w:space="0"/>
              <w:left w:val="single" w:color="auto" w:sz="4" w:space="0"/>
              <w:bottom w:val="single" w:color="auto" w:sz="4" w:space="0"/>
              <w:right w:val="single" w:color="auto" w:sz="4" w:space="0"/>
            </w:tcBorders>
            <w:vAlign w:val="center"/>
          </w:tcPr>
          <w:p w14:paraId="2D9B48C1">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43FA60D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5613DF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B4D2722">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A47DE2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49B93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AC53E92">
            <w:pPr>
              <w:rPr>
                <w:rFonts w:ascii="宋体" w:hAnsi="宋体"/>
                <w:color w:val="auto"/>
                <w:szCs w:val="21"/>
                <w:highlight w:val="none"/>
              </w:rPr>
            </w:pPr>
          </w:p>
        </w:tc>
      </w:tr>
      <w:tr w14:paraId="0E83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4C5E0486">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6334" w:type="dxa"/>
            <w:tcBorders>
              <w:top w:val="single" w:color="auto" w:sz="4" w:space="0"/>
              <w:left w:val="single" w:color="auto" w:sz="4" w:space="0"/>
              <w:bottom w:val="single" w:color="auto" w:sz="4" w:space="0"/>
              <w:right w:val="single" w:color="auto" w:sz="4" w:space="0"/>
            </w:tcBorders>
            <w:vAlign w:val="center"/>
          </w:tcPr>
          <w:p w14:paraId="76D4A9CF">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770C493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2B4FC8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E2CDDCA">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9E11FC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5DC22F2">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CDAB0B">
            <w:pPr>
              <w:rPr>
                <w:rFonts w:ascii="宋体" w:hAnsi="宋体"/>
                <w:color w:val="auto"/>
                <w:szCs w:val="21"/>
                <w:highlight w:val="none"/>
              </w:rPr>
            </w:pPr>
          </w:p>
        </w:tc>
      </w:tr>
      <w:tr w14:paraId="6A09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dxa"/>
            <w:tcBorders>
              <w:top w:val="single" w:color="auto" w:sz="4" w:space="0"/>
              <w:left w:val="single" w:color="auto" w:sz="4" w:space="0"/>
              <w:bottom w:val="single" w:color="auto" w:sz="4" w:space="0"/>
              <w:right w:val="single" w:color="auto" w:sz="4" w:space="0"/>
            </w:tcBorders>
            <w:vAlign w:val="center"/>
          </w:tcPr>
          <w:p w14:paraId="6F8B04D5">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6334" w:type="dxa"/>
            <w:tcBorders>
              <w:top w:val="single" w:color="auto" w:sz="4" w:space="0"/>
              <w:left w:val="single" w:color="auto" w:sz="4" w:space="0"/>
              <w:bottom w:val="single" w:color="auto" w:sz="4" w:space="0"/>
              <w:right w:val="single" w:color="auto" w:sz="4" w:space="0"/>
            </w:tcBorders>
            <w:vAlign w:val="center"/>
          </w:tcPr>
          <w:p w14:paraId="353CA379">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67FA0EA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92B15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D3C9090">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BD202C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81F62B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841F118">
            <w:pPr>
              <w:rPr>
                <w:rFonts w:ascii="宋体" w:hAnsi="宋体"/>
                <w:color w:val="auto"/>
                <w:szCs w:val="21"/>
                <w:highlight w:val="none"/>
              </w:rPr>
            </w:pPr>
          </w:p>
        </w:tc>
      </w:tr>
    </w:tbl>
    <w:p w14:paraId="2C61C0D4">
      <w:pPr>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14:paraId="7DAB124F">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325EA91C">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7E6F8FCA">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EDE0253">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auto"/>
          <w:szCs w:val="21"/>
          <w:highlight w:val="none"/>
        </w:rPr>
        <w:t>评委签名：</w:t>
      </w:r>
    </w:p>
    <w:p w14:paraId="1426A8E3">
      <w:pPr>
        <w:rPr>
          <w:rFonts w:cs="Times New Roman"/>
          <w:szCs w:val="21"/>
        </w:rPr>
      </w:pPr>
      <w:r>
        <w:rPr>
          <w:rFonts w:hint="eastAsia" w:cs="Times New Roman"/>
          <w:szCs w:val="21"/>
        </w:rPr>
        <w:t>附表四</w:t>
      </w:r>
    </w:p>
    <w:p w14:paraId="4C57B278">
      <w:pPr>
        <w:jc w:val="center"/>
        <w:rPr>
          <w:rFonts w:ascii="宋体" w:hAnsi="宋体" w:cs="宋体"/>
          <w:b/>
          <w:sz w:val="36"/>
          <w:szCs w:val="36"/>
        </w:rPr>
      </w:pPr>
      <w:r>
        <w:rPr>
          <w:rFonts w:hint="eastAsia" w:ascii="宋体" w:hAnsi="宋体" w:cs="宋体"/>
          <w:b/>
          <w:sz w:val="36"/>
          <w:szCs w:val="36"/>
        </w:rPr>
        <w:t>技术标详细审查评分表</w:t>
      </w:r>
    </w:p>
    <w:tbl>
      <w:tblPr>
        <w:tblStyle w:val="21"/>
        <w:tblW w:w="14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559"/>
        <w:gridCol w:w="647"/>
        <w:gridCol w:w="11260"/>
      </w:tblGrid>
      <w:tr w14:paraId="04F0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08" w:type="dxa"/>
            <w:shd w:val="clear" w:color="auto" w:fill="auto"/>
            <w:noWrap w:val="0"/>
            <w:vAlign w:val="top"/>
          </w:tcPr>
          <w:p w14:paraId="3F75D2E3">
            <w:pPr>
              <w:widowControl/>
              <w:jc w:val="center"/>
              <w:rPr>
                <w:rFonts w:ascii="宋体" w:hAnsi="宋体" w:cs="宋体"/>
                <w:color w:val="000000"/>
                <w:kern w:val="0"/>
                <w:szCs w:val="21"/>
              </w:rPr>
            </w:pPr>
            <w:r>
              <w:rPr>
                <w:rFonts w:hint="eastAsia" w:ascii="宋体" w:hAnsi="宋体" w:cs="宋体"/>
                <w:color w:val="000000"/>
                <w:kern w:val="0"/>
                <w:szCs w:val="21"/>
              </w:rPr>
              <w:t>评分项目</w:t>
            </w:r>
          </w:p>
        </w:tc>
        <w:tc>
          <w:tcPr>
            <w:tcW w:w="1559" w:type="dxa"/>
            <w:shd w:val="clear" w:color="auto" w:fill="auto"/>
            <w:noWrap w:val="0"/>
            <w:vAlign w:val="top"/>
          </w:tcPr>
          <w:p w14:paraId="7DEA2B04">
            <w:pPr>
              <w:widowControl/>
              <w:jc w:val="center"/>
              <w:rPr>
                <w:rFonts w:ascii="宋体" w:hAnsi="宋体" w:cs="宋体"/>
                <w:color w:val="000000"/>
                <w:kern w:val="0"/>
                <w:szCs w:val="21"/>
              </w:rPr>
            </w:pPr>
            <w:r>
              <w:rPr>
                <w:rFonts w:hint="eastAsia" w:ascii="宋体" w:hAnsi="宋体" w:cs="宋体"/>
                <w:color w:val="000000"/>
                <w:kern w:val="0"/>
                <w:szCs w:val="21"/>
              </w:rPr>
              <w:t>评分内容</w:t>
            </w:r>
          </w:p>
        </w:tc>
        <w:tc>
          <w:tcPr>
            <w:tcW w:w="647" w:type="dxa"/>
            <w:shd w:val="clear" w:color="auto" w:fill="auto"/>
            <w:noWrap w:val="0"/>
            <w:vAlign w:val="top"/>
          </w:tcPr>
          <w:p w14:paraId="379296A7">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11260" w:type="dxa"/>
            <w:shd w:val="clear" w:color="auto" w:fill="auto"/>
            <w:noWrap w:val="0"/>
            <w:vAlign w:val="top"/>
          </w:tcPr>
          <w:p w14:paraId="53964CE8">
            <w:pPr>
              <w:widowControl/>
              <w:jc w:val="center"/>
              <w:rPr>
                <w:rFonts w:ascii="宋体" w:hAnsi="宋体" w:cs="宋体"/>
                <w:color w:val="000000"/>
                <w:kern w:val="0"/>
                <w:szCs w:val="21"/>
              </w:rPr>
            </w:pPr>
            <w:r>
              <w:rPr>
                <w:rFonts w:hint="eastAsia" w:ascii="宋体" w:hAnsi="宋体" w:cs="宋体"/>
                <w:color w:val="000000"/>
                <w:kern w:val="0"/>
                <w:szCs w:val="21"/>
              </w:rPr>
              <w:t>评审标准</w:t>
            </w:r>
          </w:p>
        </w:tc>
      </w:tr>
      <w:tr w14:paraId="465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08" w:type="dxa"/>
            <w:vMerge w:val="restart"/>
            <w:shd w:val="clear" w:color="auto" w:fill="auto"/>
            <w:noWrap w:val="0"/>
            <w:vAlign w:val="center"/>
          </w:tcPr>
          <w:p w14:paraId="1929A81E">
            <w:pPr>
              <w:widowControl/>
              <w:jc w:val="left"/>
              <w:rPr>
                <w:rFonts w:ascii="宋体" w:hAnsi="宋体" w:cs="宋体"/>
                <w:color w:val="000000"/>
                <w:kern w:val="0"/>
                <w:szCs w:val="21"/>
              </w:rPr>
            </w:pPr>
            <w:r>
              <w:rPr>
                <w:rFonts w:ascii="宋体" w:hAnsi="宋体" w:cs="宋体"/>
                <w:color w:val="000000"/>
                <w:kern w:val="0"/>
                <w:szCs w:val="21"/>
              </w:rPr>
              <w:t>一、企业资信（</w:t>
            </w:r>
            <w:r>
              <w:rPr>
                <w:rFonts w:hint="eastAsia" w:ascii="宋体" w:hAnsi="宋体" w:cs="宋体"/>
                <w:color w:val="000000"/>
                <w:kern w:val="0"/>
                <w:szCs w:val="21"/>
              </w:rPr>
              <w:t>30分）</w:t>
            </w:r>
          </w:p>
        </w:tc>
        <w:tc>
          <w:tcPr>
            <w:tcW w:w="1559" w:type="dxa"/>
            <w:shd w:val="clear" w:color="auto" w:fill="auto"/>
            <w:noWrap w:val="0"/>
            <w:vAlign w:val="center"/>
          </w:tcPr>
          <w:p w14:paraId="51C765EE">
            <w:pPr>
              <w:widowControl/>
              <w:jc w:val="center"/>
              <w:rPr>
                <w:rFonts w:ascii="宋体" w:hAnsi="宋体" w:cs="宋体"/>
                <w:color w:val="000000"/>
                <w:kern w:val="0"/>
                <w:szCs w:val="21"/>
              </w:rPr>
            </w:pPr>
            <w:r>
              <w:rPr>
                <w:rFonts w:hint="eastAsia" w:ascii="宋体" w:hAnsi="宋体" w:cs="宋体"/>
                <w:color w:val="000000"/>
                <w:kern w:val="0"/>
                <w:szCs w:val="21"/>
              </w:rPr>
              <w:t>工程奖项</w:t>
            </w:r>
          </w:p>
        </w:tc>
        <w:tc>
          <w:tcPr>
            <w:tcW w:w="647" w:type="dxa"/>
            <w:shd w:val="clear" w:color="auto" w:fill="auto"/>
            <w:noWrap w:val="0"/>
            <w:vAlign w:val="center"/>
          </w:tcPr>
          <w:p w14:paraId="22DA0878">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260" w:type="dxa"/>
            <w:shd w:val="clear" w:color="auto" w:fill="auto"/>
            <w:noWrap w:val="0"/>
            <w:vAlign w:val="center"/>
          </w:tcPr>
          <w:p w14:paraId="38C67F97">
            <w:pPr>
              <w:widowControl/>
              <w:rPr>
                <w:rFonts w:ascii="宋体" w:hAnsi="宋体" w:cs="宋体"/>
                <w:color w:val="auto"/>
                <w:kern w:val="0"/>
                <w:szCs w:val="21"/>
              </w:rPr>
            </w:pPr>
            <w:r>
              <w:rPr>
                <w:rFonts w:hint="eastAsia" w:ascii="宋体" w:hAnsi="宋体" w:cs="宋体"/>
                <w:color w:val="auto"/>
                <w:kern w:val="0"/>
                <w:szCs w:val="21"/>
              </w:rPr>
              <w:t>投标人自202</w:t>
            </w:r>
            <w:r>
              <w:rPr>
                <w:rFonts w:hint="eastAsia" w:ascii="宋体" w:hAnsi="宋体" w:cs="宋体"/>
                <w:color w:val="auto"/>
                <w:kern w:val="0"/>
                <w:szCs w:val="21"/>
                <w:lang w:val="en-US" w:eastAsia="zh-CN"/>
              </w:rPr>
              <w:t>1</w:t>
            </w:r>
            <w:r>
              <w:rPr>
                <w:rFonts w:hint="eastAsia" w:ascii="宋体" w:hAnsi="宋体" w:cs="宋体"/>
                <w:color w:val="auto"/>
                <w:kern w:val="0"/>
                <w:szCs w:val="21"/>
              </w:rPr>
              <w:t>年1月1日至今获得国家级质量奖项的，每项得2分；获得省级质量奖项的，每项得1.5分；获得市级质量奖项的，每项得1分；本项最高得9分；其他不得分。</w:t>
            </w:r>
          </w:p>
        </w:tc>
      </w:tr>
      <w:tr w14:paraId="1076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08" w:type="dxa"/>
            <w:vMerge w:val="continue"/>
            <w:shd w:val="clear" w:color="auto" w:fill="auto"/>
            <w:noWrap w:val="0"/>
            <w:vAlign w:val="center"/>
          </w:tcPr>
          <w:p w14:paraId="57F64F01">
            <w:pPr>
              <w:widowControl/>
              <w:jc w:val="left"/>
              <w:rPr>
                <w:rFonts w:ascii="宋体" w:hAnsi="宋体" w:cs="宋体"/>
                <w:color w:val="000000"/>
                <w:kern w:val="0"/>
                <w:szCs w:val="21"/>
              </w:rPr>
            </w:pPr>
          </w:p>
        </w:tc>
        <w:tc>
          <w:tcPr>
            <w:tcW w:w="1559" w:type="dxa"/>
            <w:shd w:val="clear" w:color="auto" w:fill="auto"/>
            <w:noWrap w:val="0"/>
            <w:vAlign w:val="center"/>
          </w:tcPr>
          <w:p w14:paraId="3882EC60">
            <w:pPr>
              <w:widowControl/>
              <w:jc w:val="center"/>
              <w:rPr>
                <w:rFonts w:ascii="宋体" w:hAnsi="宋体" w:cs="宋体"/>
                <w:color w:val="000000"/>
                <w:kern w:val="0"/>
                <w:szCs w:val="21"/>
              </w:rPr>
            </w:pPr>
            <w:r>
              <w:rPr>
                <w:rFonts w:hint="eastAsia" w:ascii="宋体" w:hAnsi="宋体" w:cs="宋体"/>
                <w:color w:val="000000"/>
                <w:kern w:val="0"/>
                <w:szCs w:val="21"/>
              </w:rPr>
              <w:t>第三方评价</w:t>
            </w:r>
          </w:p>
        </w:tc>
        <w:tc>
          <w:tcPr>
            <w:tcW w:w="647" w:type="dxa"/>
            <w:shd w:val="clear" w:color="auto" w:fill="auto"/>
            <w:noWrap w:val="0"/>
            <w:vAlign w:val="center"/>
          </w:tcPr>
          <w:p w14:paraId="0D0A31FA">
            <w:pPr>
              <w:widowControl/>
              <w:jc w:val="center"/>
              <w:rPr>
                <w:rFonts w:ascii="宋体" w:hAnsi="宋体" w:cs="宋体"/>
              </w:rPr>
            </w:pPr>
            <w:r>
              <w:rPr>
                <w:rFonts w:hint="eastAsia" w:ascii="宋体" w:hAnsi="宋体" w:cs="宋体"/>
              </w:rPr>
              <w:t>6</w:t>
            </w:r>
          </w:p>
        </w:tc>
        <w:tc>
          <w:tcPr>
            <w:tcW w:w="11260" w:type="dxa"/>
            <w:shd w:val="clear" w:color="auto" w:fill="auto"/>
            <w:noWrap w:val="0"/>
            <w:vAlign w:val="center"/>
          </w:tcPr>
          <w:p w14:paraId="77C48B19">
            <w:pPr>
              <w:widowControl/>
              <w:jc w:val="left"/>
              <w:rPr>
                <w:rFonts w:ascii="宋体" w:hAnsi="宋体" w:cs="宋体"/>
                <w:color w:val="auto"/>
              </w:rPr>
            </w:pPr>
            <w:r>
              <w:rPr>
                <w:rFonts w:hint="eastAsia" w:ascii="宋体" w:hAnsi="宋体" w:cs="宋体"/>
                <w:color w:val="auto"/>
                <w:kern w:val="0"/>
                <w:szCs w:val="21"/>
              </w:rPr>
              <w:t>投标人具有有效期内职业健康安全管理体系认证证书、工程施工现场环境与卫生控制规范认证证书、工程绿色施工企业评价体系认证证书、履约能力评价体系</w:t>
            </w:r>
            <w:r>
              <w:rPr>
                <w:rFonts w:hint="eastAsia" w:ascii="宋体" w:hAnsi="宋体" w:cs="宋体"/>
                <w:color w:val="auto"/>
                <w:kern w:val="0"/>
                <w:szCs w:val="21"/>
                <w:lang w:val="en-US" w:eastAsia="zh-CN"/>
              </w:rPr>
              <w:t>认证</w:t>
            </w:r>
            <w:r>
              <w:rPr>
                <w:rFonts w:hint="eastAsia" w:ascii="宋体" w:hAnsi="宋体" w:cs="宋体"/>
                <w:color w:val="auto"/>
                <w:kern w:val="0"/>
                <w:szCs w:val="21"/>
              </w:rPr>
              <w:t>证书、项目质量评价管理体系</w:t>
            </w:r>
            <w:r>
              <w:rPr>
                <w:rFonts w:hint="eastAsia" w:ascii="宋体" w:hAnsi="宋体" w:cs="宋体"/>
                <w:color w:val="auto"/>
                <w:kern w:val="0"/>
                <w:szCs w:val="21"/>
                <w:lang w:val="en-US" w:eastAsia="zh-CN"/>
              </w:rPr>
              <w:t>认证</w:t>
            </w:r>
            <w:r>
              <w:rPr>
                <w:rFonts w:hint="eastAsia" w:ascii="宋体" w:hAnsi="宋体" w:cs="宋体"/>
                <w:color w:val="auto"/>
                <w:kern w:val="0"/>
                <w:szCs w:val="21"/>
              </w:rPr>
              <w:t>证书的，每项得1.2分，本项最高得6分；其余不得分。</w:t>
            </w:r>
          </w:p>
        </w:tc>
      </w:tr>
      <w:tr w14:paraId="1FBC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08" w:type="dxa"/>
            <w:vMerge w:val="continue"/>
            <w:shd w:val="clear" w:color="auto" w:fill="auto"/>
            <w:noWrap w:val="0"/>
            <w:vAlign w:val="center"/>
          </w:tcPr>
          <w:p w14:paraId="3AD02F61">
            <w:pPr>
              <w:widowControl/>
              <w:jc w:val="left"/>
              <w:rPr>
                <w:rFonts w:ascii="宋体" w:hAnsi="宋体" w:cs="宋体"/>
                <w:color w:val="000000"/>
                <w:kern w:val="0"/>
                <w:szCs w:val="21"/>
              </w:rPr>
            </w:pPr>
          </w:p>
        </w:tc>
        <w:tc>
          <w:tcPr>
            <w:tcW w:w="1559" w:type="dxa"/>
            <w:shd w:val="clear" w:color="auto" w:fill="auto"/>
            <w:noWrap w:val="0"/>
            <w:vAlign w:val="center"/>
          </w:tcPr>
          <w:p w14:paraId="4D3BDBAF">
            <w:pPr>
              <w:widowControl/>
              <w:jc w:val="center"/>
              <w:rPr>
                <w:rFonts w:ascii="宋体" w:hAnsi="宋体" w:cs="宋体"/>
                <w:color w:val="000000"/>
                <w:kern w:val="0"/>
                <w:szCs w:val="21"/>
              </w:rPr>
            </w:pPr>
            <w:r>
              <w:rPr>
                <w:rFonts w:hint="eastAsia" w:ascii="宋体" w:hAnsi="宋体" w:cs="宋体"/>
                <w:color w:val="000000"/>
                <w:kern w:val="0"/>
                <w:szCs w:val="21"/>
              </w:rPr>
              <w:t>工程研发能力</w:t>
            </w:r>
          </w:p>
        </w:tc>
        <w:tc>
          <w:tcPr>
            <w:tcW w:w="647" w:type="dxa"/>
            <w:shd w:val="clear" w:color="auto" w:fill="auto"/>
            <w:noWrap w:val="0"/>
            <w:vAlign w:val="center"/>
          </w:tcPr>
          <w:p w14:paraId="7AE45BFC">
            <w:pPr>
              <w:widowControl/>
              <w:jc w:val="center"/>
              <w:rPr>
                <w:rFonts w:ascii="宋体" w:hAnsi="宋体" w:cs="宋体"/>
              </w:rPr>
            </w:pPr>
            <w:r>
              <w:rPr>
                <w:rFonts w:hint="eastAsia" w:ascii="宋体" w:hAnsi="宋体" w:cs="宋体"/>
              </w:rPr>
              <w:t>9</w:t>
            </w:r>
          </w:p>
        </w:tc>
        <w:tc>
          <w:tcPr>
            <w:tcW w:w="11260" w:type="dxa"/>
            <w:shd w:val="clear" w:color="auto" w:fill="auto"/>
            <w:noWrap w:val="0"/>
            <w:vAlign w:val="center"/>
          </w:tcPr>
          <w:p w14:paraId="791996D7">
            <w:pPr>
              <w:widowControl/>
              <w:jc w:val="left"/>
              <w:rPr>
                <w:rFonts w:ascii="宋体" w:hAnsi="宋体" w:cs="宋体"/>
                <w:color w:val="auto"/>
              </w:rPr>
            </w:pPr>
            <w:r>
              <w:rPr>
                <w:rFonts w:hint="eastAsia" w:ascii="宋体" w:hAnsi="宋体" w:cs="宋体"/>
                <w:color w:val="auto"/>
              </w:rPr>
              <w:t>投标人自202</w:t>
            </w:r>
            <w:r>
              <w:rPr>
                <w:rFonts w:hint="eastAsia" w:ascii="宋体" w:hAnsi="宋体" w:cs="宋体"/>
                <w:color w:val="auto"/>
                <w:lang w:val="en-US" w:eastAsia="zh-CN"/>
              </w:rPr>
              <w:t>1</w:t>
            </w:r>
            <w:r>
              <w:rPr>
                <w:rFonts w:hint="eastAsia" w:ascii="宋体" w:hAnsi="宋体" w:cs="宋体"/>
                <w:color w:val="auto"/>
              </w:rPr>
              <w:t>年1月1日至投标截止之日起：</w:t>
            </w:r>
          </w:p>
          <w:p w14:paraId="41E97D3D">
            <w:pPr>
              <w:widowControl/>
              <w:jc w:val="left"/>
              <w:rPr>
                <w:rFonts w:ascii="宋体" w:hAnsi="宋体" w:cs="宋体"/>
                <w:color w:val="auto"/>
              </w:rPr>
            </w:pPr>
            <w:r>
              <w:rPr>
                <w:rFonts w:hint="eastAsia" w:ascii="宋体" w:hAnsi="宋体" w:cs="宋体"/>
                <w:color w:val="auto"/>
              </w:rPr>
              <w:t>（1）获得国家级科学技术奖或科技进步奖，每项得1.5分；获得省级科学技术奖或科技进步奖，每项得1分，本</w:t>
            </w:r>
            <w:r>
              <w:rPr>
                <w:rFonts w:hint="eastAsia" w:ascii="宋体" w:hAnsi="宋体" w:cs="宋体"/>
                <w:color w:val="auto"/>
                <w:lang w:val="en-US" w:eastAsia="zh-CN"/>
              </w:rPr>
              <w:t>小项</w:t>
            </w:r>
            <w:r>
              <w:rPr>
                <w:rFonts w:hint="eastAsia" w:ascii="宋体" w:hAnsi="宋体" w:cs="宋体"/>
                <w:color w:val="auto"/>
              </w:rPr>
              <w:t>最高</w:t>
            </w:r>
            <w:r>
              <w:rPr>
                <w:rFonts w:hint="eastAsia" w:ascii="宋体" w:hAnsi="宋体" w:cs="宋体"/>
                <w:color w:val="auto"/>
                <w:lang w:val="en-US" w:eastAsia="zh-CN"/>
              </w:rPr>
              <w:t>得</w:t>
            </w:r>
            <w:r>
              <w:rPr>
                <w:rFonts w:hint="eastAsia" w:ascii="宋体" w:hAnsi="宋体" w:cs="宋体"/>
                <w:color w:val="auto"/>
              </w:rPr>
              <w:t>6分。</w:t>
            </w:r>
          </w:p>
          <w:p w14:paraId="7E9EF638">
            <w:pPr>
              <w:widowControl/>
              <w:jc w:val="left"/>
              <w:rPr>
                <w:rFonts w:ascii="宋体" w:hAnsi="宋体" w:cs="宋体"/>
                <w:color w:val="auto"/>
              </w:rPr>
            </w:pPr>
            <w:r>
              <w:rPr>
                <w:rFonts w:hint="eastAsia" w:ascii="宋体" w:hAnsi="宋体" w:cs="宋体"/>
                <w:color w:val="auto"/>
              </w:rPr>
              <w:t>（2）获得过国家级QC成果奖项的，得1分，获得过省级QC成果奖项的，得0.5分，获得市级QC成果奖项的，得0.</w:t>
            </w:r>
            <w:r>
              <w:rPr>
                <w:rFonts w:hint="eastAsia" w:ascii="宋体" w:hAnsi="宋体" w:cs="宋体"/>
                <w:color w:val="auto"/>
                <w:lang w:val="en-US" w:eastAsia="zh-CN"/>
              </w:rPr>
              <w:t>2</w:t>
            </w:r>
            <w:r>
              <w:rPr>
                <w:rFonts w:hint="eastAsia" w:ascii="宋体" w:hAnsi="宋体" w:cs="宋体"/>
                <w:color w:val="auto"/>
              </w:rPr>
              <w:t>分，本小项最高分得3分。</w:t>
            </w:r>
          </w:p>
        </w:tc>
      </w:tr>
      <w:tr w14:paraId="6E8D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8" w:type="dxa"/>
            <w:vMerge w:val="continue"/>
            <w:shd w:val="clear" w:color="auto" w:fill="auto"/>
            <w:noWrap w:val="0"/>
            <w:vAlign w:val="center"/>
          </w:tcPr>
          <w:p w14:paraId="05102B1E">
            <w:pPr>
              <w:widowControl/>
              <w:jc w:val="left"/>
              <w:rPr>
                <w:rFonts w:ascii="宋体" w:hAnsi="宋体" w:cs="宋体"/>
                <w:color w:val="000000"/>
                <w:kern w:val="0"/>
                <w:szCs w:val="21"/>
              </w:rPr>
            </w:pPr>
          </w:p>
        </w:tc>
        <w:tc>
          <w:tcPr>
            <w:tcW w:w="1559" w:type="dxa"/>
            <w:shd w:val="clear" w:color="auto" w:fill="auto"/>
            <w:noWrap w:val="0"/>
            <w:vAlign w:val="center"/>
          </w:tcPr>
          <w:p w14:paraId="618E3500">
            <w:pPr>
              <w:widowControl/>
              <w:jc w:val="center"/>
              <w:rPr>
                <w:rFonts w:ascii="宋体" w:hAnsi="宋体" w:cs="宋体"/>
                <w:color w:val="000000"/>
                <w:kern w:val="0"/>
                <w:szCs w:val="21"/>
              </w:rPr>
            </w:pPr>
            <w:r>
              <w:rPr>
                <w:rFonts w:hint="eastAsia" w:ascii="宋体" w:hAnsi="宋体" w:cs="宋体"/>
                <w:color w:val="000000"/>
                <w:kern w:val="0"/>
                <w:szCs w:val="21"/>
              </w:rPr>
              <w:t>工程业绩</w:t>
            </w:r>
          </w:p>
        </w:tc>
        <w:tc>
          <w:tcPr>
            <w:tcW w:w="647" w:type="dxa"/>
            <w:shd w:val="clear" w:color="auto" w:fill="auto"/>
            <w:noWrap w:val="0"/>
            <w:vAlign w:val="center"/>
          </w:tcPr>
          <w:p w14:paraId="2CFFAFA1">
            <w:pPr>
              <w:widowControl/>
              <w:jc w:val="center"/>
              <w:rPr>
                <w:rFonts w:ascii="宋体" w:hAnsi="宋体" w:cs="宋体"/>
              </w:rPr>
            </w:pPr>
            <w:r>
              <w:rPr>
                <w:rFonts w:hint="eastAsia" w:ascii="宋体" w:hAnsi="宋体" w:cs="宋体"/>
              </w:rPr>
              <w:t>6</w:t>
            </w:r>
          </w:p>
        </w:tc>
        <w:tc>
          <w:tcPr>
            <w:tcW w:w="11260" w:type="dxa"/>
            <w:shd w:val="clear" w:color="auto" w:fill="auto"/>
            <w:noWrap w:val="0"/>
            <w:vAlign w:val="center"/>
          </w:tcPr>
          <w:p w14:paraId="6845CD88">
            <w:pPr>
              <w:widowControl/>
              <w:jc w:val="left"/>
              <w:rPr>
                <w:rFonts w:ascii="宋体" w:hAnsi="宋体" w:cs="宋体"/>
                <w:color w:val="auto"/>
              </w:rPr>
            </w:pPr>
            <w:r>
              <w:rPr>
                <w:rFonts w:hint="eastAsia" w:ascii="宋体" w:hAnsi="宋体" w:cs="宋体"/>
                <w:color w:val="auto"/>
              </w:rPr>
              <w:t>投标人自202</w:t>
            </w:r>
            <w:r>
              <w:rPr>
                <w:rFonts w:hint="eastAsia" w:ascii="宋体" w:hAnsi="宋体" w:cs="宋体"/>
                <w:color w:val="auto"/>
                <w:lang w:val="en-US" w:eastAsia="zh-CN"/>
              </w:rPr>
              <w:t>1</w:t>
            </w:r>
            <w:r>
              <w:rPr>
                <w:rFonts w:hint="eastAsia" w:ascii="宋体" w:hAnsi="宋体" w:cs="宋体"/>
                <w:color w:val="auto"/>
              </w:rPr>
              <w:t>年1月1日至投标截止时间止，完成过质量合格且造价</w:t>
            </w:r>
            <w:r>
              <w:rPr>
                <w:rFonts w:hint="eastAsia" w:ascii="宋体" w:hAnsi="宋体" w:cs="宋体"/>
                <w:color w:val="auto"/>
                <w:lang w:val="en-US" w:eastAsia="zh-CN"/>
              </w:rPr>
              <w:t>430万元</w:t>
            </w:r>
            <w:r>
              <w:rPr>
                <w:rFonts w:hint="eastAsia" w:ascii="宋体" w:hAnsi="宋体" w:cs="宋体"/>
                <w:color w:val="auto"/>
              </w:rPr>
              <w:t>或以上的</w:t>
            </w:r>
            <w:r>
              <w:rPr>
                <w:rFonts w:hint="eastAsia" w:ascii="宋体" w:hAnsi="宋体" w:cs="宋体"/>
                <w:color w:val="auto"/>
                <w:lang w:val="en-US" w:eastAsia="zh-CN"/>
              </w:rPr>
              <w:t>市政</w:t>
            </w:r>
            <w:r>
              <w:rPr>
                <w:rFonts w:hint="eastAsia" w:ascii="宋体" w:hAnsi="宋体" w:cs="宋体"/>
                <w:color w:val="auto"/>
              </w:rPr>
              <w:t>工程施工总承包业绩，每项得2分，</w:t>
            </w:r>
            <w:r>
              <w:rPr>
                <w:rFonts w:hint="eastAsia" w:ascii="宋体" w:hAnsi="宋体" w:cs="宋体"/>
                <w:color w:val="auto"/>
                <w:lang w:val="en-US" w:eastAsia="zh-CN"/>
              </w:rPr>
              <w:t>本项</w:t>
            </w:r>
            <w:r>
              <w:rPr>
                <w:rFonts w:hint="eastAsia" w:ascii="宋体" w:hAnsi="宋体" w:cs="宋体"/>
                <w:color w:val="auto"/>
              </w:rPr>
              <w:t>最多得6分。</w:t>
            </w:r>
          </w:p>
        </w:tc>
      </w:tr>
      <w:tr w14:paraId="21C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408" w:type="dxa"/>
            <w:vMerge w:val="restart"/>
            <w:shd w:val="clear" w:color="auto" w:fill="auto"/>
            <w:noWrap w:val="0"/>
            <w:vAlign w:val="center"/>
          </w:tcPr>
          <w:p w14:paraId="08BE1D03">
            <w:pPr>
              <w:widowControl/>
              <w:jc w:val="center"/>
              <w:rPr>
                <w:rFonts w:ascii="宋体" w:hAnsi="宋体" w:cs="宋体"/>
                <w:color w:val="000000"/>
                <w:kern w:val="0"/>
                <w:szCs w:val="21"/>
              </w:rPr>
            </w:pPr>
            <w:r>
              <w:rPr>
                <w:rFonts w:hint="eastAsia" w:ascii="宋体" w:hAnsi="宋体" w:cs="宋体"/>
                <w:color w:val="000000"/>
                <w:kern w:val="0"/>
                <w:szCs w:val="21"/>
              </w:rPr>
              <w:t>二、项目管理机构能力（70分）</w:t>
            </w:r>
          </w:p>
        </w:tc>
        <w:tc>
          <w:tcPr>
            <w:tcW w:w="1559" w:type="dxa"/>
            <w:shd w:val="clear" w:color="auto" w:fill="auto"/>
            <w:noWrap w:val="0"/>
            <w:vAlign w:val="center"/>
          </w:tcPr>
          <w:p w14:paraId="2E98AFBD">
            <w:pPr>
              <w:widowControl/>
              <w:jc w:val="center"/>
              <w:rPr>
                <w:rFonts w:ascii="宋体" w:hAnsi="宋体" w:cs="宋体"/>
                <w:color w:val="000000"/>
                <w:kern w:val="0"/>
                <w:szCs w:val="21"/>
              </w:rPr>
            </w:pPr>
            <w:r>
              <w:rPr>
                <w:rFonts w:hint="eastAsia" w:ascii="宋体" w:hAnsi="宋体" w:cs="宋体"/>
                <w:color w:val="000000"/>
                <w:kern w:val="0"/>
                <w:szCs w:val="21"/>
              </w:rPr>
              <w:t>技术负责人</w:t>
            </w:r>
          </w:p>
        </w:tc>
        <w:tc>
          <w:tcPr>
            <w:tcW w:w="647" w:type="dxa"/>
            <w:shd w:val="clear" w:color="auto" w:fill="auto"/>
            <w:noWrap w:val="0"/>
            <w:vAlign w:val="center"/>
          </w:tcPr>
          <w:p w14:paraId="20E79141">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260" w:type="dxa"/>
            <w:shd w:val="clear" w:color="auto" w:fill="auto"/>
            <w:noWrap w:val="0"/>
            <w:vAlign w:val="center"/>
          </w:tcPr>
          <w:p w14:paraId="58B55A0E">
            <w:pPr>
              <w:snapToGrid w:val="0"/>
              <w:spacing w:line="280" w:lineRule="exact"/>
              <w:rPr>
                <w:rFonts w:hint="eastAsia" w:ascii="宋体" w:hAnsi="宋体" w:eastAsia="宋体" w:cs="宋体"/>
                <w:color w:val="auto"/>
                <w:kern w:val="0"/>
                <w:szCs w:val="21"/>
                <w:highlight w:val="yellow"/>
                <w:lang w:eastAsia="zh-CN"/>
              </w:rPr>
            </w:pPr>
            <w:r>
              <w:rPr>
                <w:rFonts w:hint="eastAsia" w:ascii="宋体" w:hAnsi="宋体" w:cs="宋体"/>
                <w:color w:val="auto"/>
                <w:kern w:val="0"/>
                <w:szCs w:val="21"/>
              </w:rPr>
              <w:t>（1）拟委派的技术负责人具备工程技术高级工程师或以上职称的，得4分</w:t>
            </w:r>
            <w:r>
              <w:rPr>
                <w:rFonts w:hint="eastAsia" w:ascii="宋体" w:hAnsi="宋体" w:cs="宋体"/>
                <w:color w:val="auto"/>
                <w:kern w:val="0"/>
                <w:szCs w:val="21"/>
                <w:lang w:val="en-US" w:eastAsia="zh-CN"/>
              </w:rPr>
              <w:t>。</w:t>
            </w:r>
          </w:p>
          <w:p w14:paraId="405511AA">
            <w:pPr>
              <w:snapToGrid w:val="0"/>
              <w:spacing w:line="280" w:lineRule="exact"/>
              <w:rPr>
                <w:rFonts w:ascii="宋体" w:hAnsi="宋体" w:cs="宋体"/>
                <w:color w:val="auto"/>
                <w:kern w:val="0"/>
                <w:szCs w:val="21"/>
              </w:rPr>
            </w:pPr>
            <w:r>
              <w:rPr>
                <w:rFonts w:hint="eastAsia" w:ascii="宋体" w:hAnsi="宋体" w:cs="宋体"/>
                <w:color w:val="auto"/>
                <w:kern w:val="0"/>
                <w:szCs w:val="21"/>
              </w:rPr>
              <w:t>（2）拟委派的技术负责人从业年限满10年（不含本数）以上的，得2分；从业年限满5年（不含本数）至10年（含本数）的，1分；从业年限5年（含本数）或以下的，得0.5分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本小项最高得2分</w:t>
            </w:r>
            <w:r>
              <w:rPr>
                <w:rFonts w:hint="eastAsia" w:ascii="宋体" w:hAnsi="宋体" w:cs="宋体"/>
                <w:color w:val="auto"/>
                <w:kern w:val="0"/>
                <w:szCs w:val="21"/>
              </w:rPr>
              <w:t xml:space="preserve">。 </w:t>
            </w:r>
          </w:p>
          <w:p w14:paraId="78B0AFE8">
            <w:pPr>
              <w:snapToGrid w:val="0"/>
              <w:spacing w:line="280" w:lineRule="exact"/>
              <w:rPr>
                <w:rFonts w:ascii="宋体" w:hAnsi="宋体" w:cs="宋体"/>
                <w:color w:val="auto"/>
                <w:kern w:val="0"/>
                <w:szCs w:val="21"/>
              </w:rPr>
            </w:pPr>
            <w:r>
              <w:rPr>
                <w:rFonts w:hint="eastAsia" w:ascii="宋体" w:hAnsi="宋体" w:cs="宋体"/>
                <w:color w:val="auto"/>
                <w:kern w:val="0"/>
                <w:szCs w:val="21"/>
              </w:rPr>
              <w:t>（3）自202</w:t>
            </w:r>
            <w:r>
              <w:rPr>
                <w:rFonts w:hint="eastAsia" w:ascii="宋体" w:hAnsi="宋体" w:cs="宋体"/>
                <w:color w:val="auto"/>
                <w:kern w:val="0"/>
                <w:szCs w:val="21"/>
                <w:lang w:val="en-US" w:eastAsia="zh-CN"/>
              </w:rPr>
              <w:t>1</w:t>
            </w:r>
            <w:r>
              <w:rPr>
                <w:rFonts w:hint="eastAsia" w:ascii="宋体" w:hAnsi="宋体" w:cs="宋体"/>
                <w:color w:val="auto"/>
                <w:kern w:val="0"/>
                <w:szCs w:val="21"/>
              </w:rPr>
              <w:t>年1月1日至投标截止完成过</w:t>
            </w:r>
            <w:r>
              <w:rPr>
                <w:rFonts w:hint="eastAsia" w:ascii="宋体" w:hAnsi="宋体" w:cs="宋体"/>
                <w:color w:val="auto"/>
                <w:kern w:val="0"/>
                <w:szCs w:val="21"/>
                <w:lang w:val="en-US" w:eastAsia="zh-CN"/>
              </w:rPr>
              <w:t>430万元</w:t>
            </w:r>
            <w:r>
              <w:rPr>
                <w:rFonts w:hint="eastAsia" w:ascii="宋体" w:hAnsi="宋体" w:cs="宋体"/>
                <w:color w:val="auto"/>
                <w:kern w:val="0"/>
                <w:szCs w:val="21"/>
              </w:rPr>
              <w:t>或以上的质量合格的市政工程施工总承包业绩的，每项得1分；本小项最高得3分。</w:t>
            </w:r>
          </w:p>
          <w:p w14:paraId="5EBCCD98">
            <w:pPr>
              <w:snapToGrid w:val="0"/>
              <w:spacing w:line="280" w:lineRule="exact"/>
              <w:rPr>
                <w:rFonts w:ascii="宋体" w:hAnsi="宋体" w:cs="宋体"/>
                <w:color w:val="auto"/>
              </w:rPr>
            </w:pPr>
            <w:r>
              <w:rPr>
                <w:rFonts w:hint="eastAsia" w:ascii="宋体" w:hAnsi="宋体" w:cs="宋体"/>
                <w:color w:val="auto"/>
                <w:kern w:val="0"/>
                <w:szCs w:val="21"/>
              </w:rPr>
              <w:t>（4）自2021年1月1日至投标截止完成过</w:t>
            </w:r>
            <w:r>
              <w:rPr>
                <w:rFonts w:hint="eastAsia" w:ascii="宋体" w:hAnsi="宋体" w:cs="宋体"/>
                <w:color w:val="auto"/>
                <w:kern w:val="0"/>
                <w:szCs w:val="21"/>
                <w:lang w:val="en-US" w:eastAsia="zh-CN"/>
              </w:rPr>
              <w:t>430</w:t>
            </w:r>
            <w:r>
              <w:rPr>
                <w:rFonts w:hint="eastAsia" w:ascii="宋体" w:hAnsi="宋体" w:cs="宋体"/>
                <w:color w:val="auto"/>
                <w:kern w:val="0"/>
                <w:szCs w:val="21"/>
              </w:rPr>
              <w:t>万</w:t>
            </w:r>
            <w:r>
              <w:rPr>
                <w:rFonts w:hint="eastAsia" w:ascii="宋体" w:hAnsi="宋体" w:cs="宋体"/>
                <w:color w:val="auto"/>
                <w:kern w:val="0"/>
                <w:szCs w:val="21"/>
                <w:lang w:val="en-US" w:eastAsia="zh-CN"/>
              </w:rPr>
              <w:t>元</w:t>
            </w:r>
            <w:r>
              <w:rPr>
                <w:rFonts w:hint="eastAsia" w:ascii="宋体" w:hAnsi="宋体" w:cs="宋体"/>
                <w:color w:val="auto"/>
                <w:kern w:val="0"/>
                <w:szCs w:val="21"/>
              </w:rPr>
              <w:t>或以上质量合格的市政工程总承包业绩获得过市政工程质量奖项的（市级、省级、国家级均予以计算），每项得3分；本小项最高得3分。</w:t>
            </w:r>
          </w:p>
        </w:tc>
      </w:tr>
      <w:tr w14:paraId="2314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408" w:type="dxa"/>
            <w:vMerge w:val="continue"/>
            <w:shd w:val="clear" w:color="auto" w:fill="auto"/>
            <w:noWrap w:val="0"/>
            <w:vAlign w:val="center"/>
          </w:tcPr>
          <w:p w14:paraId="5B59DE4E">
            <w:pPr>
              <w:widowControl/>
              <w:jc w:val="left"/>
              <w:rPr>
                <w:rFonts w:ascii="宋体" w:hAnsi="宋体" w:cs="宋体"/>
                <w:color w:val="000000"/>
                <w:kern w:val="0"/>
                <w:szCs w:val="21"/>
              </w:rPr>
            </w:pPr>
          </w:p>
        </w:tc>
        <w:tc>
          <w:tcPr>
            <w:tcW w:w="1559" w:type="dxa"/>
            <w:shd w:val="clear" w:color="auto" w:fill="auto"/>
            <w:noWrap w:val="0"/>
            <w:vAlign w:val="center"/>
          </w:tcPr>
          <w:p w14:paraId="6B69092C">
            <w:pPr>
              <w:widowControl/>
              <w:jc w:val="center"/>
              <w:rPr>
                <w:rFonts w:ascii="宋体" w:hAnsi="宋体" w:cs="宋体"/>
                <w:color w:val="000000"/>
                <w:kern w:val="0"/>
                <w:szCs w:val="21"/>
              </w:rPr>
            </w:pPr>
            <w:r>
              <w:rPr>
                <w:rFonts w:hint="eastAsia" w:ascii="宋体" w:hAnsi="宋体" w:cs="宋体"/>
                <w:color w:val="000000"/>
                <w:kern w:val="0"/>
                <w:szCs w:val="21"/>
              </w:rPr>
              <w:t>质量负责人</w:t>
            </w:r>
          </w:p>
        </w:tc>
        <w:tc>
          <w:tcPr>
            <w:tcW w:w="647" w:type="dxa"/>
            <w:shd w:val="clear" w:color="auto" w:fill="auto"/>
            <w:noWrap w:val="0"/>
            <w:vAlign w:val="center"/>
          </w:tcPr>
          <w:p w14:paraId="0592730A">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260" w:type="dxa"/>
            <w:shd w:val="clear" w:color="auto" w:fill="auto"/>
            <w:noWrap w:val="0"/>
            <w:vAlign w:val="center"/>
          </w:tcPr>
          <w:p w14:paraId="4494D994">
            <w:pPr>
              <w:rPr>
                <w:rFonts w:ascii="宋体" w:hAnsi="宋体" w:cs="宋体"/>
                <w:color w:val="auto"/>
              </w:rPr>
            </w:pPr>
            <w:r>
              <w:rPr>
                <w:rFonts w:hint="eastAsia" w:ascii="宋体" w:hAnsi="宋体" w:cs="宋体"/>
                <w:color w:val="auto"/>
              </w:rPr>
              <w:t>（1）拟委派的质量负责人具备质量检验高级工程师或以上职称的，得4分；具备质量检验中级技术职称的，得2分；</w:t>
            </w:r>
            <w:r>
              <w:rPr>
                <w:rFonts w:hint="eastAsia" w:ascii="宋体" w:hAnsi="宋体" w:cs="宋体"/>
                <w:color w:val="auto"/>
                <w:kern w:val="0"/>
                <w:szCs w:val="21"/>
                <w:lang w:val="en-US" w:eastAsia="zh-CN"/>
              </w:rPr>
              <w:t>本小项最高得4分</w:t>
            </w:r>
            <w:r>
              <w:rPr>
                <w:rFonts w:hint="eastAsia" w:ascii="宋体" w:hAnsi="宋体" w:cs="宋体"/>
                <w:color w:val="auto"/>
                <w:kern w:val="0"/>
                <w:szCs w:val="21"/>
              </w:rPr>
              <w:t>。</w:t>
            </w:r>
          </w:p>
          <w:p w14:paraId="0C6C49EB">
            <w:pPr>
              <w:rPr>
                <w:rFonts w:ascii="宋体" w:hAnsi="宋体" w:cs="宋体"/>
                <w:color w:val="auto"/>
              </w:rPr>
            </w:pPr>
            <w:r>
              <w:rPr>
                <w:rFonts w:hint="eastAsia" w:ascii="宋体" w:hAnsi="宋体" w:cs="宋体"/>
                <w:color w:val="auto"/>
              </w:rPr>
              <w:t>（2）拟委派的质量负责人</w:t>
            </w:r>
            <w:r>
              <w:rPr>
                <w:rFonts w:hint="eastAsia" w:ascii="宋体" w:hAnsi="宋体" w:cs="宋体"/>
                <w:color w:val="auto"/>
                <w:kern w:val="0"/>
                <w:szCs w:val="21"/>
              </w:rPr>
              <w:t>从业年限满10年（不含本数）以上的，得2分；从业年限满5年（不含本数）至10年（含本数）的，1分；从业年限5年（含本数）或以下的，得0.5分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本小项最高得2分</w:t>
            </w:r>
            <w:r>
              <w:rPr>
                <w:rFonts w:hint="eastAsia" w:ascii="宋体" w:hAnsi="宋体" w:cs="宋体"/>
                <w:color w:val="auto"/>
                <w:kern w:val="0"/>
                <w:szCs w:val="21"/>
              </w:rPr>
              <w:t>。</w:t>
            </w:r>
          </w:p>
          <w:p w14:paraId="252CDA71">
            <w:pPr>
              <w:rPr>
                <w:rFonts w:ascii="宋体" w:hAnsi="宋体" w:cs="宋体"/>
                <w:color w:val="auto"/>
              </w:rPr>
            </w:pPr>
            <w:r>
              <w:rPr>
                <w:rFonts w:hint="eastAsia" w:ascii="宋体" w:hAnsi="宋体" w:cs="宋体"/>
                <w:color w:val="auto"/>
              </w:rPr>
              <w:t>（3）自202</w:t>
            </w:r>
            <w:r>
              <w:rPr>
                <w:rFonts w:hint="eastAsia" w:ascii="宋体" w:hAnsi="宋体" w:cs="宋体"/>
                <w:color w:val="auto"/>
                <w:lang w:val="en-US" w:eastAsia="zh-CN"/>
              </w:rPr>
              <w:t>1</w:t>
            </w:r>
            <w:r>
              <w:rPr>
                <w:rFonts w:hint="eastAsia" w:ascii="宋体" w:hAnsi="宋体" w:cs="宋体"/>
                <w:color w:val="auto"/>
              </w:rPr>
              <w:t>年1月1日至投标截止完成过</w:t>
            </w:r>
            <w:r>
              <w:rPr>
                <w:rFonts w:hint="eastAsia" w:ascii="宋体" w:hAnsi="宋体" w:cs="宋体"/>
                <w:color w:val="auto"/>
                <w:lang w:val="en-US" w:eastAsia="zh-CN"/>
              </w:rPr>
              <w:t>430万元</w:t>
            </w:r>
            <w:r>
              <w:rPr>
                <w:rFonts w:hint="eastAsia" w:ascii="宋体" w:hAnsi="宋体" w:cs="宋体"/>
                <w:color w:val="auto"/>
              </w:rPr>
              <w:t>或以上的质量合格的市政工程施工总承包业绩的，每项得1分；本小项最高得3分。</w:t>
            </w:r>
          </w:p>
          <w:p w14:paraId="4E72E76C">
            <w:pPr>
              <w:rPr>
                <w:rFonts w:ascii="宋体" w:hAnsi="宋体" w:cs="宋体"/>
                <w:color w:val="auto"/>
                <w:kern w:val="0"/>
                <w:szCs w:val="21"/>
              </w:rPr>
            </w:pPr>
            <w:r>
              <w:rPr>
                <w:rFonts w:hint="eastAsia" w:ascii="宋体" w:hAnsi="宋体" w:cs="宋体"/>
                <w:color w:val="auto"/>
              </w:rPr>
              <w:t>（4）自2021年1月1日至投标截止完成过</w:t>
            </w:r>
            <w:r>
              <w:rPr>
                <w:rFonts w:hint="eastAsia" w:ascii="宋体" w:hAnsi="宋体" w:cs="宋体"/>
                <w:color w:val="auto"/>
                <w:lang w:val="en-US" w:eastAsia="zh-CN"/>
              </w:rPr>
              <w:t>430</w:t>
            </w:r>
            <w:r>
              <w:rPr>
                <w:rFonts w:hint="eastAsia" w:ascii="宋体" w:hAnsi="宋体" w:cs="宋体"/>
                <w:color w:val="auto"/>
              </w:rPr>
              <w:t>万</w:t>
            </w:r>
            <w:r>
              <w:rPr>
                <w:rFonts w:hint="eastAsia" w:ascii="宋体" w:hAnsi="宋体" w:cs="宋体"/>
                <w:color w:val="auto"/>
                <w:lang w:val="en-US" w:eastAsia="zh-CN"/>
              </w:rPr>
              <w:t>元</w:t>
            </w:r>
            <w:r>
              <w:rPr>
                <w:rFonts w:hint="eastAsia" w:ascii="宋体" w:hAnsi="宋体" w:cs="宋体"/>
                <w:color w:val="auto"/>
              </w:rPr>
              <w:t xml:space="preserve">或以上质量合格的市政工程总承包业绩获得过市政工程质量奖项的（市级、省级、国家级均予以计算），每项得3分；本小项最高得3分。 </w:t>
            </w:r>
          </w:p>
        </w:tc>
      </w:tr>
      <w:tr w14:paraId="1E4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8" w:type="dxa"/>
            <w:vMerge w:val="continue"/>
            <w:shd w:val="clear" w:color="auto" w:fill="auto"/>
            <w:noWrap w:val="0"/>
            <w:vAlign w:val="center"/>
          </w:tcPr>
          <w:p w14:paraId="15713786">
            <w:pPr>
              <w:widowControl/>
              <w:jc w:val="left"/>
              <w:rPr>
                <w:rFonts w:ascii="宋体" w:hAnsi="宋体" w:cs="宋体"/>
                <w:color w:val="000000"/>
                <w:kern w:val="0"/>
                <w:szCs w:val="21"/>
              </w:rPr>
            </w:pPr>
          </w:p>
        </w:tc>
        <w:tc>
          <w:tcPr>
            <w:tcW w:w="1559" w:type="dxa"/>
            <w:shd w:val="clear" w:color="auto" w:fill="auto"/>
            <w:noWrap w:val="0"/>
            <w:vAlign w:val="center"/>
          </w:tcPr>
          <w:p w14:paraId="48977059">
            <w:pPr>
              <w:widowControl/>
              <w:jc w:val="center"/>
              <w:rPr>
                <w:rFonts w:ascii="宋体" w:hAnsi="宋体" w:cs="宋体"/>
                <w:color w:val="000000"/>
                <w:kern w:val="0"/>
                <w:szCs w:val="21"/>
              </w:rPr>
            </w:pPr>
            <w:r>
              <w:rPr>
                <w:rFonts w:hint="eastAsia" w:ascii="宋体" w:hAnsi="宋体" w:cs="宋体"/>
                <w:color w:val="000000"/>
                <w:kern w:val="0"/>
                <w:szCs w:val="21"/>
              </w:rPr>
              <w:t>安全负责人</w:t>
            </w:r>
          </w:p>
        </w:tc>
        <w:tc>
          <w:tcPr>
            <w:tcW w:w="647" w:type="dxa"/>
            <w:shd w:val="clear" w:color="auto" w:fill="auto"/>
            <w:noWrap w:val="0"/>
            <w:vAlign w:val="center"/>
          </w:tcPr>
          <w:p w14:paraId="5A6EF871">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1260" w:type="dxa"/>
            <w:shd w:val="clear" w:color="auto" w:fill="auto"/>
            <w:noWrap w:val="0"/>
            <w:vAlign w:val="center"/>
          </w:tcPr>
          <w:p w14:paraId="4443DBF8">
            <w:pPr>
              <w:widowControl/>
              <w:rPr>
                <w:rFonts w:ascii="宋体" w:hAnsi="宋体" w:cs="宋体"/>
                <w:color w:val="auto"/>
              </w:rPr>
            </w:pPr>
            <w:r>
              <w:rPr>
                <w:rFonts w:hint="eastAsia" w:ascii="宋体" w:hAnsi="宋体" w:cs="宋体"/>
                <w:color w:val="auto"/>
              </w:rPr>
              <w:t>（1）拟委派的安全负责人具备安全工程高级工程师或以上职称的，得4分；具备安全工程中级技术职称的，得2分；</w:t>
            </w:r>
            <w:r>
              <w:rPr>
                <w:rFonts w:hint="eastAsia" w:ascii="宋体" w:hAnsi="宋体" w:cs="宋体"/>
                <w:color w:val="auto"/>
                <w:kern w:val="0"/>
                <w:szCs w:val="21"/>
                <w:lang w:val="en-US" w:eastAsia="zh-CN"/>
              </w:rPr>
              <w:t>本小项最高得4分</w:t>
            </w:r>
            <w:r>
              <w:rPr>
                <w:rFonts w:hint="eastAsia" w:ascii="宋体" w:hAnsi="宋体" w:cs="宋体"/>
                <w:color w:val="auto"/>
                <w:kern w:val="0"/>
                <w:szCs w:val="21"/>
              </w:rPr>
              <w:t>。</w:t>
            </w:r>
          </w:p>
          <w:p w14:paraId="0E691231">
            <w:pPr>
              <w:widowControl/>
              <w:rPr>
                <w:rFonts w:ascii="宋体" w:hAnsi="宋体" w:cs="宋体"/>
                <w:color w:val="auto"/>
              </w:rPr>
            </w:pPr>
            <w:r>
              <w:rPr>
                <w:rFonts w:hint="eastAsia" w:ascii="宋体" w:hAnsi="宋体" w:cs="宋体"/>
                <w:color w:val="auto"/>
              </w:rPr>
              <w:t>（2）拟委派的安全负责人具备中级</w:t>
            </w:r>
            <w:r>
              <w:rPr>
                <w:rFonts w:hint="eastAsia" w:ascii="宋体" w:hAnsi="宋体" w:cs="宋体"/>
                <w:color w:val="auto"/>
                <w:lang w:val="en-US" w:eastAsia="zh-CN"/>
              </w:rPr>
              <w:t>或以上</w:t>
            </w:r>
            <w:r>
              <w:rPr>
                <w:rFonts w:hint="eastAsia" w:ascii="宋体" w:hAnsi="宋体" w:cs="宋体"/>
                <w:color w:val="auto"/>
              </w:rPr>
              <w:t>注册安全工程师执业资格的，得3分；</w:t>
            </w:r>
            <w:r>
              <w:rPr>
                <w:rFonts w:hint="eastAsia" w:ascii="宋体" w:hAnsi="宋体" w:cs="宋体"/>
                <w:color w:val="auto"/>
                <w:kern w:val="0"/>
                <w:szCs w:val="21"/>
                <w:lang w:val="en-US" w:eastAsia="zh-CN"/>
              </w:rPr>
              <w:t>本小项最高得3分</w:t>
            </w:r>
            <w:r>
              <w:rPr>
                <w:rFonts w:hint="eastAsia" w:ascii="宋体" w:hAnsi="宋体" w:cs="宋体"/>
                <w:color w:val="auto"/>
                <w:kern w:val="0"/>
                <w:szCs w:val="21"/>
              </w:rPr>
              <w:t>。</w:t>
            </w:r>
          </w:p>
          <w:p w14:paraId="11B692D0">
            <w:pPr>
              <w:widowControl/>
              <w:rPr>
                <w:rFonts w:ascii="宋体" w:hAnsi="宋体" w:cs="宋体"/>
                <w:color w:val="auto"/>
              </w:rPr>
            </w:pPr>
            <w:r>
              <w:rPr>
                <w:rFonts w:hint="eastAsia" w:ascii="宋体" w:hAnsi="宋体" w:cs="宋体"/>
                <w:color w:val="auto"/>
              </w:rPr>
              <w:t>（3）拟委派的安全负责人具有安全生产考核合格证（C类）或建筑施工企业专职安全生产管理人员安全生产考核合格证书（C3）的得3分</w:t>
            </w:r>
            <w:r>
              <w:rPr>
                <w:rFonts w:hint="eastAsia" w:ascii="宋体" w:hAnsi="宋体" w:cs="宋体"/>
                <w:color w:val="auto"/>
                <w:lang w:eastAsia="zh-CN"/>
              </w:rPr>
              <w:t>；</w:t>
            </w:r>
            <w:r>
              <w:rPr>
                <w:rFonts w:hint="eastAsia" w:ascii="宋体" w:hAnsi="宋体" w:cs="宋体"/>
                <w:color w:val="auto"/>
                <w:kern w:val="0"/>
                <w:szCs w:val="21"/>
                <w:lang w:val="en-US" w:eastAsia="zh-CN"/>
              </w:rPr>
              <w:t>本小项最高得3分</w:t>
            </w:r>
            <w:r>
              <w:rPr>
                <w:rFonts w:hint="eastAsia" w:ascii="宋体" w:hAnsi="宋体" w:cs="宋体"/>
                <w:color w:val="auto"/>
                <w:kern w:val="0"/>
                <w:szCs w:val="21"/>
              </w:rPr>
              <w:t>。</w:t>
            </w:r>
          </w:p>
          <w:p w14:paraId="0AC40B9A">
            <w:pPr>
              <w:widowControl/>
              <w:rPr>
                <w:rFonts w:ascii="宋体" w:hAnsi="宋体" w:cs="宋体"/>
                <w:color w:val="auto"/>
              </w:rPr>
            </w:pPr>
            <w:r>
              <w:rPr>
                <w:rFonts w:hint="eastAsia" w:ascii="宋体" w:hAnsi="宋体" w:cs="宋体"/>
                <w:color w:val="auto"/>
              </w:rPr>
              <w:t>（4）拟委派的安全负责人</w:t>
            </w:r>
            <w:r>
              <w:rPr>
                <w:rFonts w:hint="eastAsia" w:ascii="宋体" w:hAnsi="宋体" w:cs="宋体"/>
                <w:color w:val="auto"/>
                <w:kern w:val="0"/>
                <w:szCs w:val="21"/>
              </w:rPr>
              <w:t>从业年限满10年（不含本数）以上的，得2分；从业年限满5年（不含本数）至10年（含本数）的，1分；从业年限5年（含本数）或以下的，得0.5分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本小项最高得2分</w:t>
            </w:r>
            <w:r>
              <w:rPr>
                <w:rFonts w:hint="eastAsia" w:ascii="宋体" w:hAnsi="宋体" w:cs="宋体"/>
                <w:color w:val="auto"/>
                <w:kern w:val="0"/>
                <w:szCs w:val="21"/>
              </w:rPr>
              <w:t>。</w:t>
            </w:r>
          </w:p>
          <w:p w14:paraId="1A23DA0A">
            <w:pPr>
              <w:widowControl/>
              <w:rPr>
                <w:rFonts w:ascii="宋体" w:hAnsi="宋体" w:cs="宋体"/>
                <w:color w:val="auto"/>
              </w:rPr>
            </w:pPr>
            <w:r>
              <w:rPr>
                <w:rFonts w:hint="eastAsia" w:ascii="宋体" w:hAnsi="宋体" w:cs="宋体"/>
                <w:color w:val="auto"/>
              </w:rPr>
              <w:t>（5）自202</w:t>
            </w:r>
            <w:r>
              <w:rPr>
                <w:rFonts w:hint="eastAsia" w:ascii="宋体" w:hAnsi="宋体" w:cs="宋体"/>
                <w:color w:val="auto"/>
                <w:lang w:val="en-US" w:eastAsia="zh-CN"/>
              </w:rPr>
              <w:t>1</w:t>
            </w:r>
            <w:r>
              <w:rPr>
                <w:rFonts w:hint="eastAsia" w:ascii="宋体" w:hAnsi="宋体" w:cs="宋体"/>
                <w:color w:val="auto"/>
              </w:rPr>
              <w:t>年1月1日至投标截止完成过</w:t>
            </w:r>
            <w:r>
              <w:rPr>
                <w:rFonts w:hint="eastAsia" w:ascii="宋体" w:hAnsi="宋体" w:cs="宋体"/>
                <w:color w:val="auto"/>
                <w:lang w:val="en-US" w:eastAsia="zh-CN"/>
              </w:rPr>
              <w:t>430万元</w:t>
            </w:r>
            <w:r>
              <w:rPr>
                <w:rFonts w:hint="eastAsia" w:ascii="宋体" w:hAnsi="宋体" w:cs="宋体"/>
                <w:color w:val="auto"/>
              </w:rPr>
              <w:t>或以上的质量合格的市政工程施工总承包业绩的，每项得1分；本小项最高得3分。</w:t>
            </w:r>
          </w:p>
          <w:p w14:paraId="765D657B">
            <w:pPr>
              <w:widowControl/>
              <w:rPr>
                <w:rFonts w:ascii="宋体" w:hAnsi="宋体" w:cs="宋体"/>
                <w:color w:val="auto"/>
                <w:szCs w:val="21"/>
              </w:rPr>
            </w:pPr>
            <w:r>
              <w:rPr>
                <w:rFonts w:hint="eastAsia" w:ascii="宋体" w:hAnsi="宋体" w:cs="宋体"/>
                <w:color w:val="auto"/>
              </w:rPr>
              <w:t>（6）自2021年1月1日至投标截止完成过</w:t>
            </w:r>
            <w:r>
              <w:rPr>
                <w:rFonts w:hint="eastAsia" w:ascii="宋体" w:hAnsi="宋体" w:cs="宋体"/>
                <w:color w:val="auto"/>
                <w:lang w:val="en-US" w:eastAsia="zh-CN"/>
              </w:rPr>
              <w:t>430</w:t>
            </w:r>
            <w:r>
              <w:rPr>
                <w:rFonts w:hint="eastAsia" w:ascii="宋体" w:hAnsi="宋体" w:cs="宋体"/>
                <w:color w:val="auto"/>
              </w:rPr>
              <w:t>万</w:t>
            </w:r>
            <w:r>
              <w:rPr>
                <w:rFonts w:hint="eastAsia" w:ascii="宋体" w:hAnsi="宋体" w:cs="宋体"/>
                <w:color w:val="auto"/>
                <w:lang w:val="en-US" w:eastAsia="zh-CN"/>
              </w:rPr>
              <w:t>元</w:t>
            </w:r>
            <w:r>
              <w:rPr>
                <w:rFonts w:hint="eastAsia" w:ascii="宋体" w:hAnsi="宋体" w:cs="宋体"/>
                <w:color w:val="auto"/>
              </w:rPr>
              <w:t>或以上质量合格的市政工程总承包业绩获得过市政工程质量奖项的（市级、省级、国家级均予以计算），每项得3分；本小项最高得3分。</w:t>
            </w:r>
          </w:p>
        </w:tc>
      </w:tr>
      <w:tr w14:paraId="072E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408" w:type="dxa"/>
            <w:vMerge w:val="continue"/>
            <w:shd w:val="clear" w:color="auto" w:fill="auto"/>
            <w:noWrap w:val="0"/>
            <w:vAlign w:val="center"/>
          </w:tcPr>
          <w:p w14:paraId="3910CF0F">
            <w:pPr>
              <w:widowControl/>
              <w:jc w:val="left"/>
              <w:rPr>
                <w:rFonts w:ascii="宋体" w:hAnsi="宋体" w:cs="宋体"/>
                <w:color w:val="000000"/>
                <w:kern w:val="0"/>
                <w:szCs w:val="21"/>
              </w:rPr>
            </w:pPr>
          </w:p>
        </w:tc>
        <w:tc>
          <w:tcPr>
            <w:tcW w:w="1559" w:type="dxa"/>
            <w:shd w:val="clear" w:color="auto" w:fill="auto"/>
            <w:noWrap w:val="0"/>
            <w:vAlign w:val="center"/>
          </w:tcPr>
          <w:p w14:paraId="4ACB79E6">
            <w:pPr>
              <w:widowControl/>
              <w:jc w:val="center"/>
              <w:rPr>
                <w:rFonts w:ascii="宋体" w:hAnsi="宋体" w:cs="宋体"/>
                <w:color w:val="000000"/>
                <w:kern w:val="0"/>
                <w:szCs w:val="21"/>
              </w:rPr>
            </w:pPr>
            <w:r>
              <w:rPr>
                <w:rFonts w:hint="eastAsia" w:ascii="宋体" w:hAnsi="宋体" w:cs="宋体"/>
                <w:color w:val="000000"/>
                <w:kern w:val="0"/>
                <w:szCs w:val="21"/>
              </w:rPr>
              <w:t>造价负责人</w:t>
            </w:r>
          </w:p>
        </w:tc>
        <w:tc>
          <w:tcPr>
            <w:tcW w:w="647" w:type="dxa"/>
            <w:shd w:val="clear" w:color="auto" w:fill="auto"/>
            <w:noWrap w:val="0"/>
            <w:vAlign w:val="center"/>
          </w:tcPr>
          <w:p w14:paraId="6A25D0B0">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260" w:type="dxa"/>
            <w:shd w:val="clear" w:color="auto" w:fill="auto"/>
            <w:noWrap w:val="0"/>
            <w:vAlign w:val="center"/>
          </w:tcPr>
          <w:p w14:paraId="2E4EEFC3">
            <w:pPr>
              <w:widowControl/>
              <w:rPr>
                <w:rFonts w:ascii="宋体" w:hAnsi="宋体" w:cs="宋体"/>
                <w:color w:val="auto"/>
                <w:kern w:val="0"/>
                <w:szCs w:val="21"/>
              </w:rPr>
            </w:pPr>
            <w:r>
              <w:rPr>
                <w:rFonts w:hint="eastAsia" w:ascii="宋体" w:hAnsi="宋体" w:cs="宋体"/>
                <w:color w:val="auto"/>
                <w:kern w:val="0"/>
                <w:szCs w:val="21"/>
              </w:rPr>
              <w:t>（1）拟委派的造价负责人具有建筑工程造价高级或以上技术职称，得4分；具有造价专业中级技术职称，得2分；</w:t>
            </w:r>
            <w:r>
              <w:rPr>
                <w:rFonts w:hint="eastAsia" w:ascii="宋体" w:hAnsi="宋体" w:cs="宋体"/>
                <w:color w:val="auto"/>
                <w:kern w:val="0"/>
                <w:szCs w:val="21"/>
                <w:lang w:val="en-US" w:eastAsia="zh-CN"/>
              </w:rPr>
              <w:t>本小项最高得4分</w:t>
            </w:r>
            <w:r>
              <w:rPr>
                <w:rFonts w:hint="eastAsia" w:ascii="宋体" w:hAnsi="宋体" w:cs="宋体"/>
                <w:color w:val="auto"/>
                <w:kern w:val="0"/>
                <w:szCs w:val="21"/>
              </w:rPr>
              <w:t>。</w:t>
            </w:r>
          </w:p>
          <w:p w14:paraId="53DAF4B1">
            <w:pPr>
              <w:widowControl/>
              <w:rPr>
                <w:rFonts w:ascii="宋体" w:hAnsi="宋体" w:cs="宋体"/>
                <w:color w:val="auto"/>
                <w:kern w:val="0"/>
                <w:szCs w:val="21"/>
              </w:rPr>
            </w:pPr>
            <w:r>
              <w:rPr>
                <w:rFonts w:hint="eastAsia" w:ascii="宋体" w:hAnsi="宋体" w:cs="宋体"/>
                <w:color w:val="auto"/>
                <w:kern w:val="0"/>
                <w:szCs w:val="21"/>
              </w:rPr>
              <w:t>（2）拟委派的造价负责人从业年限满10年（不含本数）以上的，得2分；从业年限满5年（不含本数）至10年（含本数）的，1分；从业年限5年（含本数）或以下的，得0.5分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本小项最高得2分</w:t>
            </w:r>
            <w:r>
              <w:rPr>
                <w:rFonts w:hint="eastAsia" w:ascii="宋体" w:hAnsi="宋体" w:cs="宋体"/>
                <w:color w:val="auto"/>
                <w:kern w:val="0"/>
                <w:szCs w:val="21"/>
              </w:rPr>
              <w:t>。</w:t>
            </w:r>
          </w:p>
          <w:p w14:paraId="0E8721FA">
            <w:pPr>
              <w:widowControl/>
              <w:rPr>
                <w:rFonts w:ascii="宋体" w:hAnsi="宋体" w:cs="宋体"/>
                <w:color w:val="auto"/>
                <w:kern w:val="0"/>
                <w:szCs w:val="21"/>
              </w:rPr>
            </w:pPr>
            <w:r>
              <w:rPr>
                <w:rFonts w:hint="eastAsia" w:ascii="宋体" w:hAnsi="宋体" w:cs="宋体"/>
                <w:color w:val="auto"/>
                <w:kern w:val="0"/>
                <w:szCs w:val="21"/>
              </w:rPr>
              <w:t>（3）自202</w:t>
            </w:r>
            <w:r>
              <w:rPr>
                <w:rFonts w:hint="eastAsia" w:ascii="宋体" w:hAnsi="宋体" w:cs="宋体"/>
                <w:color w:val="auto"/>
                <w:kern w:val="0"/>
                <w:szCs w:val="21"/>
                <w:lang w:val="en-US" w:eastAsia="zh-CN"/>
              </w:rPr>
              <w:t>1</w:t>
            </w:r>
            <w:r>
              <w:rPr>
                <w:rFonts w:hint="eastAsia" w:ascii="宋体" w:hAnsi="宋体" w:cs="宋体"/>
                <w:color w:val="auto"/>
                <w:kern w:val="0"/>
                <w:szCs w:val="21"/>
              </w:rPr>
              <w:t>年1月1日至投标截止完成过</w:t>
            </w:r>
            <w:r>
              <w:rPr>
                <w:rFonts w:hint="eastAsia" w:ascii="宋体" w:hAnsi="宋体" w:cs="宋体"/>
                <w:color w:val="auto"/>
                <w:kern w:val="0"/>
                <w:szCs w:val="21"/>
                <w:lang w:val="en-US" w:eastAsia="zh-CN"/>
              </w:rPr>
              <w:t>430万元</w:t>
            </w:r>
            <w:r>
              <w:rPr>
                <w:rFonts w:hint="eastAsia" w:ascii="宋体" w:hAnsi="宋体" w:cs="宋体"/>
                <w:color w:val="auto"/>
                <w:kern w:val="0"/>
                <w:szCs w:val="21"/>
              </w:rPr>
              <w:t>或以上的质量合格的市政工程施工总承包业绩的，每项得1分；本小项最高得3分。</w:t>
            </w:r>
          </w:p>
          <w:p w14:paraId="5585ED39">
            <w:pPr>
              <w:widowControl/>
              <w:rPr>
                <w:rFonts w:ascii="宋体" w:hAnsi="宋体" w:cs="宋体"/>
                <w:color w:val="auto"/>
                <w:kern w:val="0"/>
                <w:szCs w:val="21"/>
              </w:rPr>
            </w:pPr>
            <w:r>
              <w:rPr>
                <w:rFonts w:hint="eastAsia" w:ascii="宋体" w:hAnsi="宋体" w:cs="宋体"/>
                <w:color w:val="auto"/>
                <w:kern w:val="0"/>
                <w:szCs w:val="21"/>
              </w:rPr>
              <w:t>（4）自2021年1月1日至投标截止完成过</w:t>
            </w:r>
            <w:r>
              <w:rPr>
                <w:rFonts w:hint="eastAsia" w:ascii="宋体" w:hAnsi="宋体" w:cs="宋体"/>
                <w:color w:val="auto"/>
                <w:kern w:val="0"/>
                <w:szCs w:val="21"/>
                <w:lang w:val="en-US" w:eastAsia="zh-CN"/>
              </w:rPr>
              <w:t>430</w:t>
            </w:r>
            <w:r>
              <w:rPr>
                <w:rFonts w:hint="eastAsia" w:ascii="宋体" w:hAnsi="宋体" w:cs="宋体"/>
                <w:color w:val="auto"/>
                <w:kern w:val="0"/>
                <w:szCs w:val="21"/>
              </w:rPr>
              <w:t>万</w:t>
            </w:r>
            <w:r>
              <w:rPr>
                <w:rFonts w:hint="eastAsia" w:ascii="宋体" w:hAnsi="宋体" w:cs="宋体"/>
                <w:color w:val="auto"/>
                <w:kern w:val="0"/>
                <w:szCs w:val="21"/>
                <w:lang w:val="en-US" w:eastAsia="zh-CN"/>
              </w:rPr>
              <w:t>元</w:t>
            </w:r>
            <w:r>
              <w:rPr>
                <w:rFonts w:hint="eastAsia" w:ascii="宋体" w:hAnsi="宋体" w:cs="宋体"/>
                <w:color w:val="auto"/>
                <w:kern w:val="0"/>
                <w:szCs w:val="21"/>
              </w:rPr>
              <w:t>或以上质量合格的市政工程总承包业绩获得过市政工程质量奖项的（市级、省级、国家级均予以计算），每项得3分；本小项最高得3分。</w:t>
            </w:r>
          </w:p>
        </w:tc>
      </w:tr>
      <w:tr w14:paraId="52D3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408" w:type="dxa"/>
            <w:shd w:val="clear" w:color="auto" w:fill="auto"/>
            <w:noWrap w:val="0"/>
            <w:vAlign w:val="center"/>
          </w:tcPr>
          <w:p w14:paraId="09700010">
            <w:pPr>
              <w:widowControl/>
              <w:jc w:val="left"/>
              <w:rPr>
                <w:rFonts w:ascii="宋体" w:hAnsi="宋体" w:cs="宋体"/>
                <w:color w:val="000000"/>
                <w:kern w:val="0"/>
                <w:szCs w:val="21"/>
              </w:rPr>
            </w:pPr>
          </w:p>
        </w:tc>
        <w:tc>
          <w:tcPr>
            <w:tcW w:w="1559" w:type="dxa"/>
            <w:shd w:val="clear" w:color="auto" w:fill="auto"/>
            <w:noWrap w:val="0"/>
            <w:vAlign w:val="center"/>
          </w:tcPr>
          <w:p w14:paraId="2E0C2AE8">
            <w:pPr>
              <w:widowControl/>
              <w:jc w:val="center"/>
              <w:rPr>
                <w:rFonts w:ascii="宋体" w:hAnsi="宋体" w:cs="宋体"/>
                <w:color w:val="000000"/>
                <w:kern w:val="0"/>
                <w:szCs w:val="21"/>
              </w:rPr>
            </w:pPr>
            <w:r>
              <w:rPr>
                <w:rFonts w:hint="eastAsia" w:ascii="宋体" w:hAnsi="宋体" w:cs="宋体"/>
                <w:color w:val="000000"/>
                <w:kern w:val="0"/>
                <w:szCs w:val="21"/>
              </w:rPr>
              <w:t>其他人员</w:t>
            </w:r>
          </w:p>
        </w:tc>
        <w:tc>
          <w:tcPr>
            <w:tcW w:w="647" w:type="dxa"/>
            <w:shd w:val="clear" w:color="auto" w:fill="auto"/>
            <w:noWrap w:val="0"/>
            <w:vAlign w:val="center"/>
          </w:tcPr>
          <w:p w14:paraId="691F90F6">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1260" w:type="dxa"/>
            <w:shd w:val="clear" w:color="auto" w:fill="auto"/>
            <w:noWrap w:val="0"/>
            <w:vAlign w:val="center"/>
          </w:tcPr>
          <w:p w14:paraId="0EB5F03C">
            <w:pPr>
              <w:spacing w:after="120" w:line="280" w:lineRule="exact"/>
              <w:ind w:firstLine="0" w:firstLineChars="0"/>
              <w:rPr>
                <w:rFonts w:hint="eastAsia" w:ascii="宋体" w:hAnsi="宋体" w:cs="Times New Roman"/>
                <w:color w:val="auto"/>
                <w:kern w:val="0"/>
                <w:szCs w:val="21"/>
              </w:rPr>
            </w:pPr>
            <w:r>
              <w:rPr>
                <w:rFonts w:hint="eastAsia" w:ascii="宋体" w:hAnsi="宋体" w:cs="Times New Roman"/>
                <w:color w:val="auto"/>
                <w:kern w:val="0"/>
                <w:szCs w:val="21"/>
              </w:rPr>
              <w:t>除技术负责人、质量负责人、安全负责人、造价负责人以外，拟投入本项目其他人员配备：</w:t>
            </w:r>
          </w:p>
          <w:p w14:paraId="5A56B89E">
            <w:pPr>
              <w:numPr>
                <w:ilvl w:val="-1"/>
                <w:numId w:val="0"/>
              </w:numPr>
              <w:spacing w:after="120" w:line="280" w:lineRule="exact"/>
              <w:ind w:firstLine="0" w:firstLineChars="0"/>
              <w:rPr>
                <w:rFonts w:hint="eastAsia" w:ascii="宋体" w:hAnsi="宋体" w:cs="Times New Roman"/>
                <w:color w:val="auto"/>
                <w:kern w:val="0"/>
                <w:szCs w:val="21"/>
              </w:rPr>
            </w:pP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1）</w:t>
            </w:r>
            <w:r>
              <w:rPr>
                <w:rFonts w:hint="eastAsia" w:ascii="宋体" w:hAnsi="宋体" w:cs="Times New Roman"/>
                <w:color w:val="auto"/>
                <w:kern w:val="0"/>
                <w:szCs w:val="21"/>
              </w:rPr>
              <w:t>具有市政工程高级工程师</w:t>
            </w:r>
            <w:r>
              <w:rPr>
                <w:rFonts w:hint="eastAsia" w:ascii="宋体" w:hAnsi="宋体" w:cs="Times New Roman"/>
                <w:color w:val="auto"/>
                <w:kern w:val="0"/>
                <w:szCs w:val="21"/>
                <w:lang w:val="en-US" w:eastAsia="zh-CN"/>
              </w:rPr>
              <w:t>或以上</w:t>
            </w:r>
            <w:r>
              <w:rPr>
                <w:rFonts w:hint="eastAsia" w:ascii="宋体" w:hAnsi="宋体" w:cs="Times New Roman"/>
                <w:color w:val="auto"/>
                <w:kern w:val="0"/>
                <w:szCs w:val="21"/>
              </w:rPr>
              <w:t>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得2分；</w:t>
            </w:r>
            <w:r>
              <w:rPr>
                <w:rFonts w:hint="eastAsia" w:ascii="宋体" w:hAnsi="宋体" w:cs="Times New Roman"/>
                <w:color w:val="auto"/>
                <w:kern w:val="0"/>
                <w:szCs w:val="21"/>
              </w:rPr>
              <w:t>具有市政工程工程师1名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得1分；本小项最高得2分</w:t>
            </w:r>
            <w:r>
              <w:rPr>
                <w:rFonts w:hint="eastAsia" w:ascii="宋体" w:hAnsi="宋体" w:cs="Times New Roman"/>
                <w:color w:val="auto"/>
                <w:kern w:val="0"/>
                <w:szCs w:val="21"/>
                <w:lang w:eastAsia="zh-CN"/>
              </w:rPr>
              <w:t>。</w:t>
            </w:r>
          </w:p>
          <w:p w14:paraId="21179B8C">
            <w:pPr>
              <w:numPr>
                <w:ilvl w:val="-1"/>
                <w:numId w:val="0"/>
              </w:numPr>
              <w:spacing w:after="120" w:line="280" w:lineRule="exact"/>
              <w:ind w:firstLine="0" w:firstLineChars="0"/>
              <w:rPr>
                <w:rFonts w:ascii="宋体" w:hAnsi="宋体" w:cs="Times New Roman"/>
                <w:color w:val="auto"/>
                <w:kern w:val="0"/>
                <w:szCs w:val="21"/>
              </w:rPr>
            </w:pPr>
            <w:r>
              <w:rPr>
                <w:rFonts w:hint="eastAsia" w:ascii="宋体" w:hAnsi="宋体" w:cs="Times New Roman"/>
                <w:color w:val="auto"/>
                <w:kern w:val="0"/>
                <w:szCs w:val="21"/>
                <w:lang w:val="en-US" w:eastAsia="zh-CN"/>
              </w:rPr>
              <w:t>（2）具有</w:t>
            </w:r>
            <w:r>
              <w:rPr>
                <w:rFonts w:hint="eastAsia" w:ascii="宋体" w:hAnsi="宋体" w:cs="Times New Roman"/>
                <w:color w:val="auto"/>
                <w:kern w:val="0"/>
                <w:szCs w:val="21"/>
              </w:rPr>
              <w:t>给排水高级工程师</w:t>
            </w:r>
            <w:r>
              <w:rPr>
                <w:rFonts w:hint="eastAsia" w:ascii="宋体" w:hAnsi="宋体" w:cs="Times New Roman"/>
                <w:color w:val="auto"/>
                <w:kern w:val="0"/>
                <w:szCs w:val="21"/>
                <w:lang w:val="en-US" w:eastAsia="zh-CN"/>
              </w:rPr>
              <w:t>或以上2</w:t>
            </w:r>
            <w:r>
              <w:rPr>
                <w:rFonts w:hint="eastAsia" w:ascii="宋体" w:hAnsi="宋体" w:cs="Times New Roman"/>
                <w:color w:val="auto"/>
                <w:kern w:val="0"/>
                <w:szCs w:val="21"/>
              </w:rPr>
              <w:t>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每提供1名得2分；具有</w:t>
            </w:r>
            <w:r>
              <w:rPr>
                <w:rFonts w:hint="eastAsia" w:ascii="宋体" w:hAnsi="宋体" w:cs="Times New Roman"/>
                <w:color w:val="auto"/>
                <w:kern w:val="0"/>
                <w:szCs w:val="21"/>
              </w:rPr>
              <w:t>给排水工程师</w:t>
            </w:r>
            <w:r>
              <w:rPr>
                <w:rFonts w:hint="eastAsia" w:ascii="宋体" w:hAnsi="宋体" w:cs="Times New Roman"/>
                <w:color w:val="auto"/>
                <w:kern w:val="0"/>
                <w:szCs w:val="21"/>
                <w:lang w:val="en-US" w:eastAsia="zh-CN"/>
              </w:rPr>
              <w:t>2</w:t>
            </w:r>
            <w:r>
              <w:rPr>
                <w:rFonts w:hint="eastAsia" w:ascii="宋体" w:hAnsi="宋体" w:cs="Times New Roman"/>
                <w:color w:val="auto"/>
                <w:kern w:val="0"/>
                <w:szCs w:val="21"/>
              </w:rPr>
              <w:t>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每提供1名得1分；本小项最高得4分</w:t>
            </w:r>
            <w:r>
              <w:rPr>
                <w:rFonts w:hint="eastAsia" w:ascii="宋体" w:hAnsi="宋体" w:cs="Times New Roman"/>
                <w:color w:val="auto"/>
                <w:kern w:val="0"/>
                <w:szCs w:val="21"/>
                <w:lang w:eastAsia="zh-CN"/>
              </w:rPr>
              <w:t>。</w:t>
            </w:r>
          </w:p>
          <w:p w14:paraId="47BFA0DD">
            <w:pPr>
              <w:numPr>
                <w:ilvl w:val="-1"/>
                <w:numId w:val="0"/>
              </w:numPr>
              <w:spacing w:after="120" w:line="280" w:lineRule="exact"/>
              <w:ind w:firstLine="0" w:firstLineChars="0"/>
              <w:rPr>
                <w:rFonts w:ascii="宋体" w:hAnsi="宋体" w:cs="Times New Roman"/>
                <w:color w:val="auto"/>
                <w:kern w:val="0"/>
                <w:szCs w:val="21"/>
              </w:rPr>
            </w:pPr>
            <w:r>
              <w:rPr>
                <w:rFonts w:hint="eastAsia" w:ascii="宋体" w:hAnsi="宋体" w:cs="Times New Roman"/>
                <w:color w:val="auto"/>
                <w:kern w:val="0"/>
                <w:szCs w:val="21"/>
                <w:lang w:val="en-US" w:eastAsia="zh-CN"/>
              </w:rPr>
              <w:t>（3）具有</w:t>
            </w:r>
            <w:r>
              <w:rPr>
                <w:rFonts w:hint="eastAsia" w:ascii="宋体" w:hAnsi="宋体" w:cs="Times New Roman"/>
                <w:color w:val="auto"/>
                <w:kern w:val="0"/>
                <w:szCs w:val="21"/>
              </w:rPr>
              <w:t>电气工程高级工程师</w:t>
            </w:r>
            <w:r>
              <w:rPr>
                <w:rFonts w:hint="eastAsia" w:ascii="宋体" w:hAnsi="宋体" w:cs="Times New Roman"/>
                <w:color w:val="auto"/>
                <w:kern w:val="0"/>
                <w:szCs w:val="21"/>
                <w:lang w:val="en-US" w:eastAsia="zh-CN"/>
              </w:rPr>
              <w:t>或以上</w:t>
            </w:r>
            <w:r>
              <w:rPr>
                <w:rFonts w:hint="eastAsia" w:ascii="宋体" w:hAnsi="宋体" w:cs="Times New Roman"/>
                <w:color w:val="auto"/>
                <w:kern w:val="0"/>
                <w:szCs w:val="21"/>
              </w:rPr>
              <w:t>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得2分；具有</w:t>
            </w:r>
            <w:r>
              <w:rPr>
                <w:rFonts w:hint="eastAsia" w:ascii="宋体" w:hAnsi="宋体" w:cs="Times New Roman"/>
                <w:color w:val="auto"/>
                <w:kern w:val="0"/>
                <w:szCs w:val="21"/>
              </w:rPr>
              <w:t>电气工程工程师1名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得1分</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本小项最高得2分</w:t>
            </w:r>
            <w:r>
              <w:rPr>
                <w:rFonts w:hint="eastAsia" w:ascii="宋体" w:hAnsi="宋体" w:cs="Times New Roman"/>
                <w:color w:val="auto"/>
                <w:kern w:val="0"/>
                <w:szCs w:val="21"/>
                <w:lang w:eastAsia="zh-CN"/>
              </w:rPr>
              <w:t>。</w:t>
            </w:r>
          </w:p>
          <w:p w14:paraId="1C99CA55">
            <w:pPr>
              <w:numPr>
                <w:ilvl w:val="-1"/>
                <w:numId w:val="0"/>
              </w:numPr>
              <w:spacing w:after="120" w:line="280" w:lineRule="exact"/>
              <w:ind w:firstLine="0" w:firstLineChars="0"/>
              <w:rPr>
                <w:rFonts w:ascii="宋体" w:hAnsi="宋体" w:cs="Times New Roman"/>
                <w:color w:val="auto"/>
                <w:kern w:val="0"/>
                <w:szCs w:val="21"/>
              </w:rPr>
            </w:pPr>
            <w:r>
              <w:rPr>
                <w:rFonts w:hint="eastAsia" w:ascii="宋体" w:hAnsi="宋体" w:cs="Times New Roman"/>
                <w:color w:val="auto"/>
                <w:kern w:val="0"/>
                <w:szCs w:val="21"/>
                <w:lang w:val="en-US" w:eastAsia="zh-CN"/>
              </w:rPr>
              <w:t>（4）具有</w:t>
            </w:r>
            <w:r>
              <w:rPr>
                <w:rFonts w:hint="eastAsia" w:ascii="宋体" w:hAnsi="宋体" w:cs="Times New Roman"/>
                <w:color w:val="auto"/>
                <w:kern w:val="0"/>
                <w:szCs w:val="21"/>
              </w:rPr>
              <w:t>材料高级工程师</w:t>
            </w:r>
            <w:r>
              <w:rPr>
                <w:rFonts w:hint="eastAsia" w:ascii="宋体" w:hAnsi="宋体" w:cs="Times New Roman"/>
                <w:color w:val="auto"/>
                <w:kern w:val="0"/>
                <w:szCs w:val="21"/>
                <w:lang w:val="en-US" w:eastAsia="zh-CN"/>
              </w:rPr>
              <w:t>或以上</w:t>
            </w:r>
            <w:r>
              <w:rPr>
                <w:rFonts w:hint="eastAsia" w:ascii="宋体" w:hAnsi="宋体" w:cs="Times New Roman"/>
                <w:color w:val="auto"/>
                <w:kern w:val="0"/>
                <w:szCs w:val="21"/>
              </w:rPr>
              <w:t>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得2分</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具有</w:t>
            </w:r>
            <w:r>
              <w:rPr>
                <w:rFonts w:hint="eastAsia" w:ascii="宋体" w:hAnsi="宋体" w:cs="Times New Roman"/>
                <w:color w:val="auto"/>
                <w:kern w:val="0"/>
                <w:szCs w:val="21"/>
              </w:rPr>
              <w:t>材料工程师1名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得1分；本小项最高得2分</w:t>
            </w:r>
            <w:r>
              <w:rPr>
                <w:rFonts w:hint="eastAsia" w:ascii="宋体" w:hAnsi="宋体" w:cs="Times New Roman"/>
                <w:color w:val="auto"/>
                <w:kern w:val="0"/>
                <w:szCs w:val="21"/>
                <w:lang w:eastAsia="zh-CN"/>
              </w:rPr>
              <w:t>。</w:t>
            </w:r>
          </w:p>
          <w:p w14:paraId="3E8E29D9">
            <w:pPr>
              <w:numPr>
                <w:ilvl w:val="-1"/>
                <w:numId w:val="0"/>
              </w:numPr>
              <w:spacing w:after="120" w:line="280" w:lineRule="exact"/>
              <w:ind w:firstLine="0" w:firstLineChars="0"/>
              <w:rPr>
                <w:rFonts w:ascii="宋体" w:hAnsi="宋体" w:cs="Times New Roman"/>
                <w:color w:val="auto"/>
                <w:kern w:val="0"/>
                <w:szCs w:val="21"/>
              </w:rPr>
            </w:pP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5）具有</w:t>
            </w:r>
            <w:r>
              <w:rPr>
                <w:rFonts w:hint="eastAsia" w:ascii="宋体" w:hAnsi="宋体" w:cs="Times New Roman"/>
                <w:color w:val="auto"/>
                <w:kern w:val="0"/>
                <w:szCs w:val="21"/>
              </w:rPr>
              <w:t>档案专业高级工程师</w:t>
            </w:r>
            <w:r>
              <w:rPr>
                <w:rFonts w:hint="eastAsia" w:ascii="宋体" w:hAnsi="宋体" w:cs="Times New Roman"/>
                <w:color w:val="auto"/>
                <w:kern w:val="0"/>
                <w:szCs w:val="21"/>
                <w:lang w:val="en-US" w:eastAsia="zh-CN"/>
              </w:rPr>
              <w:t>或以上</w:t>
            </w:r>
            <w:r>
              <w:rPr>
                <w:rFonts w:hint="eastAsia" w:ascii="宋体" w:hAnsi="宋体" w:cs="Times New Roman"/>
                <w:color w:val="auto"/>
                <w:kern w:val="0"/>
                <w:szCs w:val="21"/>
              </w:rPr>
              <w:t>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得2分；具有</w:t>
            </w:r>
            <w:r>
              <w:rPr>
                <w:rFonts w:hint="eastAsia" w:ascii="宋体" w:hAnsi="宋体" w:cs="Times New Roman"/>
                <w:color w:val="auto"/>
                <w:kern w:val="0"/>
                <w:szCs w:val="21"/>
              </w:rPr>
              <w:t>档案专业工程师1名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得1分；本小项最高得2分。</w:t>
            </w:r>
          </w:p>
          <w:p w14:paraId="1B8E8098">
            <w:pPr>
              <w:numPr>
                <w:ilvl w:val="-1"/>
                <w:numId w:val="0"/>
              </w:numPr>
              <w:spacing w:after="120" w:line="280" w:lineRule="exact"/>
              <w:ind w:firstLine="0" w:firstLineChars="0"/>
              <w:rPr>
                <w:rFonts w:ascii="宋体" w:hAnsi="宋体" w:cs="Times New Roman"/>
                <w:color w:val="auto"/>
                <w:kern w:val="0"/>
                <w:szCs w:val="21"/>
              </w:rPr>
            </w:pP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6）具有</w:t>
            </w:r>
            <w:r>
              <w:rPr>
                <w:rFonts w:hint="eastAsia" w:ascii="宋体" w:hAnsi="宋体" w:cs="Times New Roman"/>
                <w:color w:val="auto"/>
                <w:kern w:val="0"/>
                <w:szCs w:val="21"/>
              </w:rPr>
              <w:t>建筑环境与设备工程高级工程师</w:t>
            </w:r>
            <w:r>
              <w:rPr>
                <w:rFonts w:hint="eastAsia" w:ascii="宋体" w:hAnsi="宋体" w:cs="Times New Roman"/>
                <w:color w:val="auto"/>
                <w:kern w:val="0"/>
                <w:szCs w:val="21"/>
                <w:lang w:val="en-US" w:eastAsia="zh-CN"/>
              </w:rPr>
              <w:t>或以上</w:t>
            </w:r>
            <w:r>
              <w:rPr>
                <w:rFonts w:hint="eastAsia" w:ascii="宋体" w:hAnsi="宋体" w:cs="Times New Roman"/>
                <w:color w:val="auto"/>
                <w:kern w:val="0"/>
                <w:szCs w:val="21"/>
              </w:rPr>
              <w:t>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得2分；具有</w:t>
            </w:r>
            <w:r>
              <w:rPr>
                <w:rFonts w:hint="eastAsia" w:ascii="宋体" w:hAnsi="宋体" w:cs="Times New Roman"/>
                <w:color w:val="auto"/>
                <w:kern w:val="0"/>
                <w:szCs w:val="21"/>
              </w:rPr>
              <w:t>建筑环境与设备工程工程师1名</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得1分；本小项最高得2分。</w:t>
            </w:r>
          </w:p>
          <w:p w14:paraId="7A090AC3">
            <w:pPr>
              <w:numPr>
                <w:ilvl w:val="-1"/>
                <w:numId w:val="0"/>
              </w:numPr>
              <w:spacing w:after="120" w:line="280" w:lineRule="exact"/>
              <w:ind w:firstLine="0" w:firstLineChars="0"/>
              <w:rPr>
                <w:rFonts w:hint="eastAsia" w:ascii="宋体" w:hAnsi="宋体" w:cs="Times New Roman"/>
                <w:color w:val="auto"/>
                <w:kern w:val="0"/>
                <w:szCs w:val="21"/>
                <w:lang w:val="en-US" w:eastAsia="zh-CN"/>
              </w:rPr>
            </w:pP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7）具有</w:t>
            </w:r>
            <w:r>
              <w:rPr>
                <w:rFonts w:hint="eastAsia" w:ascii="宋体" w:hAnsi="宋体" w:cs="Times New Roman"/>
                <w:color w:val="auto"/>
                <w:kern w:val="0"/>
                <w:szCs w:val="21"/>
              </w:rPr>
              <w:t>注册安全工程师1名，得2分</w:t>
            </w:r>
            <w:r>
              <w:rPr>
                <w:rFonts w:hint="eastAsia" w:ascii="宋体" w:hAnsi="宋体" w:cs="Times New Roman"/>
                <w:color w:val="auto"/>
                <w:kern w:val="0"/>
                <w:szCs w:val="21"/>
                <w:lang w:eastAsia="zh-CN"/>
              </w:rPr>
              <w:t>；</w:t>
            </w:r>
            <w:r>
              <w:rPr>
                <w:rFonts w:hint="eastAsia" w:ascii="宋体" w:hAnsi="宋体" w:cs="Times New Roman"/>
                <w:color w:val="auto"/>
                <w:kern w:val="0"/>
                <w:szCs w:val="21"/>
                <w:lang w:val="en-US" w:eastAsia="zh-CN"/>
              </w:rPr>
              <w:t>本小项最高得2分。</w:t>
            </w:r>
          </w:p>
          <w:p w14:paraId="77A1405F">
            <w:pPr>
              <w:numPr>
                <w:ilvl w:val="-1"/>
                <w:numId w:val="0"/>
              </w:numPr>
              <w:spacing w:after="120" w:line="280" w:lineRule="exact"/>
              <w:ind w:firstLine="0" w:firstLineChars="0"/>
              <w:rPr>
                <w:rFonts w:ascii="宋体" w:hAnsi="宋体" w:cs="Times New Roman"/>
                <w:color w:val="auto"/>
                <w:kern w:val="0"/>
                <w:szCs w:val="21"/>
              </w:rPr>
            </w:pPr>
            <w:r>
              <w:rPr>
                <w:rFonts w:hint="eastAsia" w:ascii="宋体" w:hAnsi="宋体" w:cs="Times New Roman"/>
                <w:color w:val="auto"/>
                <w:kern w:val="0"/>
                <w:szCs w:val="21"/>
              </w:rPr>
              <w:t>本项最高得16分。</w:t>
            </w:r>
          </w:p>
          <w:p w14:paraId="0D643D3E">
            <w:pPr>
              <w:widowControl/>
              <w:rPr>
                <w:rFonts w:ascii="宋体" w:hAnsi="宋体" w:cs="宋体"/>
                <w:color w:val="auto"/>
                <w:kern w:val="0"/>
                <w:szCs w:val="21"/>
              </w:rPr>
            </w:pPr>
            <w:r>
              <w:rPr>
                <w:rFonts w:hint="eastAsia" w:ascii="宋体" w:hAnsi="宋体" w:cs="Times New Roman"/>
                <w:color w:val="auto"/>
                <w:kern w:val="0"/>
                <w:szCs w:val="21"/>
              </w:rPr>
              <w:t>注：须提供相关证书扫描件、身份证扫描件，以上人员不得兼任，不满足上述情况的不得分。</w:t>
            </w:r>
          </w:p>
        </w:tc>
      </w:tr>
      <w:tr w14:paraId="5CA1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67" w:type="dxa"/>
            <w:gridSpan w:val="2"/>
            <w:shd w:val="clear" w:color="auto" w:fill="auto"/>
            <w:noWrap w:val="0"/>
            <w:vAlign w:val="center"/>
          </w:tcPr>
          <w:p w14:paraId="47A48A7B">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647" w:type="dxa"/>
            <w:shd w:val="clear" w:color="auto" w:fill="auto"/>
            <w:noWrap w:val="0"/>
            <w:vAlign w:val="center"/>
          </w:tcPr>
          <w:p w14:paraId="492006DA">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1260" w:type="dxa"/>
            <w:shd w:val="clear" w:color="auto" w:fill="auto"/>
            <w:noWrap w:val="0"/>
            <w:vAlign w:val="top"/>
          </w:tcPr>
          <w:p w14:paraId="2474A77C">
            <w:pPr>
              <w:widowControl/>
              <w:jc w:val="center"/>
              <w:rPr>
                <w:rFonts w:ascii="宋体" w:hAnsi="宋体" w:cs="宋体"/>
                <w:color w:val="000000"/>
                <w:kern w:val="0"/>
                <w:szCs w:val="21"/>
              </w:rPr>
            </w:pPr>
          </w:p>
        </w:tc>
      </w:tr>
    </w:tbl>
    <w:p w14:paraId="3AB80480">
      <w:pPr>
        <w:snapToGrid w:val="0"/>
        <w:spacing w:line="273" w:lineRule="auto"/>
        <w:rPr>
          <w:rFonts w:hint="eastAsia" w:ascii="宋体" w:hAnsi="宋体" w:cs="Times New Roman"/>
          <w:szCs w:val="21"/>
        </w:rPr>
      </w:pPr>
      <w:r>
        <w:rPr>
          <w:rFonts w:hint="eastAsia" w:ascii="宋体" w:hAnsi="宋体" w:cs="Times New Roman"/>
          <w:szCs w:val="21"/>
        </w:rPr>
        <w:t>备注：</w:t>
      </w:r>
    </w:p>
    <w:p w14:paraId="1C6FB5A4">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1、项目管理机构(主要人员配备): （1）人员须按评审内容提供相关证书、身份证扫描件及投标截止近1个月（</w:t>
      </w:r>
      <w:r>
        <w:rPr>
          <w:rFonts w:hint="eastAsia" w:ascii="宋体" w:hAnsi="宋体" w:cs="Times New Roman"/>
          <w:szCs w:val="21"/>
          <w:highlight w:val="none"/>
        </w:rPr>
        <w:t>2025年</w:t>
      </w:r>
      <w:r>
        <w:rPr>
          <w:rFonts w:hint="eastAsia" w:ascii="宋体" w:hAnsi="宋体" w:cs="Times New Roman"/>
          <w:szCs w:val="21"/>
          <w:highlight w:val="none"/>
          <w:lang w:val="en-US" w:eastAsia="zh-CN"/>
        </w:rPr>
        <w:t>8</w:t>
      </w:r>
      <w:r>
        <w:rPr>
          <w:rFonts w:hint="eastAsia" w:ascii="宋体" w:hAnsi="宋体" w:cs="Times New Roman"/>
          <w:szCs w:val="21"/>
          <w:highlight w:val="none"/>
        </w:rPr>
        <w:t>月</w:t>
      </w:r>
      <w:r>
        <w:rPr>
          <w:rFonts w:hint="eastAsia" w:ascii="宋体" w:hAnsi="宋体" w:cs="Times New Roman"/>
          <w:szCs w:val="21"/>
        </w:rPr>
        <w:t>）在本单位或其分公司（不含子公司）的有效社保证明（若退休人员无法提供社保缴纳证明的无效）（所有职称证书需提供“全国职称评审信息查询系统：http://www.12333.gov.cn/”查询网页信息截图，不符合上述条件的不得分）；</w:t>
      </w:r>
    </w:p>
    <w:p w14:paraId="7995BE03">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2）项目负责人、技术负责人、质量负责人、安全负责人、造价负责人不为同一人，且安全负责人不能同时兼任专职安全员，担任完成的业绩需提供中标通知书或发包通知书（如为免招标项目无须提供中标通知书，但须提供相应的免招标证明文件）、施工合同（合同关键页）、竣工验收报告（或竣工验收证明等材料）。以上文件提供清晰扫描件，</w:t>
      </w:r>
      <w:r>
        <w:rPr>
          <w:rFonts w:hint="eastAsia" w:hAnsi="宋体" w:cs="宋体"/>
          <w:szCs w:val="21"/>
        </w:rPr>
        <w:t>不符合上述条件的不得分</w:t>
      </w:r>
      <w:r>
        <w:rPr>
          <w:rFonts w:hint="eastAsia" w:ascii="宋体" w:hAnsi="宋体" w:cs="Times New Roman"/>
          <w:szCs w:val="21"/>
        </w:rPr>
        <w:t>。金额以中标通知书为准，中标通知书上没有金额或免招标的，以施工合同（不含补充合同）为准。完成时间以竣工验收报告（或竣工验收证明等材料）为准。竣工验收报告（或竣工验收证明等材料）至少具有建设单位、设计、施工和监理单位盖章。</w:t>
      </w:r>
    </w:p>
    <w:p w14:paraId="13D4F102">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3）各负责人需在验收文件中体现职务（曾以负责人身份项目负责人或技术负责人或质量负责人或安全负责人或造价负责人等），项目负责人、技术负责人、质量负责人、造价负责人工作经验年限以取得本科（或以上）毕业证发证时间起算；安全负责人工作经验年限以取得安全工程专业本科（或以上）毕业证发证时间起算；</w:t>
      </w:r>
    </w:p>
    <w:p w14:paraId="242026E2">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4）人员奖项：项目管理机构能力中技术负责人、质量负责人、安全负责人、造价负责人的“工程质量奖项”要求取自相关协会或主管部门颁发市级或以上获奖证书信息及奖项公示网页查询信息页截图页和查询路径（参建不予以计算），并且提供该项目的中标通知书、施工合同、工程验收报告或竣工验收证明及其他补充（如需要）反映工程信息的相关证明材料扫描件。若发证机构为协会的，需提供其在“中国社会组织公共服务平台”网站（https://chinanpo.mca.gov.cn/））查询结果的网页截图。如果获奖证书不能体现相关负责人名字，投标人则需在投标文件中提供证明相关负责人担任对应职位或参与完成的竣工验收报告或竣工验收备案表体现该人员姓名作为证明文件扫描件并加盖投标人电子印章，不符合上述条件或未提供上述资料或无加盖投标单位电子公章的不得分</w:t>
      </w:r>
    </w:p>
    <w:p w14:paraId="76092484">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（5）造价负责人需同时提供“http://zaojiasys.jianshe99.com造价师注册信息查询”查询网页信息截图打印件，注册单位需是投标人单位，且状态为“正常”，不符合上述条件的不得分。</w:t>
      </w:r>
    </w:p>
    <w:p w14:paraId="50345952">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（6）安全负责人需提供“注册安全工程师注册管理系统（http://rmocse.chinasafety.ac.cn/）”查询网页信息截图，不符合上述条件的不得分。</w:t>
      </w:r>
    </w:p>
    <w:p w14:paraId="23A3110B">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2、工程奖</w:t>
      </w:r>
      <w:r>
        <w:rPr>
          <w:rFonts w:hint="eastAsia" w:ascii="宋体" w:hAnsi="宋体" w:cs="Times New Roman"/>
          <w:szCs w:val="21"/>
          <w:lang w:val="en-US" w:eastAsia="zh-CN"/>
        </w:rPr>
        <w:t>项</w:t>
      </w:r>
      <w:r>
        <w:rPr>
          <w:rFonts w:hint="eastAsia" w:ascii="宋体" w:hAnsi="宋体" w:cs="Times New Roman"/>
          <w:szCs w:val="21"/>
        </w:rPr>
        <w:t>:国家级工程质量奖项包括但不限于：中国建设工程鲁班奖（国家优质工程）、国家优质工程金质奖、国家优质工程奖（原国家优质工程银质奖）、中国土木工程詹天佑奖；省级工程质量奖项包括但不限于：相关行业协会或主管部门颁发的省建设工程优质奖、省市政优良样板工程、省建设工程优质结构奖、詹天佑故乡杯；市级工程质量奖项包括但不限于：相关行业协会或主管部门颁发的市建设工程优质奖、市建设工程结构优质奖；（不包含安全文明奖项及 QC类奖项），奖项只计算承建单位，参建的不予以计算，发证机构必须是政府部门或在“中国社会组织公共服务平台”网站（https://chinanpo.mca.gov.cn/））查询结果的网页打印页。以获奖发证日期为准；同一项目获奖只计算一次得分，不符合上述条件的不得分。</w:t>
      </w:r>
    </w:p>
    <w:p w14:paraId="337573D6">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3、工程研发能力：（1）只计算市政工程类科学技术类奖项，省级或以上科学技术类奖项包括但不限于：科技进步奖、科技合作奖、科技成果推广奖等，其中国家级科学技术奖包括但不限于：国家科学技术进步奖、国际科学技术合作奖等；须提供科学技术奖证书原件扫描件或网上公示页截图（提供查询网址），时间以证书中载明的发证时间为准。发证机关须提供其在“中国社会组织公共服务平台”网站（https://chinanpo.mca.gov.cn/））查询结果的网页打印页。社会组织颁发的科技奖项无法提供发证单位在上述相关网页查询信息页截图及查询路径的不得分。同一科学技术进步奖或科学技术奖获得不同级别奖项的按最高级别只计一次得分。（2）QC成果奖项须提供证书原件扫描件或网上公示页截图（提供查询网址），发证机关须提供其在“中国社会组织公共服务平台”网站（https://chinanpo.mca.gov.cn/））查询结果的网页打印页。社会组织颁发的QC成果奖项无法提供发证单位在上述相关网页查询信息页截图及查询路径的不得分。</w:t>
      </w:r>
    </w:p>
    <w:p w14:paraId="35A40333">
      <w:pPr>
        <w:snapToGrid w:val="0"/>
        <w:spacing w:line="273" w:lineRule="auto"/>
        <w:ind w:firstLine="420" w:firstLineChars="200"/>
        <w:rPr>
          <w:rFonts w:hint="eastAsia" w:ascii="宋体" w:hAnsi="宋体" w:cs="宋体"/>
          <w:szCs w:val="21"/>
        </w:rPr>
      </w:pPr>
      <w:r>
        <w:rPr>
          <w:rFonts w:hint="eastAsia" w:ascii="宋体" w:hAnsi="宋体" w:cs="Times New Roman"/>
          <w:szCs w:val="21"/>
        </w:rPr>
        <w:t>4、工程业绩：</w:t>
      </w:r>
      <w:r>
        <w:rPr>
          <w:rFonts w:hint="eastAsia" w:ascii="宋体" w:hAnsi="宋体" w:cs="宋体"/>
          <w:szCs w:val="21"/>
        </w:rPr>
        <w:t>(1)需提供业绩的中标通知书或发包通知书或免招标证明、施工合同、工程验收报告或竣工验收证明及其他补充（如需要）反映工程信息的相关证明材料扫描件。（2）业绩金额以中标通知书或发包通知书或免招标证明为准，中标通知书或发包通知书或免招标证明没有金额的，以施工合同（不含补充合同）为准，时间以工程验收报告或验收验收证明等材料的日期为准。（3）提供的材料不符合上述条件或未提供上述资料的，该业绩不予认定。</w:t>
      </w:r>
    </w:p>
    <w:p w14:paraId="2423A068">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5、第三方评价:体系认证证书须是投标人在本项目招标公告发布时间之前获得且在有效期内的才可计算得分，须同时提供体系证书扫描件及网上查询截图http://cx.cnca.cn/CertECloud/index/index/page，证明文件仅指投标人自身获得，不含子母公司。不符合条件不得分。</w:t>
      </w:r>
    </w:p>
    <w:p w14:paraId="25019628">
      <w:pPr>
        <w:snapToGrid w:val="0"/>
        <w:spacing w:line="273" w:lineRule="auto"/>
        <w:ind w:firstLine="420" w:firstLineChars="200"/>
        <w:rPr>
          <w:rFonts w:hint="eastAsia" w:ascii="宋体" w:hAnsi="宋体" w:cs="Times New Roman"/>
          <w:szCs w:val="21"/>
        </w:rPr>
      </w:pPr>
      <w:r>
        <w:rPr>
          <w:rFonts w:hint="eastAsia" w:ascii="宋体" w:hAnsi="宋体" w:cs="Times New Roman"/>
          <w:szCs w:val="21"/>
        </w:rPr>
        <w:t>6、所有评委分数汇总后的算术平均值为投标人的最终得分。分数出现小数点，保留小数点后二位小数，第三位小数四舍五入。投标人满足多个档次的，按最高档得分</w:t>
      </w:r>
    </w:p>
    <w:p w14:paraId="51A925D0">
      <w:pPr>
        <w:snapToGrid w:val="0"/>
        <w:spacing w:line="273" w:lineRule="auto"/>
        <w:ind w:firstLine="420" w:firstLineChars="200"/>
        <w:rPr>
          <w:rFonts w:hint="eastAsia" w:ascii="宋体" w:hAnsi="宋体" w:cs="Times New Roman"/>
          <w:szCs w:val="21"/>
        </w:rPr>
      </w:pPr>
    </w:p>
    <w:p w14:paraId="304BE5DB">
      <w:pPr>
        <w:ind w:firstLine="420" w:firstLineChars="200"/>
        <w:rPr>
          <w:color w:val="auto"/>
          <w:highlight w:val="none"/>
        </w:rPr>
      </w:pPr>
    </w:p>
    <w:p w14:paraId="02C63FC4">
      <w:pPr>
        <w:widowControl/>
        <w:jc w:val="left"/>
        <w:rPr>
          <w:color w:val="auto"/>
          <w:szCs w:val="21"/>
          <w:highlight w:val="none"/>
        </w:rPr>
      </w:pPr>
    </w:p>
    <w:p w14:paraId="37B99D8B">
      <w:pPr>
        <w:rPr>
          <w:rFonts w:hint="eastAsia"/>
          <w:color w:val="auto"/>
          <w:szCs w:val="21"/>
          <w:highlight w:val="none"/>
        </w:rPr>
      </w:pPr>
    </w:p>
    <w:p w14:paraId="65078F1B">
      <w:pPr>
        <w:rPr>
          <w:rFonts w:hint="eastAsia"/>
          <w:color w:val="auto"/>
          <w:szCs w:val="21"/>
          <w:highlight w:val="none"/>
        </w:rPr>
      </w:pPr>
    </w:p>
    <w:p w14:paraId="426F1897">
      <w:pPr>
        <w:rPr>
          <w:rFonts w:hint="eastAsia"/>
          <w:color w:val="auto"/>
          <w:szCs w:val="21"/>
          <w:highlight w:val="none"/>
        </w:rPr>
      </w:pPr>
    </w:p>
    <w:p w14:paraId="24CC1BD8">
      <w:pPr>
        <w:rPr>
          <w:rFonts w:hint="eastAsia"/>
          <w:color w:val="auto"/>
          <w:szCs w:val="21"/>
          <w:highlight w:val="none"/>
        </w:rPr>
      </w:pPr>
    </w:p>
    <w:p w14:paraId="356D3801">
      <w:pPr>
        <w:rPr>
          <w:rFonts w:hint="eastAsia"/>
          <w:color w:val="auto"/>
          <w:szCs w:val="21"/>
          <w:highlight w:val="none"/>
        </w:rPr>
      </w:pPr>
    </w:p>
    <w:p w14:paraId="32B60672">
      <w:pPr>
        <w:rPr>
          <w:rFonts w:hint="eastAsia"/>
          <w:color w:val="auto"/>
          <w:szCs w:val="21"/>
          <w:highlight w:val="none"/>
        </w:rPr>
        <w:sectPr>
          <w:headerReference r:id="rId11" w:type="default"/>
          <w:footerReference r:id="rId13" w:type="default"/>
          <w:headerReference r:id="rId12" w:type="even"/>
          <w:footerReference r:id="rId14" w:type="even"/>
          <w:endnotePr>
            <w:numFmt w:val="decimal"/>
          </w:endnotePr>
          <w:pgSz w:w="16838" w:h="11906" w:orient="landscape"/>
          <w:pgMar w:top="1418" w:right="1247" w:bottom="1418" w:left="1134" w:header="851" w:footer="907" w:gutter="0"/>
          <w:pgNumType w:fmt="decimal"/>
          <w:cols w:space="425" w:num="1"/>
          <w:docGrid w:type="lines" w:linePitch="312" w:charSpace="0"/>
        </w:sectPr>
      </w:pPr>
    </w:p>
    <w:p w14:paraId="6BCA8C12">
      <w:pPr>
        <w:rPr>
          <w:rFonts w:hint="eastAsia"/>
          <w:color w:val="auto"/>
          <w:szCs w:val="21"/>
          <w:highlight w:val="none"/>
        </w:rPr>
      </w:pPr>
      <w:r>
        <w:rPr>
          <w:rFonts w:hint="eastAsia"/>
          <w:color w:val="auto"/>
          <w:szCs w:val="21"/>
          <w:highlight w:val="none"/>
        </w:rPr>
        <w:t>附表五</w:t>
      </w:r>
    </w:p>
    <w:p w14:paraId="4DDC9D15">
      <w:pPr>
        <w:jc w:val="center"/>
        <w:rPr>
          <w:b/>
          <w:color w:val="auto"/>
          <w:sz w:val="36"/>
          <w:szCs w:val="36"/>
          <w:highlight w:val="none"/>
        </w:rPr>
      </w:pPr>
      <w:r>
        <w:rPr>
          <w:rFonts w:hint="eastAsia"/>
          <w:b/>
          <w:color w:val="auto"/>
          <w:sz w:val="36"/>
          <w:szCs w:val="36"/>
          <w:highlight w:val="none"/>
        </w:rPr>
        <w:t>经济标评分表</w:t>
      </w:r>
    </w:p>
    <w:p w14:paraId="5E4468E6">
      <w:pPr>
        <w:rPr>
          <w:color w:val="auto"/>
          <w:szCs w:val="21"/>
          <w:highlight w:val="none"/>
        </w:rPr>
      </w:pPr>
      <w:r>
        <w:rPr>
          <w:rFonts w:hint="eastAsia"/>
          <w:color w:val="auto"/>
          <w:szCs w:val="21"/>
          <w:highlight w:val="none"/>
        </w:rPr>
        <w:t>工程名称：</w:t>
      </w:r>
    </w:p>
    <w:tbl>
      <w:tblPr>
        <w:tblStyle w:val="21"/>
        <w:tblW w:w="14501"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031"/>
        <w:gridCol w:w="1031"/>
        <w:gridCol w:w="1031"/>
        <w:gridCol w:w="1031"/>
        <w:gridCol w:w="1031"/>
        <w:gridCol w:w="1031"/>
        <w:gridCol w:w="1031"/>
        <w:gridCol w:w="1031"/>
        <w:gridCol w:w="1031"/>
        <w:gridCol w:w="1031"/>
        <w:gridCol w:w="1031"/>
        <w:gridCol w:w="1032"/>
      </w:tblGrid>
      <w:tr w14:paraId="6EDF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790FAE94">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659E1B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13A76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CB55DB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885BD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BE7F99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7CB787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EB0081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57C358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026A8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BA8BEB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F11D4D9">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7B3FD07">
            <w:pPr>
              <w:rPr>
                <w:rFonts w:ascii="宋体" w:hAnsi="宋体"/>
                <w:color w:val="auto"/>
                <w:szCs w:val="21"/>
                <w:highlight w:val="none"/>
              </w:rPr>
            </w:pPr>
          </w:p>
        </w:tc>
      </w:tr>
      <w:tr w14:paraId="79AC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47CCDA6D">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B5E39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CF53FD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5E5750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753884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0E6540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FBE096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43B01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11F08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6DB15E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256E7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6CE3EF">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FAE4009">
            <w:pPr>
              <w:rPr>
                <w:rFonts w:ascii="宋体" w:hAnsi="宋体"/>
                <w:color w:val="auto"/>
                <w:szCs w:val="21"/>
                <w:highlight w:val="none"/>
              </w:rPr>
            </w:pPr>
          </w:p>
        </w:tc>
      </w:tr>
      <w:tr w14:paraId="11C5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05D16B83">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223756BA">
            <w:pPr>
              <w:rPr>
                <w:rFonts w:ascii="宋体" w:hAnsi="宋体"/>
                <w:color w:val="auto"/>
                <w:szCs w:val="21"/>
                <w:highlight w:val="none"/>
              </w:rPr>
            </w:pPr>
          </w:p>
        </w:tc>
      </w:tr>
      <w:tr w14:paraId="04D7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28FBB585">
            <w:pPr>
              <w:rPr>
                <w:rFonts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75EC41AE">
            <w:pPr>
              <w:rPr>
                <w:rFonts w:ascii="宋体" w:hAnsi="宋体"/>
                <w:color w:val="auto"/>
                <w:szCs w:val="21"/>
                <w:highlight w:val="none"/>
              </w:rPr>
            </w:pPr>
          </w:p>
        </w:tc>
      </w:tr>
      <w:tr w14:paraId="05E0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27999E11">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61300B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3B887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A613B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76C53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74C7F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6AE44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4A9DD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EB8AD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BCADB9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81587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D9A1903">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FED9676">
            <w:pPr>
              <w:rPr>
                <w:rFonts w:ascii="宋体" w:hAnsi="宋体"/>
                <w:color w:val="auto"/>
                <w:szCs w:val="21"/>
                <w:highlight w:val="none"/>
              </w:rPr>
            </w:pPr>
          </w:p>
        </w:tc>
      </w:tr>
      <w:tr w14:paraId="1423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225E693A">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A5EB5B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51B59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DBD92E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6DA27D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A4398D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3ED93A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A6055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9FBD0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F0B648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5440A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5B173E">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11A595D">
            <w:pPr>
              <w:rPr>
                <w:rFonts w:ascii="宋体" w:hAnsi="宋体"/>
                <w:color w:val="auto"/>
                <w:szCs w:val="21"/>
                <w:highlight w:val="none"/>
              </w:rPr>
            </w:pPr>
          </w:p>
        </w:tc>
      </w:tr>
      <w:tr w14:paraId="76C1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17BA6619">
            <w:pPr>
              <w:rPr>
                <w:rFonts w:ascii="宋体" w:hAnsi="宋体"/>
                <w:color w:val="auto"/>
                <w:szCs w:val="21"/>
                <w:highlight w:val="none"/>
              </w:rPr>
            </w:pPr>
            <w:r>
              <w:rPr>
                <w:rFonts w:hint="eastAsia" w:ascii="宋体" w:hAnsi="宋体"/>
                <w:color w:val="auto"/>
                <w:szCs w:val="21"/>
                <w:highlight w:val="none"/>
                <w:u w:val="none"/>
              </w:rPr>
              <w:t>得分</w:t>
            </w:r>
            <w:r>
              <w:rPr>
                <w:rFonts w:ascii="宋体" w:hAnsi="宋体"/>
                <w:color w:val="auto"/>
                <w:szCs w:val="21"/>
                <w:highlight w:val="none"/>
                <w:u w:val="none"/>
              </w:rPr>
              <w:t>(</w:t>
            </w:r>
            <w:r>
              <w:rPr>
                <w:rFonts w:hint="eastAsia" w:ascii="宋体" w:hAnsi="宋体"/>
                <w:color w:val="auto"/>
                <w:szCs w:val="21"/>
                <w:highlight w:val="none"/>
                <w:u w:val="none"/>
                <w:lang w:val="en-US" w:eastAsia="zh-CN"/>
              </w:rPr>
              <w:t>I</w:t>
            </w:r>
            <w:r>
              <w:rPr>
                <w:rFonts w:ascii="宋体" w:hAnsi="宋体"/>
                <w:color w:val="auto"/>
                <w:szCs w:val="21"/>
                <w:highlight w:val="none"/>
                <w:u w:val="none"/>
              </w:rPr>
              <w:t>=100-A)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36AFA0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EAC6C2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8669C2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C648F0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D7176D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E60F78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12D47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8AF82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1B7E35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AA4485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3304406">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F34A39B">
            <w:pPr>
              <w:rPr>
                <w:rFonts w:ascii="宋体" w:hAnsi="宋体"/>
                <w:color w:val="auto"/>
                <w:szCs w:val="21"/>
                <w:highlight w:val="none"/>
              </w:rPr>
            </w:pPr>
          </w:p>
        </w:tc>
      </w:tr>
      <w:tr w14:paraId="467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16AD458C">
            <w:pPr>
              <w:rPr>
                <w:rFonts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D42F9A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87879C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C005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52C8FC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36A7D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0E75B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75FE4A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B2448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83D6F9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1A5ED3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E48A340">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CF16E34">
            <w:pPr>
              <w:rPr>
                <w:rFonts w:ascii="宋体" w:hAnsi="宋体"/>
                <w:color w:val="auto"/>
                <w:szCs w:val="21"/>
                <w:highlight w:val="none"/>
              </w:rPr>
            </w:pPr>
          </w:p>
        </w:tc>
      </w:tr>
    </w:tbl>
    <w:p w14:paraId="161C3F7F">
      <w:pPr>
        <w:rPr>
          <w:color w:val="auto"/>
          <w:szCs w:val="21"/>
          <w:highlight w:val="none"/>
        </w:rPr>
      </w:pPr>
      <w:r>
        <w:rPr>
          <w:rFonts w:hint="eastAsia"/>
          <w:color w:val="auto"/>
          <w:szCs w:val="21"/>
          <w:highlight w:val="none"/>
        </w:rPr>
        <w:t>评委签名：</w:t>
      </w:r>
    </w:p>
    <w:p w14:paraId="1936B42B">
      <w:pPr>
        <w:rPr>
          <w:color w:val="auto"/>
          <w:szCs w:val="21"/>
          <w:highlight w:val="none"/>
        </w:rPr>
      </w:pPr>
    </w:p>
    <w:p w14:paraId="70A04F42">
      <w:pPr>
        <w:rPr>
          <w:rFonts w:hint="eastAsia"/>
          <w:color w:val="auto"/>
          <w:szCs w:val="21"/>
          <w:highlight w:val="none"/>
        </w:rPr>
        <w:sectPr>
          <w:footerReference r:id="rId15" w:type="default"/>
          <w:footerReference r:id="rId16" w:type="even"/>
          <w:endnotePr>
            <w:numFmt w:val="decimal"/>
          </w:endnotePr>
          <w:pgSz w:w="16838" w:h="11906" w:orient="landscape"/>
          <w:pgMar w:top="1418" w:right="1247" w:bottom="1418" w:left="1134" w:header="851" w:footer="907" w:gutter="0"/>
          <w:pgNumType w:fmt="decimal"/>
          <w:cols w:space="425" w:num="1"/>
          <w:docGrid w:type="lines" w:linePitch="312" w:charSpace="0"/>
        </w:sectPr>
      </w:pPr>
    </w:p>
    <w:p w14:paraId="23BA860E">
      <w:pPr>
        <w:rPr>
          <w:b/>
          <w:color w:val="auto"/>
          <w:szCs w:val="21"/>
          <w:highlight w:val="none"/>
        </w:rPr>
      </w:pPr>
      <w:r>
        <w:rPr>
          <w:rFonts w:hint="eastAsia"/>
          <w:color w:val="auto"/>
          <w:szCs w:val="21"/>
          <w:highlight w:val="none"/>
        </w:rPr>
        <w:t>附表六</w:t>
      </w:r>
    </w:p>
    <w:p w14:paraId="7AB2192E">
      <w:pPr>
        <w:jc w:val="center"/>
        <w:rPr>
          <w:b/>
          <w:color w:val="auto"/>
          <w:sz w:val="36"/>
          <w:szCs w:val="36"/>
          <w:highlight w:val="none"/>
        </w:rPr>
      </w:pPr>
      <w:r>
        <w:rPr>
          <w:rFonts w:hint="eastAsia"/>
          <w:b/>
          <w:color w:val="auto"/>
          <w:sz w:val="36"/>
          <w:szCs w:val="36"/>
          <w:highlight w:val="none"/>
        </w:rPr>
        <w:t>算术复核表</w:t>
      </w:r>
    </w:p>
    <w:p w14:paraId="2730645E">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21"/>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8BC8CD6">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7AA45FB5">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60C94385">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28315307">
            <w:pPr>
              <w:rPr>
                <w:rFonts w:ascii="宋体" w:hAnsi="宋体"/>
                <w:color w:val="auto"/>
                <w:kern w:val="0"/>
                <w:szCs w:val="21"/>
                <w:highlight w:val="none"/>
              </w:rPr>
            </w:pPr>
            <w:r>
              <w:rPr>
                <w:rFonts w:hint="eastAsia" w:ascii="宋体" w:hAnsi="宋体"/>
                <w:color w:val="auto"/>
                <w:kern w:val="0"/>
                <w:szCs w:val="21"/>
                <w:highlight w:val="none"/>
              </w:rPr>
              <w:t>修正前投标</w:t>
            </w:r>
          </w:p>
          <w:p w14:paraId="1586B5B8">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08DD3F07">
            <w:pPr>
              <w:rPr>
                <w:rFonts w:ascii="宋体" w:hAnsi="宋体"/>
                <w:color w:val="auto"/>
                <w:kern w:val="0"/>
                <w:szCs w:val="21"/>
                <w:highlight w:val="none"/>
              </w:rPr>
            </w:pPr>
            <w:r>
              <w:rPr>
                <w:rFonts w:hint="eastAsia" w:ascii="宋体" w:hAnsi="宋体"/>
                <w:color w:val="auto"/>
                <w:kern w:val="0"/>
                <w:szCs w:val="21"/>
                <w:highlight w:val="none"/>
              </w:rPr>
              <w:t>修正后投标</w:t>
            </w:r>
          </w:p>
          <w:p w14:paraId="51C3A08A">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7753B8B9">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0AE9001D">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12082EF7">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2606E1A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C504C8F">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65EC6563">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08766F5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2F93CA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00BC63A">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3DE4E9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165C516">
            <w:pPr>
              <w:rPr>
                <w:rFonts w:ascii="宋体" w:hAnsi="宋体"/>
                <w:color w:val="auto"/>
                <w:kern w:val="0"/>
                <w:szCs w:val="21"/>
                <w:highlight w:val="none"/>
              </w:rPr>
            </w:pPr>
          </w:p>
        </w:tc>
      </w:tr>
      <w:tr w14:paraId="66274A2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945E329">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6983F186">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21E24D4D">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A2C915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9AF6AC8">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AE59BB5">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3D65AF4">
            <w:pPr>
              <w:rPr>
                <w:rFonts w:ascii="宋体" w:hAnsi="宋体"/>
                <w:color w:val="auto"/>
                <w:kern w:val="0"/>
                <w:szCs w:val="21"/>
                <w:highlight w:val="none"/>
              </w:rPr>
            </w:pPr>
          </w:p>
        </w:tc>
      </w:tr>
      <w:tr w14:paraId="19CB31E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70513C4">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789B85E">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70B5E0D">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4D5A070">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E8572F4">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76FD60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7734617">
            <w:pPr>
              <w:rPr>
                <w:rFonts w:ascii="宋体" w:hAnsi="宋体"/>
                <w:color w:val="auto"/>
                <w:kern w:val="0"/>
                <w:szCs w:val="21"/>
                <w:highlight w:val="none"/>
              </w:rPr>
            </w:pPr>
          </w:p>
        </w:tc>
      </w:tr>
      <w:tr w14:paraId="5C274B0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314C76F">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61CB2F3">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5AC3D9E7">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0E8727B">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EB43044">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C49D36B">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F8F1F57">
            <w:pPr>
              <w:rPr>
                <w:rFonts w:ascii="宋体" w:hAnsi="宋体"/>
                <w:color w:val="auto"/>
                <w:kern w:val="0"/>
                <w:szCs w:val="21"/>
                <w:highlight w:val="none"/>
              </w:rPr>
            </w:pPr>
          </w:p>
        </w:tc>
      </w:tr>
      <w:tr w14:paraId="2064870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2F9A633">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3FD597F">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7A3B68B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2D1DFF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EE4D02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AE609AB">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AF3BA1A">
            <w:pPr>
              <w:rPr>
                <w:rFonts w:ascii="宋体" w:hAnsi="宋体"/>
                <w:color w:val="auto"/>
                <w:kern w:val="0"/>
                <w:szCs w:val="21"/>
                <w:highlight w:val="none"/>
              </w:rPr>
            </w:pPr>
          </w:p>
        </w:tc>
      </w:tr>
      <w:tr w14:paraId="5D6F7BB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A28CE14">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19E0DEAD">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6150D48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276333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08B9DBD">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6E7669E">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77C84C4">
            <w:pPr>
              <w:rPr>
                <w:rFonts w:ascii="宋体" w:hAnsi="宋体"/>
                <w:color w:val="auto"/>
                <w:kern w:val="0"/>
                <w:szCs w:val="21"/>
                <w:highlight w:val="none"/>
              </w:rPr>
            </w:pPr>
          </w:p>
        </w:tc>
      </w:tr>
      <w:tr w14:paraId="0481FD4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D826CB3">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7A5AB57">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2CBCC93A">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0CEF5B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017B095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5AB45A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1447B21">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257018C9">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4E62AA92">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2866AEC9">
      <w:pPr>
        <w:rPr>
          <w:color w:val="auto"/>
          <w:highlight w:val="none"/>
        </w:rPr>
      </w:pPr>
    </w:p>
    <w:p w14:paraId="5C419FFC">
      <w:pPr>
        <w:jc w:val="left"/>
        <w:rPr>
          <w:rFonts w:hint="eastAsia"/>
          <w:color w:val="auto"/>
          <w:szCs w:val="21"/>
          <w:highlight w:val="none"/>
        </w:rPr>
        <w:sectPr>
          <w:footerReference r:id="rId17" w:type="default"/>
          <w:footerReference r:id="rId18" w:type="even"/>
          <w:endnotePr>
            <w:numFmt w:val="decimal"/>
          </w:endnotePr>
          <w:pgSz w:w="16838" w:h="11906" w:orient="landscape"/>
          <w:pgMar w:top="1418" w:right="1247" w:bottom="1418" w:left="1134" w:header="851" w:footer="907" w:gutter="0"/>
          <w:pgNumType w:fmt="decimal"/>
          <w:cols w:space="425" w:num="1"/>
          <w:docGrid w:type="lines" w:linePitch="312" w:charSpace="0"/>
        </w:sectPr>
      </w:pPr>
    </w:p>
    <w:p w14:paraId="52B01746">
      <w:pPr>
        <w:jc w:val="left"/>
        <w:rPr>
          <w:rFonts w:hint="eastAsia"/>
          <w:color w:val="auto"/>
          <w:szCs w:val="21"/>
          <w:highlight w:val="none"/>
          <w:lang w:val="en-US" w:eastAsia="zh-CN"/>
        </w:rPr>
      </w:pPr>
      <w:r>
        <w:rPr>
          <w:rFonts w:hint="eastAsia"/>
          <w:color w:val="auto"/>
          <w:szCs w:val="21"/>
          <w:highlight w:val="none"/>
        </w:rPr>
        <w:t>附表</w:t>
      </w:r>
      <w:r>
        <w:rPr>
          <w:rFonts w:hint="eastAsia"/>
          <w:color w:val="auto"/>
          <w:szCs w:val="21"/>
          <w:highlight w:val="none"/>
          <w:lang w:val="en-US" w:eastAsia="zh-CN"/>
        </w:rPr>
        <w:t>七</w:t>
      </w:r>
    </w:p>
    <w:p w14:paraId="782089B3">
      <w:pPr>
        <w:jc w:val="center"/>
        <w:rPr>
          <w:b/>
          <w:color w:val="auto"/>
          <w:sz w:val="36"/>
          <w:szCs w:val="36"/>
          <w:highlight w:val="none"/>
        </w:rPr>
      </w:pPr>
      <w:r>
        <w:rPr>
          <w:rFonts w:hint="eastAsia"/>
          <w:b/>
          <w:color w:val="auto"/>
          <w:sz w:val="36"/>
          <w:szCs w:val="36"/>
          <w:highlight w:val="none"/>
        </w:rPr>
        <w:t>算术复核表</w:t>
      </w:r>
    </w:p>
    <w:p w14:paraId="32417BAD">
      <w:pPr>
        <w:rPr>
          <w:color w:val="auto"/>
          <w:szCs w:val="21"/>
          <w:highlight w:val="none"/>
        </w:rPr>
      </w:pPr>
      <w:r>
        <w:rPr>
          <w:rFonts w:hint="eastAsia"/>
          <w:color w:val="auto"/>
          <w:szCs w:val="21"/>
          <w:highlight w:val="none"/>
        </w:rPr>
        <w:t>工程名称：</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19C5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4F544A9">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177F51B3">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22DEE181">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69517A39">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4203DA8D">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3023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EB716F7">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0830A8B">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27D76CF">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C8696AC">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32D6FBF">
            <w:pPr>
              <w:rPr>
                <w:color w:val="auto"/>
                <w:sz w:val="36"/>
                <w:szCs w:val="36"/>
                <w:highlight w:val="none"/>
              </w:rPr>
            </w:pPr>
          </w:p>
        </w:tc>
      </w:tr>
      <w:tr w14:paraId="6EC0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FEC056D">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D5DE71A">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AA3736F">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54C6730">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B8DA352">
            <w:pPr>
              <w:rPr>
                <w:color w:val="auto"/>
                <w:sz w:val="36"/>
                <w:szCs w:val="36"/>
                <w:highlight w:val="none"/>
              </w:rPr>
            </w:pPr>
          </w:p>
        </w:tc>
      </w:tr>
      <w:tr w14:paraId="6011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BDAD16E">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8362DC4">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668E37C">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1EA6263">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53EADA8">
            <w:pPr>
              <w:rPr>
                <w:color w:val="auto"/>
                <w:sz w:val="36"/>
                <w:szCs w:val="36"/>
                <w:highlight w:val="none"/>
              </w:rPr>
            </w:pPr>
          </w:p>
        </w:tc>
      </w:tr>
      <w:tr w14:paraId="46A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965966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53D4896">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C966F56">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B974C9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F88C34E">
            <w:pPr>
              <w:rPr>
                <w:color w:val="auto"/>
                <w:sz w:val="36"/>
                <w:szCs w:val="36"/>
                <w:highlight w:val="none"/>
              </w:rPr>
            </w:pPr>
          </w:p>
        </w:tc>
      </w:tr>
      <w:tr w14:paraId="1774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6399BE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DBB4656">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37CEEC2">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35F6F2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CD44F7E">
            <w:pPr>
              <w:rPr>
                <w:color w:val="auto"/>
                <w:sz w:val="36"/>
                <w:szCs w:val="36"/>
                <w:highlight w:val="none"/>
              </w:rPr>
            </w:pPr>
          </w:p>
        </w:tc>
      </w:tr>
      <w:tr w14:paraId="19C7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B017A07">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5AC4F7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B377F98">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637E6F6">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DEB7D28">
            <w:pPr>
              <w:rPr>
                <w:color w:val="auto"/>
                <w:sz w:val="36"/>
                <w:szCs w:val="36"/>
                <w:highlight w:val="none"/>
              </w:rPr>
            </w:pPr>
          </w:p>
        </w:tc>
      </w:tr>
      <w:tr w14:paraId="1FBF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4B5AE02">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867BF47">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9779428">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BB6B5F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2504C83">
            <w:pPr>
              <w:rPr>
                <w:color w:val="auto"/>
                <w:sz w:val="36"/>
                <w:szCs w:val="36"/>
                <w:highlight w:val="none"/>
              </w:rPr>
            </w:pPr>
          </w:p>
        </w:tc>
      </w:tr>
      <w:tr w14:paraId="3CAB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2381EC7">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FC0C549">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9201902">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6D86A97">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B29475D">
            <w:pPr>
              <w:rPr>
                <w:color w:val="auto"/>
                <w:sz w:val="36"/>
                <w:szCs w:val="36"/>
                <w:highlight w:val="none"/>
              </w:rPr>
            </w:pPr>
          </w:p>
        </w:tc>
      </w:tr>
    </w:tbl>
    <w:p w14:paraId="406D3B62">
      <w:pPr>
        <w:rPr>
          <w:color w:val="auto"/>
          <w:szCs w:val="21"/>
          <w:highlight w:val="none"/>
        </w:rPr>
      </w:pPr>
      <w:r>
        <w:rPr>
          <w:rFonts w:hint="eastAsia"/>
          <w:color w:val="auto"/>
          <w:szCs w:val="21"/>
          <w:highlight w:val="none"/>
        </w:rPr>
        <w:t>评委签名：</w:t>
      </w:r>
    </w:p>
    <w:p w14:paraId="72571147">
      <w:pPr>
        <w:spacing w:line="360" w:lineRule="auto"/>
        <w:jc w:val="center"/>
        <w:rPr>
          <w:rFonts w:ascii="仿宋_GB2312" w:hAnsi="宋体" w:eastAsia="仿宋_GB2312"/>
          <w:color w:val="auto"/>
          <w:szCs w:val="21"/>
          <w:highlight w:val="none"/>
        </w:rPr>
        <w:sectPr>
          <w:footerReference r:id="rId19" w:type="default"/>
          <w:footerReference r:id="rId20" w:type="even"/>
          <w:endnotePr>
            <w:numFmt w:val="decimal"/>
          </w:endnotePr>
          <w:pgSz w:w="16838" w:h="11906" w:orient="landscape"/>
          <w:pgMar w:top="1418" w:right="1247" w:bottom="1418" w:left="1134" w:header="851" w:footer="907" w:gutter="0"/>
          <w:pgNumType w:fmt="decimal"/>
          <w:cols w:space="425" w:num="1"/>
          <w:docGrid w:type="lines" w:linePitch="312" w:charSpace="0"/>
        </w:sectPr>
      </w:pPr>
    </w:p>
    <w:p w14:paraId="4176930D">
      <w:pPr>
        <w:pStyle w:val="3"/>
        <w:jc w:val="both"/>
        <w:rPr>
          <w:rFonts w:hint="eastAsia" w:ascii="宋体" w:hAnsi="宋体"/>
          <w:color w:val="auto"/>
          <w:kern w:val="2"/>
          <w:sz w:val="21"/>
          <w:szCs w:val="21"/>
          <w:highlight w:val="none"/>
        </w:rPr>
      </w:pPr>
      <w:bookmarkStart w:id="30" w:name="_Toc2272566"/>
      <w:bookmarkStart w:id="31" w:name="_Toc21525511"/>
      <w:r>
        <w:rPr>
          <w:rFonts w:hint="eastAsia" w:ascii="宋体" w:hAnsi="宋体"/>
          <w:color w:val="auto"/>
          <w:kern w:val="2"/>
          <w:sz w:val="21"/>
          <w:szCs w:val="21"/>
          <w:highlight w:val="none"/>
        </w:rPr>
        <w:t>附表八</w:t>
      </w:r>
    </w:p>
    <w:p w14:paraId="65E764F7">
      <w:pPr>
        <w:pStyle w:val="3"/>
        <w:rPr>
          <w:rFonts w:ascii="宋体" w:hAnsi="宋体"/>
          <w:bCs/>
          <w:color w:val="auto"/>
          <w:szCs w:val="32"/>
          <w:highlight w:val="none"/>
        </w:rPr>
      </w:pPr>
      <w:r>
        <w:rPr>
          <w:rFonts w:hint="eastAsia" w:ascii="宋体" w:hAnsi="宋体"/>
          <w:bCs/>
          <w:color w:val="auto"/>
          <w:szCs w:val="32"/>
          <w:highlight w:val="none"/>
        </w:rPr>
        <w:t xml:space="preserve">定标因素表（定标阶段用表）  </w:t>
      </w:r>
    </w:p>
    <w:p w14:paraId="792AE61C">
      <w:pPr>
        <w:rPr>
          <w:rFonts w:ascii="宋体" w:hAnsi="宋体"/>
          <w:color w:val="auto"/>
          <w:highlight w:val="none"/>
          <w:u w:val="single"/>
        </w:rPr>
      </w:pPr>
      <w:r>
        <w:rPr>
          <w:rFonts w:hint="eastAsia" w:ascii="宋体" w:hAnsi="宋体"/>
          <w:color w:val="auto"/>
          <w:highlight w:val="none"/>
        </w:rPr>
        <w:t>工程名称：</w:t>
      </w:r>
      <w:r>
        <w:rPr>
          <w:rFonts w:hint="eastAsia" w:ascii="宋体" w:hAnsi="宋体"/>
          <w:color w:val="auto"/>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5309"/>
        <w:gridCol w:w="1935"/>
      </w:tblGrid>
      <w:tr w14:paraId="0016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2BBF597C">
            <w:pPr>
              <w:jc w:val="center"/>
              <w:rPr>
                <w:rFonts w:ascii="宋体" w:hAnsi="宋体" w:eastAsia="宋体"/>
                <w:b/>
                <w:bCs/>
                <w:color w:val="auto"/>
                <w:highlight w:val="none"/>
              </w:rPr>
            </w:pPr>
            <w:r>
              <w:rPr>
                <w:rFonts w:hint="eastAsia" w:ascii="宋体" w:hAnsi="宋体" w:eastAsia="宋体"/>
                <w:b/>
                <w:bCs/>
                <w:color w:val="auto"/>
                <w:highlight w:val="none"/>
              </w:rPr>
              <w:t>序号</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7C2A2D1D">
            <w:pPr>
              <w:jc w:val="center"/>
              <w:rPr>
                <w:rFonts w:ascii="宋体" w:hAnsi="宋体" w:eastAsia="宋体"/>
                <w:b/>
                <w:bCs/>
                <w:color w:val="auto"/>
                <w:highlight w:val="none"/>
              </w:rPr>
            </w:pPr>
            <w:r>
              <w:rPr>
                <w:rFonts w:hint="eastAsia" w:ascii="宋体" w:hAnsi="宋体" w:eastAsia="宋体"/>
                <w:b/>
                <w:bCs/>
                <w:color w:val="auto"/>
                <w:highlight w:val="none"/>
              </w:rPr>
              <w:t>评价项目</w:t>
            </w:r>
          </w:p>
        </w:tc>
        <w:tc>
          <w:tcPr>
            <w:tcW w:w="5309" w:type="dxa"/>
            <w:tcBorders>
              <w:top w:val="single" w:color="auto" w:sz="4" w:space="0"/>
              <w:left w:val="single" w:color="auto" w:sz="4" w:space="0"/>
              <w:bottom w:val="single" w:color="auto" w:sz="4" w:space="0"/>
              <w:right w:val="single" w:color="auto" w:sz="4" w:space="0"/>
            </w:tcBorders>
            <w:noWrap w:val="0"/>
            <w:vAlign w:val="center"/>
          </w:tcPr>
          <w:p w14:paraId="33F3E976">
            <w:pPr>
              <w:jc w:val="center"/>
              <w:rPr>
                <w:rFonts w:ascii="宋体" w:hAnsi="宋体" w:eastAsia="宋体"/>
                <w:b/>
                <w:bCs/>
                <w:color w:val="auto"/>
                <w:highlight w:val="none"/>
              </w:rPr>
            </w:pPr>
            <w:r>
              <w:rPr>
                <w:rFonts w:hint="eastAsia" w:ascii="宋体" w:hAnsi="宋体" w:eastAsia="宋体"/>
                <w:b/>
                <w:bCs/>
                <w:color w:val="auto"/>
                <w:highlight w:val="none"/>
              </w:rPr>
              <w:t>定标评价的内容</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A9C635D">
            <w:pPr>
              <w:pStyle w:val="9"/>
              <w:spacing w:line="360" w:lineRule="exact"/>
              <w:ind w:firstLine="0" w:firstLineChars="0"/>
              <w:jc w:val="center"/>
              <w:rPr>
                <w:rFonts w:hint="eastAsia" w:eastAsia="宋体"/>
                <w:color w:val="auto"/>
                <w:highlight w:val="none"/>
              </w:rPr>
            </w:pPr>
            <w:r>
              <w:rPr>
                <w:rFonts w:hint="eastAsia" w:eastAsia="宋体"/>
                <w:color w:val="auto"/>
                <w:szCs w:val="21"/>
                <w:highlight w:val="none"/>
              </w:rPr>
              <w:t>评价标准</w:t>
            </w:r>
          </w:p>
        </w:tc>
      </w:tr>
      <w:tr w14:paraId="2966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6100CFE4">
            <w:pPr>
              <w:jc w:val="center"/>
              <w:rPr>
                <w:rFonts w:ascii="宋体" w:hAnsi="宋体" w:eastAsia="宋体"/>
                <w:color w:val="auto"/>
                <w:highlight w:val="none"/>
              </w:rPr>
            </w:pPr>
            <w:r>
              <w:rPr>
                <w:rFonts w:ascii="宋体" w:hAnsi="宋体" w:eastAsia="宋体"/>
                <w:color w:val="auto"/>
                <w:highlight w:val="none"/>
              </w:rPr>
              <w:t>1</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6E55F766">
            <w:pPr>
              <w:jc w:val="left"/>
              <w:rPr>
                <w:rFonts w:ascii="宋体" w:hAnsi="宋体" w:eastAsia="宋体"/>
                <w:color w:val="auto"/>
                <w:highlight w:val="none"/>
              </w:rPr>
            </w:pPr>
            <w:r>
              <w:rPr>
                <w:rFonts w:hint="eastAsia" w:ascii="宋体" w:hAnsi="宋体" w:eastAsia="宋体"/>
                <w:color w:val="auto"/>
                <w:highlight w:val="none"/>
              </w:rPr>
              <w:t>入围候选人施工履约能力与水平评价</w:t>
            </w:r>
          </w:p>
        </w:tc>
        <w:tc>
          <w:tcPr>
            <w:tcW w:w="5309" w:type="dxa"/>
            <w:tcBorders>
              <w:top w:val="single" w:color="auto" w:sz="4" w:space="0"/>
              <w:left w:val="single" w:color="auto" w:sz="4" w:space="0"/>
              <w:bottom w:val="single" w:color="auto" w:sz="4" w:space="0"/>
              <w:right w:val="single" w:color="auto" w:sz="4" w:space="0"/>
            </w:tcBorders>
            <w:noWrap w:val="0"/>
            <w:vAlign w:val="center"/>
          </w:tcPr>
          <w:p w14:paraId="5949CBF7">
            <w:pPr>
              <w:jc w:val="left"/>
              <w:rPr>
                <w:rFonts w:ascii="宋体" w:hAnsi="宋体" w:eastAsia="宋体"/>
                <w:b/>
                <w:color w:val="auto"/>
                <w:highlight w:val="none"/>
              </w:rPr>
            </w:pPr>
            <w:r>
              <w:rPr>
                <w:rFonts w:hint="eastAsia" w:ascii="宋体" w:hAnsi="宋体" w:eastAsia="宋体"/>
                <w:b w:val="0"/>
                <w:bCs/>
                <w:color w:val="auto"/>
                <w:highlight w:val="none"/>
              </w:rPr>
              <w:t>内容包括但不限于：公司简介、项目管理班子人员及机械配备，施工资源需求计划，施工总平面布置规划，施工安全、工期、质量及造价管理、对工程施工重点和难点及进度目标、安全文明施工目标的应对措施和资金保障</w:t>
            </w:r>
            <w:r>
              <w:rPr>
                <w:rFonts w:hint="eastAsia" w:ascii="宋体" w:hAnsi="宋体" w:eastAsia="宋体"/>
                <w:b w:val="0"/>
                <w:bCs/>
                <w:color w:val="auto"/>
                <w:highlight w:val="none"/>
                <w:lang w:val="en-US" w:eastAsia="zh-CN"/>
              </w:rPr>
              <w:t>等</w:t>
            </w:r>
            <w:r>
              <w:rPr>
                <w:rFonts w:hint="eastAsia" w:ascii="宋体" w:hAnsi="宋体" w:eastAsia="宋体"/>
                <w:b w:val="0"/>
                <w:bCs/>
                <w:color w:val="auto"/>
                <w:highlight w:val="none"/>
                <w:lang w:eastAsia="zh-CN"/>
              </w:rPr>
              <w:t>。</w:t>
            </w:r>
            <w:r>
              <w:rPr>
                <w:rFonts w:hint="eastAsia" w:ascii="宋体" w:hAnsi="宋体" w:eastAsia="宋体"/>
                <w:b w:val="0"/>
                <w:bCs/>
                <w:color w:val="auto"/>
                <w:highlight w:val="none"/>
                <w:lang w:val="en-US" w:eastAsia="zh-CN"/>
              </w:rPr>
              <w:t>并提供过往类似业绩，对安全、质量、工期</w:t>
            </w:r>
            <w:r>
              <w:rPr>
                <w:rFonts w:hint="eastAsia" w:ascii="宋体" w:hAnsi="宋体" w:eastAsia="宋体"/>
                <w:b w:val="0"/>
                <w:bCs/>
                <w:color w:val="auto"/>
                <w:highlight w:val="none"/>
              </w:rPr>
              <w:t>等</w:t>
            </w:r>
            <w:r>
              <w:rPr>
                <w:rFonts w:hint="eastAsia" w:ascii="宋体" w:hAnsi="宋体" w:eastAsia="宋体"/>
                <w:b w:val="0"/>
                <w:bCs/>
                <w:color w:val="auto"/>
                <w:highlight w:val="none"/>
                <w:lang w:val="en-US" w:eastAsia="zh-CN"/>
              </w:rPr>
              <w:t>履约能力的证明材料</w:t>
            </w:r>
            <w:r>
              <w:rPr>
                <w:rFonts w:hint="eastAsia" w:ascii="宋体" w:hAnsi="宋体" w:eastAsia="宋体"/>
                <w:b w:val="0"/>
                <w:bCs/>
                <w:color w:val="auto"/>
                <w:highlight w:val="none"/>
              </w:rPr>
              <w:t>。</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85ACEC0">
            <w:pPr>
              <w:spacing w:line="360" w:lineRule="exact"/>
              <w:jc w:val="center"/>
              <w:rPr>
                <w:rFonts w:hint="eastAsia" w:ascii="宋体" w:hAnsi="宋体" w:eastAsia="宋体"/>
                <w:color w:val="auto"/>
                <w:highlight w:val="none"/>
              </w:rPr>
            </w:pPr>
            <w:r>
              <w:rPr>
                <w:rFonts w:hint="eastAsia" w:ascii="宋体" w:hAnsi="宋体" w:eastAsia="宋体"/>
                <w:color w:val="auto"/>
                <w:highlight w:val="none"/>
              </w:rPr>
              <w:t>分为【优】、【良】、</w:t>
            </w:r>
          </w:p>
          <w:p w14:paraId="4DDFF0FF">
            <w:pPr>
              <w:spacing w:line="360" w:lineRule="exact"/>
              <w:jc w:val="center"/>
              <w:rPr>
                <w:rFonts w:ascii="宋体" w:hAnsi="宋体" w:eastAsia="宋体"/>
                <w:color w:val="auto"/>
                <w:highlight w:val="none"/>
              </w:rPr>
            </w:pPr>
            <w:r>
              <w:rPr>
                <w:rFonts w:hint="eastAsia" w:ascii="宋体" w:hAnsi="宋体" w:eastAsia="宋体"/>
                <w:color w:val="auto"/>
                <w:highlight w:val="none"/>
              </w:rPr>
              <w:t>【中】三档。</w:t>
            </w:r>
          </w:p>
          <w:p w14:paraId="67D20746">
            <w:pPr>
              <w:spacing w:line="360" w:lineRule="exact"/>
              <w:jc w:val="center"/>
              <w:rPr>
                <w:rFonts w:hint="eastAsia" w:ascii="宋体" w:hAnsi="宋体" w:eastAsia="宋体"/>
                <w:color w:val="auto"/>
                <w:highlight w:val="none"/>
              </w:rPr>
            </w:pPr>
          </w:p>
        </w:tc>
      </w:tr>
      <w:tr w14:paraId="3747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DDAE1B3">
            <w:pPr>
              <w:jc w:val="center"/>
              <w:rPr>
                <w:rFonts w:hint="eastAsia" w:ascii="宋体" w:hAnsi="宋体" w:eastAsia="宋体"/>
                <w:color w:val="auto"/>
                <w:highlight w:val="none"/>
              </w:rPr>
            </w:pPr>
            <w:r>
              <w:rPr>
                <w:rFonts w:hint="eastAsia" w:ascii="宋体" w:hAnsi="宋体" w:eastAsia="宋体"/>
                <w:color w:val="auto"/>
                <w:highlight w:val="none"/>
              </w:rPr>
              <w:t>2</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412DBF8">
            <w:pPr>
              <w:jc w:val="left"/>
              <w:rPr>
                <w:rFonts w:ascii="宋体" w:hAnsi="宋体" w:eastAsia="宋体"/>
                <w:color w:val="auto"/>
                <w:highlight w:val="none"/>
              </w:rPr>
            </w:pPr>
            <w:r>
              <w:rPr>
                <w:rFonts w:hint="eastAsia" w:ascii="宋体" w:hAnsi="宋体" w:eastAsia="宋体"/>
                <w:color w:val="auto"/>
                <w:highlight w:val="none"/>
              </w:rPr>
              <w:t>服务保障能力</w:t>
            </w:r>
          </w:p>
        </w:tc>
        <w:tc>
          <w:tcPr>
            <w:tcW w:w="5309" w:type="dxa"/>
            <w:tcBorders>
              <w:top w:val="single" w:color="auto" w:sz="4" w:space="0"/>
              <w:left w:val="single" w:color="auto" w:sz="4" w:space="0"/>
              <w:bottom w:val="single" w:color="auto" w:sz="4" w:space="0"/>
              <w:right w:val="single" w:color="auto" w:sz="4" w:space="0"/>
            </w:tcBorders>
            <w:noWrap w:val="0"/>
            <w:vAlign w:val="center"/>
          </w:tcPr>
          <w:p w14:paraId="28B68DEB">
            <w:pPr>
              <w:jc w:val="left"/>
              <w:rPr>
                <w:rFonts w:hint="eastAsia" w:ascii="宋体" w:hAnsi="宋体" w:eastAsia="宋体"/>
                <w:color w:val="auto"/>
                <w:highlight w:val="none"/>
              </w:rPr>
            </w:pPr>
            <w:r>
              <w:rPr>
                <w:rFonts w:hint="eastAsia" w:ascii="宋体" w:hAnsi="宋体" w:eastAsia="宋体"/>
                <w:color w:val="auto"/>
                <w:highlight w:val="none"/>
              </w:rPr>
              <w:t>投标人提供本企业相关信息证明资料，包括但不限于企业的服务能力保障和应急能力保障，人员响应时间保障，机械设备保障等相关保障措施。企业能及时投入人员、设备、物资参与工程和服务响应能力评价。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BBA481A">
            <w:pPr>
              <w:spacing w:line="360" w:lineRule="exact"/>
              <w:jc w:val="center"/>
              <w:rPr>
                <w:rFonts w:hint="eastAsia" w:ascii="宋体" w:hAnsi="宋体" w:eastAsia="宋体"/>
                <w:color w:val="auto"/>
                <w:highlight w:val="none"/>
              </w:rPr>
            </w:pPr>
            <w:r>
              <w:rPr>
                <w:rFonts w:hint="eastAsia" w:ascii="宋体" w:hAnsi="宋体" w:eastAsia="宋体"/>
                <w:color w:val="auto"/>
                <w:highlight w:val="none"/>
              </w:rPr>
              <w:t>分为【优】、【良】、</w:t>
            </w:r>
          </w:p>
          <w:p w14:paraId="1CEF1A02">
            <w:pPr>
              <w:spacing w:line="360" w:lineRule="exact"/>
              <w:jc w:val="center"/>
              <w:rPr>
                <w:rFonts w:hint="eastAsia" w:ascii="宋体" w:hAnsi="宋体" w:eastAsia="宋体"/>
                <w:color w:val="auto"/>
                <w:highlight w:val="none"/>
              </w:rPr>
            </w:pPr>
            <w:r>
              <w:rPr>
                <w:rFonts w:hint="eastAsia" w:ascii="宋体" w:hAnsi="宋体" w:eastAsia="宋体"/>
                <w:color w:val="auto"/>
                <w:highlight w:val="none"/>
              </w:rPr>
              <w:t>【中】三档。</w:t>
            </w:r>
          </w:p>
        </w:tc>
      </w:tr>
      <w:tr w14:paraId="158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229C01C5">
            <w:pPr>
              <w:jc w:val="center"/>
              <w:rPr>
                <w:rFonts w:hint="eastAsia" w:ascii="宋体" w:hAnsi="宋体" w:eastAsia="宋体"/>
                <w:color w:val="auto"/>
                <w:highlight w:val="none"/>
              </w:rPr>
            </w:pPr>
            <w:r>
              <w:rPr>
                <w:rFonts w:hint="eastAsia" w:ascii="宋体" w:hAnsi="宋体" w:eastAsia="宋体"/>
                <w:color w:val="auto"/>
                <w:highlight w:val="none"/>
              </w:rPr>
              <w:t>3</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0A05202">
            <w:pPr>
              <w:jc w:val="left"/>
              <w:rPr>
                <w:rFonts w:ascii="宋体" w:hAnsi="宋体" w:eastAsia="宋体"/>
                <w:color w:val="auto"/>
                <w:highlight w:val="none"/>
              </w:rPr>
            </w:pPr>
            <w:r>
              <w:rPr>
                <w:rFonts w:hint="eastAsia" w:ascii="宋体" w:hAnsi="宋体" w:eastAsia="宋体"/>
                <w:color w:val="auto"/>
                <w:highlight w:val="none"/>
              </w:rPr>
              <w:t>企业施工能力</w:t>
            </w:r>
          </w:p>
        </w:tc>
        <w:tc>
          <w:tcPr>
            <w:tcW w:w="5309" w:type="dxa"/>
            <w:tcBorders>
              <w:top w:val="single" w:color="auto" w:sz="4" w:space="0"/>
              <w:left w:val="single" w:color="auto" w:sz="4" w:space="0"/>
              <w:bottom w:val="single" w:color="auto" w:sz="4" w:space="0"/>
              <w:right w:val="single" w:color="auto" w:sz="4" w:space="0"/>
            </w:tcBorders>
            <w:noWrap w:val="0"/>
            <w:vAlign w:val="center"/>
          </w:tcPr>
          <w:p w14:paraId="5D1A843E">
            <w:pPr>
              <w:jc w:val="left"/>
              <w:rPr>
                <w:rFonts w:ascii="宋体" w:hAnsi="宋体" w:eastAsia="宋体"/>
                <w:color w:val="auto"/>
                <w:highlight w:val="none"/>
              </w:rPr>
            </w:pPr>
            <w:r>
              <w:rPr>
                <w:rFonts w:hint="eastAsia" w:ascii="宋体" w:hAnsi="宋体" w:eastAsia="宋体"/>
                <w:color w:val="auto"/>
                <w:highlight w:val="none"/>
              </w:rPr>
              <w:t>【优】投标人履约能力强，信用好，社会评价好，管理人员、职称人员、专业技术人员配备齐全，人员技术水平最高，管理人员履职切实到位。</w:t>
            </w:r>
            <w:r>
              <w:rPr>
                <w:rFonts w:hint="eastAsia" w:ascii="宋体" w:hAnsi="宋体" w:eastAsia="宋体"/>
                <w:color w:val="auto"/>
                <w:highlight w:val="none"/>
              </w:rPr>
              <w:br w:type="textWrapping"/>
            </w:r>
            <w:r>
              <w:rPr>
                <w:rFonts w:hint="eastAsia" w:ascii="宋体" w:hAnsi="宋体" w:eastAsia="宋体"/>
                <w:color w:val="auto"/>
                <w:highlight w:val="none"/>
              </w:rPr>
              <w:t>【良】投标人履约能力较好，信用较好，社会评价较好，管理人员、职称人员、专业技术人员配备较齐全，人员技术水平较高，管理人员履职切实到位保障措施较好。</w:t>
            </w:r>
            <w:r>
              <w:rPr>
                <w:rFonts w:hint="eastAsia" w:ascii="宋体" w:hAnsi="宋体" w:eastAsia="宋体"/>
                <w:color w:val="auto"/>
                <w:highlight w:val="none"/>
              </w:rPr>
              <w:br w:type="textWrapping"/>
            </w:r>
            <w:r>
              <w:rPr>
                <w:rFonts w:hint="eastAsia" w:ascii="宋体" w:hAnsi="宋体" w:eastAsia="宋体"/>
                <w:color w:val="auto"/>
                <w:highlight w:val="none"/>
              </w:rPr>
              <w:t>【中】投标人履约能力一般，信用一般，社会评价一般，管理人员、职称人员、专业技术人员配备一般，人员技术水平一般，管理人员履职切实到位保障措施一般。</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066EC0D">
            <w:pPr>
              <w:spacing w:line="360" w:lineRule="exact"/>
              <w:jc w:val="center"/>
              <w:rPr>
                <w:rFonts w:hint="eastAsia" w:ascii="宋体" w:hAnsi="宋体" w:eastAsia="宋体"/>
                <w:color w:val="auto"/>
                <w:highlight w:val="none"/>
              </w:rPr>
            </w:pPr>
            <w:r>
              <w:rPr>
                <w:rFonts w:hint="eastAsia" w:ascii="宋体" w:hAnsi="宋体" w:eastAsia="宋体"/>
                <w:color w:val="auto"/>
                <w:highlight w:val="none"/>
              </w:rPr>
              <w:t>分为【优】、【良】、</w:t>
            </w:r>
          </w:p>
          <w:p w14:paraId="6694F166">
            <w:pPr>
              <w:spacing w:line="360" w:lineRule="exact"/>
              <w:jc w:val="center"/>
              <w:rPr>
                <w:rFonts w:hint="eastAsia" w:ascii="宋体" w:hAnsi="宋体" w:eastAsia="宋体"/>
                <w:color w:val="auto"/>
                <w:highlight w:val="none"/>
              </w:rPr>
            </w:pPr>
            <w:r>
              <w:rPr>
                <w:rFonts w:hint="eastAsia" w:ascii="宋体" w:hAnsi="宋体" w:eastAsia="宋体"/>
                <w:color w:val="auto"/>
                <w:highlight w:val="none"/>
              </w:rPr>
              <w:t>【中】三档。</w:t>
            </w:r>
          </w:p>
        </w:tc>
      </w:tr>
    </w:tbl>
    <w:p w14:paraId="1DF4780A">
      <w:pPr>
        <w:numPr>
          <w:ilvl w:val="0"/>
          <w:numId w:val="0"/>
        </w:numPr>
        <w:ind w:firstLine="420" w:firstLineChars="200"/>
        <w:rPr>
          <w:rFonts w:hint="eastAsia" w:ascii="宋体" w:hAnsi="宋体"/>
          <w:color w:val="auto"/>
          <w:szCs w:val="21"/>
          <w:highlight w:val="none"/>
        </w:rPr>
      </w:pPr>
    </w:p>
    <w:p w14:paraId="1BDD38E7">
      <w:pPr>
        <w:ind w:firstLine="420" w:firstLineChars="200"/>
        <w:rPr>
          <w:rFonts w:hint="default" w:ascii="宋体" w:hAnsi="宋体" w:eastAsia="宋体" w:cs="宋体"/>
          <w:b/>
          <w:bCs/>
          <w:color w:val="auto"/>
          <w:highlight w:val="none"/>
          <w:lang w:val="en-US" w:eastAsia="zh-CN"/>
        </w:rPr>
      </w:pPr>
      <w:r>
        <w:rPr>
          <w:rFonts w:hint="eastAsia" w:ascii="宋体" w:hAnsi="宋体"/>
          <w:color w:val="auto"/>
          <w:szCs w:val="21"/>
          <w:highlight w:val="none"/>
        </w:rPr>
        <w:t>注：投标人按《定标因素表》评审内容提供书面陈述，可附上包括但不限于企业业绩、信誉以及项目管理机构能力等相关的证明文件及定标因素表中评价项目的相关证明文件。</w:t>
      </w:r>
    </w:p>
    <w:p w14:paraId="48FDFE1F">
      <w:pPr>
        <w:pStyle w:val="3"/>
        <w:rPr>
          <w:rFonts w:hint="eastAsia"/>
          <w:color w:val="auto"/>
          <w:highlight w:val="none"/>
        </w:rPr>
      </w:pPr>
    </w:p>
    <w:p w14:paraId="0CCAE782">
      <w:pPr>
        <w:pStyle w:val="5"/>
        <w:rPr>
          <w:rFonts w:hint="eastAsia"/>
          <w:color w:val="auto"/>
          <w:highlight w:val="none"/>
        </w:rPr>
      </w:pPr>
    </w:p>
    <w:p w14:paraId="5FC1E009">
      <w:pPr>
        <w:rPr>
          <w:rFonts w:hint="eastAsia" w:ascii="宋体" w:hAnsi="宋体"/>
          <w:b/>
          <w:bCs/>
          <w:color w:val="auto"/>
          <w:szCs w:val="21"/>
          <w:highlight w:val="none"/>
        </w:rPr>
      </w:pPr>
    </w:p>
    <w:p w14:paraId="06DD9C1F">
      <w:pPr>
        <w:rPr>
          <w:rFonts w:hint="eastAsia" w:ascii="宋体" w:hAnsi="宋体"/>
          <w:b/>
          <w:bCs/>
          <w:color w:val="auto"/>
          <w:szCs w:val="21"/>
          <w:highlight w:val="none"/>
        </w:rPr>
      </w:pPr>
    </w:p>
    <w:p w14:paraId="2F52E1E8">
      <w:pPr>
        <w:rPr>
          <w:rFonts w:hint="eastAsia" w:ascii="宋体" w:hAnsi="宋体"/>
          <w:b/>
          <w:bCs/>
          <w:color w:val="auto"/>
          <w:szCs w:val="21"/>
          <w:highlight w:val="none"/>
        </w:rPr>
      </w:pPr>
    </w:p>
    <w:p w14:paraId="19A4487B">
      <w:pPr>
        <w:rPr>
          <w:rFonts w:hint="eastAsia" w:ascii="宋体" w:hAnsi="宋体"/>
          <w:b/>
          <w:bCs/>
          <w:color w:val="auto"/>
          <w:szCs w:val="21"/>
          <w:highlight w:val="none"/>
        </w:rPr>
      </w:pPr>
    </w:p>
    <w:p w14:paraId="69AB8F4D">
      <w:pPr>
        <w:rPr>
          <w:rFonts w:hint="eastAsia" w:ascii="宋体" w:hAnsi="宋体"/>
          <w:b/>
          <w:bCs/>
          <w:color w:val="auto"/>
          <w:szCs w:val="21"/>
          <w:highlight w:val="none"/>
        </w:rPr>
      </w:pPr>
    </w:p>
    <w:p w14:paraId="3253181B">
      <w:pPr>
        <w:rPr>
          <w:rFonts w:hint="eastAsia" w:ascii="宋体" w:hAnsi="宋体"/>
          <w:b/>
          <w:bCs/>
          <w:color w:val="auto"/>
          <w:szCs w:val="21"/>
          <w:highlight w:val="none"/>
        </w:rPr>
      </w:pPr>
    </w:p>
    <w:p w14:paraId="1D8B242C">
      <w:pPr>
        <w:rPr>
          <w:rFonts w:hint="eastAsia" w:ascii="宋体" w:hAnsi="宋体"/>
          <w:b/>
          <w:bCs/>
          <w:color w:val="auto"/>
          <w:szCs w:val="21"/>
          <w:highlight w:val="none"/>
        </w:rPr>
      </w:pPr>
    </w:p>
    <w:p w14:paraId="6B39F74B">
      <w:pPr>
        <w:rPr>
          <w:rFonts w:hint="eastAsia" w:ascii="宋体" w:hAnsi="宋体"/>
          <w:b/>
          <w:bCs/>
          <w:color w:val="auto"/>
          <w:szCs w:val="21"/>
          <w:highlight w:val="none"/>
        </w:rPr>
      </w:pPr>
    </w:p>
    <w:p w14:paraId="0642A5AA">
      <w:pPr>
        <w:rPr>
          <w:rFonts w:hint="eastAsia" w:ascii="宋体" w:hAnsi="宋体"/>
          <w:b/>
          <w:bCs/>
          <w:color w:val="auto"/>
          <w:szCs w:val="21"/>
          <w:highlight w:val="none"/>
        </w:rPr>
      </w:pPr>
    </w:p>
    <w:p w14:paraId="42C79905">
      <w:pPr>
        <w:pStyle w:val="7"/>
        <w:ind w:left="0"/>
        <w:jc w:val="left"/>
        <w:rPr>
          <w:rFonts w:ascii="宋体" w:hAnsi="宋体" w:cs="宋体"/>
          <w:bCs/>
          <w:color w:val="auto"/>
          <w:szCs w:val="21"/>
          <w:highlight w:val="none"/>
        </w:rPr>
      </w:pPr>
      <w:r>
        <w:rPr>
          <w:rFonts w:hint="eastAsia" w:ascii="宋体" w:hAnsi="宋体" w:cs="宋体"/>
          <w:color w:val="auto"/>
          <w:sz w:val="22"/>
          <w:szCs w:val="22"/>
          <w:highlight w:val="none"/>
        </w:rPr>
        <w:t>附表九：</w:t>
      </w:r>
    </w:p>
    <w:p w14:paraId="18FB98F8">
      <w:pPr>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第一轮投票表决表</w:t>
      </w:r>
    </w:p>
    <w:p w14:paraId="07281712">
      <w:pPr>
        <w:jc w:val="center"/>
        <w:rPr>
          <w:rFonts w:asciiTheme="minorEastAsia" w:hAnsiTheme="minorEastAsia" w:eastAsiaTheme="minorEastAsia"/>
          <w:b/>
          <w:sz w:val="30"/>
          <w:szCs w:val="30"/>
          <w:highlight w:val="none"/>
        </w:rPr>
      </w:pPr>
      <w:r>
        <w:rPr>
          <w:rFonts w:hint="eastAsia" w:asciiTheme="minorEastAsia" w:hAnsiTheme="minorEastAsia" w:eastAsiaTheme="minorEastAsia"/>
          <w:b/>
          <w:sz w:val="36"/>
          <w:szCs w:val="36"/>
          <w:highlight w:val="none"/>
        </w:rPr>
        <w:t>（定标阶段</w:t>
      </w:r>
      <w:r>
        <w:rPr>
          <w:rFonts w:asciiTheme="minorEastAsia" w:hAnsiTheme="minorEastAsia" w:eastAsiaTheme="minorEastAsia"/>
          <w:b/>
          <w:sz w:val="36"/>
          <w:szCs w:val="36"/>
          <w:highlight w:val="none"/>
        </w:rPr>
        <w:t>—</w:t>
      </w:r>
      <w:r>
        <w:rPr>
          <w:rFonts w:hint="eastAsia" w:asciiTheme="minorEastAsia" w:hAnsiTheme="minorEastAsia" w:eastAsiaTheme="minorEastAsia"/>
          <w:b/>
          <w:sz w:val="36"/>
          <w:szCs w:val="36"/>
          <w:highlight w:val="none"/>
        </w:rPr>
        <w:t>定标委员个人用表）</w:t>
      </w:r>
    </w:p>
    <w:p w14:paraId="2809D120">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工程名称：</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8"/>
        <w:gridCol w:w="3470"/>
        <w:gridCol w:w="2816"/>
      </w:tblGrid>
      <w:tr w14:paraId="1ABC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Borders>
              <w:top w:val="single" w:color="auto" w:sz="4" w:space="0"/>
              <w:left w:val="single" w:color="auto" w:sz="4" w:space="0"/>
              <w:bottom w:val="single" w:color="auto" w:sz="4" w:space="0"/>
              <w:right w:val="single" w:color="auto" w:sz="4" w:space="0"/>
            </w:tcBorders>
            <w:vAlign w:val="center"/>
          </w:tcPr>
          <w:p w14:paraId="1BA88C53">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排序</w:t>
            </w:r>
          </w:p>
        </w:tc>
        <w:tc>
          <w:tcPr>
            <w:tcW w:w="1318" w:type="dxa"/>
            <w:tcBorders>
              <w:top w:val="single" w:color="auto" w:sz="4" w:space="0"/>
              <w:left w:val="single" w:color="auto" w:sz="4" w:space="0"/>
              <w:bottom w:val="single" w:color="auto" w:sz="4" w:space="0"/>
              <w:right w:val="single" w:color="auto" w:sz="4" w:space="0"/>
            </w:tcBorders>
            <w:vAlign w:val="center"/>
          </w:tcPr>
          <w:p w14:paraId="2C1BFB82">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得分</w:t>
            </w:r>
          </w:p>
        </w:tc>
        <w:tc>
          <w:tcPr>
            <w:tcW w:w="3470" w:type="dxa"/>
            <w:tcBorders>
              <w:top w:val="single" w:color="auto" w:sz="4" w:space="0"/>
              <w:left w:val="single" w:color="auto" w:sz="4" w:space="0"/>
              <w:bottom w:val="single" w:color="auto" w:sz="4" w:space="0"/>
              <w:right w:val="single" w:color="auto" w:sz="4" w:space="0"/>
            </w:tcBorders>
            <w:vAlign w:val="center"/>
          </w:tcPr>
          <w:p w14:paraId="488C7C46">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投标人名称</w:t>
            </w:r>
          </w:p>
        </w:tc>
        <w:tc>
          <w:tcPr>
            <w:tcW w:w="2816" w:type="dxa"/>
            <w:tcBorders>
              <w:top w:val="single" w:color="auto" w:sz="4" w:space="0"/>
              <w:left w:val="single" w:color="auto" w:sz="4" w:space="0"/>
              <w:bottom w:val="single" w:color="auto" w:sz="4" w:space="0"/>
              <w:right w:val="single" w:color="auto" w:sz="4" w:space="0"/>
            </w:tcBorders>
            <w:vAlign w:val="center"/>
          </w:tcPr>
          <w:p w14:paraId="50885F4C">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定标委员评语</w:t>
            </w:r>
          </w:p>
        </w:tc>
      </w:tr>
      <w:tr w14:paraId="6D5A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vAlign w:val="center"/>
          </w:tcPr>
          <w:p w14:paraId="571B82D8">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1318" w:type="dxa"/>
            <w:tcBorders>
              <w:top w:val="single" w:color="auto" w:sz="4" w:space="0"/>
              <w:left w:val="single" w:color="auto" w:sz="4" w:space="0"/>
              <w:bottom w:val="single" w:color="auto" w:sz="4" w:space="0"/>
              <w:right w:val="single" w:color="auto" w:sz="4" w:space="0"/>
            </w:tcBorders>
            <w:vAlign w:val="center"/>
          </w:tcPr>
          <w:p w14:paraId="55777933">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N</w:t>
            </w:r>
          </w:p>
        </w:tc>
        <w:tc>
          <w:tcPr>
            <w:tcW w:w="3470" w:type="dxa"/>
            <w:tcBorders>
              <w:top w:val="single" w:color="auto" w:sz="4" w:space="0"/>
              <w:left w:val="single" w:color="auto" w:sz="4" w:space="0"/>
              <w:bottom w:val="single" w:color="auto" w:sz="4" w:space="0"/>
              <w:right w:val="single" w:color="auto" w:sz="4" w:space="0"/>
            </w:tcBorders>
            <w:vAlign w:val="center"/>
          </w:tcPr>
          <w:p w14:paraId="63718679">
            <w:pPr>
              <w:spacing w:line="600" w:lineRule="exact"/>
              <w:jc w:val="center"/>
              <w:rPr>
                <w:rFonts w:cs="宋体" w:asciiTheme="minorEastAsia" w:hAnsiTheme="minorEastAsia" w:eastAsiaTheme="minorEastAsia"/>
                <w:sz w:val="24"/>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1540ADD8">
            <w:pPr>
              <w:spacing w:line="600" w:lineRule="exact"/>
              <w:jc w:val="center"/>
              <w:rPr>
                <w:rFonts w:cs="宋体" w:asciiTheme="minorEastAsia" w:hAnsiTheme="minorEastAsia" w:eastAsiaTheme="minorEastAsia"/>
                <w:sz w:val="24"/>
                <w:highlight w:val="none"/>
              </w:rPr>
            </w:pPr>
          </w:p>
        </w:tc>
      </w:tr>
      <w:tr w14:paraId="09C7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vAlign w:val="center"/>
          </w:tcPr>
          <w:p w14:paraId="3103D025">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tc>
        <w:tc>
          <w:tcPr>
            <w:tcW w:w="1318" w:type="dxa"/>
            <w:tcBorders>
              <w:top w:val="single" w:color="auto" w:sz="4" w:space="0"/>
              <w:left w:val="single" w:color="auto" w:sz="4" w:space="0"/>
              <w:bottom w:val="single" w:color="auto" w:sz="4" w:space="0"/>
              <w:right w:val="single" w:color="auto" w:sz="4" w:space="0"/>
            </w:tcBorders>
            <w:vAlign w:val="center"/>
          </w:tcPr>
          <w:p w14:paraId="7A54D79B">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N-1</w:t>
            </w:r>
          </w:p>
        </w:tc>
        <w:tc>
          <w:tcPr>
            <w:tcW w:w="3470" w:type="dxa"/>
            <w:tcBorders>
              <w:top w:val="single" w:color="auto" w:sz="4" w:space="0"/>
              <w:left w:val="single" w:color="auto" w:sz="4" w:space="0"/>
              <w:bottom w:val="single" w:color="auto" w:sz="4" w:space="0"/>
              <w:right w:val="single" w:color="auto" w:sz="4" w:space="0"/>
            </w:tcBorders>
            <w:vAlign w:val="center"/>
          </w:tcPr>
          <w:p w14:paraId="23E0500B">
            <w:pPr>
              <w:spacing w:line="600" w:lineRule="exact"/>
              <w:jc w:val="center"/>
              <w:rPr>
                <w:rFonts w:cs="宋体" w:asciiTheme="minorEastAsia" w:hAnsiTheme="minorEastAsia" w:eastAsiaTheme="minorEastAsia"/>
                <w:sz w:val="24"/>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6F6B7DDA">
            <w:pPr>
              <w:spacing w:line="600" w:lineRule="exact"/>
              <w:jc w:val="center"/>
              <w:rPr>
                <w:rFonts w:cs="宋体" w:asciiTheme="minorEastAsia" w:hAnsiTheme="minorEastAsia" w:eastAsiaTheme="minorEastAsia"/>
                <w:sz w:val="24"/>
                <w:highlight w:val="none"/>
              </w:rPr>
            </w:pPr>
          </w:p>
        </w:tc>
      </w:tr>
      <w:tr w14:paraId="5E2D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vAlign w:val="center"/>
          </w:tcPr>
          <w:p w14:paraId="57203449">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p>
        </w:tc>
        <w:tc>
          <w:tcPr>
            <w:tcW w:w="1318" w:type="dxa"/>
            <w:tcBorders>
              <w:top w:val="single" w:color="auto" w:sz="4" w:space="0"/>
              <w:left w:val="single" w:color="auto" w:sz="4" w:space="0"/>
              <w:bottom w:val="single" w:color="auto" w:sz="4" w:space="0"/>
              <w:right w:val="single" w:color="auto" w:sz="4" w:space="0"/>
            </w:tcBorders>
            <w:vAlign w:val="center"/>
          </w:tcPr>
          <w:p w14:paraId="0982C9DC">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N-2</w:t>
            </w:r>
          </w:p>
        </w:tc>
        <w:tc>
          <w:tcPr>
            <w:tcW w:w="3470" w:type="dxa"/>
            <w:tcBorders>
              <w:top w:val="single" w:color="auto" w:sz="4" w:space="0"/>
              <w:left w:val="single" w:color="auto" w:sz="4" w:space="0"/>
              <w:bottom w:val="single" w:color="auto" w:sz="4" w:space="0"/>
              <w:right w:val="single" w:color="auto" w:sz="4" w:space="0"/>
            </w:tcBorders>
            <w:vAlign w:val="center"/>
          </w:tcPr>
          <w:p w14:paraId="7986C1A1">
            <w:pPr>
              <w:spacing w:line="600" w:lineRule="exact"/>
              <w:jc w:val="center"/>
              <w:rPr>
                <w:rFonts w:cs="宋体" w:asciiTheme="minorEastAsia" w:hAnsiTheme="minorEastAsia" w:eastAsiaTheme="minorEastAsia"/>
                <w:sz w:val="24"/>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41BF2CFB">
            <w:pPr>
              <w:spacing w:line="600" w:lineRule="exact"/>
              <w:jc w:val="center"/>
              <w:rPr>
                <w:rFonts w:cs="宋体" w:asciiTheme="minorEastAsia" w:hAnsiTheme="minorEastAsia" w:eastAsiaTheme="minorEastAsia"/>
                <w:sz w:val="24"/>
                <w:highlight w:val="none"/>
              </w:rPr>
            </w:pPr>
          </w:p>
        </w:tc>
      </w:tr>
      <w:tr w14:paraId="5B81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vAlign w:val="center"/>
          </w:tcPr>
          <w:p w14:paraId="12406C3B">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tc>
        <w:tc>
          <w:tcPr>
            <w:tcW w:w="1318" w:type="dxa"/>
            <w:tcBorders>
              <w:top w:val="single" w:color="auto" w:sz="4" w:space="0"/>
              <w:left w:val="single" w:color="auto" w:sz="4" w:space="0"/>
              <w:bottom w:val="single" w:color="auto" w:sz="4" w:space="0"/>
              <w:right w:val="single" w:color="auto" w:sz="4" w:space="0"/>
            </w:tcBorders>
            <w:vAlign w:val="center"/>
          </w:tcPr>
          <w:p w14:paraId="4C84DAD7">
            <w:pPr>
              <w:spacing w:line="600" w:lineRule="exact"/>
              <w:jc w:val="center"/>
              <w:rPr>
                <w:rFonts w:cs="宋体" w:asciiTheme="minorEastAsia" w:hAnsiTheme="minorEastAsia" w:eastAsiaTheme="minorEastAsia"/>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1FCC47EB">
            <w:pPr>
              <w:spacing w:line="600" w:lineRule="exact"/>
              <w:jc w:val="center"/>
              <w:rPr>
                <w:rFonts w:cs="宋体" w:asciiTheme="minorEastAsia" w:hAnsiTheme="minorEastAsia" w:eastAsiaTheme="minorEastAsia"/>
                <w:sz w:val="24"/>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7AEFC5BA">
            <w:pPr>
              <w:spacing w:line="600" w:lineRule="exact"/>
              <w:jc w:val="center"/>
              <w:rPr>
                <w:rFonts w:cs="宋体" w:asciiTheme="minorEastAsia" w:hAnsiTheme="minorEastAsia" w:eastAsiaTheme="minorEastAsia"/>
                <w:sz w:val="24"/>
                <w:highlight w:val="none"/>
              </w:rPr>
            </w:pPr>
          </w:p>
        </w:tc>
      </w:tr>
      <w:tr w14:paraId="512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vAlign w:val="center"/>
          </w:tcPr>
          <w:p w14:paraId="11823A3A">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tc>
        <w:tc>
          <w:tcPr>
            <w:tcW w:w="1318" w:type="dxa"/>
            <w:tcBorders>
              <w:top w:val="single" w:color="auto" w:sz="4" w:space="0"/>
              <w:left w:val="single" w:color="auto" w:sz="4" w:space="0"/>
              <w:bottom w:val="single" w:color="auto" w:sz="4" w:space="0"/>
              <w:right w:val="single" w:color="auto" w:sz="4" w:space="0"/>
            </w:tcBorders>
            <w:vAlign w:val="center"/>
          </w:tcPr>
          <w:p w14:paraId="4C007B91">
            <w:pPr>
              <w:spacing w:line="600" w:lineRule="exact"/>
              <w:jc w:val="center"/>
              <w:rPr>
                <w:rFonts w:cs="宋体" w:asciiTheme="minorEastAsia" w:hAnsiTheme="minorEastAsia" w:eastAsiaTheme="minorEastAsia"/>
                <w:sz w:val="24"/>
                <w:highlight w:val="none"/>
              </w:rPr>
            </w:pPr>
          </w:p>
        </w:tc>
        <w:tc>
          <w:tcPr>
            <w:tcW w:w="3470" w:type="dxa"/>
            <w:tcBorders>
              <w:top w:val="single" w:color="auto" w:sz="4" w:space="0"/>
              <w:left w:val="single" w:color="auto" w:sz="4" w:space="0"/>
              <w:bottom w:val="single" w:color="auto" w:sz="4" w:space="0"/>
              <w:right w:val="single" w:color="auto" w:sz="4" w:space="0"/>
            </w:tcBorders>
            <w:vAlign w:val="center"/>
          </w:tcPr>
          <w:p w14:paraId="499141DE">
            <w:pPr>
              <w:spacing w:line="600" w:lineRule="exact"/>
              <w:jc w:val="center"/>
              <w:rPr>
                <w:rFonts w:cs="宋体" w:asciiTheme="minorEastAsia" w:hAnsiTheme="minorEastAsia" w:eastAsiaTheme="minorEastAsia"/>
                <w:sz w:val="24"/>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6498B378">
            <w:pPr>
              <w:spacing w:line="600" w:lineRule="exact"/>
              <w:jc w:val="center"/>
              <w:rPr>
                <w:rFonts w:cs="宋体" w:asciiTheme="minorEastAsia" w:hAnsiTheme="minorEastAsia" w:eastAsiaTheme="minorEastAsia"/>
                <w:sz w:val="24"/>
                <w:highlight w:val="none"/>
              </w:rPr>
            </w:pPr>
          </w:p>
        </w:tc>
      </w:tr>
      <w:tr w14:paraId="2957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vAlign w:val="center"/>
          </w:tcPr>
          <w:p w14:paraId="4FFFC8B7">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N</w:t>
            </w:r>
          </w:p>
        </w:tc>
        <w:tc>
          <w:tcPr>
            <w:tcW w:w="1318" w:type="dxa"/>
            <w:tcBorders>
              <w:top w:val="single" w:color="auto" w:sz="4" w:space="0"/>
              <w:left w:val="single" w:color="auto" w:sz="4" w:space="0"/>
              <w:bottom w:val="single" w:color="auto" w:sz="4" w:space="0"/>
              <w:right w:val="single" w:color="auto" w:sz="4" w:space="0"/>
            </w:tcBorders>
            <w:vAlign w:val="center"/>
          </w:tcPr>
          <w:p w14:paraId="22C40759">
            <w:pPr>
              <w:spacing w:line="6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3470" w:type="dxa"/>
            <w:tcBorders>
              <w:top w:val="single" w:color="auto" w:sz="4" w:space="0"/>
              <w:left w:val="single" w:color="auto" w:sz="4" w:space="0"/>
              <w:bottom w:val="single" w:color="auto" w:sz="4" w:space="0"/>
              <w:right w:val="single" w:color="auto" w:sz="4" w:space="0"/>
            </w:tcBorders>
            <w:vAlign w:val="center"/>
          </w:tcPr>
          <w:p w14:paraId="555AA644">
            <w:pPr>
              <w:spacing w:line="600" w:lineRule="exact"/>
              <w:jc w:val="center"/>
              <w:rPr>
                <w:rFonts w:cs="宋体" w:asciiTheme="minorEastAsia" w:hAnsiTheme="minorEastAsia" w:eastAsiaTheme="minorEastAsia"/>
                <w:sz w:val="24"/>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11A95CBE">
            <w:pPr>
              <w:spacing w:line="600" w:lineRule="exact"/>
              <w:jc w:val="center"/>
              <w:rPr>
                <w:rFonts w:cs="宋体" w:asciiTheme="minorEastAsia" w:hAnsiTheme="minorEastAsia" w:eastAsiaTheme="minorEastAsia"/>
                <w:sz w:val="24"/>
                <w:highlight w:val="none"/>
              </w:rPr>
            </w:pPr>
          </w:p>
        </w:tc>
      </w:tr>
    </w:tbl>
    <w:p w14:paraId="2045DAE4">
      <w:pPr>
        <w:spacing w:line="600" w:lineRule="exact"/>
        <w:ind w:right="-9"/>
        <w:jc w:val="center"/>
        <w:rPr>
          <w:rFonts w:asciiTheme="minorEastAsia" w:hAnsiTheme="minorEastAsia" w:eastAsiaTheme="minorEastAsia"/>
          <w:sz w:val="24"/>
          <w:highlight w:val="none"/>
        </w:rPr>
      </w:pPr>
    </w:p>
    <w:p w14:paraId="32EB19AC">
      <w:pPr>
        <w:spacing w:line="360" w:lineRule="auto"/>
        <w:ind w:right="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p w14:paraId="0044A1D9">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）本表格用于第一轮投票计分，每行限填一个投标人，定标委员会成员应当独立投票表决；</w:t>
      </w:r>
    </w:p>
    <w:p w14:paraId="6401A472">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）定标委员会各成员对所有进入定标程序的</w:t>
      </w:r>
      <w:r>
        <w:rPr>
          <w:rFonts w:asciiTheme="minorEastAsia" w:hAnsiTheme="minorEastAsia" w:eastAsiaTheme="minorEastAsia"/>
          <w:sz w:val="24"/>
          <w:highlight w:val="none"/>
        </w:rPr>
        <w:t>N</w:t>
      </w:r>
      <w:r>
        <w:rPr>
          <w:rFonts w:hint="eastAsia" w:asciiTheme="minorEastAsia" w:hAnsiTheme="minorEastAsia" w:eastAsiaTheme="minorEastAsia"/>
          <w:sz w:val="24"/>
          <w:highlight w:val="none"/>
        </w:rPr>
        <w:t>名入围候选人进行择优排序，排序第一名得</w:t>
      </w:r>
      <w:r>
        <w:rPr>
          <w:rFonts w:asciiTheme="minorEastAsia" w:hAnsiTheme="minorEastAsia" w:eastAsiaTheme="minorEastAsia"/>
          <w:sz w:val="24"/>
          <w:highlight w:val="none"/>
        </w:rPr>
        <w:t>N</w:t>
      </w:r>
      <w:r>
        <w:rPr>
          <w:rFonts w:hint="eastAsia" w:asciiTheme="minorEastAsia" w:hAnsiTheme="minorEastAsia" w:eastAsiaTheme="minorEastAsia"/>
          <w:sz w:val="24"/>
          <w:highlight w:val="none"/>
        </w:rPr>
        <w:t>分，排序第二名得</w:t>
      </w:r>
      <w:r>
        <w:rPr>
          <w:rFonts w:asciiTheme="minorEastAsia" w:hAnsiTheme="minorEastAsia" w:eastAsiaTheme="minorEastAsia"/>
          <w:sz w:val="24"/>
          <w:highlight w:val="none"/>
        </w:rPr>
        <w:t>N-1</w:t>
      </w:r>
      <w:r>
        <w:rPr>
          <w:rFonts w:hint="eastAsia" w:asciiTheme="minorEastAsia" w:hAnsiTheme="minorEastAsia" w:eastAsiaTheme="minorEastAsia"/>
          <w:sz w:val="24"/>
          <w:highlight w:val="none"/>
        </w:rPr>
        <w:t>分，依此类推，排名第</w:t>
      </w:r>
      <w:r>
        <w:rPr>
          <w:rFonts w:asciiTheme="minorEastAsia" w:hAnsiTheme="minorEastAsia" w:eastAsiaTheme="minorEastAsia"/>
          <w:sz w:val="24"/>
          <w:highlight w:val="none"/>
        </w:rPr>
        <w:t>N</w:t>
      </w:r>
      <w:r>
        <w:rPr>
          <w:rFonts w:hint="eastAsia" w:asciiTheme="minorEastAsia" w:hAnsiTheme="minorEastAsia" w:eastAsiaTheme="minorEastAsia"/>
          <w:sz w:val="24"/>
          <w:highlight w:val="none"/>
        </w:rPr>
        <w:t>名得</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分；</w:t>
      </w:r>
    </w:p>
    <w:p w14:paraId="2E0EA679">
      <w:pPr>
        <w:spacing w:line="360" w:lineRule="auto"/>
        <w:rPr>
          <w:rFonts w:asciiTheme="minorEastAsia" w:hAnsiTheme="minorEastAsia" w:eastAsiaTheme="minorEastAsia"/>
          <w:sz w:val="24"/>
          <w:highlight w:val="none"/>
        </w:rPr>
      </w:pPr>
    </w:p>
    <w:p w14:paraId="031537E4">
      <w:pPr>
        <w:spacing w:line="360" w:lineRule="auto"/>
        <w:rPr>
          <w:rFonts w:cs="宋体" w:asciiTheme="minorEastAsia" w:hAnsiTheme="minorEastAsia" w:eastAsiaTheme="minorEastAsia"/>
          <w:sz w:val="24"/>
          <w:highlight w:val="none"/>
        </w:rPr>
      </w:pPr>
    </w:p>
    <w:p w14:paraId="600DE7B0">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定标委员签名：</w:t>
      </w:r>
    </w:p>
    <w:p w14:paraId="107E3E2F">
      <w:pPr>
        <w:spacing w:line="360" w:lineRule="auto"/>
        <w:rPr>
          <w:rFonts w:cs="宋体" w:asciiTheme="minorEastAsia" w:hAnsiTheme="minorEastAsia" w:eastAsiaTheme="minorEastAsia"/>
          <w:sz w:val="24"/>
          <w:highlight w:val="none"/>
        </w:rPr>
      </w:pPr>
    </w:p>
    <w:p w14:paraId="178101E5">
      <w:pPr>
        <w:pStyle w:val="7"/>
        <w:ind w:left="0"/>
        <w:jc w:val="left"/>
        <w:rPr>
          <w:rFonts w:ascii="宋体" w:hAnsi="宋体" w:cs="宋体"/>
          <w:color w:val="auto"/>
          <w:sz w:val="22"/>
          <w:szCs w:val="22"/>
          <w:highlight w:val="none"/>
        </w:rPr>
      </w:pPr>
      <w:r>
        <w:rPr>
          <w:rFonts w:hint="eastAsia" w:cs="宋体" w:asciiTheme="minorEastAsia" w:hAnsiTheme="minorEastAsia" w:eastAsiaTheme="minorEastAsia"/>
          <w:sz w:val="24"/>
          <w:highlight w:val="none"/>
        </w:rPr>
        <w:t>日期：  年  月   日</w:t>
      </w:r>
      <w:r>
        <w:rPr>
          <w:rFonts w:hint="eastAsia" w:ascii="宋体" w:hAnsi="宋体" w:cs="宋体"/>
          <w:color w:val="auto"/>
          <w:sz w:val="22"/>
          <w:szCs w:val="22"/>
          <w:highlight w:val="none"/>
        </w:rPr>
        <w:br w:type="page"/>
      </w:r>
      <w:r>
        <w:rPr>
          <w:rFonts w:hint="eastAsia" w:ascii="宋体" w:hAnsi="宋体" w:cs="宋体"/>
          <w:color w:val="auto"/>
          <w:sz w:val="22"/>
          <w:szCs w:val="22"/>
          <w:highlight w:val="none"/>
        </w:rPr>
        <w:t>附表十：</w:t>
      </w:r>
    </w:p>
    <w:p w14:paraId="266C9B66">
      <w:pPr>
        <w:pStyle w:val="4"/>
        <w:rPr>
          <w:rFonts w:cs="宋体" w:asciiTheme="minorEastAsia" w:hAnsiTheme="minorEastAsia" w:eastAsiaTheme="minorEastAsia"/>
          <w:highlight w:val="none"/>
        </w:rPr>
      </w:pPr>
      <w:r>
        <w:rPr>
          <w:rFonts w:hint="eastAsia" w:cs="宋体" w:asciiTheme="minorEastAsia" w:hAnsiTheme="minorEastAsia" w:eastAsiaTheme="minorEastAsia"/>
          <w:sz w:val="36"/>
          <w:szCs w:val="36"/>
          <w:highlight w:val="none"/>
        </w:rPr>
        <w:t>定标委员评语表</w:t>
      </w:r>
    </w:p>
    <w:p w14:paraId="2F9264B5">
      <w:pPr>
        <w:pStyle w:val="34"/>
        <w:spacing w:line="360" w:lineRule="auto"/>
        <w:jc w:val="left"/>
        <w:rPr>
          <w:rFonts w:cs="宋体" w:asciiTheme="minorEastAsia" w:hAnsiTheme="minorEastAsia" w:eastAsiaTheme="minorEastAsia"/>
          <w:b w:val="0"/>
          <w:highlight w:val="none"/>
        </w:rPr>
      </w:pPr>
      <w:r>
        <w:rPr>
          <w:rFonts w:hint="eastAsia" w:cs="宋体" w:asciiTheme="minorEastAsia" w:hAnsiTheme="minorEastAsia" w:eastAsiaTheme="minorEastAsia"/>
          <w:b w:val="0"/>
          <w:highlight w:val="none"/>
        </w:rPr>
        <w:t>项目名称：</w:t>
      </w:r>
    </w:p>
    <w:p w14:paraId="1E2E46A1">
      <w:pPr>
        <w:pStyle w:val="34"/>
        <w:spacing w:line="360" w:lineRule="auto"/>
        <w:jc w:val="left"/>
        <w:rPr>
          <w:rFonts w:cs="宋体" w:asciiTheme="minorEastAsia" w:hAnsiTheme="minorEastAsia" w:eastAsiaTheme="minorEastAsia"/>
          <w:b w:val="0"/>
          <w:highlight w:val="none"/>
        </w:rPr>
      </w:pPr>
      <w:r>
        <w:rPr>
          <w:rFonts w:hint="eastAsia" w:cs="宋体" w:asciiTheme="minorEastAsia" w:hAnsiTheme="minorEastAsia" w:eastAsiaTheme="minorEastAsia"/>
          <w:b w:val="0"/>
          <w:highlight w:val="none"/>
        </w:rPr>
        <w:t>投标人名称：</w:t>
      </w:r>
    </w:p>
    <w:tbl>
      <w:tblPr>
        <w:tblStyle w:val="21"/>
        <w:tblW w:w="927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3105"/>
      </w:tblGrid>
      <w:tr w14:paraId="575F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vAlign w:val="center"/>
          </w:tcPr>
          <w:p w14:paraId="70583DEA">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序号</w:t>
            </w:r>
          </w:p>
        </w:tc>
        <w:tc>
          <w:tcPr>
            <w:tcW w:w="3205" w:type="dxa"/>
            <w:tcBorders>
              <w:top w:val="single" w:color="auto" w:sz="4" w:space="0"/>
              <w:left w:val="single" w:color="auto" w:sz="4" w:space="0"/>
              <w:bottom w:val="single" w:color="auto" w:sz="4" w:space="0"/>
              <w:right w:val="single" w:color="auto" w:sz="4" w:space="0"/>
            </w:tcBorders>
            <w:vAlign w:val="center"/>
          </w:tcPr>
          <w:p w14:paraId="044C3964">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定标因素</w:t>
            </w:r>
          </w:p>
        </w:tc>
        <w:tc>
          <w:tcPr>
            <w:tcW w:w="2091" w:type="dxa"/>
            <w:tcBorders>
              <w:top w:val="single" w:color="auto" w:sz="4" w:space="0"/>
              <w:left w:val="single" w:color="auto" w:sz="4" w:space="0"/>
              <w:bottom w:val="single" w:color="auto" w:sz="4" w:space="0"/>
              <w:right w:val="single" w:color="auto" w:sz="4" w:space="0"/>
            </w:tcBorders>
            <w:vAlign w:val="center"/>
          </w:tcPr>
          <w:p w14:paraId="7B425CB5">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定标因素结论</w:t>
            </w:r>
          </w:p>
        </w:tc>
        <w:tc>
          <w:tcPr>
            <w:tcW w:w="3105" w:type="dxa"/>
            <w:tcBorders>
              <w:top w:val="single" w:color="auto" w:sz="4" w:space="0"/>
              <w:left w:val="single" w:color="auto" w:sz="4" w:space="0"/>
              <w:bottom w:val="single" w:color="auto" w:sz="4" w:space="0"/>
              <w:right w:val="single" w:color="auto" w:sz="4" w:space="0"/>
            </w:tcBorders>
            <w:vAlign w:val="center"/>
          </w:tcPr>
          <w:p w14:paraId="3BEB927A">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定标委员评语</w:t>
            </w:r>
          </w:p>
        </w:tc>
      </w:tr>
      <w:tr w14:paraId="12C3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73" w:type="dxa"/>
            <w:tcBorders>
              <w:top w:val="single" w:color="auto" w:sz="4" w:space="0"/>
              <w:left w:val="single" w:color="auto" w:sz="4" w:space="0"/>
              <w:bottom w:val="single" w:color="auto" w:sz="4" w:space="0"/>
              <w:right w:val="single" w:color="auto" w:sz="4" w:space="0"/>
            </w:tcBorders>
            <w:vAlign w:val="center"/>
          </w:tcPr>
          <w:p w14:paraId="76D80D77">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1</w:t>
            </w:r>
          </w:p>
        </w:tc>
        <w:tc>
          <w:tcPr>
            <w:tcW w:w="3205" w:type="dxa"/>
            <w:tcBorders>
              <w:top w:val="single" w:color="auto" w:sz="4" w:space="0"/>
              <w:left w:val="single" w:color="auto" w:sz="4" w:space="0"/>
              <w:bottom w:val="single" w:color="auto" w:sz="4" w:space="0"/>
              <w:right w:val="single" w:color="auto" w:sz="4" w:space="0"/>
            </w:tcBorders>
            <w:vAlign w:val="center"/>
          </w:tcPr>
          <w:p w14:paraId="598974CE">
            <w:pPr>
              <w:jc w:val="left"/>
              <w:rPr>
                <w:rFonts w:cs="宋体" w:asciiTheme="minorEastAsia" w:hAnsiTheme="minorEastAsia" w:eastAsiaTheme="minorEastAsia"/>
                <w:b/>
                <w:bCs/>
                <w:highlight w:val="none"/>
              </w:rPr>
            </w:pPr>
            <w:r>
              <w:rPr>
                <w:rFonts w:hint="eastAsia" w:asciiTheme="minorEastAsia" w:hAnsiTheme="minorEastAsia" w:eastAsiaTheme="minorEastAsia"/>
                <w:bCs/>
                <w:szCs w:val="21"/>
                <w:highlight w:val="none"/>
              </w:rPr>
              <w:t>入围候选人施工履约能力与水平评价</w:t>
            </w:r>
            <w:r>
              <w:rPr>
                <w:rFonts w:hint="eastAsia" w:asciiTheme="minorEastAsia" w:hAnsiTheme="minorEastAsia" w:eastAsiaTheme="minorEastAsia"/>
                <w:bCs/>
                <w:szCs w:val="21"/>
                <w:highlight w:val="none"/>
              </w:rPr>
              <w:tab/>
            </w:r>
          </w:p>
        </w:tc>
        <w:tc>
          <w:tcPr>
            <w:tcW w:w="2091" w:type="dxa"/>
            <w:tcBorders>
              <w:top w:val="single" w:color="auto" w:sz="4" w:space="0"/>
              <w:left w:val="single" w:color="auto" w:sz="4" w:space="0"/>
              <w:bottom w:val="single" w:color="auto" w:sz="4" w:space="0"/>
              <w:right w:val="single" w:color="auto" w:sz="4" w:space="0"/>
            </w:tcBorders>
            <w:vAlign w:val="center"/>
          </w:tcPr>
          <w:p w14:paraId="0952F64E">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□优</w:t>
            </w:r>
          </w:p>
          <w:p w14:paraId="4EBFBE4A">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□良</w:t>
            </w:r>
          </w:p>
          <w:p w14:paraId="2CF40050">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□中</w:t>
            </w:r>
          </w:p>
        </w:tc>
        <w:tc>
          <w:tcPr>
            <w:tcW w:w="3105" w:type="dxa"/>
            <w:tcBorders>
              <w:top w:val="single" w:color="auto" w:sz="4" w:space="0"/>
              <w:left w:val="single" w:color="auto" w:sz="4" w:space="0"/>
              <w:bottom w:val="single" w:color="auto" w:sz="4" w:space="0"/>
              <w:right w:val="single" w:color="auto" w:sz="4" w:space="0"/>
            </w:tcBorders>
            <w:vAlign w:val="center"/>
          </w:tcPr>
          <w:p w14:paraId="27BCD854">
            <w:pPr>
              <w:jc w:val="center"/>
              <w:rPr>
                <w:rFonts w:cs="宋体" w:asciiTheme="minorEastAsia" w:hAnsiTheme="minorEastAsia" w:eastAsiaTheme="minorEastAsia"/>
                <w:b/>
                <w:bCs/>
                <w:highlight w:val="none"/>
              </w:rPr>
            </w:pPr>
          </w:p>
        </w:tc>
      </w:tr>
      <w:tr w14:paraId="4968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73" w:type="dxa"/>
            <w:tcBorders>
              <w:top w:val="single" w:color="auto" w:sz="4" w:space="0"/>
              <w:left w:val="single" w:color="auto" w:sz="4" w:space="0"/>
              <w:bottom w:val="single" w:color="auto" w:sz="4" w:space="0"/>
              <w:right w:val="single" w:color="auto" w:sz="4" w:space="0"/>
            </w:tcBorders>
            <w:vAlign w:val="center"/>
          </w:tcPr>
          <w:p w14:paraId="7C54AF2A">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2</w:t>
            </w:r>
          </w:p>
        </w:tc>
        <w:tc>
          <w:tcPr>
            <w:tcW w:w="3205" w:type="dxa"/>
            <w:tcBorders>
              <w:top w:val="single" w:color="auto" w:sz="4" w:space="0"/>
              <w:left w:val="single" w:color="auto" w:sz="4" w:space="0"/>
              <w:bottom w:val="single" w:color="auto" w:sz="4" w:space="0"/>
              <w:right w:val="single" w:color="auto" w:sz="4" w:space="0"/>
            </w:tcBorders>
            <w:vAlign w:val="center"/>
          </w:tcPr>
          <w:p w14:paraId="57D0D9F7">
            <w:pPr>
              <w:jc w:val="left"/>
              <w:rPr>
                <w:rFonts w:cs="宋体" w:asciiTheme="minorEastAsia" w:hAnsiTheme="minorEastAsia" w:eastAsiaTheme="minorEastAsia"/>
                <w:b/>
                <w:bCs/>
                <w:highlight w:val="none"/>
              </w:rPr>
            </w:pPr>
            <w:r>
              <w:rPr>
                <w:rFonts w:hint="eastAsia" w:asciiTheme="minorEastAsia" w:hAnsiTheme="minorEastAsia" w:eastAsiaTheme="minorEastAsia"/>
                <w:szCs w:val="21"/>
                <w:highlight w:val="none"/>
              </w:rPr>
              <w:t>服务保障能力</w:t>
            </w:r>
          </w:p>
        </w:tc>
        <w:tc>
          <w:tcPr>
            <w:tcW w:w="2091" w:type="dxa"/>
            <w:tcBorders>
              <w:top w:val="single" w:color="auto" w:sz="4" w:space="0"/>
              <w:left w:val="single" w:color="auto" w:sz="4" w:space="0"/>
              <w:bottom w:val="single" w:color="auto" w:sz="4" w:space="0"/>
              <w:right w:val="single" w:color="auto" w:sz="4" w:space="0"/>
            </w:tcBorders>
            <w:vAlign w:val="center"/>
          </w:tcPr>
          <w:p w14:paraId="0246AE61">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□优</w:t>
            </w:r>
          </w:p>
          <w:p w14:paraId="6C9C63F3">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□良</w:t>
            </w:r>
          </w:p>
          <w:p w14:paraId="46B361A2">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□中</w:t>
            </w:r>
          </w:p>
        </w:tc>
        <w:tc>
          <w:tcPr>
            <w:tcW w:w="3105" w:type="dxa"/>
            <w:tcBorders>
              <w:top w:val="single" w:color="auto" w:sz="4" w:space="0"/>
              <w:left w:val="single" w:color="auto" w:sz="4" w:space="0"/>
              <w:bottom w:val="single" w:color="auto" w:sz="4" w:space="0"/>
              <w:right w:val="single" w:color="auto" w:sz="4" w:space="0"/>
            </w:tcBorders>
            <w:vAlign w:val="center"/>
          </w:tcPr>
          <w:p w14:paraId="6AB55419">
            <w:pPr>
              <w:spacing w:line="360" w:lineRule="auto"/>
              <w:rPr>
                <w:rFonts w:cs="宋体" w:asciiTheme="minorEastAsia" w:hAnsiTheme="minorEastAsia" w:eastAsiaTheme="minorEastAsia"/>
                <w:b/>
                <w:bCs/>
                <w:highlight w:val="none"/>
              </w:rPr>
            </w:pPr>
          </w:p>
        </w:tc>
      </w:tr>
      <w:tr w14:paraId="678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3" w:type="dxa"/>
            <w:tcBorders>
              <w:top w:val="single" w:color="auto" w:sz="4" w:space="0"/>
              <w:left w:val="single" w:color="auto" w:sz="4" w:space="0"/>
              <w:bottom w:val="single" w:color="auto" w:sz="4" w:space="0"/>
              <w:right w:val="single" w:color="auto" w:sz="4" w:space="0"/>
            </w:tcBorders>
            <w:vAlign w:val="center"/>
          </w:tcPr>
          <w:p w14:paraId="3D40D7D8">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3</w:t>
            </w:r>
          </w:p>
        </w:tc>
        <w:tc>
          <w:tcPr>
            <w:tcW w:w="3205" w:type="dxa"/>
            <w:tcBorders>
              <w:top w:val="single" w:color="auto" w:sz="4" w:space="0"/>
              <w:left w:val="single" w:color="auto" w:sz="4" w:space="0"/>
              <w:bottom w:val="single" w:color="auto" w:sz="4" w:space="0"/>
              <w:right w:val="single" w:color="auto" w:sz="4" w:space="0"/>
            </w:tcBorders>
            <w:vAlign w:val="center"/>
          </w:tcPr>
          <w:p w14:paraId="7BA53E1A">
            <w:pPr>
              <w:jc w:val="left"/>
              <w:rPr>
                <w:rFonts w:cs="宋体" w:asciiTheme="minorEastAsia" w:hAnsiTheme="minorEastAsia" w:eastAsiaTheme="minorEastAsia"/>
                <w:highlight w:val="none"/>
              </w:rPr>
            </w:pPr>
            <w:r>
              <w:rPr>
                <w:rFonts w:hint="eastAsia" w:asciiTheme="minorEastAsia" w:hAnsiTheme="minorEastAsia" w:eastAsiaTheme="minorEastAsia"/>
                <w:szCs w:val="21"/>
                <w:highlight w:val="none"/>
              </w:rPr>
              <w:t>企业施工能力</w:t>
            </w:r>
            <w:r>
              <w:rPr>
                <w:rFonts w:hint="eastAsia" w:asciiTheme="minorEastAsia" w:hAnsiTheme="minorEastAsia" w:eastAsiaTheme="minorEastAsia"/>
                <w:szCs w:val="21"/>
                <w:highlight w:val="none"/>
              </w:rPr>
              <w:tab/>
            </w:r>
          </w:p>
        </w:tc>
        <w:tc>
          <w:tcPr>
            <w:tcW w:w="2091" w:type="dxa"/>
            <w:tcBorders>
              <w:top w:val="single" w:color="auto" w:sz="4" w:space="0"/>
              <w:left w:val="single" w:color="auto" w:sz="4" w:space="0"/>
              <w:bottom w:val="single" w:color="auto" w:sz="4" w:space="0"/>
              <w:right w:val="single" w:color="auto" w:sz="4" w:space="0"/>
            </w:tcBorders>
            <w:vAlign w:val="center"/>
          </w:tcPr>
          <w:p w14:paraId="0D4C53F9">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□优</w:t>
            </w:r>
          </w:p>
          <w:p w14:paraId="443E39EB">
            <w:pPr>
              <w:spacing w:line="360" w:lineRule="auto"/>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□良</w:t>
            </w:r>
          </w:p>
          <w:p w14:paraId="2240CAA2">
            <w:pPr>
              <w:spacing w:line="36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b/>
                <w:bCs/>
                <w:highlight w:val="none"/>
              </w:rPr>
              <w:t>□中</w:t>
            </w:r>
          </w:p>
        </w:tc>
        <w:tc>
          <w:tcPr>
            <w:tcW w:w="3105" w:type="dxa"/>
            <w:tcBorders>
              <w:top w:val="single" w:color="auto" w:sz="4" w:space="0"/>
              <w:left w:val="single" w:color="auto" w:sz="4" w:space="0"/>
              <w:bottom w:val="single" w:color="auto" w:sz="4" w:space="0"/>
              <w:right w:val="single" w:color="auto" w:sz="4" w:space="0"/>
            </w:tcBorders>
            <w:vAlign w:val="center"/>
          </w:tcPr>
          <w:p w14:paraId="2AAA6FA9">
            <w:pPr>
              <w:spacing w:line="360" w:lineRule="auto"/>
              <w:rPr>
                <w:rFonts w:cs="宋体" w:asciiTheme="minorEastAsia" w:hAnsiTheme="minorEastAsia" w:eastAsiaTheme="minorEastAsia"/>
                <w:highlight w:val="none"/>
              </w:rPr>
            </w:pPr>
          </w:p>
        </w:tc>
      </w:tr>
      <w:tr w14:paraId="4065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73" w:type="dxa"/>
            <w:tcBorders>
              <w:top w:val="single" w:color="auto" w:sz="4" w:space="0"/>
              <w:left w:val="single" w:color="auto" w:sz="4" w:space="0"/>
              <w:bottom w:val="single" w:color="auto" w:sz="4" w:space="0"/>
              <w:right w:val="single" w:color="auto" w:sz="4" w:space="0"/>
            </w:tcBorders>
            <w:vAlign w:val="center"/>
          </w:tcPr>
          <w:p w14:paraId="42FAC06E">
            <w:pPr>
              <w:jc w:val="center"/>
              <w:rPr>
                <w:rFonts w:hint="eastAsia" w:cs="宋体" w:asciiTheme="minorEastAsia" w:hAnsiTheme="minorEastAsia" w:eastAsiaTheme="minorEastAsia"/>
                <w:b/>
                <w:bCs/>
                <w:highlight w:val="none"/>
                <w:lang w:eastAsia="zh-CN"/>
              </w:rPr>
            </w:pPr>
            <w:r>
              <w:rPr>
                <w:rFonts w:hint="eastAsia" w:cs="宋体" w:asciiTheme="minorEastAsia" w:hAnsiTheme="minorEastAsia" w:eastAsiaTheme="minorEastAsia"/>
                <w:b/>
                <w:bCs/>
                <w:highlight w:val="none"/>
                <w:lang w:val="en-US" w:eastAsia="zh-CN"/>
              </w:rPr>
              <w:t>4</w:t>
            </w:r>
          </w:p>
        </w:tc>
        <w:tc>
          <w:tcPr>
            <w:tcW w:w="5296" w:type="dxa"/>
            <w:gridSpan w:val="2"/>
            <w:tcBorders>
              <w:top w:val="single" w:color="auto" w:sz="4" w:space="0"/>
              <w:left w:val="single" w:color="auto" w:sz="4" w:space="0"/>
              <w:bottom w:val="single" w:color="auto" w:sz="4" w:space="0"/>
              <w:right w:val="single" w:color="auto" w:sz="4" w:space="0"/>
            </w:tcBorders>
            <w:vAlign w:val="center"/>
          </w:tcPr>
          <w:p w14:paraId="28B5095D">
            <w:pPr>
              <w:pStyle w:val="9"/>
              <w:ind w:firstLine="2530" w:firstLineChars="1200"/>
              <w:rPr>
                <w:rFonts w:cs="宋体" w:asciiTheme="minorEastAsia" w:hAnsiTheme="minorEastAsia" w:eastAsiaTheme="minorEastAsia"/>
                <w:bCs/>
                <w:color w:val="auto"/>
                <w:highlight w:val="none"/>
              </w:rPr>
            </w:pPr>
            <w:r>
              <w:rPr>
                <w:rFonts w:hint="eastAsia" w:cs="宋体" w:asciiTheme="minorEastAsia" w:hAnsiTheme="minorEastAsia" w:eastAsiaTheme="minorEastAsia"/>
                <w:color w:val="auto"/>
                <w:highlight w:val="none"/>
              </w:rPr>
              <w:t>结论</w:t>
            </w:r>
          </w:p>
        </w:tc>
        <w:tc>
          <w:tcPr>
            <w:tcW w:w="3105" w:type="dxa"/>
            <w:tcBorders>
              <w:top w:val="single" w:color="auto" w:sz="4" w:space="0"/>
              <w:left w:val="single" w:color="auto" w:sz="4" w:space="0"/>
              <w:bottom w:val="single" w:color="auto" w:sz="4" w:space="0"/>
              <w:right w:val="single" w:color="auto" w:sz="4" w:space="0"/>
            </w:tcBorders>
          </w:tcPr>
          <w:p w14:paraId="4435009D">
            <w:pPr>
              <w:spacing w:line="360" w:lineRule="auto"/>
              <w:rPr>
                <w:rFonts w:cs="宋体" w:asciiTheme="minorEastAsia" w:hAnsiTheme="minorEastAsia" w:eastAsiaTheme="minorEastAsia"/>
                <w:bCs/>
                <w:szCs w:val="21"/>
                <w:highlight w:val="none"/>
              </w:rPr>
            </w:pPr>
          </w:p>
        </w:tc>
      </w:tr>
    </w:tbl>
    <w:p w14:paraId="0B39CEF3">
      <w:pPr>
        <w:spacing w:line="360" w:lineRule="auto"/>
        <w:ind w:left="316" w:right="504" w:rightChars="240" w:hanging="316" w:hangingChars="150"/>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b/>
          <w:bCs/>
          <w:highlight w:val="none"/>
        </w:rPr>
        <w:t>注：定标委员须根据合格的中标候选人的投标文件定标部分在定标因素结论中进行勾选，并按相应的定标因素填写评语。</w:t>
      </w:r>
    </w:p>
    <w:p w14:paraId="43C4EECF">
      <w:pPr>
        <w:spacing w:line="360" w:lineRule="auto"/>
        <w:ind w:left="360" w:hanging="360" w:hangingChars="150"/>
        <w:jc w:val="center"/>
        <w:rPr>
          <w:rFonts w:cs="宋体" w:asciiTheme="minorEastAsia" w:hAnsiTheme="minorEastAsia" w:eastAsiaTheme="minorEastAsia"/>
          <w:sz w:val="24"/>
          <w:szCs w:val="24"/>
          <w:highlight w:val="none"/>
        </w:rPr>
      </w:pPr>
    </w:p>
    <w:p w14:paraId="1DD353D2">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定标委员会签名：</w:t>
      </w:r>
    </w:p>
    <w:p w14:paraId="733C87DB">
      <w:pPr>
        <w:rPr>
          <w:rFonts w:hint="eastAsia" w:ascii="宋体" w:hAnsi="宋体" w:cs="宋体"/>
          <w:color w:val="auto"/>
          <w:kern w:val="0"/>
          <w:szCs w:val="21"/>
          <w:highlight w:val="none"/>
        </w:rPr>
      </w:pPr>
      <w:r>
        <w:rPr>
          <w:rFonts w:hint="eastAsia" w:asciiTheme="minorEastAsia" w:hAnsiTheme="minorEastAsia" w:eastAsiaTheme="minorEastAsia"/>
          <w:sz w:val="24"/>
          <w:highlight w:val="none"/>
        </w:rPr>
        <w:t>日期：  年  月 日</w:t>
      </w:r>
    </w:p>
    <w:p w14:paraId="41A8A6CD">
      <w:pPr>
        <w:rPr>
          <w:rFonts w:hint="eastAsia" w:ascii="宋体" w:hAnsi="宋体" w:cs="宋体"/>
          <w:color w:val="auto"/>
          <w:kern w:val="0"/>
          <w:szCs w:val="21"/>
          <w:highlight w:val="none"/>
        </w:rPr>
      </w:pPr>
    </w:p>
    <w:p w14:paraId="6757AA3B">
      <w:pPr>
        <w:rPr>
          <w:rFonts w:hint="eastAsia" w:ascii="宋体" w:hAnsi="宋体" w:cs="宋体"/>
          <w:color w:val="auto"/>
          <w:kern w:val="0"/>
          <w:szCs w:val="21"/>
          <w:highlight w:val="none"/>
        </w:rPr>
      </w:pPr>
    </w:p>
    <w:p w14:paraId="70FE7AE5">
      <w:pPr>
        <w:rPr>
          <w:rFonts w:hint="eastAsia" w:ascii="宋体" w:hAnsi="宋体" w:cs="宋体"/>
          <w:color w:val="auto"/>
          <w:kern w:val="0"/>
          <w:szCs w:val="21"/>
          <w:highlight w:val="none"/>
        </w:rPr>
      </w:pPr>
    </w:p>
    <w:p w14:paraId="4BB1AA53">
      <w:pPr>
        <w:rPr>
          <w:rFonts w:hint="eastAsia" w:ascii="宋体" w:hAnsi="宋体" w:cs="宋体"/>
          <w:color w:val="auto"/>
          <w:kern w:val="0"/>
          <w:szCs w:val="21"/>
          <w:highlight w:val="none"/>
        </w:rPr>
      </w:pPr>
    </w:p>
    <w:p w14:paraId="0BF7DF4D">
      <w:pPr>
        <w:rPr>
          <w:rFonts w:hint="eastAsia" w:ascii="宋体" w:hAnsi="宋体" w:cs="宋体"/>
          <w:color w:val="auto"/>
          <w:kern w:val="0"/>
          <w:szCs w:val="21"/>
          <w:highlight w:val="none"/>
        </w:rPr>
      </w:pPr>
    </w:p>
    <w:p w14:paraId="31826C78">
      <w:pPr>
        <w:pStyle w:val="36"/>
        <w:rPr>
          <w:rFonts w:hint="eastAsia" w:ascii="宋体" w:hAnsi="宋体" w:eastAsia="宋体" w:cs="宋体"/>
          <w:color w:val="auto"/>
          <w:highlight w:val="none"/>
        </w:rPr>
      </w:pPr>
    </w:p>
    <w:p w14:paraId="5CB4BC9F">
      <w:pPr>
        <w:pStyle w:val="7"/>
        <w:ind w:left="0"/>
        <w:jc w:val="left"/>
        <w:rPr>
          <w:rFonts w:ascii="宋体" w:hAnsi="宋体" w:cs="宋体"/>
          <w:color w:val="auto"/>
          <w:sz w:val="22"/>
          <w:szCs w:val="22"/>
          <w:highlight w:val="none"/>
        </w:rPr>
      </w:pPr>
      <w:r>
        <w:rPr>
          <w:rFonts w:hint="eastAsia" w:ascii="宋体" w:hAnsi="宋体" w:cs="宋体"/>
          <w:color w:val="auto"/>
          <w:sz w:val="22"/>
          <w:szCs w:val="22"/>
          <w:highlight w:val="none"/>
        </w:rPr>
        <w:t>附表十一：</w:t>
      </w:r>
    </w:p>
    <w:p w14:paraId="21DB1910">
      <w:pPr>
        <w:ind w:right="672"/>
        <w:jc w:val="center"/>
        <w:rPr>
          <w:rFonts w:asciiTheme="minorEastAsia" w:hAnsiTheme="minorEastAsia" w:eastAsiaTheme="minorEastAsia"/>
          <w:b/>
          <w:sz w:val="30"/>
          <w:szCs w:val="30"/>
          <w:highlight w:val="none"/>
        </w:rPr>
      </w:pPr>
      <w:r>
        <w:rPr>
          <w:rFonts w:hint="eastAsia" w:asciiTheme="minorEastAsia" w:hAnsiTheme="minorEastAsia" w:eastAsiaTheme="minorEastAsia"/>
          <w:b/>
          <w:sz w:val="36"/>
          <w:szCs w:val="36"/>
          <w:highlight w:val="none"/>
        </w:rPr>
        <w:t>第一轮投票表得分统计表（定标阶段用表）</w:t>
      </w:r>
    </w:p>
    <w:p w14:paraId="6D5D4FC7">
      <w:pPr>
        <w:rPr>
          <w:rFonts w:asciiTheme="minorEastAsia" w:hAnsiTheme="minorEastAsia" w:eastAsiaTheme="minorEastAsia"/>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21"/>
        <w:gridCol w:w="828"/>
        <w:gridCol w:w="828"/>
        <w:gridCol w:w="828"/>
        <w:gridCol w:w="828"/>
        <w:gridCol w:w="829"/>
        <w:gridCol w:w="992"/>
        <w:gridCol w:w="850"/>
      </w:tblGrid>
      <w:tr w14:paraId="49F4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FCA84B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2521" w:type="dxa"/>
            <w:tcBorders>
              <w:top w:val="single" w:color="auto" w:sz="4" w:space="0"/>
              <w:left w:val="single" w:color="auto" w:sz="4" w:space="0"/>
              <w:bottom w:val="single" w:color="auto" w:sz="4" w:space="0"/>
              <w:right w:val="single" w:color="auto" w:sz="4" w:space="0"/>
            </w:tcBorders>
            <w:vAlign w:val="center"/>
          </w:tcPr>
          <w:p w14:paraId="07536C2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w:t>
            </w:r>
          </w:p>
        </w:tc>
        <w:tc>
          <w:tcPr>
            <w:tcW w:w="828" w:type="dxa"/>
            <w:tcBorders>
              <w:top w:val="single" w:color="auto" w:sz="4" w:space="0"/>
              <w:left w:val="single" w:color="auto" w:sz="4" w:space="0"/>
              <w:bottom w:val="single" w:color="auto" w:sz="4" w:space="0"/>
              <w:right w:val="single" w:color="auto" w:sz="4" w:space="0"/>
            </w:tcBorders>
            <w:vAlign w:val="center"/>
          </w:tcPr>
          <w:p w14:paraId="2669DD8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评分人</w:t>
            </w:r>
            <w:r>
              <w:rPr>
                <w:rFonts w:asciiTheme="minorEastAsia" w:hAnsiTheme="minorEastAsia" w:eastAsiaTheme="minorEastAsia"/>
                <w:szCs w:val="21"/>
                <w:highlight w:val="none"/>
              </w:rPr>
              <w:t>1</w:t>
            </w:r>
          </w:p>
        </w:tc>
        <w:tc>
          <w:tcPr>
            <w:tcW w:w="828" w:type="dxa"/>
            <w:tcBorders>
              <w:top w:val="single" w:color="auto" w:sz="4" w:space="0"/>
              <w:left w:val="single" w:color="auto" w:sz="4" w:space="0"/>
              <w:bottom w:val="single" w:color="auto" w:sz="4" w:space="0"/>
              <w:right w:val="single" w:color="auto" w:sz="4" w:space="0"/>
            </w:tcBorders>
          </w:tcPr>
          <w:p w14:paraId="466556F2">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评分人</w:t>
            </w:r>
            <w:r>
              <w:rPr>
                <w:rFonts w:asciiTheme="minorEastAsia" w:hAnsiTheme="minorEastAsia" w:eastAsiaTheme="minorEastAsia"/>
                <w:szCs w:val="21"/>
                <w:highlight w:val="none"/>
              </w:rPr>
              <w:t>2</w:t>
            </w:r>
          </w:p>
        </w:tc>
        <w:tc>
          <w:tcPr>
            <w:tcW w:w="828" w:type="dxa"/>
            <w:tcBorders>
              <w:top w:val="single" w:color="auto" w:sz="4" w:space="0"/>
              <w:left w:val="single" w:color="auto" w:sz="4" w:space="0"/>
              <w:bottom w:val="single" w:color="auto" w:sz="4" w:space="0"/>
              <w:right w:val="single" w:color="auto" w:sz="4" w:space="0"/>
            </w:tcBorders>
          </w:tcPr>
          <w:p w14:paraId="38C54AE5">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评分人</w:t>
            </w:r>
            <w:r>
              <w:rPr>
                <w:rFonts w:asciiTheme="minorEastAsia" w:hAnsiTheme="minorEastAsia" w:eastAsiaTheme="minorEastAsia"/>
                <w:szCs w:val="21"/>
                <w:highlight w:val="none"/>
              </w:rPr>
              <w:t>3</w:t>
            </w:r>
          </w:p>
        </w:tc>
        <w:tc>
          <w:tcPr>
            <w:tcW w:w="828" w:type="dxa"/>
            <w:tcBorders>
              <w:top w:val="single" w:color="auto" w:sz="4" w:space="0"/>
              <w:left w:val="single" w:color="auto" w:sz="4" w:space="0"/>
              <w:bottom w:val="single" w:color="auto" w:sz="4" w:space="0"/>
              <w:right w:val="single" w:color="auto" w:sz="4" w:space="0"/>
            </w:tcBorders>
            <w:vAlign w:val="center"/>
          </w:tcPr>
          <w:p w14:paraId="03D709E3">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w:t>
            </w:r>
          </w:p>
        </w:tc>
        <w:tc>
          <w:tcPr>
            <w:tcW w:w="829" w:type="dxa"/>
            <w:tcBorders>
              <w:top w:val="single" w:color="auto" w:sz="4" w:space="0"/>
              <w:left w:val="single" w:color="auto" w:sz="4" w:space="0"/>
              <w:bottom w:val="single" w:color="auto" w:sz="4" w:space="0"/>
              <w:right w:val="single" w:color="auto" w:sz="4" w:space="0"/>
            </w:tcBorders>
            <w:vAlign w:val="center"/>
          </w:tcPr>
          <w:p w14:paraId="6BA30302">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67B750B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p w14:paraId="7EA19450">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总分</w:t>
            </w:r>
          </w:p>
        </w:tc>
        <w:tc>
          <w:tcPr>
            <w:tcW w:w="850" w:type="dxa"/>
            <w:tcBorders>
              <w:top w:val="single" w:color="auto" w:sz="4" w:space="0"/>
              <w:left w:val="single" w:color="auto" w:sz="4" w:space="0"/>
              <w:bottom w:val="single" w:color="auto" w:sz="4" w:space="0"/>
              <w:right w:val="single" w:color="auto" w:sz="4" w:space="0"/>
            </w:tcBorders>
            <w:vAlign w:val="center"/>
          </w:tcPr>
          <w:p w14:paraId="17C3B49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排序</w:t>
            </w:r>
          </w:p>
        </w:tc>
      </w:tr>
      <w:tr w14:paraId="32AD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3D7C577C">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2521" w:type="dxa"/>
            <w:tcBorders>
              <w:top w:val="single" w:color="auto" w:sz="4" w:space="0"/>
              <w:left w:val="single" w:color="auto" w:sz="4" w:space="0"/>
              <w:bottom w:val="single" w:color="auto" w:sz="4" w:space="0"/>
              <w:right w:val="single" w:color="auto" w:sz="4" w:space="0"/>
            </w:tcBorders>
            <w:vAlign w:val="center"/>
          </w:tcPr>
          <w:p w14:paraId="66350371">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1AD1E643">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017B5483">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7365D398">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24735C4B">
            <w:pPr>
              <w:jc w:val="center"/>
              <w:rPr>
                <w:rFonts w:asciiTheme="minorEastAsia" w:hAnsiTheme="minorEastAsia" w:eastAsiaTheme="minorEastAsia"/>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8A861D0">
            <w:pPr>
              <w:jc w:val="center"/>
              <w:rPr>
                <w:rFonts w:asciiTheme="minorEastAsia" w:hAnsiTheme="minorEastAsia" w:eastAsiaTheme="minorEastAsia"/>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6EBD6E15">
            <w:pPr>
              <w:jc w:val="center"/>
              <w:rPr>
                <w:rFonts w:asciiTheme="minorEastAsia" w:hAnsiTheme="minorEastAsia" w:eastAsiaTheme="minorEastAsia"/>
                <w:sz w:val="24"/>
                <w:highlight w:val="none"/>
              </w:rPr>
            </w:pPr>
          </w:p>
        </w:tc>
        <w:tc>
          <w:tcPr>
            <w:tcW w:w="850" w:type="dxa"/>
            <w:tcBorders>
              <w:top w:val="single" w:color="auto" w:sz="4" w:space="0"/>
              <w:left w:val="single" w:color="auto" w:sz="4" w:space="0"/>
              <w:bottom w:val="single" w:color="auto" w:sz="4" w:space="0"/>
              <w:right w:val="single" w:color="auto" w:sz="4" w:space="0"/>
            </w:tcBorders>
          </w:tcPr>
          <w:p w14:paraId="74350FD7">
            <w:pPr>
              <w:jc w:val="center"/>
              <w:rPr>
                <w:rFonts w:asciiTheme="minorEastAsia" w:hAnsiTheme="minorEastAsia" w:eastAsiaTheme="minorEastAsia"/>
                <w:sz w:val="24"/>
                <w:highlight w:val="none"/>
              </w:rPr>
            </w:pPr>
          </w:p>
        </w:tc>
      </w:tr>
      <w:tr w14:paraId="6329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9FF598D">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2</w:t>
            </w:r>
          </w:p>
        </w:tc>
        <w:tc>
          <w:tcPr>
            <w:tcW w:w="2521" w:type="dxa"/>
            <w:tcBorders>
              <w:top w:val="single" w:color="auto" w:sz="4" w:space="0"/>
              <w:left w:val="single" w:color="auto" w:sz="4" w:space="0"/>
              <w:bottom w:val="single" w:color="auto" w:sz="4" w:space="0"/>
              <w:right w:val="single" w:color="auto" w:sz="4" w:space="0"/>
            </w:tcBorders>
            <w:vAlign w:val="center"/>
          </w:tcPr>
          <w:p w14:paraId="641B5814">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080ED9A6">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3CC07BBD">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3F57D19C">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2711203F">
            <w:pPr>
              <w:jc w:val="center"/>
              <w:rPr>
                <w:rFonts w:asciiTheme="minorEastAsia" w:hAnsiTheme="minorEastAsia" w:eastAsiaTheme="minorEastAsia"/>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70ECACE">
            <w:pPr>
              <w:jc w:val="center"/>
              <w:rPr>
                <w:rFonts w:asciiTheme="minorEastAsia" w:hAnsiTheme="minorEastAsia" w:eastAsiaTheme="minorEastAsia"/>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6D872A55">
            <w:pPr>
              <w:jc w:val="center"/>
              <w:rPr>
                <w:rFonts w:asciiTheme="minorEastAsia" w:hAnsiTheme="minorEastAsia" w:eastAsiaTheme="minorEastAsia"/>
                <w:sz w:val="24"/>
                <w:highlight w:val="none"/>
              </w:rPr>
            </w:pPr>
          </w:p>
        </w:tc>
        <w:tc>
          <w:tcPr>
            <w:tcW w:w="850" w:type="dxa"/>
            <w:tcBorders>
              <w:top w:val="single" w:color="auto" w:sz="4" w:space="0"/>
              <w:left w:val="single" w:color="auto" w:sz="4" w:space="0"/>
              <w:bottom w:val="single" w:color="auto" w:sz="4" w:space="0"/>
              <w:right w:val="single" w:color="auto" w:sz="4" w:space="0"/>
            </w:tcBorders>
          </w:tcPr>
          <w:p w14:paraId="756FF57D">
            <w:pPr>
              <w:jc w:val="center"/>
              <w:rPr>
                <w:rFonts w:asciiTheme="minorEastAsia" w:hAnsiTheme="minorEastAsia" w:eastAsiaTheme="minorEastAsia"/>
                <w:sz w:val="24"/>
                <w:highlight w:val="none"/>
              </w:rPr>
            </w:pPr>
          </w:p>
        </w:tc>
      </w:tr>
      <w:tr w14:paraId="5F88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508F434D">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2521" w:type="dxa"/>
            <w:tcBorders>
              <w:top w:val="single" w:color="auto" w:sz="4" w:space="0"/>
              <w:left w:val="single" w:color="auto" w:sz="4" w:space="0"/>
              <w:bottom w:val="single" w:color="auto" w:sz="4" w:space="0"/>
              <w:right w:val="single" w:color="auto" w:sz="4" w:space="0"/>
            </w:tcBorders>
            <w:vAlign w:val="center"/>
          </w:tcPr>
          <w:p w14:paraId="2315CED2">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16AC0CB5">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61703AFE">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299407CE">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2EFC2209">
            <w:pPr>
              <w:jc w:val="center"/>
              <w:rPr>
                <w:rFonts w:asciiTheme="minorEastAsia" w:hAnsiTheme="minorEastAsia" w:eastAsiaTheme="minorEastAsia"/>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9B26F97">
            <w:pPr>
              <w:jc w:val="center"/>
              <w:rPr>
                <w:rFonts w:asciiTheme="minorEastAsia" w:hAnsiTheme="minorEastAsia" w:eastAsiaTheme="minorEastAsia"/>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6D6FAFCC">
            <w:pPr>
              <w:jc w:val="center"/>
              <w:rPr>
                <w:rFonts w:asciiTheme="minorEastAsia" w:hAnsiTheme="minorEastAsia" w:eastAsiaTheme="minorEastAsia"/>
                <w:sz w:val="24"/>
                <w:highlight w:val="none"/>
              </w:rPr>
            </w:pPr>
          </w:p>
        </w:tc>
        <w:tc>
          <w:tcPr>
            <w:tcW w:w="850" w:type="dxa"/>
            <w:tcBorders>
              <w:top w:val="single" w:color="auto" w:sz="4" w:space="0"/>
              <w:left w:val="single" w:color="auto" w:sz="4" w:space="0"/>
              <w:bottom w:val="single" w:color="auto" w:sz="4" w:space="0"/>
              <w:right w:val="single" w:color="auto" w:sz="4" w:space="0"/>
            </w:tcBorders>
          </w:tcPr>
          <w:p w14:paraId="70B80AEF">
            <w:pPr>
              <w:jc w:val="center"/>
              <w:rPr>
                <w:rFonts w:asciiTheme="minorEastAsia" w:hAnsiTheme="minorEastAsia" w:eastAsiaTheme="minorEastAsia"/>
                <w:sz w:val="24"/>
                <w:highlight w:val="none"/>
              </w:rPr>
            </w:pPr>
          </w:p>
        </w:tc>
      </w:tr>
      <w:tr w14:paraId="2331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FD72F1F">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4</w:t>
            </w:r>
          </w:p>
        </w:tc>
        <w:tc>
          <w:tcPr>
            <w:tcW w:w="2521" w:type="dxa"/>
            <w:tcBorders>
              <w:top w:val="single" w:color="auto" w:sz="4" w:space="0"/>
              <w:left w:val="single" w:color="auto" w:sz="4" w:space="0"/>
              <w:bottom w:val="single" w:color="auto" w:sz="4" w:space="0"/>
              <w:right w:val="single" w:color="auto" w:sz="4" w:space="0"/>
            </w:tcBorders>
            <w:vAlign w:val="center"/>
          </w:tcPr>
          <w:p w14:paraId="4D37788D">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64188D37">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1CEE6893">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012E90F8">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727C2B18">
            <w:pPr>
              <w:jc w:val="center"/>
              <w:rPr>
                <w:rFonts w:asciiTheme="minorEastAsia" w:hAnsiTheme="minorEastAsia" w:eastAsiaTheme="minorEastAsia"/>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08E2FFB">
            <w:pPr>
              <w:jc w:val="center"/>
              <w:rPr>
                <w:rFonts w:asciiTheme="minorEastAsia" w:hAnsiTheme="minorEastAsia" w:eastAsiaTheme="minorEastAsia"/>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09D383BB">
            <w:pPr>
              <w:jc w:val="center"/>
              <w:rPr>
                <w:rFonts w:asciiTheme="minorEastAsia" w:hAnsiTheme="minorEastAsia" w:eastAsiaTheme="minorEastAsia"/>
                <w:sz w:val="24"/>
                <w:highlight w:val="none"/>
              </w:rPr>
            </w:pPr>
          </w:p>
        </w:tc>
        <w:tc>
          <w:tcPr>
            <w:tcW w:w="850" w:type="dxa"/>
            <w:tcBorders>
              <w:top w:val="single" w:color="auto" w:sz="4" w:space="0"/>
              <w:left w:val="single" w:color="auto" w:sz="4" w:space="0"/>
              <w:bottom w:val="single" w:color="auto" w:sz="4" w:space="0"/>
              <w:right w:val="single" w:color="auto" w:sz="4" w:space="0"/>
            </w:tcBorders>
          </w:tcPr>
          <w:p w14:paraId="127164B8">
            <w:pPr>
              <w:jc w:val="center"/>
              <w:rPr>
                <w:rFonts w:asciiTheme="minorEastAsia" w:hAnsiTheme="minorEastAsia" w:eastAsiaTheme="minorEastAsia"/>
                <w:sz w:val="24"/>
                <w:highlight w:val="none"/>
              </w:rPr>
            </w:pPr>
          </w:p>
        </w:tc>
      </w:tr>
      <w:tr w14:paraId="0B5B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10B4CAF">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5</w:t>
            </w:r>
          </w:p>
        </w:tc>
        <w:tc>
          <w:tcPr>
            <w:tcW w:w="2521" w:type="dxa"/>
            <w:tcBorders>
              <w:top w:val="single" w:color="auto" w:sz="4" w:space="0"/>
              <w:left w:val="single" w:color="auto" w:sz="4" w:space="0"/>
              <w:bottom w:val="single" w:color="auto" w:sz="4" w:space="0"/>
              <w:right w:val="single" w:color="auto" w:sz="4" w:space="0"/>
            </w:tcBorders>
            <w:vAlign w:val="center"/>
          </w:tcPr>
          <w:p w14:paraId="6989BC99">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6415306B">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1BEF55DC">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47BD9C5B">
            <w:pPr>
              <w:jc w:val="center"/>
              <w:rPr>
                <w:rFonts w:asciiTheme="minorEastAsia" w:hAnsiTheme="minorEastAsia" w:eastAsiaTheme="minorEastAsia"/>
                <w:sz w:val="24"/>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50243B2E">
            <w:pPr>
              <w:jc w:val="center"/>
              <w:rPr>
                <w:rFonts w:asciiTheme="minorEastAsia" w:hAnsiTheme="minorEastAsia" w:eastAsiaTheme="minorEastAsia"/>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8FF31AC">
            <w:pPr>
              <w:jc w:val="center"/>
              <w:rPr>
                <w:rFonts w:asciiTheme="minorEastAsia" w:hAnsiTheme="minorEastAsia" w:eastAsiaTheme="minorEastAsia"/>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112164C9">
            <w:pPr>
              <w:jc w:val="center"/>
              <w:rPr>
                <w:rFonts w:asciiTheme="minorEastAsia" w:hAnsiTheme="minorEastAsia" w:eastAsiaTheme="minorEastAsia"/>
                <w:sz w:val="24"/>
                <w:highlight w:val="none"/>
              </w:rPr>
            </w:pPr>
          </w:p>
        </w:tc>
        <w:tc>
          <w:tcPr>
            <w:tcW w:w="850" w:type="dxa"/>
            <w:tcBorders>
              <w:top w:val="single" w:color="auto" w:sz="4" w:space="0"/>
              <w:left w:val="single" w:color="auto" w:sz="4" w:space="0"/>
              <w:bottom w:val="single" w:color="auto" w:sz="4" w:space="0"/>
              <w:right w:val="single" w:color="auto" w:sz="4" w:space="0"/>
            </w:tcBorders>
          </w:tcPr>
          <w:p w14:paraId="49242991">
            <w:pPr>
              <w:jc w:val="center"/>
              <w:rPr>
                <w:rFonts w:asciiTheme="minorEastAsia" w:hAnsiTheme="minorEastAsia" w:eastAsiaTheme="minorEastAsia"/>
                <w:sz w:val="24"/>
                <w:highlight w:val="none"/>
              </w:rPr>
            </w:pPr>
          </w:p>
        </w:tc>
      </w:tr>
    </w:tbl>
    <w:p w14:paraId="50AA7F1B">
      <w:pPr>
        <w:spacing w:line="360" w:lineRule="auto"/>
        <w:ind w:right="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p w14:paraId="37DB0C65">
      <w:pPr>
        <w:spacing w:line="360" w:lineRule="auto"/>
        <w:ind w:left="314" w:hanging="314" w:hangingChars="131"/>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、将所有定标委员会成员对同一合格的中标候选人的评分进行相加得出该合格的中标候选人定标阶段总得分，按定标阶段总得分由高至低排序，定标阶段总得分最高的为中标人。</w:t>
      </w:r>
    </w:p>
    <w:p w14:paraId="69775382">
      <w:pPr>
        <w:spacing w:line="360" w:lineRule="auto"/>
        <w:ind w:left="314" w:hanging="314" w:hangingChars="131"/>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hint="eastAsia" w:cs="宋体" w:asciiTheme="minorEastAsia" w:hAnsiTheme="minorEastAsia" w:eastAsiaTheme="minorEastAsia"/>
          <w:sz w:val="24"/>
          <w:highlight w:val="none"/>
        </w:rPr>
        <w:t>若在第一轮投票出现定标阶段总得分相同且影响中标人确定的，出现X家合格的中标候选人名次排序并列时，进行附加投票。</w:t>
      </w:r>
    </w:p>
    <w:p w14:paraId="21CB93BF">
      <w:pPr>
        <w:spacing w:line="360" w:lineRule="auto"/>
        <w:rPr>
          <w:rFonts w:asciiTheme="minorEastAsia" w:hAnsiTheme="minorEastAsia" w:eastAsiaTheme="minorEastAsia"/>
          <w:sz w:val="24"/>
          <w:highlight w:val="none"/>
        </w:rPr>
      </w:pPr>
    </w:p>
    <w:p w14:paraId="19EFC0FC">
      <w:pPr>
        <w:spacing w:line="360" w:lineRule="auto"/>
        <w:rPr>
          <w:rFonts w:asciiTheme="minorEastAsia" w:hAnsiTheme="minorEastAsia" w:eastAsiaTheme="minorEastAsia"/>
          <w:sz w:val="24"/>
          <w:highlight w:val="none"/>
        </w:rPr>
      </w:pPr>
    </w:p>
    <w:p w14:paraId="1DCB38AC">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定标委员会签名：</w:t>
      </w:r>
    </w:p>
    <w:p w14:paraId="552610F3">
      <w:pPr>
        <w:pStyle w:val="36"/>
        <w:rPr>
          <w:rFonts w:hint="eastAsia" w:ascii="宋体" w:hAnsi="宋体" w:eastAsia="宋体" w:cs="宋体"/>
          <w:color w:val="auto"/>
          <w:highlight w:val="none"/>
        </w:rPr>
      </w:pPr>
      <w:r>
        <w:rPr>
          <w:rFonts w:hint="eastAsia" w:asciiTheme="minorEastAsia" w:hAnsiTheme="minorEastAsia" w:eastAsiaTheme="minorEastAsia"/>
          <w:sz w:val="24"/>
          <w:highlight w:val="none"/>
        </w:rPr>
        <w:t>日期：  年  月 日</w:t>
      </w:r>
      <w:r>
        <w:rPr>
          <w:rFonts w:hint="eastAsia" w:ascii="宋体" w:hAnsi="宋体" w:eastAsia="宋体" w:cs="宋体"/>
          <w:color w:val="auto"/>
          <w:highlight w:val="none"/>
        </w:rPr>
        <w:br w:type="page"/>
      </w:r>
    </w:p>
    <w:p w14:paraId="47E28C8E">
      <w:pPr>
        <w:pStyle w:val="7"/>
        <w:ind w:left="0"/>
        <w:jc w:val="left"/>
        <w:rPr>
          <w:rFonts w:ascii="宋体" w:hAnsi="宋体" w:cs="宋体"/>
          <w:color w:val="auto"/>
          <w:sz w:val="22"/>
          <w:szCs w:val="22"/>
          <w:highlight w:val="none"/>
        </w:rPr>
      </w:pPr>
      <w:r>
        <w:rPr>
          <w:rFonts w:hint="eastAsia" w:ascii="宋体" w:hAnsi="宋体" w:cs="宋体"/>
          <w:color w:val="auto"/>
          <w:sz w:val="22"/>
          <w:szCs w:val="22"/>
          <w:highlight w:val="none"/>
        </w:rPr>
        <w:t>附表十二：</w:t>
      </w:r>
    </w:p>
    <w:p w14:paraId="3BF226B7">
      <w:pPr>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b/>
          <w:sz w:val="36"/>
          <w:szCs w:val="36"/>
          <w:highlight w:val="none"/>
        </w:rPr>
        <w:t>组第</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b/>
          <w:sz w:val="36"/>
          <w:szCs w:val="36"/>
          <w:highlight w:val="none"/>
        </w:rPr>
        <w:t>轮）附加投票表</w:t>
      </w:r>
    </w:p>
    <w:p w14:paraId="53C40D80">
      <w:pPr>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（定标阶段</w:t>
      </w:r>
      <w:r>
        <w:rPr>
          <w:rFonts w:asciiTheme="minorEastAsia" w:hAnsiTheme="minorEastAsia" w:eastAsiaTheme="minorEastAsia"/>
          <w:b/>
          <w:sz w:val="36"/>
          <w:szCs w:val="36"/>
          <w:highlight w:val="none"/>
        </w:rPr>
        <w:t>—</w:t>
      </w:r>
      <w:r>
        <w:rPr>
          <w:rFonts w:hint="eastAsia" w:asciiTheme="minorEastAsia" w:hAnsiTheme="minorEastAsia" w:eastAsiaTheme="minorEastAsia"/>
          <w:b/>
          <w:sz w:val="36"/>
          <w:szCs w:val="36"/>
          <w:highlight w:val="none"/>
        </w:rPr>
        <w:t>总分相同时定标委员个人用表）</w:t>
      </w:r>
    </w:p>
    <w:p w14:paraId="2346CB3B">
      <w:pPr>
        <w:jc w:val="center"/>
        <w:rPr>
          <w:rFonts w:asciiTheme="minorEastAsia" w:hAnsiTheme="minorEastAsia" w:eastAsiaTheme="minorEastAsia"/>
          <w:b/>
          <w:sz w:val="30"/>
          <w:szCs w:val="30"/>
          <w:highlight w:val="none"/>
        </w:rPr>
      </w:pPr>
    </w:p>
    <w:p w14:paraId="6DEF673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工程名称：</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453"/>
        <w:gridCol w:w="2415"/>
        <w:gridCol w:w="2445"/>
      </w:tblGrid>
      <w:tr w14:paraId="5B04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14572EC1">
            <w:pPr>
              <w:spacing w:line="6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w:t>
            </w:r>
          </w:p>
        </w:tc>
        <w:tc>
          <w:tcPr>
            <w:tcW w:w="2453" w:type="dxa"/>
            <w:tcBorders>
              <w:top w:val="single" w:color="auto" w:sz="4" w:space="0"/>
              <w:left w:val="single" w:color="auto" w:sz="4" w:space="0"/>
              <w:bottom w:val="single" w:color="auto" w:sz="4" w:space="0"/>
              <w:right w:val="single" w:color="auto" w:sz="4" w:space="0"/>
            </w:tcBorders>
            <w:vAlign w:val="center"/>
          </w:tcPr>
          <w:p w14:paraId="6FA95523">
            <w:pPr>
              <w:spacing w:line="600" w:lineRule="exact"/>
              <w:jc w:val="center"/>
              <w:rPr>
                <w:rFonts w:asciiTheme="minorEastAsia" w:hAnsiTheme="minorEastAsia" w:eastAsiaTheme="minorEastAsia"/>
                <w:sz w:val="24"/>
                <w:highlight w:val="none"/>
              </w:rPr>
            </w:pPr>
          </w:p>
        </w:tc>
        <w:tc>
          <w:tcPr>
            <w:tcW w:w="2415" w:type="dxa"/>
            <w:tcBorders>
              <w:top w:val="single" w:color="auto" w:sz="4" w:space="0"/>
              <w:left w:val="single" w:color="auto" w:sz="4" w:space="0"/>
              <w:bottom w:val="single" w:color="auto" w:sz="4" w:space="0"/>
              <w:right w:val="single" w:color="auto" w:sz="4" w:space="0"/>
            </w:tcBorders>
          </w:tcPr>
          <w:p w14:paraId="4E34144D">
            <w:pPr>
              <w:spacing w:line="600" w:lineRule="exact"/>
              <w:jc w:val="center"/>
              <w:rPr>
                <w:rFonts w:asciiTheme="minorEastAsia" w:hAnsiTheme="minorEastAsia" w:eastAsiaTheme="minorEastAsia"/>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3EFBC017">
            <w:pPr>
              <w:spacing w:line="600" w:lineRule="exact"/>
              <w:jc w:val="center"/>
              <w:rPr>
                <w:rFonts w:asciiTheme="minorEastAsia" w:hAnsiTheme="minorEastAsia" w:eastAsiaTheme="minorEastAsia"/>
                <w:sz w:val="24"/>
                <w:highlight w:val="none"/>
              </w:rPr>
            </w:pPr>
          </w:p>
        </w:tc>
      </w:tr>
      <w:tr w14:paraId="0012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699DE3C2">
            <w:pPr>
              <w:spacing w:line="6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定标人票决意见</w:t>
            </w:r>
          </w:p>
        </w:tc>
        <w:tc>
          <w:tcPr>
            <w:tcW w:w="2453" w:type="dxa"/>
            <w:tcBorders>
              <w:top w:val="single" w:color="auto" w:sz="4" w:space="0"/>
              <w:left w:val="single" w:color="auto" w:sz="4" w:space="0"/>
              <w:bottom w:val="single" w:color="auto" w:sz="4" w:space="0"/>
              <w:right w:val="single" w:color="auto" w:sz="4" w:space="0"/>
            </w:tcBorders>
            <w:vAlign w:val="center"/>
          </w:tcPr>
          <w:p w14:paraId="6937845B">
            <w:pPr>
              <w:spacing w:line="600" w:lineRule="exact"/>
              <w:jc w:val="center"/>
              <w:rPr>
                <w:rFonts w:asciiTheme="minorEastAsia" w:hAnsiTheme="minorEastAsia" w:eastAsiaTheme="minorEastAsia"/>
                <w:sz w:val="24"/>
                <w:highlight w:val="none"/>
              </w:rPr>
            </w:pPr>
          </w:p>
        </w:tc>
        <w:tc>
          <w:tcPr>
            <w:tcW w:w="2415" w:type="dxa"/>
            <w:tcBorders>
              <w:top w:val="single" w:color="auto" w:sz="4" w:space="0"/>
              <w:left w:val="single" w:color="auto" w:sz="4" w:space="0"/>
              <w:bottom w:val="single" w:color="auto" w:sz="4" w:space="0"/>
              <w:right w:val="single" w:color="auto" w:sz="4" w:space="0"/>
            </w:tcBorders>
          </w:tcPr>
          <w:p w14:paraId="11DD9311">
            <w:pPr>
              <w:spacing w:line="600" w:lineRule="exact"/>
              <w:jc w:val="center"/>
              <w:rPr>
                <w:rFonts w:asciiTheme="minorEastAsia" w:hAnsiTheme="minorEastAsia" w:eastAsiaTheme="minorEastAsia"/>
                <w:sz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14:paraId="7C5FBE40">
            <w:pPr>
              <w:spacing w:line="600" w:lineRule="exact"/>
              <w:jc w:val="center"/>
              <w:rPr>
                <w:rFonts w:asciiTheme="minorEastAsia" w:hAnsiTheme="minorEastAsia" w:eastAsiaTheme="minorEastAsia"/>
                <w:sz w:val="24"/>
                <w:highlight w:val="none"/>
              </w:rPr>
            </w:pPr>
          </w:p>
        </w:tc>
      </w:tr>
    </w:tbl>
    <w:p w14:paraId="6534FCA0">
      <w:pPr>
        <w:spacing w:line="360" w:lineRule="auto"/>
        <w:ind w:right="420"/>
        <w:rPr>
          <w:rFonts w:asciiTheme="minorEastAsia" w:hAnsiTheme="minorEastAsia" w:eastAsiaTheme="minorEastAsia"/>
          <w:sz w:val="24"/>
          <w:highlight w:val="none"/>
        </w:rPr>
      </w:pPr>
    </w:p>
    <w:p w14:paraId="3CCC849B">
      <w:pPr>
        <w:spacing w:line="360" w:lineRule="auto"/>
        <w:ind w:right="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p w14:paraId="0D0806CD">
      <w:pPr>
        <w:spacing w:line="360" w:lineRule="auto"/>
        <w:ind w:left="420" w:hanging="420" w:hangingChars="1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1、</w:t>
      </w:r>
      <w:r>
        <w:rPr>
          <w:rFonts w:hint="eastAsia" w:cs="宋体" w:asciiTheme="minorEastAsia" w:hAnsiTheme="minorEastAsia" w:eastAsiaTheme="minorEastAsia"/>
          <w:sz w:val="24"/>
          <w:szCs w:val="24"/>
          <w:highlight w:val="none"/>
        </w:rPr>
        <w:t>本表用于第一轮投票出现总分相同的情况，按定标阶段</w:t>
      </w:r>
      <w:r>
        <w:rPr>
          <w:rFonts w:hint="eastAsia" w:cs="宋体" w:asciiTheme="minorEastAsia" w:hAnsiTheme="minorEastAsia" w:eastAsiaTheme="minorEastAsia"/>
          <w:sz w:val="24"/>
          <w:highlight w:val="none"/>
        </w:rPr>
        <w:t>总得分相同的合格的中标候选人为一组，</w:t>
      </w:r>
      <w:r>
        <w:rPr>
          <w:rFonts w:hint="eastAsia" w:cs="宋体" w:asciiTheme="minorEastAsia" w:hAnsiTheme="minorEastAsia" w:eastAsiaTheme="minorEastAsia"/>
          <w:sz w:val="24"/>
          <w:szCs w:val="24"/>
          <w:highlight w:val="none"/>
        </w:rPr>
        <w:t>定标阶段</w:t>
      </w:r>
      <w:r>
        <w:rPr>
          <w:rFonts w:hint="eastAsia" w:cs="宋体" w:asciiTheme="minorEastAsia" w:hAnsiTheme="minorEastAsia" w:eastAsiaTheme="minorEastAsia"/>
          <w:sz w:val="24"/>
          <w:highlight w:val="none"/>
        </w:rPr>
        <w:t>总得分由高至低依次分组，定标阶段总得分高的组别为第一组，以此类推，出现定标阶段总得分相同情况的有</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highlight w:val="none"/>
        </w:rPr>
        <w:t>组，本</w:t>
      </w:r>
      <w:r>
        <w:rPr>
          <w:rFonts w:hint="eastAsia" w:cs="宋体" w:asciiTheme="minorEastAsia" w:hAnsiTheme="minorEastAsia" w:eastAsiaTheme="minorEastAsia"/>
          <w:sz w:val="24"/>
          <w:szCs w:val="24"/>
          <w:highlight w:val="none"/>
        </w:rPr>
        <w:t>组为第</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rPr>
        <w:t>组，共</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rPr>
        <w:t>名投标人，定标阶段总得分为</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rPr>
        <w:t>分，分别为</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rPr>
        <w:t>。</w:t>
      </w:r>
    </w:p>
    <w:p w14:paraId="07F9ADCF">
      <w:pPr>
        <w:spacing w:line="360" w:lineRule="auto"/>
        <w:ind w:left="420" w:hanging="420" w:hangingChars="1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由定标委员会成员进行附加投票，票决意见分别为“投票”或“不投票”，各定标委员会成员只有1票表决权（即只能对其中一名投标人“投票”），票决意见为“投票”的，用“○”表示；票决意见为“不投票”，用“×”表示。</w:t>
      </w:r>
    </w:p>
    <w:p w14:paraId="108D8EAE">
      <w:pPr>
        <w:rPr>
          <w:rFonts w:asciiTheme="minorEastAsia" w:hAnsiTheme="minorEastAsia" w:eastAsiaTheme="minorEastAsia"/>
          <w:sz w:val="24"/>
          <w:highlight w:val="none"/>
        </w:rPr>
      </w:pPr>
    </w:p>
    <w:p w14:paraId="21A770B2">
      <w:pPr>
        <w:rPr>
          <w:rFonts w:asciiTheme="minorEastAsia" w:hAnsiTheme="minorEastAsia" w:eastAsiaTheme="minorEastAsia"/>
          <w:sz w:val="24"/>
          <w:highlight w:val="none"/>
        </w:rPr>
      </w:pPr>
    </w:p>
    <w:p w14:paraId="2F9B1B15">
      <w:pPr>
        <w:rPr>
          <w:rFonts w:asciiTheme="minorEastAsia" w:hAnsiTheme="minorEastAsia" w:eastAsiaTheme="minorEastAsia"/>
          <w:highlight w:val="none"/>
        </w:rPr>
      </w:pPr>
    </w:p>
    <w:p w14:paraId="6C6AB3DE">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定标委员签名：</w:t>
      </w:r>
    </w:p>
    <w:p w14:paraId="244B596D">
      <w:pPr>
        <w:rPr>
          <w:rFonts w:hint="eastAsia" w:cs="宋体" w:asciiTheme="minorEastAsia" w:hAnsiTheme="minorEastAsia" w:eastAsiaTheme="minorEastAsia"/>
          <w:sz w:val="24"/>
          <w:highlight w:val="none"/>
          <w:lang w:val="en-US" w:eastAsia="zh-CN"/>
        </w:rPr>
      </w:pPr>
    </w:p>
    <w:p w14:paraId="5483312D">
      <w:pPr>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日期：   年   月   日</w:t>
      </w:r>
    </w:p>
    <w:p w14:paraId="480269FB">
      <w:pPr>
        <w:rPr>
          <w:rFonts w:cs="宋体" w:asciiTheme="minorEastAsia" w:hAnsiTheme="minorEastAsia" w:eastAsiaTheme="minorEastAsia"/>
          <w:highlight w:val="none"/>
        </w:rPr>
      </w:pPr>
    </w:p>
    <w:p w14:paraId="26381375">
      <w:pPr>
        <w:adjustRightInd w:val="0"/>
        <w:snapToGrid w:val="0"/>
        <w:spacing w:line="360" w:lineRule="auto"/>
        <w:rPr>
          <w:rFonts w:hint="eastAsia" w:ascii="宋体" w:hAnsi="宋体" w:cs="宋体"/>
          <w:color w:val="auto"/>
          <w:kern w:val="0"/>
          <w:szCs w:val="21"/>
          <w:highlight w:val="none"/>
        </w:rPr>
      </w:pPr>
    </w:p>
    <w:p w14:paraId="201CCB51">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1AC6439F">
      <w:pPr>
        <w:pStyle w:val="7"/>
        <w:ind w:left="0"/>
        <w:jc w:val="left"/>
        <w:rPr>
          <w:rFonts w:ascii="宋体" w:hAnsi="宋体" w:cs="宋体"/>
          <w:color w:val="auto"/>
          <w:sz w:val="22"/>
          <w:szCs w:val="22"/>
          <w:highlight w:val="none"/>
        </w:rPr>
      </w:pPr>
      <w:r>
        <w:rPr>
          <w:rFonts w:hint="eastAsia" w:ascii="宋体" w:hAnsi="宋体" w:cs="宋体"/>
          <w:color w:val="auto"/>
          <w:sz w:val="22"/>
          <w:szCs w:val="22"/>
          <w:highlight w:val="none"/>
        </w:rPr>
        <w:t>附表十三：</w:t>
      </w:r>
    </w:p>
    <w:p w14:paraId="5A0F63D8">
      <w:pPr>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b/>
          <w:sz w:val="36"/>
          <w:szCs w:val="36"/>
          <w:highlight w:val="none"/>
        </w:rPr>
        <w:t>组第</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b/>
          <w:sz w:val="36"/>
          <w:szCs w:val="36"/>
          <w:highlight w:val="none"/>
        </w:rPr>
        <w:t>轮）附加投票统计表</w:t>
      </w:r>
    </w:p>
    <w:p w14:paraId="1B76457D">
      <w:pPr>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（定标阶段</w:t>
      </w:r>
      <w:r>
        <w:rPr>
          <w:rFonts w:asciiTheme="minorEastAsia" w:hAnsiTheme="minorEastAsia" w:eastAsiaTheme="minorEastAsia"/>
          <w:b/>
          <w:sz w:val="36"/>
          <w:szCs w:val="36"/>
          <w:highlight w:val="none"/>
        </w:rPr>
        <w:t>—</w:t>
      </w:r>
      <w:r>
        <w:rPr>
          <w:rFonts w:hint="eastAsia" w:asciiTheme="minorEastAsia" w:hAnsiTheme="minorEastAsia" w:eastAsiaTheme="minorEastAsia"/>
          <w:b/>
          <w:sz w:val="36"/>
          <w:szCs w:val="36"/>
          <w:highlight w:val="none"/>
        </w:rPr>
        <w:t>总分相同时统计总票数用表）</w:t>
      </w:r>
    </w:p>
    <w:p w14:paraId="23549518">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工程名称：</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45"/>
        <w:gridCol w:w="945"/>
        <w:gridCol w:w="945"/>
        <w:gridCol w:w="945"/>
        <w:gridCol w:w="945"/>
      </w:tblGrid>
      <w:tr w14:paraId="556B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vAlign w:val="center"/>
          </w:tcPr>
          <w:p w14:paraId="7EE8748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3136" w:type="dxa"/>
            <w:tcBorders>
              <w:top w:val="single" w:color="auto" w:sz="4" w:space="0"/>
              <w:left w:val="single" w:color="auto" w:sz="4" w:space="0"/>
              <w:bottom w:val="single" w:color="auto" w:sz="4" w:space="0"/>
              <w:right w:val="single" w:color="auto" w:sz="4" w:space="0"/>
            </w:tcBorders>
            <w:vAlign w:val="center"/>
          </w:tcPr>
          <w:p w14:paraId="36CB9C2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w:t>
            </w:r>
          </w:p>
        </w:tc>
        <w:tc>
          <w:tcPr>
            <w:tcW w:w="945" w:type="dxa"/>
            <w:tcBorders>
              <w:top w:val="single" w:color="auto" w:sz="4" w:space="0"/>
              <w:left w:val="single" w:color="auto" w:sz="4" w:space="0"/>
              <w:bottom w:val="single" w:color="auto" w:sz="4" w:space="0"/>
              <w:right w:val="single" w:color="auto" w:sz="4" w:space="0"/>
            </w:tcBorders>
            <w:vAlign w:val="center"/>
          </w:tcPr>
          <w:p w14:paraId="3C32BC6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tcPr>
          <w:p w14:paraId="01732174">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w:t>
            </w:r>
            <w:r>
              <w:rPr>
                <w:rFonts w:asciiTheme="minorEastAsia" w:hAnsiTheme="minorEastAsia" w:eastAsiaTheme="minorEastAsia"/>
                <w:szCs w:val="21"/>
                <w:highlight w:val="none"/>
                <w:u w:val="single"/>
              </w:rPr>
              <w:t>2</w:t>
            </w:r>
            <w:r>
              <w:rPr>
                <w:rFonts w:hint="eastAsia" w:asciiTheme="minorEastAsia" w:hAnsiTheme="minorEastAsia" w:eastAsiaTheme="minorEastAsia"/>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tcPr>
          <w:p w14:paraId="38D704A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w:t>
            </w:r>
            <w:r>
              <w:rPr>
                <w:rFonts w:asciiTheme="minorEastAsia" w:hAnsiTheme="minorEastAsia" w:eastAsiaTheme="minorEastAsia"/>
                <w:szCs w:val="21"/>
                <w:highlight w:val="none"/>
                <w:u w:val="single"/>
              </w:rPr>
              <w:t>2</w:t>
            </w:r>
            <w:r>
              <w:rPr>
                <w:rFonts w:hint="eastAsia" w:asciiTheme="minorEastAsia" w:hAnsiTheme="minorEastAsia" w:eastAsiaTheme="minorEastAsia"/>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tcPr>
          <w:p w14:paraId="2BDB6121">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tcPr>
          <w:p w14:paraId="1A29ECB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轮排序</w:t>
            </w:r>
          </w:p>
        </w:tc>
      </w:tr>
      <w:tr w14:paraId="1705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vAlign w:val="center"/>
          </w:tcPr>
          <w:p w14:paraId="1A60E255">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3136" w:type="dxa"/>
            <w:tcBorders>
              <w:top w:val="single" w:color="auto" w:sz="4" w:space="0"/>
              <w:left w:val="single" w:color="auto" w:sz="4" w:space="0"/>
              <w:bottom w:val="single" w:color="auto" w:sz="4" w:space="0"/>
              <w:right w:val="single" w:color="auto" w:sz="4" w:space="0"/>
            </w:tcBorders>
            <w:vAlign w:val="center"/>
          </w:tcPr>
          <w:p w14:paraId="11D78BB5">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15175468">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B0DCF5B">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BD8AB08">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22604A2">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78C9391">
            <w:pPr>
              <w:jc w:val="center"/>
              <w:rPr>
                <w:rFonts w:asciiTheme="minorEastAsia" w:hAnsiTheme="minorEastAsia" w:eastAsiaTheme="minorEastAsia"/>
                <w:sz w:val="24"/>
                <w:highlight w:val="none"/>
              </w:rPr>
            </w:pPr>
          </w:p>
        </w:tc>
      </w:tr>
      <w:tr w14:paraId="6D8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vAlign w:val="center"/>
          </w:tcPr>
          <w:p w14:paraId="5BEAC47C">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2</w:t>
            </w:r>
          </w:p>
        </w:tc>
        <w:tc>
          <w:tcPr>
            <w:tcW w:w="3136" w:type="dxa"/>
            <w:tcBorders>
              <w:top w:val="single" w:color="auto" w:sz="4" w:space="0"/>
              <w:left w:val="single" w:color="auto" w:sz="4" w:space="0"/>
              <w:bottom w:val="single" w:color="auto" w:sz="4" w:space="0"/>
              <w:right w:val="single" w:color="auto" w:sz="4" w:space="0"/>
            </w:tcBorders>
            <w:vAlign w:val="center"/>
          </w:tcPr>
          <w:p w14:paraId="5880B804">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D204BAA">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B03AD46">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71B1B37">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5EFDD15">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E0128C6">
            <w:pPr>
              <w:jc w:val="center"/>
              <w:rPr>
                <w:rFonts w:asciiTheme="minorEastAsia" w:hAnsiTheme="minorEastAsia" w:eastAsiaTheme="minorEastAsia"/>
                <w:sz w:val="24"/>
                <w:highlight w:val="none"/>
              </w:rPr>
            </w:pPr>
          </w:p>
        </w:tc>
      </w:tr>
      <w:tr w14:paraId="4034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vAlign w:val="center"/>
          </w:tcPr>
          <w:p w14:paraId="4A861357">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3136" w:type="dxa"/>
            <w:tcBorders>
              <w:top w:val="single" w:color="auto" w:sz="4" w:space="0"/>
              <w:left w:val="single" w:color="auto" w:sz="4" w:space="0"/>
              <w:bottom w:val="single" w:color="auto" w:sz="4" w:space="0"/>
              <w:right w:val="single" w:color="auto" w:sz="4" w:space="0"/>
            </w:tcBorders>
            <w:vAlign w:val="center"/>
          </w:tcPr>
          <w:p w14:paraId="14A0E054">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7ACAA352">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AE87274">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27BBB1C">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FC5FB62">
            <w:pPr>
              <w:jc w:val="center"/>
              <w:rPr>
                <w:rFonts w:asciiTheme="minorEastAsia" w:hAnsiTheme="minorEastAsia" w:eastAsiaTheme="minorEastAsia"/>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949D31E">
            <w:pPr>
              <w:jc w:val="center"/>
              <w:rPr>
                <w:rFonts w:asciiTheme="minorEastAsia" w:hAnsiTheme="minorEastAsia" w:eastAsiaTheme="minorEastAsia"/>
                <w:sz w:val="24"/>
                <w:highlight w:val="none"/>
              </w:rPr>
            </w:pPr>
          </w:p>
        </w:tc>
      </w:tr>
    </w:tbl>
    <w:p w14:paraId="491EEB8B">
      <w:pPr>
        <w:spacing w:line="600" w:lineRule="exact"/>
        <w:ind w:right="-9"/>
        <w:jc w:val="center"/>
        <w:rPr>
          <w:rFonts w:asciiTheme="minorEastAsia" w:hAnsiTheme="minorEastAsia" w:eastAsiaTheme="minorEastAsia"/>
          <w:sz w:val="24"/>
          <w:highlight w:val="none"/>
        </w:rPr>
      </w:pPr>
    </w:p>
    <w:p w14:paraId="423F0FE2">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备注：按附加得票数由多至少，在延续第一轮投票排序的基础上进行排序，票数多的排序靠前，得票数相同的合格的中标候选人进行再次票决确定排序。</w:t>
      </w:r>
    </w:p>
    <w:p w14:paraId="08512985">
      <w:pPr>
        <w:spacing w:line="360" w:lineRule="auto"/>
        <w:ind w:right="420"/>
        <w:rPr>
          <w:rFonts w:asciiTheme="minorEastAsia" w:hAnsiTheme="minorEastAsia" w:eastAsiaTheme="minorEastAsia"/>
          <w:highlight w:val="none"/>
        </w:rPr>
      </w:pPr>
    </w:p>
    <w:p w14:paraId="2CB293AE">
      <w:pPr>
        <w:spacing w:line="360" w:lineRule="auto"/>
        <w:ind w:right="420"/>
        <w:rPr>
          <w:rFonts w:asciiTheme="minorEastAsia" w:hAnsiTheme="minorEastAsia" w:eastAsiaTheme="minorEastAsia"/>
          <w:highlight w:val="none"/>
        </w:rPr>
      </w:pPr>
    </w:p>
    <w:p w14:paraId="59D8552C">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定标委员签名：</w:t>
      </w:r>
    </w:p>
    <w:p w14:paraId="5B486674">
      <w:pPr>
        <w:rPr>
          <w:rFonts w:cs="宋体" w:asciiTheme="minorEastAsia" w:hAnsiTheme="minorEastAsia" w:eastAsiaTheme="minorEastAsia"/>
          <w:sz w:val="24"/>
          <w:highlight w:val="none"/>
        </w:rPr>
      </w:pPr>
    </w:p>
    <w:p w14:paraId="038F5872">
      <w:pPr>
        <w:rPr>
          <w:rFonts w:cs="宋体" w:asciiTheme="minorEastAsia" w:hAnsiTheme="minorEastAsia" w:eastAsiaTheme="minorEastAsia"/>
          <w:highlight w:val="none"/>
        </w:rPr>
      </w:pPr>
    </w:p>
    <w:p w14:paraId="2D40BAE6">
      <w:pPr>
        <w:jc w:val="left"/>
        <w:rPr>
          <w:rFonts w:cs="宋体" w:asciiTheme="minorEastAsia" w:hAnsiTheme="minorEastAsia" w:eastAsiaTheme="minorEastAsia"/>
          <w:highlight w:val="none"/>
        </w:rPr>
      </w:pPr>
      <w:r>
        <w:rPr>
          <w:rFonts w:hint="eastAsia" w:cs="宋体" w:asciiTheme="minorEastAsia" w:hAnsiTheme="minorEastAsia" w:eastAsiaTheme="minorEastAsia"/>
          <w:sz w:val="24"/>
          <w:highlight w:val="none"/>
        </w:rPr>
        <w:t>日期：  年  月  日</w:t>
      </w:r>
    </w:p>
    <w:p w14:paraId="1EF41E1F">
      <w:pPr>
        <w:pStyle w:val="36"/>
        <w:rPr>
          <w:rFonts w:hint="eastAsia" w:ascii="宋体" w:hAnsi="宋体" w:eastAsia="宋体" w:cs="宋体"/>
          <w:color w:val="auto"/>
          <w:highlight w:val="none"/>
        </w:rPr>
      </w:pPr>
    </w:p>
    <w:p w14:paraId="19C99C20">
      <w:pPr>
        <w:pStyle w:val="36"/>
        <w:rPr>
          <w:rFonts w:hint="eastAsia" w:ascii="宋体" w:hAnsi="宋体" w:eastAsia="宋体" w:cs="宋体"/>
          <w:color w:val="auto"/>
          <w:highlight w:val="none"/>
        </w:rPr>
      </w:pPr>
    </w:p>
    <w:p w14:paraId="3F5275AD">
      <w:pPr>
        <w:tabs>
          <w:tab w:val="left" w:pos="8321"/>
        </w:tabs>
        <w:ind w:right="-43"/>
        <w:jc w:val="left"/>
        <w:rPr>
          <w:rFonts w:hint="eastAsia"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2"/>
          <w:szCs w:val="22"/>
          <w:highlight w:val="none"/>
        </w:rPr>
        <w:t>附表十四：</w:t>
      </w:r>
    </w:p>
    <w:p w14:paraId="4FE16B5E">
      <w:pPr>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投票票决排序汇总表</w:t>
      </w:r>
    </w:p>
    <w:p w14:paraId="15E0C9BF">
      <w:pPr>
        <w:jc w:val="center"/>
        <w:rPr>
          <w:rFonts w:asciiTheme="minorEastAsia" w:hAnsiTheme="minorEastAsia" w:eastAsiaTheme="minorEastAsia"/>
          <w:b/>
          <w:sz w:val="30"/>
          <w:szCs w:val="30"/>
          <w:highlight w:val="none"/>
        </w:rPr>
      </w:pPr>
      <w:r>
        <w:rPr>
          <w:rFonts w:hint="eastAsia" w:asciiTheme="minorEastAsia" w:hAnsiTheme="minorEastAsia" w:eastAsiaTheme="minorEastAsia"/>
          <w:b/>
          <w:sz w:val="36"/>
          <w:szCs w:val="36"/>
          <w:highlight w:val="none"/>
        </w:rPr>
        <w:t>（定标阶段用表）</w:t>
      </w:r>
    </w:p>
    <w:p w14:paraId="6BA85AA2">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98"/>
        <w:gridCol w:w="893"/>
        <w:gridCol w:w="913"/>
        <w:gridCol w:w="815"/>
        <w:gridCol w:w="1447"/>
        <w:gridCol w:w="1255"/>
        <w:gridCol w:w="1243"/>
      </w:tblGrid>
      <w:tr w14:paraId="328C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34A9E62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1998" w:type="dxa"/>
            <w:tcBorders>
              <w:top w:val="single" w:color="auto" w:sz="4" w:space="0"/>
              <w:left w:val="single" w:color="auto" w:sz="4" w:space="0"/>
              <w:bottom w:val="single" w:color="auto" w:sz="4" w:space="0"/>
              <w:right w:val="single" w:color="auto" w:sz="4" w:space="0"/>
            </w:tcBorders>
            <w:vAlign w:val="center"/>
          </w:tcPr>
          <w:p w14:paraId="74F0006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w:t>
            </w:r>
          </w:p>
        </w:tc>
        <w:tc>
          <w:tcPr>
            <w:tcW w:w="893" w:type="dxa"/>
            <w:tcBorders>
              <w:top w:val="single" w:color="auto" w:sz="4" w:space="0"/>
              <w:left w:val="single" w:color="auto" w:sz="4" w:space="0"/>
              <w:bottom w:val="single" w:color="auto" w:sz="4" w:space="0"/>
              <w:right w:val="single" w:color="auto" w:sz="4" w:space="0"/>
            </w:tcBorders>
            <w:vAlign w:val="center"/>
          </w:tcPr>
          <w:p w14:paraId="364D124A">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轮排序</w:t>
            </w:r>
          </w:p>
        </w:tc>
        <w:tc>
          <w:tcPr>
            <w:tcW w:w="913" w:type="dxa"/>
            <w:tcBorders>
              <w:top w:val="single" w:color="auto" w:sz="4" w:space="0"/>
              <w:left w:val="single" w:color="auto" w:sz="4" w:space="0"/>
              <w:bottom w:val="single" w:color="auto" w:sz="4" w:space="0"/>
              <w:right w:val="single" w:color="auto" w:sz="4" w:space="0"/>
            </w:tcBorders>
          </w:tcPr>
          <w:p w14:paraId="45C37FD1">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第</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轮总分</w:t>
            </w:r>
          </w:p>
        </w:tc>
        <w:tc>
          <w:tcPr>
            <w:tcW w:w="815" w:type="dxa"/>
            <w:tcBorders>
              <w:top w:val="single" w:color="auto" w:sz="4" w:space="0"/>
              <w:left w:val="single" w:color="auto" w:sz="4" w:space="0"/>
              <w:bottom w:val="single" w:color="auto" w:sz="4" w:space="0"/>
              <w:right w:val="single" w:color="auto" w:sz="4" w:space="0"/>
            </w:tcBorders>
          </w:tcPr>
          <w:p w14:paraId="780B5415">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第</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轮排序</w:t>
            </w:r>
          </w:p>
        </w:tc>
        <w:tc>
          <w:tcPr>
            <w:tcW w:w="1447" w:type="dxa"/>
            <w:tcBorders>
              <w:top w:val="single" w:color="auto" w:sz="4" w:space="0"/>
              <w:left w:val="single" w:color="auto" w:sz="4" w:space="0"/>
              <w:bottom w:val="single" w:color="auto" w:sz="4" w:space="0"/>
              <w:right w:val="single" w:color="auto" w:sz="4" w:space="0"/>
            </w:tcBorders>
          </w:tcPr>
          <w:p w14:paraId="65A59DB1">
            <w:pPr>
              <w:jc w:val="center"/>
              <w:rPr>
                <w:rFonts w:asciiTheme="minorEastAsia" w:hAnsiTheme="minorEastAsia" w:eastAsiaTheme="minorEastAsia"/>
                <w:highlight w:val="none"/>
              </w:rPr>
            </w:pPr>
            <w:r>
              <w:rPr>
                <w:rFonts w:asciiTheme="minorEastAsia" w:hAnsiTheme="minorEastAsia" w:eastAsiaTheme="minorEastAsia"/>
                <w:highlight w:val="none"/>
              </w:rPr>
              <w:t>……</w:t>
            </w:r>
          </w:p>
        </w:tc>
        <w:tc>
          <w:tcPr>
            <w:tcW w:w="1255" w:type="dxa"/>
            <w:tcBorders>
              <w:top w:val="single" w:color="auto" w:sz="4" w:space="0"/>
              <w:left w:val="single" w:color="auto" w:sz="4" w:space="0"/>
              <w:bottom w:val="single" w:color="auto" w:sz="4" w:space="0"/>
              <w:right w:val="single" w:color="auto" w:sz="4" w:space="0"/>
            </w:tcBorders>
          </w:tcPr>
          <w:p w14:paraId="1D9F7714">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第轮</w:t>
            </w:r>
          </w:p>
          <w:p w14:paraId="09A803B3">
            <w:pPr>
              <w:jc w:val="center"/>
              <w:rPr>
                <w:rFonts w:asciiTheme="minorEastAsia" w:hAnsiTheme="minorEastAsia" w:eastAsiaTheme="minorEastAsia"/>
                <w:highlight w:val="none"/>
              </w:rPr>
            </w:pPr>
            <w:r>
              <w:rPr>
                <w:rFonts w:hint="eastAsia" w:asciiTheme="minorEastAsia" w:hAnsiTheme="minorEastAsia" w:eastAsiaTheme="minorEastAsia"/>
                <w:szCs w:val="21"/>
                <w:highlight w:val="none"/>
              </w:rPr>
              <w:t>排序</w:t>
            </w:r>
          </w:p>
        </w:tc>
        <w:tc>
          <w:tcPr>
            <w:tcW w:w="1243" w:type="dxa"/>
            <w:tcBorders>
              <w:top w:val="single" w:color="auto" w:sz="4" w:space="0"/>
              <w:left w:val="single" w:color="auto" w:sz="4" w:space="0"/>
              <w:bottom w:val="single" w:color="auto" w:sz="4" w:space="0"/>
              <w:right w:val="single" w:color="auto" w:sz="4" w:space="0"/>
            </w:tcBorders>
          </w:tcPr>
          <w:p w14:paraId="0DA29DC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入围候选人排序</w:t>
            </w:r>
          </w:p>
        </w:tc>
      </w:tr>
      <w:tr w14:paraId="283C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A231BB8">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98" w:type="dxa"/>
            <w:tcBorders>
              <w:top w:val="single" w:color="auto" w:sz="4" w:space="0"/>
              <w:left w:val="single" w:color="auto" w:sz="4" w:space="0"/>
              <w:bottom w:val="single" w:color="auto" w:sz="4" w:space="0"/>
              <w:right w:val="single" w:color="auto" w:sz="4" w:space="0"/>
            </w:tcBorders>
            <w:vAlign w:val="center"/>
          </w:tcPr>
          <w:p w14:paraId="0FEB57EF">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5299297D">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58D98D0E">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2D053A76">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3CA09BAE">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788141BE">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11C40692">
            <w:pPr>
              <w:jc w:val="center"/>
              <w:rPr>
                <w:rFonts w:asciiTheme="minorEastAsia" w:hAnsiTheme="minorEastAsia" w:eastAsiaTheme="minorEastAsia"/>
                <w:sz w:val="24"/>
                <w:highlight w:val="none"/>
              </w:rPr>
            </w:pPr>
          </w:p>
        </w:tc>
      </w:tr>
      <w:tr w14:paraId="3D0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3D021F02">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2</w:t>
            </w:r>
          </w:p>
        </w:tc>
        <w:tc>
          <w:tcPr>
            <w:tcW w:w="1998" w:type="dxa"/>
            <w:tcBorders>
              <w:top w:val="single" w:color="auto" w:sz="4" w:space="0"/>
              <w:left w:val="single" w:color="auto" w:sz="4" w:space="0"/>
              <w:bottom w:val="single" w:color="auto" w:sz="4" w:space="0"/>
              <w:right w:val="single" w:color="auto" w:sz="4" w:space="0"/>
            </w:tcBorders>
            <w:vAlign w:val="center"/>
          </w:tcPr>
          <w:p w14:paraId="156C5424">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77E49655">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17682FFF">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1305F985">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6742196A">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6DD5D6E4">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3FA1CB6F">
            <w:pPr>
              <w:jc w:val="center"/>
              <w:rPr>
                <w:rFonts w:asciiTheme="minorEastAsia" w:hAnsiTheme="minorEastAsia" w:eastAsiaTheme="minorEastAsia"/>
                <w:sz w:val="24"/>
                <w:highlight w:val="none"/>
              </w:rPr>
            </w:pPr>
          </w:p>
        </w:tc>
      </w:tr>
      <w:tr w14:paraId="2D0A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33520958">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998" w:type="dxa"/>
            <w:tcBorders>
              <w:top w:val="single" w:color="auto" w:sz="4" w:space="0"/>
              <w:left w:val="single" w:color="auto" w:sz="4" w:space="0"/>
              <w:bottom w:val="single" w:color="auto" w:sz="4" w:space="0"/>
              <w:right w:val="single" w:color="auto" w:sz="4" w:space="0"/>
            </w:tcBorders>
            <w:vAlign w:val="center"/>
          </w:tcPr>
          <w:p w14:paraId="6D3D48A9">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63197779">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6309555D">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781CCD03">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03F1F271">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73EE8063">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1FC03DAB">
            <w:pPr>
              <w:jc w:val="center"/>
              <w:rPr>
                <w:rFonts w:asciiTheme="minorEastAsia" w:hAnsiTheme="minorEastAsia" w:eastAsiaTheme="minorEastAsia"/>
                <w:sz w:val="24"/>
                <w:highlight w:val="none"/>
              </w:rPr>
            </w:pPr>
          </w:p>
        </w:tc>
      </w:tr>
      <w:tr w14:paraId="06B3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0899B164">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4</w:t>
            </w:r>
          </w:p>
        </w:tc>
        <w:tc>
          <w:tcPr>
            <w:tcW w:w="1998" w:type="dxa"/>
            <w:tcBorders>
              <w:top w:val="single" w:color="auto" w:sz="4" w:space="0"/>
              <w:left w:val="single" w:color="auto" w:sz="4" w:space="0"/>
              <w:bottom w:val="single" w:color="auto" w:sz="4" w:space="0"/>
              <w:right w:val="single" w:color="auto" w:sz="4" w:space="0"/>
            </w:tcBorders>
            <w:vAlign w:val="center"/>
          </w:tcPr>
          <w:p w14:paraId="0B371024">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5A72DB24">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034DD869">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5C73EFF0">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66C8A214">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9FECC95">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7EFB3882">
            <w:pPr>
              <w:jc w:val="center"/>
              <w:rPr>
                <w:rFonts w:asciiTheme="minorEastAsia" w:hAnsiTheme="minorEastAsia" w:eastAsiaTheme="minorEastAsia"/>
                <w:sz w:val="24"/>
                <w:highlight w:val="none"/>
              </w:rPr>
            </w:pPr>
          </w:p>
        </w:tc>
      </w:tr>
      <w:tr w14:paraId="16CE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38AF5825">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5</w:t>
            </w:r>
          </w:p>
        </w:tc>
        <w:tc>
          <w:tcPr>
            <w:tcW w:w="1998" w:type="dxa"/>
            <w:tcBorders>
              <w:top w:val="single" w:color="auto" w:sz="4" w:space="0"/>
              <w:left w:val="single" w:color="auto" w:sz="4" w:space="0"/>
              <w:bottom w:val="single" w:color="auto" w:sz="4" w:space="0"/>
              <w:right w:val="single" w:color="auto" w:sz="4" w:space="0"/>
            </w:tcBorders>
            <w:vAlign w:val="center"/>
          </w:tcPr>
          <w:p w14:paraId="39D54E12">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4720DF15">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531AFA9A">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4D0CB4D8">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7B82A692">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E3D22A7">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6A6744FF">
            <w:pPr>
              <w:jc w:val="center"/>
              <w:rPr>
                <w:rFonts w:asciiTheme="minorEastAsia" w:hAnsiTheme="minorEastAsia" w:eastAsiaTheme="minorEastAsia"/>
                <w:sz w:val="24"/>
                <w:highlight w:val="none"/>
              </w:rPr>
            </w:pPr>
          </w:p>
        </w:tc>
      </w:tr>
      <w:tr w14:paraId="18C8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16935FA4">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6</w:t>
            </w:r>
          </w:p>
        </w:tc>
        <w:tc>
          <w:tcPr>
            <w:tcW w:w="1998" w:type="dxa"/>
            <w:tcBorders>
              <w:top w:val="single" w:color="auto" w:sz="4" w:space="0"/>
              <w:left w:val="single" w:color="auto" w:sz="4" w:space="0"/>
              <w:bottom w:val="single" w:color="auto" w:sz="4" w:space="0"/>
              <w:right w:val="single" w:color="auto" w:sz="4" w:space="0"/>
            </w:tcBorders>
            <w:vAlign w:val="center"/>
          </w:tcPr>
          <w:p w14:paraId="2EC8CC87">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685B287D">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0C2D2E43">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3C547491">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0F08A94F">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A53EBE0">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608CE8B5">
            <w:pPr>
              <w:jc w:val="center"/>
              <w:rPr>
                <w:rFonts w:asciiTheme="minorEastAsia" w:hAnsiTheme="minorEastAsia" w:eastAsiaTheme="minorEastAsia"/>
                <w:sz w:val="24"/>
                <w:highlight w:val="none"/>
              </w:rPr>
            </w:pPr>
          </w:p>
        </w:tc>
      </w:tr>
      <w:tr w14:paraId="4EA4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9A5468E">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7</w:t>
            </w:r>
          </w:p>
        </w:tc>
        <w:tc>
          <w:tcPr>
            <w:tcW w:w="1998" w:type="dxa"/>
            <w:tcBorders>
              <w:top w:val="single" w:color="auto" w:sz="4" w:space="0"/>
              <w:left w:val="single" w:color="auto" w:sz="4" w:space="0"/>
              <w:bottom w:val="single" w:color="auto" w:sz="4" w:space="0"/>
              <w:right w:val="single" w:color="auto" w:sz="4" w:space="0"/>
            </w:tcBorders>
            <w:vAlign w:val="center"/>
          </w:tcPr>
          <w:p w14:paraId="3490A934">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2CB7EDC8">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2729ECD9">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0E6FF67C">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784FA89E">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2304B0BC">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05FCCF2D">
            <w:pPr>
              <w:jc w:val="center"/>
              <w:rPr>
                <w:rFonts w:asciiTheme="minorEastAsia" w:hAnsiTheme="minorEastAsia" w:eastAsiaTheme="minorEastAsia"/>
                <w:sz w:val="24"/>
                <w:highlight w:val="none"/>
              </w:rPr>
            </w:pPr>
          </w:p>
        </w:tc>
      </w:tr>
      <w:tr w14:paraId="05C4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1F3F8E36">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8</w:t>
            </w:r>
          </w:p>
        </w:tc>
        <w:tc>
          <w:tcPr>
            <w:tcW w:w="1998" w:type="dxa"/>
            <w:tcBorders>
              <w:top w:val="single" w:color="auto" w:sz="4" w:space="0"/>
              <w:left w:val="single" w:color="auto" w:sz="4" w:space="0"/>
              <w:bottom w:val="single" w:color="auto" w:sz="4" w:space="0"/>
              <w:right w:val="single" w:color="auto" w:sz="4" w:space="0"/>
            </w:tcBorders>
            <w:vAlign w:val="center"/>
          </w:tcPr>
          <w:p w14:paraId="643F78D8">
            <w:pPr>
              <w:jc w:val="center"/>
              <w:rPr>
                <w:rFonts w:asciiTheme="minorEastAsia" w:hAnsiTheme="minorEastAsia" w:eastAsiaTheme="minorEastAsia"/>
                <w:sz w:val="24"/>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720BDE64">
            <w:pPr>
              <w:jc w:val="center"/>
              <w:rPr>
                <w:rFonts w:asciiTheme="minorEastAsia" w:hAnsiTheme="minorEastAsia" w:eastAsiaTheme="minorEastAsia"/>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4C5FA00F">
            <w:pPr>
              <w:jc w:val="center"/>
              <w:rPr>
                <w:rFonts w:asciiTheme="minorEastAsia" w:hAnsiTheme="minorEastAsia" w:eastAsiaTheme="minorEastAsia"/>
                <w:sz w:val="24"/>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0B8C3180">
            <w:pPr>
              <w:jc w:val="center"/>
              <w:rPr>
                <w:rFonts w:asciiTheme="minorEastAsia" w:hAnsiTheme="minorEastAsia" w:eastAsiaTheme="minorEastAsia"/>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1C53AB02">
            <w:pPr>
              <w:jc w:val="center"/>
              <w:rPr>
                <w:rFonts w:asciiTheme="minorEastAsia" w:hAnsiTheme="minorEastAsia" w:eastAsiaTheme="minorEastAsia"/>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0D42559">
            <w:pPr>
              <w:jc w:val="center"/>
              <w:rPr>
                <w:rFonts w:asciiTheme="minorEastAsia" w:hAnsiTheme="minorEastAsia" w:eastAsiaTheme="minorEastAsia"/>
                <w:sz w:val="24"/>
                <w:highlight w:val="none"/>
              </w:rPr>
            </w:pPr>
          </w:p>
        </w:tc>
        <w:tc>
          <w:tcPr>
            <w:tcW w:w="1243" w:type="dxa"/>
            <w:tcBorders>
              <w:top w:val="single" w:color="auto" w:sz="4" w:space="0"/>
              <w:left w:val="single" w:color="auto" w:sz="4" w:space="0"/>
              <w:bottom w:val="single" w:color="auto" w:sz="4" w:space="0"/>
              <w:right w:val="single" w:color="auto" w:sz="4" w:space="0"/>
            </w:tcBorders>
          </w:tcPr>
          <w:p w14:paraId="75A994F4">
            <w:pPr>
              <w:jc w:val="center"/>
              <w:rPr>
                <w:rFonts w:asciiTheme="minorEastAsia" w:hAnsiTheme="minorEastAsia" w:eastAsiaTheme="minorEastAsia"/>
                <w:sz w:val="24"/>
                <w:highlight w:val="none"/>
              </w:rPr>
            </w:pPr>
          </w:p>
        </w:tc>
      </w:tr>
      <w:tr w14:paraId="7617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286" w:type="dxa"/>
            <w:gridSpan w:val="8"/>
            <w:tcBorders>
              <w:top w:val="single" w:color="auto" w:sz="4" w:space="0"/>
              <w:left w:val="single" w:color="auto" w:sz="4" w:space="0"/>
              <w:bottom w:val="single" w:color="auto" w:sz="4" w:space="0"/>
              <w:right w:val="single" w:color="auto" w:sz="4" w:space="0"/>
            </w:tcBorders>
          </w:tcPr>
          <w:p w14:paraId="59002851">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定标委员会签名：</w:t>
            </w:r>
          </w:p>
        </w:tc>
      </w:tr>
    </w:tbl>
    <w:p w14:paraId="378B01C7">
      <w:pPr>
        <w:tabs>
          <w:tab w:val="left" w:pos="8321"/>
        </w:tabs>
        <w:ind w:right="-43"/>
        <w:jc w:val="left"/>
        <w:rPr>
          <w:rFonts w:hint="eastAsia" w:ascii="宋体" w:hAnsi="宋体" w:cs="宋体"/>
          <w:color w:val="auto"/>
          <w:sz w:val="24"/>
          <w:highlight w:val="none"/>
        </w:rPr>
        <w:sectPr>
          <w:footerReference r:id="rId21" w:type="default"/>
          <w:endnotePr>
            <w:numFmt w:val="decimal"/>
          </w:endnotePr>
          <w:pgSz w:w="11906" w:h="16838"/>
          <w:pgMar w:top="1440" w:right="1080" w:bottom="1440" w:left="1080" w:header="851" w:footer="907" w:gutter="0"/>
          <w:cols w:space="720" w:num="1"/>
          <w:titlePg/>
          <w:docGrid w:type="lines" w:linePitch="312" w:charSpace="0"/>
        </w:sectPr>
      </w:pPr>
      <w:r>
        <w:rPr>
          <w:rFonts w:hint="eastAsia" w:asciiTheme="minorEastAsia" w:hAnsiTheme="minorEastAsia" w:eastAsiaTheme="minorEastAsia"/>
          <w:sz w:val="24"/>
          <w:highlight w:val="none"/>
        </w:rPr>
        <w:t>备注：</w:t>
      </w:r>
      <w:r>
        <w:rPr>
          <w:rFonts w:hint="eastAsia" w:cs="宋体" w:asciiTheme="minorEastAsia" w:hAnsiTheme="minorEastAsia" w:eastAsiaTheme="minorEastAsia"/>
          <w:sz w:val="24"/>
          <w:highlight w:val="none"/>
        </w:rPr>
        <w:t>定标委员会推荐排序第一的合格候选人为中标人。</w:t>
      </w:r>
    </w:p>
    <w:p w14:paraId="53AE7F24">
      <w:pPr>
        <w:pStyle w:val="3"/>
        <w:rPr>
          <w:color w:val="auto"/>
          <w:highlight w:val="none"/>
        </w:rPr>
      </w:pPr>
      <w:r>
        <w:rPr>
          <w:rFonts w:hint="eastAsia"/>
          <w:color w:val="auto"/>
          <w:highlight w:val="none"/>
        </w:rPr>
        <w:t>第三章</w:t>
      </w:r>
      <w:r>
        <w:rPr>
          <w:color w:val="auto"/>
          <w:highlight w:val="none"/>
        </w:rPr>
        <w:t xml:space="preserve">  </w:t>
      </w:r>
      <w:r>
        <w:rPr>
          <w:rFonts w:hint="eastAsia"/>
          <w:color w:val="auto"/>
          <w:highlight w:val="none"/>
        </w:rPr>
        <w:t>合同条款</w:t>
      </w:r>
      <w:bookmarkEnd w:id="30"/>
      <w:bookmarkEnd w:id="31"/>
    </w:p>
    <w:p w14:paraId="7BA81F4A">
      <w:pPr>
        <w:ind w:firstLine="4080" w:firstLineChars="1700"/>
        <w:rPr>
          <w:rFonts w:ascii="宋体"/>
          <w:b/>
          <w:color w:val="auto"/>
          <w:sz w:val="24"/>
          <w:szCs w:val="24"/>
          <w:highlight w:val="none"/>
        </w:rPr>
      </w:pPr>
      <w:r>
        <w:rPr>
          <w:rFonts w:hint="eastAsia" w:ascii="宋体" w:hAnsi="宋体"/>
          <w:color w:val="auto"/>
          <w:sz w:val="24"/>
          <w:szCs w:val="24"/>
          <w:highlight w:val="none"/>
        </w:rPr>
        <w:t>另册</w:t>
      </w:r>
    </w:p>
    <w:p w14:paraId="311607F3">
      <w:pPr>
        <w:rPr>
          <w:color w:val="auto"/>
          <w:sz w:val="24"/>
          <w:szCs w:val="24"/>
          <w:highlight w:val="none"/>
        </w:rPr>
      </w:pPr>
    </w:p>
    <w:p w14:paraId="5A2445A7">
      <w:pPr>
        <w:pStyle w:val="5"/>
        <w:spacing w:line="360" w:lineRule="auto"/>
        <w:rPr>
          <w:color w:val="auto"/>
          <w:sz w:val="24"/>
          <w:szCs w:val="24"/>
          <w:highlight w:val="none"/>
        </w:rPr>
      </w:pPr>
    </w:p>
    <w:p w14:paraId="7AC3BAE0">
      <w:pPr>
        <w:pStyle w:val="5"/>
        <w:spacing w:line="360" w:lineRule="auto"/>
        <w:rPr>
          <w:color w:val="auto"/>
          <w:sz w:val="24"/>
          <w:szCs w:val="24"/>
          <w:highlight w:val="none"/>
        </w:rPr>
      </w:pPr>
    </w:p>
    <w:p w14:paraId="02A03DF8">
      <w:pPr>
        <w:pStyle w:val="5"/>
        <w:spacing w:line="360" w:lineRule="auto"/>
        <w:rPr>
          <w:color w:val="auto"/>
          <w:sz w:val="24"/>
          <w:szCs w:val="24"/>
          <w:highlight w:val="none"/>
        </w:rPr>
      </w:pPr>
    </w:p>
    <w:p w14:paraId="6D311B05">
      <w:pPr>
        <w:pStyle w:val="5"/>
        <w:spacing w:line="360" w:lineRule="auto"/>
        <w:rPr>
          <w:color w:val="auto"/>
          <w:sz w:val="24"/>
          <w:szCs w:val="24"/>
          <w:highlight w:val="none"/>
        </w:rPr>
      </w:pPr>
    </w:p>
    <w:p w14:paraId="415CCAE0">
      <w:pPr>
        <w:pStyle w:val="5"/>
        <w:spacing w:line="360" w:lineRule="auto"/>
        <w:rPr>
          <w:color w:val="auto"/>
          <w:sz w:val="24"/>
          <w:szCs w:val="24"/>
          <w:highlight w:val="none"/>
        </w:rPr>
      </w:pPr>
    </w:p>
    <w:p w14:paraId="74DF5A65">
      <w:pPr>
        <w:pStyle w:val="5"/>
        <w:spacing w:line="360" w:lineRule="auto"/>
        <w:rPr>
          <w:color w:val="auto"/>
          <w:sz w:val="24"/>
          <w:szCs w:val="24"/>
          <w:highlight w:val="none"/>
        </w:rPr>
      </w:pPr>
    </w:p>
    <w:p w14:paraId="1972444A">
      <w:pPr>
        <w:pStyle w:val="5"/>
        <w:spacing w:line="360" w:lineRule="auto"/>
        <w:rPr>
          <w:color w:val="auto"/>
          <w:sz w:val="24"/>
          <w:szCs w:val="24"/>
          <w:highlight w:val="none"/>
        </w:rPr>
      </w:pPr>
    </w:p>
    <w:p w14:paraId="4574D0B4">
      <w:pPr>
        <w:pStyle w:val="5"/>
        <w:spacing w:line="360" w:lineRule="auto"/>
        <w:rPr>
          <w:color w:val="auto"/>
          <w:sz w:val="24"/>
          <w:szCs w:val="24"/>
          <w:highlight w:val="none"/>
        </w:rPr>
      </w:pPr>
    </w:p>
    <w:p w14:paraId="4C402BFF">
      <w:pPr>
        <w:pStyle w:val="5"/>
        <w:spacing w:line="360" w:lineRule="auto"/>
        <w:rPr>
          <w:color w:val="auto"/>
          <w:sz w:val="24"/>
          <w:szCs w:val="24"/>
          <w:highlight w:val="none"/>
        </w:rPr>
      </w:pPr>
    </w:p>
    <w:p w14:paraId="297D94AA">
      <w:pPr>
        <w:pStyle w:val="5"/>
        <w:spacing w:line="360" w:lineRule="auto"/>
        <w:rPr>
          <w:color w:val="auto"/>
          <w:sz w:val="24"/>
          <w:szCs w:val="24"/>
          <w:highlight w:val="none"/>
        </w:rPr>
      </w:pPr>
    </w:p>
    <w:p w14:paraId="0C444B62">
      <w:pPr>
        <w:pStyle w:val="5"/>
        <w:spacing w:line="360" w:lineRule="auto"/>
        <w:rPr>
          <w:color w:val="auto"/>
          <w:sz w:val="24"/>
          <w:szCs w:val="24"/>
          <w:highlight w:val="none"/>
        </w:rPr>
      </w:pPr>
    </w:p>
    <w:p w14:paraId="379C01C9">
      <w:pPr>
        <w:pStyle w:val="5"/>
        <w:spacing w:line="360" w:lineRule="auto"/>
        <w:rPr>
          <w:color w:val="auto"/>
          <w:sz w:val="24"/>
          <w:szCs w:val="24"/>
          <w:highlight w:val="none"/>
        </w:rPr>
      </w:pPr>
    </w:p>
    <w:p w14:paraId="18F83443">
      <w:pPr>
        <w:pStyle w:val="5"/>
        <w:spacing w:line="360" w:lineRule="auto"/>
        <w:rPr>
          <w:color w:val="auto"/>
          <w:sz w:val="24"/>
          <w:szCs w:val="24"/>
          <w:highlight w:val="none"/>
        </w:rPr>
      </w:pPr>
    </w:p>
    <w:p w14:paraId="017E80F8">
      <w:pPr>
        <w:pStyle w:val="5"/>
        <w:spacing w:line="360" w:lineRule="auto"/>
        <w:rPr>
          <w:color w:val="auto"/>
          <w:sz w:val="24"/>
          <w:szCs w:val="24"/>
          <w:highlight w:val="none"/>
        </w:rPr>
      </w:pPr>
    </w:p>
    <w:p w14:paraId="7FCAA42C">
      <w:pPr>
        <w:pStyle w:val="5"/>
        <w:spacing w:line="360" w:lineRule="auto"/>
        <w:rPr>
          <w:color w:val="auto"/>
          <w:sz w:val="24"/>
          <w:szCs w:val="24"/>
          <w:highlight w:val="none"/>
        </w:rPr>
      </w:pPr>
    </w:p>
    <w:p w14:paraId="1A7F9E52">
      <w:pPr>
        <w:pStyle w:val="5"/>
        <w:spacing w:line="360" w:lineRule="auto"/>
        <w:rPr>
          <w:color w:val="auto"/>
          <w:sz w:val="24"/>
          <w:szCs w:val="24"/>
          <w:highlight w:val="none"/>
        </w:rPr>
      </w:pPr>
    </w:p>
    <w:p w14:paraId="372BC89A">
      <w:pPr>
        <w:pStyle w:val="5"/>
        <w:spacing w:line="360" w:lineRule="auto"/>
        <w:rPr>
          <w:color w:val="auto"/>
          <w:sz w:val="24"/>
          <w:szCs w:val="24"/>
          <w:highlight w:val="none"/>
        </w:rPr>
      </w:pPr>
    </w:p>
    <w:p w14:paraId="3D387FEF">
      <w:pPr>
        <w:pStyle w:val="5"/>
        <w:spacing w:line="360" w:lineRule="auto"/>
        <w:rPr>
          <w:color w:val="auto"/>
          <w:sz w:val="24"/>
          <w:szCs w:val="24"/>
          <w:highlight w:val="none"/>
        </w:rPr>
      </w:pPr>
    </w:p>
    <w:p w14:paraId="14638384">
      <w:pPr>
        <w:pStyle w:val="2"/>
        <w:spacing w:line="360" w:lineRule="auto"/>
        <w:rPr>
          <w:color w:val="auto"/>
          <w:sz w:val="24"/>
          <w:szCs w:val="24"/>
          <w:highlight w:val="none"/>
        </w:rPr>
      </w:pPr>
    </w:p>
    <w:p w14:paraId="20AB4D35">
      <w:pPr>
        <w:pStyle w:val="2"/>
        <w:spacing w:line="360" w:lineRule="auto"/>
        <w:rPr>
          <w:color w:val="auto"/>
          <w:sz w:val="24"/>
          <w:szCs w:val="24"/>
          <w:highlight w:val="none"/>
        </w:rPr>
      </w:pPr>
      <w:r>
        <w:rPr>
          <w:color w:val="auto"/>
          <w:sz w:val="24"/>
          <w:szCs w:val="24"/>
          <w:highlight w:val="none"/>
        </w:rPr>
        <w:br w:type="page"/>
      </w:r>
    </w:p>
    <w:p w14:paraId="4485F20A">
      <w:pPr>
        <w:pStyle w:val="3"/>
        <w:rPr>
          <w:color w:val="auto"/>
          <w:highlight w:val="none"/>
        </w:rPr>
      </w:pPr>
      <w:bookmarkStart w:id="32" w:name="_Toc2272567"/>
      <w:bookmarkStart w:id="33" w:name="_Toc21525512"/>
      <w:r>
        <w:rPr>
          <w:rFonts w:hint="eastAsia"/>
          <w:color w:val="auto"/>
          <w:highlight w:val="none"/>
        </w:rPr>
        <w:t>第四章</w:t>
      </w:r>
      <w:r>
        <w:rPr>
          <w:color w:val="auto"/>
          <w:highlight w:val="none"/>
        </w:rPr>
        <w:t xml:space="preserve">  </w:t>
      </w:r>
      <w:r>
        <w:rPr>
          <w:rFonts w:hint="eastAsia"/>
          <w:color w:val="auto"/>
          <w:highlight w:val="none"/>
        </w:rPr>
        <w:t>投标文件格式</w:t>
      </w:r>
      <w:bookmarkEnd w:id="32"/>
      <w:bookmarkEnd w:id="33"/>
    </w:p>
    <w:p w14:paraId="768ABEDD">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投标人应按以下规定的格式及要求编制投标文件。</w:t>
      </w:r>
    </w:p>
    <w:p w14:paraId="25D78A60">
      <w:pPr>
        <w:pStyle w:val="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一、《广州建设工程施工招标投标书》是投标文件的重要组成部分，其内容是投标人开标信息的主要来源，投标人应准确填写《广州建设工程施工招标投标书》的相关内容。</w:t>
      </w:r>
    </w:p>
    <w:p w14:paraId="42F961C3">
      <w:pPr>
        <w:pStyle w:val="5"/>
        <w:spacing w:line="360" w:lineRule="auto"/>
        <w:ind w:firstLine="513" w:firstLineChars="214"/>
        <w:rPr>
          <w:rFonts w:ascii="宋体" w:hAnsi="宋体"/>
          <w:bCs/>
          <w:color w:val="auto"/>
          <w:sz w:val="24"/>
          <w:szCs w:val="24"/>
          <w:highlight w:val="none"/>
        </w:rPr>
      </w:pPr>
      <w:r>
        <w:rPr>
          <w:rFonts w:hint="eastAsia" w:ascii="宋体" w:hAnsi="宋体"/>
          <w:bCs/>
          <w:color w:val="auto"/>
          <w:sz w:val="24"/>
          <w:szCs w:val="24"/>
          <w:highlight w:val="none"/>
        </w:rPr>
        <w:t>二、投标人在编制工程量清单时应只填写主体单位全称，且要求填写的全称与</w:t>
      </w:r>
      <w:r>
        <w:rPr>
          <w:rFonts w:hint="eastAsia" w:ascii="宋体" w:hAnsi="宋体" w:cs="宋体"/>
          <w:color w:val="auto"/>
          <w:kern w:val="2"/>
          <w:sz w:val="24"/>
          <w:szCs w:val="22"/>
          <w:highlight w:val="none"/>
          <w:u w:val="single"/>
          <w:lang w:eastAsia="zh-CN"/>
        </w:rPr>
        <w:t>广州交易集团有限公司（广州公共资源交易中心）</w:t>
      </w:r>
      <w:r>
        <w:rPr>
          <w:rFonts w:hint="eastAsia" w:ascii="宋体" w:hAnsi="宋体" w:cs="宋体"/>
          <w:color w:val="auto"/>
          <w:kern w:val="2"/>
          <w:sz w:val="24"/>
          <w:szCs w:val="22"/>
          <w:highlight w:val="none"/>
          <w:u w:val="single"/>
        </w:rPr>
        <w:t>办理企业信息登记</w:t>
      </w:r>
      <w:r>
        <w:rPr>
          <w:rFonts w:hint="eastAsia" w:ascii="宋体" w:hAnsi="宋体"/>
          <w:bCs/>
          <w:color w:val="auto"/>
          <w:sz w:val="24"/>
          <w:szCs w:val="24"/>
          <w:highlight w:val="none"/>
        </w:rPr>
        <w:t>名称完全一致。</w:t>
      </w:r>
    </w:p>
    <w:p w14:paraId="7F1BE043">
      <w:pPr>
        <w:autoSpaceDE w:val="0"/>
        <w:autoSpaceDN w:val="0"/>
        <w:adjustRightInd w:val="0"/>
        <w:rPr>
          <w:color w:val="auto"/>
          <w:highlight w:val="none"/>
        </w:rPr>
      </w:pPr>
      <w:r>
        <w:rPr>
          <w:color w:val="auto"/>
          <w:highlight w:val="none"/>
        </w:rPr>
        <w:br w:type="page"/>
      </w:r>
    </w:p>
    <w:p w14:paraId="6E2F0388">
      <w:pPr>
        <w:spacing w:line="360" w:lineRule="auto"/>
        <w:ind w:firstLine="3235" w:firstLineChars="895"/>
        <w:rPr>
          <w:rFonts w:ascii="宋体" w:hAnsi="宋体"/>
          <w:b/>
          <w:color w:val="auto"/>
          <w:sz w:val="36"/>
          <w:szCs w:val="36"/>
          <w:highlight w:val="none"/>
        </w:rPr>
      </w:pPr>
      <w:r>
        <w:rPr>
          <w:rFonts w:hint="eastAsia" w:ascii="宋体" w:hAnsi="宋体"/>
          <w:b/>
          <w:color w:val="auto"/>
          <w:sz w:val="36"/>
          <w:szCs w:val="36"/>
          <w:highlight w:val="none"/>
        </w:rPr>
        <w:t xml:space="preserve">投  </w:t>
      </w:r>
      <w:r>
        <w:rPr>
          <w:rFonts w:hint="eastAsia" w:ascii="宋体" w:hAnsi="宋体" w:cs="宋体"/>
          <w:b/>
          <w:color w:val="auto"/>
          <w:sz w:val="36"/>
          <w:szCs w:val="36"/>
          <w:highlight w:val="none"/>
        </w:rPr>
        <w:t>标</w:t>
      </w:r>
      <w:r>
        <w:rPr>
          <w:rFonts w:hint="eastAsia" w:ascii="宋体" w:hAnsi="宋体"/>
          <w:b/>
          <w:color w:val="auto"/>
          <w:sz w:val="36"/>
          <w:szCs w:val="36"/>
          <w:highlight w:val="none"/>
        </w:rPr>
        <w:t xml:space="preserve">  函</w:t>
      </w:r>
    </w:p>
    <w:p w14:paraId="330A3A5B">
      <w:pPr>
        <w:spacing w:line="360" w:lineRule="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致：</w:t>
      </w:r>
      <w:r>
        <w:rPr>
          <w:rFonts w:hint="eastAsia" w:ascii="宋体" w:hAnsi="宋体"/>
          <w:b/>
          <w:color w:val="auto"/>
          <w:sz w:val="24"/>
          <w:szCs w:val="24"/>
          <w:highlight w:val="none"/>
          <w:u w:val="single"/>
          <w:lang w:eastAsia="zh-CN"/>
        </w:rPr>
        <w:t>广州市华舜房地产有限公司</w:t>
      </w:r>
    </w:p>
    <w:p w14:paraId="67574875">
      <w:pPr>
        <w:spacing w:line="360" w:lineRule="auto"/>
        <w:rPr>
          <w:rFonts w:ascii="宋体" w:hAnsi="宋体"/>
          <w:b/>
          <w:color w:val="auto"/>
          <w:sz w:val="24"/>
          <w:szCs w:val="24"/>
          <w:highlight w:val="none"/>
        </w:rPr>
      </w:pPr>
    </w:p>
    <w:p w14:paraId="21135531">
      <w:pPr>
        <w:ind w:firstLine="480" w:firstLineChars="200"/>
        <w:rPr>
          <w:rFonts w:ascii="宋体" w:hAnsi="宋体"/>
          <w:color w:val="auto"/>
          <w:sz w:val="24"/>
          <w:szCs w:val="24"/>
          <w:highlight w:val="none"/>
        </w:rPr>
      </w:pPr>
      <w:r>
        <w:rPr>
          <w:rFonts w:hint="eastAsia" w:ascii="宋体" w:hAnsi="宋体"/>
          <w:color w:val="auto"/>
          <w:sz w:val="24"/>
          <w:szCs w:val="24"/>
          <w:highlight w:val="none"/>
        </w:rPr>
        <w:t>1.根据已收到贵方的项目编号为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u w:val="single"/>
          <w:lang w:val="en-US" w:eastAsia="zh-CN"/>
        </w:rPr>
        <w:t>化龙镇金轩三路西侧地块、石楼镇莲花大道北侧岳溪村地块五通工程施工总承包</w:t>
      </w:r>
      <w:r>
        <w:rPr>
          <w:rFonts w:hint="eastAsia" w:ascii="宋体" w:hAnsi="宋体"/>
          <w:color w:val="auto"/>
          <w:sz w:val="24"/>
          <w:szCs w:val="24"/>
          <w:highlight w:val="none"/>
        </w:rPr>
        <w:t>的招标文件，并已详细审核了全部招标文件及有关附件。</w:t>
      </w:r>
    </w:p>
    <w:p w14:paraId="61EB4CEF">
      <w:pPr>
        <w:snapToGrid w:val="0"/>
        <w:ind w:firstLine="523" w:firstLineChars="218"/>
        <w:rPr>
          <w:rFonts w:ascii="宋体" w:hAnsi="宋体"/>
          <w:color w:val="auto"/>
          <w:sz w:val="24"/>
          <w:szCs w:val="24"/>
          <w:highlight w:val="none"/>
        </w:rPr>
      </w:pPr>
      <w:r>
        <w:rPr>
          <w:rFonts w:hint="eastAsia" w:ascii="宋体" w:hAnsi="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D5A50A3">
      <w:pPr>
        <w:ind w:firstLine="480" w:firstLineChars="200"/>
        <w:rPr>
          <w:rFonts w:ascii="宋体" w:hAnsi="宋体"/>
          <w:color w:val="auto"/>
          <w:sz w:val="24"/>
          <w:szCs w:val="24"/>
          <w:highlight w:val="none"/>
        </w:rPr>
      </w:pPr>
      <w:r>
        <w:rPr>
          <w:rFonts w:hint="eastAsia" w:ascii="宋体" w:hAnsi="宋体"/>
          <w:color w:val="auto"/>
          <w:sz w:val="24"/>
          <w:szCs w:val="24"/>
          <w:highlight w:val="none"/>
        </w:rPr>
        <w:t>愿以经济标中的投标报价并按上述合同条款、标准和技术规范、图纸、工程量清单等的要求承包上述工程的施工、竣工并修补其任何缺陷。</w:t>
      </w:r>
    </w:p>
    <w:p w14:paraId="3D7D908C">
      <w:pPr>
        <w:rPr>
          <w:rFonts w:ascii="宋体" w:hAnsi="宋体"/>
          <w:color w:val="auto"/>
          <w:sz w:val="24"/>
          <w:szCs w:val="24"/>
          <w:highlight w:val="none"/>
        </w:rPr>
      </w:pPr>
      <w:r>
        <w:rPr>
          <w:rFonts w:hint="eastAsia" w:ascii="宋体" w:hAnsi="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1046DAC3">
      <w:pPr>
        <w:rPr>
          <w:rFonts w:ascii="宋体" w:hAnsi="宋体"/>
          <w:color w:val="auto"/>
          <w:sz w:val="24"/>
          <w:szCs w:val="24"/>
          <w:highlight w:val="none"/>
        </w:rPr>
      </w:pPr>
      <w:r>
        <w:rPr>
          <w:rFonts w:hint="eastAsia" w:ascii="宋体" w:hAnsi="宋体"/>
          <w:color w:val="auto"/>
          <w:sz w:val="24"/>
          <w:szCs w:val="24"/>
          <w:highlight w:val="none"/>
        </w:rPr>
        <w:t xml:space="preserve">    4.我方理解贵方将不受必须接受你们所收到的最低标价或其它任何投标文件的约束。</w:t>
      </w:r>
    </w:p>
    <w:p w14:paraId="43809367">
      <w:pPr>
        <w:ind w:firstLine="480" w:firstLineChars="200"/>
        <w:rPr>
          <w:rFonts w:ascii="宋体" w:hAnsi="宋体"/>
          <w:color w:val="auto"/>
          <w:sz w:val="24"/>
          <w:szCs w:val="24"/>
          <w:highlight w:val="none"/>
        </w:rPr>
      </w:pPr>
      <w:r>
        <w:rPr>
          <w:rFonts w:hint="eastAsia" w:ascii="宋体" w:hAnsi="宋体"/>
          <w:color w:val="auto"/>
          <w:sz w:val="24"/>
          <w:szCs w:val="24"/>
          <w:highlight w:val="none"/>
        </w:rPr>
        <w:t>5.如果我方中标，我方保证按招标文件中规定的工期，在</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日历天内完成并移交本工程，质量标准达到招标文件中的要求。</w:t>
      </w:r>
    </w:p>
    <w:p w14:paraId="4D3B5694">
      <w:pPr>
        <w:ind w:firstLine="480" w:firstLineChars="200"/>
        <w:rPr>
          <w:rFonts w:ascii="宋体" w:hAnsi="宋体"/>
          <w:color w:val="auto"/>
          <w:sz w:val="24"/>
          <w:szCs w:val="24"/>
          <w:highlight w:val="none"/>
        </w:rPr>
      </w:pPr>
      <w:r>
        <w:rPr>
          <w:rFonts w:hint="eastAsia" w:ascii="宋体" w:hAnsi="宋体"/>
          <w:color w:val="auto"/>
          <w:sz w:val="24"/>
          <w:szCs w:val="24"/>
          <w:highlight w:val="none"/>
        </w:rPr>
        <w:t>6.如果我方中标，我方将按照规定递交由招标人认可，并在招标文件中规定金额的履约保函。</w:t>
      </w:r>
    </w:p>
    <w:p w14:paraId="5008B37A">
      <w:pPr>
        <w:ind w:firstLine="480"/>
        <w:rPr>
          <w:rFonts w:ascii="宋体" w:hAnsi="宋体"/>
          <w:color w:val="auto"/>
          <w:sz w:val="24"/>
          <w:szCs w:val="24"/>
          <w:highlight w:val="none"/>
        </w:rPr>
      </w:pPr>
      <w:r>
        <w:rPr>
          <w:rFonts w:hint="eastAsia" w:ascii="宋体" w:hAnsi="宋体"/>
          <w:color w:val="auto"/>
          <w:sz w:val="24"/>
          <w:szCs w:val="24"/>
          <w:highlight w:val="none"/>
        </w:rPr>
        <w:t>7.除非另外达成协议并生效，贵方的中标通知书和本投标文件将成为约束双方的合同文件的组成部分。</w:t>
      </w:r>
    </w:p>
    <w:p w14:paraId="7D617FA6">
      <w:pPr>
        <w:ind w:firstLine="480"/>
        <w:rPr>
          <w:rFonts w:ascii="宋体" w:hAnsi="宋体"/>
          <w:color w:val="auto"/>
          <w:sz w:val="24"/>
          <w:szCs w:val="24"/>
          <w:highlight w:val="none"/>
        </w:rPr>
      </w:pPr>
      <w:r>
        <w:rPr>
          <w:rFonts w:hint="eastAsia" w:ascii="宋体" w:hAnsi="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4ABE3DEA">
      <w:pPr>
        <w:ind w:firstLine="480"/>
        <w:rPr>
          <w:rFonts w:ascii="宋体" w:hAnsi="宋体"/>
          <w:color w:val="auto"/>
          <w:sz w:val="24"/>
          <w:szCs w:val="24"/>
          <w:highlight w:val="none"/>
        </w:rPr>
      </w:pPr>
    </w:p>
    <w:p w14:paraId="6699E9E7">
      <w:pPr>
        <w:rPr>
          <w:rFonts w:ascii="宋体" w:hAnsi="宋体"/>
          <w:color w:val="auto"/>
          <w:sz w:val="24"/>
          <w:szCs w:val="24"/>
          <w:highlight w:val="none"/>
        </w:rPr>
      </w:pPr>
    </w:p>
    <w:p w14:paraId="00B50306">
      <w:pPr>
        <w:rPr>
          <w:rFonts w:ascii="宋体" w:hAnsi="宋体"/>
          <w:color w:val="auto"/>
          <w:sz w:val="24"/>
          <w:szCs w:val="24"/>
          <w:highlight w:val="none"/>
        </w:rPr>
      </w:pPr>
    </w:p>
    <w:p w14:paraId="207CE5D3">
      <w:pPr>
        <w:rPr>
          <w:rFonts w:hint="eastAsia" w:ascii="宋体" w:hAnsi="宋体" w:eastAsia="宋体" w:cs="宋体"/>
          <w:color w:val="auto"/>
          <w:sz w:val="24"/>
          <w:szCs w:val="24"/>
          <w:highlight w:val="none"/>
        </w:rPr>
      </w:pPr>
    </w:p>
    <w:p w14:paraId="3D190616">
      <w:pPr>
        <w:rPr>
          <w:rFonts w:hint="eastAsia" w:ascii="宋体" w:hAnsi="宋体" w:eastAsia="宋体" w:cs="宋体"/>
          <w:color w:val="auto"/>
          <w:sz w:val="24"/>
          <w:szCs w:val="24"/>
          <w:highlight w:val="none"/>
        </w:rPr>
      </w:pPr>
    </w:p>
    <w:p w14:paraId="0145DC28">
      <w:pPr>
        <w:rPr>
          <w:rFonts w:hint="eastAsia" w:ascii="宋体" w:hAnsi="宋体" w:eastAsia="宋体" w:cs="宋体"/>
          <w:color w:val="auto"/>
          <w:sz w:val="24"/>
          <w:szCs w:val="24"/>
          <w:highlight w:val="none"/>
        </w:rPr>
      </w:pPr>
    </w:p>
    <w:p w14:paraId="66DD116C">
      <w:pPr>
        <w:rPr>
          <w:rFonts w:hint="eastAsia" w:ascii="宋体" w:hAnsi="宋体" w:eastAsia="宋体" w:cs="宋体"/>
          <w:color w:val="auto"/>
          <w:sz w:val="24"/>
          <w:szCs w:val="24"/>
          <w:highlight w:val="none"/>
        </w:rPr>
      </w:pPr>
    </w:p>
    <w:p w14:paraId="556BC86A">
      <w:pPr>
        <w:rPr>
          <w:rFonts w:ascii="宋体" w:hAnsi="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02C70B">
      <w:pPr>
        <w:ind w:firstLine="6000" w:firstLineChars="2500"/>
        <w:rPr>
          <w:rFonts w:ascii="宋体" w:hAnsi="宋体"/>
          <w:color w:val="auto"/>
          <w:sz w:val="24"/>
          <w:szCs w:val="24"/>
          <w:highlight w:val="none"/>
        </w:rPr>
      </w:pPr>
    </w:p>
    <w:p w14:paraId="00A2305E">
      <w:pPr>
        <w:rPr>
          <w:rFonts w:ascii="宋体" w:hAnsi="宋体"/>
          <w:color w:val="auto"/>
          <w:sz w:val="24"/>
          <w:szCs w:val="24"/>
          <w:highlight w:val="none"/>
        </w:rPr>
      </w:pPr>
    </w:p>
    <w:p w14:paraId="56D43ED7">
      <w:pPr>
        <w:rPr>
          <w:rFonts w:ascii="宋体" w:hAnsi="宋体"/>
          <w:color w:val="auto"/>
          <w:sz w:val="24"/>
          <w:szCs w:val="24"/>
          <w:highlight w:val="none"/>
          <w:u w:val="singl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日</w:t>
      </w:r>
    </w:p>
    <w:p w14:paraId="7C5A465B">
      <w:pPr>
        <w:autoSpaceDE w:val="0"/>
        <w:autoSpaceDN w:val="0"/>
        <w:adjustRightInd w:val="0"/>
        <w:rPr>
          <w:color w:val="auto"/>
          <w:highlight w:val="none"/>
        </w:rPr>
      </w:pPr>
    </w:p>
    <w:p w14:paraId="1D667798">
      <w:pPr>
        <w:autoSpaceDE w:val="0"/>
        <w:autoSpaceDN w:val="0"/>
        <w:adjustRightInd w:val="0"/>
        <w:rPr>
          <w:bCs/>
          <w:color w:val="auto"/>
          <w:szCs w:val="21"/>
          <w:highlight w:val="none"/>
        </w:rPr>
      </w:pPr>
    </w:p>
    <w:p w14:paraId="75E7A368">
      <w:pPr>
        <w:autoSpaceDE w:val="0"/>
        <w:autoSpaceDN w:val="0"/>
        <w:adjustRightInd w:val="0"/>
        <w:rPr>
          <w:bCs/>
          <w:color w:val="auto"/>
          <w:szCs w:val="21"/>
          <w:highlight w:val="none"/>
        </w:rPr>
      </w:pPr>
    </w:p>
    <w:p w14:paraId="01AD0C3D">
      <w:pPr>
        <w:autoSpaceDE w:val="0"/>
        <w:autoSpaceDN w:val="0"/>
        <w:adjustRightInd w:val="0"/>
        <w:rPr>
          <w:bCs/>
          <w:color w:val="auto"/>
          <w:szCs w:val="21"/>
          <w:highlight w:val="none"/>
        </w:rPr>
      </w:pPr>
    </w:p>
    <w:p w14:paraId="53C2EC92">
      <w:pPr>
        <w:autoSpaceDE w:val="0"/>
        <w:autoSpaceDN w:val="0"/>
        <w:adjustRightInd w:val="0"/>
        <w:rPr>
          <w:bCs/>
          <w:color w:val="auto"/>
          <w:szCs w:val="21"/>
          <w:highlight w:val="none"/>
        </w:rPr>
      </w:pPr>
    </w:p>
    <w:p w14:paraId="67DF45E6">
      <w:pPr>
        <w:autoSpaceDE w:val="0"/>
        <w:autoSpaceDN w:val="0"/>
        <w:adjustRightInd w:val="0"/>
        <w:jc w:val="left"/>
        <w:rPr>
          <w:bCs/>
          <w:color w:val="auto"/>
          <w:szCs w:val="21"/>
          <w:highlight w:val="none"/>
        </w:rPr>
      </w:pPr>
      <w:r>
        <w:rPr>
          <w:rFonts w:hint="eastAsia"/>
          <w:bCs/>
          <w:color w:val="auto"/>
          <w:szCs w:val="21"/>
          <w:highlight w:val="none"/>
        </w:rPr>
        <w:t>附件一</w:t>
      </w:r>
    </w:p>
    <w:p w14:paraId="4857D4BE">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2DAC792C">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1867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1018637">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394125B3">
            <w:pPr>
              <w:autoSpaceDE w:val="0"/>
              <w:autoSpaceDN w:val="0"/>
              <w:adjustRightInd w:val="0"/>
              <w:jc w:val="center"/>
              <w:rPr>
                <w:rFonts w:hint="eastAsia" w:ascii="宋体" w:hAnsi="宋体" w:eastAsia="宋体" w:cs="Times New Roman"/>
                <w:color w:val="auto"/>
                <w:sz w:val="24"/>
                <w:szCs w:val="22"/>
                <w:highlight w:val="none"/>
                <w:u w:val="single"/>
              </w:rPr>
            </w:pPr>
          </w:p>
          <w:p w14:paraId="773054E6">
            <w:pPr>
              <w:autoSpaceDE w:val="0"/>
              <w:autoSpaceDN w:val="0"/>
              <w:adjustRightInd w:val="0"/>
              <w:jc w:val="center"/>
              <w:rPr>
                <w:rFonts w:hint="eastAsia" w:ascii="宋体" w:eastAsia="宋体" w:cs="宋体"/>
                <w:b/>
                <w:bCs/>
                <w:color w:val="auto"/>
                <w:sz w:val="24"/>
                <w:szCs w:val="24"/>
                <w:highlight w:val="none"/>
                <w:lang w:val="zh-CN" w:eastAsia="zh-CN"/>
              </w:rPr>
            </w:pPr>
          </w:p>
        </w:tc>
      </w:tr>
      <w:tr w14:paraId="60A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5AF82AD">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7389983A">
            <w:pPr>
              <w:autoSpaceDE w:val="0"/>
              <w:autoSpaceDN w:val="0"/>
              <w:adjustRightInd w:val="0"/>
              <w:rPr>
                <w:rFonts w:ascii="宋体" w:cs="宋体"/>
                <w:b/>
                <w:bCs/>
                <w:color w:val="auto"/>
                <w:sz w:val="24"/>
                <w:szCs w:val="24"/>
                <w:highlight w:val="none"/>
                <w:lang w:val="zh-CN"/>
              </w:rPr>
            </w:pPr>
          </w:p>
        </w:tc>
      </w:tr>
      <w:tr w14:paraId="676B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91054A6">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7390144E">
            <w:pPr>
              <w:autoSpaceDE w:val="0"/>
              <w:autoSpaceDN w:val="0"/>
              <w:adjustRightInd w:val="0"/>
              <w:rPr>
                <w:rFonts w:ascii="宋体" w:cs="宋体"/>
                <w:b/>
                <w:bCs/>
                <w:color w:val="auto"/>
                <w:sz w:val="24"/>
                <w:szCs w:val="24"/>
                <w:highlight w:val="none"/>
                <w:lang w:val="zh-CN"/>
              </w:rPr>
            </w:pPr>
          </w:p>
        </w:tc>
      </w:tr>
      <w:tr w14:paraId="7454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C68B8D8">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0BE1E35C">
            <w:pPr>
              <w:autoSpaceDE w:val="0"/>
              <w:autoSpaceDN w:val="0"/>
              <w:adjustRightInd w:val="0"/>
              <w:rPr>
                <w:rFonts w:ascii="宋体" w:cs="宋体"/>
                <w:b/>
                <w:bCs/>
                <w:color w:val="auto"/>
                <w:sz w:val="24"/>
                <w:szCs w:val="24"/>
                <w:highlight w:val="none"/>
                <w:lang w:val="zh-CN"/>
              </w:rPr>
            </w:pPr>
          </w:p>
        </w:tc>
      </w:tr>
      <w:tr w14:paraId="42EB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833A109">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lang w:val="en-US" w:eastAsia="zh-CN"/>
              </w:rPr>
              <w:t>应满足或优于投标须知前附表的工期要求</w:t>
            </w:r>
            <w:r>
              <w:rPr>
                <w:rFonts w:hint="eastAsia" w:ascii="宋体" w:hAnsi="宋体" w:cs="宋体"/>
                <w:b/>
                <w:color w:val="auto"/>
                <w:sz w:val="24"/>
                <w:szCs w:val="24"/>
                <w:highlight w:val="none"/>
                <w:lang w:val="zh-CN"/>
              </w:rPr>
              <w:t>）</w:t>
            </w:r>
          </w:p>
        </w:tc>
        <w:tc>
          <w:tcPr>
            <w:tcW w:w="3574" w:type="dxa"/>
            <w:tcBorders>
              <w:top w:val="single" w:color="auto" w:sz="4" w:space="0"/>
              <w:left w:val="single" w:color="auto" w:sz="4" w:space="0"/>
              <w:bottom w:val="single" w:color="auto" w:sz="4" w:space="0"/>
              <w:right w:val="single" w:color="auto" w:sz="4" w:space="0"/>
            </w:tcBorders>
          </w:tcPr>
          <w:p w14:paraId="38EA7079">
            <w:pPr>
              <w:autoSpaceDE w:val="0"/>
              <w:autoSpaceDN w:val="0"/>
              <w:adjustRightInd w:val="0"/>
              <w:rPr>
                <w:rFonts w:ascii="宋体" w:cs="宋体"/>
                <w:b/>
                <w:bCs/>
                <w:color w:val="auto"/>
                <w:sz w:val="24"/>
                <w:szCs w:val="24"/>
                <w:highlight w:val="none"/>
                <w:lang w:val="zh-CN"/>
              </w:rPr>
            </w:pPr>
          </w:p>
        </w:tc>
      </w:tr>
      <w:tr w14:paraId="7CEE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B12842D">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14EEA052">
            <w:pPr>
              <w:autoSpaceDE w:val="0"/>
              <w:autoSpaceDN w:val="0"/>
              <w:adjustRightInd w:val="0"/>
              <w:rPr>
                <w:rFonts w:ascii="宋体" w:cs="宋体"/>
                <w:b/>
                <w:bCs/>
                <w:color w:val="auto"/>
                <w:sz w:val="24"/>
                <w:szCs w:val="24"/>
                <w:highlight w:val="none"/>
                <w:lang w:val="zh-CN"/>
              </w:rPr>
            </w:pPr>
          </w:p>
        </w:tc>
      </w:tr>
      <w:tr w14:paraId="3B0B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A71807D">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3ACDFE9C">
            <w:pPr>
              <w:autoSpaceDE w:val="0"/>
              <w:autoSpaceDN w:val="0"/>
              <w:adjustRightInd w:val="0"/>
              <w:rPr>
                <w:rFonts w:ascii="宋体" w:cs="宋体"/>
                <w:b/>
                <w:bCs/>
                <w:color w:val="auto"/>
                <w:sz w:val="24"/>
                <w:szCs w:val="24"/>
                <w:highlight w:val="none"/>
                <w:lang w:val="zh-CN"/>
              </w:rPr>
            </w:pPr>
          </w:p>
        </w:tc>
      </w:tr>
    </w:tbl>
    <w:p w14:paraId="6016B68A">
      <w:pPr>
        <w:tabs>
          <w:tab w:val="left" w:pos="720"/>
        </w:tabs>
        <w:snapToGrid w:val="0"/>
        <w:spacing w:line="360" w:lineRule="auto"/>
        <w:rPr>
          <w:color w:val="auto"/>
          <w:sz w:val="24"/>
          <w:szCs w:val="24"/>
          <w:highlight w:val="none"/>
        </w:rPr>
      </w:pPr>
    </w:p>
    <w:tbl>
      <w:tblPr>
        <w:tblStyle w:val="21"/>
        <w:tblW w:w="9008" w:type="dxa"/>
        <w:tblInd w:w="0" w:type="dxa"/>
        <w:tblLayout w:type="fixed"/>
        <w:tblCellMar>
          <w:top w:w="0" w:type="dxa"/>
          <w:left w:w="108" w:type="dxa"/>
          <w:bottom w:w="0" w:type="dxa"/>
          <w:right w:w="108" w:type="dxa"/>
        </w:tblCellMar>
      </w:tblPr>
      <w:tblGrid>
        <w:gridCol w:w="9008"/>
      </w:tblGrid>
      <w:tr w14:paraId="3554ABCA">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18C46BF3">
            <w:pPr>
              <w:widowControl/>
              <w:spacing w:line="360" w:lineRule="auto"/>
              <w:jc w:val="left"/>
              <w:rPr>
                <w:rFonts w:ascii="宋体" w:cs="宋体"/>
                <w:color w:val="auto"/>
                <w:kern w:val="0"/>
                <w:sz w:val="28"/>
                <w:szCs w:val="28"/>
                <w:highlight w:val="none"/>
              </w:rPr>
            </w:pPr>
            <w:r>
              <w:rPr>
                <w:rFonts w:ascii="宋体" w:hAnsi="宋体" w:cs="宋体"/>
                <w:color w:val="auto"/>
                <w:kern w:val="0"/>
                <w:sz w:val="28"/>
                <w:szCs w:val="28"/>
                <w:highlight w:val="none"/>
              </w:rPr>
              <w:t xml:space="preserve">                                                                                             </w:t>
            </w:r>
          </w:p>
        </w:tc>
      </w:tr>
    </w:tbl>
    <w:p w14:paraId="4ECB3041">
      <w:pPr>
        <w:autoSpaceDE w:val="0"/>
        <w:autoSpaceDN w:val="0"/>
        <w:adjustRightInd w:val="0"/>
        <w:ind w:left="-540" w:leftChars="-257" w:firstLine="616" w:firstLineChars="257"/>
        <w:jc w:val="center"/>
        <w:rPr>
          <w:rFonts w:ascii="宋体" w:hAnsi="宋体" w:cs="宋体"/>
          <w:b/>
          <w:bCs/>
          <w:color w:val="auto"/>
          <w:sz w:val="44"/>
          <w:szCs w:val="44"/>
          <w:highlight w:val="none"/>
          <w:lang w:val="zh-CN"/>
        </w:rPr>
      </w:pPr>
      <w:r>
        <w:rPr>
          <w:color w:val="auto"/>
          <w:sz w:val="24"/>
          <w:szCs w:val="24"/>
          <w:highlight w:val="none"/>
        </w:rPr>
        <w:br w:type="page"/>
      </w:r>
    </w:p>
    <w:p w14:paraId="7B9840E8">
      <w:pPr>
        <w:jc w:val="center"/>
        <w:rPr>
          <w:rFonts w:ascii="宋体" w:hAnsi="宋体"/>
          <w:b/>
          <w:color w:val="auto"/>
          <w:sz w:val="36"/>
          <w:szCs w:val="36"/>
          <w:highlight w:val="none"/>
        </w:rPr>
      </w:pPr>
      <w:r>
        <w:rPr>
          <w:rFonts w:hint="eastAsia" w:ascii="宋体" w:hAnsi="宋体"/>
          <w:b/>
          <w:color w:val="auto"/>
          <w:sz w:val="36"/>
          <w:szCs w:val="36"/>
          <w:highlight w:val="none"/>
        </w:rPr>
        <w:t>响应招标文件所附</w:t>
      </w:r>
      <w:r>
        <w:rPr>
          <w:rFonts w:hint="eastAsia" w:ascii="宋体" w:hAnsi="宋体"/>
          <w:b/>
          <w:color w:val="auto"/>
          <w:sz w:val="36"/>
          <w:szCs w:val="36"/>
          <w:highlight w:val="none"/>
          <w:u w:val="single"/>
        </w:rPr>
        <w:t>施工组织设计要点</w:t>
      </w:r>
      <w:r>
        <w:rPr>
          <w:rFonts w:hint="eastAsia" w:ascii="宋体" w:hAnsi="宋体"/>
          <w:b/>
          <w:color w:val="auto"/>
          <w:sz w:val="36"/>
          <w:szCs w:val="36"/>
          <w:highlight w:val="none"/>
        </w:rPr>
        <w:t>的承诺书</w:t>
      </w:r>
    </w:p>
    <w:p w14:paraId="221DFB20">
      <w:pPr>
        <w:spacing w:line="360" w:lineRule="auto"/>
        <w:rPr>
          <w:rFonts w:ascii="宋体" w:hAnsi="宋体"/>
          <w:color w:val="auto"/>
          <w:highlight w:val="none"/>
        </w:rPr>
      </w:pPr>
    </w:p>
    <w:p w14:paraId="4E33ED3D">
      <w:pPr>
        <w:spacing w:line="360" w:lineRule="auto"/>
        <w:rPr>
          <w:rFonts w:ascii="宋体" w:hAnsi="宋体"/>
          <w:color w:val="auto"/>
          <w:highlight w:val="none"/>
        </w:rPr>
      </w:pPr>
    </w:p>
    <w:p w14:paraId="7BB4F919">
      <w:pPr>
        <w:spacing w:line="360" w:lineRule="auto"/>
        <w:rPr>
          <w:rFonts w:ascii="宋体" w:hAnsi="宋体"/>
          <w:color w:val="auto"/>
          <w:sz w:val="24"/>
          <w:highlight w:val="none"/>
        </w:rPr>
      </w:pPr>
    </w:p>
    <w:p w14:paraId="52CC4E9A">
      <w:pPr>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（招标人）</w:t>
      </w:r>
      <w:r>
        <w:rPr>
          <w:rFonts w:hint="eastAsia" w:ascii="宋体" w:hAnsi="宋体"/>
          <w:color w:val="auto"/>
          <w:sz w:val="24"/>
          <w:highlight w:val="none"/>
        </w:rPr>
        <w:t>：</w:t>
      </w:r>
    </w:p>
    <w:p w14:paraId="2E01B5F4">
      <w:pPr>
        <w:spacing w:line="360" w:lineRule="auto"/>
        <w:ind w:firstLine="435"/>
        <w:rPr>
          <w:rFonts w:ascii="宋体" w:hAnsi="宋体"/>
          <w:color w:val="auto"/>
          <w:sz w:val="24"/>
          <w:highlight w:val="none"/>
        </w:rPr>
      </w:pPr>
      <w:r>
        <w:rPr>
          <w:rFonts w:hint="eastAsia" w:ascii="宋体" w:hAnsi="宋体"/>
          <w:color w:val="auto"/>
          <w:sz w:val="24"/>
          <w:highlight w:val="none"/>
        </w:rPr>
        <w:t>我方承诺，如中标承建</w:t>
      </w:r>
      <w:r>
        <w:rPr>
          <w:rFonts w:hint="eastAsia" w:ascii="宋体" w:hAnsi="宋体"/>
          <w:color w:val="auto"/>
          <w:sz w:val="24"/>
          <w:highlight w:val="none"/>
          <w:u w:val="single"/>
          <w:lang w:val="en-US" w:eastAsia="zh-CN"/>
        </w:rPr>
        <w:t>化龙镇金轩三路西侧地块、石楼镇莲花大道北侧岳溪村地块五通工程施工总承包</w:t>
      </w:r>
      <w:r>
        <w:rPr>
          <w:rFonts w:hint="eastAsia" w:ascii="宋体" w:hAnsi="宋体"/>
          <w:color w:val="auto"/>
          <w:sz w:val="24"/>
          <w:highlight w:val="none"/>
        </w:rPr>
        <w:t>，将按招标文件所附的本工程</w:t>
      </w:r>
      <w:r>
        <w:rPr>
          <w:rFonts w:hint="eastAsia" w:ascii="宋体" w:hAnsi="宋体"/>
          <w:color w:val="auto"/>
          <w:sz w:val="24"/>
          <w:highlight w:val="none"/>
          <w:u w:val="single"/>
        </w:rPr>
        <w:t>（施工组织设计要点）</w:t>
      </w:r>
      <w:r>
        <w:rPr>
          <w:rFonts w:hint="eastAsia" w:ascii="宋体" w:hAnsi="宋体"/>
          <w:color w:val="auto"/>
          <w:sz w:val="24"/>
          <w:highlight w:val="none"/>
        </w:rPr>
        <w:t>进行响应的基础上自行组织施工。并承诺在中标后按招标文件所附的</w:t>
      </w:r>
      <w:r>
        <w:rPr>
          <w:rFonts w:hint="eastAsia" w:ascii="宋体" w:hAnsi="宋体"/>
          <w:color w:val="auto"/>
          <w:sz w:val="24"/>
          <w:highlight w:val="none"/>
          <w:u w:val="single"/>
        </w:rPr>
        <w:t>（施工组织设计要点）</w:t>
      </w:r>
      <w:r>
        <w:rPr>
          <w:rFonts w:hint="eastAsia" w:ascii="宋体" w:hAnsi="宋体"/>
          <w:color w:val="auto"/>
          <w:sz w:val="24"/>
          <w:highlight w:val="none"/>
        </w:rPr>
        <w:t>基础上编制详细的施工组织设计，并报经监理单位和建设单位审批后实施。</w:t>
      </w:r>
    </w:p>
    <w:p w14:paraId="6116A22A">
      <w:pPr>
        <w:spacing w:line="360" w:lineRule="auto"/>
        <w:ind w:firstLine="435"/>
        <w:rPr>
          <w:rFonts w:ascii="宋体" w:hAnsi="宋体"/>
          <w:color w:val="auto"/>
          <w:sz w:val="24"/>
          <w:highlight w:val="none"/>
        </w:rPr>
      </w:pPr>
    </w:p>
    <w:p w14:paraId="6F7BA890">
      <w:pPr>
        <w:spacing w:line="360" w:lineRule="auto"/>
        <w:ind w:firstLine="435"/>
        <w:rPr>
          <w:rFonts w:ascii="宋体" w:hAnsi="宋体"/>
          <w:color w:val="auto"/>
          <w:sz w:val="24"/>
          <w:highlight w:val="none"/>
        </w:rPr>
      </w:pPr>
    </w:p>
    <w:p w14:paraId="0428C91A">
      <w:pPr>
        <w:spacing w:line="360" w:lineRule="auto"/>
        <w:ind w:firstLine="435"/>
        <w:rPr>
          <w:rFonts w:ascii="宋体" w:hAnsi="宋体"/>
          <w:color w:val="auto"/>
          <w:sz w:val="24"/>
          <w:highlight w:val="none"/>
        </w:rPr>
      </w:pPr>
    </w:p>
    <w:p w14:paraId="1F0221A6">
      <w:pPr>
        <w:spacing w:line="360" w:lineRule="auto"/>
        <w:ind w:firstLine="435"/>
        <w:rPr>
          <w:rFonts w:ascii="宋体" w:hAnsi="宋体"/>
          <w:color w:val="auto"/>
          <w:sz w:val="24"/>
          <w:highlight w:val="none"/>
        </w:rPr>
      </w:pPr>
    </w:p>
    <w:p w14:paraId="6B4CC6D7">
      <w:pPr>
        <w:spacing w:line="360" w:lineRule="auto"/>
        <w:ind w:firstLine="435"/>
        <w:rPr>
          <w:rFonts w:ascii="宋体" w:hAnsi="宋体"/>
          <w:color w:val="auto"/>
          <w:sz w:val="24"/>
          <w:highlight w:val="none"/>
        </w:rPr>
      </w:pPr>
    </w:p>
    <w:p w14:paraId="7CC21C57">
      <w:pPr>
        <w:spacing w:line="360" w:lineRule="auto"/>
        <w:ind w:firstLine="3000" w:firstLineChars="1250"/>
        <w:rPr>
          <w:rFonts w:hint="default" w:ascii="宋体" w:hAnsi="宋体" w:eastAsia="宋体"/>
          <w:strike w:val="0"/>
          <w:color w:val="auto"/>
          <w:sz w:val="24"/>
          <w:highlight w:val="none"/>
          <w:u w:val="single"/>
          <w:lang w:val="en-US" w:eastAsia="zh-CN"/>
        </w:rPr>
      </w:pPr>
      <w:r>
        <w:rPr>
          <w:rFonts w:hint="eastAsia" w:ascii="宋体" w:hAnsi="宋体"/>
          <w:color w:val="auto"/>
          <w:sz w:val="24"/>
          <w:highlight w:val="none"/>
        </w:rPr>
        <w:t>投标人名称</w:t>
      </w:r>
      <w:r>
        <w:rPr>
          <w:rFonts w:hint="eastAsia" w:ascii="宋体" w:hAnsi="宋体"/>
          <w:strike w:val="0"/>
          <w:color w:val="auto"/>
          <w:sz w:val="24"/>
          <w:highlight w:val="none"/>
          <w:lang w:eastAsia="zh-CN"/>
        </w:rPr>
        <w:t>:</w:t>
      </w:r>
      <w:r>
        <w:rPr>
          <w:rFonts w:hint="eastAsia" w:ascii="宋体" w:hAnsi="宋体"/>
          <w:strike w:val="0"/>
          <w:color w:val="auto"/>
          <w:sz w:val="24"/>
          <w:highlight w:val="none"/>
          <w:u w:val="single"/>
          <w:lang w:val="en-US" w:eastAsia="zh-CN"/>
        </w:rPr>
        <w:t xml:space="preserve">              </w:t>
      </w:r>
    </w:p>
    <w:p w14:paraId="5FD3A694">
      <w:pPr>
        <w:spacing w:line="360" w:lineRule="auto"/>
        <w:ind w:firstLine="3000" w:firstLineChars="1250"/>
        <w:rPr>
          <w:rFonts w:ascii="宋体" w:hAnsi="宋体"/>
          <w:color w:val="auto"/>
          <w:sz w:val="24"/>
          <w:highlight w:val="none"/>
          <w:u w:val="single"/>
        </w:rPr>
      </w:pPr>
    </w:p>
    <w:p w14:paraId="6D84140B">
      <w:pPr>
        <w:spacing w:line="360" w:lineRule="auto"/>
        <w:ind w:firstLine="4440" w:firstLineChars="185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3C13F7D">
      <w:pPr>
        <w:autoSpaceDE w:val="0"/>
        <w:autoSpaceDN w:val="0"/>
        <w:adjustRightInd w:val="0"/>
        <w:rPr>
          <w:color w:val="auto"/>
          <w:szCs w:val="21"/>
          <w:highlight w:val="none"/>
        </w:rPr>
      </w:pPr>
    </w:p>
    <w:p w14:paraId="282EF369">
      <w:pPr>
        <w:autoSpaceDE w:val="0"/>
        <w:autoSpaceDN w:val="0"/>
        <w:adjustRightInd w:val="0"/>
        <w:rPr>
          <w:color w:val="auto"/>
          <w:szCs w:val="21"/>
          <w:highlight w:val="none"/>
        </w:rPr>
      </w:pPr>
    </w:p>
    <w:p w14:paraId="002D9734">
      <w:pPr>
        <w:autoSpaceDE w:val="0"/>
        <w:autoSpaceDN w:val="0"/>
        <w:adjustRightInd w:val="0"/>
        <w:rPr>
          <w:color w:val="auto"/>
          <w:szCs w:val="21"/>
          <w:highlight w:val="none"/>
        </w:rPr>
      </w:pPr>
    </w:p>
    <w:p w14:paraId="172FE038">
      <w:pPr>
        <w:autoSpaceDE w:val="0"/>
        <w:autoSpaceDN w:val="0"/>
        <w:adjustRightInd w:val="0"/>
        <w:rPr>
          <w:color w:val="auto"/>
          <w:szCs w:val="21"/>
          <w:highlight w:val="none"/>
        </w:rPr>
      </w:pPr>
    </w:p>
    <w:p w14:paraId="1F3C181B">
      <w:pPr>
        <w:autoSpaceDE w:val="0"/>
        <w:autoSpaceDN w:val="0"/>
        <w:adjustRightInd w:val="0"/>
        <w:rPr>
          <w:color w:val="auto"/>
          <w:szCs w:val="21"/>
          <w:highlight w:val="none"/>
        </w:rPr>
      </w:pPr>
    </w:p>
    <w:p w14:paraId="3D604FCA">
      <w:pPr>
        <w:autoSpaceDE w:val="0"/>
        <w:autoSpaceDN w:val="0"/>
        <w:adjustRightInd w:val="0"/>
        <w:rPr>
          <w:color w:val="auto"/>
          <w:szCs w:val="21"/>
          <w:highlight w:val="none"/>
        </w:rPr>
      </w:pPr>
    </w:p>
    <w:p w14:paraId="3E119F83">
      <w:pPr>
        <w:autoSpaceDE w:val="0"/>
        <w:autoSpaceDN w:val="0"/>
        <w:adjustRightInd w:val="0"/>
        <w:rPr>
          <w:color w:val="auto"/>
          <w:szCs w:val="21"/>
          <w:highlight w:val="none"/>
        </w:rPr>
      </w:pPr>
    </w:p>
    <w:p w14:paraId="623EB3A3">
      <w:pPr>
        <w:autoSpaceDE w:val="0"/>
        <w:autoSpaceDN w:val="0"/>
        <w:adjustRightInd w:val="0"/>
        <w:rPr>
          <w:color w:val="auto"/>
          <w:szCs w:val="21"/>
          <w:highlight w:val="none"/>
        </w:rPr>
      </w:pPr>
    </w:p>
    <w:p w14:paraId="686F3921">
      <w:pPr>
        <w:autoSpaceDE w:val="0"/>
        <w:autoSpaceDN w:val="0"/>
        <w:adjustRightInd w:val="0"/>
        <w:rPr>
          <w:color w:val="auto"/>
          <w:szCs w:val="21"/>
          <w:highlight w:val="none"/>
        </w:rPr>
      </w:pPr>
    </w:p>
    <w:p w14:paraId="7344DA47">
      <w:pPr>
        <w:autoSpaceDE w:val="0"/>
        <w:autoSpaceDN w:val="0"/>
        <w:adjustRightInd w:val="0"/>
        <w:rPr>
          <w:color w:val="auto"/>
          <w:szCs w:val="21"/>
          <w:highlight w:val="none"/>
        </w:rPr>
      </w:pPr>
    </w:p>
    <w:p w14:paraId="66640530">
      <w:pPr>
        <w:autoSpaceDE w:val="0"/>
        <w:autoSpaceDN w:val="0"/>
        <w:adjustRightInd w:val="0"/>
        <w:rPr>
          <w:color w:val="auto"/>
          <w:szCs w:val="21"/>
          <w:highlight w:val="none"/>
        </w:rPr>
      </w:pPr>
    </w:p>
    <w:p w14:paraId="5124FB3C">
      <w:pPr>
        <w:autoSpaceDE w:val="0"/>
        <w:autoSpaceDN w:val="0"/>
        <w:adjustRightInd w:val="0"/>
        <w:rPr>
          <w:color w:val="auto"/>
          <w:szCs w:val="21"/>
          <w:highlight w:val="none"/>
        </w:rPr>
      </w:pPr>
    </w:p>
    <w:p w14:paraId="34E94E20">
      <w:pPr>
        <w:autoSpaceDE w:val="0"/>
        <w:autoSpaceDN w:val="0"/>
        <w:adjustRightInd w:val="0"/>
        <w:rPr>
          <w:color w:val="auto"/>
          <w:szCs w:val="21"/>
          <w:highlight w:val="none"/>
        </w:rPr>
      </w:pPr>
    </w:p>
    <w:p w14:paraId="488C736F">
      <w:pPr>
        <w:autoSpaceDE w:val="0"/>
        <w:autoSpaceDN w:val="0"/>
        <w:adjustRightInd w:val="0"/>
        <w:rPr>
          <w:color w:val="auto"/>
          <w:szCs w:val="21"/>
          <w:highlight w:val="none"/>
        </w:rPr>
      </w:pPr>
    </w:p>
    <w:p w14:paraId="7B9D8653">
      <w:pPr>
        <w:autoSpaceDE w:val="0"/>
        <w:autoSpaceDN w:val="0"/>
        <w:adjustRightInd w:val="0"/>
        <w:rPr>
          <w:rFonts w:hint="eastAsia"/>
          <w:color w:val="auto"/>
          <w:szCs w:val="21"/>
          <w:highlight w:val="none"/>
        </w:rPr>
      </w:pPr>
      <w:r>
        <w:rPr>
          <w:rFonts w:hint="eastAsia"/>
          <w:color w:val="auto"/>
          <w:szCs w:val="21"/>
          <w:highlight w:val="none"/>
        </w:rPr>
        <w:br w:type="page"/>
      </w:r>
    </w:p>
    <w:p w14:paraId="5231CB2B">
      <w:pPr>
        <w:autoSpaceDE w:val="0"/>
        <w:autoSpaceDN w:val="0"/>
        <w:adjustRightInd w:val="0"/>
        <w:rPr>
          <w:color w:val="auto"/>
          <w:szCs w:val="21"/>
          <w:highlight w:val="none"/>
        </w:rPr>
      </w:pPr>
      <w:r>
        <w:rPr>
          <w:rFonts w:hint="eastAsia"/>
          <w:color w:val="auto"/>
          <w:szCs w:val="21"/>
          <w:highlight w:val="none"/>
        </w:rPr>
        <w:t>附件二</w:t>
      </w:r>
    </w:p>
    <w:p w14:paraId="536B9CEE">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64F861DC">
      <w:pPr>
        <w:tabs>
          <w:tab w:val="left" w:pos="720"/>
        </w:tabs>
        <w:snapToGrid w:val="0"/>
        <w:spacing w:line="360" w:lineRule="auto"/>
        <w:rPr>
          <w:color w:val="auto"/>
          <w:sz w:val="24"/>
          <w:szCs w:val="24"/>
          <w:highlight w:val="none"/>
        </w:rPr>
      </w:pPr>
    </w:p>
    <w:p w14:paraId="4BD2BC32">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A99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EE02B0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2C4E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2597193">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C1A68B2">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B115EC4">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6DFF6DC4">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5AF01F4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68C2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7EE864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F45B0E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69AC7F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8FE3562">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3C049E8">
            <w:pPr>
              <w:tabs>
                <w:tab w:val="left" w:pos="720"/>
              </w:tabs>
              <w:snapToGrid w:val="0"/>
              <w:spacing w:line="360" w:lineRule="auto"/>
              <w:jc w:val="center"/>
              <w:rPr>
                <w:rFonts w:ascii="宋体" w:hAnsi="宋体"/>
                <w:color w:val="auto"/>
                <w:szCs w:val="21"/>
                <w:highlight w:val="none"/>
              </w:rPr>
            </w:pPr>
          </w:p>
        </w:tc>
      </w:tr>
      <w:tr w14:paraId="6CF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C7AB97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7D501D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7C50158">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ECA55C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9625C0A">
            <w:pPr>
              <w:tabs>
                <w:tab w:val="left" w:pos="720"/>
              </w:tabs>
              <w:snapToGrid w:val="0"/>
              <w:spacing w:line="360" w:lineRule="auto"/>
              <w:jc w:val="center"/>
              <w:rPr>
                <w:rFonts w:ascii="宋体" w:hAnsi="宋体"/>
                <w:color w:val="auto"/>
                <w:szCs w:val="21"/>
                <w:highlight w:val="none"/>
              </w:rPr>
            </w:pPr>
          </w:p>
        </w:tc>
      </w:tr>
      <w:tr w14:paraId="7BAA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AC8FD7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7167D2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8F42A2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6D4F32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0C5143A">
            <w:pPr>
              <w:tabs>
                <w:tab w:val="left" w:pos="720"/>
              </w:tabs>
              <w:snapToGrid w:val="0"/>
              <w:spacing w:line="360" w:lineRule="auto"/>
              <w:jc w:val="center"/>
              <w:rPr>
                <w:rFonts w:ascii="宋体" w:hAnsi="宋体"/>
                <w:color w:val="auto"/>
                <w:szCs w:val="21"/>
                <w:highlight w:val="none"/>
              </w:rPr>
            </w:pPr>
          </w:p>
        </w:tc>
      </w:tr>
      <w:tr w14:paraId="54C0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840E53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0ADD92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F71C8E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F6CE99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86CAC25">
            <w:pPr>
              <w:tabs>
                <w:tab w:val="left" w:pos="720"/>
              </w:tabs>
              <w:snapToGrid w:val="0"/>
              <w:spacing w:line="360" w:lineRule="auto"/>
              <w:jc w:val="center"/>
              <w:rPr>
                <w:rFonts w:ascii="宋体" w:hAnsi="宋体"/>
                <w:color w:val="auto"/>
                <w:szCs w:val="21"/>
                <w:highlight w:val="none"/>
              </w:rPr>
            </w:pPr>
          </w:p>
        </w:tc>
      </w:tr>
      <w:tr w14:paraId="2F27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0FE401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806CF9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42AA76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A96942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2D171A4">
            <w:pPr>
              <w:tabs>
                <w:tab w:val="left" w:pos="720"/>
              </w:tabs>
              <w:snapToGrid w:val="0"/>
              <w:spacing w:line="360" w:lineRule="auto"/>
              <w:jc w:val="center"/>
              <w:rPr>
                <w:rFonts w:ascii="宋体" w:hAnsi="宋体"/>
                <w:color w:val="auto"/>
                <w:szCs w:val="21"/>
                <w:highlight w:val="none"/>
              </w:rPr>
            </w:pPr>
          </w:p>
        </w:tc>
      </w:tr>
      <w:tr w14:paraId="70CB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0407416">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2DDCC1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FA072F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16DA7D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5F5AC9E">
            <w:pPr>
              <w:tabs>
                <w:tab w:val="left" w:pos="720"/>
              </w:tabs>
              <w:snapToGrid w:val="0"/>
              <w:spacing w:line="360" w:lineRule="auto"/>
              <w:jc w:val="center"/>
              <w:rPr>
                <w:rFonts w:ascii="宋体" w:hAnsi="宋体"/>
                <w:color w:val="auto"/>
                <w:szCs w:val="21"/>
                <w:highlight w:val="none"/>
              </w:rPr>
            </w:pPr>
          </w:p>
        </w:tc>
      </w:tr>
      <w:tr w14:paraId="628C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483972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07588E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46B0E0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4267B3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9CDF388">
            <w:pPr>
              <w:tabs>
                <w:tab w:val="left" w:pos="720"/>
              </w:tabs>
              <w:snapToGrid w:val="0"/>
              <w:spacing w:line="360" w:lineRule="auto"/>
              <w:jc w:val="center"/>
              <w:rPr>
                <w:rFonts w:ascii="宋体" w:hAnsi="宋体"/>
                <w:color w:val="auto"/>
                <w:szCs w:val="21"/>
                <w:highlight w:val="none"/>
              </w:rPr>
            </w:pPr>
          </w:p>
        </w:tc>
      </w:tr>
      <w:tr w14:paraId="35DB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FC4DFA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0099A3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3C2E6A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67B69B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7BD7901">
            <w:pPr>
              <w:tabs>
                <w:tab w:val="left" w:pos="720"/>
              </w:tabs>
              <w:snapToGrid w:val="0"/>
              <w:spacing w:line="360" w:lineRule="auto"/>
              <w:jc w:val="center"/>
              <w:rPr>
                <w:rFonts w:ascii="宋体" w:hAnsi="宋体"/>
                <w:color w:val="auto"/>
                <w:szCs w:val="21"/>
                <w:highlight w:val="none"/>
              </w:rPr>
            </w:pPr>
          </w:p>
        </w:tc>
      </w:tr>
    </w:tbl>
    <w:p w14:paraId="1DABAF60">
      <w:pPr>
        <w:tabs>
          <w:tab w:val="left" w:pos="720"/>
        </w:tabs>
        <w:snapToGrid w:val="0"/>
        <w:spacing w:line="360" w:lineRule="auto"/>
        <w:rPr>
          <w:color w:val="auto"/>
          <w:sz w:val="24"/>
          <w:szCs w:val="24"/>
          <w:highlight w:val="none"/>
        </w:rPr>
      </w:pPr>
    </w:p>
    <w:p w14:paraId="55C667E2">
      <w:pPr>
        <w:tabs>
          <w:tab w:val="left" w:pos="720"/>
        </w:tabs>
        <w:snapToGrid w:val="0"/>
        <w:spacing w:line="360" w:lineRule="auto"/>
        <w:rPr>
          <w:color w:val="auto"/>
          <w:sz w:val="24"/>
          <w:szCs w:val="24"/>
          <w:highlight w:val="none"/>
        </w:rPr>
      </w:pPr>
    </w:p>
    <w:p w14:paraId="36080DB7">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436A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0DE01F3">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296D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248DFD1">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062F13D2">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545B71FF">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5C69620F">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232F75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48B1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692833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2D49D0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0B861C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C5F07E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A7821D5">
            <w:pPr>
              <w:tabs>
                <w:tab w:val="left" w:pos="720"/>
              </w:tabs>
              <w:snapToGrid w:val="0"/>
              <w:spacing w:line="360" w:lineRule="auto"/>
              <w:jc w:val="center"/>
              <w:rPr>
                <w:rFonts w:ascii="宋体" w:hAnsi="宋体"/>
                <w:color w:val="auto"/>
                <w:szCs w:val="21"/>
                <w:highlight w:val="none"/>
              </w:rPr>
            </w:pPr>
          </w:p>
        </w:tc>
      </w:tr>
      <w:tr w14:paraId="31DA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7A1437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8CD7FB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711894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268CB4B">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D7A4E7C">
            <w:pPr>
              <w:tabs>
                <w:tab w:val="left" w:pos="720"/>
              </w:tabs>
              <w:snapToGrid w:val="0"/>
              <w:spacing w:line="360" w:lineRule="auto"/>
              <w:jc w:val="center"/>
              <w:rPr>
                <w:rFonts w:ascii="宋体" w:hAnsi="宋体"/>
                <w:color w:val="auto"/>
                <w:szCs w:val="21"/>
                <w:highlight w:val="none"/>
              </w:rPr>
            </w:pPr>
          </w:p>
        </w:tc>
      </w:tr>
      <w:tr w14:paraId="1A50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22C879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7BA1522">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DF8F5B9">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3EAA0F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A720F65">
            <w:pPr>
              <w:tabs>
                <w:tab w:val="left" w:pos="720"/>
              </w:tabs>
              <w:snapToGrid w:val="0"/>
              <w:spacing w:line="360" w:lineRule="auto"/>
              <w:jc w:val="center"/>
              <w:rPr>
                <w:rFonts w:ascii="宋体" w:hAnsi="宋体"/>
                <w:color w:val="auto"/>
                <w:szCs w:val="21"/>
                <w:highlight w:val="none"/>
              </w:rPr>
            </w:pPr>
          </w:p>
        </w:tc>
      </w:tr>
      <w:tr w14:paraId="44FE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698B06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58F545C">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8939C7D">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E8F06AE">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7EEF7B6">
            <w:pPr>
              <w:tabs>
                <w:tab w:val="left" w:pos="720"/>
              </w:tabs>
              <w:snapToGrid w:val="0"/>
              <w:spacing w:line="360" w:lineRule="auto"/>
              <w:jc w:val="center"/>
              <w:rPr>
                <w:rFonts w:ascii="宋体" w:hAnsi="宋体"/>
                <w:color w:val="auto"/>
                <w:szCs w:val="21"/>
                <w:highlight w:val="none"/>
              </w:rPr>
            </w:pPr>
          </w:p>
        </w:tc>
      </w:tr>
      <w:tr w14:paraId="6338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359CAF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060D4A2">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68B924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800448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B742A00">
            <w:pPr>
              <w:tabs>
                <w:tab w:val="left" w:pos="720"/>
              </w:tabs>
              <w:snapToGrid w:val="0"/>
              <w:spacing w:line="360" w:lineRule="auto"/>
              <w:jc w:val="center"/>
              <w:rPr>
                <w:rFonts w:ascii="宋体" w:hAnsi="宋体"/>
                <w:color w:val="auto"/>
                <w:szCs w:val="21"/>
                <w:highlight w:val="none"/>
              </w:rPr>
            </w:pPr>
          </w:p>
        </w:tc>
      </w:tr>
      <w:tr w14:paraId="11B0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FB0EAD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C45225D">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92B0D1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92F50B2">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879B3B5">
            <w:pPr>
              <w:tabs>
                <w:tab w:val="left" w:pos="720"/>
              </w:tabs>
              <w:snapToGrid w:val="0"/>
              <w:spacing w:line="360" w:lineRule="auto"/>
              <w:jc w:val="center"/>
              <w:rPr>
                <w:rFonts w:ascii="宋体" w:hAnsi="宋体"/>
                <w:color w:val="auto"/>
                <w:szCs w:val="21"/>
                <w:highlight w:val="none"/>
              </w:rPr>
            </w:pPr>
          </w:p>
        </w:tc>
      </w:tr>
      <w:tr w14:paraId="260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66B5CED">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948360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40F25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AEF7DC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0BC94DA">
            <w:pPr>
              <w:tabs>
                <w:tab w:val="left" w:pos="720"/>
              </w:tabs>
              <w:snapToGrid w:val="0"/>
              <w:spacing w:line="360" w:lineRule="auto"/>
              <w:jc w:val="center"/>
              <w:rPr>
                <w:rFonts w:ascii="宋体" w:hAnsi="宋体"/>
                <w:color w:val="auto"/>
                <w:szCs w:val="21"/>
                <w:highlight w:val="none"/>
              </w:rPr>
            </w:pPr>
          </w:p>
        </w:tc>
      </w:tr>
      <w:tr w14:paraId="5182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6660B10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FB66649">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ECC430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94E723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04398F2">
            <w:pPr>
              <w:tabs>
                <w:tab w:val="left" w:pos="720"/>
              </w:tabs>
              <w:snapToGrid w:val="0"/>
              <w:spacing w:line="360" w:lineRule="auto"/>
              <w:jc w:val="center"/>
              <w:rPr>
                <w:rFonts w:ascii="宋体" w:hAnsi="宋体"/>
                <w:color w:val="auto"/>
                <w:szCs w:val="21"/>
                <w:highlight w:val="none"/>
              </w:rPr>
            </w:pPr>
          </w:p>
        </w:tc>
      </w:tr>
    </w:tbl>
    <w:p w14:paraId="5580311F">
      <w:pPr>
        <w:tabs>
          <w:tab w:val="left" w:pos="720"/>
        </w:tabs>
        <w:snapToGrid w:val="0"/>
        <w:spacing w:line="360" w:lineRule="auto"/>
        <w:rPr>
          <w:color w:val="auto"/>
          <w:sz w:val="24"/>
          <w:szCs w:val="24"/>
          <w:highlight w:val="none"/>
        </w:rPr>
      </w:pPr>
    </w:p>
    <w:p w14:paraId="213C2D00">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3006D7C5">
      <w:pPr>
        <w:autoSpaceDE w:val="0"/>
        <w:autoSpaceDN w:val="0"/>
        <w:adjustRightInd w:val="0"/>
        <w:rPr>
          <w:color w:val="auto"/>
          <w:szCs w:val="21"/>
          <w:highlight w:val="none"/>
        </w:rPr>
      </w:pPr>
      <w:r>
        <w:rPr>
          <w:rFonts w:hint="eastAsia"/>
          <w:color w:val="auto"/>
          <w:szCs w:val="21"/>
          <w:highlight w:val="none"/>
        </w:rPr>
        <w:t>附件三</w:t>
      </w:r>
    </w:p>
    <w:p w14:paraId="574A367E">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403CF339">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23B298FE">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71BD915">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0BB5A808">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63E0026F">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6445D360">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14:paraId="1A50EEAF">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3E2D7585">
      <w:pPr>
        <w:spacing w:line="360" w:lineRule="auto"/>
        <w:ind w:right="90" w:firstLine="4200" w:firstLineChars="17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w:t>
      </w:r>
      <w:r>
        <w:rPr>
          <w:rFonts w:hint="eastAsia" w:ascii="宋体" w:hAnsi="宋体"/>
          <w:color w:val="auto"/>
          <w:sz w:val="24"/>
          <w:szCs w:val="24"/>
          <w:highlight w:val="none"/>
          <w:u w:val="single"/>
        </w:rPr>
        <w:t xml:space="preserve">                   </w:t>
      </w:r>
    </w:p>
    <w:p w14:paraId="25FA8671">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25EE01A3">
      <w:pPr>
        <w:pStyle w:val="5"/>
        <w:spacing w:after="0" w:line="360" w:lineRule="auto"/>
        <w:ind w:firstLine="0"/>
        <w:rPr>
          <w:b/>
          <w:color w:val="auto"/>
          <w:sz w:val="32"/>
          <w:szCs w:val="32"/>
          <w:highlight w:val="none"/>
        </w:rPr>
      </w:pPr>
    </w:p>
    <w:p w14:paraId="3271C938">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67FF4007">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000DAC05">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21"/>
        <w:tblW w:w="8306" w:type="dxa"/>
        <w:tblInd w:w="0" w:type="dxa"/>
        <w:tblLayout w:type="fixed"/>
        <w:tblCellMar>
          <w:top w:w="0" w:type="dxa"/>
          <w:left w:w="108" w:type="dxa"/>
          <w:bottom w:w="0" w:type="dxa"/>
          <w:right w:w="108" w:type="dxa"/>
        </w:tblCellMar>
      </w:tblPr>
      <w:tblGrid>
        <w:gridCol w:w="8306"/>
      </w:tblGrid>
      <w:tr w14:paraId="536854D8">
        <w:tblPrEx>
          <w:tblCellMar>
            <w:top w:w="0" w:type="dxa"/>
            <w:left w:w="108" w:type="dxa"/>
            <w:bottom w:w="0" w:type="dxa"/>
            <w:right w:w="108" w:type="dxa"/>
          </w:tblCellMar>
        </w:tblPrEx>
        <w:trPr>
          <w:trHeight w:val="2819" w:hRule="atLeast"/>
        </w:trPr>
        <w:tc>
          <w:tcPr>
            <w:tcW w:w="8306" w:type="dxa"/>
            <w:shd w:val="clear" w:color="auto" w:fill="auto"/>
          </w:tcPr>
          <w:p w14:paraId="130A0492">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188A9D08">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54EE7E52">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7C9B2B07">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65E16F1E">
      <w:pPr>
        <w:spacing w:line="240" w:lineRule="auto"/>
        <w:ind w:left="420" w:right="98" w:firstLine="0"/>
        <w:jc w:val="center"/>
        <w:rPr>
          <w:rFonts w:hint="eastAsia" w:ascii="宋体" w:hAnsi="宋体" w:eastAsia="宋体"/>
          <w:b/>
          <w:color w:val="auto"/>
          <w:szCs w:val="32"/>
          <w:highlight w:val="none"/>
        </w:rPr>
      </w:pPr>
      <w:r>
        <w:rPr>
          <w:rFonts w:hint="eastAsia" w:ascii="宋体" w:hAnsi="宋体" w:eastAsia="宋体"/>
          <w:b/>
          <w:color w:val="auto"/>
          <w:szCs w:val="32"/>
          <w:highlight w:val="none"/>
        </w:rPr>
        <w:br w:type="page"/>
      </w:r>
    </w:p>
    <w:p w14:paraId="6BE14B1B">
      <w:pPr>
        <w:pStyle w:val="26"/>
        <w:spacing w:line="240" w:lineRule="auto"/>
        <w:ind w:left="420" w:right="98" w:firstLine="0"/>
        <w:jc w:val="center"/>
        <w:rPr>
          <w:rFonts w:ascii="宋体" w:hAnsi="宋体" w:eastAsia="宋体"/>
          <w:b/>
          <w:color w:val="auto"/>
          <w:sz w:val="36"/>
          <w:highlight w:val="none"/>
        </w:rPr>
      </w:pPr>
      <w:r>
        <w:rPr>
          <w:rFonts w:hint="eastAsia" w:ascii="宋体" w:hAnsi="宋体" w:eastAsia="宋体"/>
          <w:b/>
          <w:color w:val="auto"/>
          <w:szCs w:val="32"/>
          <w:highlight w:val="none"/>
        </w:rPr>
        <w:t>技术承诺函</w:t>
      </w:r>
    </w:p>
    <w:p w14:paraId="71111224">
      <w:pPr>
        <w:spacing w:line="360" w:lineRule="auto"/>
        <w:rPr>
          <w:rFonts w:ascii="宋体" w:hAnsi="宋体"/>
          <w:color w:val="auto"/>
          <w:sz w:val="24"/>
          <w:highlight w:val="none"/>
        </w:rPr>
      </w:pPr>
    </w:p>
    <w:p w14:paraId="2B08EAB4">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广州市华舜房地产有限公司</w:t>
      </w:r>
      <w:r>
        <w:rPr>
          <w:rFonts w:hint="eastAsia" w:ascii="宋体" w:hAnsi="宋体"/>
          <w:color w:val="auto"/>
          <w:sz w:val="24"/>
          <w:highlight w:val="none"/>
        </w:rPr>
        <w:t>：</w:t>
      </w:r>
    </w:p>
    <w:p w14:paraId="02F7D5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非常荣幸参加贵方实施的</w:t>
      </w:r>
      <w:r>
        <w:rPr>
          <w:rFonts w:hint="eastAsia" w:ascii="宋体" w:hAnsi="宋体"/>
          <w:color w:val="auto"/>
          <w:sz w:val="24"/>
          <w:highlight w:val="none"/>
          <w:u w:val="single"/>
          <w:lang w:val="en-US" w:eastAsia="zh-CN"/>
        </w:rPr>
        <w:t>化龙镇金轩三路西侧地块、石楼镇莲花大道北侧岳溪村地块五通工程施工总承包</w:t>
      </w:r>
      <w:r>
        <w:rPr>
          <w:rFonts w:hint="eastAsia" w:ascii="宋体" w:hAnsi="宋体"/>
          <w:color w:val="auto"/>
          <w:sz w:val="24"/>
          <w:highlight w:val="none"/>
        </w:rPr>
        <w:t>的投标活动，若我单位有幸中标，将承诺在施工技术、安全防护、文明施工方面做到如下几点：</w:t>
      </w:r>
    </w:p>
    <w:p w14:paraId="0CD0A98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严格按招标文件、合同约定、国家有关施工、验收规范要求及该工程招标文件第五章“技术条件（工程建设标准）”要求及我单位编制的经监理单位、发包人及有关部门审批的施工组织设计方案进行施工，保证按质、按量、按时完成施工任务。</w:t>
      </w:r>
    </w:p>
    <w:p w14:paraId="7FBAE2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2、保证按我单位拟派的项目负责人全程到位，非经招标人同意，不得更换。</w:t>
      </w:r>
    </w:p>
    <w:p w14:paraId="0022BD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3、保证按工程需要投入相应的施工机械设备。</w:t>
      </w:r>
    </w:p>
    <w:p w14:paraId="7DD41F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4、严格按照《建筑施工安全检查标准》（JGJ59-99）及相关的安全防护、文明施工、文明施工法律法规、规章制度及该工程招标文件第五章“技术条件（工程建设标准）”进行安全文明施工。</w:t>
      </w:r>
    </w:p>
    <w:p w14:paraId="5FD6A563">
      <w:pPr>
        <w:spacing w:line="360" w:lineRule="auto"/>
        <w:ind w:right="-108" w:firstLine="6000" w:firstLineChars="2500"/>
        <w:rPr>
          <w:rFonts w:ascii="宋体" w:hAnsi="宋体"/>
          <w:color w:val="auto"/>
          <w:sz w:val="24"/>
          <w:highlight w:val="none"/>
        </w:rPr>
      </w:pPr>
    </w:p>
    <w:p w14:paraId="0B0CED9C">
      <w:pPr>
        <w:spacing w:line="360" w:lineRule="auto"/>
        <w:ind w:right="-108" w:firstLine="6000" w:firstLineChars="2500"/>
        <w:rPr>
          <w:rFonts w:ascii="宋体" w:hAnsi="宋体"/>
          <w:color w:val="auto"/>
          <w:sz w:val="24"/>
          <w:highlight w:val="none"/>
        </w:rPr>
      </w:pPr>
    </w:p>
    <w:p w14:paraId="31FBF596">
      <w:pPr>
        <w:spacing w:line="360" w:lineRule="auto"/>
        <w:ind w:right="-108" w:firstLine="6000" w:firstLineChars="2500"/>
        <w:rPr>
          <w:rFonts w:ascii="宋体" w:hAnsi="宋体"/>
          <w:color w:val="auto"/>
          <w:sz w:val="24"/>
          <w:highlight w:val="none"/>
        </w:rPr>
      </w:pPr>
    </w:p>
    <w:p w14:paraId="28EFE755">
      <w:pPr>
        <w:spacing w:line="360" w:lineRule="auto"/>
        <w:ind w:right="-108" w:firstLine="5280" w:firstLineChars="2200"/>
        <w:rPr>
          <w:rFonts w:ascii="宋体" w:hAnsi="宋体"/>
          <w:color w:val="auto"/>
          <w:sz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1DD81F37">
      <w:pPr>
        <w:widowControl/>
        <w:wordWrap w:val="0"/>
        <w:jc w:val="right"/>
        <w:rPr>
          <w:rFonts w:ascii="宋体" w:hAnsi="宋体"/>
          <w:color w:val="auto"/>
          <w:sz w:val="24"/>
          <w:highlight w:val="none"/>
        </w:rPr>
      </w:pPr>
      <w:r>
        <w:rPr>
          <w:rFonts w:hint="eastAsia" w:ascii="宋体" w:hAnsi="宋体"/>
          <w:color w:val="auto"/>
          <w:sz w:val="24"/>
          <w:highlight w:val="none"/>
        </w:rPr>
        <w:t xml:space="preserve">                        年   月    日   </w:t>
      </w:r>
    </w:p>
    <w:p w14:paraId="029C275E">
      <w:pPr>
        <w:spacing w:line="360" w:lineRule="auto"/>
        <w:rPr>
          <w:rFonts w:ascii="宋体" w:hAnsi="宋体"/>
          <w:color w:val="auto"/>
          <w:sz w:val="24"/>
          <w:szCs w:val="24"/>
          <w:highlight w:val="none"/>
        </w:rPr>
      </w:pPr>
      <w:r>
        <w:rPr>
          <w:rFonts w:hint="eastAsia"/>
          <w:color w:val="auto"/>
          <w:szCs w:val="21"/>
          <w:highlight w:val="none"/>
        </w:rPr>
        <w:br w:type="page"/>
      </w:r>
    </w:p>
    <w:p w14:paraId="230B7281">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施工项目管理团队人员信息表</w:t>
      </w:r>
    </w:p>
    <w:tbl>
      <w:tblPr>
        <w:tblStyle w:val="21"/>
        <w:tblW w:w="8919" w:type="dxa"/>
        <w:tblInd w:w="0" w:type="dxa"/>
        <w:tblLayout w:type="fixed"/>
        <w:tblCellMar>
          <w:top w:w="0" w:type="dxa"/>
          <w:left w:w="108" w:type="dxa"/>
          <w:bottom w:w="0" w:type="dxa"/>
          <w:right w:w="108" w:type="dxa"/>
        </w:tblCellMar>
      </w:tblPr>
      <w:tblGrid>
        <w:gridCol w:w="1242"/>
        <w:gridCol w:w="1744"/>
        <w:gridCol w:w="1549"/>
        <w:gridCol w:w="1417"/>
        <w:gridCol w:w="2967"/>
      </w:tblGrid>
      <w:tr w14:paraId="041E2423">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9AD42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694EF0D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611FDCF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32F1706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2967" w:type="dxa"/>
            <w:tcBorders>
              <w:top w:val="single" w:color="auto" w:sz="4" w:space="0"/>
              <w:left w:val="nil"/>
              <w:bottom w:val="single" w:color="auto" w:sz="4" w:space="0"/>
              <w:right w:val="single" w:color="auto" w:sz="4" w:space="0"/>
            </w:tcBorders>
            <w:noWrap w:val="0"/>
            <w:vAlign w:val="center"/>
          </w:tcPr>
          <w:p w14:paraId="310490F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39281DBA">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7FC750AA">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1E158D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434D190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0305C0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098EDC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5FD09C1">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65F2EC5E">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011009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3FF3C0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03FF7D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1280975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2032C99">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2C905CF7">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299B81A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14A45C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7AE3F5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5AA351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37644E0">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787C7874">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6FC642F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2BE574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19DF8E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3E452A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DC471A6">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505CFDA7">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744" w:type="dxa"/>
            <w:tcBorders>
              <w:top w:val="nil"/>
              <w:left w:val="nil"/>
              <w:bottom w:val="single" w:color="auto" w:sz="4" w:space="0"/>
              <w:right w:val="single" w:color="auto" w:sz="4" w:space="0"/>
            </w:tcBorders>
            <w:noWrap/>
            <w:vAlign w:val="center"/>
          </w:tcPr>
          <w:p w14:paraId="707E542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7DF3B0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3A33D5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2180A7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A4EA61B">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5BA80FF0">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744" w:type="dxa"/>
            <w:tcBorders>
              <w:top w:val="nil"/>
              <w:left w:val="nil"/>
              <w:bottom w:val="single" w:color="auto" w:sz="4" w:space="0"/>
              <w:right w:val="single" w:color="auto" w:sz="4" w:space="0"/>
            </w:tcBorders>
            <w:noWrap/>
            <w:vAlign w:val="center"/>
          </w:tcPr>
          <w:p w14:paraId="0AB41F6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2BEA91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6B3565F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0D6E61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F6601A0">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67AB310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1EB8D2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463811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6A8BAE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3BED82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331F4A8">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4964D7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44" w:type="dxa"/>
            <w:tcBorders>
              <w:top w:val="nil"/>
              <w:left w:val="nil"/>
              <w:bottom w:val="single" w:color="auto" w:sz="4" w:space="0"/>
              <w:right w:val="single" w:color="auto" w:sz="4" w:space="0"/>
            </w:tcBorders>
            <w:noWrap/>
            <w:vAlign w:val="center"/>
          </w:tcPr>
          <w:p w14:paraId="4FB863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517DCAF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noWrap/>
            <w:vAlign w:val="center"/>
          </w:tcPr>
          <w:p w14:paraId="7F1DE5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67" w:type="dxa"/>
            <w:tcBorders>
              <w:top w:val="nil"/>
              <w:left w:val="nil"/>
              <w:bottom w:val="single" w:color="auto" w:sz="4" w:space="0"/>
              <w:right w:val="single" w:color="auto" w:sz="4" w:space="0"/>
            </w:tcBorders>
            <w:noWrap/>
            <w:vAlign w:val="center"/>
          </w:tcPr>
          <w:p w14:paraId="2A8B9D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D20BB56">
        <w:tblPrEx>
          <w:tblCellMar>
            <w:top w:w="0" w:type="dxa"/>
            <w:left w:w="108" w:type="dxa"/>
            <w:bottom w:w="0" w:type="dxa"/>
            <w:right w:w="108" w:type="dxa"/>
          </w:tblCellMar>
        </w:tblPrEx>
        <w:trPr>
          <w:trHeight w:val="3787" w:hRule="atLeast"/>
        </w:trPr>
        <w:tc>
          <w:tcPr>
            <w:tcW w:w="8919" w:type="dxa"/>
            <w:gridSpan w:val="5"/>
            <w:tcBorders>
              <w:top w:val="single" w:color="auto" w:sz="4" w:space="0"/>
              <w:left w:val="single" w:color="auto" w:sz="4" w:space="0"/>
              <w:bottom w:val="single" w:color="auto" w:sz="4" w:space="0"/>
              <w:right w:val="single" w:color="auto" w:sz="4" w:space="0"/>
            </w:tcBorders>
            <w:noWrap w:val="0"/>
            <w:vAlign w:val="center"/>
          </w:tcPr>
          <w:p w14:paraId="428CA7A5">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备注：</w:t>
            </w:r>
          </w:p>
          <w:p w14:paraId="07A25427">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14:paraId="321564F2">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6FD0990">
            <w:pPr>
              <w:widowControl/>
              <w:jc w:val="lef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0FA3BFD8">
      <w:pPr>
        <w:pStyle w:val="37"/>
        <w:spacing w:line="240" w:lineRule="auto"/>
        <w:ind w:firstLine="0" w:firstLineChars="0"/>
        <w:rPr>
          <w:rFonts w:hint="eastAsia"/>
          <w:color w:val="auto"/>
          <w:highlight w:val="none"/>
        </w:rPr>
      </w:pPr>
      <w:r>
        <w:rPr>
          <w:rFonts w:hint="eastAsia"/>
          <w:color w:val="auto"/>
          <w:highlight w:val="none"/>
        </w:rPr>
        <w:t>注：附相关的证明材料。</w:t>
      </w:r>
    </w:p>
    <w:p w14:paraId="3C9E00FB">
      <w:pPr>
        <w:pStyle w:val="37"/>
        <w:spacing w:line="240" w:lineRule="auto"/>
        <w:ind w:firstLine="0" w:firstLineChars="0"/>
        <w:rPr>
          <w:rFonts w:hint="eastAsia"/>
          <w:color w:val="auto"/>
          <w:highlight w:val="none"/>
        </w:rPr>
      </w:pPr>
    </w:p>
    <w:p w14:paraId="1167C85D">
      <w:pPr>
        <w:topLinePunct/>
        <w:adjustRightInd w:val="0"/>
        <w:snapToGrid w:val="0"/>
        <w:rPr>
          <w:rFonts w:ascii="宋体" w:hAnsi="宋体" w:cs="宋体"/>
          <w:color w:val="auto"/>
          <w:spacing w:val="4"/>
          <w:kern w:val="0"/>
          <w:szCs w:val="21"/>
          <w:highlight w:val="none"/>
        </w:rPr>
      </w:pPr>
    </w:p>
    <w:p w14:paraId="0DA0CB8E">
      <w:pPr>
        <w:ind w:firstLine="5040" w:firstLineChars="2100"/>
        <w:rPr>
          <w:rFonts w:ascii="宋体" w:hAnsi="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2AE485DE">
      <w:pPr>
        <w:rPr>
          <w:rFonts w:ascii="宋体" w:hAnsi="宋体"/>
          <w:color w:val="auto"/>
          <w:sz w:val="24"/>
          <w:szCs w:val="24"/>
          <w:highlight w:val="none"/>
        </w:rPr>
      </w:pPr>
    </w:p>
    <w:p w14:paraId="1EDF8FEF">
      <w:pPr>
        <w:ind w:firstLine="5040" w:firstLineChars="2100"/>
        <w:rPr>
          <w:rFonts w:ascii="宋体" w:hAnsi="宋体"/>
          <w:color w:val="auto"/>
          <w:sz w:val="24"/>
          <w:szCs w:val="24"/>
          <w:highlight w:val="none"/>
          <w:u w:val="singl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日</w:t>
      </w:r>
    </w:p>
    <w:p w14:paraId="74E27E14">
      <w:pPr>
        <w:spacing w:line="320" w:lineRule="exact"/>
        <w:rPr>
          <w:rFonts w:ascii="仿宋_GB2312" w:hAnsi="楷体" w:eastAsia="仿宋_GB2312"/>
          <w:color w:val="auto"/>
          <w:szCs w:val="21"/>
          <w:highlight w:val="none"/>
        </w:rPr>
      </w:pPr>
      <w:r>
        <w:rPr>
          <w:rFonts w:hint="eastAsia" w:ascii="宋体" w:hAnsi="宋体"/>
          <w:color w:val="auto"/>
          <w:sz w:val="24"/>
          <w:highlight w:val="none"/>
        </w:rPr>
        <w:t xml:space="preserve"> </w:t>
      </w:r>
    </w:p>
    <w:p w14:paraId="71FB774B">
      <w:pPr>
        <w:spacing w:line="240" w:lineRule="auto"/>
        <w:ind w:left="4549" w:leftChars="2166" w:firstLine="480" w:firstLineChars="200"/>
        <w:jc w:val="left"/>
        <w:rPr>
          <w:rFonts w:ascii="仿宋_GB2312" w:hAnsi="楷体" w:eastAsia="仿宋_GB2312"/>
          <w:color w:val="auto"/>
          <w:szCs w:val="21"/>
          <w:highlight w:val="none"/>
        </w:rPr>
      </w:pPr>
      <w:r>
        <w:rPr>
          <w:rFonts w:hint="eastAsia" w:ascii="宋体" w:hAnsi="宋体"/>
          <w:color w:val="auto"/>
          <w:sz w:val="24"/>
          <w:highlight w:val="none"/>
        </w:rPr>
        <w:t xml:space="preserve">  </w:t>
      </w:r>
    </w:p>
    <w:p w14:paraId="51990586">
      <w:pPr>
        <w:tabs>
          <w:tab w:val="left" w:pos="720"/>
        </w:tabs>
        <w:snapToGrid w:val="0"/>
        <w:spacing w:line="360" w:lineRule="auto"/>
        <w:rPr>
          <w:color w:val="auto"/>
          <w:sz w:val="24"/>
          <w:szCs w:val="24"/>
          <w:highlight w:val="none"/>
        </w:rPr>
      </w:pPr>
    </w:p>
    <w:p w14:paraId="324EAC72">
      <w:pPr>
        <w:widowControl/>
        <w:jc w:val="left"/>
        <w:rPr>
          <w:rFonts w:ascii="宋体" w:hAnsi="宋体"/>
          <w:b/>
          <w:color w:val="auto"/>
          <w:kern w:val="0"/>
          <w:sz w:val="32"/>
          <w:szCs w:val="32"/>
          <w:highlight w:val="none"/>
        </w:rPr>
      </w:pPr>
      <w:r>
        <w:rPr>
          <w:rFonts w:ascii="宋体" w:hAnsi="宋体"/>
          <w:b/>
          <w:color w:val="auto"/>
          <w:kern w:val="0"/>
          <w:sz w:val="32"/>
          <w:szCs w:val="32"/>
          <w:highlight w:val="none"/>
        </w:rPr>
        <w:br w:type="page"/>
      </w:r>
    </w:p>
    <w:p w14:paraId="63A6143E">
      <w:pPr>
        <w:pStyle w:val="27"/>
        <w:tabs>
          <w:tab w:val="left" w:pos="1080"/>
        </w:tabs>
        <w:spacing w:line="360" w:lineRule="auto"/>
        <w:ind w:firstLine="813"/>
        <w:jc w:val="center"/>
        <w:rPr>
          <w:rFonts w:ascii="宋体" w:hAnsi="宋体"/>
          <w:b/>
          <w:color w:val="auto"/>
          <w:sz w:val="36"/>
          <w:szCs w:val="36"/>
          <w:highlight w:val="none"/>
        </w:rPr>
      </w:pPr>
      <w:r>
        <w:rPr>
          <w:rFonts w:hint="eastAsia" w:ascii="宋体" w:hAnsi="宋体"/>
          <w:b/>
          <w:color w:val="auto"/>
          <w:kern w:val="0"/>
          <w:sz w:val="32"/>
          <w:szCs w:val="32"/>
          <w:highlight w:val="none"/>
        </w:rPr>
        <w:t>投标人基本资料</w:t>
      </w:r>
    </w:p>
    <w:p w14:paraId="48ECA230">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单位名称：  </w:t>
      </w:r>
    </w:p>
    <w:p w14:paraId="317ED080">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住  所：    </w:t>
      </w:r>
    </w:p>
    <w:p w14:paraId="2422C67B">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法定代表人：</w:t>
      </w:r>
    </w:p>
    <w:p w14:paraId="229EBDAD">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法定代表人办公电话：</w:t>
      </w:r>
    </w:p>
    <w:p w14:paraId="4FB4A2C6">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公司行政办公室负责人：</w:t>
      </w:r>
    </w:p>
    <w:p w14:paraId="7D0C7604">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公司行政办公室电话：</w:t>
      </w:r>
    </w:p>
    <w:p w14:paraId="2F17193C">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项目负责人：</w:t>
      </w:r>
    </w:p>
    <w:p w14:paraId="13BCA992">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项目负责人电话：</w:t>
      </w:r>
    </w:p>
    <w:p w14:paraId="29DEB130">
      <w:pPr>
        <w:pStyle w:val="6"/>
        <w:ind w:firstLine="240" w:firstLineChars="100"/>
        <w:rPr>
          <w:color w:val="auto"/>
          <w:highlight w:val="none"/>
        </w:rPr>
      </w:pPr>
      <w:r>
        <w:rPr>
          <w:rFonts w:hint="eastAsia" w:ascii="宋体" w:hAnsi="宋体"/>
          <w:snapToGrid w:val="0"/>
          <w:color w:val="auto"/>
          <w:kern w:val="13"/>
          <w:sz w:val="24"/>
          <w:highlight w:val="none"/>
        </w:rPr>
        <w:t>项目负责人邮箱：</w:t>
      </w:r>
    </w:p>
    <w:p w14:paraId="33AF916D">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传  真： </w:t>
      </w:r>
    </w:p>
    <w:p w14:paraId="10273944">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开户银行：</w:t>
      </w:r>
    </w:p>
    <w:p w14:paraId="4BED9D54">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账  号：</w:t>
      </w:r>
    </w:p>
    <w:p w14:paraId="4ECA3F91">
      <w:pPr>
        <w:pStyle w:val="26"/>
        <w:spacing w:line="240" w:lineRule="auto"/>
        <w:ind w:right="98" w:firstLine="240" w:firstLineChars="100"/>
        <w:rPr>
          <w:rFonts w:ascii="宋体" w:hAnsi="宋体" w:eastAsia="宋体"/>
          <w:snapToGrid w:val="0"/>
          <w:color w:val="auto"/>
          <w:kern w:val="13"/>
          <w:sz w:val="24"/>
          <w:highlight w:val="none"/>
        </w:rPr>
      </w:pPr>
      <w:r>
        <w:rPr>
          <w:rFonts w:hint="eastAsia" w:ascii="宋体" w:hAnsi="宋体" w:eastAsia="宋体"/>
          <w:snapToGrid w:val="0"/>
          <w:color w:val="auto"/>
          <w:kern w:val="13"/>
          <w:sz w:val="24"/>
          <w:highlight w:val="none"/>
        </w:rPr>
        <w:t>公司邮政编码：</w:t>
      </w:r>
    </w:p>
    <w:p w14:paraId="5C01B25D">
      <w:pPr>
        <w:pStyle w:val="26"/>
        <w:spacing w:line="240" w:lineRule="auto"/>
        <w:ind w:right="98" w:firstLine="240" w:firstLineChars="100"/>
        <w:rPr>
          <w:rFonts w:ascii="宋体" w:hAnsi="宋体" w:eastAsia="宋体"/>
          <w:snapToGrid w:val="0"/>
          <w:color w:val="auto"/>
          <w:kern w:val="13"/>
          <w:sz w:val="24"/>
          <w:highlight w:val="none"/>
        </w:rPr>
      </w:pPr>
    </w:p>
    <w:p w14:paraId="4AA47F8E">
      <w:pPr>
        <w:pStyle w:val="26"/>
        <w:spacing w:line="240" w:lineRule="auto"/>
        <w:ind w:right="98" w:firstLine="240" w:firstLineChars="100"/>
        <w:rPr>
          <w:rFonts w:ascii="宋体" w:hAnsi="宋体" w:eastAsia="宋体"/>
          <w:snapToGrid w:val="0"/>
          <w:color w:val="auto"/>
          <w:kern w:val="13"/>
          <w:sz w:val="24"/>
          <w:highlight w:val="none"/>
        </w:rPr>
      </w:pPr>
    </w:p>
    <w:p w14:paraId="0CBDE78D">
      <w:pPr>
        <w:pStyle w:val="26"/>
        <w:spacing w:line="240" w:lineRule="auto"/>
        <w:ind w:right="98" w:firstLine="240" w:firstLineChars="100"/>
        <w:rPr>
          <w:rFonts w:ascii="宋体" w:hAnsi="宋体" w:eastAsia="宋体"/>
          <w:snapToGrid w:val="0"/>
          <w:color w:val="auto"/>
          <w:kern w:val="13"/>
          <w:sz w:val="24"/>
          <w:highlight w:val="none"/>
        </w:rPr>
      </w:pPr>
    </w:p>
    <w:p w14:paraId="3AD9C899">
      <w:pPr>
        <w:spacing w:line="360" w:lineRule="auto"/>
        <w:ind w:right="-108" w:firstLine="4560" w:firstLineChars="1900"/>
        <w:rPr>
          <w:rFonts w:ascii="宋体" w:hAnsi="宋体"/>
          <w:color w:val="auto"/>
          <w:sz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6952D7FF">
      <w:pPr>
        <w:pStyle w:val="26"/>
        <w:spacing w:line="240" w:lineRule="auto"/>
        <w:ind w:right="98"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 </w:t>
      </w:r>
    </w:p>
    <w:p w14:paraId="4E123D91">
      <w:pPr>
        <w:tabs>
          <w:tab w:val="left" w:pos="720"/>
        </w:tabs>
        <w:snapToGrid w:val="0"/>
        <w:spacing w:line="360" w:lineRule="auto"/>
        <w:jc w:val="center"/>
        <w:rPr>
          <w:color w:val="auto"/>
          <w:sz w:val="24"/>
          <w:szCs w:val="24"/>
          <w:highlight w:val="none"/>
        </w:rPr>
      </w:pPr>
    </w:p>
    <w:p w14:paraId="3A3E43B8">
      <w:pPr>
        <w:tabs>
          <w:tab w:val="left" w:pos="720"/>
        </w:tabs>
        <w:snapToGrid w:val="0"/>
        <w:spacing w:line="360" w:lineRule="auto"/>
        <w:rPr>
          <w:color w:val="auto"/>
          <w:sz w:val="24"/>
          <w:szCs w:val="24"/>
          <w:highlight w:val="none"/>
        </w:rPr>
      </w:pPr>
      <w:r>
        <w:rPr>
          <w:color w:val="auto"/>
          <w:sz w:val="24"/>
          <w:szCs w:val="24"/>
          <w:highlight w:val="none"/>
        </w:rPr>
        <w:br w:type="page"/>
      </w:r>
      <w:bookmarkStart w:id="34" w:name="_Toc21525513"/>
      <w:bookmarkStart w:id="35" w:name="_Toc2272568"/>
    </w:p>
    <w:p w14:paraId="0023BFEB">
      <w:pPr>
        <w:pStyle w:val="26"/>
        <w:spacing w:line="240" w:lineRule="auto"/>
        <w:ind w:left="420" w:right="98" w:firstLine="0"/>
        <w:jc w:val="center"/>
        <w:rPr>
          <w:rFonts w:ascii="宋体" w:hAnsi="宋体" w:eastAsia="宋体"/>
          <w:b/>
          <w:color w:val="auto"/>
          <w:sz w:val="36"/>
          <w:highlight w:val="none"/>
        </w:rPr>
      </w:pPr>
      <w:r>
        <w:rPr>
          <w:rFonts w:hint="eastAsia" w:ascii="宋体" w:hAnsi="宋体" w:eastAsia="宋体"/>
          <w:b/>
          <w:color w:val="auto"/>
          <w:szCs w:val="32"/>
          <w:highlight w:val="none"/>
        </w:rPr>
        <w:t>承诺书</w:t>
      </w:r>
    </w:p>
    <w:p w14:paraId="22A3433E">
      <w:pPr>
        <w:spacing w:line="46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广州市华舜房地产有限公司</w:t>
      </w:r>
      <w:r>
        <w:rPr>
          <w:rFonts w:hint="eastAsia" w:ascii="宋体" w:hAnsi="宋体" w:cs="宋体"/>
          <w:color w:val="auto"/>
          <w:szCs w:val="21"/>
          <w:highlight w:val="none"/>
        </w:rPr>
        <w:t>：</w:t>
      </w:r>
    </w:p>
    <w:p w14:paraId="480A765F">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若我方成为</w:t>
      </w:r>
      <w:r>
        <w:rPr>
          <w:rFonts w:hint="eastAsia" w:ascii="宋体" w:hAnsi="宋体" w:cs="宋体"/>
          <w:color w:val="auto"/>
          <w:szCs w:val="21"/>
          <w:highlight w:val="none"/>
          <w:u w:val="single"/>
          <w:lang w:val="en-US" w:eastAsia="zh-CN"/>
        </w:rPr>
        <w:t>化龙镇金轩三路西侧地块、石楼镇莲花大道北侧岳溪村地块五通工程施工总承包</w:t>
      </w:r>
      <w:r>
        <w:rPr>
          <w:rFonts w:hint="eastAsia" w:ascii="宋体" w:hAnsi="宋体" w:cs="宋体"/>
          <w:color w:val="auto"/>
          <w:szCs w:val="21"/>
          <w:highlight w:val="none"/>
        </w:rPr>
        <w:t>的中标单位，我方郑重承诺，将切实完成以下工作，若不在限定时间内完成以下任何一项工作或承诺陈述与事实不符，可视为我方放弃本次中标资格，招标人可另择中标单位：</w:t>
      </w:r>
    </w:p>
    <w:p w14:paraId="395FCEA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1.中标公示完后1个工作日内缴交交易服务费。</w:t>
      </w:r>
    </w:p>
    <w:p w14:paraId="55FE25A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在广州公共资源交易网发布中标通知书，即视为</w:t>
      </w:r>
      <w:r>
        <w:rPr>
          <w:rFonts w:hint="eastAsia" w:ascii="宋体" w:hAnsi="宋体" w:cs="宋体"/>
          <w:color w:val="auto"/>
          <w:szCs w:val="21"/>
          <w:highlight w:val="none"/>
          <w:lang w:eastAsia="zh-CN"/>
        </w:rPr>
        <w:t>我方</w:t>
      </w:r>
      <w:r>
        <w:rPr>
          <w:rFonts w:hint="eastAsia" w:ascii="宋体" w:hAnsi="宋体" w:cs="宋体"/>
          <w:color w:val="auto"/>
          <w:szCs w:val="21"/>
          <w:highlight w:val="none"/>
        </w:rPr>
        <w:t>确认收到中标通知书。</w:t>
      </w:r>
      <w:r>
        <w:rPr>
          <w:rFonts w:hint="eastAsia" w:ascii="宋体" w:hAnsi="宋体" w:cs="宋体"/>
          <w:color w:val="auto"/>
          <w:szCs w:val="21"/>
          <w:highlight w:val="none"/>
          <w:lang w:eastAsia="zh-CN"/>
        </w:rPr>
        <w:t>我方</w:t>
      </w:r>
      <w:r>
        <w:rPr>
          <w:rFonts w:hint="eastAsia" w:ascii="宋体" w:hAnsi="宋体" w:cs="宋体"/>
          <w:color w:val="auto"/>
          <w:szCs w:val="21"/>
          <w:highlight w:val="none"/>
        </w:rPr>
        <w:t>收到中标通知书后2个工作日内提交按照招投标文件、答疑纪要及有关补充说明、通知拟写的合同稿及其电子文件给招标人。</w:t>
      </w:r>
    </w:p>
    <w:p w14:paraId="44653F7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3.我单位合同签订负责人收到招标人已审定的合同正式稿后，5个工作日内签订合同并送给招标人。</w:t>
      </w:r>
    </w:p>
    <w:p w14:paraId="274C299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4.招标人通知领取已签订的合同文件后2个工作日内领取合同文件。</w:t>
      </w:r>
    </w:p>
    <w:p w14:paraId="74939C56">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5.我方承诺，</w:t>
      </w:r>
      <w:r>
        <w:rPr>
          <w:rFonts w:hint="eastAsia" w:cs="宋体" w:asciiTheme="minorEastAsia" w:hAnsiTheme="minorEastAsia" w:eastAsiaTheme="minorEastAsia"/>
          <w:szCs w:val="21"/>
          <w:highlight w:val="none"/>
        </w:rPr>
        <w:t>在合同正式签订之日后的15日内</w:t>
      </w:r>
      <w:r>
        <w:rPr>
          <w:rFonts w:hint="eastAsia" w:ascii="宋体" w:hAnsi="宋体" w:cs="宋体"/>
          <w:color w:val="auto"/>
          <w:szCs w:val="21"/>
          <w:highlight w:val="none"/>
        </w:rPr>
        <w:t>向招标人缴交履约保证金或履约保函。</w:t>
      </w:r>
    </w:p>
    <w:p w14:paraId="28542388">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承诺，在收到中标通知书后3个工作日内向招标人提供可行的施工组织设计文件，且我方保证在工程施工中我方派出的工程技术管理人员及工人可满足本项目的需求，否则招标人可按合同的相关条款对我方进行处罚。</w:t>
      </w:r>
    </w:p>
    <w:p w14:paraId="0306F761">
      <w:pPr>
        <w:widowControl/>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7.我方承诺，本项目拟委派的项目负责人没有在其他在建项目中任施工单位项目负责人，本项目拟派的专职安全员没有在其他在建项目中任职。</w:t>
      </w:r>
    </w:p>
    <w:p w14:paraId="49301534">
      <w:pPr>
        <w:widowControl/>
        <w:snapToGrid w:val="0"/>
        <w:spacing w:line="400" w:lineRule="exact"/>
        <w:ind w:firstLine="420" w:firstLineChars="200"/>
        <w:rPr>
          <w:color w:val="auto"/>
          <w:highlight w:val="none"/>
        </w:rPr>
      </w:pPr>
      <w:r>
        <w:rPr>
          <w:rFonts w:hint="eastAsia" w:ascii="宋体" w:hAnsi="宋体" w:cs="宋体"/>
          <w:color w:val="auto"/>
          <w:szCs w:val="21"/>
          <w:highlight w:val="none"/>
        </w:rPr>
        <w:t>8.我方承诺，从本项目投标文件截止时间所在月份前6个月至投标文件截止时间前一天的时间段，我方的银行基本存款账户“未出现过被有权机关冻结”的情形。</w:t>
      </w:r>
    </w:p>
    <w:p w14:paraId="48F9A725">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.我方承诺，严格按照上述1～6项要求办理相关工作，若不能按上述1～6项要求办理相关工作，及我方违反上述7～8项承诺内容或承诺陈述与事实不符，我方自动放弃中标人资格和同意接受相关条款处罚。</w:t>
      </w:r>
    </w:p>
    <w:p w14:paraId="69F546BB">
      <w:pPr>
        <w:widowControl/>
        <w:snapToGrid w:val="0"/>
        <w:spacing w:before="0" w:after="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.合同签订负责人和项目负责人保持电话联系畅通。</w:t>
      </w:r>
    </w:p>
    <w:p w14:paraId="026114E3">
      <w:pPr>
        <w:spacing w:line="460" w:lineRule="exact"/>
        <w:rPr>
          <w:rFonts w:ascii="宋体" w:hAnsi="宋体" w:cs="宋体"/>
          <w:color w:val="auto"/>
          <w:szCs w:val="21"/>
          <w:highlight w:val="none"/>
        </w:rPr>
      </w:pPr>
      <w:r>
        <w:rPr>
          <w:rFonts w:hint="eastAsia" w:ascii="宋体" w:hAnsi="宋体" w:cs="宋体"/>
          <w:color w:val="auto"/>
          <w:szCs w:val="21"/>
          <w:highlight w:val="none"/>
        </w:rPr>
        <w:t>投标单位（盖公章）：</w:t>
      </w:r>
    </w:p>
    <w:p w14:paraId="4BFD2215">
      <w:pPr>
        <w:spacing w:line="46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61B536B5">
      <w:pPr>
        <w:spacing w:line="460" w:lineRule="exact"/>
        <w:rPr>
          <w:rFonts w:ascii="宋体" w:hAnsi="宋体" w:cs="宋体"/>
          <w:color w:val="auto"/>
          <w:szCs w:val="21"/>
          <w:highlight w:val="none"/>
        </w:rPr>
      </w:pPr>
      <w:r>
        <w:rPr>
          <w:rFonts w:hint="eastAsia" w:ascii="宋体" w:hAnsi="宋体" w:cs="宋体"/>
          <w:color w:val="auto"/>
          <w:szCs w:val="21"/>
          <w:highlight w:val="none"/>
        </w:rPr>
        <w:t>项目负责人（签名或盖章）：</w:t>
      </w:r>
    </w:p>
    <w:p w14:paraId="7DD76049">
      <w:pPr>
        <w:spacing w:line="460" w:lineRule="exact"/>
        <w:rPr>
          <w:rFonts w:ascii="宋体" w:hAnsi="宋体" w:cs="宋体"/>
          <w:color w:val="auto"/>
          <w:szCs w:val="21"/>
          <w:highlight w:val="none"/>
        </w:rPr>
      </w:pPr>
      <w:r>
        <w:rPr>
          <w:rFonts w:hint="eastAsia" w:ascii="宋体" w:hAnsi="宋体" w:cs="宋体"/>
          <w:color w:val="auto"/>
          <w:szCs w:val="21"/>
          <w:highlight w:val="none"/>
        </w:rPr>
        <w:t>项目负责人联系电话：</w:t>
      </w:r>
    </w:p>
    <w:p w14:paraId="67C43A20">
      <w:pPr>
        <w:spacing w:line="460" w:lineRule="exact"/>
        <w:rPr>
          <w:rFonts w:ascii="宋体" w:hAnsi="宋体" w:cs="宋体"/>
          <w:color w:val="auto"/>
          <w:szCs w:val="21"/>
          <w:highlight w:val="none"/>
        </w:rPr>
      </w:pPr>
      <w:r>
        <w:rPr>
          <w:rFonts w:hint="eastAsia" w:ascii="宋体" w:hAnsi="宋体" w:cs="宋体"/>
          <w:color w:val="auto"/>
          <w:szCs w:val="21"/>
          <w:highlight w:val="none"/>
        </w:rPr>
        <w:t>合同签订负责人（签名或盖章）：</w:t>
      </w:r>
    </w:p>
    <w:p w14:paraId="1EB8159D">
      <w:pPr>
        <w:spacing w:line="460" w:lineRule="exact"/>
        <w:rPr>
          <w:rFonts w:ascii="宋体" w:hAnsi="宋体" w:cs="宋体"/>
          <w:color w:val="auto"/>
          <w:highlight w:val="none"/>
        </w:rPr>
      </w:pPr>
      <w:r>
        <w:rPr>
          <w:rFonts w:hint="eastAsia" w:ascii="宋体" w:hAnsi="宋体" w:cs="宋体"/>
          <w:color w:val="auto"/>
          <w:szCs w:val="21"/>
          <w:highlight w:val="none"/>
        </w:rPr>
        <w:t>合同签订负责人联系电话：</w:t>
      </w:r>
    </w:p>
    <w:p w14:paraId="1F8D4CD7">
      <w:pPr>
        <w:pStyle w:val="26"/>
        <w:spacing w:line="460" w:lineRule="exact"/>
        <w:ind w:right="518" w:firstLine="5880" w:firstLineChars="28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年  月  日</w:t>
      </w:r>
    </w:p>
    <w:p w14:paraId="494F234A">
      <w:pPr>
        <w:jc w:val="center"/>
        <w:rPr>
          <w:rFonts w:ascii="宋体" w:hAnsi="宋体"/>
          <w:color w:val="auto"/>
          <w:sz w:val="30"/>
          <w:szCs w:val="30"/>
          <w:highlight w:val="none"/>
        </w:rPr>
      </w:pPr>
      <w:r>
        <w:rPr>
          <w:rFonts w:hint="eastAsia" w:ascii="宋体" w:hAnsi="宋体"/>
          <w:b/>
          <w:color w:val="auto"/>
          <w:sz w:val="30"/>
          <w:szCs w:val="30"/>
          <w:highlight w:val="none"/>
        </w:rPr>
        <w:t>危险性较大的分部分项工程清单及超过一定规模的危险性较大的分部分项工程清单</w:t>
      </w:r>
    </w:p>
    <w:p w14:paraId="021D308F">
      <w:pPr>
        <w:pStyle w:val="28"/>
        <w:numPr>
          <w:ilvl w:val="0"/>
          <w:numId w:val="2"/>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2BA91B0A">
      <w:pPr>
        <w:pStyle w:val="28"/>
        <w:numPr>
          <w:ilvl w:val="0"/>
          <w:numId w:val="2"/>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Cs w:val="36"/>
          <w:highlight w:val="none"/>
        </w:rPr>
        <w:t>√”标识。</w:t>
      </w:r>
    </w:p>
    <w:p w14:paraId="7EA04788">
      <w:pPr>
        <w:pStyle w:val="28"/>
        <w:numPr>
          <w:ilvl w:val="0"/>
          <w:numId w:val="3"/>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投标单位同意建设单位在清单中标识的该项请在对应项打“</w:t>
      </w:r>
      <w:r>
        <w:rPr>
          <w:rFonts w:hint="eastAsia" w:ascii="宋体" w:hAnsi="宋体"/>
          <w:color w:val="auto"/>
          <w:szCs w:val="36"/>
          <w:highlight w:val="none"/>
        </w:rPr>
        <w:t>√”标识，并与投标文件中提供相应的安全管理措施。</w:t>
      </w:r>
    </w:p>
    <w:p w14:paraId="4D54F436">
      <w:pPr>
        <w:pStyle w:val="28"/>
        <w:numPr>
          <w:ilvl w:val="0"/>
          <w:numId w:val="3"/>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投标单位对清单中认为需要补充的该项请在对应项打“</w:t>
      </w:r>
      <w:r>
        <w:rPr>
          <w:rFonts w:hint="eastAsia" w:ascii="宋体" w:hAnsi="宋体"/>
          <w:color w:val="auto"/>
          <w:szCs w:val="36"/>
          <w:highlight w:val="none"/>
        </w:rPr>
        <w:t>√”标识，并与投标文件中提供相应的安全管理措施。</w:t>
      </w:r>
    </w:p>
    <w:p w14:paraId="659F5D7E">
      <w:pPr>
        <w:pStyle w:val="28"/>
        <w:numPr>
          <w:ilvl w:val="0"/>
          <w:numId w:val="3"/>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36"/>
          <w:highlight w:val="none"/>
        </w:rPr>
        <w:t>投标单位不同意建设单位</w:t>
      </w:r>
      <w:r>
        <w:rPr>
          <w:rFonts w:hint="eastAsia" w:ascii="宋体" w:hAnsi="宋体"/>
          <w:color w:val="auto"/>
          <w:szCs w:val="28"/>
          <w:highlight w:val="none"/>
        </w:rPr>
        <w:t>在清单中标识的该项</w:t>
      </w:r>
      <w:r>
        <w:rPr>
          <w:rFonts w:hint="eastAsia" w:ascii="宋体" w:hAnsi="宋体"/>
          <w:color w:val="auto"/>
          <w:szCs w:val="36"/>
          <w:highlight w:val="none"/>
        </w:rPr>
        <w:t>请在对应项打“×”标识，并在备注栏填上相关说明。</w:t>
      </w:r>
    </w:p>
    <w:p w14:paraId="1DB9CFBE">
      <w:pPr>
        <w:pStyle w:val="28"/>
        <w:numPr>
          <w:ilvl w:val="0"/>
          <w:numId w:val="2"/>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投标单位应当在投标时根据招标人提供的下述第5点清单，在投标施工组织中编制专项施工方案。</w:t>
      </w:r>
    </w:p>
    <w:p w14:paraId="78E897BC">
      <w:pPr>
        <w:pStyle w:val="28"/>
        <w:numPr>
          <w:ilvl w:val="0"/>
          <w:numId w:val="2"/>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AFD1396">
      <w:pPr>
        <w:pStyle w:val="28"/>
        <w:numPr>
          <w:ilvl w:val="0"/>
          <w:numId w:val="2"/>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危险性较大的分部分项工程清单及超过一定规模的危险性较大的分部分项工程清单：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5329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21FC1F94">
            <w:pPr>
              <w:jc w:val="center"/>
              <w:rPr>
                <w:rFonts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144798D5">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284" w:type="dxa"/>
            <w:tcBorders>
              <w:top w:val="single" w:color="auto" w:sz="4" w:space="0"/>
              <w:left w:val="single" w:color="auto" w:sz="4" w:space="0"/>
              <w:bottom w:val="single" w:color="auto" w:sz="4" w:space="0"/>
              <w:right w:val="single" w:color="auto" w:sz="4" w:space="0"/>
            </w:tcBorders>
            <w:vAlign w:val="center"/>
          </w:tcPr>
          <w:p w14:paraId="5EEE4517">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979" w:type="dxa"/>
            <w:tcBorders>
              <w:top w:val="single" w:color="auto" w:sz="4" w:space="0"/>
              <w:left w:val="single" w:color="auto" w:sz="4" w:space="0"/>
              <w:bottom w:val="single" w:color="auto" w:sz="4" w:space="0"/>
              <w:right w:val="single" w:color="auto" w:sz="4" w:space="0"/>
            </w:tcBorders>
            <w:vAlign w:val="center"/>
          </w:tcPr>
          <w:p w14:paraId="7BAC2177">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1D7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CCE35E6">
            <w:pPr>
              <w:jc w:val="left"/>
              <w:rPr>
                <w:rFonts w:ascii="宋体" w:hAnsi="宋体" w:cs="宋体"/>
                <w:color w:val="auto"/>
                <w:szCs w:val="21"/>
                <w:highlight w:val="none"/>
              </w:rPr>
            </w:pPr>
            <w:r>
              <w:rPr>
                <w:rFonts w:hint="eastAsia" w:ascii="宋体" w:hAnsi="宋体" w:cs="宋体"/>
                <w:color w:val="auto"/>
                <w:szCs w:val="21"/>
                <w:highlight w:val="none"/>
              </w:rPr>
              <w:t>一、基坑支护</w:t>
            </w:r>
          </w:p>
        </w:tc>
        <w:tc>
          <w:tcPr>
            <w:tcW w:w="1368" w:type="dxa"/>
            <w:tcBorders>
              <w:top w:val="single" w:color="auto" w:sz="4" w:space="0"/>
              <w:left w:val="single" w:color="auto" w:sz="4" w:space="0"/>
              <w:bottom w:val="single" w:color="auto" w:sz="4" w:space="0"/>
              <w:right w:val="single" w:color="auto" w:sz="4" w:space="0"/>
            </w:tcBorders>
            <w:vAlign w:val="center"/>
          </w:tcPr>
          <w:p w14:paraId="4E7C1CCB">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63430D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B720AE6">
            <w:pPr>
              <w:jc w:val="center"/>
              <w:rPr>
                <w:rFonts w:ascii="宋体" w:hAnsi="宋体" w:cs="宋体"/>
                <w:color w:val="auto"/>
                <w:szCs w:val="21"/>
                <w:highlight w:val="none"/>
              </w:rPr>
            </w:pPr>
          </w:p>
        </w:tc>
      </w:tr>
      <w:tr w14:paraId="751F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E0FBF87">
            <w:pPr>
              <w:jc w:val="left"/>
              <w:rPr>
                <w:rFonts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5F4DC012">
            <w:pPr>
              <w:jc w:val="center"/>
              <w:rPr>
                <w:rFonts w:ascii="宋体" w:hAnsi="宋体" w:cs="宋体"/>
                <w:color w:val="auto"/>
                <w:szCs w:val="21"/>
                <w:highlight w:val="none"/>
              </w:rPr>
            </w:pPr>
            <w:r>
              <w:rPr>
                <w:rFonts w:hint="eastAsia" w:ascii="宋体" w:hAnsi="宋体" w:cs="宋体"/>
                <w:color w:val="auto"/>
                <w:szCs w:val="21"/>
                <w:highlight w:val="none"/>
              </w:rPr>
              <w:t>(</w:t>
            </w:r>
            <w:bookmarkStart w:id="36" w:name="OLE_LINK2"/>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bookmarkEnd w:id="36"/>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95F267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551B0F2">
            <w:pPr>
              <w:jc w:val="center"/>
              <w:rPr>
                <w:rFonts w:ascii="宋体" w:hAnsi="宋体" w:cs="宋体"/>
                <w:color w:val="auto"/>
                <w:szCs w:val="21"/>
                <w:highlight w:val="none"/>
              </w:rPr>
            </w:pPr>
          </w:p>
        </w:tc>
      </w:tr>
      <w:tr w14:paraId="1AC6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888687F">
            <w:pPr>
              <w:jc w:val="left"/>
              <w:rPr>
                <w:rFonts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1D5D8C9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1C349B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1EB5998">
            <w:pPr>
              <w:jc w:val="center"/>
              <w:rPr>
                <w:rFonts w:ascii="宋体" w:hAnsi="宋体" w:cs="宋体"/>
                <w:color w:val="auto"/>
                <w:szCs w:val="21"/>
                <w:highlight w:val="none"/>
              </w:rPr>
            </w:pPr>
          </w:p>
        </w:tc>
      </w:tr>
      <w:tr w14:paraId="65E3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tcPr>
          <w:p w14:paraId="63BD2778">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3502B9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62DC54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CF3F84B">
            <w:pPr>
              <w:jc w:val="center"/>
              <w:rPr>
                <w:rFonts w:ascii="宋体" w:hAnsi="宋体" w:cs="宋体"/>
                <w:color w:val="auto"/>
                <w:szCs w:val="21"/>
                <w:highlight w:val="none"/>
              </w:rPr>
            </w:pPr>
          </w:p>
        </w:tc>
      </w:tr>
      <w:tr w14:paraId="3EE7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tcPr>
          <w:p w14:paraId="5DC0B77B">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4F198EC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B00CD4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8FE5081">
            <w:pPr>
              <w:jc w:val="center"/>
              <w:rPr>
                <w:rFonts w:ascii="宋体" w:hAnsi="宋体" w:cs="宋体"/>
                <w:color w:val="auto"/>
                <w:szCs w:val="21"/>
                <w:highlight w:val="none"/>
              </w:rPr>
            </w:pPr>
          </w:p>
        </w:tc>
      </w:tr>
      <w:tr w14:paraId="5B9F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E8C2AC6">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vAlign w:val="center"/>
          </w:tcPr>
          <w:p w14:paraId="2E39DCC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91177F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47DB777">
            <w:pPr>
              <w:jc w:val="center"/>
              <w:rPr>
                <w:rFonts w:ascii="宋体" w:hAnsi="宋体" w:cs="宋体"/>
                <w:color w:val="auto"/>
                <w:szCs w:val="21"/>
                <w:highlight w:val="none"/>
              </w:rPr>
            </w:pPr>
          </w:p>
        </w:tc>
      </w:tr>
      <w:tr w14:paraId="4D3B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05B6289">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5E51208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D3D4AD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9F7D963">
            <w:pPr>
              <w:jc w:val="center"/>
              <w:rPr>
                <w:rFonts w:ascii="宋体" w:hAnsi="宋体" w:cs="宋体"/>
                <w:color w:val="auto"/>
                <w:szCs w:val="21"/>
                <w:highlight w:val="none"/>
              </w:rPr>
            </w:pPr>
          </w:p>
        </w:tc>
      </w:tr>
      <w:tr w14:paraId="04AF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479A64C">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13C18117">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EE7587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6575B6D">
            <w:pPr>
              <w:jc w:val="center"/>
              <w:rPr>
                <w:rFonts w:ascii="宋体" w:hAnsi="宋体" w:cs="宋体"/>
                <w:color w:val="auto"/>
                <w:szCs w:val="21"/>
                <w:highlight w:val="none"/>
              </w:rPr>
            </w:pPr>
          </w:p>
        </w:tc>
      </w:tr>
      <w:tr w14:paraId="3918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1BCAC13">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0AA40FC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C73A00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9FFD49B">
            <w:pPr>
              <w:jc w:val="center"/>
              <w:rPr>
                <w:rFonts w:ascii="宋体" w:hAnsi="宋体" w:cs="宋体"/>
                <w:color w:val="auto"/>
                <w:szCs w:val="21"/>
                <w:highlight w:val="none"/>
              </w:rPr>
            </w:pPr>
          </w:p>
        </w:tc>
      </w:tr>
      <w:tr w14:paraId="6CB2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714806B">
            <w:pPr>
              <w:jc w:val="left"/>
              <w:rPr>
                <w:rFonts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vAlign w:val="center"/>
          </w:tcPr>
          <w:p w14:paraId="53A309C4">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508924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849E952">
            <w:pPr>
              <w:jc w:val="center"/>
              <w:rPr>
                <w:rFonts w:ascii="宋体" w:hAnsi="宋体" w:cs="宋体"/>
                <w:color w:val="auto"/>
                <w:szCs w:val="21"/>
                <w:highlight w:val="none"/>
              </w:rPr>
            </w:pPr>
          </w:p>
        </w:tc>
      </w:tr>
      <w:tr w14:paraId="017D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0F83CCB">
            <w:pPr>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5330B0D1">
            <w:pPr>
              <w:jc w:val="center"/>
              <w:rPr>
                <w:rFonts w:ascii="宋体" w:hAnsi="宋体" w:cs="宋体"/>
                <w:color w:val="auto"/>
                <w:szCs w:val="21"/>
                <w:highlight w:val="none"/>
              </w:rPr>
            </w:pPr>
            <w:r>
              <w:rPr>
                <w:rFonts w:hint="eastAsia" w:ascii="宋体" w:hAnsi="宋体" w:cs="宋体"/>
                <w:color w:val="auto"/>
                <w:szCs w:val="21"/>
                <w:highlight w:val="none"/>
              </w:rPr>
              <w:t>(</w:t>
            </w:r>
            <w:bookmarkStart w:id="37" w:name="OLE_LINK3"/>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bookmarkEnd w:id="37"/>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F927CB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45F0345">
            <w:pPr>
              <w:jc w:val="center"/>
              <w:rPr>
                <w:rFonts w:ascii="宋体" w:hAnsi="宋体" w:cs="宋体"/>
                <w:color w:val="auto"/>
                <w:szCs w:val="21"/>
                <w:highlight w:val="none"/>
              </w:rPr>
            </w:pPr>
          </w:p>
        </w:tc>
      </w:tr>
      <w:tr w14:paraId="760F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4823E26">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220082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5B4FEC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4CD3721">
            <w:pPr>
              <w:jc w:val="center"/>
              <w:rPr>
                <w:rFonts w:ascii="宋体" w:hAnsi="宋体" w:cs="宋体"/>
                <w:color w:val="auto"/>
                <w:szCs w:val="21"/>
                <w:highlight w:val="none"/>
              </w:rPr>
            </w:pPr>
          </w:p>
        </w:tc>
      </w:tr>
      <w:tr w14:paraId="7F5A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3141DE4">
            <w:pPr>
              <w:jc w:val="left"/>
              <w:rPr>
                <w:rFonts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vAlign w:val="center"/>
          </w:tcPr>
          <w:p w14:paraId="5BAB38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70CFC4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1A92F97">
            <w:pPr>
              <w:jc w:val="center"/>
              <w:rPr>
                <w:rFonts w:ascii="宋体" w:hAnsi="宋体" w:cs="宋体"/>
                <w:color w:val="auto"/>
                <w:szCs w:val="21"/>
                <w:highlight w:val="none"/>
              </w:rPr>
            </w:pPr>
          </w:p>
        </w:tc>
      </w:tr>
      <w:tr w14:paraId="3F5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D8BD47B">
            <w:pPr>
              <w:jc w:val="left"/>
              <w:rPr>
                <w:rFonts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631A22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D1BBD4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8AAB397">
            <w:pPr>
              <w:jc w:val="center"/>
              <w:rPr>
                <w:rFonts w:ascii="宋体" w:hAnsi="宋体" w:cs="宋体"/>
                <w:color w:val="auto"/>
                <w:szCs w:val="21"/>
                <w:highlight w:val="none"/>
              </w:rPr>
            </w:pPr>
          </w:p>
        </w:tc>
      </w:tr>
      <w:tr w14:paraId="0CA3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D2618DC">
            <w:pPr>
              <w:jc w:val="left"/>
              <w:rPr>
                <w:rFonts w:ascii="宋体" w:hAnsi="宋体" w:cs="宋体"/>
                <w:color w:val="auto"/>
                <w:szCs w:val="21"/>
                <w:highlight w:val="none"/>
              </w:rPr>
            </w:pPr>
            <w:r>
              <w:rPr>
                <w:rFonts w:hint="eastAsia" w:ascii="宋体" w:hAnsi="宋体" w:cs="宋体"/>
                <w:color w:val="auto"/>
                <w:szCs w:val="21"/>
                <w:highlight w:val="none"/>
              </w:rPr>
              <w:t>（三）悬挑式脚手架工程。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1150EE5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1D0417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82A2C38">
            <w:pPr>
              <w:jc w:val="center"/>
              <w:rPr>
                <w:rFonts w:ascii="宋体" w:hAnsi="宋体" w:cs="宋体"/>
                <w:color w:val="auto"/>
                <w:szCs w:val="21"/>
                <w:highlight w:val="none"/>
              </w:rPr>
            </w:pPr>
          </w:p>
        </w:tc>
      </w:tr>
      <w:tr w14:paraId="7BF7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3A588A7">
            <w:pPr>
              <w:jc w:val="left"/>
              <w:rPr>
                <w:rFonts w:ascii="宋体" w:hAnsi="宋体" w:cs="宋体"/>
                <w:color w:val="auto"/>
                <w:szCs w:val="21"/>
                <w:highlight w:val="none"/>
              </w:rPr>
            </w:pPr>
            <w:r>
              <w:rPr>
                <w:rFonts w:hint="eastAsia" w:ascii="宋体" w:hAnsi="宋体" w:cs="宋体"/>
                <w:color w:val="auto"/>
                <w:szCs w:val="21"/>
                <w:highlight w:val="none"/>
              </w:rPr>
              <w:t>（四）高处作业吊篮。</w:t>
            </w:r>
          </w:p>
        </w:tc>
        <w:tc>
          <w:tcPr>
            <w:tcW w:w="1368" w:type="dxa"/>
            <w:tcBorders>
              <w:top w:val="single" w:color="auto" w:sz="4" w:space="0"/>
              <w:left w:val="single" w:color="auto" w:sz="4" w:space="0"/>
              <w:bottom w:val="single" w:color="auto" w:sz="4" w:space="0"/>
              <w:right w:val="single" w:color="auto" w:sz="4" w:space="0"/>
            </w:tcBorders>
            <w:vAlign w:val="center"/>
          </w:tcPr>
          <w:p w14:paraId="1E30E9F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991A33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552E48E">
            <w:pPr>
              <w:jc w:val="center"/>
              <w:rPr>
                <w:rFonts w:ascii="宋体" w:hAnsi="宋体" w:cs="宋体"/>
                <w:color w:val="auto"/>
                <w:szCs w:val="21"/>
                <w:highlight w:val="none"/>
              </w:rPr>
            </w:pPr>
          </w:p>
        </w:tc>
      </w:tr>
      <w:tr w14:paraId="7CB5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D24EC48">
            <w:pPr>
              <w:jc w:val="left"/>
              <w:rPr>
                <w:rFonts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0DA7F34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3B79A5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82E4576">
            <w:pPr>
              <w:jc w:val="center"/>
              <w:rPr>
                <w:rFonts w:ascii="宋体" w:hAnsi="宋体" w:cs="宋体"/>
                <w:color w:val="auto"/>
                <w:szCs w:val="21"/>
                <w:highlight w:val="none"/>
              </w:rPr>
            </w:pPr>
          </w:p>
        </w:tc>
      </w:tr>
      <w:tr w14:paraId="4104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607A1BA">
            <w:pPr>
              <w:jc w:val="left"/>
              <w:rPr>
                <w:rFonts w:ascii="宋体" w:hAnsi="宋体" w:cs="宋体"/>
                <w:color w:val="auto"/>
                <w:szCs w:val="21"/>
                <w:highlight w:val="none"/>
              </w:rPr>
            </w:pPr>
            <w:r>
              <w:rPr>
                <w:rFonts w:hint="eastAsia" w:ascii="宋体" w:hAnsi="宋体" w:cs="宋体"/>
                <w:color w:val="auto"/>
                <w:szCs w:val="21"/>
                <w:highlight w:val="none"/>
              </w:rPr>
              <w:t>（六）异型脚手架工程。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28F648F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86B11C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10644C3">
            <w:pPr>
              <w:jc w:val="center"/>
              <w:rPr>
                <w:rFonts w:ascii="宋体" w:hAnsi="宋体" w:cs="宋体"/>
                <w:color w:val="auto"/>
                <w:szCs w:val="21"/>
                <w:highlight w:val="none"/>
              </w:rPr>
            </w:pPr>
          </w:p>
        </w:tc>
      </w:tr>
      <w:tr w14:paraId="714C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DB84ADB">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5D4D6A5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9FB66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20196F8">
            <w:pPr>
              <w:jc w:val="center"/>
              <w:rPr>
                <w:rFonts w:ascii="宋体" w:hAnsi="宋体" w:cs="宋体"/>
                <w:color w:val="auto"/>
                <w:szCs w:val="21"/>
                <w:highlight w:val="none"/>
              </w:rPr>
            </w:pPr>
          </w:p>
        </w:tc>
      </w:tr>
      <w:tr w14:paraId="2B5D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36A967C">
            <w:pPr>
              <w:jc w:val="left"/>
              <w:rPr>
                <w:rFonts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7E4846AA">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61E4A8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712917B">
            <w:pPr>
              <w:jc w:val="center"/>
              <w:rPr>
                <w:rFonts w:ascii="宋体" w:hAnsi="宋体" w:cs="宋体"/>
                <w:color w:val="auto"/>
                <w:szCs w:val="21"/>
                <w:highlight w:val="none"/>
              </w:rPr>
            </w:pPr>
          </w:p>
        </w:tc>
      </w:tr>
      <w:tr w14:paraId="56A7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2D9BA9A">
            <w:pPr>
              <w:jc w:val="left"/>
              <w:rPr>
                <w:rFonts w:ascii="宋体" w:hAnsi="宋体" w:cs="宋体"/>
                <w:color w:val="auto"/>
                <w:szCs w:val="21"/>
                <w:highlight w:val="none"/>
              </w:rPr>
            </w:pPr>
            <w:r>
              <w:rPr>
                <w:rFonts w:hint="eastAsia" w:ascii="宋体" w:hAnsi="宋体" w:cs="宋体"/>
                <w:color w:val="auto"/>
                <w:szCs w:val="21"/>
                <w:highlight w:val="none"/>
              </w:rPr>
              <w:t>　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69E35689">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DC964E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185A7DD">
            <w:pPr>
              <w:jc w:val="center"/>
              <w:rPr>
                <w:rFonts w:ascii="宋体" w:hAnsi="宋体" w:cs="宋体"/>
                <w:color w:val="auto"/>
                <w:szCs w:val="21"/>
                <w:highlight w:val="none"/>
              </w:rPr>
            </w:pPr>
          </w:p>
        </w:tc>
      </w:tr>
      <w:tr w14:paraId="6E36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4E54973">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305EA15B">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98F0DF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1AAF32D">
            <w:pPr>
              <w:jc w:val="center"/>
              <w:rPr>
                <w:rFonts w:ascii="宋体" w:hAnsi="宋体" w:cs="宋体"/>
                <w:color w:val="auto"/>
                <w:szCs w:val="21"/>
                <w:highlight w:val="none"/>
              </w:rPr>
            </w:pPr>
          </w:p>
        </w:tc>
      </w:tr>
      <w:tr w14:paraId="5203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264E6F2">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5627A68F">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35F550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1115C4B">
            <w:pPr>
              <w:jc w:val="center"/>
              <w:rPr>
                <w:rFonts w:ascii="宋体" w:hAnsi="宋体" w:cs="宋体"/>
                <w:color w:val="auto"/>
                <w:szCs w:val="21"/>
                <w:highlight w:val="none"/>
              </w:rPr>
            </w:pPr>
          </w:p>
        </w:tc>
      </w:tr>
      <w:tr w14:paraId="777D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27FA755">
            <w:pPr>
              <w:jc w:val="left"/>
              <w:rPr>
                <w:rFonts w:ascii="宋体" w:hAnsi="宋体" w:cs="宋体"/>
                <w:color w:val="auto"/>
                <w:szCs w:val="21"/>
                <w:highlight w:val="none"/>
              </w:rPr>
            </w:pPr>
            <w:r>
              <w:rPr>
                <w:rFonts w:hint="eastAsia" w:ascii="宋体" w:hAnsi="宋体" w:cs="宋体"/>
                <w:color w:val="auto"/>
                <w:szCs w:val="21"/>
                <w:highlight w:val="none"/>
              </w:rPr>
              <w:t>（一）水下作业工程。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4CBB070F">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052FB93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D6F5C95">
            <w:pPr>
              <w:jc w:val="center"/>
              <w:rPr>
                <w:rFonts w:ascii="宋体" w:hAnsi="宋体" w:cs="宋体"/>
                <w:color w:val="auto"/>
                <w:szCs w:val="21"/>
                <w:highlight w:val="none"/>
              </w:rPr>
            </w:pPr>
          </w:p>
        </w:tc>
      </w:tr>
      <w:tr w14:paraId="4BE5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EE70FBF">
            <w:pPr>
              <w:jc w:val="left"/>
              <w:rPr>
                <w:rFonts w:ascii="宋体" w:hAnsi="宋体" w:cs="宋体"/>
                <w:color w:val="auto"/>
                <w:szCs w:val="21"/>
                <w:highlight w:val="none"/>
              </w:rPr>
            </w:pPr>
            <w:r>
              <w:rPr>
                <w:rFonts w:hint="eastAsia" w:ascii="宋体" w:hAnsi="宋体" w:cs="宋体"/>
                <w:color w:val="auto"/>
                <w:szCs w:val="21"/>
                <w:highlight w:val="none"/>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B990BA3">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A52C7B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2CB5F3F">
            <w:pPr>
              <w:jc w:val="center"/>
              <w:rPr>
                <w:rFonts w:ascii="宋体" w:hAnsi="宋体" w:cs="宋体"/>
                <w:color w:val="auto"/>
                <w:szCs w:val="21"/>
                <w:highlight w:val="none"/>
              </w:rPr>
            </w:pPr>
          </w:p>
        </w:tc>
      </w:tr>
      <w:tr w14:paraId="666B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E9A43FF">
            <w:pPr>
              <w:jc w:val="left"/>
              <w:rPr>
                <w:rFonts w:ascii="宋体" w:hAnsi="宋体" w:cs="宋体"/>
                <w:color w:val="auto"/>
                <w:szCs w:val="21"/>
                <w:highlight w:val="none"/>
              </w:rPr>
            </w:pPr>
            <w:r>
              <w:rPr>
                <w:rFonts w:hint="eastAsia" w:ascii="宋体" w:hAnsi="宋体" w:cs="宋体"/>
                <w:color w:val="auto"/>
                <w:szCs w:val="21"/>
                <w:highlight w:val="none"/>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52D8A737">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olor w:val="auto"/>
                <w:szCs w:val="36"/>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363BFB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FF470F9">
            <w:pPr>
              <w:jc w:val="center"/>
              <w:rPr>
                <w:rFonts w:ascii="宋体" w:hAnsi="宋体" w:cs="宋体"/>
                <w:color w:val="auto"/>
                <w:szCs w:val="21"/>
                <w:highlight w:val="none"/>
              </w:rPr>
            </w:pPr>
          </w:p>
        </w:tc>
      </w:tr>
      <w:tr w14:paraId="7175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2C545EAC">
            <w:pPr>
              <w:widowControl/>
              <w:spacing w:line="360" w:lineRule="atLeast"/>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3398A2B0">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24CEB50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0FAE445">
            <w:pPr>
              <w:jc w:val="center"/>
              <w:rPr>
                <w:rFonts w:ascii="宋体" w:hAnsi="宋体" w:cs="宋体"/>
                <w:color w:val="auto"/>
                <w:szCs w:val="21"/>
                <w:highlight w:val="none"/>
              </w:rPr>
            </w:pPr>
          </w:p>
        </w:tc>
      </w:tr>
      <w:tr w14:paraId="004F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498F5DA">
            <w:pPr>
              <w:jc w:val="left"/>
              <w:rPr>
                <w:rFonts w:ascii="宋体" w:hAnsi="宋体" w:cs="宋体"/>
                <w:color w:val="auto"/>
                <w:szCs w:val="21"/>
                <w:highlight w:val="none"/>
              </w:rPr>
            </w:pPr>
            <w:r>
              <w:rPr>
                <w:rFonts w:hint="eastAsia" w:ascii="宋体" w:hAnsi="宋体" w:cs="宋体"/>
                <w:color w:val="auto"/>
                <w:szCs w:val="21"/>
                <w:highlight w:val="none"/>
              </w:rPr>
              <w:t>一、深基坑工程</w:t>
            </w:r>
          </w:p>
        </w:tc>
        <w:tc>
          <w:tcPr>
            <w:tcW w:w="1368" w:type="dxa"/>
            <w:tcBorders>
              <w:top w:val="single" w:color="auto" w:sz="4" w:space="0"/>
              <w:left w:val="single" w:color="auto" w:sz="4" w:space="0"/>
              <w:bottom w:val="single" w:color="auto" w:sz="4" w:space="0"/>
              <w:right w:val="single" w:color="auto" w:sz="4" w:space="0"/>
            </w:tcBorders>
            <w:vAlign w:val="center"/>
          </w:tcPr>
          <w:p w14:paraId="769F2700">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373E09E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A6503C2">
            <w:pPr>
              <w:jc w:val="center"/>
              <w:rPr>
                <w:rFonts w:ascii="宋体" w:hAnsi="宋体" w:cs="宋体"/>
                <w:color w:val="auto"/>
                <w:szCs w:val="21"/>
                <w:highlight w:val="none"/>
              </w:rPr>
            </w:pPr>
          </w:p>
        </w:tc>
      </w:tr>
      <w:tr w14:paraId="5F7F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E7FE07A">
            <w:pPr>
              <w:jc w:val="left"/>
              <w:rPr>
                <w:rFonts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4103718A">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BC26D0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6A75DBB">
            <w:pPr>
              <w:jc w:val="center"/>
              <w:rPr>
                <w:rFonts w:ascii="宋体" w:hAnsi="宋体" w:cs="宋体"/>
                <w:color w:val="auto"/>
                <w:szCs w:val="21"/>
                <w:highlight w:val="none"/>
              </w:rPr>
            </w:pPr>
          </w:p>
        </w:tc>
      </w:tr>
      <w:tr w14:paraId="34F1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D846089">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72B0C6A1">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2A77EB3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4A823BA">
            <w:pPr>
              <w:jc w:val="center"/>
              <w:rPr>
                <w:rFonts w:ascii="宋体" w:hAnsi="宋体" w:cs="宋体"/>
                <w:color w:val="auto"/>
                <w:szCs w:val="21"/>
                <w:highlight w:val="none"/>
              </w:rPr>
            </w:pPr>
          </w:p>
        </w:tc>
      </w:tr>
      <w:tr w14:paraId="26D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tcPr>
          <w:p w14:paraId="5A742BC5">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3538ABBC">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32CEB8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083F175">
            <w:pPr>
              <w:jc w:val="center"/>
              <w:rPr>
                <w:rFonts w:ascii="宋体" w:hAnsi="宋体" w:cs="宋体"/>
                <w:color w:val="auto"/>
                <w:szCs w:val="21"/>
                <w:highlight w:val="none"/>
              </w:rPr>
            </w:pPr>
          </w:p>
        </w:tc>
      </w:tr>
      <w:tr w14:paraId="3727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C4D3945">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vAlign w:val="center"/>
          </w:tcPr>
          <w:p w14:paraId="294629DB">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3A20F39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4543C71">
            <w:pPr>
              <w:jc w:val="center"/>
              <w:rPr>
                <w:rFonts w:ascii="宋体" w:hAnsi="宋体" w:cs="宋体"/>
                <w:color w:val="auto"/>
                <w:szCs w:val="21"/>
                <w:highlight w:val="none"/>
              </w:rPr>
            </w:pPr>
          </w:p>
        </w:tc>
      </w:tr>
      <w:tr w14:paraId="00A4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EA7FDA3">
            <w:pPr>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vAlign w:val="center"/>
          </w:tcPr>
          <w:p w14:paraId="2522796C">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0451E9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BE35CE6">
            <w:pPr>
              <w:jc w:val="center"/>
              <w:rPr>
                <w:rFonts w:ascii="宋体" w:hAnsi="宋体" w:cs="宋体"/>
                <w:color w:val="auto"/>
                <w:szCs w:val="21"/>
                <w:highlight w:val="none"/>
              </w:rPr>
            </w:pPr>
          </w:p>
        </w:tc>
      </w:tr>
      <w:tr w14:paraId="703C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B7FF44B">
            <w:pPr>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300F340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D5E341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607C03B">
            <w:pPr>
              <w:jc w:val="center"/>
              <w:rPr>
                <w:rFonts w:ascii="宋体" w:hAnsi="宋体" w:cs="宋体"/>
                <w:color w:val="auto"/>
                <w:szCs w:val="21"/>
                <w:highlight w:val="none"/>
              </w:rPr>
            </w:pPr>
          </w:p>
        </w:tc>
      </w:tr>
      <w:tr w14:paraId="14DF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1D127DF">
            <w:pPr>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0EB3672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913109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566404D">
            <w:pPr>
              <w:jc w:val="center"/>
              <w:rPr>
                <w:rFonts w:ascii="宋体" w:hAnsi="宋体" w:cs="宋体"/>
                <w:color w:val="auto"/>
                <w:szCs w:val="21"/>
                <w:highlight w:val="none"/>
              </w:rPr>
            </w:pPr>
          </w:p>
        </w:tc>
      </w:tr>
      <w:tr w14:paraId="03D5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996671E">
            <w:pPr>
              <w:jc w:val="left"/>
              <w:rPr>
                <w:rFonts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5F44719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7BAD75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85455D0">
            <w:pPr>
              <w:jc w:val="center"/>
              <w:rPr>
                <w:rFonts w:ascii="宋体" w:hAnsi="宋体" w:cs="宋体"/>
                <w:color w:val="auto"/>
                <w:szCs w:val="21"/>
                <w:highlight w:val="none"/>
              </w:rPr>
            </w:pPr>
          </w:p>
        </w:tc>
      </w:tr>
      <w:tr w14:paraId="0830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59AC8F1">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462E6B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796E8E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C08E651">
            <w:pPr>
              <w:jc w:val="center"/>
              <w:rPr>
                <w:rFonts w:ascii="宋体" w:hAnsi="宋体" w:cs="宋体"/>
                <w:color w:val="auto"/>
                <w:szCs w:val="21"/>
                <w:highlight w:val="none"/>
              </w:rPr>
            </w:pPr>
          </w:p>
        </w:tc>
      </w:tr>
      <w:tr w14:paraId="0496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44789CF">
            <w:pPr>
              <w:jc w:val="left"/>
              <w:rPr>
                <w:rFonts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D9DF52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60B6A4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5597D45">
            <w:pPr>
              <w:jc w:val="center"/>
              <w:rPr>
                <w:rFonts w:ascii="宋体" w:hAnsi="宋体" w:cs="宋体"/>
                <w:color w:val="auto"/>
                <w:szCs w:val="21"/>
                <w:highlight w:val="none"/>
              </w:rPr>
            </w:pPr>
          </w:p>
        </w:tc>
      </w:tr>
      <w:tr w14:paraId="0BA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D9EF92C">
            <w:pPr>
              <w:jc w:val="left"/>
              <w:rPr>
                <w:rFonts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6EFC1A3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CB2F64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22C10FB">
            <w:pPr>
              <w:jc w:val="center"/>
              <w:rPr>
                <w:rFonts w:ascii="宋体" w:hAnsi="宋体" w:cs="宋体"/>
                <w:color w:val="auto"/>
                <w:szCs w:val="21"/>
                <w:highlight w:val="none"/>
              </w:rPr>
            </w:pPr>
          </w:p>
        </w:tc>
      </w:tr>
      <w:tr w14:paraId="2416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40C191F">
            <w:pPr>
              <w:jc w:val="left"/>
              <w:rPr>
                <w:rFonts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19FAB82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A27900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B4FF34A">
            <w:pPr>
              <w:jc w:val="center"/>
              <w:rPr>
                <w:rFonts w:ascii="宋体" w:hAnsi="宋体" w:cs="宋体"/>
                <w:color w:val="auto"/>
                <w:szCs w:val="21"/>
                <w:highlight w:val="none"/>
              </w:rPr>
            </w:pPr>
          </w:p>
        </w:tc>
      </w:tr>
      <w:tr w14:paraId="499D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ED45E78">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553D637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6924DA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09A404F">
            <w:pPr>
              <w:jc w:val="center"/>
              <w:rPr>
                <w:rFonts w:ascii="宋体" w:hAnsi="宋体" w:cs="宋体"/>
                <w:color w:val="auto"/>
                <w:szCs w:val="21"/>
                <w:highlight w:val="none"/>
              </w:rPr>
            </w:pPr>
          </w:p>
        </w:tc>
      </w:tr>
      <w:tr w14:paraId="2D00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4FE4CFD">
            <w:pPr>
              <w:jc w:val="left"/>
              <w:rPr>
                <w:rFonts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2FC33FA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3675CC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3C5CF61">
            <w:pPr>
              <w:jc w:val="center"/>
              <w:rPr>
                <w:rFonts w:ascii="宋体" w:hAnsi="宋体" w:cs="宋体"/>
                <w:color w:val="auto"/>
                <w:szCs w:val="21"/>
                <w:highlight w:val="none"/>
              </w:rPr>
            </w:pPr>
          </w:p>
        </w:tc>
      </w:tr>
      <w:tr w14:paraId="07E2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1BCC8D0">
            <w:pPr>
              <w:jc w:val="left"/>
              <w:rPr>
                <w:rFonts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2CD109F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9AD264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EEAB828">
            <w:pPr>
              <w:jc w:val="center"/>
              <w:rPr>
                <w:rFonts w:ascii="宋体" w:hAnsi="宋体" w:cs="宋体"/>
                <w:color w:val="auto"/>
                <w:szCs w:val="21"/>
                <w:highlight w:val="none"/>
              </w:rPr>
            </w:pPr>
          </w:p>
        </w:tc>
      </w:tr>
      <w:tr w14:paraId="2E1B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A540A35">
            <w:pPr>
              <w:jc w:val="left"/>
              <w:rPr>
                <w:rFonts w:ascii="宋体" w:hAnsi="宋体" w:cs="宋体"/>
                <w:color w:val="auto"/>
                <w:szCs w:val="21"/>
                <w:highlight w:val="none"/>
              </w:rPr>
            </w:pPr>
            <w:r>
              <w:rPr>
                <w:rFonts w:hint="eastAsia" w:ascii="宋体" w:hAnsi="宋体" w:cs="宋体"/>
                <w:color w:val="auto"/>
                <w:szCs w:val="21"/>
                <w:highlight w:val="none"/>
              </w:rPr>
              <w:t>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445160F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66329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F655F1B">
            <w:pPr>
              <w:jc w:val="center"/>
              <w:rPr>
                <w:rFonts w:ascii="宋体" w:hAnsi="宋体" w:cs="宋体"/>
                <w:color w:val="auto"/>
                <w:szCs w:val="21"/>
                <w:highlight w:val="none"/>
              </w:rPr>
            </w:pPr>
          </w:p>
        </w:tc>
      </w:tr>
      <w:tr w14:paraId="34FE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6271F09">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3D6ACF6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E953C9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9B21CBD">
            <w:pPr>
              <w:jc w:val="center"/>
              <w:rPr>
                <w:rFonts w:ascii="宋体" w:hAnsi="宋体" w:cs="宋体"/>
                <w:color w:val="auto"/>
                <w:szCs w:val="21"/>
                <w:highlight w:val="none"/>
              </w:rPr>
            </w:pPr>
          </w:p>
        </w:tc>
      </w:tr>
      <w:tr w14:paraId="783C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984BE36">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6533530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488FFC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8F295AC">
            <w:pPr>
              <w:jc w:val="center"/>
              <w:rPr>
                <w:rFonts w:ascii="宋体" w:hAnsi="宋体" w:cs="宋体"/>
                <w:color w:val="auto"/>
                <w:szCs w:val="21"/>
                <w:highlight w:val="none"/>
              </w:rPr>
            </w:pPr>
          </w:p>
        </w:tc>
      </w:tr>
      <w:tr w14:paraId="4509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FC9EA64">
            <w:pPr>
              <w:jc w:val="left"/>
              <w:rPr>
                <w:rFonts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0F85BDE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0E5DC3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EA115A2">
            <w:pPr>
              <w:jc w:val="center"/>
              <w:rPr>
                <w:rFonts w:ascii="宋体" w:hAnsi="宋体" w:cs="宋体"/>
                <w:color w:val="auto"/>
                <w:szCs w:val="21"/>
                <w:highlight w:val="none"/>
              </w:rPr>
            </w:pPr>
          </w:p>
        </w:tc>
      </w:tr>
      <w:tr w14:paraId="7096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940E3D8">
            <w:pPr>
              <w:jc w:val="left"/>
              <w:rPr>
                <w:rFonts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29CDA5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F68933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D917EB3">
            <w:pPr>
              <w:jc w:val="center"/>
              <w:rPr>
                <w:rFonts w:ascii="宋体" w:hAnsi="宋体" w:cs="宋体"/>
                <w:color w:val="auto"/>
                <w:szCs w:val="21"/>
                <w:highlight w:val="none"/>
              </w:rPr>
            </w:pPr>
          </w:p>
        </w:tc>
      </w:tr>
      <w:tr w14:paraId="29D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45AC3B9">
            <w:pPr>
              <w:jc w:val="left"/>
              <w:rPr>
                <w:rFonts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vAlign w:val="center"/>
          </w:tcPr>
          <w:p w14:paraId="40938AF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6DAC27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D14A569">
            <w:pPr>
              <w:jc w:val="center"/>
              <w:rPr>
                <w:rFonts w:ascii="宋体" w:hAnsi="宋体" w:cs="宋体"/>
                <w:color w:val="auto"/>
                <w:szCs w:val="21"/>
                <w:highlight w:val="none"/>
              </w:rPr>
            </w:pPr>
          </w:p>
        </w:tc>
      </w:tr>
      <w:tr w14:paraId="33B0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0C6C741">
            <w:pPr>
              <w:jc w:val="left"/>
              <w:rPr>
                <w:rFonts w:ascii="宋体" w:hAnsi="宋体" w:cs="宋体"/>
                <w:color w:val="auto"/>
                <w:szCs w:val="21"/>
                <w:highlight w:val="none"/>
              </w:rPr>
            </w:pPr>
            <w:r>
              <w:rPr>
                <w:rFonts w:hint="eastAsia" w:ascii="宋体" w:hAnsi="宋体" w:cs="宋体"/>
                <w:color w:val="auto"/>
                <w:szCs w:val="21"/>
                <w:highlight w:val="none"/>
              </w:rPr>
              <w:t>（四）水下作业工程。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3BB835F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C4CD67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D0941B2">
            <w:pPr>
              <w:jc w:val="center"/>
              <w:rPr>
                <w:rFonts w:ascii="宋体" w:hAnsi="宋体" w:cs="宋体"/>
                <w:color w:val="auto"/>
                <w:szCs w:val="21"/>
                <w:highlight w:val="none"/>
              </w:rPr>
            </w:pPr>
          </w:p>
        </w:tc>
      </w:tr>
      <w:tr w14:paraId="2ADD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BD047DA">
            <w:pPr>
              <w:jc w:val="left"/>
              <w:rPr>
                <w:rFonts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vAlign w:val="center"/>
          </w:tcPr>
          <w:p w14:paraId="4D0482A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8087C4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DCFA84C">
            <w:pPr>
              <w:jc w:val="center"/>
              <w:rPr>
                <w:rFonts w:ascii="宋体" w:hAnsi="宋体" w:cs="宋体"/>
                <w:color w:val="auto"/>
                <w:szCs w:val="21"/>
                <w:highlight w:val="none"/>
              </w:rPr>
            </w:pPr>
          </w:p>
        </w:tc>
      </w:tr>
      <w:tr w14:paraId="417A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F2C3128">
            <w:pPr>
              <w:jc w:val="left"/>
              <w:rPr>
                <w:rFonts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56AA3EB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27D25D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15C735B">
            <w:pPr>
              <w:jc w:val="center"/>
              <w:rPr>
                <w:rFonts w:ascii="宋体" w:hAnsi="宋体" w:cs="宋体"/>
                <w:color w:val="auto"/>
                <w:szCs w:val="21"/>
                <w:highlight w:val="none"/>
              </w:rPr>
            </w:pPr>
          </w:p>
        </w:tc>
      </w:tr>
    </w:tbl>
    <w:p w14:paraId="67B8BDC2">
      <w:pPr>
        <w:spacing w:line="360" w:lineRule="auto"/>
        <w:rPr>
          <w:rFonts w:hint="eastAsia" w:ascii="宋体" w:hAnsi="宋体"/>
          <w:color w:val="auto"/>
          <w:sz w:val="24"/>
          <w:szCs w:val="24"/>
          <w:highlight w:val="none"/>
        </w:rPr>
      </w:pPr>
    </w:p>
    <w:p w14:paraId="189116FE">
      <w:pPr>
        <w:spacing w:line="360" w:lineRule="auto"/>
        <w:jc w:val="left"/>
        <w:rPr>
          <w:rFonts w:hint="eastAsia" w:ascii="宋体" w:hAnsi="宋体" w:cs="宋体"/>
          <w:color w:val="auto"/>
          <w:sz w:val="24"/>
          <w:szCs w:val="20"/>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7EDD3B7A">
      <w:pPr>
        <w:spacing w:line="360" w:lineRule="auto"/>
        <w:jc w:val="left"/>
        <w:rPr>
          <w:rStyle w:val="25"/>
          <w:color w:val="auto"/>
          <w:highlight w:val="none"/>
        </w:rPr>
      </w:pPr>
      <w:r>
        <w:rPr>
          <w:rFonts w:hint="eastAsia" w:ascii="宋体" w:hAnsi="宋体" w:cs="宋体"/>
          <w:color w:val="auto"/>
          <w:sz w:val="24"/>
          <w:szCs w:val="20"/>
          <w:highlight w:val="none"/>
        </w:rPr>
        <w:t>日期：   年  月  日</w:t>
      </w:r>
    </w:p>
    <w:p w14:paraId="0EDEB712">
      <w:pPr>
        <w:pStyle w:val="2"/>
        <w:spacing w:line="560" w:lineRule="exact"/>
        <w:ind w:firstLine="420" w:firstLineChars="200"/>
        <w:jc w:val="both"/>
        <w:rPr>
          <w:rFonts w:hint="eastAsia" w:ascii="黑体" w:hAnsi="黑体" w:eastAsia="黑体" w:cs="华文仿宋"/>
          <w:color w:val="auto"/>
          <w:sz w:val="32"/>
          <w:szCs w:val="32"/>
          <w:highlight w:val="none"/>
          <w:u w:val="none"/>
          <w:lang w:val="zh-CN" w:eastAsia="zh-CN"/>
        </w:rPr>
      </w:pPr>
      <w:r>
        <w:rPr>
          <w:color w:val="auto"/>
          <w:highlight w:val="none"/>
        </w:rPr>
        <w:br w:type="page"/>
      </w:r>
    </w:p>
    <w:p w14:paraId="3C9C8A4A">
      <w:pPr>
        <w:pStyle w:val="2"/>
        <w:spacing w:line="56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zh-CN"/>
        </w:rPr>
        <w:t>关于投标保证金的承诺</w:t>
      </w:r>
    </w:p>
    <w:p w14:paraId="3233327E">
      <w:pPr>
        <w:pStyle w:val="2"/>
        <w:spacing w:line="560" w:lineRule="exact"/>
        <w:ind w:firstLine="640" w:firstLineChars="200"/>
        <w:rPr>
          <w:rFonts w:hint="eastAsia" w:ascii="宋体" w:hAnsi="宋体" w:eastAsia="宋体" w:cs="宋体"/>
          <w:color w:val="auto"/>
          <w:sz w:val="32"/>
          <w:szCs w:val="32"/>
          <w:highlight w:val="none"/>
        </w:rPr>
      </w:pPr>
    </w:p>
    <w:p w14:paraId="2BBB9030">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本招标项目招标人及招标监管机构：</w:t>
      </w:r>
    </w:p>
    <w:p w14:paraId="252907B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本公司就参加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化龙镇金轩三路西侧地块、石楼镇莲花大道北侧岳溪村地块五通工程施工总承包</w:t>
      </w:r>
      <w:r>
        <w:rPr>
          <w:rFonts w:hint="eastAsia" w:ascii="宋体" w:hAnsi="宋体" w:eastAsia="宋体" w:cs="宋体"/>
          <w:color w:val="auto"/>
          <w:sz w:val="28"/>
          <w:szCs w:val="28"/>
          <w:highlight w:val="none"/>
        </w:rPr>
        <w:t>项目的投标工作，作出郑重声明：</w:t>
      </w:r>
    </w:p>
    <w:p w14:paraId="46CA0D92">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8"/>
          <w:szCs w:val="28"/>
          <w:highlight w:val="none"/>
          <w:lang w:val="zh-CN"/>
        </w:rPr>
        <w:t>一旦发生符合招标文件规定的不予退还投标保证金情形的，将</w:t>
      </w:r>
      <w:r>
        <w:rPr>
          <w:rFonts w:hint="eastAsia" w:ascii="宋体" w:hAnsi="宋体" w:eastAsia="宋体" w:cs="宋体"/>
          <w:color w:val="auto"/>
          <w:sz w:val="28"/>
          <w:szCs w:val="28"/>
          <w:highlight w:val="none"/>
        </w:rPr>
        <w:t>按照招标人的要求，在规定的时间内向招标人足额补交投标保证金。</w:t>
      </w:r>
    </w:p>
    <w:p w14:paraId="426D7308">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本公司违反上述保证的，将被视为虚假承诺，按相关规定进行信用记录。本公司对失信行为产生的一切后果已知悉，并承担由此产生的相应责任。</w:t>
      </w:r>
    </w:p>
    <w:p w14:paraId="76DA8340">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744E1E0C">
      <w:pPr>
        <w:ind w:firstLine="560" w:firstLineChars="200"/>
        <w:jc w:val="left"/>
        <w:rPr>
          <w:rFonts w:hint="eastAsia" w:ascii="宋体" w:hAnsi="宋体" w:eastAsia="宋体" w:cs="宋体"/>
          <w:color w:val="auto"/>
          <w:sz w:val="28"/>
          <w:szCs w:val="28"/>
          <w:highlight w:val="none"/>
        </w:rPr>
      </w:pPr>
    </w:p>
    <w:p w14:paraId="2A8915AE">
      <w:pPr>
        <w:ind w:firstLine="560" w:firstLineChars="200"/>
        <w:jc w:val="left"/>
        <w:rPr>
          <w:rFonts w:hint="eastAsia" w:ascii="宋体" w:hAnsi="宋体" w:eastAsia="宋体" w:cs="宋体"/>
          <w:color w:val="auto"/>
          <w:sz w:val="28"/>
          <w:szCs w:val="28"/>
          <w:highlight w:val="none"/>
        </w:rPr>
      </w:pPr>
    </w:p>
    <w:p w14:paraId="2413E597">
      <w:pPr>
        <w:ind w:firstLine="560" w:firstLineChars="200"/>
        <w:jc w:val="left"/>
        <w:rPr>
          <w:rFonts w:hint="eastAsia" w:ascii="宋体" w:hAnsi="宋体" w:eastAsia="宋体" w:cs="宋体"/>
          <w:color w:val="auto"/>
          <w:sz w:val="28"/>
          <w:szCs w:val="28"/>
          <w:highlight w:val="none"/>
        </w:rPr>
      </w:pPr>
    </w:p>
    <w:p w14:paraId="32406E07">
      <w:pPr>
        <w:ind w:firstLine="3640" w:firstLineChars="1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　　（盖章）</w:t>
      </w:r>
    </w:p>
    <w:p w14:paraId="7C22F615">
      <w:pPr>
        <w:pStyle w:val="6"/>
        <w:ind w:right="1280" w:firstLine="366" w:firstLineChars="131"/>
        <w:jc w:val="center"/>
        <w:rPr>
          <w:rFonts w:ascii="仿宋_GB2312" w:hAnsi="仿宋_GB2312" w:eastAsia="仿宋_GB2312" w:cs="仿宋_GB2312"/>
          <w:color w:val="auto"/>
          <w:sz w:val="32"/>
          <w:szCs w:val="32"/>
          <w:highlight w:val="none"/>
        </w:rPr>
      </w:pPr>
      <w:r>
        <w:rPr>
          <w:rFonts w:hint="eastAsia" w:ascii="宋体" w:hAnsi="宋体" w:eastAsia="宋体" w:cs="宋体"/>
          <w:color w:val="auto"/>
          <w:sz w:val="28"/>
          <w:szCs w:val="28"/>
          <w:highlight w:val="none"/>
        </w:rPr>
        <w:t xml:space="preserve">       日  期：</w:t>
      </w:r>
      <w:r>
        <w:rPr>
          <w:rFonts w:ascii="仿宋_GB2312" w:hAnsi="仿宋_GB2312" w:eastAsia="仿宋_GB2312" w:cs="仿宋_GB2312"/>
          <w:color w:val="auto"/>
          <w:sz w:val="32"/>
          <w:szCs w:val="32"/>
          <w:highlight w:val="none"/>
        </w:rPr>
        <w:t xml:space="preserve"> </w:t>
      </w:r>
    </w:p>
    <w:p w14:paraId="3006E06E">
      <w:pPr>
        <w:pStyle w:val="6"/>
        <w:ind w:right="1280" w:firstLine="419" w:firstLineChars="131"/>
        <w:jc w:val="center"/>
        <w:rPr>
          <w:rFonts w:ascii="仿宋_GB2312" w:hAnsi="仿宋_GB2312" w:eastAsia="仿宋_GB2312" w:cs="仿宋_GB2312"/>
          <w:color w:val="auto"/>
          <w:sz w:val="32"/>
          <w:szCs w:val="32"/>
          <w:highlight w:val="none"/>
        </w:rPr>
      </w:pPr>
    </w:p>
    <w:p w14:paraId="46EE3E72">
      <w:pPr>
        <w:pStyle w:val="6"/>
        <w:ind w:right="1280" w:firstLine="419" w:firstLineChars="131"/>
        <w:jc w:val="center"/>
        <w:rPr>
          <w:rFonts w:ascii="仿宋_GB2312" w:hAnsi="仿宋_GB2312" w:eastAsia="仿宋_GB2312" w:cs="仿宋_GB2312"/>
          <w:color w:val="auto"/>
          <w:sz w:val="32"/>
          <w:szCs w:val="32"/>
          <w:highlight w:val="none"/>
        </w:rPr>
      </w:pPr>
    </w:p>
    <w:p w14:paraId="129509E7">
      <w:pPr>
        <w:pStyle w:val="6"/>
        <w:ind w:right="1280" w:firstLine="419" w:firstLineChars="131"/>
        <w:jc w:val="center"/>
        <w:rPr>
          <w:rFonts w:ascii="仿宋_GB2312" w:hAnsi="仿宋_GB2312" w:eastAsia="仿宋_GB2312" w:cs="仿宋_GB2312"/>
          <w:color w:val="auto"/>
          <w:sz w:val="32"/>
          <w:szCs w:val="32"/>
          <w:highlight w:val="none"/>
        </w:rPr>
      </w:pPr>
    </w:p>
    <w:p w14:paraId="3B5C80F3">
      <w:pPr>
        <w:spacing w:before="116" w:line="225" w:lineRule="auto"/>
        <w:jc w:val="center"/>
        <w:outlineLvl w:val="0"/>
        <w:rPr>
          <w:rFonts w:cs="宋体" w:asciiTheme="minorEastAsia" w:hAnsiTheme="minorEastAsia" w:eastAsiaTheme="minorEastAsia"/>
          <w:sz w:val="30"/>
          <w:szCs w:val="30"/>
          <w:highlight w:val="none"/>
        </w:rPr>
      </w:pPr>
      <w:r>
        <w:rPr>
          <w:rFonts w:cs="宋体" w:asciiTheme="minorEastAsia" w:hAnsiTheme="minorEastAsia" w:eastAsiaTheme="minorEastAsia"/>
          <w:b/>
          <w:bCs/>
          <w:snapToGrid w:val="0"/>
          <w:spacing w:val="3"/>
          <w:kern w:val="0"/>
          <w:sz w:val="30"/>
          <w:szCs w:val="30"/>
          <w:highlight w:val="none"/>
        </w:rPr>
        <w:t>中小企业声明函（工程）</w:t>
      </w:r>
    </w:p>
    <w:p w14:paraId="66CBBEF2">
      <w:pPr>
        <w:spacing w:line="275" w:lineRule="auto"/>
        <w:rPr>
          <w:rFonts w:asciiTheme="minorEastAsia" w:hAnsiTheme="minorEastAsia" w:eastAsiaTheme="minorEastAsia"/>
          <w:highlight w:val="none"/>
        </w:rPr>
      </w:pPr>
    </w:p>
    <w:p w14:paraId="31692D7F">
      <w:pPr>
        <w:spacing w:line="275" w:lineRule="auto"/>
        <w:rPr>
          <w:rFonts w:asciiTheme="minorEastAsia" w:hAnsiTheme="minorEastAsia" w:eastAsiaTheme="minorEastAsia"/>
          <w:highlight w:val="none"/>
        </w:rPr>
      </w:pPr>
    </w:p>
    <w:p w14:paraId="2B0323F9">
      <w:pPr>
        <w:pStyle w:val="20"/>
        <w:widowControl/>
        <w:kinsoku w:val="0"/>
        <w:autoSpaceDE w:val="0"/>
        <w:autoSpaceDN w:val="0"/>
        <w:adjustRightInd w:val="0"/>
        <w:snapToGrid w:val="0"/>
        <w:spacing w:before="101" w:line="300" w:lineRule="auto"/>
        <w:ind w:left="36" w:right="84" w:firstLine="640"/>
        <w:textAlignment w:val="baseline"/>
        <w:rPr>
          <w:rFonts w:hint="eastAsia" w:ascii="宋体" w:hAnsi="宋体" w:eastAsia="宋体" w:cs="宋体"/>
          <w:kern w:val="0"/>
          <w:sz w:val="28"/>
          <w:szCs w:val="28"/>
          <w:highlight w:val="none"/>
        </w:rPr>
      </w:pPr>
      <w:bookmarkStart w:id="38" w:name="bookmark1"/>
      <w:bookmarkEnd w:id="38"/>
      <w:r>
        <w:rPr>
          <w:rFonts w:hint="eastAsia" w:ascii="宋体" w:hAnsi="宋体" w:eastAsia="宋体" w:cs="宋体"/>
          <w:spacing w:val="8"/>
          <w:kern w:val="0"/>
          <w:sz w:val="28"/>
          <w:szCs w:val="28"/>
          <w:highlight w:val="none"/>
          <w:lang w:bidi="ar"/>
        </w:rPr>
        <w:t>本公司郑重声明，根据《政府采购促进中小</w:t>
      </w:r>
      <w:r>
        <w:rPr>
          <w:rFonts w:hint="eastAsia" w:ascii="宋体" w:hAnsi="宋体" w:eastAsia="宋体" w:cs="宋体"/>
          <w:spacing w:val="4"/>
          <w:kern w:val="0"/>
          <w:sz w:val="28"/>
          <w:szCs w:val="28"/>
          <w:highlight w:val="none"/>
          <w:lang w:bidi="ar"/>
        </w:rPr>
        <w:t>企业发展管理办法》（财库﹝2020﹞46</w:t>
      </w:r>
      <w:r>
        <w:rPr>
          <w:rFonts w:hint="eastAsia" w:ascii="宋体" w:hAnsi="宋体" w:eastAsia="宋体" w:cs="宋体"/>
          <w:spacing w:val="-44"/>
          <w:kern w:val="0"/>
          <w:sz w:val="28"/>
          <w:szCs w:val="28"/>
          <w:highlight w:val="none"/>
          <w:lang w:bidi="ar"/>
        </w:rPr>
        <w:t xml:space="preserve"> </w:t>
      </w:r>
      <w:r>
        <w:rPr>
          <w:rFonts w:hint="eastAsia" w:ascii="宋体" w:hAnsi="宋体" w:eastAsia="宋体" w:cs="宋体"/>
          <w:spacing w:val="4"/>
          <w:kern w:val="0"/>
          <w:sz w:val="28"/>
          <w:szCs w:val="28"/>
          <w:highlight w:val="none"/>
          <w:lang w:bidi="ar"/>
        </w:rPr>
        <w:t>号）的规</w:t>
      </w:r>
      <w:r>
        <w:rPr>
          <w:rFonts w:hint="eastAsia" w:ascii="宋体" w:hAnsi="宋体" w:eastAsia="宋体" w:cs="宋体"/>
          <w:spacing w:val="3"/>
          <w:kern w:val="0"/>
          <w:sz w:val="28"/>
          <w:szCs w:val="28"/>
          <w:highlight w:val="none"/>
          <w:lang w:bidi="ar"/>
        </w:rPr>
        <w:t>定，本公司</w:t>
      </w:r>
      <w:r>
        <w:rPr>
          <w:rFonts w:hint="eastAsia" w:ascii="宋体" w:hAnsi="宋体" w:eastAsia="宋体" w:cs="宋体"/>
          <w:spacing w:val="-1"/>
          <w:kern w:val="0"/>
          <w:sz w:val="28"/>
          <w:szCs w:val="28"/>
          <w:highlight w:val="none"/>
          <w:lang w:bidi="ar"/>
        </w:rPr>
        <w:t>参加</w:t>
      </w:r>
      <w:r>
        <w:rPr>
          <w:rFonts w:hint="eastAsia" w:ascii="宋体" w:hAnsi="宋体" w:eastAsia="宋体" w:cs="宋体"/>
          <w:spacing w:val="8"/>
          <w:kern w:val="0"/>
          <w:sz w:val="28"/>
          <w:szCs w:val="28"/>
          <w:highlight w:val="none"/>
          <w:u w:val="single"/>
          <w:lang w:eastAsia="zh-CN" w:bidi="ar"/>
        </w:rPr>
        <w:t>广州市华舜房地产有限公司</w:t>
      </w:r>
      <w:r>
        <w:rPr>
          <w:rFonts w:hint="eastAsia" w:ascii="宋体" w:hAnsi="宋体" w:eastAsia="宋体" w:cs="宋体"/>
          <w:spacing w:val="-1"/>
          <w:kern w:val="0"/>
          <w:sz w:val="28"/>
          <w:szCs w:val="28"/>
          <w:highlight w:val="none"/>
          <w:lang w:bidi="ar"/>
        </w:rPr>
        <w:t>的</w:t>
      </w:r>
      <w:r>
        <w:rPr>
          <w:rFonts w:hint="eastAsia" w:ascii="宋体" w:hAnsi="宋体" w:eastAsia="宋体" w:cs="宋体"/>
          <w:spacing w:val="8"/>
          <w:kern w:val="0"/>
          <w:sz w:val="28"/>
          <w:szCs w:val="28"/>
          <w:highlight w:val="none"/>
          <w:u w:val="single"/>
          <w:lang w:val="en-US" w:eastAsia="zh-CN" w:bidi="ar"/>
        </w:rPr>
        <w:t>化龙镇金轩三路西侧地块、石楼镇莲花大道北侧岳溪村地块五通工程施工总承包</w:t>
      </w:r>
      <w:r>
        <w:rPr>
          <w:rFonts w:hint="eastAsia" w:ascii="宋体" w:hAnsi="宋体" w:eastAsia="宋体" w:cs="宋体"/>
          <w:spacing w:val="-1"/>
          <w:kern w:val="0"/>
          <w:sz w:val="28"/>
          <w:szCs w:val="28"/>
          <w:highlight w:val="none"/>
          <w:lang w:bidi="ar"/>
        </w:rPr>
        <w:t>招标活动，工</w:t>
      </w:r>
      <w:r>
        <w:rPr>
          <w:rFonts w:hint="eastAsia" w:ascii="宋体" w:hAnsi="宋体" w:eastAsia="宋体" w:cs="宋体"/>
          <w:spacing w:val="8"/>
          <w:kern w:val="0"/>
          <w:sz w:val="28"/>
          <w:szCs w:val="28"/>
          <w:highlight w:val="none"/>
          <w:lang w:bidi="ar"/>
        </w:rPr>
        <w:t>程的施工单位全部为符合政策要求的中小企业。相关企业的具体情</w:t>
      </w:r>
      <w:r>
        <w:rPr>
          <w:rFonts w:hint="eastAsia" w:ascii="宋体" w:hAnsi="宋体" w:eastAsia="宋体" w:cs="宋体"/>
          <w:spacing w:val="1"/>
          <w:kern w:val="0"/>
          <w:sz w:val="28"/>
          <w:szCs w:val="28"/>
          <w:highlight w:val="none"/>
          <w:lang w:bidi="ar"/>
        </w:rPr>
        <w:t>况如下：</w:t>
      </w:r>
    </w:p>
    <w:p w14:paraId="3287E232">
      <w:pPr>
        <w:pStyle w:val="20"/>
        <w:widowControl/>
        <w:kinsoku w:val="0"/>
        <w:autoSpaceDE w:val="0"/>
        <w:autoSpaceDN w:val="0"/>
        <w:adjustRightInd w:val="0"/>
        <w:snapToGrid w:val="0"/>
        <w:spacing w:before="101" w:line="300" w:lineRule="auto"/>
        <w:ind w:left="36" w:right="84" w:firstLine="640"/>
        <w:textAlignment w:val="baseline"/>
        <w:rPr>
          <w:rFonts w:hint="eastAsia" w:ascii="宋体" w:hAnsi="宋体" w:eastAsia="宋体" w:cs="宋体"/>
          <w:spacing w:val="8"/>
          <w:kern w:val="0"/>
          <w:sz w:val="28"/>
          <w:szCs w:val="28"/>
          <w:highlight w:val="none"/>
          <w:lang w:bidi="ar"/>
        </w:rPr>
      </w:pPr>
      <w:r>
        <w:rPr>
          <w:rFonts w:hint="eastAsia" w:ascii="宋体" w:hAnsi="宋体" w:eastAsia="宋体" w:cs="宋体"/>
          <w:spacing w:val="8"/>
          <w:kern w:val="0"/>
          <w:sz w:val="28"/>
          <w:szCs w:val="28"/>
          <w:highlight w:val="none"/>
          <w:u w:val="single"/>
          <w:lang w:val="en-US" w:eastAsia="zh-CN" w:bidi="ar"/>
        </w:rPr>
        <w:t>化龙镇金轩三路西侧地块、石楼镇莲花大道北侧岳溪村地块五通工程施工总承包</w:t>
      </w:r>
      <w:r>
        <w:rPr>
          <w:rFonts w:hint="eastAsia" w:ascii="宋体" w:hAnsi="宋体" w:eastAsia="宋体" w:cs="宋体"/>
          <w:spacing w:val="8"/>
          <w:kern w:val="0"/>
          <w:sz w:val="28"/>
          <w:szCs w:val="28"/>
          <w:highlight w:val="none"/>
          <w:lang w:bidi="ar"/>
        </w:rPr>
        <w:t>，属于</w:t>
      </w:r>
      <w:r>
        <w:rPr>
          <w:rFonts w:hint="eastAsia" w:ascii="宋体" w:hAnsi="宋体" w:eastAsia="宋体" w:cs="宋体"/>
          <w:spacing w:val="8"/>
          <w:kern w:val="0"/>
          <w:sz w:val="28"/>
          <w:szCs w:val="28"/>
          <w:highlight w:val="none"/>
          <w:u w:val="single"/>
          <w:lang w:bidi="ar"/>
        </w:rPr>
        <w:t>建筑业</w:t>
      </w:r>
      <w:r>
        <w:rPr>
          <w:rFonts w:hint="eastAsia" w:ascii="宋体" w:hAnsi="宋体" w:eastAsia="宋体" w:cs="宋体"/>
          <w:spacing w:val="8"/>
          <w:kern w:val="0"/>
          <w:sz w:val="28"/>
          <w:szCs w:val="28"/>
          <w:highlight w:val="none"/>
          <w:lang w:bidi="ar"/>
        </w:rPr>
        <w:t>；承建（承接）企业为</w:t>
      </w:r>
      <w:r>
        <w:rPr>
          <w:rFonts w:hint="eastAsia" w:ascii="宋体" w:hAnsi="宋体" w:eastAsia="宋体" w:cs="宋体"/>
          <w:spacing w:val="8"/>
          <w:kern w:val="0"/>
          <w:sz w:val="28"/>
          <w:szCs w:val="28"/>
          <w:highlight w:val="none"/>
          <w:u w:val="single"/>
          <w:lang w:bidi="ar"/>
        </w:rPr>
        <w:t xml:space="preserve">    （企业名称）   </w:t>
      </w:r>
      <w:r>
        <w:rPr>
          <w:rFonts w:hint="eastAsia" w:ascii="宋体" w:hAnsi="宋体" w:eastAsia="宋体" w:cs="宋体"/>
          <w:spacing w:val="8"/>
          <w:kern w:val="0"/>
          <w:sz w:val="28"/>
          <w:szCs w:val="28"/>
          <w:highlight w:val="none"/>
          <w:lang w:bidi="ar"/>
        </w:rPr>
        <w:t>，从业人员</w:t>
      </w:r>
      <w:r>
        <w:rPr>
          <w:rFonts w:hint="eastAsia" w:ascii="宋体" w:hAnsi="宋体" w:eastAsia="宋体" w:cs="宋体"/>
          <w:spacing w:val="8"/>
          <w:kern w:val="0"/>
          <w:sz w:val="28"/>
          <w:szCs w:val="28"/>
          <w:highlight w:val="none"/>
          <w:u w:val="single"/>
          <w:lang w:bidi="ar"/>
        </w:rPr>
        <w:t xml:space="preserve">      </w:t>
      </w:r>
      <w:r>
        <w:rPr>
          <w:rFonts w:hint="eastAsia" w:ascii="宋体" w:hAnsi="宋体" w:eastAsia="宋体" w:cs="宋体"/>
          <w:spacing w:val="8"/>
          <w:kern w:val="0"/>
          <w:sz w:val="28"/>
          <w:szCs w:val="28"/>
          <w:highlight w:val="none"/>
          <w:lang w:bidi="ar"/>
        </w:rPr>
        <w:t>人，营业收入为</w:t>
      </w:r>
      <w:r>
        <w:rPr>
          <w:rFonts w:hint="eastAsia" w:ascii="宋体" w:hAnsi="宋体" w:eastAsia="宋体" w:cs="宋体"/>
          <w:spacing w:val="8"/>
          <w:kern w:val="0"/>
          <w:sz w:val="28"/>
          <w:szCs w:val="28"/>
          <w:highlight w:val="none"/>
          <w:u w:val="single"/>
          <w:lang w:bidi="ar"/>
        </w:rPr>
        <w:t xml:space="preserve">      </w:t>
      </w:r>
      <w:r>
        <w:rPr>
          <w:rFonts w:hint="eastAsia" w:ascii="宋体" w:hAnsi="宋体" w:eastAsia="宋体" w:cs="宋体"/>
          <w:spacing w:val="8"/>
          <w:kern w:val="0"/>
          <w:sz w:val="28"/>
          <w:szCs w:val="28"/>
          <w:highlight w:val="none"/>
          <w:lang w:bidi="ar"/>
        </w:rPr>
        <w:t>万元，资产总额为</w:t>
      </w:r>
      <w:r>
        <w:rPr>
          <w:rFonts w:hint="eastAsia" w:ascii="宋体" w:hAnsi="宋体" w:eastAsia="宋体" w:cs="宋体"/>
          <w:spacing w:val="8"/>
          <w:kern w:val="0"/>
          <w:sz w:val="28"/>
          <w:szCs w:val="28"/>
          <w:highlight w:val="none"/>
          <w:u w:val="single"/>
          <w:lang w:bidi="ar"/>
        </w:rPr>
        <w:t xml:space="preserve">      </w:t>
      </w:r>
      <w:r>
        <w:rPr>
          <w:rFonts w:hint="eastAsia" w:ascii="宋体" w:hAnsi="宋体" w:eastAsia="宋体" w:cs="宋体"/>
          <w:spacing w:val="8"/>
          <w:kern w:val="0"/>
          <w:sz w:val="28"/>
          <w:szCs w:val="28"/>
          <w:highlight w:val="none"/>
          <w:lang w:bidi="ar"/>
        </w:rPr>
        <w:t>万元 ，属于</w:t>
      </w:r>
      <w:r>
        <w:rPr>
          <w:rFonts w:hint="eastAsia" w:ascii="宋体" w:hAnsi="宋体" w:eastAsia="宋体" w:cs="宋体"/>
          <w:spacing w:val="8"/>
          <w:kern w:val="0"/>
          <w:sz w:val="28"/>
          <w:szCs w:val="28"/>
          <w:highlight w:val="none"/>
          <w:u w:val="single"/>
          <w:lang w:bidi="ar"/>
        </w:rPr>
        <w:t>（</w:t>
      </w:r>
      <w:r>
        <w:rPr>
          <w:rFonts w:hint="eastAsia" w:ascii="宋体" w:hAnsi="宋体" w:eastAsia="宋体" w:cs="宋体"/>
          <w:spacing w:val="8"/>
          <w:kern w:val="0"/>
          <w:sz w:val="28"/>
          <w:szCs w:val="28"/>
          <w:highlight w:val="none"/>
          <w:u w:val="single"/>
          <w:lang w:bidi="ar"/>
        </w:rPr>
        <w:sym w:font="Wingdings" w:char="00A8"/>
      </w:r>
      <w:r>
        <w:rPr>
          <w:rFonts w:hint="eastAsia" w:ascii="宋体" w:hAnsi="宋体" w:eastAsia="宋体" w:cs="宋体"/>
          <w:spacing w:val="8"/>
          <w:kern w:val="0"/>
          <w:sz w:val="28"/>
          <w:szCs w:val="28"/>
          <w:highlight w:val="none"/>
          <w:u w:val="single"/>
          <w:lang w:bidi="ar"/>
        </w:rPr>
        <w:t>中型企业、</w:t>
      </w:r>
      <w:r>
        <w:rPr>
          <w:rFonts w:hint="eastAsia" w:ascii="宋体" w:hAnsi="宋体" w:eastAsia="宋体" w:cs="宋体"/>
          <w:spacing w:val="8"/>
          <w:kern w:val="0"/>
          <w:sz w:val="28"/>
          <w:szCs w:val="28"/>
          <w:highlight w:val="none"/>
          <w:u w:val="single"/>
          <w:lang w:bidi="ar"/>
        </w:rPr>
        <w:sym w:font="Wingdings" w:char="00A8"/>
      </w:r>
      <w:r>
        <w:rPr>
          <w:rFonts w:hint="eastAsia" w:ascii="宋体" w:hAnsi="宋体" w:eastAsia="宋体" w:cs="宋体"/>
          <w:spacing w:val="8"/>
          <w:kern w:val="0"/>
          <w:sz w:val="28"/>
          <w:szCs w:val="28"/>
          <w:highlight w:val="none"/>
          <w:u w:val="single"/>
          <w:lang w:bidi="ar"/>
        </w:rPr>
        <w:t>小型企业、</w:t>
      </w:r>
      <w:r>
        <w:rPr>
          <w:rFonts w:hint="eastAsia" w:ascii="宋体" w:hAnsi="宋体" w:eastAsia="宋体" w:cs="宋体"/>
          <w:spacing w:val="8"/>
          <w:kern w:val="0"/>
          <w:sz w:val="28"/>
          <w:szCs w:val="28"/>
          <w:highlight w:val="none"/>
          <w:u w:val="single"/>
          <w:lang w:bidi="ar"/>
        </w:rPr>
        <w:sym w:font="Wingdings" w:char="00A8"/>
      </w:r>
      <w:r>
        <w:rPr>
          <w:rFonts w:hint="eastAsia" w:ascii="宋体" w:hAnsi="宋体" w:eastAsia="宋体" w:cs="宋体"/>
          <w:spacing w:val="8"/>
          <w:kern w:val="0"/>
          <w:sz w:val="28"/>
          <w:szCs w:val="28"/>
          <w:highlight w:val="none"/>
          <w:u w:val="single"/>
          <w:lang w:bidi="ar"/>
        </w:rPr>
        <w:t>微型企业）</w:t>
      </w:r>
      <w:r>
        <w:rPr>
          <w:rFonts w:hint="eastAsia" w:ascii="宋体" w:hAnsi="宋体" w:eastAsia="宋体" w:cs="宋体"/>
          <w:spacing w:val="8"/>
          <w:kern w:val="0"/>
          <w:sz w:val="28"/>
          <w:szCs w:val="28"/>
          <w:highlight w:val="none"/>
          <w:lang w:bidi="ar"/>
        </w:rPr>
        <w:t>；</w:t>
      </w:r>
    </w:p>
    <w:p w14:paraId="21FD70BB">
      <w:pPr>
        <w:pStyle w:val="20"/>
        <w:widowControl/>
        <w:kinsoku w:val="0"/>
        <w:autoSpaceDE w:val="0"/>
        <w:autoSpaceDN w:val="0"/>
        <w:adjustRightInd w:val="0"/>
        <w:snapToGrid w:val="0"/>
        <w:spacing w:before="14" w:line="300" w:lineRule="auto"/>
        <w:ind w:left="35" w:right="86" w:firstLine="678"/>
        <w:jc w:val="left"/>
        <w:textAlignment w:val="baseline"/>
        <w:rPr>
          <w:rFonts w:hint="eastAsia" w:ascii="宋体" w:hAnsi="宋体" w:eastAsia="宋体" w:cs="宋体"/>
          <w:kern w:val="0"/>
          <w:sz w:val="28"/>
          <w:szCs w:val="28"/>
          <w:highlight w:val="none"/>
        </w:rPr>
      </w:pPr>
      <w:r>
        <w:rPr>
          <w:rFonts w:hint="eastAsia" w:ascii="宋体" w:hAnsi="宋体" w:eastAsia="宋体" w:cs="宋体"/>
          <w:spacing w:val="7"/>
          <w:kern w:val="0"/>
          <w:sz w:val="28"/>
          <w:szCs w:val="28"/>
          <w:highlight w:val="none"/>
          <w:lang w:bidi="ar"/>
        </w:rPr>
        <w:t>本企业，不属于大企业的分支机构，不存</w:t>
      </w:r>
      <w:r>
        <w:rPr>
          <w:rFonts w:hint="eastAsia" w:ascii="宋体" w:hAnsi="宋体" w:eastAsia="宋体" w:cs="宋体"/>
          <w:spacing w:val="6"/>
          <w:kern w:val="0"/>
          <w:sz w:val="28"/>
          <w:szCs w:val="28"/>
          <w:highlight w:val="none"/>
          <w:lang w:bidi="ar"/>
        </w:rPr>
        <w:t>在控股股东</w:t>
      </w:r>
      <w:r>
        <w:rPr>
          <w:rFonts w:hint="eastAsia" w:ascii="宋体" w:hAnsi="宋体" w:eastAsia="宋体" w:cs="宋体"/>
          <w:spacing w:val="8"/>
          <w:kern w:val="0"/>
          <w:sz w:val="28"/>
          <w:szCs w:val="28"/>
          <w:highlight w:val="none"/>
          <w:lang w:bidi="ar"/>
        </w:rPr>
        <w:t>为大企业的情形，也不存在与大企业的负责人为同一人的情</w:t>
      </w:r>
      <w:r>
        <w:rPr>
          <w:rFonts w:hint="eastAsia" w:ascii="宋体" w:hAnsi="宋体" w:eastAsia="宋体" w:cs="宋体"/>
          <w:spacing w:val="-7"/>
          <w:kern w:val="0"/>
          <w:sz w:val="28"/>
          <w:szCs w:val="28"/>
          <w:highlight w:val="none"/>
          <w:lang w:bidi="ar"/>
        </w:rPr>
        <w:t>形。</w:t>
      </w:r>
    </w:p>
    <w:p w14:paraId="12DA843D">
      <w:pPr>
        <w:pStyle w:val="20"/>
        <w:widowControl/>
        <w:kinsoku w:val="0"/>
        <w:autoSpaceDE w:val="0"/>
        <w:autoSpaceDN w:val="0"/>
        <w:adjustRightInd w:val="0"/>
        <w:snapToGrid w:val="0"/>
        <w:spacing w:before="49" w:line="292" w:lineRule="auto"/>
        <w:ind w:left="45" w:right="88" w:firstLine="631"/>
        <w:jc w:val="left"/>
        <w:textAlignment w:val="baseline"/>
        <w:rPr>
          <w:rFonts w:hint="eastAsia" w:ascii="宋体" w:hAnsi="宋体" w:eastAsia="宋体" w:cs="宋体"/>
          <w:spacing w:val="4"/>
          <w:kern w:val="0"/>
          <w:sz w:val="28"/>
          <w:szCs w:val="28"/>
          <w:highlight w:val="none"/>
          <w:lang w:bidi="ar"/>
        </w:rPr>
      </w:pPr>
      <w:r>
        <w:rPr>
          <w:rFonts w:hint="eastAsia" w:ascii="宋体" w:hAnsi="宋体" w:eastAsia="宋体" w:cs="宋体"/>
          <w:spacing w:val="8"/>
          <w:kern w:val="0"/>
          <w:sz w:val="28"/>
          <w:szCs w:val="28"/>
          <w:highlight w:val="none"/>
          <w:lang w:bidi="ar"/>
        </w:rPr>
        <w:t>本企业对上述声明内容的真实性负责。如有虚假，将依</w:t>
      </w:r>
      <w:r>
        <w:rPr>
          <w:rFonts w:hint="eastAsia" w:ascii="宋体" w:hAnsi="宋体" w:eastAsia="宋体" w:cs="宋体"/>
          <w:spacing w:val="4"/>
          <w:kern w:val="0"/>
          <w:sz w:val="28"/>
          <w:szCs w:val="28"/>
          <w:highlight w:val="none"/>
          <w:lang w:bidi="ar"/>
        </w:rPr>
        <w:t>法承担相应责任。</w:t>
      </w:r>
    </w:p>
    <w:p w14:paraId="640FC484">
      <w:pPr>
        <w:pStyle w:val="20"/>
        <w:widowControl/>
        <w:kinsoku w:val="0"/>
        <w:autoSpaceDE w:val="0"/>
        <w:autoSpaceDN w:val="0"/>
        <w:adjustRightInd w:val="0"/>
        <w:snapToGrid w:val="0"/>
        <w:spacing w:before="49" w:line="292" w:lineRule="auto"/>
        <w:ind w:left="45" w:right="88" w:firstLine="631"/>
        <w:jc w:val="left"/>
        <w:textAlignment w:val="baseline"/>
        <w:rPr>
          <w:rFonts w:hint="eastAsia" w:ascii="宋体" w:hAnsi="宋体" w:eastAsia="宋体" w:cs="宋体"/>
          <w:spacing w:val="4"/>
          <w:kern w:val="0"/>
          <w:sz w:val="28"/>
          <w:szCs w:val="28"/>
          <w:highlight w:val="none"/>
          <w:lang w:bidi="ar"/>
        </w:rPr>
      </w:pPr>
    </w:p>
    <w:p w14:paraId="77B42288">
      <w:pPr>
        <w:pStyle w:val="20"/>
        <w:widowControl/>
        <w:kinsoku w:val="0"/>
        <w:autoSpaceDE w:val="0"/>
        <w:autoSpaceDN w:val="0"/>
        <w:adjustRightInd w:val="0"/>
        <w:snapToGrid w:val="0"/>
        <w:spacing w:before="86" w:line="304" w:lineRule="auto"/>
        <w:ind w:left="3942" w:right="1909" w:hanging="66"/>
        <w:jc w:val="left"/>
        <w:textAlignment w:val="baseline"/>
        <w:rPr>
          <w:rFonts w:hint="eastAsia" w:ascii="宋体" w:hAnsi="宋体" w:eastAsia="宋体" w:cs="宋体"/>
          <w:spacing w:val="3"/>
          <w:kern w:val="0"/>
          <w:sz w:val="28"/>
          <w:szCs w:val="28"/>
          <w:highlight w:val="none"/>
          <w:lang w:bidi="ar"/>
        </w:rPr>
      </w:pPr>
      <w:r>
        <w:rPr>
          <w:rFonts w:hint="eastAsia" w:ascii="宋体" w:hAnsi="宋体" w:eastAsia="宋体" w:cs="宋体"/>
          <w:spacing w:val="6"/>
          <w:kern w:val="0"/>
          <w:sz w:val="28"/>
          <w:szCs w:val="28"/>
          <w:highlight w:val="none"/>
          <w:lang w:bidi="ar"/>
        </w:rPr>
        <w:t>企业名称（盖章</w:t>
      </w:r>
      <w:r>
        <w:rPr>
          <w:rFonts w:hint="eastAsia" w:ascii="宋体" w:hAnsi="宋体" w:eastAsia="宋体" w:cs="宋体"/>
          <w:spacing w:val="-80"/>
          <w:kern w:val="0"/>
          <w:sz w:val="28"/>
          <w:szCs w:val="28"/>
          <w:highlight w:val="none"/>
          <w:lang w:bidi="ar"/>
        </w:rPr>
        <w:t>）：</w:t>
      </w:r>
      <w:r>
        <w:rPr>
          <w:rFonts w:hint="eastAsia" w:ascii="宋体" w:hAnsi="宋体" w:eastAsia="宋体" w:cs="宋体"/>
          <w:spacing w:val="3"/>
          <w:kern w:val="0"/>
          <w:sz w:val="28"/>
          <w:szCs w:val="28"/>
          <w:highlight w:val="none"/>
          <w:lang w:bidi="ar"/>
        </w:rPr>
        <w:t xml:space="preserve"> </w:t>
      </w:r>
    </w:p>
    <w:p w14:paraId="4BF2EA2C">
      <w:pPr>
        <w:pStyle w:val="20"/>
        <w:widowControl/>
        <w:kinsoku w:val="0"/>
        <w:autoSpaceDE w:val="0"/>
        <w:autoSpaceDN w:val="0"/>
        <w:adjustRightInd w:val="0"/>
        <w:snapToGrid w:val="0"/>
        <w:spacing w:before="86" w:line="304" w:lineRule="auto"/>
        <w:ind w:left="3942" w:right="1909" w:hanging="66"/>
        <w:jc w:val="left"/>
        <w:textAlignment w:val="baseline"/>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bidi="ar"/>
        </w:rPr>
        <w:t>日期：</w:t>
      </w:r>
    </w:p>
    <w:p w14:paraId="410E7B3E">
      <w:pPr>
        <w:widowControl/>
        <w:kinsoku w:val="0"/>
        <w:autoSpaceDE w:val="0"/>
        <w:autoSpaceDN w:val="0"/>
        <w:adjustRightInd w:val="0"/>
        <w:snapToGrid w:val="0"/>
        <w:spacing w:line="261" w:lineRule="auto"/>
        <w:jc w:val="left"/>
        <w:textAlignment w:val="baseline"/>
        <w:rPr>
          <w:rFonts w:hint="eastAsia" w:ascii="宋体" w:hAnsi="宋体" w:eastAsia="宋体" w:cs="宋体"/>
          <w:kern w:val="0"/>
          <w:sz w:val="28"/>
          <w:szCs w:val="28"/>
          <w:highlight w:val="none"/>
        </w:rPr>
      </w:pPr>
    </w:p>
    <w:p w14:paraId="639ACA85">
      <w:pPr>
        <w:widowControl/>
        <w:kinsoku w:val="0"/>
        <w:autoSpaceDE w:val="0"/>
        <w:autoSpaceDN w:val="0"/>
        <w:adjustRightInd w:val="0"/>
        <w:snapToGrid w:val="0"/>
        <w:jc w:val="left"/>
        <w:textAlignment w:val="baseline"/>
        <w:rPr>
          <w:rFonts w:hint="eastAsia" w:ascii="宋体" w:hAnsi="宋体" w:eastAsia="宋体" w:cs="宋体"/>
          <w:snapToGrid w:val="0"/>
          <w:spacing w:val="-1"/>
          <w:kern w:val="0"/>
          <w:sz w:val="28"/>
          <w:szCs w:val="28"/>
          <w:highlight w:val="none"/>
        </w:rPr>
      </w:pPr>
      <w:r>
        <w:rPr>
          <w:rFonts w:hint="eastAsia" w:ascii="宋体" w:hAnsi="宋体" w:eastAsia="宋体" w:cs="宋体"/>
          <w:snapToGrid w:val="0"/>
          <w:spacing w:val="-1"/>
          <w:kern w:val="0"/>
          <w:sz w:val="28"/>
          <w:szCs w:val="28"/>
          <w:highlight w:val="none"/>
          <w:lang w:bidi="ar"/>
        </w:rPr>
        <w:t>注：从业人员、营业收入、资产总额填报上一年度数据，无上一年度数据的新成立企业可不填报。</w:t>
      </w:r>
    </w:p>
    <w:p w14:paraId="5BA22358">
      <w:pPr>
        <w:pStyle w:val="10"/>
        <w:rPr>
          <w:highlight w:val="none"/>
        </w:rPr>
      </w:pPr>
      <w:r>
        <w:rPr>
          <w:highlight w:val="none"/>
        </w:rPr>
        <w:br w:type="page"/>
      </w:r>
    </w:p>
    <w:p w14:paraId="2CC4B93E">
      <w:pPr>
        <w:pStyle w:val="2"/>
        <w:rPr>
          <w:rFonts w:cs="宋体" w:asciiTheme="minorEastAsia" w:hAnsiTheme="minorEastAsia" w:eastAsiaTheme="minorEastAsia"/>
          <w:spacing w:val="11"/>
          <w:sz w:val="30"/>
          <w:szCs w:val="30"/>
          <w:highlight w:val="none"/>
        </w:rPr>
        <w:sectPr>
          <w:pgSz w:w="11906" w:h="16838"/>
          <w:pgMar w:top="1440" w:right="1800" w:bottom="1440" w:left="1800" w:header="851" w:footer="992" w:gutter="0"/>
          <w:cols w:space="425" w:num="1"/>
          <w:docGrid w:type="lines" w:linePitch="312" w:charSpace="0"/>
        </w:sectPr>
      </w:pPr>
    </w:p>
    <w:p w14:paraId="49CE0C7D">
      <w:pPr>
        <w:pStyle w:val="35"/>
        <w:jc w:val="center"/>
        <w:outlineLvl w:val="3"/>
        <w:rPr>
          <w:rFonts w:hint="default" w:asciiTheme="minorEastAsia" w:hAnsiTheme="minorEastAsia"/>
          <w:highlight w:val="none"/>
          <w:lang w:eastAsia="zh-CN"/>
        </w:rPr>
      </w:pPr>
      <w:r>
        <w:rPr>
          <w:rFonts w:cs="宋体" w:asciiTheme="minorEastAsia" w:hAnsiTheme="minorEastAsia"/>
          <w:b/>
          <w:kern w:val="2"/>
          <w:sz w:val="32"/>
          <w:szCs w:val="32"/>
          <w:highlight w:val="none"/>
          <w:lang w:eastAsia="zh-CN"/>
        </w:rPr>
        <w:t>监狱企业证明文件（如有）</w:t>
      </w:r>
    </w:p>
    <w:p w14:paraId="00C20316">
      <w:pPr>
        <w:pStyle w:val="35"/>
        <w:ind w:firstLine="480"/>
        <w:rPr>
          <w:rFonts w:hint="default" w:asciiTheme="minorEastAsia" w:hAnsiTheme="minorEastAsia"/>
          <w:highlight w:val="none"/>
          <w:lang w:eastAsia="zh-CN"/>
        </w:rPr>
      </w:pPr>
    </w:p>
    <w:p w14:paraId="2DFD1725">
      <w:pPr>
        <w:pStyle w:val="35"/>
        <w:ind w:firstLine="480"/>
        <w:rPr>
          <w:rFonts w:hint="default" w:asciiTheme="minorEastAsia" w:hAnsiTheme="minorEastAsia"/>
          <w:highlight w:val="none"/>
          <w:lang w:eastAsia="zh-CN"/>
        </w:rPr>
      </w:pPr>
    </w:p>
    <w:p w14:paraId="616DAA1A">
      <w:pPr>
        <w:pStyle w:val="35"/>
        <w:ind w:firstLine="480"/>
        <w:rPr>
          <w:rFonts w:hint="default" w:asciiTheme="minorEastAsia" w:hAnsiTheme="minorEastAsia"/>
          <w:highlight w:val="none"/>
          <w:lang w:eastAsia="zh-CN"/>
        </w:rPr>
      </w:pPr>
    </w:p>
    <w:p w14:paraId="47238D9C">
      <w:pPr>
        <w:pStyle w:val="35"/>
        <w:ind w:firstLine="480"/>
        <w:rPr>
          <w:rFonts w:hint="default" w:asciiTheme="minorEastAsia" w:hAnsiTheme="minorEastAsia"/>
          <w:highlight w:val="none"/>
          <w:lang w:eastAsia="zh-CN"/>
        </w:rPr>
      </w:pPr>
    </w:p>
    <w:p w14:paraId="39FC79E1">
      <w:pPr>
        <w:pStyle w:val="35"/>
        <w:ind w:firstLine="480"/>
        <w:rPr>
          <w:rFonts w:hint="default" w:asciiTheme="minorEastAsia" w:hAnsiTheme="minorEastAsia"/>
          <w:highlight w:val="none"/>
          <w:lang w:eastAsia="zh-CN"/>
        </w:rPr>
      </w:pPr>
    </w:p>
    <w:p w14:paraId="25DC8F45">
      <w:pPr>
        <w:pStyle w:val="35"/>
        <w:ind w:firstLine="480"/>
        <w:rPr>
          <w:rFonts w:hint="default" w:asciiTheme="minorEastAsia" w:hAnsiTheme="minorEastAsia"/>
          <w:highlight w:val="none"/>
          <w:lang w:eastAsia="zh-CN"/>
        </w:rPr>
      </w:pPr>
    </w:p>
    <w:p w14:paraId="19711E70">
      <w:pPr>
        <w:pStyle w:val="35"/>
        <w:ind w:firstLine="480"/>
        <w:rPr>
          <w:rFonts w:hint="default" w:asciiTheme="minorEastAsia" w:hAnsiTheme="minorEastAsia"/>
          <w:highlight w:val="none"/>
          <w:lang w:eastAsia="zh-CN"/>
        </w:rPr>
      </w:pPr>
    </w:p>
    <w:p w14:paraId="23A97665">
      <w:pPr>
        <w:pStyle w:val="35"/>
        <w:ind w:firstLine="480"/>
        <w:rPr>
          <w:rFonts w:hint="default" w:asciiTheme="minorEastAsia" w:hAnsiTheme="minorEastAsia"/>
          <w:highlight w:val="none"/>
          <w:lang w:eastAsia="zh-CN"/>
        </w:rPr>
      </w:pPr>
    </w:p>
    <w:p w14:paraId="372FD403">
      <w:pPr>
        <w:pStyle w:val="35"/>
        <w:ind w:firstLine="480"/>
        <w:rPr>
          <w:rFonts w:hint="default" w:asciiTheme="minorEastAsia" w:hAnsiTheme="minorEastAsia"/>
          <w:highlight w:val="none"/>
          <w:lang w:eastAsia="zh-CN"/>
        </w:rPr>
      </w:pPr>
    </w:p>
    <w:p w14:paraId="40E55054">
      <w:pPr>
        <w:pStyle w:val="35"/>
        <w:ind w:firstLine="480"/>
        <w:rPr>
          <w:rFonts w:hint="default" w:asciiTheme="minorEastAsia" w:hAnsiTheme="minorEastAsia"/>
          <w:highlight w:val="none"/>
          <w:lang w:eastAsia="zh-CN"/>
        </w:rPr>
      </w:pPr>
    </w:p>
    <w:p w14:paraId="38478D2B">
      <w:pPr>
        <w:pStyle w:val="35"/>
        <w:ind w:firstLine="480"/>
        <w:rPr>
          <w:rFonts w:hint="default" w:asciiTheme="minorEastAsia" w:hAnsiTheme="minorEastAsia"/>
          <w:highlight w:val="none"/>
          <w:lang w:eastAsia="zh-CN"/>
        </w:rPr>
      </w:pPr>
    </w:p>
    <w:p w14:paraId="2BFF7E9E">
      <w:pPr>
        <w:pStyle w:val="35"/>
        <w:ind w:firstLine="480"/>
        <w:rPr>
          <w:rFonts w:hint="default" w:asciiTheme="minorEastAsia" w:hAnsiTheme="minorEastAsia"/>
          <w:highlight w:val="none"/>
          <w:lang w:eastAsia="zh-CN"/>
        </w:rPr>
      </w:pPr>
    </w:p>
    <w:p w14:paraId="03A93EA1">
      <w:pPr>
        <w:pStyle w:val="35"/>
        <w:ind w:firstLine="480"/>
        <w:rPr>
          <w:rFonts w:hint="default" w:asciiTheme="minorEastAsia" w:hAnsiTheme="minorEastAsia"/>
          <w:highlight w:val="none"/>
          <w:lang w:eastAsia="zh-CN"/>
        </w:rPr>
      </w:pPr>
    </w:p>
    <w:p w14:paraId="0ED4680E">
      <w:pPr>
        <w:pStyle w:val="35"/>
        <w:ind w:firstLine="480"/>
        <w:rPr>
          <w:rFonts w:hint="default" w:asciiTheme="minorEastAsia" w:hAnsiTheme="minorEastAsia"/>
          <w:highlight w:val="none"/>
          <w:lang w:eastAsia="zh-CN"/>
        </w:rPr>
      </w:pPr>
    </w:p>
    <w:p w14:paraId="05A89218">
      <w:pPr>
        <w:pStyle w:val="35"/>
        <w:ind w:firstLine="480"/>
        <w:rPr>
          <w:rFonts w:hint="default" w:asciiTheme="minorEastAsia" w:hAnsiTheme="minorEastAsia"/>
          <w:highlight w:val="none"/>
          <w:lang w:eastAsia="zh-CN"/>
        </w:rPr>
      </w:pPr>
    </w:p>
    <w:p w14:paraId="2EF94E41">
      <w:pPr>
        <w:pStyle w:val="35"/>
        <w:ind w:firstLine="480"/>
        <w:rPr>
          <w:rFonts w:hint="default" w:asciiTheme="minorEastAsia" w:hAnsiTheme="minorEastAsia"/>
          <w:highlight w:val="none"/>
          <w:lang w:eastAsia="zh-CN"/>
        </w:rPr>
      </w:pPr>
    </w:p>
    <w:p w14:paraId="2D3BDB8C">
      <w:pPr>
        <w:pStyle w:val="35"/>
        <w:ind w:firstLine="480"/>
        <w:rPr>
          <w:rFonts w:hint="default" w:asciiTheme="minorEastAsia" w:hAnsiTheme="minorEastAsia"/>
          <w:highlight w:val="none"/>
          <w:lang w:eastAsia="zh-CN"/>
        </w:rPr>
      </w:pPr>
    </w:p>
    <w:p w14:paraId="6C624BB8">
      <w:pPr>
        <w:pStyle w:val="35"/>
        <w:ind w:firstLine="480"/>
        <w:rPr>
          <w:rFonts w:hint="default" w:asciiTheme="minorEastAsia" w:hAnsiTheme="minorEastAsia"/>
          <w:highlight w:val="none"/>
          <w:lang w:eastAsia="zh-CN"/>
        </w:rPr>
      </w:pPr>
    </w:p>
    <w:p w14:paraId="11FFC516">
      <w:pPr>
        <w:pStyle w:val="35"/>
        <w:ind w:firstLine="480"/>
        <w:rPr>
          <w:rFonts w:hint="default" w:asciiTheme="minorEastAsia" w:hAnsiTheme="minorEastAsia"/>
          <w:highlight w:val="none"/>
          <w:lang w:eastAsia="zh-CN"/>
        </w:rPr>
      </w:pPr>
    </w:p>
    <w:p w14:paraId="1C389E8F">
      <w:pPr>
        <w:pStyle w:val="35"/>
        <w:ind w:firstLine="480"/>
        <w:rPr>
          <w:rFonts w:hint="default" w:asciiTheme="minorEastAsia" w:hAnsiTheme="minorEastAsia"/>
          <w:highlight w:val="none"/>
          <w:lang w:eastAsia="zh-CN"/>
        </w:rPr>
      </w:pPr>
    </w:p>
    <w:p w14:paraId="432784F4">
      <w:pPr>
        <w:pStyle w:val="35"/>
        <w:ind w:firstLine="480"/>
        <w:rPr>
          <w:rFonts w:hint="default" w:asciiTheme="minorEastAsia" w:hAnsiTheme="minorEastAsia"/>
          <w:highlight w:val="none"/>
          <w:lang w:eastAsia="zh-CN"/>
        </w:rPr>
      </w:pPr>
    </w:p>
    <w:p w14:paraId="5E245689">
      <w:pPr>
        <w:pStyle w:val="35"/>
        <w:ind w:firstLine="480"/>
        <w:rPr>
          <w:rFonts w:hint="default" w:asciiTheme="minorEastAsia" w:hAnsiTheme="minorEastAsia"/>
          <w:highlight w:val="none"/>
          <w:lang w:eastAsia="zh-CN"/>
        </w:rPr>
      </w:pPr>
    </w:p>
    <w:p w14:paraId="3318B411">
      <w:pPr>
        <w:pStyle w:val="35"/>
        <w:ind w:firstLine="480"/>
        <w:rPr>
          <w:rFonts w:hint="default" w:asciiTheme="minorEastAsia" w:hAnsiTheme="minorEastAsia"/>
          <w:highlight w:val="none"/>
          <w:lang w:eastAsia="zh-CN"/>
        </w:rPr>
      </w:pPr>
    </w:p>
    <w:p w14:paraId="55C0B209">
      <w:pPr>
        <w:pStyle w:val="35"/>
        <w:ind w:firstLine="480"/>
        <w:rPr>
          <w:rFonts w:hint="default" w:asciiTheme="minorEastAsia" w:hAnsiTheme="minorEastAsia"/>
          <w:highlight w:val="none"/>
          <w:lang w:eastAsia="zh-CN"/>
        </w:rPr>
      </w:pPr>
    </w:p>
    <w:p w14:paraId="5C7AF682">
      <w:pPr>
        <w:pStyle w:val="35"/>
        <w:ind w:firstLine="480"/>
        <w:rPr>
          <w:rFonts w:hint="default" w:asciiTheme="minorEastAsia" w:hAnsiTheme="minorEastAsia"/>
          <w:highlight w:val="none"/>
          <w:lang w:eastAsia="zh-CN"/>
        </w:rPr>
      </w:pPr>
    </w:p>
    <w:p w14:paraId="744FC100">
      <w:pPr>
        <w:pStyle w:val="35"/>
        <w:ind w:firstLine="480"/>
        <w:rPr>
          <w:rFonts w:hint="default" w:asciiTheme="minorEastAsia" w:hAnsiTheme="minorEastAsia"/>
          <w:highlight w:val="none"/>
          <w:lang w:eastAsia="zh-CN"/>
        </w:rPr>
      </w:pPr>
    </w:p>
    <w:p w14:paraId="32AC0CCB">
      <w:pPr>
        <w:pStyle w:val="35"/>
        <w:ind w:firstLine="480"/>
        <w:rPr>
          <w:rFonts w:hint="default" w:asciiTheme="minorEastAsia" w:hAnsiTheme="minorEastAsia"/>
          <w:highlight w:val="none"/>
          <w:lang w:eastAsia="zh-CN"/>
        </w:rPr>
      </w:pPr>
    </w:p>
    <w:p w14:paraId="0D73A1E3">
      <w:pPr>
        <w:pStyle w:val="35"/>
        <w:ind w:firstLine="480"/>
        <w:rPr>
          <w:rFonts w:hint="default" w:asciiTheme="minorEastAsia" w:hAnsiTheme="minorEastAsia"/>
          <w:highlight w:val="none"/>
          <w:lang w:eastAsia="zh-CN"/>
        </w:rPr>
      </w:pPr>
    </w:p>
    <w:p w14:paraId="281648A6">
      <w:pPr>
        <w:pStyle w:val="35"/>
        <w:ind w:firstLine="480"/>
        <w:rPr>
          <w:rFonts w:hint="default" w:asciiTheme="minorEastAsia" w:hAnsiTheme="minorEastAsia"/>
          <w:highlight w:val="none"/>
          <w:lang w:eastAsia="zh-CN"/>
        </w:rPr>
      </w:pPr>
    </w:p>
    <w:p w14:paraId="79EDD135">
      <w:pPr>
        <w:pStyle w:val="35"/>
        <w:ind w:firstLine="480"/>
        <w:rPr>
          <w:rFonts w:hint="default" w:asciiTheme="minorEastAsia" w:hAnsiTheme="minorEastAsia"/>
          <w:highlight w:val="none"/>
          <w:lang w:eastAsia="zh-CN"/>
        </w:rPr>
      </w:pPr>
    </w:p>
    <w:p w14:paraId="337FD458">
      <w:pPr>
        <w:ind w:firstLine="422" w:firstLineChars="200"/>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01F1A2">
      <w:pPr>
        <w:ind w:firstLine="843" w:firstLineChars="400"/>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2、监狱企业参与投标的，需提供由省级以上监狱管理局、戒毒管理局（含新疆生产建设兵团）出具的属于监狱企业的证明文件。监狱企业视同小微企业，无需再提供《中小企业声明函》。</w:t>
      </w:r>
    </w:p>
    <w:p w14:paraId="479FC07F">
      <w:pPr>
        <w:pStyle w:val="35"/>
        <w:rPr>
          <w:rFonts w:hint="default" w:asciiTheme="minorEastAsia" w:hAnsiTheme="minorEastAsia"/>
          <w:highlight w:val="none"/>
        </w:rPr>
      </w:pPr>
      <w:r>
        <w:rPr>
          <w:rFonts w:asciiTheme="minorEastAsia" w:hAnsiTheme="minorEastAsia"/>
          <w:highlight w:val="none"/>
        </w:rPr>
        <w:br w:type="page"/>
      </w:r>
    </w:p>
    <w:p w14:paraId="2CB38AF4">
      <w:pPr>
        <w:pStyle w:val="35"/>
        <w:jc w:val="both"/>
        <w:outlineLvl w:val="3"/>
        <w:rPr>
          <w:rFonts w:hint="default" w:cs="宋体" w:asciiTheme="minorEastAsia" w:hAnsiTheme="minorEastAsia"/>
          <w:b/>
          <w:kern w:val="2"/>
          <w:sz w:val="32"/>
          <w:szCs w:val="32"/>
          <w:highlight w:val="none"/>
          <w:lang w:eastAsia="zh-CN"/>
        </w:rPr>
      </w:pPr>
    </w:p>
    <w:p w14:paraId="7EE67CD1">
      <w:pPr>
        <w:pStyle w:val="35"/>
        <w:jc w:val="center"/>
        <w:outlineLvl w:val="3"/>
        <w:rPr>
          <w:rFonts w:hint="default" w:cs="宋体" w:asciiTheme="minorEastAsia" w:hAnsiTheme="minorEastAsia"/>
          <w:b/>
          <w:kern w:val="2"/>
          <w:sz w:val="32"/>
          <w:szCs w:val="32"/>
          <w:highlight w:val="none"/>
          <w:lang w:eastAsia="zh-CN"/>
        </w:rPr>
      </w:pPr>
      <w:r>
        <w:rPr>
          <w:rFonts w:cs="宋体" w:asciiTheme="minorEastAsia" w:hAnsiTheme="minorEastAsia"/>
          <w:b/>
          <w:kern w:val="2"/>
          <w:sz w:val="32"/>
          <w:szCs w:val="32"/>
          <w:highlight w:val="none"/>
          <w:lang w:eastAsia="zh-CN"/>
        </w:rPr>
        <w:t>残疾人福利性单位声明函（如有）</w:t>
      </w:r>
    </w:p>
    <w:p w14:paraId="6B4F5762">
      <w:pPr>
        <w:pStyle w:val="35"/>
        <w:spacing w:line="360" w:lineRule="auto"/>
        <w:ind w:firstLine="480" w:firstLineChars="200"/>
        <w:rPr>
          <w:rFonts w:hint="default" w:cs="宋体" w:asciiTheme="minorEastAsia" w:hAnsiTheme="minorEastAsia"/>
          <w:sz w:val="24"/>
          <w:highlight w:val="none"/>
        </w:rPr>
      </w:pPr>
    </w:p>
    <w:p w14:paraId="5DD8355F">
      <w:pPr>
        <w:pStyle w:val="35"/>
        <w:spacing w:line="360" w:lineRule="auto"/>
        <w:ind w:firstLine="480" w:firstLineChars="200"/>
        <w:rPr>
          <w:rFonts w:hint="eastAsia" w:asciiTheme="minorEastAsia" w:hAnsiTheme="minorEastAsia" w:eastAsiaTheme="minorEastAsia"/>
          <w:highlight w:val="none"/>
          <w:lang w:eastAsia="zh-CN"/>
        </w:rPr>
      </w:pPr>
      <w:r>
        <w:rPr>
          <w:rFonts w:cs="宋体" w:asciiTheme="minorEastAsia" w:hAnsiTheme="minorEastAsia"/>
          <w:sz w:val="24"/>
          <w:highlight w:val="none"/>
        </w:rPr>
        <w:t>致：</w:t>
      </w:r>
      <w:r>
        <w:rPr>
          <w:rFonts w:hint="eastAsia" w:cs="宋体" w:asciiTheme="minorEastAsia" w:hAnsiTheme="minorEastAsia"/>
          <w:sz w:val="24"/>
          <w:szCs w:val="20"/>
          <w:highlight w:val="none"/>
          <w:u w:val="single"/>
          <w:lang w:eastAsia="zh-CN"/>
        </w:rPr>
        <w:t>广州市华舜房地产有限公司</w:t>
      </w:r>
    </w:p>
    <w:p w14:paraId="4A847792">
      <w:pPr>
        <w:pStyle w:val="35"/>
        <w:spacing w:line="360" w:lineRule="auto"/>
        <w:ind w:firstLine="480" w:firstLineChars="200"/>
        <w:rPr>
          <w:rFonts w:hint="default" w:cs="宋体" w:asciiTheme="minorEastAsia" w:hAnsiTheme="minorEastAsia"/>
          <w:sz w:val="24"/>
          <w:szCs w:val="24"/>
          <w:highlight w:val="none"/>
        </w:rPr>
      </w:pPr>
      <w:r>
        <w:rPr>
          <w:rFonts w:cs="宋体" w:asciiTheme="minorEastAsia" w:hAnsiTheme="minorEastAsia"/>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s="宋体" w:asciiTheme="minorEastAsia" w:hAnsiTheme="minorEastAsia"/>
          <w:sz w:val="24"/>
          <w:szCs w:val="20"/>
          <w:highlight w:val="none"/>
          <w:u w:val="single"/>
          <w:lang w:eastAsia="zh-CN"/>
        </w:rPr>
        <w:t>广州市华舜房地产有限公司</w:t>
      </w:r>
      <w:r>
        <w:rPr>
          <w:rFonts w:cs="宋体" w:asciiTheme="minorEastAsia" w:hAnsiTheme="minorEastAsia"/>
          <w:sz w:val="24"/>
          <w:szCs w:val="24"/>
          <w:highlight w:val="none"/>
        </w:rPr>
        <w:t>的</w:t>
      </w:r>
      <w:r>
        <w:rPr>
          <w:rFonts w:hint="eastAsia" w:cs="宋体" w:asciiTheme="minorEastAsia" w:hAnsiTheme="minorEastAsia" w:eastAsiaTheme="minorEastAsia"/>
          <w:sz w:val="24"/>
          <w:highlight w:val="none"/>
          <w:u w:val="single"/>
          <w:lang w:val="en-US" w:eastAsia="zh-CN"/>
        </w:rPr>
        <w:t>化龙镇金轩三路西侧地块、石楼镇莲花大道北侧岳溪村地块五通工程施工总承包</w:t>
      </w:r>
      <w:r>
        <w:rPr>
          <w:rFonts w:cs="宋体" w:asciiTheme="minorEastAsia" w:hAnsiTheme="minorEastAsia"/>
          <w:sz w:val="24"/>
          <w:highlight w:val="none"/>
          <w:lang w:eastAsia="zh-CN"/>
        </w:rPr>
        <w:t>项目</w:t>
      </w:r>
      <w:r>
        <w:rPr>
          <w:rFonts w:cs="宋体" w:asciiTheme="minorEastAsia" w:hAnsiTheme="minorEastAsia"/>
          <w:sz w:val="24"/>
          <w:szCs w:val="24"/>
          <w:highlight w:val="none"/>
          <w:lang w:eastAsia="zh-CN"/>
        </w:rPr>
        <w:t>招标</w:t>
      </w:r>
      <w:r>
        <w:rPr>
          <w:rFonts w:cs="宋体" w:asciiTheme="minorEastAsia" w:hAnsiTheme="minorEastAsia"/>
          <w:sz w:val="24"/>
          <w:szCs w:val="24"/>
          <w:highlight w:val="none"/>
        </w:rPr>
        <w:t>活动</w:t>
      </w:r>
      <w:r>
        <w:rPr>
          <w:rFonts w:cs="宋体" w:asciiTheme="minorEastAsia" w:hAnsiTheme="minorEastAsia"/>
          <w:sz w:val="24"/>
          <w:szCs w:val="24"/>
          <w:highlight w:val="none"/>
          <w:lang w:eastAsia="zh-CN"/>
        </w:rPr>
        <w:t>，</w:t>
      </w:r>
      <w:r>
        <w:rPr>
          <w:rFonts w:cs="宋体" w:asciiTheme="minorEastAsia" w:hAnsiTheme="minorEastAsia"/>
          <w:sz w:val="24"/>
          <w:szCs w:val="24"/>
          <w:highlight w:val="none"/>
        </w:rPr>
        <w:t>由本单位承担工程。</w:t>
      </w:r>
    </w:p>
    <w:p w14:paraId="56EBF1C2">
      <w:pPr>
        <w:pStyle w:val="35"/>
        <w:spacing w:line="360" w:lineRule="auto"/>
        <w:ind w:firstLine="480" w:firstLineChars="200"/>
        <w:rPr>
          <w:rFonts w:hint="default" w:asciiTheme="minorEastAsia" w:hAnsiTheme="minorEastAsia"/>
          <w:highlight w:val="none"/>
        </w:rPr>
      </w:pPr>
      <w:r>
        <w:rPr>
          <w:rFonts w:cs="宋体" w:asciiTheme="minorEastAsia" w:hAnsiTheme="minorEastAsia"/>
          <w:sz w:val="24"/>
          <w:szCs w:val="24"/>
          <w:highlight w:val="none"/>
        </w:rPr>
        <w:t>本单位对上述声明的真实性负责。如有虚假，将依法承担相应责任。</w:t>
      </w:r>
    </w:p>
    <w:p w14:paraId="34A67186">
      <w:pPr>
        <w:spacing w:line="360" w:lineRule="auto"/>
        <w:ind w:firstLine="5040" w:firstLineChars="2100"/>
        <w:rPr>
          <w:rFonts w:cs="宋体" w:asciiTheme="minorEastAsia" w:hAnsiTheme="minorEastAsia" w:eastAsiaTheme="minorEastAsia"/>
          <w:sz w:val="24"/>
          <w:szCs w:val="20"/>
          <w:highlight w:val="none"/>
        </w:rPr>
      </w:pPr>
    </w:p>
    <w:p w14:paraId="705DF78B">
      <w:pPr>
        <w:spacing w:line="360" w:lineRule="auto"/>
        <w:ind w:firstLine="5040" w:firstLineChars="2100"/>
        <w:rPr>
          <w:rFonts w:cs="宋体" w:asciiTheme="minorEastAsia" w:hAnsiTheme="minorEastAsia" w:eastAsiaTheme="minorEastAsia"/>
          <w:sz w:val="24"/>
          <w:szCs w:val="20"/>
          <w:highlight w:val="none"/>
        </w:rPr>
      </w:pPr>
    </w:p>
    <w:p w14:paraId="5FEE95D7">
      <w:pPr>
        <w:pStyle w:val="2"/>
        <w:rPr>
          <w:rFonts w:cs="宋体" w:asciiTheme="minorEastAsia" w:hAnsiTheme="minorEastAsia" w:eastAsiaTheme="minorEastAsia"/>
          <w:sz w:val="24"/>
          <w:highlight w:val="none"/>
        </w:rPr>
      </w:pPr>
    </w:p>
    <w:p w14:paraId="5EF74D2B">
      <w:pPr>
        <w:pStyle w:val="2"/>
        <w:rPr>
          <w:rFonts w:cs="宋体" w:asciiTheme="minorEastAsia" w:hAnsiTheme="minorEastAsia" w:eastAsiaTheme="minorEastAsia"/>
          <w:sz w:val="24"/>
          <w:highlight w:val="none"/>
        </w:rPr>
      </w:pPr>
    </w:p>
    <w:p w14:paraId="50585252">
      <w:pPr>
        <w:spacing w:line="360" w:lineRule="auto"/>
        <w:ind w:firstLine="5040" w:firstLineChars="2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投标人名称（盖章或电子印章）：</w:t>
      </w:r>
    </w:p>
    <w:p w14:paraId="0847DFCE">
      <w:pPr>
        <w:pStyle w:val="6"/>
        <w:ind w:right="106" w:firstLine="314" w:firstLineChars="131"/>
        <w:jc w:val="center"/>
        <w:rPr>
          <w:rFonts w:ascii="仿宋_GB2312" w:hAnsi="仿宋_GB2312" w:eastAsia="仿宋_GB2312" w:cs="仿宋_GB2312"/>
          <w:color w:val="auto"/>
          <w:sz w:val="32"/>
          <w:szCs w:val="32"/>
          <w:highlight w:val="none"/>
        </w:rPr>
      </w:pPr>
      <w:r>
        <w:rPr>
          <w:rFonts w:hint="eastAsia" w:cs="宋体" w:asciiTheme="minorEastAsia" w:hAnsiTheme="minorEastAsia" w:eastAsiaTheme="minorEastAsia"/>
          <w:sz w:val="24"/>
          <w:szCs w:val="20"/>
          <w:highlight w:val="none"/>
          <w:lang w:val="en-US" w:eastAsia="zh-CN"/>
        </w:rPr>
        <w:t xml:space="preserve">                                      </w:t>
      </w:r>
      <w:r>
        <w:rPr>
          <w:rFonts w:hint="eastAsia" w:cs="宋体" w:asciiTheme="minorEastAsia" w:hAnsiTheme="minorEastAsia" w:eastAsiaTheme="minorEastAsia"/>
          <w:sz w:val="24"/>
          <w:szCs w:val="20"/>
          <w:highlight w:val="none"/>
        </w:rPr>
        <w:t>日   期：     年   月   日</w:t>
      </w:r>
    </w:p>
    <w:p w14:paraId="7141E671">
      <w:pPr>
        <w:pStyle w:val="6"/>
        <w:ind w:right="1280" w:firstLine="419" w:firstLineChars="131"/>
        <w:jc w:val="center"/>
        <w:rPr>
          <w:rFonts w:ascii="仿宋_GB2312" w:hAnsi="仿宋_GB2312" w:eastAsia="仿宋_GB2312" w:cs="仿宋_GB2312"/>
          <w:color w:val="auto"/>
          <w:sz w:val="32"/>
          <w:szCs w:val="32"/>
          <w:highlight w:val="none"/>
        </w:rPr>
      </w:pPr>
    </w:p>
    <w:p w14:paraId="33226740">
      <w:pPr>
        <w:pStyle w:val="6"/>
        <w:ind w:right="1280" w:firstLine="419" w:firstLineChars="131"/>
        <w:jc w:val="center"/>
        <w:rPr>
          <w:rFonts w:ascii="仿宋_GB2312" w:hAnsi="仿宋_GB2312" w:eastAsia="仿宋_GB2312" w:cs="仿宋_GB2312"/>
          <w:color w:val="auto"/>
          <w:sz w:val="32"/>
          <w:szCs w:val="32"/>
          <w:highlight w:val="none"/>
        </w:rPr>
      </w:pPr>
    </w:p>
    <w:p w14:paraId="65D1AEB0">
      <w:pPr>
        <w:pStyle w:val="6"/>
        <w:ind w:right="1280" w:firstLine="419" w:firstLineChars="131"/>
        <w:jc w:val="center"/>
        <w:rPr>
          <w:rFonts w:ascii="仿宋_GB2312" w:hAnsi="仿宋_GB2312" w:eastAsia="仿宋_GB2312" w:cs="仿宋_GB2312"/>
          <w:color w:val="auto"/>
          <w:sz w:val="32"/>
          <w:szCs w:val="32"/>
          <w:highlight w:val="none"/>
        </w:rPr>
      </w:pPr>
    </w:p>
    <w:p w14:paraId="67604804">
      <w:pPr>
        <w:pStyle w:val="6"/>
        <w:ind w:right="1280" w:firstLine="419" w:firstLineChars="131"/>
        <w:jc w:val="center"/>
        <w:rPr>
          <w:rFonts w:ascii="仿宋_GB2312" w:hAnsi="仿宋_GB2312" w:eastAsia="仿宋_GB2312" w:cs="仿宋_GB2312"/>
          <w:color w:val="auto"/>
          <w:sz w:val="32"/>
          <w:szCs w:val="32"/>
          <w:highlight w:val="none"/>
        </w:rPr>
      </w:pPr>
    </w:p>
    <w:p w14:paraId="3A5A1630">
      <w:pPr>
        <w:pStyle w:val="6"/>
        <w:ind w:right="1280" w:firstLine="419" w:firstLineChars="131"/>
        <w:jc w:val="center"/>
        <w:rPr>
          <w:rFonts w:ascii="仿宋_GB2312" w:hAnsi="仿宋_GB2312" w:eastAsia="仿宋_GB2312" w:cs="仿宋_GB2312"/>
          <w:color w:val="auto"/>
          <w:sz w:val="32"/>
          <w:szCs w:val="32"/>
          <w:highlight w:val="none"/>
        </w:rPr>
      </w:pPr>
    </w:p>
    <w:p w14:paraId="176CD2BE">
      <w:pPr>
        <w:pStyle w:val="6"/>
        <w:ind w:right="1280" w:firstLine="419" w:firstLineChars="131"/>
        <w:jc w:val="center"/>
        <w:rPr>
          <w:rFonts w:ascii="仿宋_GB2312" w:hAnsi="仿宋_GB2312" w:eastAsia="仿宋_GB2312" w:cs="仿宋_GB2312"/>
          <w:color w:val="auto"/>
          <w:sz w:val="32"/>
          <w:szCs w:val="32"/>
          <w:highlight w:val="none"/>
        </w:rPr>
      </w:pPr>
    </w:p>
    <w:p w14:paraId="1888328A">
      <w:pPr>
        <w:pStyle w:val="6"/>
        <w:ind w:right="1280" w:firstLine="419" w:firstLineChars="131"/>
        <w:jc w:val="center"/>
        <w:rPr>
          <w:rFonts w:ascii="仿宋_GB2312" w:hAnsi="仿宋_GB2312" w:eastAsia="仿宋_GB2312" w:cs="仿宋_GB2312"/>
          <w:color w:val="auto"/>
          <w:sz w:val="32"/>
          <w:szCs w:val="32"/>
          <w:highlight w:val="none"/>
        </w:rPr>
      </w:pPr>
    </w:p>
    <w:p w14:paraId="245E37DB">
      <w:pPr>
        <w:pStyle w:val="6"/>
        <w:ind w:right="1280" w:firstLine="419" w:firstLineChars="131"/>
        <w:jc w:val="center"/>
        <w:rPr>
          <w:rFonts w:ascii="仿宋_GB2312" w:hAnsi="仿宋_GB2312" w:eastAsia="仿宋_GB2312" w:cs="仿宋_GB2312"/>
          <w:color w:val="auto"/>
          <w:sz w:val="32"/>
          <w:szCs w:val="32"/>
          <w:highlight w:val="none"/>
        </w:rPr>
      </w:pPr>
    </w:p>
    <w:p w14:paraId="699AC505">
      <w:pPr>
        <w:pStyle w:val="6"/>
        <w:ind w:right="1280" w:firstLine="0" w:firstLineChars="0"/>
        <w:jc w:val="both"/>
        <w:rPr>
          <w:color w:val="auto"/>
          <w:highlight w:val="none"/>
        </w:rPr>
      </w:pPr>
      <w:r>
        <w:rPr>
          <w:rFonts w:ascii="仿宋_GB2312" w:hAnsi="仿宋_GB2312" w:eastAsia="仿宋_GB2312" w:cs="仿宋_GB2312"/>
          <w:color w:val="auto"/>
          <w:sz w:val="32"/>
          <w:szCs w:val="32"/>
          <w:highlight w:val="none"/>
        </w:rPr>
        <w:t xml:space="preserve">   </w:t>
      </w:r>
    </w:p>
    <w:p w14:paraId="4F75DEEC">
      <w:pPr>
        <w:tabs>
          <w:tab w:val="left" w:pos="720"/>
        </w:tabs>
        <w:snapToGrid w:val="0"/>
        <w:spacing w:line="360" w:lineRule="auto"/>
        <w:jc w:val="center"/>
        <w:rPr>
          <w:rStyle w:val="25"/>
          <w:color w:val="auto"/>
          <w:highlight w:val="none"/>
        </w:rPr>
      </w:pPr>
      <w:r>
        <w:rPr>
          <w:rStyle w:val="25"/>
          <w:rFonts w:hint="eastAsia"/>
          <w:color w:val="auto"/>
          <w:highlight w:val="none"/>
        </w:rPr>
        <w:t>第五章</w:t>
      </w:r>
      <w:r>
        <w:rPr>
          <w:rStyle w:val="25"/>
          <w:color w:val="auto"/>
          <w:highlight w:val="none"/>
        </w:rPr>
        <w:t xml:space="preserve">  </w:t>
      </w:r>
      <w:r>
        <w:rPr>
          <w:rStyle w:val="25"/>
          <w:rFonts w:hint="eastAsia"/>
          <w:color w:val="auto"/>
          <w:highlight w:val="none"/>
        </w:rPr>
        <w:t>技术条件（工程建设标准）</w:t>
      </w:r>
      <w:bookmarkEnd w:id="34"/>
      <w:bookmarkEnd w:id="35"/>
    </w:p>
    <w:p w14:paraId="3FF135DC">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施工组织设计要点</w:t>
      </w:r>
    </w:p>
    <w:p w14:paraId="7479A200">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第一节  编制要求</w:t>
      </w:r>
    </w:p>
    <w:p w14:paraId="3F6F9DE3">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一、编制依据</w:t>
      </w:r>
    </w:p>
    <w:p w14:paraId="0C5391F7">
      <w:pPr>
        <w:spacing w:line="360" w:lineRule="auto"/>
        <w:rPr>
          <w:rFonts w:ascii="宋体" w:hAnsi="宋体"/>
          <w:color w:val="auto"/>
          <w:spacing w:val="20"/>
          <w:sz w:val="24"/>
          <w:highlight w:val="none"/>
        </w:rPr>
      </w:pPr>
      <w:r>
        <w:rPr>
          <w:rFonts w:hint="eastAsia" w:ascii="宋体" w:hAnsi="宋体"/>
          <w:color w:val="auto"/>
          <w:spacing w:val="20"/>
          <w:sz w:val="24"/>
          <w:highlight w:val="none"/>
        </w:rPr>
        <w:t>1、本工程招标文件的有关要求。</w:t>
      </w:r>
    </w:p>
    <w:p w14:paraId="1B625008">
      <w:pPr>
        <w:spacing w:line="360" w:lineRule="auto"/>
        <w:rPr>
          <w:rFonts w:ascii="宋体" w:hAnsi="宋体"/>
          <w:color w:val="auto"/>
          <w:spacing w:val="20"/>
          <w:sz w:val="24"/>
          <w:highlight w:val="none"/>
        </w:rPr>
      </w:pPr>
      <w:r>
        <w:rPr>
          <w:rFonts w:hint="eastAsia" w:ascii="宋体" w:hAnsi="宋体"/>
          <w:color w:val="auto"/>
          <w:spacing w:val="20"/>
          <w:sz w:val="24"/>
          <w:highlight w:val="none"/>
        </w:rPr>
        <w:t>2、国家、广东省、广州市、番禺区有关施工验收规范、质量标准和操作规程等要求。</w:t>
      </w:r>
    </w:p>
    <w:p w14:paraId="4EBEC395">
      <w:pPr>
        <w:spacing w:line="360" w:lineRule="auto"/>
        <w:rPr>
          <w:rFonts w:ascii="宋体" w:hAnsi="宋体"/>
          <w:color w:val="auto"/>
          <w:spacing w:val="20"/>
          <w:sz w:val="24"/>
          <w:highlight w:val="none"/>
        </w:rPr>
      </w:pPr>
      <w:r>
        <w:rPr>
          <w:rFonts w:hint="eastAsia" w:ascii="宋体" w:hAnsi="宋体"/>
          <w:color w:val="auto"/>
          <w:spacing w:val="20"/>
          <w:sz w:val="24"/>
          <w:highlight w:val="none"/>
        </w:rPr>
        <w:t>3、施工图纸及有关资料。</w:t>
      </w:r>
    </w:p>
    <w:p w14:paraId="280C6B22">
      <w:pPr>
        <w:spacing w:line="360" w:lineRule="auto"/>
        <w:rPr>
          <w:rFonts w:ascii="宋体" w:hAnsi="宋体"/>
          <w:color w:val="auto"/>
          <w:spacing w:val="20"/>
          <w:sz w:val="24"/>
          <w:highlight w:val="none"/>
        </w:rPr>
      </w:pPr>
      <w:r>
        <w:rPr>
          <w:rFonts w:hint="eastAsia" w:ascii="宋体" w:hAnsi="宋体"/>
          <w:color w:val="auto"/>
          <w:spacing w:val="20"/>
          <w:sz w:val="24"/>
          <w:highlight w:val="none"/>
        </w:rPr>
        <w:t>二、具体要求</w:t>
      </w:r>
    </w:p>
    <w:p w14:paraId="6C364DEA">
      <w:pPr>
        <w:spacing w:line="360" w:lineRule="auto"/>
        <w:rPr>
          <w:rFonts w:ascii="宋体" w:hAnsi="宋体"/>
          <w:color w:val="auto"/>
          <w:spacing w:val="20"/>
          <w:sz w:val="24"/>
          <w:highlight w:val="none"/>
        </w:rPr>
      </w:pPr>
      <w:r>
        <w:rPr>
          <w:rFonts w:hint="eastAsia" w:ascii="宋体" w:hAnsi="宋体"/>
          <w:color w:val="auto"/>
          <w:spacing w:val="20"/>
          <w:sz w:val="24"/>
          <w:highlight w:val="none"/>
        </w:rPr>
        <w:t>1、“重合同，守信誉”。按本工程规定的总工期，编制出完善的施工进度控制计划，在投标承诺了工期内完成工程任务。</w:t>
      </w:r>
    </w:p>
    <w:p w14:paraId="1073086F">
      <w:pPr>
        <w:spacing w:line="360" w:lineRule="auto"/>
        <w:rPr>
          <w:rFonts w:ascii="宋体" w:hAnsi="宋体"/>
          <w:color w:val="auto"/>
          <w:spacing w:val="20"/>
          <w:sz w:val="24"/>
          <w:highlight w:val="none"/>
        </w:rPr>
      </w:pPr>
      <w:r>
        <w:rPr>
          <w:rFonts w:hint="eastAsia" w:ascii="宋体" w:hAnsi="宋体"/>
          <w:color w:val="auto"/>
          <w:spacing w:val="20"/>
          <w:sz w:val="24"/>
          <w:highlight w:val="none"/>
        </w:rPr>
        <w:t>2、发挥技术优势，优化管理水平。安排经验丰富的优秀管理人员和高素质的工人参加本项目施工，采用先进的技术设备，优化施工管理，充分发挥施工单位在管理和技术方面的优势。</w:t>
      </w:r>
    </w:p>
    <w:p w14:paraId="7574E5A4">
      <w:pPr>
        <w:spacing w:line="360" w:lineRule="auto"/>
        <w:rPr>
          <w:rFonts w:ascii="宋体" w:hAnsi="宋体"/>
          <w:color w:val="auto"/>
          <w:spacing w:val="20"/>
          <w:sz w:val="24"/>
          <w:highlight w:val="none"/>
        </w:rPr>
      </w:pPr>
    </w:p>
    <w:p w14:paraId="4ABBEBFC">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第二节  施工要求</w:t>
      </w:r>
    </w:p>
    <w:p w14:paraId="1A210C6C">
      <w:pPr>
        <w:spacing w:line="360" w:lineRule="auto"/>
        <w:rPr>
          <w:rFonts w:ascii="宋体" w:hAnsi="宋体"/>
          <w:color w:val="auto"/>
          <w:spacing w:val="20"/>
          <w:sz w:val="24"/>
          <w:highlight w:val="none"/>
        </w:rPr>
      </w:pPr>
      <w:r>
        <w:rPr>
          <w:rFonts w:hint="eastAsia" w:ascii="宋体" w:hAnsi="宋体"/>
          <w:color w:val="auto"/>
          <w:spacing w:val="20"/>
          <w:sz w:val="24"/>
          <w:highlight w:val="none"/>
        </w:rPr>
        <w:t>一、施工机构及现场管理要求</w:t>
      </w:r>
    </w:p>
    <w:p w14:paraId="3242ED57">
      <w:pPr>
        <w:spacing w:line="360" w:lineRule="auto"/>
        <w:rPr>
          <w:rFonts w:ascii="宋体" w:hAnsi="宋体"/>
          <w:color w:val="auto"/>
          <w:spacing w:val="20"/>
          <w:sz w:val="24"/>
          <w:highlight w:val="none"/>
        </w:rPr>
      </w:pPr>
      <w:r>
        <w:rPr>
          <w:rFonts w:hint="eastAsia" w:ascii="宋体" w:hAnsi="宋体"/>
          <w:color w:val="auto"/>
          <w:spacing w:val="20"/>
          <w:sz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124A121E">
      <w:pPr>
        <w:spacing w:line="360" w:lineRule="auto"/>
        <w:rPr>
          <w:rFonts w:ascii="宋体" w:hAnsi="宋体"/>
          <w:color w:val="auto"/>
          <w:spacing w:val="20"/>
          <w:sz w:val="24"/>
          <w:highlight w:val="none"/>
        </w:rPr>
      </w:pPr>
      <w:r>
        <w:rPr>
          <w:rFonts w:hint="eastAsia" w:ascii="宋体" w:hAnsi="宋体"/>
          <w:color w:val="auto"/>
          <w:spacing w:val="20"/>
          <w:sz w:val="24"/>
          <w:highlight w:val="none"/>
        </w:rPr>
        <w:t>二、施工要求</w:t>
      </w:r>
    </w:p>
    <w:p w14:paraId="6DEC2ECC">
      <w:pPr>
        <w:widowControl/>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本工程施工要点如下：</w:t>
      </w:r>
    </w:p>
    <w:p w14:paraId="4F730614">
      <w:pPr>
        <w:spacing w:line="360" w:lineRule="auto"/>
        <w:rPr>
          <w:rFonts w:ascii="宋体" w:hAnsi="宋体"/>
          <w:color w:val="auto"/>
          <w:spacing w:val="20"/>
          <w:sz w:val="24"/>
          <w:highlight w:val="none"/>
        </w:rPr>
      </w:pPr>
      <w:r>
        <w:rPr>
          <w:rFonts w:hint="eastAsia" w:ascii="宋体" w:hAnsi="宋体"/>
          <w:color w:val="auto"/>
          <w:spacing w:val="20"/>
          <w:sz w:val="24"/>
          <w:highlight w:val="none"/>
        </w:rPr>
        <w:t>1、采用先进的施工技术；</w:t>
      </w:r>
    </w:p>
    <w:p w14:paraId="14046280">
      <w:pPr>
        <w:spacing w:line="360" w:lineRule="auto"/>
        <w:rPr>
          <w:rFonts w:ascii="宋体" w:hAnsi="宋体"/>
          <w:color w:val="auto"/>
          <w:spacing w:val="20"/>
          <w:sz w:val="24"/>
          <w:highlight w:val="none"/>
        </w:rPr>
      </w:pPr>
      <w:r>
        <w:rPr>
          <w:rFonts w:hint="eastAsia" w:ascii="宋体" w:hAnsi="宋体"/>
          <w:color w:val="auto"/>
          <w:spacing w:val="20"/>
          <w:sz w:val="24"/>
          <w:highlight w:val="none"/>
        </w:rPr>
        <w:t>2、投入现代化的施工机械设备；</w:t>
      </w:r>
    </w:p>
    <w:p w14:paraId="5CDE42FC">
      <w:pPr>
        <w:spacing w:line="360" w:lineRule="auto"/>
        <w:rPr>
          <w:rFonts w:ascii="宋体" w:hAnsi="宋体"/>
          <w:color w:val="auto"/>
          <w:spacing w:val="20"/>
          <w:sz w:val="24"/>
          <w:highlight w:val="none"/>
        </w:rPr>
      </w:pPr>
      <w:r>
        <w:rPr>
          <w:rFonts w:hint="eastAsia" w:ascii="宋体" w:hAnsi="宋体"/>
          <w:color w:val="auto"/>
          <w:spacing w:val="20"/>
          <w:sz w:val="24"/>
          <w:highlight w:val="none"/>
        </w:rPr>
        <w:t>3、合理的施工方案和先进的施工组织。</w:t>
      </w:r>
    </w:p>
    <w:p w14:paraId="23F93EB8">
      <w:pPr>
        <w:spacing w:line="360" w:lineRule="auto"/>
        <w:rPr>
          <w:rFonts w:ascii="宋体" w:hAnsi="宋体"/>
          <w:color w:val="auto"/>
          <w:spacing w:val="20"/>
          <w:sz w:val="24"/>
          <w:highlight w:val="none"/>
        </w:rPr>
      </w:pPr>
      <w:r>
        <w:rPr>
          <w:rFonts w:hint="eastAsia" w:ascii="宋体" w:hAnsi="宋体"/>
          <w:color w:val="auto"/>
          <w:spacing w:val="20"/>
          <w:sz w:val="24"/>
          <w:highlight w:val="none"/>
        </w:rPr>
        <w:t>4、施工过程要求</w:t>
      </w:r>
    </w:p>
    <w:p w14:paraId="18251216">
      <w:pPr>
        <w:spacing w:line="360" w:lineRule="auto"/>
        <w:rPr>
          <w:rFonts w:ascii="宋体" w:hAnsi="宋体"/>
          <w:color w:val="auto"/>
          <w:spacing w:val="20"/>
          <w:sz w:val="24"/>
          <w:highlight w:val="none"/>
        </w:rPr>
      </w:pPr>
      <w:r>
        <w:rPr>
          <w:rFonts w:hint="eastAsia" w:ascii="宋体" w:hAnsi="宋体"/>
          <w:color w:val="auto"/>
          <w:spacing w:val="20"/>
          <w:sz w:val="24"/>
          <w:highlight w:val="none"/>
        </w:rPr>
        <w:t>A、严格按照国家、省市、地方施工规范要求进行施工。</w:t>
      </w:r>
    </w:p>
    <w:p w14:paraId="3A5B5E62">
      <w:pPr>
        <w:spacing w:line="360" w:lineRule="auto"/>
        <w:rPr>
          <w:rFonts w:ascii="宋体" w:hAnsi="宋体"/>
          <w:color w:val="auto"/>
          <w:spacing w:val="20"/>
          <w:sz w:val="24"/>
          <w:highlight w:val="none"/>
        </w:rPr>
      </w:pPr>
      <w:r>
        <w:rPr>
          <w:rFonts w:hint="eastAsia" w:ascii="宋体" w:hAnsi="宋体"/>
          <w:color w:val="auto"/>
          <w:spacing w:val="20"/>
          <w:sz w:val="24"/>
          <w:highlight w:val="none"/>
        </w:rPr>
        <w:t>B、根据工程进度计划，编制材料订购、质量检测、配方测试，确保材料质量和供应的计划。</w:t>
      </w:r>
    </w:p>
    <w:p w14:paraId="73B376F8">
      <w:pPr>
        <w:spacing w:line="360" w:lineRule="auto"/>
        <w:rPr>
          <w:rFonts w:ascii="宋体" w:hAnsi="宋体"/>
          <w:color w:val="auto"/>
          <w:spacing w:val="20"/>
          <w:sz w:val="24"/>
          <w:highlight w:val="none"/>
        </w:rPr>
      </w:pPr>
      <w:r>
        <w:rPr>
          <w:rFonts w:hint="eastAsia" w:ascii="宋体" w:hAnsi="宋体"/>
          <w:color w:val="auto"/>
          <w:spacing w:val="20"/>
          <w:sz w:val="24"/>
          <w:highlight w:val="none"/>
        </w:rPr>
        <w:t>三、项目施工目标</w:t>
      </w:r>
    </w:p>
    <w:p w14:paraId="1188C639">
      <w:pPr>
        <w:spacing w:line="360" w:lineRule="auto"/>
        <w:rPr>
          <w:rFonts w:ascii="宋体" w:hAnsi="宋体"/>
          <w:color w:val="auto"/>
          <w:spacing w:val="20"/>
          <w:sz w:val="24"/>
          <w:highlight w:val="none"/>
        </w:rPr>
      </w:pPr>
      <w:r>
        <w:rPr>
          <w:rFonts w:hint="eastAsia" w:ascii="宋体" w:hAnsi="宋体"/>
          <w:color w:val="auto"/>
          <w:spacing w:val="20"/>
          <w:sz w:val="24"/>
          <w:highlight w:val="none"/>
        </w:rPr>
        <w:t>1、质量目标。确保工程质量一次验收合格。</w:t>
      </w:r>
    </w:p>
    <w:p w14:paraId="4F4310BB">
      <w:pPr>
        <w:spacing w:line="360" w:lineRule="auto"/>
        <w:rPr>
          <w:rFonts w:ascii="宋体" w:hAnsi="宋体"/>
          <w:color w:val="auto"/>
          <w:spacing w:val="20"/>
          <w:sz w:val="24"/>
          <w:highlight w:val="none"/>
        </w:rPr>
      </w:pPr>
      <w:r>
        <w:rPr>
          <w:rFonts w:hint="eastAsia" w:ascii="宋体" w:hAnsi="宋体"/>
          <w:color w:val="auto"/>
          <w:spacing w:val="20"/>
          <w:sz w:val="24"/>
          <w:highlight w:val="none"/>
        </w:rPr>
        <w:t>2、安全目标。杜绝重大安全事故的发生，控制工伤、轻伤事故在千分之一内。</w:t>
      </w:r>
    </w:p>
    <w:p w14:paraId="16F4AE6A">
      <w:pPr>
        <w:spacing w:line="360" w:lineRule="auto"/>
        <w:rPr>
          <w:rFonts w:ascii="宋体" w:hAnsi="宋体"/>
          <w:color w:val="auto"/>
          <w:spacing w:val="20"/>
          <w:sz w:val="24"/>
          <w:highlight w:val="none"/>
        </w:rPr>
      </w:pPr>
      <w:r>
        <w:rPr>
          <w:rFonts w:hint="eastAsia" w:ascii="宋体" w:hAnsi="宋体"/>
          <w:color w:val="auto"/>
          <w:spacing w:val="20"/>
          <w:sz w:val="24"/>
          <w:highlight w:val="none"/>
        </w:rPr>
        <w:t>3、工期目标。</w:t>
      </w:r>
      <w:r>
        <w:rPr>
          <w:rFonts w:hint="eastAsia" w:ascii="宋体" w:hAnsi="宋体"/>
          <w:color w:val="auto"/>
          <w:spacing w:val="20"/>
          <w:sz w:val="24"/>
          <w:szCs w:val="24"/>
          <w:highlight w:val="none"/>
        </w:rPr>
        <w:t>按招标文件目标工期，</w:t>
      </w:r>
      <w:r>
        <w:rPr>
          <w:rFonts w:hint="eastAsia" w:ascii="宋体" w:hAnsi="宋体"/>
          <w:color w:val="auto"/>
          <w:spacing w:val="20"/>
          <w:sz w:val="24"/>
          <w:szCs w:val="24"/>
          <w:highlight w:val="none"/>
          <w:lang w:eastAsia="zh-CN"/>
        </w:rPr>
        <w:t>完成</w:t>
      </w:r>
      <w:r>
        <w:rPr>
          <w:rFonts w:hint="eastAsia" w:ascii="宋体" w:hAnsi="宋体"/>
          <w:color w:val="auto"/>
          <w:spacing w:val="20"/>
          <w:sz w:val="24"/>
          <w:szCs w:val="24"/>
          <w:highlight w:val="none"/>
        </w:rPr>
        <w:t xml:space="preserve">项目实体及相关资料，并经发包方验收合格。 </w:t>
      </w:r>
    </w:p>
    <w:p w14:paraId="76606AE1">
      <w:pPr>
        <w:spacing w:line="360" w:lineRule="auto"/>
        <w:rPr>
          <w:rFonts w:ascii="宋体" w:hAnsi="宋体"/>
          <w:color w:val="auto"/>
          <w:spacing w:val="20"/>
          <w:sz w:val="24"/>
          <w:highlight w:val="none"/>
        </w:rPr>
      </w:pPr>
      <w:r>
        <w:rPr>
          <w:rFonts w:hint="eastAsia" w:ascii="宋体" w:hAnsi="宋体"/>
          <w:color w:val="auto"/>
          <w:spacing w:val="20"/>
          <w:highlight w:val="none"/>
        </w:rPr>
        <w:t xml:space="preserve"> </w:t>
      </w:r>
    </w:p>
    <w:p w14:paraId="297F14DD">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第三节  主要施工方案与施工方法的要求</w:t>
      </w:r>
    </w:p>
    <w:p w14:paraId="6DB46829">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一、结构施工要求</w:t>
      </w:r>
    </w:p>
    <w:p w14:paraId="3FC62C34">
      <w:pPr>
        <w:spacing w:line="360" w:lineRule="auto"/>
        <w:rPr>
          <w:rFonts w:ascii="宋体" w:hAnsi="宋体"/>
          <w:color w:val="auto"/>
          <w:spacing w:val="20"/>
          <w:sz w:val="24"/>
          <w:highlight w:val="none"/>
        </w:rPr>
      </w:pPr>
      <w:r>
        <w:rPr>
          <w:rFonts w:hint="eastAsia" w:ascii="宋体" w:hAnsi="宋体"/>
          <w:color w:val="auto"/>
          <w:spacing w:val="20"/>
          <w:sz w:val="24"/>
          <w:highlight w:val="none"/>
        </w:rPr>
        <w:t>1、工程施工要求</w:t>
      </w:r>
    </w:p>
    <w:p w14:paraId="35A8666A">
      <w:pPr>
        <w:spacing w:line="360" w:lineRule="auto"/>
        <w:rPr>
          <w:rFonts w:ascii="宋体" w:hAnsi="宋体"/>
          <w:color w:val="auto"/>
          <w:spacing w:val="20"/>
          <w:sz w:val="24"/>
          <w:highlight w:val="none"/>
        </w:rPr>
      </w:pPr>
      <w:r>
        <w:rPr>
          <w:rFonts w:hint="eastAsia" w:ascii="宋体" w:hAnsi="宋体"/>
          <w:color w:val="auto"/>
          <w:spacing w:val="20"/>
          <w:sz w:val="24"/>
          <w:highlight w:val="none"/>
        </w:rPr>
        <w:t>各分项工程在施工前，均应编制相应的施工技术措施，内容包括施工准备、操作工艺、质量标准、成品保护等。</w:t>
      </w:r>
    </w:p>
    <w:p w14:paraId="1487D0EE">
      <w:pPr>
        <w:spacing w:line="360" w:lineRule="auto"/>
        <w:rPr>
          <w:rFonts w:ascii="宋体" w:hAnsi="宋体"/>
          <w:color w:val="auto"/>
          <w:spacing w:val="20"/>
          <w:sz w:val="24"/>
          <w:highlight w:val="none"/>
        </w:rPr>
      </w:pPr>
      <w:r>
        <w:rPr>
          <w:rFonts w:hint="eastAsia" w:ascii="宋体" w:hAnsi="宋体"/>
          <w:color w:val="auto"/>
          <w:spacing w:val="20"/>
          <w:sz w:val="24"/>
          <w:highlight w:val="none"/>
        </w:rPr>
        <w:t>2、所有施工项目均应按照国家、省市、地方有关法律法规及规范要求制定施工技术方案后方可施工。</w:t>
      </w:r>
    </w:p>
    <w:p w14:paraId="7907A5BD">
      <w:pPr>
        <w:spacing w:line="360" w:lineRule="auto"/>
        <w:rPr>
          <w:rFonts w:ascii="宋体" w:hAnsi="宋体"/>
          <w:color w:val="auto"/>
          <w:spacing w:val="20"/>
          <w:sz w:val="24"/>
          <w:highlight w:val="none"/>
        </w:rPr>
      </w:pPr>
    </w:p>
    <w:p w14:paraId="61EBF48E">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第四节  主要技术组织要求</w:t>
      </w:r>
    </w:p>
    <w:p w14:paraId="61E678CB">
      <w:pPr>
        <w:spacing w:line="360" w:lineRule="auto"/>
        <w:rPr>
          <w:rFonts w:ascii="宋体" w:hAnsi="宋体"/>
          <w:color w:val="auto"/>
          <w:spacing w:val="20"/>
          <w:sz w:val="24"/>
          <w:highlight w:val="none"/>
        </w:rPr>
      </w:pPr>
      <w:r>
        <w:rPr>
          <w:rFonts w:hint="eastAsia" w:ascii="宋体" w:hAnsi="宋体"/>
          <w:color w:val="auto"/>
          <w:spacing w:val="20"/>
          <w:sz w:val="24"/>
          <w:highlight w:val="none"/>
        </w:rPr>
        <w:t>一、工程施工中，要严格执行有关技术操作的各项规程，要注意落实下列各点中的技术措施。实行目标管理，明确总目标为合格。</w:t>
      </w:r>
    </w:p>
    <w:p w14:paraId="33B2EA40">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1、成立以总工程师为首的全面质量和管理小组。</w:t>
      </w:r>
    </w:p>
    <w:p w14:paraId="5703106D">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2、明确并认真落实技术岗位责任制和技术交底制度。</w:t>
      </w:r>
    </w:p>
    <w:p w14:paraId="5691F1F2">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3、落实图纸会审、定位放线、预检复核、材质验收、成品保护等有关规定。</w:t>
      </w:r>
    </w:p>
    <w:p w14:paraId="6754E91A">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4、制定自检，互检（交接检）末检制度。</w:t>
      </w:r>
    </w:p>
    <w:p w14:paraId="1ED2AE4F">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5、对工程实行质量预控，施工程序及工艺标准施工。</w:t>
      </w:r>
    </w:p>
    <w:p w14:paraId="39B16AB8">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6、特殊工种必须持证上岗。</w:t>
      </w:r>
    </w:p>
    <w:p w14:paraId="2DF703AE">
      <w:pPr>
        <w:pStyle w:val="29"/>
        <w:jc w:val="left"/>
        <w:rPr>
          <w:rFonts w:ascii="宋体" w:hAnsi="宋体" w:eastAsia="宋体"/>
          <w:color w:val="auto"/>
          <w:spacing w:val="20"/>
          <w:kern w:val="2"/>
          <w:highlight w:val="none"/>
        </w:rPr>
      </w:pPr>
    </w:p>
    <w:p w14:paraId="223EF9A9">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第五节  质量、工期保证措施</w:t>
      </w:r>
    </w:p>
    <w:p w14:paraId="09AD9028">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一、质量保证措施</w:t>
      </w:r>
    </w:p>
    <w:p w14:paraId="7F5544AB">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1、建立健全结构，施工从设备、材料、半成品、成品进场，施工安装直至交付验收的质量保证体系，并落实到人。</w:t>
      </w:r>
    </w:p>
    <w:p w14:paraId="193533BD">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2、严格贯彻“把关”和“积极预防”相结合的质量管理方法。</w:t>
      </w:r>
    </w:p>
    <w:p w14:paraId="76034E32">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3、本工程实行全面质量管理、文明施工，整个工程实行专业性管理，提前组织培训，统一思想，熟悉操作。</w:t>
      </w:r>
    </w:p>
    <w:p w14:paraId="723C87B1">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4、按进度计划施工，严格技术管理，当进度与质量发生矛盾时，要服从质量，承包任务者首先要承包质量。</w:t>
      </w:r>
    </w:p>
    <w:p w14:paraId="2367DA64">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5、加强质量监督检查，采取专业检查与自检相结合的检查方法，并以自检为主，坚持贯彻执行自检、互检、交接检的三检制度与挂牌制度，对工程质量要求一丝不苟。</w:t>
      </w:r>
    </w:p>
    <w:p w14:paraId="7E2C6BEF">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二、工期保证措施</w:t>
      </w:r>
    </w:p>
    <w:p w14:paraId="255F74A3">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1、运用现代化管理方法指导生产、加强动态管理。充分利用已有资源组织材料、人力资源的合理配置。保障各阶段施工的连续性，消除窝工、停工现象。</w:t>
      </w:r>
    </w:p>
    <w:p w14:paraId="0E266AB1">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2、各工序严格按进度计划施工，项目经理有效协调人力资源，确保施工顺利；</w:t>
      </w:r>
    </w:p>
    <w:p w14:paraId="177629DE">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3、保证倒排工期，充分做好施工前的准备工作；</w:t>
      </w:r>
    </w:p>
    <w:p w14:paraId="73E4D85A">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4、优化网络计划管理，综合考虑机械、设备、材料的相应关系，使各工种、各工序实施紧密的交叉搭接，对每道工序制定相应的调整措施。</w:t>
      </w:r>
    </w:p>
    <w:p w14:paraId="4CB708E3">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5、合理配置施工机械设施，提高使用效率，保证各项作业、各工种之间的高度协调，发挥最大的生产潜力，实现工期目标值。</w:t>
      </w:r>
    </w:p>
    <w:p w14:paraId="09C77E8A">
      <w:pPr>
        <w:spacing w:line="360" w:lineRule="auto"/>
        <w:rPr>
          <w:rFonts w:ascii="宋体" w:hAnsi="宋体"/>
          <w:b/>
          <w:bCs/>
          <w:color w:val="auto"/>
          <w:spacing w:val="20"/>
          <w:sz w:val="30"/>
          <w:szCs w:val="30"/>
          <w:highlight w:val="none"/>
        </w:rPr>
      </w:pPr>
    </w:p>
    <w:p w14:paraId="4151D08A">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第六节  投入的主要机械设备及劳动力计划</w:t>
      </w:r>
    </w:p>
    <w:p w14:paraId="0539370E">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根据经建设单位及监理批准的施工进度计划及现场施工情况，投入相应数量的机械设备及劳动力，满足工程进度要求，确保按期完工。</w:t>
      </w:r>
    </w:p>
    <w:p w14:paraId="52611BBE">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1、在确保工程质量、安全生产的前提下，优化施工进度计划，动态管理，合理组织，严格控制关键线路节点，确保工期目标。</w:t>
      </w:r>
    </w:p>
    <w:p w14:paraId="2617CAA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2、采用性能完好的机械设备并配齐数量，设现场专业机修班组，定期检查、调试。</w:t>
      </w:r>
    </w:p>
    <w:p w14:paraId="465D7B6C">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3、现场职工及劳务认真挑选，竞争上岗，确保现场施工人员的岗位技能水平及劳动数量满足工期要求。</w:t>
      </w:r>
    </w:p>
    <w:p w14:paraId="576C319B">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4、根据施工进度控制统筹计划及时合理编制工程施工进度每周计划，直至落实到小时工作安排。</w:t>
      </w:r>
    </w:p>
    <w:p w14:paraId="5008B0C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5、平面按划定的施工区段组织流水施工，将分为多个工作班组，分段流水协调施工。</w:t>
      </w:r>
    </w:p>
    <w:p w14:paraId="7CB0F750">
      <w:pPr>
        <w:spacing w:line="360" w:lineRule="auto"/>
        <w:rPr>
          <w:rFonts w:ascii="宋体" w:hAnsi="宋体" w:cs="宋体"/>
          <w:color w:val="auto"/>
          <w:spacing w:val="20"/>
          <w:kern w:val="0"/>
          <w:sz w:val="24"/>
          <w:szCs w:val="24"/>
          <w:highlight w:val="none"/>
        </w:rPr>
      </w:pPr>
    </w:p>
    <w:p w14:paraId="371ABCCD">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第七节  安全文明施工措施</w:t>
      </w:r>
    </w:p>
    <w:p w14:paraId="33CE3095">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采取严格的施工管理措施，严格按照《广州市安全文明施工管理标准》、《建筑施工安全检查标准》等管理规定的要求，做好本工程安全文明施工工作。</w:t>
      </w:r>
    </w:p>
    <w:p w14:paraId="02F7AD05">
      <w:pPr>
        <w:numPr>
          <w:ilvl w:val="0"/>
          <w:numId w:val="4"/>
        </w:numPr>
        <w:tabs>
          <w:tab w:val="left" w:pos="640"/>
          <w:tab w:val="clear" w:pos="1260"/>
        </w:tabs>
        <w:spacing w:line="360" w:lineRule="auto"/>
        <w:ind w:left="0" w:firstLine="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安全生产管理</w:t>
      </w:r>
    </w:p>
    <w:p w14:paraId="2DF3665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安全生产目标：达到五无目标，即“无死亡事故，无重大伤人事故，无重大机械事故，无火灾，无中毒事故”。并将一般减微事故发生频率控制在3‰以下。</w:t>
      </w:r>
    </w:p>
    <w:p w14:paraId="4F12719E">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安全方针：安全第一，预防为主</w:t>
      </w:r>
    </w:p>
    <w:p w14:paraId="3493CDBD">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安全和文明施工目标：</w:t>
      </w:r>
      <w:r>
        <w:rPr>
          <w:rFonts w:hint="eastAsia" w:ascii="宋体" w:hAnsi="宋体"/>
          <w:color w:val="auto"/>
          <w:spacing w:val="20"/>
          <w:sz w:val="24"/>
          <w:szCs w:val="24"/>
          <w:highlight w:val="none"/>
        </w:rPr>
        <w:t xml:space="preserve"> </w:t>
      </w:r>
      <w:r>
        <w:rPr>
          <w:rFonts w:hint="eastAsia" w:ascii="宋体" w:hAnsi="宋体" w:cs="宋体"/>
          <w:color w:val="auto"/>
          <w:spacing w:val="20"/>
          <w:kern w:val="0"/>
          <w:sz w:val="24"/>
          <w:szCs w:val="24"/>
          <w:highlight w:val="none"/>
        </w:rPr>
        <w:t>力争达到安全生产，文明施工优良工地。</w:t>
      </w:r>
    </w:p>
    <w:p w14:paraId="7A69455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1DEA4577">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4ECC273F">
      <w:pPr>
        <w:spacing w:line="360" w:lineRule="auto"/>
        <w:rPr>
          <w:rFonts w:ascii="宋体" w:hAnsi="宋体" w:cs="宋体"/>
          <w:b/>
          <w:color w:val="auto"/>
          <w:spacing w:val="20"/>
          <w:kern w:val="0"/>
          <w:sz w:val="24"/>
          <w:szCs w:val="24"/>
          <w:highlight w:val="none"/>
        </w:rPr>
      </w:pPr>
      <w:r>
        <w:rPr>
          <w:rFonts w:hint="eastAsia" w:ascii="宋体" w:hAnsi="宋体" w:cs="宋体"/>
          <w:color w:val="auto"/>
          <w:spacing w:val="20"/>
          <w:kern w:val="0"/>
          <w:sz w:val="24"/>
          <w:szCs w:val="24"/>
          <w:highlight w:val="none"/>
        </w:rPr>
        <w:t>二、文明施工管理</w:t>
      </w:r>
    </w:p>
    <w:p w14:paraId="247FAE67">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03F1ADC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文明施工注意事项：</w:t>
      </w:r>
    </w:p>
    <w:p w14:paraId="78A887C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1、清运渣土的车辆应在在施工封闭范围内停放；清运渣土的车辆应封闭或采用苫布覆盖，出入现场时应有专人指挥。清运渣土的作业时间应遵守有关规定，做到夜间不施工，减少对周围环境的噪音影响。</w:t>
      </w:r>
    </w:p>
    <w:p w14:paraId="00C1AA1C">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2、对地下的各类管线，施工前在地面上设置明显标志，并标明管线用途，行进方向。对检查井、污水井也采取相应的保护措施。</w:t>
      </w:r>
    </w:p>
    <w:p w14:paraId="47C6F9D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3、工程完工后，我方将及时将施工渣土清运出场，做到不积压。</w:t>
      </w:r>
    </w:p>
    <w:p w14:paraId="331D4367">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4、执行广东省、广州市有关加强施工现场文明施工管理的规定。</w:t>
      </w:r>
    </w:p>
    <w:p w14:paraId="6ABB247B">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3C0FDD9B">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1D570B0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7、施工现场设置消防车道，并应保持畅通。施工现场道路保持两方向畅通，保证消防车辆能够及时进入事发现场进行救援工作。</w:t>
      </w:r>
    </w:p>
    <w:p w14:paraId="00E856D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8、对工人进行岗前教育，施工作业应当在批准的施工场地内进行，不得在施工场地范围外堆放物料、机具等。</w:t>
      </w:r>
    </w:p>
    <w:p w14:paraId="391CCD05">
      <w:pPr>
        <w:pStyle w:val="29"/>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r>
        <w:rPr>
          <w:rFonts w:hint="eastAsia" w:ascii="宋体" w:hAnsi="宋体" w:eastAsia="宋体" w:cs="宋体"/>
          <w:color w:val="auto"/>
          <w:spacing w:val="20"/>
          <w:szCs w:val="24"/>
          <w:highlight w:val="none"/>
        </w:rPr>
        <w:br w:type="textWrapping"/>
      </w:r>
      <w:r>
        <w:rPr>
          <w:rFonts w:hint="eastAsia" w:ascii="宋体" w:hAnsi="宋体" w:eastAsia="宋体" w:cs="宋体"/>
          <w:color w:val="auto"/>
          <w:spacing w:val="20"/>
          <w:szCs w:val="24"/>
          <w:highlight w:val="none"/>
        </w:rPr>
        <w:t>10、不得在施工现场焚烧油毡、橡胶、油漆、垃圾以及其他产生有毒、有害烟尘和恶臭气体的物质。</w:t>
      </w:r>
    </w:p>
    <w:p w14:paraId="2E7B2352">
      <w:pPr>
        <w:pStyle w:val="29"/>
        <w:jc w:val="left"/>
        <w:rPr>
          <w:rFonts w:ascii="宋体" w:hAnsi="宋体" w:eastAsia="宋体"/>
          <w:color w:val="auto"/>
          <w:spacing w:val="20"/>
          <w:kern w:val="2"/>
          <w:highlight w:val="none"/>
        </w:rPr>
      </w:pPr>
    </w:p>
    <w:p w14:paraId="053292C9">
      <w:pPr>
        <w:rPr>
          <w:rFonts w:ascii="宋体"/>
          <w:b/>
          <w:color w:val="auto"/>
          <w:sz w:val="24"/>
          <w:szCs w:val="24"/>
          <w:highlight w:val="none"/>
        </w:rPr>
      </w:pPr>
      <w:r>
        <w:rPr>
          <w:rFonts w:hint="eastAsia" w:ascii="宋体" w:hAnsi="宋体" w:cs="宋体"/>
          <w:color w:val="auto"/>
          <w:spacing w:val="20"/>
          <w:szCs w:val="24"/>
          <w:highlight w:val="none"/>
        </w:rPr>
        <w:t>注 : 除应执行本施工组织设计要点外,应参照国家等现行有关规定及工程建设标准作进一步完善。</w:t>
      </w:r>
    </w:p>
    <w:p w14:paraId="5B0DB229">
      <w:pPr>
        <w:pStyle w:val="3"/>
        <w:rPr>
          <w:color w:val="auto"/>
          <w:highlight w:val="none"/>
        </w:rPr>
      </w:pPr>
      <w:r>
        <w:rPr>
          <w:color w:val="auto"/>
          <w:sz w:val="24"/>
          <w:szCs w:val="24"/>
          <w:highlight w:val="none"/>
        </w:rPr>
        <w:br w:type="page"/>
      </w:r>
      <w:bookmarkStart w:id="39" w:name="_Toc2272569"/>
      <w:bookmarkStart w:id="40" w:name="_Toc21525514"/>
      <w:r>
        <w:rPr>
          <w:rFonts w:hint="eastAsia"/>
          <w:color w:val="auto"/>
          <w:highlight w:val="none"/>
        </w:rPr>
        <w:t>第六章</w:t>
      </w:r>
      <w:r>
        <w:rPr>
          <w:color w:val="auto"/>
          <w:highlight w:val="none"/>
        </w:rPr>
        <w:t xml:space="preserve">  </w:t>
      </w:r>
      <w:r>
        <w:rPr>
          <w:rFonts w:hint="eastAsia"/>
          <w:color w:val="auto"/>
          <w:highlight w:val="none"/>
        </w:rPr>
        <w:t>图纸</w:t>
      </w:r>
      <w:r>
        <w:rPr>
          <w:rFonts w:hint="eastAsia"/>
          <w:strike w:val="0"/>
          <w:color w:val="auto"/>
          <w:highlight w:val="none"/>
        </w:rPr>
        <w:t>及勘察资料</w:t>
      </w:r>
      <w:bookmarkEnd w:id="39"/>
      <w:bookmarkEnd w:id="40"/>
    </w:p>
    <w:p w14:paraId="5144FF8B">
      <w:pPr>
        <w:jc w:val="center"/>
        <w:rPr>
          <w:rFonts w:ascii="宋体"/>
          <w:b/>
          <w:color w:val="auto"/>
          <w:sz w:val="24"/>
          <w:szCs w:val="24"/>
          <w:highlight w:val="none"/>
        </w:rPr>
      </w:pPr>
      <w:r>
        <w:rPr>
          <w:rFonts w:hint="eastAsia" w:ascii="宋体" w:hAnsi="宋体"/>
          <w:color w:val="auto"/>
          <w:sz w:val="24"/>
          <w:szCs w:val="24"/>
          <w:highlight w:val="none"/>
        </w:rPr>
        <w:t>另册。</w:t>
      </w:r>
    </w:p>
    <w:p w14:paraId="41728E06">
      <w:pPr>
        <w:pStyle w:val="3"/>
        <w:rPr>
          <w:rFonts w:ascii="宋体"/>
          <w:color w:val="auto"/>
          <w:sz w:val="24"/>
          <w:highlight w:val="none"/>
        </w:rPr>
      </w:pPr>
      <w:r>
        <w:rPr>
          <w:color w:val="auto"/>
          <w:sz w:val="24"/>
          <w:szCs w:val="24"/>
          <w:highlight w:val="none"/>
        </w:rPr>
        <w:br w:type="page"/>
      </w:r>
      <w:bookmarkStart w:id="41" w:name="_Toc2272570"/>
      <w:bookmarkStart w:id="42" w:name="_Toc21525515"/>
      <w:r>
        <w:rPr>
          <w:rFonts w:hint="eastAsia"/>
          <w:color w:val="auto"/>
          <w:highlight w:val="none"/>
        </w:rPr>
        <w:t>第七章</w:t>
      </w:r>
      <w:r>
        <w:rPr>
          <w:color w:val="auto"/>
          <w:highlight w:val="none"/>
        </w:rPr>
        <w:t xml:space="preserve">  </w:t>
      </w:r>
      <w:r>
        <w:rPr>
          <w:rFonts w:hint="eastAsia"/>
          <w:color w:val="auto"/>
          <w:highlight w:val="none"/>
        </w:rPr>
        <w:t>工程量清单</w:t>
      </w:r>
      <w:bookmarkEnd w:id="41"/>
      <w:bookmarkEnd w:id="42"/>
    </w:p>
    <w:p w14:paraId="385F6AD5">
      <w:pPr>
        <w:jc w:val="center"/>
        <w:rPr>
          <w:rFonts w:ascii="宋体"/>
          <w:b/>
          <w:color w:val="auto"/>
          <w:sz w:val="24"/>
          <w:szCs w:val="24"/>
          <w:highlight w:val="none"/>
        </w:rPr>
      </w:pPr>
      <w:r>
        <w:rPr>
          <w:rFonts w:hint="eastAsia" w:ascii="宋体" w:hAnsi="宋体"/>
          <w:color w:val="auto"/>
          <w:sz w:val="24"/>
          <w:szCs w:val="24"/>
          <w:highlight w:val="none"/>
        </w:rPr>
        <w:t>另册。</w:t>
      </w:r>
    </w:p>
    <w:p w14:paraId="646E6AB5">
      <w:pPr>
        <w:rPr>
          <w:color w:val="auto"/>
          <w:highlight w:val="none"/>
        </w:rPr>
      </w:pPr>
    </w:p>
    <w:p w14:paraId="00ADDF07">
      <w:pPr>
        <w:pStyle w:val="3"/>
        <w:rPr>
          <w:color w:val="auto"/>
          <w:highlight w:val="none"/>
        </w:rPr>
      </w:pPr>
    </w:p>
    <w:p w14:paraId="45798827">
      <w:pPr>
        <w:pStyle w:val="3"/>
        <w:rPr>
          <w:color w:val="auto"/>
          <w:sz w:val="24"/>
          <w:szCs w:val="24"/>
          <w:highlight w:val="none"/>
        </w:rPr>
        <w:sectPr>
          <w:footerReference r:id="rId22" w:type="default"/>
          <w:footerReference r:id="rId23" w:type="even"/>
          <w:pgSz w:w="11906" w:h="16838"/>
          <w:pgMar w:top="1440" w:right="1800" w:bottom="1440" w:left="1800" w:header="851" w:footer="992" w:gutter="0"/>
          <w:pgNumType w:fmt="decimal"/>
          <w:cols w:space="425" w:num="1"/>
          <w:docGrid w:type="lines" w:linePitch="312" w:charSpace="0"/>
        </w:sectPr>
      </w:pPr>
      <w:bookmarkStart w:id="43" w:name="_Toc21525516"/>
      <w:bookmarkStart w:id="44" w:name="_Toc2272571"/>
    </w:p>
    <w:p w14:paraId="100E6A65">
      <w:pPr>
        <w:pStyle w:val="3"/>
        <w:rPr>
          <w:rFonts w:ascii="宋体"/>
          <w:color w:val="auto"/>
          <w:highlight w:val="none"/>
        </w:rPr>
      </w:pPr>
      <w:r>
        <w:rPr>
          <w:rFonts w:hint="eastAsia"/>
          <w:color w:val="auto"/>
          <w:highlight w:val="none"/>
        </w:rPr>
        <w:t>第八章</w:t>
      </w:r>
      <w:r>
        <w:rPr>
          <w:color w:val="auto"/>
          <w:highlight w:val="none"/>
        </w:rPr>
        <w:t xml:space="preserve">  </w:t>
      </w:r>
      <w:r>
        <w:rPr>
          <w:rFonts w:hint="eastAsia"/>
          <w:color w:val="auto"/>
          <w:highlight w:val="none"/>
        </w:rPr>
        <w:t>最高投标限价</w:t>
      </w:r>
      <w:bookmarkEnd w:id="43"/>
      <w:bookmarkEnd w:id="44"/>
    </w:p>
    <w:p w14:paraId="50844589">
      <w:pPr>
        <w:spacing w:line="360" w:lineRule="auto"/>
        <w:ind w:firstLine="2472" w:firstLineChars="1026"/>
        <w:rPr>
          <w:rFonts w:hint="eastAsia"/>
          <w:b/>
          <w:bCs/>
          <w:color w:val="auto"/>
          <w:sz w:val="24"/>
          <w:szCs w:val="24"/>
          <w:highlight w:val="none"/>
        </w:rPr>
      </w:pPr>
      <w:r>
        <w:rPr>
          <w:rFonts w:hint="eastAsia"/>
          <w:b/>
          <w:bCs/>
          <w:color w:val="auto"/>
          <w:sz w:val="24"/>
          <w:szCs w:val="24"/>
          <w:highlight w:val="none"/>
        </w:rPr>
        <w:t>（另册：最高投标限价公布函）</w:t>
      </w:r>
    </w:p>
    <w:p w14:paraId="77F2C2D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6DCACB51">
      <w:pPr>
        <w:rPr>
          <w:color w:val="auto"/>
          <w:highlight w:val="none"/>
        </w:rPr>
      </w:pPr>
    </w:p>
    <w:sectPr>
      <w:footerReference r:id="rId24" w:type="default"/>
      <w:footerReference r:id="rId25"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6181">
    <w:pPr>
      <w:pStyle w:val="16"/>
      <w:ind w:firstLine="392"/>
      <w:jc w:val="right"/>
      <w:rPr>
        <w:rStyle w:val="2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D182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7D182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8D18">
    <w:pPr>
      <w:pStyle w:val="16"/>
      <w:ind w:right="360" w:firstLine="360"/>
      <w:jc w:val="center"/>
      <w:rPr>
        <w:rFonts w:hint="default" w:eastAsia="宋体"/>
        <w:lang w:val="en-US" w:eastAsia="zh-CN"/>
      </w:rPr>
    </w:pPr>
    <w:r>
      <w:rPr>
        <w:rFonts w:hint="eastAsia"/>
        <w:lang w:val="en-US" w:eastAsia="zh-CN"/>
      </w:rPr>
      <w:t>75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A83E">
    <w:pPr>
      <w:pStyle w:val="16"/>
      <w:ind w:right="360" w:firstLine="36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5F85">
    <w:pPr>
      <w:pStyle w:val="16"/>
      <w:ind w:right="360" w:firstLine="360"/>
      <w:jc w:val="center"/>
      <w:rPr>
        <w:rFonts w:hint="default" w:eastAsia="宋体"/>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28B6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AA28B6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E739">
    <w:pPr>
      <w:pStyle w:val="16"/>
      <w:ind w:right="360" w:firstLine="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A380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13A380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0815">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1BE519">
                          <w:pPr>
                            <w:pStyle w:val="16"/>
                            <w:rPr>
                              <w:rStyle w:val="23"/>
                            </w:rPr>
                          </w:pPr>
                          <w:r>
                            <w:fldChar w:fldCharType="begin"/>
                          </w:r>
                          <w:r>
                            <w:rPr>
                              <w:rStyle w:val="23"/>
                            </w:rPr>
                            <w:instrText xml:space="preserve">PAGE  </w:instrText>
                          </w:r>
                          <w:r>
                            <w:fldChar w:fldCharType="separate"/>
                          </w:r>
                          <w:r>
                            <w:rPr>
                              <w:rStyle w:val="23"/>
                            </w:rPr>
                            <w:t>87</w:t>
                          </w:r>
                          <w:r>
                            <w:fldChar w:fldCharType="end"/>
                          </w:r>
                        </w:p>
                        <w:p w14:paraId="6B04A8E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91BE519">
                    <w:pPr>
                      <w:pStyle w:val="16"/>
                      <w:rPr>
                        <w:rStyle w:val="23"/>
                      </w:rPr>
                    </w:pPr>
                    <w:r>
                      <w:fldChar w:fldCharType="begin"/>
                    </w:r>
                    <w:r>
                      <w:rPr>
                        <w:rStyle w:val="23"/>
                      </w:rPr>
                      <w:instrText xml:space="preserve">PAGE  </w:instrText>
                    </w:r>
                    <w:r>
                      <w:fldChar w:fldCharType="separate"/>
                    </w:r>
                    <w:r>
                      <w:rPr>
                        <w:rStyle w:val="23"/>
                      </w:rPr>
                      <w:t>87</w:t>
                    </w:r>
                    <w:r>
                      <w:fldChar w:fldCharType="end"/>
                    </w:r>
                  </w:p>
                  <w:p w14:paraId="6B04A8E1"/>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6B551">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E3151">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CE3151">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C7E4">
    <w:pPr>
      <w:pStyle w:val="16"/>
      <w:ind w:right="360" w:firstLine="360"/>
      <w:jc w:val="cente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D48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209D487">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margin">
                <wp:posOffset>2999105</wp:posOffset>
              </wp:positionH>
              <wp:positionV relativeFrom="paragraph">
                <wp:posOffset>3127375</wp:posOffset>
              </wp:positionV>
              <wp:extent cx="112395" cy="1193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2395" cy="119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AA184"/>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6.15pt;margin-top:246.25pt;height:9.4pt;width:8.85pt;mso-position-horizontal-relative:margin;z-index:251668480;mso-width-relative:page;mso-height-relative:page;" filled="f" stroked="f" coordsize="21600,21600" o:gfxdata="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KuSB2gAAAAsBAAAPAAAAAAAAAAEAIAAAACIAAABkcnMvZG93&#10;bnJldi54bWxQSwECFAAUAAAACACHTuJAinugzzcCAABjBAAADgAAAAAAAAABACAAAAApAQAAZHJz&#10;L2Uyb0RvYy54bWxQSwUGAAAAAAYABgBZAQAA0gUAAAAA&#10;">
              <v:fill on="f" focussize="0,0"/>
              <v:stroke on="f" weight="0.5pt"/>
              <v:imagedata o:title=""/>
              <o:lock v:ext="edit" aspectratio="f"/>
              <v:textbox inset="0mm,0mm,0mm,0mm">
                <w:txbxContent>
                  <w:p w14:paraId="0B0AA184"/>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6B14">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048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7A80481">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2BA7B">
                          <w:pPr>
                            <w:pStyle w:val="16"/>
                          </w:pPr>
                        </w:p>
                        <w:p w14:paraId="39F904B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12BA7B">
                    <w:pPr>
                      <w:pStyle w:val="16"/>
                    </w:pPr>
                  </w:p>
                  <w:p w14:paraId="39F904B1"/>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889E">
    <w:pPr>
      <w:pStyle w:val="16"/>
      <w:ind w:right="360" w:firstLine="360"/>
      <w:jc w:val="cente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3C562">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E3C562">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0C56">
    <w:pPr>
      <w:pStyle w:val="16"/>
      <w:ind w:firstLine="39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CF5FC">
                          <w:pPr>
                            <w:pStyle w:val="16"/>
                            <w:ind w:firstLine="39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6CF5FC">
                    <w:pPr>
                      <w:pStyle w:val="16"/>
                      <w:ind w:firstLine="39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2C68">
    <w:pPr>
      <w:pStyle w:val="16"/>
      <w:ind w:firstLine="39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84E8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D84E85">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624E7">
                          <w:pPr>
                            <w:pStyle w:val="16"/>
                            <w:ind w:firstLine="39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E624E7">
                    <w:pPr>
                      <w:pStyle w:val="16"/>
                      <w:ind w:firstLine="39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742A">
    <w:pPr>
      <w:pStyle w:val="16"/>
      <w:ind w:firstLine="392"/>
      <w:jc w:val="right"/>
      <w:rPr>
        <w:rStyle w:val="23"/>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DFFA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82DFFA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938A">
    <w:pPr>
      <w:pStyle w:val="16"/>
      <w:ind w:firstLine="39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37AE8">
                          <w:pPr>
                            <w:pStyle w:val="16"/>
                            <w:ind w:firstLine="39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5B37AE8">
                    <w:pPr>
                      <w:pStyle w:val="16"/>
                      <w:ind w:firstLine="39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748C">
    <w:pPr>
      <w:pStyle w:val="16"/>
      <w:ind w:right="360" w:firstLine="360"/>
      <w:jc w:val="center"/>
      <w:rPr>
        <w:rFonts w:hint="default" w:eastAsia="宋体"/>
        <w:lang w:val="en-US" w:eastAsia="zh-CN"/>
      </w:rPr>
    </w:pPr>
    <w:r>
      <w:rPr>
        <w:rFonts w:hint="eastAsia"/>
        <w:lang w:val="en-US" w:eastAsia="zh-CN"/>
      </w:rPr>
      <w:t>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3DAD">
    <w:pPr>
      <w:pStyle w:val="16"/>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25476">
    <w:pPr>
      <w:pStyle w:val="16"/>
      <w:ind w:right="360" w:firstLine="360"/>
      <w:jc w:val="center"/>
      <w:rPr>
        <w:rFonts w:hint="default" w:eastAsia="宋体"/>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4710D">
                          <w:pPr>
                            <w:pStyle w:val="16"/>
                            <w:rPr>
                              <w:rFonts w:hint="default" w:eastAsia="宋体"/>
                              <w:lang w:val="en-US" w:eastAsia="zh-CN"/>
                            </w:rPr>
                          </w:pPr>
                          <w:r>
                            <w:rPr>
                              <w:rFonts w:hint="eastAsia"/>
                              <w:lang w:val="en-US" w:eastAsia="zh-CN"/>
                            </w:rPr>
                            <w:t>73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04710D">
                    <w:pPr>
                      <w:pStyle w:val="16"/>
                      <w:rPr>
                        <w:rFonts w:hint="default" w:eastAsia="宋体"/>
                        <w:lang w:val="en-US" w:eastAsia="zh-CN"/>
                      </w:rPr>
                    </w:pPr>
                    <w:r>
                      <w:rPr>
                        <w:rFonts w:hint="eastAsia"/>
                        <w:lang w:val="en-US" w:eastAsia="zh-CN"/>
                      </w:rPr>
                      <w:t>73</w:t>
                    </w:r>
                  </w:p>
                </w:txbxContent>
              </v:textbox>
            </v:shape>
          </w:pict>
        </mc:Fallback>
      </mc:AlternateContent>
    </w:r>
    <w:r>
      <w:rPr>
        <w:rFonts w:hint="eastAsia"/>
        <w:lang w:val="en-US" w:eastAsia="zh-CN"/>
      </w:rPr>
      <w:t>71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6E14">
    <w:pPr>
      <w:pStyle w:val="16"/>
      <w:ind w:right="360" w:firstLine="36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CA2E8">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9CA2E8">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213E">
    <w:pPr>
      <w:pStyle w:val="1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9FDD">
    <w:pPr>
      <w:pStyle w:val="17"/>
      <w:pBdr>
        <w:bottom w:val="none" w:color="auto" w:sz="0" w:space="1"/>
      </w:pBdr>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E146">
    <w:pPr>
      <w:pStyle w:val="1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3E1E">
    <w:pPr>
      <w:pStyle w:val="1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4A7E">
    <w:pPr>
      <w:pStyle w:val="17"/>
      <w:pBdr>
        <w:bottom w:val="none" w:color="auto" w:sz="0" w:space="1"/>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A53C34F"/>
    <w:multiLevelType w:val="singleLevel"/>
    <w:tmpl w:val="2A53C34F"/>
    <w:lvl w:ilvl="0" w:tentative="0">
      <w:start w:val="31"/>
      <w:numFmt w:val="decimal"/>
      <w:suff w:val="nothing"/>
      <w:lvlText w:val="%1．"/>
      <w:lvlJc w:val="left"/>
    </w:lvl>
  </w:abstractNum>
  <w:abstractNum w:abstractNumId="3">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GYzMjhiNDFjYzNiYTAzYzU2MWQzMzQ4NDU2YjcifQ=="/>
  </w:docVars>
  <w:rsids>
    <w:rsidRoot w:val="00172A27"/>
    <w:rsid w:val="00091356"/>
    <w:rsid w:val="000D08B8"/>
    <w:rsid w:val="0013073B"/>
    <w:rsid w:val="00134C91"/>
    <w:rsid w:val="001C64BB"/>
    <w:rsid w:val="002630BB"/>
    <w:rsid w:val="00301FE6"/>
    <w:rsid w:val="003357D8"/>
    <w:rsid w:val="00375537"/>
    <w:rsid w:val="0039609D"/>
    <w:rsid w:val="003D4B84"/>
    <w:rsid w:val="00427482"/>
    <w:rsid w:val="004277C9"/>
    <w:rsid w:val="004B0135"/>
    <w:rsid w:val="004E2611"/>
    <w:rsid w:val="00505484"/>
    <w:rsid w:val="0055574E"/>
    <w:rsid w:val="00575443"/>
    <w:rsid w:val="00604E9A"/>
    <w:rsid w:val="00622B31"/>
    <w:rsid w:val="006242F3"/>
    <w:rsid w:val="006C4EED"/>
    <w:rsid w:val="006D6DF4"/>
    <w:rsid w:val="006E5D7C"/>
    <w:rsid w:val="0071553C"/>
    <w:rsid w:val="007238DE"/>
    <w:rsid w:val="00744126"/>
    <w:rsid w:val="00747B3C"/>
    <w:rsid w:val="00751955"/>
    <w:rsid w:val="007A1658"/>
    <w:rsid w:val="007D2024"/>
    <w:rsid w:val="00827723"/>
    <w:rsid w:val="00863B59"/>
    <w:rsid w:val="00867768"/>
    <w:rsid w:val="0087556C"/>
    <w:rsid w:val="00877CE6"/>
    <w:rsid w:val="008968F9"/>
    <w:rsid w:val="008A40F1"/>
    <w:rsid w:val="00905058"/>
    <w:rsid w:val="009303C5"/>
    <w:rsid w:val="009E4C79"/>
    <w:rsid w:val="00A97014"/>
    <w:rsid w:val="00AF4AFE"/>
    <w:rsid w:val="00B87E95"/>
    <w:rsid w:val="00BD25A4"/>
    <w:rsid w:val="00BE7EC3"/>
    <w:rsid w:val="00C25B9F"/>
    <w:rsid w:val="00C90256"/>
    <w:rsid w:val="00CA3E90"/>
    <w:rsid w:val="00D15B66"/>
    <w:rsid w:val="00D204BB"/>
    <w:rsid w:val="00D32E78"/>
    <w:rsid w:val="00D67970"/>
    <w:rsid w:val="00DA35F0"/>
    <w:rsid w:val="00E32FF8"/>
    <w:rsid w:val="00E44836"/>
    <w:rsid w:val="00E45AE7"/>
    <w:rsid w:val="00E66AF9"/>
    <w:rsid w:val="00E902BB"/>
    <w:rsid w:val="00E92359"/>
    <w:rsid w:val="00EB7E60"/>
    <w:rsid w:val="00EF167A"/>
    <w:rsid w:val="00F041B4"/>
    <w:rsid w:val="00F45BB1"/>
    <w:rsid w:val="00F53506"/>
    <w:rsid w:val="00FB4841"/>
    <w:rsid w:val="010759E1"/>
    <w:rsid w:val="011A1CA8"/>
    <w:rsid w:val="012A0989"/>
    <w:rsid w:val="012B14B9"/>
    <w:rsid w:val="015E60D1"/>
    <w:rsid w:val="01822573"/>
    <w:rsid w:val="018A58CB"/>
    <w:rsid w:val="018E7E76"/>
    <w:rsid w:val="01C25065"/>
    <w:rsid w:val="01D14A31"/>
    <w:rsid w:val="01D54D98"/>
    <w:rsid w:val="01EE1507"/>
    <w:rsid w:val="01F33470"/>
    <w:rsid w:val="022F1E46"/>
    <w:rsid w:val="023575E5"/>
    <w:rsid w:val="024A0BB7"/>
    <w:rsid w:val="025008C3"/>
    <w:rsid w:val="0273635F"/>
    <w:rsid w:val="0295277A"/>
    <w:rsid w:val="029D35FB"/>
    <w:rsid w:val="02A61BC0"/>
    <w:rsid w:val="02BC7D06"/>
    <w:rsid w:val="02E66B31"/>
    <w:rsid w:val="02E903CF"/>
    <w:rsid w:val="02F0175E"/>
    <w:rsid w:val="032633D2"/>
    <w:rsid w:val="034B4BE6"/>
    <w:rsid w:val="03574D54"/>
    <w:rsid w:val="035E3ECC"/>
    <w:rsid w:val="03A32E02"/>
    <w:rsid w:val="03A510B5"/>
    <w:rsid w:val="03A72764"/>
    <w:rsid w:val="03B877EB"/>
    <w:rsid w:val="03BA29D1"/>
    <w:rsid w:val="03C4295A"/>
    <w:rsid w:val="03E466FA"/>
    <w:rsid w:val="03F139E0"/>
    <w:rsid w:val="04003C23"/>
    <w:rsid w:val="040F7913"/>
    <w:rsid w:val="04140837"/>
    <w:rsid w:val="04223B99"/>
    <w:rsid w:val="04365896"/>
    <w:rsid w:val="044A30F0"/>
    <w:rsid w:val="04550C52"/>
    <w:rsid w:val="04874344"/>
    <w:rsid w:val="048D0E2F"/>
    <w:rsid w:val="0490144A"/>
    <w:rsid w:val="04904FA7"/>
    <w:rsid w:val="04A30C9B"/>
    <w:rsid w:val="04A3127E"/>
    <w:rsid w:val="04EE5CCC"/>
    <w:rsid w:val="0501107A"/>
    <w:rsid w:val="05062C07"/>
    <w:rsid w:val="052049AF"/>
    <w:rsid w:val="05232EA0"/>
    <w:rsid w:val="05413FC3"/>
    <w:rsid w:val="0553191A"/>
    <w:rsid w:val="057E12A3"/>
    <w:rsid w:val="058F6548"/>
    <w:rsid w:val="059960DD"/>
    <w:rsid w:val="059C5BCD"/>
    <w:rsid w:val="059C797B"/>
    <w:rsid w:val="05B253F0"/>
    <w:rsid w:val="05B64EE1"/>
    <w:rsid w:val="05BC121B"/>
    <w:rsid w:val="05E355AA"/>
    <w:rsid w:val="05E57574"/>
    <w:rsid w:val="05F11A75"/>
    <w:rsid w:val="05FB28F4"/>
    <w:rsid w:val="06023455"/>
    <w:rsid w:val="061439B5"/>
    <w:rsid w:val="061B4D44"/>
    <w:rsid w:val="06383B48"/>
    <w:rsid w:val="0659586C"/>
    <w:rsid w:val="066E2639"/>
    <w:rsid w:val="066F5090"/>
    <w:rsid w:val="067508F8"/>
    <w:rsid w:val="068C7C25"/>
    <w:rsid w:val="069A65B0"/>
    <w:rsid w:val="06DC2725"/>
    <w:rsid w:val="06FF01C2"/>
    <w:rsid w:val="070C28DE"/>
    <w:rsid w:val="07351E35"/>
    <w:rsid w:val="07456DB5"/>
    <w:rsid w:val="07691ADF"/>
    <w:rsid w:val="07702E6D"/>
    <w:rsid w:val="07797F74"/>
    <w:rsid w:val="078030E4"/>
    <w:rsid w:val="078762A4"/>
    <w:rsid w:val="07DA052F"/>
    <w:rsid w:val="07DE7C51"/>
    <w:rsid w:val="07F968F9"/>
    <w:rsid w:val="081952B3"/>
    <w:rsid w:val="081E7890"/>
    <w:rsid w:val="083843C6"/>
    <w:rsid w:val="0842480A"/>
    <w:rsid w:val="08441025"/>
    <w:rsid w:val="08534B24"/>
    <w:rsid w:val="085F4B24"/>
    <w:rsid w:val="086340BE"/>
    <w:rsid w:val="08803584"/>
    <w:rsid w:val="08970B28"/>
    <w:rsid w:val="08A51783"/>
    <w:rsid w:val="08AC7F1B"/>
    <w:rsid w:val="08AE1E9F"/>
    <w:rsid w:val="08DA0EE6"/>
    <w:rsid w:val="08DD233C"/>
    <w:rsid w:val="08F17FDE"/>
    <w:rsid w:val="08F31FA8"/>
    <w:rsid w:val="08FF094D"/>
    <w:rsid w:val="090D39E7"/>
    <w:rsid w:val="091A12E3"/>
    <w:rsid w:val="09242161"/>
    <w:rsid w:val="092959CA"/>
    <w:rsid w:val="09304FAA"/>
    <w:rsid w:val="0935611C"/>
    <w:rsid w:val="093C51CE"/>
    <w:rsid w:val="09436A8B"/>
    <w:rsid w:val="09630EDC"/>
    <w:rsid w:val="09647270"/>
    <w:rsid w:val="09781C65"/>
    <w:rsid w:val="099472E7"/>
    <w:rsid w:val="099A0675"/>
    <w:rsid w:val="09A137B2"/>
    <w:rsid w:val="09A60DC8"/>
    <w:rsid w:val="09BC4A90"/>
    <w:rsid w:val="09D05E45"/>
    <w:rsid w:val="09DE0562"/>
    <w:rsid w:val="09E1057A"/>
    <w:rsid w:val="09F77876"/>
    <w:rsid w:val="09F935EE"/>
    <w:rsid w:val="09FC30DE"/>
    <w:rsid w:val="0A0D10E4"/>
    <w:rsid w:val="0A1C72DC"/>
    <w:rsid w:val="0A230B9B"/>
    <w:rsid w:val="0A2F0DBE"/>
    <w:rsid w:val="0A30445B"/>
    <w:rsid w:val="0A3E36F7"/>
    <w:rsid w:val="0A4809F2"/>
    <w:rsid w:val="0A6F38B0"/>
    <w:rsid w:val="0A960E3D"/>
    <w:rsid w:val="0A985EDF"/>
    <w:rsid w:val="0AA80DB1"/>
    <w:rsid w:val="0AA94D41"/>
    <w:rsid w:val="0AB47515"/>
    <w:rsid w:val="0AC459AA"/>
    <w:rsid w:val="0AC95CD1"/>
    <w:rsid w:val="0ADF27E4"/>
    <w:rsid w:val="0AE0030A"/>
    <w:rsid w:val="0AFB3396"/>
    <w:rsid w:val="0B09160F"/>
    <w:rsid w:val="0B0E131B"/>
    <w:rsid w:val="0B460AB5"/>
    <w:rsid w:val="0B626F71"/>
    <w:rsid w:val="0B787F28"/>
    <w:rsid w:val="0B811AED"/>
    <w:rsid w:val="0B996E37"/>
    <w:rsid w:val="0BA02D36"/>
    <w:rsid w:val="0BB43C70"/>
    <w:rsid w:val="0BBA6DAD"/>
    <w:rsid w:val="0C230DF6"/>
    <w:rsid w:val="0C255F80"/>
    <w:rsid w:val="0C333119"/>
    <w:rsid w:val="0C3628D7"/>
    <w:rsid w:val="0C4A66D9"/>
    <w:rsid w:val="0C5D60B6"/>
    <w:rsid w:val="0C7203FF"/>
    <w:rsid w:val="0C7451AE"/>
    <w:rsid w:val="0CA35A93"/>
    <w:rsid w:val="0CA633B1"/>
    <w:rsid w:val="0CCC6D98"/>
    <w:rsid w:val="0CFE7E0D"/>
    <w:rsid w:val="0D1C17EE"/>
    <w:rsid w:val="0D2E35AF"/>
    <w:rsid w:val="0D441024"/>
    <w:rsid w:val="0D6E4137"/>
    <w:rsid w:val="0D7C6A10"/>
    <w:rsid w:val="0D837795"/>
    <w:rsid w:val="0DCB704F"/>
    <w:rsid w:val="0DE63E89"/>
    <w:rsid w:val="0DF50570"/>
    <w:rsid w:val="0E034A3B"/>
    <w:rsid w:val="0E15651D"/>
    <w:rsid w:val="0E1E1875"/>
    <w:rsid w:val="0E2D7D0A"/>
    <w:rsid w:val="0E460F3E"/>
    <w:rsid w:val="0E4868F2"/>
    <w:rsid w:val="0E5E057C"/>
    <w:rsid w:val="0E736CD5"/>
    <w:rsid w:val="0E797358"/>
    <w:rsid w:val="0EAF071F"/>
    <w:rsid w:val="0EB07ACA"/>
    <w:rsid w:val="0EB21FBD"/>
    <w:rsid w:val="0ED168E7"/>
    <w:rsid w:val="0ED939EE"/>
    <w:rsid w:val="0EE06B2A"/>
    <w:rsid w:val="0EFB1BB6"/>
    <w:rsid w:val="0F037B02"/>
    <w:rsid w:val="0F40581B"/>
    <w:rsid w:val="0F4402B9"/>
    <w:rsid w:val="0F442246"/>
    <w:rsid w:val="0F5D017B"/>
    <w:rsid w:val="0F7B4383"/>
    <w:rsid w:val="0FD3668F"/>
    <w:rsid w:val="0FED7751"/>
    <w:rsid w:val="0FFF56D6"/>
    <w:rsid w:val="100B7BD7"/>
    <w:rsid w:val="10282537"/>
    <w:rsid w:val="103C5FE2"/>
    <w:rsid w:val="104B4477"/>
    <w:rsid w:val="10623C24"/>
    <w:rsid w:val="1068327B"/>
    <w:rsid w:val="10AB3168"/>
    <w:rsid w:val="10B52B6E"/>
    <w:rsid w:val="10B62B61"/>
    <w:rsid w:val="10BA1685"/>
    <w:rsid w:val="10CE00D0"/>
    <w:rsid w:val="10D66437"/>
    <w:rsid w:val="10F04484"/>
    <w:rsid w:val="10F22B45"/>
    <w:rsid w:val="11140D0D"/>
    <w:rsid w:val="11270A41"/>
    <w:rsid w:val="114567F2"/>
    <w:rsid w:val="11537A88"/>
    <w:rsid w:val="11756635"/>
    <w:rsid w:val="119D51A7"/>
    <w:rsid w:val="119F3673"/>
    <w:rsid w:val="11C123B9"/>
    <w:rsid w:val="11C72224"/>
    <w:rsid w:val="11DA4319"/>
    <w:rsid w:val="11E3705D"/>
    <w:rsid w:val="12490E8B"/>
    <w:rsid w:val="12541D09"/>
    <w:rsid w:val="12855AD7"/>
    <w:rsid w:val="12971BF6"/>
    <w:rsid w:val="12AF5192"/>
    <w:rsid w:val="12B24C82"/>
    <w:rsid w:val="12B66520"/>
    <w:rsid w:val="12BE3627"/>
    <w:rsid w:val="12D26B6D"/>
    <w:rsid w:val="12E16087"/>
    <w:rsid w:val="13080E00"/>
    <w:rsid w:val="131232E2"/>
    <w:rsid w:val="13386F35"/>
    <w:rsid w:val="13511DA5"/>
    <w:rsid w:val="13545CDE"/>
    <w:rsid w:val="13733A6E"/>
    <w:rsid w:val="13A46379"/>
    <w:rsid w:val="13A740BB"/>
    <w:rsid w:val="13D75A20"/>
    <w:rsid w:val="13E250F3"/>
    <w:rsid w:val="13EB3FA7"/>
    <w:rsid w:val="13EE5698"/>
    <w:rsid w:val="13F866C4"/>
    <w:rsid w:val="141C6857"/>
    <w:rsid w:val="142C636E"/>
    <w:rsid w:val="14302302"/>
    <w:rsid w:val="143108FD"/>
    <w:rsid w:val="14321BD6"/>
    <w:rsid w:val="144731A8"/>
    <w:rsid w:val="146F290D"/>
    <w:rsid w:val="147E4E1C"/>
    <w:rsid w:val="14812B5E"/>
    <w:rsid w:val="148B12E6"/>
    <w:rsid w:val="14B46A8F"/>
    <w:rsid w:val="14D44347"/>
    <w:rsid w:val="14D56A06"/>
    <w:rsid w:val="14E20E77"/>
    <w:rsid w:val="14EB1F04"/>
    <w:rsid w:val="14EB7FD7"/>
    <w:rsid w:val="15001379"/>
    <w:rsid w:val="1521105F"/>
    <w:rsid w:val="15347BD0"/>
    <w:rsid w:val="15406575"/>
    <w:rsid w:val="155F709B"/>
    <w:rsid w:val="15616466"/>
    <w:rsid w:val="15657D89"/>
    <w:rsid w:val="156B7258"/>
    <w:rsid w:val="157D3325"/>
    <w:rsid w:val="158F4E06"/>
    <w:rsid w:val="15A32655"/>
    <w:rsid w:val="15A41D23"/>
    <w:rsid w:val="15B8435D"/>
    <w:rsid w:val="15C31B31"/>
    <w:rsid w:val="15C70A44"/>
    <w:rsid w:val="15EB3754"/>
    <w:rsid w:val="15F31839"/>
    <w:rsid w:val="16005D04"/>
    <w:rsid w:val="16175264"/>
    <w:rsid w:val="16237FA6"/>
    <w:rsid w:val="162D31F1"/>
    <w:rsid w:val="16421E79"/>
    <w:rsid w:val="16573B76"/>
    <w:rsid w:val="165A468D"/>
    <w:rsid w:val="165D4F05"/>
    <w:rsid w:val="16600D70"/>
    <w:rsid w:val="16610551"/>
    <w:rsid w:val="16663DB9"/>
    <w:rsid w:val="167D1103"/>
    <w:rsid w:val="167F4E7B"/>
    <w:rsid w:val="16AA639C"/>
    <w:rsid w:val="16B773C7"/>
    <w:rsid w:val="16C3120C"/>
    <w:rsid w:val="16C32FBA"/>
    <w:rsid w:val="16D36F75"/>
    <w:rsid w:val="16E573D4"/>
    <w:rsid w:val="1721405A"/>
    <w:rsid w:val="17215F32"/>
    <w:rsid w:val="172F11A9"/>
    <w:rsid w:val="1735378C"/>
    <w:rsid w:val="173739A8"/>
    <w:rsid w:val="173C52D1"/>
    <w:rsid w:val="17410382"/>
    <w:rsid w:val="17571954"/>
    <w:rsid w:val="17670696"/>
    <w:rsid w:val="17797B1C"/>
    <w:rsid w:val="17A032FB"/>
    <w:rsid w:val="17A70E3F"/>
    <w:rsid w:val="17A80401"/>
    <w:rsid w:val="17B943BD"/>
    <w:rsid w:val="17BB6002"/>
    <w:rsid w:val="17BE57FE"/>
    <w:rsid w:val="17CB6138"/>
    <w:rsid w:val="17D86F39"/>
    <w:rsid w:val="17F65611"/>
    <w:rsid w:val="180F222F"/>
    <w:rsid w:val="18221F62"/>
    <w:rsid w:val="183A54FD"/>
    <w:rsid w:val="184E0FA9"/>
    <w:rsid w:val="18691402"/>
    <w:rsid w:val="186E51A7"/>
    <w:rsid w:val="18784278"/>
    <w:rsid w:val="18872F95"/>
    <w:rsid w:val="18985C6F"/>
    <w:rsid w:val="18C43019"/>
    <w:rsid w:val="18E92A80"/>
    <w:rsid w:val="18EB4A4A"/>
    <w:rsid w:val="18FE1BC8"/>
    <w:rsid w:val="190478B9"/>
    <w:rsid w:val="19061883"/>
    <w:rsid w:val="19393A07"/>
    <w:rsid w:val="194D300E"/>
    <w:rsid w:val="195E346D"/>
    <w:rsid w:val="19654E3A"/>
    <w:rsid w:val="197B7B7C"/>
    <w:rsid w:val="198C4E5F"/>
    <w:rsid w:val="19AD1CFF"/>
    <w:rsid w:val="19E971DB"/>
    <w:rsid w:val="19EE2A43"/>
    <w:rsid w:val="19FF69FF"/>
    <w:rsid w:val="1A0E6C42"/>
    <w:rsid w:val="1A1B310D"/>
    <w:rsid w:val="1A306E1D"/>
    <w:rsid w:val="1A4A39F2"/>
    <w:rsid w:val="1A620D3B"/>
    <w:rsid w:val="1A6E76E0"/>
    <w:rsid w:val="1A7654F4"/>
    <w:rsid w:val="1A79775F"/>
    <w:rsid w:val="1A865185"/>
    <w:rsid w:val="1A8F4B02"/>
    <w:rsid w:val="1AAB63FB"/>
    <w:rsid w:val="1B2D1349"/>
    <w:rsid w:val="1B375D24"/>
    <w:rsid w:val="1B3E70B3"/>
    <w:rsid w:val="1B46065D"/>
    <w:rsid w:val="1B724934"/>
    <w:rsid w:val="1B854CE1"/>
    <w:rsid w:val="1B903686"/>
    <w:rsid w:val="1BA333BA"/>
    <w:rsid w:val="1BBB0703"/>
    <w:rsid w:val="1BBD1AAB"/>
    <w:rsid w:val="1BCA6B98"/>
    <w:rsid w:val="1BD17F27"/>
    <w:rsid w:val="1BE73AAA"/>
    <w:rsid w:val="1BF43C15"/>
    <w:rsid w:val="1C046217"/>
    <w:rsid w:val="1C057BD0"/>
    <w:rsid w:val="1C346708"/>
    <w:rsid w:val="1C3E2E02"/>
    <w:rsid w:val="1C536B8E"/>
    <w:rsid w:val="1C547577"/>
    <w:rsid w:val="1C59511A"/>
    <w:rsid w:val="1C760ACE"/>
    <w:rsid w:val="1C7D00AF"/>
    <w:rsid w:val="1C80194D"/>
    <w:rsid w:val="1C856F63"/>
    <w:rsid w:val="1C987B51"/>
    <w:rsid w:val="1CA65480"/>
    <w:rsid w:val="1CC41839"/>
    <w:rsid w:val="1CC950A2"/>
    <w:rsid w:val="1CE52369"/>
    <w:rsid w:val="1CEB326A"/>
    <w:rsid w:val="1CF55E97"/>
    <w:rsid w:val="1D036806"/>
    <w:rsid w:val="1D1C78C7"/>
    <w:rsid w:val="1D3C5874"/>
    <w:rsid w:val="1D3F7112"/>
    <w:rsid w:val="1D41732E"/>
    <w:rsid w:val="1D6B6159"/>
    <w:rsid w:val="1D772D50"/>
    <w:rsid w:val="1D790876"/>
    <w:rsid w:val="1D7A45EE"/>
    <w:rsid w:val="1D990F18"/>
    <w:rsid w:val="1D9B0086"/>
    <w:rsid w:val="1DA674CD"/>
    <w:rsid w:val="1DB00010"/>
    <w:rsid w:val="1DC612B3"/>
    <w:rsid w:val="1DF95513"/>
    <w:rsid w:val="1E012619"/>
    <w:rsid w:val="1E0F1D41"/>
    <w:rsid w:val="1E214A6A"/>
    <w:rsid w:val="1E3E4FB4"/>
    <w:rsid w:val="1E683F1C"/>
    <w:rsid w:val="1E6908EA"/>
    <w:rsid w:val="1E7223FA"/>
    <w:rsid w:val="1EA01E32"/>
    <w:rsid w:val="1EAE454F"/>
    <w:rsid w:val="1EB3600A"/>
    <w:rsid w:val="1ECC57A6"/>
    <w:rsid w:val="1ECD648A"/>
    <w:rsid w:val="1EE80DE8"/>
    <w:rsid w:val="1EF1268E"/>
    <w:rsid w:val="1F197A48"/>
    <w:rsid w:val="1F41617E"/>
    <w:rsid w:val="1F821374"/>
    <w:rsid w:val="1F8B2AE2"/>
    <w:rsid w:val="1F8C6352"/>
    <w:rsid w:val="1FB02549"/>
    <w:rsid w:val="1FCD6C57"/>
    <w:rsid w:val="1FD170D0"/>
    <w:rsid w:val="1FD61FB0"/>
    <w:rsid w:val="1FDF698A"/>
    <w:rsid w:val="1FE521F3"/>
    <w:rsid w:val="1FF22B62"/>
    <w:rsid w:val="200C59D1"/>
    <w:rsid w:val="20191E9C"/>
    <w:rsid w:val="202F16C0"/>
    <w:rsid w:val="205A38A2"/>
    <w:rsid w:val="206B30FD"/>
    <w:rsid w:val="20704165"/>
    <w:rsid w:val="208A2D9A"/>
    <w:rsid w:val="208C2593"/>
    <w:rsid w:val="20915ED7"/>
    <w:rsid w:val="209634ED"/>
    <w:rsid w:val="20A025BE"/>
    <w:rsid w:val="20C0056A"/>
    <w:rsid w:val="20CC5161"/>
    <w:rsid w:val="20DC7CCA"/>
    <w:rsid w:val="20FF72E4"/>
    <w:rsid w:val="21050673"/>
    <w:rsid w:val="210F1AC7"/>
    <w:rsid w:val="21112C1C"/>
    <w:rsid w:val="214B2529"/>
    <w:rsid w:val="215E14FB"/>
    <w:rsid w:val="21672B95"/>
    <w:rsid w:val="218B5081"/>
    <w:rsid w:val="21AD4F92"/>
    <w:rsid w:val="21AF0D0A"/>
    <w:rsid w:val="21B53E47"/>
    <w:rsid w:val="21B93937"/>
    <w:rsid w:val="21BA145D"/>
    <w:rsid w:val="21C5284B"/>
    <w:rsid w:val="21C85928"/>
    <w:rsid w:val="21DE15EF"/>
    <w:rsid w:val="21E23597"/>
    <w:rsid w:val="21E64000"/>
    <w:rsid w:val="22010E3A"/>
    <w:rsid w:val="22082506"/>
    <w:rsid w:val="2208666C"/>
    <w:rsid w:val="224D407F"/>
    <w:rsid w:val="2259194A"/>
    <w:rsid w:val="227E692E"/>
    <w:rsid w:val="228201CD"/>
    <w:rsid w:val="22A3732A"/>
    <w:rsid w:val="22A67B0F"/>
    <w:rsid w:val="22C32593"/>
    <w:rsid w:val="22EF5136"/>
    <w:rsid w:val="22F95FB5"/>
    <w:rsid w:val="230F7587"/>
    <w:rsid w:val="232E3EB1"/>
    <w:rsid w:val="233A2855"/>
    <w:rsid w:val="233C481F"/>
    <w:rsid w:val="23405992"/>
    <w:rsid w:val="236C49D9"/>
    <w:rsid w:val="2378512C"/>
    <w:rsid w:val="23995042"/>
    <w:rsid w:val="239F6B5C"/>
    <w:rsid w:val="23A221A9"/>
    <w:rsid w:val="23B24289"/>
    <w:rsid w:val="23B343B6"/>
    <w:rsid w:val="23BD4D73"/>
    <w:rsid w:val="23BE042B"/>
    <w:rsid w:val="23D06D16"/>
    <w:rsid w:val="23D24E71"/>
    <w:rsid w:val="240562FA"/>
    <w:rsid w:val="241C63FF"/>
    <w:rsid w:val="242C4296"/>
    <w:rsid w:val="243E6375"/>
    <w:rsid w:val="244F0582"/>
    <w:rsid w:val="246456B0"/>
    <w:rsid w:val="246D27B7"/>
    <w:rsid w:val="24855D52"/>
    <w:rsid w:val="249070F3"/>
    <w:rsid w:val="249B7324"/>
    <w:rsid w:val="24AB32DF"/>
    <w:rsid w:val="24D32F62"/>
    <w:rsid w:val="24E427E4"/>
    <w:rsid w:val="24E94533"/>
    <w:rsid w:val="24EA3E07"/>
    <w:rsid w:val="25016592"/>
    <w:rsid w:val="2527288B"/>
    <w:rsid w:val="252B26D6"/>
    <w:rsid w:val="253E6874"/>
    <w:rsid w:val="254259F1"/>
    <w:rsid w:val="25565941"/>
    <w:rsid w:val="25665B84"/>
    <w:rsid w:val="2573204F"/>
    <w:rsid w:val="25744655"/>
    <w:rsid w:val="25745583"/>
    <w:rsid w:val="25822292"/>
    <w:rsid w:val="25833372"/>
    <w:rsid w:val="2594626E"/>
    <w:rsid w:val="2599261A"/>
    <w:rsid w:val="259A16ED"/>
    <w:rsid w:val="25A8619C"/>
    <w:rsid w:val="25A91086"/>
    <w:rsid w:val="25AA1104"/>
    <w:rsid w:val="25AA113B"/>
    <w:rsid w:val="25E42F4C"/>
    <w:rsid w:val="25E82A3D"/>
    <w:rsid w:val="261C5064"/>
    <w:rsid w:val="262467D4"/>
    <w:rsid w:val="262C151B"/>
    <w:rsid w:val="264B6B28"/>
    <w:rsid w:val="265462DD"/>
    <w:rsid w:val="266F2816"/>
    <w:rsid w:val="26753BA5"/>
    <w:rsid w:val="2681079B"/>
    <w:rsid w:val="26823F08"/>
    <w:rsid w:val="268362C1"/>
    <w:rsid w:val="26C1503C"/>
    <w:rsid w:val="26F64CE5"/>
    <w:rsid w:val="271138CD"/>
    <w:rsid w:val="271909D4"/>
    <w:rsid w:val="271F6FE2"/>
    <w:rsid w:val="27475541"/>
    <w:rsid w:val="275A1718"/>
    <w:rsid w:val="279B763B"/>
    <w:rsid w:val="27B54BA0"/>
    <w:rsid w:val="27E56B08"/>
    <w:rsid w:val="27FF5466"/>
    <w:rsid w:val="281A0EA7"/>
    <w:rsid w:val="2820363B"/>
    <w:rsid w:val="28304227"/>
    <w:rsid w:val="28925F99"/>
    <w:rsid w:val="28B60BD0"/>
    <w:rsid w:val="28C106EB"/>
    <w:rsid w:val="28C17575"/>
    <w:rsid w:val="28CB3F50"/>
    <w:rsid w:val="28D33C39"/>
    <w:rsid w:val="28D42E04"/>
    <w:rsid w:val="292C0E92"/>
    <w:rsid w:val="29345F99"/>
    <w:rsid w:val="29441E75"/>
    <w:rsid w:val="294F692F"/>
    <w:rsid w:val="29510D64"/>
    <w:rsid w:val="2959155B"/>
    <w:rsid w:val="29661EE1"/>
    <w:rsid w:val="298365D8"/>
    <w:rsid w:val="298760C9"/>
    <w:rsid w:val="298C36DF"/>
    <w:rsid w:val="29A547A1"/>
    <w:rsid w:val="29B13146"/>
    <w:rsid w:val="29B3761C"/>
    <w:rsid w:val="29BF5862"/>
    <w:rsid w:val="29DD3F3B"/>
    <w:rsid w:val="29E9782F"/>
    <w:rsid w:val="2A182A1D"/>
    <w:rsid w:val="2A1A55BA"/>
    <w:rsid w:val="2A2D7CEF"/>
    <w:rsid w:val="2A3C6EB3"/>
    <w:rsid w:val="2A475858"/>
    <w:rsid w:val="2A491159"/>
    <w:rsid w:val="2A4B5348"/>
    <w:rsid w:val="2A5561C7"/>
    <w:rsid w:val="2A610DC2"/>
    <w:rsid w:val="2A6D3510"/>
    <w:rsid w:val="2A73664D"/>
    <w:rsid w:val="2A750617"/>
    <w:rsid w:val="2A8C2599"/>
    <w:rsid w:val="2AC5786D"/>
    <w:rsid w:val="2AC86F78"/>
    <w:rsid w:val="2AF21C68"/>
    <w:rsid w:val="2AF91248"/>
    <w:rsid w:val="2AFA0B1C"/>
    <w:rsid w:val="2B234C65"/>
    <w:rsid w:val="2B4D6E9E"/>
    <w:rsid w:val="2B681F2A"/>
    <w:rsid w:val="2B8F74B6"/>
    <w:rsid w:val="2B911481"/>
    <w:rsid w:val="2BA2368E"/>
    <w:rsid w:val="2BA70440"/>
    <w:rsid w:val="2BAB1647"/>
    <w:rsid w:val="2BB806B3"/>
    <w:rsid w:val="2BFA427D"/>
    <w:rsid w:val="2C0A1C0F"/>
    <w:rsid w:val="2C0E0D23"/>
    <w:rsid w:val="2C1D0F66"/>
    <w:rsid w:val="2C2045B2"/>
    <w:rsid w:val="2C35005E"/>
    <w:rsid w:val="2C3B319A"/>
    <w:rsid w:val="2C4D7C6D"/>
    <w:rsid w:val="2C536736"/>
    <w:rsid w:val="2C6170A5"/>
    <w:rsid w:val="2C781107"/>
    <w:rsid w:val="2C7D1A78"/>
    <w:rsid w:val="2C974875"/>
    <w:rsid w:val="2C9A1025"/>
    <w:rsid w:val="2CA33FBC"/>
    <w:rsid w:val="2CB9701A"/>
    <w:rsid w:val="2CD303D4"/>
    <w:rsid w:val="2CDF1056"/>
    <w:rsid w:val="2CE33F5E"/>
    <w:rsid w:val="2CED29D1"/>
    <w:rsid w:val="2D1F6EE7"/>
    <w:rsid w:val="2D3227EF"/>
    <w:rsid w:val="2D4C1B03"/>
    <w:rsid w:val="2D90398B"/>
    <w:rsid w:val="2D9B36C9"/>
    <w:rsid w:val="2DAA682A"/>
    <w:rsid w:val="2DBF3E39"/>
    <w:rsid w:val="2DC40DC6"/>
    <w:rsid w:val="2DCA0C7A"/>
    <w:rsid w:val="2DCC49F2"/>
    <w:rsid w:val="2DFB7085"/>
    <w:rsid w:val="2DFF6B75"/>
    <w:rsid w:val="2E204D3E"/>
    <w:rsid w:val="2E3245EA"/>
    <w:rsid w:val="2E5073D1"/>
    <w:rsid w:val="2E876B6B"/>
    <w:rsid w:val="2E960B5C"/>
    <w:rsid w:val="2E9A064C"/>
    <w:rsid w:val="2E9F3EB4"/>
    <w:rsid w:val="2EAD3DFF"/>
    <w:rsid w:val="2EB536D8"/>
    <w:rsid w:val="2EBC4A66"/>
    <w:rsid w:val="2EC67693"/>
    <w:rsid w:val="2ECE48EC"/>
    <w:rsid w:val="2EEB4F6B"/>
    <w:rsid w:val="2EEE2746"/>
    <w:rsid w:val="2EF04710"/>
    <w:rsid w:val="2EF51D26"/>
    <w:rsid w:val="2F184A63"/>
    <w:rsid w:val="2F2148C9"/>
    <w:rsid w:val="2F2B399A"/>
    <w:rsid w:val="2F2D53A6"/>
    <w:rsid w:val="2F326AD7"/>
    <w:rsid w:val="2F372856"/>
    <w:rsid w:val="2F4376D1"/>
    <w:rsid w:val="2F4F1437"/>
    <w:rsid w:val="2F542173"/>
    <w:rsid w:val="2FA01C92"/>
    <w:rsid w:val="2FB10AB3"/>
    <w:rsid w:val="2FBA529A"/>
    <w:rsid w:val="2FBD408C"/>
    <w:rsid w:val="2FC72FD5"/>
    <w:rsid w:val="2FD302BA"/>
    <w:rsid w:val="2FF40230"/>
    <w:rsid w:val="2FF67B04"/>
    <w:rsid w:val="30047704"/>
    <w:rsid w:val="301D1535"/>
    <w:rsid w:val="30321F0E"/>
    <w:rsid w:val="30396B74"/>
    <w:rsid w:val="305A36CF"/>
    <w:rsid w:val="305C016A"/>
    <w:rsid w:val="30641B4B"/>
    <w:rsid w:val="306476DE"/>
    <w:rsid w:val="307B460C"/>
    <w:rsid w:val="309061AB"/>
    <w:rsid w:val="30F878AC"/>
    <w:rsid w:val="30F92660"/>
    <w:rsid w:val="30FE1366"/>
    <w:rsid w:val="31215055"/>
    <w:rsid w:val="31306C2B"/>
    <w:rsid w:val="31312F55"/>
    <w:rsid w:val="31440D1D"/>
    <w:rsid w:val="315C7E3B"/>
    <w:rsid w:val="316867E0"/>
    <w:rsid w:val="31691C5A"/>
    <w:rsid w:val="31717D8A"/>
    <w:rsid w:val="31872C31"/>
    <w:rsid w:val="318A1738"/>
    <w:rsid w:val="319E0453"/>
    <w:rsid w:val="31A35A6A"/>
    <w:rsid w:val="31B47C77"/>
    <w:rsid w:val="32146967"/>
    <w:rsid w:val="321E639F"/>
    <w:rsid w:val="322169DC"/>
    <w:rsid w:val="322C5A5F"/>
    <w:rsid w:val="324A2389"/>
    <w:rsid w:val="325A081E"/>
    <w:rsid w:val="325E7BE3"/>
    <w:rsid w:val="32674CE9"/>
    <w:rsid w:val="32911D66"/>
    <w:rsid w:val="329656E6"/>
    <w:rsid w:val="329D695D"/>
    <w:rsid w:val="32BD0DAD"/>
    <w:rsid w:val="32D700C1"/>
    <w:rsid w:val="32EC59AD"/>
    <w:rsid w:val="330C5891"/>
    <w:rsid w:val="331A61FF"/>
    <w:rsid w:val="3333106F"/>
    <w:rsid w:val="33446C61"/>
    <w:rsid w:val="33462B51"/>
    <w:rsid w:val="334A5380"/>
    <w:rsid w:val="335C4122"/>
    <w:rsid w:val="335E60EC"/>
    <w:rsid w:val="338B1730"/>
    <w:rsid w:val="33A15FD9"/>
    <w:rsid w:val="33C543BD"/>
    <w:rsid w:val="33C57F19"/>
    <w:rsid w:val="33CD330B"/>
    <w:rsid w:val="33D12D62"/>
    <w:rsid w:val="33E01B59"/>
    <w:rsid w:val="33EE30FE"/>
    <w:rsid w:val="340B0382"/>
    <w:rsid w:val="341C007D"/>
    <w:rsid w:val="341E3ACD"/>
    <w:rsid w:val="34425A0E"/>
    <w:rsid w:val="345441F8"/>
    <w:rsid w:val="34592D57"/>
    <w:rsid w:val="345E036E"/>
    <w:rsid w:val="346239BA"/>
    <w:rsid w:val="346D3D6A"/>
    <w:rsid w:val="348576A9"/>
    <w:rsid w:val="348A2283"/>
    <w:rsid w:val="349B511E"/>
    <w:rsid w:val="349F6A5C"/>
    <w:rsid w:val="34A73AC3"/>
    <w:rsid w:val="34AE4E51"/>
    <w:rsid w:val="34BA37F6"/>
    <w:rsid w:val="34CC52D7"/>
    <w:rsid w:val="34DE02E7"/>
    <w:rsid w:val="34F5482E"/>
    <w:rsid w:val="34F77D06"/>
    <w:rsid w:val="35026FEC"/>
    <w:rsid w:val="351C6BC3"/>
    <w:rsid w:val="35375740"/>
    <w:rsid w:val="353C420B"/>
    <w:rsid w:val="35492DCC"/>
    <w:rsid w:val="354E3F3E"/>
    <w:rsid w:val="356814A4"/>
    <w:rsid w:val="35753C04"/>
    <w:rsid w:val="35773495"/>
    <w:rsid w:val="357844BE"/>
    <w:rsid w:val="35935DF5"/>
    <w:rsid w:val="35AE2C2F"/>
    <w:rsid w:val="35B244CD"/>
    <w:rsid w:val="35DA1C76"/>
    <w:rsid w:val="35E46651"/>
    <w:rsid w:val="36064819"/>
    <w:rsid w:val="36107BCA"/>
    <w:rsid w:val="36274EBB"/>
    <w:rsid w:val="362C24D2"/>
    <w:rsid w:val="36366012"/>
    <w:rsid w:val="364551BB"/>
    <w:rsid w:val="3648318B"/>
    <w:rsid w:val="365A19E8"/>
    <w:rsid w:val="36676CAF"/>
    <w:rsid w:val="36767BF1"/>
    <w:rsid w:val="36A22794"/>
    <w:rsid w:val="36B462C1"/>
    <w:rsid w:val="36BB1AA7"/>
    <w:rsid w:val="36D13079"/>
    <w:rsid w:val="36E7464B"/>
    <w:rsid w:val="36F12692"/>
    <w:rsid w:val="36F32FEF"/>
    <w:rsid w:val="370C2303"/>
    <w:rsid w:val="370F5B82"/>
    <w:rsid w:val="372A4537"/>
    <w:rsid w:val="374D654E"/>
    <w:rsid w:val="374E46CA"/>
    <w:rsid w:val="37A42641"/>
    <w:rsid w:val="37B02C8E"/>
    <w:rsid w:val="37B4022C"/>
    <w:rsid w:val="37D53F25"/>
    <w:rsid w:val="37D56B99"/>
    <w:rsid w:val="37DC03D9"/>
    <w:rsid w:val="37F31CBB"/>
    <w:rsid w:val="38303DCF"/>
    <w:rsid w:val="383E64EC"/>
    <w:rsid w:val="387719FE"/>
    <w:rsid w:val="3882558F"/>
    <w:rsid w:val="3891486E"/>
    <w:rsid w:val="38B7004D"/>
    <w:rsid w:val="38B844F1"/>
    <w:rsid w:val="38D30919"/>
    <w:rsid w:val="38D96215"/>
    <w:rsid w:val="38E37A91"/>
    <w:rsid w:val="38ED7091"/>
    <w:rsid w:val="38F575D0"/>
    <w:rsid w:val="38F848ED"/>
    <w:rsid w:val="38F90151"/>
    <w:rsid w:val="390E5EBF"/>
    <w:rsid w:val="39140DAC"/>
    <w:rsid w:val="3914724D"/>
    <w:rsid w:val="39161217"/>
    <w:rsid w:val="39290F4A"/>
    <w:rsid w:val="39292728"/>
    <w:rsid w:val="39396CB4"/>
    <w:rsid w:val="39400042"/>
    <w:rsid w:val="39447B32"/>
    <w:rsid w:val="394538AA"/>
    <w:rsid w:val="396644F6"/>
    <w:rsid w:val="39665CFB"/>
    <w:rsid w:val="39730417"/>
    <w:rsid w:val="39981C2C"/>
    <w:rsid w:val="39A071F9"/>
    <w:rsid w:val="39AD696B"/>
    <w:rsid w:val="39B747A8"/>
    <w:rsid w:val="39C90037"/>
    <w:rsid w:val="39CB3DB0"/>
    <w:rsid w:val="39D07618"/>
    <w:rsid w:val="39DF5AAD"/>
    <w:rsid w:val="3A0472C2"/>
    <w:rsid w:val="3A0B68A2"/>
    <w:rsid w:val="3A217E73"/>
    <w:rsid w:val="3A704957"/>
    <w:rsid w:val="3AD1189A"/>
    <w:rsid w:val="3ADB0022"/>
    <w:rsid w:val="3AEA4709"/>
    <w:rsid w:val="3AFE763A"/>
    <w:rsid w:val="3AFF6044"/>
    <w:rsid w:val="3B035FAC"/>
    <w:rsid w:val="3B1B0541"/>
    <w:rsid w:val="3B1E007F"/>
    <w:rsid w:val="3B27770B"/>
    <w:rsid w:val="3B424545"/>
    <w:rsid w:val="3B561D9F"/>
    <w:rsid w:val="3B5878C5"/>
    <w:rsid w:val="3B5F10D3"/>
    <w:rsid w:val="3B871F58"/>
    <w:rsid w:val="3B8C44F1"/>
    <w:rsid w:val="3B9F72A2"/>
    <w:rsid w:val="3BA511FF"/>
    <w:rsid w:val="3BA70D12"/>
    <w:rsid w:val="3BB014AF"/>
    <w:rsid w:val="3BBD3BCC"/>
    <w:rsid w:val="3BC26F46"/>
    <w:rsid w:val="3BCE5DD9"/>
    <w:rsid w:val="3BD17677"/>
    <w:rsid w:val="3BF2426A"/>
    <w:rsid w:val="3BFF3286"/>
    <w:rsid w:val="3C027831"/>
    <w:rsid w:val="3C095063"/>
    <w:rsid w:val="3C12185C"/>
    <w:rsid w:val="3C131A3E"/>
    <w:rsid w:val="3C213144"/>
    <w:rsid w:val="3C4E78EF"/>
    <w:rsid w:val="3C574020"/>
    <w:rsid w:val="3C5938F5"/>
    <w:rsid w:val="3C611042"/>
    <w:rsid w:val="3C6E4EC6"/>
    <w:rsid w:val="3C7E6EAA"/>
    <w:rsid w:val="3C805325"/>
    <w:rsid w:val="3C9A51EC"/>
    <w:rsid w:val="3CA134EE"/>
    <w:rsid w:val="3CA310F8"/>
    <w:rsid w:val="3CAD1E92"/>
    <w:rsid w:val="3CD06BBB"/>
    <w:rsid w:val="3CEC4769"/>
    <w:rsid w:val="3CED228F"/>
    <w:rsid w:val="3D127F47"/>
    <w:rsid w:val="3D1F0567"/>
    <w:rsid w:val="3D206359"/>
    <w:rsid w:val="3D2D031B"/>
    <w:rsid w:val="3D3E0D3C"/>
    <w:rsid w:val="3D7777B5"/>
    <w:rsid w:val="3D7E738B"/>
    <w:rsid w:val="3D857C19"/>
    <w:rsid w:val="3D891EC0"/>
    <w:rsid w:val="3D8C1AA8"/>
    <w:rsid w:val="3D962926"/>
    <w:rsid w:val="3DBD6105"/>
    <w:rsid w:val="3DC94AAA"/>
    <w:rsid w:val="3DD11BB1"/>
    <w:rsid w:val="3DDB658B"/>
    <w:rsid w:val="3DFC7ECA"/>
    <w:rsid w:val="3E210442"/>
    <w:rsid w:val="3E37317B"/>
    <w:rsid w:val="3E765B4B"/>
    <w:rsid w:val="3E7D7E30"/>
    <w:rsid w:val="3E9B773B"/>
    <w:rsid w:val="3EA95EC3"/>
    <w:rsid w:val="3EB4503C"/>
    <w:rsid w:val="3EBF1DE9"/>
    <w:rsid w:val="3ED731F7"/>
    <w:rsid w:val="3EE80F60"/>
    <w:rsid w:val="3EF1250A"/>
    <w:rsid w:val="3F2F4DE1"/>
    <w:rsid w:val="3F43088C"/>
    <w:rsid w:val="3F43263A"/>
    <w:rsid w:val="3F5860E5"/>
    <w:rsid w:val="3F6525B0"/>
    <w:rsid w:val="3F686C2C"/>
    <w:rsid w:val="3F7E3654"/>
    <w:rsid w:val="3F887B12"/>
    <w:rsid w:val="3F962780"/>
    <w:rsid w:val="3FD85478"/>
    <w:rsid w:val="3FDD483D"/>
    <w:rsid w:val="401A783F"/>
    <w:rsid w:val="402266F3"/>
    <w:rsid w:val="403501D5"/>
    <w:rsid w:val="404347A8"/>
    <w:rsid w:val="40624D42"/>
    <w:rsid w:val="407A55D9"/>
    <w:rsid w:val="408F59F9"/>
    <w:rsid w:val="4093314D"/>
    <w:rsid w:val="409A44DC"/>
    <w:rsid w:val="40AB66E9"/>
    <w:rsid w:val="40B97058"/>
    <w:rsid w:val="40BE237F"/>
    <w:rsid w:val="40C63523"/>
    <w:rsid w:val="40C81049"/>
    <w:rsid w:val="40CB1365"/>
    <w:rsid w:val="40D23C76"/>
    <w:rsid w:val="40DE261A"/>
    <w:rsid w:val="40EA4EB9"/>
    <w:rsid w:val="40EC5587"/>
    <w:rsid w:val="40F736DC"/>
    <w:rsid w:val="40F97454"/>
    <w:rsid w:val="410709C5"/>
    <w:rsid w:val="412263C7"/>
    <w:rsid w:val="4125649B"/>
    <w:rsid w:val="41344930"/>
    <w:rsid w:val="41475661"/>
    <w:rsid w:val="414A4154"/>
    <w:rsid w:val="414C7ECC"/>
    <w:rsid w:val="4156279C"/>
    <w:rsid w:val="417967E7"/>
    <w:rsid w:val="418E13D7"/>
    <w:rsid w:val="418E7C8B"/>
    <w:rsid w:val="41983003"/>
    <w:rsid w:val="419D3163"/>
    <w:rsid w:val="41A849D6"/>
    <w:rsid w:val="41C50BE7"/>
    <w:rsid w:val="41E023C2"/>
    <w:rsid w:val="41F46007"/>
    <w:rsid w:val="42073DF3"/>
    <w:rsid w:val="42075BA1"/>
    <w:rsid w:val="42134546"/>
    <w:rsid w:val="42144600"/>
    <w:rsid w:val="42211F19"/>
    <w:rsid w:val="42274495"/>
    <w:rsid w:val="424A1BD1"/>
    <w:rsid w:val="425D105D"/>
    <w:rsid w:val="426923B8"/>
    <w:rsid w:val="426C3C56"/>
    <w:rsid w:val="427D75A2"/>
    <w:rsid w:val="42892076"/>
    <w:rsid w:val="428B0580"/>
    <w:rsid w:val="429D6505"/>
    <w:rsid w:val="42A703C6"/>
    <w:rsid w:val="42B21FB1"/>
    <w:rsid w:val="42B51AA1"/>
    <w:rsid w:val="42B555FD"/>
    <w:rsid w:val="42B86E9B"/>
    <w:rsid w:val="42D801E1"/>
    <w:rsid w:val="42DA1507"/>
    <w:rsid w:val="42ED7D5C"/>
    <w:rsid w:val="42FA5706"/>
    <w:rsid w:val="43210EE4"/>
    <w:rsid w:val="43307C09"/>
    <w:rsid w:val="43360427"/>
    <w:rsid w:val="433A59E8"/>
    <w:rsid w:val="43737FC8"/>
    <w:rsid w:val="43792713"/>
    <w:rsid w:val="438A608C"/>
    <w:rsid w:val="43990B9B"/>
    <w:rsid w:val="439F28CB"/>
    <w:rsid w:val="43A062AD"/>
    <w:rsid w:val="43A318F9"/>
    <w:rsid w:val="43AD665B"/>
    <w:rsid w:val="43BD0C0D"/>
    <w:rsid w:val="43C26223"/>
    <w:rsid w:val="43DB1093"/>
    <w:rsid w:val="44292D80"/>
    <w:rsid w:val="44476729"/>
    <w:rsid w:val="444823F9"/>
    <w:rsid w:val="44495240"/>
    <w:rsid w:val="444E7AB7"/>
    <w:rsid w:val="44552A42"/>
    <w:rsid w:val="4476700E"/>
    <w:rsid w:val="447D65EE"/>
    <w:rsid w:val="447F5EC2"/>
    <w:rsid w:val="44850357"/>
    <w:rsid w:val="448E6ED1"/>
    <w:rsid w:val="44913E48"/>
    <w:rsid w:val="449A59D2"/>
    <w:rsid w:val="44A43B7B"/>
    <w:rsid w:val="44B6565C"/>
    <w:rsid w:val="44DF70AD"/>
    <w:rsid w:val="454D525F"/>
    <w:rsid w:val="455922E2"/>
    <w:rsid w:val="455A06DD"/>
    <w:rsid w:val="45617CBE"/>
    <w:rsid w:val="456A287C"/>
    <w:rsid w:val="457F1EF2"/>
    <w:rsid w:val="4594599D"/>
    <w:rsid w:val="45992FB4"/>
    <w:rsid w:val="45AC6666"/>
    <w:rsid w:val="45B71E2A"/>
    <w:rsid w:val="45B93A58"/>
    <w:rsid w:val="45D93CF8"/>
    <w:rsid w:val="460A5C60"/>
    <w:rsid w:val="460C7C2A"/>
    <w:rsid w:val="465F5CA6"/>
    <w:rsid w:val="46650457"/>
    <w:rsid w:val="46755232"/>
    <w:rsid w:val="467B6B5D"/>
    <w:rsid w:val="46B90B56"/>
    <w:rsid w:val="46C532EF"/>
    <w:rsid w:val="46C6427C"/>
    <w:rsid w:val="46E464B1"/>
    <w:rsid w:val="46ED7A5B"/>
    <w:rsid w:val="47013507"/>
    <w:rsid w:val="47152B0E"/>
    <w:rsid w:val="473D3E13"/>
    <w:rsid w:val="47411B55"/>
    <w:rsid w:val="47482EE3"/>
    <w:rsid w:val="475278BE"/>
    <w:rsid w:val="47574042"/>
    <w:rsid w:val="476B27CC"/>
    <w:rsid w:val="47777325"/>
    <w:rsid w:val="47887784"/>
    <w:rsid w:val="478A34FC"/>
    <w:rsid w:val="478F28C0"/>
    <w:rsid w:val="47AA76FA"/>
    <w:rsid w:val="47AB2F39"/>
    <w:rsid w:val="47C22C96"/>
    <w:rsid w:val="47E10C42"/>
    <w:rsid w:val="47FE7A46"/>
    <w:rsid w:val="48030FCA"/>
    <w:rsid w:val="48256D81"/>
    <w:rsid w:val="482C7C3A"/>
    <w:rsid w:val="484236C6"/>
    <w:rsid w:val="484F3DFE"/>
    <w:rsid w:val="4851401A"/>
    <w:rsid w:val="485F30DB"/>
    <w:rsid w:val="48735D3E"/>
    <w:rsid w:val="487D4E0F"/>
    <w:rsid w:val="487D6BBD"/>
    <w:rsid w:val="48825F81"/>
    <w:rsid w:val="488937B4"/>
    <w:rsid w:val="489B5295"/>
    <w:rsid w:val="48A56072"/>
    <w:rsid w:val="48AA3DE0"/>
    <w:rsid w:val="48AC1A94"/>
    <w:rsid w:val="48B4608F"/>
    <w:rsid w:val="48EC3D42"/>
    <w:rsid w:val="48F549A5"/>
    <w:rsid w:val="48FD781F"/>
    <w:rsid w:val="490746D8"/>
    <w:rsid w:val="4912350C"/>
    <w:rsid w:val="49153299"/>
    <w:rsid w:val="492139EC"/>
    <w:rsid w:val="4933371F"/>
    <w:rsid w:val="49361952"/>
    <w:rsid w:val="493A0296"/>
    <w:rsid w:val="49431BB4"/>
    <w:rsid w:val="494476DB"/>
    <w:rsid w:val="496742F9"/>
    <w:rsid w:val="49686A1E"/>
    <w:rsid w:val="498126DD"/>
    <w:rsid w:val="49861AA1"/>
    <w:rsid w:val="49A230C8"/>
    <w:rsid w:val="49CA5DC0"/>
    <w:rsid w:val="49DA3B9B"/>
    <w:rsid w:val="49DA528B"/>
    <w:rsid w:val="49EA0282"/>
    <w:rsid w:val="49F033BE"/>
    <w:rsid w:val="49FC7FB5"/>
    <w:rsid w:val="4A03782D"/>
    <w:rsid w:val="4A1672C9"/>
    <w:rsid w:val="4A2A68D0"/>
    <w:rsid w:val="4A404346"/>
    <w:rsid w:val="4A4200BE"/>
    <w:rsid w:val="4A4A1294"/>
    <w:rsid w:val="4AA30431"/>
    <w:rsid w:val="4AC9433B"/>
    <w:rsid w:val="4AD156EA"/>
    <w:rsid w:val="4B1E02F7"/>
    <w:rsid w:val="4B221C9D"/>
    <w:rsid w:val="4B3964D9"/>
    <w:rsid w:val="4B4732ED"/>
    <w:rsid w:val="4B475260"/>
    <w:rsid w:val="4B5065BD"/>
    <w:rsid w:val="4B5F6A4E"/>
    <w:rsid w:val="4B6E4EE3"/>
    <w:rsid w:val="4B700C5B"/>
    <w:rsid w:val="4B715513"/>
    <w:rsid w:val="4B7C13AE"/>
    <w:rsid w:val="4B8D5369"/>
    <w:rsid w:val="4B985ABC"/>
    <w:rsid w:val="4BAC2464"/>
    <w:rsid w:val="4BC45558"/>
    <w:rsid w:val="4BCA036B"/>
    <w:rsid w:val="4BD90418"/>
    <w:rsid w:val="4BF70A34"/>
    <w:rsid w:val="4C017B05"/>
    <w:rsid w:val="4C043151"/>
    <w:rsid w:val="4C2A7ED1"/>
    <w:rsid w:val="4C3E6663"/>
    <w:rsid w:val="4C4A14AC"/>
    <w:rsid w:val="4C662D64"/>
    <w:rsid w:val="4C8449BE"/>
    <w:rsid w:val="4C891CFA"/>
    <w:rsid w:val="4C8D5050"/>
    <w:rsid w:val="4CB93F3C"/>
    <w:rsid w:val="4CBB7CB4"/>
    <w:rsid w:val="4CC36B68"/>
    <w:rsid w:val="4CCF19B1"/>
    <w:rsid w:val="4CD07C03"/>
    <w:rsid w:val="4CD86AB8"/>
    <w:rsid w:val="4D1F0243"/>
    <w:rsid w:val="4D20238B"/>
    <w:rsid w:val="4D2515D1"/>
    <w:rsid w:val="4D3A2512"/>
    <w:rsid w:val="4D583754"/>
    <w:rsid w:val="4D7D7322"/>
    <w:rsid w:val="4D8B7E3A"/>
    <w:rsid w:val="4DC95336"/>
    <w:rsid w:val="4DD52F3C"/>
    <w:rsid w:val="4DDB5E4C"/>
    <w:rsid w:val="4DDC4386"/>
    <w:rsid w:val="4E0F2B5D"/>
    <w:rsid w:val="4E4071E9"/>
    <w:rsid w:val="4E4F68D0"/>
    <w:rsid w:val="4E6647C6"/>
    <w:rsid w:val="4E6D5C92"/>
    <w:rsid w:val="4E73616A"/>
    <w:rsid w:val="4E8D742E"/>
    <w:rsid w:val="4E9B1298"/>
    <w:rsid w:val="4EC1222A"/>
    <w:rsid w:val="4ED60DD5"/>
    <w:rsid w:val="4ED908C5"/>
    <w:rsid w:val="4EEC23A6"/>
    <w:rsid w:val="4EEF6219"/>
    <w:rsid w:val="4F073684"/>
    <w:rsid w:val="4F0771E0"/>
    <w:rsid w:val="4F0F2539"/>
    <w:rsid w:val="4F1418FD"/>
    <w:rsid w:val="4F247D92"/>
    <w:rsid w:val="4F3855EC"/>
    <w:rsid w:val="4F4F60D6"/>
    <w:rsid w:val="4F5440CA"/>
    <w:rsid w:val="4F5B752C"/>
    <w:rsid w:val="4F716D4F"/>
    <w:rsid w:val="4F7A4DD6"/>
    <w:rsid w:val="4FA17635"/>
    <w:rsid w:val="4FAB4AE8"/>
    <w:rsid w:val="4FAE29BF"/>
    <w:rsid w:val="4FDD6193"/>
    <w:rsid w:val="5015592D"/>
    <w:rsid w:val="50250266"/>
    <w:rsid w:val="50450E16"/>
    <w:rsid w:val="50597F0F"/>
    <w:rsid w:val="50610B72"/>
    <w:rsid w:val="507941C5"/>
    <w:rsid w:val="507F724A"/>
    <w:rsid w:val="50A32F39"/>
    <w:rsid w:val="50B523B3"/>
    <w:rsid w:val="50CB07C1"/>
    <w:rsid w:val="50CC6933"/>
    <w:rsid w:val="50FB1846"/>
    <w:rsid w:val="510D2AA8"/>
    <w:rsid w:val="51305DFD"/>
    <w:rsid w:val="513A1AEF"/>
    <w:rsid w:val="51674015"/>
    <w:rsid w:val="51695F30"/>
    <w:rsid w:val="5180327A"/>
    <w:rsid w:val="51AA02F7"/>
    <w:rsid w:val="51AF51A9"/>
    <w:rsid w:val="51B7313F"/>
    <w:rsid w:val="51BC6118"/>
    <w:rsid w:val="51BE38B8"/>
    <w:rsid w:val="51CB0999"/>
    <w:rsid w:val="51E7154B"/>
    <w:rsid w:val="51EB04E7"/>
    <w:rsid w:val="521454D5"/>
    <w:rsid w:val="52546BE0"/>
    <w:rsid w:val="526B7DA2"/>
    <w:rsid w:val="52A116FA"/>
    <w:rsid w:val="52B96975"/>
    <w:rsid w:val="52C44581"/>
    <w:rsid w:val="52C84ED8"/>
    <w:rsid w:val="52C87CBE"/>
    <w:rsid w:val="52EB63E7"/>
    <w:rsid w:val="52F62623"/>
    <w:rsid w:val="53140717"/>
    <w:rsid w:val="53163E96"/>
    <w:rsid w:val="53373E0C"/>
    <w:rsid w:val="53514ECE"/>
    <w:rsid w:val="536B1CD8"/>
    <w:rsid w:val="53B4545D"/>
    <w:rsid w:val="53C41F5C"/>
    <w:rsid w:val="53EB5322"/>
    <w:rsid w:val="53FD3779"/>
    <w:rsid w:val="540463E4"/>
    <w:rsid w:val="54211F62"/>
    <w:rsid w:val="5423523E"/>
    <w:rsid w:val="54280607"/>
    <w:rsid w:val="54843081"/>
    <w:rsid w:val="54921C42"/>
    <w:rsid w:val="549352C7"/>
    <w:rsid w:val="549459BA"/>
    <w:rsid w:val="54992FD0"/>
    <w:rsid w:val="54CD01DB"/>
    <w:rsid w:val="54CF32B2"/>
    <w:rsid w:val="5517684E"/>
    <w:rsid w:val="553E6094"/>
    <w:rsid w:val="55572544"/>
    <w:rsid w:val="557E3F74"/>
    <w:rsid w:val="557E5D22"/>
    <w:rsid w:val="55D32512"/>
    <w:rsid w:val="55E82083"/>
    <w:rsid w:val="55FE4248"/>
    <w:rsid w:val="56124100"/>
    <w:rsid w:val="56206DD9"/>
    <w:rsid w:val="56292132"/>
    <w:rsid w:val="56320613"/>
    <w:rsid w:val="564B02FA"/>
    <w:rsid w:val="56552C9D"/>
    <w:rsid w:val="565A053D"/>
    <w:rsid w:val="566B2EE5"/>
    <w:rsid w:val="567315FF"/>
    <w:rsid w:val="567F7FA4"/>
    <w:rsid w:val="569577C7"/>
    <w:rsid w:val="56A26ADB"/>
    <w:rsid w:val="56A874FB"/>
    <w:rsid w:val="56B23ED5"/>
    <w:rsid w:val="56D3461D"/>
    <w:rsid w:val="56E963E7"/>
    <w:rsid w:val="56EA3698"/>
    <w:rsid w:val="57404EFF"/>
    <w:rsid w:val="574216FD"/>
    <w:rsid w:val="574C50B5"/>
    <w:rsid w:val="57566F57"/>
    <w:rsid w:val="57593233"/>
    <w:rsid w:val="57856D71"/>
    <w:rsid w:val="57931345"/>
    <w:rsid w:val="57931F59"/>
    <w:rsid w:val="579E26AC"/>
    <w:rsid w:val="57B11CD6"/>
    <w:rsid w:val="57B43C7D"/>
    <w:rsid w:val="57B60ADC"/>
    <w:rsid w:val="57CE6FBA"/>
    <w:rsid w:val="57DB4580"/>
    <w:rsid w:val="57E26656"/>
    <w:rsid w:val="57FE4953"/>
    <w:rsid w:val="5804624B"/>
    <w:rsid w:val="581110D0"/>
    <w:rsid w:val="581D5CC6"/>
    <w:rsid w:val="5830711D"/>
    <w:rsid w:val="5855720E"/>
    <w:rsid w:val="585A2A77"/>
    <w:rsid w:val="58AE4B70"/>
    <w:rsid w:val="58B303D9"/>
    <w:rsid w:val="58CD149A"/>
    <w:rsid w:val="58E74469"/>
    <w:rsid w:val="58E81E30"/>
    <w:rsid w:val="59260BAB"/>
    <w:rsid w:val="59362247"/>
    <w:rsid w:val="59441031"/>
    <w:rsid w:val="594A2AEB"/>
    <w:rsid w:val="5996188C"/>
    <w:rsid w:val="59C04B5B"/>
    <w:rsid w:val="59CE39FC"/>
    <w:rsid w:val="59DD395F"/>
    <w:rsid w:val="59DF5458"/>
    <w:rsid w:val="59E52814"/>
    <w:rsid w:val="5A00764E"/>
    <w:rsid w:val="5A0C1B4F"/>
    <w:rsid w:val="5A191557"/>
    <w:rsid w:val="5A3E408D"/>
    <w:rsid w:val="5A44578C"/>
    <w:rsid w:val="5A470DD9"/>
    <w:rsid w:val="5A4C63EF"/>
    <w:rsid w:val="5A6078F6"/>
    <w:rsid w:val="5A7A42AA"/>
    <w:rsid w:val="5A843DDB"/>
    <w:rsid w:val="5A9C7376"/>
    <w:rsid w:val="5AA71877"/>
    <w:rsid w:val="5AB3646E"/>
    <w:rsid w:val="5AD14B46"/>
    <w:rsid w:val="5AFB55AA"/>
    <w:rsid w:val="5AFD593B"/>
    <w:rsid w:val="5B120B4D"/>
    <w:rsid w:val="5B155F9D"/>
    <w:rsid w:val="5B1C1031"/>
    <w:rsid w:val="5B1E7D8B"/>
    <w:rsid w:val="5B286E5C"/>
    <w:rsid w:val="5B2F01EA"/>
    <w:rsid w:val="5B6566AD"/>
    <w:rsid w:val="5B80277F"/>
    <w:rsid w:val="5B81022D"/>
    <w:rsid w:val="5B81031A"/>
    <w:rsid w:val="5B8816A9"/>
    <w:rsid w:val="5B8A3673"/>
    <w:rsid w:val="5BAA45D4"/>
    <w:rsid w:val="5BBF7F54"/>
    <w:rsid w:val="5BD112A2"/>
    <w:rsid w:val="5BDC19F5"/>
    <w:rsid w:val="5BED59B0"/>
    <w:rsid w:val="5BFA5A9A"/>
    <w:rsid w:val="5C0C052C"/>
    <w:rsid w:val="5C337866"/>
    <w:rsid w:val="5C45534E"/>
    <w:rsid w:val="5C4A069B"/>
    <w:rsid w:val="5C506FE6"/>
    <w:rsid w:val="5C593045"/>
    <w:rsid w:val="5C741380"/>
    <w:rsid w:val="5C7560D1"/>
    <w:rsid w:val="5C7654E6"/>
    <w:rsid w:val="5C7A14E8"/>
    <w:rsid w:val="5C8E2CEF"/>
    <w:rsid w:val="5CA9541D"/>
    <w:rsid w:val="5CAB2833"/>
    <w:rsid w:val="5CC26E3C"/>
    <w:rsid w:val="5CE648D9"/>
    <w:rsid w:val="5D00054A"/>
    <w:rsid w:val="5D105DFA"/>
    <w:rsid w:val="5D172FC8"/>
    <w:rsid w:val="5D2403D1"/>
    <w:rsid w:val="5D4635C9"/>
    <w:rsid w:val="5D464E81"/>
    <w:rsid w:val="5D485594"/>
    <w:rsid w:val="5D4B723C"/>
    <w:rsid w:val="5D7127BF"/>
    <w:rsid w:val="5D740137"/>
    <w:rsid w:val="5D83481E"/>
    <w:rsid w:val="5D983D38"/>
    <w:rsid w:val="5D9C58DF"/>
    <w:rsid w:val="5D9C5C19"/>
    <w:rsid w:val="5DB148AE"/>
    <w:rsid w:val="5DD5494D"/>
    <w:rsid w:val="5DEA21A7"/>
    <w:rsid w:val="5DF179D9"/>
    <w:rsid w:val="5E077B83"/>
    <w:rsid w:val="5E3D49CC"/>
    <w:rsid w:val="5E3E24F3"/>
    <w:rsid w:val="5E451FDC"/>
    <w:rsid w:val="5E5166CA"/>
    <w:rsid w:val="5E5835B4"/>
    <w:rsid w:val="5E5B30A5"/>
    <w:rsid w:val="5E7177F1"/>
    <w:rsid w:val="5E99597B"/>
    <w:rsid w:val="5EAC1B52"/>
    <w:rsid w:val="5EAE1426"/>
    <w:rsid w:val="5EB86749"/>
    <w:rsid w:val="5ED30E8D"/>
    <w:rsid w:val="5EE65064"/>
    <w:rsid w:val="5EF01A3F"/>
    <w:rsid w:val="5F0128CE"/>
    <w:rsid w:val="5F322057"/>
    <w:rsid w:val="5F565426"/>
    <w:rsid w:val="5F593A88"/>
    <w:rsid w:val="5F781A34"/>
    <w:rsid w:val="5F814D8D"/>
    <w:rsid w:val="5F904FD0"/>
    <w:rsid w:val="5FBA6E39"/>
    <w:rsid w:val="5FCA6734"/>
    <w:rsid w:val="5FD41360"/>
    <w:rsid w:val="5FD925D3"/>
    <w:rsid w:val="5FDC21CA"/>
    <w:rsid w:val="5FE315A4"/>
    <w:rsid w:val="60052B10"/>
    <w:rsid w:val="6042451C"/>
    <w:rsid w:val="60675D31"/>
    <w:rsid w:val="6074044E"/>
    <w:rsid w:val="607E12CC"/>
    <w:rsid w:val="60C36725"/>
    <w:rsid w:val="60C90799"/>
    <w:rsid w:val="60CF04BC"/>
    <w:rsid w:val="60D35EEE"/>
    <w:rsid w:val="60DB04CD"/>
    <w:rsid w:val="60E530F9"/>
    <w:rsid w:val="60EC26DA"/>
    <w:rsid w:val="60FD6695"/>
    <w:rsid w:val="610C4B2A"/>
    <w:rsid w:val="611335D4"/>
    <w:rsid w:val="611F660B"/>
    <w:rsid w:val="61291238"/>
    <w:rsid w:val="613C540F"/>
    <w:rsid w:val="6155074D"/>
    <w:rsid w:val="615A5895"/>
    <w:rsid w:val="615F10FE"/>
    <w:rsid w:val="617701F5"/>
    <w:rsid w:val="61A44D62"/>
    <w:rsid w:val="61A50D57"/>
    <w:rsid w:val="61AC3FF0"/>
    <w:rsid w:val="61C64CD9"/>
    <w:rsid w:val="61CF7C56"/>
    <w:rsid w:val="62382A94"/>
    <w:rsid w:val="624D3BE8"/>
    <w:rsid w:val="624F1172"/>
    <w:rsid w:val="62614A02"/>
    <w:rsid w:val="62791D4B"/>
    <w:rsid w:val="62935A25"/>
    <w:rsid w:val="62AF6D2F"/>
    <w:rsid w:val="62C531E2"/>
    <w:rsid w:val="62C85712"/>
    <w:rsid w:val="62D96C8E"/>
    <w:rsid w:val="62EF77CC"/>
    <w:rsid w:val="63051831"/>
    <w:rsid w:val="6311467A"/>
    <w:rsid w:val="632779A5"/>
    <w:rsid w:val="63350011"/>
    <w:rsid w:val="633D0FCB"/>
    <w:rsid w:val="635C129A"/>
    <w:rsid w:val="638255DF"/>
    <w:rsid w:val="63862C6A"/>
    <w:rsid w:val="63AE3C76"/>
    <w:rsid w:val="63B35731"/>
    <w:rsid w:val="63B5787A"/>
    <w:rsid w:val="63DC4376"/>
    <w:rsid w:val="63E84D24"/>
    <w:rsid w:val="643C2550"/>
    <w:rsid w:val="643E4FFA"/>
    <w:rsid w:val="644D348F"/>
    <w:rsid w:val="64542A70"/>
    <w:rsid w:val="648768FD"/>
    <w:rsid w:val="648A0240"/>
    <w:rsid w:val="64963088"/>
    <w:rsid w:val="64986E00"/>
    <w:rsid w:val="649C3C71"/>
    <w:rsid w:val="64BB664B"/>
    <w:rsid w:val="64CB3415"/>
    <w:rsid w:val="64CB6AFB"/>
    <w:rsid w:val="64CD45D0"/>
    <w:rsid w:val="64E72C9D"/>
    <w:rsid w:val="64E90727"/>
    <w:rsid w:val="64F00598"/>
    <w:rsid w:val="64FF0D60"/>
    <w:rsid w:val="6518584B"/>
    <w:rsid w:val="653B778C"/>
    <w:rsid w:val="65497020"/>
    <w:rsid w:val="656071F2"/>
    <w:rsid w:val="659375C8"/>
    <w:rsid w:val="659A13EE"/>
    <w:rsid w:val="65A8452F"/>
    <w:rsid w:val="65B80DDC"/>
    <w:rsid w:val="65B961E6"/>
    <w:rsid w:val="65D73958"/>
    <w:rsid w:val="65DA6FA5"/>
    <w:rsid w:val="65EF70E9"/>
    <w:rsid w:val="660758C0"/>
    <w:rsid w:val="66666A8A"/>
    <w:rsid w:val="669C78E0"/>
    <w:rsid w:val="66A1622D"/>
    <w:rsid w:val="66AC21DD"/>
    <w:rsid w:val="66AD290B"/>
    <w:rsid w:val="66AF3F8D"/>
    <w:rsid w:val="66D24120"/>
    <w:rsid w:val="66EF6A80"/>
    <w:rsid w:val="66F95B50"/>
    <w:rsid w:val="66FD119D"/>
    <w:rsid w:val="670F2C7E"/>
    <w:rsid w:val="671E3968"/>
    <w:rsid w:val="672A7AB8"/>
    <w:rsid w:val="67381535"/>
    <w:rsid w:val="673D77EB"/>
    <w:rsid w:val="67472EA6"/>
    <w:rsid w:val="676416CA"/>
    <w:rsid w:val="6791752A"/>
    <w:rsid w:val="67A37B68"/>
    <w:rsid w:val="67A94E81"/>
    <w:rsid w:val="67CA4DF7"/>
    <w:rsid w:val="67D23980"/>
    <w:rsid w:val="67E67E83"/>
    <w:rsid w:val="68040309"/>
    <w:rsid w:val="680E7CB9"/>
    <w:rsid w:val="68106CAE"/>
    <w:rsid w:val="6839581F"/>
    <w:rsid w:val="685A01AF"/>
    <w:rsid w:val="685D61C6"/>
    <w:rsid w:val="68646FFA"/>
    <w:rsid w:val="68680898"/>
    <w:rsid w:val="686F1120"/>
    <w:rsid w:val="687E00BB"/>
    <w:rsid w:val="688431F8"/>
    <w:rsid w:val="68C06926"/>
    <w:rsid w:val="69124CA8"/>
    <w:rsid w:val="69132D6C"/>
    <w:rsid w:val="691652F6"/>
    <w:rsid w:val="69207F5F"/>
    <w:rsid w:val="69287401"/>
    <w:rsid w:val="6933534A"/>
    <w:rsid w:val="693764BC"/>
    <w:rsid w:val="69382960"/>
    <w:rsid w:val="693D1D24"/>
    <w:rsid w:val="69493A3C"/>
    <w:rsid w:val="69690D6B"/>
    <w:rsid w:val="696E3D4D"/>
    <w:rsid w:val="6986179C"/>
    <w:rsid w:val="69870DAA"/>
    <w:rsid w:val="69961435"/>
    <w:rsid w:val="69AA7E85"/>
    <w:rsid w:val="69BE4811"/>
    <w:rsid w:val="69E93C5A"/>
    <w:rsid w:val="6A1F142A"/>
    <w:rsid w:val="6A2F4C77"/>
    <w:rsid w:val="6A386990"/>
    <w:rsid w:val="6A425588"/>
    <w:rsid w:val="6A440E91"/>
    <w:rsid w:val="6A6F53A0"/>
    <w:rsid w:val="6A86594D"/>
    <w:rsid w:val="6A8B4D12"/>
    <w:rsid w:val="6A8B6AC0"/>
    <w:rsid w:val="6A9E2C97"/>
    <w:rsid w:val="6A9E67F3"/>
    <w:rsid w:val="6AA3205B"/>
    <w:rsid w:val="6AAA7B95"/>
    <w:rsid w:val="6AAF4012"/>
    <w:rsid w:val="6AB97BAC"/>
    <w:rsid w:val="6AC124E1"/>
    <w:rsid w:val="6AC41FD2"/>
    <w:rsid w:val="6AE22590"/>
    <w:rsid w:val="6AE306AA"/>
    <w:rsid w:val="6AF64881"/>
    <w:rsid w:val="6B0074AE"/>
    <w:rsid w:val="6B2036AC"/>
    <w:rsid w:val="6B20545A"/>
    <w:rsid w:val="6B286746"/>
    <w:rsid w:val="6B313D63"/>
    <w:rsid w:val="6B451364"/>
    <w:rsid w:val="6B516A18"/>
    <w:rsid w:val="6B517D09"/>
    <w:rsid w:val="6B533928"/>
    <w:rsid w:val="6B5A12A8"/>
    <w:rsid w:val="6B601CFA"/>
    <w:rsid w:val="6B60292F"/>
    <w:rsid w:val="6B60619E"/>
    <w:rsid w:val="6B7625D8"/>
    <w:rsid w:val="6B7632CC"/>
    <w:rsid w:val="6BAE03D5"/>
    <w:rsid w:val="6BC20E66"/>
    <w:rsid w:val="6BF84629"/>
    <w:rsid w:val="6C046B2A"/>
    <w:rsid w:val="6C054650"/>
    <w:rsid w:val="6C0B1EC6"/>
    <w:rsid w:val="6C150D37"/>
    <w:rsid w:val="6C152AE5"/>
    <w:rsid w:val="6C1555B3"/>
    <w:rsid w:val="6C1D408F"/>
    <w:rsid w:val="6C240F7A"/>
    <w:rsid w:val="6C5C1004"/>
    <w:rsid w:val="6C6677E4"/>
    <w:rsid w:val="6C73347D"/>
    <w:rsid w:val="6C8758C5"/>
    <w:rsid w:val="6C9E6F7E"/>
    <w:rsid w:val="6CA83959"/>
    <w:rsid w:val="6CA85E7D"/>
    <w:rsid w:val="6CBE317C"/>
    <w:rsid w:val="6CBE5C3C"/>
    <w:rsid w:val="6CC208BA"/>
    <w:rsid w:val="6CCB3AEB"/>
    <w:rsid w:val="6CED1CB3"/>
    <w:rsid w:val="6D013AE1"/>
    <w:rsid w:val="6D01750D"/>
    <w:rsid w:val="6D033285"/>
    <w:rsid w:val="6D0B038C"/>
    <w:rsid w:val="6D1E69F3"/>
    <w:rsid w:val="6D262AD0"/>
    <w:rsid w:val="6D296BD2"/>
    <w:rsid w:val="6D3D60D3"/>
    <w:rsid w:val="6D6D11B0"/>
    <w:rsid w:val="6D806684"/>
    <w:rsid w:val="6D88378A"/>
    <w:rsid w:val="6D91309A"/>
    <w:rsid w:val="6D941941"/>
    <w:rsid w:val="6D9A6D60"/>
    <w:rsid w:val="6DB97DE8"/>
    <w:rsid w:val="6DC72330"/>
    <w:rsid w:val="6DD8201C"/>
    <w:rsid w:val="6DDA184C"/>
    <w:rsid w:val="6DF758DE"/>
    <w:rsid w:val="6DFA0C7A"/>
    <w:rsid w:val="6E011B8F"/>
    <w:rsid w:val="6E217E67"/>
    <w:rsid w:val="6E272FA3"/>
    <w:rsid w:val="6E3631E6"/>
    <w:rsid w:val="6E435FA3"/>
    <w:rsid w:val="6E457E9D"/>
    <w:rsid w:val="6E4B1DE4"/>
    <w:rsid w:val="6E4E5642"/>
    <w:rsid w:val="6E596EDA"/>
    <w:rsid w:val="6E6B7334"/>
    <w:rsid w:val="6E6E2980"/>
    <w:rsid w:val="6E70494A"/>
    <w:rsid w:val="6E952ABF"/>
    <w:rsid w:val="6EA36ACE"/>
    <w:rsid w:val="6EC05CD3"/>
    <w:rsid w:val="6EC86534"/>
    <w:rsid w:val="6EED1AF7"/>
    <w:rsid w:val="6EFA06B8"/>
    <w:rsid w:val="6F062BB9"/>
    <w:rsid w:val="6F2935A1"/>
    <w:rsid w:val="6F3E2352"/>
    <w:rsid w:val="6F524050"/>
    <w:rsid w:val="6F5E0C47"/>
    <w:rsid w:val="6F651FD5"/>
    <w:rsid w:val="6FAD26C8"/>
    <w:rsid w:val="6FC95DB8"/>
    <w:rsid w:val="6FD131C7"/>
    <w:rsid w:val="6FD35191"/>
    <w:rsid w:val="6FD40F09"/>
    <w:rsid w:val="6FDB4045"/>
    <w:rsid w:val="6FFB0243"/>
    <w:rsid w:val="700510C2"/>
    <w:rsid w:val="70161521"/>
    <w:rsid w:val="701B2694"/>
    <w:rsid w:val="7060279C"/>
    <w:rsid w:val="706C7393"/>
    <w:rsid w:val="7075698D"/>
    <w:rsid w:val="70A46B2D"/>
    <w:rsid w:val="70B7060E"/>
    <w:rsid w:val="70B825D8"/>
    <w:rsid w:val="70C60851"/>
    <w:rsid w:val="70C920F0"/>
    <w:rsid w:val="70D24541"/>
    <w:rsid w:val="70D93DF1"/>
    <w:rsid w:val="70EB02B8"/>
    <w:rsid w:val="710C54C9"/>
    <w:rsid w:val="711A204C"/>
    <w:rsid w:val="711A6C9D"/>
    <w:rsid w:val="71274519"/>
    <w:rsid w:val="712F289B"/>
    <w:rsid w:val="71333A0D"/>
    <w:rsid w:val="7157594D"/>
    <w:rsid w:val="717C7162"/>
    <w:rsid w:val="71804F9B"/>
    <w:rsid w:val="7183416E"/>
    <w:rsid w:val="71E05943"/>
    <w:rsid w:val="71E511AB"/>
    <w:rsid w:val="71EA67C2"/>
    <w:rsid w:val="71F66F14"/>
    <w:rsid w:val="71FC02A3"/>
    <w:rsid w:val="72124AF6"/>
    <w:rsid w:val="72161365"/>
    <w:rsid w:val="7232223B"/>
    <w:rsid w:val="723247C0"/>
    <w:rsid w:val="725871FA"/>
    <w:rsid w:val="72892344"/>
    <w:rsid w:val="7306437A"/>
    <w:rsid w:val="7306762B"/>
    <w:rsid w:val="732D4BB8"/>
    <w:rsid w:val="73447A0A"/>
    <w:rsid w:val="73691968"/>
    <w:rsid w:val="73915CEF"/>
    <w:rsid w:val="73942E89"/>
    <w:rsid w:val="73A66718"/>
    <w:rsid w:val="73B91087"/>
    <w:rsid w:val="73BC2445"/>
    <w:rsid w:val="73D83593"/>
    <w:rsid w:val="73D9089C"/>
    <w:rsid w:val="73E21E46"/>
    <w:rsid w:val="73F43201"/>
    <w:rsid w:val="73FE27EC"/>
    <w:rsid w:val="740C0C71"/>
    <w:rsid w:val="744321B9"/>
    <w:rsid w:val="74582108"/>
    <w:rsid w:val="745B5755"/>
    <w:rsid w:val="74614EB2"/>
    <w:rsid w:val="746A3BEA"/>
    <w:rsid w:val="74714F78"/>
    <w:rsid w:val="748922C2"/>
    <w:rsid w:val="74A92964"/>
    <w:rsid w:val="74AE7F7A"/>
    <w:rsid w:val="74B82BA7"/>
    <w:rsid w:val="74CE0F59"/>
    <w:rsid w:val="74F02341"/>
    <w:rsid w:val="74F7503B"/>
    <w:rsid w:val="75233498"/>
    <w:rsid w:val="75265D63"/>
    <w:rsid w:val="753326F4"/>
    <w:rsid w:val="75705FCB"/>
    <w:rsid w:val="758053D8"/>
    <w:rsid w:val="75842A89"/>
    <w:rsid w:val="758B3E18"/>
    <w:rsid w:val="7590142E"/>
    <w:rsid w:val="759B7505"/>
    <w:rsid w:val="759F5B15"/>
    <w:rsid w:val="75BE41ED"/>
    <w:rsid w:val="75CC3559"/>
    <w:rsid w:val="75D532E5"/>
    <w:rsid w:val="76130720"/>
    <w:rsid w:val="762878B8"/>
    <w:rsid w:val="76311789"/>
    <w:rsid w:val="76564426"/>
    <w:rsid w:val="7657019E"/>
    <w:rsid w:val="766052A4"/>
    <w:rsid w:val="766A6123"/>
    <w:rsid w:val="766D176F"/>
    <w:rsid w:val="76726D86"/>
    <w:rsid w:val="769212D2"/>
    <w:rsid w:val="769B452E"/>
    <w:rsid w:val="76C45833"/>
    <w:rsid w:val="76CA41DF"/>
    <w:rsid w:val="76CE66B2"/>
    <w:rsid w:val="76ED62BF"/>
    <w:rsid w:val="76FF2D0F"/>
    <w:rsid w:val="770025E3"/>
    <w:rsid w:val="77075720"/>
    <w:rsid w:val="770F2826"/>
    <w:rsid w:val="77185B7F"/>
    <w:rsid w:val="772203DA"/>
    <w:rsid w:val="772454D6"/>
    <w:rsid w:val="772C5186"/>
    <w:rsid w:val="773E36EE"/>
    <w:rsid w:val="774E77F3"/>
    <w:rsid w:val="7770541E"/>
    <w:rsid w:val="7778661E"/>
    <w:rsid w:val="777F79AC"/>
    <w:rsid w:val="77876861"/>
    <w:rsid w:val="77AE325E"/>
    <w:rsid w:val="77B05DB7"/>
    <w:rsid w:val="77B5517C"/>
    <w:rsid w:val="77C67389"/>
    <w:rsid w:val="77D51F6A"/>
    <w:rsid w:val="77F41852"/>
    <w:rsid w:val="77F55EC0"/>
    <w:rsid w:val="780126CE"/>
    <w:rsid w:val="780C295C"/>
    <w:rsid w:val="781E5417"/>
    <w:rsid w:val="78216CB5"/>
    <w:rsid w:val="783853C4"/>
    <w:rsid w:val="78482494"/>
    <w:rsid w:val="78486A1B"/>
    <w:rsid w:val="785901FD"/>
    <w:rsid w:val="785A440D"/>
    <w:rsid w:val="788039DC"/>
    <w:rsid w:val="78847C93"/>
    <w:rsid w:val="788824AB"/>
    <w:rsid w:val="788860C0"/>
    <w:rsid w:val="78952FE1"/>
    <w:rsid w:val="789B3B9E"/>
    <w:rsid w:val="789C633C"/>
    <w:rsid w:val="78AC1A52"/>
    <w:rsid w:val="78B469CD"/>
    <w:rsid w:val="78B77467"/>
    <w:rsid w:val="78C57641"/>
    <w:rsid w:val="78DA7590"/>
    <w:rsid w:val="78E36C88"/>
    <w:rsid w:val="78E5763F"/>
    <w:rsid w:val="78FD6DDA"/>
    <w:rsid w:val="790338A9"/>
    <w:rsid w:val="792C5912"/>
    <w:rsid w:val="794B10D1"/>
    <w:rsid w:val="796B468C"/>
    <w:rsid w:val="79986B03"/>
    <w:rsid w:val="799A7BDC"/>
    <w:rsid w:val="79B47C87"/>
    <w:rsid w:val="79D02741"/>
    <w:rsid w:val="79D31831"/>
    <w:rsid w:val="79DD09BA"/>
    <w:rsid w:val="79F006ED"/>
    <w:rsid w:val="79F0567D"/>
    <w:rsid w:val="79F9464D"/>
    <w:rsid w:val="7A0D129F"/>
    <w:rsid w:val="7A13262E"/>
    <w:rsid w:val="7A2A1BF3"/>
    <w:rsid w:val="7A3062AB"/>
    <w:rsid w:val="7A3727C0"/>
    <w:rsid w:val="7A37631C"/>
    <w:rsid w:val="7A3E10F2"/>
    <w:rsid w:val="7A4B626B"/>
    <w:rsid w:val="7A5E256D"/>
    <w:rsid w:val="7A663F54"/>
    <w:rsid w:val="7A792ACC"/>
    <w:rsid w:val="7A942473"/>
    <w:rsid w:val="7AAE1F6F"/>
    <w:rsid w:val="7AB45C4F"/>
    <w:rsid w:val="7ACF0C4A"/>
    <w:rsid w:val="7AD348A0"/>
    <w:rsid w:val="7AD61FD9"/>
    <w:rsid w:val="7ADD56CA"/>
    <w:rsid w:val="7AEB7920"/>
    <w:rsid w:val="7AEE2864"/>
    <w:rsid w:val="7AF919B9"/>
    <w:rsid w:val="7B072192"/>
    <w:rsid w:val="7B0C3D14"/>
    <w:rsid w:val="7B0D52CF"/>
    <w:rsid w:val="7B524F03"/>
    <w:rsid w:val="7B5A6766"/>
    <w:rsid w:val="7B6773DA"/>
    <w:rsid w:val="7B9D6653"/>
    <w:rsid w:val="7BB67714"/>
    <w:rsid w:val="7BD06EE1"/>
    <w:rsid w:val="7BFE0F17"/>
    <w:rsid w:val="7C093CE8"/>
    <w:rsid w:val="7C15268D"/>
    <w:rsid w:val="7C1A759C"/>
    <w:rsid w:val="7C307EAB"/>
    <w:rsid w:val="7C3A20F4"/>
    <w:rsid w:val="7C5D06CC"/>
    <w:rsid w:val="7C5F477E"/>
    <w:rsid w:val="7C605FFE"/>
    <w:rsid w:val="7C6F6241"/>
    <w:rsid w:val="7C7153E9"/>
    <w:rsid w:val="7C741BC2"/>
    <w:rsid w:val="7C8141C6"/>
    <w:rsid w:val="7CB93E48"/>
    <w:rsid w:val="7CC3033B"/>
    <w:rsid w:val="7D020E63"/>
    <w:rsid w:val="7D050A34"/>
    <w:rsid w:val="7D221A09"/>
    <w:rsid w:val="7D3E3E65"/>
    <w:rsid w:val="7D407BDD"/>
    <w:rsid w:val="7D494CE4"/>
    <w:rsid w:val="7D58764C"/>
    <w:rsid w:val="7D80447E"/>
    <w:rsid w:val="7D84565C"/>
    <w:rsid w:val="7DAE2D99"/>
    <w:rsid w:val="7DD21E4E"/>
    <w:rsid w:val="7DF50E7F"/>
    <w:rsid w:val="7E097FCF"/>
    <w:rsid w:val="7E434DFB"/>
    <w:rsid w:val="7E553215"/>
    <w:rsid w:val="7E5F6E9E"/>
    <w:rsid w:val="7E7E0DAC"/>
    <w:rsid w:val="7E953F59"/>
    <w:rsid w:val="7E990A6D"/>
    <w:rsid w:val="7E9957F7"/>
    <w:rsid w:val="7EA76158"/>
    <w:rsid w:val="7EBC49B6"/>
    <w:rsid w:val="7EC739DB"/>
    <w:rsid w:val="7ECD0E46"/>
    <w:rsid w:val="7ECD724F"/>
    <w:rsid w:val="7EF72C10"/>
    <w:rsid w:val="7F062761"/>
    <w:rsid w:val="7F0E485A"/>
    <w:rsid w:val="7F427C3D"/>
    <w:rsid w:val="7F477001"/>
    <w:rsid w:val="7F4A4D43"/>
    <w:rsid w:val="7F606315"/>
    <w:rsid w:val="7F6203CA"/>
    <w:rsid w:val="7F6556D9"/>
    <w:rsid w:val="7F7D2A23"/>
    <w:rsid w:val="7F842003"/>
    <w:rsid w:val="7FA206DC"/>
    <w:rsid w:val="7FB328E9"/>
    <w:rsid w:val="7FE64A6C"/>
    <w:rsid w:val="7FE74B3D"/>
    <w:rsid w:val="7FF66632"/>
    <w:rsid w:val="FE7B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5"/>
    <w:qFormat/>
    <w:uiPriority w:val="0"/>
    <w:pPr>
      <w:keepNext/>
      <w:keepLines/>
      <w:spacing w:after="120" w:line="360" w:lineRule="auto"/>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2"/>
    <w:qFormat/>
    <w:uiPriority w:val="0"/>
    <w:rPr>
      <w:rFonts w:ascii="宋体" w:hAnsi="Courier New"/>
      <w:szCs w:val="20"/>
    </w:rPr>
  </w:style>
  <w:style w:type="paragraph" w:styleId="4">
    <w:name w:val="Title"/>
    <w:basedOn w:val="1"/>
    <w:next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link w:val="30"/>
    <w:qFormat/>
    <w:uiPriority w:val="0"/>
    <w:pPr>
      <w:spacing w:after="120"/>
    </w:pPr>
    <w:rPr>
      <w:rFonts w:ascii="Times New Roman" w:hAnsi="Times New Roman"/>
      <w:szCs w:val="20"/>
    </w:rPr>
  </w:style>
  <w:style w:type="paragraph" w:styleId="9">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0">
    <w:name w:val="Normal Indent"/>
    <w:basedOn w:val="1"/>
    <w:next w:val="1"/>
    <w:qFormat/>
    <w:uiPriority w:val="0"/>
    <w:pPr>
      <w:ind w:firstLine="420"/>
    </w:pPr>
    <w:rPr>
      <w:rFonts w:ascii="Times New Roman" w:hAnsi="Times New Roman"/>
      <w:szCs w:val="20"/>
    </w:rPr>
  </w:style>
  <w:style w:type="paragraph" w:styleId="11">
    <w:name w:val="caption"/>
    <w:basedOn w:val="1"/>
    <w:next w:val="1"/>
    <w:qFormat/>
    <w:uiPriority w:val="0"/>
    <w:rPr>
      <w:rFonts w:ascii="Cambria" w:hAnsi="Cambria" w:eastAsia="黑体"/>
      <w:sz w:val="20"/>
      <w:szCs w:val="20"/>
    </w:rPr>
  </w:style>
  <w:style w:type="paragraph" w:styleId="12">
    <w:name w:val="annotation text"/>
    <w:basedOn w:val="1"/>
    <w:qFormat/>
    <w:uiPriority w:val="0"/>
    <w:pPr>
      <w:jc w:val="left"/>
    </w:pPr>
  </w:style>
  <w:style w:type="paragraph" w:styleId="13">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4">
    <w:name w:val="Date"/>
    <w:basedOn w:val="1"/>
    <w:next w:val="1"/>
    <w:qFormat/>
    <w:uiPriority w:val="0"/>
    <w:rPr>
      <w:rFonts w:ascii="Times New Roman" w:hAnsi="Times New Roman"/>
      <w:szCs w:val="20"/>
    </w:rPr>
  </w:style>
  <w:style w:type="paragraph" w:styleId="15">
    <w:name w:val="Balloon Text"/>
    <w:basedOn w:val="1"/>
    <w:link w:val="31"/>
    <w:qFormat/>
    <w:uiPriority w:val="0"/>
    <w:rPr>
      <w:sz w:val="18"/>
      <w:szCs w:val="18"/>
    </w:rPr>
  </w:style>
  <w:style w:type="paragraph" w:styleId="16">
    <w:name w:val="footer"/>
    <w:basedOn w:val="1"/>
    <w:unhideWhenUsed/>
    <w:qFormat/>
    <w:uiPriority w:val="0"/>
    <w:pPr>
      <w:tabs>
        <w:tab w:val="center" w:pos="4153"/>
        <w:tab w:val="right" w:pos="8306"/>
      </w:tabs>
      <w:snapToGrid w:val="0"/>
      <w:jc w:val="left"/>
    </w:pPr>
    <w:rPr>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0">
    <w:name w:val="Normal (Web)"/>
    <w:basedOn w:val="1"/>
    <w:qFormat/>
    <w:uiPriority w:val="0"/>
    <w:rPr>
      <w:sz w:val="24"/>
    </w:rPr>
  </w:style>
  <w:style w:type="character" w:styleId="23">
    <w:name w:val="page number"/>
    <w:qFormat/>
    <w:uiPriority w:val="0"/>
    <w:rPr>
      <w:rFonts w:cs="Times New Roman"/>
    </w:rPr>
  </w:style>
  <w:style w:type="character" w:styleId="24">
    <w:name w:val="Hyperlink"/>
    <w:qFormat/>
    <w:uiPriority w:val="99"/>
    <w:rPr>
      <w:color w:val="0000FF"/>
      <w:u w:val="single"/>
    </w:rPr>
  </w:style>
  <w:style w:type="character" w:customStyle="1" w:styleId="25">
    <w:name w:val="标题 1 Char"/>
    <w:link w:val="3"/>
    <w:qFormat/>
    <w:uiPriority w:val="0"/>
    <w:rPr>
      <w:rFonts w:ascii="Arial" w:hAnsi="Arial" w:eastAsia="宋体" w:cs="Times New Roman"/>
      <w:b/>
      <w:kern w:val="44"/>
      <w:sz w:val="28"/>
      <w:szCs w:val="28"/>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自标题3"/>
    <w:basedOn w:val="1"/>
    <w:qFormat/>
    <w:uiPriority w:val="0"/>
    <w:rPr>
      <w:szCs w:val="20"/>
    </w:rPr>
  </w:style>
  <w:style w:type="paragraph" w:customStyle="1" w:styleId="28">
    <w:name w:val="List Paragraph1"/>
    <w:basedOn w:val="1"/>
    <w:qFormat/>
    <w:uiPriority w:val="0"/>
    <w:pPr>
      <w:ind w:firstLine="420" w:firstLineChars="200"/>
    </w:pPr>
  </w:style>
  <w:style w:type="paragraph" w:customStyle="1" w:styleId="29">
    <w:name w:val="表头"/>
    <w:basedOn w:val="1"/>
    <w:qFormat/>
    <w:uiPriority w:val="0"/>
    <w:pPr>
      <w:spacing w:line="360" w:lineRule="auto"/>
      <w:jc w:val="center"/>
    </w:pPr>
    <w:rPr>
      <w:rFonts w:ascii="黑体" w:eastAsia="黑体"/>
      <w:kern w:val="0"/>
      <w:sz w:val="24"/>
      <w:szCs w:val="20"/>
    </w:rPr>
  </w:style>
  <w:style w:type="character" w:customStyle="1" w:styleId="30">
    <w:name w:val="正文文本 Char"/>
    <w:link w:val="6"/>
    <w:qFormat/>
    <w:uiPriority w:val="0"/>
    <w:rPr>
      <w:rFonts w:ascii="Times New Roman" w:hAnsi="Times New Roman" w:eastAsia="宋体" w:cs="Times New Roman"/>
      <w:kern w:val="2"/>
      <w:sz w:val="21"/>
    </w:rPr>
  </w:style>
  <w:style w:type="character" w:customStyle="1" w:styleId="31">
    <w:name w:val="批注框文本 Char"/>
    <w:basedOn w:val="22"/>
    <w:link w:val="15"/>
    <w:qFormat/>
    <w:uiPriority w:val="0"/>
    <w:rPr>
      <w:rFonts w:ascii="Calibri" w:hAnsi="Calibri" w:eastAsia="宋体" w:cs="Times New Roman"/>
      <w:kern w:val="2"/>
      <w:sz w:val="18"/>
      <w:szCs w:val="18"/>
    </w:rPr>
  </w:style>
  <w:style w:type="character" w:customStyle="1" w:styleId="32">
    <w:name w:val="纯文本 Char"/>
    <w:link w:val="2"/>
    <w:qFormat/>
    <w:uiPriority w:val="0"/>
    <w:rPr>
      <w:rFonts w:ascii="宋体" w:hAnsi="Courier New" w:eastAsia="宋体" w:cs="Times New Roman"/>
      <w:kern w:val="2"/>
      <w:sz w:val="21"/>
    </w:rPr>
  </w:style>
  <w:style w:type="paragraph" w:customStyle="1" w:styleId="33">
    <w:name w:val="Table Paragraph"/>
    <w:basedOn w:val="1"/>
    <w:qFormat/>
    <w:uiPriority w:val="0"/>
    <w:pPr>
      <w:autoSpaceDE w:val="0"/>
      <w:autoSpaceDN w:val="0"/>
      <w:jc w:val="left"/>
    </w:pPr>
    <w:rPr>
      <w:rFonts w:ascii="宋体" w:cs="宋体"/>
      <w:kern w:val="0"/>
      <w:sz w:val="22"/>
      <w:lang w:val="zh-CN" w:bidi="zh-CN"/>
    </w:rPr>
  </w:style>
  <w:style w:type="paragraph" w:customStyle="1" w:styleId="34">
    <w:name w:val="样式 宋体 行距: 1.5 倍行距"/>
    <w:basedOn w:val="1"/>
    <w:qFormat/>
    <w:uiPriority w:val="0"/>
    <w:pPr>
      <w:jc w:val="center"/>
    </w:pPr>
    <w:rPr>
      <w:b/>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styleId="36">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paragraph" w:customStyle="1" w:styleId="37">
    <w:name w:val="文一"/>
    <w:basedOn w:val="1"/>
    <w:qFormat/>
    <w:uiPriority w:val="0"/>
    <w:pPr>
      <w:topLinePunct/>
      <w:adjustRightInd w:val="0"/>
      <w:snapToGrid w:val="0"/>
      <w:spacing w:line="360" w:lineRule="auto"/>
      <w:ind w:firstLine="200" w:firstLineChars="200"/>
    </w:pPr>
    <w:rPr>
      <w:rFonts w:ascii="等线" w:hAnsi="等线" w:cs="Times New Roman"/>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40553</Words>
  <Characters>42534</Characters>
  <Lines>488</Lines>
  <Paragraphs>137</Paragraphs>
  <TotalTime>0</TotalTime>
  <ScaleCrop>false</ScaleCrop>
  <LinksUpToDate>false</LinksUpToDate>
  <CharactersWithSpaces>45435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2024-06-06T16:49:00Z</dcterms:created>
  <dc:creator>Administrator</dc:creator>
  <cp:lastModifiedBy>元老</cp:lastModifiedBy>
  <cp:lastPrinted>2024-10-04T02:17:00Z</cp:lastPrinted>
  <dcterms:modified xsi:type="dcterms:W3CDTF">2025-09-02T07:26:49Z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6758E8045E3E4773B54B92B4DC0F9940_13</vt:lpwstr>
  </property>
  <property fmtid="{D5CDD505-2E9C-101B-9397-08002B2CF9AE}" pid="4" name="KSOTemplateDocerSaveRecord">
    <vt:lpwstr>eyJoZGlkIjoiNTdkNTljNmZmNWIwMTllNTJmZmMzNTg2M2ZmZTVhMWEiLCJ1c2VySWQiOiI0MDM4Mzk4NDIifQ==</vt:lpwstr>
  </property>
</Properties>
</file>