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E707D">
      <w:pPr>
        <w:adjustRightInd w:val="0"/>
        <w:snapToGrid w:val="0"/>
        <w:spacing w:line="288" w:lineRule="auto"/>
        <w:jc w:val="center"/>
        <w:rPr>
          <w:rFonts w:hint="eastAsia" w:ascii="宋体" w:hAnsi="宋体"/>
          <w:b/>
          <w:sz w:val="44"/>
          <w:szCs w:val="44"/>
        </w:rPr>
      </w:pPr>
    </w:p>
    <w:p w14:paraId="4AFE4540">
      <w:pPr>
        <w:adjustRightInd w:val="0"/>
        <w:snapToGrid w:val="0"/>
        <w:spacing w:line="288" w:lineRule="auto"/>
        <w:jc w:val="center"/>
        <w:rPr>
          <w:rFonts w:hint="eastAsia" w:ascii="宋体" w:hAnsi="宋体"/>
          <w:b/>
          <w:sz w:val="44"/>
          <w:szCs w:val="44"/>
        </w:rPr>
      </w:pPr>
    </w:p>
    <w:p w14:paraId="17B379ED">
      <w:pPr>
        <w:adjustRightInd w:val="0"/>
        <w:snapToGrid w:val="0"/>
        <w:spacing w:line="288" w:lineRule="auto"/>
        <w:jc w:val="center"/>
        <w:rPr>
          <w:rFonts w:hint="eastAsia" w:ascii="宋体" w:hAnsi="宋体"/>
          <w:b/>
          <w:sz w:val="48"/>
          <w:szCs w:val="48"/>
        </w:rPr>
      </w:pPr>
      <w:r>
        <w:rPr>
          <w:rFonts w:hint="eastAsia" w:ascii="宋体" w:hAnsi="宋体"/>
          <w:b/>
          <w:sz w:val="48"/>
          <w:szCs w:val="48"/>
        </w:rPr>
        <w:t>韩江干流治理工程（汕头段）工程造价咨询</w:t>
      </w:r>
    </w:p>
    <w:p w14:paraId="5B592C1F">
      <w:pPr>
        <w:adjustRightInd w:val="0"/>
        <w:snapToGrid w:val="0"/>
        <w:spacing w:line="360" w:lineRule="auto"/>
        <w:jc w:val="center"/>
        <w:rPr>
          <w:rFonts w:hint="eastAsia" w:ascii="宋体" w:hAnsi="宋体"/>
          <w:b/>
          <w:spacing w:val="20"/>
          <w:kern w:val="10"/>
          <w:sz w:val="30"/>
          <w:szCs w:val="30"/>
        </w:rPr>
      </w:pPr>
    </w:p>
    <w:p w14:paraId="06FE95DB">
      <w:pPr>
        <w:adjustRightInd w:val="0"/>
        <w:snapToGrid w:val="0"/>
        <w:spacing w:line="360" w:lineRule="auto"/>
        <w:jc w:val="center"/>
        <w:rPr>
          <w:rFonts w:hint="eastAsia" w:ascii="宋体" w:hAnsi="宋体"/>
          <w:b/>
          <w:spacing w:val="20"/>
          <w:kern w:val="10"/>
          <w:sz w:val="30"/>
          <w:szCs w:val="30"/>
        </w:rPr>
      </w:pPr>
    </w:p>
    <w:p w14:paraId="6FC797F2">
      <w:pPr>
        <w:adjustRightInd w:val="0"/>
        <w:snapToGrid w:val="0"/>
        <w:spacing w:line="360" w:lineRule="auto"/>
        <w:jc w:val="center"/>
        <w:rPr>
          <w:rFonts w:hint="eastAsia" w:ascii="宋体" w:hAnsi="宋体"/>
          <w:b/>
          <w:spacing w:val="20"/>
          <w:kern w:val="10"/>
          <w:sz w:val="30"/>
          <w:szCs w:val="30"/>
        </w:rPr>
      </w:pPr>
    </w:p>
    <w:p w14:paraId="571D1141">
      <w:pPr>
        <w:adjustRightInd w:val="0"/>
        <w:snapToGrid w:val="0"/>
        <w:spacing w:line="360" w:lineRule="auto"/>
        <w:jc w:val="center"/>
        <w:rPr>
          <w:rFonts w:hint="eastAsia" w:ascii="宋体" w:hAnsi="宋体"/>
          <w:b/>
          <w:spacing w:val="20"/>
          <w:kern w:val="10"/>
          <w:sz w:val="30"/>
          <w:szCs w:val="30"/>
        </w:rPr>
      </w:pPr>
    </w:p>
    <w:p w14:paraId="112BCBA6">
      <w:pPr>
        <w:jc w:val="center"/>
        <w:rPr>
          <w:rFonts w:hint="eastAsia" w:ascii="宋体" w:hAnsi="宋体"/>
          <w:b/>
          <w:spacing w:val="20"/>
          <w:kern w:val="10"/>
          <w:sz w:val="72"/>
          <w:szCs w:val="72"/>
        </w:rPr>
      </w:pPr>
      <w:r>
        <w:rPr>
          <w:rFonts w:hint="eastAsia" w:ascii="宋体" w:hAnsi="宋体"/>
          <w:b/>
          <w:spacing w:val="20"/>
          <w:kern w:val="10"/>
          <w:sz w:val="72"/>
          <w:szCs w:val="72"/>
        </w:rPr>
        <w:t>招 标 文 件</w:t>
      </w:r>
    </w:p>
    <w:p w14:paraId="58305B65">
      <w:pPr>
        <w:adjustRightInd w:val="0"/>
        <w:snapToGrid w:val="0"/>
        <w:spacing w:line="360" w:lineRule="auto"/>
        <w:jc w:val="center"/>
        <w:rPr>
          <w:rFonts w:hint="eastAsia" w:ascii="宋体" w:hAnsi="宋体"/>
          <w:b/>
          <w:spacing w:val="20"/>
          <w:kern w:val="10"/>
          <w:sz w:val="36"/>
          <w:szCs w:val="36"/>
        </w:rPr>
      </w:pPr>
    </w:p>
    <w:p w14:paraId="522F2574">
      <w:pPr>
        <w:adjustRightInd w:val="0"/>
        <w:snapToGrid w:val="0"/>
        <w:spacing w:line="360" w:lineRule="auto"/>
        <w:jc w:val="center"/>
        <w:rPr>
          <w:rFonts w:hint="eastAsia" w:ascii="宋体" w:hAnsi="宋体"/>
          <w:b/>
          <w:spacing w:val="20"/>
          <w:kern w:val="10"/>
          <w:sz w:val="36"/>
          <w:szCs w:val="36"/>
        </w:rPr>
      </w:pPr>
    </w:p>
    <w:p w14:paraId="75BCC554">
      <w:pPr>
        <w:adjustRightInd w:val="0"/>
        <w:snapToGrid w:val="0"/>
        <w:spacing w:line="360" w:lineRule="auto"/>
        <w:jc w:val="center"/>
        <w:rPr>
          <w:rFonts w:hint="eastAsia" w:ascii="宋体" w:hAnsi="宋体"/>
          <w:b/>
          <w:spacing w:val="20"/>
          <w:kern w:val="10"/>
          <w:sz w:val="36"/>
          <w:szCs w:val="36"/>
        </w:rPr>
      </w:pPr>
    </w:p>
    <w:p w14:paraId="65EB20D3">
      <w:pPr>
        <w:pStyle w:val="12"/>
        <w:rPr>
          <w:rFonts w:hint="eastAsia" w:ascii="宋体" w:hAnsi="宋体"/>
          <w:b/>
          <w:spacing w:val="20"/>
          <w:kern w:val="10"/>
          <w:sz w:val="36"/>
          <w:szCs w:val="36"/>
        </w:rPr>
      </w:pPr>
    </w:p>
    <w:p w14:paraId="08571B7E"/>
    <w:p w14:paraId="10C66647">
      <w:pPr>
        <w:adjustRightInd w:val="0"/>
        <w:snapToGrid w:val="0"/>
        <w:spacing w:line="360" w:lineRule="auto"/>
        <w:jc w:val="center"/>
        <w:rPr>
          <w:rFonts w:hint="eastAsia" w:ascii="宋体" w:hAnsi="宋体"/>
          <w:b/>
          <w:spacing w:val="20"/>
          <w:kern w:val="10"/>
          <w:sz w:val="36"/>
          <w:szCs w:val="36"/>
        </w:rPr>
      </w:pPr>
    </w:p>
    <w:p w14:paraId="264E596F">
      <w:pPr>
        <w:adjustRightInd w:val="0"/>
        <w:snapToGrid w:val="0"/>
        <w:spacing w:line="720" w:lineRule="auto"/>
        <w:ind w:firstLine="1440" w:firstLineChars="478"/>
        <w:rPr>
          <w:rFonts w:hint="eastAsia" w:ascii="宋体" w:hAnsi="宋体"/>
          <w:b/>
          <w:sz w:val="30"/>
          <w:szCs w:val="30"/>
        </w:rPr>
      </w:pPr>
      <w:r>
        <w:rPr>
          <w:rFonts w:hint="eastAsia" w:ascii="宋体" w:hAnsi="宋体"/>
          <w:b/>
          <w:sz w:val="30"/>
          <w:szCs w:val="30"/>
        </w:rPr>
        <w:t>项目编号：PZH025A014</w:t>
      </w:r>
    </w:p>
    <w:p w14:paraId="26C9AE2C">
      <w:pPr>
        <w:adjustRightInd w:val="0"/>
        <w:snapToGrid w:val="0"/>
        <w:spacing w:line="720" w:lineRule="auto"/>
        <w:ind w:firstLine="1440" w:firstLineChars="478"/>
        <w:rPr>
          <w:rFonts w:hint="eastAsia" w:ascii="宋体" w:hAnsi="宋体"/>
          <w:b/>
          <w:sz w:val="30"/>
          <w:szCs w:val="30"/>
        </w:rPr>
      </w:pPr>
      <w:r>
        <w:rPr>
          <w:rFonts w:hint="eastAsia" w:ascii="宋体" w:hAnsi="宋体"/>
          <w:b/>
          <w:sz w:val="30"/>
          <w:szCs w:val="30"/>
        </w:rPr>
        <w:t>招标人：汕头市河道堤防建设管理中心</w:t>
      </w:r>
    </w:p>
    <w:p w14:paraId="222BA654">
      <w:pPr>
        <w:adjustRightInd w:val="0"/>
        <w:snapToGrid w:val="0"/>
        <w:spacing w:line="720" w:lineRule="auto"/>
        <w:ind w:firstLine="1440" w:firstLineChars="478"/>
        <w:rPr>
          <w:rFonts w:hint="eastAsia" w:ascii="宋体" w:hAnsi="宋体"/>
          <w:b/>
          <w:sz w:val="30"/>
          <w:szCs w:val="30"/>
        </w:rPr>
      </w:pPr>
      <w:r>
        <w:rPr>
          <w:rFonts w:hint="eastAsia" w:ascii="宋体" w:hAnsi="宋体"/>
          <w:b/>
          <w:sz w:val="30"/>
          <w:szCs w:val="30"/>
        </w:rPr>
        <w:t>招标代理机构：广东平正招标采购服务有限公司</w:t>
      </w:r>
    </w:p>
    <w:p w14:paraId="7F989DE8">
      <w:pPr>
        <w:spacing w:line="360" w:lineRule="auto"/>
        <w:jc w:val="center"/>
        <w:rPr>
          <w:rFonts w:hint="eastAsia" w:ascii="宋体" w:hAnsi="宋体"/>
          <w:b/>
          <w:spacing w:val="80"/>
          <w:sz w:val="24"/>
          <w:szCs w:val="24"/>
        </w:rPr>
      </w:pPr>
    </w:p>
    <w:p w14:paraId="1CEED2BB">
      <w:pPr>
        <w:pStyle w:val="214"/>
        <w:spacing w:line="480" w:lineRule="auto"/>
        <w:rPr>
          <w:rFonts w:hint="eastAsia"/>
          <w:b/>
          <w:bCs/>
        </w:rPr>
        <w:sectPr>
          <w:headerReference r:id="rId4" w:type="first"/>
          <w:footerReference r:id="rId6" w:type="first"/>
          <w:headerReference r:id="rId3" w:type="default"/>
          <w:footerReference r:id="rId5" w:type="even"/>
          <w:pgSz w:w="11905" w:h="16838"/>
          <w:pgMar w:top="1440" w:right="1440" w:bottom="1440" w:left="1440" w:header="850" w:footer="992" w:gutter="0"/>
          <w:pgNumType w:fmt="numberInDash" w:start="0"/>
          <w:cols w:space="0" w:num="1"/>
          <w:docGrid w:type="lines" w:linePitch="317" w:charSpace="0"/>
        </w:sectPr>
      </w:pPr>
      <w:r>
        <w:rPr>
          <w:rFonts w:hint="eastAsia"/>
          <w:b/>
          <w:bCs/>
        </w:rPr>
        <w:t>二〇二五年八月</w:t>
      </w:r>
    </w:p>
    <w:p w14:paraId="111716BE">
      <w:pPr>
        <w:spacing w:line="360" w:lineRule="auto"/>
        <w:jc w:val="center"/>
        <w:rPr>
          <w:rFonts w:hint="eastAsia" w:ascii="宋体" w:hAnsi="宋体" w:cs="宋体"/>
          <w:b/>
          <w:bCs/>
          <w:sz w:val="32"/>
          <w:szCs w:val="32"/>
        </w:rPr>
      </w:pPr>
      <w:r>
        <w:rPr>
          <w:rFonts w:hint="eastAsia" w:ascii="宋体" w:hAnsi="宋体" w:cs="宋体"/>
          <w:b/>
          <w:bCs/>
          <w:sz w:val="32"/>
          <w:szCs w:val="32"/>
        </w:rPr>
        <w:t>目录</w:t>
      </w:r>
    </w:p>
    <w:p w14:paraId="3DD04373">
      <w:pPr>
        <w:pStyle w:val="31"/>
        <w:tabs>
          <w:tab w:val="right" w:leader="dot" w:pos="9026"/>
        </w:tabs>
        <w:spacing w:line="480" w:lineRule="auto"/>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TOC \o "1-1" \h \u </w:instrText>
      </w:r>
      <w:r>
        <w:rPr>
          <w:rFonts w:hint="eastAsia" w:ascii="宋体" w:hAnsi="宋体" w:cs="宋体"/>
          <w:szCs w:val="21"/>
        </w:rPr>
        <w:fldChar w:fldCharType="separate"/>
      </w:r>
      <w:r>
        <w:fldChar w:fldCharType="begin"/>
      </w:r>
      <w:r>
        <w:instrText xml:space="preserve"> HYPERLINK \l "_Toc9589" </w:instrText>
      </w:r>
      <w:r>
        <w:fldChar w:fldCharType="separate"/>
      </w:r>
      <w:r>
        <w:rPr>
          <w:rFonts w:hint="eastAsia" w:ascii="宋体" w:hAnsi="宋体" w:cs="宋体"/>
          <w:szCs w:val="21"/>
        </w:rPr>
        <w:t>第一章 招标公告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_Toc9589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14:paraId="79B8771A">
      <w:pPr>
        <w:pStyle w:val="31"/>
        <w:tabs>
          <w:tab w:val="right" w:leader="dot" w:pos="9026"/>
        </w:tabs>
        <w:spacing w:line="480" w:lineRule="auto"/>
        <w:rPr>
          <w:rFonts w:hint="eastAsia" w:ascii="宋体" w:hAnsi="宋体" w:cs="宋体"/>
          <w:szCs w:val="21"/>
        </w:rPr>
      </w:pPr>
      <w:r>
        <w:fldChar w:fldCharType="begin"/>
      </w:r>
      <w:r>
        <w:instrText xml:space="preserve"> HYPERLINK \l "_Toc15937" </w:instrText>
      </w:r>
      <w:r>
        <w:fldChar w:fldCharType="separate"/>
      </w:r>
      <w:r>
        <w:rPr>
          <w:rFonts w:hint="eastAsia" w:ascii="宋体" w:hAnsi="宋体" w:cs="宋体"/>
          <w:szCs w:val="21"/>
        </w:rPr>
        <w:t>第二章 投标人须知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_Toc15937 \h </w:instrText>
      </w:r>
      <w:r>
        <w:rPr>
          <w:rFonts w:hint="eastAsia" w:ascii="宋体" w:hAnsi="宋体" w:cs="宋体"/>
          <w:szCs w:val="21"/>
        </w:rPr>
        <w:fldChar w:fldCharType="separate"/>
      </w:r>
      <w:r>
        <w:rPr>
          <w:rFonts w:hint="eastAsia" w:ascii="宋体" w:hAnsi="宋体" w:cs="宋体"/>
          <w:szCs w:val="21"/>
        </w:rPr>
        <w:t>6</w:t>
      </w:r>
      <w:r>
        <w:rPr>
          <w:rFonts w:hint="eastAsia" w:ascii="宋体" w:hAnsi="宋体" w:cs="宋体"/>
          <w:szCs w:val="21"/>
        </w:rPr>
        <w:fldChar w:fldCharType="end"/>
      </w:r>
      <w:r>
        <w:rPr>
          <w:rFonts w:hint="eastAsia" w:ascii="宋体" w:hAnsi="宋体" w:cs="宋体"/>
          <w:szCs w:val="21"/>
        </w:rPr>
        <w:fldChar w:fldCharType="end"/>
      </w:r>
    </w:p>
    <w:p w14:paraId="34BE28F7">
      <w:pPr>
        <w:pStyle w:val="31"/>
        <w:tabs>
          <w:tab w:val="right" w:leader="dot" w:pos="9026"/>
        </w:tabs>
        <w:spacing w:line="480" w:lineRule="auto"/>
        <w:rPr>
          <w:rFonts w:hint="eastAsia" w:ascii="宋体" w:hAnsi="宋体" w:cs="宋体"/>
          <w:szCs w:val="21"/>
        </w:rPr>
      </w:pPr>
      <w:r>
        <w:fldChar w:fldCharType="begin"/>
      </w:r>
      <w:r>
        <w:instrText xml:space="preserve"> HYPERLINK \l "_Toc32659" </w:instrText>
      </w:r>
      <w:r>
        <w:fldChar w:fldCharType="separate"/>
      </w:r>
      <w:r>
        <w:rPr>
          <w:rFonts w:hint="eastAsia" w:ascii="宋体" w:hAnsi="宋体" w:cs="宋体"/>
          <w:szCs w:val="21"/>
        </w:rPr>
        <w:t>第三章 评标办法（综</w:t>
      </w:r>
      <w:bookmarkStart w:id="265" w:name="_GoBack"/>
      <w:bookmarkEnd w:id="265"/>
      <w:r>
        <w:rPr>
          <w:rFonts w:hint="eastAsia" w:ascii="宋体" w:hAnsi="宋体" w:cs="宋体"/>
          <w:szCs w:val="21"/>
        </w:rPr>
        <w:t>合评估法）</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_Toc32659 \h </w:instrText>
      </w:r>
      <w:r>
        <w:rPr>
          <w:rFonts w:hint="eastAsia" w:ascii="宋体" w:hAnsi="宋体" w:cs="宋体"/>
          <w:szCs w:val="21"/>
        </w:rPr>
        <w:fldChar w:fldCharType="separate"/>
      </w:r>
      <w:r>
        <w:rPr>
          <w:rFonts w:hint="eastAsia" w:ascii="宋体" w:hAnsi="宋体" w:cs="宋体"/>
          <w:szCs w:val="21"/>
        </w:rPr>
        <w:t>29</w:t>
      </w:r>
      <w:r>
        <w:rPr>
          <w:rFonts w:hint="eastAsia" w:ascii="宋体" w:hAnsi="宋体" w:cs="宋体"/>
          <w:szCs w:val="21"/>
        </w:rPr>
        <w:fldChar w:fldCharType="end"/>
      </w:r>
      <w:r>
        <w:rPr>
          <w:rFonts w:hint="eastAsia" w:ascii="宋体" w:hAnsi="宋体" w:cs="宋体"/>
          <w:szCs w:val="21"/>
        </w:rPr>
        <w:fldChar w:fldCharType="end"/>
      </w:r>
    </w:p>
    <w:p w14:paraId="7E3663C5">
      <w:pPr>
        <w:pStyle w:val="31"/>
        <w:tabs>
          <w:tab w:val="right" w:leader="dot" w:pos="9026"/>
        </w:tabs>
        <w:spacing w:line="480" w:lineRule="auto"/>
        <w:rPr>
          <w:rFonts w:hint="eastAsia" w:ascii="宋体" w:hAnsi="宋体" w:cs="宋体"/>
          <w:szCs w:val="21"/>
        </w:rPr>
      </w:pPr>
      <w:r>
        <w:fldChar w:fldCharType="begin"/>
      </w:r>
      <w:r>
        <w:instrText xml:space="preserve"> HYPERLINK \l "_Toc22039" </w:instrText>
      </w:r>
      <w:r>
        <w:fldChar w:fldCharType="separate"/>
      </w:r>
      <w:r>
        <w:rPr>
          <w:rFonts w:hint="eastAsia" w:ascii="宋体" w:hAnsi="宋体" w:cs="宋体"/>
          <w:szCs w:val="21"/>
        </w:rPr>
        <w:t>第四章 合同条款及格式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_Toc22039 \h </w:instrText>
      </w:r>
      <w:r>
        <w:rPr>
          <w:rFonts w:hint="eastAsia" w:ascii="宋体" w:hAnsi="宋体" w:cs="宋体"/>
          <w:szCs w:val="21"/>
        </w:rPr>
        <w:fldChar w:fldCharType="separate"/>
      </w:r>
      <w:r>
        <w:rPr>
          <w:rFonts w:hint="eastAsia" w:ascii="宋体" w:hAnsi="宋体" w:cs="宋体"/>
          <w:szCs w:val="21"/>
        </w:rPr>
        <w:t>37</w:t>
      </w:r>
      <w:r>
        <w:rPr>
          <w:rFonts w:hint="eastAsia" w:ascii="宋体" w:hAnsi="宋体" w:cs="宋体"/>
          <w:szCs w:val="21"/>
        </w:rPr>
        <w:fldChar w:fldCharType="end"/>
      </w:r>
      <w:r>
        <w:rPr>
          <w:rFonts w:hint="eastAsia" w:ascii="宋体" w:hAnsi="宋体" w:cs="宋体"/>
          <w:szCs w:val="21"/>
        </w:rPr>
        <w:fldChar w:fldCharType="end"/>
      </w:r>
    </w:p>
    <w:p w14:paraId="079E66D2">
      <w:pPr>
        <w:pStyle w:val="31"/>
        <w:tabs>
          <w:tab w:val="right" w:leader="dot" w:pos="9026"/>
        </w:tabs>
        <w:spacing w:line="480" w:lineRule="auto"/>
        <w:rPr>
          <w:rFonts w:hint="eastAsia" w:ascii="宋体" w:hAnsi="宋体" w:cs="宋体"/>
          <w:szCs w:val="21"/>
        </w:rPr>
      </w:pPr>
      <w:r>
        <w:fldChar w:fldCharType="begin"/>
      </w:r>
      <w:r>
        <w:instrText xml:space="preserve"> HYPERLINK \l "_Toc6674" </w:instrText>
      </w:r>
      <w:r>
        <w:fldChar w:fldCharType="separate"/>
      </w:r>
      <w:r>
        <w:rPr>
          <w:rFonts w:hint="eastAsia" w:ascii="宋体" w:hAnsi="宋体" w:cs="宋体"/>
          <w:bCs/>
          <w:kern w:val="44"/>
          <w:szCs w:val="21"/>
        </w:rPr>
        <w:t>第五章 招标人要求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_Toc6674 \h </w:instrText>
      </w:r>
      <w:r>
        <w:rPr>
          <w:rFonts w:hint="eastAsia" w:ascii="宋体" w:hAnsi="宋体" w:cs="宋体"/>
          <w:szCs w:val="21"/>
        </w:rPr>
        <w:fldChar w:fldCharType="separate"/>
      </w:r>
      <w:r>
        <w:rPr>
          <w:rFonts w:hint="eastAsia" w:ascii="宋体" w:hAnsi="宋体" w:cs="宋体"/>
          <w:szCs w:val="21"/>
        </w:rPr>
        <w:t>54</w:t>
      </w:r>
      <w:r>
        <w:rPr>
          <w:rFonts w:hint="eastAsia" w:ascii="宋体" w:hAnsi="宋体" w:cs="宋体"/>
          <w:szCs w:val="21"/>
        </w:rPr>
        <w:fldChar w:fldCharType="end"/>
      </w:r>
      <w:r>
        <w:rPr>
          <w:rFonts w:hint="eastAsia" w:ascii="宋体" w:hAnsi="宋体" w:cs="宋体"/>
          <w:szCs w:val="21"/>
        </w:rPr>
        <w:fldChar w:fldCharType="end"/>
      </w:r>
    </w:p>
    <w:p w14:paraId="62DB2947">
      <w:pPr>
        <w:pStyle w:val="31"/>
        <w:tabs>
          <w:tab w:val="right" w:leader="dot" w:pos="9026"/>
        </w:tabs>
        <w:spacing w:line="480" w:lineRule="auto"/>
        <w:rPr>
          <w:rFonts w:hint="eastAsia" w:ascii="宋体" w:hAnsi="宋体" w:cs="宋体"/>
          <w:szCs w:val="21"/>
        </w:rPr>
      </w:pPr>
      <w:r>
        <w:fldChar w:fldCharType="begin"/>
      </w:r>
      <w:r>
        <w:instrText xml:space="preserve"> HYPERLINK \l "_Toc29376" </w:instrText>
      </w:r>
      <w:r>
        <w:fldChar w:fldCharType="separate"/>
      </w:r>
      <w:r>
        <w:rPr>
          <w:rFonts w:hint="eastAsia" w:ascii="宋体" w:hAnsi="宋体" w:cs="宋体"/>
          <w:szCs w:val="21"/>
        </w:rPr>
        <w:t>第六章 投标文件格式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_Toc29376 \h </w:instrText>
      </w:r>
      <w:r>
        <w:rPr>
          <w:rFonts w:hint="eastAsia" w:ascii="宋体" w:hAnsi="宋体" w:cs="宋体"/>
          <w:szCs w:val="21"/>
        </w:rPr>
        <w:fldChar w:fldCharType="separate"/>
      </w:r>
      <w:r>
        <w:rPr>
          <w:rFonts w:hint="eastAsia" w:ascii="宋体" w:hAnsi="宋体" w:cs="宋体"/>
          <w:szCs w:val="21"/>
        </w:rPr>
        <w:t>57</w:t>
      </w:r>
      <w:r>
        <w:rPr>
          <w:rFonts w:hint="eastAsia" w:ascii="宋体" w:hAnsi="宋体" w:cs="宋体"/>
          <w:szCs w:val="21"/>
        </w:rPr>
        <w:fldChar w:fldCharType="end"/>
      </w:r>
      <w:r>
        <w:rPr>
          <w:rFonts w:hint="eastAsia" w:ascii="宋体" w:hAnsi="宋体" w:cs="宋体"/>
          <w:szCs w:val="21"/>
        </w:rPr>
        <w:fldChar w:fldCharType="end"/>
      </w:r>
    </w:p>
    <w:p w14:paraId="0CCB8255">
      <w:pPr>
        <w:spacing w:line="600" w:lineRule="auto"/>
        <w:rPr>
          <w:rFonts w:hint="eastAsia" w:ascii="宋体" w:hAnsi="宋体" w:cs="宋体"/>
        </w:rPr>
      </w:pPr>
      <w:r>
        <w:rPr>
          <w:rFonts w:hint="eastAsia" w:ascii="宋体" w:hAnsi="宋体" w:cs="宋体"/>
          <w:szCs w:val="21"/>
        </w:rPr>
        <w:fldChar w:fldCharType="end"/>
      </w:r>
    </w:p>
    <w:p w14:paraId="76539BD1">
      <w:pPr>
        <w:pStyle w:val="3"/>
        <w:keepNext w:val="0"/>
        <w:keepLines w:val="0"/>
        <w:spacing w:line="360" w:lineRule="auto"/>
        <w:jc w:val="center"/>
        <w:rPr>
          <w:rFonts w:hint="eastAsia" w:ascii="宋体" w:hAnsi="宋体" w:cs="宋体"/>
          <w:sz w:val="28"/>
          <w:szCs w:val="28"/>
        </w:rPr>
      </w:pPr>
      <w:r>
        <w:rPr>
          <w:rFonts w:hint="eastAsia" w:ascii="宋体" w:hAnsi="宋体" w:cs="宋体"/>
        </w:rPr>
        <w:br w:type="page"/>
      </w:r>
      <w:bookmarkStart w:id="0" w:name="_Toc27799"/>
      <w:bookmarkStart w:id="1" w:name="_Toc21367"/>
      <w:bookmarkStart w:id="2" w:name="_Toc56505337"/>
      <w:bookmarkStart w:id="3" w:name="_Toc9589"/>
      <w:bookmarkStart w:id="4" w:name="_Toc19478"/>
      <w:bookmarkStart w:id="5" w:name="_Toc17734"/>
      <w:bookmarkStart w:id="6" w:name="_Toc22399"/>
      <w:r>
        <w:rPr>
          <w:rFonts w:hint="eastAsia" w:ascii="宋体" w:hAnsi="宋体" w:cs="宋体"/>
          <w:sz w:val="28"/>
          <w:szCs w:val="28"/>
        </w:rPr>
        <w:t>第一章 招标公告</w:t>
      </w:r>
      <w:bookmarkEnd w:id="0"/>
      <w:bookmarkEnd w:id="1"/>
      <w:bookmarkEnd w:id="2"/>
      <w:bookmarkEnd w:id="3"/>
      <w:bookmarkEnd w:id="4"/>
      <w:bookmarkEnd w:id="5"/>
      <w:bookmarkEnd w:id="6"/>
    </w:p>
    <w:p w14:paraId="008D8FD3">
      <w:pPr>
        <w:pStyle w:val="2"/>
        <w:keepNext w:val="0"/>
        <w:keepLines w:val="0"/>
        <w:spacing w:before="0" w:after="0" w:line="360" w:lineRule="auto"/>
        <w:rPr>
          <w:rFonts w:hint="eastAsia" w:ascii="宋体" w:hAnsi="宋体" w:eastAsia="宋体" w:cs="宋体"/>
          <w:b/>
          <w:bCs/>
          <w:sz w:val="21"/>
          <w:szCs w:val="21"/>
        </w:rPr>
      </w:pPr>
      <w:r>
        <w:rPr>
          <w:rFonts w:hint="eastAsia" w:ascii="宋体" w:hAnsi="宋体" w:eastAsia="宋体" w:cs="宋体"/>
          <w:b/>
          <w:bCs/>
          <w:sz w:val="21"/>
          <w:szCs w:val="21"/>
        </w:rPr>
        <w:t>1. 招标条件</w:t>
      </w:r>
    </w:p>
    <w:p w14:paraId="51D33E89">
      <w:pPr>
        <w:spacing w:line="360" w:lineRule="auto"/>
        <w:ind w:firstLine="420" w:firstLineChars="200"/>
        <w:jc w:val="left"/>
        <w:rPr>
          <w:rFonts w:hint="eastAsia" w:ascii="宋体" w:hAnsi="宋体" w:cs="宋体"/>
          <w:szCs w:val="21"/>
        </w:rPr>
      </w:pPr>
      <w:bookmarkStart w:id="7" w:name="_Toc514099624"/>
      <w:bookmarkStart w:id="8" w:name="_Toc511557026"/>
      <w:r>
        <w:rPr>
          <w:rFonts w:hint="eastAsia" w:ascii="宋体" w:hAnsi="宋体" w:cs="宋体"/>
          <w:szCs w:val="21"/>
        </w:rPr>
        <w:t>本招标项目</w:t>
      </w:r>
      <w:r>
        <w:rPr>
          <w:rFonts w:hint="eastAsia" w:ascii="宋体" w:hAnsi="宋体" w:cs="宋体"/>
          <w:kern w:val="0"/>
          <w:szCs w:val="21"/>
          <w:u w:val="single"/>
        </w:rPr>
        <w:t>韩江干流治理工程（汕头段）</w:t>
      </w:r>
      <w:r>
        <w:rPr>
          <w:rFonts w:hint="eastAsia" w:ascii="宋体" w:hAnsi="宋体" w:cs="宋体"/>
          <w:szCs w:val="21"/>
        </w:rPr>
        <w:t>已由</w:t>
      </w:r>
      <w:r>
        <w:rPr>
          <w:rFonts w:hint="eastAsia" w:ascii="宋体" w:hAnsi="宋体" w:cs="宋体"/>
          <w:kern w:val="0"/>
          <w:szCs w:val="21"/>
          <w:u w:val="single"/>
        </w:rPr>
        <w:t>广东省发展和改革委员会</w:t>
      </w:r>
      <w:r>
        <w:rPr>
          <w:rFonts w:hint="eastAsia" w:ascii="宋体" w:hAnsi="宋体" w:cs="宋体"/>
          <w:kern w:val="0"/>
          <w:szCs w:val="21"/>
        </w:rPr>
        <w:t>以</w:t>
      </w:r>
      <w:r>
        <w:rPr>
          <w:rFonts w:hint="eastAsia" w:ascii="宋体" w:hAnsi="宋体" w:cs="宋体"/>
          <w:kern w:val="0"/>
          <w:szCs w:val="21"/>
          <w:u w:val="single"/>
        </w:rPr>
        <w:t>《广东省发展改革委关于韩江干流治理工程可行性研究报告的批复》</w:t>
      </w:r>
      <w:r>
        <w:rPr>
          <w:rFonts w:hint="eastAsia" w:ascii="宋体" w:hAnsi="宋体" w:cs="宋体"/>
          <w:szCs w:val="21"/>
          <w:u w:val="single"/>
        </w:rPr>
        <w:t>粤发改投审[2024]148号</w:t>
      </w:r>
      <w:r>
        <w:rPr>
          <w:rFonts w:hint="eastAsia" w:ascii="宋体" w:hAnsi="宋体" w:cs="宋体"/>
          <w:szCs w:val="21"/>
        </w:rPr>
        <w:t>（投资项目统一代码：2020-440500-76-01-085630）批准建设，项目业主为</w:t>
      </w:r>
      <w:r>
        <w:rPr>
          <w:rFonts w:hint="eastAsia" w:ascii="宋体" w:hAnsi="宋体" w:cs="宋体"/>
          <w:kern w:val="0"/>
          <w:szCs w:val="21"/>
          <w:u w:val="single"/>
        </w:rPr>
        <w:t>汕头市河道堤防建设管理中心</w:t>
      </w:r>
      <w:r>
        <w:rPr>
          <w:rFonts w:hint="eastAsia" w:ascii="宋体" w:hAnsi="宋体" w:cs="宋体"/>
          <w:szCs w:val="21"/>
        </w:rPr>
        <w:t>，建设资金来自</w:t>
      </w:r>
      <w:r>
        <w:rPr>
          <w:rFonts w:hint="eastAsia" w:ascii="宋体" w:hAnsi="宋体" w:cs="宋体"/>
          <w:szCs w:val="21"/>
          <w:u w:val="single"/>
        </w:rPr>
        <w:t>财政资金</w:t>
      </w:r>
      <w:r>
        <w:rPr>
          <w:rFonts w:hint="eastAsia" w:ascii="宋体" w:hAnsi="宋体" w:cs="宋体"/>
          <w:szCs w:val="21"/>
        </w:rPr>
        <w:t>，出资比例为</w:t>
      </w:r>
      <w:r>
        <w:rPr>
          <w:rFonts w:hint="eastAsia" w:ascii="宋体" w:hAnsi="宋体" w:cs="宋体"/>
          <w:szCs w:val="21"/>
          <w:u w:val="single"/>
        </w:rPr>
        <w:t>1</w:t>
      </w:r>
      <w:r>
        <w:rPr>
          <w:rFonts w:ascii="宋体" w:hAnsi="宋体" w:cs="宋体"/>
          <w:szCs w:val="21"/>
          <w:u w:val="single"/>
        </w:rPr>
        <w:t>00%</w:t>
      </w:r>
      <w:r>
        <w:rPr>
          <w:rFonts w:hint="eastAsia" w:ascii="宋体" w:hAnsi="宋体" w:cs="宋体"/>
          <w:szCs w:val="21"/>
        </w:rPr>
        <w:t>，招标人为</w:t>
      </w:r>
      <w:r>
        <w:rPr>
          <w:rFonts w:hint="eastAsia" w:ascii="宋体" w:hAnsi="宋体" w:cs="宋体"/>
          <w:kern w:val="0"/>
          <w:szCs w:val="21"/>
          <w:u w:val="single"/>
        </w:rPr>
        <w:t>汕头市河道堤防建设管理中心</w:t>
      </w:r>
      <w:r>
        <w:rPr>
          <w:rFonts w:hint="eastAsia" w:ascii="宋体" w:hAnsi="宋体" w:cs="宋体"/>
          <w:szCs w:val="21"/>
        </w:rPr>
        <w:t>。初步设计报告已由</w:t>
      </w:r>
      <w:r>
        <w:rPr>
          <w:rFonts w:hint="eastAsia" w:ascii="宋体" w:hAnsi="宋体" w:cs="宋体"/>
          <w:szCs w:val="21"/>
          <w:u w:val="single"/>
        </w:rPr>
        <w:t>广东省水利厅以粤水建设函〔2025〕552号</w:t>
      </w:r>
      <w:r>
        <w:rPr>
          <w:rFonts w:hint="eastAsia" w:ascii="宋体" w:hAnsi="宋体" w:cs="宋体"/>
          <w:szCs w:val="21"/>
        </w:rPr>
        <w:t>文件完成批复，项目已具备招标条件，现对该项目的</w:t>
      </w:r>
      <w:r>
        <w:rPr>
          <w:rFonts w:hint="eastAsia" w:ascii="宋体" w:hAnsi="宋体" w:cs="宋体"/>
          <w:szCs w:val="21"/>
          <w:u w:val="single"/>
        </w:rPr>
        <w:t>工程造价咨询</w:t>
      </w:r>
      <w:r>
        <w:rPr>
          <w:rFonts w:hint="eastAsia" w:ascii="宋体" w:hAnsi="宋体" w:cs="宋体"/>
          <w:szCs w:val="21"/>
        </w:rPr>
        <w:t>进行公开招标。</w:t>
      </w:r>
    </w:p>
    <w:p w14:paraId="3012E00B">
      <w:pPr>
        <w:pStyle w:val="2"/>
        <w:keepNext w:val="0"/>
        <w:keepLines w:val="0"/>
        <w:spacing w:before="0" w:after="0" w:line="360" w:lineRule="auto"/>
        <w:rPr>
          <w:rFonts w:hint="eastAsia" w:ascii="宋体" w:hAnsi="宋体" w:eastAsia="宋体" w:cs="宋体"/>
          <w:b/>
          <w:bCs/>
          <w:sz w:val="21"/>
          <w:szCs w:val="21"/>
        </w:rPr>
      </w:pPr>
      <w:r>
        <w:rPr>
          <w:rFonts w:hint="eastAsia" w:ascii="宋体" w:hAnsi="宋体" w:eastAsia="宋体" w:cs="宋体"/>
          <w:b/>
          <w:bCs/>
          <w:sz w:val="21"/>
          <w:szCs w:val="21"/>
        </w:rPr>
        <w:t>2. 项目概况与招标范围</w:t>
      </w:r>
      <w:bookmarkEnd w:id="7"/>
      <w:bookmarkEnd w:id="8"/>
    </w:p>
    <w:p w14:paraId="5F29D5DE">
      <w:pPr>
        <w:tabs>
          <w:tab w:val="left" w:pos="7513"/>
        </w:tabs>
        <w:spacing w:line="360" w:lineRule="auto"/>
        <w:ind w:firstLine="422" w:firstLineChars="200"/>
        <w:rPr>
          <w:rFonts w:hint="eastAsia" w:ascii="宋体" w:hAnsi="宋体" w:cs="宋体"/>
          <w:b/>
          <w:szCs w:val="21"/>
        </w:rPr>
      </w:pPr>
      <w:r>
        <w:rPr>
          <w:rFonts w:hint="eastAsia" w:ascii="宋体" w:hAnsi="宋体" w:cs="宋体"/>
          <w:b/>
          <w:szCs w:val="21"/>
        </w:rPr>
        <w:t>2.1招标项目概况</w:t>
      </w:r>
    </w:p>
    <w:p w14:paraId="62FE979D">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2.1.1招标项目名称：韩江干流治理工程（汕头段）工程造价咨询</w:t>
      </w:r>
    </w:p>
    <w:p w14:paraId="5C0B4670">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2.1.2建设地点：汕头市</w:t>
      </w:r>
    </w:p>
    <w:p w14:paraId="379A1FD0">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2.1.3工程建设规模：韩江干流治理工程(汕头段)工程治理范围包括澄海区和龙湖区，治理河长17.144公里。工程主要任务为防洪，在现有防洪工程基础上，通过堤防达标加固、险工险段防护、穿堤涵闸加固等工程措施，完善韩江干流汕头段的防洪体系，提高沿江两岸的防洪能力。上蓬围堤防（东岸段和西岸段）防洪标准为50年一遇（堤库结合防洪标准为100 年一遇），堤防工程级别为1级；苏溪围、苏北围和一八围等堤防现状防洪标准为30年一遇（堤库结合防洪标准为50年一遇），本阶段仅对险工段进行护岸加固，堤防级别维持为3级不变。工程主要建设内容为治理堤防17.456公里，重建小型涵闸2座，施工总工期24个月。</w:t>
      </w:r>
    </w:p>
    <w:p w14:paraId="2EC34255">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2.1.4工程概算：项目概算总投资45577.19万元（工程部分投资34003.61万元，专项部分投资11573.58万元）。</w:t>
      </w:r>
    </w:p>
    <w:p w14:paraId="13D49391">
      <w:pPr>
        <w:tabs>
          <w:tab w:val="left" w:pos="7513"/>
        </w:tabs>
        <w:spacing w:line="360" w:lineRule="auto"/>
        <w:ind w:firstLine="422" w:firstLineChars="200"/>
        <w:rPr>
          <w:rFonts w:hint="eastAsia" w:ascii="宋体" w:hAnsi="宋体" w:cs="宋体"/>
          <w:b/>
          <w:szCs w:val="21"/>
        </w:rPr>
      </w:pPr>
      <w:r>
        <w:rPr>
          <w:rFonts w:hint="eastAsia" w:ascii="宋体" w:hAnsi="宋体" w:cs="宋体"/>
          <w:b/>
          <w:szCs w:val="21"/>
        </w:rPr>
        <w:t>2.2招标范围</w:t>
      </w:r>
    </w:p>
    <w:p w14:paraId="5D2DEF9A">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2.2.1标段划分：本项目共划分1个标段。</w:t>
      </w:r>
    </w:p>
    <w:p w14:paraId="464DBD30">
      <w:pPr>
        <w:tabs>
          <w:tab w:val="left" w:pos="7513"/>
        </w:tabs>
        <w:spacing w:line="360" w:lineRule="auto"/>
        <w:ind w:firstLine="420" w:firstLineChars="200"/>
        <w:rPr>
          <w:rFonts w:hint="eastAsia" w:ascii="宋体" w:hAnsi="宋体" w:cs="宋体"/>
          <w:bCs/>
          <w:sz w:val="28"/>
          <w:szCs w:val="28"/>
        </w:rPr>
      </w:pPr>
      <w:r>
        <w:rPr>
          <w:rFonts w:hint="eastAsia" w:ascii="宋体" w:hAnsi="宋体" w:cs="宋体"/>
          <w:bCs/>
          <w:szCs w:val="21"/>
        </w:rPr>
        <w:t>2.2.2服务范围</w:t>
      </w:r>
      <w:r>
        <w:rPr>
          <w:rFonts w:ascii="宋体" w:hAnsi="宋体" w:cs="宋体"/>
          <w:szCs w:val="21"/>
        </w:rPr>
        <w:t>及工作内容</w:t>
      </w:r>
      <w:r>
        <w:rPr>
          <w:rFonts w:hint="eastAsia" w:ascii="宋体" w:hAnsi="宋体" w:cs="宋体"/>
          <w:bCs/>
          <w:szCs w:val="21"/>
        </w:rPr>
        <w:t>：本项目施工阶段全过程造价咨询服务，包括但不限于以下内容：本项目实施阶段、竣工阶段两大阶段的全过程造价咨询服务及人员驻场服务。其中，实施阶段</w:t>
      </w:r>
      <w:r>
        <w:rPr>
          <w:rFonts w:ascii="宋体" w:hAnsi="宋体" w:cs="宋体"/>
          <w:szCs w:val="21"/>
        </w:rPr>
        <w:t>服务范围及工作内容</w:t>
      </w:r>
      <w:r>
        <w:rPr>
          <w:rFonts w:hint="eastAsia" w:ascii="宋体" w:hAnsi="宋体" w:cs="宋体"/>
          <w:bCs/>
          <w:szCs w:val="21"/>
        </w:rPr>
        <w:t>：资金使用计划编制、工程计量与工程款审核、合同价款调整审核、工程变更审核、工程索赔审核、工程签证审核、工程实施阶段造价控制编制。竣工阶段</w:t>
      </w:r>
      <w:r>
        <w:rPr>
          <w:rFonts w:ascii="宋体" w:hAnsi="宋体" w:cs="宋体"/>
          <w:szCs w:val="21"/>
        </w:rPr>
        <w:t>服务范围及工作内容</w:t>
      </w:r>
      <w:r>
        <w:rPr>
          <w:rFonts w:hint="eastAsia" w:ascii="宋体" w:hAnsi="宋体" w:cs="宋体"/>
          <w:bCs/>
          <w:szCs w:val="21"/>
        </w:rPr>
        <w:t>：竣工结算初审。</w:t>
      </w:r>
    </w:p>
    <w:p w14:paraId="2F5FB6E6">
      <w:pPr>
        <w:tabs>
          <w:tab w:val="left" w:pos="7513"/>
        </w:tabs>
        <w:spacing w:line="360" w:lineRule="auto"/>
        <w:ind w:firstLine="422" w:firstLineChars="200"/>
        <w:rPr>
          <w:rFonts w:hint="eastAsia" w:ascii="宋体" w:hAnsi="宋体" w:cs="宋体"/>
          <w:bCs/>
          <w:szCs w:val="21"/>
        </w:rPr>
      </w:pPr>
      <w:r>
        <w:rPr>
          <w:rFonts w:hint="eastAsia" w:ascii="宋体" w:hAnsi="宋体" w:cs="宋体"/>
          <w:b/>
          <w:szCs w:val="21"/>
        </w:rPr>
        <w:t>2.2.3服务期限：</w:t>
      </w:r>
      <w:r>
        <w:rPr>
          <w:rFonts w:hint="eastAsia" w:ascii="宋体" w:hAnsi="宋体" w:cs="宋体"/>
          <w:bCs/>
          <w:szCs w:val="21"/>
        </w:rPr>
        <w:t>本项目服务期限自收到甲方通知开始之日起至合同约定造价咨询服务工作全部完成时止。甲方根据实际情况，有权对合同服务期限进行适当调整。</w:t>
      </w:r>
    </w:p>
    <w:p w14:paraId="05F874F1">
      <w:pPr>
        <w:tabs>
          <w:tab w:val="left" w:pos="7513"/>
        </w:tabs>
        <w:spacing w:line="360" w:lineRule="auto"/>
        <w:ind w:firstLine="422" w:firstLineChars="200"/>
        <w:rPr>
          <w:rFonts w:hint="eastAsia" w:ascii="宋体" w:hAnsi="宋体" w:cs="宋体"/>
          <w:bCs/>
          <w:szCs w:val="21"/>
        </w:rPr>
      </w:pPr>
      <w:r>
        <w:rPr>
          <w:rFonts w:hint="eastAsia" w:ascii="宋体" w:hAnsi="宋体" w:cs="宋体"/>
          <w:b/>
          <w:szCs w:val="21"/>
        </w:rPr>
        <w:t>2.2.4最高投标限价：</w:t>
      </w:r>
      <w:r>
        <w:rPr>
          <w:rFonts w:hint="eastAsia" w:ascii="宋体" w:hAnsi="宋体" w:cs="宋体"/>
          <w:bCs/>
          <w:szCs w:val="21"/>
        </w:rPr>
        <w:t>本项目概算审核的工程造价咨询服务费2804100.00元×70%=1962870.00元作为最高投标限价</w:t>
      </w:r>
      <w:bookmarkStart w:id="9" w:name="_Toc514099625"/>
      <w:bookmarkStart w:id="10" w:name="_Toc511557027"/>
      <w:r>
        <w:rPr>
          <w:rFonts w:hint="eastAsia" w:ascii="宋体" w:hAnsi="宋体" w:cs="宋体"/>
          <w:bCs/>
          <w:szCs w:val="21"/>
        </w:rPr>
        <w:t>。注：最高投标限价不包含编制招标工程量清单、编制施工招标控制价。</w:t>
      </w:r>
    </w:p>
    <w:p w14:paraId="27AAFDCC">
      <w:pPr>
        <w:pStyle w:val="2"/>
        <w:keepNext w:val="0"/>
        <w:keepLines w:val="0"/>
        <w:spacing w:before="0" w:after="0" w:line="360" w:lineRule="auto"/>
        <w:rPr>
          <w:rFonts w:hint="eastAsia" w:ascii="宋体" w:hAnsi="宋体" w:eastAsia="宋体" w:cs="宋体"/>
          <w:b/>
          <w:bCs/>
          <w:sz w:val="21"/>
          <w:szCs w:val="21"/>
        </w:rPr>
      </w:pPr>
      <w:r>
        <w:rPr>
          <w:rFonts w:hint="eastAsia" w:ascii="宋体" w:hAnsi="宋体" w:eastAsia="宋体" w:cs="宋体"/>
          <w:b/>
          <w:bCs/>
          <w:sz w:val="21"/>
          <w:szCs w:val="21"/>
        </w:rPr>
        <w:t>3. 投标人资格要求</w:t>
      </w:r>
      <w:bookmarkEnd w:id="9"/>
      <w:bookmarkEnd w:id="10"/>
    </w:p>
    <w:p w14:paraId="65D73015">
      <w:pPr>
        <w:widowControl/>
        <w:spacing w:line="360" w:lineRule="auto"/>
        <w:ind w:firstLine="420" w:firstLineChars="200"/>
        <w:rPr>
          <w:rFonts w:hint="eastAsia" w:ascii="宋体" w:hAnsi="宋体" w:cs="宋体"/>
          <w:kern w:val="0"/>
          <w:szCs w:val="21"/>
        </w:rPr>
      </w:pPr>
      <w:bookmarkStart w:id="11" w:name="_Toc511557028"/>
      <w:bookmarkStart w:id="12" w:name="_Toc514099626"/>
      <w:r>
        <w:rPr>
          <w:rFonts w:hint="eastAsia" w:ascii="宋体" w:hAnsi="宋体" w:cs="宋体"/>
          <w:kern w:val="0"/>
          <w:szCs w:val="21"/>
        </w:rPr>
        <w:t>3.1</w:t>
      </w:r>
      <w:r>
        <w:rPr>
          <w:rFonts w:hint="eastAsia" w:ascii="宋体" w:hAnsi="宋体" w:cs="宋体"/>
          <w:szCs w:val="21"/>
        </w:rPr>
        <w:t>投标人持有工商行政管理部门核发的法人营业执照或事业单位登记管理部门核发的事业单位法人证书，按国家法律经营。</w:t>
      </w:r>
    </w:p>
    <w:p w14:paraId="0B5C7F95">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2</w:t>
      </w:r>
      <w:r>
        <w:rPr>
          <w:rFonts w:hint="eastAsia" w:ascii="宋体" w:hAnsi="宋体" w:cs="宋体"/>
          <w:kern w:val="0"/>
          <w:szCs w:val="21"/>
        </w:rPr>
        <w:t>投标人拟派项目负责人须具备有效的一级注册造价工程师资格，且在本单位注册。注：有效的注册造价工程师指根据原人事部、原建设部发布的《造价工程师执业资格制度暂行规定》（人发</w:t>
      </w:r>
      <w:r>
        <w:rPr>
          <w:rFonts w:hint="eastAsia" w:ascii="宋体" w:hAnsi="宋体" w:cs="宋体"/>
          <w:szCs w:val="21"/>
        </w:rPr>
        <w:t>[</w:t>
      </w:r>
      <w:r>
        <w:rPr>
          <w:rFonts w:hint="eastAsia" w:ascii="宋体" w:hAnsi="宋体" w:cs="宋体"/>
          <w:kern w:val="0"/>
          <w:szCs w:val="21"/>
        </w:rPr>
        <w:t>1996</w:t>
      </w:r>
      <w:r>
        <w:rPr>
          <w:rFonts w:hint="eastAsia" w:ascii="宋体" w:hAnsi="宋体" w:cs="宋体"/>
          <w:szCs w:val="21"/>
        </w:rPr>
        <w:t>]</w:t>
      </w:r>
      <w:r>
        <w:rPr>
          <w:rFonts w:hint="eastAsia" w:ascii="宋体" w:hAnsi="宋体" w:cs="宋体"/>
          <w:kern w:val="0"/>
          <w:szCs w:val="21"/>
        </w:rPr>
        <w:t>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76972475">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3.3本次招标不接受联合体投标。</w:t>
      </w:r>
    </w:p>
    <w:p w14:paraId="1F5E9896">
      <w:pPr>
        <w:pStyle w:val="2"/>
        <w:keepNext w:val="0"/>
        <w:keepLines w:val="0"/>
        <w:spacing w:before="0" w:after="0" w:line="360" w:lineRule="auto"/>
        <w:rPr>
          <w:rFonts w:hint="eastAsia" w:ascii="宋体" w:hAnsi="宋体" w:eastAsia="宋体" w:cs="宋体"/>
          <w:b/>
          <w:bCs/>
          <w:sz w:val="21"/>
          <w:szCs w:val="21"/>
        </w:rPr>
      </w:pPr>
      <w:r>
        <w:rPr>
          <w:rFonts w:hint="eastAsia" w:ascii="宋体" w:hAnsi="宋体" w:eastAsia="宋体" w:cs="宋体"/>
          <w:b/>
          <w:bCs/>
          <w:sz w:val="21"/>
          <w:szCs w:val="21"/>
        </w:rPr>
        <w:t>4. 资格审查方式</w:t>
      </w:r>
    </w:p>
    <w:p w14:paraId="0B10848B">
      <w:pPr>
        <w:wordWrap w:val="0"/>
        <w:spacing w:line="360" w:lineRule="auto"/>
        <w:ind w:firstLine="420" w:firstLineChars="200"/>
        <w:rPr>
          <w:rFonts w:hint="eastAsia" w:ascii="宋体" w:hAnsi="宋体" w:cs="宋体"/>
          <w:kern w:val="0"/>
          <w:szCs w:val="21"/>
        </w:rPr>
      </w:pPr>
      <w:r>
        <w:rPr>
          <w:rFonts w:hint="eastAsia" w:ascii="宋体" w:hAnsi="宋体" w:cs="宋体"/>
          <w:kern w:val="0"/>
          <w:szCs w:val="21"/>
        </w:rPr>
        <w:t>采用资格后审，由招标人组建的评标委员会在开标后对投标人进行资格审查。</w:t>
      </w:r>
    </w:p>
    <w:p w14:paraId="13B97801">
      <w:pPr>
        <w:pStyle w:val="2"/>
        <w:keepNext w:val="0"/>
        <w:keepLines w:val="0"/>
        <w:spacing w:before="0" w:after="0" w:line="360" w:lineRule="auto"/>
        <w:rPr>
          <w:rFonts w:hint="eastAsia" w:ascii="宋体" w:hAnsi="宋体" w:eastAsia="宋体" w:cs="宋体"/>
          <w:b/>
          <w:bCs/>
          <w:sz w:val="21"/>
          <w:szCs w:val="21"/>
        </w:rPr>
      </w:pPr>
      <w:r>
        <w:rPr>
          <w:rFonts w:hint="eastAsia" w:ascii="宋体" w:hAnsi="宋体" w:eastAsia="宋体" w:cs="宋体"/>
          <w:b/>
          <w:bCs/>
          <w:sz w:val="21"/>
          <w:szCs w:val="21"/>
        </w:rPr>
        <w:t>5. 招标文件的获取</w:t>
      </w:r>
      <w:bookmarkEnd w:id="11"/>
      <w:bookmarkEnd w:id="12"/>
    </w:p>
    <w:p w14:paraId="4D3D77FC">
      <w:pPr>
        <w:widowControl/>
        <w:wordWrap w:val="0"/>
        <w:spacing w:line="360" w:lineRule="auto"/>
        <w:ind w:left="19" w:leftChars="9" w:firstLine="365" w:firstLineChars="174"/>
        <w:jc w:val="left"/>
        <w:rPr>
          <w:rFonts w:hint="eastAsia" w:ascii="宋体" w:hAnsi="宋体" w:cs="宋体"/>
          <w:kern w:val="0"/>
          <w:szCs w:val="21"/>
          <w:shd w:val="clear" w:color="auto" w:fill="FFFFFF"/>
        </w:rPr>
      </w:pPr>
      <w:bookmarkStart w:id="13" w:name="_Toc511557029"/>
      <w:bookmarkStart w:id="14" w:name="_Toc514099627"/>
      <w:r>
        <w:rPr>
          <w:rFonts w:ascii="宋体" w:hAnsi="宋体" w:cs="宋体"/>
          <w:kern w:val="0"/>
          <w:szCs w:val="21"/>
          <w:shd w:val="clear" w:color="auto" w:fill="FFFFFF"/>
        </w:rPr>
        <w:t>5</w:t>
      </w:r>
      <w:r>
        <w:rPr>
          <w:rFonts w:hint="eastAsia" w:ascii="宋体" w:hAnsi="宋体" w:cs="宋体"/>
          <w:kern w:val="0"/>
          <w:szCs w:val="21"/>
          <w:shd w:val="clear" w:color="auto" w:fill="FFFFFF"/>
        </w:rPr>
        <w:t>.1发布招标公告的时间：</w:t>
      </w:r>
      <w:r>
        <w:rPr>
          <w:rFonts w:hint="eastAsia" w:ascii="宋体" w:hAnsi="宋体" w:cs="宋体"/>
          <w:kern w:val="0"/>
          <w:szCs w:val="21"/>
          <w:u w:val="single"/>
          <w:shd w:val="clear" w:color="auto" w:fill="FFFFFF"/>
        </w:rPr>
        <w:t xml:space="preserve"> 2025</w:t>
      </w:r>
      <w:r>
        <w:rPr>
          <w:rFonts w:ascii="宋体" w:hAnsi="宋体" w:cs="宋体"/>
          <w:kern w:val="0"/>
          <w:szCs w:val="21"/>
          <w:u w:val="single"/>
          <w:shd w:val="clear" w:color="auto" w:fill="FFFFFF"/>
        </w:rPr>
        <w:t xml:space="preserve"> </w:t>
      </w:r>
      <w:r>
        <w:rPr>
          <w:rFonts w:hint="eastAsia" w:ascii="宋体" w:hAnsi="宋体" w:cs="宋体"/>
          <w:kern w:val="0"/>
          <w:szCs w:val="21"/>
          <w:shd w:val="clear" w:color="auto" w:fill="FFFFFF"/>
        </w:rPr>
        <w:t>年</w:t>
      </w:r>
      <w:r>
        <w:rPr>
          <w:rFonts w:hint="eastAsia" w:ascii="宋体" w:hAnsi="宋体" w:cs="宋体"/>
          <w:kern w:val="0"/>
          <w:szCs w:val="21"/>
          <w:u w:val="single"/>
          <w:shd w:val="clear" w:color="auto" w:fill="FFFFFF"/>
        </w:rPr>
        <w:t xml:space="preserve">   </w:t>
      </w:r>
      <w:r>
        <w:rPr>
          <w:rFonts w:ascii="宋体" w:hAnsi="宋体" w:cs="宋体"/>
          <w:kern w:val="0"/>
          <w:szCs w:val="21"/>
          <w:u w:val="single"/>
          <w:shd w:val="clear" w:color="auto" w:fill="FFFFFF"/>
        </w:rPr>
        <w:t xml:space="preserve"> </w:t>
      </w:r>
      <w:r>
        <w:rPr>
          <w:rFonts w:hint="eastAsia" w:ascii="宋体" w:hAnsi="宋体" w:cs="宋体"/>
          <w:kern w:val="0"/>
          <w:szCs w:val="21"/>
          <w:shd w:val="clear" w:color="auto" w:fill="FFFFFF"/>
        </w:rPr>
        <w:t>月</w:t>
      </w:r>
      <w:r>
        <w:rPr>
          <w:rFonts w:hint="eastAsia" w:ascii="宋体" w:hAnsi="宋体" w:cs="宋体"/>
          <w:kern w:val="0"/>
          <w:szCs w:val="21"/>
          <w:u w:val="single"/>
          <w:shd w:val="clear" w:color="auto" w:fill="FFFFFF"/>
        </w:rPr>
        <w:t xml:space="preserve">   </w:t>
      </w:r>
      <w:r>
        <w:rPr>
          <w:rFonts w:ascii="宋体" w:hAnsi="宋体" w:cs="宋体"/>
          <w:kern w:val="0"/>
          <w:szCs w:val="21"/>
          <w:u w:val="single"/>
          <w:shd w:val="clear" w:color="auto" w:fill="FFFFFF"/>
        </w:rPr>
        <w:t xml:space="preserve"> </w:t>
      </w:r>
      <w:r>
        <w:rPr>
          <w:rFonts w:hint="eastAsia" w:ascii="宋体" w:hAnsi="宋体" w:cs="宋体"/>
          <w:kern w:val="0"/>
          <w:szCs w:val="21"/>
          <w:shd w:val="clear" w:color="auto" w:fill="FFFFFF"/>
        </w:rPr>
        <w:t>日至</w:t>
      </w:r>
      <w:r>
        <w:rPr>
          <w:rFonts w:hint="eastAsia" w:ascii="宋体" w:hAnsi="宋体" w:cs="宋体"/>
          <w:kern w:val="0"/>
          <w:szCs w:val="21"/>
          <w:u w:val="single"/>
          <w:shd w:val="clear" w:color="auto" w:fill="FFFFFF"/>
        </w:rPr>
        <w:t xml:space="preserve"> 2025</w:t>
      </w:r>
      <w:r>
        <w:rPr>
          <w:rFonts w:ascii="宋体" w:hAnsi="宋体" w:cs="宋体"/>
          <w:kern w:val="0"/>
          <w:szCs w:val="21"/>
          <w:u w:val="single"/>
          <w:shd w:val="clear" w:color="auto" w:fill="FFFFFF"/>
        </w:rPr>
        <w:t xml:space="preserve"> </w:t>
      </w:r>
      <w:r>
        <w:rPr>
          <w:rFonts w:hint="eastAsia" w:ascii="宋体" w:hAnsi="宋体" w:cs="宋体"/>
          <w:kern w:val="0"/>
          <w:szCs w:val="21"/>
          <w:shd w:val="clear" w:color="auto" w:fill="FFFFFF"/>
        </w:rPr>
        <w:t>年</w:t>
      </w:r>
      <w:r>
        <w:rPr>
          <w:rFonts w:hint="eastAsia" w:ascii="宋体" w:hAnsi="宋体" w:cs="宋体"/>
          <w:kern w:val="0"/>
          <w:szCs w:val="21"/>
          <w:u w:val="single"/>
          <w:shd w:val="clear" w:color="auto" w:fill="FFFFFF"/>
        </w:rPr>
        <w:t xml:space="preserve">   </w:t>
      </w:r>
      <w:r>
        <w:rPr>
          <w:rFonts w:ascii="宋体" w:hAnsi="宋体" w:cs="宋体"/>
          <w:kern w:val="0"/>
          <w:szCs w:val="21"/>
          <w:u w:val="single"/>
          <w:shd w:val="clear" w:color="auto" w:fill="FFFFFF"/>
        </w:rPr>
        <w:t xml:space="preserve"> </w:t>
      </w:r>
      <w:r>
        <w:rPr>
          <w:rFonts w:hint="eastAsia" w:ascii="宋体" w:hAnsi="宋体" w:cs="宋体"/>
          <w:kern w:val="0"/>
          <w:szCs w:val="21"/>
          <w:shd w:val="clear" w:color="auto" w:fill="FFFFFF"/>
        </w:rPr>
        <w:t>月</w:t>
      </w:r>
      <w:r>
        <w:rPr>
          <w:rFonts w:hint="eastAsia" w:ascii="宋体" w:hAnsi="宋体" w:cs="宋体"/>
          <w:kern w:val="0"/>
          <w:szCs w:val="21"/>
          <w:u w:val="single"/>
          <w:shd w:val="clear" w:color="auto" w:fill="FFFFFF"/>
        </w:rPr>
        <w:t xml:space="preserve">  </w:t>
      </w:r>
      <w:r>
        <w:rPr>
          <w:rFonts w:ascii="宋体" w:hAnsi="宋体" w:cs="宋体"/>
          <w:kern w:val="0"/>
          <w:szCs w:val="21"/>
          <w:u w:val="single"/>
          <w:shd w:val="clear" w:color="auto" w:fill="FFFFFF"/>
        </w:rPr>
        <w:t xml:space="preserve"> </w:t>
      </w:r>
      <w:r>
        <w:rPr>
          <w:rFonts w:hint="eastAsia" w:ascii="宋体" w:hAnsi="宋体" w:cs="宋体"/>
          <w:kern w:val="0"/>
          <w:szCs w:val="21"/>
          <w:u w:val="single"/>
          <w:shd w:val="clear" w:color="auto" w:fill="FFFFFF"/>
        </w:rPr>
        <w:t xml:space="preserve"> </w:t>
      </w:r>
      <w:r>
        <w:rPr>
          <w:rFonts w:hint="eastAsia" w:ascii="宋体" w:hAnsi="宋体" w:cs="宋体"/>
          <w:kern w:val="0"/>
          <w:szCs w:val="21"/>
          <w:shd w:val="clear" w:color="auto" w:fill="FFFFFF"/>
        </w:rPr>
        <w:t>日</w:t>
      </w:r>
      <w:r>
        <w:rPr>
          <w:rFonts w:hint="eastAsia" w:ascii="宋体" w:hAnsi="宋体" w:cs="宋体"/>
          <w:kern w:val="0"/>
          <w:szCs w:val="21"/>
          <w:u w:val="single"/>
          <w:shd w:val="clear" w:color="auto" w:fill="FFFFFF"/>
        </w:rPr>
        <w:t xml:space="preserve"> </w:t>
      </w:r>
      <w:r>
        <w:rPr>
          <w:rFonts w:ascii="宋体" w:hAnsi="宋体" w:cs="宋体"/>
          <w:kern w:val="0"/>
          <w:szCs w:val="21"/>
          <w:u w:val="single"/>
          <w:shd w:val="clear" w:color="auto" w:fill="FFFFFF"/>
        </w:rPr>
        <w:t xml:space="preserve"> </w:t>
      </w:r>
      <w:r>
        <w:rPr>
          <w:rFonts w:hint="eastAsia" w:ascii="宋体" w:hAnsi="宋体" w:cs="宋体"/>
          <w:kern w:val="0"/>
          <w:szCs w:val="21"/>
          <w:u w:val="single"/>
          <w:shd w:val="clear" w:color="auto" w:fill="FFFFFF"/>
        </w:rPr>
        <w:t xml:space="preserve">  </w:t>
      </w:r>
      <w:r>
        <w:rPr>
          <w:rFonts w:hint="eastAsia" w:ascii="宋体" w:hAnsi="宋体" w:cs="宋体"/>
          <w:kern w:val="0"/>
          <w:szCs w:val="21"/>
          <w:shd w:val="clear" w:color="auto" w:fill="FFFFFF"/>
        </w:rPr>
        <w:t>时</w:t>
      </w:r>
      <w:r>
        <w:rPr>
          <w:rFonts w:hint="eastAsia" w:ascii="宋体" w:hAnsi="宋体" w:cs="宋体"/>
          <w:kern w:val="0"/>
          <w:szCs w:val="21"/>
          <w:u w:val="single"/>
          <w:shd w:val="clear" w:color="auto" w:fill="FFFFFF"/>
        </w:rPr>
        <w:t xml:space="preserve"> </w:t>
      </w:r>
      <w:r>
        <w:rPr>
          <w:rFonts w:ascii="宋体" w:hAnsi="宋体" w:cs="宋体"/>
          <w:kern w:val="0"/>
          <w:szCs w:val="21"/>
          <w:u w:val="single"/>
          <w:shd w:val="clear" w:color="auto" w:fill="FFFFFF"/>
        </w:rPr>
        <w:t xml:space="preserve"> </w:t>
      </w:r>
      <w:r>
        <w:rPr>
          <w:rFonts w:hint="eastAsia" w:ascii="宋体" w:hAnsi="宋体" w:cs="宋体"/>
          <w:kern w:val="0"/>
          <w:szCs w:val="21"/>
          <w:u w:val="single"/>
          <w:shd w:val="clear" w:color="auto" w:fill="FFFFFF"/>
        </w:rPr>
        <w:t xml:space="preserve">  </w:t>
      </w:r>
      <w:r>
        <w:rPr>
          <w:rFonts w:hint="eastAsia" w:ascii="宋体" w:hAnsi="宋体" w:cs="宋体"/>
          <w:kern w:val="0"/>
          <w:szCs w:val="21"/>
          <w:shd w:val="clear" w:color="auto" w:fill="FFFFFF"/>
        </w:rPr>
        <w:t>分（北京时间，下同），凡有意参加投标者，请登录广州交易集团有限公司（广州公共资源交易中心）网站下载电子招标文件。</w:t>
      </w:r>
    </w:p>
    <w:p w14:paraId="4A30CC2C">
      <w:pPr>
        <w:widowControl/>
        <w:wordWrap w:val="0"/>
        <w:spacing w:line="360" w:lineRule="auto"/>
        <w:ind w:left="19" w:leftChars="9" w:firstLine="365" w:firstLineChars="174"/>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注：发布招标公告的时间为招标公告发出之日起至递交投标文件截止时间止。</w:t>
      </w:r>
    </w:p>
    <w:p w14:paraId="4D1594B7">
      <w:pPr>
        <w:widowControl/>
        <w:wordWrap w:val="0"/>
        <w:spacing w:line="360" w:lineRule="auto"/>
        <w:ind w:left="19" w:leftChars="9" w:firstLine="365" w:firstLineChars="174"/>
        <w:jc w:val="left"/>
        <w:rPr>
          <w:rFonts w:hint="eastAsia" w:ascii="宋体" w:hAns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.2本项目招标文件随招标公告一并在广州交易集团有限公司（广州公共资源交易中心）网站交易平台发布。招标文件一经在交易平台发布，视为发出给投标人，招标文件由投标人自行在交易平台下载。</w:t>
      </w:r>
    </w:p>
    <w:p w14:paraId="4FF71D6D">
      <w:pPr>
        <w:pStyle w:val="2"/>
        <w:keepNext w:val="0"/>
        <w:keepLines w:val="0"/>
        <w:spacing w:before="0" w:after="0" w:line="360" w:lineRule="auto"/>
        <w:rPr>
          <w:rFonts w:hint="eastAsia" w:ascii="宋体" w:hAnsi="宋体" w:eastAsia="宋体" w:cs="宋体"/>
          <w:b/>
          <w:bCs/>
          <w:sz w:val="21"/>
          <w:szCs w:val="21"/>
        </w:rPr>
      </w:pPr>
      <w:r>
        <w:rPr>
          <w:rFonts w:hint="eastAsia" w:ascii="宋体" w:hAnsi="宋体" w:eastAsia="宋体" w:cs="宋体"/>
          <w:b/>
          <w:bCs/>
          <w:sz w:val="21"/>
          <w:szCs w:val="21"/>
        </w:rPr>
        <w:t>6. 投标文件的递交</w:t>
      </w:r>
      <w:bookmarkEnd w:id="13"/>
      <w:bookmarkEnd w:id="14"/>
    </w:p>
    <w:p w14:paraId="5630BC7B">
      <w:pPr>
        <w:wordWrap w:val="0"/>
        <w:spacing w:line="360" w:lineRule="auto"/>
        <w:ind w:left="19" w:leftChars="9" w:firstLine="296" w:firstLineChars="141"/>
        <w:jc w:val="left"/>
        <w:rPr>
          <w:rFonts w:hint="eastAsia" w:ascii="宋体" w:hAnsi="宋体" w:cs="宋体"/>
          <w:szCs w:val="21"/>
        </w:rPr>
      </w:pPr>
      <w:r>
        <w:rPr>
          <w:rFonts w:ascii="宋体" w:hAnsi="宋体" w:cs="宋体"/>
          <w:szCs w:val="21"/>
        </w:rPr>
        <w:t>6</w:t>
      </w:r>
      <w:r>
        <w:rPr>
          <w:rFonts w:hint="eastAsia" w:ascii="宋体" w:hAnsi="宋体" w:cs="宋体"/>
          <w:szCs w:val="21"/>
        </w:rPr>
        <w:t>.1投标截止时间为</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26BBAB61">
      <w:pPr>
        <w:wordWrap w:val="0"/>
        <w:spacing w:line="360" w:lineRule="auto"/>
        <w:ind w:left="19" w:leftChars="9" w:firstLine="296" w:firstLineChars="141"/>
        <w:jc w:val="left"/>
        <w:rPr>
          <w:rFonts w:hint="eastAsia" w:ascii="宋体" w:hAnsi="宋体" w:cs="宋体"/>
          <w:szCs w:val="21"/>
        </w:rPr>
      </w:pPr>
      <w:r>
        <w:rPr>
          <w:rFonts w:hint="eastAsia" w:ascii="宋体" w:hAnsi="宋体" w:cs="宋体"/>
          <w:szCs w:val="21"/>
        </w:rPr>
        <w:t>在投标截止时间后半小时内，投标人通过广州交易集团有限公司（广州公共资源交易中心）网站对已递交的电子投标文件进行解密。</w:t>
      </w:r>
    </w:p>
    <w:p w14:paraId="08AA62E9">
      <w:pPr>
        <w:wordWrap w:val="0"/>
        <w:spacing w:line="360" w:lineRule="auto"/>
        <w:ind w:left="19" w:leftChars="9" w:firstLine="296" w:firstLineChars="141"/>
        <w:jc w:val="left"/>
        <w:rPr>
          <w:rFonts w:hint="eastAsia" w:ascii="宋体" w:hAnsi="宋体" w:cs="宋体"/>
          <w:szCs w:val="21"/>
        </w:rPr>
      </w:pPr>
      <w:r>
        <w:rPr>
          <w:rFonts w:ascii="宋体" w:hAnsi="宋体" w:cs="宋体"/>
          <w:szCs w:val="21"/>
        </w:rPr>
        <w:t>6</w:t>
      </w:r>
      <w:r>
        <w:rPr>
          <w:rFonts w:hint="eastAsia" w:ascii="宋体" w:hAnsi="宋体" w:cs="宋体"/>
          <w:szCs w:val="21"/>
        </w:rPr>
        <w:t>.2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0BA140BE">
      <w:pPr>
        <w:wordWrap w:val="0"/>
        <w:spacing w:line="360" w:lineRule="auto"/>
        <w:ind w:left="19" w:leftChars="9" w:firstLine="296" w:firstLineChars="141"/>
        <w:jc w:val="left"/>
        <w:rPr>
          <w:rFonts w:hint="eastAsia" w:ascii="宋体" w:hAnsi="宋体" w:cs="宋体"/>
          <w:szCs w:val="21"/>
        </w:rPr>
      </w:pPr>
      <w:r>
        <w:rPr>
          <w:rFonts w:ascii="宋体" w:hAnsi="宋体" w:cs="宋体"/>
          <w:szCs w:val="21"/>
        </w:rPr>
        <w:t>6</w:t>
      </w:r>
      <w:r>
        <w:rPr>
          <w:rFonts w:hint="eastAsia" w:ascii="宋体" w:hAnsi="宋体" w:cs="宋体"/>
          <w:szCs w:val="21"/>
        </w:rPr>
        <w:t>.3开标开始时间：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分。</w:t>
      </w:r>
    </w:p>
    <w:p w14:paraId="443D6010">
      <w:pPr>
        <w:wordWrap w:val="0"/>
        <w:spacing w:line="360" w:lineRule="auto"/>
        <w:ind w:left="19" w:leftChars="9" w:firstLine="296" w:firstLineChars="141"/>
        <w:jc w:val="left"/>
        <w:rPr>
          <w:rFonts w:hint="eastAsia" w:ascii="宋体" w:hAnsi="宋体" w:cs="宋体"/>
          <w:szCs w:val="21"/>
        </w:rPr>
      </w:pPr>
      <w:r>
        <w:rPr>
          <w:rFonts w:ascii="宋体" w:hAnsi="宋体" w:cs="宋体"/>
          <w:szCs w:val="21"/>
        </w:rPr>
        <w:t>6</w:t>
      </w:r>
      <w:r>
        <w:rPr>
          <w:rFonts w:hint="eastAsia" w:ascii="宋体" w:hAnsi="宋体" w:cs="宋体"/>
          <w:szCs w:val="21"/>
        </w:rPr>
        <w:t>.4递交投标文件截止时间与开标时间是否有变化，请密切留意招标答疑中的相关信息。递交投标文件截止时间后，开标时间因故推迟的，相关评标信息仍以原递交投标文件截止时间的信息为准。</w:t>
      </w:r>
    </w:p>
    <w:p w14:paraId="019B11A5">
      <w:pPr>
        <w:wordWrap w:val="0"/>
        <w:spacing w:line="360" w:lineRule="auto"/>
        <w:ind w:left="19" w:leftChars="9" w:firstLine="296" w:firstLineChars="141"/>
        <w:jc w:val="left"/>
        <w:rPr>
          <w:rFonts w:hint="eastAsia" w:ascii="宋体" w:hAnsi="宋体" w:cs="宋体"/>
          <w:szCs w:val="21"/>
        </w:rPr>
      </w:pPr>
      <w:r>
        <w:rPr>
          <w:rFonts w:ascii="宋体" w:hAnsi="宋体" w:cs="宋体"/>
          <w:szCs w:val="21"/>
        </w:rPr>
        <w:t>6</w:t>
      </w:r>
      <w:r>
        <w:rPr>
          <w:rFonts w:hint="eastAsia" w:ascii="宋体" w:hAnsi="宋体" w:cs="宋体"/>
          <w:szCs w:val="21"/>
        </w:rPr>
        <w:t>.5逾期送达的电子投标文件，广州交易集团有限公司（广州公共资源交易中心）网站交易平台将予以拒收。</w:t>
      </w:r>
    </w:p>
    <w:p w14:paraId="35009386">
      <w:pPr>
        <w:wordWrap w:val="0"/>
        <w:spacing w:line="360" w:lineRule="auto"/>
        <w:ind w:left="19" w:leftChars="9" w:firstLine="296" w:firstLineChars="141"/>
        <w:jc w:val="left"/>
        <w:rPr>
          <w:rFonts w:hint="eastAsia" w:ascii="宋体" w:hAnsi="宋体" w:cs="宋体"/>
          <w:szCs w:val="21"/>
        </w:rPr>
      </w:pPr>
      <w:r>
        <w:rPr>
          <w:rFonts w:ascii="宋体" w:hAnsi="宋体" w:cs="宋体"/>
          <w:szCs w:val="21"/>
        </w:rPr>
        <w:t>6</w:t>
      </w:r>
      <w:r>
        <w:rPr>
          <w:rFonts w:hint="eastAsia" w:ascii="宋体" w:hAnsi="宋体" w:cs="宋体"/>
          <w:szCs w:val="21"/>
        </w:rPr>
        <w:t>.6投标人应自行检查广州公共资源交易中心信息登记中的企业基础信息扫描件（包括企业资质证书、企业营业执照、项目负责人相关证书等）。及时维护其在广州公共资源交易中心信息登记的信息，确保各项信息在有效期内。如因投标单位资料缺失导致资格审查不通过，责任由投标单位自行承担</w:t>
      </w:r>
    </w:p>
    <w:p w14:paraId="72285870">
      <w:pPr>
        <w:pStyle w:val="2"/>
        <w:keepNext w:val="0"/>
        <w:keepLines w:val="0"/>
        <w:spacing w:before="0" w:after="0" w:line="360" w:lineRule="auto"/>
        <w:rPr>
          <w:rFonts w:hint="eastAsia" w:ascii="宋体" w:hAnsi="宋体" w:eastAsia="宋体" w:cs="宋体"/>
          <w:b/>
          <w:bCs/>
          <w:sz w:val="21"/>
          <w:szCs w:val="21"/>
        </w:rPr>
      </w:pPr>
      <w:bookmarkStart w:id="15" w:name="_Toc511557030"/>
      <w:bookmarkStart w:id="16" w:name="_Toc514099628"/>
      <w:r>
        <w:rPr>
          <w:rFonts w:hint="eastAsia" w:ascii="宋体" w:hAnsi="宋体" w:eastAsia="宋体" w:cs="宋体"/>
          <w:b/>
          <w:bCs/>
          <w:sz w:val="21"/>
          <w:szCs w:val="21"/>
        </w:rPr>
        <w:t>7. 发布公告的媒介</w:t>
      </w:r>
      <w:bookmarkEnd w:id="15"/>
      <w:bookmarkEnd w:id="16"/>
    </w:p>
    <w:p w14:paraId="10D5C773">
      <w:pPr>
        <w:spacing w:line="360" w:lineRule="auto"/>
        <w:ind w:firstLine="420" w:firstLineChars="200"/>
        <w:jc w:val="left"/>
        <w:rPr>
          <w:rFonts w:hint="eastAsia" w:ascii="宋体" w:hAnsi="宋体" w:cs="宋体"/>
          <w:szCs w:val="21"/>
        </w:rPr>
      </w:pPr>
      <w:bookmarkStart w:id="17" w:name="_Toc511557031"/>
      <w:bookmarkStart w:id="18" w:name="_Toc514099629"/>
      <w:r>
        <w:rPr>
          <w:rFonts w:hint="eastAsia" w:ascii="宋体" w:hAnsi="宋体" w:cs="宋体"/>
          <w:szCs w:val="21"/>
        </w:rPr>
        <w:t>本次招标公告同时在广州交易集团有限公司（广州公共资源交易中心）网（网址：http://www.gzggzy.cn）、广东省招标投标监管网（网址：http://zbtb.gd.gov.cn/）和中国招标投标公共服务平台（网址：http://www.cebpubservice.com/）发布，本公告的修改、补充，在广州交易集团有限公司（广州公共资源交易中心）网站上发布。</w:t>
      </w:r>
    </w:p>
    <w:p w14:paraId="7451414B">
      <w:pPr>
        <w:pStyle w:val="2"/>
        <w:keepNext w:val="0"/>
        <w:keepLines w:val="0"/>
        <w:spacing w:before="0" w:after="0" w:line="360" w:lineRule="auto"/>
        <w:rPr>
          <w:rFonts w:hint="eastAsia" w:ascii="宋体" w:hAnsi="宋体" w:eastAsia="宋体" w:cs="宋体"/>
          <w:b/>
          <w:bCs/>
          <w:sz w:val="21"/>
          <w:szCs w:val="21"/>
        </w:rPr>
      </w:pPr>
      <w:r>
        <w:rPr>
          <w:rFonts w:ascii="宋体" w:hAnsi="宋体" w:eastAsia="宋体" w:cs="宋体"/>
          <w:b/>
          <w:bCs/>
          <w:sz w:val="21"/>
          <w:szCs w:val="21"/>
        </w:rPr>
        <w:t>8</w:t>
      </w:r>
      <w:r>
        <w:rPr>
          <w:rFonts w:hint="eastAsia" w:ascii="宋体" w:hAnsi="宋体" w:eastAsia="宋体" w:cs="宋体"/>
          <w:b/>
          <w:bCs/>
          <w:sz w:val="21"/>
          <w:szCs w:val="21"/>
        </w:rPr>
        <w:t>.</w:t>
      </w:r>
      <w:r>
        <w:rPr>
          <w:rFonts w:ascii="宋体" w:hAnsi="宋体" w:eastAsia="宋体" w:cs="宋体"/>
          <w:b/>
          <w:bCs/>
          <w:sz w:val="21"/>
          <w:szCs w:val="21"/>
        </w:rPr>
        <w:t xml:space="preserve"> </w:t>
      </w:r>
      <w:r>
        <w:rPr>
          <w:rFonts w:hint="eastAsia" w:ascii="宋体" w:hAnsi="宋体" w:eastAsia="宋体" w:cs="宋体"/>
          <w:b/>
          <w:bCs/>
          <w:sz w:val="21"/>
          <w:szCs w:val="21"/>
        </w:rPr>
        <w:t>疑问、异议、投诉处理</w:t>
      </w:r>
    </w:p>
    <w:p w14:paraId="6C42D520">
      <w:pPr>
        <w:spacing w:line="360" w:lineRule="auto"/>
        <w:ind w:firstLine="420" w:firstLineChars="200"/>
        <w:jc w:val="left"/>
        <w:rPr>
          <w:rFonts w:hint="eastAsia" w:ascii="宋体" w:hAnsi="宋体" w:cs="宋体"/>
          <w:szCs w:val="21"/>
        </w:rPr>
      </w:pPr>
      <w:r>
        <w:rPr>
          <w:rFonts w:ascii="宋体" w:hAnsi="宋体" w:cs="宋体"/>
          <w:szCs w:val="21"/>
        </w:rPr>
        <w:t>8</w:t>
      </w:r>
      <w:r>
        <w:rPr>
          <w:rFonts w:hint="eastAsia" w:ascii="宋体" w:hAnsi="宋体" w:cs="宋体"/>
          <w:szCs w:val="21"/>
        </w:rPr>
        <w:t>.1关于疑问、异议、投诉的基本概念和处理程序详见《中华人民共和国招标投标法》、《中华人民共和国招标投标法实施条例》、《工程建设项目招标投标活动投诉处理办法》。</w:t>
      </w:r>
    </w:p>
    <w:p w14:paraId="5AF728A1">
      <w:pPr>
        <w:spacing w:line="360" w:lineRule="auto"/>
        <w:ind w:firstLine="420" w:firstLineChars="200"/>
        <w:jc w:val="left"/>
        <w:rPr>
          <w:rFonts w:hint="eastAsia" w:ascii="宋体" w:hAnsi="宋体" w:cs="宋体"/>
          <w:szCs w:val="21"/>
        </w:rPr>
      </w:pPr>
      <w:r>
        <w:rPr>
          <w:rFonts w:ascii="宋体" w:hAnsi="宋体" w:cs="宋体"/>
          <w:szCs w:val="21"/>
        </w:rPr>
        <w:t>8</w:t>
      </w:r>
      <w:r>
        <w:rPr>
          <w:rFonts w:hint="eastAsia" w:ascii="宋体" w:hAnsi="宋体" w:cs="宋体"/>
          <w:szCs w:val="21"/>
        </w:rPr>
        <w:t>.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东省水利建设市场信用信息平台。</w:t>
      </w:r>
    </w:p>
    <w:p w14:paraId="56DE9A01">
      <w:pPr>
        <w:spacing w:line="360" w:lineRule="auto"/>
        <w:ind w:firstLine="420" w:firstLineChars="200"/>
        <w:jc w:val="left"/>
        <w:rPr>
          <w:rFonts w:hint="eastAsia" w:ascii="宋体" w:hAnsi="宋体" w:cs="宋体"/>
          <w:szCs w:val="21"/>
        </w:rPr>
      </w:pPr>
      <w:r>
        <w:rPr>
          <w:rFonts w:hint="eastAsia" w:ascii="宋体" w:hAnsi="宋体" w:cs="宋体"/>
          <w:szCs w:val="21"/>
        </w:rPr>
        <w:t>在招投标过程中，投诉人投诉事项经查实不属实的恶意投诉，招标人将提请行政主管部门，并按《中华人民共和国招标投标法实施条例》、《工程建设项目招标投标活动投诉处理办法》等进行处理，同时将记录到广东省水利建设市场信用信息平台。</w:t>
      </w:r>
    </w:p>
    <w:p w14:paraId="34C6F952">
      <w:pPr>
        <w:spacing w:line="360" w:lineRule="auto"/>
        <w:ind w:firstLine="420" w:firstLineChars="200"/>
        <w:jc w:val="left"/>
        <w:rPr>
          <w:rFonts w:hint="eastAsia" w:ascii="宋体" w:hAnsi="宋体" w:cs="宋体"/>
          <w:szCs w:val="21"/>
        </w:rPr>
      </w:pPr>
      <w:r>
        <w:rPr>
          <w:rFonts w:hint="eastAsia" w:ascii="宋体" w:hAnsi="宋体" w:cs="宋体"/>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0579A47">
      <w:pPr>
        <w:pStyle w:val="2"/>
        <w:keepNext w:val="0"/>
        <w:keepLines w:val="0"/>
        <w:spacing w:before="0" w:after="0" w:line="360" w:lineRule="auto"/>
        <w:rPr>
          <w:rFonts w:hint="eastAsia" w:ascii="宋体" w:hAnsi="宋体" w:cs="宋体"/>
          <w:szCs w:val="21"/>
        </w:rPr>
      </w:pPr>
      <w:r>
        <w:rPr>
          <w:rFonts w:ascii="宋体" w:hAnsi="宋体" w:eastAsia="宋体" w:cs="宋体"/>
          <w:b/>
          <w:bCs/>
          <w:sz w:val="21"/>
          <w:szCs w:val="21"/>
        </w:rPr>
        <w:t>9</w:t>
      </w:r>
      <w:r>
        <w:rPr>
          <w:rFonts w:hint="eastAsia" w:ascii="宋体" w:hAnsi="宋体" w:eastAsia="宋体" w:cs="宋体"/>
          <w:b/>
          <w:bCs/>
          <w:sz w:val="21"/>
          <w:szCs w:val="21"/>
        </w:rPr>
        <w:t>.</w:t>
      </w:r>
      <w:r>
        <w:rPr>
          <w:rFonts w:ascii="宋体" w:hAnsi="宋体" w:eastAsia="宋体" w:cs="宋体"/>
          <w:b/>
          <w:bCs/>
          <w:sz w:val="21"/>
          <w:szCs w:val="21"/>
        </w:rPr>
        <w:t xml:space="preserve"> </w:t>
      </w:r>
      <w:r>
        <w:rPr>
          <w:rFonts w:hint="eastAsia" w:ascii="宋体" w:hAnsi="宋体" w:eastAsia="宋体" w:cs="宋体"/>
          <w:b/>
          <w:bCs/>
          <w:sz w:val="21"/>
          <w:szCs w:val="21"/>
        </w:rPr>
        <w:t>投标人和中标候选人的重大变化告知义务：</w:t>
      </w:r>
    </w:p>
    <w:p w14:paraId="4BC66751">
      <w:pPr>
        <w:spacing w:line="360" w:lineRule="auto"/>
        <w:ind w:firstLine="420" w:firstLineChars="200"/>
        <w:jc w:val="left"/>
        <w:rPr>
          <w:rFonts w:hint="eastAsia" w:ascii="宋体" w:hAnsi="宋体" w:cs="宋体"/>
          <w:szCs w:val="21"/>
        </w:rPr>
      </w:pPr>
      <w:r>
        <w:rPr>
          <w:rFonts w:hint="eastAsia" w:ascii="宋体" w:hAnsi="宋体" w:cs="宋体"/>
          <w:szCs w:val="21"/>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57659E2">
      <w:pPr>
        <w:pStyle w:val="2"/>
        <w:keepNext w:val="0"/>
        <w:keepLines w:val="0"/>
        <w:spacing w:before="0" w:after="0" w:line="360" w:lineRule="auto"/>
        <w:rPr>
          <w:rFonts w:hint="eastAsia" w:ascii="宋体" w:hAnsi="宋体" w:eastAsia="宋体" w:cs="宋体"/>
          <w:b/>
          <w:bCs/>
          <w:sz w:val="21"/>
          <w:szCs w:val="21"/>
        </w:rPr>
      </w:pPr>
      <w:r>
        <w:rPr>
          <w:rFonts w:ascii="宋体" w:hAnsi="宋体" w:eastAsia="宋体" w:cs="宋体"/>
          <w:b/>
          <w:bCs/>
          <w:sz w:val="21"/>
          <w:szCs w:val="21"/>
        </w:rPr>
        <w:t>10</w:t>
      </w:r>
      <w:r>
        <w:rPr>
          <w:rFonts w:hint="eastAsia" w:ascii="宋体" w:hAnsi="宋体" w:eastAsia="宋体" w:cs="宋体"/>
          <w:b/>
          <w:bCs/>
          <w:sz w:val="21"/>
          <w:szCs w:val="21"/>
        </w:rPr>
        <w:t>. 联系方式</w:t>
      </w:r>
      <w:bookmarkEnd w:id="17"/>
      <w:bookmarkEnd w:id="18"/>
    </w:p>
    <w:p w14:paraId="7862E334">
      <w:pPr>
        <w:topLinePunct/>
        <w:spacing w:line="360" w:lineRule="auto"/>
        <w:ind w:firstLine="420" w:firstLineChars="200"/>
        <w:rPr>
          <w:rFonts w:hint="eastAsia" w:ascii="宋体" w:hAnsi="宋体" w:cs="宋体"/>
          <w:szCs w:val="21"/>
        </w:rPr>
      </w:pPr>
      <w:r>
        <w:rPr>
          <w:rFonts w:hint="eastAsia" w:ascii="宋体" w:hAnsi="宋体" w:cs="宋体"/>
          <w:szCs w:val="21"/>
        </w:rPr>
        <w:t>招标人：汕头市河道堤防建设管理中心</w:t>
      </w:r>
    </w:p>
    <w:p w14:paraId="04B33343">
      <w:pPr>
        <w:topLinePunct/>
        <w:spacing w:line="360" w:lineRule="auto"/>
        <w:ind w:firstLine="420" w:firstLineChars="200"/>
        <w:rPr>
          <w:rFonts w:hint="eastAsia" w:ascii="宋体" w:hAnsi="宋体" w:cs="宋体"/>
          <w:szCs w:val="21"/>
        </w:rPr>
      </w:pPr>
      <w:r>
        <w:rPr>
          <w:rFonts w:hint="eastAsia" w:ascii="宋体" w:hAnsi="宋体" w:cs="宋体"/>
          <w:szCs w:val="21"/>
        </w:rPr>
        <w:t>地址：广东省汕头市中山路189号</w:t>
      </w:r>
    </w:p>
    <w:p w14:paraId="69C23E12">
      <w:pPr>
        <w:topLinePunct/>
        <w:spacing w:line="360" w:lineRule="auto"/>
        <w:ind w:firstLine="420" w:firstLineChars="200"/>
        <w:rPr>
          <w:rFonts w:hint="eastAsia" w:ascii="宋体" w:hAnsi="宋体" w:cs="宋体"/>
          <w:szCs w:val="21"/>
        </w:rPr>
      </w:pPr>
      <w:r>
        <w:rPr>
          <w:rFonts w:hint="eastAsia" w:ascii="宋体" w:hAnsi="宋体" w:cs="宋体"/>
          <w:szCs w:val="21"/>
        </w:rPr>
        <w:t xml:space="preserve">联系人：程先生   </w:t>
      </w:r>
    </w:p>
    <w:p w14:paraId="5BD4233C">
      <w:pPr>
        <w:topLinePunct/>
        <w:spacing w:line="360" w:lineRule="auto"/>
        <w:ind w:firstLine="420" w:firstLineChars="200"/>
        <w:rPr>
          <w:rFonts w:hint="eastAsia" w:ascii="宋体" w:hAnsi="宋体" w:cs="宋体"/>
          <w:szCs w:val="21"/>
        </w:rPr>
      </w:pPr>
      <w:r>
        <w:rPr>
          <w:rFonts w:hint="eastAsia" w:ascii="宋体" w:hAnsi="宋体" w:cs="宋体"/>
          <w:szCs w:val="21"/>
        </w:rPr>
        <w:t>电话：0754-88566980</w:t>
      </w:r>
    </w:p>
    <w:p w14:paraId="7458A7CF">
      <w:pPr>
        <w:topLinePunct/>
        <w:spacing w:line="360" w:lineRule="auto"/>
        <w:ind w:firstLine="420" w:firstLineChars="200"/>
        <w:rPr>
          <w:rFonts w:hint="eastAsia" w:ascii="宋体" w:hAnsi="宋体" w:cs="宋体"/>
          <w:szCs w:val="21"/>
        </w:rPr>
      </w:pPr>
    </w:p>
    <w:p w14:paraId="082AA970">
      <w:pPr>
        <w:topLinePunct/>
        <w:spacing w:line="360" w:lineRule="auto"/>
        <w:ind w:firstLine="420" w:firstLineChars="200"/>
        <w:rPr>
          <w:rFonts w:hint="eastAsia" w:ascii="宋体" w:hAnsi="宋体" w:cs="宋体"/>
          <w:szCs w:val="21"/>
        </w:rPr>
      </w:pPr>
      <w:r>
        <w:rPr>
          <w:rFonts w:hint="eastAsia" w:ascii="宋体" w:hAnsi="宋体" w:cs="宋体"/>
          <w:szCs w:val="21"/>
        </w:rPr>
        <w:t>招标代理机构：广东平正招标采购服务有限公司</w:t>
      </w:r>
    </w:p>
    <w:p w14:paraId="67B2DD44">
      <w:pPr>
        <w:topLinePunct/>
        <w:spacing w:line="360" w:lineRule="auto"/>
        <w:ind w:firstLine="420" w:firstLineChars="200"/>
        <w:rPr>
          <w:rFonts w:hint="eastAsia" w:ascii="宋体" w:hAnsi="宋体" w:cs="宋体"/>
          <w:szCs w:val="21"/>
        </w:rPr>
      </w:pPr>
      <w:r>
        <w:rPr>
          <w:rFonts w:hint="eastAsia" w:ascii="宋体" w:hAnsi="宋体" w:cs="宋体"/>
          <w:szCs w:val="21"/>
        </w:rPr>
        <w:t>地址：广东省汕头市高新区科技中路11号经发大厦A座三楼</w:t>
      </w:r>
    </w:p>
    <w:p w14:paraId="53DF60A7">
      <w:pPr>
        <w:topLinePunct/>
        <w:spacing w:line="360" w:lineRule="auto"/>
        <w:ind w:firstLine="420" w:firstLineChars="200"/>
        <w:rPr>
          <w:rFonts w:hint="eastAsia" w:ascii="宋体" w:hAnsi="宋体" w:cs="宋体"/>
          <w:szCs w:val="21"/>
        </w:rPr>
      </w:pPr>
      <w:r>
        <w:rPr>
          <w:rFonts w:hint="eastAsia" w:ascii="宋体" w:hAnsi="宋体" w:cs="宋体"/>
          <w:szCs w:val="21"/>
        </w:rPr>
        <w:t xml:space="preserve">联系人：宋工    </w:t>
      </w:r>
    </w:p>
    <w:p w14:paraId="3B8BD689">
      <w:pPr>
        <w:topLinePunct/>
        <w:spacing w:line="360" w:lineRule="auto"/>
        <w:ind w:firstLine="420" w:firstLineChars="200"/>
        <w:rPr>
          <w:rFonts w:hint="eastAsia" w:ascii="宋体" w:hAnsi="宋体" w:cs="宋体"/>
          <w:szCs w:val="21"/>
        </w:rPr>
      </w:pPr>
      <w:r>
        <w:rPr>
          <w:rFonts w:hint="eastAsia" w:ascii="宋体" w:hAnsi="宋体" w:cs="宋体"/>
          <w:szCs w:val="21"/>
        </w:rPr>
        <w:t>电话：0754-88866333</w:t>
      </w:r>
    </w:p>
    <w:p w14:paraId="7EB226E0">
      <w:pPr>
        <w:topLinePunct/>
        <w:spacing w:line="360" w:lineRule="auto"/>
        <w:ind w:firstLine="420" w:firstLineChars="200"/>
        <w:rPr>
          <w:rFonts w:hint="eastAsia" w:ascii="宋体" w:hAnsi="宋体" w:cs="宋体"/>
          <w:szCs w:val="21"/>
        </w:rPr>
      </w:pPr>
    </w:p>
    <w:p w14:paraId="138A48CD">
      <w:pPr>
        <w:topLinePunct/>
        <w:spacing w:line="360" w:lineRule="auto"/>
        <w:ind w:firstLine="420" w:firstLineChars="200"/>
        <w:rPr>
          <w:rFonts w:hint="eastAsia" w:ascii="宋体" w:hAnsi="宋体" w:cs="宋体"/>
          <w:szCs w:val="21"/>
        </w:rPr>
      </w:pPr>
      <w:r>
        <w:rPr>
          <w:rFonts w:hint="eastAsia" w:ascii="宋体" w:hAnsi="宋体" w:cs="宋体"/>
          <w:szCs w:val="21"/>
        </w:rPr>
        <w:t>招标监督机构：汕头市水务局</w:t>
      </w:r>
    </w:p>
    <w:p w14:paraId="3B17A9D4">
      <w:pPr>
        <w:topLinePunct/>
        <w:spacing w:line="360" w:lineRule="auto"/>
        <w:ind w:firstLine="420" w:firstLineChars="200"/>
        <w:rPr>
          <w:rFonts w:hint="eastAsia" w:ascii="宋体" w:hAnsi="宋体" w:cs="宋体"/>
          <w:szCs w:val="21"/>
        </w:rPr>
      </w:pPr>
      <w:r>
        <w:rPr>
          <w:rFonts w:hint="eastAsia" w:ascii="宋体" w:hAnsi="宋体" w:cs="宋体"/>
          <w:szCs w:val="21"/>
        </w:rPr>
        <w:t>地    址：汕头市中山路189号</w:t>
      </w:r>
    </w:p>
    <w:p w14:paraId="15DAFD30">
      <w:pPr>
        <w:topLinePunct/>
        <w:spacing w:line="360" w:lineRule="auto"/>
        <w:ind w:firstLine="420" w:firstLineChars="200"/>
        <w:rPr>
          <w:rFonts w:hint="eastAsia" w:ascii="宋体" w:hAnsi="宋体" w:eastAsia="宋体" w:cs="宋体"/>
          <w:szCs w:val="21"/>
          <w:lang w:eastAsia="zh-CN"/>
        </w:rPr>
      </w:pPr>
      <w:r>
        <w:rPr>
          <w:rFonts w:hint="eastAsia" w:ascii="宋体" w:hAnsi="宋体" w:cs="宋体"/>
          <w:szCs w:val="21"/>
        </w:rPr>
        <w:t>监督电话：0754-</w:t>
      </w:r>
      <w:r>
        <w:rPr>
          <w:rFonts w:hint="eastAsia" w:ascii="宋体" w:hAnsi="宋体" w:cs="宋体"/>
          <w:szCs w:val="21"/>
          <w:lang w:eastAsia="zh-CN"/>
        </w:rPr>
        <w:t>88545006</w:t>
      </w:r>
    </w:p>
    <w:p w14:paraId="0D2FE5BE">
      <w:pPr>
        <w:adjustRightInd w:val="0"/>
        <w:spacing w:line="360" w:lineRule="auto"/>
        <w:ind w:firstLine="3150" w:firstLineChars="1500"/>
        <w:jc w:val="right"/>
        <w:rPr>
          <w:rFonts w:hint="eastAsia" w:ascii="宋体" w:hAnsi="宋体" w:cs="宋体"/>
          <w:szCs w:val="21"/>
        </w:rPr>
      </w:pPr>
    </w:p>
    <w:p w14:paraId="018D728F">
      <w:pPr>
        <w:adjustRightInd w:val="0"/>
        <w:spacing w:line="360" w:lineRule="auto"/>
        <w:ind w:firstLine="3150" w:firstLineChars="1500"/>
        <w:jc w:val="right"/>
        <w:rPr>
          <w:rFonts w:hint="eastAsia" w:ascii="宋体" w:hAnsi="宋体" w:cs="宋体"/>
          <w:szCs w:val="21"/>
        </w:rPr>
      </w:pPr>
    </w:p>
    <w:p w14:paraId="2A7084D5">
      <w:pPr>
        <w:adjustRightInd w:val="0"/>
        <w:spacing w:line="360" w:lineRule="auto"/>
        <w:ind w:firstLine="3150" w:firstLineChars="1500"/>
        <w:jc w:val="right"/>
        <w:rPr>
          <w:rFonts w:hint="eastAsia" w:ascii="宋体" w:hAnsi="宋体" w:cs="宋体"/>
          <w:szCs w:val="21"/>
        </w:rPr>
        <w:sectPr>
          <w:headerReference r:id="rId7" w:type="first"/>
          <w:footerReference r:id="rId9" w:type="first"/>
          <w:footerReference r:id="rId8" w:type="default"/>
          <w:pgSz w:w="11905" w:h="16838"/>
          <w:pgMar w:top="1440" w:right="1440" w:bottom="1440" w:left="1440" w:header="850" w:footer="992" w:gutter="0"/>
          <w:cols w:space="0" w:num="1"/>
          <w:docGrid w:type="lines" w:linePitch="317" w:charSpace="0"/>
        </w:sectPr>
      </w:pPr>
      <w:r>
        <w:rPr>
          <w:rFonts w:hint="eastAsia" w:ascii="宋体" w:hAnsi="宋体" w:cs="宋体"/>
          <w:szCs w:val="21"/>
        </w:rPr>
        <w:t xml:space="preserve">2025年 </w:t>
      </w:r>
      <w:r>
        <w:rPr>
          <w:rFonts w:ascii="宋体" w:hAnsi="宋体" w:cs="宋体"/>
          <w:szCs w:val="21"/>
        </w:rPr>
        <w:t xml:space="preserve"> </w:t>
      </w:r>
      <w:r>
        <w:rPr>
          <w:rFonts w:hint="eastAsia" w:ascii="宋体" w:hAnsi="宋体" w:cs="宋体"/>
          <w:szCs w:val="21"/>
        </w:rPr>
        <w:t xml:space="preserve">月 </w:t>
      </w:r>
      <w:r>
        <w:rPr>
          <w:rFonts w:ascii="宋体" w:hAnsi="宋体" w:cs="宋体"/>
          <w:szCs w:val="21"/>
        </w:rPr>
        <w:t xml:space="preserve"> </w:t>
      </w:r>
      <w:r>
        <w:rPr>
          <w:rFonts w:hint="eastAsia" w:ascii="宋体" w:hAnsi="宋体" w:cs="宋体"/>
          <w:szCs w:val="21"/>
        </w:rPr>
        <w:t>日</w:t>
      </w:r>
    </w:p>
    <w:p w14:paraId="39A4B1A7">
      <w:pPr>
        <w:pStyle w:val="3"/>
        <w:keepNext w:val="0"/>
        <w:keepLines w:val="0"/>
        <w:spacing w:line="360" w:lineRule="auto"/>
        <w:jc w:val="center"/>
        <w:rPr>
          <w:rFonts w:hint="eastAsia" w:ascii="宋体" w:hAnsi="宋体" w:cs="宋体"/>
          <w:sz w:val="28"/>
          <w:szCs w:val="28"/>
        </w:rPr>
      </w:pPr>
      <w:bookmarkStart w:id="19" w:name="_Toc247527536"/>
      <w:bookmarkEnd w:id="19"/>
      <w:bookmarkStart w:id="20" w:name="_Toc152042299"/>
      <w:bookmarkEnd w:id="20"/>
      <w:bookmarkStart w:id="21" w:name="_Toc17972"/>
      <w:bookmarkEnd w:id="21"/>
      <w:bookmarkStart w:id="22" w:name="_Toc384308188"/>
      <w:bookmarkEnd w:id="22"/>
      <w:bookmarkStart w:id="23" w:name="_Toc300834941"/>
      <w:bookmarkEnd w:id="23"/>
      <w:bookmarkStart w:id="24" w:name="_Toc152045523"/>
      <w:bookmarkEnd w:id="24"/>
      <w:bookmarkStart w:id="25" w:name="_Toc352691455"/>
      <w:bookmarkEnd w:id="25"/>
      <w:bookmarkStart w:id="26" w:name="_Toc247513935"/>
      <w:bookmarkEnd w:id="26"/>
      <w:bookmarkStart w:id="27" w:name="_Toc152042288"/>
      <w:bookmarkEnd w:id="27"/>
      <w:bookmarkStart w:id="28" w:name="_Toc352691467"/>
      <w:bookmarkEnd w:id="28"/>
      <w:bookmarkStart w:id="29" w:name="_Toc30817"/>
      <w:bookmarkEnd w:id="29"/>
      <w:bookmarkStart w:id="30" w:name="_Toc361508563"/>
      <w:bookmarkEnd w:id="30"/>
      <w:bookmarkStart w:id="31" w:name="_Toc300834927"/>
      <w:bookmarkEnd w:id="31"/>
      <w:bookmarkStart w:id="32" w:name="_Toc10785"/>
      <w:bookmarkEnd w:id="32"/>
      <w:bookmarkStart w:id="33" w:name="_Toc361508578"/>
      <w:bookmarkEnd w:id="33"/>
      <w:bookmarkStart w:id="34" w:name="_Toc247513946"/>
      <w:bookmarkEnd w:id="34"/>
      <w:bookmarkStart w:id="35" w:name="_Toc384308187"/>
      <w:bookmarkEnd w:id="35"/>
      <w:bookmarkStart w:id="36" w:name="_Toc144974491"/>
      <w:bookmarkEnd w:id="36"/>
      <w:bookmarkStart w:id="37" w:name="_Toc369531509"/>
      <w:bookmarkEnd w:id="37"/>
      <w:bookmarkStart w:id="38" w:name="_Toc152042289"/>
      <w:bookmarkEnd w:id="38"/>
      <w:bookmarkStart w:id="39" w:name="_Toc247527549"/>
      <w:bookmarkEnd w:id="39"/>
      <w:bookmarkStart w:id="40" w:name="_Toc144974493"/>
      <w:bookmarkEnd w:id="40"/>
      <w:bookmarkStart w:id="41" w:name="_Toc352691469"/>
      <w:bookmarkEnd w:id="41"/>
      <w:bookmarkStart w:id="42" w:name="_Toc19794"/>
      <w:bookmarkEnd w:id="42"/>
      <w:bookmarkStart w:id="43" w:name="_Toc384308185"/>
      <w:bookmarkEnd w:id="43"/>
      <w:bookmarkStart w:id="44" w:name="_Toc247527535"/>
      <w:bookmarkEnd w:id="44"/>
      <w:bookmarkStart w:id="45" w:name="_Toc361508580"/>
      <w:bookmarkEnd w:id="45"/>
      <w:bookmarkStart w:id="46" w:name="_Toc247513948"/>
      <w:bookmarkEnd w:id="46"/>
      <w:bookmarkStart w:id="47" w:name="_Toc152045512"/>
      <w:bookmarkEnd w:id="47"/>
      <w:bookmarkStart w:id="48" w:name="_Toc352691453"/>
      <w:bookmarkEnd w:id="48"/>
      <w:bookmarkStart w:id="49" w:name="_Toc152045513"/>
      <w:bookmarkEnd w:id="49"/>
      <w:bookmarkStart w:id="50" w:name="_Toc152042301"/>
      <w:bookmarkEnd w:id="50"/>
      <w:bookmarkStart w:id="51" w:name="_Toc300834943"/>
      <w:bookmarkEnd w:id="51"/>
      <w:bookmarkStart w:id="52" w:name="_Toc144974480"/>
      <w:bookmarkEnd w:id="52"/>
      <w:bookmarkStart w:id="53" w:name="_Toc247513934"/>
      <w:bookmarkEnd w:id="53"/>
      <w:bookmarkStart w:id="54" w:name="_Toc152045525"/>
      <w:bookmarkEnd w:id="54"/>
      <w:bookmarkStart w:id="55" w:name="_Toc384308205"/>
      <w:bookmarkEnd w:id="55"/>
      <w:bookmarkStart w:id="56" w:name="_Toc384308203"/>
      <w:bookmarkEnd w:id="56"/>
      <w:bookmarkStart w:id="57" w:name="_Toc352691456"/>
      <w:bookmarkEnd w:id="57"/>
      <w:bookmarkStart w:id="58" w:name="_Toc14865"/>
      <w:bookmarkEnd w:id="58"/>
      <w:bookmarkStart w:id="59" w:name="_Toc369531511"/>
      <w:bookmarkEnd w:id="59"/>
      <w:bookmarkStart w:id="60" w:name="_Toc369531498"/>
      <w:bookmarkEnd w:id="60"/>
      <w:bookmarkStart w:id="61" w:name="_Toc300834930"/>
      <w:bookmarkEnd w:id="61"/>
      <w:bookmarkStart w:id="62" w:name="_Toc144974481"/>
      <w:bookmarkEnd w:id="62"/>
      <w:bookmarkStart w:id="63" w:name="_Toc247527547"/>
      <w:bookmarkEnd w:id="63"/>
      <w:bookmarkStart w:id="64" w:name="_Toc361508560"/>
      <w:bookmarkEnd w:id="64"/>
      <w:bookmarkStart w:id="65" w:name="_Toc369531495"/>
      <w:bookmarkEnd w:id="65"/>
      <w:bookmarkStart w:id="66" w:name="_Toc300834929"/>
      <w:bookmarkEnd w:id="66"/>
      <w:bookmarkStart w:id="67" w:name="_Toc369531497"/>
      <w:bookmarkEnd w:id="67"/>
      <w:bookmarkStart w:id="68" w:name="_Toc361508562"/>
      <w:bookmarkEnd w:id="68"/>
      <w:bookmarkStart w:id="69" w:name="_Toc56505338"/>
      <w:bookmarkStart w:id="70" w:name="_Toc15937"/>
      <w:bookmarkStart w:id="71" w:name="_Toc9278"/>
      <w:bookmarkStart w:id="72" w:name="_Toc12516"/>
      <w:bookmarkStart w:id="73" w:name="_Toc19404"/>
      <w:bookmarkStart w:id="74" w:name="_Toc1416"/>
      <w:bookmarkStart w:id="75" w:name="_Toc27892"/>
      <w:bookmarkStart w:id="76" w:name="_Toc29717"/>
      <w:r>
        <w:rPr>
          <w:rFonts w:hint="eastAsia" w:ascii="宋体" w:hAnsi="宋体" w:cs="宋体"/>
          <w:sz w:val="28"/>
          <w:szCs w:val="28"/>
        </w:rPr>
        <w:t>第二章 投标人须知</w:t>
      </w:r>
      <w:bookmarkEnd w:id="69"/>
      <w:bookmarkEnd w:id="70"/>
      <w:bookmarkEnd w:id="71"/>
      <w:bookmarkEnd w:id="72"/>
      <w:bookmarkEnd w:id="73"/>
      <w:bookmarkEnd w:id="74"/>
      <w:bookmarkEnd w:id="75"/>
      <w:bookmarkEnd w:id="76"/>
    </w:p>
    <w:p w14:paraId="7E402393">
      <w:pPr>
        <w:pStyle w:val="2"/>
        <w:keepNext w:val="0"/>
        <w:keepLines w:val="0"/>
        <w:spacing w:line="360" w:lineRule="auto"/>
        <w:jc w:val="center"/>
        <w:rPr>
          <w:rFonts w:hint="eastAsia" w:ascii="宋体" w:hAnsi="宋体" w:eastAsia="宋体" w:cs="宋体"/>
          <w:sz w:val="28"/>
          <w:szCs w:val="18"/>
        </w:rPr>
      </w:pPr>
      <w:bookmarkStart w:id="77" w:name="_Toc10468"/>
      <w:bookmarkStart w:id="78" w:name="_Toc27472"/>
      <w:bookmarkStart w:id="79" w:name="_Toc6725"/>
      <w:r>
        <w:rPr>
          <w:rFonts w:hint="eastAsia" w:ascii="宋体" w:hAnsi="宋体" w:eastAsia="宋体" w:cs="宋体"/>
          <w:sz w:val="28"/>
          <w:szCs w:val="18"/>
        </w:rPr>
        <w:t>投标人须知前附表</w:t>
      </w:r>
      <w:bookmarkEnd w:id="77"/>
      <w:bookmarkEnd w:id="78"/>
      <w:bookmarkEnd w:id="79"/>
    </w:p>
    <w:tbl>
      <w:tblPr>
        <w:tblStyle w:val="47"/>
        <w:tblW w:w="9747" w:type="dxa"/>
        <w:tblInd w:w="-11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2522"/>
        <w:gridCol w:w="6266"/>
      </w:tblGrid>
      <w:tr w14:paraId="79B253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959" w:type="dxa"/>
            <w:vAlign w:val="center"/>
          </w:tcPr>
          <w:p w14:paraId="7DA1C711">
            <w:pPr>
              <w:snapToGrid w:val="0"/>
              <w:spacing w:line="400" w:lineRule="exact"/>
              <w:jc w:val="center"/>
              <w:rPr>
                <w:rFonts w:hint="eastAsia" w:ascii="宋体" w:hAnsi="宋体" w:cs="宋体"/>
                <w:b/>
                <w:szCs w:val="21"/>
              </w:rPr>
            </w:pPr>
            <w:r>
              <w:rPr>
                <w:rFonts w:hint="eastAsia" w:ascii="宋体" w:hAnsi="宋体" w:cs="宋体"/>
                <w:b/>
                <w:szCs w:val="21"/>
              </w:rPr>
              <w:t>条款号</w:t>
            </w:r>
          </w:p>
        </w:tc>
        <w:tc>
          <w:tcPr>
            <w:tcW w:w="2522" w:type="dxa"/>
            <w:vAlign w:val="center"/>
          </w:tcPr>
          <w:p w14:paraId="425EE35E">
            <w:pPr>
              <w:snapToGrid w:val="0"/>
              <w:spacing w:line="400" w:lineRule="exact"/>
              <w:jc w:val="center"/>
              <w:rPr>
                <w:rFonts w:hint="eastAsia" w:ascii="宋体" w:hAnsi="宋体" w:cs="宋体"/>
                <w:b/>
                <w:szCs w:val="21"/>
              </w:rPr>
            </w:pPr>
            <w:r>
              <w:rPr>
                <w:rFonts w:hint="eastAsia" w:ascii="宋体" w:hAnsi="宋体" w:cs="宋体"/>
                <w:b/>
                <w:szCs w:val="21"/>
              </w:rPr>
              <w:t>条款名称</w:t>
            </w:r>
          </w:p>
        </w:tc>
        <w:tc>
          <w:tcPr>
            <w:tcW w:w="6266" w:type="dxa"/>
            <w:vAlign w:val="center"/>
          </w:tcPr>
          <w:p w14:paraId="4D45614B">
            <w:pPr>
              <w:snapToGrid w:val="0"/>
              <w:spacing w:line="400" w:lineRule="exact"/>
              <w:jc w:val="center"/>
              <w:rPr>
                <w:rFonts w:hint="eastAsia" w:ascii="宋体" w:hAnsi="宋体" w:cs="宋体"/>
                <w:b/>
                <w:szCs w:val="21"/>
              </w:rPr>
            </w:pPr>
            <w:r>
              <w:rPr>
                <w:rFonts w:hint="eastAsia" w:ascii="宋体" w:hAnsi="宋体" w:cs="宋体"/>
                <w:b/>
                <w:szCs w:val="21"/>
              </w:rPr>
              <w:t>编列内容</w:t>
            </w:r>
          </w:p>
        </w:tc>
      </w:tr>
      <w:tr w14:paraId="135D0B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vAlign w:val="center"/>
          </w:tcPr>
          <w:p w14:paraId="4936C2D4">
            <w:pPr>
              <w:snapToGrid w:val="0"/>
              <w:spacing w:line="400" w:lineRule="exact"/>
              <w:jc w:val="center"/>
              <w:rPr>
                <w:rFonts w:hint="eastAsia" w:ascii="宋体" w:hAnsi="宋体" w:cs="宋体"/>
                <w:szCs w:val="21"/>
              </w:rPr>
            </w:pPr>
            <w:r>
              <w:rPr>
                <w:rFonts w:hint="eastAsia" w:ascii="宋体" w:hAnsi="宋体" w:cs="宋体"/>
                <w:szCs w:val="21"/>
              </w:rPr>
              <w:t>1.1.2</w:t>
            </w:r>
          </w:p>
        </w:tc>
        <w:tc>
          <w:tcPr>
            <w:tcW w:w="2522" w:type="dxa"/>
            <w:vAlign w:val="center"/>
          </w:tcPr>
          <w:p w14:paraId="54DD1735">
            <w:pPr>
              <w:snapToGrid w:val="0"/>
              <w:spacing w:line="400" w:lineRule="exact"/>
              <w:jc w:val="center"/>
              <w:rPr>
                <w:rFonts w:hint="eastAsia" w:ascii="宋体" w:hAnsi="宋体" w:cs="宋体"/>
                <w:szCs w:val="21"/>
              </w:rPr>
            </w:pPr>
            <w:r>
              <w:rPr>
                <w:rFonts w:hint="eastAsia" w:ascii="宋体" w:hAnsi="宋体" w:cs="宋体"/>
                <w:szCs w:val="21"/>
              </w:rPr>
              <w:t>招标人</w:t>
            </w:r>
          </w:p>
        </w:tc>
        <w:tc>
          <w:tcPr>
            <w:tcW w:w="6266" w:type="dxa"/>
            <w:vAlign w:val="center"/>
          </w:tcPr>
          <w:p w14:paraId="40D01E13">
            <w:pPr>
              <w:spacing w:line="400" w:lineRule="exact"/>
              <w:rPr>
                <w:rFonts w:hint="eastAsia" w:ascii="宋体" w:hAnsi="宋体" w:cs="宋体"/>
                <w:szCs w:val="21"/>
              </w:rPr>
            </w:pPr>
            <w:r>
              <w:rPr>
                <w:rFonts w:hint="eastAsia" w:ascii="宋体" w:hAnsi="宋体" w:cs="宋体"/>
                <w:szCs w:val="21"/>
              </w:rPr>
              <w:t>招标人名称：汕头市河道堤防建设管理中心</w:t>
            </w:r>
          </w:p>
          <w:p w14:paraId="0B1EA63B">
            <w:pPr>
              <w:spacing w:line="400" w:lineRule="exact"/>
              <w:rPr>
                <w:rFonts w:hint="eastAsia" w:ascii="宋体" w:hAnsi="宋体" w:cs="宋体"/>
                <w:szCs w:val="21"/>
              </w:rPr>
            </w:pPr>
            <w:r>
              <w:rPr>
                <w:rFonts w:hint="eastAsia" w:ascii="宋体" w:hAnsi="宋体" w:cs="宋体"/>
                <w:szCs w:val="21"/>
              </w:rPr>
              <w:t>招标人地址：汕头市中山路189号</w:t>
            </w:r>
          </w:p>
          <w:p w14:paraId="31DBEB6B">
            <w:pPr>
              <w:spacing w:line="400" w:lineRule="exact"/>
              <w:rPr>
                <w:rFonts w:hint="eastAsia" w:ascii="宋体" w:hAnsi="宋体" w:cs="宋体"/>
                <w:szCs w:val="21"/>
              </w:rPr>
            </w:pPr>
            <w:r>
              <w:rPr>
                <w:rFonts w:hint="eastAsia" w:ascii="宋体" w:hAnsi="宋体" w:cs="宋体"/>
                <w:szCs w:val="21"/>
              </w:rPr>
              <w:t>联系人：程工</w:t>
            </w:r>
          </w:p>
          <w:p w14:paraId="5CE3345F">
            <w:pPr>
              <w:spacing w:line="400" w:lineRule="exact"/>
              <w:rPr>
                <w:rFonts w:hint="eastAsia" w:ascii="宋体" w:hAnsi="宋体" w:cs="宋体"/>
                <w:szCs w:val="21"/>
              </w:rPr>
            </w:pPr>
            <w:r>
              <w:rPr>
                <w:rFonts w:hint="eastAsia" w:ascii="宋体" w:hAnsi="宋体" w:cs="宋体"/>
                <w:szCs w:val="21"/>
              </w:rPr>
              <w:t>电话：0754-88566980</w:t>
            </w:r>
          </w:p>
        </w:tc>
      </w:tr>
      <w:tr w14:paraId="73E562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0" w:hRule="atLeast"/>
        </w:trPr>
        <w:tc>
          <w:tcPr>
            <w:tcW w:w="959" w:type="dxa"/>
            <w:vAlign w:val="center"/>
          </w:tcPr>
          <w:p w14:paraId="739AE23B">
            <w:pPr>
              <w:snapToGrid w:val="0"/>
              <w:spacing w:line="400" w:lineRule="exact"/>
              <w:jc w:val="center"/>
              <w:rPr>
                <w:rFonts w:hint="eastAsia" w:ascii="宋体" w:hAnsi="宋体" w:cs="宋体"/>
                <w:szCs w:val="21"/>
              </w:rPr>
            </w:pPr>
            <w:r>
              <w:rPr>
                <w:rFonts w:hint="eastAsia" w:ascii="宋体" w:hAnsi="宋体" w:cs="宋体"/>
                <w:szCs w:val="21"/>
              </w:rPr>
              <w:t>1.1.3</w:t>
            </w:r>
          </w:p>
        </w:tc>
        <w:tc>
          <w:tcPr>
            <w:tcW w:w="2522" w:type="dxa"/>
            <w:vAlign w:val="center"/>
          </w:tcPr>
          <w:p w14:paraId="17E5F011">
            <w:pPr>
              <w:snapToGrid w:val="0"/>
              <w:spacing w:line="400" w:lineRule="exact"/>
              <w:jc w:val="center"/>
              <w:rPr>
                <w:rFonts w:hint="eastAsia" w:ascii="宋体" w:hAnsi="宋体" w:cs="宋体"/>
                <w:szCs w:val="21"/>
              </w:rPr>
            </w:pPr>
            <w:r>
              <w:rPr>
                <w:rFonts w:hint="eastAsia" w:ascii="宋体" w:hAnsi="宋体" w:cs="宋体"/>
                <w:szCs w:val="21"/>
              </w:rPr>
              <w:t>招标代理机构</w:t>
            </w:r>
          </w:p>
        </w:tc>
        <w:tc>
          <w:tcPr>
            <w:tcW w:w="6266" w:type="dxa"/>
            <w:vAlign w:val="center"/>
          </w:tcPr>
          <w:p w14:paraId="6B376EC0">
            <w:pPr>
              <w:spacing w:line="400" w:lineRule="exact"/>
              <w:rPr>
                <w:rFonts w:hint="eastAsia" w:ascii="宋体" w:hAnsi="宋体" w:cs="宋体"/>
                <w:szCs w:val="21"/>
              </w:rPr>
            </w:pPr>
            <w:r>
              <w:rPr>
                <w:rFonts w:hint="eastAsia" w:ascii="宋体" w:hAnsi="宋体" w:cs="宋体"/>
                <w:szCs w:val="21"/>
              </w:rPr>
              <w:t>招标代理机构：广东平正招标采购服务有限公司</w:t>
            </w:r>
          </w:p>
          <w:p w14:paraId="48A0ACE4">
            <w:pPr>
              <w:spacing w:line="400" w:lineRule="exact"/>
              <w:rPr>
                <w:rFonts w:hint="eastAsia" w:ascii="宋体" w:hAnsi="宋体" w:cs="宋体"/>
                <w:szCs w:val="21"/>
              </w:rPr>
            </w:pPr>
            <w:r>
              <w:rPr>
                <w:rFonts w:hint="eastAsia" w:ascii="宋体" w:hAnsi="宋体" w:cs="宋体"/>
                <w:szCs w:val="21"/>
              </w:rPr>
              <w:t>地址：汕头市高新区科技中路11号经发大厦A座三楼</w:t>
            </w:r>
          </w:p>
          <w:p w14:paraId="57158B75">
            <w:pPr>
              <w:spacing w:line="400" w:lineRule="exact"/>
              <w:rPr>
                <w:rFonts w:hint="eastAsia" w:ascii="宋体" w:hAnsi="宋体" w:cs="宋体"/>
                <w:szCs w:val="21"/>
              </w:rPr>
            </w:pPr>
            <w:r>
              <w:rPr>
                <w:rFonts w:hint="eastAsia" w:ascii="宋体" w:hAnsi="宋体" w:cs="宋体"/>
                <w:szCs w:val="21"/>
              </w:rPr>
              <w:t>联系人：宋工</w:t>
            </w:r>
          </w:p>
          <w:p w14:paraId="7093DF2B">
            <w:pPr>
              <w:spacing w:line="400" w:lineRule="exact"/>
              <w:rPr>
                <w:rFonts w:hint="eastAsia" w:ascii="宋体" w:hAnsi="宋体" w:cs="宋体"/>
                <w:szCs w:val="21"/>
              </w:rPr>
            </w:pPr>
            <w:r>
              <w:rPr>
                <w:rFonts w:hint="eastAsia" w:ascii="宋体" w:hAnsi="宋体" w:cs="宋体"/>
                <w:szCs w:val="21"/>
              </w:rPr>
              <w:t>电话：0754-88866333</w:t>
            </w:r>
          </w:p>
        </w:tc>
      </w:tr>
      <w:tr w14:paraId="6F8D5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59" w:type="dxa"/>
            <w:vAlign w:val="center"/>
          </w:tcPr>
          <w:p w14:paraId="41FC7437">
            <w:pPr>
              <w:snapToGrid w:val="0"/>
              <w:spacing w:line="400" w:lineRule="exact"/>
              <w:jc w:val="center"/>
              <w:rPr>
                <w:rFonts w:hint="eastAsia" w:ascii="宋体" w:hAnsi="宋体" w:cs="宋体"/>
                <w:szCs w:val="21"/>
              </w:rPr>
            </w:pPr>
            <w:r>
              <w:rPr>
                <w:rFonts w:hint="eastAsia" w:ascii="宋体" w:hAnsi="宋体" w:cs="宋体"/>
                <w:szCs w:val="21"/>
              </w:rPr>
              <w:t>1.1.4</w:t>
            </w:r>
          </w:p>
        </w:tc>
        <w:tc>
          <w:tcPr>
            <w:tcW w:w="2522" w:type="dxa"/>
            <w:vAlign w:val="center"/>
          </w:tcPr>
          <w:p w14:paraId="0D032C63">
            <w:pPr>
              <w:snapToGrid w:val="0"/>
              <w:spacing w:line="400" w:lineRule="exact"/>
              <w:jc w:val="center"/>
              <w:rPr>
                <w:rFonts w:hint="eastAsia" w:ascii="宋体" w:hAnsi="宋体" w:cs="宋体"/>
                <w:szCs w:val="21"/>
              </w:rPr>
            </w:pPr>
            <w:r>
              <w:rPr>
                <w:rFonts w:hint="eastAsia" w:ascii="宋体" w:hAnsi="宋体" w:cs="宋体"/>
                <w:szCs w:val="21"/>
              </w:rPr>
              <w:t>招标项目名称</w:t>
            </w:r>
          </w:p>
        </w:tc>
        <w:tc>
          <w:tcPr>
            <w:tcW w:w="6266" w:type="dxa"/>
            <w:vAlign w:val="center"/>
          </w:tcPr>
          <w:p w14:paraId="4DCA939A">
            <w:pPr>
              <w:snapToGrid w:val="0"/>
              <w:spacing w:line="400" w:lineRule="exact"/>
              <w:rPr>
                <w:rFonts w:hint="eastAsia" w:ascii="宋体" w:hAnsi="宋体" w:cs="宋体"/>
                <w:szCs w:val="21"/>
                <w:u w:val="single"/>
              </w:rPr>
            </w:pPr>
            <w:r>
              <w:rPr>
                <w:rFonts w:hint="eastAsia" w:ascii="宋体" w:hAnsi="宋体" w:cs="宋体"/>
                <w:szCs w:val="21"/>
              </w:rPr>
              <w:t>韩江干流治理工程（汕头段）工程造价咨询</w:t>
            </w:r>
          </w:p>
        </w:tc>
      </w:tr>
      <w:tr w14:paraId="4FB2B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59" w:type="dxa"/>
            <w:vAlign w:val="center"/>
          </w:tcPr>
          <w:p w14:paraId="1CA6ECEF">
            <w:pPr>
              <w:snapToGrid w:val="0"/>
              <w:spacing w:line="400" w:lineRule="exact"/>
              <w:jc w:val="center"/>
              <w:rPr>
                <w:rFonts w:hint="eastAsia" w:ascii="宋体" w:hAnsi="宋体" w:cs="宋体"/>
                <w:szCs w:val="21"/>
              </w:rPr>
            </w:pPr>
            <w:r>
              <w:rPr>
                <w:rFonts w:hint="eastAsia" w:ascii="宋体" w:hAnsi="宋体" w:cs="宋体"/>
                <w:szCs w:val="21"/>
              </w:rPr>
              <w:t>1.1.5</w:t>
            </w:r>
          </w:p>
        </w:tc>
        <w:tc>
          <w:tcPr>
            <w:tcW w:w="2522" w:type="dxa"/>
            <w:vAlign w:val="center"/>
          </w:tcPr>
          <w:p w14:paraId="4ADC5548">
            <w:pPr>
              <w:snapToGrid w:val="0"/>
              <w:spacing w:line="400" w:lineRule="exact"/>
              <w:jc w:val="center"/>
              <w:rPr>
                <w:rFonts w:hint="eastAsia" w:ascii="宋体" w:hAnsi="宋体" w:cs="宋体"/>
                <w:szCs w:val="21"/>
              </w:rPr>
            </w:pPr>
            <w:r>
              <w:rPr>
                <w:rFonts w:hint="eastAsia" w:ascii="宋体" w:hAnsi="宋体" w:cs="宋体"/>
                <w:szCs w:val="21"/>
              </w:rPr>
              <w:t>项目建设地点</w:t>
            </w:r>
          </w:p>
        </w:tc>
        <w:tc>
          <w:tcPr>
            <w:tcW w:w="6266" w:type="dxa"/>
            <w:vAlign w:val="center"/>
          </w:tcPr>
          <w:p w14:paraId="01C07770">
            <w:pPr>
              <w:snapToGrid w:val="0"/>
              <w:spacing w:line="400" w:lineRule="exact"/>
              <w:rPr>
                <w:rFonts w:hint="eastAsia" w:ascii="宋体" w:hAnsi="宋体" w:cs="宋体"/>
                <w:szCs w:val="21"/>
              </w:rPr>
            </w:pPr>
            <w:r>
              <w:rPr>
                <w:rFonts w:hint="eastAsia"/>
              </w:rPr>
              <w:t>详见本项目招标公告</w:t>
            </w:r>
          </w:p>
        </w:tc>
      </w:tr>
      <w:tr w14:paraId="10B807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959" w:type="dxa"/>
            <w:vAlign w:val="center"/>
          </w:tcPr>
          <w:p w14:paraId="15A55DE2">
            <w:pPr>
              <w:snapToGrid w:val="0"/>
              <w:spacing w:line="400" w:lineRule="exact"/>
              <w:jc w:val="center"/>
              <w:rPr>
                <w:rFonts w:hint="eastAsia" w:ascii="宋体" w:hAnsi="宋体" w:cs="宋体"/>
                <w:szCs w:val="21"/>
              </w:rPr>
            </w:pPr>
            <w:r>
              <w:rPr>
                <w:rFonts w:hint="eastAsia" w:ascii="宋体" w:hAnsi="宋体" w:cs="宋体"/>
                <w:szCs w:val="21"/>
              </w:rPr>
              <w:t>1.1.6</w:t>
            </w:r>
          </w:p>
        </w:tc>
        <w:tc>
          <w:tcPr>
            <w:tcW w:w="2522" w:type="dxa"/>
            <w:vAlign w:val="center"/>
          </w:tcPr>
          <w:p w14:paraId="040F6EE3">
            <w:pPr>
              <w:snapToGrid w:val="0"/>
              <w:spacing w:line="400" w:lineRule="exact"/>
              <w:jc w:val="center"/>
              <w:rPr>
                <w:rFonts w:hint="eastAsia" w:ascii="宋体" w:hAnsi="宋体" w:cs="宋体"/>
                <w:szCs w:val="21"/>
              </w:rPr>
            </w:pPr>
            <w:r>
              <w:rPr>
                <w:rFonts w:hint="eastAsia" w:ascii="宋体" w:hAnsi="宋体" w:cs="宋体"/>
                <w:szCs w:val="21"/>
              </w:rPr>
              <w:t>项目建设规模</w:t>
            </w:r>
          </w:p>
        </w:tc>
        <w:tc>
          <w:tcPr>
            <w:tcW w:w="6266" w:type="dxa"/>
            <w:vAlign w:val="center"/>
          </w:tcPr>
          <w:p w14:paraId="5F1DAE63">
            <w:pPr>
              <w:snapToGrid w:val="0"/>
              <w:spacing w:line="400" w:lineRule="exact"/>
              <w:rPr>
                <w:rFonts w:hint="eastAsia" w:ascii="宋体" w:hAnsi="宋体" w:cs="宋体"/>
                <w:szCs w:val="21"/>
              </w:rPr>
            </w:pPr>
            <w:r>
              <w:rPr>
                <w:rFonts w:hint="eastAsia"/>
              </w:rPr>
              <w:t>详见本项目招标公告</w:t>
            </w:r>
          </w:p>
        </w:tc>
      </w:tr>
      <w:tr w14:paraId="54CC4A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59" w:type="dxa"/>
            <w:vAlign w:val="center"/>
          </w:tcPr>
          <w:p w14:paraId="7F028770">
            <w:pPr>
              <w:snapToGrid w:val="0"/>
              <w:spacing w:line="400" w:lineRule="exact"/>
              <w:jc w:val="center"/>
              <w:rPr>
                <w:rFonts w:hint="eastAsia" w:ascii="宋体" w:hAnsi="宋体" w:cs="宋体"/>
                <w:szCs w:val="21"/>
              </w:rPr>
            </w:pPr>
            <w:r>
              <w:rPr>
                <w:rFonts w:hint="eastAsia" w:ascii="宋体" w:hAnsi="宋体" w:cs="宋体"/>
                <w:szCs w:val="21"/>
              </w:rPr>
              <w:t>1.2.1</w:t>
            </w:r>
          </w:p>
        </w:tc>
        <w:tc>
          <w:tcPr>
            <w:tcW w:w="2522" w:type="dxa"/>
            <w:vAlign w:val="center"/>
          </w:tcPr>
          <w:p w14:paraId="1F12CA87">
            <w:pPr>
              <w:snapToGrid w:val="0"/>
              <w:spacing w:line="400" w:lineRule="exact"/>
              <w:jc w:val="center"/>
              <w:rPr>
                <w:rFonts w:hint="eastAsia" w:ascii="宋体" w:hAnsi="宋体" w:cs="宋体"/>
                <w:szCs w:val="21"/>
              </w:rPr>
            </w:pPr>
            <w:r>
              <w:rPr>
                <w:rFonts w:hint="eastAsia" w:ascii="宋体" w:hAnsi="宋体" w:cs="宋体"/>
                <w:szCs w:val="21"/>
              </w:rPr>
              <w:t>资金来源及比例</w:t>
            </w:r>
          </w:p>
        </w:tc>
        <w:tc>
          <w:tcPr>
            <w:tcW w:w="6266" w:type="dxa"/>
            <w:vAlign w:val="center"/>
          </w:tcPr>
          <w:p w14:paraId="2EF053D1">
            <w:pPr>
              <w:snapToGrid w:val="0"/>
              <w:spacing w:line="400" w:lineRule="exact"/>
              <w:rPr>
                <w:rFonts w:hint="eastAsia" w:ascii="宋体" w:hAnsi="宋体" w:cs="宋体"/>
                <w:szCs w:val="21"/>
              </w:rPr>
            </w:pPr>
            <w:r>
              <w:rPr>
                <w:rFonts w:hint="eastAsia"/>
              </w:rPr>
              <w:t>省级以上财政资金按该段总投资的70%安排补助资金，其余投资由汕头市负责筹措落实。</w:t>
            </w:r>
          </w:p>
        </w:tc>
      </w:tr>
      <w:tr w14:paraId="3DF1AC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59" w:type="dxa"/>
            <w:vAlign w:val="center"/>
          </w:tcPr>
          <w:p w14:paraId="3C4B297D">
            <w:pPr>
              <w:snapToGrid w:val="0"/>
              <w:spacing w:line="400" w:lineRule="exact"/>
              <w:jc w:val="center"/>
              <w:rPr>
                <w:rFonts w:hint="eastAsia" w:ascii="宋体" w:hAnsi="宋体" w:cs="宋体"/>
                <w:szCs w:val="21"/>
              </w:rPr>
            </w:pPr>
            <w:r>
              <w:rPr>
                <w:rFonts w:hint="eastAsia" w:ascii="宋体" w:hAnsi="宋体" w:cs="宋体"/>
                <w:szCs w:val="21"/>
              </w:rPr>
              <w:t>1.2.2</w:t>
            </w:r>
          </w:p>
        </w:tc>
        <w:tc>
          <w:tcPr>
            <w:tcW w:w="2522" w:type="dxa"/>
            <w:vAlign w:val="center"/>
          </w:tcPr>
          <w:p w14:paraId="2A837F1F">
            <w:pPr>
              <w:snapToGrid w:val="0"/>
              <w:spacing w:line="400" w:lineRule="exact"/>
              <w:jc w:val="center"/>
              <w:rPr>
                <w:rFonts w:hint="eastAsia" w:ascii="宋体" w:hAnsi="宋体" w:cs="宋体"/>
                <w:szCs w:val="21"/>
              </w:rPr>
            </w:pPr>
            <w:r>
              <w:rPr>
                <w:rFonts w:hint="eastAsia" w:ascii="宋体" w:hAnsi="宋体" w:cs="宋体"/>
                <w:szCs w:val="21"/>
              </w:rPr>
              <w:t>资金落实情况</w:t>
            </w:r>
          </w:p>
        </w:tc>
        <w:tc>
          <w:tcPr>
            <w:tcW w:w="6266" w:type="dxa"/>
            <w:vAlign w:val="center"/>
          </w:tcPr>
          <w:p w14:paraId="11B09285">
            <w:pPr>
              <w:snapToGrid w:val="0"/>
              <w:spacing w:line="400" w:lineRule="exact"/>
              <w:rPr>
                <w:rFonts w:hint="eastAsia" w:ascii="宋体" w:hAnsi="宋体" w:cs="宋体"/>
                <w:szCs w:val="21"/>
              </w:rPr>
            </w:pPr>
            <w:r>
              <w:rPr>
                <w:rFonts w:hint="eastAsia" w:ascii="宋体" w:hAnsi="宋体" w:cs="宋体"/>
                <w:szCs w:val="21"/>
              </w:rPr>
              <w:t>已落实</w:t>
            </w:r>
          </w:p>
        </w:tc>
      </w:tr>
      <w:tr w14:paraId="6982C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959" w:type="dxa"/>
            <w:vAlign w:val="center"/>
          </w:tcPr>
          <w:p w14:paraId="7B60FC07">
            <w:pPr>
              <w:snapToGrid w:val="0"/>
              <w:spacing w:line="400" w:lineRule="exact"/>
              <w:jc w:val="center"/>
              <w:rPr>
                <w:rFonts w:hint="eastAsia" w:ascii="宋体" w:hAnsi="宋体" w:cs="宋体"/>
                <w:szCs w:val="21"/>
              </w:rPr>
            </w:pPr>
            <w:r>
              <w:rPr>
                <w:rFonts w:hint="eastAsia" w:ascii="宋体" w:hAnsi="宋体" w:cs="宋体"/>
                <w:szCs w:val="21"/>
              </w:rPr>
              <w:t>1.3.1</w:t>
            </w:r>
          </w:p>
        </w:tc>
        <w:tc>
          <w:tcPr>
            <w:tcW w:w="2522" w:type="dxa"/>
            <w:vAlign w:val="center"/>
          </w:tcPr>
          <w:p w14:paraId="52B18BEF">
            <w:pPr>
              <w:snapToGrid w:val="0"/>
              <w:spacing w:line="400" w:lineRule="exact"/>
              <w:jc w:val="center"/>
              <w:rPr>
                <w:rFonts w:hint="eastAsia" w:ascii="宋体" w:hAnsi="宋体" w:cs="宋体"/>
                <w:szCs w:val="21"/>
              </w:rPr>
            </w:pPr>
            <w:r>
              <w:rPr>
                <w:rFonts w:hint="eastAsia" w:ascii="宋体" w:hAnsi="宋体" w:cs="宋体"/>
                <w:szCs w:val="21"/>
              </w:rPr>
              <w:t>招标范围</w:t>
            </w:r>
          </w:p>
        </w:tc>
        <w:tc>
          <w:tcPr>
            <w:tcW w:w="6266" w:type="dxa"/>
            <w:vAlign w:val="center"/>
          </w:tcPr>
          <w:p w14:paraId="00521F2D">
            <w:pPr>
              <w:snapToGrid w:val="0"/>
              <w:spacing w:line="400" w:lineRule="exact"/>
              <w:ind w:right="106"/>
              <w:rPr>
                <w:rFonts w:hint="eastAsia" w:ascii="宋体" w:hAnsi="宋体" w:cs="宋体"/>
                <w:szCs w:val="21"/>
              </w:rPr>
            </w:pPr>
            <w:r>
              <w:rPr>
                <w:rFonts w:hint="eastAsia"/>
              </w:rPr>
              <w:t>详见本项目招标公告</w:t>
            </w:r>
          </w:p>
        </w:tc>
      </w:tr>
      <w:tr w14:paraId="187433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959" w:type="dxa"/>
            <w:vAlign w:val="center"/>
          </w:tcPr>
          <w:p w14:paraId="586DDCA8">
            <w:pPr>
              <w:snapToGrid w:val="0"/>
              <w:spacing w:line="400" w:lineRule="exact"/>
              <w:jc w:val="center"/>
              <w:rPr>
                <w:rFonts w:hint="eastAsia" w:ascii="宋体" w:hAnsi="宋体" w:cs="宋体"/>
                <w:szCs w:val="21"/>
              </w:rPr>
            </w:pPr>
            <w:r>
              <w:rPr>
                <w:rFonts w:hint="eastAsia" w:ascii="宋体" w:hAnsi="宋体" w:cs="宋体"/>
                <w:szCs w:val="21"/>
              </w:rPr>
              <w:t>1.3.2</w:t>
            </w:r>
          </w:p>
        </w:tc>
        <w:tc>
          <w:tcPr>
            <w:tcW w:w="2522" w:type="dxa"/>
            <w:vAlign w:val="center"/>
          </w:tcPr>
          <w:p w14:paraId="09B70DEC">
            <w:pPr>
              <w:snapToGrid w:val="0"/>
              <w:spacing w:line="400" w:lineRule="exact"/>
              <w:jc w:val="center"/>
              <w:rPr>
                <w:rFonts w:hint="eastAsia" w:ascii="宋体" w:hAnsi="宋体" w:cs="宋体"/>
                <w:szCs w:val="21"/>
              </w:rPr>
            </w:pPr>
            <w:r>
              <w:rPr>
                <w:rFonts w:hint="eastAsia" w:ascii="宋体" w:hAnsi="宋体" w:cs="宋体"/>
                <w:szCs w:val="21"/>
              </w:rPr>
              <w:t>服务期限</w:t>
            </w:r>
          </w:p>
        </w:tc>
        <w:tc>
          <w:tcPr>
            <w:tcW w:w="6266" w:type="dxa"/>
            <w:vAlign w:val="center"/>
          </w:tcPr>
          <w:p w14:paraId="4E9DD7FF">
            <w:pPr>
              <w:snapToGrid w:val="0"/>
              <w:spacing w:line="400" w:lineRule="exact"/>
              <w:ind w:right="106"/>
              <w:rPr>
                <w:rFonts w:hint="eastAsia" w:ascii="宋体" w:hAnsi="宋体" w:cs="宋体"/>
                <w:szCs w:val="21"/>
              </w:rPr>
            </w:pPr>
            <w:r>
              <w:rPr>
                <w:rFonts w:hint="eastAsia"/>
              </w:rPr>
              <w:t>详见本项目招标公告</w:t>
            </w:r>
          </w:p>
        </w:tc>
      </w:tr>
      <w:tr w14:paraId="3623E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959" w:type="dxa"/>
            <w:vAlign w:val="center"/>
          </w:tcPr>
          <w:p w14:paraId="3CE84B28">
            <w:pPr>
              <w:snapToGrid w:val="0"/>
              <w:spacing w:line="400" w:lineRule="exact"/>
              <w:jc w:val="center"/>
              <w:rPr>
                <w:rFonts w:hint="eastAsia" w:ascii="宋体" w:hAnsi="宋体" w:cs="宋体"/>
                <w:szCs w:val="21"/>
              </w:rPr>
            </w:pPr>
            <w:r>
              <w:rPr>
                <w:rFonts w:hint="eastAsia" w:ascii="宋体" w:hAnsi="宋体" w:cs="宋体"/>
                <w:szCs w:val="21"/>
              </w:rPr>
              <w:t>1.3.3</w:t>
            </w:r>
          </w:p>
        </w:tc>
        <w:tc>
          <w:tcPr>
            <w:tcW w:w="2522" w:type="dxa"/>
            <w:vAlign w:val="center"/>
          </w:tcPr>
          <w:p w14:paraId="369803F7">
            <w:pPr>
              <w:snapToGrid w:val="0"/>
              <w:spacing w:line="400" w:lineRule="exact"/>
              <w:jc w:val="center"/>
              <w:rPr>
                <w:rFonts w:hint="eastAsia" w:ascii="宋体" w:hAnsi="宋体" w:cs="宋体"/>
                <w:szCs w:val="21"/>
              </w:rPr>
            </w:pPr>
            <w:r>
              <w:rPr>
                <w:rFonts w:hint="eastAsia" w:ascii="宋体" w:hAnsi="宋体" w:cs="宋体"/>
                <w:szCs w:val="21"/>
              </w:rPr>
              <w:t>质量标准</w:t>
            </w:r>
          </w:p>
        </w:tc>
        <w:tc>
          <w:tcPr>
            <w:tcW w:w="6266" w:type="dxa"/>
            <w:vAlign w:val="center"/>
          </w:tcPr>
          <w:p w14:paraId="00DCEAAF">
            <w:pPr>
              <w:pStyle w:val="44"/>
              <w:snapToGrid w:val="0"/>
              <w:spacing w:after="0" w:line="400" w:lineRule="exact"/>
              <w:ind w:firstLine="0"/>
              <w:rPr>
                <w:rFonts w:hint="eastAsia" w:ascii="宋体" w:hAnsi="宋体" w:cs="宋体"/>
                <w:szCs w:val="21"/>
              </w:rPr>
            </w:pPr>
            <w:r>
              <w:rPr>
                <w:rFonts w:hint="eastAsia" w:ascii="宋体" w:hAnsi="宋体" w:cs="宋体"/>
                <w:szCs w:val="21"/>
              </w:rPr>
              <w:t>工程造价咨询成果文件应符合：《广东省建设工程造价管理规定》、《建筑工程施工发包与承包计价管理办法》（建设部第107号部令）及国家现行相关法律、行政法规、部门规章、规范性文件、行业规定及广东省、汕头市有关规定要求和相应的标准、规范、技术文件。</w:t>
            </w:r>
          </w:p>
        </w:tc>
      </w:tr>
      <w:tr w14:paraId="4E1C61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vAlign w:val="center"/>
          </w:tcPr>
          <w:p w14:paraId="1A7FC3F1">
            <w:pPr>
              <w:snapToGrid w:val="0"/>
              <w:spacing w:line="400" w:lineRule="exact"/>
              <w:jc w:val="center"/>
              <w:rPr>
                <w:rFonts w:hint="eastAsia" w:ascii="宋体" w:hAnsi="宋体" w:cs="宋体"/>
                <w:szCs w:val="21"/>
              </w:rPr>
            </w:pPr>
            <w:r>
              <w:rPr>
                <w:rFonts w:hint="eastAsia" w:ascii="宋体" w:hAnsi="宋体" w:cs="宋体"/>
                <w:szCs w:val="21"/>
              </w:rPr>
              <w:t>1.4.1</w:t>
            </w:r>
          </w:p>
        </w:tc>
        <w:tc>
          <w:tcPr>
            <w:tcW w:w="2522" w:type="dxa"/>
            <w:vAlign w:val="center"/>
          </w:tcPr>
          <w:p w14:paraId="328CC327">
            <w:pPr>
              <w:snapToGrid w:val="0"/>
              <w:spacing w:line="400" w:lineRule="exact"/>
              <w:jc w:val="center"/>
              <w:rPr>
                <w:rFonts w:hint="eastAsia" w:ascii="宋体" w:hAnsi="宋体" w:cs="宋体"/>
                <w:szCs w:val="21"/>
              </w:rPr>
            </w:pPr>
            <w:r>
              <w:rPr>
                <w:rFonts w:hint="eastAsia" w:ascii="宋体" w:hAnsi="宋体" w:cs="宋体"/>
                <w:szCs w:val="21"/>
              </w:rPr>
              <w:t>投标人资质条件、能力、信誉</w:t>
            </w:r>
          </w:p>
        </w:tc>
        <w:tc>
          <w:tcPr>
            <w:tcW w:w="6266" w:type="dxa"/>
            <w:vAlign w:val="center"/>
          </w:tcPr>
          <w:p w14:paraId="5D277766">
            <w:pPr>
              <w:snapToGrid w:val="0"/>
              <w:spacing w:line="400" w:lineRule="exact"/>
              <w:rPr>
                <w:rFonts w:hint="eastAsia" w:ascii="宋体" w:hAnsi="宋体" w:cs="宋体"/>
                <w:szCs w:val="21"/>
              </w:rPr>
            </w:pPr>
            <w:r>
              <w:rPr>
                <w:rFonts w:hint="eastAsia"/>
              </w:rPr>
              <w:t>详见本项目招标公告</w:t>
            </w:r>
          </w:p>
        </w:tc>
      </w:tr>
      <w:tr w14:paraId="2DFEA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959" w:type="dxa"/>
            <w:vAlign w:val="center"/>
          </w:tcPr>
          <w:p w14:paraId="31E06524">
            <w:pPr>
              <w:snapToGrid w:val="0"/>
              <w:spacing w:line="400" w:lineRule="exact"/>
              <w:jc w:val="center"/>
              <w:rPr>
                <w:rFonts w:hint="eastAsia" w:ascii="宋体" w:hAnsi="宋体" w:cs="宋体"/>
                <w:szCs w:val="21"/>
              </w:rPr>
            </w:pPr>
            <w:r>
              <w:rPr>
                <w:rFonts w:hint="eastAsia" w:ascii="宋体" w:hAnsi="宋体" w:cs="宋体"/>
                <w:szCs w:val="21"/>
              </w:rPr>
              <w:t>1.4.2</w:t>
            </w:r>
          </w:p>
        </w:tc>
        <w:tc>
          <w:tcPr>
            <w:tcW w:w="2522" w:type="dxa"/>
            <w:vAlign w:val="center"/>
          </w:tcPr>
          <w:p w14:paraId="0894D8FE">
            <w:pPr>
              <w:snapToGrid w:val="0"/>
              <w:spacing w:line="400" w:lineRule="exact"/>
              <w:jc w:val="center"/>
              <w:rPr>
                <w:rFonts w:hint="eastAsia" w:ascii="宋体" w:hAnsi="宋体" w:cs="宋体"/>
                <w:szCs w:val="21"/>
              </w:rPr>
            </w:pPr>
            <w:r>
              <w:rPr>
                <w:rFonts w:hint="eastAsia" w:ascii="宋体" w:hAnsi="宋体" w:cs="宋体"/>
                <w:szCs w:val="21"/>
              </w:rPr>
              <w:t>是否接受联合体投标</w:t>
            </w:r>
          </w:p>
        </w:tc>
        <w:tc>
          <w:tcPr>
            <w:tcW w:w="6266" w:type="dxa"/>
            <w:vAlign w:val="center"/>
          </w:tcPr>
          <w:p w14:paraId="5155439E">
            <w:pPr>
              <w:topLinePunct/>
              <w:spacing w:line="400" w:lineRule="exact"/>
              <w:rPr>
                <w:rFonts w:hint="eastAsia" w:ascii="宋体" w:hAnsi="宋体" w:cs="宋体"/>
                <w:szCs w:val="21"/>
              </w:rPr>
            </w:pPr>
            <w:r>
              <w:rPr>
                <w:rFonts w:hint="eastAsia" w:ascii="宋体" w:hAnsi="宋体" w:cs="宋体"/>
                <w:szCs w:val="21"/>
              </w:rPr>
              <w:t>☑不接受</w:t>
            </w:r>
          </w:p>
          <w:p w14:paraId="4F0FD8D8">
            <w:pPr>
              <w:snapToGrid w:val="0"/>
              <w:spacing w:line="400" w:lineRule="exact"/>
              <w:rPr>
                <w:rFonts w:hint="eastAsia" w:ascii="宋体" w:hAnsi="宋体" w:cs="宋体"/>
                <w:szCs w:val="21"/>
              </w:rPr>
            </w:pPr>
            <w:r>
              <w:rPr>
                <w:rFonts w:hint="eastAsia" w:ascii="宋体" w:hAnsi="宋体" w:cs="宋体"/>
                <w:szCs w:val="21"/>
              </w:rPr>
              <w:t>□接受，应满足下列要求：</w:t>
            </w:r>
          </w:p>
        </w:tc>
      </w:tr>
      <w:tr w14:paraId="63F4AE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959" w:type="dxa"/>
            <w:vAlign w:val="center"/>
          </w:tcPr>
          <w:p w14:paraId="1D124BA5">
            <w:pPr>
              <w:snapToGrid w:val="0"/>
              <w:spacing w:line="400" w:lineRule="exact"/>
              <w:jc w:val="center"/>
              <w:rPr>
                <w:rFonts w:hint="eastAsia" w:ascii="宋体" w:hAnsi="宋体" w:cs="宋体"/>
                <w:szCs w:val="21"/>
              </w:rPr>
            </w:pPr>
            <w:r>
              <w:rPr>
                <w:rFonts w:hint="eastAsia" w:ascii="宋体" w:hAnsi="宋体" w:cs="宋体"/>
                <w:szCs w:val="21"/>
              </w:rPr>
              <w:t>1.4.3</w:t>
            </w:r>
          </w:p>
        </w:tc>
        <w:tc>
          <w:tcPr>
            <w:tcW w:w="2522" w:type="dxa"/>
            <w:vAlign w:val="center"/>
          </w:tcPr>
          <w:p w14:paraId="61ECAC31">
            <w:pPr>
              <w:snapToGrid w:val="0"/>
              <w:spacing w:line="400" w:lineRule="exact"/>
              <w:jc w:val="center"/>
              <w:rPr>
                <w:rFonts w:hint="eastAsia" w:ascii="宋体" w:hAnsi="宋体" w:cs="宋体"/>
                <w:szCs w:val="21"/>
              </w:rPr>
            </w:pPr>
            <w:r>
              <w:rPr>
                <w:rFonts w:hint="eastAsia" w:ascii="宋体" w:hAnsi="宋体" w:cs="宋体"/>
                <w:szCs w:val="21"/>
              </w:rPr>
              <w:t>投标人不得存在的其他情形</w:t>
            </w:r>
          </w:p>
        </w:tc>
        <w:tc>
          <w:tcPr>
            <w:tcW w:w="6266" w:type="dxa"/>
            <w:vAlign w:val="center"/>
          </w:tcPr>
          <w:p w14:paraId="4F96B6EE">
            <w:pPr>
              <w:pStyle w:val="167"/>
              <w:spacing w:line="400" w:lineRule="exact"/>
              <w:ind w:firstLine="0"/>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55EC42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00" w:hRule="atLeast"/>
        </w:trPr>
        <w:tc>
          <w:tcPr>
            <w:tcW w:w="959" w:type="dxa"/>
            <w:vAlign w:val="center"/>
          </w:tcPr>
          <w:p w14:paraId="3CCC4115">
            <w:pPr>
              <w:snapToGrid w:val="0"/>
              <w:spacing w:line="400" w:lineRule="exact"/>
              <w:jc w:val="center"/>
              <w:rPr>
                <w:rFonts w:hint="eastAsia" w:ascii="宋体" w:hAnsi="宋体" w:cs="宋体"/>
                <w:szCs w:val="21"/>
              </w:rPr>
            </w:pPr>
            <w:r>
              <w:rPr>
                <w:rFonts w:hint="eastAsia" w:ascii="宋体" w:hAnsi="宋体" w:cs="宋体"/>
                <w:szCs w:val="21"/>
              </w:rPr>
              <w:t>1.9.1</w:t>
            </w:r>
          </w:p>
        </w:tc>
        <w:tc>
          <w:tcPr>
            <w:tcW w:w="2522" w:type="dxa"/>
            <w:vAlign w:val="center"/>
          </w:tcPr>
          <w:p w14:paraId="02E998F3">
            <w:pPr>
              <w:snapToGrid w:val="0"/>
              <w:spacing w:line="400" w:lineRule="exact"/>
              <w:jc w:val="center"/>
              <w:rPr>
                <w:rFonts w:hint="eastAsia" w:ascii="宋体" w:hAnsi="宋体" w:cs="宋体"/>
                <w:szCs w:val="21"/>
              </w:rPr>
            </w:pPr>
            <w:r>
              <w:rPr>
                <w:rFonts w:hint="eastAsia" w:ascii="宋体" w:hAnsi="宋体" w:cs="宋体"/>
                <w:szCs w:val="21"/>
              </w:rPr>
              <w:t>踏勘现场</w:t>
            </w:r>
          </w:p>
        </w:tc>
        <w:tc>
          <w:tcPr>
            <w:tcW w:w="6266" w:type="dxa"/>
            <w:vAlign w:val="center"/>
          </w:tcPr>
          <w:p w14:paraId="569D5F58">
            <w:pPr>
              <w:pStyle w:val="15"/>
              <w:topLinePunct/>
              <w:spacing w:line="400" w:lineRule="exact"/>
              <w:rPr>
                <w:rFonts w:hint="eastAsia" w:hAnsi="宋体" w:cs="宋体"/>
                <w:sz w:val="21"/>
                <w:szCs w:val="21"/>
              </w:rPr>
            </w:pPr>
            <w:r>
              <w:rPr>
                <w:rFonts w:hint="eastAsia" w:hAnsi="宋体" w:cs="宋体"/>
                <w:sz w:val="21"/>
                <w:szCs w:val="21"/>
              </w:rPr>
              <w:t>☑不组织，由投标人自行现场勘察。</w:t>
            </w:r>
          </w:p>
          <w:p w14:paraId="6E5F8E3B">
            <w:pPr>
              <w:snapToGrid w:val="0"/>
              <w:spacing w:line="400" w:lineRule="exact"/>
              <w:rPr>
                <w:rFonts w:hint="eastAsia" w:ascii="宋体" w:hAnsi="宋体" w:cs="宋体"/>
                <w:szCs w:val="21"/>
              </w:rPr>
            </w:pPr>
            <w:r>
              <w:rPr>
                <w:rFonts w:hint="eastAsia" w:ascii="宋体" w:hAnsi="宋体" w:cs="宋体"/>
                <w:szCs w:val="21"/>
              </w:rPr>
              <w:t>□ 组织，踏勘时间：</w:t>
            </w:r>
          </w:p>
          <w:p w14:paraId="62E0676A">
            <w:pPr>
              <w:snapToGrid w:val="0"/>
              <w:spacing w:line="400" w:lineRule="exact"/>
              <w:ind w:firstLine="840" w:firstLineChars="400"/>
              <w:rPr>
                <w:rFonts w:hint="eastAsia" w:ascii="宋体" w:hAnsi="宋体" w:cs="宋体"/>
                <w:szCs w:val="21"/>
              </w:rPr>
            </w:pPr>
            <w:r>
              <w:rPr>
                <w:rFonts w:hint="eastAsia" w:ascii="宋体" w:hAnsi="宋体" w:cs="宋体"/>
                <w:szCs w:val="21"/>
              </w:rPr>
              <w:t>踏勘集中地点：</w:t>
            </w:r>
          </w:p>
        </w:tc>
      </w:tr>
      <w:tr w14:paraId="4E9968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7" w:hRule="atLeast"/>
        </w:trPr>
        <w:tc>
          <w:tcPr>
            <w:tcW w:w="959" w:type="dxa"/>
            <w:vAlign w:val="center"/>
          </w:tcPr>
          <w:p w14:paraId="63C4A3ED">
            <w:pPr>
              <w:snapToGrid w:val="0"/>
              <w:spacing w:line="400" w:lineRule="exact"/>
              <w:jc w:val="center"/>
              <w:rPr>
                <w:rFonts w:hint="eastAsia" w:ascii="宋体" w:hAnsi="宋体" w:cs="宋体"/>
                <w:szCs w:val="21"/>
              </w:rPr>
            </w:pPr>
            <w:r>
              <w:rPr>
                <w:rFonts w:hint="eastAsia" w:ascii="宋体" w:hAnsi="宋体" w:cs="宋体"/>
                <w:szCs w:val="21"/>
              </w:rPr>
              <w:t>1.10.1</w:t>
            </w:r>
          </w:p>
        </w:tc>
        <w:tc>
          <w:tcPr>
            <w:tcW w:w="2522" w:type="dxa"/>
            <w:vAlign w:val="center"/>
          </w:tcPr>
          <w:p w14:paraId="09D1B6F5">
            <w:pPr>
              <w:snapToGrid w:val="0"/>
              <w:spacing w:line="400" w:lineRule="exact"/>
              <w:jc w:val="center"/>
              <w:rPr>
                <w:rFonts w:hint="eastAsia" w:ascii="宋体" w:hAnsi="宋体" w:cs="宋体"/>
                <w:szCs w:val="21"/>
              </w:rPr>
            </w:pPr>
            <w:r>
              <w:rPr>
                <w:rFonts w:hint="eastAsia" w:ascii="宋体" w:hAnsi="宋体" w:cs="宋体"/>
                <w:szCs w:val="21"/>
              </w:rPr>
              <w:t>投标预备会</w:t>
            </w:r>
          </w:p>
        </w:tc>
        <w:tc>
          <w:tcPr>
            <w:tcW w:w="6266" w:type="dxa"/>
            <w:vAlign w:val="center"/>
          </w:tcPr>
          <w:p w14:paraId="4D649225">
            <w:pPr>
              <w:snapToGrid w:val="0"/>
              <w:spacing w:line="400" w:lineRule="exact"/>
              <w:rPr>
                <w:rFonts w:hint="eastAsia" w:ascii="宋体" w:hAnsi="宋体" w:cs="宋体"/>
                <w:szCs w:val="21"/>
              </w:rPr>
            </w:pPr>
            <w:r>
              <w:rPr>
                <w:rFonts w:hint="eastAsia" w:ascii="宋体" w:hAnsi="宋体" w:cs="宋体"/>
                <w:szCs w:val="21"/>
              </w:rPr>
              <w:t>☑不召开</w:t>
            </w:r>
          </w:p>
          <w:p w14:paraId="264777AD">
            <w:pPr>
              <w:snapToGrid w:val="0"/>
              <w:spacing w:line="400" w:lineRule="exact"/>
              <w:rPr>
                <w:rFonts w:hint="eastAsia" w:ascii="宋体" w:hAnsi="宋体" w:cs="宋体"/>
                <w:szCs w:val="21"/>
              </w:rPr>
            </w:pPr>
            <w:r>
              <w:rPr>
                <w:rFonts w:hint="eastAsia" w:ascii="宋体" w:hAnsi="宋体" w:cs="宋体"/>
                <w:szCs w:val="21"/>
              </w:rPr>
              <w:t>□召开，召开时间：</w:t>
            </w:r>
          </w:p>
          <w:p w14:paraId="1EC6E059">
            <w:pPr>
              <w:snapToGrid w:val="0"/>
              <w:spacing w:line="400" w:lineRule="exact"/>
              <w:ind w:firstLine="840" w:firstLineChars="400"/>
              <w:rPr>
                <w:rFonts w:hint="eastAsia" w:ascii="宋体" w:hAnsi="宋体" w:cs="宋体"/>
                <w:szCs w:val="21"/>
              </w:rPr>
            </w:pPr>
            <w:r>
              <w:rPr>
                <w:rFonts w:hint="eastAsia" w:ascii="宋体" w:hAnsi="宋体" w:cs="宋体"/>
                <w:szCs w:val="21"/>
              </w:rPr>
              <w:t>召开地点：</w:t>
            </w:r>
          </w:p>
        </w:tc>
      </w:tr>
      <w:tr w14:paraId="7CB657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959" w:type="dxa"/>
            <w:vMerge w:val="restart"/>
            <w:vAlign w:val="center"/>
          </w:tcPr>
          <w:p w14:paraId="6E3DBEB7">
            <w:pPr>
              <w:snapToGrid w:val="0"/>
              <w:spacing w:line="400" w:lineRule="exact"/>
              <w:jc w:val="center"/>
              <w:rPr>
                <w:rFonts w:hint="eastAsia" w:ascii="宋体" w:hAnsi="宋体" w:cs="宋体"/>
                <w:szCs w:val="21"/>
              </w:rPr>
            </w:pPr>
            <w:r>
              <w:rPr>
                <w:rFonts w:hint="eastAsia" w:ascii="宋体" w:hAnsi="宋体" w:cs="宋体"/>
                <w:szCs w:val="21"/>
              </w:rPr>
              <w:t>1.10.2</w:t>
            </w:r>
          </w:p>
        </w:tc>
        <w:tc>
          <w:tcPr>
            <w:tcW w:w="2522" w:type="dxa"/>
            <w:vMerge w:val="restart"/>
            <w:vAlign w:val="center"/>
          </w:tcPr>
          <w:p w14:paraId="51CA59CE">
            <w:pPr>
              <w:snapToGrid w:val="0"/>
              <w:spacing w:line="400" w:lineRule="exact"/>
              <w:jc w:val="center"/>
              <w:rPr>
                <w:rFonts w:hint="eastAsia" w:ascii="宋体" w:hAnsi="宋体" w:cs="宋体"/>
                <w:szCs w:val="21"/>
              </w:rPr>
            </w:pPr>
            <w:r>
              <w:rPr>
                <w:rFonts w:hint="eastAsia" w:ascii="宋体" w:hAnsi="宋体" w:cs="宋体"/>
                <w:szCs w:val="21"/>
              </w:rPr>
              <w:t>投标人在投标预备会前提出问题</w:t>
            </w:r>
          </w:p>
        </w:tc>
        <w:tc>
          <w:tcPr>
            <w:tcW w:w="6266" w:type="dxa"/>
            <w:vAlign w:val="center"/>
          </w:tcPr>
          <w:p w14:paraId="5AE42041">
            <w:pPr>
              <w:snapToGrid w:val="0"/>
              <w:spacing w:line="400" w:lineRule="exact"/>
              <w:rPr>
                <w:rFonts w:hint="eastAsia" w:ascii="宋体" w:hAnsi="宋体" w:cs="宋体"/>
                <w:szCs w:val="21"/>
              </w:rPr>
            </w:pPr>
            <w:r>
              <w:rPr>
                <w:rFonts w:hint="eastAsia" w:ascii="宋体" w:hAnsi="宋体" w:cs="宋体"/>
                <w:szCs w:val="21"/>
              </w:rPr>
              <w:t>时间：</w:t>
            </w:r>
            <w:r>
              <w:rPr>
                <w:rFonts w:hint="eastAsia" w:ascii="宋体" w:hAnsi="宋体" w:cs="宋体"/>
                <w:szCs w:val="21"/>
                <w:u w:val="single"/>
              </w:rPr>
              <w:t xml:space="preserve"> / </w:t>
            </w:r>
          </w:p>
        </w:tc>
      </w:tr>
      <w:tr w14:paraId="4677C4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59" w:type="dxa"/>
            <w:vMerge w:val="continue"/>
            <w:vAlign w:val="center"/>
          </w:tcPr>
          <w:p w14:paraId="7A459796">
            <w:pPr>
              <w:snapToGrid w:val="0"/>
              <w:spacing w:line="400" w:lineRule="exact"/>
              <w:jc w:val="center"/>
              <w:rPr>
                <w:rFonts w:hint="eastAsia" w:ascii="宋体" w:hAnsi="宋体" w:cs="宋体"/>
                <w:szCs w:val="21"/>
              </w:rPr>
            </w:pPr>
          </w:p>
        </w:tc>
        <w:tc>
          <w:tcPr>
            <w:tcW w:w="2522" w:type="dxa"/>
            <w:vMerge w:val="continue"/>
            <w:vAlign w:val="center"/>
          </w:tcPr>
          <w:p w14:paraId="5AD55A57">
            <w:pPr>
              <w:snapToGrid w:val="0"/>
              <w:spacing w:line="400" w:lineRule="exact"/>
              <w:jc w:val="center"/>
              <w:rPr>
                <w:rFonts w:hint="eastAsia" w:ascii="宋体" w:hAnsi="宋体" w:cs="宋体"/>
                <w:szCs w:val="21"/>
              </w:rPr>
            </w:pPr>
          </w:p>
        </w:tc>
        <w:tc>
          <w:tcPr>
            <w:tcW w:w="6266" w:type="dxa"/>
            <w:vAlign w:val="center"/>
          </w:tcPr>
          <w:p w14:paraId="45F79765">
            <w:pPr>
              <w:snapToGrid w:val="0"/>
              <w:spacing w:line="400" w:lineRule="exact"/>
              <w:rPr>
                <w:rFonts w:hint="eastAsia" w:ascii="宋体" w:hAnsi="宋体" w:cs="宋体"/>
                <w:szCs w:val="21"/>
              </w:rPr>
            </w:pPr>
            <w:r>
              <w:rPr>
                <w:rFonts w:hint="eastAsia" w:ascii="宋体" w:hAnsi="宋体" w:cs="宋体"/>
                <w:szCs w:val="21"/>
              </w:rPr>
              <w:t>形式：</w:t>
            </w:r>
            <w:r>
              <w:rPr>
                <w:rFonts w:hint="eastAsia" w:ascii="宋体" w:hAnsi="宋体" w:cs="宋体"/>
                <w:szCs w:val="21"/>
                <w:u w:val="single"/>
              </w:rPr>
              <w:t xml:space="preserve"> / </w:t>
            </w:r>
          </w:p>
        </w:tc>
      </w:tr>
      <w:tr w14:paraId="55359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59" w:type="dxa"/>
            <w:vAlign w:val="center"/>
          </w:tcPr>
          <w:p w14:paraId="7BC2CE89">
            <w:pPr>
              <w:snapToGrid w:val="0"/>
              <w:spacing w:line="400" w:lineRule="exact"/>
              <w:jc w:val="center"/>
              <w:rPr>
                <w:rFonts w:hint="eastAsia" w:ascii="宋体" w:hAnsi="宋体" w:cs="宋体"/>
                <w:szCs w:val="21"/>
              </w:rPr>
            </w:pPr>
            <w:r>
              <w:rPr>
                <w:rFonts w:hint="eastAsia" w:ascii="宋体" w:hAnsi="宋体" w:cs="宋体"/>
                <w:szCs w:val="21"/>
              </w:rPr>
              <w:t>1.10.3</w:t>
            </w:r>
          </w:p>
        </w:tc>
        <w:tc>
          <w:tcPr>
            <w:tcW w:w="2522" w:type="dxa"/>
            <w:vAlign w:val="center"/>
          </w:tcPr>
          <w:p w14:paraId="7B7A5C18">
            <w:pPr>
              <w:snapToGrid w:val="0"/>
              <w:spacing w:line="400" w:lineRule="exact"/>
              <w:jc w:val="center"/>
              <w:rPr>
                <w:rFonts w:hint="eastAsia" w:ascii="宋体" w:hAnsi="宋体" w:cs="宋体"/>
                <w:szCs w:val="21"/>
              </w:rPr>
            </w:pPr>
            <w:r>
              <w:rPr>
                <w:rFonts w:hint="eastAsia" w:ascii="宋体" w:hAnsi="宋体" w:cs="宋体"/>
                <w:szCs w:val="21"/>
              </w:rPr>
              <w:t>招标文件澄清发出的形式</w:t>
            </w:r>
          </w:p>
        </w:tc>
        <w:tc>
          <w:tcPr>
            <w:tcW w:w="6266" w:type="dxa"/>
            <w:vAlign w:val="center"/>
          </w:tcPr>
          <w:p w14:paraId="202C0E84">
            <w:pPr>
              <w:snapToGrid w:val="0"/>
              <w:spacing w:line="400" w:lineRule="exact"/>
              <w:rPr>
                <w:rFonts w:hint="eastAsia" w:ascii="宋体" w:hAnsi="宋体" w:cs="宋体"/>
                <w:szCs w:val="21"/>
                <w:u w:val="single"/>
              </w:rPr>
            </w:pPr>
            <w:r>
              <w:rPr>
                <w:rFonts w:hint="eastAsia" w:ascii="宋体" w:hAnsi="宋体"/>
                <w:szCs w:val="21"/>
                <w:u w:val="single"/>
              </w:rPr>
              <w:t xml:space="preserve">  / （此为投标预备会的答疑澄清）</w:t>
            </w:r>
          </w:p>
        </w:tc>
      </w:tr>
      <w:tr w14:paraId="77E435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59" w:type="dxa"/>
            <w:vAlign w:val="center"/>
          </w:tcPr>
          <w:p w14:paraId="0352780D">
            <w:pPr>
              <w:snapToGrid w:val="0"/>
              <w:spacing w:line="400" w:lineRule="exact"/>
              <w:jc w:val="center"/>
              <w:rPr>
                <w:rFonts w:hint="eastAsia" w:ascii="宋体" w:hAnsi="宋体" w:cs="宋体"/>
                <w:szCs w:val="21"/>
              </w:rPr>
            </w:pPr>
            <w:r>
              <w:rPr>
                <w:rFonts w:hint="eastAsia" w:ascii="宋体" w:hAnsi="宋体" w:cs="宋体"/>
                <w:szCs w:val="21"/>
              </w:rPr>
              <w:t>1.12.1</w:t>
            </w:r>
          </w:p>
        </w:tc>
        <w:tc>
          <w:tcPr>
            <w:tcW w:w="2522" w:type="dxa"/>
            <w:vAlign w:val="center"/>
          </w:tcPr>
          <w:p w14:paraId="0DD4380F">
            <w:pPr>
              <w:snapToGrid w:val="0"/>
              <w:spacing w:line="400" w:lineRule="exact"/>
              <w:jc w:val="center"/>
              <w:rPr>
                <w:rFonts w:hint="eastAsia" w:ascii="宋体" w:hAnsi="宋体" w:cs="宋体"/>
                <w:szCs w:val="21"/>
              </w:rPr>
            </w:pPr>
            <w:r>
              <w:rPr>
                <w:rFonts w:hint="eastAsia" w:ascii="宋体" w:hAnsi="宋体" w:cs="宋体"/>
                <w:szCs w:val="21"/>
              </w:rPr>
              <w:t>实质性要求和条件</w:t>
            </w:r>
          </w:p>
        </w:tc>
        <w:tc>
          <w:tcPr>
            <w:tcW w:w="6266" w:type="dxa"/>
            <w:vAlign w:val="center"/>
          </w:tcPr>
          <w:p w14:paraId="217746CF">
            <w:pPr>
              <w:pStyle w:val="15"/>
              <w:topLinePunct/>
              <w:snapToGrid w:val="0"/>
              <w:spacing w:line="400" w:lineRule="exact"/>
              <w:rPr>
                <w:rFonts w:hint="eastAsia" w:hAnsi="宋体" w:cs="宋体"/>
                <w:sz w:val="21"/>
                <w:szCs w:val="21"/>
              </w:rPr>
            </w:pPr>
            <w:r>
              <w:rPr>
                <w:rFonts w:hint="eastAsia" w:hAnsi="宋体" w:cs="宋体"/>
                <w:sz w:val="21"/>
                <w:szCs w:val="21"/>
              </w:rPr>
              <w:t>/</w:t>
            </w:r>
          </w:p>
        </w:tc>
      </w:tr>
      <w:tr w14:paraId="547D95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6" w:hRule="atLeast"/>
        </w:trPr>
        <w:tc>
          <w:tcPr>
            <w:tcW w:w="959" w:type="dxa"/>
            <w:vAlign w:val="center"/>
          </w:tcPr>
          <w:p w14:paraId="08F41245">
            <w:pPr>
              <w:snapToGrid w:val="0"/>
              <w:spacing w:line="400" w:lineRule="exact"/>
              <w:jc w:val="center"/>
              <w:rPr>
                <w:rFonts w:hint="eastAsia" w:ascii="宋体" w:hAnsi="宋体" w:cs="宋体"/>
                <w:szCs w:val="21"/>
              </w:rPr>
            </w:pPr>
            <w:r>
              <w:rPr>
                <w:rFonts w:hint="eastAsia" w:ascii="宋体" w:hAnsi="宋体" w:cs="宋体"/>
                <w:szCs w:val="21"/>
              </w:rPr>
              <w:t>1.12.2</w:t>
            </w:r>
          </w:p>
        </w:tc>
        <w:tc>
          <w:tcPr>
            <w:tcW w:w="2522" w:type="dxa"/>
            <w:vAlign w:val="center"/>
          </w:tcPr>
          <w:p w14:paraId="166D9B97">
            <w:pPr>
              <w:snapToGrid w:val="0"/>
              <w:spacing w:line="400" w:lineRule="exact"/>
              <w:jc w:val="center"/>
              <w:rPr>
                <w:rFonts w:hint="eastAsia" w:ascii="宋体" w:hAnsi="宋体" w:cs="宋体"/>
                <w:szCs w:val="21"/>
              </w:rPr>
            </w:pPr>
            <w:r>
              <w:rPr>
                <w:rFonts w:hint="eastAsia" w:ascii="宋体" w:hAnsi="宋体" w:cs="宋体"/>
                <w:szCs w:val="21"/>
              </w:rPr>
              <w:t>偏差</w:t>
            </w:r>
          </w:p>
        </w:tc>
        <w:tc>
          <w:tcPr>
            <w:tcW w:w="6266" w:type="dxa"/>
            <w:vAlign w:val="center"/>
          </w:tcPr>
          <w:p w14:paraId="05F69E04">
            <w:pPr>
              <w:pStyle w:val="15"/>
              <w:topLinePunct/>
              <w:spacing w:line="400" w:lineRule="exact"/>
              <w:rPr>
                <w:rFonts w:hint="eastAsia" w:hAnsi="宋体" w:cs="宋体"/>
                <w:sz w:val="21"/>
                <w:szCs w:val="21"/>
              </w:rPr>
            </w:pPr>
            <w:r>
              <w:rPr>
                <w:rFonts w:hint="eastAsia" w:hAnsi="宋体" w:cs="宋体"/>
                <w:sz w:val="21"/>
                <w:szCs w:val="21"/>
              </w:rPr>
              <w:t>☑不允许</w:t>
            </w:r>
          </w:p>
          <w:p w14:paraId="6118AEBB">
            <w:pPr>
              <w:pStyle w:val="15"/>
              <w:topLinePunct/>
              <w:spacing w:line="400" w:lineRule="exact"/>
              <w:rPr>
                <w:rFonts w:hint="eastAsia" w:hAnsi="宋体" w:cs="宋体"/>
                <w:sz w:val="21"/>
                <w:szCs w:val="21"/>
              </w:rPr>
            </w:pPr>
            <w:r>
              <w:rPr>
                <w:rFonts w:hint="eastAsia" w:hAnsi="宋体" w:cs="宋体"/>
                <w:sz w:val="21"/>
                <w:szCs w:val="21"/>
              </w:rPr>
              <w:t>□允许，偏差范围：</w:t>
            </w:r>
          </w:p>
          <w:p w14:paraId="0AF42D61">
            <w:pPr>
              <w:pStyle w:val="15"/>
              <w:topLinePunct/>
              <w:spacing w:line="400" w:lineRule="exact"/>
              <w:ind w:firstLine="840" w:firstLineChars="400"/>
              <w:rPr>
                <w:rFonts w:hint="eastAsia" w:hAnsi="宋体" w:cs="宋体"/>
                <w:sz w:val="21"/>
                <w:szCs w:val="21"/>
                <w:u w:val="single"/>
              </w:rPr>
            </w:pPr>
            <w:r>
              <w:rPr>
                <w:rFonts w:hint="eastAsia" w:hAnsi="宋体" w:cs="宋体"/>
                <w:sz w:val="21"/>
                <w:szCs w:val="21"/>
              </w:rPr>
              <w:t>偏差幅度：</w:t>
            </w:r>
          </w:p>
        </w:tc>
      </w:tr>
      <w:tr w14:paraId="69BCB8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959" w:type="dxa"/>
            <w:vAlign w:val="center"/>
          </w:tcPr>
          <w:p w14:paraId="70EB1EE4">
            <w:pPr>
              <w:snapToGrid w:val="0"/>
              <w:spacing w:line="400" w:lineRule="exact"/>
              <w:jc w:val="center"/>
              <w:rPr>
                <w:rFonts w:hint="eastAsia" w:ascii="宋体" w:hAnsi="宋体" w:cs="宋体"/>
                <w:szCs w:val="21"/>
              </w:rPr>
            </w:pPr>
            <w:r>
              <w:rPr>
                <w:rFonts w:hint="eastAsia" w:ascii="宋体" w:hAnsi="宋体" w:cs="宋体"/>
                <w:szCs w:val="21"/>
              </w:rPr>
              <w:t>2.1</w:t>
            </w:r>
          </w:p>
        </w:tc>
        <w:tc>
          <w:tcPr>
            <w:tcW w:w="2522" w:type="dxa"/>
            <w:vAlign w:val="center"/>
          </w:tcPr>
          <w:p w14:paraId="070D0858">
            <w:pPr>
              <w:snapToGrid w:val="0"/>
              <w:spacing w:line="400" w:lineRule="exact"/>
              <w:jc w:val="center"/>
              <w:rPr>
                <w:rFonts w:hint="eastAsia" w:ascii="宋体" w:hAnsi="宋体" w:cs="宋体"/>
                <w:szCs w:val="21"/>
              </w:rPr>
            </w:pPr>
            <w:r>
              <w:rPr>
                <w:rFonts w:hint="eastAsia" w:ascii="宋体" w:hAnsi="宋体" w:cs="宋体"/>
                <w:szCs w:val="21"/>
              </w:rPr>
              <w:t>构成招标文件的其他资料</w:t>
            </w:r>
          </w:p>
        </w:tc>
        <w:tc>
          <w:tcPr>
            <w:tcW w:w="6266" w:type="dxa"/>
            <w:vAlign w:val="center"/>
          </w:tcPr>
          <w:p w14:paraId="1A05C0A8">
            <w:pPr>
              <w:snapToGrid w:val="0"/>
              <w:spacing w:line="400" w:lineRule="exact"/>
              <w:rPr>
                <w:rFonts w:hint="eastAsia" w:ascii="宋体" w:hAnsi="宋体" w:cs="宋体"/>
                <w:szCs w:val="21"/>
              </w:rPr>
            </w:pPr>
            <w:r>
              <w:rPr>
                <w:rFonts w:hint="eastAsia" w:ascii="宋体" w:hAnsi="宋体" w:cs="宋体"/>
                <w:szCs w:val="21"/>
              </w:rPr>
              <w:t>/</w:t>
            </w:r>
          </w:p>
        </w:tc>
      </w:tr>
      <w:tr w14:paraId="45EEE1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2" w:hRule="atLeast"/>
        </w:trPr>
        <w:tc>
          <w:tcPr>
            <w:tcW w:w="959" w:type="dxa"/>
            <w:vAlign w:val="center"/>
          </w:tcPr>
          <w:p w14:paraId="0806E321">
            <w:pPr>
              <w:snapToGrid w:val="0"/>
              <w:spacing w:line="400" w:lineRule="exact"/>
              <w:jc w:val="center"/>
              <w:rPr>
                <w:rFonts w:hint="eastAsia" w:ascii="宋体" w:hAnsi="宋体" w:cs="宋体"/>
                <w:szCs w:val="21"/>
              </w:rPr>
            </w:pPr>
            <w:r>
              <w:rPr>
                <w:rFonts w:hint="eastAsia" w:ascii="宋体" w:hAnsi="宋体" w:cs="宋体"/>
                <w:szCs w:val="21"/>
              </w:rPr>
              <w:t>2.2.1</w:t>
            </w:r>
          </w:p>
        </w:tc>
        <w:tc>
          <w:tcPr>
            <w:tcW w:w="2522" w:type="dxa"/>
            <w:vAlign w:val="center"/>
          </w:tcPr>
          <w:p w14:paraId="0B4427A2">
            <w:pPr>
              <w:snapToGrid w:val="0"/>
              <w:spacing w:line="400" w:lineRule="exact"/>
              <w:jc w:val="center"/>
              <w:rPr>
                <w:rFonts w:hint="eastAsia" w:ascii="宋体" w:hAnsi="宋体" w:cs="宋体"/>
                <w:szCs w:val="21"/>
              </w:rPr>
            </w:pPr>
            <w:r>
              <w:rPr>
                <w:rFonts w:hint="eastAsia" w:ascii="宋体" w:hAnsi="宋体" w:cs="宋体"/>
                <w:szCs w:val="21"/>
              </w:rPr>
              <w:t>投标人要求澄清招标文件</w:t>
            </w:r>
          </w:p>
        </w:tc>
        <w:tc>
          <w:tcPr>
            <w:tcW w:w="6266" w:type="dxa"/>
            <w:vAlign w:val="center"/>
          </w:tcPr>
          <w:p w14:paraId="50B11FA2">
            <w:pPr>
              <w:snapToGrid w:val="0"/>
              <w:spacing w:line="400" w:lineRule="exact"/>
              <w:rPr>
                <w:rFonts w:hint="eastAsia" w:ascii="宋体" w:hAnsi="宋体" w:cs="宋体"/>
                <w:szCs w:val="21"/>
              </w:rPr>
            </w:pPr>
            <w:r>
              <w:rPr>
                <w:rFonts w:hint="eastAsia" w:ascii="宋体" w:hAnsi="宋体" w:cs="宋体"/>
                <w:szCs w:val="21"/>
              </w:rPr>
              <w:t>时间：在规定的时间内提疑（详见广州公共资源交易中心公布本项目的日程安排）</w:t>
            </w:r>
          </w:p>
          <w:p w14:paraId="36176304">
            <w:pPr>
              <w:snapToGrid w:val="0"/>
              <w:spacing w:line="400" w:lineRule="exact"/>
              <w:rPr>
                <w:rFonts w:hint="eastAsia" w:ascii="宋体" w:hAnsi="宋体" w:cs="宋体"/>
                <w:szCs w:val="21"/>
              </w:rPr>
            </w:pPr>
            <w:r>
              <w:rPr>
                <w:rFonts w:hint="eastAsia" w:ascii="宋体" w:hAnsi="宋体" w:cs="宋体"/>
                <w:szCs w:val="21"/>
              </w:rPr>
              <w:t>形式：1.招标答疑采用网上答疑方式进行。投标人若对招标文件有疑问的，可在规定的时间内通过广州公共资源交易中心网站进入提问区域将问题提交给招标人或招标代理人，提交问题时一律不得署名。</w:t>
            </w:r>
          </w:p>
          <w:p w14:paraId="3A3E7023">
            <w:pPr>
              <w:snapToGrid w:val="0"/>
              <w:spacing w:line="400" w:lineRule="exact"/>
              <w:rPr>
                <w:rFonts w:hint="eastAsia" w:ascii="宋体" w:hAnsi="宋体" w:cs="宋体"/>
                <w:szCs w:val="21"/>
              </w:rPr>
            </w:pPr>
            <w:r>
              <w:rPr>
                <w:rFonts w:hint="eastAsia" w:ascii="宋体" w:hAnsi="宋体" w:cs="宋体"/>
                <w:szCs w:val="21"/>
              </w:rPr>
              <w:t>网上答疑的操作指南为：网上答疑的操作指南为：登录广州公共资源交易中心网站→进入“我是投标人”→进入“新建设工程交易平台”→进入“我的投标”→进入“招标答疑提问”→通过项目编号或名称找到所需的项目→在下述的答疑时间内点击“答疑提问”进入到提问区域→无记名或匿名提出问题。</w:t>
            </w:r>
          </w:p>
          <w:p w14:paraId="0860C6D6">
            <w:pPr>
              <w:snapToGrid w:val="0"/>
              <w:spacing w:line="400" w:lineRule="exact"/>
              <w:rPr>
                <w:rFonts w:hint="eastAsia" w:ascii="宋体" w:hAnsi="宋体" w:cs="宋体"/>
                <w:szCs w:val="21"/>
              </w:rPr>
            </w:pPr>
            <w:r>
              <w:rPr>
                <w:rFonts w:hint="eastAsia" w:ascii="宋体" w:hAnsi="宋体" w:cs="宋体"/>
                <w:szCs w:val="21"/>
              </w:rPr>
              <w:t>2.投标人应在规定的时间停止提疑。招标人应在投标截止时间15日前解答投标人对招标文件提出的疑问，形成答疑纪要，并经招标监管机构备案后（如需），方可在广州公共资源交易中心网站项目答疑专区发布。</w:t>
            </w:r>
          </w:p>
          <w:p w14:paraId="03B8A43C">
            <w:pPr>
              <w:snapToGrid w:val="0"/>
              <w:spacing w:line="400" w:lineRule="exact"/>
              <w:rPr>
                <w:rFonts w:hint="eastAsia" w:ascii="宋体" w:hAnsi="宋体" w:cs="宋体"/>
                <w:szCs w:val="21"/>
              </w:rPr>
            </w:pPr>
            <w:r>
              <w:rPr>
                <w:rFonts w:hint="eastAsia" w:ascii="宋体" w:hAnsi="宋体" w:cs="宋体"/>
                <w:szCs w:val="21"/>
              </w:rPr>
              <w:t>3.招标答疑纪要一经在广州公共资源交易中心网站发布，视作已发放给所有投标人。</w:t>
            </w:r>
          </w:p>
          <w:p w14:paraId="5D8156E1">
            <w:pPr>
              <w:snapToGrid w:val="0"/>
              <w:spacing w:line="400" w:lineRule="exact"/>
              <w:rPr>
                <w:rFonts w:hint="eastAsia" w:ascii="宋体" w:hAnsi="宋体" w:cs="宋体"/>
                <w:szCs w:val="21"/>
              </w:rPr>
            </w:pPr>
            <w:r>
              <w:rPr>
                <w:rFonts w:hint="eastAsia" w:ascii="宋体" w:hAnsi="宋体" w:cs="宋体"/>
                <w:szCs w:val="21"/>
              </w:rPr>
              <w:t>4.招标答疑纪要为招标文件的一部分。投标人可在广州公资源交易中心网站浏览、下载招标答疑纪要。</w:t>
            </w:r>
          </w:p>
        </w:tc>
      </w:tr>
      <w:tr w14:paraId="2E5EC9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959" w:type="dxa"/>
            <w:vAlign w:val="center"/>
          </w:tcPr>
          <w:p w14:paraId="7855D323">
            <w:pPr>
              <w:snapToGrid w:val="0"/>
              <w:spacing w:line="400" w:lineRule="exact"/>
              <w:jc w:val="center"/>
              <w:rPr>
                <w:rFonts w:hint="eastAsia" w:ascii="宋体" w:hAnsi="宋体" w:cs="宋体"/>
                <w:szCs w:val="21"/>
              </w:rPr>
            </w:pPr>
            <w:r>
              <w:rPr>
                <w:rFonts w:hint="eastAsia" w:ascii="宋体" w:hAnsi="宋体" w:cs="宋体"/>
                <w:szCs w:val="21"/>
              </w:rPr>
              <w:t>2.2.2</w:t>
            </w:r>
          </w:p>
        </w:tc>
        <w:tc>
          <w:tcPr>
            <w:tcW w:w="2522" w:type="dxa"/>
            <w:vAlign w:val="center"/>
          </w:tcPr>
          <w:p w14:paraId="0F91E59F">
            <w:pPr>
              <w:snapToGrid w:val="0"/>
              <w:spacing w:line="400" w:lineRule="exact"/>
              <w:jc w:val="center"/>
              <w:rPr>
                <w:rFonts w:hint="eastAsia" w:ascii="宋体" w:hAnsi="宋体" w:cs="宋体"/>
                <w:szCs w:val="21"/>
              </w:rPr>
            </w:pPr>
            <w:r>
              <w:rPr>
                <w:rFonts w:hint="eastAsia" w:ascii="宋体" w:hAnsi="宋体" w:cs="宋体"/>
                <w:szCs w:val="21"/>
              </w:rPr>
              <w:t>招标文件澄清发出的形式</w:t>
            </w:r>
          </w:p>
        </w:tc>
        <w:tc>
          <w:tcPr>
            <w:tcW w:w="6266" w:type="dxa"/>
            <w:vAlign w:val="center"/>
          </w:tcPr>
          <w:p w14:paraId="6B22BAA2">
            <w:pPr>
              <w:snapToGrid w:val="0"/>
              <w:spacing w:line="400" w:lineRule="exact"/>
              <w:rPr>
                <w:rFonts w:hint="eastAsia" w:ascii="宋体" w:hAnsi="宋体" w:cs="宋体"/>
                <w:szCs w:val="21"/>
              </w:rPr>
            </w:pPr>
            <w:r>
              <w:rPr>
                <w:rFonts w:hint="eastAsia" w:ascii="宋体" w:hAnsi="宋体" w:cs="宋体"/>
                <w:szCs w:val="21"/>
              </w:rPr>
              <w:t>在广州公共资源交易中心网站的项目答疑专区发布。</w:t>
            </w:r>
          </w:p>
        </w:tc>
      </w:tr>
      <w:tr w14:paraId="55A44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959" w:type="dxa"/>
            <w:vMerge w:val="restart"/>
            <w:vAlign w:val="center"/>
          </w:tcPr>
          <w:p w14:paraId="056C7A6C">
            <w:pPr>
              <w:snapToGrid w:val="0"/>
              <w:spacing w:line="400" w:lineRule="exact"/>
              <w:jc w:val="center"/>
              <w:rPr>
                <w:rFonts w:hint="eastAsia" w:ascii="宋体" w:hAnsi="宋体" w:cs="宋体"/>
                <w:szCs w:val="21"/>
              </w:rPr>
            </w:pPr>
            <w:r>
              <w:rPr>
                <w:rFonts w:hint="eastAsia" w:ascii="宋体" w:hAnsi="宋体" w:cs="宋体"/>
                <w:szCs w:val="21"/>
              </w:rPr>
              <w:t>2.2.3</w:t>
            </w:r>
          </w:p>
        </w:tc>
        <w:tc>
          <w:tcPr>
            <w:tcW w:w="2522" w:type="dxa"/>
            <w:vMerge w:val="restart"/>
            <w:vAlign w:val="center"/>
          </w:tcPr>
          <w:p w14:paraId="2DA14306">
            <w:pPr>
              <w:snapToGrid w:val="0"/>
              <w:spacing w:line="400" w:lineRule="exact"/>
              <w:jc w:val="center"/>
              <w:rPr>
                <w:rFonts w:hint="eastAsia" w:ascii="宋体" w:hAnsi="宋体" w:cs="宋体"/>
                <w:szCs w:val="21"/>
              </w:rPr>
            </w:pPr>
            <w:r>
              <w:rPr>
                <w:rFonts w:hint="eastAsia" w:ascii="宋体" w:hAnsi="宋体" w:cs="宋体"/>
                <w:szCs w:val="21"/>
              </w:rPr>
              <w:t>投标人确认收到招标文件澄清</w:t>
            </w:r>
          </w:p>
        </w:tc>
        <w:tc>
          <w:tcPr>
            <w:tcW w:w="6266" w:type="dxa"/>
            <w:vAlign w:val="center"/>
          </w:tcPr>
          <w:p w14:paraId="1E950317">
            <w:pPr>
              <w:snapToGrid w:val="0"/>
              <w:spacing w:line="400" w:lineRule="exact"/>
              <w:rPr>
                <w:rFonts w:hint="eastAsia" w:ascii="宋体" w:hAnsi="宋体" w:cs="宋体"/>
                <w:szCs w:val="21"/>
              </w:rPr>
            </w:pPr>
            <w:r>
              <w:rPr>
                <w:rFonts w:hint="eastAsia" w:ascii="宋体" w:hAnsi="宋体" w:cs="宋体"/>
                <w:szCs w:val="21"/>
              </w:rPr>
              <w:t>时间：发出即视作收到。</w:t>
            </w:r>
          </w:p>
        </w:tc>
      </w:tr>
      <w:tr w14:paraId="5A6E6B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959" w:type="dxa"/>
            <w:vMerge w:val="continue"/>
            <w:vAlign w:val="center"/>
          </w:tcPr>
          <w:p w14:paraId="1B7349E3">
            <w:pPr>
              <w:snapToGrid w:val="0"/>
              <w:spacing w:line="400" w:lineRule="exact"/>
              <w:jc w:val="center"/>
              <w:rPr>
                <w:rFonts w:hint="eastAsia" w:ascii="宋体" w:hAnsi="宋体" w:cs="宋体"/>
                <w:szCs w:val="21"/>
              </w:rPr>
            </w:pPr>
          </w:p>
        </w:tc>
        <w:tc>
          <w:tcPr>
            <w:tcW w:w="2522" w:type="dxa"/>
            <w:vMerge w:val="continue"/>
            <w:vAlign w:val="center"/>
          </w:tcPr>
          <w:p w14:paraId="30E640C3">
            <w:pPr>
              <w:snapToGrid w:val="0"/>
              <w:spacing w:line="400" w:lineRule="exact"/>
              <w:jc w:val="center"/>
              <w:rPr>
                <w:rFonts w:hint="eastAsia" w:ascii="宋体" w:hAnsi="宋体" w:cs="宋体"/>
                <w:szCs w:val="21"/>
              </w:rPr>
            </w:pPr>
          </w:p>
        </w:tc>
        <w:tc>
          <w:tcPr>
            <w:tcW w:w="6266" w:type="dxa"/>
          </w:tcPr>
          <w:p w14:paraId="0C4F54A1">
            <w:pPr>
              <w:snapToGrid w:val="0"/>
              <w:spacing w:line="400" w:lineRule="exact"/>
              <w:rPr>
                <w:rFonts w:hint="eastAsia" w:ascii="宋体" w:hAnsi="宋体" w:cs="宋体"/>
                <w:szCs w:val="21"/>
              </w:rPr>
            </w:pPr>
            <w:r>
              <w:rPr>
                <w:rFonts w:hint="eastAsia" w:ascii="宋体" w:hAnsi="宋体" w:cs="宋体"/>
                <w:szCs w:val="21"/>
              </w:rPr>
              <w:t>形式：招标文件澄清（招标答疑纪要）一经在广州公共资源交易中心网站发布，视作已发放给所有投标人。</w:t>
            </w:r>
          </w:p>
        </w:tc>
      </w:tr>
      <w:tr w14:paraId="3E2A1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959" w:type="dxa"/>
            <w:vAlign w:val="center"/>
          </w:tcPr>
          <w:p w14:paraId="591FAEA6">
            <w:pPr>
              <w:snapToGrid w:val="0"/>
              <w:spacing w:line="400" w:lineRule="exact"/>
              <w:jc w:val="center"/>
              <w:rPr>
                <w:rFonts w:hint="eastAsia" w:ascii="宋体" w:hAnsi="宋体" w:cs="宋体"/>
                <w:szCs w:val="21"/>
              </w:rPr>
            </w:pPr>
            <w:r>
              <w:rPr>
                <w:rFonts w:hint="eastAsia" w:ascii="宋体" w:hAnsi="宋体" w:cs="宋体"/>
                <w:szCs w:val="21"/>
              </w:rPr>
              <w:t>2.3.1</w:t>
            </w:r>
          </w:p>
        </w:tc>
        <w:tc>
          <w:tcPr>
            <w:tcW w:w="2522" w:type="dxa"/>
            <w:vAlign w:val="center"/>
          </w:tcPr>
          <w:p w14:paraId="2F7BEE46">
            <w:pPr>
              <w:snapToGrid w:val="0"/>
              <w:spacing w:line="400" w:lineRule="exact"/>
              <w:jc w:val="center"/>
              <w:rPr>
                <w:rFonts w:hint="eastAsia" w:ascii="宋体" w:hAnsi="宋体" w:cs="宋体"/>
                <w:szCs w:val="21"/>
              </w:rPr>
            </w:pPr>
            <w:r>
              <w:rPr>
                <w:rFonts w:hint="eastAsia" w:ascii="宋体" w:hAnsi="宋体" w:cs="宋体"/>
                <w:szCs w:val="21"/>
              </w:rPr>
              <w:t>招标文件修改发出的形式</w:t>
            </w:r>
          </w:p>
        </w:tc>
        <w:tc>
          <w:tcPr>
            <w:tcW w:w="6266" w:type="dxa"/>
            <w:vAlign w:val="center"/>
          </w:tcPr>
          <w:p w14:paraId="4070B059">
            <w:pPr>
              <w:snapToGrid w:val="0"/>
              <w:spacing w:line="400" w:lineRule="exact"/>
              <w:rPr>
                <w:rFonts w:hint="eastAsia" w:ascii="宋体" w:hAnsi="宋体" w:cs="宋体"/>
                <w:szCs w:val="21"/>
              </w:rPr>
            </w:pPr>
            <w:r>
              <w:rPr>
                <w:rFonts w:hint="eastAsia" w:ascii="宋体" w:hAnsi="宋体" w:cs="宋体"/>
                <w:szCs w:val="21"/>
              </w:rPr>
              <w:t>以补充公告或项目答疑澄清的方式在广州公共资源交易中心网站发布。</w:t>
            </w:r>
          </w:p>
        </w:tc>
      </w:tr>
      <w:tr w14:paraId="3C438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959" w:type="dxa"/>
            <w:vMerge w:val="restart"/>
            <w:vAlign w:val="center"/>
          </w:tcPr>
          <w:p w14:paraId="6F40FF40">
            <w:pPr>
              <w:snapToGrid w:val="0"/>
              <w:spacing w:line="400" w:lineRule="exact"/>
              <w:jc w:val="center"/>
              <w:rPr>
                <w:rFonts w:hint="eastAsia" w:ascii="宋体" w:hAnsi="宋体" w:cs="宋体"/>
                <w:szCs w:val="21"/>
              </w:rPr>
            </w:pPr>
            <w:r>
              <w:rPr>
                <w:rFonts w:hint="eastAsia" w:ascii="宋体" w:hAnsi="宋体" w:cs="宋体"/>
                <w:szCs w:val="21"/>
              </w:rPr>
              <w:t>2.3.2</w:t>
            </w:r>
          </w:p>
        </w:tc>
        <w:tc>
          <w:tcPr>
            <w:tcW w:w="2522" w:type="dxa"/>
            <w:vMerge w:val="restart"/>
            <w:vAlign w:val="center"/>
          </w:tcPr>
          <w:p w14:paraId="2B8D37AE">
            <w:pPr>
              <w:snapToGrid w:val="0"/>
              <w:spacing w:line="400" w:lineRule="exact"/>
              <w:jc w:val="center"/>
              <w:rPr>
                <w:rFonts w:hint="eastAsia" w:ascii="宋体" w:hAnsi="宋体" w:cs="宋体"/>
                <w:szCs w:val="21"/>
              </w:rPr>
            </w:pPr>
            <w:r>
              <w:rPr>
                <w:rFonts w:hint="eastAsia" w:ascii="宋体" w:hAnsi="宋体" w:cs="宋体"/>
                <w:szCs w:val="21"/>
              </w:rPr>
              <w:t>投标人确认收到招标文件修改</w:t>
            </w:r>
          </w:p>
        </w:tc>
        <w:tc>
          <w:tcPr>
            <w:tcW w:w="6266" w:type="dxa"/>
            <w:vAlign w:val="center"/>
          </w:tcPr>
          <w:p w14:paraId="639DEABF">
            <w:pPr>
              <w:snapToGrid w:val="0"/>
              <w:spacing w:line="400" w:lineRule="exact"/>
              <w:rPr>
                <w:rFonts w:hint="eastAsia" w:ascii="宋体" w:hAnsi="宋体" w:cs="宋体"/>
                <w:szCs w:val="21"/>
              </w:rPr>
            </w:pPr>
            <w:r>
              <w:rPr>
                <w:rFonts w:hint="eastAsia" w:ascii="宋体" w:hAnsi="宋体" w:cs="宋体"/>
                <w:szCs w:val="21"/>
              </w:rPr>
              <w:t>时间：发出即视作收到。</w:t>
            </w:r>
          </w:p>
        </w:tc>
      </w:tr>
      <w:tr w14:paraId="412CBD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0" w:hRule="atLeast"/>
        </w:trPr>
        <w:tc>
          <w:tcPr>
            <w:tcW w:w="959" w:type="dxa"/>
            <w:vMerge w:val="continue"/>
            <w:vAlign w:val="center"/>
          </w:tcPr>
          <w:p w14:paraId="05BB3C26">
            <w:pPr>
              <w:snapToGrid w:val="0"/>
              <w:spacing w:line="400" w:lineRule="exact"/>
              <w:jc w:val="center"/>
              <w:rPr>
                <w:rFonts w:hint="eastAsia" w:ascii="宋体" w:hAnsi="宋体" w:cs="宋体"/>
                <w:szCs w:val="21"/>
              </w:rPr>
            </w:pPr>
          </w:p>
        </w:tc>
        <w:tc>
          <w:tcPr>
            <w:tcW w:w="2522" w:type="dxa"/>
            <w:vMerge w:val="continue"/>
            <w:vAlign w:val="center"/>
          </w:tcPr>
          <w:p w14:paraId="7AFF3326">
            <w:pPr>
              <w:snapToGrid w:val="0"/>
              <w:spacing w:line="400" w:lineRule="exact"/>
              <w:jc w:val="center"/>
              <w:rPr>
                <w:rFonts w:hint="eastAsia" w:ascii="宋体" w:hAnsi="宋体" w:cs="宋体"/>
                <w:szCs w:val="21"/>
              </w:rPr>
            </w:pPr>
          </w:p>
        </w:tc>
        <w:tc>
          <w:tcPr>
            <w:tcW w:w="6266" w:type="dxa"/>
          </w:tcPr>
          <w:p w14:paraId="2B5A4599">
            <w:pPr>
              <w:snapToGrid w:val="0"/>
              <w:spacing w:line="400" w:lineRule="exact"/>
              <w:rPr>
                <w:rFonts w:hint="eastAsia" w:ascii="宋体" w:hAnsi="宋体" w:cs="宋体"/>
                <w:szCs w:val="21"/>
              </w:rPr>
            </w:pPr>
            <w:r>
              <w:rPr>
                <w:rFonts w:hint="eastAsia" w:ascii="宋体" w:hAnsi="宋体" w:cs="宋体"/>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684900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vAlign w:val="center"/>
          </w:tcPr>
          <w:p w14:paraId="6C7826F2">
            <w:pPr>
              <w:snapToGrid w:val="0"/>
              <w:spacing w:line="400" w:lineRule="exact"/>
              <w:jc w:val="center"/>
              <w:rPr>
                <w:rFonts w:hint="eastAsia" w:ascii="宋体" w:hAnsi="宋体" w:cs="宋体"/>
                <w:szCs w:val="21"/>
              </w:rPr>
            </w:pPr>
            <w:r>
              <w:rPr>
                <w:rFonts w:hint="eastAsia" w:ascii="宋体" w:hAnsi="宋体" w:cs="宋体"/>
                <w:szCs w:val="21"/>
              </w:rPr>
              <w:t>3.1.1</w:t>
            </w:r>
          </w:p>
        </w:tc>
        <w:tc>
          <w:tcPr>
            <w:tcW w:w="2522" w:type="dxa"/>
            <w:vAlign w:val="center"/>
          </w:tcPr>
          <w:p w14:paraId="587AF498">
            <w:pPr>
              <w:snapToGrid w:val="0"/>
              <w:spacing w:line="400" w:lineRule="exact"/>
              <w:jc w:val="center"/>
              <w:rPr>
                <w:rFonts w:hint="eastAsia" w:ascii="宋体" w:hAnsi="宋体" w:cs="宋体"/>
                <w:szCs w:val="21"/>
              </w:rPr>
            </w:pPr>
            <w:r>
              <w:rPr>
                <w:rFonts w:hint="eastAsia" w:ascii="宋体" w:hAnsi="宋体" w:cs="宋体"/>
                <w:szCs w:val="21"/>
              </w:rPr>
              <w:t>构成投标文件的其他</w:t>
            </w:r>
          </w:p>
          <w:p w14:paraId="00064D9B">
            <w:pPr>
              <w:snapToGrid w:val="0"/>
              <w:spacing w:line="400" w:lineRule="exact"/>
              <w:jc w:val="center"/>
              <w:rPr>
                <w:rFonts w:hint="eastAsia" w:ascii="宋体" w:hAnsi="宋体" w:cs="宋体"/>
                <w:szCs w:val="21"/>
              </w:rPr>
            </w:pPr>
            <w:r>
              <w:rPr>
                <w:rFonts w:hint="eastAsia" w:ascii="宋体" w:hAnsi="宋体" w:cs="宋体"/>
                <w:szCs w:val="21"/>
              </w:rPr>
              <w:t>资料</w:t>
            </w:r>
          </w:p>
        </w:tc>
        <w:tc>
          <w:tcPr>
            <w:tcW w:w="6266" w:type="dxa"/>
            <w:vAlign w:val="center"/>
          </w:tcPr>
          <w:p w14:paraId="0CDBD362">
            <w:pPr>
              <w:spacing w:line="400" w:lineRule="exact"/>
              <w:jc w:val="left"/>
              <w:rPr>
                <w:rFonts w:hint="eastAsia" w:ascii="宋体" w:hAnsi="宋体" w:cs="宋体"/>
                <w:szCs w:val="21"/>
              </w:rPr>
            </w:pPr>
            <w:r>
              <w:rPr>
                <w:rFonts w:hint="eastAsia" w:ascii="宋体" w:hAnsi="宋体" w:cs="宋体"/>
                <w:szCs w:val="21"/>
              </w:rPr>
              <w:t>满足本项目评审要求的其他资料。</w:t>
            </w:r>
          </w:p>
        </w:tc>
      </w:tr>
      <w:tr w14:paraId="46170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959" w:type="dxa"/>
            <w:vAlign w:val="center"/>
          </w:tcPr>
          <w:p w14:paraId="539911AA">
            <w:pPr>
              <w:snapToGrid w:val="0"/>
              <w:spacing w:line="400" w:lineRule="exact"/>
              <w:jc w:val="center"/>
              <w:rPr>
                <w:rFonts w:hint="eastAsia" w:ascii="宋体" w:hAnsi="宋体" w:cs="宋体"/>
                <w:szCs w:val="21"/>
              </w:rPr>
            </w:pPr>
            <w:r>
              <w:rPr>
                <w:rFonts w:hint="eastAsia" w:ascii="宋体" w:hAnsi="宋体" w:cs="宋体"/>
                <w:szCs w:val="21"/>
              </w:rPr>
              <w:t>3.2.1</w:t>
            </w:r>
          </w:p>
        </w:tc>
        <w:tc>
          <w:tcPr>
            <w:tcW w:w="2522" w:type="dxa"/>
            <w:vAlign w:val="center"/>
          </w:tcPr>
          <w:p w14:paraId="3247816C">
            <w:pPr>
              <w:snapToGrid w:val="0"/>
              <w:spacing w:line="400" w:lineRule="exact"/>
              <w:jc w:val="center"/>
              <w:rPr>
                <w:rFonts w:hint="eastAsia" w:ascii="宋体" w:hAnsi="宋体" w:cs="宋体"/>
                <w:szCs w:val="21"/>
              </w:rPr>
            </w:pPr>
            <w:r>
              <w:rPr>
                <w:rFonts w:hint="eastAsia" w:ascii="宋体" w:hAnsi="宋体" w:cs="宋体"/>
                <w:szCs w:val="21"/>
              </w:rPr>
              <w:t>增值税税金的计算方法</w:t>
            </w:r>
          </w:p>
        </w:tc>
        <w:tc>
          <w:tcPr>
            <w:tcW w:w="6266" w:type="dxa"/>
            <w:vAlign w:val="center"/>
          </w:tcPr>
          <w:p w14:paraId="7C3CDDD4">
            <w:pPr>
              <w:snapToGrid w:val="0"/>
              <w:spacing w:line="400" w:lineRule="exact"/>
              <w:rPr>
                <w:rFonts w:hint="eastAsia" w:ascii="宋体" w:hAnsi="宋体" w:cs="宋体"/>
                <w:szCs w:val="21"/>
              </w:rPr>
            </w:pPr>
            <w:r>
              <w:rPr>
                <w:rFonts w:hint="eastAsia" w:ascii="宋体" w:hAnsi="宋体" w:cs="宋体"/>
                <w:spacing w:val="-1"/>
                <w:szCs w:val="21"/>
              </w:rPr>
              <w:t>按国家税务机关的规定执行</w:t>
            </w:r>
            <w:r>
              <w:rPr>
                <w:rFonts w:hint="eastAsia" w:ascii="宋体" w:hAnsi="宋体" w:cs="宋体"/>
                <w:szCs w:val="21"/>
              </w:rPr>
              <w:t>。</w:t>
            </w:r>
          </w:p>
        </w:tc>
      </w:tr>
      <w:tr w14:paraId="6E3912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959" w:type="dxa"/>
            <w:vAlign w:val="center"/>
          </w:tcPr>
          <w:p w14:paraId="7C6CB8D1">
            <w:pPr>
              <w:snapToGrid w:val="0"/>
              <w:spacing w:line="400" w:lineRule="exact"/>
              <w:jc w:val="center"/>
              <w:rPr>
                <w:rFonts w:hint="eastAsia" w:ascii="宋体" w:hAnsi="宋体" w:cs="宋体"/>
                <w:szCs w:val="21"/>
              </w:rPr>
            </w:pPr>
            <w:r>
              <w:rPr>
                <w:rFonts w:hint="eastAsia" w:ascii="宋体" w:hAnsi="宋体" w:cs="宋体"/>
                <w:szCs w:val="21"/>
              </w:rPr>
              <w:t>3.2.3</w:t>
            </w:r>
          </w:p>
        </w:tc>
        <w:tc>
          <w:tcPr>
            <w:tcW w:w="2522" w:type="dxa"/>
            <w:vAlign w:val="center"/>
          </w:tcPr>
          <w:p w14:paraId="71FB1BAA">
            <w:pPr>
              <w:snapToGrid w:val="0"/>
              <w:spacing w:line="400" w:lineRule="exact"/>
              <w:jc w:val="center"/>
              <w:rPr>
                <w:rFonts w:hint="eastAsia" w:ascii="宋体" w:hAnsi="宋体" w:cs="宋体"/>
                <w:szCs w:val="21"/>
              </w:rPr>
            </w:pPr>
            <w:r>
              <w:rPr>
                <w:rFonts w:hint="eastAsia" w:ascii="宋体" w:hAnsi="宋体" w:cs="宋体"/>
                <w:szCs w:val="21"/>
              </w:rPr>
              <w:t>报价方式</w:t>
            </w:r>
          </w:p>
        </w:tc>
        <w:tc>
          <w:tcPr>
            <w:tcW w:w="6266" w:type="dxa"/>
            <w:vAlign w:val="center"/>
          </w:tcPr>
          <w:p w14:paraId="49613EC5">
            <w:pPr>
              <w:spacing w:line="400" w:lineRule="exact"/>
              <w:jc w:val="left"/>
              <w:rPr>
                <w:rFonts w:hint="eastAsia" w:ascii="宋体" w:hAnsi="宋体" w:cs="宋体"/>
                <w:szCs w:val="21"/>
              </w:rPr>
            </w:pPr>
            <w:r>
              <w:rPr>
                <w:rFonts w:hint="eastAsia" w:hAnsi="宋体" w:cs="宋体"/>
                <w:szCs w:val="21"/>
              </w:rPr>
              <w:t>1.投标人自报投标下浮率，</w:t>
            </w:r>
            <w:r>
              <w:rPr>
                <w:rFonts w:hint="eastAsia" w:ascii="宋体" w:hAnsi="宋体" w:cs="宋体"/>
                <w:szCs w:val="21"/>
              </w:rPr>
              <w:t>投标下浮率投标下浮率的有效范围≥20%，超出最高投标限价的投标报价无效。</w:t>
            </w:r>
            <w:r>
              <w:rPr>
                <w:rFonts w:hint="eastAsia" w:ascii="宋体" w:hAnsi="宋体" w:cs="宋体"/>
                <w:b/>
                <w:bCs/>
                <w:szCs w:val="21"/>
              </w:rPr>
              <w:t>投标报价计算公式=最高投标限价（</w:t>
            </w:r>
            <w:r>
              <w:rPr>
                <w:rFonts w:ascii="宋体" w:hAnsi="宋体" w:cs="宋体"/>
                <w:b/>
                <w:bCs/>
                <w:szCs w:val="21"/>
              </w:rPr>
              <w:t>1962870.00</w:t>
            </w:r>
            <w:r>
              <w:rPr>
                <w:rFonts w:hint="eastAsia" w:ascii="宋体" w:hAnsi="宋体" w:cs="宋体"/>
                <w:b/>
                <w:bCs/>
                <w:szCs w:val="21"/>
              </w:rPr>
              <w:t>元）×（1－投标下浮率）。投标下浮率、投标报价保留小数点后两位。</w:t>
            </w:r>
          </w:p>
          <w:p w14:paraId="32B1E8B4">
            <w:pPr>
              <w:pStyle w:val="15"/>
              <w:topLinePunct/>
              <w:snapToGrid w:val="0"/>
              <w:spacing w:line="400" w:lineRule="exact"/>
              <w:rPr>
                <w:rFonts w:hint="eastAsia" w:hAnsi="宋体" w:cs="宋体"/>
                <w:sz w:val="21"/>
                <w:szCs w:val="21"/>
              </w:rPr>
            </w:pPr>
            <w:r>
              <w:rPr>
                <w:rFonts w:hint="eastAsia" w:hAnsi="宋体" w:cs="宋体"/>
                <w:sz w:val="21"/>
                <w:szCs w:val="21"/>
              </w:rPr>
              <w:t>2.中标下浮率=中标人的投标下浮率，中标价=中标人的投标报价。</w:t>
            </w:r>
          </w:p>
        </w:tc>
      </w:tr>
      <w:tr w14:paraId="250FA0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vAlign w:val="center"/>
          </w:tcPr>
          <w:p w14:paraId="1E91A6B9">
            <w:pPr>
              <w:snapToGrid w:val="0"/>
              <w:spacing w:line="400" w:lineRule="exact"/>
              <w:jc w:val="center"/>
              <w:rPr>
                <w:rFonts w:hint="eastAsia" w:ascii="宋体" w:hAnsi="宋体" w:cs="宋体"/>
                <w:szCs w:val="21"/>
              </w:rPr>
            </w:pPr>
            <w:r>
              <w:rPr>
                <w:rFonts w:hint="eastAsia" w:ascii="宋体" w:hAnsi="宋体" w:cs="宋体"/>
                <w:szCs w:val="21"/>
              </w:rPr>
              <w:t>3.2.4</w:t>
            </w:r>
          </w:p>
        </w:tc>
        <w:tc>
          <w:tcPr>
            <w:tcW w:w="2522" w:type="dxa"/>
            <w:vAlign w:val="center"/>
          </w:tcPr>
          <w:p w14:paraId="54B5BFA1">
            <w:pPr>
              <w:snapToGrid w:val="0"/>
              <w:spacing w:line="400" w:lineRule="exact"/>
              <w:jc w:val="center"/>
              <w:rPr>
                <w:rFonts w:hint="eastAsia" w:ascii="宋体" w:hAnsi="宋体" w:cs="宋体"/>
                <w:szCs w:val="21"/>
              </w:rPr>
            </w:pPr>
            <w:r>
              <w:rPr>
                <w:rFonts w:hint="eastAsia" w:ascii="宋体" w:hAnsi="宋体" w:cs="宋体"/>
                <w:szCs w:val="21"/>
              </w:rPr>
              <w:t>最高投标限价</w:t>
            </w:r>
          </w:p>
        </w:tc>
        <w:tc>
          <w:tcPr>
            <w:tcW w:w="6266" w:type="dxa"/>
            <w:vAlign w:val="center"/>
          </w:tcPr>
          <w:p w14:paraId="5B8554B6">
            <w:pPr>
              <w:tabs>
                <w:tab w:val="left" w:pos="7513"/>
              </w:tabs>
              <w:spacing w:line="400" w:lineRule="exact"/>
              <w:rPr>
                <w:rFonts w:hint="eastAsia" w:ascii="宋体" w:hAnsi="宋体" w:cs="宋体"/>
                <w:szCs w:val="21"/>
              </w:rPr>
            </w:pPr>
            <w:r>
              <w:rPr>
                <w:rFonts w:hint="eastAsia" w:ascii="宋体" w:hAnsi="宋体" w:cs="宋体"/>
                <w:szCs w:val="21"/>
              </w:rPr>
              <w:t>本项目概算审核的工程造价咨询服务费2804100.00元×70%=1962870.00元作为最高投标限价。注：最高投标限价不包含编制招标工程量清单、编制施工招标控制价。</w:t>
            </w:r>
          </w:p>
        </w:tc>
      </w:tr>
      <w:tr w14:paraId="19FF13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vAlign w:val="center"/>
          </w:tcPr>
          <w:p w14:paraId="637C4666">
            <w:pPr>
              <w:snapToGrid w:val="0"/>
              <w:spacing w:line="400" w:lineRule="exact"/>
              <w:jc w:val="center"/>
              <w:rPr>
                <w:rFonts w:hint="eastAsia" w:ascii="宋体" w:hAnsi="宋体" w:cs="宋体"/>
                <w:szCs w:val="21"/>
              </w:rPr>
            </w:pPr>
            <w:r>
              <w:rPr>
                <w:rFonts w:hint="eastAsia" w:ascii="宋体" w:hAnsi="宋体" w:cs="宋体"/>
                <w:szCs w:val="21"/>
              </w:rPr>
              <w:t>3.2.5</w:t>
            </w:r>
          </w:p>
        </w:tc>
        <w:tc>
          <w:tcPr>
            <w:tcW w:w="2522" w:type="dxa"/>
            <w:vAlign w:val="center"/>
          </w:tcPr>
          <w:p w14:paraId="31A5A6EC">
            <w:pPr>
              <w:snapToGrid w:val="0"/>
              <w:spacing w:line="400" w:lineRule="exact"/>
              <w:jc w:val="center"/>
              <w:rPr>
                <w:rFonts w:hint="eastAsia" w:ascii="宋体" w:hAnsi="宋体" w:cs="宋体"/>
                <w:szCs w:val="21"/>
              </w:rPr>
            </w:pPr>
            <w:r>
              <w:rPr>
                <w:rFonts w:hint="eastAsia" w:ascii="宋体" w:hAnsi="宋体" w:cs="宋体"/>
                <w:szCs w:val="21"/>
              </w:rPr>
              <w:t>投标报价的其他要求</w:t>
            </w:r>
          </w:p>
        </w:tc>
        <w:tc>
          <w:tcPr>
            <w:tcW w:w="6266" w:type="dxa"/>
            <w:vAlign w:val="center"/>
          </w:tcPr>
          <w:p w14:paraId="3B018CD8">
            <w:pPr>
              <w:pStyle w:val="15"/>
              <w:topLinePunct/>
              <w:snapToGrid w:val="0"/>
              <w:spacing w:line="400" w:lineRule="exact"/>
              <w:rPr>
                <w:rFonts w:hint="eastAsia" w:hAnsi="宋体" w:cs="宋体"/>
                <w:sz w:val="21"/>
                <w:szCs w:val="21"/>
              </w:rPr>
            </w:pPr>
            <w:r>
              <w:rPr>
                <w:rFonts w:hint="eastAsia" w:hAnsi="宋体" w:cs="宋体"/>
                <w:sz w:val="21"/>
                <w:szCs w:val="21"/>
              </w:rPr>
              <w:t>1</w:t>
            </w:r>
            <w:r>
              <w:rPr>
                <w:rFonts w:hAnsi="宋体" w:cs="宋体"/>
                <w:sz w:val="21"/>
                <w:szCs w:val="21"/>
              </w:rPr>
              <w:t>.</w:t>
            </w:r>
            <w:r>
              <w:rPr>
                <w:rFonts w:hint="eastAsia" w:hAnsi="宋体" w:cs="宋体"/>
                <w:sz w:val="21"/>
                <w:szCs w:val="21"/>
              </w:rPr>
              <w:t>投标人必须详细审阅全部招标文件，充分考虑职责和义务，全面地理解招标文件对投标报价的要求，并按招标人提出的条件及内容进行报价。投标报价包括但不限于投标人为实施和完成本合同范围工程造价咨询工作所需的全部费用，包括但不限于全部人工成本（含驻场人员及后台支持人员）、咨询费、劳务费、差旅费、材料费、技术服务费、保险费、水电费、车辆通行费、报告编写费、各项管理费、各项协调工作经费及所有应交纳的政府规费、利润、税金等一切费用。</w:t>
            </w:r>
          </w:p>
          <w:p w14:paraId="4584FD88">
            <w:pPr>
              <w:pStyle w:val="15"/>
              <w:topLinePunct/>
              <w:snapToGrid w:val="0"/>
              <w:spacing w:line="400" w:lineRule="exact"/>
              <w:rPr>
                <w:rFonts w:hint="eastAsia" w:hAnsi="宋体" w:cs="宋体"/>
                <w:sz w:val="21"/>
                <w:szCs w:val="21"/>
              </w:rPr>
            </w:pPr>
            <w:r>
              <w:rPr>
                <w:rFonts w:hAnsi="宋体" w:cs="宋体"/>
                <w:sz w:val="21"/>
                <w:szCs w:val="21"/>
              </w:rPr>
              <w:t>2.</w:t>
            </w:r>
            <w:r>
              <w:rPr>
                <w:rFonts w:hint="eastAsia" w:hAnsi="宋体" w:cs="宋体"/>
                <w:sz w:val="21"/>
                <w:szCs w:val="21"/>
              </w:rPr>
              <w:t>投标人根据企业自身情况进行报价，报价不得超过本项目最高投标限价，超过的投标将被否决。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57BC52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959" w:type="dxa"/>
            <w:vAlign w:val="center"/>
          </w:tcPr>
          <w:p w14:paraId="69A31323">
            <w:pPr>
              <w:snapToGrid w:val="0"/>
              <w:spacing w:line="400" w:lineRule="exact"/>
              <w:jc w:val="center"/>
              <w:rPr>
                <w:rFonts w:hint="eastAsia" w:ascii="宋体" w:hAnsi="宋体" w:cs="宋体"/>
                <w:szCs w:val="21"/>
              </w:rPr>
            </w:pPr>
            <w:r>
              <w:rPr>
                <w:rFonts w:hint="eastAsia" w:ascii="宋体" w:hAnsi="宋体" w:cs="宋体"/>
                <w:szCs w:val="21"/>
              </w:rPr>
              <w:t>3.3.1</w:t>
            </w:r>
          </w:p>
        </w:tc>
        <w:tc>
          <w:tcPr>
            <w:tcW w:w="2522" w:type="dxa"/>
            <w:vAlign w:val="center"/>
          </w:tcPr>
          <w:p w14:paraId="30221B81">
            <w:pPr>
              <w:snapToGrid w:val="0"/>
              <w:spacing w:line="400" w:lineRule="exact"/>
              <w:jc w:val="center"/>
              <w:rPr>
                <w:rFonts w:hint="eastAsia" w:ascii="宋体" w:hAnsi="宋体" w:cs="宋体"/>
                <w:szCs w:val="21"/>
              </w:rPr>
            </w:pPr>
            <w:r>
              <w:rPr>
                <w:rFonts w:hint="eastAsia" w:ascii="宋体" w:hAnsi="宋体" w:cs="宋体"/>
                <w:szCs w:val="21"/>
              </w:rPr>
              <w:t>投标有效期</w:t>
            </w:r>
          </w:p>
        </w:tc>
        <w:tc>
          <w:tcPr>
            <w:tcW w:w="6266" w:type="dxa"/>
            <w:vAlign w:val="center"/>
          </w:tcPr>
          <w:p w14:paraId="2785EC05">
            <w:pPr>
              <w:snapToGrid w:val="0"/>
              <w:spacing w:line="400" w:lineRule="exact"/>
              <w:rPr>
                <w:rFonts w:hint="eastAsia" w:ascii="宋体" w:hAnsi="宋体" w:cs="宋体"/>
                <w:szCs w:val="21"/>
              </w:rPr>
            </w:pPr>
            <w:bookmarkStart w:id="80" w:name="_Toc369531512"/>
            <w:bookmarkStart w:id="81" w:name="_Toc384308207"/>
            <w:bookmarkStart w:id="82" w:name="_Toc300834946"/>
            <w:bookmarkStart w:id="83" w:name="_Toc361508582"/>
            <w:bookmarkStart w:id="84" w:name="_Toc352691470"/>
            <w:bookmarkStart w:id="85" w:name="_Toc1789"/>
            <w:r>
              <w:rPr>
                <w:rFonts w:hint="eastAsia" w:ascii="宋体" w:hAnsi="宋体" w:cs="宋体"/>
                <w:szCs w:val="21"/>
                <w:u w:val="single"/>
              </w:rPr>
              <w:t>90</w:t>
            </w:r>
            <w:r>
              <w:rPr>
                <w:rFonts w:hint="eastAsia" w:ascii="宋体" w:hAnsi="宋体" w:cs="宋体"/>
                <w:szCs w:val="21"/>
              </w:rPr>
              <w:t>日历天（从投标截止之日算起）。</w:t>
            </w:r>
          </w:p>
        </w:tc>
      </w:tr>
      <w:bookmarkEnd w:id="80"/>
      <w:bookmarkEnd w:id="81"/>
      <w:bookmarkEnd w:id="82"/>
      <w:bookmarkEnd w:id="83"/>
      <w:bookmarkEnd w:id="84"/>
      <w:bookmarkEnd w:id="85"/>
      <w:tr w14:paraId="055436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vAlign w:val="center"/>
          </w:tcPr>
          <w:p w14:paraId="6EB90501">
            <w:pPr>
              <w:snapToGrid w:val="0"/>
              <w:spacing w:line="400" w:lineRule="exact"/>
              <w:jc w:val="center"/>
              <w:rPr>
                <w:rFonts w:hint="eastAsia" w:ascii="宋体" w:hAnsi="宋体" w:cs="宋体"/>
                <w:szCs w:val="21"/>
              </w:rPr>
            </w:pPr>
            <w:r>
              <w:rPr>
                <w:rFonts w:hint="eastAsia" w:ascii="宋体" w:hAnsi="宋体" w:cs="宋体"/>
                <w:szCs w:val="21"/>
              </w:rPr>
              <w:t>3.4.1</w:t>
            </w:r>
          </w:p>
        </w:tc>
        <w:tc>
          <w:tcPr>
            <w:tcW w:w="2522" w:type="dxa"/>
            <w:vAlign w:val="center"/>
          </w:tcPr>
          <w:p w14:paraId="4B01E043">
            <w:pPr>
              <w:snapToGrid w:val="0"/>
              <w:spacing w:line="400" w:lineRule="exact"/>
              <w:jc w:val="center"/>
              <w:rPr>
                <w:rFonts w:hint="eastAsia" w:ascii="宋体" w:hAnsi="宋体" w:cs="宋体"/>
                <w:szCs w:val="21"/>
              </w:rPr>
            </w:pPr>
            <w:r>
              <w:rPr>
                <w:rFonts w:hint="eastAsia" w:ascii="宋体" w:hAnsi="宋体" w:cs="宋体"/>
                <w:szCs w:val="21"/>
              </w:rPr>
              <w:t>投标保证金</w:t>
            </w:r>
          </w:p>
        </w:tc>
        <w:tc>
          <w:tcPr>
            <w:tcW w:w="6266" w:type="dxa"/>
            <w:vAlign w:val="center"/>
          </w:tcPr>
          <w:p w14:paraId="22054F92">
            <w:pPr>
              <w:pStyle w:val="15"/>
              <w:topLinePunct/>
              <w:snapToGrid w:val="0"/>
              <w:spacing w:line="400" w:lineRule="exact"/>
              <w:rPr>
                <w:rFonts w:hint="eastAsia" w:hAnsi="宋体" w:cs="宋体"/>
                <w:sz w:val="21"/>
                <w:szCs w:val="21"/>
              </w:rPr>
            </w:pPr>
            <w:r>
              <w:rPr>
                <w:rFonts w:hint="eastAsia" w:hAnsi="宋体" w:cs="宋体"/>
                <w:sz w:val="21"/>
                <w:szCs w:val="21"/>
              </w:rPr>
              <w:t>是否要求投标人递交投标保证金：</w:t>
            </w:r>
          </w:p>
          <w:p w14:paraId="40CA56BA">
            <w:pPr>
              <w:pStyle w:val="15"/>
              <w:topLinePunct/>
              <w:snapToGrid w:val="0"/>
              <w:spacing w:line="400" w:lineRule="exact"/>
              <w:rPr>
                <w:rFonts w:hint="eastAsia" w:hAnsi="宋体" w:cs="宋体"/>
                <w:sz w:val="21"/>
                <w:szCs w:val="21"/>
              </w:rPr>
            </w:pPr>
            <w:r>
              <w:rPr>
                <w:rFonts w:ascii="Segoe UI Symbol" w:hAnsi="Segoe UI Symbol" w:cs="Segoe UI Symbol"/>
                <w:sz w:val="21"/>
                <w:szCs w:val="21"/>
              </w:rPr>
              <w:t>☑</w:t>
            </w:r>
            <w:r>
              <w:rPr>
                <w:rFonts w:hint="eastAsia" w:hAnsi="宋体" w:cs="宋体"/>
                <w:sz w:val="21"/>
                <w:szCs w:val="21"/>
              </w:rPr>
              <w:t>要求</w:t>
            </w:r>
          </w:p>
          <w:p w14:paraId="2D6DEA60">
            <w:pPr>
              <w:pStyle w:val="15"/>
              <w:topLinePunct/>
              <w:snapToGrid w:val="0"/>
              <w:spacing w:line="400" w:lineRule="exact"/>
              <w:rPr>
                <w:rFonts w:hint="eastAsia" w:hAnsi="宋体" w:cs="宋体"/>
                <w:sz w:val="21"/>
                <w:szCs w:val="21"/>
              </w:rPr>
            </w:pPr>
            <w:r>
              <w:rPr>
                <w:rFonts w:hint="eastAsia" w:hAnsi="宋体" w:cs="宋体"/>
                <w:sz w:val="21"/>
                <w:szCs w:val="21"/>
              </w:rPr>
              <w:t>1.投标保证金可采用现金、支票、投标保函、投标保证保险等能够实现保证目的的方式，须在递交投标文件截止时间前完成缴纳。</w:t>
            </w:r>
          </w:p>
          <w:p w14:paraId="6CC51F51">
            <w:pPr>
              <w:pStyle w:val="15"/>
              <w:topLinePunct/>
              <w:snapToGrid w:val="0"/>
              <w:spacing w:line="400" w:lineRule="exact"/>
              <w:rPr>
                <w:rFonts w:hint="eastAsia" w:hAnsi="宋体" w:cs="宋体"/>
                <w:sz w:val="21"/>
                <w:szCs w:val="21"/>
              </w:rPr>
            </w:pPr>
            <w:r>
              <w:rPr>
                <w:rFonts w:hint="eastAsia" w:hAnsi="宋体" w:cs="宋体"/>
                <w:sz w:val="21"/>
                <w:szCs w:val="21"/>
              </w:rPr>
              <w:t>2.投标保证金金额：</w:t>
            </w:r>
            <w:r>
              <w:rPr>
                <w:rFonts w:hAnsi="宋体" w:cs="宋体"/>
                <w:sz w:val="21"/>
                <w:szCs w:val="21"/>
              </w:rPr>
              <w:t>2</w:t>
            </w:r>
            <w:r>
              <w:rPr>
                <w:rFonts w:hint="eastAsia" w:hAnsi="宋体" w:cs="宋体"/>
                <w:sz w:val="21"/>
                <w:szCs w:val="21"/>
              </w:rPr>
              <w:t>万元。</w:t>
            </w:r>
          </w:p>
          <w:p w14:paraId="614F5A57">
            <w:pPr>
              <w:pStyle w:val="15"/>
              <w:topLinePunct/>
              <w:snapToGrid w:val="0"/>
              <w:spacing w:line="400" w:lineRule="exact"/>
              <w:rPr>
                <w:rFonts w:hint="eastAsia" w:hAnsi="宋体" w:cs="宋体"/>
                <w:sz w:val="21"/>
                <w:szCs w:val="21"/>
              </w:rPr>
            </w:pPr>
            <w:r>
              <w:rPr>
                <w:rFonts w:hint="eastAsia" w:hAnsi="宋体" w:cs="宋体"/>
                <w:sz w:val="21"/>
                <w:szCs w:val="21"/>
              </w:rPr>
              <w:t>3.投标保证金有效期：与投标有效期一致。</w:t>
            </w:r>
          </w:p>
          <w:p w14:paraId="3C499572">
            <w:pPr>
              <w:pStyle w:val="15"/>
              <w:topLinePunct/>
              <w:snapToGrid w:val="0"/>
              <w:spacing w:line="400" w:lineRule="exact"/>
              <w:rPr>
                <w:rFonts w:hint="eastAsia" w:hAnsi="宋体" w:cs="宋体"/>
                <w:sz w:val="21"/>
                <w:szCs w:val="21"/>
              </w:rPr>
            </w:pPr>
            <w:r>
              <w:rPr>
                <w:rFonts w:hint="eastAsia" w:hAnsi="宋体" w:cs="宋体"/>
                <w:sz w:val="21"/>
                <w:szCs w:val="21"/>
              </w:rPr>
              <w:t>4.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p>
          <w:p w14:paraId="6DF70815">
            <w:pPr>
              <w:pStyle w:val="15"/>
              <w:topLinePunct/>
              <w:snapToGrid w:val="0"/>
              <w:spacing w:line="400" w:lineRule="exact"/>
              <w:rPr>
                <w:rFonts w:hint="eastAsia" w:hAnsi="宋体" w:cs="宋体"/>
                <w:sz w:val="21"/>
                <w:szCs w:val="21"/>
              </w:rPr>
            </w:pPr>
            <w:r>
              <w:rPr>
                <w:rFonts w:hint="eastAsia" w:hAnsi="宋体" w:cs="宋体"/>
                <w:sz w:val="21"/>
                <w:szCs w:val="21"/>
              </w:rPr>
              <w:t>5.如采用投标保函、投标保证保险等形式提交投标保证金的，投标保函或投标保证保险需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密封袋上应写明“[工程名称]投标保证金凭证原件”。若以交易系统支持的电子保函或电子投标保证保险递交的，到账情况以开标时广州公共资源交易中心数据库查询信息为准。</w:t>
            </w:r>
          </w:p>
          <w:p w14:paraId="38FE0D62">
            <w:pPr>
              <w:pStyle w:val="15"/>
              <w:topLinePunct/>
              <w:snapToGrid w:val="0"/>
              <w:spacing w:line="400" w:lineRule="exact"/>
              <w:rPr>
                <w:rFonts w:hint="eastAsia" w:hAnsi="宋体" w:cs="宋体"/>
                <w:sz w:val="21"/>
                <w:szCs w:val="21"/>
              </w:rPr>
            </w:pPr>
            <w:r>
              <w:rPr>
                <w:rFonts w:hint="eastAsia" w:hAnsi="宋体" w:cs="宋体"/>
                <w:sz w:val="21"/>
                <w:szCs w:val="21"/>
              </w:rPr>
              <w:t>6.若以交易系统支持的电子形式递交的（具体操作要求详见广州公共资源交易中心有关指引，递交事宜请自行咨询交易中心），到账情况以开标时广州公共资源交易中心数据库查询的信息为准。</w:t>
            </w:r>
          </w:p>
        </w:tc>
      </w:tr>
      <w:tr w14:paraId="79723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959" w:type="dxa"/>
            <w:vAlign w:val="center"/>
          </w:tcPr>
          <w:p w14:paraId="0ACB0EA4">
            <w:pPr>
              <w:snapToGrid w:val="0"/>
              <w:spacing w:line="400" w:lineRule="exact"/>
              <w:jc w:val="center"/>
              <w:rPr>
                <w:rFonts w:hint="eastAsia" w:ascii="宋体" w:hAnsi="宋体" w:cs="宋体"/>
                <w:szCs w:val="21"/>
              </w:rPr>
            </w:pPr>
            <w:r>
              <w:rPr>
                <w:rFonts w:hint="eastAsia" w:ascii="宋体" w:hAnsi="宋体" w:cs="宋体"/>
                <w:szCs w:val="21"/>
              </w:rPr>
              <w:t>3.5</w:t>
            </w:r>
          </w:p>
        </w:tc>
        <w:tc>
          <w:tcPr>
            <w:tcW w:w="2522" w:type="dxa"/>
            <w:vAlign w:val="center"/>
          </w:tcPr>
          <w:p w14:paraId="2AFD7170">
            <w:pPr>
              <w:snapToGrid w:val="0"/>
              <w:spacing w:line="400" w:lineRule="exact"/>
              <w:jc w:val="center"/>
              <w:rPr>
                <w:rFonts w:hint="eastAsia" w:ascii="宋体" w:hAnsi="宋体" w:cs="宋体"/>
                <w:szCs w:val="21"/>
              </w:rPr>
            </w:pPr>
            <w:r>
              <w:rPr>
                <w:rFonts w:hint="eastAsia" w:ascii="宋体" w:hAnsi="宋体" w:cs="宋体"/>
                <w:szCs w:val="21"/>
              </w:rPr>
              <w:t>资格审查资料的特殊要求</w:t>
            </w:r>
          </w:p>
        </w:tc>
        <w:tc>
          <w:tcPr>
            <w:tcW w:w="6266" w:type="dxa"/>
            <w:vAlign w:val="center"/>
          </w:tcPr>
          <w:p w14:paraId="57F59094">
            <w:pPr>
              <w:pStyle w:val="15"/>
              <w:topLinePunct/>
              <w:spacing w:line="400" w:lineRule="exact"/>
              <w:rPr>
                <w:rFonts w:hint="eastAsia" w:hAnsi="宋体" w:cs="宋体"/>
                <w:sz w:val="21"/>
                <w:szCs w:val="21"/>
              </w:rPr>
            </w:pPr>
            <w:r>
              <w:rPr>
                <w:rFonts w:hint="eastAsia" w:hAnsi="宋体" w:cs="宋体"/>
                <w:sz w:val="21"/>
                <w:szCs w:val="21"/>
              </w:rPr>
              <w:t>☑无</w:t>
            </w:r>
          </w:p>
          <w:p w14:paraId="02B87521">
            <w:pPr>
              <w:pStyle w:val="15"/>
              <w:topLinePunct/>
              <w:spacing w:line="400" w:lineRule="exact"/>
              <w:rPr>
                <w:rFonts w:hint="eastAsia" w:hAnsi="宋体" w:cs="宋体"/>
                <w:sz w:val="21"/>
                <w:szCs w:val="21"/>
              </w:rPr>
            </w:pPr>
            <w:r>
              <w:rPr>
                <w:rFonts w:hint="eastAsia" w:hAnsi="宋体" w:cs="宋体"/>
                <w:sz w:val="21"/>
                <w:szCs w:val="21"/>
              </w:rPr>
              <w:t>□有，具体要求：</w:t>
            </w:r>
          </w:p>
        </w:tc>
      </w:tr>
      <w:tr w14:paraId="20FC71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959" w:type="dxa"/>
            <w:vAlign w:val="center"/>
          </w:tcPr>
          <w:p w14:paraId="2D42BD80">
            <w:pPr>
              <w:snapToGrid w:val="0"/>
              <w:spacing w:line="400" w:lineRule="exact"/>
              <w:jc w:val="center"/>
              <w:rPr>
                <w:rFonts w:hint="eastAsia" w:ascii="宋体" w:hAnsi="宋体" w:cs="宋体"/>
                <w:szCs w:val="21"/>
              </w:rPr>
            </w:pPr>
            <w:r>
              <w:rPr>
                <w:rFonts w:hint="eastAsia" w:ascii="宋体" w:hAnsi="宋体" w:cs="宋体"/>
                <w:szCs w:val="21"/>
              </w:rPr>
              <w:t>3.6.1</w:t>
            </w:r>
          </w:p>
        </w:tc>
        <w:tc>
          <w:tcPr>
            <w:tcW w:w="2522" w:type="dxa"/>
            <w:vAlign w:val="center"/>
          </w:tcPr>
          <w:p w14:paraId="746C9084">
            <w:pPr>
              <w:snapToGrid w:val="0"/>
              <w:spacing w:line="400" w:lineRule="exact"/>
              <w:jc w:val="center"/>
              <w:rPr>
                <w:rFonts w:hint="eastAsia" w:ascii="宋体" w:hAnsi="宋体" w:cs="宋体"/>
                <w:szCs w:val="21"/>
              </w:rPr>
            </w:pPr>
            <w:r>
              <w:rPr>
                <w:rFonts w:hint="eastAsia" w:ascii="宋体" w:hAnsi="宋体" w:cs="宋体"/>
                <w:szCs w:val="21"/>
              </w:rPr>
              <w:t>是否允许递交备选投标方案</w:t>
            </w:r>
          </w:p>
        </w:tc>
        <w:tc>
          <w:tcPr>
            <w:tcW w:w="6266" w:type="dxa"/>
            <w:vAlign w:val="center"/>
          </w:tcPr>
          <w:p w14:paraId="03F120ED">
            <w:pPr>
              <w:pStyle w:val="15"/>
              <w:topLinePunct/>
              <w:spacing w:line="400" w:lineRule="exact"/>
              <w:rPr>
                <w:rFonts w:hint="eastAsia" w:hAnsi="宋体" w:cs="宋体"/>
                <w:sz w:val="21"/>
                <w:szCs w:val="21"/>
              </w:rPr>
            </w:pPr>
            <w:r>
              <w:rPr>
                <w:rFonts w:hint="eastAsia" w:hAnsi="宋体" w:cs="宋体"/>
                <w:sz w:val="21"/>
                <w:szCs w:val="21"/>
              </w:rPr>
              <w:t>☑不允许</w:t>
            </w:r>
          </w:p>
          <w:p w14:paraId="5488D912">
            <w:pPr>
              <w:spacing w:line="400" w:lineRule="exact"/>
              <w:rPr>
                <w:rFonts w:hint="eastAsia" w:ascii="宋体" w:hAnsi="宋体" w:cs="宋体"/>
                <w:szCs w:val="21"/>
              </w:rPr>
            </w:pPr>
            <w:r>
              <w:rPr>
                <w:rFonts w:hint="eastAsia" w:ascii="宋体" w:hAnsi="宋体" w:cs="宋体"/>
                <w:szCs w:val="21"/>
              </w:rPr>
              <w:t>□允许</w:t>
            </w:r>
          </w:p>
        </w:tc>
      </w:tr>
      <w:tr w14:paraId="1F42B6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91" w:hRule="atLeast"/>
        </w:trPr>
        <w:tc>
          <w:tcPr>
            <w:tcW w:w="959" w:type="dxa"/>
            <w:vAlign w:val="center"/>
          </w:tcPr>
          <w:p w14:paraId="0F9A9C1C">
            <w:pPr>
              <w:snapToGrid w:val="0"/>
              <w:spacing w:line="400" w:lineRule="exact"/>
              <w:jc w:val="center"/>
              <w:rPr>
                <w:rFonts w:hint="eastAsia" w:ascii="宋体" w:hAnsi="宋体" w:cs="宋体"/>
                <w:szCs w:val="21"/>
              </w:rPr>
            </w:pPr>
            <w:r>
              <w:rPr>
                <w:rFonts w:hint="eastAsia" w:ascii="宋体" w:hAnsi="宋体" w:cs="宋体"/>
                <w:szCs w:val="21"/>
              </w:rPr>
              <w:t>3.7.3</w:t>
            </w:r>
          </w:p>
        </w:tc>
        <w:tc>
          <w:tcPr>
            <w:tcW w:w="2522" w:type="dxa"/>
            <w:vAlign w:val="center"/>
          </w:tcPr>
          <w:p w14:paraId="39638D87">
            <w:pPr>
              <w:snapToGrid w:val="0"/>
              <w:spacing w:line="400" w:lineRule="exact"/>
              <w:jc w:val="center"/>
              <w:rPr>
                <w:rFonts w:hint="eastAsia" w:ascii="宋体" w:hAnsi="宋体" w:cs="宋体"/>
                <w:szCs w:val="21"/>
              </w:rPr>
            </w:pPr>
            <w:r>
              <w:rPr>
                <w:rFonts w:hint="eastAsia" w:ascii="宋体" w:hAnsi="宋体" w:cs="宋体"/>
                <w:szCs w:val="21"/>
              </w:rPr>
              <w:t>投标文件签字或盖章要求</w:t>
            </w:r>
          </w:p>
        </w:tc>
        <w:tc>
          <w:tcPr>
            <w:tcW w:w="6266" w:type="dxa"/>
            <w:vAlign w:val="center"/>
          </w:tcPr>
          <w:p w14:paraId="3B394617">
            <w:pPr>
              <w:pStyle w:val="15"/>
              <w:topLinePunct/>
              <w:snapToGrid w:val="0"/>
              <w:spacing w:line="400" w:lineRule="exact"/>
              <w:rPr>
                <w:rFonts w:hint="eastAsia" w:hAnsi="宋体" w:cs="宋体"/>
                <w:sz w:val="21"/>
                <w:szCs w:val="21"/>
              </w:rPr>
            </w:pPr>
            <w:r>
              <w:rPr>
                <w:rFonts w:hint="eastAsia" w:hAnsi="宋体" w:cs="宋体"/>
                <w:sz w:val="21"/>
                <w:szCs w:val="21"/>
              </w:rPr>
              <w:t>投标文件格式规定需个人签字的，应签字或签章后扫描上传（可靠的电子签名与手写签名或者盖章具有同等的法律效力）。投标文件格式规定盖单位公章的页面必须盖单位公章（公章与电子公章具有相同法律效力）。电子招投标操作流程详见广州公共资源交易中心网站发布的最新版操作指引。</w:t>
            </w:r>
          </w:p>
        </w:tc>
      </w:tr>
      <w:tr w14:paraId="2EABD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959" w:type="dxa"/>
            <w:vAlign w:val="center"/>
          </w:tcPr>
          <w:p w14:paraId="5D5588B0">
            <w:pPr>
              <w:snapToGrid w:val="0"/>
              <w:spacing w:line="400" w:lineRule="exact"/>
              <w:jc w:val="center"/>
              <w:rPr>
                <w:rFonts w:hint="eastAsia" w:ascii="宋体" w:hAnsi="宋体" w:cs="宋体"/>
                <w:szCs w:val="21"/>
              </w:rPr>
            </w:pPr>
            <w:r>
              <w:rPr>
                <w:rFonts w:hint="eastAsia" w:ascii="宋体" w:hAnsi="宋体" w:cs="宋体"/>
                <w:szCs w:val="21"/>
              </w:rPr>
              <w:t>4.1.1</w:t>
            </w:r>
          </w:p>
        </w:tc>
        <w:tc>
          <w:tcPr>
            <w:tcW w:w="2522" w:type="dxa"/>
            <w:vAlign w:val="center"/>
          </w:tcPr>
          <w:p w14:paraId="3569BBED">
            <w:pPr>
              <w:snapToGrid w:val="0"/>
              <w:spacing w:line="400" w:lineRule="exact"/>
              <w:jc w:val="center"/>
              <w:rPr>
                <w:rFonts w:hint="eastAsia" w:ascii="宋体" w:hAnsi="宋体" w:cs="宋体"/>
                <w:szCs w:val="21"/>
              </w:rPr>
            </w:pPr>
            <w:r>
              <w:rPr>
                <w:rFonts w:hint="eastAsia" w:ascii="宋体" w:hAnsi="宋体" w:cs="宋体"/>
                <w:szCs w:val="21"/>
              </w:rPr>
              <w:t>投标文件加密要求</w:t>
            </w:r>
          </w:p>
        </w:tc>
        <w:tc>
          <w:tcPr>
            <w:tcW w:w="6266" w:type="dxa"/>
            <w:vAlign w:val="center"/>
          </w:tcPr>
          <w:p w14:paraId="345B53D5">
            <w:pPr>
              <w:pStyle w:val="15"/>
              <w:topLinePunct/>
              <w:snapToGrid w:val="0"/>
              <w:spacing w:line="400" w:lineRule="exact"/>
              <w:rPr>
                <w:rFonts w:hint="eastAsia" w:hAnsi="宋体" w:cs="宋体"/>
                <w:sz w:val="21"/>
                <w:szCs w:val="21"/>
                <w:u w:val="single"/>
              </w:rPr>
            </w:pPr>
            <w:r>
              <w:rPr>
                <w:rFonts w:hint="eastAsia" w:hAnsi="宋体" w:cs="宋体"/>
                <w:sz w:val="21"/>
                <w:szCs w:val="21"/>
              </w:rPr>
              <w:t>网上递交的电子投标文件须进行加密。具体操作按照交易平台关于全流程电子化项目的相关指南进行操作。</w:t>
            </w:r>
          </w:p>
        </w:tc>
      </w:tr>
      <w:tr w14:paraId="732690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959" w:type="dxa"/>
            <w:vAlign w:val="center"/>
          </w:tcPr>
          <w:p w14:paraId="11AF3341">
            <w:pPr>
              <w:snapToGrid w:val="0"/>
              <w:spacing w:line="400" w:lineRule="exact"/>
              <w:jc w:val="center"/>
              <w:rPr>
                <w:rFonts w:hint="eastAsia" w:ascii="宋体" w:hAnsi="宋体" w:cs="宋体"/>
                <w:szCs w:val="21"/>
              </w:rPr>
            </w:pPr>
            <w:r>
              <w:rPr>
                <w:rFonts w:hint="eastAsia" w:ascii="宋体" w:hAnsi="宋体" w:cs="宋体"/>
                <w:szCs w:val="21"/>
              </w:rPr>
              <w:t>4</w:t>
            </w:r>
            <w:r>
              <w:rPr>
                <w:rFonts w:ascii="宋体" w:hAnsi="宋体" w:cs="宋体"/>
                <w:szCs w:val="21"/>
              </w:rPr>
              <w:t>.1.2</w:t>
            </w:r>
          </w:p>
        </w:tc>
        <w:tc>
          <w:tcPr>
            <w:tcW w:w="2522" w:type="dxa"/>
            <w:vAlign w:val="center"/>
          </w:tcPr>
          <w:p w14:paraId="094E0EF2">
            <w:pPr>
              <w:snapToGrid w:val="0"/>
              <w:spacing w:line="400" w:lineRule="exact"/>
              <w:jc w:val="center"/>
              <w:rPr>
                <w:rFonts w:hint="eastAsia" w:ascii="宋体" w:hAnsi="宋体" w:cs="宋体"/>
                <w:szCs w:val="21"/>
              </w:rPr>
            </w:pPr>
            <w:r>
              <w:rPr>
                <w:rFonts w:hint="eastAsia" w:ascii="宋体" w:hAnsi="宋体"/>
                <w:szCs w:val="21"/>
              </w:rPr>
              <w:t>封套上应载明的信息</w:t>
            </w:r>
          </w:p>
        </w:tc>
        <w:tc>
          <w:tcPr>
            <w:tcW w:w="6266" w:type="dxa"/>
            <w:vAlign w:val="center"/>
          </w:tcPr>
          <w:p w14:paraId="12A01496">
            <w:pPr>
              <w:spacing w:line="400" w:lineRule="exact"/>
              <w:rPr>
                <w:rFonts w:hint="eastAsia" w:ascii="宋体" w:hAnsi="宋体"/>
                <w:b/>
                <w:szCs w:val="21"/>
                <w:u w:val="single"/>
              </w:rPr>
            </w:pPr>
            <w:r>
              <w:rPr>
                <w:rFonts w:hint="eastAsia" w:ascii="宋体" w:hAnsi="宋体"/>
                <w:b/>
                <w:szCs w:val="21"/>
                <w:u w:val="single"/>
              </w:rPr>
              <w:t>如有提交投标文件光盘备用，封套上应注明如下信息：</w:t>
            </w:r>
          </w:p>
          <w:p w14:paraId="22427A96">
            <w:pPr>
              <w:spacing w:line="400" w:lineRule="exact"/>
              <w:rPr>
                <w:rFonts w:hint="eastAsia" w:ascii="宋体" w:hAnsi="宋体"/>
                <w:szCs w:val="21"/>
                <w:u w:val="single"/>
              </w:rPr>
            </w:pPr>
            <w:r>
              <w:rPr>
                <w:rFonts w:hint="eastAsia" w:ascii="宋体" w:hAnsi="宋体"/>
                <w:szCs w:val="21"/>
              </w:rPr>
              <w:t>招标人名称：</w:t>
            </w:r>
            <w:r>
              <w:rPr>
                <w:rFonts w:hint="eastAsia" w:ascii="宋体" w:hAnsi="宋体"/>
                <w:szCs w:val="21"/>
                <w:u w:val="single"/>
              </w:rPr>
              <w:t xml:space="preserve">               </w:t>
            </w:r>
          </w:p>
          <w:p w14:paraId="6B6599E4">
            <w:pPr>
              <w:spacing w:line="400" w:lineRule="exact"/>
              <w:rPr>
                <w:rFonts w:hint="eastAsia" w:ascii="宋体" w:hAnsi="宋体"/>
                <w:szCs w:val="21"/>
              </w:rPr>
            </w:pPr>
            <w:r>
              <w:rPr>
                <w:rFonts w:hint="eastAsia" w:ascii="宋体" w:hAnsi="宋体"/>
                <w:szCs w:val="21"/>
              </w:rPr>
              <w:t>招标人地址：</w:t>
            </w:r>
            <w:r>
              <w:rPr>
                <w:rFonts w:hint="eastAsia" w:ascii="宋体" w:hAnsi="宋体"/>
                <w:szCs w:val="21"/>
                <w:u w:val="single"/>
              </w:rPr>
              <w:t xml:space="preserve">               </w:t>
            </w:r>
          </w:p>
          <w:p w14:paraId="33CDB205">
            <w:pPr>
              <w:spacing w:line="400" w:lineRule="exact"/>
              <w:rPr>
                <w:rFonts w:hint="eastAsia" w:ascii="宋体" w:hAnsi="宋体"/>
                <w:szCs w:val="21"/>
              </w:rPr>
            </w:pPr>
            <w:r>
              <w:rPr>
                <w:rFonts w:hint="eastAsia" w:hAnsi="宋体" w:cs="宋体"/>
                <w:szCs w:val="21"/>
                <w:u w:val="single"/>
              </w:rPr>
              <w:t xml:space="preserve">          </w:t>
            </w:r>
            <w:r>
              <w:rPr>
                <w:rFonts w:hint="eastAsia" w:hAnsi="宋体" w:cs="宋体"/>
                <w:szCs w:val="21"/>
              </w:rPr>
              <w:t>（项目名称）</w:t>
            </w:r>
            <w:r>
              <w:rPr>
                <w:rFonts w:hint="eastAsia" w:ascii="宋体" w:hAnsi="宋体"/>
                <w:szCs w:val="21"/>
              </w:rPr>
              <w:t>招标项目投标文件</w:t>
            </w:r>
          </w:p>
          <w:p w14:paraId="75333CC2">
            <w:pPr>
              <w:spacing w:line="400" w:lineRule="exact"/>
              <w:rPr>
                <w:rFonts w:hint="eastAsia" w:ascii="宋体" w:hAnsi="宋体"/>
                <w:szCs w:val="21"/>
                <w:u w:val="single"/>
              </w:rPr>
            </w:pPr>
            <w:r>
              <w:rPr>
                <w:rFonts w:hint="eastAsia" w:ascii="宋体" w:hAnsi="宋体"/>
                <w:szCs w:val="21"/>
              </w:rPr>
              <w:t>招标项目编号：</w:t>
            </w:r>
            <w:r>
              <w:rPr>
                <w:rFonts w:hint="eastAsia" w:ascii="宋体" w:hAnsi="宋体"/>
                <w:szCs w:val="21"/>
                <w:u w:val="single"/>
              </w:rPr>
              <w:t xml:space="preserve">                  </w:t>
            </w:r>
          </w:p>
          <w:p w14:paraId="49AEE19A">
            <w:pPr>
              <w:spacing w:line="400" w:lineRule="exact"/>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p>
          <w:p w14:paraId="5511A5FD">
            <w:pPr>
              <w:spacing w:line="400" w:lineRule="exact"/>
              <w:rPr>
                <w:rFonts w:hint="eastAsia" w:ascii="宋体" w:hAnsi="宋体"/>
                <w:szCs w:val="21"/>
              </w:rPr>
            </w:pPr>
            <w:r>
              <w:rPr>
                <w:rFonts w:hint="eastAsia" w:ascii="宋体" w:hAnsi="宋体"/>
                <w:szCs w:val="21"/>
              </w:rPr>
              <w:t>投标人地址：</w:t>
            </w:r>
            <w:r>
              <w:rPr>
                <w:rFonts w:hint="eastAsia" w:ascii="宋体" w:hAnsi="宋体"/>
                <w:szCs w:val="21"/>
                <w:u w:val="single"/>
              </w:rPr>
              <w:t xml:space="preserve">                    </w:t>
            </w:r>
          </w:p>
          <w:p w14:paraId="2119BAF8">
            <w:pPr>
              <w:pStyle w:val="15"/>
              <w:topLinePunct/>
              <w:snapToGrid w:val="0"/>
              <w:spacing w:line="400" w:lineRule="exact"/>
              <w:rPr>
                <w:rFonts w:hint="eastAsia" w:hAnsi="宋体" w:cs="宋体"/>
                <w:sz w:val="21"/>
                <w:szCs w:val="21"/>
              </w:rPr>
            </w:pPr>
            <w:r>
              <w:rPr>
                <w:rFonts w:hint="eastAsia" w:hAnsi="宋体"/>
                <w:szCs w:val="21"/>
              </w:rPr>
              <w:t>在</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r>
              <w:rPr>
                <w:rFonts w:hint="eastAsia" w:hAnsi="宋体"/>
                <w:szCs w:val="21"/>
                <w:u w:val="single"/>
              </w:rPr>
              <w:t xml:space="preserve">     </w:t>
            </w:r>
            <w:r>
              <w:rPr>
                <w:rFonts w:hint="eastAsia" w:hAnsi="宋体"/>
                <w:szCs w:val="21"/>
              </w:rPr>
              <w:t>时前不得开启</w:t>
            </w:r>
          </w:p>
        </w:tc>
      </w:tr>
      <w:tr w14:paraId="768CFB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959" w:type="dxa"/>
            <w:vAlign w:val="center"/>
          </w:tcPr>
          <w:p w14:paraId="29898C8D">
            <w:pPr>
              <w:snapToGrid w:val="0"/>
              <w:spacing w:line="400" w:lineRule="exact"/>
              <w:jc w:val="center"/>
              <w:rPr>
                <w:rFonts w:hint="eastAsia" w:ascii="宋体" w:hAnsi="宋体" w:cs="宋体"/>
                <w:szCs w:val="21"/>
              </w:rPr>
            </w:pPr>
            <w:r>
              <w:rPr>
                <w:rFonts w:hint="eastAsia" w:ascii="宋体" w:hAnsi="宋体" w:cs="宋体"/>
                <w:szCs w:val="21"/>
              </w:rPr>
              <w:t>4.2.1</w:t>
            </w:r>
          </w:p>
        </w:tc>
        <w:tc>
          <w:tcPr>
            <w:tcW w:w="2522" w:type="dxa"/>
            <w:vAlign w:val="center"/>
          </w:tcPr>
          <w:p w14:paraId="1CE1C42F">
            <w:pPr>
              <w:snapToGrid w:val="0"/>
              <w:spacing w:line="400" w:lineRule="exact"/>
              <w:jc w:val="center"/>
              <w:rPr>
                <w:rFonts w:hint="eastAsia" w:ascii="宋体" w:hAnsi="宋体" w:cs="宋体"/>
                <w:szCs w:val="21"/>
              </w:rPr>
            </w:pPr>
            <w:r>
              <w:rPr>
                <w:rFonts w:hint="eastAsia" w:ascii="宋体" w:hAnsi="宋体" w:cs="宋体"/>
                <w:szCs w:val="21"/>
              </w:rPr>
              <w:t>投标截止时间</w:t>
            </w:r>
          </w:p>
        </w:tc>
        <w:tc>
          <w:tcPr>
            <w:tcW w:w="6266" w:type="dxa"/>
            <w:vAlign w:val="center"/>
          </w:tcPr>
          <w:p w14:paraId="1C2FF314">
            <w:pPr>
              <w:snapToGrid w:val="0"/>
              <w:spacing w:line="400" w:lineRule="exact"/>
              <w:rPr>
                <w:rFonts w:hint="eastAsia" w:ascii="宋体" w:hAnsi="宋体" w:cs="宋体"/>
                <w:szCs w:val="21"/>
              </w:rPr>
            </w:pPr>
            <w:r>
              <w:rPr>
                <w:rFonts w:hint="eastAsia" w:ascii="宋体" w:hAnsi="宋体" w:cs="宋体"/>
                <w:szCs w:val="21"/>
              </w:rPr>
              <w:t>详见广州公共资源交易中心网站信息</w:t>
            </w:r>
          </w:p>
        </w:tc>
      </w:tr>
      <w:tr w14:paraId="2FEB11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5" w:hRule="atLeast"/>
        </w:trPr>
        <w:tc>
          <w:tcPr>
            <w:tcW w:w="959" w:type="dxa"/>
            <w:vAlign w:val="center"/>
          </w:tcPr>
          <w:p w14:paraId="19ABFBD1">
            <w:pPr>
              <w:snapToGrid w:val="0"/>
              <w:spacing w:line="400" w:lineRule="exact"/>
              <w:jc w:val="center"/>
              <w:rPr>
                <w:rFonts w:hint="eastAsia" w:ascii="宋体" w:hAnsi="宋体" w:cs="宋体"/>
                <w:szCs w:val="21"/>
              </w:rPr>
            </w:pPr>
            <w:r>
              <w:rPr>
                <w:rFonts w:hint="eastAsia" w:ascii="宋体" w:hAnsi="宋体" w:cs="宋体"/>
                <w:szCs w:val="21"/>
              </w:rPr>
              <w:t>4.2.2</w:t>
            </w:r>
          </w:p>
        </w:tc>
        <w:tc>
          <w:tcPr>
            <w:tcW w:w="2522" w:type="dxa"/>
            <w:vAlign w:val="center"/>
          </w:tcPr>
          <w:p w14:paraId="75E851C5">
            <w:pPr>
              <w:snapToGrid w:val="0"/>
              <w:spacing w:line="400" w:lineRule="exact"/>
              <w:jc w:val="center"/>
              <w:rPr>
                <w:rFonts w:hint="eastAsia" w:ascii="宋体" w:hAnsi="宋体" w:cs="宋体"/>
                <w:szCs w:val="21"/>
              </w:rPr>
            </w:pPr>
            <w:r>
              <w:rPr>
                <w:rFonts w:hint="eastAsia" w:ascii="宋体" w:hAnsi="宋体" w:cs="宋体"/>
                <w:szCs w:val="21"/>
              </w:rPr>
              <w:t>递交投标文件地点</w:t>
            </w:r>
          </w:p>
        </w:tc>
        <w:tc>
          <w:tcPr>
            <w:tcW w:w="6266" w:type="dxa"/>
            <w:vAlign w:val="center"/>
          </w:tcPr>
          <w:p w14:paraId="6C95F264">
            <w:pPr>
              <w:snapToGrid w:val="0"/>
              <w:spacing w:line="400" w:lineRule="exact"/>
              <w:rPr>
                <w:rFonts w:hint="eastAsia" w:ascii="宋体" w:hAnsi="宋体" w:cs="宋体"/>
                <w:szCs w:val="21"/>
              </w:rPr>
            </w:pPr>
            <w:r>
              <w:rPr>
                <w:rFonts w:hint="eastAsia" w:ascii="宋体" w:hAnsi="宋体" w:cs="宋体"/>
                <w:szCs w:val="21"/>
              </w:rPr>
              <w:t>1.递交方式：网上递交投标文件</w:t>
            </w:r>
          </w:p>
          <w:p w14:paraId="4F80E209">
            <w:pPr>
              <w:snapToGrid w:val="0"/>
              <w:spacing w:line="400" w:lineRule="exact"/>
              <w:rPr>
                <w:rFonts w:hint="eastAsia" w:ascii="宋体" w:hAnsi="宋体" w:cs="宋体"/>
                <w:szCs w:val="21"/>
              </w:rPr>
            </w:pPr>
            <w:r>
              <w:rPr>
                <w:rFonts w:hint="eastAsia" w:ascii="宋体" w:hAnsi="宋体" w:cs="宋体"/>
                <w:szCs w:val="21"/>
              </w:rPr>
              <w:t>2.文件的递交截止时间：同投标截止时间。</w:t>
            </w:r>
          </w:p>
          <w:p w14:paraId="1E6C48EA">
            <w:pPr>
              <w:snapToGrid w:val="0"/>
              <w:spacing w:line="400" w:lineRule="exact"/>
              <w:rPr>
                <w:rFonts w:hint="eastAsia" w:ascii="宋体" w:hAnsi="宋体" w:cs="宋体"/>
                <w:szCs w:val="21"/>
              </w:rPr>
            </w:pPr>
            <w:r>
              <w:rPr>
                <w:rFonts w:hint="eastAsia" w:ascii="宋体" w:hAnsi="宋体" w:cs="宋体"/>
                <w:szCs w:val="21"/>
              </w:rPr>
              <w:t>3.地点：广州公共资源交易中心网站</w:t>
            </w:r>
          </w:p>
          <w:p w14:paraId="3B360416">
            <w:pPr>
              <w:snapToGrid w:val="0"/>
              <w:spacing w:line="400" w:lineRule="exact"/>
              <w:rPr>
                <w:rFonts w:hint="eastAsia" w:ascii="宋体" w:hAnsi="宋体" w:cs="宋体"/>
                <w:szCs w:val="21"/>
              </w:rPr>
            </w:pPr>
            <w:r>
              <w:rPr>
                <w:rFonts w:hint="eastAsia" w:ascii="宋体" w:hAnsi="宋体" w:cs="宋体"/>
                <w:szCs w:val="21"/>
              </w:rPr>
              <w:t>上述时间及地点是否有改变，请密切留意招标答疑纪要或广州公共资源交易中心网站日程安排的相关信息。</w:t>
            </w:r>
          </w:p>
          <w:p w14:paraId="224799FC">
            <w:pPr>
              <w:snapToGrid w:val="0"/>
              <w:spacing w:line="400" w:lineRule="exact"/>
              <w:rPr>
                <w:rFonts w:hint="eastAsia" w:ascii="宋体" w:hAnsi="宋体" w:cs="宋体"/>
                <w:szCs w:val="21"/>
              </w:rPr>
            </w:pPr>
            <w:r>
              <w:rPr>
                <w:rFonts w:hint="eastAsia" w:ascii="宋体" w:hAnsi="宋体" w:cs="宋体"/>
                <w:szCs w:val="21"/>
              </w:rPr>
              <w:t>4.上述时间及地点是否有改变，请密切留意招标答疑纪要或广州公共资源交易中心网站日程安排的相关信息。</w:t>
            </w:r>
          </w:p>
        </w:tc>
      </w:tr>
      <w:tr w14:paraId="4FA09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959" w:type="dxa"/>
            <w:vAlign w:val="center"/>
          </w:tcPr>
          <w:p w14:paraId="681669E4">
            <w:pPr>
              <w:snapToGrid w:val="0"/>
              <w:spacing w:line="400" w:lineRule="exact"/>
              <w:jc w:val="center"/>
              <w:rPr>
                <w:rFonts w:hint="eastAsia" w:ascii="宋体" w:hAnsi="宋体" w:cs="宋体"/>
                <w:szCs w:val="21"/>
              </w:rPr>
            </w:pPr>
            <w:r>
              <w:rPr>
                <w:rFonts w:hint="eastAsia" w:ascii="宋体" w:hAnsi="宋体" w:cs="宋体"/>
                <w:szCs w:val="21"/>
              </w:rPr>
              <w:t>4.2.3</w:t>
            </w:r>
          </w:p>
        </w:tc>
        <w:tc>
          <w:tcPr>
            <w:tcW w:w="2522" w:type="dxa"/>
            <w:vAlign w:val="center"/>
          </w:tcPr>
          <w:p w14:paraId="3EE9452B">
            <w:pPr>
              <w:snapToGrid w:val="0"/>
              <w:spacing w:line="400" w:lineRule="exact"/>
              <w:jc w:val="center"/>
              <w:rPr>
                <w:rFonts w:hint="eastAsia" w:ascii="宋体" w:hAnsi="宋体" w:cs="宋体"/>
                <w:szCs w:val="21"/>
              </w:rPr>
            </w:pPr>
            <w:r>
              <w:rPr>
                <w:rFonts w:hint="eastAsia" w:ascii="宋体" w:hAnsi="宋体" w:cs="宋体"/>
                <w:szCs w:val="21"/>
              </w:rPr>
              <w:t>投标文件是否退还</w:t>
            </w:r>
          </w:p>
        </w:tc>
        <w:tc>
          <w:tcPr>
            <w:tcW w:w="6266" w:type="dxa"/>
            <w:vAlign w:val="center"/>
          </w:tcPr>
          <w:p w14:paraId="160F4755">
            <w:pPr>
              <w:pStyle w:val="15"/>
              <w:topLinePunct/>
              <w:spacing w:line="400" w:lineRule="exact"/>
              <w:rPr>
                <w:rFonts w:hint="eastAsia" w:hAnsi="宋体" w:cs="宋体"/>
                <w:sz w:val="21"/>
                <w:szCs w:val="21"/>
              </w:rPr>
            </w:pPr>
            <w:r>
              <w:rPr>
                <w:rFonts w:hint="eastAsia" w:hAnsi="宋体" w:cs="宋体"/>
                <w:sz w:val="21"/>
                <w:szCs w:val="21"/>
              </w:rPr>
              <w:t>☑否</w:t>
            </w:r>
          </w:p>
          <w:p w14:paraId="63305102">
            <w:pPr>
              <w:pStyle w:val="15"/>
              <w:topLinePunct/>
              <w:spacing w:line="400" w:lineRule="exact"/>
              <w:rPr>
                <w:rFonts w:hint="eastAsia" w:hAnsi="宋体" w:cs="宋体"/>
                <w:sz w:val="21"/>
                <w:szCs w:val="21"/>
              </w:rPr>
            </w:pPr>
            <w:r>
              <w:rPr>
                <w:rFonts w:hint="eastAsia" w:hAnsi="宋体" w:cs="宋体"/>
                <w:sz w:val="21"/>
                <w:szCs w:val="21"/>
              </w:rPr>
              <w:t>□是，退还时间：</w:t>
            </w:r>
          </w:p>
        </w:tc>
      </w:tr>
      <w:tr w14:paraId="72F78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959" w:type="dxa"/>
            <w:vAlign w:val="center"/>
          </w:tcPr>
          <w:p w14:paraId="5FE7E0B9">
            <w:pPr>
              <w:snapToGrid w:val="0"/>
              <w:spacing w:line="400" w:lineRule="exact"/>
              <w:jc w:val="center"/>
              <w:rPr>
                <w:rFonts w:hint="eastAsia" w:ascii="宋体" w:hAnsi="宋体" w:cs="宋体"/>
                <w:szCs w:val="21"/>
              </w:rPr>
            </w:pPr>
            <w:r>
              <w:rPr>
                <w:rFonts w:hint="eastAsia" w:ascii="宋体" w:hAnsi="宋体" w:cs="宋体"/>
                <w:szCs w:val="21"/>
              </w:rPr>
              <w:t>5.1</w:t>
            </w:r>
          </w:p>
        </w:tc>
        <w:tc>
          <w:tcPr>
            <w:tcW w:w="2522" w:type="dxa"/>
            <w:vAlign w:val="center"/>
          </w:tcPr>
          <w:p w14:paraId="5DA506FA">
            <w:pPr>
              <w:snapToGrid w:val="0"/>
              <w:spacing w:line="400" w:lineRule="exact"/>
              <w:jc w:val="center"/>
              <w:rPr>
                <w:rFonts w:hint="eastAsia" w:ascii="宋体" w:hAnsi="宋体" w:cs="宋体"/>
                <w:szCs w:val="21"/>
              </w:rPr>
            </w:pPr>
            <w:r>
              <w:rPr>
                <w:rFonts w:hint="eastAsia" w:ascii="宋体" w:hAnsi="宋体" w:cs="宋体"/>
                <w:szCs w:val="21"/>
              </w:rPr>
              <w:t>开标时间和地点</w:t>
            </w:r>
          </w:p>
        </w:tc>
        <w:tc>
          <w:tcPr>
            <w:tcW w:w="6266" w:type="dxa"/>
            <w:vAlign w:val="center"/>
          </w:tcPr>
          <w:p w14:paraId="1F0982A2">
            <w:pPr>
              <w:snapToGrid w:val="0"/>
              <w:spacing w:line="400" w:lineRule="exact"/>
              <w:rPr>
                <w:rFonts w:hint="eastAsia" w:ascii="宋体" w:hAnsi="宋体" w:cs="宋体"/>
                <w:szCs w:val="21"/>
              </w:rPr>
            </w:pPr>
            <w:r>
              <w:rPr>
                <w:rFonts w:hint="eastAsia" w:ascii="宋体" w:hAnsi="宋体" w:cs="宋体"/>
                <w:szCs w:val="21"/>
              </w:rPr>
              <w:t>1.开标时间：同投标截止时间</w:t>
            </w:r>
          </w:p>
          <w:p w14:paraId="4AE54436">
            <w:pPr>
              <w:snapToGrid w:val="0"/>
              <w:spacing w:line="400" w:lineRule="exact"/>
              <w:rPr>
                <w:rFonts w:hint="eastAsia" w:ascii="宋体" w:hAnsi="宋体" w:cs="宋体"/>
                <w:szCs w:val="21"/>
              </w:rPr>
            </w:pPr>
            <w:r>
              <w:rPr>
                <w:rFonts w:hint="eastAsia" w:ascii="宋体" w:hAnsi="宋体" w:cs="宋体"/>
                <w:szCs w:val="21"/>
              </w:rPr>
              <w:t>2.开标地点：广州交易集团有限公司（广州公共资源交易中心） 开标室</w:t>
            </w:r>
          </w:p>
          <w:p w14:paraId="5876B0C5">
            <w:pPr>
              <w:snapToGrid w:val="0"/>
              <w:spacing w:line="400" w:lineRule="exact"/>
              <w:rPr>
                <w:rFonts w:hint="eastAsia" w:ascii="宋体" w:hAnsi="宋体" w:cs="宋体"/>
                <w:szCs w:val="21"/>
              </w:rPr>
            </w:pPr>
            <w:r>
              <w:rPr>
                <w:rFonts w:hint="eastAsia" w:ascii="宋体" w:hAnsi="宋体" w:cs="宋体"/>
                <w:szCs w:val="21"/>
              </w:rPr>
              <w:t>3.递交投标文件备用光盘时间：____年____月____日____时____分至____年____月____日____时____分；递交地点：____。(建议安排在投标文件截止时间前15分钟至投标文件截止时间）</w:t>
            </w:r>
          </w:p>
          <w:p w14:paraId="5C6857A5">
            <w:pPr>
              <w:snapToGrid w:val="0"/>
              <w:spacing w:line="400" w:lineRule="exact"/>
              <w:rPr>
                <w:rFonts w:hint="eastAsia" w:ascii="宋体" w:hAnsi="宋体" w:cs="宋体"/>
                <w:szCs w:val="21"/>
              </w:rPr>
            </w:pPr>
            <w:r>
              <w:rPr>
                <w:rFonts w:hint="eastAsia" w:ascii="宋体" w:hAnsi="宋体" w:cs="宋体"/>
                <w:szCs w:val="21"/>
              </w:rPr>
              <w:t>4.提交投标文件光盘备用</w:t>
            </w:r>
          </w:p>
          <w:p w14:paraId="29F74C3B">
            <w:pPr>
              <w:snapToGrid w:val="0"/>
              <w:spacing w:line="400" w:lineRule="exact"/>
              <w:rPr>
                <w:rFonts w:hint="eastAsia" w:ascii="宋体" w:hAnsi="宋体" w:cs="宋体"/>
                <w:szCs w:val="21"/>
              </w:rPr>
            </w:pPr>
            <w:r>
              <w:rPr>
                <w:rFonts w:hint="eastAsia" w:ascii="宋体" w:hAnsi="宋体" w:cs="宋体"/>
                <w:szCs w:val="21"/>
              </w:rPr>
              <w:t>投标人可制作非加密的电子投标文件（PDF 格式）刻入光盘（1份），在投标须知前附表规定的时间、地点凭法定代表人证明书原件、法定代表人授权委托证明书原件（非法定代表人办理手续时提供）、本人身份证原件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F342D82">
            <w:pPr>
              <w:snapToGrid w:val="0"/>
              <w:spacing w:line="400" w:lineRule="exact"/>
              <w:rPr>
                <w:rFonts w:hint="eastAsia" w:ascii="宋体" w:hAnsi="宋体" w:cs="宋体"/>
                <w:szCs w:val="21"/>
              </w:rPr>
            </w:pPr>
            <w:r>
              <w:rPr>
                <w:rFonts w:hint="eastAsia" w:ascii="宋体" w:hAnsi="宋体" w:cs="宋体"/>
                <w:szCs w:val="21"/>
              </w:rPr>
              <w:t>5.补救方案</w:t>
            </w:r>
          </w:p>
          <w:p w14:paraId="5FC27EEF">
            <w:pPr>
              <w:snapToGrid w:val="0"/>
              <w:spacing w:line="400" w:lineRule="exact"/>
              <w:rPr>
                <w:rFonts w:hint="eastAsia" w:ascii="宋体" w:hAnsi="宋体" w:cs="宋体"/>
                <w:szCs w:val="21"/>
              </w:rPr>
            </w:pPr>
            <w:r>
              <w:rPr>
                <w:rFonts w:hint="eastAsia" w:ascii="宋体" w:hAnsi="宋体" w:cs="宋体"/>
                <w:szCs w:val="21"/>
              </w:rPr>
              <w:t>（1）投标文件解密失败的补救方案：</w:t>
            </w:r>
          </w:p>
          <w:p w14:paraId="438C8532">
            <w:pPr>
              <w:snapToGrid w:val="0"/>
              <w:spacing w:line="400" w:lineRule="exact"/>
              <w:rPr>
                <w:rFonts w:hint="eastAsia" w:ascii="宋体" w:hAnsi="宋体" w:cs="宋体"/>
                <w:szCs w:val="21"/>
              </w:rPr>
            </w:pPr>
            <w:r>
              <w:rPr>
                <w:rFonts w:hint="eastAsia" w:ascii="宋体" w:hAnsi="宋体" w:cs="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0DE9800">
            <w:pPr>
              <w:snapToGrid w:val="0"/>
              <w:spacing w:line="400" w:lineRule="exact"/>
              <w:rPr>
                <w:rFonts w:hint="eastAsia" w:ascii="宋体" w:hAnsi="宋体" w:cs="宋体"/>
                <w:szCs w:val="21"/>
              </w:rPr>
            </w:pPr>
            <w:r>
              <w:rPr>
                <w:rFonts w:hint="eastAsia" w:ascii="宋体" w:hAnsi="宋体" w:cs="宋体"/>
                <w:szCs w:val="21"/>
              </w:rPr>
              <w:t>（2）评标时突发情况的补救方案</w:t>
            </w:r>
          </w:p>
          <w:p w14:paraId="7679DA64">
            <w:pPr>
              <w:snapToGrid w:val="0"/>
              <w:spacing w:line="400" w:lineRule="exact"/>
              <w:rPr>
                <w:rFonts w:hint="eastAsia" w:ascii="宋体" w:hAnsi="宋体" w:cs="宋体"/>
                <w:szCs w:val="21"/>
              </w:rPr>
            </w:pPr>
            <w:r>
              <w:rPr>
                <w:rFonts w:hint="eastAsia" w:ascii="宋体" w:hAnsi="宋体" w:cs="宋体"/>
                <w:szCs w:val="21"/>
              </w:rPr>
              <w:t>若遇不可抗力发生（指网络瘫痪、服务器损坏、交易系统故障短期无法恢复等因素），由评标委员会开启投标人递交的全部投标文件光盘，并按光盘内容进行评审。</w:t>
            </w:r>
          </w:p>
          <w:p w14:paraId="3BBC167B">
            <w:pPr>
              <w:snapToGrid w:val="0"/>
              <w:spacing w:line="400" w:lineRule="exact"/>
              <w:rPr>
                <w:rFonts w:hint="eastAsia" w:ascii="宋体" w:hAnsi="宋体" w:cs="宋体"/>
                <w:szCs w:val="21"/>
              </w:rPr>
            </w:pPr>
            <w:r>
              <w:rPr>
                <w:rFonts w:hint="eastAsia" w:ascii="宋体" w:hAnsi="宋体" w:cs="宋体"/>
                <w:szCs w:val="21"/>
              </w:rPr>
              <w:t>（3）除发生上述情况外，开标评标均以投标人通过交易平台网上递交的电子投标文件为准。</w:t>
            </w:r>
          </w:p>
          <w:p w14:paraId="39B73E22">
            <w:pPr>
              <w:snapToGrid w:val="0"/>
              <w:spacing w:line="400" w:lineRule="exact"/>
              <w:rPr>
                <w:rFonts w:hint="eastAsia" w:ascii="宋体" w:hAnsi="宋体" w:cs="宋体"/>
                <w:szCs w:val="21"/>
              </w:rPr>
            </w:pPr>
            <w:r>
              <w:rPr>
                <w:rFonts w:hint="eastAsia" w:ascii="宋体" w:hAnsi="宋体" w:cs="宋体"/>
                <w:szCs w:val="21"/>
              </w:rPr>
              <w:t>开标时，投标人代表有权参加现场开标或在线开标，也可以自主决定不参加开标，投标人选择参加在线开标的，具体按照交易平台相关指南进行操作。</w:t>
            </w:r>
          </w:p>
          <w:p w14:paraId="45D762D6">
            <w:pPr>
              <w:snapToGrid w:val="0"/>
              <w:spacing w:line="400" w:lineRule="exact"/>
              <w:rPr>
                <w:rFonts w:hint="eastAsia" w:ascii="宋体" w:hAnsi="宋体" w:cs="宋体"/>
                <w:szCs w:val="21"/>
              </w:rPr>
            </w:pPr>
            <w:r>
              <w:rPr>
                <w:rFonts w:hint="eastAsia" w:ascii="宋体" w:hAnsi="宋体" w:cs="宋体"/>
                <w:szCs w:val="21"/>
              </w:rPr>
              <w:t>6.上述时间及地点是否有改变，请密切留意补充公告或招标答疑纪要的相关信息。</w:t>
            </w:r>
          </w:p>
        </w:tc>
      </w:tr>
      <w:tr w14:paraId="774C2D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59" w:type="dxa"/>
            <w:vAlign w:val="center"/>
          </w:tcPr>
          <w:p w14:paraId="1CE93583">
            <w:pPr>
              <w:snapToGrid w:val="0"/>
              <w:spacing w:line="400" w:lineRule="exact"/>
              <w:jc w:val="center"/>
              <w:rPr>
                <w:rFonts w:hint="eastAsia" w:ascii="宋体" w:hAnsi="宋体" w:cs="宋体"/>
                <w:szCs w:val="21"/>
              </w:rPr>
            </w:pPr>
            <w:r>
              <w:rPr>
                <w:rFonts w:hint="eastAsia" w:ascii="宋体" w:hAnsi="宋体" w:cs="宋体"/>
                <w:szCs w:val="21"/>
              </w:rPr>
              <w:t>5.2</w:t>
            </w:r>
          </w:p>
        </w:tc>
        <w:tc>
          <w:tcPr>
            <w:tcW w:w="2522" w:type="dxa"/>
            <w:vAlign w:val="center"/>
          </w:tcPr>
          <w:p w14:paraId="39B692C5">
            <w:pPr>
              <w:snapToGrid w:val="0"/>
              <w:spacing w:line="400" w:lineRule="exact"/>
              <w:jc w:val="center"/>
              <w:rPr>
                <w:rFonts w:hint="eastAsia" w:ascii="宋体" w:hAnsi="宋体" w:cs="宋体"/>
                <w:szCs w:val="21"/>
              </w:rPr>
            </w:pPr>
            <w:r>
              <w:rPr>
                <w:rFonts w:hint="eastAsia" w:ascii="宋体" w:hAnsi="宋体" w:cs="宋体"/>
                <w:szCs w:val="21"/>
              </w:rPr>
              <w:t>开标程序</w:t>
            </w:r>
          </w:p>
        </w:tc>
        <w:tc>
          <w:tcPr>
            <w:tcW w:w="6266" w:type="dxa"/>
            <w:vAlign w:val="center"/>
          </w:tcPr>
          <w:p w14:paraId="2C29618A">
            <w:pPr>
              <w:snapToGrid w:val="0"/>
              <w:spacing w:line="400" w:lineRule="exact"/>
              <w:rPr>
                <w:rFonts w:hint="eastAsia" w:ascii="宋体" w:hAnsi="宋体" w:cs="宋体"/>
                <w:szCs w:val="21"/>
              </w:rPr>
            </w:pPr>
            <w:r>
              <w:rPr>
                <w:rFonts w:hint="eastAsia" w:ascii="宋体" w:hAnsi="宋体" w:cs="宋体"/>
                <w:szCs w:val="21"/>
              </w:rPr>
              <w:t>5.2.1主持人按下列程序进行开标：</w:t>
            </w:r>
          </w:p>
          <w:p w14:paraId="4A8FBA08">
            <w:pPr>
              <w:snapToGrid w:val="0"/>
              <w:spacing w:line="400" w:lineRule="exact"/>
              <w:rPr>
                <w:rFonts w:hint="eastAsia" w:ascii="宋体" w:hAnsi="宋体" w:cs="宋体"/>
                <w:szCs w:val="21"/>
              </w:rPr>
            </w:pPr>
            <w:r>
              <w:rPr>
                <w:rFonts w:hint="eastAsia" w:ascii="宋体" w:hAnsi="宋体" w:cs="宋体"/>
                <w:szCs w:val="21"/>
              </w:rPr>
              <w:t>（1）宣布开标纪律；</w:t>
            </w:r>
          </w:p>
          <w:p w14:paraId="06E0A904">
            <w:pPr>
              <w:snapToGrid w:val="0"/>
              <w:spacing w:line="400" w:lineRule="exact"/>
              <w:rPr>
                <w:rFonts w:hint="eastAsia" w:ascii="宋体" w:hAnsi="宋体" w:cs="宋体"/>
                <w:szCs w:val="21"/>
              </w:rPr>
            </w:pPr>
            <w:r>
              <w:rPr>
                <w:rFonts w:hint="eastAsia" w:ascii="宋体" w:hAnsi="宋体" w:cs="宋体"/>
                <w:szCs w:val="21"/>
              </w:rPr>
              <w:t>（2）公布在投标截止时间前递交投标文件的投标人名称；</w:t>
            </w:r>
          </w:p>
          <w:p w14:paraId="73C0A557">
            <w:pPr>
              <w:snapToGrid w:val="0"/>
              <w:spacing w:line="400" w:lineRule="exact"/>
              <w:rPr>
                <w:rFonts w:hint="eastAsia" w:ascii="宋体" w:hAnsi="宋体" w:cs="宋体"/>
                <w:szCs w:val="21"/>
              </w:rPr>
            </w:pPr>
            <w:r>
              <w:rPr>
                <w:rFonts w:hint="eastAsia" w:ascii="宋体" w:hAnsi="宋体" w:cs="宋体"/>
                <w:szCs w:val="21"/>
              </w:rPr>
              <w:t>（3）在投标截止时间后半小时内，投标人通过递交投标文件的交易平台对已递交的电子投标文件进行远程解密。投标人完成解密后，再由招标人或招标代理进行解密。解密完成后，公布招标项目名称、投标人名称、投标保证金的递交情况、投标报价、服务期限及其他内容。未在规定时间内解密的投标文件不参与开标、评标；</w:t>
            </w:r>
          </w:p>
          <w:p w14:paraId="4093DEDC">
            <w:pPr>
              <w:snapToGrid w:val="0"/>
              <w:spacing w:line="400" w:lineRule="exact"/>
              <w:rPr>
                <w:rFonts w:hint="eastAsia" w:ascii="宋体" w:hAnsi="宋体" w:cs="宋体"/>
                <w:szCs w:val="21"/>
              </w:rPr>
            </w:pPr>
            <w:r>
              <w:rPr>
                <w:rFonts w:hint="eastAsia" w:ascii="宋体" w:hAnsi="宋体" w:cs="宋体"/>
                <w:szCs w:val="21"/>
              </w:rPr>
              <w:t>（4）招标人代表、监标人、记录人等有关人员在开标记录上签字确认；</w:t>
            </w:r>
          </w:p>
          <w:p w14:paraId="03D97943">
            <w:pPr>
              <w:snapToGrid w:val="0"/>
              <w:spacing w:line="400" w:lineRule="exact"/>
              <w:rPr>
                <w:rFonts w:hint="eastAsia" w:ascii="宋体" w:hAnsi="宋体" w:cs="宋体"/>
                <w:szCs w:val="21"/>
              </w:rPr>
            </w:pPr>
            <w:r>
              <w:rPr>
                <w:rFonts w:hint="eastAsia" w:ascii="宋体" w:hAnsi="宋体" w:cs="宋体"/>
                <w:szCs w:val="21"/>
              </w:rPr>
              <w:t>（5）开标结束。</w:t>
            </w:r>
          </w:p>
          <w:p w14:paraId="490DC2ED">
            <w:pPr>
              <w:snapToGrid w:val="0"/>
              <w:spacing w:line="400" w:lineRule="exact"/>
              <w:rPr>
                <w:rFonts w:hint="eastAsia" w:ascii="宋体" w:hAnsi="宋体" w:cs="宋体"/>
                <w:szCs w:val="21"/>
              </w:rPr>
            </w:pPr>
            <w:r>
              <w:rPr>
                <w:rFonts w:hint="eastAsia" w:ascii="宋体" w:hAnsi="宋体" w:cs="宋体"/>
                <w:szCs w:val="21"/>
              </w:rPr>
              <w:t>5.2.2 截标后，开标开始时间因故推迟的，相关评标信息仍以原</w:t>
            </w:r>
          </w:p>
          <w:p w14:paraId="2FFBD1CB">
            <w:pPr>
              <w:snapToGrid w:val="0"/>
              <w:spacing w:line="400" w:lineRule="exact"/>
              <w:rPr>
                <w:rFonts w:hint="eastAsia" w:ascii="宋体" w:hAnsi="宋体" w:cs="宋体"/>
                <w:szCs w:val="21"/>
              </w:rPr>
            </w:pPr>
            <w:r>
              <w:rPr>
                <w:rFonts w:hint="eastAsia" w:ascii="宋体" w:hAnsi="宋体" w:cs="宋体"/>
                <w:szCs w:val="21"/>
              </w:rPr>
              <w:t>定的开标开始时间的信息为准。</w:t>
            </w:r>
          </w:p>
          <w:p w14:paraId="6AAC2E76">
            <w:pPr>
              <w:snapToGrid w:val="0"/>
              <w:spacing w:line="400" w:lineRule="exact"/>
              <w:rPr>
                <w:rFonts w:hint="eastAsia" w:ascii="宋体" w:hAnsi="宋体" w:cs="宋体"/>
                <w:szCs w:val="21"/>
              </w:rPr>
            </w:pPr>
            <w:r>
              <w:rPr>
                <w:rFonts w:hint="eastAsia" w:ascii="宋体" w:hAnsi="宋体" w:cs="宋体"/>
                <w:szCs w:val="21"/>
              </w:rPr>
              <w:t>5.2.3 投标截止时间前未完成投标文件传输的或因投标人之外的原因造成投标文件未解密的，视为投标人撤回投标文件。因投标人原因造成投标文件未解密或未在规定的时间内解密的，视为撤销其投标文件。</w:t>
            </w:r>
          </w:p>
          <w:p w14:paraId="6A7F5D46">
            <w:pPr>
              <w:snapToGrid w:val="0"/>
              <w:spacing w:line="400" w:lineRule="exact"/>
              <w:rPr>
                <w:rFonts w:hint="eastAsia" w:ascii="宋体" w:hAnsi="宋体" w:cs="宋体"/>
                <w:szCs w:val="21"/>
              </w:rPr>
            </w:pPr>
            <w:r>
              <w:rPr>
                <w:rFonts w:hint="eastAsia" w:ascii="宋体" w:hAnsi="宋体" w:cs="宋体"/>
                <w:szCs w:val="21"/>
              </w:rPr>
              <w:t>5.2.4 开标方式采用电子开标模式，投标人准时在线参加开标。参加在线开标的投标人登录交易平台实时查看开标、唱标情况。交易平台生成开标记录并向社会公众公布。</w:t>
            </w:r>
          </w:p>
          <w:p w14:paraId="332A42A9">
            <w:pPr>
              <w:snapToGrid w:val="0"/>
              <w:spacing w:line="400" w:lineRule="exact"/>
              <w:rPr>
                <w:rFonts w:hint="eastAsia" w:ascii="宋体" w:hAnsi="宋体" w:cs="宋体"/>
                <w:szCs w:val="21"/>
                <w:u w:val="single"/>
              </w:rPr>
            </w:pPr>
            <w:r>
              <w:rPr>
                <w:rFonts w:hint="eastAsia" w:ascii="宋体" w:hAnsi="宋体" w:cs="宋体"/>
                <w:szCs w:val="21"/>
              </w:rPr>
              <w:t>5.2.3开标时，两个（含两个）以上的投标人加密打包投标文件电脑机器特征码一致的，不参与下一程序，并由评标委员会否决其投标。</w:t>
            </w:r>
          </w:p>
        </w:tc>
      </w:tr>
      <w:tr w14:paraId="6E4E77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959" w:type="dxa"/>
            <w:vAlign w:val="center"/>
          </w:tcPr>
          <w:p w14:paraId="4075AFDD">
            <w:pPr>
              <w:snapToGrid w:val="0"/>
              <w:spacing w:line="400" w:lineRule="exact"/>
              <w:jc w:val="center"/>
              <w:rPr>
                <w:rFonts w:hint="eastAsia" w:ascii="宋体" w:hAnsi="宋体" w:cs="宋体"/>
                <w:szCs w:val="21"/>
              </w:rPr>
            </w:pPr>
            <w:r>
              <w:rPr>
                <w:rFonts w:hint="eastAsia" w:ascii="宋体" w:hAnsi="宋体" w:cs="宋体"/>
                <w:szCs w:val="21"/>
              </w:rPr>
              <w:t>6.1.1</w:t>
            </w:r>
          </w:p>
        </w:tc>
        <w:tc>
          <w:tcPr>
            <w:tcW w:w="2522" w:type="dxa"/>
            <w:vAlign w:val="center"/>
          </w:tcPr>
          <w:p w14:paraId="7DE89204">
            <w:pPr>
              <w:snapToGrid w:val="0"/>
              <w:spacing w:line="400" w:lineRule="exact"/>
              <w:jc w:val="center"/>
              <w:rPr>
                <w:rFonts w:hint="eastAsia" w:ascii="宋体" w:hAnsi="宋体" w:cs="宋体"/>
                <w:szCs w:val="21"/>
              </w:rPr>
            </w:pPr>
            <w:r>
              <w:rPr>
                <w:rFonts w:hint="eastAsia" w:ascii="宋体" w:hAnsi="宋体" w:cs="宋体"/>
                <w:szCs w:val="21"/>
              </w:rPr>
              <w:t>评标委员会的组建</w:t>
            </w:r>
          </w:p>
        </w:tc>
        <w:tc>
          <w:tcPr>
            <w:tcW w:w="6266" w:type="dxa"/>
            <w:vAlign w:val="center"/>
          </w:tcPr>
          <w:p w14:paraId="5E369066">
            <w:pPr>
              <w:spacing w:line="400" w:lineRule="exact"/>
              <w:rPr>
                <w:rFonts w:hint="eastAsia" w:ascii="宋体" w:hAnsi="宋体" w:cs="宋体"/>
                <w:szCs w:val="21"/>
              </w:rPr>
            </w:pPr>
            <w:r>
              <w:rPr>
                <w:rFonts w:hint="eastAsia" w:ascii="宋体" w:hAnsi="宋体" w:cs="宋体"/>
                <w:szCs w:val="21"/>
              </w:rPr>
              <w:t>评标委员会构成：5人。其中招标人代表</w:t>
            </w:r>
            <w:r>
              <w:rPr>
                <w:rFonts w:ascii="宋体" w:hAnsi="宋体" w:cs="宋体"/>
                <w:szCs w:val="21"/>
              </w:rPr>
              <w:t>1</w:t>
            </w:r>
            <w:r>
              <w:rPr>
                <w:rFonts w:hint="eastAsia" w:ascii="宋体" w:hAnsi="宋体" w:cs="宋体"/>
                <w:szCs w:val="21"/>
              </w:rPr>
              <w:t>人，专家</w:t>
            </w:r>
            <w:r>
              <w:rPr>
                <w:rFonts w:ascii="宋体" w:hAnsi="宋体" w:cs="宋体"/>
                <w:szCs w:val="21"/>
              </w:rPr>
              <w:t>4</w:t>
            </w:r>
            <w:r>
              <w:rPr>
                <w:rFonts w:hint="eastAsia" w:ascii="宋体" w:hAnsi="宋体" w:cs="宋体"/>
                <w:szCs w:val="21"/>
              </w:rPr>
              <w:t>人；专家全部在广东省综合评标评审专家库中随机抽取。</w:t>
            </w:r>
          </w:p>
        </w:tc>
      </w:tr>
      <w:tr w14:paraId="55762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959" w:type="dxa"/>
            <w:vAlign w:val="center"/>
          </w:tcPr>
          <w:p w14:paraId="533B859F">
            <w:pPr>
              <w:snapToGrid w:val="0"/>
              <w:spacing w:line="400" w:lineRule="exact"/>
              <w:jc w:val="center"/>
              <w:rPr>
                <w:rFonts w:hint="eastAsia" w:ascii="宋体" w:hAnsi="宋体" w:cs="宋体"/>
                <w:szCs w:val="21"/>
              </w:rPr>
            </w:pPr>
            <w:r>
              <w:rPr>
                <w:rFonts w:hint="eastAsia" w:ascii="宋体" w:hAnsi="宋体" w:cs="宋体"/>
                <w:szCs w:val="21"/>
              </w:rPr>
              <w:t>6.3.2</w:t>
            </w:r>
          </w:p>
        </w:tc>
        <w:tc>
          <w:tcPr>
            <w:tcW w:w="2522" w:type="dxa"/>
            <w:vAlign w:val="center"/>
          </w:tcPr>
          <w:p w14:paraId="2D81FDB4">
            <w:pPr>
              <w:snapToGrid w:val="0"/>
              <w:spacing w:line="400" w:lineRule="exact"/>
              <w:jc w:val="center"/>
              <w:rPr>
                <w:rFonts w:hint="eastAsia" w:ascii="宋体" w:hAnsi="宋体" w:cs="宋体"/>
                <w:szCs w:val="21"/>
              </w:rPr>
            </w:pPr>
            <w:r>
              <w:rPr>
                <w:rFonts w:hint="eastAsia" w:ascii="宋体" w:hAnsi="宋体" w:cs="宋体"/>
                <w:szCs w:val="21"/>
              </w:rPr>
              <w:t>评标委员会推荐中标候选人的人数</w:t>
            </w:r>
          </w:p>
        </w:tc>
        <w:tc>
          <w:tcPr>
            <w:tcW w:w="6266" w:type="dxa"/>
            <w:vAlign w:val="center"/>
          </w:tcPr>
          <w:p w14:paraId="6EEEAD2B">
            <w:pPr>
              <w:snapToGrid w:val="0"/>
              <w:spacing w:line="400" w:lineRule="exact"/>
              <w:rPr>
                <w:rFonts w:hint="eastAsia" w:ascii="宋体" w:hAnsi="宋体" w:cs="宋体"/>
                <w:szCs w:val="21"/>
              </w:rPr>
            </w:pPr>
            <w:r>
              <w:rPr>
                <w:rFonts w:hint="eastAsia" w:ascii="宋体" w:hAnsi="宋体" w:cs="宋体"/>
                <w:szCs w:val="21"/>
              </w:rPr>
              <w:t>3名</w:t>
            </w:r>
          </w:p>
        </w:tc>
      </w:tr>
      <w:tr w14:paraId="2C1052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2" w:hRule="atLeast"/>
        </w:trPr>
        <w:tc>
          <w:tcPr>
            <w:tcW w:w="959" w:type="dxa"/>
            <w:vAlign w:val="center"/>
          </w:tcPr>
          <w:p w14:paraId="31F9C240">
            <w:pPr>
              <w:snapToGrid w:val="0"/>
              <w:spacing w:line="400" w:lineRule="exact"/>
              <w:jc w:val="center"/>
              <w:rPr>
                <w:rFonts w:hint="eastAsia" w:ascii="宋体" w:hAnsi="宋体" w:cs="宋体"/>
                <w:szCs w:val="21"/>
              </w:rPr>
            </w:pPr>
            <w:r>
              <w:rPr>
                <w:rFonts w:hint="eastAsia" w:ascii="宋体" w:hAnsi="宋体" w:cs="宋体"/>
                <w:szCs w:val="21"/>
              </w:rPr>
              <w:t>7.1</w:t>
            </w:r>
          </w:p>
        </w:tc>
        <w:tc>
          <w:tcPr>
            <w:tcW w:w="2522" w:type="dxa"/>
            <w:vAlign w:val="center"/>
          </w:tcPr>
          <w:p w14:paraId="559DE7DE">
            <w:pPr>
              <w:snapToGrid w:val="0"/>
              <w:spacing w:line="400" w:lineRule="exact"/>
              <w:jc w:val="center"/>
              <w:rPr>
                <w:rFonts w:hint="eastAsia" w:ascii="宋体" w:hAnsi="宋体" w:cs="宋体"/>
                <w:szCs w:val="21"/>
              </w:rPr>
            </w:pPr>
            <w:r>
              <w:rPr>
                <w:rFonts w:hint="eastAsia" w:ascii="宋体" w:hAnsi="宋体" w:cs="宋体"/>
                <w:szCs w:val="21"/>
              </w:rPr>
              <w:t>中标候选人公示媒介及期限</w:t>
            </w:r>
          </w:p>
        </w:tc>
        <w:tc>
          <w:tcPr>
            <w:tcW w:w="6266" w:type="dxa"/>
            <w:vAlign w:val="center"/>
          </w:tcPr>
          <w:p w14:paraId="25D50897">
            <w:pPr>
              <w:wordWrap w:val="0"/>
              <w:spacing w:line="400" w:lineRule="exact"/>
              <w:rPr>
                <w:rFonts w:hint="eastAsia" w:ascii="宋体" w:hAnsi="宋体" w:cs="宋体"/>
                <w:szCs w:val="21"/>
                <w:u w:val="single"/>
              </w:rPr>
            </w:pPr>
            <w:r>
              <w:rPr>
                <w:rFonts w:hint="eastAsia" w:ascii="宋体" w:hAnsi="宋体" w:cs="宋体"/>
                <w:szCs w:val="21"/>
              </w:rPr>
              <w:t>公示媒介：</w:t>
            </w:r>
            <w:r>
              <w:rPr>
                <w:rFonts w:hint="eastAsia" w:ascii="宋体" w:hAnsi="宋体" w:cs="宋体"/>
                <w:szCs w:val="21"/>
                <w:lang w:val="zh-CN"/>
              </w:rPr>
              <w:t>广州交易集团有限公司</w:t>
            </w:r>
            <w:r>
              <w:rPr>
                <w:rFonts w:hint="eastAsia" w:ascii="宋体" w:hAnsi="宋体" w:cs="宋体"/>
                <w:szCs w:val="21"/>
              </w:rPr>
              <w:t>（</w:t>
            </w:r>
            <w:r>
              <w:rPr>
                <w:rFonts w:hint="eastAsia" w:ascii="宋体" w:hAnsi="宋体" w:cs="宋体"/>
                <w:szCs w:val="21"/>
                <w:lang w:val="zh-CN"/>
              </w:rPr>
              <w:t>广州公共资源交易中心</w:t>
            </w:r>
            <w:r>
              <w:rPr>
                <w:rFonts w:hint="eastAsia" w:ascii="宋体" w:hAnsi="宋体" w:cs="宋体"/>
                <w:szCs w:val="21"/>
              </w:rPr>
              <w:t>）</w:t>
            </w:r>
            <w:r>
              <w:rPr>
                <w:rFonts w:ascii="宋体" w:hAnsi="宋体" w:cs="宋体"/>
                <w:szCs w:val="21"/>
                <w:lang w:val="zh-CN"/>
              </w:rPr>
              <w:t>网</w:t>
            </w:r>
            <w:r>
              <w:rPr>
                <w:rFonts w:hint="eastAsia" w:ascii="宋体" w:hAnsi="宋体" w:cs="宋体"/>
                <w:szCs w:val="21"/>
              </w:rPr>
              <w:t>、广东省招标投标监管网、中国招标投标公共服务平台。</w:t>
            </w:r>
          </w:p>
          <w:p w14:paraId="78B753A1">
            <w:pPr>
              <w:snapToGrid w:val="0"/>
              <w:spacing w:line="400" w:lineRule="exact"/>
              <w:ind w:right="106"/>
              <w:rPr>
                <w:rFonts w:hint="eastAsia" w:ascii="宋体" w:hAnsi="宋体" w:cs="宋体"/>
                <w:szCs w:val="21"/>
              </w:rPr>
            </w:pPr>
            <w:r>
              <w:rPr>
                <w:rFonts w:hint="eastAsia" w:ascii="宋体" w:hAnsi="宋体" w:cs="宋体"/>
                <w:szCs w:val="21"/>
              </w:rPr>
              <w:t>公示期限：3 日（公示期间的最后1天应当为工作日，否则将公示期的最后1天顺延至下一个工作日）</w:t>
            </w:r>
          </w:p>
        </w:tc>
      </w:tr>
      <w:tr w14:paraId="0AE556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trPr>
        <w:tc>
          <w:tcPr>
            <w:tcW w:w="959" w:type="dxa"/>
            <w:vAlign w:val="center"/>
          </w:tcPr>
          <w:p w14:paraId="093350B0">
            <w:pPr>
              <w:snapToGrid w:val="0"/>
              <w:spacing w:line="400" w:lineRule="exact"/>
              <w:jc w:val="center"/>
              <w:rPr>
                <w:rFonts w:hint="eastAsia" w:ascii="宋体" w:hAnsi="宋体" w:cs="宋体"/>
                <w:szCs w:val="21"/>
              </w:rPr>
            </w:pPr>
            <w:r>
              <w:rPr>
                <w:rFonts w:hint="eastAsia" w:ascii="宋体" w:hAnsi="宋体" w:cs="宋体"/>
                <w:szCs w:val="21"/>
              </w:rPr>
              <w:t>7.4</w:t>
            </w:r>
          </w:p>
        </w:tc>
        <w:tc>
          <w:tcPr>
            <w:tcW w:w="2522" w:type="dxa"/>
            <w:vAlign w:val="center"/>
          </w:tcPr>
          <w:p w14:paraId="10AB2032">
            <w:pPr>
              <w:snapToGrid w:val="0"/>
              <w:spacing w:line="400" w:lineRule="exact"/>
              <w:jc w:val="center"/>
              <w:rPr>
                <w:rFonts w:hint="eastAsia" w:ascii="宋体" w:hAnsi="宋体" w:cs="宋体"/>
                <w:szCs w:val="21"/>
              </w:rPr>
            </w:pPr>
            <w:r>
              <w:rPr>
                <w:rFonts w:hint="eastAsia" w:ascii="宋体" w:hAnsi="宋体" w:cs="宋体"/>
                <w:szCs w:val="21"/>
              </w:rPr>
              <w:t>是否授权评标委员会确定中标人</w:t>
            </w:r>
          </w:p>
        </w:tc>
        <w:tc>
          <w:tcPr>
            <w:tcW w:w="6266" w:type="dxa"/>
            <w:vAlign w:val="center"/>
          </w:tcPr>
          <w:p w14:paraId="0FFED0BE">
            <w:pPr>
              <w:snapToGrid w:val="0"/>
              <w:spacing w:line="400" w:lineRule="exact"/>
              <w:ind w:right="106"/>
              <w:rPr>
                <w:rFonts w:hint="eastAsia" w:ascii="宋体" w:hAnsi="宋体" w:cs="宋体"/>
                <w:szCs w:val="21"/>
              </w:rPr>
            </w:pPr>
            <w:r>
              <w:rPr>
                <w:rFonts w:hint="eastAsia" w:ascii="宋体" w:hAnsi="宋体" w:cs="宋体"/>
                <w:szCs w:val="21"/>
              </w:rPr>
              <w:t>□是</w:t>
            </w:r>
          </w:p>
          <w:p w14:paraId="3D9AD3CD">
            <w:pPr>
              <w:snapToGrid w:val="0"/>
              <w:spacing w:line="400" w:lineRule="exact"/>
              <w:ind w:right="106"/>
              <w:rPr>
                <w:rFonts w:hint="eastAsia" w:ascii="宋体" w:hAnsi="宋体" w:cs="宋体"/>
                <w:szCs w:val="21"/>
              </w:rPr>
            </w:pPr>
            <w:r>
              <w:rPr>
                <w:rFonts w:hint="eastAsia" w:ascii="宋体" w:hAnsi="宋体" w:cs="宋体"/>
                <w:szCs w:val="21"/>
              </w:rPr>
              <w:t>☑否</w:t>
            </w:r>
          </w:p>
          <w:p w14:paraId="77BC43F3">
            <w:pPr>
              <w:snapToGrid w:val="0"/>
              <w:spacing w:line="400" w:lineRule="exact"/>
              <w:ind w:right="106"/>
              <w:rPr>
                <w:rFonts w:hint="eastAsia" w:ascii="宋体" w:hAnsi="宋体" w:cs="宋体"/>
                <w:szCs w:val="21"/>
              </w:rPr>
            </w:pPr>
            <w:r>
              <w:rPr>
                <w:rFonts w:hint="eastAsia" w:ascii="宋体" w:hAnsi="宋体" w:cs="宋体"/>
                <w:szCs w:val="21"/>
              </w:rPr>
              <w:t>1.招标人依据评标委员会推荐的中标候选人确定中标人。</w:t>
            </w:r>
          </w:p>
          <w:p w14:paraId="0C87B160">
            <w:pPr>
              <w:snapToGrid w:val="0"/>
              <w:spacing w:line="400" w:lineRule="exact"/>
              <w:ind w:right="106"/>
              <w:rPr>
                <w:rFonts w:hint="eastAsia" w:ascii="宋体" w:hAnsi="宋体" w:cs="宋体"/>
                <w:szCs w:val="21"/>
              </w:rPr>
            </w:pPr>
            <w:r>
              <w:rPr>
                <w:rFonts w:hint="eastAsia" w:ascii="宋体" w:hAnsi="宋体" w:cs="宋体"/>
                <w:szCs w:val="21"/>
              </w:rPr>
              <w:t>2.依法必须进行公开招标的项目，招标人确定排名第一的中标候选人为中标人。</w:t>
            </w:r>
          </w:p>
          <w:p w14:paraId="4CAC5929">
            <w:pPr>
              <w:snapToGrid w:val="0"/>
              <w:spacing w:line="400" w:lineRule="exact"/>
              <w:ind w:right="106"/>
              <w:rPr>
                <w:rFonts w:hint="eastAsia" w:ascii="宋体" w:hAnsi="宋体" w:cs="宋体"/>
                <w:szCs w:val="21"/>
              </w:rPr>
            </w:pPr>
            <w:r>
              <w:rPr>
                <w:rFonts w:hint="eastAsia" w:ascii="宋体" w:hAnsi="宋体" w:cs="宋体"/>
                <w:szCs w:val="21"/>
              </w:rPr>
              <w:t>3.排名第一的中标候选人放弃中标、或被取消中标资格，或因不可抗力提出不能履行合同，或者招标文件规定应当提交履约担保而在规定的期限内未能提交的，招标人可以按照中标候选人顺序依次上升替补定标，以此类推。</w:t>
            </w:r>
          </w:p>
        </w:tc>
      </w:tr>
      <w:tr w14:paraId="19391B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15" w:hRule="atLeast"/>
        </w:trPr>
        <w:tc>
          <w:tcPr>
            <w:tcW w:w="959" w:type="dxa"/>
            <w:vAlign w:val="center"/>
          </w:tcPr>
          <w:p w14:paraId="1B45BF69">
            <w:pPr>
              <w:snapToGrid w:val="0"/>
              <w:spacing w:line="400" w:lineRule="exact"/>
              <w:jc w:val="center"/>
              <w:rPr>
                <w:rFonts w:hint="eastAsia" w:ascii="宋体" w:hAnsi="宋体" w:cs="宋体"/>
                <w:szCs w:val="21"/>
              </w:rPr>
            </w:pPr>
            <w:r>
              <w:rPr>
                <w:rFonts w:hint="eastAsia" w:ascii="宋体" w:hAnsi="宋体" w:cs="宋体"/>
                <w:szCs w:val="21"/>
              </w:rPr>
              <w:t>7.6.1</w:t>
            </w:r>
          </w:p>
        </w:tc>
        <w:tc>
          <w:tcPr>
            <w:tcW w:w="2522" w:type="dxa"/>
            <w:vAlign w:val="center"/>
          </w:tcPr>
          <w:p w14:paraId="5DCCE0C8">
            <w:pPr>
              <w:snapToGrid w:val="0"/>
              <w:spacing w:line="400" w:lineRule="exact"/>
              <w:jc w:val="center"/>
              <w:rPr>
                <w:rFonts w:hint="eastAsia" w:ascii="宋体" w:hAnsi="宋体" w:cs="宋体"/>
                <w:szCs w:val="21"/>
              </w:rPr>
            </w:pPr>
            <w:r>
              <w:rPr>
                <w:rFonts w:hint="eastAsia" w:ascii="宋体" w:hAnsi="宋体" w:cs="宋体"/>
                <w:szCs w:val="21"/>
              </w:rPr>
              <w:t>履约保证金</w:t>
            </w:r>
          </w:p>
        </w:tc>
        <w:tc>
          <w:tcPr>
            <w:tcW w:w="6266" w:type="dxa"/>
            <w:vAlign w:val="center"/>
          </w:tcPr>
          <w:p w14:paraId="17D836FE">
            <w:pPr>
              <w:pStyle w:val="15"/>
              <w:topLinePunct/>
              <w:spacing w:line="400" w:lineRule="exact"/>
              <w:rPr>
                <w:rFonts w:hint="eastAsia" w:hAnsi="宋体" w:cs="宋体"/>
                <w:sz w:val="21"/>
                <w:szCs w:val="21"/>
              </w:rPr>
            </w:pPr>
            <w:r>
              <w:rPr>
                <w:rFonts w:hint="eastAsia" w:hAnsi="宋体" w:cs="宋体"/>
                <w:sz w:val="21"/>
                <w:szCs w:val="21"/>
              </w:rPr>
              <w:t>是否要求中标人提交履约保证金：</w:t>
            </w:r>
          </w:p>
          <w:p w14:paraId="5CC27C0C">
            <w:pPr>
              <w:spacing w:line="400" w:lineRule="exact"/>
              <w:rPr>
                <w:rFonts w:hint="eastAsia" w:ascii="宋体" w:hAnsi="宋体" w:cs="宋体"/>
                <w:szCs w:val="21"/>
                <w:u w:val="single"/>
              </w:rPr>
            </w:pPr>
            <w:r>
              <w:rPr>
                <w:rFonts w:hint="eastAsia" w:ascii="宋体" w:hAnsi="宋体" w:cs="宋体"/>
                <w:szCs w:val="21"/>
              </w:rPr>
              <w:t>☑要求，履约保证金的形式：</w:t>
            </w:r>
            <w:r>
              <w:rPr>
                <w:rFonts w:hint="eastAsia" w:ascii="宋体" w:hAnsi="宋体"/>
              </w:rPr>
              <w:t>中标人根据自身情况，自主选择提供履约保证金的形式。担保内容、担保范围、担保金额、担保要求等须按合同约定格式。</w:t>
            </w:r>
          </w:p>
          <w:p w14:paraId="2C1DC708">
            <w:pPr>
              <w:spacing w:line="400" w:lineRule="exact"/>
              <w:ind w:firstLine="840" w:firstLineChars="400"/>
              <w:rPr>
                <w:rFonts w:hint="eastAsia" w:ascii="宋体" w:hAnsi="宋体" w:cs="宋体"/>
                <w:szCs w:val="21"/>
                <w:u w:val="single"/>
              </w:rPr>
            </w:pPr>
            <w:r>
              <w:rPr>
                <w:rFonts w:hint="eastAsia" w:ascii="宋体" w:hAnsi="宋体" w:cs="宋体"/>
                <w:szCs w:val="21"/>
              </w:rPr>
              <w:t>履约保证金的金额：</w:t>
            </w:r>
            <w:r>
              <w:rPr>
                <w:rFonts w:hint="eastAsia" w:ascii="宋体" w:hAnsi="宋体"/>
              </w:rPr>
              <w:t>中标价款的5%</w:t>
            </w:r>
          </w:p>
          <w:p w14:paraId="0D693C40">
            <w:pPr>
              <w:spacing w:line="400" w:lineRule="exact"/>
              <w:rPr>
                <w:rFonts w:hint="eastAsia" w:ascii="宋体" w:hAnsi="宋体" w:cs="宋体"/>
                <w:szCs w:val="21"/>
              </w:rPr>
            </w:pPr>
            <w:r>
              <w:rPr>
                <w:rFonts w:hint="eastAsia" w:ascii="宋体" w:hAnsi="宋体" w:cs="宋体"/>
                <w:szCs w:val="21"/>
              </w:rPr>
              <w:t>□不要求</w:t>
            </w:r>
          </w:p>
        </w:tc>
      </w:tr>
      <w:tr w14:paraId="69E351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trPr>
        <w:tc>
          <w:tcPr>
            <w:tcW w:w="959" w:type="dxa"/>
            <w:vAlign w:val="center"/>
          </w:tcPr>
          <w:p w14:paraId="3EE1A6F7">
            <w:pPr>
              <w:snapToGrid w:val="0"/>
              <w:spacing w:line="400" w:lineRule="exact"/>
              <w:jc w:val="center"/>
              <w:rPr>
                <w:rFonts w:hint="eastAsia" w:ascii="宋体" w:hAnsi="宋体" w:cs="宋体"/>
                <w:szCs w:val="21"/>
              </w:rPr>
            </w:pPr>
            <w:r>
              <w:rPr>
                <w:rFonts w:hint="eastAsia" w:ascii="宋体" w:hAnsi="宋体" w:cs="宋体"/>
                <w:szCs w:val="21"/>
              </w:rPr>
              <w:t>9</w:t>
            </w:r>
          </w:p>
        </w:tc>
        <w:tc>
          <w:tcPr>
            <w:tcW w:w="2522" w:type="dxa"/>
            <w:vAlign w:val="center"/>
          </w:tcPr>
          <w:p w14:paraId="71CF2FEA">
            <w:pPr>
              <w:snapToGrid w:val="0"/>
              <w:spacing w:line="400" w:lineRule="exact"/>
              <w:jc w:val="center"/>
              <w:rPr>
                <w:rFonts w:hint="eastAsia" w:ascii="宋体" w:hAnsi="宋体" w:cs="宋体"/>
                <w:szCs w:val="21"/>
              </w:rPr>
            </w:pPr>
            <w:r>
              <w:rPr>
                <w:rFonts w:hint="eastAsia" w:ascii="宋体" w:hAnsi="宋体" w:cs="宋体"/>
                <w:szCs w:val="21"/>
              </w:rPr>
              <w:t>是否采用电子招标投标</w:t>
            </w:r>
          </w:p>
        </w:tc>
        <w:tc>
          <w:tcPr>
            <w:tcW w:w="6266" w:type="dxa"/>
            <w:vAlign w:val="center"/>
          </w:tcPr>
          <w:p w14:paraId="346E0A36">
            <w:pPr>
              <w:spacing w:line="400" w:lineRule="exact"/>
              <w:rPr>
                <w:rFonts w:hint="eastAsia" w:ascii="宋体" w:hAnsi="宋体" w:cs="宋体"/>
                <w:szCs w:val="21"/>
              </w:rPr>
            </w:pPr>
            <w:r>
              <w:rPr>
                <w:rFonts w:hint="eastAsia" w:ascii="宋体" w:hAnsi="宋体" w:cs="宋体"/>
                <w:szCs w:val="21"/>
              </w:rPr>
              <w:t>□否</w:t>
            </w:r>
          </w:p>
          <w:p w14:paraId="7C8A8A29">
            <w:pPr>
              <w:spacing w:line="400" w:lineRule="exact"/>
              <w:ind w:firstLine="4" w:firstLineChars="2"/>
              <w:rPr>
                <w:rFonts w:hint="eastAsia" w:ascii="宋体" w:hAnsi="宋体" w:cs="宋体"/>
                <w:szCs w:val="21"/>
              </w:rPr>
            </w:pPr>
            <w:r>
              <w:rPr>
                <w:rFonts w:hint="eastAsia" w:ascii="宋体" w:hAnsi="宋体" w:cs="宋体"/>
                <w:szCs w:val="21"/>
              </w:rPr>
              <w:t>☑是，具体要求：本招标项目采用电子招标投标方式，按照广州交易集团有限公司（广州公共资源交易中心）网站关于全流程电子化项目的相关指南进行操作</w:t>
            </w:r>
          </w:p>
        </w:tc>
      </w:tr>
      <w:tr w14:paraId="51869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959" w:type="dxa"/>
            <w:vAlign w:val="center"/>
          </w:tcPr>
          <w:p w14:paraId="50AF6A72">
            <w:pPr>
              <w:snapToGrid w:val="0"/>
              <w:spacing w:line="400" w:lineRule="exact"/>
              <w:jc w:val="center"/>
              <w:rPr>
                <w:rFonts w:hint="eastAsia" w:ascii="宋体" w:hAnsi="宋体" w:cs="宋体"/>
                <w:szCs w:val="21"/>
              </w:rPr>
            </w:pPr>
            <w:r>
              <w:rPr>
                <w:rFonts w:hint="eastAsia" w:ascii="宋体" w:hAnsi="宋体" w:cs="宋体"/>
                <w:szCs w:val="21"/>
              </w:rPr>
              <w:t>10</w:t>
            </w:r>
          </w:p>
        </w:tc>
        <w:tc>
          <w:tcPr>
            <w:tcW w:w="2522" w:type="dxa"/>
            <w:vAlign w:val="center"/>
          </w:tcPr>
          <w:p w14:paraId="74936B7B">
            <w:pPr>
              <w:snapToGrid w:val="0"/>
              <w:spacing w:line="400" w:lineRule="exact"/>
              <w:jc w:val="center"/>
              <w:rPr>
                <w:rFonts w:hint="eastAsia" w:ascii="宋体" w:hAnsi="宋体" w:cs="宋体"/>
                <w:szCs w:val="21"/>
              </w:rPr>
            </w:pPr>
            <w:r>
              <w:rPr>
                <w:rFonts w:hint="eastAsia" w:ascii="宋体" w:hAnsi="宋体" w:cs="宋体"/>
                <w:szCs w:val="21"/>
              </w:rPr>
              <w:t>需要补充的其他内容</w:t>
            </w:r>
          </w:p>
        </w:tc>
        <w:tc>
          <w:tcPr>
            <w:tcW w:w="6266" w:type="dxa"/>
            <w:vAlign w:val="center"/>
          </w:tcPr>
          <w:p w14:paraId="568F463E">
            <w:pPr>
              <w:snapToGrid w:val="0"/>
              <w:spacing w:line="400" w:lineRule="exact"/>
              <w:rPr>
                <w:rFonts w:hint="eastAsia" w:ascii="宋体" w:hAnsi="宋体" w:cs="宋体"/>
                <w:szCs w:val="21"/>
                <w:u w:val="single"/>
              </w:rPr>
            </w:pPr>
            <w:r>
              <w:rPr>
                <w:rFonts w:hint="eastAsia" w:ascii="宋体" w:hAnsi="宋体" w:cs="宋体"/>
                <w:szCs w:val="21"/>
              </w:rPr>
              <w:t>/</w:t>
            </w:r>
          </w:p>
        </w:tc>
      </w:tr>
      <w:tr w14:paraId="689D4B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959" w:type="dxa"/>
            <w:vAlign w:val="center"/>
          </w:tcPr>
          <w:p w14:paraId="342AFA21">
            <w:pPr>
              <w:snapToGrid w:val="0"/>
              <w:spacing w:line="400" w:lineRule="exact"/>
              <w:jc w:val="center"/>
              <w:rPr>
                <w:rFonts w:hint="eastAsia" w:ascii="宋体" w:hAnsi="宋体" w:cs="宋体"/>
                <w:szCs w:val="21"/>
              </w:rPr>
            </w:pPr>
            <w:r>
              <w:rPr>
                <w:rFonts w:hint="eastAsia" w:ascii="宋体" w:hAnsi="宋体" w:cs="宋体"/>
                <w:szCs w:val="21"/>
              </w:rPr>
              <w:t>10.1</w:t>
            </w:r>
          </w:p>
        </w:tc>
        <w:tc>
          <w:tcPr>
            <w:tcW w:w="2522" w:type="dxa"/>
            <w:vAlign w:val="center"/>
          </w:tcPr>
          <w:p w14:paraId="6FCA8E3D">
            <w:pPr>
              <w:spacing w:line="400" w:lineRule="exact"/>
              <w:jc w:val="center"/>
              <w:rPr>
                <w:rFonts w:hint="eastAsia" w:ascii="宋体" w:hAnsi="宋体" w:cs="宋体"/>
                <w:szCs w:val="21"/>
              </w:rPr>
            </w:pPr>
            <w:r>
              <w:rPr>
                <w:rFonts w:hint="eastAsia" w:ascii="宋体" w:hAnsi="宋体" w:cs="宋体"/>
                <w:szCs w:val="21"/>
              </w:rPr>
              <w:t>其他费用</w:t>
            </w:r>
          </w:p>
        </w:tc>
        <w:tc>
          <w:tcPr>
            <w:tcW w:w="6266" w:type="dxa"/>
            <w:vAlign w:val="center"/>
          </w:tcPr>
          <w:p w14:paraId="48BFBA96">
            <w:pPr>
              <w:numPr>
                <w:ilvl w:val="255"/>
                <w:numId w:val="0"/>
              </w:numPr>
              <w:spacing w:line="400" w:lineRule="exact"/>
              <w:rPr>
                <w:rFonts w:hint="eastAsia" w:ascii="宋体" w:hAnsi="宋体" w:cs="宋体"/>
                <w:szCs w:val="21"/>
              </w:rPr>
            </w:pPr>
            <w:r>
              <w:rPr>
                <w:rFonts w:hint="eastAsia" w:ascii="宋体" w:hAnsi="宋体" w:cs="宋体"/>
                <w:szCs w:val="21"/>
              </w:rPr>
              <w:t>1.中标人必须按照招标代理机构的通知及时地向广州交易集团有限公司（广州公共资源交易中心）缴纳公共资源交易服务费，向广州交易集团有限公司（广州公共资源交易中心）索取发票，并在取得发票后及时告知招标代理机构。（该公共资源交易服务费具体收费标准投标人可以在广州交易集团有限公司（广州公共资源交易中心）网站查阅，如有变更以广州交易集团有限公司（广州公共资源交易中心）最新发布的标准为准）。</w:t>
            </w:r>
          </w:p>
          <w:p w14:paraId="7E65F337">
            <w:pPr>
              <w:numPr>
                <w:ilvl w:val="255"/>
                <w:numId w:val="0"/>
              </w:numPr>
              <w:spacing w:line="400" w:lineRule="exact"/>
              <w:rPr>
                <w:rFonts w:hint="eastAsia" w:ascii="宋体" w:hAnsi="宋体" w:cs="宋体"/>
                <w:szCs w:val="21"/>
              </w:rPr>
            </w:pPr>
            <w:r>
              <w:rPr>
                <w:rFonts w:hint="eastAsia" w:ascii="宋体" w:hAnsi="宋体" w:cs="宋体"/>
                <w:szCs w:val="21"/>
              </w:rPr>
              <w:t>2.中标人须向招标代理机构缴纳招标代理服务费：</w:t>
            </w:r>
          </w:p>
          <w:p w14:paraId="2830864F">
            <w:pPr>
              <w:numPr>
                <w:ilvl w:val="255"/>
                <w:numId w:val="0"/>
              </w:numPr>
              <w:spacing w:line="400" w:lineRule="exact"/>
              <w:rPr>
                <w:rFonts w:hint="eastAsia" w:ascii="宋体" w:hAnsi="宋体" w:cs="宋体"/>
                <w:szCs w:val="21"/>
              </w:rPr>
            </w:pPr>
            <w:r>
              <w:rPr>
                <w:rFonts w:hint="eastAsia" w:ascii="宋体" w:hAnsi="宋体" w:cs="宋体"/>
                <w:szCs w:val="21"/>
              </w:rPr>
              <w:t>招标代理服务费用包含在投标报价中。招标代理服务费参照原国家计委《招标代理服务收费管理暂行办法》（计价格〔2002〕1980号）规定的标准和方法，以中标人的中标价为基数按“服务类”计算招标代理服务费，并下浮2</w:t>
            </w:r>
            <w:r>
              <w:rPr>
                <w:rFonts w:ascii="宋体" w:hAnsi="宋体" w:cs="宋体"/>
                <w:szCs w:val="21"/>
              </w:rPr>
              <w:t>2.2</w:t>
            </w:r>
            <w:r>
              <w:rPr>
                <w:rFonts w:hint="eastAsia" w:ascii="宋体" w:hAnsi="宋体" w:cs="宋体"/>
                <w:szCs w:val="21"/>
              </w:rPr>
              <w:t>%。</w:t>
            </w:r>
          </w:p>
        </w:tc>
      </w:tr>
      <w:tr w14:paraId="744A3F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6" w:hRule="atLeast"/>
        </w:trPr>
        <w:tc>
          <w:tcPr>
            <w:tcW w:w="959" w:type="dxa"/>
            <w:vAlign w:val="center"/>
          </w:tcPr>
          <w:p w14:paraId="7577C5E0">
            <w:pPr>
              <w:snapToGrid w:val="0"/>
              <w:spacing w:line="400" w:lineRule="exact"/>
              <w:jc w:val="center"/>
              <w:rPr>
                <w:rFonts w:hint="eastAsia" w:ascii="宋体" w:hAnsi="宋体" w:cs="宋体"/>
                <w:szCs w:val="21"/>
              </w:rPr>
            </w:pPr>
            <w:r>
              <w:rPr>
                <w:rFonts w:hint="eastAsia" w:ascii="宋体" w:hAnsi="宋体" w:cs="宋体"/>
                <w:szCs w:val="21"/>
              </w:rPr>
              <w:t>10.2</w:t>
            </w:r>
          </w:p>
        </w:tc>
        <w:tc>
          <w:tcPr>
            <w:tcW w:w="2522" w:type="dxa"/>
            <w:vAlign w:val="center"/>
          </w:tcPr>
          <w:p w14:paraId="0EEF1458">
            <w:pPr>
              <w:spacing w:line="400" w:lineRule="exact"/>
              <w:jc w:val="center"/>
              <w:rPr>
                <w:rFonts w:hint="eastAsia" w:ascii="宋体" w:hAnsi="宋体" w:cs="宋体"/>
                <w:szCs w:val="21"/>
              </w:rPr>
            </w:pPr>
            <w:r>
              <w:rPr>
                <w:rFonts w:hint="eastAsia" w:ascii="宋体" w:hAnsi="宋体" w:cs="宋体"/>
                <w:szCs w:val="21"/>
              </w:rPr>
              <w:t>招标失败的情形</w:t>
            </w:r>
          </w:p>
        </w:tc>
        <w:tc>
          <w:tcPr>
            <w:tcW w:w="6266" w:type="dxa"/>
            <w:vAlign w:val="center"/>
          </w:tcPr>
          <w:p w14:paraId="04EC3217">
            <w:pPr>
              <w:snapToGrid w:val="0"/>
              <w:spacing w:line="400" w:lineRule="exact"/>
              <w:rPr>
                <w:rFonts w:hint="eastAsia" w:ascii="宋体" w:hAnsi="宋体" w:cs="宋体"/>
                <w:kern w:val="0"/>
                <w:szCs w:val="21"/>
              </w:rPr>
            </w:pPr>
            <w:r>
              <w:rPr>
                <w:rFonts w:hint="eastAsia" w:ascii="宋体" w:hAnsi="宋体" w:cs="宋体"/>
                <w:szCs w:val="21"/>
              </w:rPr>
              <w:t>本项目采用资格后审方式，满足资格审查合格条件或通过初步评审的投标申请人不足3名时为招标失败。招标人分析招标失败原因，修正招标方案，报有关管理部门核准后，重新组织招标。</w:t>
            </w:r>
          </w:p>
        </w:tc>
      </w:tr>
      <w:tr w14:paraId="316FB8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959" w:type="dxa"/>
            <w:vAlign w:val="center"/>
          </w:tcPr>
          <w:p w14:paraId="5F7B6BDB">
            <w:pPr>
              <w:snapToGrid w:val="0"/>
              <w:spacing w:line="400" w:lineRule="exact"/>
              <w:jc w:val="center"/>
              <w:rPr>
                <w:rFonts w:hint="eastAsia" w:ascii="宋体" w:hAnsi="宋体" w:cs="宋体"/>
                <w:szCs w:val="21"/>
              </w:rPr>
            </w:pPr>
            <w:r>
              <w:rPr>
                <w:rFonts w:hint="eastAsia" w:ascii="宋体" w:hAnsi="宋体" w:cs="宋体"/>
                <w:szCs w:val="21"/>
              </w:rPr>
              <w:t>10.3</w:t>
            </w:r>
          </w:p>
        </w:tc>
        <w:tc>
          <w:tcPr>
            <w:tcW w:w="2522" w:type="dxa"/>
            <w:vAlign w:val="center"/>
          </w:tcPr>
          <w:p w14:paraId="1CE58DB2">
            <w:pPr>
              <w:spacing w:line="400" w:lineRule="exact"/>
              <w:jc w:val="center"/>
              <w:rPr>
                <w:rFonts w:hint="eastAsia" w:ascii="宋体" w:hAnsi="宋体" w:cs="宋体"/>
                <w:szCs w:val="21"/>
              </w:rPr>
            </w:pPr>
            <w:r>
              <w:rPr>
                <w:rFonts w:hint="eastAsia" w:ascii="宋体" w:hAnsi="宋体" w:cs="宋体"/>
                <w:szCs w:val="21"/>
              </w:rPr>
              <w:t>中标候选人公示要求</w:t>
            </w:r>
          </w:p>
        </w:tc>
        <w:tc>
          <w:tcPr>
            <w:tcW w:w="6266" w:type="dxa"/>
            <w:vAlign w:val="center"/>
          </w:tcPr>
          <w:p w14:paraId="2D79B70A">
            <w:pPr>
              <w:snapToGrid w:val="0"/>
              <w:spacing w:line="400" w:lineRule="exact"/>
              <w:rPr>
                <w:rFonts w:hint="eastAsia" w:ascii="宋体" w:hAnsi="宋体" w:cs="宋体"/>
                <w:szCs w:val="21"/>
              </w:rPr>
            </w:pPr>
            <w:r>
              <w:rPr>
                <w:rFonts w:hint="eastAsia" w:ascii="宋体" w:hAnsi="宋体" w:cs="宋体"/>
                <w:szCs w:val="21"/>
              </w:rPr>
              <w:t>投标人通过本项目的资格审查或成为本项目中标候选人，须同意并授招标人将其响应招标文件资格能力条件（资质、营业执照等证书名称、等级、编号，人员、业绩）、投标文件商务部分（报价清单、技术方案等涉及商业秘密的内容除外）等资料进行公示。</w:t>
            </w:r>
          </w:p>
        </w:tc>
      </w:tr>
      <w:tr w14:paraId="553F73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0" w:hRule="atLeast"/>
        </w:trPr>
        <w:tc>
          <w:tcPr>
            <w:tcW w:w="959" w:type="dxa"/>
            <w:vAlign w:val="center"/>
          </w:tcPr>
          <w:p w14:paraId="25F86884">
            <w:pPr>
              <w:snapToGrid w:val="0"/>
              <w:spacing w:line="400" w:lineRule="exact"/>
              <w:jc w:val="center"/>
              <w:rPr>
                <w:rFonts w:hint="eastAsia" w:ascii="宋体" w:hAnsi="宋体" w:cs="宋体"/>
                <w:szCs w:val="21"/>
              </w:rPr>
            </w:pPr>
            <w:r>
              <w:rPr>
                <w:rFonts w:hint="eastAsia" w:ascii="宋体" w:hAnsi="宋体" w:cs="宋体"/>
                <w:szCs w:val="21"/>
              </w:rPr>
              <w:t>10.4</w:t>
            </w:r>
          </w:p>
        </w:tc>
        <w:tc>
          <w:tcPr>
            <w:tcW w:w="2522" w:type="dxa"/>
            <w:vAlign w:val="center"/>
          </w:tcPr>
          <w:p w14:paraId="45CE5A35">
            <w:pPr>
              <w:spacing w:line="400" w:lineRule="exact"/>
              <w:jc w:val="center"/>
              <w:rPr>
                <w:rFonts w:hint="eastAsia" w:ascii="宋体" w:hAnsi="宋体" w:cs="宋体"/>
                <w:szCs w:val="21"/>
              </w:rPr>
            </w:pPr>
            <w:r>
              <w:rPr>
                <w:rFonts w:hint="eastAsia" w:ascii="宋体" w:hAnsi="宋体" w:cs="宋体"/>
                <w:szCs w:val="21"/>
              </w:rPr>
              <w:t>补交纸质投标文件</w:t>
            </w:r>
          </w:p>
        </w:tc>
        <w:tc>
          <w:tcPr>
            <w:tcW w:w="6266" w:type="dxa"/>
            <w:vAlign w:val="center"/>
          </w:tcPr>
          <w:p w14:paraId="18677D52">
            <w:pPr>
              <w:snapToGrid w:val="0"/>
              <w:spacing w:line="400" w:lineRule="exact"/>
              <w:rPr>
                <w:rFonts w:hint="eastAsia" w:ascii="宋体" w:hAnsi="宋体" w:cs="宋体"/>
                <w:szCs w:val="21"/>
              </w:rPr>
            </w:pPr>
            <w:r>
              <w:rPr>
                <w:rFonts w:hint="eastAsia" w:ascii="宋体" w:hAnsi="宋体" w:cs="宋体"/>
                <w:szCs w:val="21"/>
              </w:rPr>
              <w:t>中标人在领取中标通知书前，须按招标人要求向招标人提供盖章的纸质版投标文件（内容与交易平台网上递交的电子投标文件一致）5套（1正4副）及电子文件光盘2份。</w:t>
            </w:r>
          </w:p>
        </w:tc>
      </w:tr>
      <w:tr w14:paraId="33089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0" w:hRule="atLeast"/>
        </w:trPr>
        <w:tc>
          <w:tcPr>
            <w:tcW w:w="959" w:type="dxa"/>
            <w:vAlign w:val="center"/>
          </w:tcPr>
          <w:p w14:paraId="7E2BBA63">
            <w:pPr>
              <w:snapToGrid w:val="0"/>
              <w:spacing w:line="4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0.5</w:t>
            </w:r>
          </w:p>
        </w:tc>
        <w:tc>
          <w:tcPr>
            <w:tcW w:w="8788" w:type="dxa"/>
            <w:gridSpan w:val="2"/>
            <w:vAlign w:val="center"/>
          </w:tcPr>
          <w:p w14:paraId="6E9A5DAD">
            <w:pPr>
              <w:snapToGrid w:val="0"/>
              <w:spacing w:line="400" w:lineRule="exact"/>
              <w:rPr>
                <w:rFonts w:hint="eastAsia" w:ascii="宋体" w:hAnsi="宋体" w:cs="宋体"/>
                <w:szCs w:val="21"/>
              </w:rPr>
            </w:pPr>
            <w:r>
              <w:rPr>
                <w:rFonts w:hint="eastAsia" w:ascii="宋体" w:hAnsi="宋体" w:cs="宋体"/>
              </w:rPr>
              <w:t>本项目</w:t>
            </w:r>
            <w:r>
              <w:rPr>
                <w:rFonts w:hint="eastAsia" w:ascii="宋体" w:hAnsi="宋体" w:cs="宋体"/>
                <w:bCs/>
                <w:szCs w:val="21"/>
              </w:rPr>
              <w:t>工程造价咨询服务费</w:t>
            </w:r>
            <w:r>
              <w:rPr>
                <w:rFonts w:hint="eastAsia" w:ascii="宋体" w:hAnsi="宋体" w:cs="宋体"/>
              </w:rPr>
              <w:t>（合同价）以财政部门审定的</w:t>
            </w:r>
            <w:r>
              <w:rPr>
                <w:rFonts w:hint="eastAsia" w:ascii="宋体" w:hAnsi="宋体" w:cs="宋体"/>
                <w:bCs/>
                <w:szCs w:val="21"/>
              </w:rPr>
              <w:t>工程造价咨询服务费</w:t>
            </w:r>
            <w:r>
              <w:rPr>
                <w:rFonts w:hint="eastAsia" w:ascii="宋体" w:hAnsi="宋体" w:cs="宋体"/>
              </w:rPr>
              <w:t>预算价为准，最终结算价以财政部门审定的</w:t>
            </w:r>
            <w:r>
              <w:rPr>
                <w:rFonts w:hint="eastAsia" w:ascii="宋体" w:hAnsi="宋体" w:cs="宋体"/>
                <w:bCs/>
                <w:szCs w:val="21"/>
              </w:rPr>
              <w:t>工程造价咨询服务费</w:t>
            </w:r>
            <w:r>
              <w:rPr>
                <w:rFonts w:hint="eastAsia" w:ascii="宋体" w:hAnsi="宋体" w:cs="宋体"/>
              </w:rPr>
              <w:t>结算价为准。中标人的中标金额（合同暂定价）、中标下浮率只作为计算支付招标代理费和履约保证金的依据。</w:t>
            </w:r>
          </w:p>
        </w:tc>
      </w:tr>
    </w:tbl>
    <w:p w14:paraId="6C8E0CE3">
      <w:pPr>
        <w:spacing w:line="360" w:lineRule="auto"/>
        <w:rPr>
          <w:rFonts w:hint="eastAsia" w:ascii="宋体" w:hAnsi="宋体" w:cs="宋体"/>
          <w:szCs w:val="21"/>
        </w:rPr>
      </w:pPr>
    </w:p>
    <w:p w14:paraId="209149D1">
      <w:pPr>
        <w:spacing w:line="360" w:lineRule="auto"/>
        <w:rPr>
          <w:rFonts w:hint="eastAsia" w:ascii="宋体" w:hAnsi="宋体" w:cs="宋体"/>
          <w:szCs w:val="21"/>
        </w:rPr>
      </w:pPr>
    </w:p>
    <w:p w14:paraId="00C99964">
      <w:pPr>
        <w:spacing w:line="360" w:lineRule="auto"/>
        <w:rPr>
          <w:rFonts w:hint="eastAsia" w:ascii="宋体" w:hAnsi="宋体" w:cs="宋体"/>
          <w:szCs w:val="21"/>
        </w:rPr>
      </w:pPr>
    </w:p>
    <w:p w14:paraId="510E4939">
      <w:pPr>
        <w:spacing w:line="360" w:lineRule="auto"/>
        <w:rPr>
          <w:rFonts w:hint="eastAsia" w:ascii="宋体" w:hAnsi="宋体" w:cs="宋体"/>
          <w:szCs w:val="21"/>
        </w:rPr>
      </w:pPr>
    </w:p>
    <w:p w14:paraId="2C1BFCE1">
      <w:pPr>
        <w:spacing w:line="360" w:lineRule="auto"/>
        <w:rPr>
          <w:rFonts w:hint="eastAsia" w:ascii="宋体" w:hAnsi="宋体" w:cs="宋体"/>
          <w:szCs w:val="21"/>
        </w:rPr>
      </w:pPr>
    </w:p>
    <w:p w14:paraId="48C11BA1">
      <w:pPr>
        <w:spacing w:line="360" w:lineRule="auto"/>
        <w:rPr>
          <w:rFonts w:hint="eastAsia" w:ascii="宋体" w:hAnsi="宋体" w:cs="宋体"/>
          <w:szCs w:val="21"/>
        </w:rPr>
      </w:pPr>
    </w:p>
    <w:p w14:paraId="334DCBCD">
      <w:pPr>
        <w:spacing w:line="360" w:lineRule="auto"/>
        <w:rPr>
          <w:rFonts w:hint="eastAsia" w:ascii="宋体" w:hAnsi="宋体" w:cs="宋体"/>
          <w:szCs w:val="21"/>
        </w:rPr>
      </w:pPr>
    </w:p>
    <w:p w14:paraId="4A9048EB">
      <w:pPr>
        <w:spacing w:line="360" w:lineRule="auto"/>
        <w:rPr>
          <w:rFonts w:hint="eastAsia" w:ascii="宋体" w:hAnsi="宋体" w:cs="宋体"/>
          <w:szCs w:val="21"/>
        </w:rPr>
      </w:pPr>
    </w:p>
    <w:p w14:paraId="1C4A4A39">
      <w:pPr>
        <w:spacing w:line="360" w:lineRule="auto"/>
        <w:rPr>
          <w:rFonts w:hint="eastAsia" w:ascii="宋体" w:hAnsi="宋体" w:cs="宋体"/>
          <w:szCs w:val="21"/>
        </w:rPr>
      </w:pPr>
    </w:p>
    <w:p w14:paraId="690E20EE">
      <w:pPr>
        <w:spacing w:line="360" w:lineRule="auto"/>
        <w:rPr>
          <w:rFonts w:hint="eastAsia" w:ascii="宋体" w:hAnsi="宋体" w:cs="宋体"/>
          <w:szCs w:val="21"/>
        </w:rPr>
      </w:pPr>
    </w:p>
    <w:p w14:paraId="5E123B74">
      <w:pPr>
        <w:spacing w:line="360" w:lineRule="auto"/>
        <w:rPr>
          <w:rFonts w:hint="eastAsia" w:ascii="宋体" w:hAnsi="宋体" w:cs="宋体"/>
          <w:szCs w:val="21"/>
        </w:rPr>
      </w:pPr>
    </w:p>
    <w:p w14:paraId="7C7FA7AE">
      <w:pPr>
        <w:spacing w:line="360" w:lineRule="auto"/>
        <w:rPr>
          <w:rFonts w:hint="eastAsia" w:ascii="宋体" w:hAnsi="宋体" w:cs="宋体"/>
          <w:szCs w:val="21"/>
        </w:rPr>
      </w:pPr>
    </w:p>
    <w:p w14:paraId="4850B68C">
      <w:pPr>
        <w:spacing w:line="360" w:lineRule="auto"/>
        <w:rPr>
          <w:rFonts w:hint="eastAsia" w:ascii="宋体" w:hAnsi="宋体" w:cs="宋体"/>
          <w:szCs w:val="21"/>
        </w:rPr>
      </w:pPr>
    </w:p>
    <w:p w14:paraId="5B77E7E8">
      <w:pPr>
        <w:spacing w:line="360" w:lineRule="auto"/>
        <w:rPr>
          <w:rFonts w:hint="eastAsia" w:ascii="宋体" w:hAnsi="宋体" w:cs="宋体"/>
          <w:szCs w:val="21"/>
        </w:rPr>
      </w:pPr>
    </w:p>
    <w:p w14:paraId="2208A153">
      <w:pPr>
        <w:spacing w:line="360" w:lineRule="auto"/>
        <w:rPr>
          <w:rFonts w:hint="eastAsia" w:ascii="宋体" w:hAnsi="宋体" w:cs="宋体"/>
          <w:szCs w:val="21"/>
        </w:rPr>
      </w:pPr>
    </w:p>
    <w:p w14:paraId="4021B229">
      <w:pPr>
        <w:spacing w:line="360" w:lineRule="auto"/>
        <w:rPr>
          <w:rFonts w:hint="eastAsia" w:ascii="宋体" w:hAnsi="宋体" w:cs="宋体"/>
          <w:szCs w:val="21"/>
        </w:rPr>
      </w:pPr>
    </w:p>
    <w:p w14:paraId="67BCB3E5">
      <w:pPr>
        <w:spacing w:line="360" w:lineRule="auto"/>
        <w:rPr>
          <w:rFonts w:hint="eastAsia" w:ascii="宋体" w:hAnsi="宋体" w:cs="宋体"/>
          <w:szCs w:val="21"/>
        </w:rPr>
      </w:pPr>
    </w:p>
    <w:p w14:paraId="4D4E52B3">
      <w:pPr>
        <w:spacing w:line="360" w:lineRule="auto"/>
        <w:ind w:right="-20"/>
        <w:jc w:val="left"/>
        <w:outlineLvl w:val="1"/>
        <w:rPr>
          <w:rFonts w:hint="eastAsia" w:ascii="宋体" w:hAnsi="宋体" w:cs="宋体"/>
          <w:spacing w:val="1"/>
          <w:szCs w:val="21"/>
        </w:rPr>
      </w:pPr>
      <w:r>
        <w:rPr>
          <w:rFonts w:hint="eastAsia" w:ascii="宋体" w:hAnsi="宋体" w:cs="宋体"/>
          <w:b/>
          <w:bCs/>
          <w:spacing w:val="1"/>
          <w:position w:val="-1"/>
          <w:szCs w:val="21"/>
        </w:rPr>
        <w:t>1</w:t>
      </w:r>
      <w:r>
        <w:rPr>
          <w:rFonts w:hint="eastAsia" w:ascii="宋体" w:hAnsi="宋体" w:cs="宋体"/>
          <w:b/>
          <w:bCs/>
          <w:position w:val="-1"/>
          <w:szCs w:val="21"/>
        </w:rPr>
        <w:t>.</w:t>
      </w:r>
      <w:r>
        <w:rPr>
          <w:rFonts w:hint="eastAsia" w:ascii="宋体" w:hAnsi="宋体" w:cs="宋体"/>
          <w:b/>
          <w:bCs/>
          <w:spacing w:val="2"/>
          <w:position w:val="-1"/>
          <w:szCs w:val="21"/>
        </w:rPr>
        <w:t>总则</w:t>
      </w:r>
    </w:p>
    <w:p w14:paraId="50C77631">
      <w:pPr>
        <w:spacing w:line="360" w:lineRule="auto"/>
        <w:ind w:right="-20"/>
        <w:jc w:val="left"/>
        <w:rPr>
          <w:rFonts w:hint="eastAsia" w:ascii="宋体" w:hAnsi="宋体" w:cs="宋体"/>
          <w:b/>
          <w:bCs/>
          <w:szCs w:val="21"/>
        </w:rPr>
      </w:pPr>
      <w:r>
        <w:rPr>
          <w:rFonts w:hint="eastAsia" w:ascii="宋体" w:hAnsi="宋体" w:cs="宋体"/>
          <w:b/>
          <w:bCs/>
          <w:spacing w:val="1"/>
          <w:szCs w:val="21"/>
        </w:rPr>
        <w:t>1</w:t>
      </w:r>
      <w:r>
        <w:rPr>
          <w:rFonts w:hint="eastAsia" w:ascii="宋体" w:hAnsi="宋体" w:cs="宋体"/>
          <w:b/>
          <w:bCs/>
          <w:szCs w:val="21"/>
        </w:rPr>
        <w:t>.1招标项目</w:t>
      </w:r>
      <w:r>
        <w:rPr>
          <w:rFonts w:hint="eastAsia" w:ascii="宋体" w:hAnsi="宋体" w:cs="宋体"/>
          <w:b/>
          <w:bCs/>
          <w:spacing w:val="-3"/>
          <w:szCs w:val="21"/>
        </w:rPr>
        <w:t>概</w:t>
      </w:r>
      <w:r>
        <w:rPr>
          <w:rFonts w:hint="eastAsia" w:ascii="宋体" w:hAnsi="宋体" w:cs="宋体"/>
          <w:b/>
          <w:bCs/>
          <w:szCs w:val="21"/>
        </w:rPr>
        <w:t>况</w:t>
      </w:r>
    </w:p>
    <w:p w14:paraId="0F0E157D">
      <w:pPr>
        <w:spacing w:line="360" w:lineRule="auto"/>
        <w:ind w:left="100" w:right="42" w:firstLine="420"/>
        <w:jc w:val="left"/>
        <w:rPr>
          <w:rFonts w:hint="eastAsia" w:ascii="宋体" w:hAnsi="宋体" w:cs="宋体"/>
          <w:szCs w:val="21"/>
        </w:rPr>
      </w:pPr>
      <w:r>
        <w:rPr>
          <w:rFonts w:hint="eastAsia" w:ascii="宋体" w:hAnsi="宋体" w:cs="宋体"/>
          <w:szCs w:val="21"/>
        </w:rPr>
        <w:t>1.1.1根</w:t>
      </w:r>
      <w:r>
        <w:rPr>
          <w:rFonts w:hint="eastAsia" w:ascii="宋体" w:hAnsi="宋体" w:cs="宋体"/>
          <w:spacing w:val="-10"/>
          <w:szCs w:val="21"/>
        </w:rPr>
        <w:t>据</w:t>
      </w:r>
      <w:r>
        <w:rPr>
          <w:rFonts w:hint="eastAsia" w:ascii="宋体" w:hAnsi="宋体" w:cs="宋体"/>
          <w:szCs w:val="21"/>
        </w:rPr>
        <w:t>《</w:t>
      </w:r>
      <w:r>
        <w:rPr>
          <w:rFonts w:hint="eastAsia" w:ascii="宋体" w:hAnsi="宋体" w:cs="宋体"/>
          <w:spacing w:val="-2"/>
          <w:szCs w:val="21"/>
        </w:rPr>
        <w:t>中</w:t>
      </w:r>
      <w:r>
        <w:rPr>
          <w:rFonts w:hint="eastAsia" w:ascii="宋体" w:hAnsi="宋体" w:cs="宋体"/>
          <w:szCs w:val="21"/>
        </w:rPr>
        <w:t>华</w:t>
      </w:r>
      <w:r>
        <w:rPr>
          <w:rFonts w:hint="eastAsia" w:ascii="宋体" w:hAnsi="宋体" w:cs="宋体"/>
          <w:spacing w:val="-2"/>
          <w:szCs w:val="21"/>
        </w:rPr>
        <w:t>人</w:t>
      </w:r>
      <w:r>
        <w:rPr>
          <w:rFonts w:hint="eastAsia" w:ascii="宋体" w:hAnsi="宋体" w:cs="宋体"/>
          <w:szCs w:val="21"/>
        </w:rPr>
        <w:t>民</w:t>
      </w:r>
      <w:r>
        <w:rPr>
          <w:rFonts w:hint="eastAsia" w:ascii="宋体" w:hAnsi="宋体" w:cs="宋体"/>
          <w:spacing w:val="-2"/>
          <w:szCs w:val="21"/>
        </w:rPr>
        <w:t>共和</w:t>
      </w:r>
      <w:r>
        <w:rPr>
          <w:rFonts w:hint="eastAsia" w:ascii="宋体" w:hAnsi="宋体" w:cs="宋体"/>
          <w:szCs w:val="21"/>
        </w:rPr>
        <w:t>国招</w:t>
      </w:r>
      <w:r>
        <w:rPr>
          <w:rFonts w:hint="eastAsia" w:ascii="宋体" w:hAnsi="宋体" w:cs="宋体"/>
          <w:spacing w:val="-2"/>
          <w:szCs w:val="21"/>
        </w:rPr>
        <w:t>标</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法》、</w:t>
      </w:r>
      <w:r>
        <w:rPr>
          <w:rFonts w:hint="eastAsia" w:ascii="宋体" w:hAnsi="宋体" w:cs="宋体"/>
          <w:spacing w:val="-2"/>
          <w:szCs w:val="21"/>
        </w:rPr>
        <w:t>《</w:t>
      </w:r>
      <w:r>
        <w:rPr>
          <w:rFonts w:hint="eastAsia" w:ascii="宋体" w:hAnsi="宋体" w:cs="宋体"/>
          <w:szCs w:val="21"/>
        </w:rPr>
        <w:t>中</w:t>
      </w:r>
      <w:r>
        <w:rPr>
          <w:rFonts w:hint="eastAsia" w:ascii="宋体" w:hAnsi="宋体" w:cs="宋体"/>
          <w:spacing w:val="-2"/>
          <w:szCs w:val="21"/>
        </w:rPr>
        <w:t>华人</w:t>
      </w:r>
      <w:r>
        <w:rPr>
          <w:rFonts w:hint="eastAsia" w:ascii="宋体" w:hAnsi="宋体" w:cs="宋体"/>
          <w:szCs w:val="21"/>
        </w:rPr>
        <w:t>民共</w:t>
      </w:r>
      <w:r>
        <w:rPr>
          <w:rFonts w:hint="eastAsia" w:ascii="宋体" w:hAnsi="宋体" w:cs="宋体"/>
          <w:spacing w:val="-2"/>
          <w:szCs w:val="21"/>
        </w:rPr>
        <w:t>和</w:t>
      </w:r>
      <w:r>
        <w:rPr>
          <w:rFonts w:hint="eastAsia" w:ascii="宋体" w:hAnsi="宋体" w:cs="宋体"/>
          <w:szCs w:val="21"/>
        </w:rPr>
        <w:t>国</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法</w:t>
      </w:r>
      <w:r>
        <w:rPr>
          <w:rFonts w:hint="eastAsia" w:ascii="宋体" w:hAnsi="宋体" w:cs="宋体"/>
          <w:szCs w:val="21"/>
        </w:rPr>
        <w:t>实</w:t>
      </w:r>
      <w:r>
        <w:rPr>
          <w:rFonts w:hint="eastAsia" w:ascii="宋体" w:hAnsi="宋体" w:cs="宋体"/>
          <w:spacing w:val="-2"/>
          <w:szCs w:val="21"/>
        </w:rPr>
        <w:t>施</w:t>
      </w:r>
      <w:r>
        <w:rPr>
          <w:rFonts w:hint="eastAsia" w:ascii="宋体" w:hAnsi="宋体" w:cs="宋体"/>
          <w:szCs w:val="21"/>
        </w:rPr>
        <w:t>条</w:t>
      </w:r>
      <w:r>
        <w:rPr>
          <w:rFonts w:hint="eastAsia" w:ascii="宋体" w:hAnsi="宋体" w:cs="宋体"/>
          <w:spacing w:val="-2"/>
          <w:szCs w:val="21"/>
        </w:rPr>
        <w:t>例</w:t>
      </w:r>
      <w:r>
        <w:rPr>
          <w:rFonts w:hint="eastAsia" w:ascii="宋体" w:hAnsi="宋体" w:cs="宋体"/>
          <w:spacing w:val="-7"/>
          <w:szCs w:val="21"/>
        </w:rPr>
        <w:t>》</w:t>
      </w:r>
      <w:r>
        <w:rPr>
          <w:rFonts w:hint="eastAsia" w:ascii="宋体" w:hAnsi="宋体" w:cs="宋体"/>
          <w:spacing w:val="-2"/>
          <w:szCs w:val="21"/>
        </w:rPr>
        <w:t>等</w:t>
      </w:r>
      <w:r>
        <w:rPr>
          <w:rFonts w:hint="eastAsia" w:ascii="宋体" w:hAnsi="宋体" w:cs="宋体"/>
          <w:szCs w:val="21"/>
        </w:rPr>
        <w:t>有关法律</w:t>
      </w:r>
      <w:r>
        <w:rPr>
          <w:rFonts w:hint="eastAsia" w:ascii="宋体" w:hAnsi="宋体" w:cs="宋体"/>
          <w:spacing w:val="-2"/>
          <w:szCs w:val="21"/>
        </w:rPr>
        <w:t>、</w:t>
      </w:r>
      <w:r>
        <w:rPr>
          <w:rFonts w:hint="eastAsia" w:ascii="宋体" w:hAnsi="宋体" w:cs="宋体"/>
          <w:szCs w:val="21"/>
        </w:rPr>
        <w:t>法</w:t>
      </w:r>
      <w:r>
        <w:rPr>
          <w:rFonts w:hint="eastAsia" w:ascii="宋体" w:hAnsi="宋体" w:cs="宋体"/>
          <w:spacing w:val="-2"/>
          <w:szCs w:val="21"/>
        </w:rPr>
        <w:t>规</w:t>
      </w:r>
      <w:r>
        <w:rPr>
          <w:rFonts w:hint="eastAsia" w:ascii="宋体" w:hAnsi="宋体" w:cs="宋体"/>
          <w:szCs w:val="21"/>
        </w:rPr>
        <w:t>和</w:t>
      </w:r>
      <w:r>
        <w:rPr>
          <w:rFonts w:hint="eastAsia" w:ascii="宋体" w:hAnsi="宋体" w:cs="宋体"/>
          <w:spacing w:val="-2"/>
          <w:szCs w:val="21"/>
        </w:rPr>
        <w:t>规</w:t>
      </w:r>
      <w:r>
        <w:rPr>
          <w:rFonts w:hint="eastAsia" w:ascii="宋体" w:hAnsi="宋体" w:cs="宋体"/>
          <w:szCs w:val="21"/>
        </w:rPr>
        <w:t>章</w:t>
      </w:r>
      <w:r>
        <w:rPr>
          <w:rFonts w:hint="eastAsia" w:ascii="宋体" w:hAnsi="宋体" w:cs="宋体"/>
          <w:spacing w:val="-2"/>
          <w:szCs w:val="21"/>
        </w:rPr>
        <w:t>的</w:t>
      </w:r>
      <w:r>
        <w:rPr>
          <w:rFonts w:hint="eastAsia" w:ascii="宋体" w:hAnsi="宋体" w:cs="宋体"/>
          <w:szCs w:val="21"/>
        </w:rPr>
        <w:t>规</w:t>
      </w:r>
      <w:r>
        <w:rPr>
          <w:rFonts w:hint="eastAsia" w:ascii="宋体" w:hAnsi="宋体" w:cs="宋体"/>
          <w:spacing w:val="-2"/>
          <w:szCs w:val="21"/>
        </w:rPr>
        <w:t>定</w:t>
      </w:r>
      <w:r>
        <w:rPr>
          <w:rFonts w:hint="eastAsia" w:ascii="宋体" w:hAnsi="宋体" w:cs="宋体"/>
          <w:szCs w:val="21"/>
        </w:rPr>
        <w:t>，本</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项</w:t>
      </w:r>
      <w:r>
        <w:rPr>
          <w:rFonts w:hint="eastAsia" w:ascii="宋体" w:hAnsi="宋体" w:cs="宋体"/>
          <w:szCs w:val="21"/>
        </w:rPr>
        <w:t>目</w:t>
      </w:r>
      <w:r>
        <w:rPr>
          <w:rFonts w:hint="eastAsia" w:ascii="宋体" w:hAnsi="宋体" w:cs="宋体"/>
          <w:spacing w:val="-2"/>
          <w:szCs w:val="21"/>
        </w:rPr>
        <w:t>已</w:t>
      </w:r>
      <w:r>
        <w:rPr>
          <w:rFonts w:hint="eastAsia" w:ascii="宋体" w:hAnsi="宋体" w:cs="宋体"/>
          <w:szCs w:val="21"/>
        </w:rPr>
        <w:t>具</w:t>
      </w:r>
      <w:r>
        <w:rPr>
          <w:rFonts w:hint="eastAsia" w:ascii="宋体" w:hAnsi="宋体" w:cs="宋体"/>
          <w:spacing w:val="-2"/>
          <w:szCs w:val="21"/>
        </w:rPr>
        <w:t>备</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条件</w:t>
      </w:r>
      <w:r>
        <w:rPr>
          <w:rFonts w:hint="eastAsia" w:ascii="宋体" w:hAnsi="宋体" w:cs="宋体"/>
          <w:spacing w:val="-2"/>
          <w:szCs w:val="21"/>
        </w:rPr>
        <w:t>，</w:t>
      </w:r>
      <w:r>
        <w:rPr>
          <w:rFonts w:hint="eastAsia" w:ascii="宋体" w:hAnsi="宋体" w:cs="宋体"/>
          <w:szCs w:val="21"/>
        </w:rPr>
        <w:t>现</w:t>
      </w:r>
      <w:r>
        <w:rPr>
          <w:rFonts w:hint="eastAsia" w:ascii="宋体" w:hAnsi="宋体" w:cs="宋体"/>
          <w:spacing w:val="-2"/>
          <w:szCs w:val="21"/>
        </w:rPr>
        <w:t>对</w:t>
      </w:r>
      <w:r>
        <w:rPr>
          <w:rFonts w:hint="eastAsia" w:ascii="宋体" w:hAnsi="宋体" w:cs="宋体"/>
          <w:szCs w:val="21"/>
        </w:rPr>
        <w:t>本项目进</w:t>
      </w:r>
      <w:r>
        <w:rPr>
          <w:rFonts w:hint="eastAsia" w:ascii="宋体" w:hAnsi="宋体" w:cs="宋体"/>
          <w:spacing w:val="-2"/>
          <w:szCs w:val="21"/>
        </w:rPr>
        <w:t>行</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w:t>
      </w:r>
    </w:p>
    <w:p w14:paraId="2A5B0E2A">
      <w:pPr>
        <w:spacing w:before="11" w:line="360" w:lineRule="auto"/>
        <w:ind w:left="520" w:right="-20"/>
        <w:jc w:val="left"/>
        <w:rPr>
          <w:rFonts w:hint="eastAsia" w:ascii="宋体" w:hAnsi="宋体" w:cs="宋体"/>
          <w:szCs w:val="21"/>
        </w:rPr>
      </w:pPr>
      <w:r>
        <w:rPr>
          <w:rFonts w:hint="eastAsia" w:ascii="宋体" w:hAnsi="宋体" w:cs="宋体"/>
          <w:szCs w:val="21"/>
        </w:rPr>
        <w:t>1.1.2招</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w:t>
      </w:r>
      <w:r>
        <w:rPr>
          <w:rFonts w:hint="eastAsia" w:ascii="宋体" w:hAnsi="宋体" w:cs="宋体"/>
          <w:szCs w:val="21"/>
        </w:rPr>
        <w:t>见</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人须</w:t>
      </w:r>
      <w:r>
        <w:rPr>
          <w:rFonts w:hint="eastAsia" w:ascii="宋体" w:hAnsi="宋体" w:cs="宋体"/>
          <w:szCs w:val="21"/>
        </w:rPr>
        <w:t>知前</w:t>
      </w:r>
      <w:r>
        <w:rPr>
          <w:rFonts w:hint="eastAsia" w:ascii="宋体" w:hAnsi="宋体" w:cs="宋体"/>
          <w:spacing w:val="-2"/>
          <w:szCs w:val="21"/>
        </w:rPr>
        <w:t>附</w:t>
      </w:r>
      <w:r>
        <w:rPr>
          <w:rFonts w:hint="eastAsia" w:ascii="宋体" w:hAnsi="宋体" w:cs="宋体"/>
          <w:szCs w:val="21"/>
        </w:rPr>
        <w:t>表。</w:t>
      </w:r>
    </w:p>
    <w:p w14:paraId="023B2C1E">
      <w:pPr>
        <w:spacing w:before="40" w:line="360" w:lineRule="auto"/>
        <w:ind w:left="520" w:right="-20"/>
        <w:jc w:val="left"/>
        <w:rPr>
          <w:rFonts w:hint="eastAsia" w:ascii="宋体" w:hAnsi="宋体" w:cs="宋体"/>
          <w:szCs w:val="21"/>
        </w:rPr>
      </w:pPr>
      <w:r>
        <w:rPr>
          <w:rFonts w:hint="eastAsia" w:ascii="宋体" w:hAnsi="宋体" w:cs="宋体"/>
          <w:szCs w:val="21"/>
        </w:rPr>
        <w:t>1.1.3招</w:t>
      </w:r>
      <w:r>
        <w:rPr>
          <w:rFonts w:hint="eastAsia" w:ascii="宋体" w:hAnsi="宋体" w:cs="宋体"/>
          <w:spacing w:val="-2"/>
          <w:szCs w:val="21"/>
        </w:rPr>
        <w:t>标</w:t>
      </w:r>
      <w:r>
        <w:rPr>
          <w:rFonts w:hint="eastAsia" w:ascii="宋体" w:hAnsi="宋体" w:cs="宋体"/>
          <w:szCs w:val="21"/>
        </w:rPr>
        <w:t>代</w:t>
      </w:r>
      <w:r>
        <w:rPr>
          <w:rFonts w:hint="eastAsia" w:ascii="宋体" w:hAnsi="宋体" w:cs="宋体"/>
          <w:spacing w:val="-2"/>
          <w:szCs w:val="21"/>
        </w:rPr>
        <w:t>理</w:t>
      </w:r>
      <w:r>
        <w:rPr>
          <w:rFonts w:hint="eastAsia" w:ascii="宋体" w:hAnsi="宋体" w:cs="宋体"/>
          <w:szCs w:val="21"/>
        </w:rPr>
        <w:t>机</w:t>
      </w:r>
      <w:r>
        <w:rPr>
          <w:rFonts w:hint="eastAsia" w:ascii="宋体" w:hAnsi="宋体" w:cs="宋体"/>
          <w:spacing w:val="-2"/>
          <w:szCs w:val="21"/>
        </w:rPr>
        <w:t>构</w:t>
      </w:r>
      <w:r>
        <w:rPr>
          <w:rFonts w:hint="eastAsia" w:ascii="宋体" w:hAnsi="宋体" w:cs="宋体"/>
          <w:szCs w:val="21"/>
        </w:rPr>
        <w:t>：</w:t>
      </w:r>
      <w:r>
        <w:rPr>
          <w:rFonts w:hint="eastAsia" w:ascii="宋体" w:hAnsi="宋体" w:cs="宋体"/>
          <w:spacing w:val="-2"/>
          <w:szCs w:val="21"/>
        </w:rPr>
        <w:t>见投</w:t>
      </w:r>
      <w:r>
        <w:rPr>
          <w:rFonts w:hint="eastAsia" w:ascii="宋体" w:hAnsi="宋体" w:cs="宋体"/>
          <w:szCs w:val="21"/>
        </w:rPr>
        <w:t>标人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3318199F">
      <w:pPr>
        <w:spacing w:before="37" w:line="360" w:lineRule="auto"/>
        <w:ind w:left="520" w:right="-20"/>
        <w:jc w:val="left"/>
        <w:rPr>
          <w:rFonts w:hint="eastAsia" w:ascii="宋体" w:hAnsi="宋体" w:cs="宋体"/>
          <w:szCs w:val="21"/>
        </w:rPr>
      </w:pPr>
      <w:r>
        <w:rPr>
          <w:rFonts w:hint="eastAsia" w:ascii="宋体" w:hAnsi="宋体" w:cs="宋体"/>
          <w:szCs w:val="21"/>
        </w:rPr>
        <w:t>1.1.4招</w:t>
      </w:r>
      <w:r>
        <w:rPr>
          <w:rFonts w:hint="eastAsia" w:ascii="宋体" w:hAnsi="宋体" w:cs="宋体"/>
          <w:spacing w:val="-2"/>
          <w:szCs w:val="21"/>
        </w:rPr>
        <w:t>标</w:t>
      </w:r>
      <w:r>
        <w:rPr>
          <w:rFonts w:hint="eastAsia" w:ascii="宋体" w:hAnsi="宋体" w:cs="宋体"/>
          <w:szCs w:val="21"/>
        </w:rPr>
        <w:t>项</w:t>
      </w:r>
      <w:r>
        <w:rPr>
          <w:rFonts w:hint="eastAsia" w:ascii="宋体" w:hAnsi="宋体" w:cs="宋体"/>
          <w:spacing w:val="-2"/>
          <w:szCs w:val="21"/>
        </w:rPr>
        <w:t>目</w:t>
      </w:r>
      <w:r>
        <w:rPr>
          <w:rFonts w:hint="eastAsia" w:ascii="宋体" w:hAnsi="宋体" w:cs="宋体"/>
          <w:szCs w:val="21"/>
        </w:rPr>
        <w:t>名</w:t>
      </w:r>
      <w:r>
        <w:rPr>
          <w:rFonts w:hint="eastAsia" w:ascii="宋体" w:hAnsi="宋体" w:cs="宋体"/>
          <w:spacing w:val="-2"/>
          <w:szCs w:val="21"/>
        </w:rPr>
        <w:t>称</w:t>
      </w:r>
      <w:r>
        <w:rPr>
          <w:rFonts w:hint="eastAsia" w:ascii="宋体" w:hAnsi="宋体" w:cs="宋体"/>
          <w:szCs w:val="21"/>
        </w:rPr>
        <w:t>：</w:t>
      </w:r>
      <w:r>
        <w:rPr>
          <w:rFonts w:hint="eastAsia" w:ascii="宋体" w:hAnsi="宋体" w:cs="宋体"/>
          <w:spacing w:val="-2"/>
          <w:szCs w:val="21"/>
        </w:rPr>
        <w:t>见投</w:t>
      </w:r>
      <w:r>
        <w:rPr>
          <w:rFonts w:hint="eastAsia" w:ascii="宋体" w:hAnsi="宋体" w:cs="宋体"/>
          <w:szCs w:val="21"/>
        </w:rPr>
        <w:t>标人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3E9BAE5F">
      <w:pPr>
        <w:spacing w:before="39" w:line="360" w:lineRule="auto"/>
        <w:ind w:left="520" w:right="-20"/>
        <w:jc w:val="left"/>
        <w:rPr>
          <w:rFonts w:hint="eastAsia" w:ascii="宋体" w:hAnsi="宋体" w:cs="宋体"/>
          <w:szCs w:val="21"/>
        </w:rPr>
      </w:pPr>
      <w:r>
        <w:rPr>
          <w:rFonts w:hint="eastAsia" w:ascii="宋体" w:hAnsi="宋体" w:cs="宋体"/>
          <w:szCs w:val="21"/>
        </w:rPr>
        <w:t>1.1.5项</w:t>
      </w:r>
      <w:r>
        <w:rPr>
          <w:rFonts w:hint="eastAsia" w:ascii="宋体" w:hAnsi="宋体" w:cs="宋体"/>
          <w:spacing w:val="-2"/>
          <w:szCs w:val="21"/>
        </w:rPr>
        <w:t>目</w:t>
      </w:r>
      <w:r>
        <w:rPr>
          <w:rFonts w:hint="eastAsia" w:ascii="宋体" w:hAnsi="宋体" w:cs="宋体"/>
          <w:szCs w:val="21"/>
        </w:rPr>
        <w:t>建</w:t>
      </w:r>
      <w:r>
        <w:rPr>
          <w:rFonts w:hint="eastAsia" w:ascii="宋体" w:hAnsi="宋体" w:cs="宋体"/>
          <w:spacing w:val="-2"/>
          <w:szCs w:val="21"/>
        </w:rPr>
        <w:t>设</w:t>
      </w:r>
      <w:r>
        <w:rPr>
          <w:rFonts w:hint="eastAsia" w:ascii="宋体" w:hAnsi="宋体" w:cs="宋体"/>
          <w:szCs w:val="21"/>
        </w:rPr>
        <w:t>地</w:t>
      </w:r>
      <w:r>
        <w:rPr>
          <w:rFonts w:hint="eastAsia" w:ascii="宋体" w:hAnsi="宋体" w:cs="宋体"/>
          <w:spacing w:val="-2"/>
          <w:szCs w:val="21"/>
        </w:rPr>
        <w:t>点</w:t>
      </w:r>
      <w:r>
        <w:rPr>
          <w:rFonts w:hint="eastAsia" w:ascii="宋体" w:hAnsi="宋体" w:cs="宋体"/>
          <w:szCs w:val="21"/>
        </w:rPr>
        <w:t>：</w:t>
      </w:r>
      <w:r>
        <w:rPr>
          <w:rFonts w:hint="eastAsia" w:ascii="宋体" w:hAnsi="宋体" w:cs="宋体"/>
          <w:spacing w:val="-2"/>
          <w:szCs w:val="21"/>
        </w:rPr>
        <w:t>见投</w:t>
      </w:r>
      <w:r>
        <w:rPr>
          <w:rFonts w:hint="eastAsia" w:ascii="宋体" w:hAnsi="宋体" w:cs="宋体"/>
          <w:szCs w:val="21"/>
        </w:rPr>
        <w:t>标人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757D5989">
      <w:pPr>
        <w:spacing w:before="39" w:line="360" w:lineRule="auto"/>
        <w:ind w:left="520" w:right="-20"/>
        <w:jc w:val="left"/>
        <w:rPr>
          <w:rFonts w:hint="eastAsia" w:ascii="宋体" w:hAnsi="宋体" w:cs="宋体"/>
          <w:szCs w:val="21"/>
        </w:rPr>
      </w:pPr>
      <w:r>
        <w:rPr>
          <w:rFonts w:hint="eastAsia" w:ascii="宋体" w:hAnsi="宋体" w:cs="宋体"/>
          <w:szCs w:val="21"/>
        </w:rPr>
        <w:t>1.1.6项</w:t>
      </w:r>
      <w:r>
        <w:rPr>
          <w:rFonts w:hint="eastAsia" w:ascii="宋体" w:hAnsi="宋体" w:cs="宋体"/>
          <w:spacing w:val="-2"/>
          <w:szCs w:val="21"/>
        </w:rPr>
        <w:t>目</w:t>
      </w:r>
      <w:r>
        <w:rPr>
          <w:rFonts w:hint="eastAsia" w:ascii="宋体" w:hAnsi="宋体" w:cs="宋体"/>
          <w:szCs w:val="21"/>
        </w:rPr>
        <w:t>建</w:t>
      </w:r>
      <w:r>
        <w:rPr>
          <w:rFonts w:hint="eastAsia" w:ascii="宋体" w:hAnsi="宋体" w:cs="宋体"/>
          <w:spacing w:val="-2"/>
          <w:szCs w:val="21"/>
        </w:rPr>
        <w:t>设</w:t>
      </w:r>
      <w:r>
        <w:rPr>
          <w:rFonts w:hint="eastAsia" w:ascii="宋体" w:hAnsi="宋体" w:cs="宋体"/>
          <w:szCs w:val="21"/>
        </w:rPr>
        <w:t>规</w:t>
      </w:r>
      <w:r>
        <w:rPr>
          <w:rFonts w:hint="eastAsia" w:ascii="宋体" w:hAnsi="宋体" w:cs="宋体"/>
          <w:spacing w:val="-2"/>
          <w:szCs w:val="21"/>
        </w:rPr>
        <w:t>模</w:t>
      </w:r>
      <w:r>
        <w:rPr>
          <w:rFonts w:hint="eastAsia" w:ascii="宋体" w:hAnsi="宋体" w:cs="宋体"/>
          <w:szCs w:val="21"/>
        </w:rPr>
        <w:t>：</w:t>
      </w:r>
      <w:r>
        <w:rPr>
          <w:rFonts w:hint="eastAsia" w:ascii="宋体" w:hAnsi="宋体" w:cs="宋体"/>
          <w:spacing w:val="-2"/>
          <w:szCs w:val="21"/>
        </w:rPr>
        <w:t>见投</w:t>
      </w:r>
      <w:r>
        <w:rPr>
          <w:rFonts w:hint="eastAsia" w:ascii="宋体" w:hAnsi="宋体" w:cs="宋体"/>
          <w:szCs w:val="21"/>
        </w:rPr>
        <w:t>标人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64E0D39B">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1.2 招标项目的资金来源和落实情况</w:t>
      </w:r>
    </w:p>
    <w:p w14:paraId="2022BE72">
      <w:pPr>
        <w:spacing w:line="360" w:lineRule="auto"/>
        <w:ind w:left="520" w:right="-20"/>
        <w:jc w:val="left"/>
        <w:rPr>
          <w:rFonts w:hint="eastAsia" w:ascii="宋体" w:hAnsi="宋体" w:cs="宋体"/>
          <w:szCs w:val="21"/>
        </w:rPr>
      </w:pPr>
      <w:r>
        <w:rPr>
          <w:rFonts w:hint="eastAsia" w:ascii="宋体" w:hAnsi="宋体" w:cs="宋体"/>
          <w:szCs w:val="21"/>
        </w:rPr>
        <w:t>1.2.1资</w:t>
      </w:r>
      <w:r>
        <w:rPr>
          <w:rFonts w:hint="eastAsia" w:ascii="宋体" w:hAnsi="宋体" w:cs="宋体"/>
          <w:spacing w:val="-2"/>
          <w:szCs w:val="21"/>
        </w:rPr>
        <w:t>金</w:t>
      </w:r>
      <w:r>
        <w:rPr>
          <w:rFonts w:hint="eastAsia" w:ascii="宋体" w:hAnsi="宋体" w:cs="宋体"/>
          <w:szCs w:val="21"/>
        </w:rPr>
        <w:t>来</w:t>
      </w:r>
      <w:r>
        <w:rPr>
          <w:rFonts w:hint="eastAsia" w:ascii="宋体" w:hAnsi="宋体" w:cs="宋体"/>
          <w:spacing w:val="-2"/>
          <w:szCs w:val="21"/>
        </w:rPr>
        <w:t>源</w:t>
      </w:r>
      <w:r>
        <w:rPr>
          <w:rFonts w:hint="eastAsia" w:ascii="宋体" w:hAnsi="宋体" w:cs="宋体"/>
          <w:szCs w:val="21"/>
        </w:rPr>
        <w:t>及</w:t>
      </w:r>
      <w:r>
        <w:rPr>
          <w:rFonts w:hint="eastAsia" w:ascii="宋体" w:hAnsi="宋体" w:cs="宋体"/>
          <w:spacing w:val="-2"/>
          <w:szCs w:val="21"/>
        </w:rPr>
        <w:t>比</w:t>
      </w:r>
      <w:r>
        <w:rPr>
          <w:rFonts w:hint="eastAsia" w:ascii="宋体" w:hAnsi="宋体" w:cs="宋体"/>
          <w:szCs w:val="21"/>
        </w:rPr>
        <w:t>例</w:t>
      </w:r>
      <w:r>
        <w:rPr>
          <w:rFonts w:hint="eastAsia" w:ascii="宋体" w:hAnsi="宋体" w:cs="宋体"/>
          <w:spacing w:val="-2"/>
          <w:szCs w:val="21"/>
        </w:rPr>
        <w:t>：见</w:t>
      </w:r>
      <w:r>
        <w:rPr>
          <w:rFonts w:hint="eastAsia" w:ascii="宋体" w:hAnsi="宋体" w:cs="宋体"/>
          <w:szCs w:val="21"/>
        </w:rPr>
        <w:t>投标</w:t>
      </w:r>
      <w:r>
        <w:rPr>
          <w:rFonts w:hint="eastAsia" w:ascii="宋体" w:hAnsi="宋体" w:cs="宋体"/>
          <w:spacing w:val="-2"/>
          <w:szCs w:val="21"/>
        </w:rPr>
        <w:t>人</w:t>
      </w:r>
      <w:r>
        <w:rPr>
          <w:rFonts w:hint="eastAsia" w:ascii="宋体" w:hAnsi="宋体" w:cs="宋体"/>
          <w:szCs w:val="21"/>
        </w:rPr>
        <w:t>须</w:t>
      </w:r>
      <w:r>
        <w:rPr>
          <w:rFonts w:hint="eastAsia" w:ascii="宋体" w:hAnsi="宋体" w:cs="宋体"/>
          <w:spacing w:val="-2"/>
          <w:szCs w:val="21"/>
        </w:rPr>
        <w:t>知</w:t>
      </w:r>
      <w:r>
        <w:rPr>
          <w:rFonts w:hint="eastAsia" w:ascii="宋体" w:hAnsi="宋体" w:cs="宋体"/>
          <w:szCs w:val="21"/>
        </w:rPr>
        <w:t>前</w:t>
      </w:r>
      <w:r>
        <w:rPr>
          <w:rFonts w:hint="eastAsia" w:ascii="宋体" w:hAnsi="宋体" w:cs="宋体"/>
          <w:spacing w:val="-2"/>
          <w:szCs w:val="21"/>
        </w:rPr>
        <w:t>附</w:t>
      </w:r>
      <w:r>
        <w:rPr>
          <w:rFonts w:hint="eastAsia" w:ascii="宋体" w:hAnsi="宋体" w:cs="宋体"/>
          <w:szCs w:val="21"/>
        </w:rPr>
        <w:t>表。</w:t>
      </w:r>
    </w:p>
    <w:p w14:paraId="6FF0ECC9">
      <w:pPr>
        <w:spacing w:before="37" w:line="360" w:lineRule="auto"/>
        <w:ind w:left="520" w:right="-20"/>
        <w:jc w:val="left"/>
        <w:rPr>
          <w:rFonts w:hint="eastAsia" w:ascii="宋体" w:hAnsi="宋体" w:cs="宋体"/>
          <w:szCs w:val="21"/>
        </w:rPr>
      </w:pPr>
      <w:r>
        <w:rPr>
          <w:rFonts w:hint="eastAsia" w:ascii="宋体" w:hAnsi="宋体" w:cs="宋体"/>
          <w:szCs w:val="21"/>
        </w:rPr>
        <w:t>1.2.2资</w:t>
      </w:r>
      <w:r>
        <w:rPr>
          <w:rFonts w:hint="eastAsia" w:ascii="宋体" w:hAnsi="宋体" w:cs="宋体"/>
          <w:spacing w:val="-2"/>
          <w:szCs w:val="21"/>
        </w:rPr>
        <w:t>金</w:t>
      </w:r>
      <w:r>
        <w:rPr>
          <w:rFonts w:hint="eastAsia" w:ascii="宋体" w:hAnsi="宋体" w:cs="宋体"/>
          <w:szCs w:val="21"/>
        </w:rPr>
        <w:t>落</w:t>
      </w:r>
      <w:r>
        <w:rPr>
          <w:rFonts w:hint="eastAsia" w:ascii="宋体" w:hAnsi="宋体" w:cs="宋体"/>
          <w:spacing w:val="-2"/>
          <w:szCs w:val="21"/>
        </w:rPr>
        <w:t>实</w:t>
      </w:r>
      <w:r>
        <w:rPr>
          <w:rFonts w:hint="eastAsia" w:ascii="宋体" w:hAnsi="宋体" w:cs="宋体"/>
          <w:szCs w:val="21"/>
        </w:rPr>
        <w:t>情</w:t>
      </w:r>
      <w:r>
        <w:rPr>
          <w:rFonts w:hint="eastAsia" w:ascii="宋体" w:hAnsi="宋体" w:cs="宋体"/>
          <w:spacing w:val="-2"/>
          <w:szCs w:val="21"/>
        </w:rPr>
        <w:t>况</w:t>
      </w:r>
      <w:r>
        <w:rPr>
          <w:rFonts w:hint="eastAsia" w:ascii="宋体" w:hAnsi="宋体" w:cs="宋体"/>
          <w:szCs w:val="21"/>
        </w:rPr>
        <w:t>：</w:t>
      </w:r>
      <w:r>
        <w:rPr>
          <w:rFonts w:hint="eastAsia" w:ascii="宋体" w:hAnsi="宋体" w:cs="宋体"/>
          <w:spacing w:val="-2"/>
          <w:szCs w:val="21"/>
        </w:rPr>
        <w:t>见投</w:t>
      </w:r>
      <w:r>
        <w:rPr>
          <w:rFonts w:hint="eastAsia" w:ascii="宋体" w:hAnsi="宋体" w:cs="宋体"/>
          <w:szCs w:val="21"/>
        </w:rPr>
        <w:t>标人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08B8BEE7">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1.3 招标范围、服务期限和质量标准</w:t>
      </w:r>
    </w:p>
    <w:p w14:paraId="32805C57">
      <w:pPr>
        <w:spacing w:line="360" w:lineRule="auto"/>
        <w:ind w:left="520" w:right="-20"/>
        <w:jc w:val="left"/>
        <w:rPr>
          <w:rFonts w:hint="eastAsia" w:ascii="宋体" w:hAnsi="宋体" w:cs="宋体"/>
          <w:szCs w:val="21"/>
        </w:rPr>
      </w:pPr>
      <w:r>
        <w:rPr>
          <w:rFonts w:hint="eastAsia" w:ascii="宋体" w:hAnsi="宋体" w:cs="宋体"/>
          <w:szCs w:val="21"/>
        </w:rPr>
        <w:t>1.3.1招</w:t>
      </w:r>
      <w:r>
        <w:rPr>
          <w:rFonts w:hint="eastAsia" w:ascii="宋体" w:hAnsi="宋体" w:cs="宋体"/>
          <w:spacing w:val="-2"/>
          <w:szCs w:val="21"/>
        </w:rPr>
        <w:t>标</w:t>
      </w:r>
      <w:r>
        <w:rPr>
          <w:rFonts w:hint="eastAsia" w:ascii="宋体" w:hAnsi="宋体" w:cs="宋体"/>
          <w:szCs w:val="21"/>
        </w:rPr>
        <w:t>范</w:t>
      </w:r>
      <w:r>
        <w:rPr>
          <w:rFonts w:hint="eastAsia" w:ascii="宋体" w:hAnsi="宋体" w:cs="宋体"/>
          <w:spacing w:val="-2"/>
          <w:szCs w:val="21"/>
        </w:rPr>
        <w:t>围</w:t>
      </w:r>
      <w:r>
        <w:rPr>
          <w:rFonts w:hint="eastAsia" w:ascii="宋体" w:hAnsi="宋体" w:cs="宋体"/>
          <w:szCs w:val="21"/>
        </w:rPr>
        <w:t>：</w:t>
      </w:r>
      <w:r>
        <w:rPr>
          <w:rFonts w:hint="eastAsia" w:ascii="宋体" w:hAnsi="宋体" w:cs="宋体"/>
          <w:spacing w:val="-2"/>
          <w:szCs w:val="21"/>
        </w:rPr>
        <w:t>见</w:t>
      </w:r>
      <w:r>
        <w:rPr>
          <w:rFonts w:hint="eastAsia" w:ascii="宋体" w:hAnsi="宋体" w:cs="宋体"/>
          <w:szCs w:val="21"/>
        </w:rPr>
        <w:t>投</w:t>
      </w:r>
      <w:r>
        <w:rPr>
          <w:rFonts w:hint="eastAsia" w:ascii="宋体" w:hAnsi="宋体" w:cs="宋体"/>
          <w:spacing w:val="-2"/>
          <w:szCs w:val="21"/>
        </w:rPr>
        <w:t>标人</w:t>
      </w:r>
      <w:r>
        <w:rPr>
          <w:rFonts w:hint="eastAsia" w:ascii="宋体" w:hAnsi="宋体" w:cs="宋体"/>
          <w:szCs w:val="21"/>
        </w:rPr>
        <w:t>须知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016346D5">
      <w:pPr>
        <w:spacing w:before="39" w:line="360" w:lineRule="auto"/>
        <w:ind w:left="520" w:right="-20"/>
        <w:jc w:val="left"/>
        <w:rPr>
          <w:rFonts w:hint="eastAsia" w:ascii="宋体" w:hAnsi="宋体" w:cs="宋体"/>
          <w:szCs w:val="21"/>
        </w:rPr>
      </w:pPr>
      <w:r>
        <w:rPr>
          <w:rFonts w:hint="eastAsia" w:ascii="宋体" w:hAnsi="宋体" w:cs="宋体"/>
          <w:szCs w:val="21"/>
        </w:rPr>
        <w:t>1.3.2 服</w:t>
      </w:r>
      <w:r>
        <w:rPr>
          <w:rFonts w:hint="eastAsia" w:ascii="宋体" w:hAnsi="宋体" w:cs="宋体"/>
          <w:spacing w:val="-2"/>
          <w:szCs w:val="21"/>
        </w:rPr>
        <w:t>务</w:t>
      </w:r>
      <w:r>
        <w:rPr>
          <w:rFonts w:hint="eastAsia" w:ascii="宋体" w:hAnsi="宋体" w:cs="宋体"/>
          <w:szCs w:val="21"/>
        </w:rPr>
        <w:t>期</w:t>
      </w:r>
      <w:r>
        <w:rPr>
          <w:rFonts w:hint="eastAsia" w:ascii="宋体" w:hAnsi="宋体" w:cs="宋体"/>
          <w:spacing w:val="-2"/>
          <w:szCs w:val="21"/>
        </w:rPr>
        <w:t>限</w:t>
      </w:r>
      <w:r>
        <w:rPr>
          <w:rFonts w:hint="eastAsia" w:ascii="宋体" w:hAnsi="宋体" w:cs="宋体"/>
          <w:szCs w:val="21"/>
        </w:rPr>
        <w:t>：</w:t>
      </w:r>
      <w:r>
        <w:rPr>
          <w:rFonts w:hint="eastAsia" w:ascii="宋体" w:hAnsi="宋体" w:cs="宋体"/>
          <w:spacing w:val="-2"/>
          <w:szCs w:val="21"/>
        </w:rPr>
        <w:t>见投</w:t>
      </w:r>
      <w:r>
        <w:rPr>
          <w:rFonts w:hint="eastAsia" w:ascii="宋体" w:hAnsi="宋体" w:cs="宋体"/>
          <w:szCs w:val="21"/>
        </w:rPr>
        <w:t>标人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58A108F5">
      <w:pPr>
        <w:spacing w:before="37" w:line="360" w:lineRule="auto"/>
        <w:ind w:left="520" w:right="-20"/>
        <w:jc w:val="left"/>
        <w:rPr>
          <w:rFonts w:hint="eastAsia" w:ascii="宋体" w:hAnsi="宋体" w:cs="宋体"/>
          <w:szCs w:val="21"/>
        </w:rPr>
      </w:pPr>
      <w:r>
        <w:rPr>
          <w:rFonts w:hint="eastAsia" w:ascii="宋体" w:hAnsi="宋体" w:cs="宋体"/>
          <w:szCs w:val="21"/>
        </w:rPr>
        <w:t>1.3.3质</w:t>
      </w:r>
      <w:r>
        <w:rPr>
          <w:rFonts w:hint="eastAsia" w:ascii="宋体" w:hAnsi="宋体" w:cs="宋体"/>
          <w:spacing w:val="-2"/>
          <w:szCs w:val="21"/>
        </w:rPr>
        <w:t>量</w:t>
      </w:r>
      <w:r>
        <w:rPr>
          <w:rFonts w:hint="eastAsia" w:ascii="宋体" w:hAnsi="宋体" w:cs="宋体"/>
          <w:szCs w:val="21"/>
        </w:rPr>
        <w:t>标</w:t>
      </w:r>
      <w:r>
        <w:rPr>
          <w:rFonts w:hint="eastAsia" w:ascii="宋体" w:hAnsi="宋体" w:cs="宋体"/>
          <w:spacing w:val="-2"/>
          <w:szCs w:val="21"/>
        </w:rPr>
        <w:t>准</w:t>
      </w:r>
      <w:r>
        <w:rPr>
          <w:rFonts w:hint="eastAsia" w:ascii="宋体" w:hAnsi="宋体" w:cs="宋体"/>
          <w:szCs w:val="21"/>
        </w:rPr>
        <w:t>：</w:t>
      </w:r>
      <w:r>
        <w:rPr>
          <w:rFonts w:hint="eastAsia" w:ascii="宋体" w:hAnsi="宋体" w:cs="宋体"/>
          <w:spacing w:val="-2"/>
          <w:szCs w:val="21"/>
        </w:rPr>
        <w:t>见投</w:t>
      </w:r>
      <w:r>
        <w:rPr>
          <w:rFonts w:hint="eastAsia" w:ascii="宋体" w:hAnsi="宋体" w:cs="宋体"/>
          <w:szCs w:val="21"/>
        </w:rPr>
        <w:t>标人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34E185F5">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1.4 投标人资格要求</w:t>
      </w:r>
    </w:p>
    <w:p w14:paraId="4ADCDCF9">
      <w:pPr>
        <w:spacing w:line="360" w:lineRule="auto"/>
        <w:ind w:left="520" w:right="-20"/>
        <w:jc w:val="left"/>
        <w:rPr>
          <w:rFonts w:hint="eastAsia" w:ascii="宋体" w:hAnsi="宋体" w:cs="宋体"/>
          <w:spacing w:val="-2"/>
          <w:szCs w:val="21"/>
        </w:rPr>
      </w:pPr>
      <w:r>
        <w:rPr>
          <w:rFonts w:hint="eastAsia" w:ascii="宋体" w:hAnsi="宋体" w:cs="宋体"/>
          <w:spacing w:val="-2"/>
          <w:szCs w:val="21"/>
        </w:rPr>
        <w:t>1.4.1投标人应具备承担本招标项目资质条件、能力和信誉：见投标人须知前附表。</w:t>
      </w:r>
    </w:p>
    <w:p w14:paraId="1616158D">
      <w:pPr>
        <w:spacing w:before="37" w:line="360" w:lineRule="auto"/>
        <w:ind w:left="100" w:right="39" w:firstLine="420"/>
        <w:jc w:val="left"/>
        <w:rPr>
          <w:rFonts w:hint="eastAsia" w:ascii="宋体" w:hAnsi="宋体" w:cs="宋体"/>
          <w:szCs w:val="21"/>
        </w:rPr>
      </w:pPr>
      <w:r>
        <w:rPr>
          <w:rFonts w:hint="eastAsia" w:ascii="宋体" w:hAnsi="宋体" w:cs="宋体"/>
          <w:szCs w:val="21"/>
        </w:rPr>
        <w:t>1.4.2投标人须知前附表规定接受联合体投标的，联合体除应符合本章第 1.4.1 项和投标人须知前附表的要求外，还应遵守以下规定：</w:t>
      </w:r>
    </w:p>
    <w:p w14:paraId="68457493">
      <w:pPr>
        <w:spacing w:before="37" w:line="360" w:lineRule="auto"/>
        <w:ind w:left="100" w:right="39" w:firstLine="420"/>
        <w:jc w:val="left"/>
        <w:rPr>
          <w:rFonts w:hint="eastAsia" w:ascii="宋体" w:hAnsi="宋体" w:cs="宋体"/>
          <w:szCs w:val="21"/>
        </w:rPr>
      </w:pPr>
      <w:r>
        <w:rPr>
          <w:rFonts w:hint="eastAsia" w:ascii="宋体" w:hAnsi="宋体" w:cs="宋体"/>
          <w:szCs w:val="21"/>
        </w:rPr>
        <w:t>（1）联合体各方应按招标文件提供的格式签订联合体协议书，明确联合体主办方和各方权利义务，并承诺就中标项目向招标人承担连带责任；</w:t>
      </w:r>
    </w:p>
    <w:p w14:paraId="4B9607A4">
      <w:pPr>
        <w:spacing w:before="37" w:line="360" w:lineRule="auto"/>
        <w:ind w:left="100" w:right="39" w:firstLine="420"/>
        <w:jc w:val="left"/>
        <w:rPr>
          <w:rFonts w:hint="eastAsia" w:ascii="宋体" w:hAnsi="宋体" w:cs="宋体"/>
          <w:szCs w:val="21"/>
        </w:rPr>
      </w:pPr>
      <w:r>
        <w:rPr>
          <w:rFonts w:hint="eastAsia" w:ascii="宋体" w:hAnsi="宋体" w:cs="宋体"/>
          <w:szCs w:val="21"/>
        </w:rPr>
        <w:t>（2）由同一专业的单位组成的联合体，按照资质等级较低的单位确定资质等级；</w:t>
      </w:r>
    </w:p>
    <w:p w14:paraId="55AFE90E">
      <w:pPr>
        <w:spacing w:before="37" w:line="360" w:lineRule="auto"/>
        <w:ind w:left="100" w:right="39" w:firstLine="420"/>
        <w:jc w:val="left"/>
        <w:rPr>
          <w:rFonts w:hint="eastAsia" w:ascii="宋体" w:hAnsi="宋体" w:cs="宋体"/>
          <w:szCs w:val="21"/>
        </w:rPr>
      </w:pPr>
      <w:r>
        <w:rPr>
          <w:rFonts w:hint="eastAsia" w:ascii="宋体" w:hAnsi="宋体" w:cs="宋体"/>
          <w:szCs w:val="21"/>
        </w:rPr>
        <w:t>（3）联合体各方不得再以自己名义单独或参加其他联合体在本招标项目中投标，否则各相关投标均无效。</w:t>
      </w:r>
    </w:p>
    <w:p w14:paraId="588CAD0E">
      <w:pPr>
        <w:spacing w:line="360" w:lineRule="auto"/>
        <w:ind w:left="520" w:right="-20"/>
        <w:jc w:val="left"/>
        <w:rPr>
          <w:rFonts w:hint="eastAsia" w:ascii="宋体" w:hAnsi="宋体" w:cs="宋体"/>
          <w:spacing w:val="-2"/>
          <w:szCs w:val="21"/>
        </w:rPr>
      </w:pPr>
      <w:r>
        <w:rPr>
          <w:rFonts w:hint="eastAsia" w:ascii="宋体" w:hAnsi="宋体" w:cs="宋体"/>
          <w:spacing w:val="-2"/>
          <w:szCs w:val="21"/>
        </w:rPr>
        <w:t>1.4.3投标人不得存在下列情形之一：</w:t>
      </w:r>
    </w:p>
    <w:p w14:paraId="27D7CC4D">
      <w:pPr>
        <w:spacing w:line="360" w:lineRule="auto"/>
        <w:ind w:left="520" w:right="-20"/>
        <w:jc w:val="left"/>
        <w:rPr>
          <w:rFonts w:hint="eastAsia" w:ascii="宋体" w:hAnsi="宋体" w:cs="宋体"/>
          <w:szCs w:val="21"/>
        </w:rPr>
      </w:pPr>
      <w:r>
        <w:rPr>
          <w:rFonts w:hint="eastAsia" w:ascii="宋体" w:hAnsi="宋体" w:cs="宋体"/>
          <w:spacing w:val="-2"/>
          <w:szCs w:val="21"/>
        </w:rPr>
        <w:t>（1）为招标人不具有独立法人资格的</w:t>
      </w:r>
      <w:r>
        <w:rPr>
          <w:rFonts w:hint="eastAsia" w:ascii="宋体" w:hAnsi="宋体" w:cs="宋体"/>
          <w:szCs w:val="21"/>
        </w:rPr>
        <w:t>附</w:t>
      </w:r>
      <w:r>
        <w:rPr>
          <w:rFonts w:hint="eastAsia" w:ascii="宋体" w:hAnsi="宋体" w:cs="宋体"/>
          <w:spacing w:val="-2"/>
          <w:szCs w:val="21"/>
        </w:rPr>
        <w:t>属</w:t>
      </w:r>
      <w:r>
        <w:rPr>
          <w:rFonts w:hint="eastAsia" w:ascii="宋体" w:hAnsi="宋体" w:cs="宋体"/>
          <w:szCs w:val="21"/>
        </w:rPr>
        <w:t>机</w:t>
      </w:r>
      <w:r>
        <w:rPr>
          <w:rFonts w:hint="eastAsia" w:ascii="宋体" w:hAnsi="宋体" w:cs="宋体"/>
          <w:spacing w:val="-2"/>
          <w:szCs w:val="21"/>
        </w:rPr>
        <w:t>构</w:t>
      </w:r>
      <w:r>
        <w:rPr>
          <w:rFonts w:hint="eastAsia" w:ascii="宋体" w:hAnsi="宋体" w:cs="宋体"/>
          <w:szCs w:val="21"/>
        </w:rPr>
        <w:t>（</w:t>
      </w:r>
      <w:r>
        <w:rPr>
          <w:rFonts w:hint="eastAsia" w:ascii="宋体" w:hAnsi="宋体" w:cs="宋体"/>
          <w:spacing w:val="-2"/>
          <w:szCs w:val="21"/>
        </w:rPr>
        <w:t>单</w:t>
      </w:r>
      <w:r>
        <w:rPr>
          <w:rFonts w:hint="eastAsia" w:ascii="宋体" w:hAnsi="宋体" w:cs="宋体"/>
          <w:szCs w:val="21"/>
        </w:rPr>
        <w:t>位</w:t>
      </w:r>
      <w:r>
        <w:rPr>
          <w:rFonts w:hint="eastAsia" w:ascii="宋体" w:hAnsi="宋体" w:cs="宋体"/>
          <w:spacing w:val="-106"/>
          <w:szCs w:val="21"/>
        </w:rPr>
        <w:t>）</w:t>
      </w:r>
    </w:p>
    <w:p w14:paraId="1CC57420">
      <w:pPr>
        <w:spacing w:before="39" w:line="360" w:lineRule="auto"/>
        <w:ind w:left="520" w:right="-20"/>
        <w:jc w:val="left"/>
        <w:rPr>
          <w:rFonts w:hint="eastAsia" w:ascii="宋体" w:hAnsi="宋体" w:cs="宋体"/>
          <w:szCs w:val="21"/>
        </w:rPr>
      </w:pPr>
      <w:r>
        <w:rPr>
          <w:rFonts w:hint="eastAsia" w:ascii="宋体" w:hAnsi="宋体" w:cs="宋体"/>
          <w:szCs w:val="21"/>
        </w:rPr>
        <w:t>（2</w:t>
      </w:r>
      <w:r>
        <w:rPr>
          <w:rFonts w:hint="eastAsia" w:ascii="宋体" w:hAnsi="宋体" w:cs="宋体"/>
          <w:spacing w:val="-2"/>
          <w:szCs w:val="21"/>
        </w:rPr>
        <w:t>）</w:t>
      </w:r>
      <w:r>
        <w:rPr>
          <w:rFonts w:hint="eastAsia" w:ascii="宋体" w:hAnsi="宋体" w:cs="宋体"/>
          <w:szCs w:val="21"/>
        </w:rPr>
        <w:t>与</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存</w:t>
      </w:r>
      <w:r>
        <w:rPr>
          <w:rFonts w:hint="eastAsia" w:ascii="宋体" w:hAnsi="宋体" w:cs="宋体"/>
          <w:spacing w:val="-2"/>
          <w:szCs w:val="21"/>
        </w:rPr>
        <w:t>在</w:t>
      </w:r>
      <w:r>
        <w:rPr>
          <w:rFonts w:hint="eastAsia" w:ascii="宋体" w:hAnsi="宋体" w:cs="宋体"/>
          <w:szCs w:val="21"/>
        </w:rPr>
        <w:t>利</w:t>
      </w:r>
      <w:r>
        <w:rPr>
          <w:rFonts w:hint="eastAsia" w:ascii="宋体" w:hAnsi="宋体" w:cs="宋体"/>
          <w:spacing w:val="-2"/>
          <w:szCs w:val="21"/>
        </w:rPr>
        <w:t>害关</w:t>
      </w:r>
      <w:r>
        <w:rPr>
          <w:rFonts w:hint="eastAsia" w:ascii="宋体" w:hAnsi="宋体" w:cs="宋体"/>
          <w:szCs w:val="21"/>
        </w:rPr>
        <w:t>系且</w:t>
      </w:r>
      <w:r>
        <w:rPr>
          <w:rFonts w:hint="eastAsia" w:ascii="宋体" w:hAnsi="宋体" w:cs="宋体"/>
          <w:spacing w:val="-2"/>
          <w:szCs w:val="21"/>
        </w:rPr>
        <w:t>可</w:t>
      </w:r>
      <w:r>
        <w:rPr>
          <w:rFonts w:hint="eastAsia" w:ascii="宋体" w:hAnsi="宋体" w:cs="宋体"/>
          <w:szCs w:val="21"/>
        </w:rPr>
        <w:t>能</w:t>
      </w:r>
      <w:r>
        <w:rPr>
          <w:rFonts w:hint="eastAsia" w:ascii="宋体" w:hAnsi="宋体" w:cs="宋体"/>
          <w:spacing w:val="-2"/>
          <w:szCs w:val="21"/>
        </w:rPr>
        <w:t>影</w:t>
      </w:r>
      <w:r>
        <w:rPr>
          <w:rFonts w:hint="eastAsia" w:ascii="宋体" w:hAnsi="宋体" w:cs="宋体"/>
          <w:szCs w:val="21"/>
        </w:rPr>
        <w:t>响</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公</w:t>
      </w:r>
      <w:r>
        <w:rPr>
          <w:rFonts w:hint="eastAsia" w:ascii="宋体" w:hAnsi="宋体" w:cs="宋体"/>
          <w:szCs w:val="21"/>
        </w:rPr>
        <w:t>正</w:t>
      </w:r>
      <w:r>
        <w:rPr>
          <w:rFonts w:hint="eastAsia" w:ascii="宋体" w:hAnsi="宋体" w:cs="宋体"/>
          <w:spacing w:val="-2"/>
          <w:szCs w:val="21"/>
        </w:rPr>
        <w:t>性</w:t>
      </w:r>
      <w:r>
        <w:rPr>
          <w:rFonts w:hint="eastAsia" w:ascii="宋体" w:hAnsi="宋体" w:cs="宋体"/>
          <w:szCs w:val="21"/>
        </w:rPr>
        <w:t>；</w:t>
      </w:r>
    </w:p>
    <w:p w14:paraId="5E04B468">
      <w:pPr>
        <w:spacing w:before="37" w:line="360" w:lineRule="auto"/>
        <w:ind w:left="520" w:right="-20"/>
        <w:jc w:val="left"/>
        <w:rPr>
          <w:rFonts w:hint="eastAsia" w:ascii="宋体" w:hAnsi="宋体" w:cs="宋体"/>
          <w:szCs w:val="21"/>
        </w:rPr>
      </w:pPr>
      <w:r>
        <w:rPr>
          <w:rFonts w:hint="eastAsia" w:ascii="宋体" w:hAnsi="宋体" w:cs="宋体"/>
          <w:szCs w:val="21"/>
        </w:rPr>
        <w:t>（3</w:t>
      </w:r>
      <w:r>
        <w:rPr>
          <w:rFonts w:hint="eastAsia" w:ascii="宋体" w:hAnsi="宋体" w:cs="宋体"/>
          <w:spacing w:val="-2"/>
          <w:szCs w:val="21"/>
        </w:rPr>
        <w:t>）</w:t>
      </w:r>
      <w:r>
        <w:rPr>
          <w:rFonts w:hint="eastAsia" w:ascii="宋体" w:hAnsi="宋体" w:cs="宋体"/>
          <w:szCs w:val="21"/>
        </w:rPr>
        <w:t>与</w:t>
      </w:r>
      <w:r>
        <w:rPr>
          <w:rFonts w:hint="eastAsia" w:ascii="宋体" w:hAnsi="宋体" w:cs="宋体"/>
          <w:spacing w:val="-2"/>
          <w:szCs w:val="21"/>
        </w:rPr>
        <w:t>本</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项</w:t>
      </w:r>
      <w:r>
        <w:rPr>
          <w:rFonts w:hint="eastAsia" w:ascii="宋体" w:hAnsi="宋体" w:cs="宋体"/>
          <w:spacing w:val="-2"/>
          <w:szCs w:val="21"/>
        </w:rPr>
        <w:t>目</w:t>
      </w:r>
      <w:r>
        <w:rPr>
          <w:rFonts w:hint="eastAsia" w:ascii="宋体" w:hAnsi="宋体" w:cs="宋体"/>
          <w:szCs w:val="21"/>
        </w:rPr>
        <w:t>的</w:t>
      </w:r>
      <w:r>
        <w:rPr>
          <w:rFonts w:hint="eastAsia" w:ascii="宋体" w:hAnsi="宋体" w:cs="宋体"/>
          <w:spacing w:val="-2"/>
          <w:szCs w:val="21"/>
        </w:rPr>
        <w:t>其他</w:t>
      </w:r>
      <w:r>
        <w:rPr>
          <w:rFonts w:hint="eastAsia" w:ascii="宋体" w:hAnsi="宋体" w:cs="宋体"/>
          <w:szCs w:val="21"/>
        </w:rPr>
        <w:t>投标</w:t>
      </w:r>
      <w:r>
        <w:rPr>
          <w:rFonts w:hint="eastAsia" w:ascii="宋体" w:hAnsi="宋体" w:cs="宋体"/>
          <w:spacing w:val="-2"/>
          <w:szCs w:val="21"/>
        </w:rPr>
        <w:t>人</w:t>
      </w:r>
      <w:r>
        <w:rPr>
          <w:rFonts w:hint="eastAsia" w:ascii="宋体" w:hAnsi="宋体" w:cs="宋体"/>
          <w:szCs w:val="21"/>
        </w:rPr>
        <w:t>为</w:t>
      </w:r>
      <w:r>
        <w:rPr>
          <w:rFonts w:hint="eastAsia" w:ascii="宋体" w:hAnsi="宋体" w:cs="宋体"/>
          <w:spacing w:val="-2"/>
          <w:szCs w:val="21"/>
        </w:rPr>
        <w:t>同</w:t>
      </w:r>
      <w:r>
        <w:rPr>
          <w:rFonts w:hint="eastAsia" w:ascii="宋体" w:hAnsi="宋体" w:cs="宋体"/>
          <w:szCs w:val="21"/>
        </w:rPr>
        <w:t>一</w:t>
      </w:r>
      <w:r>
        <w:rPr>
          <w:rFonts w:hint="eastAsia" w:ascii="宋体" w:hAnsi="宋体" w:cs="宋体"/>
          <w:spacing w:val="-2"/>
          <w:szCs w:val="21"/>
        </w:rPr>
        <w:t>个</w:t>
      </w:r>
      <w:r>
        <w:rPr>
          <w:rFonts w:hint="eastAsia" w:ascii="宋体" w:hAnsi="宋体" w:cs="宋体"/>
          <w:szCs w:val="21"/>
        </w:rPr>
        <w:t>单</w:t>
      </w:r>
      <w:r>
        <w:rPr>
          <w:rFonts w:hint="eastAsia" w:ascii="宋体" w:hAnsi="宋体" w:cs="宋体"/>
          <w:spacing w:val="-2"/>
          <w:szCs w:val="21"/>
        </w:rPr>
        <w:t>位</w:t>
      </w:r>
      <w:r>
        <w:rPr>
          <w:rFonts w:hint="eastAsia" w:ascii="宋体" w:hAnsi="宋体" w:cs="宋体"/>
          <w:szCs w:val="21"/>
        </w:rPr>
        <w:t>负</w:t>
      </w:r>
      <w:r>
        <w:rPr>
          <w:rFonts w:hint="eastAsia" w:ascii="宋体" w:hAnsi="宋体" w:cs="宋体"/>
          <w:spacing w:val="-2"/>
          <w:szCs w:val="21"/>
        </w:rPr>
        <w:t>责</w:t>
      </w:r>
      <w:r>
        <w:rPr>
          <w:rFonts w:hint="eastAsia" w:ascii="宋体" w:hAnsi="宋体" w:cs="宋体"/>
          <w:szCs w:val="21"/>
        </w:rPr>
        <w:t>人；</w:t>
      </w:r>
    </w:p>
    <w:p w14:paraId="7589F03D">
      <w:pPr>
        <w:spacing w:before="40" w:line="360" w:lineRule="auto"/>
        <w:ind w:left="520" w:right="-20"/>
        <w:jc w:val="left"/>
        <w:rPr>
          <w:rFonts w:hint="eastAsia" w:ascii="宋体" w:hAnsi="宋体" w:cs="宋体"/>
          <w:szCs w:val="21"/>
        </w:rPr>
      </w:pPr>
      <w:r>
        <w:rPr>
          <w:rFonts w:hint="eastAsia" w:ascii="宋体" w:hAnsi="宋体" w:cs="宋体"/>
          <w:szCs w:val="21"/>
        </w:rPr>
        <w:t>（4</w:t>
      </w:r>
      <w:r>
        <w:rPr>
          <w:rFonts w:hint="eastAsia" w:ascii="宋体" w:hAnsi="宋体" w:cs="宋体"/>
          <w:spacing w:val="-2"/>
          <w:szCs w:val="21"/>
        </w:rPr>
        <w:t>）</w:t>
      </w:r>
      <w:r>
        <w:rPr>
          <w:rFonts w:hint="eastAsia" w:ascii="宋体" w:hAnsi="宋体" w:cs="宋体"/>
          <w:szCs w:val="21"/>
        </w:rPr>
        <w:t>与</w:t>
      </w:r>
      <w:r>
        <w:rPr>
          <w:rFonts w:hint="eastAsia" w:ascii="宋体" w:hAnsi="宋体" w:cs="宋体"/>
          <w:spacing w:val="-2"/>
          <w:szCs w:val="21"/>
        </w:rPr>
        <w:t>本</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项</w:t>
      </w:r>
      <w:r>
        <w:rPr>
          <w:rFonts w:hint="eastAsia" w:ascii="宋体" w:hAnsi="宋体" w:cs="宋体"/>
          <w:spacing w:val="-2"/>
          <w:szCs w:val="21"/>
        </w:rPr>
        <w:t>目</w:t>
      </w:r>
      <w:r>
        <w:rPr>
          <w:rFonts w:hint="eastAsia" w:ascii="宋体" w:hAnsi="宋体" w:cs="宋体"/>
          <w:szCs w:val="21"/>
        </w:rPr>
        <w:t>的</w:t>
      </w:r>
      <w:r>
        <w:rPr>
          <w:rFonts w:hint="eastAsia" w:ascii="宋体" w:hAnsi="宋体" w:cs="宋体"/>
          <w:spacing w:val="-2"/>
          <w:szCs w:val="21"/>
        </w:rPr>
        <w:t>其他</w:t>
      </w:r>
      <w:r>
        <w:rPr>
          <w:rFonts w:hint="eastAsia" w:ascii="宋体" w:hAnsi="宋体" w:cs="宋体"/>
          <w:szCs w:val="21"/>
        </w:rPr>
        <w:t>投标</w:t>
      </w:r>
      <w:r>
        <w:rPr>
          <w:rFonts w:hint="eastAsia" w:ascii="宋体" w:hAnsi="宋体" w:cs="宋体"/>
          <w:spacing w:val="-2"/>
          <w:szCs w:val="21"/>
        </w:rPr>
        <w:t>人</w:t>
      </w:r>
      <w:r>
        <w:rPr>
          <w:rFonts w:hint="eastAsia" w:ascii="宋体" w:hAnsi="宋体" w:cs="宋体"/>
          <w:szCs w:val="21"/>
        </w:rPr>
        <w:t>存</w:t>
      </w:r>
      <w:r>
        <w:rPr>
          <w:rFonts w:hint="eastAsia" w:ascii="宋体" w:hAnsi="宋体" w:cs="宋体"/>
          <w:spacing w:val="-2"/>
          <w:szCs w:val="21"/>
        </w:rPr>
        <w:t>在</w:t>
      </w:r>
      <w:r>
        <w:rPr>
          <w:rFonts w:hint="eastAsia" w:ascii="宋体" w:hAnsi="宋体" w:cs="宋体"/>
          <w:szCs w:val="21"/>
        </w:rPr>
        <w:t>控</w:t>
      </w:r>
      <w:r>
        <w:rPr>
          <w:rFonts w:hint="eastAsia" w:ascii="宋体" w:hAnsi="宋体" w:cs="宋体"/>
          <w:spacing w:val="-2"/>
          <w:szCs w:val="21"/>
        </w:rPr>
        <w:t>股</w:t>
      </w:r>
      <w:r>
        <w:rPr>
          <w:rFonts w:hint="eastAsia" w:ascii="宋体" w:hAnsi="宋体" w:cs="宋体"/>
          <w:szCs w:val="21"/>
        </w:rPr>
        <w:t>、</w:t>
      </w:r>
      <w:r>
        <w:rPr>
          <w:rFonts w:hint="eastAsia" w:ascii="宋体" w:hAnsi="宋体" w:cs="宋体"/>
          <w:spacing w:val="-2"/>
          <w:szCs w:val="21"/>
        </w:rPr>
        <w:t>管</w:t>
      </w:r>
      <w:r>
        <w:rPr>
          <w:rFonts w:hint="eastAsia" w:ascii="宋体" w:hAnsi="宋体" w:cs="宋体"/>
          <w:szCs w:val="21"/>
        </w:rPr>
        <w:t>理</w:t>
      </w:r>
      <w:r>
        <w:rPr>
          <w:rFonts w:hint="eastAsia" w:ascii="宋体" w:hAnsi="宋体" w:cs="宋体"/>
          <w:spacing w:val="-2"/>
          <w:szCs w:val="21"/>
        </w:rPr>
        <w:t>关</w:t>
      </w:r>
      <w:r>
        <w:rPr>
          <w:rFonts w:hint="eastAsia" w:ascii="宋体" w:hAnsi="宋体" w:cs="宋体"/>
          <w:szCs w:val="21"/>
        </w:rPr>
        <w:t>系；</w:t>
      </w:r>
    </w:p>
    <w:p w14:paraId="47D25B08">
      <w:pPr>
        <w:spacing w:before="39" w:line="360" w:lineRule="auto"/>
        <w:ind w:left="520" w:right="-20"/>
        <w:jc w:val="left"/>
        <w:rPr>
          <w:rFonts w:hint="eastAsia" w:ascii="宋体" w:hAnsi="宋体" w:cs="宋体"/>
          <w:szCs w:val="21"/>
        </w:rPr>
      </w:pPr>
      <w:r>
        <w:rPr>
          <w:rFonts w:hint="eastAsia" w:ascii="宋体" w:hAnsi="宋体" w:cs="宋体"/>
          <w:szCs w:val="21"/>
        </w:rPr>
        <w:t>（5</w:t>
      </w:r>
      <w:r>
        <w:rPr>
          <w:rFonts w:hint="eastAsia" w:ascii="宋体" w:hAnsi="宋体" w:cs="宋体"/>
          <w:spacing w:val="-2"/>
          <w:szCs w:val="21"/>
        </w:rPr>
        <w:t>）</w:t>
      </w:r>
      <w:r>
        <w:rPr>
          <w:rFonts w:hint="eastAsia" w:ascii="宋体" w:hAnsi="宋体" w:cs="宋体"/>
          <w:szCs w:val="21"/>
        </w:rPr>
        <w:t>为</w:t>
      </w:r>
      <w:r>
        <w:rPr>
          <w:rFonts w:hint="eastAsia" w:ascii="宋体" w:hAnsi="宋体" w:cs="宋体"/>
          <w:spacing w:val="-2"/>
          <w:szCs w:val="21"/>
        </w:rPr>
        <w:t>本</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项</w:t>
      </w:r>
      <w:r>
        <w:rPr>
          <w:rFonts w:hint="eastAsia" w:ascii="宋体" w:hAnsi="宋体" w:cs="宋体"/>
          <w:spacing w:val="-2"/>
          <w:szCs w:val="21"/>
        </w:rPr>
        <w:t>目</w:t>
      </w:r>
      <w:r>
        <w:rPr>
          <w:rFonts w:hint="eastAsia" w:ascii="宋体" w:hAnsi="宋体" w:cs="宋体"/>
          <w:szCs w:val="21"/>
        </w:rPr>
        <w:t>的</w:t>
      </w:r>
      <w:r>
        <w:rPr>
          <w:rFonts w:hint="eastAsia" w:ascii="宋体" w:hAnsi="宋体" w:cs="宋体"/>
          <w:spacing w:val="-2"/>
          <w:szCs w:val="21"/>
        </w:rPr>
        <w:t>代建</w:t>
      </w:r>
      <w:r>
        <w:rPr>
          <w:rFonts w:hint="eastAsia" w:ascii="宋体" w:hAnsi="宋体" w:cs="宋体"/>
          <w:szCs w:val="21"/>
        </w:rPr>
        <w:t>人；</w:t>
      </w:r>
    </w:p>
    <w:p w14:paraId="6BFB19F2">
      <w:pPr>
        <w:spacing w:before="37" w:line="360" w:lineRule="auto"/>
        <w:ind w:left="520" w:right="-20"/>
        <w:jc w:val="left"/>
        <w:rPr>
          <w:rFonts w:hint="eastAsia" w:ascii="宋体" w:hAnsi="宋体" w:cs="宋体"/>
          <w:szCs w:val="21"/>
        </w:rPr>
      </w:pPr>
      <w:r>
        <w:rPr>
          <w:rFonts w:hint="eastAsia" w:ascii="宋体" w:hAnsi="宋体" w:cs="宋体"/>
          <w:szCs w:val="21"/>
        </w:rPr>
        <w:t>（6</w:t>
      </w:r>
      <w:r>
        <w:rPr>
          <w:rFonts w:hint="eastAsia" w:ascii="宋体" w:hAnsi="宋体" w:cs="宋体"/>
          <w:spacing w:val="-2"/>
          <w:szCs w:val="21"/>
        </w:rPr>
        <w:t>）</w:t>
      </w:r>
      <w:r>
        <w:rPr>
          <w:rFonts w:hint="eastAsia" w:ascii="宋体" w:hAnsi="宋体" w:cs="宋体"/>
          <w:szCs w:val="21"/>
        </w:rPr>
        <w:t>为</w:t>
      </w:r>
      <w:r>
        <w:rPr>
          <w:rFonts w:hint="eastAsia" w:ascii="宋体" w:hAnsi="宋体" w:cs="宋体"/>
          <w:spacing w:val="-2"/>
          <w:szCs w:val="21"/>
        </w:rPr>
        <w:t>本</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项</w:t>
      </w:r>
      <w:r>
        <w:rPr>
          <w:rFonts w:hint="eastAsia" w:ascii="宋体" w:hAnsi="宋体" w:cs="宋体"/>
          <w:spacing w:val="-2"/>
          <w:szCs w:val="21"/>
        </w:rPr>
        <w:t>目</w:t>
      </w:r>
      <w:r>
        <w:rPr>
          <w:rFonts w:hint="eastAsia" w:ascii="宋体" w:hAnsi="宋体" w:cs="宋体"/>
          <w:szCs w:val="21"/>
        </w:rPr>
        <w:t>的</w:t>
      </w:r>
      <w:r>
        <w:rPr>
          <w:rFonts w:hint="eastAsia" w:ascii="宋体" w:hAnsi="宋体" w:cs="宋体"/>
          <w:spacing w:val="-2"/>
          <w:szCs w:val="21"/>
        </w:rPr>
        <w:t>招标</w:t>
      </w:r>
      <w:r>
        <w:rPr>
          <w:rFonts w:hint="eastAsia" w:ascii="宋体" w:hAnsi="宋体" w:cs="宋体"/>
          <w:szCs w:val="21"/>
        </w:rPr>
        <w:t>代理</w:t>
      </w:r>
      <w:r>
        <w:rPr>
          <w:rFonts w:hint="eastAsia" w:ascii="宋体" w:hAnsi="宋体" w:cs="宋体"/>
          <w:spacing w:val="-2"/>
          <w:szCs w:val="21"/>
        </w:rPr>
        <w:t>机</w:t>
      </w:r>
      <w:r>
        <w:rPr>
          <w:rFonts w:hint="eastAsia" w:ascii="宋体" w:hAnsi="宋体" w:cs="宋体"/>
          <w:szCs w:val="21"/>
        </w:rPr>
        <w:t>构；</w:t>
      </w:r>
    </w:p>
    <w:p w14:paraId="1B1F432A">
      <w:pPr>
        <w:spacing w:before="39" w:line="360" w:lineRule="auto"/>
        <w:ind w:left="520" w:right="-20"/>
        <w:jc w:val="left"/>
        <w:rPr>
          <w:rFonts w:hint="eastAsia" w:ascii="宋体" w:hAnsi="宋体" w:cs="宋体"/>
          <w:szCs w:val="21"/>
        </w:rPr>
      </w:pPr>
      <w:r>
        <w:rPr>
          <w:rFonts w:hint="eastAsia" w:ascii="宋体" w:hAnsi="宋体" w:cs="宋体"/>
          <w:szCs w:val="21"/>
        </w:rPr>
        <w:t>（7</w:t>
      </w:r>
      <w:r>
        <w:rPr>
          <w:rFonts w:hint="eastAsia" w:ascii="宋体" w:hAnsi="宋体" w:cs="宋体"/>
          <w:spacing w:val="-2"/>
          <w:szCs w:val="21"/>
        </w:rPr>
        <w:t>）</w:t>
      </w:r>
      <w:r>
        <w:rPr>
          <w:rFonts w:hint="eastAsia" w:ascii="宋体" w:hAnsi="宋体" w:cs="宋体"/>
          <w:szCs w:val="21"/>
        </w:rPr>
        <w:t>与</w:t>
      </w:r>
      <w:r>
        <w:rPr>
          <w:rFonts w:hint="eastAsia" w:ascii="宋体" w:hAnsi="宋体" w:cs="宋体"/>
          <w:spacing w:val="-2"/>
          <w:szCs w:val="21"/>
        </w:rPr>
        <w:t>本</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项</w:t>
      </w:r>
      <w:r>
        <w:rPr>
          <w:rFonts w:hint="eastAsia" w:ascii="宋体" w:hAnsi="宋体" w:cs="宋体"/>
          <w:spacing w:val="-2"/>
          <w:szCs w:val="21"/>
        </w:rPr>
        <w:t>目</w:t>
      </w:r>
      <w:r>
        <w:rPr>
          <w:rFonts w:hint="eastAsia" w:ascii="宋体" w:hAnsi="宋体" w:cs="宋体"/>
          <w:szCs w:val="21"/>
        </w:rPr>
        <w:t>的</w:t>
      </w:r>
      <w:r>
        <w:rPr>
          <w:rFonts w:hint="eastAsia" w:ascii="宋体" w:hAnsi="宋体" w:cs="宋体"/>
          <w:spacing w:val="-2"/>
          <w:szCs w:val="21"/>
        </w:rPr>
        <w:t>代建</w:t>
      </w:r>
      <w:r>
        <w:rPr>
          <w:rFonts w:hint="eastAsia" w:ascii="宋体" w:hAnsi="宋体" w:cs="宋体"/>
          <w:szCs w:val="21"/>
        </w:rPr>
        <w:t>人或</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代</w:t>
      </w:r>
      <w:r>
        <w:rPr>
          <w:rFonts w:hint="eastAsia" w:ascii="宋体" w:hAnsi="宋体" w:cs="宋体"/>
          <w:szCs w:val="21"/>
        </w:rPr>
        <w:t>理</w:t>
      </w:r>
      <w:r>
        <w:rPr>
          <w:rFonts w:hint="eastAsia" w:ascii="宋体" w:hAnsi="宋体" w:cs="宋体"/>
          <w:spacing w:val="-2"/>
          <w:szCs w:val="21"/>
        </w:rPr>
        <w:t>机</w:t>
      </w:r>
      <w:r>
        <w:rPr>
          <w:rFonts w:hint="eastAsia" w:ascii="宋体" w:hAnsi="宋体" w:cs="宋体"/>
          <w:szCs w:val="21"/>
        </w:rPr>
        <w:t>构</w:t>
      </w:r>
      <w:r>
        <w:rPr>
          <w:rFonts w:hint="eastAsia" w:ascii="宋体" w:hAnsi="宋体" w:cs="宋体"/>
          <w:spacing w:val="-2"/>
          <w:szCs w:val="21"/>
        </w:rPr>
        <w:t>同</w:t>
      </w:r>
      <w:r>
        <w:rPr>
          <w:rFonts w:hint="eastAsia" w:ascii="宋体" w:hAnsi="宋体" w:cs="宋体"/>
          <w:szCs w:val="21"/>
        </w:rPr>
        <w:t>为</w:t>
      </w:r>
      <w:r>
        <w:rPr>
          <w:rFonts w:hint="eastAsia" w:ascii="宋体" w:hAnsi="宋体" w:cs="宋体"/>
          <w:spacing w:val="-2"/>
          <w:szCs w:val="21"/>
        </w:rPr>
        <w:t>一</w:t>
      </w:r>
      <w:r>
        <w:rPr>
          <w:rFonts w:hint="eastAsia" w:ascii="宋体" w:hAnsi="宋体" w:cs="宋体"/>
          <w:szCs w:val="21"/>
        </w:rPr>
        <w:t>个法</w:t>
      </w:r>
      <w:r>
        <w:rPr>
          <w:rFonts w:hint="eastAsia" w:ascii="宋体" w:hAnsi="宋体" w:cs="宋体"/>
          <w:spacing w:val="-2"/>
          <w:szCs w:val="21"/>
        </w:rPr>
        <w:t>定</w:t>
      </w:r>
      <w:r>
        <w:rPr>
          <w:rFonts w:hint="eastAsia" w:ascii="宋体" w:hAnsi="宋体" w:cs="宋体"/>
          <w:szCs w:val="21"/>
        </w:rPr>
        <w:t>代</w:t>
      </w:r>
      <w:r>
        <w:rPr>
          <w:rFonts w:hint="eastAsia" w:ascii="宋体" w:hAnsi="宋体" w:cs="宋体"/>
          <w:spacing w:val="-2"/>
          <w:szCs w:val="21"/>
        </w:rPr>
        <w:t>表</w:t>
      </w:r>
      <w:r>
        <w:rPr>
          <w:rFonts w:hint="eastAsia" w:ascii="宋体" w:hAnsi="宋体" w:cs="宋体"/>
          <w:szCs w:val="21"/>
        </w:rPr>
        <w:t>人；</w:t>
      </w:r>
    </w:p>
    <w:p w14:paraId="19606B9E">
      <w:pPr>
        <w:spacing w:before="39" w:line="360" w:lineRule="auto"/>
        <w:ind w:left="520" w:right="-20"/>
        <w:jc w:val="left"/>
        <w:rPr>
          <w:rFonts w:hint="eastAsia" w:ascii="宋体" w:hAnsi="宋体" w:cs="宋体"/>
          <w:szCs w:val="21"/>
        </w:rPr>
      </w:pPr>
      <w:r>
        <w:rPr>
          <w:rFonts w:hint="eastAsia" w:ascii="宋体" w:hAnsi="宋体" w:cs="宋体"/>
          <w:szCs w:val="21"/>
        </w:rPr>
        <w:t>（8</w:t>
      </w:r>
      <w:r>
        <w:rPr>
          <w:rFonts w:hint="eastAsia" w:ascii="宋体" w:hAnsi="宋体" w:cs="宋体"/>
          <w:spacing w:val="-2"/>
          <w:szCs w:val="21"/>
        </w:rPr>
        <w:t>）</w:t>
      </w:r>
      <w:r>
        <w:rPr>
          <w:rFonts w:hint="eastAsia" w:ascii="宋体" w:hAnsi="宋体" w:cs="宋体"/>
          <w:szCs w:val="21"/>
        </w:rPr>
        <w:t>与</w:t>
      </w:r>
      <w:r>
        <w:rPr>
          <w:rFonts w:hint="eastAsia" w:ascii="宋体" w:hAnsi="宋体" w:cs="宋体"/>
          <w:spacing w:val="-2"/>
          <w:szCs w:val="21"/>
        </w:rPr>
        <w:t>本</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项</w:t>
      </w:r>
      <w:r>
        <w:rPr>
          <w:rFonts w:hint="eastAsia" w:ascii="宋体" w:hAnsi="宋体" w:cs="宋体"/>
          <w:spacing w:val="-2"/>
          <w:szCs w:val="21"/>
        </w:rPr>
        <w:t>目</w:t>
      </w:r>
      <w:r>
        <w:rPr>
          <w:rFonts w:hint="eastAsia" w:ascii="宋体" w:hAnsi="宋体" w:cs="宋体"/>
          <w:szCs w:val="21"/>
        </w:rPr>
        <w:t>的</w:t>
      </w:r>
      <w:r>
        <w:rPr>
          <w:rFonts w:hint="eastAsia" w:ascii="宋体" w:hAnsi="宋体" w:cs="宋体"/>
          <w:spacing w:val="-2"/>
          <w:szCs w:val="21"/>
        </w:rPr>
        <w:t>代建</w:t>
      </w:r>
      <w:r>
        <w:rPr>
          <w:rFonts w:hint="eastAsia" w:ascii="宋体" w:hAnsi="宋体" w:cs="宋体"/>
          <w:szCs w:val="21"/>
        </w:rPr>
        <w:t>人或</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代</w:t>
      </w:r>
      <w:r>
        <w:rPr>
          <w:rFonts w:hint="eastAsia" w:ascii="宋体" w:hAnsi="宋体" w:cs="宋体"/>
          <w:szCs w:val="21"/>
        </w:rPr>
        <w:t>理</w:t>
      </w:r>
      <w:r>
        <w:rPr>
          <w:rFonts w:hint="eastAsia" w:ascii="宋体" w:hAnsi="宋体" w:cs="宋体"/>
          <w:spacing w:val="-2"/>
          <w:szCs w:val="21"/>
        </w:rPr>
        <w:t>机</w:t>
      </w:r>
      <w:r>
        <w:rPr>
          <w:rFonts w:hint="eastAsia" w:ascii="宋体" w:hAnsi="宋体" w:cs="宋体"/>
          <w:szCs w:val="21"/>
        </w:rPr>
        <w:t>构</w:t>
      </w:r>
      <w:r>
        <w:rPr>
          <w:rFonts w:hint="eastAsia" w:ascii="宋体" w:hAnsi="宋体" w:cs="宋体"/>
          <w:spacing w:val="-2"/>
          <w:szCs w:val="21"/>
        </w:rPr>
        <w:t>存</w:t>
      </w:r>
      <w:r>
        <w:rPr>
          <w:rFonts w:hint="eastAsia" w:ascii="宋体" w:hAnsi="宋体" w:cs="宋体"/>
          <w:szCs w:val="21"/>
        </w:rPr>
        <w:t>在</w:t>
      </w:r>
      <w:r>
        <w:rPr>
          <w:rFonts w:hint="eastAsia" w:ascii="宋体" w:hAnsi="宋体" w:cs="宋体"/>
          <w:spacing w:val="-2"/>
          <w:szCs w:val="21"/>
        </w:rPr>
        <w:t>控</w:t>
      </w:r>
      <w:r>
        <w:rPr>
          <w:rFonts w:hint="eastAsia" w:ascii="宋体" w:hAnsi="宋体" w:cs="宋体"/>
          <w:szCs w:val="21"/>
        </w:rPr>
        <w:t>股或</w:t>
      </w:r>
      <w:r>
        <w:rPr>
          <w:rFonts w:hint="eastAsia" w:ascii="宋体" w:hAnsi="宋体" w:cs="宋体"/>
          <w:spacing w:val="-2"/>
          <w:szCs w:val="21"/>
        </w:rPr>
        <w:t>参</w:t>
      </w:r>
      <w:r>
        <w:rPr>
          <w:rFonts w:hint="eastAsia" w:ascii="宋体" w:hAnsi="宋体" w:cs="宋体"/>
          <w:szCs w:val="21"/>
        </w:rPr>
        <w:t>股</w:t>
      </w:r>
      <w:r>
        <w:rPr>
          <w:rFonts w:hint="eastAsia" w:ascii="宋体" w:hAnsi="宋体" w:cs="宋体"/>
          <w:spacing w:val="-2"/>
          <w:szCs w:val="21"/>
        </w:rPr>
        <w:t>关</w:t>
      </w:r>
      <w:r>
        <w:rPr>
          <w:rFonts w:hint="eastAsia" w:ascii="宋体" w:hAnsi="宋体" w:cs="宋体"/>
          <w:szCs w:val="21"/>
        </w:rPr>
        <w:t>系；</w:t>
      </w:r>
    </w:p>
    <w:p w14:paraId="230D3935">
      <w:pPr>
        <w:spacing w:before="37" w:line="360" w:lineRule="auto"/>
        <w:ind w:left="100" w:right="39" w:firstLine="420"/>
        <w:jc w:val="left"/>
        <w:rPr>
          <w:rFonts w:hint="eastAsia" w:ascii="宋体" w:hAnsi="宋体" w:cs="宋体"/>
          <w:szCs w:val="21"/>
        </w:rPr>
      </w:pPr>
      <w:r>
        <w:rPr>
          <w:rFonts w:hint="eastAsia" w:ascii="宋体" w:hAnsi="宋体" w:cs="宋体"/>
          <w:szCs w:val="21"/>
        </w:rPr>
        <w:t>（9</w:t>
      </w:r>
      <w:r>
        <w:rPr>
          <w:rFonts w:hint="eastAsia" w:ascii="宋体" w:hAnsi="宋体" w:cs="宋体"/>
          <w:spacing w:val="-38"/>
          <w:szCs w:val="21"/>
        </w:rPr>
        <w:t>）</w:t>
      </w:r>
      <w:r>
        <w:rPr>
          <w:rFonts w:hint="eastAsia" w:ascii="宋体" w:hAnsi="宋体" w:cs="宋体"/>
          <w:spacing w:val="-2"/>
          <w:szCs w:val="21"/>
        </w:rPr>
        <w:t>与本招标项目的检测机构、建设、施工单位以及建筑材料、建筑构配件和设备供应商有隶属关系或者其他利害关系有隶属关系或者其他利害关系</w:t>
      </w:r>
      <w:r>
        <w:rPr>
          <w:rFonts w:hint="eastAsia" w:ascii="宋体" w:hAnsi="宋体" w:cs="宋体"/>
          <w:szCs w:val="21"/>
        </w:rPr>
        <w:t>；</w:t>
      </w:r>
    </w:p>
    <w:p w14:paraId="4D58718E">
      <w:pPr>
        <w:spacing w:before="9" w:line="360" w:lineRule="auto"/>
        <w:ind w:left="520" w:right="-20"/>
        <w:jc w:val="left"/>
        <w:rPr>
          <w:rFonts w:hint="eastAsia" w:ascii="宋体" w:hAnsi="宋体" w:cs="宋体"/>
          <w:szCs w:val="21"/>
        </w:rPr>
      </w:pPr>
      <w:r>
        <w:rPr>
          <w:rFonts w:hint="eastAsia" w:ascii="宋体" w:hAnsi="宋体" w:cs="宋体"/>
          <w:szCs w:val="21"/>
        </w:rPr>
        <w:t>（10</w:t>
      </w:r>
      <w:r>
        <w:rPr>
          <w:rFonts w:hint="eastAsia" w:ascii="宋体" w:hAnsi="宋体" w:cs="宋体"/>
          <w:spacing w:val="-2"/>
          <w:szCs w:val="21"/>
        </w:rPr>
        <w:t>）</w:t>
      </w:r>
      <w:r>
        <w:rPr>
          <w:rFonts w:hint="eastAsia" w:ascii="宋体" w:hAnsi="宋体" w:cs="宋体"/>
          <w:szCs w:val="21"/>
        </w:rPr>
        <w:t>被</w:t>
      </w:r>
      <w:r>
        <w:rPr>
          <w:rFonts w:hint="eastAsia" w:ascii="宋体" w:hAnsi="宋体" w:cs="宋体"/>
          <w:spacing w:val="-2"/>
          <w:szCs w:val="21"/>
        </w:rPr>
        <w:t>依</w:t>
      </w:r>
      <w:r>
        <w:rPr>
          <w:rFonts w:hint="eastAsia" w:ascii="宋体" w:hAnsi="宋体" w:cs="宋体"/>
          <w:szCs w:val="21"/>
        </w:rPr>
        <w:t>法</w:t>
      </w:r>
      <w:r>
        <w:rPr>
          <w:rFonts w:hint="eastAsia" w:ascii="宋体" w:hAnsi="宋体" w:cs="宋体"/>
          <w:spacing w:val="-2"/>
          <w:szCs w:val="21"/>
        </w:rPr>
        <w:t>暂</w:t>
      </w:r>
      <w:r>
        <w:rPr>
          <w:rFonts w:hint="eastAsia" w:ascii="宋体" w:hAnsi="宋体" w:cs="宋体"/>
          <w:szCs w:val="21"/>
        </w:rPr>
        <w:t>停</w:t>
      </w:r>
      <w:r>
        <w:rPr>
          <w:rFonts w:hint="eastAsia" w:ascii="宋体" w:hAnsi="宋体" w:cs="宋体"/>
          <w:spacing w:val="-2"/>
          <w:szCs w:val="21"/>
        </w:rPr>
        <w:t>或</w:t>
      </w:r>
      <w:r>
        <w:rPr>
          <w:rFonts w:hint="eastAsia" w:ascii="宋体" w:hAnsi="宋体" w:cs="宋体"/>
          <w:szCs w:val="21"/>
        </w:rPr>
        <w:t>者</w:t>
      </w:r>
      <w:r>
        <w:rPr>
          <w:rFonts w:hint="eastAsia" w:ascii="宋体" w:hAnsi="宋体" w:cs="宋体"/>
          <w:spacing w:val="-2"/>
          <w:szCs w:val="21"/>
        </w:rPr>
        <w:t>取</w:t>
      </w:r>
      <w:r>
        <w:rPr>
          <w:rFonts w:hint="eastAsia" w:ascii="宋体" w:hAnsi="宋体" w:cs="宋体"/>
          <w:szCs w:val="21"/>
        </w:rPr>
        <w:t>消投</w:t>
      </w:r>
      <w:r>
        <w:rPr>
          <w:rFonts w:hint="eastAsia" w:ascii="宋体" w:hAnsi="宋体" w:cs="宋体"/>
          <w:spacing w:val="-2"/>
          <w:szCs w:val="21"/>
        </w:rPr>
        <w:t>标</w:t>
      </w:r>
      <w:r>
        <w:rPr>
          <w:rFonts w:hint="eastAsia" w:ascii="宋体" w:hAnsi="宋体" w:cs="宋体"/>
          <w:szCs w:val="21"/>
        </w:rPr>
        <w:t>资</w:t>
      </w:r>
      <w:r>
        <w:rPr>
          <w:rFonts w:hint="eastAsia" w:ascii="宋体" w:hAnsi="宋体" w:cs="宋体"/>
          <w:spacing w:val="-2"/>
          <w:szCs w:val="21"/>
        </w:rPr>
        <w:t>格</w:t>
      </w:r>
      <w:r>
        <w:rPr>
          <w:rFonts w:hint="eastAsia" w:ascii="宋体" w:hAnsi="宋体" w:cs="宋体"/>
          <w:szCs w:val="21"/>
        </w:rPr>
        <w:t>；</w:t>
      </w:r>
    </w:p>
    <w:p w14:paraId="5509437B">
      <w:pPr>
        <w:spacing w:before="37" w:line="360" w:lineRule="auto"/>
        <w:ind w:right="-20" w:firstLine="518" w:firstLineChars="247"/>
        <w:jc w:val="left"/>
        <w:rPr>
          <w:rFonts w:hint="eastAsia" w:ascii="宋体" w:hAnsi="宋体" w:cs="宋体"/>
          <w:spacing w:val="-2"/>
          <w:szCs w:val="21"/>
        </w:rPr>
      </w:pPr>
      <w:r>
        <w:rPr>
          <w:rFonts w:hint="eastAsia" w:ascii="宋体" w:hAnsi="宋体" w:cs="宋体"/>
          <w:szCs w:val="21"/>
        </w:rPr>
        <w:t>（</w:t>
      </w:r>
      <w:r>
        <w:rPr>
          <w:rFonts w:hint="eastAsia" w:ascii="宋体" w:hAnsi="宋体" w:cs="宋体"/>
          <w:spacing w:val="-7"/>
          <w:szCs w:val="21"/>
        </w:rPr>
        <w:t>1</w:t>
      </w:r>
      <w:r>
        <w:rPr>
          <w:rFonts w:hint="eastAsia" w:ascii="宋体" w:hAnsi="宋体" w:cs="宋体"/>
          <w:spacing w:val="-2"/>
          <w:szCs w:val="21"/>
        </w:rPr>
        <w:t>1</w:t>
      </w:r>
      <w:r>
        <w:rPr>
          <w:rFonts w:hint="eastAsia" w:ascii="宋体" w:hAnsi="宋体" w:cs="宋体"/>
          <w:szCs w:val="21"/>
        </w:rPr>
        <w:t>）</w:t>
      </w:r>
      <w:r>
        <w:rPr>
          <w:rFonts w:hint="eastAsia" w:ascii="宋体" w:hAnsi="宋体" w:cs="宋体"/>
          <w:spacing w:val="-2"/>
          <w:szCs w:val="21"/>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5F6E98ED">
      <w:pPr>
        <w:spacing w:before="37" w:line="360" w:lineRule="auto"/>
        <w:ind w:right="-20" w:firstLine="508" w:firstLineChars="247"/>
        <w:jc w:val="left"/>
        <w:rPr>
          <w:rFonts w:hint="eastAsia" w:ascii="宋体" w:hAnsi="宋体" w:cs="宋体"/>
          <w:spacing w:val="-2"/>
          <w:szCs w:val="21"/>
        </w:rPr>
      </w:pPr>
      <w:r>
        <w:rPr>
          <w:rFonts w:hint="eastAsia" w:ascii="宋体" w:hAnsi="宋体" w:cs="宋体"/>
          <w:spacing w:val="-2"/>
          <w:szCs w:val="21"/>
        </w:rPr>
        <w:t>（12）被责令停产停业、暂扣或者吊销许可证、暂扣或者吊销执照的（本项事实应当以根据《中华人民共和国行政处罚法》依法作出并已经生效的行政处罚决定为认定依据。）</w:t>
      </w:r>
    </w:p>
    <w:p w14:paraId="30EDB4BC">
      <w:pPr>
        <w:spacing w:before="39" w:line="360" w:lineRule="auto"/>
        <w:ind w:left="520" w:right="-20"/>
        <w:jc w:val="left"/>
        <w:rPr>
          <w:rFonts w:hint="eastAsia" w:ascii="宋体" w:hAnsi="宋体" w:cs="宋体"/>
          <w:szCs w:val="21"/>
        </w:rPr>
      </w:pPr>
      <w:r>
        <w:rPr>
          <w:rFonts w:hint="eastAsia" w:ascii="宋体" w:hAnsi="宋体" w:cs="宋体"/>
          <w:spacing w:val="-2"/>
          <w:szCs w:val="21"/>
        </w:rPr>
        <w:t>（1</w:t>
      </w:r>
      <w:r>
        <w:rPr>
          <w:rFonts w:ascii="宋体" w:hAnsi="宋体" w:cs="宋体"/>
          <w:spacing w:val="-2"/>
          <w:szCs w:val="21"/>
        </w:rPr>
        <w:t>3</w:t>
      </w:r>
      <w:r>
        <w:rPr>
          <w:rFonts w:hint="eastAsia" w:ascii="宋体" w:hAnsi="宋体" w:cs="宋体"/>
          <w:spacing w:val="-2"/>
          <w:szCs w:val="21"/>
        </w:rPr>
        <w:t>）</w:t>
      </w:r>
      <w:r>
        <w:rPr>
          <w:rFonts w:hint="eastAsia" w:ascii="宋体" w:hAnsi="宋体" w:cs="宋体"/>
          <w:szCs w:val="21"/>
        </w:rPr>
        <w:t>进</w:t>
      </w:r>
      <w:r>
        <w:rPr>
          <w:rFonts w:hint="eastAsia" w:ascii="宋体" w:hAnsi="宋体" w:cs="宋体"/>
          <w:spacing w:val="-2"/>
          <w:szCs w:val="21"/>
        </w:rPr>
        <w:t>入</w:t>
      </w:r>
      <w:r>
        <w:rPr>
          <w:rFonts w:hint="eastAsia" w:ascii="宋体" w:hAnsi="宋体" w:cs="宋体"/>
          <w:szCs w:val="21"/>
        </w:rPr>
        <w:t>清</w:t>
      </w:r>
      <w:r>
        <w:rPr>
          <w:rFonts w:hint="eastAsia" w:ascii="宋体" w:hAnsi="宋体" w:cs="宋体"/>
          <w:spacing w:val="-2"/>
          <w:szCs w:val="21"/>
        </w:rPr>
        <w:t>算</w:t>
      </w:r>
      <w:r>
        <w:rPr>
          <w:rFonts w:hint="eastAsia" w:ascii="宋体" w:hAnsi="宋体" w:cs="宋体"/>
          <w:szCs w:val="21"/>
        </w:rPr>
        <w:t>程</w:t>
      </w:r>
      <w:r>
        <w:rPr>
          <w:rFonts w:hint="eastAsia" w:ascii="宋体" w:hAnsi="宋体" w:cs="宋体"/>
          <w:spacing w:val="-2"/>
          <w:szCs w:val="21"/>
        </w:rPr>
        <w:t>序</w:t>
      </w:r>
      <w:r>
        <w:rPr>
          <w:rFonts w:hint="eastAsia" w:ascii="宋体" w:hAnsi="宋体" w:cs="宋体"/>
          <w:szCs w:val="21"/>
        </w:rPr>
        <w:t>，</w:t>
      </w:r>
      <w:r>
        <w:rPr>
          <w:rFonts w:hint="eastAsia" w:ascii="宋体" w:hAnsi="宋体" w:cs="宋体"/>
          <w:spacing w:val="-2"/>
          <w:szCs w:val="21"/>
        </w:rPr>
        <w:t>或</w:t>
      </w:r>
      <w:r>
        <w:rPr>
          <w:rFonts w:hint="eastAsia" w:ascii="宋体" w:hAnsi="宋体" w:cs="宋体"/>
          <w:szCs w:val="21"/>
        </w:rPr>
        <w:t>被宣</w:t>
      </w:r>
      <w:r>
        <w:rPr>
          <w:rFonts w:hint="eastAsia" w:ascii="宋体" w:hAnsi="宋体" w:cs="宋体"/>
          <w:spacing w:val="-2"/>
          <w:szCs w:val="21"/>
        </w:rPr>
        <w:t>告</w:t>
      </w:r>
      <w:r>
        <w:rPr>
          <w:rFonts w:hint="eastAsia" w:ascii="宋体" w:hAnsi="宋体" w:cs="宋体"/>
          <w:szCs w:val="21"/>
        </w:rPr>
        <w:t>破</w:t>
      </w:r>
      <w:r>
        <w:rPr>
          <w:rFonts w:hint="eastAsia" w:ascii="宋体" w:hAnsi="宋体" w:cs="宋体"/>
          <w:spacing w:val="-2"/>
          <w:szCs w:val="21"/>
        </w:rPr>
        <w:t>产</w:t>
      </w:r>
      <w:r>
        <w:rPr>
          <w:rFonts w:hint="eastAsia" w:ascii="宋体" w:hAnsi="宋体" w:cs="宋体"/>
          <w:szCs w:val="21"/>
        </w:rPr>
        <w:t>，</w:t>
      </w:r>
      <w:r>
        <w:rPr>
          <w:rFonts w:hint="eastAsia" w:ascii="宋体" w:hAnsi="宋体" w:cs="宋体"/>
          <w:spacing w:val="-2"/>
          <w:szCs w:val="21"/>
        </w:rPr>
        <w:t>或</w:t>
      </w:r>
      <w:r>
        <w:rPr>
          <w:rFonts w:hint="eastAsia" w:ascii="宋体" w:hAnsi="宋体" w:cs="宋体"/>
          <w:szCs w:val="21"/>
        </w:rPr>
        <w:t>其</w:t>
      </w:r>
      <w:r>
        <w:rPr>
          <w:rFonts w:hint="eastAsia" w:ascii="宋体" w:hAnsi="宋体" w:cs="宋体"/>
          <w:spacing w:val="-2"/>
          <w:szCs w:val="21"/>
        </w:rPr>
        <w:t>他</w:t>
      </w:r>
      <w:r>
        <w:rPr>
          <w:rFonts w:hint="eastAsia" w:ascii="宋体" w:hAnsi="宋体" w:cs="宋体"/>
          <w:szCs w:val="21"/>
        </w:rPr>
        <w:t>丧</w:t>
      </w:r>
      <w:r>
        <w:rPr>
          <w:rFonts w:hint="eastAsia" w:ascii="宋体" w:hAnsi="宋体" w:cs="宋体"/>
          <w:spacing w:val="-2"/>
          <w:szCs w:val="21"/>
        </w:rPr>
        <w:t>失</w:t>
      </w:r>
      <w:r>
        <w:rPr>
          <w:rFonts w:hint="eastAsia" w:ascii="宋体" w:hAnsi="宋体" w:cs="宋体"/>
          <w:szCs w:val="21"/>
        </w:rPr>
        <w:t>履约</w:t>
      </w:r>
      <w:r>
        <w:rPr>
          <w:rFonts w:hint="eastAsia" w:ascii="宋体" w:hAnsi="宋体" w:cs="宋体"/>
          <w:spacing w:val="-2"/>
          <w:szCs w:val="21"/>
        </w:rPr>
        <w:t>能</w:t>
      </w:r>
      <w:r>
        <w:rPr>
          <w:rFonts w:hint="eastAsia" w:ascii="宋体" w:hAnsi="宋体" w:cs="宋体"/>
          <w:szCs w:val="21"/>
        </w:rPr>
        <w:t>力</w:t>
      </w:r>
      <w:r>
        <w:rPr>
          <w:rFonts w:hint="eastAsia" w:ascii="宋体" w:hAnsi="宋体" w:cs="宋体"/>
          <w:spacing w:val="-2"/>
          <w:szCs w:val="21"/>
        </w:rPr>
        <w:t>的</w:t>
      </w:r>
      <w:r>
        <w:rPr>
          <w:rFonts w:hint="eastAsia" w:ascii="宋体" w:hAnsi="宋体" w:cs="宋体"/>
          <w:szCs w:val="21"/>
        </w:rPr>
        <w:t>情</w:t>
      </w:r>
      <w:r>
        <w:rPr>
          <w:rFonts w:hint="eastAsia" w:ascii="宋体" w:hAnsi="宋体" w:cs="宋体"/>
          <w:spacing w:val="-2"/>
          <w:szCs w:val="21"/>
        </w:rPr>
        <w:t>形</w:t>
      </w:r>
      <w:r>
        <w:rPr>
          <w:rFonts w:hint="eastAsia" w:ascii="宋体" w:hAnsi="宋体" w:cs="宋体"/>
          <w:szCs w:val="21"/>
        </w:rPr>
        <w:t>；</w:t>
      </w:r>
    </w:p>
    <w:p w14:paraId="2A3B54B5">
      <w:pPr>
        <w:spacing w:before="11" w:line="360" w:lineRule="auto"/>
        <w:ind w:right="-20" w:firstLine="518" w:firstLineChars="247"/>
        <w:jc w:val="left"/>
        <w:rPr>
          <w:rFonts w:hint="eastAsia" w:ascii="宋体" w:hAnsi="宋体" w:cs="宋体"/>
          <w:spacing w:val="-2"/>
          <w:szCs w:val="21"/>
        </w:rPr>
      </w:pPr>
      <w:r>
        <w:rPr>
          <w:rFonts w:hint="eastAsia" w:ascii="宋体" w:hAnsi="宋体" w:cs="宋体"/>
          <w:szCs w:val="21"/>
        </w:rPr>
        <w:t>（1</w:t>
      </w:r>
      <w:r>
        <w:rPr>
          <w:rFonts w:ascii="宋体" w:hAnsi="宋体" w:cs="宋体"/>
          <w:szCs w:val="21"/>
        </w:rPr>
        <w:t>4</w:t>
      </w:r>
      <w:r>
        <w:rPr>
          <w:rFonts w:hint="eastAsia" w:ascii="宋体" w:hAnsi="宋体" w:cs="宋体"/>
          <w:spacing w:val="-2"/>
          <w:szCs w:val="21"/>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12D7760">
      <w:pPr>
        <w:spacing w:before="11" w:line="360" w:lineRule="auto"/>
        <w:ind w:left="520" w:right="-20"/>
        <w:jc w:val="left"/>
        <w:rPr>
          <w:rFonts w:hint="eastAsia"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pacing w:val="-2"/>
          <w:szCs w:val="21"/>
        </w:rPr>
        <w:t>）</w:t>
      </w:r>
      <w:r>
        <w:rPr>
          <w:rFonts w:hint="eastAsia" w:ascii="宋体" w:hAnsi="宋体" w:cs="宋体"/>
          <w:szCs w:val="21"/>
        </w:rPr>
        <w:t>被</w:t>
      </w:r>
      <w:r>
        <w:rPr>
          <w:rFonts w:hint="eastAsia" w:ascii="宋体" w:hAnsi="宋体" w:cs="宋体"/>
          <w:spacing w:val="-2"/>
          <w:szCs w:val="21"/>
        </w:rPr>
        <w:t>工</w:t>
      </w:r>
      <w:r>
        <w:rPr>
          <w:rFonts w:hint="eastAsia" w:ascii="宋体" w:hAnsi="宋体" w:cs="宋体"/>
          <w:szCs w:val="21"/>
        </w:rPr>
        <w:t>商</w:t>
      </w:r>
      <w:r>
        <w:rPr>
          <w:rFonts w:hint="eastAsia" w:ascii="宋体" w:hAnsi="宋体" w:cs="宋体"/>
          <w:spacing w:val="-2"/>
          <w:szCs w:val="21"/>
        </w:rPr>
        <w:t>行</w:t>
      </w:r>
      <w:r>
        <w:rPr>
          <w:rFonts w:hint="eastAsia" w:ascii="宋体" w:hAnsi="宋体" w:cs="宋体"/>
          <w:szCs w:val="21"/>
        </w:rPr>
        <w:t>政</w:t>
      </w:r>
      <w:r>
        <w:rPr>
          <w:rFonts w:hint="eastAsia" w:ascii="宋体" w:hAnsi="宋体" w:cs="宋体"/>
          <w:spacing w:val="-2"/>
          <w:szCs w:val="21"/>
        </w:rPr>
        <w:t>管</w:t>
      </w:r>
      <w:r>
        <w:rPr>
          <w:rFonts w:hint="eastAsia" w:ascii="宋体" w:hAnsi="宋体" w:cs="宋体"/>
          <w:szCs w:val="21"/>
        </w:rPr>
        <w:t>理</w:t>
      </w:r>
      <w:r>
        <w:rPr>
          <w:rFonts w:hint="eastAsia" w:ascii="宋体" w:hAnsi="宋体" w:cs="宋体"/>
          <w:spacing w:val="-2"/>
          <w:szCs w:val="21"/>
        </w:rPr>
        <w:t>机</w:t>
      </w:r>
      <w:r>
        <w:rPr>
          <w:rFonts w:hint="eastAsia" w:ascii="宋体" w:hAnsi="宋体" w:cs="宋体"/>
          <w:szCs w:val="21"/>
        </w:rPr>
        <w:t>关在</w:t>
      </w:r>
      <w:r>
        <w:rPr>
          <w:rFonts w:hint="eastAsia" w:ascii="宋体" w:hAnsi="宋体" w:cs="宋体"/>
          <w:spacing w:val="-2"/>
          <w:szCs w:val="21"/>
        </w:rPr>
        <w:t>全</w:t>
      </w:r>
      <w:r>
        <w:rPr>
          <w:rFonts w:hint="eastAsia" w:ascii="宋体" w:hAnsi="宋体" w:cs="宋体"/>
          <w:szCs w:val="21"/>
        </w:rPr>
        <w:t>国</w:t>
      </w:r>
      <w:r>
        <w:rPr>
          <w:rFonts w:hint="eastAsia" w:ascii="宋体" w:hAnsi="宋体" w:cs="宋体"/>
          <w:spacing w:val="-2"/>
          <w:szCs w:val="21"/>
        </w:rPr>
        <w:t>企</w:t>
      </w:r>
      <w:r>
        <w:rPr>
          <w:rFonts w:hint="eastAsia" w:ascii="宋体" w:hAnsi="宋体" w:cs="宋体"/>
          <w:szCs w:val="21"/>
        </w:rPr>
        <w:t>业</w:t>
      </w:r>
      <w:r>
        <w:rPr>
          <w:rFonts w:hint="eastAsia" w:ascii="宋体" w:hAnsi="宋体" w:cs="宋体"/>
          <w:spacing w:val="-2"/>
          <w:szCs w:val="21"/>
        </w:rPr>
        <w:t>信</w:t>
      </w:r>
      <w:r>
        <w:rPr>
          <w:rFonts w:hint="eastAsia" w:ascii="宋体" w:hAnsi="宋体" w:cs="宋体"/>
          <w:szCs w:val="21"/>
        </w:rPr>
        <w:t>用</w:t>
      </w:r>
      <w:r>
        <w:rPr>
          <w:rFonts w:hint="eastAsia" w:ascii="宋体" w:hAnsi="宋体" w:cs="宋体"/>
          <w:spacing w:val="-2"/>
          <w:szCs w:val="21"/>
        </w:rPr>
        <w:t>信</w:t>
      </w:r>
      <w:r>
        <w:rPr>
          <w:rFonts w:hint="eastAsia" w:ascii="宋体" w:hAnsi="宋体" w:cs="宋体"/>
          <w:szCs w:val="21"/>
        </w:rPr>
        <w:t>息</w:t>
      </w:r>
      <w:r>
        <w:rPr>
          <w:rFonts w:hint="eastAsia" w:ascii="宋体" w:hAnsi="宋体" w:cs="宋体"/>
          <w:spacing w:val="-2"/>
          <w:szCs w:val="21"/>
        </w:rPr>
        <w:t>公</w:t>
      </w:r>
      <w:r>
        <w:rPr>
          <w:rFonts w:hint="eastAsia" w:ascii="宋体" w:hAnsi="宋体" w:cs="宋体"/>
          <w:szCs w:val="21"/>
        </w:rPr>
        <w:t>示系</w:t>
      </w:r>
      <w:r>
        <w:rPr>
          <w:rFonts w:hint="eastAsia" w:ascii="宋体" w:hAnsi="宋体" w:cs="宋体"/>
          <w:spacing w:val="-2"/>
          <w:szCs w:val="21"/>
        </w:rPr>
        <w:t>统</w:t>
      </w:r>
      <w:r>
        <w:rPr>
          <w:rFonts w:hint="eastAsia" w:ascii="宋体" w:hAnsi="宋体" w:cs="宋体"/>
          <w:szCs w:val="21"/>
        </w:rPr>
        <w:t>中</w:t>
      </w:r>
      <w:r>
        <w:rPr>
          <w:rFonts w:hint="eastAsia" w:ascii="宋体" w:hAnsi="宋体" w:cs="宋体"/>
          <w:spacing w:val="-2"/>
          <w:szCs w:val="21"/>
        </w:rPr>
        <w:t>列</w:t>
      </w:r>
      <w:r>
        <w:rPr>
          <w:rFonts w:hint="eastAsia" w:ascii="宋体" w:hAnsi="宋体" w:cs="宋体"/>
          <w:szCs w:val="21"/>
        </w:rPr>
        <w:t>入</w:t>
      </w:r>
      <w:r>
        <w:rPr>
          <w:rFonts w:hint="eastAsia" w:ascii="宋体" w:hAnsi="宋体" w:cs="宋体"/>
          <w:spacing w:val="-2"/>
          <w:szCs w:val="21"/>
        </w:rPr>
        <w:t>严</w:t>
      </w:r>
      <w:r>
        <w:rPr>
          <w:rFonts w:hint="eastAsia" w:ascii="宋体" w:hAnsi="宋体" w:cs="宋体"/>
          <w:szCs w:val="21"/>
        </w:rPr>
        <w:t>重</w:t>
      </w:r>
      <w:r>
        <w:rPr>
          <w:rFonts w:hint="eastAsia" w:ascii="宋体" w:hAnsi="宋体" w:cs="宋体"/>
          <w:spacing w:val="-2"/>
          <w:szCs w:val="21"/>
        </w:rPr>
        <w:t>违</w:t>
      </w:r>
      <w:r>
        <w:rPr>
          <w:rFonts w:hint="eastAsia" w:ascii="宋体" w:hAnsi="宋体" w:cs="宋体"/>
          <w:szCs w:val="21"/>
        </w:rPr>
        <w:t>法</w:t>
      </w:r>
      <w:r>
        <w:rPr>
          <w:rFonts w:hint="eastAsia" w:ascii="宋体" w:hAnsi="宋体" w:cs="宋体"/>
          <w:spacing w:val="-2"/>
          <w:szCs w:val="21"/>
        </w:rPr>
        <w:t>失</w:t>
      </w:r>
      <w:r>
        <w:rPr>
          <w:rFonts w:hint="eastAsia" w:ascii="宋体" w:hAnsi="宋体" w:cs="宋体"/>
          <w:szCs w:val="21"/>
        </w:rPr>
        <w:t>信企</w:t>
      </w:r>
      <w:r>
        <w:rPr>
          <w:rFonts w:hint="eastAsia" w:ascii="宋体" w:hAnsi="宋体" w:cs="宋体"/>
          <w:spacing w:val="-2"/>
          <w:szCs w:val="21"/>
        </w:rPr>
        <w:t>业</w:t>
      </w:r>
      <w:r>
        <w:rPr>
          <w:rFonts w:hint="eastAsia" w:ascii="宋体" w:hAnsi="宋体" w:cs="宋体"/>
          <w:szCs w:val="21"/>
        </w:rPr>
        <w:t>名</w:t>
      </w:r>
      <w:r>
        <w:rPr>
          <w:rFonts w:hint="eastAsia" w:ascii="宋体" w:hAnsi="宋体" w:cs="宋体"/>
          <w:spacing w:val="-2"/>
          <w:szCs w:val="21"/>
        </w:rPr>
        <w:t>单</w:t>
      </w:r>
      <w:r>
        <w:rPr>
          <w:rFonts w:hint="eastAsia" w:ascii="宋体" w:hAnsi="宋体" w:cs="宋体"/>
          <w:szCs w:val="21"/>
        </w:rPr>
        <w:t>；</w:t>
      </w:r>
    </w:p>
    <w:p w14:paraId="08496CA1">
      <w:pPr>
        <w:spacing w:before="39" w:line="360" w:lineRule="auto"/>
        <w:ind w:left="100" w:right="39" w:firstLine="420"/>
        <w:jc w:val="left"/>
        <w:rPr>
          <w:rFonts w:hint="eastAsia" w:ascii="宋体" w:hAnsi="宋体" w:cs="宋体"/>
          <w:szCs w:val="21"/>
        </w:rPr>
      </w:pPr>
      <w:r>
        <w:rPr>
          <w:rFonts w:hint="eastAsia" w:ascii="宋体" w:hAnsi="宋体" w:cs="宋体"/>
          <w:szCs w:val="21"/>
        </w:rPr>
        <w:t>（1</w:t>
      </w:r>
      <w:r>
        <w:rPr>
          <w:rFonts w:ascii="宋体" w:hAnsi="宋体" w:cs="宋体"/>
          <w:spacing w:val="-2"/>
          <w:szCs w:val="21"/>
        </w:rPr>
        <w:t>6</w:t>
      </w:r>
      <w:r>
        <w:rPr>
          <w:rFonts w:hint="eastAsia" w:ascii="宋体" w:hAnsi="宋体" w:cs="宋体"/>
          <w:spacing w:val="-29"/>
          <w:szCs w:val="21"/>
        </w:rPr>
        <w:t>）</w:t>
      </w:r>
      <w:r>
        <w:rPr>
          <w:rFonts w:hint="eastAsia" w:ascii="宋体" w:hAnsi="宋体" w:cs="宋体"/>
          <w:spacing w:val="-2"/>
          <w:szCs w:val="21"/>
        </w:rPr>
        <w:t>被最高人民法院在“中国执行信息公开网”网站（https://zxgk.court.gov.cn/）或各级信用信息共享平台中列入失信被执行人名单（黑名单）</w:t>
      </w:r>
      <w:r>
        <w:rPr>
          <w:rFonts w:hint="eastAsia" w:ascii="宋体" w:hAnsi="宋体" w:cs="宋体"/>
          <w:szCs w:val="21"/>
        </w:rPr>
        <w:t>；</w:t>
      </w:r>
    </w:p>
    <w:p w14:paraId="03D90C4C">
      <w:pPr>
        <w:spacing w:before="11" w:line="360" w:lineRule="auto"/>
        <w:ind w:left="100" w:right="42" w:firstLine="420"/>
        <w:jc w:val="left"/>
        <w:rPr>
          <w:rFonts w:hint="eastAsia" w:ascii="宋体" w:hAnsi="宋体" w:cs="宋体"/>
          <w:szCs w:val="21"/>
        </w:rPr>
      </w:pPr>
      <w:r>
        <w:rPr>
          <w:rFonts w:hint="eastAsia" w:ascii="宋体" w:hAnsi="宋体" w:cs="宋体"/>
          <w:szCs w:val="21"/>
        </w:rPr>
        <w:t>（1</w:t>
      </w:r>
      <w:r>
        <w:rPr>
          <w:rFonts w:ascii="宋体" w:hAnsi="宋体" w:cs="宋体"/>
          <w:szCs w:val="21"/>
        </w:rPr>
        <w:t>7</w:t>
      </w:r>
      <w:r>
        <w:rPr>
          <w:rFonts w:hint="eastAsia" w:ascii="宋体" w:hAnsi="宋体" w:cs="宋体"/>
          <w:szCs w:val="21"/>
        </w:rPr>
        <w:t>）在近三年内</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或其法定代表人、</w:t>
      </w:r>
      <w:r>
        <w:rPr>
          <w:rFonts w:hint="eastAsia" w:ascii="宋体" w:hAnsi="宋体" w:cs="宋体"/>
          <w:spacing w:val="-2"/>
          <w:szCs w:val="21"/>
        </w:rPr>
        <w:t>拟</w:t>
      </w:r>
      <w:r>
        <w:rPr>
          <w:rFonts w:hint="eastAsia" w:ascii="宋体" w:hAnsi="宋体" w:cs="宋体"/>
          <w:szCs w:val="21"/>
        </w:rPr>
        <w:t>委</w:t>
      </w:r>
      <w:r>
        <w:rPr>
          <w:rFonts w:hint="eastAsia" w:ascii="宋体" w:hAnsi="宋体" w:cs="宋体"/>
          <w:spacing w:val="-2"/>
          <w:szCs w:val="21"/>
        </w:rPr>
        <w:t>任</w:t>
      </w:r>
      <w:r>
        <w:rPr>
          <w:rFonts w:hint="eastAsia" w:ascii="宋体" w:hAnsi="宋体" w:cs="宋体"/>
          <w:spacing w:val="1"/>
          <w:szCs w:val="21"/>
        </w:rPr>
        <w:t>的</w:t>
      </w:r>
      <w:r>
        <w:rPr>
          <w:rFonts w:hint="eastAsia" w:ascii="宋体" w:hAnsi="宋体" w:cs="宋体"/>
          <w:szCs w:val="21"/>
        </w:rPr>
        <w:t>项目总负责人有</w:t>
      </w:r>
      <w:r>
        <w:rPr>
          <w:rFonts w:hint="eastAsia" w:ascii="宋体" w:hAnsi="宋体" w:cs="宋体"/>
          <w:spacing w:val="-2"/>
          <w:szCs w:val="21"/>
        </w:rPr>
        <w:t>行</w:t>
      </w:r>
      <w:r>
        <w:rPr>
          <w:rFonts w:hint="eastAsia" w:ascii="宋体" w:hAnsi="宋体" w:cs="宋体"/>
          <w:szCs w:val="21"/>
        </w:rPr>
        <w:t>贿</w:t>
      </w:r>
      <w:r>
        <w:rPr>
          <w:rFonts w:hint="eastAsia" w:ascii="宋体" w:hAnsi="宋体" w:cs="宋体"/>
          <w:spacing w:val="-2"/>
          <w:szCs w:val="21"/>
        </w:rPr>
        <w:t>犯</w:t>
      </w:r>
      <w:r>
        <w:rPr>
          <w:rFonts w:hint="eastAsia" w:ascii="宋体" w:hAnsi="宋体" w:cs="宋体"/>
          <w:szCs w:val="21"/>
        </w:rPr>
        <w:t>罪行为的（以投标人投标函中的声明为准）；</w:t>
      </w:r>
    </w:p>
    <w:p w14:paraId="38B96EBD">
      <w:pPr>
        <w:spacing w:before="11" w:line="360" w:lineRule="auto"/>
        <w:ind w:left="100" w:right="42" w:firstLine="420"/>
        <w:jc w:val="left"/>
        <w:rPr>
          <w:rFonts w:hint="eastAsia" w:ascii="宋体" w:hAnsi="宋体" w:cs="宋体"/>
          <w:position w:val="-1"/>
          <w:szCs w:val="21"/>
        </w:rPr>
      </w:pPr>
      <w:r>
        <w:rPr>
          <w:rFonts w:hint="eastAsia" w:ascii="宋体" w:hAnsi="宋体" w:cs="宋体"/>
          <w:position w:val="-1"/>
          <w:szCs w:val="21"/>
        </w:rPr>
        <w:t>（1</w:t>
      </w:r>
      <w:r>
        <w:rPr>
          <w:rFonts w:ascii="宋体" w:hAnsi="宋体" w:cs="宋体"/>
          <w:position w:val="-1"/>
          <w:szCs w:val="21"/>
        </w:rPr>
        <w:t>8</w:t>
      </w:r>
      <w:r>
        <w:rPr>
          <w:rFonts w:hint="eastAsia" w:ascii="宋体" w:hAnsi="宋体" w:cs="宋体"/>
          <w:spacing w:val="-2"/>
          <w:position w:val="-1"/>
          <w:szCs w:val="21"/>
        </w:rPr>
        <w:t>）</w:t>
      </w:r>
      <w:r>
        <w:rPr>
          <w:rFonts w:hint="eastAsia" w:ascii="宋体" w:hAnsi="宋体" w:cs="宋体"/>
          <w:position w:val="-1"/>
          <w:szCs w:val="21"/>
        </w:rPr>
        <w:t>法</w:t>
      </w:r>
      <w:r>
        <w:rPr>
          <w:rFonts w:hint="eastAsia" w:ascii="宋体" w:hAnsi="宋体" w:cs="宋体"/>
          <w:spacing w:val="-2"/>
          <w:position w:val="-1"/>
          <w:szCs w:val="21"/>
        </w:rPr>
        <w:t>律</w:t>
      </w:r>
      <w:r>
        <w:rPr>
          <w:rFonts w:hint="eastAsia" w:ascii="宋体" w:hAnsi="宋体" w:cs="宋体"/>
          <w:position w:val="-1"/>
          <w:szCs w:val="21"/>
        </w:rPr>
        <w:t>法</w:t>
      </w:r>
      <w:r>
        <w:rPr>
          <w:rFonts w:hint="eastAsia" w:ascii="宋体" w:hAnsi="宋体" w:cs="宋体"/>
          <w:spacing w:val="-2"/>
          <w:position w:val="-1"/>
          <w:szCs w:val="21"/>
        </w:rPr>
        <w:t>规</w:t>
      </w:r>
      <w:r>
        <w:rPr>
          <w:rFonts w:hint="eastAsia" w:ascii="宋体" w:hAnsi="宋体" w:cs="宋体"/>
          <w:position w:val="-1"/>
          <w:szCs w:val="21"/>
        </w:rPr>
        <w:t>或</w:t>
      </w:r>
      <w:r>
        <w:rPr>
          <w:rFonts w:hint="eastAsia" w:ascii="宋体" w:hAnsi="宋体" w:cs="宋体"/>
          <w:spacing w:val="-2"/>
          <w:position w:val="-1"/>
          <w:szCs w:val="21"/>
        </w:rPr>
        <w:t>投</w:t>
      </w:r>
      <w:r>
        <w:rPr>
          <w:rFonts w:hint="eastAsia" w:ascii="宋体" w:hAnsi="宋体" w:cs="宋体"/>
          <w:position w:val="-1"/>
          <w:szCs w:val="21"/>
        </w:rPr>
        <w:t>标</w:t>
      </w:r>
      <w:r>
        <w:rPr>
          <w:rFonts w:hint="eastAsia" w:ascii="宋体" w:hAnsi="宋体" w:cs="宋体"/>
          <w:spacing w:val="-2"/>
          <w:position w:val="-1"/>
          <w:szCs w:val="21"/>
        </w:rPr>
        <w:t>人</w:t>
      </w:r>
      <w:r>
        <w:rPr>
          <w:rFonts w:hint="eastAsia" w:ascii="宋体" w:hAnsi="宋体" w:cs="宋体"/>
          <w:position w:val="-1"/>
          <w:szCs w:val="21"/>
        </w:rPr>
        <w:t>须知</w:t>
      </w:r>
      <w:r>
        <w:rPr>
          <w:rFonts w:hint="eastAsia" w:ascii="宋体" w:hAnsi="宋体" w:cs="宋体"/>
          <w:spacing w:val="-2"/>
          <w:position w:val="-1"/>
          <w:szCs w:val="21"/>
        </w:rPr>
        <w:t>前</w:t>
      </w:r>
      <w:r>
        <w:rPr>
          <w:rFonts w:hint="eastAsia" w:ascii="宋体" w:hAnsi="宋体" w:cs="宋体"/>
          <w:position w:val="-1"/>
          <w:szCs w:val="21"/>
        </w:rPr>
        <w:t>附</w:t>
      </w:r>
      <w:r>
        <w:rPr>
          <w:rFonts w:hint="eastAsia" w:ascii="宋体" w:hAnsi="宋体" w:cs="宋体"/>
          <w:spacing w:val="-2"/>
          <w:position w:val="-1"/>
          <w:szCs w:val="21"/>
        </w:rPr>
        <w:t>表</w:t>
      </w:r>
      <w:r>
        <w:rPr>
          <w:rFonts w:hint="eastAsia" w:ascii="宋体" w:hAnsi="宋体" w:cs="宋体"/>
          <w:position w:val="-1"/>
          <w:szCs w:val="21"/>
        </w:rPr>
        <w:t>规</w:t>
      </w:r>
      <w:r>
        <w:rPr>
          <w:rFonts w:hint="eastAsia" w:ascii="宋体" w:hAnsi="宋体" w:cs="宋体"/>
          <w:spacing w:val="-2"/>
          <w:position w:val="-1"/>
          <w:szCs w:val="21"/>
        </w:rPr>
        <w:t>定</w:t>
      </w:r>
      <w:r>
        <w:rPr>
          <w:rFonts w:hint="eastAsia" w:ascii="宋体" w:hAnsi="宋体" w:cs="宋体"/>
          <w:position w:val="-1"/>
          <w:szCs w:val="21"/>
        </w:rPr>
        <w:t>的</w:t>
      </w:r>
      <w:r>
        <w:rPr>
          <w:rFonts w:hint="eastAsia" w:ascii="宋体" w:hAnsi="宋体" w:cs="宋体"/>
          <w:spacing w:val="-2"/>
          <w:position w:val="-1"/>
          <w:szCs w:val="21"/>
        </w:rPr>
        <w:t>其</w:t>
      </w:r>
      <w:r>
        <w:rPr>
          <w:rFonts w:hint="eastAsia" w:ascii="宋体" w:hAnsi="宋体" w:cs="宋体"/>
          <w:position w:val="-1"/>
          <w:szCs w:val="21"/>
        </w:rPr>
        <w:t>他</w:t>
      </w:r>
      <w:r>
        <w:rPr>
          <w:rFonts w:hint="eastAsia" w:ascii="宋体" w:hAnsi="宋体" w:cs="宋体"/>
          <w:spacing w:val="-2"/>
          <w:position w:val="-1"/>
          <w:szCs w:val="21"/>
        </w:rPr>
        <w:t>情</w:t>
      </w:r>
      <w:r>
        <w:rPr>
          <w:rFonts w:hint="eastAsia" w:ascii="宋体" w:hAnsi="宋体" w:cs="宋体"/>
          <w:position w:val="-1"/>
          <w:szCs w:val="21"/>
        </w:rPr>
        <w:t>形。</w:t>
      </w:r>
    </w:p>
    <w:p w14:paraId="3CDA2C2A">
      <w:pPr>
        <w:spacing w:before="11" w:line="360" w:lineRule="auto"/>
        <w:ind w:left="100" w:right="42" w:firstLine="420"/>
        <w:jc w:val="left"/>
        <w:rPr>
          <w:rFonts w:hint="eastAsia" w:ascii="宋体" w:hAnsi="宋体" w:cs="宋体"/>
          <w:position w:val="-1"/>
          <w:szCs w:val="21"/>
        </w:rPr>
      </w:pPr>
      <w:r>
        <w:rPr>
          <w:rFonts w:hint="eastAsia" w:ascii="宋体" w:hAnsi="宋体" w:cs="宋体"/>
          <w:position w:val="-1"/>
          <w:szCs w:val="21"/>
        </w:rPr>
        <w:t>1.4.4单位负责人为同一人或者存在控股、管理关系的不同单位，不得同时参加本招标项目投标。</w:t>
      </w:r>
    </w:p>
    <w:p w14:paraId="18DD297E">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1.5 费用承担</w:t>
      </w:r>
    </w:p>
    <w:p w14:paraId="778D7F44">
      <w:pPr>
        <w:spacing w:line="360" w:lineRule="auto"/>
        <w:ind w:left="520" w:right="-20"/>
        <w:jc w:val="left"/>
        <w:rPr>
          <w:rFonts w:hint="eastAsia" w:ascii="宋体" w:hAnsi="宋体" w:cs="宋体"/>
          <w:szCs w:val="21"/>
        </w:rPr>
      </w:pPr>
      <w:r>
        <w:rPr>
          <w:rFonts w:hint="eastAsia" w:ascii="宋体" w:hAnsi="宋体" w:cs="宋体"/>
          <w:szCs w:val="21"/>
        </w:rPr>
        <w:t>投标</w:t>
      </w:r>
      <w:r>
        <w:rPr>
          <w:rFonts w:hint="eastAsia" w:ascii="宋体" w:hAnsi="宋体" w:cs="宋体"/>
          <w:spacing w:val="-2"/>
          <w:szCs w:val="21"/>
        </w:rPr>
        <w:t>人</w:t>
      </w:r>
      <w:r>
        <w:rPr>
          <w:rFonts w:hint="eastAsia" w:ascii="宋体" w:hAnsi="宋体" w:cs="宋体"/>
          <w:szCs w:val="21"/>
        </w:rPr>
        <w:t>准</w:t>
      </w:r>
      <w:r>
        <w:rPr>
          <w:rFonts w:hint="eastAsia" w:ascii="宋体" w:hAnsi="宋体" w:cs="宋体"/>
          <w:spacing w:val="-2"/>
          <w:szCs w:val="21"/>
        </w:rPr>
        <w:t>备</w:t>
      </w:r>
      <w:r>
        <w:rPr>
          <w:rFonts w:hint="eastAsia" w:ascii="宋体" w:hAnsi="宋体" w:cs="宋体"/>
          <w:szCs w:val="21"/>
        </w:rPr>
        <w:t>和</w:t>
      </w:r>
      <w:r>
        <w:rPr>
          <w:rFonts w:hint="eastAsia" w:ascii="宋体" w:hAnsi="宋体" w:cs="宋体"/>
          <w:spacing w:val="-2"/>
          <w:szCs w:val="21"/>
        </w:rPr>
        <w:t>参</w:t>
      </w:r>
      <w:r>
        <w:rPr>
          <w:rFonts w:hint="eastAsia" w:ascii="宋体" w:hAnsi="宋体" w:cs="宋体"/>
          <w:szCs w:val="21"/>
        </w:rPr>
        <w:t>加</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活</w:t>
      </w:r>
      <w:r>
        <w:rPr>
          <w:rFonts w:hint="eastAsia" w:ascii="宋体" w:hAnsi="宋体" w:cs="宋体"/>
          <w:szCs w:val="21"/>
        </w:rPr>
        <w:t>动发</w:t>
      </w:r>
      <w:r>
        <w:rPr>
          <w:rFonts w:hint="eastAsia" w:ascii="宋体" w:hAnsi="宋体" w:cs="宋体"/>
          <w:spacing w:val="-2"/>
          <w:szCs w:val="21"/>
        </w:rPr>
        <w:t>生</w:t>
      </w:r>
      <w:r>
        <w:rPr>
          <w:rFonts w:hint="eastAsia" w:ascii="宋体" w:hAnsi="宋体" w:cs="宋体"/>
          <w:szCs w:val="21"/>
        </w:rPr>
        <w:t>的</w:t>
      </w:r>
      <w:r>
        <w:rPr>
          <w:rFonts w:hint="eastAsia" w:ascii="宋体" w:hAnsi="宋体" w:cs="宋体"/>
          <w:spacing w:val="-2"/>
          <w:szCs w:val="21"/>
        </w:rPr>
        <w:t>费</w:t>
      </w:r>
      <w:r>
        <w:rPr>
          <w:rFonts w:hint="eastAsia" w:ascii="宋体" w:hAnsi="宋体" w:cs="宋体"/>
          <w:szCs w:val="21"/>
        </w:rPr>
        <w:t>用</w:t>
      </w:r>
      <w:r>
        <w:rPr>
          <w:rFonts w:hint="eastAsia" w:ascii="宋体" w:hAnsi="宋体" w:cs="宋体"/>
          <w:spacing w:val="-2"/>
          <w:szCs w:val="21"/>
        </w:rPr>
        <w:t>自</w:t>
      </w:r>
      <w:r>
        <w:rPr>
          <w:rFonts w:hint="eastAsia" w:ascii="宋体" w:hAnsi="宋体" w:cs="宋体"/>
          <w:szCs w:val="21"/>
        </w:rPr>
        <w:t>理。</w:t>
      </w:r>
    </w:p>
    <w:p w14:paraId="0A585243">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1.6 保密</w:t>
      </w:r>
    </w:p>
    <w:p w14:paraId="79587FDF">
      <w:pPr>
        <w:spacing w:line="360" w:lineRule="auto"/>
        <w:ind w:left="100" w:right="43" w:firstLine="420"/>
        <w:jc w:val="left"/>
        <w:rPr>
          <w:rFonts w:hint="eastAsia" w:ascii="宋体" w:hAnsi="宋体" w:cs="宋体"/>
          <w:szCs w:val="21"/>
        </w:rPr>
      </w:pPr>
      <w:r>
        <w:rPr>
          <w:rFonts w:hint="eastAsia" w:ascii="宋体" w:hAnsi="宋体" w:cs="宋体"/>
          <w:szCs w:val="21"/>
        </w:rPr>
        <w:t>参与招标投标活动</w:t>
      </w:r>
      <w:r>
        <w:rPr>
          <w:rFonts w:hint="eastAsia" w:ascii="宋体" w:hAnsi="宋体" w:cs="宋体"/>
          <w:spacing w:val="-2"/>
          <w:szCs w:val="21"/>
        </w:rPr>
        <w:t>的</w:t>
      </w:r>
      <w:r>
        <w:rPr>
          <w:rFonts w:hint="eastAsia" w:ascii="宋体" w:hAnsi="宋体" w:cs="宋体"/>
          <w:szCs w:val="21"/>
        </w:rPr>
        <w:t>各</w:t>
      </w:r>
      <w:r>
        <w:rPr>
          <w:rFonts w:hint="eastAsia" w:ascii="宋体" w:hAnsi="宋体" w:cs="宋体"/>
          <w:spacing w:val="-2"/>
          <w:szCs w:val="21"/>
        </w:rPr>
        <w:t>方</w:t>
      </w:r>
      <w:r>
        <w:rPr>
          <w:rFonts w:hint="eastAsia" w:ascii="宋体" w:hAnsi="宋体" w:cs="宋体"/>
          <w:szCs w:val="21"/>
        </w:rPr>
        <w:t>应对招标文件和投</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中的商业和技术等</w:t>
      </w:r>
      <w:r>
        <w:rPr>
          <w:rFonts w:hint="eastAsia" w:ascii="宋体" w:hAnsi="宋体" w:cs="宋体"/>
          <w:spacing w:val="-2"/>
          <w:szCs w:val="21"/>
        </w:rPr>
        <w:t>秘</w:t>
      </w:r>
      <w:r>
        <w:rPr>
          <w:rFonts w:hint="eastAsia" w:ascii="宋体" w:hAnsi="宋体" w:cs="宋体"/>
          <w:szCs w:val="21"/>
        </w:rPr>
        <w:t>密</w:t>
      </w:r>
      <w:r>
        <w:rPr>
          <w:rFonts w:hint="eastAsia" w:ascii="宋体" w:hAnsi="宋体" w:cs="宋体"/>
          <w:spacing w:val="-2"/>
          <w:szCs w:val="21"/>
        </w:rPr>
        <w:t>保</w:t>
      </w:r>
      <w:r>
        <w:rPr>
          <w:rFonts w:hint="eastAsia" w:ascii="宋体" w:hAnsi="宋体" w:cs="宋体"/>
          <w:szCs w:val="21"/>
        </w:rPr>
        <w:t>密，否则应承担相</w:t>
      </w:r>
      <w:r>
        <w:rPr>
          <w:rFonts w:hint="eastAsia" w:ascii="宋体" w:hAnsi="宋体" w:cs="宋体"/>
          <w:spacing w:val="-2"/>
          <w:szCs w:val="21"/>
        </w:rPr>
        <w:t>应</w:t>
      </w:r>
      <w:r>
        <w:rPr>
          <w:rFonts w:hint="eastAsia" w:ascii="宋体" w:hAnsi="宋体" w:cs="宋体"/>
          <w:szCs w:val="21"/>
        </w:rPr>
        <w:t>的</w:t>
      </w:r>
      <w:r>
        <w:rPr>
          <w:rFonts w:hint="eastAsia" w:ascii="宋体" w:hAnsi="宋体" w:cs="宋体"/>
          <w:spacing w:val="-2"/>
          <w:szCs w:val="21"/>
        </w:rPr>
        <w:t>法</w:t>
      </w:r>
      <w:r>
        <w:rPr>
          <w:rFonts w:hint="eastAsia" w:ascii="宋体" w:hAnsi="宋体" w:cs="宋体"/>
          <w:szCs w:val="21"/>
        </w:rPr>
        <w:t>律</w:t>
      </w:r>
      <w:r>
        <w:rPr>
          <w:rFonts w:hint="eastAsia" w:ascii="宋体" w:hAnsi="宋体" w:cs="宋体"/>
          <w:spacing w:val="-2"/>
          <w:szCs w:val="21"/>
        </w:rPr>
        <w:t>责</w:t>
      </w:r>
      <w:r>
        <w:rPr>
          <w:rFonts w:hint="eastAsia" w:ascii="宋体" w:hAnsi="宋体" w:cs="宋体"/>
          <w:szCs w:val="21"/>
        </w:rPr>
        <w:t>任。</w:t>
      </w:r>
    </w:p>
    <w:p w14:paraId="532E7C4E">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1.7 语言文字</w:t>
      </w:r>
    </w:p>
    <w:p w14:paraId="3963A490">
      <w:pPr>
        <w:spacing w:line="360" w:lineRule="auto"/>
        <w:ind w:left="520" w:right="-20"/>
        <w:jc w:val="left"/>
        <w:rPr>
          <w:rFonts w:hint="eastAsia" w:ascii="宋体" w:hAnsi="宋体" w:cs="宋体"/>
          <w:szCs w:val="21"/>
        </w:rPr>
      </w:pPr>
      <w:r>
        <w:rPr>
          <w:rFonts w:hint="eastAsia" w:ascii="宋体" w:hAnsi="宋体" w:cs="宋体"/>
          <w:szCs w:val="21"/>
        </w:rPr>
        <w:t>招标</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文</w:t>
      </w:r>
      <w:r>
        <w:rPr>
          <w:rFonts w:hint="eastAsia" w:ascii="宋体" w:hAnsi="宋体" w:cs="宋体"/>
          <w:szCs w:val="21"/>
        </w:rPr>
        <w:t>件</w:t>
      </w:r>
      <w:r>
        <w:rPr>
          <w:rFonts w:hint="eastAsia" w:ascii="宋体" w:hAnsi="宋体" w:cs="宋体"/>
          <w:spacing w:val="-2"/>
          <w:szCs w:val="21"/>
        </w:rPr>
        <w:t>使</w:t>
      </w:r>
      <w:r>
        <w:rPr>
          <w:rFonts w:hint="eastAsia" w:ascii="宋体" w:hAnsi="宋体" w:cs="宋体"/>
          <w:szCs w:val="21"/>
        </w:rPr>
        <w:t>用</w:t>
      </w:r>
      <w:r>
        <w:rPr>
          <w:rFonts w:hint="eastAsia" w:ascii="宋体" w:hAnsi="宋体" w:cs="宋体"/>
          <w:spacing w:val="-2"/>
          <w:szCs w:val="21"/>
        </w:rPr>
        <w:t>的</w:t>
      </w:r>
      <w:r>
        <w:rPr>
          <w:rFonts w:hint="eastAsia" w:ascii="宋体" w:hAnsi="宋体" w:cs="宋体"/>
          <w:szCs w:val="21"/>
        </w:rPr>
        <w:t>语</w:t>
      </w:r>
      <w:r>
        <w:rPr>
          <w:rFonts w:hint="eastAsia" w:ascii="宋体" w:hAnsi="宋体" w:cs="宋体"/>
          <w:spacing w:val="-2"/>
          <w:szCs w:val="21"/>
        </w:rPr>
        <w:t>言</w:t>
      </w:r>
      <w:r>
        <w:rPr>
          <w:rFonts w:hint="eastAsia" w:ascii="宋体" w:hAnsi="宋体" w:cs="宋体"/>
          <w:szCs w:val="21"/>
        </w:rPr>
        <w:t>文字</w:t>
      </w:r>
      <w:r>
        <w:rPr>
          <w:rFonts w:hint="eastAsia" w:ascii="宋体" w:hAnsi="宋体" w:cs="宋体"/>
          <w:spacing w:val="-2"/>
          <w:szCs w:val="21"/>
        </w:rPr>
        <w:t>为</w:t>
      </w:r>
      <w:r>
        <w:rPr>
          <w:rFonts w:hint="eastAsia" w:ascii="宋体" w:hAnsi="宋体" w:cs="宋体"/>
          <w:szCs w:val="21"/>
        </w:rPr>
        <w:t>中</w:t>
      </w:r>
      <w:r>
        <w:rPr>
          <w:rFonts w:hint="eastAsia" w:ascii="宋体" w:hAnsi="宋体" w:cs="宋体"/>
          <w:spacing w:val="-2"/>
          <w:szCs w:val="21"/>
        </w:rPr>
        <w:t>文</w:t>
      </w:r>
      <w:r>
        <w:rPr>
          <w:rFonts w:hint="eastAsia" w:ascii="宋体" w:hAnsi="宋体" w:cs="宋体"/>
          <w:szCs w:val="21"/>
        </w:rPr>
        <w:t>。</w:t>
      </w:r>
      <w:r>
        <w:rPr>
          <w:rFonts w:hint="eastAsia" w:ascii="宋体" w:hAnsi="宋体" w:cs="宋体"/>
          <w:spacing w:val="-2"/>
          <w:szCs w:val="21"/>
        </w:rPr>
        <w:t>专</w:t>
      </w:r>
      <w:r>
        <w:rPr>
          <w:rFonts w:hint="eastAsia" w:ascii="宋体" w:hAnsi="宋体" w:cs="宋体"/>
          <w:szCs w:val="21"/>
        </w:rPr>
        <w:t>用</w:t>
      </w:r>
      <w:r>
        <w:rPr>
          <w:rFonts w:hint="eastAsia" w:ascii="宋体" w:hAnsi="宋体" w:cs="宋体"/>
          <w:spacing w:val="-2"/>
          <w:szCs w:val="21"/>
        </w:rPr>
        <w:t>术</w:t>
      </w:r>
      <w:r>
        <w:rPr>
          <w:rFonts w:hint="eastAsia" w:ascii="宋体" w:hAnsi="宋体" w:cs="宋体"/>
          <w:szCs w:val="21"/>
        </w:rPr>
        <w:t>语</w:t>
      </w:r>
      <w:r>
        <w:rPr>
          <w:rFonts w:hint="eastAsia" w:ascii="宋体" w:hAnsi="宋体" w:cs="宋体"/>
          <w:spacing w:val="-2"/>
          <w:szCs w:val="21"/>
        </w:rPr>
        <w:t>使</w:t>
      </w:r>
      <w:r>
        <w:rPr>
          <w:rFonts w:hint="eastAsia" w:ascii="宋体" w:hAnsi="宋体" w:cs="宋体"/>
          <w:szCs w:val="21"/>
        </w:rPr>
        <w:t>用外</w:t>
      </w:r>
      <w:r>
        <w:rPr>
          <w:rFonts w:hint="eastAsia" w:ascii="宋体" w:hAnsi="宋体" w:cs="宋体"/>
          <w:spacing w:val="-2"/>
          <w:szCs w:val="21"/>
        </w:rPr>
        <w:t>文</w:t>
      </w:r>
      <w:r>
        <w:rPr>
          <w:rFonts w:hint="eastAsia" w:ascii="宋体" w:hAnsi="宋体" w:cs="宋体"/>
          <w:szCs w:val="21"/>
        </w:rPr>
        <w:t>的</w:t>
      </w:r>
      <w:r>
        <w:rPr>
          <w:rFonts w:hint="eastAsia" w:ascii="宋体" w:hAnsi="宋体" w:cs="宋体"/>
          <w:spacing w:val="-2"/>
          <w:szCs w:val="21"/>
        </w:rPr>
        <w:t>，</w:t>
      </w:r>
      <w:r>
        <w:rPr>
          <w:rFonts w:hint="eastAsia" w:ascii="宋体" w:hAnsi="宋体" w:cs="宋体"/>
          <w:szCs w:val="21"/>
        </w:rPr>
        <w:t>应</w:t>
      </w:r>
      <w:r>
        <w:rPr>
          <w:rFonts w:hint="eastAsia" w:ascii="宋体" w:hAnsi="宋体" w:cs="宋体"/>
          <w:spacing w:val="-2"/>
          <w:szCs w:val="21"/>
        </w:rPr>
        <w:t>附</w:t>
      </w:r>
      <w:r>
        <w:rPr>
          <w:rFonts w:hint="eastAsia" w:ascii="宋体" w:hAnsi="宋体" w:cs="宋体"/>
          <w:szCs w:val="21"/>
        </w:rPr>
        <w:t>有</w:t>
      </w:r>
      <w:r>
        <w:rPr>
          <w:rFonts w:hint="eastAsia" w:ascii="宋体" w:hAnsi="宋体" w:cs="宋体"/>
          <w:spacing w:val="-2"/>
          <w:szCs w:val="21"/>
        </w:rPr>
        <w:t>中</w:t>
      </w:r>
      <w:r>
        <w:rPr>
          <w:rFonts w:hint="eastAsia" w:ascii="宋体" w:hAnsi="宋体" w:cs="宋体"/>
          <w:szCs w:val="21"/>
        </w:rPr>
        <w:t>文</w:t>
      </w:r>
      <w:r>
        <w:rPr>
          <w:rFonts w:hint="eastAsia" w:ascii="宋体" w:hAnsi="宋体" w:cs="宋体"/>
          <w:spacing w:val="-2"/>
          <w:szCs w:val="21"/>
        </w:rPr>
        <w:t>注</w:t>
      </w:r>
      <w:r>
        <w:rPr>
          <w:rFonts w:hint="eastAsia" w:ascii="宋体" w:hAnsi="宋体" w:cs="宋体"/>
          <w:szCs w:val="21"/>
        </w:rPr>
        <w:t>释。</w:t>
      </w:r>
    </w:p>
    <w:p w14:paraId="3EACF530">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1.8 计量单位</w:t>
      </w:r>
    </w:p>
    <w:p w14:paraId="0C471A37">
      <w:pPr>
        <w:spacing w:line="360" w:lineRule="auto"/>
        <w:ind w:left="520" w:right="-20"/>
        <w:jc w:val="left"/>
        <w:rPr>
          <w:rFonts w:hint="eastAsia" w:ascii="宋体" w:hAnsi="宋体" w:cs="宋体"/>
          <w:szCs w:val="21"/>
        </w:rPr>
      </w:pPr>
      <w:r>
        <w:rPr>
          <w:rFonts w:hint="eastAsia" w:ascii="宋体" w:hAnsi="宋体" w:cs="宋体"/>
          <w:szCs w:val="21"/>
        </w:rPr>
        <w:t>所有</w:t>
      </w:r>
      <w:r>
        <w:rPr>
          <w:rFonts w:hint="eastAsia" w:ascii="宋体" w:hAnsi="宋体" w:cs="宋体"/>
          <w:spacing w:val="-2"/>
          <w:szCs w:val="21"/>
        </w:rPr>
        <w:t>计</w:t>
      </w:r>
      <w:r>
        <w:rPr>
          <w:rFonts w:hint="eastAsia" w:ascii="宋体" w:hAnsi="宋体" w:cs="宋体"/>
          <w:szCs w:val="21"/>
        </w:rPr>
        <w:t>量</w:t>
      </w:r>
      <w:r>
        <w:rPr>
          <w:rFonts w:hint="eastAsia" w:ascii="宋体" w:hAnsi="宋体" w:cs="宋体"/>
          <w:spacing w:val="-2"/>
          <w:szCs w:val="21"/>
        </w:rPr>
        <w:t>均</w:t>
      </w:r>
      <w:r>
        <w:rPr>
          <w:rFonts w:hint="eastAsia" w:ascii="宋体" w:hAnsi="宋体" w:cs="宋体"/>
          <w:szCs w:val="21"/>
        </w:rPr>
        <w:t>采</w:t>
      </w:r>
      <w:r>
        <w:rPr>
          <w:rFonts w:hint="eastAsia" w:ascii="宋体" w:hAnsi="宋体" w:cs="宋体"/>
          <w:spacing w:val="-2"/>
          <w:szCs w:val="21"/>
        </w:rPr>
        <w:t>用</w:t>
      </w:r>
      <w:r>
        <w:rPr>
          <w:rFonts w:hint="eastAsia" w:ascii="宋体" w:hAnsi="宋体" w:cs="宋体"/>
          <w:szCs w:val="21"/>
        </w:rPr>
        <w:t>中</w:t>
      </w:r>
      <w:r>
        <w:rPr>
          <w:rFonts w:hint="eastAsia" w:ascii="宋体" w:hAnsi="宋体" w:cs="宋体"/>
          <w:spacing w:val="-2"/>
          <w:szCs w:val="21"/>
        </w:rPr>
        <w:t>华</w:t>
      </w:r>
      <w:r>
        <w:rPr>
          <w:rFonts w:hint="eastAsia" w:ascii="宋体" w:hAnsi="宋体" w:cs="宋体"/>
          <w:szCs w:val="21"/>
        </w:rPr>
        <w:t>人</w:t>
      </w:r>
      <w:r>
        <w:rPr>
          <w:rFonts w:hint="eastAsia" w:ascii="宋体" w:hAnsi="宋体" w:cs="宋体"/>
          <w:spacing w:val="-2"/>
          <w:szCs w:val="21"/>
        </w:rPr>
        <w:t>民</w:t>
      </w:r>
      <w:r>
        <w:rPr>
          <w:rFonts w:hint="eastAsia" w:ascii="宋体" w:hAnsi="宋体" w:cs="宋体"/>
          <w:szCs w:val="21"/>
        </w:rPr>
        <w:t>共和</w:t>
      </w:r>
      <w:r>
        <w:rPr>
          <w:rFonts w:hint="eastAsia" w:ascii="宋体" w:hAnsi="宋体" w:cs="宋体"/>
          <w:spacing w:val="-2"/>
          <w:szCs w:val="21"/>
        </w:rPr>
        <w:t>国</w:t>
      </w:r>
      <w:r>
        <w:rPr>
          <w:rFonts w:hint="eastAsia" w:ascii="宋体" w:hAnsi="宋体" w:cs="宋体"/>
          <w:szCs w:val="21"/>
        </w:rPr>
        <w:t>法</w:t>
      </w:r>
      <w:r>
        <w:rPr>
          <w:rFonts w:hint="eastAsia" w:ascii="宋体" w:hAnsi="宋体" w:cs="宋体"/>
          <w:spacing w:val="-2"/>
          <w:szCs w:val="21"/>
        </w:rPr>
        <w:t>定</w:t>
      </w:r>
      <w:r>
        <w:rPr>
          <w:rFonts w:hint="eastAsia" w:ascii="宋体" w:hAnsi="宋体" w:cs="宋体"/>
          <w:szCs w:val="21"/>
        </w:rPr>
        <w:t>计</w:t>
      </w:r>
      <w:r>
        <w:rPr>
          <w:rFonts w:hint="eastAsia" w:ascii="宋体" w:hAnsi="宋体" w:cs="宋体"/>
          <w:spacing w:val="-2"/>
          <w:szCs w:val="21"/>
        </w:rPr>
        <w:t>量</w:t>
      </w:r>
      <w:r>
        <w:rPr>
          <w:rFonts w:hint="eastAsia" w:ascii="宋体" w:hAnsi="宋体" w:cs="宋体"/>
          <w:szCs w:val="21"/>
        </w:rPr>
        <w:t>单</w:t>
      </w:r>
      <w:r>
        <w:rPr>
          <w:rFonts w:hint="eastAsia" w:ascii="宋体" w:hAnsi="宋体" w:cs="宋体"/>
          <w:spacing w:val="-2"/>
          <w:szCs w:val="21"/>
        </w:rPr>
        <w:t>位</w:t>
      </w:r>
      <w:r>
        <w:rPr>
          <w:rFonts w:hint="eastAsia" w:ascii="宋体" w:hAnsi="宋体" w:cs="宋体"/>
          <w:szCs w:val="21"/>
        </w:rPr>
        <w:t>。</w:t>
      </w:r>
    </w:p>
    <w:p w14:paraId="1EC5796A">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1.9 踏勘现场</w:t>
      </w:r>
    </w:p>
    <w:p w14:paraId="18CF8B49">
      <w:pPr>
        <w:spacing w:line="360" w:lineRule="auto"/>
        <w:ind w:left="100" w:right="42" w:firstLine="420"/>
        <w:jc w:val="left"/>
        <w:rPr>
          <w:rFonts w:hint="eastAsia" w:ascii="宋体" w:hAnsi="宋体" w:cs="宋体"/>
          <w:szCs w:val="21"/>
        </w:rPr>
      </w:pPr>
      <w:r>
        <w:rPr>
          <w:rFonts w:hint="eastAsia" w:ascii="宋体" w:hAnsi="宋体" w:cs="宋体"/>
          <w:szCs w:val="21"/>
        </w:rPr>
        <w:t>1.9.1投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表规</w:t>
      </w:r>
      <w:r>
        <w:rPr>
          <w:rFonts w:hint="eastAsia" w:ascii="宋体" w:hAnsi="宋体" w:cs="宋体"/>
          <w:szCs w:val="21"/>
        </w:rPr>
        <w:t>定组</w:t>
      </w:r>
      <w:r>
        <w:rPr>
          <w:rFonts w:hint="eastAsia" w:ascii="宋体" w:hAnsi="宋体" w:cs="宋体"/>
          <w:spacing w:val="-2"/>
          <w:szCs w:val="21"/>
        </w:rPr>
        <w:t>织</w:t>
      </w:r>
      <w:r>
        <w:rPr>
          <w:rFonts w:hint="eastAsia" w:ascii="宋体" w:hAnsi="宋体" w:cs="宋体"/>
          <w:szCs w:val="21"/>
        </w:rPr>
        <w:t>踏</w:t>
      </w:r>
      <w:r>
        <w:rPr>
          <w:rFonts w:hint="eastAsia" w:ascii="宋体" w:hAnsi="宋体" w:cs="宋体"/>
          <w:spacing w:val="-2"/>
          <w:szCs w:val="21"/>
        </w:rPr>
        <w:t>勘</w:t>
      </w:r>
      <w:r>
        <w:rPr>
          <w:rFonts w:hint="eastAsia" w:ascii="宋体" w:hAnsi="宋体" w:cs="宋体"/>
          <w:szCs w:val="21"/>
        </w:rPr>
        <w:t>现</w:t>
      </w:r>
      <w:r>
        <w:rPr>
          <w:rFonts w:hint="eastAsia" w:ascii="宋体" w:hAnsi="宋体" w:cs="宋体"/>
          <w:spacing w:val="-2"/>
          <w:szCs w:val="21"/>
        </w:rPr>
        <w:t>场</w:t>
      </w:r>
      <w:r>
        <w:rPr>
          <w:rFonts w:hint="eastAsia" w:ascii="宋体" w:hAnsi="宋体" w:cs="宋体"/>
          <w:szCs w:val="21"/>
        </w:rPr>
        <w:t>的</w:t>
      </w:r>
      <w:r>
        <w:rPr>
          <w:rFonts w:hint="eastAsia" w:ascii="宋体" w:hAnsi="宋体" w:cs="宋体"/>
          <w:spacing w:val="-41"/>
          <w:szCs w:val="21"/>
        </w:rPr>
        <w:t>，</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人按</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须</w:t>
      </w:r>
      <w:r>
        <w:rPr>
          <w:rFonts w:hint="eastAsia" w:ascii="宋体" w:hAnsi="宋体" w:cs="宋体"/>
          <w:spacing w:val="-2"/>
          <w:szCs w:val="21"/>
        </w:rPr>
        <w:t>知</w:t>
      </w:r>
      <w:r>
        <w:rPr>
          <w:rFonts w:hint="eastAsia" w:ascii="宋体" w:hAnsi="宋体" w:cs="宋体"/>
          <w:szCs w:val="21"/>
        </w:rPr>
        <w:t>前</w:t>
      </w:r>
      <w:r>
        <w:rPr>
          <w:rFonts w:hint="eastAsia" w:ascii="宋体" w:hAnsi="宋体" w:cs="宋体"/>
          <w:spacing w:val="-2"/>
          <w:szCs w:val="21"/>
        </w:rPr>
        <w:t>附</w:t>
      </w:r>
      <w:r>
        <w:rPr>
          <w:rFonts w:hint="eastAsia" w:ascii="宋体" w:hAnsi="宋体" w:cs="宋体"/>
          <w:szCs w:val="21"/>
        </w:rPr>
        <w:t>表</w:t>
      </w:r>
      <w:r>
        <w:rPr>
          <w:rFonts w:hint="eastAsia" w:ascii="宋体" w:hAnsi="宋体" w:cs="宋体"/>
          <w:spacing w:val="-2"/>
          <w:szCs w:val="21"/>
        </w:rPr>
        <w:t>规</w:t>
      </w:r>
      <w:r>
        <w:rPr>
          <w:rFonts w:hint="eastAsia" w:ascii="宋体" w:hAnsi="宋体" w:cs="宋体"/>
          <w:szCs w:val="21"/>
        </w:rPr>
        <w:t>定的</w:t>
      </w:r>
      <w:r>
        <w:rPr>
          <w:rFonts w:hint="eastAsia" w:ascii="宋体" w:hAnsi="宋体" w:cs="宋体"/>
          <w:spacing w:val="-2"/>
          <w:szCs w:val="21"/>
        </w:rPr>
        <w:t>时</w:t>
      </w:r>
      <w:r>
        <w:rPr>
          <w:rFonts w:hint="eastAsia" w:ascii="宋体" w:hAnsi="宋体" w:cs="宋体"/>
          <w:szCs w:val="21"/>
        </w:rPr>
        <w:t>间</w:t>
      </w:r>
      <w:r>
        <w:rPr>
          <w:rFonts w:hint="eastAsia" w:ascii="宋体" w:hAnsi="宋体" w:cs="宋体"/>
          <w:spacing w:val="-41"/>
          <w:szCs w:val="21"/>
        </w:rPr>
        <w:t>、</w:t>
      </w:r>
      <w:r>
        <w:rPr>
          <w:rFonts w:hint="eastAsia" w:ascii="宋体" w:hAnsi="宋体" w:cs="宋体"/>
          <w:szCs w:val="21"/>
        </w:rPr>
        <w:t>地点组</w:t>
      </w:r>
      <w:r>
        <w:rPr>
          <w:rFonts w:hint="eastAsia" w:ascii="宋体" w:hAnsi="宋体" w:cs="宋体"/>
          <w:spacing w:val="-2"/>
          <w:szCs w:val="21"/>
        </w:rPr>
        <w:t>织</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踏</w:t>
      </w:r>
      <w:r>
        <w:rPr>
          <w:rFonts w:hint="eastAsia" w:ascii="宋体" w:hAnsi="宋体" w:cs="宋体"/>
          <w:szCs w:val="21"/>
        </w:rPr>
        <w:t>勘</w:t>
      </w:r>
      <w:r>
        <w:rPr>
          <w:rFonts w:hint="eastAsia" w:ascii="宋体" w:hAnsi="宋体" w:cs="宋体"/>
          <w:spacing w:val="-2"/>
          <w:szCs w:val="21"/>
        </w:rPr>
        <w:t>项</w:t>
      </w:r>
      <w:r>
        <w:rPr>
          <w:rFonts w:hint="eastAsia" w:ascii="宋体" w:hAnsi="宋体" w:cs="宋体"/>
          <w:szCs w:val="21"/>
        </w:rPr>
        <w:t>目</w:t>
      </w:r>
      <w:r>
        <w:rPr>
          <w:rFonts w:hint="eastAsia" w:ascii="宋体" w:hAnsi="宋体" w:cs="宋体"/>
          <w:spacing w:val="-2"/>
          <w:szCs w:val="21"/>
        </w:rPr>
        <w:t>现</w:t>
      </w:r>
      <w:r>
        <w:rPr>
          <w:rFonts w:hint="eastAsia" w:ascii="宋体" w:hAnsi="宋体" w:cs="宋体"/>
          <w:szCs w:val="21"/>
        </w:rPr>
        <w:t>场</w:t>
      </w:r>
      <w:r>
        <w:rPr>
          <w:rFonts w:hint="eastAsia" w:ascii="宋体" w:hAnsi="宋体" w:cs="宋体"/>
          <w:spacing w:val="-91"/>
          <w:szCs w:val="21"/>
        </w:rPr>
        <w:t>。</w:t>
      </w:r>
      <w:r>
        <w:rPr>
          <w:rFonts w:hint="eastAsia" w:ascii="宋体" w:hAnsi="宋体" w:cs="宋体"/>
          <w:szCs w:val="21"/>
        </w:rPr>
        <w:t>部</w:t>
      </w:r>
      <w:r>
        <w:rPr>
          <w:rFonts w:hint="eastAsia" w:ascii="宋体" w:hAnsi="宋体" w:cs="宋体"/>
          <w:spacing w:val="-2"/>
          <w:szCs w:val="21"/>
        </w:rPr>
        <w:t>分</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未</w:t>
      </w:r>
      <w:r>
        <w:rPr>
          <w:rFonts w:hint="eastAsia" w:ascii="宋体" w:hAnsi="宋体" w:cs="宋体"/>
          <w:szCs w:val="21"/>
        </w:rPr>
        <w:t>按</w:t>
      </w:r>
      <w:r>
        <w:rPr>
          <w:rFonts w:hint="eastAsia" w:ascii="宋体" w:hAnsi="宋体" w:cs="宋体"/>
          <w:spacing w:val="-2"/>
          <w:szCs w:val="21"/>
        </w:rPr>
        <w:t>时</w:t>
      </w:r>
      <w:r>
        <w:rPr>
          <w:rFonts w:hint="eastAsia" w:ascii="宋体" w:hAnsi="宋体" w:cs="宋体"/>
          <w:szCs w:val="21"/>
        </w:rPr>
        <w:t>参</w:t>
      </w:r>
      <w:r>
        <w:rPr>
          <w:rFonts w:hint="eastAsia" w:ascii="宋体" w:hAnsi="宋体" w:cs="宋体"/>
          <w:spacing w:val="-2"/>
          <w:szCs w:val="21"/>
        </w:rPr>
        <w:t>加</w:t>
      </w:r>
      <w:r>
        <w:rPr>
          <w:rFonts w:hint="eastAsia" w:ascii="宋体" w:hAnsi="宋体" w:cs="宋体"/>
          <w:szCs w:val="21"/>
        </w:rPr>
        <w:t>踏勘</w:t>
      </w:r>
      <w:r>
        <w:rPr>
          <w:rFonts w:hint="eastAsia" w:ascii="宋体" w:hAnsi="宋体" w:cs="宋体"/>
          <w:spacing w:val="-2"/>
          <w:szCs w:val="21"/>
        </w:rPr>
        <w:t>现</w:t>
      </w:r>
      <w:r>
        <w:rPr>
          <w:rFonts w:hint="eastAsia" w:ascii="宋体" w:hAnsi="宋体" w:cs="宋体"/>
          <w:szCs w:val="21"/>
        </w:rPr>
        <w:t>场的</w:t>
      </w:r>
      <w:r>
        <w:rPr>
          <w:rFonts w:hint="eastAsia" w:ascii="宋体" w:hAnsi="宋体" w:cs="宋体"/>
          <w:spacing w:val="-94"/>
          <w:szCs w:val="21"/>
        </w:rPr>
        <w:t>，</w:t>
      </w:r>
      <w:r>
        <w:rPr>
          <w:rFonts w:hint="eastAsia" w:ascii="宋体" w:hAnsi="宋体" w:cs="宋体"/>
          <w:szCs w:val="21"/>
        </w:rPr>
        <w:t>不</w:t>
      </w:r>
      <w:r>
        <w:rPr>
          <w:rFonts w:hint="eastAsia" w:ascii="宋体" w:hAnsi="宋体" w:cs="宋体"/>
          <w:spacing w:val="-2"/>
          <w:szCs w:val="21"/>
        </w:rPr>
        <w:t>影</w:t>
      </w:r>
      <w:r>
        <w:rPr>
          <w:rFonts w:hint="eastAsia" w:ascii="宋体" w:hAnsi="宋体" w:cs="宋体"/>
          <w:szCs w:val="21"/>
        </w:rPr>
        <w:t>响</w:t>
      </w:r>
      <w:r>
        <w:rPr>
          <w:rFonts w:hint="eastAsia" w:ascii="宋体" w:hAnsi="宋体" w:cs="宋体"/>
          <w:spacing w:val="-2"/>
          <w:szCs w:val="21"/>
        </w:rPr>
        <w:t>踏</w:t>
      </w:r>
      <w:r>
        <w:rPr>
          <w:rFonts w:hint="eastAsia" w:ascii="宋体" w:hAnsi="宋体" w:cs="宋体"/>
          <w:szCs w:val="21"/>
        </w:rPr>
        <w:t>勘</w:t>
      </w:r>
      <w:r>
        <w:rPr>
          <w:rFonts w:hint="eastAsia" w:ascii="宋体" w:hAnsi="宋体" w:cs="宋体"/>
          <w:spacing w:val="-2"/>
          <w:szCs w:val="21"/>
        </w:rPr>
        <w:t>现</w:t>
      </w:r>
      <w:r>
        <w:rPr>
          <w:rFonts w:hint="eastAsia" w:ascii="宋体" w:hAnsi="宋体" w:cs="宋体"/>
          <w:szCs w:val="21"/>
        </w:rPr>
        <w:t>场的</w:t>
      </w:r>
      <w:r>
        <w:rPr>
          <w:rFonts w:hint="eastAsia" w:ascii="宋体" w:hAnsi="宋体" w:cs="宋体"/>
          <w:spacing w:val="-2"/>
          <w:szCs w:val="21"/>
        </w:rPr>
        <w:t>正常进行</w:t>
      </w:r>
      <w:r>
        <w:rPr>
          <w:rFonts w:hint="eastAsia" w:ascii="宋体" w:hAnsi="宋体" w:cs="宋体"/>
          <w:szCs w:val="21"/>
        </w:rPr>
        <w:t>。</w:t>
      </w:r>
    </w:p>
    <w:p w14:paraId="6D1F36B3">
      <w:pPr>
        <w:spacing w:before="6" w:line="360" w:lineRule="auto"/>
        <w:ind w:left="520" w:right="-20"/>
        <w:jc w:val="left"/>
        <w:rPr>
          <w:rFonts w:hint="eastAsia" w:ascii="宋体" w:hAnsi="宋体" w:cs="宋体"/>
          <w:szCs w:val="21"/>
        </w:rPr>
      </w:pPr>
      <w:r>
        <w:rPr>
          <w:rFonts w:hint="eastAsia" w:ascii="宋体" w:hAnsi="宋体" w:cs="宋体"/>
          <w:szCs w:val="21"/>
        </w:rPr>
        <w:t>1.9.2投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踏</w:t>
      </w:r>
      <w:r>
        <w:rPr>
          <w:rFonts w:hint="eastAsia" w:ascii="宋体" w:hAnsi="宋体" w:cs="宋体"/>
          <w:szCs w:val="21"/>
        </w:rPr>
        <w:t>勘</w:t>
      </w:r>
      <w:r>
        <w:rPr>
          <w:rFonts w:hint="eastAsia" w:ascii="宋体" w:hAnsi="宋体" w:cs="宋体"/>
          <w:spacing w:val="-2"/>
          <w:szCs w:val="21"/>
        </w:rPr>
        <w:t>现</w:t>
      </w:r>
      <w:r>
        <w:rPr>
          <w:rFonts w:hint="eastAsia" w:ascii="宋体" w:hAnsi="宋体" w:cs="宋体"/>
          <w:szCs w:val="21"/>
        </w:rPr>
        <w:t>场</w:t>
      </w:r>
      <w:r>
        <w:rPr>
          <w:rFonts w:hint="eastAsia" w:ascii="宋体" w:hAnsi="宋体" w:cs="宋体"/>
          <w:spacing w:val="-2"/>
          <w:szCs w:val="21"/>
        </w:rPr>
        <w:t>发生</w:t>
      </w:r>
      <w:r>
        <w:rPr>
          <w:rFonts w:hint="eastAsia" w:ascii="宋体" w:hAnsi="宋体" w:cs="宋体"/>
          <w:szCs w:val="21"/>
        </w:rPr>
        <w:t>的费</w:t>
      </w:r>
      <w:r>
        <w:rPr>
          <w:rFonts w:hint="eastAsia" w:ascii="宋体" w:hAnsi="宋体" w:cs="宋体"/>
          <w:spacing w:val="-2"/>
          <w:szCs w:val="21"/>
        </w:rPr>
        <w:t>用</w:t>
      </w:r>
      <w:r>
        <w:rPr>
          <w:rFonts w:hint="eastAsia" w:ascii="宋体" w:hAnsi="宋体" w:cs="宋体"/>
          <w:szCs w:val="21"/>
        </w:rPr>
        <w:t>自</w:t>
      </w:r>
      <w:r>
        <w:rPr>
          <w:rFonts w:hint="eastAsia" w:ascii="宋体" w:hAnsi="宋体" w:cs="宋体"/>
          <w:spacing w:val="-2"/>
          <w:szCs w:val="21"/>
        </w:rPr>
        <w:t>理</w:t>
      </w:r>
      <w:r>
        <w:rPr>
          <w:rFonts w:hint="eastAsia" w:ascii="宋体" w:hAnsi="宋体" w:cs="宋体"/>
          <w:szCs w:val="21"/>
        </w:rPr>
        <w:t>。</w:t>
      </w:r>
    </w:p>
    <w:p w14:paraId="6182604B">
      <w:pPr>
        <w:spacing w:before="39" w:line="360" w:lineRule="auto"/>
        <w:ind w:left="520" w:right="-20"/>
        <w:jc w:val="left"/>
        <w:rPr>
          <w:rFonts w:hint="eastAsia" w:ascii="宋体" w:hAnsi="宋体" w:cs="宋体"/>
          <w:szCs w:val="21"/>
        </w:rPr>
      </w:pPr>
      <w:r>
        <w:rPr>
          <w:rFonts w:hint="eastAsia" w:ascii="宋体" w:hAnsi="宋体" w:cs="宋体"/>
          <w:szCs w:val="21"/>
        </w:rPr>
        <w:t>1.9.3除</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的</w:t>
      </w:r>
      <w:r>
        <w:rPr>
          <w:rFonts w:hint="eastAsia" w:ascii="宋体" w:hAnsi="宋体" w:cs="宋体"/>
          <w:spacing w:val="-2"/>
          <w:szCs w:val="21"/>
        </w:rPr>
        <w:t>原</w:t>
      </w:r>
      <w:r>
        <w:rPr>
          <w:rFonts w:hint="eastAsia" w:ascii="宋体" w:hAnsi="宋体" w:cs="宋体"/>
          <w:szCs w:val="21"/>
        </w:rPr>
        <w:t>因</w:t>
      </w:r>
      <w:r>
        <w:rPr>
          <w:rFonts w:hint="eastAsia" w:ascii="宋体" w:hAnsi="宋体" w:cs="宋体"/>
          <w:spacing w:val="-2"/>
          <w:szCs w:val="21"/>
        </w:rPr>
        <w:t>外，</w:t>
      </w:r>
      <w:r>
        <w:rPr>
          <w:rFonts w:hint="eastAsia" w:ascii="宋体" w:hAnsi="宋体" w:cs="宋体"/>
          <w:szCs w:val="21"/>
        </w:rPr>
        <w:t>投标</w:t>
      </w:r>
      <w:r>
        <w:rPr>
          <w:rFonts w:hint="eastAsia" w:ascii="宋体" w:hAnsi="宋体" w:cs="宋体"/>
          <w:spacing w:val="-2"/>
          <w:szCs w:val="21"/>
        </w:rPr>
        <w:t>人</w:t>
      </w:r>
      <w:r>
        <w:rPr>
          <w:rFonts w:hint="eastAsia" w:ascii="宋体" w:hAnsi="宋体" w:cs="宋体"/>
          <w:szCs w:val="21"/>
        </w:rPr>
        <w:t>自</w:t>
      </w:r>
      <w:r>
        <w:rPr>
          <w:rFonts w:hint="eastAsia" w:ascii="宋体" w:hAnsi="宋体" w:cs="宋体"/>
          <w:spacing w:val="-2"/>
          <w:szCs w:val="21"/>
        </w:rPr>
        <w:t>行</w:t>
      </w:r>
      <w:r>
        <w:rPr>
          <w:rFonts w:hint="eastAsia" w:ascii="宋体" w:hAnsi="宋体" w:cs="宋体"/>
          <w:szCs w:val="21"/>
        </w:rPr>
        <w:t>负</w:t>
      </w:r>
      <w:r>
        <w:rPr>
          <w:rFonts w:hint="eastAsia" w:ascii="宋体" w:hAnsi="宋体" w:cs="宋体"/>
          <w:spacing w:val="-2"/>
          <w:szCs w:val="21"/>
        </w:rPr>
        <w:t>责</w:t>
      </w:r>
      <w:r>
        <w:rPr>
          <w:rFonts w:hint="eastAsia" w:ascii="宋体" w:hAnsi="宋体" w:cs="宋体"/>
          <w:szCs w:val="21"/>
        </w:rPr>
        <w:t>在</w:t>
      </w:r>
      <w:r>
        <w:rPr>
          <w:rFonts w:hint="eastAsia" w:ascii="宋体" w:hAnsi="宋体" w:cs="宋体"/>
          <w:spacing w:val="-2"/>
          <w:szCs w:val="21"/>
        </w:rPr>
        <w:t>踏</w:t>
      </w:r>
      <w:r>
        <w:rPr>
          <w:rFonts w:hint="eastAsia" w:ascii="宋体" w:hAnsi="宋体" w:cs="宋体"/>
          <w:szCs w:val="21"/>
        </w:rPr>
        <w:t>勘</w:t>
      </w:r>
      <w:r>
        <w:rPr>
          <w:rFonts w:hint="eastAsia" w:ascii="宋体" w:hAnsi="宋体" w:cs="宋体"/>
          <w:spacing w:val="-2"/>
          <w:szCs w:val="21"/>
        </w:rPr>
        <w:t>现</w:t>
      </w:r>
      <w:r>
        <w:rPr>
          <w:rFonts w:hint="eastAsia" w:ascii="宋体" w:hAnsi="宋体" w:cs="宋体"/>
          <w:szCs w:val="21"/>
        </w:rPr>
        <w:t>场中</w:t>
      </w:r>
      <w:r>
        <w:rPr>
          <w:rFonts w:hint="eastAsia" w:ascii="宋体" w:hAnsi="宋体" w:cs="宋体"/>
          <w:spacing w:val="-2"/>
          <w:szCs w:val="21"/>
        </w:rPr>
        <w:t>所</w:t>
      </w:r>
      <w:r>
        <w:rPr>
          <w:rFonts w:hint="eastAsia" w:ascii="宋体" w:hAnsi="宋体" w:cs="宋体"/>
          <w:szCs w:val="21"/>
        </w:rPr>
        <w:t>发</w:t>
      </w:r>
      <w:r>
        <w:rPr>
          <w:rFonts w:hint="eastAsia" w:ascii="宋体" w:hAnsi="宋体" w:cs="宋体"/>
          <w:spacing w:val="-2"/>
          <w:szCs w:val="21"/>
        </w:rPr>
        <w:t>生</w:t>
      </w:r>
      <w:r>
        <w:rPr>
          <w:rFonts w:hint="eastAsia" w:ascii="宋体" w:hAnsi="宋体" w:cs="宋体"/>
          <w:szCs w:val="21"/>
        </w:rPr>
        <w:t>的</w:t>
      </w:r>
      <w:r>
        <w:rPr>
          <w:rFonts w:hint="eastAsia" w:ascii="宋体" w:hAnsi="宋体" w:cs="宋体"/>
          <w:spacing w:val="-2"/>
          <w:szCs w:val="21"/>
        </w:rPr>
        <w:t>人</w:t>
      </w:r>
      <w:r>
        <w:rPr>
          <w:rFonts w:hint="eastAsia" w:ascii="宋体" w:hAnsi="宋体" w:cs="宋体"/>
          <w:szCs w:val="21"/>
        </w:rPr>
        <w:t>员</w:t>
      </w:r>
      <w:r>
        <w:rPr>
          <w:rFonts w:hint="eastAsia" w:ascii="宋体" w:hAnsi="宋体" w:cs="宋体"/>
          <w:spacing w:val="-2"/>
          <w:szCs w:val="21"/>
        </w:rPr>
        <w:t>伤</w:t>
      </w:r>
      <w:r>
        <w:rPr>
          <w:rFonts w:hint="eastAsia" w:ascii="宋体" w:hAnsi="宋体" w:cs="宋体"/>
          <w:szCs w:val="21"/>
        </w:rPr>
        <w:t>亡</w:t>
      </w:r>
      <w:r>
        <w:rPr>
          <w:rFonts w:hint="eastAsia" w:ascii="宋体" w:hAnsi="宋体" w:cs="宋体"/>
          <w:spacing w:val="-2"/>
          <w:szCs w:val="21"/>
        </w:rPr>
        <w:t>和</w:t>
      </w:r>
      <w:r>
        <w:rPr>
          <w:rFonts w:hint="eastAsia" w:ascii="宋体" w:hAnsi="宋体" w:cs="宋体"/>
          <w:szCs w:val="21"/>
        </w:rPr>
        <w:t>财产</w:t>
      </w:r>
      <w:r>
        <w:rPr>
          <w:rFonts w:hint="eastAsia" w:ascii="宋体" w:hAnsi="宋体" w:cs="宋体"/>
          <w:spacing w:val="-2"/>
          <w:szCs w:val="21"/>
        </w:rPr>
        <w:t>损</w:t>
      </w:r>
      <w:r>
        <w:rPr>
          <w:rFonts w:hint="eastAsia" w:ascii="宋体" w:hAnsi="宋体" w:cs="宋体"/>
          <w:szCs w:val="21"/>
        </w:rPr>
        <w:t>失。</w:t>
      </w:r>
    </w:p>
    <w:p w14:paraId="61B51368">
      <w:pPr>
        <w:spacing w:before="39" w:line="360" w:lineRule="auto"/>
        <w:ind w:left="100" w:right="39" w:firstLine="420"/>
        <w:jc w:val="left"/>
        <w:rPr>
          <w:rFonts w:hint="eastAsia" w:ascii="宋体" w:hAnsi="宋体" w:cs="宋体"/>
          <w:szCs w:val="21"/>
        </w:rPr>
      </w:pPr>
      <w:r>
        <w:rPr>
          <w:rFonts w:hint="eastAsia" w:ascii="宋体" w:hAnsi="宋体" w:cs="宋体"/>
          <w:szCs w:val="21"/>
        </w:rPr>
        <w:t>1.9.4招</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在</w:t>
      </w:r>
      <w:r>
        <w:rPr>
          <w:rFonts w:hint="eastAsia" w:ascii="宋体" w:hAnsi="宋体" w:cs="宋体"/>
          <w:szCs w:val="21"/>
        </w:rPr>
        <w:t>踏</w:t>
      </w:r>
      <w:r>
        <w:rPr>
          <w:rFonts w:hint="eastAsia" w:ascii="宋体" w:hAnsi="宋体" w:cs="宋体"/>
          <w:spacing w:val="-2"/>
          <w:szCs w:val="21"/>
        </w:rPr>
        <w:t>勘</w:t>
      </w:r>
      <w:r>
        <w:rPr>
          <w:rFonts w:hint="eastAsia" w:ascii="宋体" w:hAnsi="宋体" w:cs="宋体"/>
          <w:szCs w:val="21"/>
        </w:rPr>
        <w:t>现</w:t>
      </w:r>
      <w:r>
        <w:rPr>
          <w:rFonts w:hint="eastAsia" w:ascii="宋体" w:hAnsi="宋体" w:cs="宋体"/>
          <w:spacing w:val="-2"/>
          <w:szCs w:val="21"/>
        </w:rPr>
        <w:t>场中</w:t>
      </w:r>
      <w:r>
        <w:rPr>
          <w:rFonts w:hint="eastAsia" w:ascii="宋体" w:hAnsi="宋体" w:cs="宋体"/>
          <w:szCs w:val="21"/>
        </w:rPr>
        <w:t>介绍</w:t>
      </w:r>
      <w:r>
        <w:rPr>
          <w:rFonts w:hint="eastAsia" w:ascii="宋体" w:hAnsi="宋体" w:cs="宋体"/>
          <w:spacing w:val="-2"/>
          <w:szCs w:val="21"/>
        </w:rPr>
        <w:t>的</w:t>
      </w:r>
      <w:r>
        <w:rPr>
          <w:rFonts w:hint="eastAsia" w:ascii="宋体" w:hAnsi="宋体" w:cs="宋体"/>
          <w:szCs w:val="21"/>
        </w:rPr>
        <w:t>工</w:t>
      </w:r>
      <w:r>
        <w:rPr>
          <w:rFonts w:hint="eastAsia" w:ascii="宋体" w:hAnsi="宋体" w:cs="宋体"/>
          <w:spacing w:val="-2"/>
          <w:szCs w:val="21"/>
        </w:rPr>
        <w:t>程</w:t>
      </w:r>
      <w:r>
        <w:rPr>
          <w:rFonts w:hint="eastAsia" w:ascii="宋体" w:hAnsi="宋体" w:cs="宋体"/>
          <w:szCs w:val="21"/>
        </w:rPr>
        <w:t>场</w:t>
      </w:r>
      <w:r>
        <w:rPr>
          <w:rFonts w:hint="eastAsia" w:ascii="宋体" w:hAnsi="宋体" w:cs="宋体"/>
          <w:spacing w:val="-2"/>
          <w:szCs w:val="21"/>
        </w:rPr>
        <w:t>地</w:t>
      </w:r>
      <w:r>
        <w:rPr>
          <w:rFonts w:hint="eastAsia" w:ascii="宋体" w:hAnsi="宋体" w:cs="宋体"/>
          <w:szCs w:val="21"/>
        </w:rPr>
        <w:t>和</w:t>
      </w:r>
      <w:r>
        <w:rPr>
          <w:rFonts w:hint="eastAsia" w:ascii="宋体" w:hAnsi="宋体" w:cs="宋体"/>
          <w:spacing w:val="-2"/>
          <w:szCs w:val="21"/>
        </w:rPr>
        <w:t>相</w:t>
      </w:r>
      <w:r>
        <w:rPr>
          <w:rFonts w:hint="eastAsia" w:ascii="宋体" w:hAnsi="宋体" w:cs="宋体"/>
          <w:szCs w:val="21"/>
        </w:rPr>
        <w:t>关</w:t>
      </w:r>
      <w:r>
        <w:rPr>
          <w:rFonts w:hint="eastAsia" w:ascii="宋体" w:hAnsi="宋体" w:cs="宋体"/>
          <w:spacing w:val="-2"/>
          <w:szCs w:val="21"/>
        </w:rPr>
        <w:t>的</w:t>
      </w:r>
      <w:r>
        <w:rPr>
          <w:rFonts w:hint="eastAsia" w:ascii="宋体" w:hAnsi="宋体" w:cs="宋体"/>
          <w:szCs w:val="21"/>
        </w:rPr>
        <w:t>周边</w:t>
      </w:r>
      <w:r>
        <w:rPr>
          <w:rFonts w:hint="eastAsia" w:ascii="宋体" w:hAnsi="宋体" w:cs="宋体"/>
          <w:spacing w:val="-2"/>
          <w:szCs w:val="21"/>
        </w:rPr>
        <w:t>环</w:t>
      </w:r>
      <w:r>
        <w:rPr>
          <w:rFonts w:hint="eastAsia" w:ascii="宋体" w:hAnsi="宋体" w:cs="宋体"/>
          <w:szCs w:val="21"/>
        </w:rPr>
        <w:t>境</w:t>
      </w:r>
      <w:r>
        <w:rPr>
          <w:rFonts w:hint="eastAsia" w:ascii="宋体" w:hAnsi="宋体" w:cs="宋体"/>
          <w:spacing w:val="-2"/>
          <w:szCs w:val="21"/>
        </w:rPr>
        <w:t>情况</w:t>
      </w:r>
      <w:r>
        <w:rPr>
          <w:rFonts w:hint="eastAsia" w:ascii="宋体" w:hAnsi="宋体" w:cs="宋体"/>
          <w:spacing w:val="-74"/>
          <w:szCs w:val="21"/>
        </w:rPr>
        <w:t>，</w:t>
      </w:r>
      <w:r>
        <w:rPr>
          <w:rFonts w:hint="eastAsia" w:ascii="宋体" w:hAnsi="宋体" w:cs="宋体"/>
          <w:spacing w:val="-2"/>
          <w:szCs w:val="21"/>
        </w:rPr>
        <w:t>供</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在</w:t>
      </w:r>
      <w:r>
        <w:rPr>
          <w:rFonts w:hint="eastAsia" w:ascii="宋体" w:hAnsi="宋体" w:cs="宋体"/>
          <w:szCs w:val="21"/>
        </w:rPr>
        <w:t>编制</w:t>
      </w:r>
      <w:r>
        <w:rPr>
          <w:rFonts w:hint="eastAsia" w:ascii="宋体" w:hAnsi="宋体" w:cs="宋体"/>
          <w:spacing w:val="-2"/>
          <w:szCs w:val="21"/>
        </w:rPr>
        <w:t>投</w:t>
      </w:r>
      <w:r>
        <w:rPr>
          <w:rFonts w:hint="eastAsia" w:ascii="宋体" w:hAnsi="宋体" w:cs="宋体"/>
          <w:szCs w:val="21"/>
        </w:rPr>
        <w:t>标文 件时</w:t>
      </w:r>
      <w:r>
        <w:rPr>
          <w:rFonts w:hint="eastAsia" w:ascii="宋体" w:hAnsi="宋体" w:cs="宋体"/>
          <w:spacing w:val="-2"/>
          <w:szCs w:val="21"/>
        </w:rPr>
        <w:t>参</w:t>
      </w:r>
      <w:r>
        <w:rPr>
          <w:rFonts w:hint="eastAsia" w:ascii="宋体" w:hAnsi="宋体" w:cs="宋体"/>
          <w:szCs w:val="21"/>
        </w:rPr>
        <w:t>考</w:t>
      </w:r>
      <w:r>
        <w:rPr>
          <w:rFonts w:hint="eastAsia" w:ascii="宋体" w:hAnsi="宋体" w:cs="宋体"/>
          <w:spacing w:val="-2"/>
          <w:szCs w:val="21"/>
        </w:rPr>
        <w:t>，</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不</w:t>
      </w:r>
      <w:r>
        <w:rPr>
          <w:rFonts w:hint="eastAsia" w:ascii="宋体" w:hAnsi="宋体" w:cs="宋体"/>
          <w:szCs w:val="21"/>
        </w:rPr>
        <w:t>对</w:t>
      </w:r>
      <w:r>
        <w:rPr>
          <w:rFonts w:hint="eastAsia" w:ascii="宋体" w:hAnsi="宋体" w:cs="宋体"/>
          <w:spacing w:val="-2"/>
          <w:szCs w:val="21"/>
        </w:rPr>
        <w:t>投</w:t>
      </w:r>
      <w:r>
        <w:rPr>
          <w:rFonts w:hint="eastAsia" w:ascii="宋体" w:hAnsi="宋体" w:cs="宋体"/>
          <w:szCs w:val="21"/>
        </w:rPr>
        <w:t>标人</w:t>
      </w:r>
      <w:r>
        <w:rPr>
          <w:rFonts w:hint="eastAsia" w:ascii="宋体" w:hAnsi="宋体" w:cs="宋体"/>
          <w:spacing w:val="-2"/>
          <w:szCs w:val="21"/>
        </w:rPr>
        <w:t>据</w:t>
      </w:r>
      <w:r>
        <w:rPr>
          <w:rFonts w:hint="eastAsia" w:ascii="宋体" w:hAnsi="宋体" w:cs="宋体"/>
          <w:szCs w:val="21"/>
        </w:rPr>
        <w:t>此</w:t>
      </w:r>
      <w:r>
        <w:rPr>
          <w:rFonts w:hint="eastAsia" w:ascii="宋体" w:hAnsi="宋体" w:cs="宋体"/>
          <w:spacing w:val="-2"/>
          <w:szCs w:val="21"/>
        </w:rPr>
        <w:t>作</w:t>
      </w:r>
      <w:r>
        <w:rPr>
          <w:rFonts w:hint="eastAsia" w:ascii="宋体" w:hAnsi="宋体" w:cs="宋体"/>
          <w:szCs w:val="21"/>
        </w:rPr>
        <w:t>出</w:t>
      </w:r>
      <w:r>
        <w:rPr>
          <w:rFonts w:hint="eastAsia" w:ascii="宋体" w:hAnsi="宋体" w:cs="宋体"/>
          <w:spacing w:val="-2"/>
          <w:szCs w:val="21"/>
        </w:rPr>
        <w:t>的</w:t>
      </w:r>
      <w:r>
        <w:rPr>
          <w:rFonts w:hint="eastAsia" w:ascii="宋体" w:hAnsi="宋体" w:cs="宋体"/>
          <w:szCs w:val="21"/>
        </w:rPr>
        <w:t>判</w:t>
      </w:r>
      <w:r>
        <w:rPr>
          <w:rFonts w:hint="eastAsia" w:ascii="宋体" w:hAnsi="宋体" w:cs="宋体"/>
          <w:spacing w:val="-2"/>
          <w:szCs w:val="21"/>
        </w:rPr>
        <w:t>断</w:t>
      </w:r>
      <w:r>
        <w:rPr>
          <w:rFonts w:hint="eastAsia" w:ascii="宋体" w:hAnsi="宋体" w:cs="宋体"/>
          <w:szCs w:val="21"/>
        </w:rPr>
        <w:t>和</w:t>
      </w:r>
      <w:r>
        <w:rPr>
          <w:rFonts w:hint="eastAsia" w:ascii="宋体" w:hAnsi="宋体" w:cs="宋体"/>
          <w:spacing w:val="-2"/>
          <w:szCs w:val="21"/>
        </w:rPr>
        <w:t>决</w:t>
      </w:r>
      <w:r>
        <w:rPr>
          <w:rFonts w:hint="eastAsia" w:ascii="宋体" w:hAnsi="宋体" w:cs="宋体"/>
          <w:szCs w:val="21"/>
        </w:rPr>
        <w:t>策负</w:t>
      </w:r>
      <w:r>
        <w:rPr>
          <w:rFonts w:hint="eastAsia" w:ascii="宋体" w:hAnsi="宋体" w:cs="宋体"/>
          <w:spacing w:val="-2"/>
          <w:szCs w:val="21"/>
        </w:rPr>
        <w:t>责</w:t>
      </w:r>
      <w:r>
        <w:rPr>
          <w:rFonts w:hint="eastAsia" w:ascii="宋体" w:hAnsi="宋体" w:cs="宋体"/>
          <w:szCs w:val="21"/>
        </w:rPr>
        <w:t>。</w:t>
      </w:r>
    </w:p>
    <w:p w14:paraId="7AB667C7">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1.10 投标预备会</w:t>
      </w:r>
    </w:p>
    <w:p w14:paraId="42B825D1">
      <w:pPr>
        <w:spacing w:line="360" w:lineRule="auto"/>
        <w:ind w:left="100" w:right="43" w:firstLine="420"/>
        <w:jc w:val="left"/>
        <w:rPr>
          <w:rFonts w:hint="eastAsia" w:ascii="宋体" w:hAnsi="宋体" w:cs="宋体"/>
          <w:szCs w:val="21"/>
        </w:rPr>
      </w:pPr>
      <w:r>
        <w:rPr>
          <w:rFonts w:hint="eastAsia" w:ascii="宋体" w:hAnsi="宋体" w:cs="宋体"/>
          <w:szCs w:val="21"/>
        </w:rPr>
        <w:t>1.10.1 投</w:t>
      </w:r>
      <w:r>
        <w:rPr>
          <w:rFonts w:hint="eastAsia" w:ascii="宋体" w:hAnsi="宋体" w:cs="宋体"/>
          <w:spacing w:val="-2"/>
          <w:szCs w:val="21"/>
        </w:rPr>
        <w:t>标</w:t>
      </w:r>
      <w:r>
        <w:rPr>
          <w:rFonts w:hint="eastAsia" w:ascii="宋体" w:hAnsi="宋体" w:cs="宋体"/>
          <w:szCs w:val="21"/>
        </w:rPr>
        <w:t>人须知前附</w:t>
      </w:r>
      <w:r>
        <w:rPr>
          <w:rFonts w:hint="eastAsia" w:ascii="宋体" w:hAnsi="宋体" w:cs="宋体"/>
          <w:spacing w:val="-2"/>
          <w:szCs w:val="21"/>
        </w:rPr>
        <w:t>表</w:t>
      </w:r>
      <w:r>
        <w:rPr>
          <w:rFonts w:hint="eastAsia" w:ascii="宋体" w:hAnsi="宋体" w:cs="宋体"/>
          <w:szCs w:val="21"/>
        </w:rPr>
        <w:t>规定召开投标预备会</w:t>
      </w:r>
      <w:r>
        <w:rPr>
          <w:rFonts w:hint="eastAsia" w:ascii="宋体" w:hAnsi="宋体" w:cs="宋体"/>
          <w:spacing w:val="-2"/>
          <w:szCs w:val="21"/>
        </w:rPr>
        <w:t>的，</w:t>
      </w:r>
      <w:r>
        <w:rPr>
          <w:rFonts w:hint="eastAsia" w:ascii="宋体" w:hAnsi="宋体" w:cs="宋体"/>
          <w:szCs w:val="21"/>
        </w:rPr>
        <w:t>招标人按投标人须知</w:t>
      </w:r>
      <w:r>
        <w:rPr>
          <w:rFonts w:hint="eastAsia" w:ascii="宋体" w:hAnsi="宋体" w:cs="宋体"/>
          <w:spacing w:val="-2"/>
          <w:szCs w:val="21"/>
        </w:rPr>
        <w:t>前附</w:t>
      </w:r>
      <w:r>
        <w:rPr>
          <w:rFonts w:hint="eastAsia" w:ascii="宋体" w:hAnsi="宋体" w:cs="宋体"/>
          <w:szCs w:val="21"/>
        </w:rPr>
        <w:t>表规定的时间 和地</w:t>
      </w:r>
      <w:r>
        <w:rPr>
          <w:rFonts w:hint="eastAsia" w:ascii="宋体" w:hAnsi="宋体" w:cs="宋体"/>
          <w:spacing w:val="-2"/>
          <w:szCs w:val="21"/>
        </w:rPr>
        <w:t>点</w:t>
      </w:r>
      <w:r>
        <w:rPr>
          <w:rFonts w:hint="eastAsia" w:ascii="宋体" w:hAnsi="宋体" w:cs="宋体"/>
          <w:szCs w:val="21"/>
        </w:rPr>
        <w:t>召</w:t>
      </w:r>
      <w:r>
        <w:rPr>
          <w:rFonts w:hint="eastAsia" w:ascii="宋体" w:hAnsi="宋体" w:cs="宋体"/>
          <w:spacing w:val="-2"/>
          <w:szCs w:val="21"/>
        </w:rPr>
        <w:t>开</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预</w:t>
      </w:r>
      <w:r>
        <w:rPr>
          <w:rFonts w:hint="eastAsia" w:ascii="宋体" w:hAnsi="宋体" w:cs="宋体"/>
          <w:spacing w:val="-2"/>
          <w:szCs w:val="21"/>
        </w:rPr>
        <w:t>备</w:t>
      </w:r>
      <w:r>
        <w:rPr>
          <w:rFonts w:hint="eastAsia" w:ascii="宋体" w:hAnsi="宋体" w:cs="宋体"/>
          <w:szCs w:val="21"/>
        </w:rPr>
        <w:t>会</w:t>
      </w:r>
      <w:r>
        <w:rPr>
          <w:rFonts w:hint="eastAsia" w:ascii="宋体" w:hAnsi="宋体" w:cs="宋体"/>
          <w:spacing w:val="-2"/>
          <w:szCs w:val="21"/>
        </w:rPr>
        <w:t>，</w:t>
      </w:r>
      <w:r>
        <w:rPr>
          <w:rFonts w:hint="eastAsia" w:ascii="宋体" w:hAnsi="宋体" w:cs="宋体"/>
          <w:szCs w:val="21"/>
        </w:rPr>
        <w:t>澄清</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提</w:t>
      </w:r>
      <w:r>
        <w:rPr>
          <w:rFonts w:hint="eastAsia" w:ascii="宋体" w:hAnsi="宋体" w:cs="宋体"/>
          <w:spacing w:val="-2"/>
          <w:szCs w:val="21"/>
        </w:rPr>
        <w:t>出</w:t>
      </w:r>
      <w:r>
        <w:rPr>
          <w:rFonts w:hint="eastAsia" w:ascii="宋体" w:hAnsi="宋体" w:cs="宋体"/>
          <w:szCs w:val="21"/>
        </w:rPr>
        <w:t>的</w:t>
      </w:r>
      <w:r>
        <w:rPr>
          <w:rFonts w:hint="eastAsia" w:ascii="宋体" w:hAnsi="宋体" w:cs="宋体"/>
          <w:spacing w:val="-2"/>
          <w:szCs w:val="21"/>
        </w:rPr>
        <w:t>问</w:t>
      </w:r>
      <w:r>
        <w:rPr>
          <w:rFonts w:hint="eastAsia" w:ascii="宋体" w:hAnsi="宋体" w:cs="宋体"/>
          <w:szCs w:val="21"/>
        </w:rPr>
        <w:t>题。</w:t>
      </w:r>
    </w:p>
    <w:p w14:paraId="2D8FABC0">
      <w:pPr>
        <w:spacing w:before="11" w:line="360" w:lineRule="auto"/>
        <w:ind w:left="100" w:right="42" w:firstLine="420"/>
        <w:jc w:val="left"/>
        <w:rPr>
          <w:rFonts w:hint="eastAsia" w:ascii="宋体" w:hAnsi="宋体" w:cs="宋体"/>
          <w:szCs w:val="21"/>
        </w:rPr>
      </w:pPr>
      <w:r>
        <w:rPr>
          <w:rFonts w:hint="eastAsia" w:ascii="宋体" w:hAnsi="宋体" w:cs="宋体"/>
          <w:szCs w:val="21"/>
        </w:rPr>
        <w:t>1.10.2 投</w:t>
      </w:r>
      <w:r>
        <w:rPr>
          <w:rFonts w:hint="eastAsia" w:ascii="宋体" w:hAnsi="宋体" w:cs="宋体"/>
          <w:spacing w:val="-2"/>
          <w:szCs w:val="21"/>
        </w:rPr>
        <w:t>标</w:t>
      </w:r>
      <w:r>
        <w:rPr>
          <w:rFonts w:hint="eastAsia" w:ascii="宋体" w:hAnsi="宋体" w:cs="宋体"/>
          <w:szCs w:val="21"/>
        </w:rPr>
        <w:t>人应按投标</w:t>
      </w:r>
      <w:r>
        <w:rPr>
          <w:rFonts w:hint="eastAsia" w:ascii="宋体" w:hAnsi="宋体" w:cs="宋体"/>
          <w:spacing w:val="-2"/>
          <w:szCs w:val="21"/>
        </w:rPr>
        <w:t>人</w:t>
      </w:r>
      <w:r>
        <w:rPr>
          <w:rFonts w:hint="eastAsia" w:ascii="宋体" w:hAnsi="宋体" w:cs="宋体"/>
          <w:szCs w:val="21"/>
        </w:rPr>
        <w:t>须知前附表规定的时</w:t>
      </w:r>
      <w:r>
        <w:rPr>
          <w:rFonts w:hint="eastAsia" w:ascii="宋体" w:hAnsi="宋体" w:cs="宋体"/>
          <w:spacing w:val="-2"/>
          <w:szCs w:val="21"/>
        </w:rPr>
        <w:t>间和</w:t>
      </w:r>
      <w:r>
        <w:rPr>
          <w:rFonts w:hint="eastAsia" w:ascii="宋体" w:hAnsi="宋体" w:cs="宋体"/>
          <w:szCs w:val="21"/>
        </w:rPr>
        <w:t>形式将提出的问题送</w:t>
      </w:r>
      <w:r>
        <w:rPr>
          <w:rFonts w:hint="eastAsia" w:ascii="宋体" w:hAnsi="宋体" w:cs="宋体"/>
          <w:spacing w:val="-2"/>
          <w:szCs w:val="21"/>
        </w:rPr>
        <w:t>达招</w:t>
      </w:r>
      <w:r>
        <w:rPr>
          <w:rFonts w:hint="eastAsia" w:ascii="宋体" w:hAnsi="宋体" w:cs="宋体"/>
          <w:szCs w:val="21"/>
        </w:rPr>
        <w:t>标人，以便招 标人</w:t>
      </w:r>
      <w:r>
        <w:rPr>
          <w:rFonts w:hint="eastAsia" w:ascii="宋体" w:hAnsi="宋体" w:cs="宋体"/>
          <w:spacing w:val="-2"/>
          <w:szCs w:val="21"/>
        </w:rPr>
        <w:t>在</w:t>
      </w:r>
      <w:r>
        <w:rPr>
          <w:rFonts w:hint="eastAsia" w:ascii="宋体" w:hAnsi="宋体" w:cs="宋体"/>
          <w:szCs w:val="21"/>
        </w:rPr>
        <w:t>会</w:t>
      </w:r>
      <w:r>
        <w:rPr>
          <w:rFonts w:hint="eastAsia" w:ascii="宋体" w:hAnsi="宋体" w:cs="宋体"/>
          <w:spacing w:val="-2"/>
          <w:szCs w:val="21"/>
        </w:rPr>
        <w:t>议</w:t>
      </w:r>
      <w:r>
        <w:rPr>
          <w:rFonts w:hint="eastAsia" w:ascii="宋体" w:hAnsi="宋体" w:cs="宋体"/>
          <w:szCs w:val="21"/>
        </w:rPr>
        <w:t>期</w:t>
      </w:r>
      <w:r>
        <w:rPr>
          <w:rFonts w:hint="eastAsia" w:ascii="宋体" w:hAnsi="宋体" w:cs="宋体"/>
          <w:spacing w:val="-2"/>
          <w:szCs w:val="21"/>
        </w:rPr>
        <w:t>间</w:t>
      </w:r>
      <w:r>
        <w:rPr>
          <w:rFonts w:hint="eastAsia" w:ascii="宋体" w:hAnsi="宋体" w:cs="宋体"/>
          <w:szCs w:val="21"/>
        </w:rPr>
        <w:t>澄</w:t>
      </w:r>
      <w:r>
        <w:rPr>
          <w:rFonts w:hint="eastAsia" w:ascii="宋体" w:hAnsi="宋体" w:cs="宋体"/>
          <w:spacing w:val="-2"/>
          <w:szCs w:val="21"/>
        </w:rPr>
        <w:t>清</w:t>
      </w:r>
      <w:r>
        <w:rPr>
          <w:rFonts w:hint="eastAsia" w:ascii="宋体" w:hAnsi="宋体" w:cs="宋体"/>
          <w:szCs w:val="21"/>
        </w:rPr>
        <w:t>。</w:t>
      </w:r>
    </w:p>
    <w:p w14:paraId="7BBCC302">
      <w:pPr>
        <w:spacing w:before="6" w:line="360" w:lineRule="auto"/>
        <w:ind w:left="100" w:right="43" w:firstLine="420"/>
        <w:jc w:val="left"/>
        <w:rPr>
          <w:rFonts w:hint="eastAsia" w:ascii="宋体" w:hAnsi="宋体" w:cs="宋体"/>
          <w:szCs w:val="21"/>
        </w:rPr>
      </w:pPr>
      <w:r>
        <w:rPr>
          <w:rFonts w:hint="eastAsia" w:ascii="宋体" w:hAnsi="宋体" w:cs="宋体"/>
          <w:szCs w:val="21"/>
        </w:rPr>
        <w:t>1.10.3 投</w:t>
      </w:r>
      <w:r>
        <w:rPr>
          <w:rFonts w:hint="eastAsia" w:ascii="宋体" w:hAnsi="宋体" w:cs="宋体"/>
          <w:spacing w:val="-2"/>
          <w:szCs w:val="21"/>
        </w:rPr>
        <w:t>标</w:t>
      </w:r>
      <w:r>
        <w:rPr>
          <w:rFonts w:hint="eastAsia" w:ascii="宋体" w:hAnsi="宋体" w:cs="宋体"/>
          <w:szCs w:val="21"/>
        </w:rPr>
        <w:t>预备会后，</w:t>
      </w:r>
      <w:r>
        <w:rPr>
          <w:rFonts w:hint="eastAsia" w:ascii="宋体" w:hAnsi="宋体" w:cs="宋体"/>
          <w:spacing w:val="-2"/>
          <w:szCs w:val="21"/>
        </w:rPr>
        <w:t>招</w:t>
      </w:r>
      <w:r>
        <w:rPr>
          <w:rFonts w:hint="eastAsia" w:ascii="宋体" w:hAnsi="宋体" w:cs="宋体"/>
          <w:szCs w:val="21"/>
        </w:rPr>
        <w:t>标人将对投标人所提</w:t>
      </w:r>
      <w:r>
        <w:rPr>
          <w:rFonts w:hint="eastAsia" w:ascii="宋体" w:hAnsi="宋体" w:cs="宋体"/>
          <w:spacing w:val="-2"/>
          <w:szCs w:val="21"/>
        </w:rPr>
        <w:t>问题</w:t>
      </w:r>
      <w:r>
        <w:rPr>
          <w:rFonts w:hint="eastAsia" w:ascii="宋体" w:hAnsi="宋体" w:cs="宋体"/>
          <w:szCs w:val="21"/>
        </w:rPr>
        <w:t>的澄清，以投标人须</w:t>
      </w:r>
      <w:r>
        <w:rPr>
          <w:rFonts w:hint="eastAsia" w:ascii="宋体" w:hAnsi="宋体" w:cs="宋体"/>
          <w:spacing w:val="-2"/>
          <w:szCs w:val="21"/>
        </w:rPr>
        <w:t>知前</w:t>
      </w:r>
      <w:r>
        <w:rPr>
          <w:rFonts w:hint="eastAsia" w:ascii="宋体" w:hAnsi="宋体" w:cs="宋体"/>
          <w:szCs w:val="21"/>
        </w:rPr>
        <w:t>附表规定的形式通</w:t>
      </w:r>
      <w:r>
        <w:rPr>
          <w:rFonts w:hint="eastAsia" w:ascii="宋体" w:hAnsi="宋体" w:cs="宋体"/>
          <w:spacing w:val="-2"/>
          <w:szCs w:val="21"/>
        </w:rPr>
        <w:t>知</w:t>
      </w:r>
      <w:r>
        <w:rPr>
          <w:rFonts w:hint="eastAsia" w:ascii="宋体" w:hAnsi="宋体" w:cs="宋体"/>
          <w:szCs w:val="21"/>
        </w:rPr>
        <w:t>所</w:t>
      </w:r>
      <w:r>
        <w:rPr>
          <w:rFonts w:hint="eastAsia" w:ascii="宋体" w:hAnsi="宋体" w:cs="宋体"/>
          <w:spacing w:val="-2"/>
          <w:szCs w:val="21"/>
        </w:rPr>
        <w:t>有获取</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的投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w:t>
      </w:r>
      <w:r>
        <w:rPr>
          <w:rFonts w:hint="eastAsia" w:ascii="宋体" w:hAnsi="宋体" w:cs="宋体"/>
          <w:szCs w:val="21"/>
        </w:rPr>
        <w:t>该</w:t>
      </w:r>
      <w:r>
        <w:rPr>
          <w:rFonts w:hint="eastAsia" w:ascii="宋体" w:hAnsi="宋体" w:cs="宋体"/>
          <w:spacing w:val="-2"/>
          <w:szCs w:val="21"/>
        </w:rPr>
        <w:t>澄</w:t>
      </w:r>
      <w:r>
        <w:rPr>
          <w:rFonts w:hint="eastAsia" w:ascii="宋体" w:hAnsi="宋体" w:cs="宋体"/>
          <w:szCs w:val="21"/>
        </w:rPr>
        <w:t>清</w:t>
      </w:r>
      <w:r>
        <w:rPr>
          <w:rFonts w:hint="eastAsia" w:ascii="宋体" w:hAnsi="宋体" w:cs="宋体"/>
          <w:spacing w:val="-2"/>
          <w:szCs w:val="21"/>
        </w:rPr>
        <w:t>内</w:t>
      </w:r>
      <w:r>
        <w:rPr>
          <w:rFonts w:hint="eastAsia" w:ascii="宋体" w:hAnsi="宋体" w:cs="宋体"/>
          <w:szCs w:val="21"/>
        </w:rPr>
        <w:t>容</w:t>
      </w:r>
      <w:r>
        <w:rPr>
          <w:rFonts w:hint="eastAsia" w:ascii="宋体" w:hAnsi="宋体" w:cs="宋体"/>
          <w:spacing w:val="-2"/>
          <w:szCs w:val="21"/>
        </w:rPr>
        <w:t>为</w:t>
      </w:r>
      <w:r>
        <w:rPr>
          <w:rFonts w:hint="eastAsia" w:ascii="宋体" w:hAnsi="宋体" w:cs="宋体"/>
          <w:szCs w:val="21"/>
        </w:rPr>
        <w:t>招标</w:t>
      </w:r>
      <w:r>
        <w:rPr>
          <w:rFonts w:hint="eastAsia" w:ascii="宋体" w:hAnsi="宋体" w:cs="宋体"/>
          <w:spacing w:val="-2"/>
          <w:szCs w:val="21"/>
        </w:rPr>
        <w:t>文</w:t>
      </w:r>
      <w:r>
        <w:rPr>
          <w:rFonts w:hint="eastAsia" w:ascii="宋体" w:hAnsi="宋体" w:cs="宋体"/>
          <w:szCs w:val="21"/>
        </w:rPr>
        <w:t>件</w:t>
      </w:r>
      <w:r>
        <w:rPr>
          <w:rFonts w:hint="eastAsia" w:ascii="宋体" w:hAnsi="宋体" w:cs="宋体"/>
          <w:spacing w:val="-2"/>
          <w:szCs w:val="21"/>
        </w:rPr>
        <w:t>的</w:t>
      </w:r>
      <w:r>
        <w:rPr>
          <w:rFonts w:hint="eastAsia" w:ascii="宋体" w:hAnsi="宋体" w:cs="宋体"/>
          <w:szCs w:val="21"/>
        </w:rPr>
        <w:t>组</w:t>
      </w:r>
      <w:r>
        <w:rPr>
          <w:rFonts w:hint="eastAsia" w:ascii="宋体" w:hAnsi="宋体" w:cs="宋体"/>
          <w:spacing w:val="-2"/>
          <w:szCs w:val="21"/>
        </w:rPr>
        <w:t>成</w:t>
      </w:r>
      <w:r>
        <w:rPr>
          <w:rFonts w:hint="eastAsia" w:ascii="宋体" w:hAnsi="宋体" w:cs="宋体"/>
          <w:szCs w:val="21"/>
        </w:rPr>
        <w:t>部</w:t>
      </w:r>
      <w:r>
        <w:rPr>
          <w:rFonts w:hint="eastAsia" w:ascii="宋体" w:hAnsi="宋体" w:cs="宋体"/>
          <w:spacing w:val="-2"/>
          <w:szCs w:val="21"/>
        </w:rPr>
        <w:t>分</w:t>
      </w:r>
      <w:r>
        <w:rPr>
          <w:rFonts w:hint="eastAsia" w:ascii="宋体" w:hAnsi="宋体" w:cs="宋体"/>
          <w:szCs w:val="21"/>
        </w:rPr>
        <w:t>。</w:t>
      </w:r>
    </w:p>
    <w:p w14:paraId="139210E6">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1.11 分包</w:t>
      </w:r>
    </w:p>
    <w:p w14:paraId="659F140E">
      <w:pPr>
        <w:spacing w:line="360" w:lineRule="auto"/>
        <w:ind w:left="520" w:right="-20"/>
        <w:jc w:val="left"/>
        <w:rPr>
          <w:rFonts w:hint="eastAsia" w:ascii="宋体" w:hAnsi="宋体" w:cs="宋体"/>
          <w:szCs w:val="21"/>
        </w:rPr>
      </w:pPr>
      <w:r>
        <w:rPr>
          <w:rFonts w:hint="eastAsia" w:ascii="宋体" w:hAnsi="宋体" w:cs="宋体"/>
          <w:szCs w:val="21"/>
        </w:rPr>
        <w:t>本项</w:t>
      </w:r>
      <w:r>
        <w:rPr>
          <w:rFonts w:hint="eastAsia" w:ascii="宋体" w:hAnsi="宋体" w:cs="宋体"/>
          <w:spacing w:val="-2"/>
          <w:szCs w:val="21"/>
        </w:rPr>
        <w:t>目</w:t>
      </w:r>
      <w:r>
        <w:rPr>
          <w:rFonts w:hint="eastAsia" w:ascii="宋体" w:hAnsi="宋体" w:cs="宋体"/>
          <w:szCs w:val="21"/>
        </w:rPr>
        <w:t>严</w:t>
      </w:r>
      <w:r>
        <w:rPr>
          <w:rFonts w:hint="eastAsia" w:ascii="宋体" w:hAnsi="宋体" w:cs="宋体"/>
          <w:spacing w:val="-2"/>
          <w:szCs w:val="21"/>
        </w:rPr>
        <w:t>禁</w:t>
      </w:r>
      <w:r>
        <w:rPr>
          <w:rFonts w:hint="eastAsia" w:ascii="宋体" w:hAnsi="宋体" w:cs="宋体"/>
          <w:szCs w:val="21"/>
        </w:rPr>
        <w:t>分</w:t>
      </w:r>
      <w:r>
        <w:rPr>
          <w:rFonts w:hint="eastAsia" w:ascii="宋体" w:hAnsi="宋体" w:cs="宋体"/>
          <w:spacing w:val="-2"/>
          <w:szCs w:val="21"/>
        </w:rPr>
        <w:t>包</w:t>
      </w:r>
      <w:r>
        <w:rPr>
          <w:rFonts w:hint="eastAsia" w:ascii="宋体" w:hAnsi="宋体" w:cs="宋体"/>
          <w:szCs w:val="21"/>
        </w:rPr>
        <w:t>。</w:t>
      </w:r>
    </w:p>
    <w:p w14:paraId="22D14863">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1.12 响应和偏差</w:t>
      </w:r>
    </w:p>
    <w:p w14:paraId="51D2B5A3">
      <w:pPr>
        <w:spacing w:before="6" w:line="360" w:lineRule="auto"/>
        <w:ind w:left="100" w:right="43" w:firstLine="420"/>
        <w:jc w:val="left"/>
        <w:rPr>
          <w:rFonts w:hint="eastAsia" w:ascii="宋体" w:hAnsi="宋体" w:cs="宋体"/>
          <w:szCs w:val="21"/>
        </w:rPr>
      </w:pPr>
      <w:r>
        <w:rPr>
          <w:rFonts w:hint="eastAsia" w:ascii="宋体" w:hAnsi="宋体" w:cs="宋体"/>
          <w:szCs w:val="21"/>
        </w:rPr>
        <w:t>1.12.1 投标文件应当对招标文件的实质性要求和条件作出满足性或更有利于招标人的响应， 否则，投标人的投标将被否决。实质性要求和条件见投标人须知前附表。</w:t>
      </w:r>
    </w:p>
    <w:p w14:paraId="1B8F067C">
      <w:pPr>
        <w:spacing w:before="38" w:line="360" w:lineRule="auto"/>
        <w:ind w:left="100" w:right="145" w:firstLine="434"/>
        <w:jc w:val="left"/>
        <w:rPr>
          <w:rFonts w:hint="eastAsia" w:ascii="宋体" w:hAnsi="宋体" w:cs="宋体"/>
          <w:szCs w:val="21"/>
        </w:rPr>
      </w:pPr>
      <w:r>
        <w:rPr>
          <w:rFonts w:hint="eastAsia" w:ascii="宋体" w:hAnsi="宋体" w:cs="宋体"/>
          <w:szCs w:val="21"/>
        </w:rPr>
        <w:t>1.12.2 投标人须知前附表允许投标文件偏离招标文件某些要求的，偏差应当符合招标文件 规定的偏差范围和幅度。</w:t>
      </w:r>
    </w:p>
    <w:p w14:paraId="58F87579">
      <w:pPr>
        <w:spacing w:line="360" w:lineRule="auto"/>
        <w:ind w:right="-20"/>
        <w:jc w:val="left"/>
        <w:outlineLvl w:val="1"/>
        <w:rPr>
          <w:rFonts w:hint="eastAsia" w:ascii="宋体" w:hAnsi="宋体" w:cs="宋体"/>
          <w:b/>
          <w:bCs/>
          <w:spacing w:val="1"/>
          <w:position w:val="-1"/>
          <w:szCs w:val="21"/>
        </w:rPr>
      </w:pPr>
      <w:r>
        <w:rPr>
          <w:rFonts w:hint="eastAsia" w:ascii="宋体" w:hAnsi="宋体" w:cs="宋体"/>
          <w:b/>
          <w:bCs/>
          <w:spacing w:val="1"/>
          <w:position w:val="-1"/>
          <w:szCs w:val="21"/>
        </w:rPr>
        <w:t>2.招标文件</w:t>
      </w:r>
    </w:p>
    <w:p w14:paraId="4EBF8629">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2.1招标文件的组成</w:t>
      </w:r>
    </w:p>
    <w:p w14:paraId="248ABF9E">
      <w:pPr>
        <w:spacing w:line="360" w:lineRule="auto"/>
        <w:ind w:left="460" w:right="-20"/>
        <w:jc w:val="left"/>
        <w:rPr>
          <w:rFonts w:hint="eastAsia" w:ascii="宋体" w:hAnsi="宋体" w:cs="宋体"/>
          <w:szCs w:val="21"/>
        </w:rPr>
      </w:pPr>
      <w:r>
        <w:rPr>
          <w:rFonts w:hint="eastAsia" w:ascii="宋体" w:hAnsi="宋体" w:cs="宋体"/>
          <w:szCs w:val="21"/>
        </w:rPr>
        <w:t>本招</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包</w:t>
      </w:r>
      <w:r>
        <w:rPr>
          <w:rFonts w:hint="eastAsia" w:ascii="宋体" w:hAnsi="宋体" w:cs="宋体"/>
          <w:spacing w:val="-2"/>
          <w:szCs w:val="21"/>
        </w:rPr>
        <w:t>括</w:t>
      </w:r>
      <w:r>
        <w:rPr>
          <w:rFonts w:hint="eastAsia" w:ascii="宋体" w:hAnsi="宋体" w:cs="宋体"/>
          <w:szCs w:val="21"/>
        </w:rPr>
        <w:t>：</w:t>
      </w:r>
    </w:p>
    <w:p w14:paraId="79E5D960">
      <w:pPr>
        <w:spacing w:before="37" w:line="360" w:lineRule="auto"/>
        <w:ind w:left="460" w:right="-20"/>
        <w:jc w:val="left"/>
        <w:rPr>
          <w:rFonts w:hint="eastAsia" w:ascii="宋体" w:hAnsi="宋体" w:cs="宋体"/>
          <w:szCs w:val="21"/>
        </w:rPr>
      </w:pPr>
      <w:r>
        <w:rPr>
          <w:rFonts w:hint="eastAsia" w:ascii="宋体" w:hAnsi="宋体" w:cs="宋体"/>
          <w:szCs w:val="21"/>
        </w:rPr>
        <w:t>（1</w:t>
      </w:r>
      <w:r>
        <w:rPr>
          <w:rFonts w:hint="eastAsia" w:ascii="宋体" w:hAnsi="宋体" w:cs="宋体"/>
          <w:spacing w:val="-2"/>
          <w:szCs w:val="21"/>
        </w:rPr>
        <w:t>）</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公</w:t>
      </w:r>
      <w:r>
        <w:rPr>
          <w:rFonts w:hint="eastAsia" w:ascii="宋体" w:hAnsi="宋体" w:cs="宋体"/>
          <w:spacing w:val="-2"/>
          <w:szCs w:val="21"/>
        </w:rPr>
        <w:t>告</w:t>
      </w:r>
    </w:p>
    <w:p w14:paraId="01D134EF">
      <w:pPr>
        <w:spacing w:before="39" w:line="360" w:lineRule="auto"/>
        <w:ind w:left="460" w:right="-20"/>
        <w:jc w:val="left"/>
        <w:rPr>
          <w:rFonts w:hint="eastAsia" w:ascii="宋体" w:hAnsi="宋体" w:cs="宋体"/>
          <w:szCs w:val="21"/>
        </w:rPr>
      </w:pPr>
      <w:r>
        <w:rPr>
          <w:rFonts w:hint="eastAsia" w:ascii="宋体" w:hAnsi="宋体" w:cs="宋体"/>
          <w:szCs w:val="21"/>
        </w:rPr>
        <w:t>（2</w:t>
      </w:r>
      <w:r>
        <w:rPr>
          <w:rFonts w:hint="eastAsia" w:ascii="宋体" w:hAnsi="宋体" w:cs="宋体"/>
          <w:spacing w:val="-2"/>
          <w:szCs w:val="21"/>
        </w:rPr>
        <w:t>）</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须</w:t>
      </w:r>
      <w:r>
        <w:rPr>
          <w:rFonts w:hint="eastAsia" w:ascii="宋体" w:hAnsi="宋体" w:cs="宋体"/>
          <w:szCs w:val="21"/>
        </w:rPr>
        <w:t>知；</w:t>
      </w:r>
    </w:p>
    <w:p w14:paraId="51E86E71">
      <w:pPr>
        <w:spacing w:before="39" w:line="360" w:lineRule="auto"/>
        <w:ind w:left="460" w:right="-20"/>
        <w:jc w:val="left"/>
        <w:rPr>
          <w:rFonts w:hint="eastAsia" w:ascii="宋体" w:hAnsi="宋体" w:cs="宋体"/>
          <w:szCs w:val="21"/>
        </w:rPr>
      </w:pPr>
      <w:r>
        <w:rPr>
          <w:rFonts w:hint="eastAsia" w:ascii="宋体" w:hAnsi="宋体" w:cs="宋体"/>
          <w:szCs w:val="21"/>
        </w:rPr>
        <w:t>（3</w:t>
      </w:r>
      <w:r>
        <w:rPr>
          <w:rFonts w:hint="eastAsia" w:ascii="宋体" w:hAnsi="宋体" w:cs="宋体"/>
          <w:spacing w:val="-2"/>
          <w:szCs w:val="21"/>
        </w:rPr>
        <w:t>）</w:t>
      </w:r>
      <w:r>
        <w:rPr>
          <w:rFonts w:hint="eastAsia" w:ascii="宋体" w:hAnsi="宋体" w:cs="宋体"/>
          <w:szCs w:val="21"/>
        </w:rPr>
        <w:t>评</w:t>
      </w:r>
      <w:r>
        <w:rPr>
          <w:rFonts w:hint="eastAsia" w:ascii="宋体" w:hAnsi="宋体" w:cs="宋体"/>
          <w:spacing w:val="-2"/>
          <w:szCs w:val="21"/>
        </w:rPr>
        <w:t>标</w:t>
      </w:r>
      <w:r>
        <w:rPr>
          <w:rFonts w:hint="eastAsia" w:ascii="宋体" w:hAnsi="宋体" w:cs="宋体"/>
          <w:szCs w:val="21"/>
        </w:rPr>
        <w:t>办</w:t>
      </w:r>
      <w:r>
        <w:rPr>
          <w:rFonts w:hint="eastAsia" w:ascii="宋体" w:hAnsi="宋体" w:cs="宋体"/>
          <w:spacing w:val="-2"/>
          <w:szCs w:val="21"/>
        </w:rPr>
        <w:t>法</w:t>
      </w:r>
      <w:r>
        <w:rPr>
          <w:rFonts w:hint="eastAsia" w:ascii="宋体" w:hAnsi="宋体" w:cs="宋体"/>
          <w:szCs w:val="21"/>
        </w:rPr>
        <w:t>；</w:t>
      </w:r>
    </w:p>
    <w:p w14:paraId="5CE1D90A">
      <w:pPr>
        <w:spacing w:before="37" w:line="360" w:lineRule="auto"/>
        <w:ind w:left="460" w:right="-20"/>
        <w:jc w:val="left"/>
        <w:rPr>
          <w:rFonts w:hint="eastAsia" w:ascii="宋体" w:hAnsi="宋体" w:cs="宋体"/>
          <w:szCs w:val="21"/>
        </w:rPr>
      </w:pPr>
      <w:r>
        <w:rPr>
          <w:rFonts w:hint="eastAsia" w:ascii="宋体" w:hAnsi="宋体" w:cs="宋体"/>
          <w:szCs w:val="21"/>
        </w:rPr>
        <w:t>（4</w:t>
      </w:r>
      <w:r>
        <w:rPr>
          <w:rFonts w:hint="eastAsia" w:ascii="宋体" w:hAnsi="宋体" w:cs="宋体"/>
          <w:spacing w:val="-2"/>
          <w:szCs w:val="21"/>
        </w:rPr>
        <w:t>）</w:t>
      </w:r>
      <w:r>
        <w:rPr>
          <w:rFonts w:hint="eastAsia" w:ascii="宋体" w:hAnsi="宋体" w:cs="宋体"/>
          <w:szCs w:val="21"/>
        </w:rPr>
        <w:t>合</w:t>
      </w:r>
      <w:r>
        <w:rPr>
          <w:rFonts w:hint="eastAsia" w:ascii="宋体" w:hAnsi="宋体" w:cs="宋体"/>
          <w:spacing w:val="-2"/>
          <w:szCs w:val="21"/>
        </w:rPr>
        <w:t>同</w:t>
      </w:r>
      <w:r>
        <w:rPr>
          <w:rFonts w:hint="eastAsia" w:ascii="宋体" w:hAnsi="宋体" w:cs="宋体"/>
          <w:szCs w:val="21"/>
        </w:rPr>
        <w:t>条</w:t>
      </w:r>
      <w:r>
        <w:rPr>
          <w:rFonts w:hint="eastAsia" w:ascii="宋体" w:hAnsi="宋体" w:cs="宋体"/>
          <w:spacing w:val="-2"/>
          <w:szCs w:val="21"/>
        </w:rPr>
        <w:t>款</w:t>
      </w:r>
      <w:r>
        <w:rPr>
          <w:rFonts w:hint="eastAsia" w:ascii="宋体" w:hAnsi="宋体" w:cs="宋体"/>
          <w:szCs w:val="21"/>
        </w:rPr>
        <w:t>及</w:t>
      </w:r>
      <w:r>
        <w:rPr>
          <w:rFonts w:hint="eastAsia" w:ascii="宋体" w:hAnsi="宋体" w:cs="宋体"/>
          <w:spacing w:val="-2"/>
          <w:szCs w:val="21"/>
        </w:rPr>
        <w:t>格</w:t>
      </w:r>
      <w:r>
        <w:rPr>
          <w:rFonts w:hint="eastAsia" w:ascii="宋体" w:hAnsi="宋体" w:cs="宋体"/>
          <w:szCs w:val="21"/>
        </w:rPr>
        <w:t>式；</w:t>
      </w:r>
    </w:p>
    <w:p w14:paraId="5F504C5E">
      <w:pPr>
        <w:spacing w:before="39" w:line="360" w:lineRule="auto"/>
        <w:ind w:left="460" w:right="-20"/>
        <w:jc w:val="left"/>
        <w:rPr>
          <w:rFonts w:hint="eastAsia" w:ascii="宋体" w:hAnsi="宋体" w:cs="宋体"/>
          <w:szCs w:val="21"/>
        </w:rPr>
      </w:pPr>
      <w:r>
        <w:rPr>
          <w:rFonts w:hint="eastAsia" w:ascii="宋体" w:hAnsi="宋体" w:cs="宋体"/>
          <w:szCs w:val="21"/>
        </w:rPr>
        <w:t>（5</w:t>
      </w:r>
      <w:r>
        <w:rPr>
          <w:rFonts w:hint="eastAsia" w:ascii="宋体" w:hAnsi="宋体" w:cs="宋体"/>
          <w:spacing w:val="-2"/>
          <w:szCs w:val="21"/>
        </w:rPr>
        <w:t>）</w:t>
      </w:r>
      <w:r>
        <w:rPr>
          <w:rFonts w:hint="eastAsia" w:ascii="宋体" w:hAnsi="宋体" w:cs="宋体"/>
          <w:szCs w:val="21"/>
        </w:rPr>
        <w:t>招标人</w:t>
      </w:r>
      <w:r>
        <w:rPr>
          <w:rFonts w:hint="eastAsia" w:ascii="宋体" w:hAnsi="宋体" w:cs="宋体"/>
          <w:spacing w:val="-2"/>
          <w:szCs w:val="21"/>
        </w:rPr>
        <w:t>要</w:t>
      </w:r>
      <w:r>
        <w:rPr>
          <w:rFonts w:hint="eastAsia" w:ascii="宋体" w:hAnsi="宋体" w:cs="宋体"/>
          <w:szCs w:val="21"/>
        </w:rPr>
        <w:t>求；</w:t>
      </w:r>
    </w:p>
    <w:p w14:paraId="268E9608">
      <w:pPr>
        <w:spacing w:before="39" w:line="360" w:lineRule="auto"/>
        <w:ind w:left="460" w:right="-20"/>
        <w:jc w:val="left"/>
        <w:rPr>
          <w:rFonts w:hint="eastAsia" w:ascii="宋体" w:hAnsi="宋体" w:cs="宋体"/>
          <w:szCs w:val="21"/>
        </w:rPr>
      </w:pPr>
      <w:r>
        <w:rPr>
          <w:rFonts w:hint="eastAsia" w:ascii="宋体" w:hAnsi="宋体" w:cs="宋体"/>
          <w:szCs w:val="21"/>
        </w:rPr>
        <w:t>（6</w:t>
      </w:r>
      <w:r>
        <w:rPr>
          <w:rFonts w:hint="eastAsia" w:ascii="宋体" w:hAnsi="宋体" w:cs="宋体"/>
          <w:spacing w:val="-2"/>
          <w:szCs w:val="21"/>
        </w:rPr>
        <w:t>）</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格</w:t>
      </w:r>
      <w:r>
        <w:rPr>
          <w:rFonts w:hint="eastAsia" w:ascii="宋体" w:hAnsi="宋体" w:cs="宋体"/>
          <w:spacing w:val="-2"/>
          <w:szCs w:val="21"/>
        </w:rPr>
        <w:t>式</w:t>
      </w:r>
      <w:r>
        <w:rPr>
          <w:rFonts w:hint="eastAsia" w:ascii="宋体" w:hAnsi="宋体" w:cs="宋体"/>
          <w:szCs w:val="21"/>
        </w:rPr>
        <w:t>；</w:t>
      </w:r>
    </w:p>
    <w:p w14:paraId="471E6941">
      <w:pPr>
        <w:spacing w:before="37" w:line="360" w:lineRule="auto"/>
        <w:ind w:left="460" w:right="-20"/>
        <w:jc w:val="left"/>
        <w:rPr>
          <w:rFonts w:hint="eastAsia" w:ascii="宋体" w:hAnsi="宋体" w:cs="宋体"/>
          <w:szCs w:val="21"/>
        </w:rPr>
      </w:pPr>
      <w:r>
        <w:rPr>
          <w:rFonts w:hint="eastAsia" w:ascii="宋体" w:hAnsi="宋体" w:cs="宋体"/>
          <w:szCs w:val="21"/>
        </w:rPr>
        <w:t>（7</w:t>
      </w:r>
      <w:r>
        <w:rPr>
          <w:rFonts w:hint="eastAsia" w:ascii="宋体" w:hAnsi="宋体" w:cs="宋体"/>
          <w:spacing w:val="-2"/>
          <w:szCs w:val="21"/>
        </w:rPr>
        <w:t>）</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表规</w:t>
      </w:r>
      <w:r>
        <w:rPr>
          <w:rFonts w:hint="eastAsia" w:ascii="宋体" w:hAnsi="宋体" w:cs="宋体"/>
          <w:szCs w:val="21"/>
        </w:rPr>
        <w:t>定的</w:t>
      </w:r>
      <w:r>
        <w:rPr>
          <w:rFonts w:hint="eastAsia" w:ascii="宋体" w:hAnsi="宋体" w:cs="宋体"/>
          <w:spacing w:val="-2"/>
          <w:szCs w:val="21"/>
        </w:rPr>
        <w:t>其</w:t>
      </w:r>
      <w:r>
        <w:rPr>
          <w:rFonts w:hint="eastAsia" w:ascii="宋体" w:hAnsi="宋体" w:cs="宋体"/>
          <w:szCs w:val="21"/>
        </w:rPr>
        <w:t>他</w:t>
      </w:r>
      <w:r>
        <w:rPr>
          <w:rFonts w:hint="eastAsia" w:ascii="宋体" w:hAnsi="宋体" w:cs="宋体"/>
          <w:spacing w:val="-2"/>
          <w:szCs w:val="21"/>
        </w:rPr>
        <w:t>资</w:t>
      </w:r>
      <w:r>
        <w:rPr>
          <w:rFonts w:hint="eastAsia" w:ascii="宋体" w:hAnsi="宋体" w:cs="宋体"/>
          <w:szCs w:val="21"/>
        </w:rPr>
        <w:t>料。</w:t>
      </w:r>
    </w:p>
    <w:p w14:paraId="74B8ACDD">
      <w:pPr>
        <w:spacing w:before="40" w:line="360" w:lineRule="auto"/>
        <w:ind w:left="100" w:right="139" w:firstLine="420"/>
        <w:jc w:val="left"/>
        <w:rPr>
          <w:rFonts w:hint="eastAsia" w:ascii="宋体" w:hAnsi="宋体" w:cs="宋体"/>
          <w:szCs w:val="21"/>
        </w:rPr>
      </w:pPr>
      <w:r>
        <w:rPr>
          <w:rFonts w:hint="eastAsia" w:ascii="宋体" w:hAnsi="宋体" w:cs="宋体"/>
          <w:szCs w:val="21"/>
        </w:rPr>
        <w:t>根据</w:t>
      </w:r>
      <w:r>
        <w:rPr>
          <w:rFonts w:hint="eastAsia" w:ascii="宋体" w:hAnsi="宋体" w:cs="宋体"/>
          <w:spacing w:val="-2"/>
          <w:szCs w:val="21"/>
        </w:rPr>
        <w:t>本章</w:t>
      </w:r>
      <w:r>
        <w:rPr>
          <w:rFonts w:hint="eastAsia" w:ascii="宋体" w:hAnsi="宋体" w:cs="宋体"/>
          <w:szCs w:val="21"/>
        </w:rPr>
        <w:t>第1.</w:t>
      </w:r>
      <w:r>
        <w:rPr>
          <w:rFonts w:hint="eastAsia" w:ascii="宋体" w:hAnsi="宋体" w:cs="宋体"/>
          <w:spacing w:val="-2"/>
          <w:szCs w:val="21"/>
        </w:rPr>
        <w:t>1</w:t>
      </w:r>
      <w:r>
        <w:rPr>
          <w:rFonts w:hint="eastAsia" w:ascii="宋体" w:hAnsi="宋体" w:cs="宋体"/>
          <w:szCs w:val="21"/>
        </w:rPr>
        <w:t>0 款</w:t>
      </w:r>
      <w:r>
        <w:rPr>
          <w:rFonts w:hint="eastAsia" w:ascii="宋体" w:hAnsi="宋体" w:cs="宋体"/>
          <w:spacing w:val="-2"/>
          <w:szCs w:val="21"/>
        </w:rPr>
        <w:t>、</w:t>
      </w:r>
      <w:r>
        <w:rPr>
          <w:rFonts w:hint="eastAsia" w:ascii="宋体" w:hAnsi="宋体" w:cs="宋体"/>
          <w:szCs w:val="21"/>
        </w:rPr>
        <w:t>第2</w:t>
      </w:r>
      <w:r>
        <w:rPr>
          <w:rFonts w:hint="eastAsia" w:ascii="宋体" w:hAnsi="宋体" w:cs="宋体"/>
          <w:spacing w:val="-2"/>
          <w:szCs w:val="21"/>
        </w:rPr>
        <w:t>.</w:t>
      </w:r>
      <w:r>
        <w:rPr>
          <w:rFonts w:hint="eastAsia" w:ascii="宋体" w:hAnsi="宋体" w:cs="宋体"/>
          <w:szCs w:val="21"/>
        </w:rPr>
        <w:t>2</w:t>
      </w:r>
      <w:r>
        <w:rPr>
          <w:rFonts w:hint="eastAsia" w:ascii="宋体" w:hAnsi="宋体" w:cs="宋体"/>
          <w:spacing w:val="-2"/>
          <w:szCs w:val="21"/>
        </w:rPr>
        <w:t>款和</w:t>
      </w:r>
      <w:r>
        <w:rPr>
          <w:rFonts w:hint="eastAsia" w:ascii="宋体" w:hAnsi="宋体" w:cs="宋体"/>
          <w:szCs w:val="21"/>
        </w:rPr>
        <w:t>第2</w:t>
      </w:r>
      <w:r>
        <w:rPr>
          <w:rFonts w:hint="eastAsia" w:ascii="宋体" w:hAnsi="宋体" w:cs="宋体"/>
          <w:spacing w:val="-2"/>
          <w:szCs w:val="21"/>
        </w:rPr>
        <w:t>.</w:t>
      </w:r>
      <w:r>
        <w:rPr>
          <w:rFonts w:hint="eastAsia" w:ascii="宋体" w:hAnsi="宋体" w:cs="宋体"/>
          <w:szCs w:val="21"/>
        </w:rPr>
        <w:t>3</w:t>
      </w:r>
      <w:r>
        <w:rPr>
          <w:rFonts w:hint="eastAsia" w:ascii="宋体" w:hAnsi="宋体" w:cs="宋体"/>
          <w:spacing w:val="-2"/>
          <w:szCs w:val="21"/>
        </w:rPr>
        <w:t>款</w:t>
      </w:r>
      <w:r>
        <w:rPr>
          <w:rFonts w:hint="eastAsia" w:ascii="宋体" w:hAnsi="宋体" w:cs="宋体"/>
          <w:szCs w:val="21"/>
        </w:rPr>
        <w:t>对招</w:t>
      </w:r>
      <w:r>
        <w:rPr>
          <w:rFonts w:hint="eastAsia" w:ascii="宋体" w:hAnsi="宋体" w:cs="宋体"/>
          <w:spacing w:val="-2"/>
          <w:szCs w:val="21"/>
        </w:rPr>
        <w:t>标文</w:t>
      </w:r>
      <w:r>
        <w:rPr>
          <w:rFonts w:hint="eastAsia" w:ascii="宋体" w:hAnsi="宋体" w:cs="宋体"/>
          <w:szCs w:val="21"/>
        </w:rPr>
        <w:t>件所</w:t>
      </w:r>
      <w:r>
        <w:rPr>
          <w:rFonts w:hint="eastAsia" w:ascii="宋体" w:hAnsi="宋体" w:cs="宋体"/>
          <w:spacing w:val="-2"/>
          <w:szCs w:val="21"/>
        </w:rPr>
        <w:t>作</w:t>
      </w:r>
      <w:r>
        <w:rPr>
          <w:rFonts w:hint="eastAsia" w:ascii="宋体" w:hAnsi="宋体" w:cs="宋体"/>
          <w:szCs w:val="21"/>
        </w:rPr>
        <w:t>的</w:t>
      </w:r>
      <w:r>
        <w:rPr>
          <w:rFonts w:hint="eastAsia" w:ascii="宋体" w:hAnsi="宋体" w:cs="宋体"/>
          <w:spacing w:val="-2"/>
          <w:szCs w:val="21"/>
        </w:rPr>
        <w:t>澄</w:t>
      </w:r>
      <w:r>
        <w:rPr>
          <w:rFonts w:hint="eastAsia" w:ascii="宋体" w:hAnsi="宋体" w:cs="宋体"/>
          <w:szCs w:val="21"/>
        </w:rPr>
        <w:t>清</w:t>
      </w:r>
      <w:r>
        <w:rPr>
          <w:rFonts w:hint="eastAsia" w:ascii="宋体" w:hAnsi="宋体" w:cs="宋体"/>
          <w:spacing w:val="-2"/>
          <w:szCs w:val="21"/>
        </w:rPr>
        <w:t>、</w:t>
      </w:r>
      <w:r>
        <w:rPr>
          <w:rFonts w:hint="eastAsia" w:ascii="宋体" w:hAnsi="宋体" w:cs="宋体"/>
          <w:szCs w:val="21"/>
        </w:rPr>
        <w:t>修</w:t>
      </w:r>
      <w:r>
        <w:rPr>
          <w:rFonts w:hint="eastAsia" w:ascii="宋体" w:hAnsi="宋体" w:cs="宋体"/>
          <w:spacing w:val="-2"/>
          <w:szCs w:val="21"/>
        </w:rPr>
        <w:t>改</w:t>
      </w:r>
      <w:r>
        <w:rPr>
          <w:rFonts w:hint="eastAsia" w:ascii="宋体" w:hAnsi="宋体" w:cs="宋体"/>
          <w:szCs w:val="21"/>
        </w:rPr>
        <w:t>，</w:t>
      </w:r>
      <w:r>
        <w:rPr>
          <w:rFonts w:hint="eastAsia" w:ascii="宋体" w:hAnsi="宋体" w:cs="宋体"/>
          <w:spacing w:val="-2"/>
          <w:szCs w:val="21"/>
        </w:rPr>
        <w:t>构</w:t>
      </w:r>
      <w:r>
        <w:rPr>
          <w:rFonts w:hint="eastAsia" w:ascii="宋体" w:hAnsi="宋体" w:cs="宋体"/>
          <w:szCs w:val="21"/>
        </w:rPr>
        <w:t>成招</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的组成</w:t>
      </w:r>
      <w:r>
        <w:rPr>
          <w:rFonts w:hint="eastAsia" w:ascii="宋体" w:hAnsi="宋体" w:cs="宋体"/>
          <w:spacing w:val="-2"/>
          <w:szCs w:val="21"/>
        </w:rPr>
        <w:t>部</w:t>
      </w:r>
      <w:r>
        <w:rPr>
          <w:rFonts w:hint="eastAsia" w:ascii="宋体" w:hAnsi="宋体" w:cs="宋体"/>
          <w:szCs w:val="21"/>
        </w:rPr>
        <w:t>分。</w:t>
      </w:r>
    </w:p>
    <w:p w14:paraId="6BCC9AB6">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2.2 招标文件的澄清</w:t>
      </w:r>
    </w:p>
    <w:p w14:paraId="23581ED9">
      <w:pPr>
        <w:spacing w:line="360" w:lineRule="auto"/>
        <w:ind w:left="100" w:right="139" w:firstLine="420"/>
        <w:rPr>
          <w:rFonts w:hint="eastAsia" w:ascii="宋体" w:hAnsi="宋体" w:cs="宋体"/>
          <w:szCs w:val="21"/>
        </w:rPr>
      </w:pPr>
      <w:r>
        <w:rPr>
          <w:rFonts w:hint="eastAsia" w:ascii="宋体" w:hAnsi="宋体" w:cs="宋体"/>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6A41F83">
      <w:pPr>
        <w:spacing w:line="360" w:lineRule="auto"/>
        <w:ind w:left="100" w:right="139" w:firstLine="420"/>
        <w:rPr>
          <w:rFonts w:hint="eastAsia" w:ascii="宋体" w:hAnsi="宋体" w:cs="宋体"/>
          <w:szCs w:val="21"/>
        </w:rPr>
      </w:pPr>
      <w:r>
        <w:rPr>
          <w:rFonts w:hint="eastAsia" w:ascii="宋体" w:hAnsi="宋体" w:cs="宋体"/>
          <w:szCs w:val="21"/>
        </w:rPr>
        <w:t>2.2.2 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14:paraId="61598C4D">
      <w:pPr>
        <w:spacing w:line="360" w:lineRule="auto"/>
        <w:ind w:left="100" w:right="139" w:firstLine="420"/>
        <w:rPr>
          <w:rFonts w:hint="eastAsia" w:ascii="宋体" w:hAnsi="宋体" w:cs="宋体"/>
          <w:szCs w:val="21"/>
        </w:rPr>
      </w:pPr>
      <w:r>
        <w:rPr>
          <w:rFonts w:hint="eastAsia" w:ascii="宋体" w:hAnsi="宋体" w:cs="宋体"/>
          <w:szCs w:val="21"/>
        </w:rPr>
        <w:t>2.2.3 投标人在收到澄清后，应按投标人须知前附表规定的时间和形式通知招标人，确认已收到该澄清。</w:t>
      </w:r>
    </w:p>
    <w:p w14:paraId="43684A27">
      <w:pPr>
        <w:spacing w:line="360" w:lineRule="auto"/>
        <w:ind w:left="100" w:right="139" w:firstLine="420"/>
        <w:rPr>
          <w:rFonts w:hint="eastAsia" w:ascii="宋体" w:hAnsi="宋体" w:cs="宋体"/>
          <w:szCs w:val="21"/>
        </w:rPr>
      </w:pPr>
      <w:r>
        <w:rPr>
          <w:rFonts w:hint="eastAsia" w:ascii="宋体" w:hAnsi="宋体" w:cs="宋体"/>
          <w:szCs w:val="21"/>
        </w:rPr>
        <w:t>2.2.4 除非招标人认为确有必要答复，否则，招标人有权拒绝回复投标人在本章第2.2.1项规定的时间后的任何澄清要求。</w:t>
      </w:r>
    </w:p>
    <w:p w14:paraId="12F18E64">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2.3招标文件的修改</w:t>
      </w:r>
    </w:p>
    <w:p w14:paraId="57F04C19">
      <w:pPr>
        <w:spacing w:line="360" w:lineRule="auto"/>
        <w:ind w:left="100" w:right="39" w:firstLine="420"/>
        <w:rPr>
          <w:rFonts w:hint="eastAsia" w:ascii="宋体" w:hAnsi="宋体" w:cs="宋体"/>
          <w:szCs w:val="21"/>
        </w:rPr>
      </w:pPr>
      <w:r>
        <w:rPr>
          <w:rFonts w:hint="eastAsia" w:ascii="宋体" w:hAnsi="宋体" w:cs="宋体"/>
          <w:szCs w:val="21"/>
        </w:rPr>
        <w:t>2.3.1 招标人以投标人须知前附表规定的形式修改招标文件，并通知所有潜在投标人。修改招标文件的时间距本章第 4.2.1 项规定的投标截止时间不足 15 日的，并且修改内容可能影响投标文件编制的，将相应延长投标截止时间。</w:t>
      </w:r>
    </w:p>
    <w:p w14:paraId="38A436A5">
      <w:pPr>
        <w:spacing w:line="360" w:lineRule="auto"/>
        <w:ind w:left="100" w:right="39" w:firstLine="420"/>
        <w:rPr>
          <w:rFonts w:hint="eastAsia" w:ascii="宋体" w:hAnsi="宋体" w:cs="宋体"/>
          <w:szCs w:val="21"/>
        </w:rPr>
      </w:pPr>
      <w:r>
        <w:rPr>
          <w:rFonts w:hint="eastAsia" w:ascii="宋体" w:hAnsi="宋体" w:cs="宋体"/>
          <w:szCs w:val="21"/>
        </w:rPr>
        <w:t>2.3.2 投标人收到修改内容后，应按投标人须知前附表规定的时间和形式通知招标人，确认已收到该修改。</w:t>
      </w:r>
    </w:p>
    <w:p w14:paraId="0ED1306F">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2.4招标文件的异议</w:t>
      </w:r>
    </w:p>
    <w:p w14:paraId="0A3BD9A9">
      <w:pPr>
        <w:spacing w:line="360" w:lineRule="auto"/>
        <w:ind w:left="100" w:right="139" w:firstLine="420"/>
        <w:rPr>
          <w:rFonts w:hint="eastAsia" w:ascii="宋体" w:hAnsi="宋体" w:cs="宋体"/>
          <w:spacing w:val="-2"/>
          <w:szCs w:val="21"/>
        </w:rPr>
      </w:pPr>
      <w:r>
        <w:rPr>
          <w:rFonts w:hint="eastAsia" w:ascii="宋体" w:hAnsi="宋体" w:cs="宋体"/>
          <w:spacing w:val="-2"/>
          <w:szCs w:val="21"/>
        </w:rPr>
        <w:t>投标人或者其他利害关系人对招标文件有异议的，应当在投标截止时间10日前以书面形式提出。招标人将在收到异议之日起3日内作出答复；作出答复前，将暂停招标投标活动。可通过线下书面或线上的形式提出异议。在线异议具体操作详见“广州交易集团有限公司（广州公共资源交易中心）门户网站首页-&gt;服务指南-&gt;系统帮助-&gt;操作手册-&gt;发起及受理异议操作指引”</w:t>
      </w:r>
    </w:p>
    <w:p w14:paraId="3519D8E0">
      <w:pPr>
        <w:spacing w:line="360" w:lineRule="auto"/>
        <w:ind w:right="-20"/>
        <w:jc w:val="left"/>
        <w:outlineLvl w:val="1"/>
        <w:rPr>
          <w:rFonts w:hint="eastAsia" w:ascii="宋体" w:hAnsi="宋体" w:cs="宋体"/>
          <w:b/>
          <w:bCs/>
          <w:spacing w:val="1"/>
          <w:position w:val="-1"/>
          <w:szCs w:val="21"/>
        </w:rPr>
      </w:pPr>
      <w:r>
        <w:rPr>
          <w:rFonts w:hint="eastAsia" w:ascii="宋体" w:hAnsi="宋体" w:cs="宋体"/>
          <w:b/>
          <w:bCs/>
          <w:spacing w:val="1"/>
          <w:position w:val="-1"/>
          <w:szCs w:val="21"/>
        </w:rPr>
        <w:t>3.投标文件</w:t>
      </w:r>
    </w:p>
    <w:p w14:paraId="3BA1D0DB">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3.1投标文件的组成</w:t>
      </w:r>
    </w:p>
    <w:p w14:paraId="49D64656">
      <w:pPr>
        <w:spacing w:line="360" w:lineRule="auto"/>
        <w:ind w:left="523" w:right="-20"/>
        <w:jc w:val="left"/>
        <w:rPr>
          <w:rFonts w:hint="eastAsia" w:ascii="宋体" w:hAnsi="宋体" w:cs="宋体"/>
          <w:spacing w:val="-2"/>
          <w:szCs w:val="21"/>
        </w:rPr>
      </w:pPr>
      <w:r>
        <w:rPr>
          <w:rFonts w:hint="eastAsia" w:ascii="宋体" w:hAnsi="宋体" w:cs="宋体"/>
          <w:spacing w:val="-2"/>
          <w:szCs w:val="21"/>
        </w:rPr>
        <w:t>3.1.1投标文件应包括下列内容：</w:t>
      </w:r>
    </w:p>
    <w:p w14:paraId="3C5536D8">
      <w:pPr>
        <w:spacing w:line="360" w:lineRule="auto"/>
        <w:ind w:left="523" w:right="-20"/>
        <w:jc w:val="left"/>
        <w:rPr>
          <w:rFonts w:hint="eastAsia" w:ascii="宋体" w:hAnsi="宋体" w:cs="宋体"/>
          <w:spacing w:val="-2"/>
          <w:szCs w:val="21"/>
        </w:rPr>
      </w:pPr>
      <w:r>
        <w:rPr>
          <w:rFonts w:hint="eastAsia" w:ascii="宋体" w:hAnsi="宋体" w:cs="宋体"/>
          <w:spacing w:val="-2"/>
          <w:szCs w:val="21"/>
        </w:rPr>
        <w:t>（1）投标函及投标函附录</w:t>
      </w:r>
    </w:p>
    <w:p w14:paraId="2C25E200">
      <w:pPr>
        <w:spacing w:line="360" w:lineRule="auto"/>
        <w:ind w:left="523" w:right="-20"/>
        <w:jc w:val="left"/>
        <w:rPr>
          <w:rFonts w:hint="eastAsia" w:ascii="宋体" w:hAnsi="宋体" w:cs="宋体"/>
          <w:spacing w:val="-2"/>
          <w:szCs w:val="21"/>
        </w:rPr>
      </w:pPr>
      <w:r>
        <w:rPr>
          <w:rFonts w:hint="eastAsia" w:ascii="宋体" w:hAnsi="宋体" w:cs="宋体"/>
          <w:spacing w:val="-2"/>
          <w:szCs w:val="21"/>
        </w:rPr>
        <w:t>（2）法定代表人身份证明或授权委托书</w:t>
      </w:r>
    </w:p>
    <w:p w14:paraId="445BD232">
      <w:pPr>
        <w:spacing w:line="360" w:lineRule="auto"/>
        <w:ind w:left="523" w:right="-20"/>
        <w:jc w:val="left"/>
        <w:rPr>
          <w:rFonts w:hint="eastAsia" w:ascii="宋体" w:hAnsi="宋体" w:cs="宋体"/>
          <w:spacing w:val="-2"/>
          <w:szCs w:val="21"/>
        </w:rPr>
      </w:pPr>
      <w:r>
        <w:rPr>
          <w:rFonts w:hint="eastAsia" w:ascii="宋体" w:hAnsi="宋体" w:cs="宋体"/>
          <w:spacing w:val="-2"/>
          <w:szCs w:val="21"/>
        </w:rPr>
        <w:t>（3）资格审查资料</w:t>
      </w:r>
    </w:p>
    <w:p w14:paraId="119BAAD9">
      <w:pPr>
        <w:spacing w:line="360" w:lineRule="auto"/>
        <w:ind w:left="523" w:right="-20"/>
        <w:jc w:val="left"/>
        <w:rPr>
          <w:rFonts w:hint="eastAsia" w:ascii="宋体" w:hAnsi="宋体" w:cs="宋体"/>
          <w:spacing w:val="-2"/>
          <w:szCs w:val="21"/>
        </w:rPr>
      </w:pPr>
      <w:r>
        <w:rPr>
          <w:rFonts w:hint="eastAsia" w:ascii="宋体" w:hAnsi="宋体" w:cs="宋体"/>
          <w:spacing w:val="-2"/>
          <w:szCs w:val="21"/>
        </w:rPr>
        <w:t>（4）投标保证金</w:t>
      </w:r>
    </w:p>
    <w:p w14:paraId="1BF602C7">
      <w:pPr>
        <w:spacing w:line="360" w:lineRule="auto"/>
        <w:ind w:left="523" w:right="-20"/>
        <w:jc w:val="left"/>
        <w:rPr>
          <w:rFonts w:hint="eastAsia" w:ascii="宋体" w:hAnsi="宋体" w:cs="宋体"/>
          <w:spacing w:val="-2"/>
          <w:szCs w:val="21"/>
        </w:rPr>
      </w:pPr>
      <w:r>
        <w:rPr>
          <w:rFonts w:hint="eastAsia" w:ascii="宋体" w:hAnsi="宋体" w:cs="宋体"/>
          <w:spacing w:val="-2"/>
          <w:szCs w:val="21"/>
        </w:rPr>
        <w:t>（5）业绩项目情况表</w:t>
      </w:r>
    </w:p>
    <w:p w14:paraId="47D54BC2">
      <w:pPr>
        <w:spacing w:line="360" w:lineRule="auto"/>
        <w:ind w:left="523" w:right="-20"/>
        <w:jc w:val="left"/>
        <w:rPr>
          <w:rFonts w:hint="eastAsia" w:ascii="宋体" w:hAnsi="宋体" w:cs="宋体"/>
          <w:spacing w:val="-2"/>
          <w:szCs w:val="21"/>
        </w:rPr>
      </w:pPr>
      <w:r>
        <w:rPr>
          <w:rFonts w:hint="eastAsia" w:ascii="宋体" w:hAnsi="宋体" w:cs="宋体"/>
          <w:spacing w:val="-2"/>
          <w:szCs w:val="21"/>
        </w:rPr>
        <w:t>（</w:t>
      </w:r>
      <w:r>
        <w:rPr>
          <w:rFonts w:ascii="宋体" w:hAnsi="宋体" w:cs="宋体"/>
          <w:spacing w:val="-2"/>
          <w:szCs w:val="21"/>
        </w:rPr>
        <w:t>6</w:t>
      </w:r>
      <w:r>
        <w:rPr>
          <w:rFonts w:hint="eastAsia" w:ascii="宋体" w:hAnsi="宋体" w:cs="宋体"/>
          <w:spacing w:val="-2"/>
          <w:szCs w:val="21"/>
        </w:rPr>
        <w:t>）拟投入本项目造价人员一览表</w:t>
      </w:r>
    </w:p>
    <w:p w14:paraId="5CC8258B">
      <w:pPr>
        <w:spacing w:line="360" w:lineRule="auto"/>
        <w:ind w:left="523" w:right="-20"/>
        <w:jc w:val="left"/>
        <w:rPr>
          <w:rFonts w:hint="eastAsia" w:ascii="宋体" w:hAnsi="宋体" w:cs="宋体"/>
          <w:spacing w:val="-2"/>
          <w:szCs w:val="21"/>
        </w:rPr>
      </w:pPr>
      <w:r>
        <w:rPr>
          <w:rFonts w:hint="eastAsia" w:ascii="宋体" w:hAnsi="宋体" w:cs="宋体"/>
          <w:spacing w:val="-2"/>
          <w:szCs w:val="21"/>
        </w:rPr>
        <w:t>（</w:t>
      </w:r>
      <w:r>
        <w:rPr>
          <w:rFonts w:ascii="宋体" w:hAnsi="宋体" w:cs="宋体"/>
          <w:spacing w:val="-2"/>
          <w:szCs w:val="21"/>
        </w:rPr>
        <w:t>7</w:t>
      </w:r>
      <w:r>
        <w:rPr>
          <w:rFonts w:hint="eastAsia" w:ascii="宋体" w:hAnsi="宋体" w:cs="宋体"/>
          <w:spacing w:val="-2"/>
          <w:szCs w:val="21"/>
        </w:rPr>
        <w:t>）信用评分</w:t>
      </w:r>
    </w:p>
    <w:p w14:paraId="05553E0F">
      <w:pPr>
        <w:spacing w:line="360" w:lineRule="auto"/>
        <w:ind w:left="523" w:right="-20"/>
        <w:jc w:val="left"/>
        <w:rPr>
          <w:rFonts w:hint="eastAsia" w:ascii="宋体" w:hAnsi="宋体" w:cs="宋体"/>
          <w:spacing w:val="-2"/>
          <w:szCs w:val="21"/>
        </w:rPr>
      </w:pPr>
      <w:r>
        <w:rPr>
          <w:rFonts w:hint="eastAsia" w:ascii="宋体" w:hAnsi="宋体" w:cs="宋体"/>
          <w:spacing w:val="-2"/>
          <w:szCs w:val="21"/>
        </w:rPr>
        <w:t>（8）技术方案</w:t>
      </w:r>
    </w:p>
    <w:p w14:paraId="323A82E4">
      <w:pPr>
        <w:spacing w:line="360" w:lineRule="auto"/>
        <w:ind w:left="523" w:right="-20"/>
        <w:jc w:val="left"/>
        <w:rPr>
          <w:rFonts w:hint="eastAsia" w:ascii="宋体" w:hAnsi="宋体" w:cs="宋体"/>
          <w:szCs w:val="21"/>
        </w:rPr>
      </w:pPr>
      <w:r>
        <w:rPr>
          <w:rFonts w:hint="eastAsia" w:ascii="宋体" w:hAnsi="宋体" w:cs="宋体"/>
          <w:spacing w:val="-2"/>
          <w:szCs w:val="21"/>
        </w:rPr>
        <w:t>（9）投标人须知前附表规定的其他资料</w:t>
      </w:r>
    </w:p>
    <w:p w14:paraId="09BC3C93">
      <w:pPr>
        <w:spacing w:line="360" w:lineRule="auto"/>
        <w:ind w:left="100" w:right="139" w:firstLine="420"/>
        <w:rPr>
          <w:rFonts w:hint="eastAsia" w:ascii="宋体" w:hAnsi="宋体" w:cs="宋体"/>
          <w:spacing w:val="-2"/>
          <w:szCs w:val="21"/>
        </w:rPr>
      </w:pPr>
      <w:r>
        <w:rPr>
          <w:rFonts w:hint="eastAsia" w:ascii="宋体" w:hAnsi="宋体" w:cs="宋体"/>
          <w:spacing w:val="-2"/>
          <w:szCs w:val="21"/>
        </w:rPr>
        <w:t>投标人在评标过程中作出的符合法律法规和招标文件规定的澄清确认，构成投标文件的组成部分。</w:t>
      </w:r>
    </w:p>
    <w:p w14:paraId="156C7B6B">
      <w:pPr>
        <w:spacing w:line="360" w:lineRule="auto"/>
        <w:ind w:firstLine="420" w:firstLineChars="200"/>
        <w:rPr>
          <w:rFonts w:hint="eastAsia" w:ascii="宋体" w:hAnsi="宋体" w:cs="宋体"/>
          <w:spacing w:val="-2"/>
          <w:szCs w:val="21"/>
        </w:rPr>
      </w:pPr>
      <w:r>
        <w:rPr>
          <w:rFonts w:hint="eastAsia" w:ascii="宋体" w:hAnsi="宋体"/>
        </w:rPr>
        <w:t>3.1.2若招标文件中有提供格式的，投标文件相应内容按格式填报；没有格式提供的资料，格式自拟。</w:t>
      </w:r>
    </w:p>
    <w:p w14:paraId="7DC76B32">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3.2投标报价</w:t>
      </w:r>
    </w:p>
    <w:p w14:paraId="66684743">
      <w:pPr>
        <w:spacing w:line="360" w:lineRule="auto"/>
        <w:ind w:left="100" w:right="40" w:firstLine="420"/>
        <w:rPr>
          <w:rFonts w:hint="eastAsia" w:ascii="宋体" w:hAnsi="宋体" w:cs="宋体"/>
          <w:szCs w:val="21"/>
        </w:rPr>
      </w:pPr>
      <w:r>
        <w:rPr>
          <w:rFonts w:hint="eastAsia" w:ascii="宋体" w:hAnsi="宋体" w:cs="宋体"/>
          <w:szCs w:val="21"/>
        </w:rPr>
        <w:t>3.2.1投</w:t>
      </w:r>
      <w:r>
        <w:rPr>
          <w:rFonts w:hint="eastAsia" w:ascii="宋体" w:hAnsi="宋体" w:cs="宋体"/>
          <w:spacing w:val="-2"/>
          <w:szCs w:val="21"/>
        </w:rPr>
        <w:t>标</w:t>
      </w:r>
      <w:r>
        <w:rPr>
          <w:rFonts w:hint="eastAsia" w:ascii="宋体" w:hAnsi="宋体" w:cs="宋体"/>
          <w:szCs w:val="21"/>
        </w:rPr>
        <w:t>报</w:t>
      </w:r>
      <w:r>
        <w:rPr>
          <w:rFonts w:hint="eastAsia" w:ascii="宋体" w:hAnsi="宋体" w:cs="宋体"/>
          <w:spacing w:val="-2"/>
          <w:szCs w:val="21"/>
        </w:rPr>
        <w:t>价</w:t>
      </w:r>
      <w:r>
        <w:rPr>
          <w:rFonts w:hint="eastAsia" w:ascii="宋体" w:hAnsi="宋体" w:cs="宋体"/>
          <w:szCs w:val="21"/>
        </w:rPr>
        <w:t>应</w:t>
      </w:r>
      <w:r>
        <w:rPr>
          <w:rFonts w:hint="eastAsia" w:ascii="宋体" w:hAnsi="宋体" w:cs="宋体"/>
          <w:spacing w:val="-2"/>
          <w:szCs w:val="21"/>
        </w:rPr>
        <w:t>包</w:t>
      </w:r>
      <w:r>
        <w:rPr>
          <w:rFonts w:hint="eastAsia" w:ascii="宋体" w:hAnsi="宋体" w:cs="宋体"/>
          <w:szCs w:val="21"/>
        </w:rPr>
        <w:t>括</w:t>
      </w:r>
      <w:r>
        <w:rPr>
          <w:rFonts w:hint="eastAsia" w:ascii="宋体" w:hAnsi="宋体" w:cs="宋体"/>
          <w:spacing w:val="-2"/>
          <w:szCs w:val="21"/>
        </w:rPr>
        <w:t>国家</w:t>
      </w:r>
      <w:r>
        <w:rPr>
          <w:rFonts w:hint="eastAsia" w:ascii="宋体" w:hAnsi="宋体" w:cs="宋体"/>
          <w:szCs w:val="21"/>
        </w:rPr>
        <w:t>规定</w:t>
      </w:r>
      <w:r>
        <w:rPr>
          <w:rFonts w:hint="eastAsia" w:ascii="宋体" w:hAnsi="宋体" w:cs="宋体"/>
          <w:spacing w:val="-2"/>
          <w:szCs w:val="21"/>
        </w:rPr>
        <w:t>的</w:t>
      </w:r>
      <w:r>
        <w:rPr>
          <w:rFonts w:hint="eastAsia" w:ascii="宋体" w:hAnsi="宋体" w:cs="宋体"/>
          <w:szCs w:val="21"/>
        </w:rPr>
        <w:t>增</w:t>
      </w:r>
      <w:r>
        <w:rPr>
          <w:rFonts w:hint="eastAsia" w:ascii="宋体" w:hAnsi="宋体" w:cs="宋体"/>
          <w:spacing w:val="-2"/>
          <w:szCs w:val="21"/>
        </w:rPr>
        <w:t>值</w:t>
      </w:r>
      <w:r>
        <w:rPr>
          <w:rFonts w:hint="eastAsia" w:ascii="宋体" w:hAnsi="宋体" w:cs="宋体"/>
          <w:szCs w:val="21"/>
        </w:rPr>
        <w:t>税</w:t>
      </w:r>
      <w:r>
        <w:rPr>
          <w:rFonts w:hint="eastAsia" w:ascii="宋体" w:hAnsi="宋体" w:cs="宋体"/>
          <w:spacing w:val="-2"/>
          <w:szCs w:val="21"/>
        </w:rPr>
        <w:t>税</w:t>
      </w:r>
      <w:r>
        <w:rPr>
          <w:rFonts w:hint="eastAsia" w:ascii="宋体" w:hAnsi="宋体" w:cs="宋体"/>
          <w:szCs w:val="21"/>
        </w:rPr>
        <w:t>金</w:t>
      </w:r>
      <w:r>
        <w:rPr>
          <w:rFonts w:hint="eastAsia" w:ascii="宋体" w:hAnsi="宋体" w:cs="宋体"/>
          <w:spacing w:val="-14"/>
          <w:szCs w:val="21"/>
        </w:rPr>
        <w:t>，</w:t>
      </w:r>
      <w:r>
        <w:rPr>
          <w:rFonts w:hint="eastAsia" w:ascii="宋体" w:hAnsi="宋体" w:cs="宋体"/>
          <w:szCs w:val="21"/>
        </w:rPr>
        <w:t>除</w:t>
      </w:r>
      <w:r>
        <w:rPr>
          <w:rFonts w:hint="eastAsia" w:ascii="宋体" w:hAnsi="宋体" w:cs="宋体"/>
          <w:spacing w:val="-2"/>
          <w:szCs w:val="21"/>
        </w:rPr>
        <w:t>投</w:t>
      </w:r>
      <w:r>
        <w:rPr>
          <w:rFonts w:hint="eastAsia" w:ascii="宋体" w:hAnsi="宋体" w:cs="宋体"/>
          <w:szCs w:val="21"/>
        </w:rPr>
        <w:t>标人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另</w:t>
      </w:r>
      <w:r>
        <w:rPr>
          <w:rFonts w:hint="eastAsia" w:ascii="宋体" w:hAnsi="宋体" w:cs="宋体"/>
          <w:spacing w:val="-2"/>
          <w:szCs w:val="21"/>
        </w:rPr>
        <w:t>有</w:t>
      </w:r>
      <w:r>
        <w:rPr>
          <w:rFonts w:hint="eastAsia" w:ascii="宋体" w:hAnsi="宋体" w:cs="宋体"/>
          <w:szCs w:val="21"/>
        </w:rPr>
        <w:t>规</w:t>
      </w:r>
      <w:r>
        <w:rPr>
          <w:rFonts w:hint="eastAsia" w:ascii="宋体" w:hAnsi="宋体" w:cs="宋体"/>
          <w:spacing w:val="-2"/>
          <w:szCs w:val="21"/>
        </w:rPr>
        <w:t>定</w:t>
      </w:r>
      <w:r>
        <w:rPr>
          <w:rFonts w:hint="eastAsia" w:ascii="宋体" w:hAnsi="宋体" w:cs="宋体"/>
          <w:szCs w:val="21"/>
        </w:rPr>
        <w:t>外</w:t>
      </w:r>
      <w:r>
        <w:rPr>
          <w:rFonts w:hint="eastAsia" w:ascii="宋体" w:hAnsi="宋体" w:cs="宋体"/>
          <w:spacing w:val="-12"/>
          <w:szCs w:val="21"/>
        </w:rPr>
        <w:t>，</w:t>
      </w:r>
      <w:r>
        <w:rPr>
          <w:rFonts w:hint="eastAsia" w:ascii="宋体" w:hAnsi="宋体" w:cs="宋体"/>
          <w:spacing w:val="-2"/>
          <w:szCs w:val="21"/>
        </w:rPr>
        <w:t>增</w:t>
      </w:r>
      <w:r>
        <w:rPr>
          <w:rFonts w:hint="eastAsia" w:ascii="宋体" w:hAnsi="宋体" w:cs="宋体"/>
          <w:szCs w:val="21"/>
        </w:rPr>
        <w:t>值</w:t>
      </w:r>
      <w:r>
        <w:rPr>
          <w:rFonts w:hint="eastAsia" w:ascii="宋体" w:hAnsi="宋体" w:cs="宋体"/>
          <w:spacing w:val="-2"/>
          <w:szCs w:val="21"/>
        </w:rPr>
        <w:t>税</w:t>
      </w:r>
      <w:r>
        <w:rPr>
          <w:rFonts w:hint="eastAsia" w:ascii="宋体" w:hAnsi="宋体" w:cs="宋体"/>
          <w:szCs w:val="21"/>
        </w:rPr>
        <w:t>税金按一般计税方法</w:t>
      </w:r>
      <w:r>
        <w:rPr>
          <w:rFonts w:hint="eastAsia" w:ascii="宋体" w:hAnsi="宋体" w:cs="宋体"/>
          <w:spacing w:val="2"/>
          <w:szCs w:val="21"/>
        </w:rPr>
        <w:t>计</w:t>
      </w:r>
      <w:r>
        <w:rPr>
          <w:rFonts w:hint="eastAsia" w:ascii="宋体" w:hAnsi="宋体" w:cs="宋体"/>
          <w:szCs w:val="21"/>
        </w:rPr>
        <w:t>算。投标人应按第六</w:t>
      </w:r>
      <w:r>
        <w:rPr>
          <w:rFonts w:hint="eastAsia" w:ascii="宋体" w:hAnsi="宋体" w:cs="宋体"/>
          <w:spacing w:val="3"/>
          <w:szCs w:val="21"/>
        </w:rPr>
        <w:t>章</w:t>
      </w:r>
      <w:r>
        <w:rPr>
          <w:rFonts w:hint="eastAsia" w:ascii="宋体" w:hAnsi="宋体" w:cs="宋体"/>
          <w:szCs w:val="21"/>
        </w:rPr>
        <w:t>“投标文件格</w:t>
      </w:r>
      <w:r>
        <w:rPr>
          <w:rFonts w:hint="eastAsia" w:ascii="宋体" w:hAnsi="宋体" w:cs="宋体"/>
          <w:spacing w:val="3"/>
          <w:szCs w:val="21"/>
        </w:rPr>
        <w:t>式</w:t>
      </w:r>
      <w:r>
        <w:rPr>
          <w:rFonts w:hint="eastAsia" w:ascii="宋体" w:hAnsi="宋体" w:cs="宋体"/>
          <w:szCs w:val="21"/>
        </w:rPr>
        <w:t>”的要求在投标函中进行报价。</w:t>
      </w:r>
    </w:p>
    <w:p w14:paraId="4982B6F9">
      <w:pPr>
        <w:spacing w:before="9" w:line="360" w:lineRule="auto"/>
        <w:ind w:left="520" w:right="-20"/>
        <w:jc w:val="left"/>
        <w:rPr>
          <w:rFonts w:hint="eastAsia" w:ascii="宋体" w:hAnsi="宋体" w:cs="宋体"/>
          <w:szCs w:val="21"/>
        </w:rPr>
      </w:pPr>
      <w:r>
        <w:rPr>
          <w:rFonts w:hint="eastAsia" w:ascii="宋体" w:hAnsi="宋体" w:cs="宋体"/>
          <w:szCs w:val="21"/>
        </w:rPr>
        <w:t>3.2.2投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应</w:t>
      </w:r>
      <w:r>
        <w:rPr>
          <w:rFonts w:hint="eastAsia" w:ascii="宋体" w:hAnsi="宋体" w:cs="宋体"/>
          <w:szCs w:val="21"/>
        </w:rPr>
        <w:t>充</w:t>
      </w:r>
      <w:r>
        <w:rPr>
          <w:rFonts w:hint="eastAsia" w:ascii="宋体" w:hAnsi="宋体" w:cs="宋体"/>
          <w:spacing w:val="-2"/>
          <w:szCs w:val="21"/>
        </w:rPr>
        <w:t>分</w:t>
      </w:r>
      <w:r>
        <w:rPr>
          <w:rFonts w:hint="eastAsia" w:ascii="宋体" w:hAnsi="宋体" w:cs="宋体"/>
          <w:szCs w:val="21"/>
        </w:rPr>
        <w:t>了</w:t>
      </w:r>
      <w:r>
        <w:rPr>
          <w:rFonts w:hint="eastAsia" w:ascii="宋体" w:hAnsi="宋体" w:cs="宋体"/>
          <w:spacing w:val="-2"/>
          <w:szCs w:val="21"/>
        </w:rPr>
        <w:t>解该</w:t>
      </w:r>
      <w:r>
        <w:rPr>
          <w:rFonts w:hint="eastAsia" w:ascii="宋体" w:hAnsi="宋体" w:cs="宋体"/>
          <w:szCs w:val="21"/>
        </w:rPr>
        <w:t>项目</w:t>
      </w:r>
      <w:r>
        <w:rPr>
          <w:rFonts w:hint="eastAsia" w:ascii="宋体" w:hAnsi="宋体" w:cs="宋体"/>
          <w:spacing w:val="-2"/>
          <w:szCs w:val="21"/>
        </w:rPr>
        <w:t>的</w:t>
      </w:r>
      <w:r>
        <w:rPr>
          <w:rFonts w:hint="eastAsia" w:ascii="宋体" w:hAnsi="宋体" w:cs="宋体"/>
          <w:szCs w:val="21"/>
        </w:rPr>
        <w:t>总</w:t>
      </w:r>
      <w:r>
        <w:rPr>
          <w:rFonts w:hint="eastAsia" w:ascii="宋体" w:hAnsi="宋体" w:cs="宋体"/>
          <w:spacing w:val="-2"/>
          <w:szCs w:val="21"/>
        </w:rPr>
        <w:t>体</w:t>
      </w:r>
      <w:r>
        <w:rPr>
          <w:rFonts w:hint="eastAsia" w:ascii="宋体" w:hAnsi="宋体" w:cs="宋体"/>
          <w:szCs w:val="21"/>
        </w:rPr>
        <w:t>情</w:t>
      </w:r>
      <w:r>
        <w:rPr>
          <w:rFonts w:hint="eastAsia" w:ascii="宋体" w:hAnsi="宋体" w:cs="宋体"/>
          <w:spacing w:val="-2"/>
          <w:szCs w:val="21"/>
        </w:rPr>
        <w:t>况</w:t>
      </w:r>
      <w:r>
        <w:rPr>
          <w:rFonts w:hint="eastAsia" w:ascii="宋体" w:hAnsi="宋体" w:cs="宋体"/>
          <w:szCs w:val="21"/>
        </w:rPr>
        <w:t>以</w:t>
      </w:r>
      <w:r>
        <w:rPr>
          <w:rFonts w:hint="eastAsia" w:ascii="宋体" w:hAnsi="宋体" w:cs="宋体"/>
          <w:spacing w:val="-2"/>
          <w:szCs w:val="21"/>
        </w:rPr>
        <w:t>及</w:t>
      </w:r>
      <w:r>
        <w:rPr>
          <w:rFonts w:hint="eastAsia" w:ascii="宋体" w:hAnsi="宋体" w:cs="宋体"/>
          <w:szCs w:val="21"/>
        </w:rPr>
        <w:t>影</w:t>
      </w:r>
      <w:r>
        <w:rPr>
          <w:rFonts w:hint="eastAsia" w:ascii="宋体" w:hAnsi="宋体" w:cs="宋体"/>
          <w:spacing w:val="-2"/>
          <w:szCs w:val="21"/>
        </w:rPr>
        <w:t>响</w:t>
      </w:r>
      <w:r>
        <w:rPr>
          <w:rFonts w:hint="eastAsia" w:ascii="宋体" w:hAnsi="宋体" w:cs="宋体"/>
          <w:szCs w:val="21"/>
        </w:rPr>
        <w:t>投标</w:t>
      </w:r>
      <w:r>
        <w:rPr>
          <w:rFonts w:hint="eastAsia" w:ascii="宋体" w:hAnsi="宋体" w:cs="宋体"/>
          <w:spacing w:val="-2"/>
          <w:szCs w:val="21"/>
        </w:rPr>
        <w:t>报</w:t>
      </w:r>
      <w:r>
        <w:rPr>
          <w:rFonts w:hint="eastAsia" w:ascii="宋体" w:hAnsi="宋体" w:cs="宋体"/>
          <w:szCs w:val="21"/>
        </w:rPr>
        <w:t>价</w:t>
      </w:r>
      <w:r>
        <w:rPr>
          <w:rFonts w:hint="eastAsia" w:ascii="宋体" w:hAnsi="宋体" w:cs="宋体"/>
          <w:spacing w:val="-2"/>
          <w:szCs w:val="21"/>
        </w:rPr>
        <w:t>的</w:t>
      </w:r>
      <w:r>
        <w:rPr>
          <w:rFonts w:hint="eastAsia" w:ascii="宋体" w:hAnsi="宋体" w:cs="宋体"/>
          <w:szCs w:val="21"/>
        </w:rPr>
        <w:t>其</w:t>
      </w:r>
      <w:r>
        <w:rPr>
          <w:rFonts w:hint="eastAsia" w:ascii="宋体" w:hAnsi="宋体" w:cs="宋体"/>
          <w:spacing w:val="-2"/>
          <w:szCs w:val="21"/>
        </w:rPr>
        <w:t>他</w:t>
      </w:r>
      <w:r>
        <w:rPr>
          <w:rFonts w:hint="eastAsia" w:ascii="宋体" w:hAnsi="宋体" w:cs="宋体"/>
          <w:szCs w:val="21"/>
        </w:rPr>
        <w:t>要</w:t>
      </w:r>
      <w:r>
        <w:rPr>
          <w:rFonts w:hint="eastAsia" w:ascii="宋体" w:hAnsi="宋体" w:cs="宋体"/>
          <w:spacing w:val="-2"/>
          <w:szCs w:val="21"/>
        </w:rPr>
        <w:t>素</w:t>
      </w:r>
      <w:r>
        <w:rPr>
          <w:rFonts w:hint="eastAsia" w:ascii="宋体" w:hAnsi="宋体" w:cs="宋体"/>
          <w:szCs w:val="21"/>
        </w:rPr>
        <w:t>。</w:t>
      </w:r>
    </w:p>
    <w:p w14:paraId="36B23BEF">
      <w:pPr>
        <w:spacing w:before="37" w:line="360" w:lineRule="auto"/>
        <w:ind w:left="100" w:right="39" w:firstLine="420"/>
        <w:rPr>
          <w:rFonts w:hint="eastAsia" w:ascii="宋体" w:hAnsi="宋体" w:cs="宋体"/>
          <w:szCs w:val="21"/>
        </w:rPr>
      </w:pPr>
      <w:r>
        <w:rPr>
          <w:rFonts w:hint="eastAsia" w:ascii="宋体" w:hAnsi="宋体" w:cs="宋体"/>
          <w:szCs w:val="21"/>
        </w:rPr>
        <w:t>3.2.3 本</w:t>
      </w:r>
      <w:r>
        <w:rPr>
          <w:rFonts w:hint="eastAsia" w:ascii="宋体" w:hAnsi="宋体" w:cs="宋体"/>
          <w:spacing w:val="-2"/>
          <w:szCs w:val="21"/>
        </w:rPr>
        <w:t>项</w:t>
      </w:r>
      <w:r>
        <w:rPr>
          <w:rFonts w:hint="eastAsia" w:ascii="宋体" w:hAnsi="宋体" w:cs="宋体"/>
          <w:szCs w:val="21"/>
        </w:rPr>
        <w:t>目</w:t>
      </w:r>
      <w:r>
        <w:rPr>
          <w:rFonts w:hint="eastAsia" w:ascii="宋体" w:hAnsi="宋体" w:cs="宋体"/>
          <w:spacing w:val="-2"/>
          <w:szCs w:val="21"/>
        </w:rPr>
        <w:t>的</w:t>
      </w:r>
      <w:r>
        <w:rPr>
          <w:rFonts w:hint="eastAsia" w:ascii="宋体" w:hAnsi="宋体" w:cs="宋体"/>
          <w:szCs w:val="21"/>
        </w:rPr>
        <w:t>报</w:t>
      </w:r>
      <w:r>
        <w:rPr>
          <w:rFonts w:hint="eastAsia" w:ascii="宋体" w:hAnsi="宋体" w:cs="宋体"/>
          <w:spacing w:val="-2"/>
          <w:szCs w:val="21"/>
        </w:rPr>
        <w:t>价</w:t>
      </w:r>
      <w:r>
        <w:rPr>
          <w:rFonts w:hint="eastAsia" w:ascii="宋体" w:hAnsi="宋体" w:cs="宋体"/>
          <w:szCs w:val="21"/>
        </w:rPr>
        <w:t>方</w:t>
      </w:r>
      <w:r>
        <w:rPr>
          <w:rFonts w:hint="eastAsia" w:ascii="宋体" w:hAnsi="宋体" w:cs="宋体"/>
          <w:spacing w:val="-2"/>
          <w:szCs w:val="21"/>
        </w:rPr>
        <w:t>式见</w:t>
      </w:r>
      <w:r>
        <w:rPr>
          <w:rFonts w:hint="eastAsia" w:ascii="宋体" w:hAnsi="宋体" w:cs="宋体"/>
          <w:szCs w:val="21"/>
        </w:rPr>
        <w:t>投标</w:t>
      </w:r>
      <w:r>
        <w:rPr>
          <w:rFonts w:hint="eastAsia" w:ascii="宋体" w:hAnsi="宋体" w:cs="宋体"/>
          <w:spacing w:val="-2"/>
          <w:szCs w:val="21"/>
        </w:rPr>
        <w:t>人</w:t>
      </w:r>
      <w:r>
        <w:rPr>
          <w:rFonts w:hint="eastAsia" w:ascii="宋体" w:hAnsi="宋体" w:cs="宋体"/>
          <w:szCs w:val="21"/>
        </w:rPr>
        <w:t>须</w:t>
      </w:r>
      <w:r>
        <w:rPr>
          <w:rFonts w:hint="eastAsia" w:ascii="宋体" w:hAnsi="宋体" w:cs="宋体"/>
          <w:spacing w:val="-2"/>
          <w:szCs w:val="21"/>
        </w:rPr>
        <w:t>知</w:t>
      </w:r>
      <w:r>
        <w:rPr>
          <w:rFonts w:hint="eastAsia" w:ascii="宋体" w:hAnsi="宋体" w:cs="宋体"/>
          <w:szCs w:val="21"/>
        </w:rPr>
        <w:t>前</w:t>
      </w:r>
      <w:r>
        <w:rPr>
          <w:rFonts w:hint="eastAsia" w:ascii="宋体" w:hAnsi="宋体" w:cs="宋体"/>
          <w:spacing w:val="-2"/>
          <w:szCs w:val="21"/>
        </w:rPr>
        <w:t>附表</w:t>
      </w:r>
      <w:r>
        <w:rPr>
          <w:rFonts w:hint="eastAsia" w:ascii="宋体" w:hAnsi="宋体" w:cs="宋体"/>
          <w:spacing w:val="-74"/>
          <w:szCs w:val="21"/>
        </w:rPr>
        <w:t>。</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在投</w:t>
      </w:r>
      <w:r>
        <w:rPr>
          <w:rFonts w:hint="eastAsia" w:ascii="宋体" w:hAnsi="宋体" w:cs="宋体"/>
          <w:spacing w:val="-2"/>
          <w:szCs w:val="21"/>
        </w:rPr>
        <w:t>标</w:t>
      </w:r>
      <w:r>
        <w:rPr>
          <w:rFonts w:hint="eastAsia" w:ascii="宋体" w:hAnsi="宋体" w:cs="宋体"/>
          <w:szCs w:val="21"/>
        </w:rPr>
        <w:t>截</w:t>
      </w:r>
      <w:r>
        <w:rPr>
          <w:rFonts w:hint="eastAsia" w:ascii="宋体" w:hAnsi="宋体" w:cs="宋体"/>
          <w:spacing w:val="-2"/>
          <w:szCs w:val="21"/>
        </w:rPr>
        <w:t>止</w:t>
      </w:r>
      <w:r>
        <w:rPr>
          <w:rFonts w:hint="eastAsia" w:ascii="宋体" w:hAnsi="宋体" w:cs="宋体"/>
          <w:szCs w:val="21"/>
        </w:rPr>
        <w:t>时</w:t>
      </w:r>
      <w:r>
        <w:rPr>
          <w:rFonts w:hint="eastAsia" w:ascii="宋体" w:hAnsi="宋体" w:cs="宋体"/>
          <w:spacing w:val="-2"/>
          <w:szCs w:val="21"/>
        </w:rPr>
        <w:t>间</w:t>
      </w:r>
      <w:r>
        <w:rPr>
          <w:rFonts w:hint="eastAsia" w:ascii="宋体" w:hAnsi="宋体" w:cs="宋体"/>
          <w:szCs w:val="21"/>
        </w:rPr>
        <w:t>前</w:t>
      </w:r>
      <w:r>
        <w:rPr>
          <w:rFonts w:hint="eastAsia" w:ascii="宋体" w:hAnsi="宋体" w:cs="宋体"/>
          <w:spacing w:val="-2"/>
          <w:szCs w:val="21"/>
        </w:rPr>
        <w:t>修</w:t>
      </w:r>
      <w:r>
        <w:rPr>
          <w:rFonts w:hint="eastAsia" w:ascii="宋体" w:hAnsi="宋体" w:cs="宋体"/>
          <w:szCs w:val="21"/>
        </w:rPr>
        <w:t>改</w:t>
      </w:r>
      <w:r>
        <w:rPr>
          <w:rFonts w:hint="eastAsia" w:ascii="宋体" w:hAnsi="宋体" w:cs="宋体"/>
          <w:spacing w:val="-2"/>
          <w:szCs w:val="21"/>
        </w:rPr>
        <w:t>投</w:t>
      </w:r>
      <w:r>
        <w:rPr>
          <w:rFonts w:hint="eastAsia" w:ascii="宋体" w:hAnsi="宋体" w:cs="宋体"/>
          <w:szCs w:val="21"/>
        </w:rPr>
        <w:t>标函</w:t>
      </w:r>
      <w:r>
        <w:rPr>
          <w:rFonts w:hint="eastAsia" w:ascii="宋体" w:hAnsi="宋体" w:cs="宋体"/>
          <w:spacing w:val="-2"/>
          <w:szCs w:val="21"/>
        </w:rPr>
        <w:t>中</w:t>
      </w:r>
      <w:r>
        <w:rPr>
          <w:rFonts w:hint="eastAsia" w:ascii="宋体" w:hAnsi="宋体" w:cs="宋体"/>
          <w:szCs w:val="21"/>
        </w:rPr>
        <w:t>的投标报</w:t>
      </w:r>
      <w:r>
        <w:rPr>
          <w:rFonts w:hint="eastAsia" w:ascii="宋体" w:hAnsi="宋体" w:cs="宋体"/>
          <w:spacing w:val="-2"/>
          <w:szCs w:val="21"/>
        </w:rPr>
        <w:t>价</w:t>
      </w:r>
      <w:r>
        <w:rPr>
          <w:rFonts w:hint="eastAsia" w:ascii="宋体" w:hAnsi="宋体" w:cs="宋体"/>
          <w:szCs w:val="21"/>
        </w:rPr>
        <w:t>总</w:t>
      </w:r>
      <w:r>
        <w:rPr>
          <w:rFonts w:hint="eastAsia" w:ascii="宋体" w:hAnsi="宋体" w:cs="宋体"/>
          <w:spacing w:val="-2"/>
          <w:szCs w:val="21"/>
        </w:rPr>
        <w:t>额</w:t>
      </w:r>
      <w:r>
        <w:rPr>
          <w:rFonts w:hint="eastAsia" w:ascii="宋体" w:hAnsi="宋体" w:cs="宋体"/>
          <w:spacing w:val="-55"/>
          <w:szCs w:val="21"/>
        </w:rPr>
        <w:t>。</w:t>
      </w:r>
      <w:r>
        <w:rPr>
          <w:rFonts w:hint="eastAsia" w:ascii="宋体" w:hAnsi="宋体" w:cs="宋体"/>
          <w:szCs w:val="21"/>
        </w:rPr>
        <w:t>此</w:t>
      </w:r>
      <w:r>
        <w:rPr>
          <w:rFonts w:hint="eastAsia" w:ascii="宋体" w:hAnsi="宋体" w:cs="宋体"/>
          <w:spacing w:val="-2"/>
          <w:szCs w:val="21"/>
        </w:rPr>
        <w:t>修</w:t>
      </w:r>
      <w:r>
        <w:rPr>
          <w:rFonts w:hint="eastAsia" w:ascii="宋体" w:hAnsi="宋体" w:cs="宋体"/>
          <w:szCs w:val="21"/>
        </w:rPr>
        <w:t>改</w:t>
      </w:r>
      <w:r>
        <w:rPr>
          <w:rFonts w:hint="eastAsia" w:ascii="宋体" w:hAnsi="宋体" w:cs="宋体"/>
          <w:spacing w:val="-2"/>
          <w:szCs w:val="21"/>
        </w:rPr>
        <w:t>须</w:t>
      </w:r>
      <w:r>
        <w:rPr>
          <w:rFonts w:hint="eastAsia" w:ascii="宋体" w:hAnsi="宋体" w:cs="宋体"/>
          <w:szCs w:val="21"/>
        </w:rPr>
        <w:t>符合</w:t>
      </w:r>
      <w:r>
        <w:rPr>
          <w:rFonts w:hint="eastAsia" w:ascii="宋体" w:hAnsi="宋体" w:cs="宋体"/>
          <w:spacing w:val="-2"/>
          <w:szCs w:val="21"/>
        </w:rPr>
        <w:t>本章</w:t>
      </w:r>
      <w:r>
        <w:rPr>
          <w:rFonts w:hint="eastAsia" w:ascii="宋体" w:hAnsi="宋体" w:cs="宋体"/>
          <w:szCs w:val="21"/>
        </w:rPr>
        <w:t>第4.3款的有关</w:t>
      </w:r>
      <w:r>
        <w:rPr>
          <w:rFonts w:hint="eastAsia" w:ascii="宋体" w:hAnsi="宋体" w:cs="宋体"/>
          <w:spacing w:val="-2"/>
          <w:szCs w:val="21"/>
        </w:rPr>
        <w:t>要</w:t>
      </w:r>
      <w:r>
        <w:rPr>
          <w:rFonts w:hint="eastAsia" w:ascii="宋体" w:hAnsi="宋体" w:cs="宋体"/>
          <w:szCs w:val="21"/>
        </w:rPr>
        <w:t>求。</w:t>
      </w:r>
    </w:p>
    <w:p w14:paraId="6EB2129E">
      <w:pPr>
        <w:spacing w:before="6" w:line="360" w:lineRule="auto"/>
        <w:ind w:left="100" w:right="42" w:firstLine="420"/>
        <w:rPr>
          <w:rFonts w:hint="eastAsia" w:ascii="宋体" w:hAnsi="宋体" w:cs="宋体"/>
          <w:szCs w:val="21"/>
        </w:rPr>
      </w:pPr>
      <w:r>
        <w:rPr>
          <w:rFonts w:hint="eastAsia" w:ascii="宋体" w:hAnsi="宋体" w:cs="宋体"/>
          <w:szCs w:val="21"/>
        </w:rPr>
        <w:t>3.2.4 招</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设</w:t>
      </w:r>
      <w:r>
        <w:rPr>
          <w:rFonts w:hint="eastAsia" w:ascii="宋体" w:hAnsi="宋体" w:cs="宋体"/>
          <w:szCs w:val="21"/>
        </w:rPr>
        <w:t>有</w:t>
      </w:r>
      <w:r>
        <w:rPr>
          <w:rFonts w:hint="eastAsia" w:ascii="宋体" w:hAnsi="宋体" w:cs="宋体"/>
          <w:spacing w:val="-2"/>
          <w:szCs w:val="21"/>
        </w:rPr>
        <w:t>最</w:t>
      </w:r>
      <w:r>
        <w:rPr>
          <w:rFonts w:hint="eastAsia" w:ascii="宋体" w:hAnsi="宋体" w:cs="宋体"/>
          <w:szCs w:val="21"/>
        </w:rPr>
        <w:t>高</w:t>
      </w:r>
      <w:r>
        <w:rPr>
          <w:rFonts w:hint="eastAsia" w:ascii="宋体" w:hAnsi="宋体" w:cs="宋体"/>
          <w:spacing w:val="-2"/>
          <w:szCs w:val="21"/>
        </w:rPr>
        <w:t>投标</w:t>
      </w:r>
      <w:r>
        <w:rPr>
          <w:rFonts w:hint="eastAsia" w:ascii="宋体" w:hAnsi="宋体" w:cs="宋体"/>
          <w:szCs w:val="21"/>
        </w:rPr>
        <w:t>限价</w:t>
      </w:r>
      <w:r>
        <w:rPr>
          <w:rFonts w:hint="eastAsia" w:ascii="宋体" w:hAnsi="宋体" w:cs="宋体"/>
          <w:spacing w:val="-2"/>
          <w:szCs w:val="21"/>
        </w:rPr>
        <w:t>的</w:t>
      </w:r>
      <w:r>
        <w:rPr>
          <w:rFonts w:hint="eastAsia" w:ascii="宋体" w:hAnsi="宋体" w:cs="宋体"/>
          <w:spacing w:val="-38"/>
          <w:szCs w:val="21"/>
        </w:rPr>
        <w:t>，</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的</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报</w:t>
      </w:r>
      <w:r>
        <w:rPr>
          <w:rFonts w:hint="eastAsia" w:ascii="宋体" w:hAnsi="宋体" w:cs="宋体"/>
          <w:szCs w:val="21"/>
        </w:rPr>
        <w:t>价不</w:t>
      </w:r>
      <w:r>
        <w:rPr>
          <w:rFonts w:hint="eastAsia" w:ascii="宋体" w:hAnsi="宋体" w:cs="宋体"/>
          <w:spacing w:val="-2"/>
          <w:szCs w:val="21"/>
        </w:rPr>
        <w:t>得</w:t>
      </w:r>
      <w:r>
        <w:rPr>
          <w:rFonts w:hint="eastAsia" w:ascii="宋体" w:hAnsi="宋体" w:cs="宋体"/>
          <w:szCs w:val="21"/>
        </w:rPr>
        <w:t>超</w:t>
      </w:r>
      <w:r>
        <w:rPr>
          <w:rFonts w:hint="eastAsia" w:ascii="宋体" w:hAnsi="宋体" w:cs="宋体"/>
          <w:spacing w:val="-2"/>
          <w:szCs w:val="21"/>
        </w:rPr>
        <w:t>过</w:t>
      </w:r>
      <w:r>
        <w:rPr>
          <w:rFonts w:hint="eastAsia" w:ascii="宋体" w:hAnsi="宋体" w:cs="宋体"/>
          <w:szCs w:val="21"/>
        </w:rPr>
        <w:t>最</w:t>
      </w:r>
      <w:r>
        <w:rPr>
          <w:rFonts w:hint="eastAsia" w:ascii="宋体" w:hAnsi="宋体" w:cs="宋体"/>
          <w:spacing w:val="-2"/>
          <w:szCs w:val="21"/>
        </w:rPr>
        <w:t>高</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限</w:t>
      </w:r>
      <w:r>
        <w:rPr>
          <w:rFonts w:hint="eastAsia" w:ascii="宋体" w:hAnsi="宋体" w:cs="宋体"/>
          <w:spacing w:val="-2"/>
          <w:szCs w:val="21"/>
        </w:rPr>
        <w:t>价</w:t>
      </w:r>
      <w:r>
        <w:rPr>
          <w:rFonts w:hint="eastAsia" w:ascii="宋体" w:hAnsi="宋体" w:cs="宋体"/>
          <w:spacing w:val="-38"/>
          <w:szCs w:val="21"/>
        </w:rPr>
        <w:t>，</w:t>
      </w:r>
      <w:r>
        <w:rPr>
          <w:rFonts w:hint="eastAsia" w:ascii="宋体" w:hAnsi="宋体" w:cs="宋体"/>
          <w:szCs w:val="21"/>
        </w:rPr>
        <w:t>最</w:t>
      </w:r>
      <w:r>
        <w:rPr>
          <w:rFonts w:hint="eastAsia" w:ascii="宋体" w:hAnsi="宋体" w:cs="宋体"/>
          <w:spacing w:val="-2"/>
          <w:szCs w:val="21"/>
        </w:rPr>
        <w:t>高</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限价在</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须</w:t>
      </w:r>
      <w:r>
        <w:rPr>
          <w:rFonts w:hint="eastAsia" w:ascii="宋体" w:hAnsi="宋体" w:cs="宋体"/>
          <w:spacing w:val="-2"/>
          <w:szCs w:val="21"/>
        </w:rPr>
        <w:t>知</w:t>
      </w:r>
      <w:r>
        <w:rPr>
          <w:rFonts w:hint="eastAsia" w:ascii="宋体" w:hAnsi="宋体" w:cs="宋体"/>
          <w:szCs w:val="21"/>
        </w:rPr>
        <w:t>前</w:t>
      </w:r>
      <w:r>
        <w:rPr>
          <w:rFonts w:hint="eastAsia" w:ascii="宋体" w:hAnsi="宋体" w:cs="宋体"/>
          <w:spacing w:val="-2"/>
          <w:szCs w:val="21"/>
        </w:rPr>
        <w:t>附</w:t>
      </w:r>
      <w:r>
        <w:rPr>
          <w:rFonts w:hint="eastAsia" w:ascii="宋体" w:hAnsi="宋体" w:cs="宋体"/>
          <w:szCs w:val="21"/>
        </w:rPr>
        <w:t>表</w:t>
      </w:r>
      <w:r>
        <w:rPr>
          <w:rFonts w:hint="eastAsia" w:ascii="宋体" w:hAnsi="宋体" w:cs="宋体"/>
          <w:spacing w:val="-2"/>
          <w:szCs w:val="21"/>
        </w:rPr>
        <w:t>中</w:t>
      </w:r>
      <w:r>
        <w:rPr>
          <w:rFonts w:hint="eastAsia" w:ascii="宋体" w:hAnsi="宋体" w:cs="宋体"/>
          <w:szCs w:val="21"/>
        </w:rPr>
        <w:t>载明。</w:t>
      </w:r>
    </w:p>
    <w:p w14:paraId="40812C96">
      <w:pPr>
        <w:spacing w:before="9" w:line="360" w:lineRule="auto"/>
        <w:ind w:left="520" w:right="-20"/>
        <w:jc w:val="left"/>
        <w:rPr>
          <w:rFonts w:hint="eastAsia" w:ascii="宋体" w:hAnsi="宋体" w:cs="宋体"/>
          <w:szCs w:val="21"/>
        </w:rPr>
      </w:pPr>
      <w:r>
        <w:rPr>
          <w:rFonts w:hint="eastAsia" w:ascii="宋体" w:hAnsi="宋体" w:cs="宋体"/>
          <w:szCs w:val="21"/>
        </w:rPr>
        <w:t>3.2.5投</w:t>
      </w:r>
      <w:r>
        <w:rPr>
          <w:rFonts w:hint="eastAsia" w:ascii="宋体" w:hAnsi="宋体" w:cs="宋体"/>
          <w:spacing w:val="-2"/>
          <w:szCs w:val="21"/>
        </w:rPr>
        <w:t>标</w:t>
      </w:r>
      <w:r>
        <w:rPr>
          <w:rFonts w:hint="eastAsia" w:ascii="宋体" w:hAnsi="宋体" w:cs="宋体"/>
          <w:szCs w:val="21"/>
        </w:rPr>
        <w:t>报</w:t>
      </w:r>
      <w:r>
        <w:rPr>
          <w:rFonts w:hint="eastAsia" w:ascii="宋体" w:hAnsi="宋体" w:cs="宋体"/>
          <w:spacing w:val="-2"/>
          <w:szCs w:val="21"/>
        </w:rPr>
        <w:t>价</w:t>
      </w:r>
      <w:r>
        <w:rPr>
          <w:rFonts w:hint="eastAsia" w:ascii="宋体" w:hAnsi="宋体" w:cs="宋体"/>
          <w:szCs w:val="21"/>
        </w:rPr>
        <w:t>的</w:t>
      </w:r>
      <w:r>
        <w:rPr>
          <w:rFonts w:hint="eastAsia" w:ascii="宋体" w:hAnsi="宋体" w:cs="宋体"/>
          <w:spacing w:val="-2"/>
          <w:szCs w:val="21"/>
        </w:rPr>
        <w:t>其</w:t>
      </w:r>
      <w:r>
        <w:rPr>
          <w:rFonts w:hint="eastAsia" w:ascii="宋体" w:hAnsi="宋体" w:cs="宋体"/>
          <w:szCs w:val="21"/>
        </w:rPr>
        <w:t>他</w:t>
      </w:r>
      <w:r>
        <w:rPr>
          <w:rFonts w:hint="eastAsia" w:ascii="宋体" w:hAnsi="宋体" w:cs="宋体"/>
          <w:spacing w:val="-2"/>
          <w:szCs w:val="21"/>
        </w:rPr>
        <w:t>要求</w:t>
      </w:r>
      <w:r>
        <w:rPr>
          <w:rFonts w:hint="eastAsia" w:ascii="宋体" w:hAnsi="宋体" w:cs="宋体"/>
          <w:szCs w:val="21"/>
        </w:rPr>
        <w:t>见投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须</w:t>
      </w:r>
      <w:r>
        <w:rPr>
          <w:rFonts w:hint="eastAsia" w:ascii="宋体" w:hAnsi="宋体" w:cs="宋体"/>
          <w:szCs w:val="21"/>
        </w:rPr>
        <w:t>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369853A1">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3.3投标有效期</w:t>
      </w:r>
    </w:p>
    <w:p w14:paraId="0CCD18DD">
      <w:pPr>
        <w:spacing w:line="360" w:lineRule="auto"/>
        <w:ind w:left="520" w:right="-20"/>
        <w:jc w:val="left"/>
        <w:rPr>
          <w:rFonts w:hint="eastAsia" w:ascii="宋体" w:hAnsi="宋体" w:cs="宋体"/>
          <w:szCs w:val="21"/>
        </w:rPr>
      </w:pPr>
      <w:r>
        <w:rPr>
          <w:rFonts w:hint="eastAsia" w:ascii="宋体" w:hAnsi="宋体" w:cs="宋体"/>
          <w:szCs w:val="21"/>
        </w:rPr>
        <w:t>3.3.1除</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须</w:t>
      </w:r>
      <w:r>
        <w:rPr>
          <w:rFonts w:hint="eastAsia" w:ascii="宋体" w:hAnsi="宋体" w:cs="宋体"/>
          <w:spacing w:val="-2"/>
          <w:szCs w:val="21"/>
        </w:rPr>
        <w:t>知</w:t>
      </w:r>
      <w:r>
        <w:rPr>
          <w:rFonts w:hint="eastAsia" w:ascii="宋体" w:hAnsi="宋体" w:cs="宋体"/>
          <w:szCs w:val="21"/>
        </w:rPr>
        <w:t>前</w:t>
      </w:r>
      <w:r>
        <w:rPr>
          <w:rFonts w:hint="eastAsia" w:ascii="宋体" w:hAnsi="宋体" w:cs="宋体"/>
          <w:spacing w:val="-2"/>
          <w:szCs w:val="21"/>
        </w:rPr>
        <w:t>附表</w:t>
      </w:r>
      <w:r>
        <w:rPr>
          <w:rFonts w:hint="eastAsia" w:ascii="宋体" w:hAnsi="宋体" w:cs="宋体"/>
          <w:szCs w:val="21"/>
        </w:rPr>
        <w:t>另有</w:t>
      </w:r>
      <w:r>
        <w:rPr>
          <w:rFonts w:hint="eastAsia" w:ascii="宋体" w:hAnsi="宋体" w:cs="宋体"/>
          <w:spacing w:val="-2"/>
          <w:szCs w:val="21"/>
        </w:rPr>
        <w:t>规</w:t>
      </w:r>
      <w:r>
        <w:rPr>
          <w:rFonts w:hint="eastAsia" w:ascii="宋体" w:hAnsi="宋体" w:cs="宋体"/>
          <w:szCs w:val="21"/>
        </w:rPr>
        <w:t>定</w:t>
      </w:r>
      <w:r>
        <w:rPr>
          <w:rFonts w:hint="eastAsia" w:ascii="宋体" w:hAnsi="宋体" w:cs="宋体"/>
          <w:spacing w:val="-2"/>
          <w:szCs w:val="21"/>
        </w:rPr>
        <w:t>外</w:t>
      </w:r>
      <w:r>
        <w:rPr>
          <w:rFonts w:hint="eastAsia" w:ascii="宋体" w:hAnsi="宋体" w:cs="宋体"/>
          <w:szCs w:val="21"/>
        </w:rPr>
        <w:t>，</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有</w:t>
      </w:r>
      <w:r>
        <w:rPr>
          <w:rFonts w:hint="eastAsia" w:ascii="宋体" w:hAnsi="宋体" w:cs="宋体"/>
          <w:szCs w:val="21"/>
        </w:rPr>
        <w:t>效</w:t>
      </w:r>
      <w:r>
        <w:rPr>
          <w:rFonts w:hint="eastAsia" w:ascii="宋体" w:hAnsi="宋体" w:cs="宋体"/>
          <w:spacing w:val="-2"/>
          <w:szCs w:val="21"/>
        </w:rPr>
        <w:t>期</w:t>
      </w:r>
      <w:r>
        <w:rPr>
          <w:rFonts w:hint="eastAsia" w:ascii="宋体" w:hAnsi="宋体" w:cs="宋体"/>
          <w:szCs w:val="21"/>
        </w:rPr>
        <w:t>为90天。</w:t>
      </w:r>
    </w:p>
    <w:p w14:paraId="333F93CD">
      <w:pPr>
        <w:spacing w:before="39" w:line="360" w:lineRule="auto"/>
        <w:ind w:left="520" w:right="-20"/>
        <w:jc w:val="left"/>
        <w:rPr>
          <w:rFonts w:hint="eastAsia" w:ascii="宋体" w:hAnsi="宋体" w:cs="宋体"/>
          <w:szCs w:val="21"/>
        </w:rPr>
      </w:pPr>
      <w:r>
        <w:rPr>
          <w:rFonts w:hint="eastAsia" w:ascii="宋体" w:hAnsi="宋体" w:cs="宋体"/>
          <w:szCs w:val="21"/>
        </w:rPr>
        <w:t>3.3.2在</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有</w:t>
      </w:r>
      <w:r>
        <w:rPr>
          <w:rFonts w:hint="eastAsia" w:ascii="宋体" w:hAnsi="宋体" w:cs="宋体"/>
          <w:szCs w:val="21"/>
        </w:rPr>
        <w:t>效</w:t>
      </w:r>
      <w:r>
        <w:rPr>
          <w:rFonts w:hint="eastAsia" w:ascii="宋体" w:hAnsi="宋体" w:cs="宋体"/>
          <w:spacing w:val="-2"/>
          <w:szCs w:val="21"/>
        </w:rPr>
        <w:t>期</w:t>
      </w:r>
      <w:r>
        <w:rPr>
          <w:rFonts w:hint="eastAsia" w:ascii="宋体" w:hAnsi="宋体" w:cs="宋体"/>
          <w:szCs w:val="21"/>
        </w:rPr>
        <w:t>内</w:t>
      </w:r>
      <w:r>
        <w:rPr>
          <w:rFonts w:hint="eastAsia" w:ascii="宋体" w:hAnsi="宋体" w:cs="宋体"/>
          <w:spacing w:val="-2"/>
          <w:szCs w:val="21"/>
        </w:rPr>
        <w:t>，投</w:t>
      </w:r>
      <w:r>
        <w:rPr>
          <w:rFonts w:hint="eastAsia" w:ascii="宋体" w:hAnsi="宋体" w:cs="宋体"/>
          <w:szCs w:val="21"/>
        </w:rPr>
        <w:t>标人</w:t>
      </w:r>
      <w:r>
        <w:rPr>
          <w:rFonts w:hint="eastAsia" w:ascii="宋体" w:hAnsi="宋体" w:cs="宋体"/>
          <w:spacing w:val="-2"/>
          <w:szCs w:val="21"/>
        </w:rPr>
        <w:t>撤</w:t>
      </w:r>
      <w:r>
        <w:rPr>
          <w:rFonts w:hint="eastAsia" w:ascii="宋体" w:hAnsi="宋体" w:cs="宋体"/>
          <w:szCs w:val="21"/>
        </w:rPr>
        <w:t>销</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文</w:t>
      </w:r>
      <w:r>
        <w:rPr>
          <w:rFonts w:hint="eastAsia" w:ascii="宋体" w:hAnsi="宋体" w:cs="宋体"/>
          <w:szCs w:val="21"/>
        </w:rPr>
        <w:t>件</w:t>
      </w:r>
      <w:r>
        <w:rPr>
          <w:rFonts w:hint="eastAsia" w:ascii="宋体" w:hAnsi="宋体" w:cs="宋体"/>
          <w:spacing w:val="-2"/>
          <w:szCs w:val="21"/>
        </w:rPr>
        <w:t>的</w:t>
      </w:r>
      <w:r>
        <w:rPr>
          <w:rFonts w:hint="eastAsia" w:ascii="宋体" w:hAnsi="宋体" w:cs="宋体"/>
          <w:szCs w:val="21"/>
        </w:rPr>
        <w:t>，</w:t>
      </w:r>
      <w:r>
        <w:rPr>
          <w:rFonts w:hint="eastAsia" w:ascii="宋体" w:hAnsi="宋体" w:cs="宋体"/>
          <w:spacing w:val="-2"/>
          <w:szCs w:val="21"/>
        </w:rPr>
        <w:t>应</w:t>
      </w:r>
      <w:r>
        <w:rPr>
          <w:rFonts w:hint="eastAsia" w:ascii="宋体" w:hAnsi="宋体" w:cs="宋体"/>
          <w:szCs w:val="21"/>
        </w:rPr>
        <w:t>承担</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文</w:t>
      </w:r>
      <w:r>
        <w:rPr>
          <w:rFonts w:hint="eastAsia" w:ascii="宋体" w:hAnsi="宋体" w:cs="宋体"/>
          <w:szCs w:val="21"/>
        </w:rPr>
        <w:t>件</w:t>
      </w:r>
      <w:r>
        <w:rPr>
          <w:rFonts w:hint="eastAsia" w:ascii="宋体" w:hAnsi="宋体" w:cs="宋体"/>
          <w:spacing w:val="-2"/>
          <w:szCs w:val="21"/>
        </w:rPr>
        <w:t>和</w:t>
      </w:r>
      <w:r>
        <w:rPr>
          <w:rFonts w:hint="eastAsia" w:ascii="宋体" w:hAnsi="宋体" w:cs="宋体"/>
          <w:szCs w:val="21"/>
        </w:rPr>
        <w:t>法</w:t>
      </w:r>
      <w:r>
        <w:rPr>
          <w:rFonts w:hint="eastAsia" w:ascii="宋体" w:hAnsi="宋体" w:cs="宋体"/>
          <w:spacing w:val="-2"/>
          <w:szCs w:val="21"/>
        </w:rPr>
        <w:t>律</w:t>
      </w:r>
      <w:r>
        <w:rPr>
          <w:rFonts w:hint="eastAsia" w:ascii="宋体" w:hAnsi="宋体" w:cs="宋体"/>
          <w:szCs w:val="21"/>
        </w:rPr>
        <w:t>规</w:t>
      </w:r>
      <w:r>
        <w:rPr>
          <w:rFonts w:hint="eastAsia" w:ascii="宋体" w:hAnsi="宋体" w:cs="宋体"/>
          <w:spacing w:val="-2"/>
          <w:szCs w:val="21"/>
        </w:rPr>
        <w:t>定</w:t>
      </w:r>
      <w:r>
        <w:rPr>
          <w:rFonts w:hint="eastAsia" w:ascii="宋体" w:hAnsi="宋体" w:cs="宋体"/>
          <w:szCs w:val="21"/>
        </w:rPr>
        <w:t>的责</w:t>
      </w:r>
      <w:r>
        <w:rPr>
          <w:rFonts w:hint="eastAsia" w:ascii="宋体" w:hAnsi="宋体" w:cs="宋体"/>
          <w:spacing w:val="-2"/>
          <w:szCs w:val="21"/>
        </w:rPr>
        <w:t>任</w:t>
      </w:r>
      <w:r>
        <w:rPr>
          <w:rFonts w:hint="eastAsia" w:ascii="宋体" w:hAnsi="宋体" w:cs="宋体"/>
          <w:szCs w:val="21"/>
        </w:rPr>
        <w:t>。</w:t>
      </w:r>
    </w:p>
    <w:p w14:paraId="2915FE2F">
      <w:pPr>
        <w:spacing w:before="39" w:line="360" w:lineRule="auto"/>
        <w:ind w:left="100" w:right="39" w:firstLine="420"/>
        <w:jc w:val="left"/>
        <w:rPr>
          <w:rFonts w:hint="eastAsia" w:ascii="宋体" w:hAnsi="宋体" w:cs="宋体"/>
          <w:szCs w:val="21"/>
        </w:rPr>
      </w:pPr>
      <w:r>
        <w:rPr>
          <w:rFonts w:hint="eastAsia" w:ascii="宋体" w:hAnsi="宋体" w:cs="宋体"/>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4BC51B54">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3.4 投标保证金</w:t>
      </w:r>
    </w:p>
    <w:p w14:paraId="63B63F94">
      <w:pPr>
        <w:spacing w:before="39" w:line="360" w:lineRule="auto"/>
        <w:ind w:left="100" w:right="39" w:firstLine="420"/>
        <w:jc w:val="left"/>
        <w:rPr>
          <w:rFonts w:hint="eastAsia" w:ascii="宋体" w:hAnsi="宋体" w:cs="宋体"/>
          <w:szCs w:val="21"/>
        </w:rPr>
      </w:pPr>
      <w:r>
        <w:rPr>
          <w:rFonts w:hint="eastAsia" w:ascii="宋体" w:hAnsi="宋体" w:cs="宋体"/>
          <w:szCs w:val="21"/>
        </w:rPr>
        <w:t>3.4.1 投标人在递交投标文件的同时，应按投标人须知前附表规定的金额、形式递交投标保证金，并作为其投标文件的组成部分。境内投标人以现金或者支票形式提交的投标保证金，应当从其基本账户转出。联合体投标的，其投标保证金可以由主办方递交，并应符合投标人须知前附表的规定。</w:t>
      </w:r>
    </w:p>
    <w:p w14:paraId="61B1F757">
      <w:pPr>
        <w:spacing w:before="39" w:line="360" w:lineRule="auto"/>
        <w:ind w:left="100" w:right="39" w:firstLine="420"/>
        <w:jc w:val="left"/>
        <w:rPr>
          <w:rFonts w:hint="eastAsia" w:ascii="宋体" w:hAnsi="宋体" w:cs="宋体"/>
          <w:szCs w:val="21"/>
        </w:rPr>
      </w:pPr>
      <w:r>
        <w:rPr>
          <w:rFonts w:hint="eastAsia" w:ascii="宋体" w:hAnsi="宋体" w:cs="宋体"/>
          <w:szCs w:val="21"/>
        </w:rPr>
        <w:t>3.4.2 投标人不按本章第 3.4.1 项要求提交投标保证金的，评标委员会将否决其投标。</w:t>
      </w:r>
    </w:p>
    <w:p w14:paraId="036AB800">
      <w:pPr>
        <w:spacing w:before="39" w:line="360" w:lineRule="auto"/>
        <w:ind w:left="100" w:right="39" w:firstLine="420"/>
        <w:jc w:val="left"/>
        <w:rPr>
          <w:rFonts w:hint="eastAsia" w:ascii="宋体" w:hAnsi="宋体" w:cs="宋体"/>
          <w:szCs w:val="21"/>
        </w:rPr>
      </w:pPr>
      <w:r>
        <w:rPr>
          <w:rFonts w:hint="eastAsia" w:ascii="宋体" w:hAnsi="宋体" w:cs="宋体"/>
          <w:szCs w:val="21"/>
        </w:rPr>
        <w:t>3.4.3 中标候选人以外的投标人的投标保证金在中标通知书发出之日起五日内退还。中标人和其他中标候选人的投标保证金在书面合同订立之日起五日内退还。</w:t>
      </w:r>
    </w:p>
    <w:p w14:paraId="302180FD">
      <w:pPr>
        <w:spacing w:before="39" w:line="360" w:lineRule="auto"/>
        <w:ind w:left="100" w:right="39" w:firstLine="420"/>
        <w:jc w:val="left"/>
        <w:rPr>
          <w:rFonts w:hint="eastAsia" w:ascii="宋体" w:hAnsi="宋体" w:cs="宋体"/>
          <w:szCs w:val="21"/>
        </w:rPr>
      </w:pPr>
      <w:r>
        <w:rPr>
          <w:rFonts w:hint="eastAsia" w:ascii="宋体" w:hAnsi="宋体" w:cs="宋体"/>
          <w:szCs w:val="21"/>
        </w:rPr>
        <w:t>3.4.4 有下列情形之一的，投标保证金将不予退还：</w:t>
      </w:r>
    </w:p>
    <w:p w14:paraId="105E2B1A">
      <w:pPr>
        <w:spacing w:before="39" w:line="360" w:lineRule="auto"/>
        <w:ind w:left="100" w:right="39" w:firstLine="420"/>
        <w:jc w:val="left"/>
        <w:rPr>
          <w:rFonts w:hint="eastAsia" w:ascii="宋体" w:hAnsi="宋体" w:cs="宋体"/>
          <w:szCs w:val="21"/>
        </w:rPr>
      </w:pPr>
      <w:r>
        <w:rPr>
          <w:rFonts w:hint="eastAsia" w:ascii="宋体" w:hAnsi="宋体" w:cs="宋体"/>
          <w:szCs w:val="21"/>
        </w:rPr>
        <w:t>（1）投标人在投标有效期内撤销投标文件；</w:t>
      </w:r>
    </w:p>
    <w:p w14:paraId="07A838F9">
      <w:pPr>
        <w:spacing w:before="39" w:line="360" w:lineRule="auto"/>
        <w:ind w:left="100" w:right="39" w:firstLine="420"/>
        <w:jc w:val="left"/>
        <w:rPr>
          <w:rFonts w:hint="eastAsia" w:ascii="宋体" w:hAnsi="宋体" w:cs="宋体"/>
          <w:szCs w:val="21"/>
        </w:rPr>
      </w:pPr>
      <w:r>
        <w:rPr>
          <w:rFonts w:hint="eastAsia" w:ascii="宋体" w:hAnsi="宋体" w:cs="宋体"/>
          <w:szCs w:val="21"/>
        </w:rPr>
        <w:t>（2）中标人在收到中标通知书后，无正当理由不与招标人订立合同，在签订合同时向招标人提出附加条件，或者不按照招标文件要求提交履约保证金；</w:t>
      </w:r>
    </w:p>
    <w:p w14:paraId="5B9E6898">
      <w:pPr>
        <w:spacing w:before="39" w:line="360" w:lineRule="auto"/>
        <w:ind w:left="100" w:right="39" w:firstLine="420"/>
        <w:jc w:val="left"/>
        <w:rPr>
          <w:rFonts w:hint="eastAsia" w:ascii="宋体" w:hAnsi="宋体" w:cs="宋体"/>
          <w:szCs w:val="21"/>
        </w:rPr>
      </w:pPr>
      <w:r>
        <w:rPr>
          <w:rFonts w:hint="eastAsia" w:ascii="宋体" w:hAnsi="宋体" w:cs="宋体"/>
          <w:szCs w:val="21"/>
        </w:rPr>
        <w:t>（3）发生投标人须知前附表规定的其他可以不予退还投标保证金的情形。</w:t>
      </w:r>
    </w:p>
    <w:p w14:paraId="671F7BA3">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3.5 资格审查资料（适用于未进行资格预审的）</w:t>
      </w:r>
    </w:p>
    <w:p w14:paraId="3DD7160C">
      <w:pPr>
        <w:spacing w:line="360" w:lineRule="auto"/>
        <w:ind w:left="520" w:right="-20"/>
        <w:jc w:val="left"/>
        <w:rPr>
          <w:rFonts w:hint="eastAsia" w:ascii="宋体" w:hAnsi="宋体" w:cs="宋体"/>
          <w:szCs w:val="21"/>
        </w:rPr>
      </w:pPr>
      <w:r>
        <w:rPr>
          <w:rFonts w:hint="eastAsia" w:ascii="宋体" w:hAnsi="宋体" w:cs="宋体"/>
          <w:szCs w:val="21"/>
        </w:rPr>
        <w:t>投标人按招标文件的要求提供相应资格审查资料，以证实其各项资格条件能满足本项目的要求。</w:t>
      </w:r>
    </w:p>
    <w:p w14:paraId="7F75B188">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3.6 备选投标方案</w:t>
      </w:r>
    </w:p>
    <w:p w14:paraId="6128B32D">
      <w:pPr>
        <w:spacing w:line="360" w:lineRule="auto"/>
        <w:ind w:left="100" w:right="142" w:firstLine="420"/>
        <w:rPr>
          <w:rFonts w:hint="eastAsia" w:ascii="宋体" w:hAnsi="宋体" w:cs="宋体"/>
          <w:szCs w:val="21"/>
        </w:rPr>
      </w:pPr>
      <w:r>
        <w:rPr>
          <w:rFonts w:hint="eastAsia" w:ascii="宋体" w:hAnsi="宋体" w:cs="宋体"/>
          <w:szCs w:val="21"/>
        </w:rPr>
        <w:t>3.6.1 除</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须</w:t>
      </w:r>
      <w:r>
        <w:rPr>
          <w:rFonts w:hint="eastAsia" w:ascii="宋体" w:hAnsi="宋体" w:cs="宋体"/>
          <w:spacing w:val="-2"/>
          <w:szCs w:val="21"/>
        </w:rPr>
        <w:t>知</w:t>
      </w:r>
      <w:r>
        <w:rPr>
          <w:rFonts w:hint="eastAsia" w:ascii="宋体" w:hAnsi="宋体" w:cs="宋体"/>
          <w:szCs w:val="21"/>
        </w:rPr>
        <w:t>前</w:t>
      </w:r>
      <w:r>
        <w:rPr>
          <w:rFonts w:hint="eastAsia" w:ascii="宋体" w:hAnsi="宋体" w:cs="宋体"/>
          <w:spacing w:val="-2"/>
          <w:szCs w:val="21"/>
        </w:rPr>
        <w:t>附表</w:t>
      </w:r>
      <w:r>
        <w:rPr>
          <w:rFonts w:hint="eastAsia" w:ascii="宋体" w:hAnsi="宋体" w:cs="宋体"/>
          <w:szCs w:val="21"/>
        </w:rPr>
        <w:t>规定</w:t>
      </w:r>
      <w:r>
        <w:rPr>
          <w:rFonts w:hint="eastAsia" w:ascii="宋体" w:hAnsi="宋体" w:cs="宋体"/>
          <w:spacing w:val="-2"/>
          <w:szCs w:val="21"/>
        </w:rPr>
        <w:t>允</w:t>
      </w:r>
      <w:r>
        <w:rPr>
          <w:rFonts w:hint="eastAsia" w:ascii="宋体" w:hAnsi="宋体" w:cs="宋体"/>
          <w:szCs w:val="21"/>
        </w:rPr>
        <w:t>许</w:t>
      </w:r>
      <w:r>
        <w:rPr>
          <w:rFonts w:hint="eastAsia" w:ascii="宋体" w:hAnsi="宋体" w:cs="宋体"/>
          <w:spacing w:val="-2"/>
          <w:szCs w:val="21"/>
        </w:rPr>
        <w:t>外</w:t>
      </w:r>
      <w:r>
        <w:rPr>
          <w:rFonts w:hint="eastAsia" w:ascii="宋体" w:hAnsi="宋体" w:cs="宋体"/>
          <w:spacing w:val="-38"/>
          <w:szCs w:val="21"/>
        </w:rPr>
        <w:t>，</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不</w:t>
      </w:r>
      <w:r>
        <w:rPr>
          <w:rFonts w:hint="eastAsia" w:ascii="宋体" w:hAnsi="宋体" w:cs="宋体"/>
          <w:spacing w:val="-2"/>
          <w:szCs w:val="21"/>
        </w:rPr>
        <w:t>得</w:t>
      </w:r>
      <w:r>
        <w:rPr>
          <w:rFonts w:hint="eastAsia" w:ascii="宋体" w:hAnsi="宋体" w:cs="宋体"/>
          <w:szCs w:val="21"/>
        </w:rPr>
        <w:t>递交</w:t>
      </w:r>
      <w:r>
        <w:rPr>
          <w:rFonts w:hint="eastAsia" w:ascii="宋体" w:hAnsi="宋体" w:cs="宋体"/>
          <w:spacing w:val="-2"/>
          <w:szCs w:val="21"/>
        </w:rPr>
        <w:t>备</w:t>
      </w:r>
      <w:r>
        <w:rPr>
          <w:rFonts w:hint="eastAsia" w:ascii="宋体" w:hAnsi="宋体" w:cs="宋体"/>
          <w:szCs w:val="21"/>
        </w:rPr>
        <w:t>选</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方</w:t>
      </w:r>
      <w:r>
        <w:rPr>
          <w:rFonts w:hint="eastAsia" w:ascii="宋体" w:hAnsi="宋体" w:cs="宋体"/>
          <w:szCs w:val="21"/>
        </w:rPr>
        <w:t>案</w:t>
      </w:r>
      <w:r>
        <w:rPr>
          <w:rFonts w:hint="eastAsia" w:ascii="宋体" w:hAnsi="宋体" w:cs="宋体"/>
          <w:spacing w:val="-41"/>
          <w:szCs w:val="21"/>
        </w:rPr>
        <w:t>，</w:t>
      </w:r>
      <w:r>
        <w:rPr>
          <w:rFonts w:hint="eastAsia" w:ascii="宋体" w:hAnsi="宋体" w:cs="宋体"/>
          <w:szCs w:val="21"/>
        </w:rPr>
        <w:t>否</w:t>
      </w:r>
      <w:r>
        <w:rPr>
          <w:rFonts w:hint="eastAsia" w:ascii="宋体" w:hAnsi="宋体" w:cs="宋体"/>
          <w:spacing w:val="-2"/>
          <w:szCs w:val="21"/>
        </w:rPr>
        <w:t>则</w:t>
      </w:r>
      <w:r>
        <w:rPr>
          <w:rFonts w:hint="eastAsia" w:ascii="宋体" w:hAnsi="宋体" w:cs="宋体"/>
          <w:szCs w:val="21"/>
        </w:rPr>
        <w:t>其投</w:t>
      </w:r>
      <w:r>
        <w:rPr>
          <w:rFonts w:hint="eastAsia" w:ascii="宋体" w:hAnsi="宋体" w:cs="宋体"/>
          <w:spacing w:val="-2"/>
          <w:szCs w:val="21"/>
        </w:rPr>
        <w:t>标</w:t>
      </w:r>
      <w:r>
        <w:rPr>
          <w:rFonts w:hint="eastAsia" w:ascii="宋体" w:hAnsi="宋体" w:cs="宋体"/>
          <w:szCs w:val="21"/>
        </w:rPr>
        <w:t>将</w:t>
      </w:r>
      <w:r>
        <w:rPr>
          <w:rFonts w:hint="eastAsia" w:ascii="宋体" w:hAnsi="宋体" w:cs="宋体"/>
          <w:spacing w:val="-2"/>
          <w:szCs w:val="21"/>
        </w:rPr>
        <w:t>被</w:t>
      </w:r>
      <w:r>
        <w:rPr>
          <w:rFonts w:hint="eastAsia" w:ascii="宋体" w:hAnsi="宋体" w:cs="宋体"/>
          <w:szCs w:val="21"/>
        </w:rPr>
        <w:t>否决。</w:t>
      </w:r>
    </w:p>
    <w:p w14:paraId="716EC074">
      <w:pPr>
        <w:spacing w:before="6" w:line="360" w:lineRule="auto"/>
        <w:ind w:left="100" w:right="37" w:firstLine="420"/>
        <w:jc w:val="left"/>
        <w:rPr>
          <w:rFonts w:hint="eastAsia" w:ascii="宋体" w:hAnsi="宋体" w:cs="宋体"/>
          <w:szCs w:val="21"/>
        </w:rPr>
      </w:pPr>
      <w:r>
        <w:rPr>
          <w:rFonts w:hint="eastAsia" w:ascii="宋体" w:hAnsi="宋体" w:cs="宋体"/>
          <w:szCs w:val="21"/>
        </w:rPr>
        <w:t>3.6.2 允许</w:t>
      </w:r>
      <w:r>
        <w:rPr>
          <w:rFonts w:hint="eastAsia" w:ascii="宋体" w:hAnsi="宋体" w:cs="宋体"/>
          <w:spacing w:val="-2"/>
          <w:szCs w:val="21"/>
        </w:rPr>
        <w:t>投</w:t>
      </w:r>
      <w:r>
        <w:rPr>
          <w:rFonts w:hint="eastAsia" w:ascii="宋体" w:hAnsi="宋体" w:cs="宋体"/>
          <w:szCs w:val="21"/>
        </w:rPr>
        <w:t>标人递交备</w:t>
      </w:r>
      <w:r>
        <w:rPr>
          <w:rFonts w:hint="eastAsia" w:ascii="宋体" w:hAnsi="宋体" w:cs="宋体"/>
          <w:spacing w:val="-2"/>
          <w:szCs w:val="21"/>
        </w:rPr>
        <w:t>选</w:t>
      </w:r>
      <w:r>
        <w:rPr>
          <w:rFonts w:hint="eastAsia" w:ascii="宋体" w:hAnsi="宋体" w:cs="宋体"/>
          <w:szCs w:val="21"/>
        </w:rPr>
        <w:t>投标方案的，只有</w:t>
      </w:r>
      <w:r>
        <w:rPr>
          <w:rFonts w:hint="eastAsia" w:ascii="宋体" w:hAnsi="宋体" w:cs="宋体"/>
          <w:spacing w:val="-2"/>
          <w:szCs w:val="21"/>
        </w:rPr>
        <w:t>中</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所递交的备选投标</w:t>
      </w:r>
      <w:r>
        <w:rPr>
          <w:rFonts w:hint="eastAsia" w:ascii="宋体" w:hAnsi="宋体" w:cs="宋体"/>
          <w:spacing w:val="-2"/>
          <w:szCs w:val="21"/>
        </w:rPr>
        <w:t>方</w:t>
      </w:r>
      <w:r>
        <w:rPr>
          <w:rFonts w:hint="eastAsia" w:ascii="宋体" w:hAnsi="宋体" w:cs="宋体"/>
          <w:szCs w:val="21"/>
        </w:rPr>
        <w:t>案</w:t>
      </w:r>
      <w:r>
        <w:rPr>
          <w:rFonts w:hint="eastAsia" w:ascii="宋体" w:hAnsi="宋体" w:cs="宋体"/>
          <w:spacing w:val="-2"/>
          <w:szCs w:val="21"/>
        </w:rPr>
        <w:t>方</w:t>
      </w:r>
      <w:r>
        <w:rPr>
          <w:rFonts w:hint="eastAsia" w:ascii="宋体" w:hAnsi="宋体" w:cs="宋体"/>
          <w:szCs w:val="21"/>
        </w:rPr>
        <w:t>可予以考虑。 评标委员会认为</w:t>
      </w:r>
      <w:r>
        <w:rPr>
          <w:rFonts w:hint="eastAsia" w:ascii="宋体" w:hAnsi="宋体" w:cs="宋体"/>
          <w:spacing w:val="-2"/>
          <w:szCs w:val="21"/>
        </w:rPr>
        <w:t>中</w:t>
      </w:r>
      <w:r>
        <w:rPr>
          <w:rFonts w:hint="eastAsia" w:ascii="宋体" w:hAnsi="宋体" w:cs="宋体"/>
          <w:szCs w:val="21"/>
        </w:rPr>
        <w:t>标人</w:t>
      </w:r>
      <w:r>
        <w:rPr>
          <w:rFonts w:hint="eastAsia" w:ascii="宋体" w:hAnsi="宋体" w:cs="宋体"/>
          <w:spacing w:val="-2"/>
          <w:szCs w:val="21"/>
        </w:rPr>
        <w:t>的</w:t>
      </w:r>
      <w:r>
        <w:rPr>
          <w:rFonts w:hint="eastAsia" w:ascii="宋体" w:hAnsi="宋体" w:cs="宋体"/>
          <w:szCs w:val="21"/>
        </w:rPr>
        <w:t>备选投标方案优</w:t>
      </w:r>
      <w:r>
        <w:rPr>
          <w:rFonts w:hint="eastAsia" w:ascii="宋体" w:hAnsi="宋体" w:cs="宋体"/>
          <w:spacing w:val="-2"/>
          <w:szCs w:val="21"/>
        </w:rPr>
        <w:t>于</w:t>
      </w:r>
      <w:r>
        <w:rPr>
          <w:rFonts w:hint="eastAsia" w:ascii="宋体" w:hAnsi="宋体" w:cs="宋体"/>
          <w:szCs w:val="21"/>
        </w:rPr>
        <w:t>其按</w:t>
      </w:r>
      <w:r>
        <w:rPr>
          <w:rFonts w:hint="eastAsia" w:ascii="宋体" w:hAnsi="宋体" w:cs="宋体"/>
          <w:spacing w:val="-2"/>
          <w:szCs w:val="21"/>
        </w:rPr>
        <w:t>照</w:t>
      </w:r>
      <w:r>
        <w:rPr>
          <w:rFonts w:hint="eastAsia" w:ascii="宋体" w:hAnsi="宋体" w:cs="宋体"/>
          <w:szCs w:val="21"/>
        </w:rPr>
        <w:t>招标文件要求编</w:t>
      </w:r>
      <w:r>
        <w:rPr>
          <w:rFonts w:hint="eastAsia" w:ascii="宋体" w:hAnsi="宋体" w:cs="宋体"/>
          <w:spacing w:val="-2"/>
          <w:szCs w:val="21"/>
        </w:rPr>
        <w:t>制</w:t>
      </w:r>
      <w:r>
        <w:rPr>
          <w:rFonts w:hint="eastAsia" w:ascii="宋体" w:hAnsi="宋体" w:cs="宋体"/>
          <w:szCs w:val="21"/>
        </w:rPr>
        <w:t>的投</w:t>
      </w:r>
      <w:r>
        <w:rPr>
          <w:rFonts w:hint="eastAsia" w:ascii="宋体" w:hAnsi="宋体" w:cs="宋体"/>
          <w:spacing w:val="-2"/>
          <w:szCs w:val="21"/>
        </w:rPr>
        <w:t>标</w:t>
      </w:r>
      <w:r>
        <w:rPr>
          <w:rFonts w:hint="eastAsia" w:ascii="宋体" w:hAnsi="宋体" w:cs="宋体"/>
          <w:szCs w:val="21"/>
        </w:rPr>
        <w:t>方案的，招标</w:t>
      </w:r>
      <w:r>
        <w:rPr>
          <w:rFonts w:hint="eastAsia" w:ascii="宋体" w:hAnsi="宋体" w:cs="宋体"/>
          <w:spacing w:val="-2"/>
          <w:szCs w:val="21"/>
        </w:rPr>
        <w:t>人</w:t>
      </w:r>
      <w:r>
        <w:rPr>
          <w:rFonts w:hint="eastAsia" w:ascii="宋体" w:hAnsi="宋体" w:cs="宋体"/>
          <w:szCs w:val="21"/>
        </w:rPr>
        <w:t>可以接</w:t>
      </w:r>
      <w:r>
        <w:rPr>
          <w:rFonts w:hint="eastAsia" w:ascii="宋体" w:hAnsi="宋体" w:cs="宋体"/>
          <w:spacing w:val="-2"/>
          <w:szCs w:val="21"/>
        </w:rPr>
        <w:t>受</w:t>
      </w:r>
      <w:r>
        <w:rPr>
          <w:rFonts w:hint="eastAsia" w:ascii="宋体" w:hAnsi="宋体" w:cs="宋体"/>
          <w:szCs w:val="21"/>
        </w:rPr>
        <w:t>该</w:t>
      </w:r>
      <w:r>
        <w:rPr>
          <w:rFonts w:hint="eastAsia" w:ascii="宋体" w:hAnsi="宋体" w:cs="宋体"/>
          <w:spacing w:val="-2"/>
          <w:szCs w:val="21"/>
        </w:rPr>
        <w:t>备</w:t>
      </w:r>
      <w:r>
        <w:rPr>
          <w:rFonts w:hint="eastAsia" w:ascii="宋体" w:hAnsi="宋体" w:cs="宋体"/>
          <w:szCs w:val="21"/>
        </w:rPr>
        <w:t>选</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方</w:t>
      </w:r>
      <w:r>
        <w:rPr>
          <w:rFonts w:hint="eastAsia" w:ascii="宋体" w:hAnsi="宋体" w:cs="宋体"/>
          <w:szCs w:val="21"/>
        </w:rPr>
        <w:t>案。</w:t>
      </w:r>
    </w:p>
    <w:p w14:paraId="40DA0CB0">
      <w:pPr>
        <w:spacing w:before="6" w:line="360" w:lineRule="auto"/>
        <w:ind w:left="100" w:right="142" w:firstLine="420"/>
        <w:rPr>
          <w:rFonts w:hint="eastAsia" w:ascii="宋体" w:hAnsi="宋体" w:cs="宋体"/>
          <w:szCs w:val="21"/>
        </w:rPr>
      </w:pPr>
      <w:r>
        <w:rPr>
          <w:rFonts w:hint="eastAsia" w:ascii="宋体" w:hAnsi="宋体" w:cs="宋体"/>
          <w:szCs w:val="21"/>
        </w:rPr>
        <w:t>3.6.3 投标人提供两个或两个以上投标报价，或者在投标文件中提供一个报价，但同时提供两个或两个以上投标方案的，视为提供备选方案。</w:t>
      </w:r>
    </w:p>
    <w:p w14:paraId="0825A12B">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3.7 投标文件的编制</w:t>
      </w:r>
    </w:p>
    <w:p w14:paraId="26A4B14F">
      <w:pPr>
        <w:spacing w:before="6" w:line="360" w:lineRule="auto"/>
        <w:ind w:right="-20" w:firstLine="420" w:firstLineChars="200"/>
        <w:jc w:val="left"/>
        <w:rPr>
          <w:rFonts w:hint="eastAsia" w:ascii="宋体" w:hAnsi="宋体" w:cs="宋体"/>
          <w:szCs w:val="21"/>
        </w:rPr>
      </w:pPr>
      <w:r>
        <w:rPr>
          <w:rFonts w:hint="eastAsia" w:ascii="宋体" w:hAnsi="宋体" w:cs="宋体"/>
          <w:szCs w:val="21"/>
        </w:rPr>
        <w:t>3.7.1 投标文件应按第六章“投标文件格式”进行编写，如有必要，可以增加附页，作为投标文件的组成部分。其中，投标函附录在满足招标文件实际性要求的基础上，可以提出比招标文件要求更有利于招标人的承诺。</w:t>
      </w:r>
    </w:p>
    <w:p w14:paraId="1732F081">
      <w:pPr>
        <w:spacing w:before="6" w:line="360" w:lineRule="auto"/>
        <w:ind w:right="-20" w:firstLine="420" w:firstLineChars="200"/>
        <w:jc w:val="left"/>
        <w:rPr>
          <w:rFonts w:hint="eastAsia" w:ascii="宋体" w:hAnsi="宋体" w:cs="宋体"/>
          <w:szCs w:val="21"/>
        </w:rPr>
      </w:pPr>
      <w:r>
        <w:rPr>
          <w:rFonts w:hint="eastAsia" w:ascii="宋体" w:hAnsi="宋体" w:cs="宋体"/>
          <w:szCs w:val="21"/>
        </w:rPr>
        <w:t>3.7.2 投标文件应当对招标文件有关服务期限、投标有效期、招标范围等实质性内容作出响应。</w:t>
      </w:r>
    </w:p>
    <w:p w14:paraId="18413F4F">
      <w:pPr>
        <w:spacing w:before="6" w:line="360" w:lineRule="auto"/>
        <w:ind w:right="-20" w:firstLine="420" w:firstLineChars="200"/>
        <w:jc w:val="left"/>
        <w:rPr>
          <w:rFonts w:hint="eastAsia" w:ascii="宋体" w:hAnsi="宋体" w:cs="宋体"/>
          <w:szCs w:val="21"/>
        </w:rPr>
      </w:pPr>
      <w:r>
        <w:rPr>
          <w:rFonts w:hint="eastAsia" w:ascii="宋体" w:hAnsi="宋体" w:cs="宋体"/>
          <w:szCs w:val="21"/>
        </w:rPr>
        <w:t>3.7.3</w:t>
      </w:r>
      <w:r>
        <w:rPr>
          <w:rFonts w:ascii="宋体" w:hAnsi="宋体" w:cs="宋体"/>
          <w:szCs w:val="21"/>
        </w:rPr>
        <w:t xml:space="preserve"> </w:t>
      </w:r>
      <w:r>
        <w:rPr>
          <w:rFonts w:hint="eastAsia" w:ascii="宋体" w:hAnsi="宋体" w:cs="宋体"/>
          <w:szCs w:val="21"/>
        </w:rPr>
        <w:t>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广州交易集团有限公司（广州公共资源交易中心）网站关于全流程电子化项目的相关指南进行操作。</w:t>
      </w:r>
    </w:p>
    <w:p w14:paraId="1A268741">
      <w:pPr>
        <w:spacing w:before="6" w:line="360" w:lineRule="auto"/>
        <w:ind w:right="-20" w:firstLine="420" w:firstLineChars="200"/>
        <w:jc w:val="left"/>
        <w:rPr>
          <w:rFonts w:hint="eastAsia" w:ascii="宋体" w:hAnsi="宋体" w:cs="宋体"/>
          <w:szCs w:val="21"/>
        </w:rPr>
      </w:pPr>
      <w:r>
        <w:rPr>
          <w:rFonts w:hint="eastAsia" w:ascii="宋体" w:hAnsi="宋体" w:cs="宋体"/>
          <w:szCs w:val="21"/>
        </w:rPr>
        <w:t>3.7.</w:t>
      </w:r>
      <w:r>
        <w:rPr>
          <w:rFonts w:ascii="宋体" w:hAnsi="宋体" w:cs="宋体"/>
          <w:szCs w:val="21"/>
        </w:rPr>
        <w:t>4</w:t>
      </w:r>
      <w:r>
        <w:rPr>
          <w:rFonts w:hint="eastAsia" w:ascii="宋体" w:hAnsi="宋体" w:cs="宋体"/>
          <w:szCs w:val="21"/>
        </w:rPr>
        <w:t xml:space="preserve"> 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531F7C03">
      <w:pPr>
        <w:spacing w:line="360" w:lineRule="auto"/>
        <w:ind w:right="-20"/>
        <w:jc w:val="left"/>
        <w:outlineLvl w:val="1"/>
        <w:rPr>
          <w:rFonts w:hint="eastAsia" w:ascii="宋体" w:hAnsi="宋体" w:cs="宋体"/>
          <w:b/>
          <w:bCs/>
          <w:spacing w:val="1"/>
          <w:position w:val="-1"/>
          <w:szCs w:val="21"/>
        </w:rPr>
      </w:pPr>
      <w:r>
        <w:rPr>
          <w:rFonts w:hint="eastAsia" w:ascii="宋体" w:hAnsi="宋体" w:cs="宋体"/>
          <w:b/>
          <w:bCs/>
          <w:spacing w:val="1"/>
          <w:position w:val="-1"/>
          <w:szCs w:val="21"/>
        </w:rPr>
        <w:t>4.投标</w:t>
      </w:r>
    </w:p>
    <w:p w14:paraId="79E57027">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4.1 投标文件的密封和标记</w:t>
      </w:r>
    </w:p>
    <w:p w14:paraId="720C8C0A">
      <w:pPr>
        <w:spacing w:before="11" w:line="360" w:lineRule="auto"/>
        <w:ind w:left="100" w:right="39" w:firstLine="420"/>
        <w:rPr>
          <w:rFonts w:hint="eastAsia" w:ascii="宋体" w:hAnsi="宋体" w:cs="宋体"/>
          <w:szCs w:val="21"/>
        </w:rPr>
      </w:pPr>
      <w:r>
        <w:rPr>
          <w:rFonts w:hint="eastAsia" w:ascii="宋体" w:hAnsi="宋体" w:cs="宋体"/>
          <w:szCs w:val="21"/>
        </w:rPr>
        <w:t>4.1.1 投标人应当按照招标文件和电子招标投标交易平台的要求加密投标文件，具体要求见投标人须知前附表。</w:t>
      </w:r>
    </w:p>
    <w:p w14:paraId="66654FD8">
      <w:pPr>
        <w:spacing w:before="11" w:line="360" w:lineRule="auto"/>
        <w:ind w:left="100" w:right="39" w:firstLine="420"/>
        <w:rPr>
          <w:rFonts w:hint="eastAsia" w:ascii="宋体" w:hAnsi="宋体" w:cs="宋体"/>
          <w:szCs w:val="21"/>
        </w:rPr>
      </w:pPr>
      <w:r>
        <w:rPr>
          <w:rFonts w:hint="eastAsia" w:ascii="宋体" w:hAnsi="宋体" w:cs="宋体"/>
          <w:szCs w:val="21"/>
        </w:rPr>
        <w:t>4.1.2 投标文件封套上应写明的内容见投标人须知前附表。</w:t>
      </w:r>
    </w:p>
    <w:p w14:paraId="57B5072E">
      <w:pPr>
        <w:spacing w:before="11" w:line="360" w:lineRule="auto"/>
        <w:ind w:left="100" w:right="39" w:firstLine="420"/>
        <w:rPr>
          <w:rFonts w:hint="eastAsia" w:ascii="宋体" w:hAnsi="宋体" w:cs="宋体"/>
          <w:szCs w:val="21"/>
        </w:rPr>
      </w:pPr>
      <w:r>
        <w:rPr>
          <w:rFonts w:hint="eastAsia" w:ascii="宋体" w:hAnsi="宋体" w:cs="宋体"/>
          <w:szCs w:val="21"/>
        </w:rPr>
        <w:t>4.1.3 未按本章第 4.1.1 项要求密封的投标文件，招标人将予以拒收。</w:t>
      </w:r>
    </w:p>
    <w:p w14:paraId="56E15743">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4.2 投标文件的递交</w:t>
      </w:r>
    </w:p>
    <w:p w14:paraId="1DDD803B">
      <w:pPr>
        <w:spacing w:line="360" w:lineRule="auto"/>
        <w:ind w:left="520" w:right="-20"/>
        <w:jc w:val="left"/>
        <w:rPr>
          <w:rFonts w:hint="eastAsia" w:ascii="宋体" w:hAnsi="宋体" w:cs="宋体"/>
          <w:szCs w:val="21"/>
        </w:rPr>
      </w:pPr>
      <w:r>
        <w:rPr>
          <w:rFonts w:hint="eastAsia" w:ascii="宋体" w:hAnsi="宋体" w:cs="宋体"/>
          <w:szCs w:val="21"/>
        </w:rPr>
        <w:t>4.2.1投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应</w:t>
      </w:r>
      <w:r>
        <w:rPr>
          <w:rFonts w:hint="eastAsia" w:ascii="宋体" w:hAnsi="宋体" w:cs="宋体"/>
          <w:szCs w:val="21"/>
        </w:rPr>
        <w:t>在</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人须</w:t>
      </w:r>
      <w:r>
        <w:rPr>
          <w:rFonts w:hint="eastAsia" w:ascii="宋体" w:hAnsi="宋体" w:cs="宋体"/>
          <w:szCs w:val="21"/>
        </w:rPr>
        <w:t>知前</w:t>
      </w:r>
      <w:r>
        <w:rPr>
          <w:rFonts w:hint="eastAsia" w:ascii="宋体" w:hAnsi="宋体" w:cs="宋体"/>
          <w:spacing w:val="-2"/>
          <w:szCs w:val="21"/>
        </w:rPr>
        <w:t>附</w:t>
      </w:r>
      <w:r>
        <w:rPr>
          <w:rFonts w:hint="eastAsia" w:ascii="宋体" w:hAnsi="宋体" w:cs="宋体"/>
          <w:szCs w:val="21"/>
        </w:rPr>
        <w:t>表</w:t>
      </w:r>
      <w:r>
        <w:rPr>
          <w:rFonts w:hint="eastAsia" w:ascii="宋体" w:hAnsi="宋体" w:cs="宋体"/>
          <w:spacing w:val="-2"/>
          <w:szCs w:val="21"/>
        </w:rPr>
        <w:t>规</w:t>
      </w:r>
      <w:r>
        <w:rPr>
          <w:rFonts w:hint="eastAsia" w:ascii="宋体" w:hAnsi="宋体" w:cs="宋体"/>
          <w:szCs w:val="21"/>
        </w:rPr>
        <w:t>定</w:t>
      </w:r>
      <w:r>
        <w:rPr>
          <w:rFonts w:hint="eastAsia" w:ascii="宋体" w:hAnsi="宋体" w:cs="宋体"/>
          <w:spacing w:val="-2"/>
          <w:szCs w:val="21"/>
        </w:rPr>
        <w:t>的</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截</w:t>
      </w:r>
      <w:r>
        <w:rPr>
          <w:rFonts w:hint="eastAsia" w:ascii="宋体" w:hAnsi="宋体" w:cs="宋体"/>
          <w:spacing w:val="-2"/>
          <w:szCs w:val="21"/>
        </w:rPr>
        <w:t>止</w:t>
      </w:r>
      <w:r>
        <w:rPr>
          <w:rFonts w:hint="eastAsia" w:ascii="宋体" w:hAnsi="宋体" w:cs="宋体"/>
          <w:szCs w:val="21"/>
        </w:rPr>
        <w:t>时间</w:t>
      </w:r>
      <w:r>
        <w:rPr>
          <w:rFonts w:hint="eastAsia" w:ascii="宋体" w:hAnsi="宋体" w:cs="宋体"/>
          <w:spacing w:val="-2"/>
          <w:szCs w:val="21"/>
        </w:rPr>
        <w:t>前</w:t>
      </w:r>
      <w:r>
        <w:rPr>
          <w:rFonts w:hint="eastAsia" w:ascii="宋体" w:hAnsi="宋体" w:cs="宋体"/>
          <w:szCs w:val="21"/>
        </w:rPr>
        <w:t>递</w:t>
      </w:r>
      <w:r>
        <w:rPr>
          <w:rFonts w:hint="eastAsia" w:ascii="宋体" w:hAnsi="宋体" w:cs="宋体"/>
          <w:spacing w:val="-2"/>
          <w:szCs w:val="21"/>
        </w:rPr>
        <w:t>交</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w:t>
      </w:r>
    </w:p>
    <w:p w14:paraId="558D1792">
      <w:pPr>
        <w:spacing w:before="39" w:line="360" w:lineRule="auto"/>
        <w:ind w:left="520" w:right="-20"/>
        <w:jc w:val="left"/>
        <w:rPr>
          <w:rFonts w:hint="eastAsia" w:ascii="宋体" w:hAnsi="宋体" w:cs="宋体"/>
          <w:szCs w:val="21"/>
        </w:rPr>
      </w:pPr>
      <w:r>
        <w:rPr>
          <w:rFonts w:hint="eastAsia" w:ascii="宋体" w:hAnsi="宋体" w:cs="宋体"/>
          <w:szCs w:val="21"/>
        </w:rPr>
        <w:t>4.2.2</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通</w:t>
      </w:r>
      <w:r>
        <w:rPr>
          <w:rFonts w:hint="eastAsia" w:ascii="宋体" w:hAnsi="宋体" w:cs="宋体"/>
          <w:spacing w:val="-2"/>
          <w:szCs w:val="21"/>
        </w:rPr>
        <w:t>过下</w:t>
      </w:r>
      <w:r>
        <w:rPr>
          <w:rFonts w:hint="eastAsia" w:ascii="宋体" w:hAnsi="宋体" w:cs="宋体"/>
          <w:szCs w:val="21"/>
        </w:rPr>
        <w:t>载招</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的</w:t>
      </w:r>
      <w:r>
        <w:rPr>
          <w:rFonts w:hint="eastAsia" w:ascii="宋体" w:hAnsi="宋体" w:cs="宋体"/>
          <w:spacing w:val="-2"/>
          <w:szCs w:val="21"/>
        </w:rPr>
        <w:t>电</w:t>
      </w:r>
      <w:r>
        <w:rPr>
          <w:rFonts w:hint="eastAsia" w:ascii="宋体" w:hAnsi="宋体" w:cs="宋体"/>
          <w:szCs w:val="21"/>
        </w:rPr>
        <w:t>子</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投</w:t>
      </w:r>
      <w:r>
        <w:rPr>
          <w:rFonts w:hint="eastAsia" w:ascii="宋体" w:hAnsi="宋体" w:cs="宋体"/>
          <w:szCs w:val="21"/>
        </w:rPr>
        <w:t>标交</w:t>
      </w:r>
      <w:r>
        <w:rPr>
          <w:rFonts w:hint="eastAsia" w:ascii="宋体" w:hAnsi="宋体" w:cs="宋体"/>
          <w:spacing w:val="-2"/>
          <w:szCs w:val="21"/>
        </w:rPr>
        <w:t>易</w:t>
      </w:r>
      <w:r>
        <w:rPr>
          <w:rFonts w:hint="eastAsia" w:ascii="宋体" w:hAnsi="宋体" w:cs="宋体"/>
          <w:szCs w:val="21"/>
        </w:rPr>
        <w:t>平</w:t>
      </w:r>
      <w:r>
        <w:rPr>
          <w:rFonts w:hint="eastAsia" w:ascii="宋体" w:hAnsi="宋体" w:cs="宋体"/>
          <w:spacing w:val="-2"/>
          <w:szCs w:val="21"/>
        </w:rPr>
        <w:t>台</w:t>
      </w:r>
      <w:r>
        <w:rPr>
          <w:rFonts w:hint="eastAsia" w:ascii="宋体" w:hAnsi="宋体" w:cs="宋体"/>
          <w:szCs w:val="21"/>
        </w:rPr>
        <w:t>递</w:t>
      </w:r>
      <w:r>
        <w:rPr>
          <w:rFonts w:hint="eastAsia" w:ascii="宋体" w:hAnsi="宋体" w:cs="宋体"/>
          <w:spacing w:val="-2"/>
          <w:szCs w:val="21"/>
        </w:rPr>
        <w:t>交</w:t>
      </w:r>
      <w:r>
        <w:rPr>
          <w:rFonts w:hint="eastAsia" w:ascii="宋体" w:hAnsi="宋体" w:cs="宋体"/>
          <w:szCs w:val="21"/>
        </w:rPr>
        <w:t>电</w:t>
      </w:r>
      <w:r>
        <w:rPr>
          <w:rFonts w:hint="eastAsia" w:ascii="宋体" w:hAnsi="宋体" w:cs="宋体"/>
          <w:spacing w:val="-2"/>
          <w:szCs w:val="21"/>
        </w:rPr>
        <w:t>子</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文件。</w:t>
      </w:r>
    </w:p>
    <w:p w14:paraId="20CE2876">
      <w:pPr>
        <w:spacing w:before="40" w:line="360" w:lineRule="auto"/>
        <w:ind w:left="520" w:right="-20"/>
        <w:jc w:val="left"/>
        <w:rPr>
          <w:rFonts w:hint="eastAsia" w:ascii="宋体" w:hAnsi="宋体" w:cs="宋体"/>
          <w:szCs w:val="21"/>
        </w:rPr>
      </w:pPr>
      <w:r>
        <w:rPr>
          <w:rFonts w:hint="eastAsia" w:ascii="宋体" w:hAnsi="宋体" w:cs="宋体"/>
          <w:szCs w:val="21"/>
        </w:rPr>
        <w:t>4.2.3除</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须</w:t>
      </w:r>
      <w:r>
        <w:rPr>
          <w:rFonts w:hint="eastAsia" w:ascii="宋体" w:hAnsi="宋体" w:cs="宋体"/>
          <w:spacing w:val="-2"/>
          <w:szCs w:val="21"/>
        </w:rPr>
        <w:t>知</w:t>
      </w:r>
      <w:r>
        <w:rPr>
          <w:rFonts w:hint="eastAsia" w:ascii="宋体" w:hAnsi="宋体" w:cs="宋体"/>
          <w:szCs w:val="21"/>
        </w:rPr>
        <w:t>前</w:t>
      </w:r>
      <w:r>
        <w:rPr>
          <w:rFonts w:hint="eastAsia" w:ascii="宋体" w:hAnsi="宋体" w:cs="宋体"/>
          <w:spacing w:val="-2"/>
          <w:szCs w:val="21"/>
        </w:rPr>
        <w:t>附表</w:t>
      </w:r>
      <w:r>
        <w:rPr>
          <w:rFonts w:hint="eastAsia" w:ascii="宋体" w:hAnsi="宋体" w:cs="宋体"/>
          <w:szCs w:val="21"/>
        </w:rPr>
        <w:t>另有</w:t>
      </w:r>
      <w:r>
        <w:rPr>
          <w:rFonts w:hint="eastAsia" w:ascii="宋体" w:hAnsi="宋体" w:cs="宋体"/>
          <w:spacing w:val="-2"/>
          <w:szCs w:val="21"/>
        </w:rPr>
        <w:t>规</w:t>
      </w:r>
      <w:r>
        <w:rPr>
          <w:rFonts w:hint="eastAsia" w:ascii="宋体" w:hAnsi="宋体" w:cs="宋体"/>
          <w:szCs w:val="21"/>
        </w:rPr>
        <w:t>定</w:t>
      </w:r>
      <w:r>
        <w:rPr>
          <w:rFonts w:hint="eastAsia" w:ascii="宋体" w:hAnsi="宋体" w:cs="宋体"/>
          <w:spacing w:val="-2"/>
          <w:szCs w:val="21"/>
        </w:rPr>
        <w:t>外</w:t>
      </w:r>
      <w:r>
        <w:rPr>
          <w:rFonts w:hint="eastAsia" w:ascii="宋体" w:hAnsi="宋体" w:cs="宋体"/>
          <w:szCs w:val="21"/>
        </w:rPr>
        <w:t>，</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所</w:t>
      </w:r>
      <w:r>
        <w:rPr>
          <w:rFonts w:hint="eastAsia" w:ascii="宋体" w:hAnsi="宋体" w:cs="宋体"/>
          <w:spacing w:val="-2"/>
          <w:szCs w:val="21"/>
        </w:rPr>
        <w:t>递</w:t>
      </w:r>
      <w:r>
        <w:rPr>
          <w:rFonts w:hint="eastAsia" w:ascii="宋体" w:hAnsi="宋体" w:cs="宋体"/>
          <w:szCs w:val="21"/>
        </w:rPr>
        <w:t>交的</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文</w:t>
      </w:r>
      <w:r>
        <w:rPr>
          <w:rFonts w:hint="eastAsia" w:ascii="宋体" w:hAnsi="宋体" w:cs="宋体"/>
          <w:szCs w:val="21"/>
        </w:rPr>
        <w:t>件</w:t>
      </w:r>
      <w:r>
        <w:rPr>
          <w:rFonts w:hint="eastAsia" w:ascii="宋体" w:hAnsi="宋体" w:cs="宋体"/>
          <w:spacing w:val="-2"/>
          <w:szCs w:val="21"/>
        </w:rPr>
        <w:t>不</w:t>
      </w:r>
      <w:r>
        <w:rPr>
          <w:rFonts w:hint="eastAsia" w:ascii="宋体" w:hAnsi="宋体" w:cs="宋体"/>
          <w:szCs w:val="21"/>
        </w:rPr>
        <w:t>予</w:t>
      </w:r>
      <w:r>
        <w:rPr>
          <w:rFonts w:hint="eastAsia" w:ascii="宋体" w:hAnsi="宋体" w:cs="宋体"/>
          <w:spacing w:val="-2"/>
          <w:szCs w:val="21"/>
        </w:rPr>
        <w:t>退</w:t>
      </w:r>
      <w:r>
        <w:rPr>
          <w:rFonts w:hint="eastAsia" w:ascii="宋体" w:hAnsi="宋体" w:cs="宋体"/>
          <w:szCs w:val="21"/>
        </w:rPr>
        <w:t>还。</w:t>
      </w:r>
    </w:p>
    <w:p w14:paraId="1FF30A57">
      <w:pPr>
        <w:spacing w:before="39" w:line="360" w:lineRule="auto"/>
        <w:ind w:left="100" w:right="39" w:firstLine="420"/>
        <w:rPr>
          <w:rFonts w:hint="eastAsia" w:ascii="宋体" w:hAnsi="宋体" w:cs="宋体"/>
          <w:szCs w:val="21"/>
        </w:rPr>
      </w:pPr>
      <w:r>
        <w:rPr>
          <w:rFonts w:hint="eastAsia" w:ascii="宋体" w:hAnsi="宋体" w:cs="宋体"/>
          <w:szCs w:val="21"/>
        </w:rPr>
        <w:t>4.2.4 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完</w:t>
      </w:r>
      <w:r>
        <w:rPr>
          <w:rFonts w:hint="eastAsia" w:ascii="宋体" w:hAnsi="宋体" w:cs="宋体"/>
          <w:szCs w:val="21"/>
        </w:rPr>
        <w:t>成</w:t>
      </w:r>
      <w:r>
        <w:rPr>
          <w:rFonts w:hint="eastAsia" w:ascii="宋体" w:hAnsi="宋体" w:cs="宋体"/>
          <w:spacing w:val="-2"/>
          <w:szCs w:val="21"/>
        </w:rPr>
        <w:t>电</w:t>
      </w:r>
      <w:r>
        <w:rPr>
          <w:rFonts w:hint="eastAsia" w:ascii="宋体" w:hAnsi="宋体" w:cs="宋体"/>
          <w:szCs w:val="21"/>
        </w:rPr>
        <w:t>子投</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上</w:t>
      </w:r>
      <w:r>
        <w:rPr>
          <w:rFonts w:hint="eastAsia" w:ascii="宋体" w:hAnsi="宋体" w:cs="宋体"/>
          <w:spacing w:val="-2"/>
          <w:szCs w:val="21"/>
        </w:rPr>
        <w:t>传</w:t>
      </w:r>
      <w:r>
        <w:rPr>
          <w:rFonts w:hint="eastAsia" w:ascii="宋体" w:hAnsi="宋体" w:cs="宋体"/>
          <w:szCs w:val="21"/>
        </w:rPr>
        <w:t>后</w:t>
      </w:r>
      <w:r>
        <w:rPr>
          <w:rFonts w:hint="eastAsia" w:ascii="宋体" w:hAnsi="宋体" w:cs="宋体"/>
          <w:spacing w:val="-5"/>
          <w:szCs w:val="21"/>
        </w:rPr>
        <w:t>，</w:t>
      </w:r>
      <w:r>
        <w:rPr>
          <w:rFonts w:hint="eastAsia" w:ascii="宋体" w:hAnsi="宋体" w:cs="宋体"/>
          <w:szCs w:val="21"/>
        </w:rPr>
        <w:t>电</w:t>
      </w:r>
      <w:r>
        <w:rPr>
          <w:rFonts w:hint="eastAsia" w:ascii="宋体" w:hAnsi="宋体" w:cs="宋体"/>
          <w:spacing w:val="-2"/>
          <w:szCs w:val="21"/>
        </w:rPr>
        <w:t>子</w:t>
      </w:r>
      <w:r>
        <w:rPr>
          <w:rFonts w:hint="eastAsia" w:ascii="宋体" w:hAnsi="宋体" w:cs="宋体"/>
          <w:szCs w:val="21"/>
        </w:rPr>
        <w:t>招标</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交</w:t>
      </w:r>
      <w:r>
        <w:rPr>
          <w:rFonts w:hint="eastAsia" w:ascii="宋体" w:hAnsi="宋体" w:cs="宋体"/>
          <w:szCs w:val="21"/>
        </w:rPr>
        <w:t>易</w:t>
      </w:r>
      <w:r>
        <w:rPr>
          <w:rFonts w:hint="eastAsia" w:ascii="宋体" w:hAnsi="宋体" w:cs="宋体"/>
          <w:spacing w:val="-2"/>
          <w:szCs w:val="21"/>
        </w:rPr>
        <w:t>平</w:t>
      </w:r>
      <w:r>
        <w:rPr>
          <w:rFonts w:hint="eastAsia" w:ascii="宋体" w:hAnsi="宋体" w:cs="宋体"/>
          <w:szCs w:val="21"/>
        </w:rPr>
        <w:t>台</w:t>
      </w:r>
      <w:r>
        <w:rPr>
          <w:rFonts w:hint="eastAsia" w:ascii="宋体" w:hAnsi="宋体" w:cs="宋体"/>
          <w:spacing w:val="-2"/>
          <w:szCs w:val="21"/>
        </w:rPr>
        <w:t>即</w:t>
      </w:r>
      <w:r>
        <w:rPr>
          <w:rFonts w:hint="eastAsia" w:ascii="宋体" w:hAnsi="宋体" w:cs="宋体"/>
          <w:szCs w:val="21"/>
        </w:rPr>
        <w:t>时</w:t>
      </w:r>
      <w:r>
        <w:rPr>
          <w:rFonts w:hint="eastAsia" w:ascii="宋体" w:hAnsi="宋体" w:cs="宋体"/>
          <w:spacing w:val="-2"/>
          <w:szCs w:val="21"/>
        </w:rPr>
        <w:t>向</w:t>
      </w:r>
      <w:r>
        <w:rPr>
          <w:rFonts w:hint="eastAsia" w:ascii="宋体" w:hAnsi="宋体" w:cs="宋体"/>
          <w:szCs w:val="21"/>
        </w:rPr>
        <w:t>投标</w:t>
      </w:r>
      <w:r>
        <w:rPr>
          <w:rFonts w:hint="eastAsia" w:ascii="宋体" w:hAnsi="宋体" w:cs="宋体"/>
          <w:spacing w:val="-2"/>
          <w:szCs w:val="21"/>
        </w:rPr>
        <w:t>人</w:t>
      </w:r>
      <w:r>
        <w:rPr>
          <w:rFonts w:hint="eastAsia" w:ascii="宋体" w:hAnsi="宋体" w:cs="宋体"/>
          <w:szCs w:val="21"/>
        </w:rPr>
        <w:t>发</w:t>
      </w:r>
      <w:r>
        <w:rPr>
          <w:rFonts w:hint="eastAsia" w:ascii="宋体" w:hAnsi="宋体" w:cs="宋体"/>
          <w:spacing w:val="-2"/>
          <w:szCs w:val="21"/>
        </w:rPr>
        <w:t>出</w:t>
      </w:r>
      <w:r>
        <w:rPr>
          <w:rFonts w:hint="eastAsia" w:ascii="宋体" w:hAnsi="宋体" w:cs="宋体"/>
          <w:szCs w:val="21"/>
        </w:rPr>
        <w:t>递交回</w:t>
      </w:r>
      <w:r>
        <w:rPr>
          <w:rFonts w:hint="eastAsia" w:ascii="宋体" w:hAnsi="宋体" w:cs="宋体"/>
          <w:spacing w:val="-2"/>
          <w:szCs w:val="21"/>
        </w:rPr>
        <w:t>执</w:t>
      </w:r>
      <w:r>
        <w:rPr>
          <w:rFonts w:hint="eastAsia" w:ascii="宋体" w:hAnsi="宋体" w:cs="宋体"/>
          <w:szCs w:val="21"/>
        </w:rPr>
        <w:t>通</w:t>
      </w:r>
      <w:r>
        <w:rPr>
          <w:rFonts w:hint="eastAsia" w:ascii="宋体" w:hAnsi="宋体" w:cs="宋体"/>
          <w:spacing w:val="-3"/>
          <w:szCs w:val="21"/>
        </w:rPr>
        <w:t>知</w:t>
      </w:r>
      <w:r>
        <w:rPr>
          <w:rFonts w:hint="eastAsia" w:ascii="宋体" w:hAnsi="宋体" w:cs="宋体"/>
          <w:szCs w:val="21"/>
        </w:rPr>
        <w:t>。</w:t>
      </w:r>
      <w:r>
        <w:rPr>
          <w:rFonts w:hint="eastAsia" w:ascii="宋体" w:hAnsi="宋体" w:cs="宋体"/>
          <w:spacing w:val="-2"/>
          <w:szCs w:val="21"/>
        </w:rPr>
        <w:t>递</w:t>
      </w:r>
      <w:r>
        <w:rPr>
          <w:rFonts w:hint="eastAsia" w:ascii="宋体" w:hAnsi="宋体" w:cs="宋体"/>
          <w:szCs w:val="21"/>
        </w:rPr>
        <w:t>交</w:t>
      </w:r>
      <w:r>
        <w:rPr>
          <w:rFonts w:hint="eastAsia" w:ascii="宋体" w:hAnsi="宋体" w:cs="宋体"/>
          <w:spacing w:val="-2"/>
          <w:szCs w:val="21"/>
        </w:rPr>
        <w:t>时</w:t>
      </w:r>
      <w:r>
        <w:rPr>
          <w:rFonts w:hint="eastAsia" w:ascii="宋体" w:hAnsi="宋体" w:cs="宋体"/>
          <w:szCs w:val="21"/>
        </w:rPr>
        <w:t>间</w:t>
      </w:r>
      <w:r>
        <w:rPr>
          <w:rFonts w:hint="eastAsia" w:ascii="宋体" w:hAnsi="宋体" w:cs="宋体"/>
          <w:spacing w:val="-2"/>
          <w:szCs w:val="21"/>
        </w:rPr>
        <w:t>以</w:t>
      </w:r>
      <w:r>
        <w:rPr>
          <w:rFonts w:hint="eastAsia" w:ascii="宋体" w:hAnsi="宋体" w:cs="宋体"/>
          <w:szCs w:val="21"/>
        </w:rPr>
        <w:t>递交</w:t>
      </w:r>
      <w:r>
        <w:rPr>
          <w:rFonts w:hint="eastAsia" w:ascii="宋体" w:hAnsi="宋体" w:cs="宋体"/>
          <w:spacing w:val="-2"/>
          <w:szCs w:val="21"/>
        </w:rPr>
        <w:t>回</w:t>
      </w:r>
      <w:r>
        <w:rPr>
          <w:rFonts w:hint="eastAsia" w:ascii="宋体" w:hAnsi="宋体" w:cs="宋体"/>
          <w:szCs w:val="21"/>
        </w:rPr>
        <w:t>执</w:t>
      </w:r>
      <w:r>
        <w:rPr>
          <w:rFonts w:hint="eastAsia" w:ascii="宋体" w:hAnsi="宋体" w:cs="宋体"/>
          <w:spacing w:val="-2"/>
          <w:szCs w:val="21"/>
        </w:rPr>
        <w:t>通</w:t>
      </w:r>
      <w:r>
        <w:rPr>
          <w:rFonts w:hint="eastAsia" w:ascii="宋体" w:hAnsi="宋体" w:cs="宋体"/>
          <w:szCs w:val="21"/>
        </w:rPr>
        <w:t>知</w:t>
      </w:r>
      <w:r>
        <w:rPr>
          <w:rFonts w:hint="eastAsia" w:ascii="宋体" w:hAnsi="宋体" w:cs="宋体"/>
          <w:spacing w:val="-2"/>
          <w:szCs w:val="21"/>
        </w:rPr>
        <w:t>载</w:t>
      </w:r>
      <w:r>
        <w:rPr>
          <w:rFonts w:hint="eastAsia" w:ascii="宋体" w:hAnsi="宋体" w:cs="宋体"/>
          <w:szCs w:val="21"/>
        </w:rPr>
        <w:t>明</w:t>
      </w:r>
      <w:r>
        <w:rPr>
          <w:rFonts w:hint="eastAsia" w:ascii="宋体" w:hAnsi="宋体" w:cs="宋体"/>
          <w:spacing w:val="-2"/>
          <w:szCs w:val="21"/>
        </w:rPr>
        <w:t>的</w:t>
      </w:r>
      <w:r>
        <w:rPr>
          <w:rFonts w:hint="eastAsia" w:ascii="宋体" w:hAnsi="宋体" w:cs="宋体"/>
          <w:szCs w:val="21"/>
        </w:rPr>
        <w:t>传</w:t>
      </w:r>
      <w:r>
        <w:rPr>
          <w:rFonts w:hint="eastAsia" w:ascii="宋体" w:hAnsi="宋体" w:cs="宋体"/>
          <w:spacing w:val="-2"/>
          <w:szCs w:val="21"/>
        </w:rPr>
        <w:t>输</w:t>
      </w:r>
      <w:r>
        <w:rPr>
          <w:rFonts w:hint="eastAsia" w:ascii="宋体" w:hAnsi="宋体" w:cs="宋体"/>
          <w:szCs w:val="21"/>
        </w:rPr>
        <w:t>完成</w:t>
      </w:r>
      <w:r>
        <w:rPr>
          <w:rFonts w:hint="eastAsia" w:ascii="宋体" w:hAnsi="宋体" w:cs="宋体"/>
          <w:spacing w:val="-2"/>
          <w:szCs w:val="21"/>
        </w:rPr>
        <w:t>时</w:t>
      </w:r>
      <w:r>
        <w:rPr>
          <w:rFonts w:hint="eastAsia" w:ascii="宋体" w:hAnsi="宋体" w:cs="宋体"/>
          <w:szCs w:val="21"/>
        </w:rPr>
        <w:t>间</w:t>
      </w:r>
      <w:r>
        <w:rPr>
          <w:rFonts w:hint="eastAsia" w:ascii="宋体" w:hAnsi="宋体" w:cs="宋体"/>
          <w:spacing w:val="-2"/>
          <w:szCs w:val="21"/>
        </w:rPr>
        <w:t>为</w:t>
      </w:r>
      <w:r>
        <w:rPr>
          <w:rFonts w:hint="eastAsia" w:ascii="宋体" w:hAnsi="宋体" w:cs="宋体"/>
          <w:szCs w:val="21"/>
        </w:rPr>
        <w:t>准。</w:t>
      </w:r>
    </w:p>
    <w:p w14:paraId="49E06C6B">
      <w:pPr>
        <w:spacing w:before="39" w:line="360" w:lineRule="auto"/>
        <w:ind w:left="520" w:right="-20"/>
        <w:jc w:val="left"/>
        <w:rPr>
          <w:rFonts w:hint="eastAsia" w:ascii="宋体" w:hAnsi="宋体" w:cs="宋体"/>
          <w:szCs w:val="21"/>
        </w:rPr>
      </w:pPr>
      <w:r>
        <w:rPr>
          <w:rFonts w:hint="eastAsia" w:ascii="宋体" w:hAnsi="宋体" w:cs="宋体"/>
          <w:szCs w:val="21"/>
        </w:rPr>
        <w:t>4.2.5</w:t>
      </w:r>
      <w:r>
        <w:rPr>
          <w:rFonts w:hint="eastAsia" w:ascii="宋体" w:hAnsi="宋体" w:cs="宋体"/>
          <w:spacing w:val="-2"/>
          <w:szCs w:val="21"/>
        </w:rPr>
        <w:t>逾</w:t>
      </w:r>
      <w:r>
        <w:rPr>
          <w:rFonts w:hint="eastAsia" w:ascii="宋体" w:hAnsi="宋体" w:cs="宋体"/>
          <w:szCs w:val="21"/>
        </w:rPr>
        <w:t>期</w:t>
      </w:r>
      <w:r>
        <w:rPr>
          <w:rFonts w:hint="eastAsia" w:ascii="宋体" w:hAnsi="宋体" w:cs="宋体"/>
          <w:spacing w:val="-2"/>
          <w:szCs w:val="21"/>
        </w:rPr>
        <w:t>送</w:t>
      </w:r>
      <w:r>
        <w:rPr>
          <w:rFonts w:hint="eastAsia" w:ascii="宋体" w:hAnsi="宋体" w:cs="宋体"/>
          <w:szCs w:val="21"/>
        </w:rPr>
        <w:t>达</w:t>
      </w:r>
      <w:r>
        <w:rPr>
          <w:rFonts w:hint="eastAsia" w:ascii="宋体" w:hAnsi="宋体" w:cs="宋体"/>
          <w:spacing w:val="-2"/>
          <w:szCs w:val="21"/>
        </w:rPr>
        <w:t>的投</w:t>
      </w:r>
      <w:r>
        <w:rPr>
          <w:rFonts w:hint="eastAsia" w:ascii="宋体" w:hAnsi="宋体" w:cs="宋体"/>
          <w:szCs w:val="21"/>
        </w:rPr>
        <w:t>标文</w:t>
      </w:r>
      <w:r>
        <w:rPr>
          <w:rFonts w:hint="eastAsia" w:ascii="宋体" w:hAnsi="宋体" w:cs="宋体"/>
          <w:spacing w:val="-2"/>
          <w:szCs w:val="21"/>
        </w:rPr>
        <w:t>件</w:t>
      </w:r>
      <w:r>
        <w:rPr>
          <w:rFonts w:hint="eastAsia" w:ascii="宋体" w:hAnsi="宋体" w:cs="宋体"/>
          <w:szCs w:val="21"/>
        </w:rPr>
        <w:t>，</w:t>
      </w:r>
      <w:r>
        <w:rPr>
          <w:rFonts w:hint="eastAsia" w:ascii="宋体" w:hAnsi="宋体" w:cs="宋体"/>
          <w:spacing w:val="-2"/>
          <w:szCs w:val="21"/>
        </w:rPr>
        <w:t>电</w:t>
      </w:r>
      <w:r>
        <w:rPr>
          <w:rFonts w:hint="eastAsia" w:ascii="宋体" w:hAnsi="宋体" w:cs="宋体"/>
          <w:szCs w:val="21"/>
        </w:rPr>
        <w:t>子</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交</w:t>
      </w:r>
      <w:r>
        <w:rPr>
          <w:rFonts w:hint="eastAsia" w:ascii="宋体" w:hAnsi="宋体" w:cs="宋体"/>
          <w:szCs w:val="21"/>
        </w:rPr>
        <w:t>易平</w:t>
      </w:r>
      <w:r>
        <w:rPr>
          <w:rFonts w:hint="eastAsia" w:ascii="宋体" w:hAnsi="宋体" w:cs="宋体"/>
          <w:spacing w:val="-2"/>
          <w:szCs w:val="21"/>
        </w:rPr>
        <w:t>台</w:t>
      </w:r>
      <w:r>
        <w:rPr>
          <w:rFonts w:hint="eastAsia" w:ascii="宋体" w:hAnsi="宋体" w:cs="宋体"/>
          <w:szCs w:val="21"/>
        </w:rPr>
        <w:t>将</w:t>
      </w:r>
      <w:r>
        <w:rPr>
          <w:rFonts w:hint="eastAsia" w:ascii="宋体" w:hAnsi="宋体" w:cs="宋体"/>
          <w:spacing w:val="-2"/>
          <w:szCs w:val="21"/>
        </w:rPr>
        <w:t>予</w:t>
      </w:r>
      <w:r>
        <w:rPr>
          <w:rFonts w:hint="eastAsia" w:ascii="宋体" w:hAnsi="宋体" w:cs="宋体"/>
          <w:szCs w:val="21"/>
        </w:rPr>
        <w:t>以</w:t>
      </w:r>
      <w:r>
        <w:rPr>
          <w:rFonts w:hint="eastAsia" w:ascii="宋体" w:hAnsi="宋体" w:cs="宋体"/>
          <w:spacing w:val="-2"/>
          <w:szCs w:val="21"/>
        </w:rPr>
        <w:t>拒</w:t>
      </w:r>
      <w:r>
        <w:rPr>
          <w:rFonts w:hint="eastAsia" w:ascii="宋体" w:hAnsi="宋体" w:cs="宋体"/>
          <w:szCs w:val="21"/>
        </w:rPr>
        <w:t>收。</w:t>
      </w:r>
    </w:p>
    <w:p w14:paraId="41AC2348">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4.3 投标文件的修改与撤回</w:t>
      </w:r>
    </w:p>
    <w:p w14:paraId="03D255E7">
      <w:pPr>
        <w:spacing w:line="360" w:lineRule="auto"/>
        <w:ind w:left="100" w:right="34" w:firstLine="420"/>
        <w:jc w:val="left"/>
        <w:rPr>
          <w:rFonts w:hint="eastAsia" w:ascii="宋体" w:hAnsi="宋体" w:cs="宋体"/>
          <w:szCs w:val="21"/>
        </w:rPr>
      </w:pPr>
      <w:r>
        <w:rPr>
          <w:rFonts w:hint="eastAsia" w:ascii="宋体" w:hAnsi="宋体" w:cs="宋体"/>
          <w:szCs w:val="21"/>
        </w:rPr>
        <w:t>4.3.1在</w:t>
      </w:r>
      <w:r>
        <w:rPr>
          <w:rFonts w:hint="eastAsia" w:ascii="宋体" w:hAnsi="宋体" w:cs="宋体"/>
          <w:spacing w:val="-2"/>
          <w:szCs w:val="21"/>
        </w:rPr>
        <w:t>本</w:t>
      </w:r>
      <w:r>
        <w:rPr>
          <w:rFonts w:hint="eastAsia" w:ascii="宋体" w:hAnsi="宋体" w:cs="宋体"/>
          <w:szCs w:val="21"/>
        </w:rPr>
        <w:t>章第4.2.1项</w:t>
      </w:r>
      <w:r>
        <w:rPr>
          <w:rFonts w:hint="eastAsia" w:ascii="宋体" w:hAnsi="宋体" w:cs="宋体"/>
          <w:spacing w:val="-2"/>
          <w:szCs w:val="21"/>
        </w:rPr>
        <w:t>规</w:t>
      </w:r>
      <w:r>
        <w:rPr>
          <w:rFonts w:hint="eastAsia" w:ascii="宋体" w:hAnsi="宋体" w:cs="宋体"/>
          <w:szCs w:val="21"/>
        </w:rPr>
        <w:t>定的</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截</w:t>
      </w:r>
      <w:r>
        <w:rPr>
          <w:rFonts w:hint="eastAsia" w:ascii="宋体" w:hAnsi="宋体" w:cs="宋体"/>
          <w:szCs w:val="21"/>
        </w:rPr>
        <w:t>止</w:t>
      </w:r>
      <w:r>
        <w:rPr>
          <w:rFonts w:hint="eastAsia" w:ascii="宋体" w:hAnsi="宋体" w:cs="宋体"/>
          <w:spacing w:val="-2"/>
          <w:szCs w:val="21"/>
        </w:rPr>
        <w:t>时</w:t>
      </w:r>
      <w:r>
        <w:rPr>
          <w:rFonts w:hint="eastAsia" w:ascii="宋体" w:hAnsi="宋体" w:cs="宋体"/>
          <w:szCs w:val="21"/>
        </w:rPr>
        <w:t>间</w:t>
      </w:r>
      <w:r>
        <w:rPr>
          <w:rFonts w:hint="eastAsia" w:ascii="宋体" w:hAnsi="宋体" w:cs="宋体"/>
          <w:spacing w:val="-2"/>
          <w:szCs w:val="21"/>
        </w:rPr>
        <w:t>前</w:t>
      </w:r>
      <w:r>
        <w:rPr>
          <w:rFonts w:hint="eastAsia" w:ascii="宋体" w:hAnsi="宋体" w:cs="宋体"/>
          <w:spacing w:val="-77"/>
          <w:szCs w:val="21"/>
        </w:rPr>
        <w:t>，</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人可</w:t>
      </w:r>
      <w:r>
        <w:rPr>
          <w:rFonts w:hint="eastAsia" w:ascii="宋体" w:hAnsi="宋体" w:cs="宋体"/>
          <w:spacing w:val="-2"/>
          <w:szCs w:val="21"/>
        </w:rPr>
        <w:t>以</w:t>
      </w:r>
      <w:r>
        <w:rPr>
          <w:rFonts w:hint="eastAsia" w:ascii="宋体" w:hAnsi="宋体" w:cs="宋体"/>
          <w:szCs w:val="21"/>
        </w:rPr>
        <w:t>修</w:t>
      </w:r>
      <w:r>
        <w:rPr>
          <w:rFonts w:hint="eastAsia" w:ascii="宋体" w:hAnsi="宋体" w:cs="宋体"/>
          <w:spacing w:val="-2"/>
          <w:szCs w:val="21"/>
        </w:rPr>
        <w:t>改</w:t>
      </w:r>
      <w:r>
        <w:rPr>
          <w:rFonts w:hint="eastAsia" w:ascii="宋体" w:hAnsi="宋体" w:cs="宋体"/>
          <w:szCs w:val="21"/>
        </w:rPr>
        <w:t>或</w:t>
      </w:r>
      <w:r>
        <w:rPr>
          <w:rFonts w:hint="eastAsia" w:ascii="宋体" w:hAnsi="宋体" w:cs="宋体"/>
          <w:spacing w:val="-2"/>
          <w:szCs w:val="21"/>
        </w:rPr>
        <w:t>撤</w:t>
      </w:r>
      <w:r>
        <w:rPr>
          <w:rFonts w:hint="eastAsia" w:ascii="宋体" w:hAnsi="宋体" w:cs="宋体"/>
          <w:szCs w:val="21"/>
        </w:rPr>
        <w:t>回</w:t>
      </w:r>
      <w:r>
        <w:rPr>
          <w:rFonts w:hint="eastAsia" w:ascii="宋体" w:hAnsi="宋体" w:cs="宋体"/>
          <w:spacing w:val="-2"/>
          <w:szCs w:val="21"/>
        </w:rPr>
        <w:t>已</w:t>
      </w:r>
      <w:r>
        <w:rPr>
          <w:rFonts w:hint="eastAsia" w:ascii="宋体" w:hAnsi="宋体" w:cs="宋体"/>
          <w:szCs w:val="21"/>
        </w:rPr>
        <w:t>递</w:t>
      </w:r>
      <w:r>
        <w:rPr>
          <w:rFonts w:hint="eastAsia" w:ascii="宋体" w:hAnsi="宋体" w:cs="宋体"/>
          <w:spacing w:val="-2"/>
          <w:szCs w:val="21"/>
        </w:rPr>
        <w:t>交</w:t>
      </w:r>
      <w:r>
        <w:rPr>
          <w:rFonts w:hint="eastAsia" w:ascii="宋体" w:hAnsi="宋体" w:cs="宋体"/>
          <w:szCs w:val="21"/>
        </w:rPr>
        <w:t>的投</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 但应</w:t>
      </w:r>
      <w:r>
        <w:rPr>
          <w:rFonts w:hint="eastAsia" w:ascii="宋体" w:hAnsi="宋体" w:cs="宋体"/>
          <w:spacing w:val="-2"/>
          <w:szCs w:val="21"/>
        </w:rPr>
        <w:t>以</w:t>
      </w:r>
      <w:r>
        <w:rPr>
          <w:rFonts w:hint="eastAsia" w:ascii="宋体" w:hAnsi="宋体" w:cs="宋体"/>
          <w:szCs w:val="21"/>
        </w:rPr>
        <w:t>书</w:t>
      </w:r>
      <w:r>
        <w:rPr>
          <w:rFonts w:hint="eastAsia" w:ascii="宋体" w:hAnsi="宋体" w:cs="宋体"/>
          <w:spacing w:val="-2"/>
          <w:szCs w:val="21"/>
        </w:rPr>
        <w:t>面</w:t>
      </w:r>
      <w:r>
        <w:rPr>
          <w:rFonts w:hint="eastAsia" w:ascii="宋体" w:hAnsi="宋体" w:cs="宋体"/>
          <w:szCs w:val="21"/>
        </w:rPr>
        <w:t>形</w:t>
      </w:r>
      <w:r>
        <w:rPr>
          <w:rFonts w:hint="eastAsia" w:ascii="宋体" w:hAnsi="宋体" w:cs="宋体"/>
          <w:spacing w:val="-2"/>
          <w:szCs w:val="21"/>
        </w:rPr>
        <w:t>式</w:t>
      </w:r>
      <w:r>
        <w:rPr>
          <w:rFonts w:hint="eastAsia" w:ascii="宋体" w:hAnsi="宋体" w:cs="宋体"/>
          <w:szCs w:val="21"/>
        </w:rPr>
        <w:t>通</w:t>
      </w:r>
      <w:r>
        <w:rPr>
          <w:rFonts w:hint="eastAsia" w:ascii="宋体" w:hAnsi="宋体" w:cs="宋体"/>
          <w:spacing w:val="-2"/>
          <w:szCs w:val="21"/>
        </w:rPr>
        <w:t>知</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人。</w:t>
      </w:r>
    </w:p>
    <w:p w14:paraId="3736431B">
      <w:pPr>
        <w:spacing w:before="6" w:line="360" w:lineRule="auto"/>
        <w:ind w:left="100" w:right="139" w:firstLine="420"/>
        <w:rPr>
          <w:rFonts w:hint="eastAsia" w:ascii="宋体" w:hAnsi="宋体" w:cs="宋体"/>
          <w:szCs w:val="21"/>
        </w:rPr>
      </w:pPr>
      <w:r>
        <w:rPr>
          <w:rFonts w:hint="eastAsia" w:ascii="宋体" w:hAnsi="宋体" w:cs="宋体"/>
          <w:szCs w:val="21"/>
        </w:rPr>
        <w:t>4.3.2</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修</w:t>
      </w:r>
      <w:r>
        <w:rPr>
          <w:rFonts w:hint="eastAsia" w:ascii="宋体" w:hAnsi="宋体" w:cs="宋体"/>
          <w:spacing w:val="-2"/>
          <w:szCs w:val="21"/>
        </w:rPr>
        <w:t>改或</w:t>
      </w:r>
      <w:r>
        <w:rPr>
          <w:rFonts w:hint="eastAsia" w:ascii="宋体" w:hAnsi="宋体" w:cs="宋体"/>
          <w:szCs w:val="21"/>
        </w:rPr>
        <w:t>撤回</w:t>
      </w:r>
      <w:r>
        <w:rPr>
          <w:rFonts w:hint="eastAsia" w:ascii="宋体" w:hAnsi="宋体" w:cs="宋体"/>
          <w:spacing w:val="-2"/>
          <w:szCs w:val="21"/>
        </w:rPr>
        <w:t>已</w:t>
      </w:r>
      <w:r>
        <w:rPr>
          <w:rFonts w:hint="eastAsia" w:ascii="宋体" w:hAnsi="宋体" w:cs="宋体"/>
          <w:szCs w:val="21"/>
        </w:rPr>
        <w:t>递</w:t>
      </w:r>
      <w:r>
        <w:rPr>
          <w:rFonts w:hint="eastAsia" w:ascii="宋体" w:hAnsi="宋体" w:cs="宋体"/>
          <w:spacing w:val="-2"/>
          <w:szCs w:val="21"/>
        </w:rPr>
        <w:t>交</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的</w:t>
      </w:r>
      <w:r>
        <w:rPr>
          <w:rFonts w:hint="eastAsia" w:ascii="宋体" w:hAnsi="宋体" w:cs="宋体"/>
          <w:spacing w:val="-2"/>
          <w:szCs w:val="21"/>
        </w:rPr>
        <w:t>通</w:t>
      </w:r>
      <w:r>
        <w:rPr>
          <w:rFonts w:hint="eastAsia" w:ascii="宋体" w:hAnsi="宋体" w:cs="宋体"/>
          <w:szCs w:val="21"/>
        </w:rPr>
        <w:t>知，</w:t>
      </w:r>
      <w:r>
        <w:rPr>
          <w:rFonts w:hint="eastAsia" w:ascii="宋体" w:hAnsi="宋体" w:cs="宋体"/>
          <w:spacing w:val="-2"/>
          <w:szCs w:val="21"/>
        </w:rPr>
        <w:t>应</w:t>
      </w:r>
      <w:r>
        <w:rPr>
          <w:rFonts w:hint="eastAsia" w:ascii="宋体" w:hAnsi="宋体" w:cs="宋体"/>
          <w:szCs w:val="21"/>
        </w:rPr>
        <w:t>按</w:t>
      </w:r>
      <w:r>
        <w:rPr>
          <w:rFonts w:hint="eastAsia" w:ascii="宋体" w:hAnsi="宋体" w:cs="宋体"/>
          <w:spacing w:val="-2"/>
          <w:szCs w:val="21"/>
        </w:rPr>
        <w:t>照</w:t>
      </w:r>
      <w:r>
        <w:rPr>
          <w:rFonts w:hint="eastAsia" w:ascii="宋体" w:hAnsi="宋体" w:cs="宋体"/>
          <w:szCs w:val="21"/>
        </w:rPr>
        <w:t>本</w:t>
      </w:r>
      <w:r>
        <w:rPr>
          <w:rFonts w:hint="eastAsia" w:ascii="宋体" w:hAnsi="宋体" w:cs="宋体"/>
          <w:spacing w:val="-2"/>
          <w:szCs w:val="21"/>
        </w:rPr>
        <w:t>章</w:t>
      </w:r>
      <w:r>
        <w:rPr>
          <w:rFonts w:hint="eastAsia" w:ascii="宋体" w:hAnsi="宋体" w:cs="宋体"/>
          <w:szCs w:val="21"/>
        </w:rPr>
        <w:t>第3</w:t>
      </w:r>
      <w:r>
        <w:rPr>
          <w:rFonts w:hint="eastAsia" w:ascii="宋体" w:hAnsi="宋体" w:cs="宋体"/>
          <w:spacing w:val="-2"/>
          <w:szCs w:val="21"/>
        </w:rPr>
        <w:t>.</w:t>
      </w:r>
      <w:r>
        <w:rPr>
          <w:rFonts w:hint="eastAsia" w:ascii="宋体" w:hAnsi="宋体" w:cs="宋体"/>
          <w:szCs w:val="21"/>
        </w:rPr>
        <w:t>7.3</w:t>
      </w:r>
      <w:r>
        <w:rPr>
          <w:rFonts w:hint="eastAsia" w:ascii="宋体" w:hAnsi="宋体" w:cs="宋体"/>
          <w:spacing w:val="-2"/>
          <w:szCs w:val="21"/>
        </w:rPr>
        <w:t>的</w:t>
      </w:r>
      <w:r>
        <w:rPr>
          <w:rFonts w:hint="eastAsia" w:ascii="宋体" w:hAnsi="宋体" w:cs="宋体"/>
          <w:szCs w:val="21"/>
        </w:rPr>
        <w:t>要求加盖</w:t>
      </w:r>
      <w:r>
        <w:rPr>
          <w:rFonts w:hint="eastAsia" w:ascii="宋体" w:hAnsi="宋体" w:cs="宋体"/>
          <w:spacing w:val="-2"/>
          <w:szCs w:val="21"/>
        </w:rPr>
        <w:t>电</w:t>
      </w:r>
      <w:r>
        <w:rPr>
          <w:rFonts w:hint="eastAsia" w:ascii="宋体" w:hAnsi="宋体" w:cs="宋体"/>
          <w:szCs w:val="21"/>
        </w:rPr>
        <w:t>子</w:t>
      </w:r>
      <w:r>
        <w:rPr>
          <w:rFonts w:hint="eastAsia" w:ascii="宋体" w:hAnsi="宋体" w:cs="宋体"/>
          <w:spacing w:val="-2"/>
          <w:szCs w:val="21"/>
        </w:rPr>
        <w:t>印</w:t>
      </w:r>
      <w:r>
        <w:rPr>
          <w:rFonts w:hint="eastAsia" w:ascii="宋体" w:hAnsi="宋体" w:cs="宋体"/>
          <w:szCs w:val="21"/>
        </w:rPr>
        <w:t>章</w:t>
      </w:r>
      <w:r>
        <w:rPr>
          <w:rFonts w:hint="eastAsia" w:ascii="宋体" w:hAnsi="宋体" w:cs="宋体"/>
          <w:spacing w:val="-3"/>
          <w:szCs w:val="21"/>
        </w:rPr>
        <w:t>。</w:t>
      </w:r>
      <w:r>
        <w:rPr>
          <w:rFonts w:hint="eastAsia" w:ascii="宋体" w:hAnsi="宋体" w:cs="宋体"/>
          <w:szCs w:val="21"/>
        </w:rPr>
        <w:t>电</w:t>
      </w:r>
      <w:r>
        <w:rPr>
          <w:rFonts w:hint="eastAsia" w:ascii="宋体" w:hAnsi="宋体" w:cs="宋体"/>
          <w:spacing w:val="-2"/>
          <w:szCs w:val="21"/>
        </w:rPr>
        <w:t>子</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投标</w:t>
      </w:r>
      <w:r>
        <w:rPr>
          <w:rFonts w:hint="eastAsia" w:ascii="宋体" w:hAnsi="宋体" w:cs="宋体"/>
          <w:spacing w:val="-2"/>
          <w:szCs w:val="21"/>
        </w:rPr>
        <w:t>交</w:t>
      </w:r>
      <w:r>
        <w:rPr>
          <w:rFonts w:hint="eastAsia" w:ascii="宋体" w:hAnsi="宋体" w:cs="宋体"/>
          <w:szCs w:val="21"/>
        </w:rPr>
        <w:t>易</w:t>
      </w:r>
      <w:r>
        <w:rPr>
          <w:rFonts w:hint="eastAsia" w:ascii="宋体" w:hAnsi="宋体" w:cs="宋体"/>
          <w:spacing w:val="-2"/>
          <w:szCs w:val="21"/>
        </w:rPr>
        <w:t>平</w:t>
      </w:r>
      <w:r>
        <w:rPr>
          <w:rFonts w:hint="eastAsia" w:ascii="宋体" w:hAnsi="宋体" w:cs="宋体"/>
          <w:szCs w:val="21"/>
        </w:rPr>
        <w:t>台</w:t>
      </w:r>
      <w:r>
        <w:rPr>
          <w:rFonts w:hint="eastAsia" w:ascii="宋体" w:hAnsi="宋体" w:cs="宋体"/>
          <w:spacing w:val="-2"/>
          <w:szCs w:val="21"/>
        </w:rPr>
        <w:t>收</w:t>
      </w:r>
      <w:r>
        <w:rPr>
          <w:rFonts w:hint="eastAsia" w:ascii="宋体" w:hAnsi="宋体" w:cs="宋体"/>
          <w:szCs w:val="21"/>
        </w:rPr>
        <w:t>到</w:t>
      </w:r>
      <w:r>
        <w:rPr>
          <w:rFonts w:hint="eastAsia" w:ascii="宋体" w:hAnsi="宋体" w:cs="宋体"/>
          <w:spacing w:val="-2"/>
          <w:szCs w:val="21"/>
        </w:rPr>
        <w:t>通</w:t>
      </w:r>
      <w:r>
        <w:rPr>
          <w:rFonts w:hint="eastAsia" w:ascii="宋体" w:hAnsi="宋体" w:cs="宋体"/>
          <w:szCs w:val="21"/>
        </w:rPr>
        <w:t>知</w:t>
      </w:r>
      <w:r>
        <w:rPr>
          <w:rFonts w:hint="eastAsia" w:ascii="宋体" w:hAnsi="宋体" w:cs="宋体"/>
          <w:spacing w:val="-2"/>
          <w:szCs w:val="21"/>
        </w:rPr>
        <w:t>后</w:t>
      </w:r>
      <w:r>
        <w:rPr>
          <w:rFonts w:hint="eastAsia" w:ascii="宋体" w:hAnsi="宋体" w:cs="宋体"/>
          <w:szCs w:val="21"/>
        </w:rPr>
        <w:t>，即</w:t>
      </w:r>
      <w:r>
        <w:rPr>
          <w:rFonts w:hint="eastAsia" w:ascii="宋体" w:hAnsi="宋体" w:cs="宋体"/>
          <w:spacing w:val="-2"/>
          <w:szCs w:val="21"/>
        </w:rPr>
        <w:t>时</w:t>
      </w:r>
      <w:r>
        <w:rPr>
          <w:rFonts w:hint="eastAsia" w:ascii="宋体" w:hAnsi="宋体" w:cs="宋体"/>
          <w:szCs w:val="21"/>
        </w:rPr>
        <w:t>向</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发</w:t>
      </w:r>
      <w:r>
        <w:rPr>
          <w:rFonts w:hint="eastAsia" w:ascii="宋体" w:hAnsi="宋体" w:cs="宋体"/>
          <w:spacing w:val="-2"/>
          <w:szCs w:val="21"/>
        </w:rPr>
        <w:t>出</w:t>
      </w:r>
      <w:r>
        <w:rPr>
          <w:rFonts w:hint="eastAsia" w:ascii="宋体" w:hAnsi="宋体" w:cs="宋体"/>
          <w:szCs w:val="21"/>
        </w:rPr>
        <w:t>确</w:t>
      </w:r>
      <w:r>
        <w:rPr>
          <w:rFonts w:hint="eastAsia" w:ascii="宋体" w:hAnsi="宋体" w:cs="宋体"/>
          <w:spacing w:val="-2"/>
          <w:szCs w:val="21"/>
        </w:rPr>
        <w:t>认</w:t>
      </w:r>
      <w:r>
        <w:rPr>
          <w:rFonts w:hint="eastAsia" w:ascii="宋体" w:hAnsi="宋体" w:cs="宋体"/>
          <w:szCs w:val="21"/>
        </w:rPr>
        <w:t>回执</w:t>
      </w:r>
      <w:r>
        <w:rPr>
          <w:rFonts w:hint="eastAsia" w:ascii="宋体" w:hAnsi="宋体" w:cs="宋体"/>
          <w:spacing w:val="-2"/>
          <w:szCs w:val="21"/>
        </w:rPr>
        <w:t>通</w:t>
      </w:r>
      <w:r>
        <w:rPr>
          <w:rFonts w:hint="eastAsia" w:ascii="宋体" w:hAnsi="宋体" w:cs="宋体"/>
          <w:szCs w:val="21"/>
        </w:rPr>
        <w:t>知。</w:t>
      </w:r>
    </w:p>
    <w:p w14:paraId="37B92186">
      <w:pPr>
        <w:spacing w:before="6" w:line="360" w:lineRule="auto"/>
        <w:ind w:left="100" w:right="139" w:firstLine="420"/>
        <w:rPr>
          <w:rFonts w:hint="eastAsia" w:ascii="宋体" w:hAnsi="宋体" w:cs="宋体"/>
          <w:spacing w:val="-2"/>
          <w:szCs w:val="21"/>
        </w:rPr>
      </w:pPr>
      <w:r>
        <w:rPr>
          <w:rFonts w:hint="eastAsia" w:ascii="宋体" w:hAnsi="宋体" w:cs="宋体"/>
          <w:spacing w:val="-2"/>
          <w:szCs w:val="21"/>
        </w:rPr>
        <w:t>4.3.3投标人撤回投标文件的，招标人自收到投标人书面撤回通知之日起5日内退还已收取的投标保证金。</w:t>
      </w:r>
    </w:p>
    <w:p w14:paraId="5447ECCB">
      <w:pPr>
        <w:spacing w:before="6" w:line="360" w:lineRule="auto"/>
        <w:ind w:left="100" w:right="139" w:firstLine="420"/>
        <w:rPr>
          <w:rFonts w:hint="eastAsia" w:ascii="宋体" w:hAnsi="宋体" w:cs="宋体"/>
          <w:szCs w:val="21"/>
        </w:rPr>
      </w:pPr>
      <w:r>
        <w:rPr>
          <w:rFonts w:ascii="宋体" w:hAnsi="宋体" w:cs="宋体"/>
          <w:spacing w:val="-2"/>
          <w:szCs w:val="21"/>
        </w:rPr>
        <w:t>4.3.4</w:t>
      </w:r>
      <w:r>
        <w:rPr>
          <w:rFonts w:hint="eastAsia" w:ascii="宋体" w:hAnsi="宋体" w:cs="宋体"/>
          <w:szCs w:val="21"/>
        </w:rPr>
        <w:t>修</w:t>
      </w:r>
      <w:r>
        <w:rPr>
          <w:rFonts w:hint="eastAsia" w:ascii="宋体" w:hAnsi="宋体" w:cs="宋体"/>
          <w:spacing w:val="-2"/>
          <w:szCs w:val="21"/>
        </w:rPr>
        <w:t>改</w:t>
      </w:r>
      <w:r>
        <w:rPr>
          <w:rFonts w:hint="eastAsia" w:ascii="宋体" w:hAnsi="宋体" w:cs="宋体"/>
          <w:szCs w:val="21"/>
        </w:rPr>
        <w:t>的</w:t>
      </w:r>
      <w:r>
        <w:rPr>
          <w:rFonts w:hint="eastAsia" w:ascii="宋体" w:hAnsi="宋体" w:cs="宋体"/>
          <w:spacing w:val="-2"/>
          <w:szCs w:val="21"/>
        </w:rPr>
        <w:t>内</w:t>
      </w:r>
      <w:r>
        <w:rPr>
          <w:rFonts w:hint="eastAsia" w:ascii="宋体" w:hAnsi="宋体" w:cs="宋体"/>
          <w:szCs w:val="21"/>
        </w:rPr>
        <w:t>容</w:t>
      </w:r>
      <w:r>
        <w:rPr>
          <w:rFonts w:hint="eastAsia" w:ascii="宋体" w:hAnsi="宋体" w:cs="宋体"/>
          <w:spacing w:val="-2"/>
          <w:szCs w:val="21"/>
        </w:rPr>
        <w:t>为</w:t>
      </w:r>
      <w:r>
        <w:rPr>
          <w:rFonts w:hint="eastAsia" w:ascii="宋体" w:hAnsi="宋体" w:cs="宋体"/>
          <w:szCs w:val="21"/>
        </w:rPr>
        <w:t>投</w:t>
      </w:r>
      <w:r>
        <w:rPr>
          <w:rFonts w:hint="eastAsia" w:ascii="宋体" w:hAnsi="宋体" w:cs="宋体"/>
          <w:spacing w:val="-2"/>
          <w:szCs w:val="21"/>
        </w:rPr>
        <w:t>标文</w:t>
      </w:r>
      <w:r>
        <w:rPr>
          <w:rFonts w:hint="eastAsia" w:ascii="宋体" w:hAnsi="宋体" w:cs="宋体"/>
          <w:szCs w:val="21"/>
        </w:rPr>
        <w:t>件的</w:t>
      </w:r>
      <w:r>
        <w:rPr>
          <w:rFonts w:hint="eastAsia" w:ascii="宋体" w:hAnsi="宋体" w:cs="宋体"/>
          <w:spacing w:val="-2"/>
          <w:szCs w:val="21"/>
        </w:rPr>
        <w:t>组</w:t>
      </w:r>
      <w:r>
        <w:rPr>
          <w:rFonts w:hint="eastAsia" w:ascii="宋体" w:hAnsi="宋体" w:cs="宋体"/>
          <w:szCs w:val="21"/>
        </w:rPr>
        <w:t>成</w:t>
      </w:r>
      <w:r>
        <w:rPr>
          <w:rFonts w:hint="eastAsia" w:ascii="宋体" w:hAnsi="宋体" w:cs="宋体"/>
          <w:spacing w:val="-2"/>
          <w:szCs w:val="21"/>
        </w:rPr>
        <w:t>部</w:t>
      </w:r>
      <w:r>
        <w:rPr>
          <w:rFonts w:hint="eastAsia" w:ascii="宋体" w:hAnsi="宋体" w:cs="宋体"/>
          <w:szCs w:val="21"/>
        </w:rPr>
        <w:t>分</w:t>
      </w:r>
      <w:r>
        <w:rPr>
          <w:rFonts w:hint="eastAsia" w:ascii="宋体" w:hAnsi="宋体" w:cs="宋体"/>
          <w:spacing w:val="-41"/>
          <w:szCs w:val="21"/>
        </w:rPr>
        <w:t>。</w:t>
      </w:r>
      <w:r>
        <w:rPr>
          <w:rFonts w:hint="eastAsia" w:ascii="宋体" w:hAnsi="宋体" w:cs="宋体"/>
          <w:szCs w:val="21"/>
        </w:rPr>
        <w:t>修</w:t>
      </w:r>
      <w:r>
        <w:rPr>
          <w:rFonts w:hint="eastAsia" w:ascii="宋体" w:hAnsi="宋体" w:cs="宋体"/>
          <w:spacing w:val="-2"/>
          <w:szCs w:val="21"/>
        </w:rPr>
        <w:t>改</w:t>
      </w:r>
      <w:r>
        <w:rPr>
          <w:rFonts w:hint="eastAsia" w:ascii="宋体" w:hAnsi="宋体" w:cs="宋体"/>
          <w:szCs w:val="21"/>
        </w:rPr>
        <w:t>的</w:t>
      </w:r>
      <w:r>
        <w:rPr>
          <w:rFonts w:hint="eastAsia" w:ascii="宋体" w:hAnsi="宋体" w:cs="宋体"/>
          <w:spacing w:val="-2"/>
          <w:szCs w:val="21"/>
        </w:rPr>
        <w:t>投</w:t>
      </w:r>
      <w:r>
        <w:rPr>
          <w:rFonts w:hint="eastAsia" w:ascii="宋体" w:hAnsi="宋体" w:cs="宋体"/>
          <w:szCs w:val="21"/>
        </w:rPr>
        <w:t>标文</w:t>
      </w:r>
      <w:r>
        <w:rPr>
          <w:rFonts w:hint="eastAsia" w:ascii="宋体" w:hAnsi="宋体" w:cs="宋体"/>
          <w:spacing w:val="-2"/>
          <w:szCs w:val="21"/>
        </w:rPr>
        <w:t>件</w:t>
      </w:r>
      <w:r>
        <w:rPr>
          <w:rFonts w:hint="eastAsia" w:ascii="宋体" w:hAnsi="宋体" w:cs="宋体"/>
          <w:szCs w:val="21"/>
        </w:rPr>
        <w:t>应</w:t>
      </w:r>
      <w:r>
        <w:rPr>
          <w:rFonts w:hint="eastAsia" w:ascii="宋体" w:hAnsi="宋体" w:cs="宋体"/>
          <w:spacing w:val="-2"/>
          <w:szCs w:val="21"/>
        </w:rPr>
        <w:t>按</w:t>
      </w:r>
      <w:r>
        <w:rPr>
          <w:rFonts w:hint="eastAsia" w:ascii="宋体" w:hAnsi="宋体" w:cs="宋体"/>
          <w:szCs w:val="21"/>
        </w:rPr>
        <w:t>照</w:t>
      </w:r>
      <w:r>
        <w:rPr>
          <w:rFonts w:hint="eastAsia" w:ascii="宋体" w:hAnsi="宋体" w:cs="宋体"/>
          <w:spacing w:val="-2"/>
          <w:szCs w:val="21"/>
        </w:rPr>
        <w:t>本章</w:t>
      </w:r>
      <w:r>
        <w:rPr>
          <w:rFonts w:hint="eastAsia" w:ascii="宋体" w:hAnsi="宋体" w:cs="宋体"/>
          <w:szCs w:val="21"/>
        </w:rPr>
        <w:t>第3</w:t>
      </w:r>
      <w:r>
        <w:rPr>
          <w:rFonts w:hint="eastAsia" w:ascii="宋体" w:hAnsi="宋体" w:cs="宋体"/>
          <w:spacing w:val="-2"/>
          <w:szCs w:val="21"/>
        </w:rPr>
        <w:t>条</w:t>
      </w:r>
      <w:r>
        <w:rPr>
          <w:rFonts w:hint="eastAsia" w:ascii="宋体" w:hAnsi="宋体" w:cs="宋体"/>
          <w:spacing w:val="-38"/>
          <w:szCs w:val="21"/>
        </w:rPr>
        <w:t>、</w:t>
      </w:r>
      <w:r>
        <w:rPr>
          <w:rFonts w:hint="eastAsia" w:ascii="宋体" w:hAnsi="宋体" w:cs="宋体"/>
          <w:szCs w:val="21"/>
        </w:rPr>
        <w:t>第4条</w:t>
      </w:r>
      <w:r>
        <w:rPr>
          <w:rFonts w:hint="eastAsia" w:ascii="宋体" w:hAnsi="宋体" w:cs="宋体"/>
          <w:spacing w:val="-2"/>
          <w:szCs w:val="21"/>
        </w:rPr>
        <w:t>的</w:t>
      </w:r>
      <w:r>
        <w:rPr>
          <w:rFonts w:hint="eastAsia" w:ascii="宋体" w:hAnsi="宋体" w:cs="宋体"/>
          <w:szCs w:val="21"/>
        </w:rPr>
        <w:t>规定进</w:t>
      </w:r>
      <w:r>
        <w:rPr>
          <w:rFonts w:hint="eastAsia" w:ascii="宋体" w:hAnsi="宋体" w:cs="宋体"/>
          <w:spacing w:val="-2"/>
          <w:szCs w:val="21"/>
        </w:rPr>
        <w:t>行</w:t>
      </w:r>
      <w:r>
        <w:rPr>
          <w:rFonts w:hint="eastAsia" w:ascii="宋体" w:hAnsi="宋体" w:cs="宋体"/>
          <w:szCs w:val="21"/>
        </w:rPr>
        <w:t>编</w:t>
      </w:r>
      <w:r>
        <w:rPr>
          <w:rFonts w:hint="eastAsia" w:ascii="宋体" w:hAnsi="宋体" w:cs="宋体"/>
          <w:spacing w:val="-2"/>
          <w:szCs w:val="21"/>
        </w:rPr>
        <w:t>制</w:t>
      </w:r>
      <w:r>
        <w:rPr>
          <w:rFonts w:hint="eastAsia" w:ascii="宋体" w:hAnsi="宋体" w:cs="宋体"/>
          <w:szCs w:val="21"/>
        </w:rPr>
        <w:t>、</w:t>
      </w:r>
      <w:r>
        <w:rPr>
          <w:rFonts w:hint="eastAsia" w:ascii="宋体" w:hAnsi="宋体" w:cs="宋体"/>
          <w:spacing w:val="-2"/>
          <w:szCs w:val="21"/>
        </w:rPr>
        <w:t>密</w:t>
      </w:r>
      <w:r>
        <w:rPr>
          <w:rFonts w:hint="eastAsia" w:ascii="宋体" w:hAnsi="宋体" w:cs="宋体"/>
          <w:szCs w:val="21"/>
        </w:rPr>
        <w:t>封</w:t>
      </w:r>
      <w:r>
        <w:rPr>
          <w:rFonts w:hint="eastAsia" w:ascii="宋体" w:hAnsi="宋体" w:cs="宋体"/>
          <w:spacing w:val="-2"/>
          <w:szCs w:val="21"/>
        </w:rPr>
        <w:t>、</w:t>
      </w:r>
      <w:r>
        <w:rPr>
          <w:rFonts w:hint="eastAsia" w:ascii="宋体" w:hAnsi="宋体" w:cs="宋体"/>
          <w:szCs w:val="21"/>
        </w:rPr>
        <w:t>标</w:t>
      </w:r>
      <w:r>
        <w:rPr>
          <w:rFonts w:hint="eastAsia" w:ascii="宋体" w:hAnsi="宋体" w:cs="宋体"/>
          <w:spacing w:val="-2"/>
          <w:szCs w:val="21"/>
        </w:rPr>
        <w:t>记</w:t>
      </w:r>
      <w:r>
        <w:rPr>
          <w:rFonts w:hint="eastAsia" w:ascii="宋体" w:hAnsi="宋体" w:cs="宋体"/>
          <w:szCs w:val="21"/>
        </w:rPr>
        <w:t>和递</w:t>
      </w:r>
      <w:r>
        <w:rPr>
          <w:rFonts w:hint="eastAsia" w:ascii="宋体" w:hAnsi="宋体" w:cs="宋体"/>
          <w:spacing w:val="-2"/>
          <w:szCs w:val="21"/>
        </w:rPr>
        <w:t>交</w:t>
      </w:r>
      <w:r>
        <w:rPr>
          <w:rFonts w:hint="eastAsia" w:ascii="宋体" w:hAnsi="宋体" w:cs="宋体"/>
          <w:szCs w:val="21"/>
        </w:rPr>
        <w:t>，</w:t>
      </w:r>
      <w:r>
        <w:rPr>
          <w:rFonts w:hint="eastAsia" w:ascii="宋体" w:hAnsi="宋体" w:cs="宋体"/>
          <w:spacing w:val="-2"/>
          <w:szCs w:val="21"/>
        </w:rPr>
        <w:t>并</w:t>
      </w:r>
      <w:r>
        <w:rPr>
          <w:rFonts w:hint="eastAsia" w:ascii="宋体" w:hAnsi="宋体" w:cs="宋体"/>
          <w:szCs w:val="21"/>
        </w:rPr>
        <w:t>标</w:t>
      </w:r>
      <w:r>
        <w:rPr>
          <w:rFonts w:hint="eastAsia" w:ascii="宋体" w:hAnsi="宋体" w:cs="宋体"/>
          <w:spacing w:val="-2"/>
          <w:szCs w:val="21"/>
        </w:rPr>
        <w:t>明</w:t>
      </w:r>
      <w:r>
        <w:rPr>
          <w:rFonts w:hint="eastAsia" w:ascii="宋体" w:hAnsi="宋体" w:cs="宋体"/>
          <w:szCs w:val="21"/>
        </w:rPr>
        <w:t>“</w:t>
      </w:r>
      <w:r>
        <w:rPr>
          <w:rFonts w:hint="eastAsia" w:ascii="宋体" w:hAnsi="宋体" w:cs="宋体"/>
          <w:spacing w:val="-2"/>
          <w:szCs w:val="21"/>
        </w:rPr>
        <w:t>修</w:t>
      </w:r>
      <w:r>
        <w:rPr>
          <w:rFonts w:hint="eastAsia" w:ascii="宋体" w:hAnsi="宋体" w:cs="宋体"/>
          <w:szCs w:val="21"/>
        </w:rPr>
        <w:t>改”</w:t>
      </w:r>
      <w:r>
        <w:rPr>
          <w:rFonts w:hint="eastAsia" w:ascii="宋体" w:hAnsi="宋体" w:cs="宋体"/>
          <w:spacing w:val="-2"/>
          <w:szCs w:val="21"/>
        </w:rPr>
        <w:t>字</w:t>
      </w:r>
      <w:r>
        <w:rPr>
          <w:rFonts w:hint="eastAsia" w:ascii="宋体" w:hAnsi="宋体" w:cs="宋体"/>
          <w:szCs w:val="21"/>
        </w:rPr>
        <w:t>样。</w:t>
      </w:r>
    </w:p>
    <w:p w14:paraId="6653FCCA">
      <w:pPr>
        <w:spacing w:line="360" w:lineRule="auto"/>
        <w:ind w:right="-20"/>
        <w:jc w:val="left"/>
        <w:outlineLvl w:val="1"/>
        <w:rPr>
          <w:rFonts w:hint="eastAsia" w:ascii="宋体" w:hAnsi="宋体" w:cs="宋体"/>
          <w:b/>
          <w:bCs/>
          <w:spacing w:val="1"/>
          <w:position w:val="-1"/>
          <w:szCs w:val="21"/>
        </w:rPr>
      </w:pPr>
      <w:r>
        <w:rPr>
          <w:rFonts w:hint="eastAsia" w:ascii="宋体" w:hAnsi="宋体" w:cs="宋体"/>
          <w:b/>
          <w:bCs/>
          <w:spacing w:val="1"/>
          <w:position w:val="-1"/>
          <w:szCs w:val="21"/>
        </w:rPr>
        <w:t>5.开标</w:t>
      </w:r>
    </w:p>
    <w:p w14:paraId="3F15B171">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5.1 开标时间和地点</w:t>
      </w:r>
    </w:p>
    <w:p w14:paraId="3E4510A5">
      <w:pPr>
        <w:spacing w:line="360" w:lineRule="auto"/>
        <w:ind w:firstLine="420" w:firstLineChars="200"/>
        <w:rPr>
          <w:rFonts w:hint="eastAsia" w:ascii="宋体" w:hAnsi="宋体" w:cs="宋体"/>
          <w:szCs w:val="21"/>
        </w:rPr>
      </w:pPr>
      <w:r>
        <w:rPr>
          <w:rFonts w:hint="eastAsia" w:ascii="宋体" w:hAnsi="宋体" w:cs="宋体"/>
          <w:szCs w:val="21"/>
        </w:rPr>
        <w:t>5.1.1招标人按投标须知前附表规定的时间和地点公开开标。截标后，开标开始时间因故推迟的，相关评标信息仍以原定的开标开始时间的信息为准。</w:t>
      </w:r>
    </w:p>
    <w:p w14:paraId="7A9C668D">
      <w:pPr>
        <w:spacing w:line="360" w:lineRule="auto"/>
        <w:ind w:firstLine="420" w:firstLineChars="200"/>
        <w:rPr>
          <w:rFonts w:hint="eastAsia" w:ascii="宋体" w:hAnsi="宋体" w:cs="宋体"/>
          <w:szCs w:val="21"/>
        </w:rPr>
      </w:pPr>
      <w:r>
        <w:rPr>
          <w:rFonts w:hint="eastAsia" w:ascii="宋体" w:hAnsi="宋体" w:cs="宋体"/>
          <w:szCs w:val="21"/>
        </w:rPr>
        <w:t>5.1.</w:t>
      </w:r>
      <w:r>
        <w:rPr>
          <w:rFonts w:ascii="宋体" w:hAnsi="宋体" w:cs="宋体"/>
          <w:szCs w:val="21"/>
        </w:rPr>
        <w:t>2</w:t>
      </w:r>
      <w:r>
        <w:rPr>
          <w:rFonts w:hint="eastAsia" w:ascii="宋体" w:hAnsi="宋体" w:cs="宋体"/>
          <w:szCs w:val="21"/>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D171C8B">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5.2 开标程序</w:t>
      </w:r>
    </w:p>
    <w:p w14:paraId="5AAEDAEF">
      <w:pPr>
        <w:spacing w:line="360" w:lineRule="auto"/>
        <w:ind w:firstLine="420" w:firstLineChars="200"/>
        <w:rPr>
          <w:rFonts w:hint="eastAsia" w:ascii="宋体" w:hAnsi="宋体" w:cs="宋体"/>
          <w:szCs w:val="21"/>
        </w:rPr>
      </w:pPr>
      <w:r>
        <w:rPr>
          <w:rFonts w:hint="eastAsia" w:ascii="宋体" w:hAnsi="宋体" w:cs="宋体"/>
          <w:szCs w:val="21"/>
        </w:rPr>
        <w:t>5.2.1在投标截止时间后半小时内，投标人通过递交投标文件的交易平台对已递交的电子投标文件进行解密。投标人完成解密后，再由招标人进行解密。解密完成后，公布招标项目名称、投标人名称、投标保证金的递交情况、投标报价、拟派项目负责人及其他内容。未在规定时间内解密的投标文件不参与开标、评标。</w:t>
      </w:r>
    </w:p>
    <w:p w14:paraId="0111E5E2">
      <w:pPr>
        <w:spacing w:line="360" w:lineRule="auto"/>
        <w:ind w:firstLine="420" w:firstLineChars="200"/>
        <w:rPr>
          <w:rFonts w:hint="eastAsia" w:ascii="宋体" w:hAnsi="宋体" w:cs="宋体"/>
          <w:szCs w:val="21"/>
        </w:rPr>
      </w:pPr>
      <w:r>
        <w:rPr>
          <w:rFonts w:hint="eastAsia" w:ascii="宋体" w:hAnsi="宋体" w:cs="宋体"/>
          <w:szCs w:val="21"/>
        </w:rPr>
        <w:t>5.2.2按开标记录表规定的内容进行唱标。</w:t>
      </w:r>
    </w:p>
    <w:p w14:paraId="26ACC786">
      <w:pPr>
        <w:spacing w:line="360" w:lineRule="auto"/>
        <w:ind w:firstLine="420" w:firstLineChars="200"/>
        <w:rPr>
          <w:rFonts w:hint="eastAsia" w:ascii="宋体" w:hAnsi="宋体" w:cs="宋体"/>
          <w:szCs w:val="21"/>
        </w:rPr>
      </w:pPr>
      <w:r>
        <w:rPr>
          <w:rFonts w:hint="eastAsia" w:ascii="宋体" w:hAnsi="宋体" w:cs="宋体"/>
          <w:szCs w:val="21"/>
        </w:rPr>
        <w:t>5.2.3投标人代表、招标人代表、监标人、记录人等有关人员在开标记录上签字确认；若有关人员不签字的，不影响开标程序。</w:t>
      </w:r>
    </w:p>
    <w:p w14:paraId="4D6F30E7">
      <w:pPr>
        <w:spacing w:line="360" w:lineRule="auto"/>
        <w:ind w:firstLine="420" w:firstLineChars="200"/>
        <w:rPr>
          <w:rFonts w:hint="eastAsia" w:ascii="宋体" w:hAnsi="宋体" w:cs="宋体"/>
          <w:szCs w:val="21"/>
        </w:rPr>
      </w:pPr>
      <w:r>
        <w:rPr>
          <w:rFonts w:hint="eastAsia" w:ascii="宋体" w:hAnsi="宋体" w:cs="宋体"/>
          <w:szCs w:val="21"/>
        </w:rPr>
        <w:t>5.2.4开标结束。</w:t>
      </w:r>
    </w:p>
    <w:p w14:paraId="3DB3EF5D">
      <w:pPr>
        <w:spacing w:line="360" w:lineRule="auto"/>
        <w:ind w:firstLine="420" w:firstLineChars="200"/>
        <w:rPr>
          <w:rFonts w:hint="eastAsia" w:ascii="宋体" w:hAnsi="宋体" w:cs="宋体"/>
          <w:szCs w:val="21"/>
        </w:rPr>
      </w:pPr>
      <w:r>
        <w:rPr>
          <w:rFonts w:hint="eastAsia" w:ascii="宋体" w:hAnsi="宋体" w:cs="宋体"/>
          <w:szCs w:val="21"/>
        </w:rPr>
        <w:t>5.2.5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AF2920F">
      <w:pPr>
        <w:spacing w:line="360" w:lineRule="auto"/>
        <w:ind w:firstLine="420" w:firstLineChars="200"/>
        <w:rPr>
          <w:rFonts w:hint="eastAsia" w:ascii="宋体" w:hAnsi="宋体" w:cs="宋体"/>
          <w:szCs w:val="21"/>
        </w:rPr>
      </w:pPr>
      <w:r>
        <w:rPr>
          <w:rFonts w:hint="eastAsia" w:ascii="宋体" w:hAnsi="宋体" w:cs="宋体"/>
          <w:szCs w:val="21"/>
        </w:rPr>
        <w:t>5.2.6开标时，两个（含两个）以上的投标人加密打包投标文件电脑机器特征码一致的，不参与下一程序，并由评标委员会否决其投标。</w:t>
      </w:r>
    </w:p>
    <w:p w14:paraId="06DA2A09">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5.3 开标异议</w:t>
      </w:r>
    </w:p>
    <w:p w14:paraId="7A8B53E9">
      <w:pPr>
        <w:spacing w:line="360" w:lineRule="auto"/>
        <w:ind w:firstLine="420" w:firstLineChars="200"/>
        <w:rPr>
          <w:rFonts w:hint="eastAsia" w:ascii="宋体" w:hAnsi="宋体" w:cs="宋体"/>
          <w:szCs w:val="21"/>
        </w:rPr>
      </w:pPr>
      <w:r>
        <w:rPr>
          <w:rFonts w:hint="eastAsia" w:ascii="宋体" w:hAnsi="宋体" w:cs="宋体"/>
          <w:szCs w:val="21"/>
        </w:rPr>
        <w:t>5.3.1参加现场开标的投标人对开标结果有异议的，应当在开标现场提出，招标人应当当场作出答复，并制作记录。</w:t>
      </w:r>
    </w:p>
    <w:p w14:paraId="4E1F1E22">
      <w:pPr>
        <w:spacing w:line="360" w:lineRule="auto"/>
        <w:ind w:firstLine="420" w:firstLineChars="200"/>
        <w:rPr>
          <w:rFonts w:hint="eastAsia" w:ascii="宋体" w:hAnsi="宋体" w:cs="宋体"/>
          <w:szCs w:val="21"/>
        </w:rPr>
      </w:pPr>
      <w:r>
        <w:rPr>
          <w:rFonts w:hint="eastAsia" w:ascii="宋体" w:hAnsi="宋体" w:cs="宋体"/>
          <w:szCs w:val="21"/>
        </w:rPr>
        <w:t>5.3.2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AD3EE5F">
      <w:pPr>
        <w:spacing w:line="360" w:lineRule="auto"/>
        <w:ind w:firstLine="420" w:firstLineChars="200"/>
        <w:rPr>
          <w:rFonts w:hint="eastAsia" w:ascii="宋体" w:hAnsi="宋体" w:cs="宋体"/>
          <w:szCs w:val="21"/>
        </w:rPr>
      </w:pPr>
      <w:r>
        <w:rPr>
          <w:rFonts w:hint="eastAsia" w:ascii="宋体" w:hAnsi="宋体" w:cs="宋体"/>
          <w:szCs w:val="21"/>
        </w:rPr>
        <w:t>5.3.3投标人未参加开标或在规定的时间内未提出异议的，视为对开标无异议。</w:t>
      </w:r>
    </w:p>
    <w:p w14:paraId="4F6C7B31">
      <w:pPr>
        <w:spacing w:line="360" w:lineRule="auto"/>
        <w:ind w:right="-20"/>
        <w:jc w:val="left"/>
        <w:outlineLvl w:val="1"/>
        <w:rPr>
          <w:rFonts w:hint="eastAsia" w:ascii="宋体" w:hAnsi="宋体" w:cs="宋体"/>
          <w:b/>
          <w:bCs/>
          <w:spacing w:val="1"/>
          <w:position w:val="-1"/>
          <w:szCs w:val="21"/>
        </w:rPr>
      </w:pPr>
      <w:r>
        <w:rPr>
          <w:rFonts w:hint="eastAsia" w:ascii="宋体" w:hAnsi="宋体" w:cs="宋体"/>
          <w:b/>
          <w:bCs/>
          <w:spacing w:val="1"/>
          <w:position w:val="-1"/>
          <w:szCs w:val="21"/>
        </w:rPr>
        <w:t>6.评标</w:t>
      </w:r>
    </w:p>
    <w:p w14:paraId="0FBEE7FC">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6.1 评标委员会</w:t>
      </w:r>
    </w:p>
    <w:p w14:paraId="29D67894">
      <w:pPr>
        <w:spacing w:line="360" w:lineRule="auto"/>
        <w:ind w:firstLine="420" w:firstLineChars="200"/>
        <w:rPr>
          <w:rFonts w:hint="eastAsia" w:ascii="宋体" w:hAnsi="宋体" w:cs="宋体"/>
          <w:szCs w:val="21"/>
        </w:rPr>
      </w:pPr>
      <w:r>
        <w:rPr>
          <w:rFonts w:hint="eastAsia" w:ascii="宋体" w:hAnsi="宋体" w:cs="宋体"/>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3DC8AED">
      <w:pPr>
        <w:spacing w:line="360" w:lineRule="auto"/>
        <w:ind w:firstLine="420" w:firstLineChars="200"/>
        <w:jc w:val="left"/>
        <w:rPr>
          <w:rFonts w:hint="eastAsia" w:ascii="宋体" w:hAnsi="宋体" w:cs="宋体"/>
          <w:szCs w:val="21"/>
        </w:rPr>
      </w:pPr>
      <w:r>
        <w:rPr>
          <w:rFonts w:hint="eastAsia" w:ascii="宋体" w:hAnsi="宋体" w:cs="宋体"/>
          <w:szCs w:val="21"/>
        </w:rPr>
        <w:t>6.1.2评标委员会成员有下列情形之一的，应当回避：</w:t>
      </w:r>
    </w:p>
    <w:p w14:paraId="5ECA72AC">
      <w:pPr>
        <w:spacing w:before="39" w:line="360" w:lineRule="auto"/>
        <w:ind w:right="-20" w:firstLine="420" w:firstLineChars="200"/>
        <w:jc w:val="left"/>
        <w:rPr>
          <w:rFonts w:hint="eastAsia" w:ascii="宋体" w:hAnsi="宋体" w:cs="宋体"/>
          <w:szCs w:val="21"/>
        </w:rPr>
      </w:pPr>
      <w:r>
        <w:rPr>
          <w:rFonts w:hint="eastAsia" w:ascii="宋体" w:hAnsi="宋体" w:cs="宋体"/>
          <w:szCs w:val="21"/>
        </w:rPr>
        <w:t>（1）投标人或投标人主要负责人的近亲属；</w:t>
      </w:r>
    </w:p>
    <w:p w14:paraId="179E22C1">
      <w:pPr>
        <w:spacing w:before="39" w:line="360" w:lineRule="auto"/>
        <w:ind w:right="-20" w:firstLine="420" w:firstLineChars="200"/>
        <w:jc w:val="left"/>
        <w:rPr>
          <w:rFonts w:hint="eastAsia" w:ascii="宋体" w:hAnsi="宋体" w:cs="宋体"/>
          <w:szCs w:val="21"/>
        </w:rPr>
      </w:pPr>
      <w:r>
        <w:rPr>
          <w:rFonts w:hint="eastAsia" w:ascii="宋体" w:hAnsi="宋体" w:cs="宋体"/>
          <w:szCs w:val="21"/>
        </w:rPr>
        <w:t>（2）项目主管部门或者行政监督部门的人员；</w:t>
      </w:r>
    </w:p>
    <w:p w14:paraId="28A7F9AA">
      <w:pPr>
        <w:spacing w:before="39" w:line="360" w:lineRule="auto"/>
        <w:ind w:right="-20" w:firstLine="420" w:firstLineChars="200"/>
        <w:jc w:val="left"/>
        <w:rPr>
          <w:rFonts w:hint="eastAsia" w:ascii="宋体" w:hAnsi="宋体" w:cs="宋体"/>
          <w:szCs w:val="21"/>
        </w:rPr>
      </w:pPr>
      <w:r>
        <w:rPr>
          <w:rFonts w:hint="eastAsia" w:ascii="宋体" w:hAnsi="宋体" w:cs="宋体"/>
          <w:szCs w:val="21"/>
        </w:rPr>
        <w:t>（3）与投标人有经济利益关系，可能影响对投标公正评审的；</w:t>
      </w:r>
    </w:p>
    <w:p w14:paraId="4F21C766">
      <w:pPr>
        <w:spacing w:before="39" w:line="360" w:lineRule="auto"/>
        <w:ind w:right="-20" w:firstLine="420" w:firstLineChars="200"/>
        <w:jc w:val="left"/>
        <w:rPr>
          <w:rFonts w:hint="eastAsia"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14:paraId="5DEB6952">
      <w:pPr>
        <w:spacing w:before="39" w:line="360" w:lineRule="auto"/>
        <w:ind w:right="-20" w:firstLine="420" w:firstLineChars="200"/>
        <w:jc w:val="left"/>
        <w:rPr>
          <w:rFonts w:hint="eastAsia" w:ascii="宋体" w:hAnsi="宋体" w:cs="宋体"/>
          <w:szCs w:val="21"/>
        </w:rPr>
      </w:pPr>
      <w:r>
        <w:rPr>
          <w:rFonts w:hint="eastAsia" w:ascii="宋体" w:hAnsi="宋体" w:cs="宋体"/>
          <w:szCs w:val="21"/>
        </w:rPr>
        <w:t>（5）</w:t>
      </w:r>
      <w:r>
        <w:rPr>
          <w:rFonts w:hint="eastAsia" w:ascii="宋体" w:hAnsi="宋体"/>
        </w:rPr>
        <w:t>招标项目的招标人【除组成评标委员会的招标人外（如有）】、投标人的工作人员、退休或离职未满3年的人员；</w:t>
      </w:r>
    </w:p>
    <w:p w14:paraId="2B3463C1">
      <w:pPr>
        <w:spacing w:before="39" w:line="360" w:lineRule="auto"/>
        <w:ind w:right="-20" w:firstLine="420" w:firstLineChars="200"/>
        <w:jc w:val="left"/>
        <w:rPr>
          <w:rFonts w:hint="eastAsia"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）与投标人有其他利害关系。</w:t>
      </w:r>
    </w:p>
    <w:p w14:paraId="13E3AB59">
      <w:pPr>
        <w:spacing w:before="39" w:line="360" w:lineRule="auto"/>
        <w:ind w:right="-20" w:firstLine="630" w:firstLineChars="300"/>
        <w:jc w:val="left"/>
        <w:rPr>
          <w:rFonts w:hint="eastAsia" w:ascii="宋体" w:hAnsi="宋体" w:cs="宋体"/>
          <w:szCs w:val="21"/>
        </w:rPr>
      </w:pPr>
      <w:r>
        <w:rPr>
          <w:rFonts w:hint="eastAsia" w:ascii="宋体" w:hAnsi="宋体" w:cs="宋体"/>
          <w:szCs w:val="21"/>
        </w:rPr>
        <w:t>6.1.3 评标过程中，评标委员会成员有回避事由、擅离职守或者因健康等原因不能继续评标 的，招标人有权更换。被更换的评标委员会成员作出的评审结论无效，由更换后的评标委员会 成员重新进行评审。</w:t>
      </w:r>
    </w:p>
    <w:p w14:paraId="20312CB5">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6.2 评标原则</w:t>
      </w:r>
    </w:p>
    <w:p w14:paraId="198CD826">
      <w:pPr>
        <w:spacing w:line="360" w:lineRule="auto"/>
        <w:ind w:left="520" w:right="-20"/>
        <w:jc w:val="left"/>
        <w:rPr>
          <w:rFonts w:hint="eastAsia" w:ascii="宋体" w:hAnsi="宋体" w:cs="宋体"/>
          <w:szCs w:val="21"/>
        </w:rPr>
      </w:pPr>
      <w:r>
        <w:rPr>
          <w:rFonts w:hint="eastAsia" w:ascii="宋体" w:hAnsi="宋体" w:cs="宋体"/>
          <w:szCs w:val="21"/>
        </w:rPr>
        <w:t>评标</w:t>
      </w:r>
      <w:r>
        <w:rPr>
          <w:rFonts w:hint="eastAsia" w:ascii="宋体" w:hAnsi="宋体" w:cs="宋体"/>
          <w:spacing w:val="-2"/>
          <w:szCs w:val="21"/>
        </w:rPr>
        <w:t>活</w:t>
      </w:r>
      <w:r>
        <w:rPr>
          <w:rFonts w:hint="eastAsia" w:ascii="宋体" w:hAnsi="宋体" w:cs="宋体"/>
          <w:szCs w:val="21"/>
        </w:rPr>
        <w:t>动</w:t>
      </w:r>
      <w:r>
        <w:rPr>
          <w:rFonts w:hint="eastAsia" w:ascii="宋体" w:hAnsi="宋体" w:cs="宋体"/>
          <w:spacing w:val="-2"/>
          <w:szCs w:val="21"/>
        </w:rPr>
        <w:t>遵</w:t>
      </w:r>
      <w:r>
        <w:rPr>
          <w:rFonts w:hint="eastAsia" w:ascii="宋体" w:hAnsi="宋体" w:cs="宋体"/>
          <w:szCs w:val="21"/>
        </w:rPr>
        <w:t>循</w:t>
      </w:r>
      <w:r>
        <w:rPr>
          <w:rFonts w:hint="eastAsia" w:ascii="宋体" w:hAnsi="宋体" w:cs="宋体"/>
          <w:spacing w:val="-2"/>
          <w:szCs w:val="21"/>
        </w:rPr>
        <w:t>公</w:t>
      </w:r>
      <w:r>
        <w:rPr>
          <w:rFonts w:hint="eastAsia" w:ascii="宋体" w:hAnsi="宋体" w:cs="宋体"/>
          <w:szCs w:val="21"/>
        </w:rPr>
        <w:t>平</w:t>
      </w:r>
      <w:r>
        <w:rPr>
          <w:rFonts w:hint="eastAsia" w:ascii="宋体" w:hAnsi="宋体" w:cs="宋体"/>
          <w:spacing w:val="-2"/>
          <w:szCs w:val="21"/>
        </w:rPr>
        <w:t>、</w:t>
      </w:r>
      <w:r>
        <w:rPr>
          <w:rFonts w:hint="eastAsia" w:ascii="宋体" w:hAnsi="宋体" w:cs="宋体"/>
          <w:szCs w:val="21"/>
        </w:rPr>
        <w:t>公</w:t>
      </w:r>
      <w:r>
        <w:rPr>
          <w:rFonts w:hint="eastAsia" w:ascii="宋体" w:hAnsi="宋体" w:cs="宋体"/>
          <w:spacing w:val="-2"/>
          <w:szCs w:val="21"/>
        </w:rPr>
        <w:t>正</w:t>
      </w:r>
      <w:r>
        <w:rPr>
          <w:rFonts w:hint="eastAsia" w:ascii="宋体" w:hAnsi="宋体" w:cs="宋体"/>
          <w:szCs w:val="21"/>
        </w:rPr>
        <w:t>、科</w:t>
      </w:r>
      <w:r>
        <w:rPr>
          <w:rFonts w:hint="eastAsia" w:ascii="宋体" w:hAnsi="宋体" w:cs="宋体"/>
          <w:spacing w:val="-2"/>
          <w:szCs w:val="21"/>
        </w:rPr>
        <w:t>学</w:t>
      </w:r>
      <w:r>
        <w:rPr>
          <w:rFonts w:hint="eastAsia" w:ascii="宋体" w:hAnsi="宋体" w:cs="宋体"/>
          <w:szCs w:val="21"/>
        </w:rPr>
        <w:t>和</w:t>
      </w:r>
      <w:r>
        <w:rPr>
          <w:rFonts w:hint="eastAsia" w:ascii="宋体" w:hAnsi="宋体" w:cs="宋体"/>
          <w:spacing w:val="-2"/>
          <w:szCs w:val="21"/>
        </w:rPr>
        <w:t>择</w:t>
      </w:r>
      <w:r>
        <w:rPr>
          <w:rFonts w:hint="eastAsia" w:ascii="宋体" w:hAnsi="宋体" w:cs="宋体"/>
          <w:szCs w:val="21"/>
        </w:rPr>
        <w:t>优</w:t>
      </w:r>
      <w:r>
        <w:rPr>
          <w:rFonts w:hint="eastAsia" w:ascii="宋体" w:hAnsi="宋体" w:cs="宋体"/>
          <w:spacing w:val="-2"/>
          <w:szCs w:val="21"/>
        </w:rPr>
        <w:t>的</w:t>
      </w:r>
      <w:r>
        <w:rPr>
          <w:rFonts w:hint="eastAsia" w:ascii="宋体" w:hAnsi="宋体" w:cs="宋体"/>
          <w:szCs w:val="21"/>
        </w:rPr>
        <w:t>原</w:t>
      </w:r>
      <w:r>
        <w:rPr>
          <w:rFonts w:hint="eastAsia" w:ascii="宋体" w:hAnsi="宋体" w:cs="宋体"/>
          <w:spacing w:val="-2"/>
          <w:szCs w:val="21"/>
        </w:rPr>
        <w:t>则</w:t>
      </w:r>
      <w:r>
        <w:rPr>
          <w:rFonts w:hint="eastAsia" w:ascii="宋体" w:hAnsi="宋体" w:cs="宋体"/>
          <w:szCs w:val="21"/>
        </w:rPr>
        <w:t>。</w:t>
      </w:r>
    </w:p>
    <w:p w14:paraId="4B4CECB7">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6.3 评标</w:t>
      </w:r>
    </w:p>
    <w:p w14:paraId="61220A2F">
      <w:pPr>
        <w:spacing w:line="360" w:lineRule="auto"/>
        <w:ind w:left="100" w:right="39" w:firstLine="420"/>
        <w:rPr>
          <w:rFonts w:hint="eastAsia" w:ascii="宋体" w:hAnsi="宋体" w:cs="宋体"/>
          <w:szCs w:val="21"/>
        </w:rPr>
      </w:pPr>
      <w:r>
        <w:rPr>
          <w:rFonts w:hint="eastAsia" w:ascii="宋体" w:hAnsi="宋体" w:cs="宋体"/>
          <w:szCs w:val="21"/>
        </w:rPr>
        <w:t xml:space="preserve">6.3.1 </w:t>
      </w:r>
      <w:r>
        <w:rPr>
          <w:rFonts w:hint="eastAsia" w:ascii="宋体" w:hAnsi="宋体" w:cs="宋体"/>
          <w:spacing w:val="-2"/>
          <w:szCs w:val="21"/>
        </w:rPr>
        <w:t>评</w:t>
      </w:r>
      <w:r>
        <w:rPr>
          <w:rFonts w:hint="eastAsia" w:ascii="宋体" w:hAnsi="宋体" w:cs="宋体"/>
          <w:szCs w:val="21"/>
        </w:rPr>
        <w:t>标</w:t>
      </w:r>
      <w:r>
        <w:rPr>
          <w:rFonts w:hint="eastAsia" w:ascii="宋体" w:hAnsi="宋体" w:cs="宋体"/>
          <w:spacing w:val="-2"/>
          <w:szCs w:val="21"/>
        </w:rPr>
        <w:t>委</w:t>
      </w:r>
      <w:r>
        <w:rPr>
          <w:rFonts w:hint="eastAsia" w:ascii="宋体" w:hAnsi="宋体" w:cs="宋体"/>
          <w:szCs w:val="21"/>
        </w:rPr>
        <w:t>员</w:t>
      </w:r>
      <w:r>
        <w:rPr>
          <w:rFonts w:hint="eastAsia" w:ascii="宋体" w:hAnsi="宋体" w:cs="宋体"/>
          <w:spacing w:val="-2"/>
          <w:szCs w:val="21"/>
        </w:rPr>
        <w:t>会</w:t>
      </w:r>
      <w:r>
        <w:rPr>
          <w:rFonts w:hint="eastAsia" w:ascii="宋体" w:hAnsi="宋体" w:cs="宋体"/>
          <w:szCs w:val="21"/>
        </w:rPr>
        <w:t>按</w:t>
      </w:r>
      <w:r>
        <w:rPr>
          <w:rFonts w:hint="eastAsia" w:ascii="宋体" w:hAnsi="宋体" w:cs="宋体"/>
          <w:spacing w:val="-2"/>
          <w:szCs w:val="21"/>
        </w:rPr>
        <w:t>照</w:t>
      </w:r>
      <w:r>
        <w:rPr>
          <w:rFonts w:hint="eastAsia" w:ascii="宋体" w:hAnsi="宋体" w:cs="宋体"/>
          <w:szCs w:val="21"/>
        </w:rPr>
        <w:t>第</w:t>
      </w:r>
      <w:r>
        <w:rPr>
          <w:rFonts w:hint="eastAsia" w:ascii="宋体" w:hAnsi="宋体" w:cs="宋体"/>
          <w:spacing w:val="-2"/>
          <w:szCs w:val="21"/>
        </w:rPr>
        <w:t>三</w:t>
      </w:r>
      <w:r>
        <w:rPr>
          <w:rFonts w:hint="eastAsia" w:ascii="宋体" w:hAnsi="宋体" w:cs="宋体"/>
          <w:szCs w:val="21"/>
        </w:rPr>
        <w:t>章“</w:t>
      </w:r>
      <w:r>
        <w:rPr>
          <w:rFonts w:hint="eastAsia" w:ascii="宋体" w:hAnsi="宋体" w:cs="宋体"/>
          <w:spacing w:val="-2"/>
          <w:szCs w:val="21"/>
        </w:rPr>
        <w:t>评</w:t>
      </w:r>
      <w:r>
        <w:rPr>
          <w:rFonts w:hint="eastAsia" w:ascii="宋体" w:hAnsi="宋体" w:cs="宋体"/>
          <w:szCs w:val="21"/>
        </w:rPr>
        <w:t>标</w:t>
      </w:r>
      <w:r>
        <w:rPr>
          <w:rFonts w:hint="eastAsia" w:ascii="宋体" w:hAnsi="宋体" w:cs="宋体"/>
          <w:spacing w:val="-2"/>
          <w:szCs w:val="21"/>
        </w:rPr>
        <w:t>办</w:t>
      </w:r>
      <w:r>
        <w:rPr>
          <w:rFonts w:hint="eastAsia" w:ascii="宋体" w:hAnsi="宋体" w:cs="宋体"/>
          <w:szCs w:val="21"/>
        </w:rPr>
        <w:t>法”</w:t>
      </w:r>
      <w:r>
        <w:rPr>
          <w:rFonts w:hint="eastAsia" w:ascii="宋体" w:hAnsi="宋体" w:cs="宋体"/>
          <w:spacing w:val="-2"/>
          <w:szCs w:val="21"/>
        </w:rPr>
        <w:t>规</w:t>
      </w:r>
      <w:r>
        <w:rPr>
          <w:rFonts w:hint="eastAsia" w:ascii="宋体" w:hAnsi="宋体" w:cs="宋体"/>
          <w:szCs w:val="21"/>
        </w:rPr>
        <w:t>定</w:t>
      </w:r>
      <w:r>
        <w:rPr>
          <w:rFonts w:hint="eastAsia" w:ascii="宋体" w:hAnsi="宋体" w:cs="宋体"/>
          <w:spacing w:val="-2"/>
          <w:szCs w:val="21"/>
        </w:rPr>
        <w:t>的</w:t>
      </w:r>
      <w:r>
        <w:rPr>
          <w:rFonts w:hint="eastAsia" w:ascii="宋体" w:hAnsi="宋体" w:cs="宋体"/>
          <w:szCs w:val="21"/>
        </w:rPr>
        <w:t>方</w:t>
      </w:r>
      <w:r>
        <w:rPr>
          <w:rFonts w:hint="eastAsia" w:ascii="宋体" w:hAnsi="宋体" w:cs="宋体"/>
          <w:spacing w:val="-2"/>
          <w:szCs w:val="21"/>
        </w:rPr>
        <w:t>法</w:t>
      </w:r>
      <w:r>
        <w:rPr>
          <w:rFonts w:hint="eastAsia" w:ascii="宋体" w:hAnsi="宋体" w:cs="宋体"/>
          <w:szCs w:val="21"/>
        </w:rPr>
        <w:t>、评</w:t>
      </w:r>
      <w:r>
        <w:rPr>
          <w:rFonts w:hint="eastAsia" w:ascii="宋体" w:hAnsi="宋体" w:cs="宋体"/>
          <w:spacing w:val="-2"/>
          <w:szCs w:val="21"/>
        </w:rPr>
        <w:t>审</w:t>
      </w:r>
      <w:r>
        <w:rPr>
          <w:rFonts w:hint="eastAsia" w:ascii="宋体" w:hAnsi="宋体" w:cs="宋体"/>
          <w:szCs w:val="21"/>
        </w:rPr>
        <w:t>因</w:t>
      </w:r>
      <w:r>
        <w:rPr>
          <w:rFonts w:hint="eastAsia" w:ascii="宋体" w:hAnsi="宋体" w:cs="宋体"/>
          <w:spacing w:val="-2"/>
          <w:szCs w:val="21"/>
        </w:rPr>
        <w:t>素</w:t>
      </w:r>
      <w:r>
        <w:rPr>
          <w:rFonts w:hint="eastAsia" w:ascii="宋体" w:hAnsi="宋体" w:cs="宋体"/>
          <w:szCs w:val="21"/>
        </w:rPr>
        <w:t>、</w:t>
      </w:r>
      <w:r>
        <w:rPr>
          <w:rFonts w:hint="eastAsia" w:ascii="宋体" w:hAnsi="宋体" w:cs="宋体"/>
          <w:spacing w:val="-2"/>
          <w:szCs w:val="21"/>
        </w:rPr>
        <w:t>标</w:t>
      </w:r>
      <w:r>
        <w:rPr>
          <w:rFonts w:hint="eastAsia" w:ascii="宋体" w:hAnsi="宋体" w:cs="宋体"/>
          <w:szCs w:val="21"/>
        </w:rPr>
        <w:t>准</w:t>
      </w:r>
      <w:r>
        <w:rPr>
          <w:rFonts w:hint="eastAsia" w:ascii="宋体" w:hAnsi="宋体" w:cs="宋体"/>
          <w:spacing w:val="-2"/>
          <w:szCs w:val="21"/>
        </w:rPr>
        <w:t>和</w:t>
      </w:r>
      <w:r>
        <w:rPr>
          <w:rFonts w:hint="eastAsia" w:ascii="宋体" w:hAnsi="宋体" w:cs="宋体"/>
          <w:szCs w:val="21"/>
        </w:rPr>
        <w:t>程</w:t>
      </w:r>
      <w:r>
        <w:rPr>
          <w:rFonts w:hint="eastAsia" w:ascii="宋体" w:hAnsi="宋体" w:cs="宋体"/>
          <w:spacing w:val="-2"/>
          <w:szCs w:val="21"/>
        </w:rPr>
        <w:t>序</w:t>
      </w:r>
      <w:r>
        <w:rPr>
          <w:rFonts w:hint="eastAsia" w:ascii="宋体" w:hAnsi="宋体" w:cs="宋体"/>
          <w:szCs w:val="21"/>
        </w:rPr>
        <w:t>对投</w:t>
      </w:r>
      <w:r>
        <w:rPr>
          <w:rFonts w:hint="eastAsia" w:ascii="宋体" w:hAnsi="宋体" w:cs="宋体"/>
          <w:spacing w:val="-2"/>
          <w:szCs w:val="21"/>
        </w:rPr>
        <w:t>标</w:t>
      </w:r>
      <w:r>
        <w:rPr>
          <w:rFonts w:hint="eastAsia" w:ascii="宋体" w:hAnsi="宋体" w:cs="宋体"/>
          <w:szCs w:val="21"/>
        </w:rPr>
        <w:t>文</w:t>
      </w:r>
      <w:r>
        <w:rPr>
          <w:rFonts w:hint="eastAsia" w:ascii="宋体" w:hAnsi="宋体" w:cs="宋体"/>
          <w:spacing w:val="-2"/>
          <w:szCs w:val="21"/>
        </w:rPr>
        <w:t>件</w:t>
      </w:r>
      <w:r>
        <w:rPr>
          <w:rFonts w:hint="eastAsia" w:ascii="宋体" w:hAnsi="宋体" w:cs="宋体"/>
          <w:szCs w:val="21"/>
        </w:rPr>
        <w:t>进 行评</w:t>
      </w:r>
      <w:r>
        <w:rPr>
          <w:rFonts w:hint="eastAsia" w:ascii="宋体" w:hAnsi="宋体" w:cs="宋体"/>
          <w:spacing w:val="-2"/>
          <w:szCs w:val="21"/>
        </w:rPr>
        <w:t>审</w:t>
      </w:r>
      <w:r>
        <w:rPr>
          <w:rFonts w:hint="eastAsia" w:ascii="宋体" w:hAnsi="宋体" w:cs="宋体"/>
          <w:szCs w:val="21"/>
        </w:rPr>
        <w:t>。</w:t>
      </w:r>
      <w:r>
        <w:rPr>
          <w:rFonts w:hint="eastAsia" w:ascii="宋体" w:hAnsi="宋体" w:cs="宋体"/>
          <w:spacing w:val="-2"/>
          <w:szCs w:val="21"/>
        </w:rPr>
        <w:t>第</w:t>
      </w:r>
      <w:r>
        <w:rPr>
          <w:rFonts w:hint="eastAsia" w:ascii="宋体" w:hAnsi="宋体" w:cs="宋体"/>
          <w:szCs w:val="21"/>
        </w:rPr>
        <w:t>三</w:t>
      </w:r>
      <w:r>
        <w:rPr>
          <w:rFonts w:hint="eastAsia" w:ascii="宋体" w:hAnsi="宋体" w:cs="宋体"/>
          <w:spacing w:val="-3"/>
          <w:szCs w:val="21"/>
        </w:rPr>
        <w:t>章</w:t>
      </w:r>
      <w:r>
        <w:rPr>
          <w:rFonts w:hint="eastAsia" w:ascii="宋体" w:hAnsi="宋体" w:cs="宋体"/>
          <w:szCs w:val="21"/>
        </w:rPr>
        <w:t>“</w:t>
      </w:r>
      <w:r>
        <w:rPr>
          <w:rFonts w:hint="eastAsia" w:ascii="宋体" w:hAnsi="宋体" w:cs="宋体"/>
          <w:spacing w:val="-2"/>
          <w:szCs w:val="21"/>
        </w:rPr>
        <w:t>评</w:t>
      </w:r>
      <w:r>
        <w:rPr>
          <w:rFonts w:hint="eastAsia" w:ascii="宋体" w:hAnsi="宋体" w:cs="宋体"/>
          <w:szCs w:val="21"/>
        </w:rPr>
        <w:t>标</w:t>
      </w:r>
      <w:r>
        <w:rPr>
          <w:rFonts w:hint="eastAsia" w:ascii="宋体" w:hAnsi="宋体" w:cs="宋体"/>
          <w:spacing w:val="-2"/>
          <w:szCs w:val="21"/>
        </w:rPr>
        <w:t>办法</w:t>
      </w:r>
      <w:r>
        <w:rPr>
          <w:rFonts w:hint="eastAsia" w:ascii="宋体" w:hAnsi="宋体" w:cs="宋体"/>
          <w:szCs w:val="21"/>
        </w:rPr>
        <w:t>”没</w:t>
      </w:r>
      <w:r>
        <w:rPr>
          <w:rFonts w:hint="eastAsia" w:ascii="宋体" w:hAnsi="宋体" w:cs="宋体"/>
          <w:spacing w:val="-2"/>
          <w:szCs w:val="21"/>
        </w:rPr>
        <w:t>有</w:t>
      </w:r>
      <w:r>
        <w:rPr>
          <w:rFonts w:hint="eastAsia" w:ascii="宋体" w:hAnsi="宋体" w:cs="宋体"/>
          <w:szCs w:val="21"/>
        </w:rPr>
        <w:t>规</w:t>
      </w:r>
      <w:r>
        <w:rPr>
          <w:rFonts w:hint="eastAsia" w:ascii="宋体" w:hAnsi="宋体" w:cs="宋体"/>
          <w:spacing w:val="-2"/>
          <w:szCs w:val="21"/>
        </w:rPr>
        <w:t>定</w:t>
      </w:r>
      <w:r>
        <w:rPr>
          <w:rFonts w:hint="eastAsia" w:ascii="宋体" w:hAnsi="宋体" w:cs="宋体"/>
          <w:szCs w:val="21"/>
        </w:rPr>
        <w:t>的</w:t>
      </w:r>
      <w:r>
        <w:rPr>
          <w:rFonts w:hint="eastAsia" w:ascii="宋体" w:hAnsi="宋体" w:cs="宋体"/>
          <w:spacing w:val="-2"/>
          <w:szCs w:val="21"/>
        </w:rPr>
        <w:t>方</w:t>
      </w:r>
      <w:r>
        <w:rPr>
          <w:rFonts w:hint="eastAsia" w:ascii="宋体" w:hAnsi="宋体" w:cs="宋体"/>
          <w:szCs w:val="21"/>
        </w:rPr>
        <w:t>法</w:t>
      </w:r>
      <w:r>
        <w:rPr>
          <w:rFonts w:hint="eastAsia" w:ascii="宋体" w:hAnsi="宋体" w:cs="宋体"/>
          <w:spacing w:val="-2"/>
          <w:szCs w:val="21"/>
        </w:rPr>
        <w:t>、</w:t>
      </w:r>
      <w:r>
        <w:rPr>
          <w:rFonts w:hint="eastAsia" w:ascii="宋体" w:hAnsi="宋体" w:cs="宋体"/>
          <w:szCs w:val="21"/>
        </w:rPr>
        <w:t>评</w:t>
      </w:r>
      <w:r>
        <w:rPr>
          <w:rFonts w:hint="eastAsia" w:ascii="宋体" w:hAnsi="宋体" w:cs="宋体"/>
          <w:spacing w:val="-2"/>
          <w:szCs w:val="21"/>
        </w:rPr>
        <w:t>审因</w:t>
      </w:r>
      <w:r>
        <w:rPr>
          <w:rFonts w:hint="eastAsia" w:ascii="宋体" w:hAnsi="宋体" w:cs="宋体"/>
          <w:szCs w:val="21"/>
        </w:rPr>
        <w:t>素和</w:t>
      </w:r>
      <w:r>
        <w:rPr>
          <w:rFonts w:hint="eastAsia" w:ascii="宋体" w:hAnsi="宋体" w:cs="宋体"/>
          <w:spacing w:val="-2"/>
          <w:szCs w:val="21"/>
        </w:rPr>
        <w:t>标</w:t>
      </w:r>
      <w:r>
        <w:rPr>
          <w:rFonts w:hint="eastAsia" w:ascii="宋体" w:hAnsi="宋体" w:cs="宋体"/>
          <w:szCs w:val="21"/>
        </w:rPr>
        <w:t>准</w:t>
      </w:r>
      <w:r>
        <w:rPr>
          <w:rFonts w:hint="eastAsia" w:ascii="宋体" w:hAnsi="宋体" w:cs="宋体"/>
          <w:spacing w:val="-2"/>
          <w:szCs w:val="21"/>
        </w:rPr>
        <w:t>，</w:t>
      </w:r>
      <w:r>
        <w:rPr>
          <w:rFonts w:hint="eastAsia" w:ascii="宋体" w:hAnsi="宋体" w:cs="宋体"/>
          <w:szCs w:val="21"/>
        </w:rPr>
        <w:t>不</w:t>
      </w:r>
      <w:r>
        <w:rPr>
          <w:rFonts w:hint="eastAsia" w:ascii="宋体" w:hAnsi="宋体" w:cs="宋体"/>
          <w:spacing w:val="-2"/>
          <w:szCs w:val="21"/>
        </w:rPr>
        <w:t>作</w:t>
      </w:r>
      <w:r>
        <w:rPr>
          <w:rFonts w:hint="eastAsia" w:ascii="宋体" w:hAnsi="宋体" w:cs="宋体"/>
          <w:szCs w:val="21"/>
        </w:rPr>
        <w:t>为</w:t>
      </w:r>
      <w:r>
        <w:rPr>
          <w:rFonts w:hint="eastAsia" w:ascii="宋体" w:hAnsi="宋体" w:cs="宋体"/>
          <w:spacing w:val="-2"/>
          <w:szCs w:val="21"/>
        </w:rPr>
        <w:t>评</w:t>
      </w:r>
      <w:r>
        <w:rPr>
          <w:rFonts w:hint="eastAsia" w:ascii="宋体" w:hAnsi="宋体" w:cs="宋体"/>
          <w:szCs w:val="21"/>
        </w:rPr>
        <w:t>标</w:t>
      </w:r>
      <w:r>
        <w:rPr>
          <w:rFonts w:hint="eastAsia" w:ascii="宋体" w:hAnsi="宋体" w:cs="宋体"/>
          <w:spacing w:val="-2"/>
          <w:szCs w:val="21"/>
        </w:rPr>
        <w:t>依</w:t>
      </w:r>
      <w:r>
        <w:rPr>
          <w:rFonts w:hint="eastAsia" w:ascii="宋体" w:hAnsi="宋体" w:cs="宋体"/>
          <w:szCs w:val="21"/>
        </w:rPr>
        <w:t>据。</w:t>
      </w:r>
    </w:p>
    <w:p w14:paraId="71EDA7E1">
      <w:pPr>
        <w:spacing w:before="11" w:line="360" w:lineRule="auto"/>
        <w:ind w:left="100" w:right="39" w:firstLine="420"/>
        <w:jc w:val="left"/>
        <w:rPr>
          <w:rFonts w:hint="eastAsia" w:ascii="宋体" w:hAnsi="宋体" w:cs="宋体"/>
          <w:szCs w:val="21"/>
        </w:rPr>
      </w:pPr>
      <w:r>
        <w:rPr>
          <w:rFonts w:hint="eastAsia" w:ascii="宋体" w:hAnsi="宋体" w:cs="宋体"/>
          <w:szCs w:val="21"/>
        </w:rPr>
        <w:t>6.3.2评</w:t>
      </w:r>
      <w:r>
        <w:rPr>
          <w:rFonts w:hint="eastAsia" w:ascii="宋体" w:hAnsi="宋体" w:cs="宋体"/>
          <w:spacing w:val="-2"/>
          <w:szCs w:val="21"/>
        </w:rPr>
        <w:t>标</w:t>
      </w:r>
      <w:r>
        <w:rPr>
          <w:rFonts w:hint="eastAsia" w:ascii="宋体" w:hAnsi="宋体" w:cs="宋体"/>
          <w:szCs w:val="21"/>
        </w:rPr>
        <w:t>完</w:t>
      </w:r>
      <w:r>
        <w:rPr>
          <w:rFonts w:hint="eastAsia" w:ascii="宋体" w:hAnsi="宋体" w:cs="宋体"/>
          <w:spacing w:val="-2"/>
          <w:szCs w:val="21"/>
        </w:rPr>
        <w:t>成</w:t>
      </w:r>
      <w:r>
        <w:rPr>
          <w:rFonts w:hint="eastAsia" w:ascii="宋体" w:hAnsi="宋体" w:cs="宋体"/>
          <w:szCs w:val="21"/>
        </w:rPr>
        <w:t>后</w:t>
      </w:r>
      <w:r>
        <w:rPr>
          <w:rFonts w:hint="eastAsia" w:ascii="宋体" w:hAnsi="宋体" w:cs="宋体"/>
          <w:spacing w:val="-12"/>
          <w:szCs w:val="21"/>
        </w:rPr>
        <w:t>，</w:t>
      </w:r>
      <w:r>
        <w:rPr>
          <w:rFonts w:hint="eastAsia" w:ascii="宋体" w:hAnsi="宋体" w:cs="宋体"/>
          <w:spacing w:val="-2"/>
          <w:szCs w:val="21"/>
        </w:rPr>
        <w:t>评</w:t>
      </w:r>
      <w:r>
        <w:rPr>
          <w:rFonts w:hint="eastAsia" w:ascii="宋体" w:hAnsi="宋体" w:cs="宋体"/>
          <w:szCs w:val="21"/>
        </w:rPr>
        <w:t>标</w:t>
      </w:r>
      <w:r>
        <w:rPr>
          <w:rFonts w:hint="eastAsia" w:ascii="宋体" w:hAnsi="宋体" w:cs="宋体"/>
          <w:spacing w:val="-2"/>
          <w:szCs w:val="21"/>
        </w:rPr>
        <w:t>委</w:t>
      </w:r>
      <w:r>
        <w:rPr>
          <w:rFonts w:hint="eastAsia" w:ascii="宋体" w:hAnsi="宋体" w:cs="宋体"/>
          <w:szCs w:val="21"/>
        </w:rPr>
        <w:t>员会</w:t>
      </w:r>
      <w:r>
        <w:rPr>
          <w:rFonts w:hint="eastAsia" w:ascii="宋体" w:hAnsi="宋体" w:cs="宋体"/>
          <w:spacing w:val="-2"/>
          <w:szCs w:val="21"/>
        </w:rPr>
        <w:t>应</w:t>
      </w:r>
      <w:r>
        <w:rPr>
          <w:rFonts w:hint="eastAsia" w:ascii="宋体" w:hAnsi="宋体" w:cs="宋体"/>
          <w:szCs w:val="21"/>
        </w:rPr>
        <w:t>当</w:t>
      </w:r>
      <w:r>
        <w:rPr>
          <w:rFonts w:hint="eastAsia" w:ascii="宋体" w:hAnsi="宋体" w:cs="宋体"/>
          <w:spacing w:val="-2"/>
          <w:szCs w:val="21"/>
        </w:rPr>
        <w:t>向</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提</w:t>
      </w:r>
      <w:r>
        <w:rPr>
          <w:rFonts w:hint="eastAsia" w:ascii="宋体" w:hAnsi="宋体" w:cs="宋体"/>
          <w:szCs w:val="21"/>
        </w:rPr>
        <w:t>交</w:t>
      </w:r>
      <w:r>
        <w:rPr>
          <w:rFonts w:hint="eastAsia" w:ascii="宋体" w:hAnsi="宋体" w:cs="宋体"/>
          <w:spacing w:val="-2"/>
          <w:szCs w:val="21"/>
        </w:rPr>
        <w:t>书</w:t>
      </w:r>
      <w:r>
        <w:rPr>
          <w:rFonts w:hint="eastAsia" w:ascii="宋体" w:hAnsi="宋体" w:cs="宋体"/>
          <w:szCs w:val="21"/>
        </w:rPr>
        <w:t>面评</w:t>
      </w:r>
      <w:r>
        <w:rPr>
          <w:rFonts w:hint="eastAsia" w:ascii="宋体" w:hAnsi="宋体" w:cs="宋体"/>
          <w:spacing w:val="-2"/>
          <w:szCs w:val="21"/>
        </w:rPr>
        <w:t>标</w:t>
      </w:r>
      <w:r>
        <w:rPr>
          <w:rFonts w:hint="eastAsia" w:ascii="宋体" w:hAnsi="宋体" w:cs="宋体"/>
          <w:szCs w:val="21"/>
        </w:rPr>
        <w:t>报</w:t>
      </w:r>
      <w:r>
        <w:rPr>
          <w:rFonts w:hint="eastAsia" w:ascii="宋体" w:hAnsi="宋体" w:cs="宋体"/>
          <w:spacing w:val="-2"/>
          <w:szCs w:val="21"/>
        </w:rPr>
        <w:t>告</w:t>
      </w:r>
      <w:r>
        <w:rPr>
          <w:rFonts w:hint="eastAsia" w:ascii="宋体" w:hAnsi="宋体" w:cs="宋体"/>
          <w:szCs w:val="21"/>
        </w:rPr>
        <w:t>和</w:t>
      </w:r>
      <w:r>
        <w:rPr>
          <w:rFonts w:hint="eastAsia" w:ascii="宋体" w:hAnsi="宋体" w:cs="宋体"/>
          <w:spacing w:val="-2"/>
          <w:szCs w:val="21"/>
        </w:rPr>
        <w:t>中</w:t>
      </w:r>
      <w:r>
        <w:rPr>
          <w:rFonts w:hint="eastAsia" w:ascii="宋体" w:hAnsi="宋体" w:cs="宋体"/>
          <w:szCs w:val="21"/>
        </w:rPr>
        <w:t>标</w:t>
      </w:r>
      <w:r>
        <w:rPr>
          <w:rFonts w:hint="eastAsia" w:ascii="宋体" w:hAnsi="宋体" w:cs="宋体"/>
          <w:spacing w:val="-2"/>
          <w:szCs w:val="21"/>
        </w:rPr>
        <w:t>候</w:t>
      </w:r>
      <w:r>
        <w:rPr>
          <w:rFonts w:hint="eastAsia" w:ascii="宋体" w:hAnsi="宋体" w:cs="宋体"/>
          <w:szCs w:val="21"/>
        </w:rPr>
        <w:t>选</w:t>
      </w:r>
      <w:r>
        <w:rPr>
          <w:rFonts w:hint="eastAsia" w:ascii="宋体" w:hAnsi="宋体" w:cs="宋体"/>
          <w:spacing w:val="-2"/>
          <w:szCs w:val="21"/>
        </w:rPr>
        <w:t>人</w:t>
      </w:r>
      <w:r>
        <w:rPr>
          <w:rFonts w:hint="eastAsia" w:ascii="宋体" w:hAnsi="宋体" w:cs="宋体"/>
          <w:szCs w:val="21"/>
        </w:rPr>
        <w:t>名单</w:t>
      </w:r>
      <w:r>
        <w:rPr>
          <w:rFonts w:hint="eastAsia" w:ascii="宋体" w:hAnsi="宋体" w:cs="宋体"/>
          <w:spacing w:val="-14"/>
          <w:szCs w:val="21"/>
        </w:rPr>
        <w:t>。</w:t>
      </w:r>
      <w:r>
        <w:rPr>
          <w:rFonts w:hint="eastAsia" w:ascii="宋体" w:hAnsi="宋体" w:cs="宋体"/>
          <w:szCs w:val="21"/>
        </w:rPr>
        <w:t>评</w:t>
      </w:r>
      <w:r>
        <w:rPr>
          <w:rFonts w:hint="eastAsia" w:ascii="宋体" w:hAnsi="宋体" w:cs="宋体"/>
          <w:spacing w:val="-2"/>
          <w:szCs w:val="21"/>
        </w:rPr>
        <w:t>标</w:t>
      </w:r>
      <w:r>
        <w:rPr>
          <w:rFonts w:hint="eastAsia" w:ascii="宋体" w:hAnsi="宋体" w:cs="宋体"/>
          <w:szCs w:val="21"/>
        </w:rPr>
        <w:t>委员会</w:t>
      </w:r>
      <w:r>
        <w:rPr>
          <w:rFonts w:hint="eastAsia" w:ascii="宋体" w:hAnsi="宋体" w:cs="宋体"/>
          <w:spacing w:val="-2"/>
          <w:szCs w:val="21"/>
        </w:rPr>
        <w:t>推</w:t>
      </w:r>
      <w:r>
        <w:rPr>
          <w:rFonts w:hint="eastAsia" w:ascii="宋体" w:hAnsi="宋体" w:cs="宋体"/>
          <w:szCs w:val="21"/>
        </w:rPr>
        <w:t>荐</w:t>
      </w:r>
      <w:r>
        <w:rPr>
          <w:rFonts w:hint="eastAsia" w:ascii="宋体" w:hAnsi="宋体" w:cs="宋体"/>
          <w:spacing w:val="-2"/>
          <w:szCs w:val="21"/>
        </w:rPr>
        <w:t>中</w:t>
      </w:r>
      <w:r>
        <w:rPr>
          <w:rFonts w:hint="eastAsia" w:ascii="宋体" w:hAnsi="宋体" w:cs="宋体"/>
          <w:szCs w:val="21"/>
        </w:rPr>
        <w:t>标</w:t>
      </w:r>
      <w:r>
        <w:rPr>
          <w:rFonts w:hint="eastAsia" w:ascii="宋体" w:hAnsi="宋体" w:cs="宋体"/>
          <w:spacing w:val="-2"/>
          <w:szCs w:val="21"/>
        </w:rPr>
        <w:t>候</w:t>
      </w:r>
      <w:r>
        <w:rPr>
          <w:rFonts w:hint="eastAsia" w:ascii="宋体" w:hAnsi="宋体" w:cs="宋体"/>
          <w:szCs w:val="21"/>
        </w:rPr>
        <w:t>选</w:t>
      </w:r>
      <w:r>
        <w:rPr>
          <w:rFonts w:hint="eastAsia" w:ascii="宋体" w:hAnsi="宋体" w:cs="宋体"/>
          <w:spacing w:val="-2"/>
          <w:szCs w:val="21"/>
        </w:rPr>
        <w:t>人</w:t>
      </w:r>
      <w:r>
        <w:rPr>
          <w:rFonts w:hint="eastAsia" w:ascii="宋体" w:hAnsi="宋体" w:cs="宋体"/>
          <w:szCs w:val="21"/>
        </w:rPr>
        <w:t>的</w:t>
      </w:r>
      <w:r>
        <w:rPr>
          <w:rFonts w:hint="eastAsia" w:ascii="宋体" w:hAnsi="宋体" w:cs="宋体"/>
          <w:spacing w:val="-2"/>
          <w:szCs w:val="21"/>
        </w:rPr>
        <w:t>人</w:t>
      </w:r>
      <w:r>
        <w:rPr>
          <w:rFonts w:hint="eastAsia" w:ascii="宋体" w:hAnsi="宋体" w:cs="宋体"/>
          <w:szCs w:val="21"/>
        </w:rPr>
        <w:t>数见</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须</w:t>
      </w:r>
      <w:r>
        <w:rPr>
          <w:rFonts w:hint="eastAsia" w:ascii="宋体" w:hAnsi="宋体" w:cs="宋体"/>
          <w:spacing w:val="-2"/>
          <w:szCs w:val="21"/>
        </w:rPr>
        <w:t>知</w:t>
      </w:r>
      <w:r>
        <w:rPr>
          <w:rFonts w:hint="eastAsia" w:ascii="宋体" w:hAnsi="宋体" w:cs="宋体"/>
          <w:szCs w:val="21"/>
        </w:rPr>
        <w:t>前</w:t>
      </w:r>
      <w:r>
        <w:rPr>
          <w:rFonts w:hint="eastAsia" w:ascii="宋体" w:hAnsi="宋体" w:cs="宋体"/>
          <w:spacing w:val="-2"/>
          <w:szCs w:val="21"/>
        </w:rPr>
        <w:t>附</w:t>
      </w:r>
      <w:r>
        <w:rPr>
          <w:rFonts w:hint="eastAsia" w:ascii="宋体" w:hAnsi="宋体" w:cs="宋体"/>
          <w:szCs w:val="21"/>
        </w:rPr>
        <w:t>表。</w:t>
      </w:r>
    </w:p>
    <w:p w14:paraId="454E57C7">
      <w:pPr>
        <w:spacing w:line="360" w:lineRule="auto"/>
        <w:ind w:right="-20"/>
        <w:jc w:val="left"/>
        <w:outlineLvl w:val="1"/>
        <w:rPr>
          <w:rFonts w:hint="eastAsia" w:ascii="宋体" w:hAnsi="宋体" w:cs="宋体"/>
          <w:b/>
          <w:bCs/>
          <w:spacing w:val="1"/>
          <w:position w:val="-1"/>
          <w:szCs w:val="21"/>
        </w:rPr>
      </w:pPr>
      <w:r>
        <w:rPr>
          <w:rFonts w:hint="eastAsia" w:ascii="宋体" w:hAnsi="宋体" w:cs="宋体"/>
          <w:b/>
          <w:bCs/>
          <w:spacing w:val="1"/>
          <w:position w:val="-1"/>
          <w:szCs w:val="21"/>
        </w:rPr>
        <w:t>7.合同授予</w:t>
      </w:r>
    </w:p>
    <w:p w14:paraId="698A3CA4">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7.1 中标候选人公示</w:t>
      </w:r>
    </w:p>
    <w:p w14:paraId="77454720">
      <w:pPr>
        <w:wordWrap w:val="0"/>
        <w:spacing w:line="360" w:lineRule="auto"/>
        <w:ind w:left="102" w:right="40" w:firstLine="420"/>
        <w:rPr>
          <w:rFonts w:hint="eastAsia" w:ascii="宋体" w:hAnsi="宋体" w:cs="宋体"/>
          <w:szCs w:val="21"/>
        </w:rPr>
      </w:pPr>
      <w:r>
        <w:rPr>
          <w:rFonts w:hint="eastAsia" w:ascii="宋体" w:hAnsi="宋体" w:cs="宋体"/>
          <w:szCs w:val="21"/>
        </w:rPr>
        <w:t>招标</w:t>
      </w:r>
      <w:r>
        <w:rPr>
          <w:rFonts w:hint="eastAsia" w:ascii="宋体" w:hAnsi="宋体" w:cs="宋体"/>
          <w:spacing w:val="-2"/>
          <w:szCs w:val="21"/>
        </w:rPr>
        <w:t>人</w:t>
      </w:r>
      <w:r>
        <w:rPr>
          <w:rFonts w:hint="eastAsia" w:ascii="宋体" w:hAnsi="宋体" w:cs="宋体"/>
          <w:szCs w:val="21"/>
        </w:rPr>
        <w:t>在</w:t>
      </w:r>
      <w:r>
        <w:rPr>
          <w:rFonts w:hint="eastAsia" w:ascii="宋体" w:hAnsi="宋体" w:cs="宋体"/>
          <w:spacing w:val="-2"/>
          <w:szCs w:val="21"/>
        </w:rPr>
        <w:t>收</w:t>
      </w:r>
      <w:r>
        <w:rPr>
          <w:rFonts w:hint="eastAsia" w:ascii="宋体" w:hAnsi="宋体" w:cs="宋体"/>
          <w:szCs w:val="21"/>
        </w:rPr>
        <w:t>到</w:t>
      </w:r>
      <w:r>
        <w:rPr>
          <w:rFonts w:hint="eastAsia" w:ascii="宋体" w:hAnsi="宋体" w:cs="宋体"/>
          <w:spacing w:val="-2"/>
          <w:szCs w:val="21"/>
        </w:rPr>
        <w:t>评</w:t>
      </w:r>
      <w:r>
        <w:rPr>
          <w:rFonts w:hint="eastAsia" w:ascii="宋体" w:hAnsi="宋体" w:cs="宋体"/>
          <w:szCs w:val="21"/>
        </w:rPr>
        <w:t>标</w:t>
      </w:r>
      <w:r>
        <w:rPr>
          <w:rFonts w:hint="eastAsia" w:ascii="宋体" w:hAnsi="宋体" w:cs="宋体"/>
          <w:spacing w:val="-2"/>
          <w:szCs w:val="21"/>
        </w:rPr>
        <w:t>报</w:t>
      </w:r>
      <w:r>
        <w:rPr>
          <w:rFonts w:hint="eastAsia" w:ascii="宋体" w:hAnsi="宋体" w:cs="宋体"/>
          <w:szCs w:val="21"/>
        </w:rPr>
        <w:t>告</w:t>
      </w:r>
      <w:r>
        <w:rPr>
          <w:rFonts w:hint="eastAsia" w:ascii="宋体" w:hAnsi="宋体" w:cs="宋体"/>
          <w:spacing w:val="-2"/>
          <w:szCs w:val="21"/>
        </w:rPr>
        <w:t>之</w:t>
      </w:r>
      <w:r>
        <w:rPr>
          <w:rFonts w:hint="eastAsia" w:ascii="宋体" w:hAnsi="宋体" w:cs="宋体"/>
          <w:szCs w:val="21"/>
        </w:rPr>
        <w:t>日起3</w:t>
      </w:r>
      <w:r>
        <w:rPr>
          <w:rFonts w:hint="eastAsia" w:ascii="宋体" w:hAnsi="宋体" w:cs="宋体"/>
          <w:spacing w:val="-2"/>
          <w:szCs w:val="21"/>
        </w:rPr>
        <w:t>日</w:t>
      </w:r>
      <w:r>
        <w:rPr>
          <w:rFonts w:hint="eastAsia" w:ascii="宋体" w:hAnsi="宋体" w:cs="宋体"/>
          <w:szCs w:val="21"/>
        </w:rPr>
        <w:t>内</w:t>
      </w:r>
      <w:r>
        <w:rPr>
          <w:rFonts w:hint="eastAsia" w:ascii="宋体" w:hAnsi="宋体" w:cs="宋体"/>
          <w:spacing w:val="-2"/>
          <w:szCs w:val="21"/>
        </w:rPr>
        <w:t>，</w:t>
      </w:r>
      <w:r>
        <w:rPr>
          <w:rFonts w:hint="eastAsia" w:ascii="宋体" w:hAnsi="宋体" w:cs="宋体"/>
          <w:szCs w:val="21"/>
        </w:rPr>
        <w:t>按</w:t>
      </w:r>
      <w:r>
        <w:rPr>
          <w:rFonts w:hint="eastAsia" w:ascii="宋体" w:hAnsi="宋体" w:cs="宋体"/>
          <w:spacing w:val="-2"/>
          <w:szCs w:val="21"/>
        </w:rPr>
        <w:t>照</w:t>
      </w:r>
      <w:r>
        <w:rPr>
          <w:rFonts w:hint="eastAsia" w:ascii="宋体" w:hAnsi="宋体" w:cs="宋体"/>
          <w:szCs w:val="21"/>
        </w:rPr>
        <w:t>投</w:t>
      </w:r>
      <w:r>
        <w:rPr>
          <w:rFonts w:hint="eastAsia" w:ascii="宋体" w:hAnsi="宋体" w:cs="宋体"/>
          <w:spacing w:val="-2"/>
          <w:szCs w:val="21"/>
        </w:rPr>
        <w:t>标人</w:t>
      </w:r>
      <w:r>
        <w:rPr>
          <w:rFonts w:hint="eastAsia" w:ascii="宋体" w:hAnsi="宋体" w:cs="宋体"/>
          <w:szCs w:val="21"/>
        </w:rPr>
        <w:t>须知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规</w:t>
      </w:r>
      <w:r>
        <w:rPr>
          <w:rFonts w:hint="eastAsia" w:ascii="宋体" w:hAnsi="宋体" w:cs="宋体"/>
          <w:spacing w:val="-2"/>
          <w:szCs w:val="21"/>
        </w:rPr>
        <w:t>定</w:t>
      </w:r>
      <w:r>
        <w:rPr>
          <w:rFonts w:hint="eastAsia" w:ascii="宋体" w:hAnsi="宋体" w:cs="宋体"/>
          <w:szCs w:val="21"/>
        </w:rPr>
        <w:t>的</w:t>
      </w:r>
      <w:r>
        <w:rPr>
          <w:rFonts w:hint="eastAsia" w:ascii="宋体" w:hAnsi="宋体" w:cs="宋体"/>
          <w:spacing w:val="-2"/>
          <w:szCs w:val="21"/>
        </w:rPr>
        <w:t>公</w:t>
      </w:r>
      <w:r>
        <w:rPr>
          <w:rFonts w:hint="eastAsia" w:ascii="宋体" w:hAnsi="宋体" w:cs="宋体"/>
          <w:szCs w:val="21"/>
        </w:rPr>
        <w:t>示</w:t>
      </w:r>
      <w:r>
        <w:rPr>
          <w:rFonts w:hint="eastAsia" w:ascii="宋体" w:hAnsi="宋体" w:cs="宋体"/>
          <w:spacing w:val="-2"/>
          <w:szCs w:val="21"/>
        </w:rPr>
        <w:t>媒</w:t>
      </w:r>
      <w:r>
        <w:rPr>
          <w:rFonts w:hint="eastAsia" w:ascii="宋体" w:hAnsi="宋体" w:cs="宋体"/>
          <w:szCs w:val="21"/>
        </w:rPr>
        <w:t>介和</w:t>
      </w:r>
      <w:r>
        <w:rPr>
          <w:rFonts w:hint="eastAsia" w:ascii="宋体" w:hAnsi="宋体" w:cs="宋体"/>
          <w:spacing w:val="-2"/>
          <w:szCs w:val="21"/>
        </w:rPr>
        <w:t>期</w:t>
      </w:r>
      <w:r>
        <w:rPr>
          <w:rFonts w:hint="eastAsia" w:ascii="宋体" w:hAnsi="宋体" w:cs="宋体"/>
          <w:szCs w:val="21"/>
        </w:rPr>
        <w:t>限</w:t>
      </w:r>
      <w:r>
        <w:rPr>
          <w:rFonts w:hint="eastAsia" w:ascii="宋体" w:hAnsi="宋体" w:cs="宋体"/>
          <w:spacing w:val="-2"/>
          <w:szCs w:val="21"/>
        </w:rPr>
        <w:t>公</w:t>
      </w:r>
      <w:r>
        <w:rPr>
          <w:rFonts w:hint="eastAsia" w:ascii="宋体" w:hAnsi="宋体" w:cs="宋体"/>
          <w:szCs w:val="21"/>
        </w:rPr>
        <w:t>示中标</w:t>
      </w:r>
      <w:r>
        <w:rPr>
          <w:rFonts w:hint="eastAsia" w:ascii="宋体" w:hAnsi="宋体" w:cs="宋体"/>
          <w:spacing w:val="-2"/>
          <w:szCs w:val="21"/>
        </w:rPr>
        <w:t>候</w:t>
      </w:r>
      <w:r>
        <w:rPr>
          <w:rFonts w:hint="eastAsia" w:ascii="宋体" w:hAnsi="宋体" w:cs="宋体"/>
          <w:szCs w:val="21"/>
        </w:rPr>
        <w:t>选</w:t>
      </w:r>
      <w:r>
        <w:rPr>
          <w:rFonts w:hint="eastAsia" w:ascii="宋体" w:hAnsi="宋体" w:cs="宋体"/>
          <w:spacing w:val="-2"/>
          <w:szCs w:val="21"/>
        </w:rPr>
        <w:t>人</w:t>
      </w:r>
      <w:r>
        <w:rPr>
          <w:rFonts w:hint="eastAsia" w:ascii="宋体" w:hAnsi="宋体" w:cs="宋体"/>
          <w:szCs w:val="21"/>
        </w:rPr>
        <w:t>，</w:t>
      </w:r>
      <w:r>
        <w:rPr>
          <w:rFonts w:hint="eastAsia" w:ascii="宋体" w:hAnsi="宋体" w:cs="宋体"/>
          <w:spacing w:val="-2"/>
          <w:szCs w:val="21"/>
        </w:rPr>
        <w:t>公</w:t>
      </w:r>
      <w:r>
        <w:rPr>
          <w:rFonts w:hint="eastAsia" w:ascii="宋体" w:hAnsi="宋体" w:cs="宋体"/>
          <w:szCs w:val="21"/>
        </w:rPr>
        <w:t>示</w:t>
      </w:r>
      <w:r>
        <w:rPr>
          <w:rFonts w:hint="eastAsia" w:ascii="宋体" w:hAnsi="宋体" w:cs="宋体"/>
          <w:spacing w:val="-2"/>
          <w:szCs w:val="21"/>
        </w:rPr>
        <w:t>期</w:t>
      </w:r>
      <w:r>
        <w:rPr>
          <w:rFonts w:hint="eastAsia" w:ascii="宋体" w:hAnsi="宋体" w:cs="宋体"/>
          <w:szCs w:val="21"/>
        </w:rPr>
        <w:t>不</w:t>
      </w:r>
      <w:r>
        <w:rPr>
          <w:rFonts w:hint="eastAsia" w:ascii="宋体" w:hAnsi="宋体" w:cs="宋体"/>
          <w:spacing w:val="-2"/>
          <w:szCs w:val="21"/>
        </w:rPr>
        <w:t>得</w:t>
      </w:r>
      <w:r>
        <w:rPr>
          <w:rFonts w:hint="eastAsia" w:ascii="宋体" w:hAnsi="宋体" w:cs="宋体"/>
          <w:szCs w:val="21"/>
        </w:rPr>
        <w:t>少于3天。</w:t>
      </w:r>
    </w:p>
    <w:p w14:paraId="37C697E1">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7.2 评标结果异议</w:t>
      </w:r>
    </w:p>
    <w:p w14:paraId="58BD52F3">
      <w:pPr>
        <w:spacing w:line="360" w:lineRule="auto"/>
        <w:ind w:left="100" w:right="43" w:firstLine="420"/>
        <w:jc w:val="left"/>
        <w:rPr>
          <w:rFonts w:hint="eastAsia" w:ascii="宋体" w:hAnsi="宋体" w:cs="宋体"/>
          <w:szCs w:val="21"/>
        </w:rPr>
      </w:pPr>
      <w:r>
        <w:rPr>
          <w:rFonts w:hint="eastAsia" w:ascii="宋体" w:hAnsi="宋体" w:cs="宋体"/>
          <w:szCs w:val="21"/>
        </w:rPr>
        <w:t>投标人或者其他利害关系人对评标结果有异议的，应当在中标候选人公示期间提出。招标人将在收到异议之日起3日内作出答复；作出答复前，将暂停招标投标活动。</w:t>
      </w:r>
    </w:p>
    <w:p w14:paraId="722427AA">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7.3 中标候选人履约能力审查</w:t>
      </w:r>
    </w:p>
    <w:p w14:paraId="70129A78">
      <w:pPr>
        <w:spacing w:line="360" w:lineRule="auto"/>
        <w:ind w:left="100" w:right="42" w:firstLine="420"/>
        <w:jc w:val="left"/>
        <w:rPr>
          <w:rFonts w:hint="eastAsia" w:ascii="宋体" w:hAnsi="宋体" w:cs="宋体"/>
          <w:szCs w:val="21"/>
        </w:rPr>
      </w:pPr>
      <w:r>
        <w:rPr>
          <w:rFonts w:hint="eastAsia" w:ascii="宋体" w:hAnsi="宋体" w:cs="宋体"/>
          <w:szCs w:val="21"/>
        </w:rPr>
        <w:t>中标候选人的经营</w:t>
      </w:r>
      <w:r>
        <w:rPr>
          <w:rFonts w:hint="eastAsia" w:ascii="宋体" w:hAnsi="宋体" w:cs="宋体"/>
          <w:spacing w:val="-2"/>
          <w:szCs w:val="21"/>
        </w:rPr>
        <w:t>、</w:t>
      </w:r>
      <w:r>
        <w:rPr>
          <w:rFonts w:hint="eastAsia" w:ascii="宋体" w:hAnsi="宋体" w:cs="宋体"/>
          <w:szCs w:val="21"/>
        </w:rPr>
        <w:t>财</w:t>
      </w:r>
      <w:r>
        <w:rPr>
          <w:rFonts w:hint="eastAsia" w:ascii="宋体" w:hAnsi="宋体" w:cs="宋体"/>
          <w:spacing w:val="-2"/>
          <w:szCs w:val="21"/>
        </w:rPr>
        <w:t>务</w:t>
      </w:r>
      <w:r>
        <w:rPr>
          <w:rFonts w:hint="eastAsia" w:ascii="宋体" w:hAnsi="宋体" w:cs="宋体"/>
          <w:szCs w:val="21"/>
        </w:rPr>
        <w:t>状况发生较大变化</w:t>
      </w:r>
      <w:r>
        <w:rPr>
          <w:rFonts w:hint="eastAsia" w:ascii="宋体" w:hAnsi="宋体" w:cs="宋体"/>
          <w:spacing w:val="-2"/>
          <w:szCs w:val="21"/>
        </w:rPr>
        <w:t>或</w:t>
      </w:r>
      <w:r>
        <w:rPr>
          <w:rFonts w:hint="eastAsia" w:ascii="宋体" w:hAnsi="宋体" w:cs="宋体"/>
          <w:szCs w:val="21"/>
        </w:rPr>
        <w:t>存</w:t>
      </w:r>
      <w:r>
        <w:rPr>
          <w:rFonts w:hint="eastAsia" w:ascii="宋体" w:hAnsi="宋体" w:cs="宋体"/>
          <w:spacing w:val="-2"/>
          <w:szCs w:val="21"/>
        </w:rPr>
        <w:t>在</w:t>
      </w:r>
      <w:r>
        <w:rPr>
          <w:rFonts w:hint="eastAsia" w:ascii="宋体" w:hAnsi="宋体" w:cs="宋体"/>
          <w:szCs w:val="21"/>
        </w:rPr>
        <w:t>违法行为，招标人</w:t>
      </w:r>
      <w:r>
        <w:rPr>
          <w:rFonts w:hint="eastAsia" w:ascii="宋体" w:hAnsi="宋体" w:cs="宋体"/>
          <w:spacing w:val="-2"/>
          <w:szCs w:val="21"/>
        </w:rPr>
        <w:t>认</w:t>
      </w:r>
      <w:r>
        <w:rPr>
          <w:rFonts w:hint="eastAsia" w:ascii="宋体" w:hAnsi="宋体" w:cs="宋体"/>
          <w:szCs w:val="21"/>
        </w:rPr>
        <w:t>为</w:t>
      </w:r>
      <w:r>
        <w:rPr>
          <w:rFonts w:hint="eastAsia" w:ascii="宋体" w:hAnsi="宋体" w:cs="宋体"/>
          <w:spacing w:val="-2"/>
          <w:szCs w:val="21"/>
        </w:rPr>
        <w:t>可</w:t>
      </w:r>
      <w:r>
        <w:rPr>
          <w:rFonts w:hint="eastAsia" w:ascii="宋体" w:hAnsi="宋体" w:cs="宋体"/>
          <w:szCs w:val="21"/>
        </w:rPr>
        <w:t>能影响其履约能力的，将在发</w:t>
      </w:r>
      <w:r>
        <w:rPr>
          <w:rFonts w:hint="eastAsia" w:ascii="宋体" w:hAnsi="宋体" w:cs="宋体"/>
          <w:spacing w:val="-2"/>
          <w:szCs w:val="21"/>
        </w:rPr>
        <w:t>出</w:t>
      </w:r>
      <w:r>
        <w:rPr>
          <w:rFonts w:hint="eastAsia" w:ascii="宋体" w:hAnsi="宋体" w:cs="宋体"/>
          <w:szCs w:val="21"/>
        </w:rPr>
        <w:t>中标</w:t>
      </w:r>
      <w:r>
        <w:rPr>
          <w:rFonts w:hint="eastAsia" w:ascii="宋体" w:hAnsi="宋体" w:cs="宋体"/>
          <w:spacing w:val="-2"/>
          <w:szCs w:val="21"/>
        </w:rPr>
        <w:t>通</w:t>
      </w:r>
      <w:r>
        <w:rPr>
          <w:rFonts w:hint="eastAsia" w:ascii="宋体" w:hAnsi="宋体" w:cs="宋体"/>
          <w:szCs w:val="21"/>
        </w:rPr>
        <w:t>知书前提请原评</w:t>
      </w:r>
      <w:r>
        <w:rPr>
          <w:rFonts w:hint="eastAsia" w:ascii="宋体" w:hAnsi="宋体" w:cs="宋体"/>
          <w:spacing w:val="-2"/>
          <w:szCs w:val="21"/>
        </w:rPr>
        <w:t>标</w:t>
      </w:r>
      <w:r>
        <w:rPr>
          <w:rFonts w:hint="eastAsia" w:ascii="宋体" w:hAnsi="宋体" w:cs="宋体"/>
          <w:szCs w:val="21"/>
        </w:rPr>
        <w:t>委员</w:t>
      </w:r>
      <w:r>
        <w:rPr>
          <w:rFonts w:hint="eastAsia" w:ascii="宋体" w:hAnsi="宋体" w:cs="宋体"/>
          <w:spacing w:val="-2"/>
          <w:szCs w:val="21"/>
        </w:rPr>
        <w:t>会</w:t>
      </w:r>
      <w:r>
        <w:rPr>
          <w:rFonts w:hint="eastAsia" w:ascii="宋体" w:hAnsi="宋体" w:cs="宋体"/>
          <w:szCs w:val="21"/>
        </w:rPr>
        <w:t>按照招标文件规</w:t>
      </w:r>
      <w:r>
        <w:rPr>
          <w:rFonts w:hint="eastAsia" w:ascii="宋体" w:hAnsi="宋体" w:cs="宋体"/>
          <w:spacing w:val="-2"/>
          <w:szCs w:val="21"/>
        </w:rPr>
        <w:t>定</w:t>
      </w:r>
      <w:r>
        <w:rPr>
          <w:rFonts w:hint="eastAsia" w:ascii="宋体" w:hAnsi="宋体" w:cs="宋体"/>
          <w:szCs w:val="21"/>
        </w:rPr>
        <w:t>的标</w:t>
      </w:r>
      <w:r>
        <w:rPr>
          <w:rFonts w:hint="eastAsia" w:ascii="宋体" w:hAnsi="宋体" w:cs="宋体"/>
          <w:spacing w:val="-2"/>
          <w:szCs w:val="21"/>
        </w:rPr>
        <w:t>准</w:t>
      </w:r>
      <w:r>
        <w:rPr>
          <w:rFonts w:hint="eastAsia" w:ascii="宋体" w:hAnsi="宋体" w:cs="宋体"/>
          <w:szCs w:val="21"/>
        </w:rPr>
        <w:t>和方法进行审</w:t>
      </w:r>
      <w:r>
        <w:rPr>
          <w:rFonts w:hint="eastAsia" w:ascii="宋体" w:hAnsi="宋体" w:cs="宋体"/>
          <w:spacing w:val="-2"/>
          <w:szCs w:val="21"/>
        </w:rPr>
        <w:t>查</w:t>
      </w:r>
      <w:r>
        <w:rPr>
          <w:rFonts w:hint="eastAsia" w:ascii="宋体" w:hAnsi="宋体" w:cs="宋体"/>
          <w:szCs w:val="21"/>
        </w:rPr>
        <w:t>确认。</w:t>
      </w:r>
    </w:p>
    <w:p w14:paraId="14BCD539">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7.4 定标</w:t>
      </w:r>
    </w:p>
    <w:p w14:paraId="2B4CA747">
      <w:pPr>
        <w:spacing w:line="360" w:lineRule="auto"/>
        <w:ind w:right="-20" w:firstLine="420" w:firstLineChars="200"/>
        <w:jc w:val="left"/>
        <w:rPr>
          <w:rFonts w:hint="eastAsia" w:ascii="宋体" w:hAnsi="宋体" w:cs="宋体"/>
          <w:szCs w:val="21"/>
        </w:rPr>
      </w:pPr>
      <w:r>
        <w:rPr>
          <w:rFonts w:hint="eastAsia" w:ascii="宋体" w:hAnsi="宋体" w:cs="宋体"/>
          <w:szCs w:val="21"/>
        </w:rPr>
        <w:t>按照投标人须知前附表的规定，招标人或招标人授权的评标委员会依法确定中标人。</w:t>
      </w:r>
    </w:p>
    <w:p w14:paraId="36BA11C8">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7.5 中标通知</w:t>
      </w:r>
    </w:p>
    <w:p w14:paraId="1B48E7F8">
      <w:pPr>
        <w:spacing w:line="360" w:lineRule="auto"/>
        <w:ind w:right="-20" w:firstLine="519" w:firstLineChars="252"/>
        <w:jc w:val="left"/>
        <w:rPr>
          <w:rFonts w:hint="eastAsia" w:ascii="宋体" w:hAnsi="宋体" w:cs="宋体"/>
          <w:spacing w:val="-2"/>
          <w:szCs w:val="21"/>
        </w:rPr>
      </w:pPr>
      <w:r>
        <w:rPr>
          <w:rFonts w:hint="eastAsia" w:ascii="宋体" w:hAnsi="宋体" w:cs="宋体"/>
          <w:spacing w:val="-2"/>
          <w:szCs w:val="21"/>
        </w:rPr>
        <w:t>在本章第 3.3 款规定的投标有效期内，招标人以书面形式向中标人发出中标通知书。在广州交易集团有限公司（广州公共资源交易中心）网和广东省招标投标监管网发布中标信息，视同将中标结果通知未中标的投标人。</w:t>
      </w:r>
    </w:p>
    <w:p w14:paraId="56F7E56A">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7.6 履约保证金</w:t>
      </w:r>
    </w:p>
    <w:p w14:paraId="7F2908EB">
      <w:pPr>
        <w:spacing w:line="360" w:lineRule="auto"/>
        <w:ind w:left="100" w:right="139" w:firstLine="420"/>
        <w:rPr>
          <w:rFonts w:hint="eastAsia" w:ascii="宋体" w:hAnsi="宋体" w:cs="宋体"/>
          <w:spacing w:val="-2"/>
          <w:szCs w:val="21"/>
        </w:rPr>
      </w:pPr>
      <w:r>
        <w:rPr>
          <w:rFonts w:hint="eastAsia" w:ascii="宋体" w:hAnsi="宋体" w:cs="宋体"/>
          <w:spacing w:val="-2"/>
          <w:szCs w:val="21"/>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5%。</w:t>
      </w:r>
    </w:p>
    <w:p w14:paraId="64481169">
      <w:pPr>
        <w:spacing w:line="360" w:lineRule="auto"/>
        <w:ind w:left="100" w:right="139" w:firstLine="420"/>
        <w:rPr>
          <w:rFonts w:hint="eastAsia" w:ascii="宋体" w:hAnsi="宋体" w:cs="宋体"/>
          <w:spacing w:val="-2"/>
          <w:szCs w:val="21"/>
        </w:rPr>
      </w:pPr>
      <w:r>
        <w:rPr>
          <w:rFonts w:hint="eastAsia" w:ascii="宋体" w:hAnsi="宋体" w:cs="宋体"/>
          <w:spacing w:val="-2"/>
          <w:szCs w:val="21"/>
        </w:rPr>
        <w:t>7.6.2 中标人不能按本章第 7.6.1 项要求提交履约保证金的，视为放弃中标，其投标保证金不予退还，给招标人造成的损失超过投标保证金数额的，中标人还应当对超过部分予以赔偿。</w:t>
      </w:r>
    </w:p>
    <w:p w14:paraId="3BD0D4AB">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7.7 签订合同</w:t>
      </w:r>
    </w:p>
    <w:p w14:paraId="557B70B2">
      <w:pPr>
        <w:spacing w:line="360" w:lineRule="auto"/>
        <w:ind w:firstLine="420" w:firstLineChars="200"/>
        <w:rPr>
          <w:rFonts w:hint="eastAsia" w:ascii="宋体" w:hAnsi="宋体" w:cs="宋体"/>
          <w:szCs w:val="21"/>
        </w:rPr>
      </w:pPr>
      <w:r>
        <w:rPr>
          <w:rFonts w:hint="eastAsia" w:ascii="宋体" w:hAnsi="宋体" w:cs="宋体"/>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B9F4EED">
      <w:pPr>
        <w:spacing w:line="360" w:lineRule="auto"/>
        <w:ind w:left="100" w:right="139" w:firstLine="420"/>
        <w:rPr>
          <w:rFonts w:hint="eastAsia" w:ascii="宋体" w:hAnsi="宋体" w:cs="宋体"/>
          <w:szCs w:val="21"/>
        </w:rPr>
      </w:pPr>
      <w:r>
        <w:rPr>
          <w:rFonts w:hint="eastAsia" w:ascii="宋体" w:hAnsi="宋体" w:cs="宋体"/>
          <w:szCs w:val="21"/>
        </w:rPr>
        <w:t>7.7.2 发出中标通知书后，招标人无正当理由拒签合同，或者在签订合同时向中标人提出附加条件的，招标人向中标人退还投标保证金；给中标人造成损失的，还应当赔偿损失。</w:t>
      </w:r>
    </w:p>
    <w:p w14:paraId="29A3DA60">
      <w:pPr>
        <w:spacing w:line="360" w:lineRule="auto"/>
        <w:ind w:right="-20"/>
        <w:jc w:val="left"/>
        <w:outlineLvl w:val="1"/>
        <w:rPr>
          <w:rFonts w:hint="eastAsia" w:ascii="宋体" w:hAnsi="宋体" w:cs="宋体"/>
          <w:b/>
          <w:bCs/>
          <w:spacing w:val="1"/>
          <w:position w:val="-1"/>
          <w:szCs w:val="21"/>
        </w:rPr>
      </w:pPr>
      <w:r>
        <w:rPr>
          <w:rFonts w:hint="eastAsia" w:ascii="宋体" w:hAnsi="宋体" w:cs="宋体"/>
          <w:b/>
          <w:bCs/>
          <w:spacing w:val="1"/>
          <w:position w:val="-1"/>
          <w:szCs w:val="21"/>
        </w:rPr>
        <w:t>8.纪律和监督</w:t>
      </w:r>
    </w:p>
    <w:p w14:paraId="0DFD6D85">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8.1 对招标人的纪律要求</w:t>
      </w:r>
    </w:p>
    <w:p w14:paraId="4E5F3639">
      <w:pPr>
        <w:spacing w:line="360" w:lineRule="auto"/>
        <w:ind w:left="100" w:right="34" w:firstLine="420"/>
        <w:jc w:val="left"/>
        <w:rPr>
          <w:rFonts w:hint="eastAsia" w:ascii="宋体" w:hAnsi="宋体" w:cs="宋体"/>
          <w:szCs w:val="21"/>
        </w:rPr>
      </w:pPr>
      <w:r>
        <w:rPr>
          <w:rFonts w:hint="eastAsia" w:ascii="宋体" w:hAnsi="宋体" w:cs="宋体"/>
          <w:szCs w:val="21"/>
        </w:rPr>
        <w:t>招标</w:t>
      </w:r>
      <w:r>
        <w:rPr>
          <w:rFonts w:hint="eastAsia" w:ascii="宋体" w:hAnsi="宋体" w:cs="宋体"/>
          <w:spacing w:val="-2"/>
          <w:szCs w:val="21"/>
        </w:rPr>
        <w:t>人</w:t>
      </w:r>
      <w:r>
        <w:rPr>
          <w:rFonts w:hint="eastAsia" w:ascii="宋体" w:hAnsi="宋体" w:cs="宋体"/>
          <w:szCs w:val="21"/>
        </w:rPr>
        <w:t>不</w:t>
      </w:r>
      <w:r>
        <w:rPr>
          <w:rFonts w:hint="eastAsia" w:ascii="宋体" w:hAnsi="宋体" w:cs="宋体"/>
          <w:spacing w:val="-2"/>
          <w:szCs w:val="21"/>
        </w:rPr>
        <w:t>得</w:t>
      </w:r>
      <w:r>
        <w:rPr>
          <w:rFonts w:hint="eastAsia" w:ascii="宋体" w:hAnsi="宋体" w:cs="宋体"/>
          <w:szCs w:val="21"/>
        </w:rPr>
        <w:t>泄</w:t>
      </w:r>
      <w:r>
        <w:rPr>
          <w:rFonts w:hint="eastAsia" w:ascii="宋体" w:hAnsi="宋体" w:cs="宋体"/>
          <w:spacing w:val="-2"/>
          <w:szCs w:val="21"/>
        </w:rPr>
        <w:t>露</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活动</w:t>
      </w:r>
      <w:r>
        <w:rPr>
          <w:rFonts w:hint="eastAsia" w:ascii="宋体" w:hAnsi="宋体" w:cs="宋体"/>
          <w:spacing w:val="-2"/>
          <w:szCs w:val="21"/>
        </w:rPr>
        <w:t>中</w:t>
      </w:r>
      <w:r>
        <w:rPr>
          <w:rFonts w:hint="eastAsia" w:ascii="宋体" w:hAnsi="宋体" w:cs="宋体"/>
          <w:szCs w:val="21"/>
        </w:rPr>
        <w:t>应</w:t>
      </w:r>
      <w:r>
        <w:rPr>
          <w:rFonts w:hint="eastAsia" w:ascii="宋体" w:hAnsi="宋体" w:cs="宋体"/>
          <w:spacing w:val="-2"/>
          <w:szCs w:val="21"/>
        </w:rPr>
        <w:t>当</w:t>
      </w:r>
      <w:r>
        <w:rPr>
          <w:rFonts w:hint="eastAsia" w:ascii="宋体" w:hAnsi="宋体" w:cs="宋体"/>
          <w:szCs w:val="21"/>
        </w:rPr>
        <w:t>保</w:t>
      </w:r>
      <w:r>
        <w:rPr>
          <w:rFonts w:hint="eastAsia" w:ascii="宋体" w:hAnsi="宋体" w:cs="宋体"/>
          <w:spacing w:val="-2"/>
          <w:szCs w:val="21"/>
        </w:rPr>
        <w:t>密</w:t>
      </w:r>
      <w:r>
        <w:rPr>
          <w:rFonts w:hint="eastAsia" w:ascii="宋体" w:hAnsi="宋体" w:cs="宋体"/>
          <w:szCs w:val="21"/>
        </w:rPr>
        <w:t>的</w:t>
      </w:r>
      <w:r>
        <w:rPr>
          <w:rFonts w:hint="eastAsia" w:ascii="宋体" w:hAnsi="宋体" w:cs="宋体"/>
          <w:spacing w:val="-2"/>
          <w:szCs w:val="21"/>
        </w:rPr>
        <w:t>情</w:t>
      </w:r>
      <w:r>
        <w:rPr>
          <w:rFonts w:hint="eastAsia" w:ascii="宋体" w:hAnsi="宋体" w:cs="宋体"/>
          <w:szCs w:val="21"/>
        </w:rPr>
        <w:t>况</w:t>
      </w:r>
      <w:r>
        <w:rPr>
          <w:rFonts w:hint="eastAsia" w:ascii="宋体" w:hAnsi="宋体" w:cs="宋体"/>
          <w:spacing w:val="-2"/>
          <w:szCs w:val="21"/>
        </w:rPr>
        <w:t>和</w:t>
      </w:r>
      <w:r>
        <w:rPr>
          <w:rFonts w:hint="eastAsia" w:ascii="宋体" w:hAnsi="宋体" w:cs="宋体"/>
          <w:szCs w:val="21"/>
        </w:rPr>
        <w:t>资</w:t>
      </w:r>
      <w:r>
        <w:rPr>
          <w:rFonts w:hint="eastAsia" w:ascii="宋体" w:hAnsi="宋体" w:cs="宋体"/>
          <w:spacing w:val="-2"/>
          <w:szCs w:val="21"/>
        </w:rPr>
        <w:t>料</w:t>
      </w:r>
      <w:r>
        <w:rPr>
          <w:rFonts w:hint="eastAsia" w:ascii="宋体" w:hAnsi="宋体" w:cs="宋体"/>
          <w:spacing w:val="-74"/>
          <w:szCs w:val="21"/>
        </w:rPr>
        <w:t>，</w:t>
      </w:r>
      <w:r>
        <w:rPr>
          <w:rFonts w:hint="eastAsia" w:ascii="宋体" w:hAnsi="宋体" w:cs="宋体"/>
          <w:spacing w:val="-2"/>
          <w:szCs w:val="21"/>
        </w:rPr>
        <w:t>不</w:t>
      </w:r>
      <w:r>
        <w:rPr>
          <w:rFonts w:hint="eastAsia" w:ascii="宋体" w:hAnsi="宋体" w:cs="宋体"/>
          <w:szCs w:val="21"/>
        </w:rPr>
        <w:t>得</w:t>
      </w:r>
      <w:r>
        <w:rPr>
          <w:rFonts w:hint="eastAsia" w:ascii="宋体" w:hAnsi="宋体" w:cs="宋体"/>
          <w:spacing w:val="-2"/>
          <w:szCs w:val="21"/>
        </w:rPr>
        <w:t>与</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串</w:t>
      </w:r>
      <w:r>
        <w:rPr>
          <w:rFonts w:hint="eastAsia" w:ascii="宋体" w:hAnsi="宋体" w:cs="宋体"/>
          <w:szCs w:val="21"/>
        </w:rPr>
        <w:t>通</w:t>
      </w:r>
      <w:r>
        <w:rPr>
          <w:rFonts w:hint="eastAsia" w:ascii="宋体" w:hAnsi="宋体" w:cs="宋体"/>
          <w:spacing w:val="-2"/>
          <w:szCs w:val="21"/>
        </w:rPr>
        <w:t>损</w:t>
      </w:r>
      <w:r>
        <w:rPr>
          <w:rFonts w:hint="eastAsia" w:ascii="宋体" w:hAnsi="宋体" w:cs="宋体"/>
          <w:szCs w:val="21"/>
        </w:rPr>
        <w:t>害国</w:t>
      </w:r>
      <w:r>
        <w:rPr>
          <w:rFonts w:hint="eastAsia" w:ascii="宋体" w:hAnsi="宋体" w:cs="宋体"/>
          <w:spacing w:val="-2"/>
          <w:szCs w:val="21"/>
        </w:rPr>
        <w:t>家</w:t>
      </w:r>
      <w:r>
        <w:rPr>
          <w:rFonts w:hint="eastAsia" w:ascii="宋体" w:hAnsi="宋体" w:cs="宋体"/>
          <w:szCs w:val="21"/>
        </w:rPr>
        <w:t>利</w:t>
      </w:r>
      <w:r>
        <w:rPr>
          <w:rFonts w:hint="eastAsia" w:ascii="宋体" w:hAnsi="宋体" w:cs="宋体"/>
          <w:spacing w:val="-2"/>
          <w:szCs w:val="21"/>
        </w:rPr>
        <w:t>益</w:t>
      </w:r>
      <w:r>
        <w:rPr>
          <w:rFonts w:hint="eastAsia" w:ascii="宋体" w:hAnsi="宋体" w:cs="宋体"/>
          <w:szCs w:val="21"/>
        </w:rPr>
        <w:t>、 社会</w:t>
      </w:r>
      <w:r>
        <w:rPr>
          <w:rFonts w:hint="eastAsia" w:ascii="宋体" w:hAnsi="宋体" w:cs="宋体"/>
          <w:spacing w:val="-2"/>
          <w:szCs w:val="21"/>
        </w:rPr>
        <w:t>公</w:t>
      </w:r>
      <w:r>
        <w:rPr>
          <w:rFonts w:hint="eastAsia" w:ascii="宋体" w:hAnsi="宋体" w:cs="宋体"/>
          <w:szCs w:val="21"/>
        </w:rPr>
        <w:t>共</w:t>
      </w:r>
      <w:r>
        <w:rPr>
          <w:rFonts w:hint="eastAsia" w:ascii="宋体" w:hAnsi="宋体" w:cs="宋体"/>
          <w:spacing w:val="-2"/>
          <w:szCs w:val="21"/>
        </w:rPr>
        <w:t>利</w:t>
      </w:r>
      <w:r>
        <w:rPr>
          <w:rFonts w:hint="eastAsia" w:ascii="宋体" w:hAnsi="宋体" w:cs="宋体"/>
          <w:szCs w:val="21"/>
        </w:rPr>
        <w:t>益</w:t>
      </w:r>
      <w:r>
        <w:rPr>
          <w:rFonts w:hint="eastAsia" w:ascii="宋体" w:hAnsi="宋体" w:cs="宋体"/>
          <w:spacing w:val="-2"/>
          <w:szCs w:val="21"/>
        </w:rPr>
        <w:t>或</w:t>
      </w:r>
      <w:r>
        <w:rPr>
          <w:rFonts w:hint="eastAsia" w:ascii="宋体" w:hAnsi="宋体" w:cs="宋体"/>
          <w:szCs w:val="21"/>
        </w:rPr>
        <w:t>者</w:t>
      </w:r>
      <w:r>
        <w:rPr>
          <w:rFonts w:hint="eastAsia" w:ascii="宋体" w:hAnsi="宋体" w:cs="宋体"/>
          <w:spacing w:val="-2"/>
          <w:szCs w:val="21"/>
        </w:rPr>
        <w:t>他</w:t>
      </w:r>
      <w:r>
        <w:rPr>
          <w:rFonts w:hint="eastAsia" w:ascii="宋体" w:hAnsi="宋体" w:cs="宋体"/>
          <w:szCs w:val="21"/>
        </w:rPr>
        <w:t>人</w:t>
      </w:r>
      <w:r>
        <w:rPr>
          <w:rFonts w:hint="eastAsia" w:ascii="宋体" w:hAnsi="宋体" w:cs="宋体"/>
          <w:spacing w:val="-2"/>
          <w:szCs w:val="21"/>
        </w:rPr>
        <w:t>合</w:t>
      </w:r>
      <w:r>
        <w:rPr>
          <w:rFonts w:hint="eastAsia" w:ascii="宋体" w:hAnsi="宋体" w:cs="宋体"/>
          <w:szCs w:val="21"/>
        </w:rPr>
        <w:t>法权</w:t>
      </w:r>
      <w:r>
        <w:rPr>
          <w:rFonts w:hint="eastAsia" w:ascii="宋体" w:hAnsi="宋体" w:cs="宋体"/>
          <w:spacing w:val="-2"/>
          <w:szCs w:val="21"/>
        </w:rPr>
        <w:t>益</w:t>
      </w:r>
      <w:r>
        <w:rPr>
          <w:rFonts w:hint="eastAsia" w:ascii="宋体" w:hAnsi="宋体" w:cs="宋体"/>
          <w:szCs w:val="21"/>
        </w:rPr>
        <w:t>。</w:t>
      </w:r>
    </w:p>
    <w:p w14:paraId="35AFF74F">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8.2 对投标人的纪律要求</w:t>
      </w:r>
    </w:p>
    <w:p w14:paraId="3AAF59EE">
      <w:pPr>
        <w:spacing w:line="360" w:lineRule="auto"/>
        <w:ind w:left="100" w:right="142" w:firstLine="420"/>
        <w:jc w:val="left"/>
        <w:rPr>
          <w:rFonts w:hint="eastAsia" w:ascii="宋体" w:hAnsi="宋体" w:cs="宋体"/>
          <w:szCs w:val="21"/>
        </w:rPr>
      </w:pPr>
      <w:r>
        <w:rPr>
          <w:rFonts w:hint="eastAsia" w:ascii="宋体" w:hAnsi="宋体" w:cs="宋体"/>
          <w:szCs w:val="21"/>
        </w:rPr>
        <w:t>投标人不得相互串</w:t>
      </w:r>
      <w:r>
        <w:rPr>
          <w:rFonts w:hint="eastAsia" w:ascii="宋体" w:hAnsi="宋体" w:cs="宋体"/>
          <w:spacing w:val="-2"/>
          <w:szCs w:val="21"/>
        </w:rPr>
        <w:t>通</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或者与招标人串通</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w:t>
      </w:r>
      <w:r>
        <w:rPr>
          <w:rFonts w:hint="eastAsia" w:ascii="宋体" w:hAnsi="宋体" w:cs="宋体"/>
          <w:szCs w:val="21"/>
        </w:rPr>
        <w:t>不得向招标人或者</w:t>
      </w:r>
      <w:r>
        <w:rPr>
          <w:rFonts w:hint="eastAsia" w:ascii="宋体" w:hAnsi="宋体" w:cs="宋体"/>
          <w:spacing w:val="-2"/>
          <w:szCs w:val="21"/>
        </w:rPr>
        <w:t>评</w:t>
      </w:r>
      <w:r>
        <w:rPr>
          <w:rFonts w:hint="eastAsia" w:ascii="宋体" w:hAnsi="宋体" w:cs="宋体"/>
          <w:szCs w:val="21"/>
        </w:rPr>
        <w:t>标</w:t>
      </w:r>
      <w:r>
        <w:rPr>
          <w:rFonts w:hint="eastAsia" w:ascii="宋体" w:hAnsi="宋体" w:cs="宋体"/>
          <w:spacing w:val="-2"/>
          <w:szCs w:val="21"/>
        </w:rPr>
        <w:t>委</w:t>
      </w:r>
      <w:r>
        <w:rPr>
          <w:rFonts w:hint="eastAsia" w:ascii="宋体" w:hAnsi="宋体" w:cs="宋体"/>
          <w:szCs w:val="21"/>
        </w:rPr>
        <w:t>员会成员行贿 谋取中标，不得</w:t>
      </w:r>
      <w:r>
        <w:rPr>
          <w:rFonts w:hint="eastAsia" w:ascii="宋体" w:hAnsi="宋体" w:cs="宋体"/>
          <w:spacing w:val="-2"/>
          <w:szCs w:val="21"/>
        </w:rPr>
        <w:t>以</w:t>
      </w:r>
      <w:r>
        <w:rPr>
          <w:rFonts w:hint="eastAsia" w:ascii="宋体" w:hAnsi="宋体" w:cs="宋体"/>
          <w:szCs w:val="21"/>
        </w:rPr>
        <w:t>他人</w:t>
      </w:r>
      <w:r>
        <w:rPr>
          <w:rFonts w:hint="eastAsia" w:ascii="宋体" w:hAnsi="宋体" w:cs="宋体"/>
          <w:spacing w:val="-2"/>
          <w:szCs w:val="21"/>
        </w:rPr>
        <w:t>名</w:t>
      </w:r>
      <w:r>
        <w:rPr>
          <w:rFonts w:hint="eastAsia" w:ascii="宋体" w:hAnsi="宋体" w:cs="宋体"/>
          <w:szCs w:val="21"/>
        </w:rPr>
        <w:t>义投标或者以其</w:t>
      </w:r>
      <w:r>
        <w:rPr>
          <w:rFonts w:hint="eastAsia" w:ascii="宋体" w:hAnsi="宋体" w:cs="宋体"/>
          <w:spacing w:val="-2"/>
          <w:szCs w:val="21"/>
        </w:rPr>
        <w:t>他</w:t>
      </w:r>
      <w:r>
        <w:rPr>
          <w:rFonts w:hint="eastAsia" w:ascii="宋体" w:hAnsi="宋体" w:cs="宋体"/>
          <w:szCs w:val="21"/>
        </w:rPr>
        <w:t>方式</w:t>
      </w:r>
      <w:r>
        <w:rPr>
          <w:rFonts w:hint="eastAsia" w:ascii="宋体" w:hAnsi="宋体" w:cs="宋体"/>
          <w:spacing w:val="-2"/>
          <w:szCs w:val="21"/>
        </w:rPr>
        <w:t>弄</w:t>
      </w:r>
      <w:r>
        <w:rPr>
          <w:rFonts w:hint="eastAsia" w:ascii="宋体" w:hAnsi="宋体" w:cs="宋体"/>
          <w:szCs w:val="21"/>
        </w:rPr>
        <w:t>虚作假骗取中标</w:t>
      </w:r>
      <w:r>
        <w:rPr>
          <w:rFonts w:hint="eastAsia" w:ascii="宋体" w:hAnsi="宋体" w:cs="宋体"/>
          <w:spacing w:val="-2"/>
          <w:szCs w:val="21"/>
        </w:rPr>
        <w:t>；</w:t>
      </w:r>
      <w:r>
        <w:rPr>
          <w:rFonts w:hint="eastAsia" w:ascii="宋体" w:hAnsi="宋体" w:cs="宋体"/>
          <w:szCs w:val="21"/>
        </w:rPr>
        <w:t>投标</w:t>
      </w:r>
      <w:r>
        <w:rPr>
          <w:rFonts w:hint="eastAsia" w:ascii="宋体" w:hAnsi="宋体" w:cs="宋体"/>
          <w:spacing w:val="-2"/>
          <w:szCs w:val="21"/>
        </w:rPr>
        <w:t>人</w:t>
      </w:r>
      <w:r>
        <w:rPr>
          <w:rFonts w:hint="eastAsia" w:ascii="宋体" w:hAnsi="宋体" w:cs="宋体"/>
          <w:szCs w:val="21"/>
        </w:rPr>
        <w:t>不得以任何方</w:t>
      </w:r>
      <w:r>
        <w:rPr>
          <w:rFonts w:hint="eastAsia" w:ascii="宋体" w:hAnsi="宋体" w:cs="宋体"/>
          <w:spacing w:val="-2"/>
          <w:szCs w:val="21"/>
        </w:rPr>
        <w:t>式</w:t>
      </w:r>
      <w:r>
        <w:rPr>
          <w:rFonts w:hint="eastAsia" w:ascii="宋体" w:hAnsi="宋体" w:cs="宋体"/>
          <w:szCs w:val="21"/>
        </w:rPr>
        <w:t>干 扰、</w:t>
      </w:r>
      <w:r>
        <w:rPr>
          <w:rFonts w:hint="eastAsia" w:ascii="宋体" w:hAnsi="宋体" w:cs="宋体"/>
          <w:spacing w:val="-2"/>
          <w:szCs w:val="21"/>
        </w:rPr>
        <w:t>影</w:t>
      </w:r>
      <w:r>
        <w:rPr>
          <w:rFonts w:hint="eastAsia" w:ascii="宋体" w:hAnsi="宋体" w:cs="宋体"/>
          <w:szCs w:val="21"/>
        </w:rPr>
        <w:t>响</w:t>
      </w:r>
      <w:r>
        <w:rPr>
          <w:rFonts w:hint="eastAsia" w:ascii="宋体" w:hAnsi="宋体" w:cs="宋体"/>
          <w:spacing w:val="-2"/>
          <w:szCs w:val="21"/>
        </w:rPr>
        <w:t>评</w:t>
      </w:r>
      <w:r>
        <w:rPr>
          <w:rFonts w:hint="eastAsia" w:ascii="宋体" w:hAnsi="宋体" w:cs="宋体"/>
          <w:szCs w:val="21"/>
        </w:rPr>
        <w:t>标</w:t>
      </w:r>
      <w:r>
        <w:rPr>
          <w:rFonts w:hint="eastAsia" w:ascii="宋体" w:hAnsi="宋体" w:cs="宋体"/>
          <w:spacing w:val="-2"/>
          <w:szCs w:val="21"/>
        </w:rPr>
        <w:t>工</w:t>
      </w:r>
      <w:r>
        <w:rPr>
          <w:rFonts w:hint="eastAsia" w:ascii="宋体" w:hAnsi="宋体" w:cs="宋体"/>
          <w:szCs w:val="21"/>
        </w:rPr>
        <w:t>作。</w:t>
      </w:r>
    </w:p>
    <w:p w14:paraId="7419DD32">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8.3 对评标委员会成员的纪律要求</w:t>
      </w:r>
    </w:p>
    <w:p w14:paraId="1F47A9EC">
      <w:pPr>
        <w:spacing w:line="360" w:lineRule="auto"/>
        <w:ind w:left="100" w:right="142" w:firstLine="420"/>
        <w:jc w:val="left"/>
        <w:rPr>
          <w:rFonts w:hint="eastAsia" w:ascii="宋体" w:hAnsi="宋体" w:cs="宋体"/>
          <w:szCs w:val="21"/>
        </w:rPr>
      </w:pPr>
      <w:r>
        <w:rPr>
          <w:rFonts w:hint="eastAsia" w:ascii="宋体" w:hAnsi="宋体" w:cs="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B4E85CC">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8.4 对与评标活动有关的工作人员的纪律要求</w:t>
      </w:r>
    </w:p>
    <w:p w14:paraId="2E6FAC64">
      <w:pPr>
        <w:spacing w:line="360" w:lineRule="auto"/>
        <w:ind w:left="100" w:right="42" w:firstLine="420"/>
        <w:jc w:val="left"/>
        <w:rPr>
          <w:rFonts w:hint="eastAsia" w:ascii="宋体" w:hAnsi="宋体" w:cs="宋体"/>
          <w:szCs w:val="21"/>
        </w:rPr>
      </w:pPr>
      <w:r>
        <w:rPr>
          <w:rFonts w:hint="eastAsia" w:ascii="宋体" w:hAnsi="宋体" w:cs="宋体"/>
          <w:szCs w:val="21"/>
        </w:rPr>
        <w:t>与评标活动有关的</w:t>
      </w:r>
      <w:r>
        <w:rPr>
          <w:rFonts w:hint="eastAsia" w:ascii="宋体" w:hAnsi="宋体" w:cs="宋体"/>
          <w:spacing w:val="-2"/>
          <w:szCs w:val="21"/>
        </w:rPr>
        <w:t>工</w:t>
      </w:r>
      <w:r>
        <w:rPr>
          <w:rFonts w:hint="eastAsia" w:ascii="宋体" w:hAnsi="宋体" w:cs="宋体"/>
          <w:szCs w:val="21"/>
        </w:rPr>
        <w:t>作</w:t>
      </w:r>
      <w:r>
        <w:rPr>
          <w:rFonts w:hint="eastAsia" w:ascii="宋体" w:hAnsi="宋体" w:cs="宋体"/>
          <w:spacing w:val="-2"/>
          <w:szCs w:val="21"/>
        </w:rPr>
        <w:t>人</w:t>
      </w:r>
      <w:r>
        <w:rPr>
          <w:rFonts w:hint="eastAsia" w:ascii="宋体" w:hAnsi="宋体" w:cs="宋体"/>
          <w:szCs w:val="21"/>
        </w:rPr>
        <w:t>员不得收受他人的</w:t>
      </w:r>
      <w:r>
        <w:rPr>
          <w:rFonts w:hint="eastAsia" w:ascii="宋体" w:hAnsi="宋体" w:cs="宋体"/>
          <w:spacing w:val="-2"/>
          <w:szCs w:val="21"/>
        </w:rPr>
        <w:t>财</w:t>
      </w:r>
      <w:r>
        <w:rPr>
          <w:rFonts w:hint="eastAsia" w:ascii="宋体" w:hAnsi="宋体" w:cs="宋体"/>
          <w:szCs w:val="21"/>
        </w:rPr>
        <w:t>物</w:t>
      </w:r>
      <w:r>
        <w:rPr>
          <w:rFonts w:hint="eastAsia" w:ascii="宋体" w:hAnsi="宋体" w:cs="宋体"/>
          <w:spacing w:val="-2"/>
          <w:szCs w:val="21"/>
        </w:rPr>
        <w:t>或</w:t>
      </w:r>
      <w:r>
        <w:rPr>
          <w:rFonts w:hint="eastAsia" w:ascii="宋体" w:hAnsi="宋体" w:cs="宋体"/>
          <w:szCs w:val="21"/>
        </w:rPr>
        <w:t>者其他好处，不得</w:t>
      </w:r>
      <w:r>
        <w:rPr>
          <w:rFonts w:hint="eastAsia" w:ascii="宋体" w:hAnsi="宋体" w:cs="宋体"/>
          <w:spacing w:val="-2"/>
          <w:szCs w:val="21"/>
        </w:rPr>
        <w:t>向</w:t>
      </w:r>
      <w:r>
        <w:rPr>
          <w:rFonts w:hint="eastAsia" w:ascii="宋体" w:hAnsi="宋体" w:cs="宋体"/>
          <w:szCs w:val="21"/>
        </w:rPr>
        <w:t>他</w:t>
      </w:r>
      <w:r>
        <w:rPr>
          <w:rFonts w:hint="eastAsia" w:ascii="宋体" w:hAnsi="宋体" w:cs="宋体"/>
          <w:spacing w:val="-2"/>
          <w:szCs w:val="21"/>
        </w:rPr>
        <w:t>人</w:t>
      </w:r>
      <w:r>
        <w:rPr>
          <w:rFonts w:hint="eastAsia" w:ascii="宋体" w:hAnsi="宋体" w:cs="宋体"/>
          <w:szCs w:val="21"/>
        </w:rPr>
        <w:t>透露对投标文 件的评审和比较</w:t>
      </w:r>
      <w:r>
        <w:rPr>
          <w:rFonts w:hint="eastAsia" w:ascii="宋体" w:hAnsi="宋体" w:cs="宋体"/>
          <w:spacing w:val="-2"/>
          <w:szCs w:val="21"/>
        </w:rPr>
        <w:t>、</w:t>
      </w:r>
      <w:r>
        <w:rPr>
          <w:rFonts w:hint="eastAsia" w:ascii="宋体" w:hAnsi="宋体" w:cs="宋体"/>
          <w:szCs w:val="21"/>
        </w:rPr>
        <w:t>中标</w:t>
      </w:r>
      <w:r>
        <w:rPr>
          <w:rFonts w:hint="eastAsia" w:ascii="宋体" w:hAnsi="宋体" w:cs="宋体"/>
          <w:spacing w:val="-2"/>
          <w:szCs w:val="21"/>
        </w:rPr>
        <w:t>候</w:t>
      </w:r>
      <w:r>
        <w:rPr>
          <w:rFonts w:hint="eastAsia" w:ascii="宋体" w:hAnsi="宋体" w:cs="宋体"/>
          <w:szCs w:val="21"/>
        </w:rPr>
        <w:t>选人的推荐情况</w:t>
      </w:r>
      <w:r>
        <w:rPr>
          <w:rFonts w:hint="eastAsia" w:ascii="宋体" w:hAnsi="宋体" w:cs="宋体"/>
          <w:spacing w:val="-2"/>
          <w:szCs w:val="21"/>
        </w:rPr>
        <w:t>以</w:t>
      </w:r>
      <w:r>
        <w:rPr>
          <w:rFonts w:hint="eastAsia" w:ascii="宋体" w:hAnsi="宋体" w:cs="宋体"/>
          <w:szCs w:val="21"/>
        </w:rPr>
        <w:t>及评</w:t>
      </w:r>
      <w:r>
        <w:rPr>
          <w:rFonts w:hint="eastAsia" w:ascii="宋体" w:hAnsi="宋体" w:cs="宋体"/>
          <w:spacing w:val="-2"/>
          <w:szCs w:val="21"/>
        </w:rPr>
        <w:t>标</w:t>
      </w:r>
      <w:r>
        <w:rPr>
          <w:rFonts w:hint="eastAsia" w:ascii="宋体" w:hAnsi="宋体" w:cs="宋体"/>
          <w:szCs w:val="21"/>
        </w:rPr>
        <w:t>有关的其他情况</w:t>
      </w:r>
      <w:r>
        <w:rPr>
          <w:rFonts w:hint="eastAsia" w:ascii="宋体" w:hAnsi="宋体" w:cs="宋体"/>
          <w:spacing w:val="-2"/>
          <w:szCs w:val="21"/>
        </w:rPr>
        <w:t>。</w:t>
      </w:r>
      <w:r>
        <w:rPr>
          <w:rFonts w:hint="eastAsia" w:ascii="宋体" w:hAnsi="宋体" w:cs="宋体"/>
          <w:szCs w:val="21"/>
        </w:rPr>
        <w:t>在评</w:t>
      </w:r>
      <w:r>
        <w:rPr>
          <w:rFonts w:hint="eastAsia" w:ascii="宋体" w:hAnsi="宋体" w:cs="宋体"/>
          <w:spacing w:val="-2"/>
          <w:szCs w:val="21"/>
        </w:rPr>
        <w:t>标</w:t>
      </w:r>
      <w:r>
        <w:rPr>
          <w:rFonts w:hint="eastAsia" w:ascii="宋体" w:hAnsi="宋体" w:cs="宋体"/>
          <w:szCs w:val="21"/>
        </w:rPr>
        <w:t>活动中，与评</w:t>
      </w:r>
      <w:r>
        <w:rPr>
          <w:rFonts w:hint="eastAsia" w:ascii="宋体" w:hAnsi="宋体" w:cs="宋体"/>
          <w:spacing w:val="-2"/>
          <w:szCs w:val="21"/>
        </w:rPr>
        <w:t>标</w:t>
      </w:r>
      <w:r>
        <w:rPr>
          <w:rFonts w:hint="eastAsia" w:ascii="宋体" w:hAnsi="宋体" w:cs="宋体"/>
          <w:szCs w:val="21"/>
        </w:rPr>
        <w:t>活动有</w:t>
      </w:r>
      <w:r>
        <w:rPr>
          <w:rFonts w:hint="eastAsia" w:ascii="宋体" w:hAnsi="宋体" w:cs="宋体"/>
          <w:spacing w:val="-2"/>
          <w:szCs w:val="21"/>
        </w:rPr>
        <w:t>关</w:t>
      </w:r>
      <w:r>
        <w:rPr>
          <w:rFonts w:hint="eastAsia" w:ascii="宋体" w:hAnsi="宋体" w:cs="宋体"/>
          <w:szCs w:val="21"/>
        </w:rPr>
        <w:t>的</w:t>
      </w:r>
      <w:r>
        <w:rPr>
          <w:rFonts w:hint="eastAsia" w:ascii="宋体" w:hAnsi="宋体" w:cs="宋体"/>
          <w:spacing w:val="-2"/>
          <w:szCs w:val="21"/>
        </w:rPr>
        <w:t>工</w:t>
      </w:r>
      <w:r>
        <w:rPr>
          <w:rFonts w:hint="eastAsia" w:ascii="宋体" w:hAnsi="宋体" w:cs="宋体"/>
          <w:szCs w:val="21"/>
        </w:rPr>
        <w:t>作</w:t>
      </w:r>
      <w:r>
        <w:rPr>
          <w:rFonts w:hint="eastAsia" w:ascii="宋体" w:hAnsi="宋体" w:cs="宋体"/>
          <w:spacing w:val="-2"/>
          <w:szCs w:val="21"/>
        </w:rPr>
        <w:t>人</w:t>
      </w:r>
      <w:r>
        <w:rPr>
          <w:rFonts w:hint="eastAsia" w:ascii="宋体" w:hAnsi="宋体" w:cs="宋体"/>
          <w:szCs w:val="21"/>
        </w:rPr>
        <w:t>员</w:t>
      </w:r>
      <w:r>
        <w:rPr>
          <w:rFonts w:hint="eastAsia" w:ascii="宋体" w:hAnsi="宋体" w:cs="宋体"/>
          <w:spacing w:val="-2"/>
          <w:szCs w:val="21"/>
        </w:rPr>
        <w:t>不</w:t>
      </w:r>
      <w:r>
        <w:rPr>
          <w:rFonts w:hint="eastAsia" w:ascii="宋体" w:hAnsi="宋体" w:cs="宋体"/>
          <w:szCs w:val="21"/>
        </w:rPr>
        <w:t>得</w:t>
      </w:r>
      <w:r>
        <w:rPr>
          <w:rFonts w:hint="eastAsia" w:ascii="宋体" w:hAnsi="宋体" w:cs="宋体"/>
          <w:spacing w:val="-2"/>
          <w:szCs w:val="21"/>
        </w:rPr>
        <w:t>擅</w:t>
      </w:r>
      <w:r>
        <w:rPr>
          <w:rFonts w:hint="eastAsia" w:ascii="宋体" w:hAnsi="宋体" w:cs="宋体"/>
          <w:szCs w:val="21"/>
        </w:rPr>
        <w:t>离职</w:t>
      </w:r>
      <w:r>
        <w:rPr>
          <w:rFonts w:hint="eastAsia" w:ascii="宋体" w:hAnsi="宋体" w:cs="宋体"/>
          <w:spacing w:val="-2"/>
          <w:szCs w:val="21"/>
        </w:rPr>
        <w:t>守</w:t>
      </w:r>
      <w:r>
        <w:rPr>
          <w:rFonts w:hint="eastAsia" w:ascii="宋体" w:hAnsi="宋体" w:cs="宋体"/>
          <w:szCs w:val="21"/>
        </w:rPr>
        <w:t>，</w:t>
      </w:r>
      <w:r>
        <w:rPr>
          <w:rFonts w:hint="eastAsia" w:ascii="宋体" w:hAnsi="宋体" w:cs="宋体"/>
          <w:spacing w:val="-2"/>
          <w:szCs w:val="21"/>
        </w:rPr>
        <w:t>影</w:t>
      </w:r>
      <w:r>
        <w:rPr>
          <w:rFonts w:hint="eastAsia" w:ascii="宋体" w:hAnsi="宋体" w:cs="宋体"/>
          <w:szCs w:val="21"/>
        </w:rPr>
        <w:t>响</w:t>
      </w:r>
      <w:r>
        <w:rPr>
          <w:rFonts w:hint="eastAsia" w:ascii="宋体" w:hAnsi="宋体" w:cs="宋体"/>
          <w:spacing w:val="-2"/>
          <w:szCs w:val="21"/>
        </w:rPr>
        <w:t>评</w:t>
      </w:r>
      <w:r>
        <w:rPr>
          <w:rFonts w:hint="eastAsia" w:ascii="宋体" w:hAnsi="宋体" w:cs="宋体"/>
          <w:szCs w:val="21"/>
        </w:rPr>
        <w:t>标</w:t>
      </w:r>
      <w:r>
        <w:rPr>
          <w:rFonts w:hint="eastAsia" w:ascii="宋体" w:hAnsi="宋体" w:cs="宋体"/>
          <w:spacing w:val="-2"/>
          <w:szCs w:val="21"/>
        </w:rPr>
        <w:t>程</w:t>
      </w:r>
      <w:r>
        <w:rPr>
          <w:rFonts w:hint="eastAsia" w:ascii="宋体" w:hAnsi="宋体" w:cs="宋体"/>
          <w:szCs w:val="21"/>
        </w:rPr>
        <w:t>序</w:t>
      </w:r>
      <w:r>
        <w:rPr>
          <w:rFonts w:hint="eastAsia" w:ascii="宋体" w:hAnsi="宋体" w:cs="宋体"/>
          <w:spacing w:val="-2"/>
          <w:szCs w:val="21"/>
        </w:rPr>
        <w:t>正</w:t>
      </w:r>
      <w:r>
        <w:rPr>
          <w:rFonts w:hint="eastAsia" w:ascii="宋体" w:hAnsi="宋体" w:cs="宋体"/>
          <w:szCs w:val="21"/>
        </w:rPr>
        <w:t>常进</w:t>
      </w:r>
      <w:r>
        <w:rPr>
          <w:rFonts w:hint="eastAsia" w:ascii="宋体" w:hAnsi="宋体" w:cs="宋体"/>
          <w:spacing w:val="-2"/>
          <w:szCs w:val="21"/>
        </w:rPr>
        <w:t>行</w:t>
      </w:r>
      <w:r>
        <w:rPr>
          <w:rFonts w:hint="eastAsia" w:ascii="宋体" w:hAnsi="宋体" w:cs="宋体"/>
          <w:szCs w:val="21"/>
        </w:rPr>
        <w:t>。</w:t>
      </w:r>
    </w:p>
    <w:p w14:paraId="0D354489">
      <w:pPr>
        <w:spacing w:line="360" w:lineRule="auto"/>
        <w:ind w:right="-20"/>
        <w:jc w:val="left"/>
        <w:rPr>
          <w:rFonts w:hint="eastAsia" w:ascii="宋体" w:hAnsi="宋体" w:cs="宋体"/>
          <w:b/>
          <w:bCs/>
          <w:spacing w:val="1"/>
          <w:szCs w:val="21"/>
        </w:rPr>
      </w:pPr>
      <w:r>
        <w:rPr>
          <w:rFonts w:hint="eastAsia" w:ascii="宋体" w:hAnsi="宋体" w:cs="宋体"/>
          <w:b/>
          <w:bCs/>
          <w:spacing w:val="1"/>
          <w:szCs w:val="21"/>
        </w:rPr>
        <w:t>8.5 投诉</w:t>
      </w:r>
    </w:p>
    <w:p w14:paraId="4F92E4D4">
      <w:pPr>
        <w:spacing w:line="360" w:lineRule="auto"/>
        <w:ind w:left="100" w:right="42" w:firstLine="420"/>
        <w:rPr>
          <w:rFonts w:hint="eastAsia" w:ascii="宋体" w:hAnsi="宋体" w:cs="宋体"/>
          <w:szCs w:val="21"/>
        </w:rPr>
      </w:pPr>
      <w:r>
        <w:rPr>
          <w:rFonts w:hint="eastAsia" w:ascii="宋体" w:hAnsi="宋体" w:cs="宋体"/>
          <w:szCs w:val="21"/>
        </w:rPr>
        <w:t>8.5.1 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或</w:t>
      </w:r>
      <w:r>
        <w:rPr>
          <w:rFonts w:hint="eastAsia" w:ascii="宋体" w:hAnsi="宋体" w:cs="宋体"/>
          <w:szCs w:val="21"/>
        </w:rPr>
        <w:t>者</w:t>
      </w:r>
      <w:r>
        <w:rPr>
          <w:rFonts w:hint="eastAsia" w:ascii="宋体" w:hAnsi="宋体" w:cs="宋体"/>
          <w:spacing w:val="-2"/>
          <w:szCs w:val="21"/>
        </w:rPr>
        <w:t>其</w:t>
      </w:r>
      <w:r>
        <w:rPr>
          <w:rFonts w:hint="eastAsia" w:ascii="宋体" w:hAnsi="宋体" w:cs="宋体"/>
          <w:szCs w:val="21"/>
        </w:rPr>
        <w:t>他</w:t>
      </w:r>
      <w:r>
        <w:rPr>
          <w:rFonts w:hint="eastAsia" w:ascii="宋体" w:hAnsi="宋体" w:cs="宋体"/>
          <w:spacing w:val="-2"/>
          <w:szCs w:val="21"/>
        </w:rPr>
        <w:t>利害</w:t>
      </w:r>
      <w:r>
        <w:rPr>
          <w:rFonts w:hint="eastAsia" w:ascii="宋体" w:hAnsi="宋体" w:cs="宋体"/>
          <w:szCs w:val="21"/>
        </w:rPr>
        <w:t>关系</w:t>
      </w:r>
      <w:r>
        <w:rPr>
          <w:rFonts w:hint="eastAsia" w:ascii="宋体" w:hAnsi="宋体" w:cs="宋体"/>
          <w:spacing w:val="-2"/>
          <w:szCs w:val="21"/>
        </w:rPr>
        <w:t>人</w:t>
      </w:r>
      <w:r>
        <w:rPr>
          <w:rFonts w:hint="eastAsia" w:ascii="宋体" w:hAnsi="宋体" w:cs="宋体"/>
          <w:szCs w:val="21"/>
        </w:rPr>
        <w:t>认</w:t>
      </w:r>
      <w:r>
        <w:rPr>
          <w:rFonts w:hint="eastAsia" w:ascii="宋体" w:hAnsi="宋体" w:cs="宋体"/>
          <w:spacing w:val="-2"/>
          <w:szCs w:val="21"/>
        </w:rPr>
        <w:t>为</w:t>
      </w:r>
      <w:r>
        <w:rPr>
          <w:rFonts w:hint="eastAsia" w:ascii="宋体" w:hAnsi="宋体" w:cs="宋体"/>
          <w:szCs w:val="21"/>
        </w:rPr>
        <w:t>招</w:t>
      </w:r>
      <w:r>
        <w:rPr>
          <w:rFonts w:hint="eastAsia" w:ascii="宋体" w:hAnsi="宋体" w:cs="宋体"/>
          <w:spacing w:val="-2"/>
          <w:szCs w:val="21"/>
        </w:rPr>
        <w:t>标</w:t>
      </w:r>
      <w:r>
        <w:rPr>
          <w:rFonts w:hint="eastAsia" w:ascii="宋体" w:hAnsi="宋体" w:cs="宋体"/>
          <w:szCs w:val="21"/>
        </w:rPr>
        <w:t>投</w:t>
      </w:r>
      <w:r>
        <w:rPr>
          <w:rFonts w:hint="eastAsia" w:ascii="宋体" w:hAnsi="宋体" w:cs="宋体"/>
          <w:spacing w:val="-2"/>
          <w:szCs w:val="21"/>
        </w:rPr>
        <w:t>标</w:t>
      </w:r>
      <w:r>
        <w:rPr>
          <w:rFonts w:hint="eastAsia" w:ascii="宋体" w:hAnsi="宋体" w:cs="宋体"/>
          <w:szCs w:val="21"/>
        </w:rPr>
        <w:t>活</w:t>
      </w:r>
      <w:r>
        <w:rPr>
          <w:rFonts w:hint="eastAsia" w:ascii="宋体" w:hAnsi="宋体" w:cs="宋体"/>
          <w:spacing w:val="-2"/>
          <w:szCs w:val="21"/>
        </w:rPr>
        <w:t>动</w:t>
      </w:r>
      <w:r>
        <w:rPr>
          <w:rFonts w:hint="eastAsia" w:ascii="宋体" w:hAnsi="宋体" w:cs="宋体"/>
          <w:szCs w:val="21"/>
        </w:rPr>
        <w:t>不符</w:t>
      </w:r>
      <w:r>
        <w:rPr>
          <w:rFonts w:hint="eastAsia" w:ascii="宋体" w:hAnsi="宋体" w:cs="宋体"/>
          <w:spacing w:val="-2"/>
          <w:szCs w:val="21"/>
        </w:rPr>
        <w:t>合</w:t>
      </w:r>
      <w:r>
        <w:rPr>
          <w:rFonts w:hint="eastAsia" w:ascii="宋体" w:hAnsi="宋体" w:cs="宋体"/>
          <w:szCs w:val="21"/>
        </w:rPr>
        <w:t>法</w:t>
      </w:r>
      <w:r>
        <w:rPr>
          <w:rFonts w:hint="eastAsia" w:ascii="宋体" w:hAnsi="宋体" w:cs="宋体"/>
          <w:spacing w:val="-2"/>
          <w:szCs w:val="21"/>
        </w:rPr>
        <w:t>律</w:t>
      </w:r>
      <w:r>
        <w:rPr>
          <w:rFonts w:hint="eastAsia" w:ascii="宋体" w:hAnsi="宋体" w:cs="宋体"/>
          <w:spacing w:val="-38"/>
          <w:szCs w:val="21"/>
        </w:rPr>
        <w:t>、</w:t>
      </w:r>
      <w:r>
        <w:rPr>
          <w:rFonts w:hint="eastAsia" w:ascii="宋体" w:hAnsi="宋体" w:cs="宋体"/>
          <w:spacing w:val="-2"/>
          <w:szCs w:val="21"/>
        </w:rPr>
        <w:t>行</w:t>
      </w:r>
      <w:r>
        <w:rPr>
          <w:rFonts w:hint="eastAsia" w:ascii="宋体" w:hAnsi="宋体" w:cs="宋体"/>
          <w:szCs w:val="21"/>
        </w:rPr>
        <w:t>政</w:t>
      </w:r>
      <w:r>
        <w:rPr>
          <w:rFonts w:hint="eastAsia" w:ascii="宋体" w:hAnsi="宋体" w:cs="宋体"/>
          <w:spacing w:val="-2"/>
          <w:szCs w:val="21"/>
        </w:rPr>
        <w:t>法</w:t>
      </w:r>
      <w:r>
        <w:rPr>
          <w:rFonts w:hint="eastAsia" w:ascii="宋体" w:hAnsi="宋体" w:cs="宋体"/>
          <w:szCs w:val="21"/>
        </w:rPr>
        <w:t>规</w:t>
      </w:r>
      <w:r>
        <w:rPr>
          <w:rFonts w:hint="eastAsia" w:ascii="宋体" w:hAnsi="宋体" w:cs="宋体"/>
          <w:spacing w:val="-2"/>
          <w:szCs w:val="21"/>
        </w:rPr>
        <w:t>规</w:t>
      </w:r>
      <w:r>
        <w:rPr>
          <w:rFonts w:hint="eastAsia" w:ascii="宋体" w:hAnsi="宋体" w:cs="宋体"/>
          <w:szCs w:val="21"/>
        </w:rPr>
        <w:t>定的</w:t>
      </w:r>
      <w:r>
        <w:rPr>
          <w:rFonts w:hint="eastAsia" w:ascii="宋体" w:hAnsi="宋体" w:cs="宋体"/>
          <w:spacing w:val="-41"/>
          <w:szCs w:val="21"/>
        </w:rPr>
        <w:t>，</w:t>
      </w:r>
      <w:r>
        <w:rPr>
          <w:rFonts w:hint="eastAsia" w:ascii="宋体" w:hAnsi="宋体" w:cs="宋体"/>
          <w:szCs w:val="21"/>
        </w:rPr>
        <w:t>可</w:t>
      </w:r>
      <w:r>
        <w:rPr>
          <w:rFonts w:hint="eastAsia" w:ascii="宋体" w:hAnsi="宋体" w:cs="宋体"/>
          <w:spacing w:val="-2"/>
          <w:szCs w:val="21"/>
        </w:rPr>
        <w:t>以</w:t>
      </w:r>
      <w:r>
        <w:rPr>
          <w:rFonts w:hint="eastAsia" w:ascii="宋体" w:hAnsi="宋体" w:cs="宋体"/>
          <w:szCs w:val="21"/>
        </w:rPr>
        <w:t>自知道</w:t>
      </w:r>
      <w:r>
        <w:rPr>
          <w:rFonts w:hint="eastAsia" w:ascii="宋体" w:hAnsi="宋体" w:cs="宋体"/>
          <w:spacing w:val="-2"/>
          <w:szCs w:val="21"/>
        </w:rPr>
        <w:t>或</w:t>
      </w:r>
      <w:r>
        <w:rPr>
          <w:rFonts w:hint="eastAsia" w:ascii="宋体" w:hAnsi="宋体" w:cs="宋体"/>
          <w:szCs w:val="21"/>
        </w:rPr>
        <w:t>者</w:t>
      </w:r>
      <w:r>
        <w:rPr>
          <w:rFonts w:hint="eastAsia" w:ascii="宋体" w:hAnsi="宋体" w:cs="宋体"/>
          <w:spacing w:val="-2"/>
          <w:szCs w:val="21"/>
        </w:rPr>
        <w:t>应</w:t>
      </w:r>
      <w:r>
        <w:rPr>
          <w:rFonts w:hint="eastAsia" w:ascii="宋体" w:hAnsi="宋体" w:cs="宋体"/>
          <w:szCs w:val="21"/>
        </w:rPr>
        <w:t>当</w:t>
      </w:r>
      <w:r>
        <w:rPr>
          <w:rFonts w:hint="eastAsia" w:ascii="宋体" w:hAnsi="宋体" w:cs="宋体"/>
          <w:spacing w:val="-2"/>
          <w:szCs w:val="21"/>
        </w:rPr>
        <w:t>知</w:t>
      </w:r>
      <w:r>
        <w:rPr>
          <w:rFonts w:hint="eastAsia" w:ascii="宋体" w:hAnsi="宋体" w:cs="宋体"/>
          <w:szCs w:val="21"/>
        </w:rPr>
        <w:t>道</w:t>
      </w:r>
      <w:r>
        <w:rPr>
          <w:rFonts w:hint="eastAsia" w:ascii="宋体" w:hAnsi="宋体" w:cs="宋体"/>
          <w:spacing w:val="-2"/>
          <w:szCs w:val="21"/>
        </w:rPr>
        <w:t>之日</w:t>
      </w:r>
      <w:r>
        <w:rPr>
          <w:rFonts w:hint="eastAsia" w:ascii="宋体" w:hAnsi="宋体" w:cs="宋体"/>
          <w:szCs w:val="21"/>
        </w:rPr>
        <w:t xml:space="preserve">起10 </w:t>
      </w:r>
      <w:r>
        <w:rPr>
          <w:rFonts w:hint="eastAsia" w:ascii="宋体" w:hAnsi="宋体" w:cs="宋体"/>
          <w:spacing w:val="-2"/>
          <w:szCs w:val="21"/>
        </w:rPr>
        <w:t>日</w:t>
      </w:r>
      <w:r>
        <w:rPr>
          <w:rFonts w:hint="eastAsia" w:ascii="宋体" w:hAnsi="宋体" w:cs="宋体"/>
          <w:szCs w:val="21"/>
        </w:rPr>
        <w:t>内</w:t>
      </w:r>
      <w:r>
        <w:rPr>
          <w:rFonts w:hint="eastAsia" w:ascii="宋体" w:hAnsi="宋体" w:cs="宋体"/>
          <w:spacing w:val="-2"/>
          <w:szCs w:val="21"/>
        </w:rPr>
        <w:t>向</w:t>
      </w:r>
      <w:r>
        <w:rPr>
          <w:rFonts w:hint="eastAsia" w:ascii="宋体" w:hAnsi="宋体" w:cs="宋体"/>
          <w:szCs w:val="21"/>
        </w:rPr>
        <w:t>有</w:t>
      </w:r>
      <w:r>
        <w:rPr>
          <w:rFonts w:hint="eastAsia" w:ascii="宋体" w:hAnsi="宋体" w:cs="宋体"/>
          <w:spacing w:val="-2"/>
          <w:szCs w:val="21"/>
        </w:rPr>
        <w:t>关</w:t>
      </w:r>
      <w:r>
        <w:rPr>
          <w:rFonts w:hint="eastAsia" w:ascii="宋体" w:hAnsi="宋体" w:cs="宋体"/>
          <w:szCs w:val="21"/>
        </w:rPr>
        <w:t>行</w:t>
      </w:r>
      <w:r>
        <w:rPr>
          <w:rFonts w:hint="eastAsia" w:ascii="宋体" w:hAnsi="宋体" w:cs="宋体"/>
          <w:spacing w:val="-2"/>
          <w:szCs w:val="21"/>
        </w:rPr>
        <w:t>政</w:t>
      </w:r>
      <w:r>
        <w:rPr>
          <w:rFonts w:hint="eastAsia" w:ascii="宋体" w:hAnsi="宋体" w:cs="宋体"/>
          <w:szCs w:val="21"/>
        </w:rPr>
        <w:t>监</w:t>
      </w:r>
      <w:r>
        <w:rPr>
          <w:rFonts w:hint="eastAsia" w:ascii="宋体" w:hAnsi="宋体" w:cs="宋体"/>
          <w:spacing w:val="-2"/>
          <w:szCs w:val="21"/>
        </w:rPr>
        <w:t>督部</w:t>
      </w:r>
      <w:r>
        <w:rPr>
          <w:rFonts w:hint="eastAsia" w:ascii="宋体" w:hAnsi="宋体" w:cs="宋体"/>
          <w:szCs w:val="21"/>
        </w:rPr>
        <w:t>门投</w:t>
      </w:r>
      <w:r>
        <w:rPr>
          <w:rFonts w:hint="eastAsia" w:ascii="宋体" w:hAnsi="宋体" w:cs="宋体"/>
          <w:spacing w:val="-2"/>
          <w:szCs w:val="21"/>
        </w:rPr>
        <w:t>诉</w:t>
      </w:r>
      <w:r>
        <w:rPr>
          <w:rFonts w:hint="eastAsia" w:ascii="宋体" w:hAnsi="宋体" w:cs="宋体"/>
          <w:spacing w:val="-77"/>
          <w:szCs w:val="21"/>
        </w:rPr>
        <w:t>。</w:t>
      </w:r>
      <w:r>
        <w:rPr>
          <w:rFonts w:hint="eastAsia" w:ascii="宋体" w:hAnsi="宋体" w:cs="宋体"/>
          <w:szCs w:val="21"/>
        </w:rPr>
        <w:t>投</w:t>
      </w:r>
      <w:r>
        <w:rPr>
          <w:rFonts w:hint="eastAsia" w:ascii="宋体" w:hAnsi="宋体" w:cs="宋体"/>
          <w:spacing w:val="-2"/>
          <w:szCs w:val="21"/>
        </w:rPr>
        <w:t>诉</w:t>
      </w:r>
      <w:r>
        <w:rPr>
          <w:rFonts w:hint="eastAsia" w:ascii="宋体" w:hAnsi="宋体" w:cs="宋体"/>
          <w:szCs w:val="21"/>
        </w:rPr>
        <w:t>应</w:t>
      </w:r>
      <w:r>
        <w:rPr>
          <w:rFonts w:hint="eastAsia" w:ascii="宋体" w:hAnsi="宋体" w:cs="宋体"/>
          <w:spacing w:val="-2"/>
          <w:szCs w:val="21"/>
        </w:rPr>
        <w:t>当</w:t>
      </w:r>
      <w:r>
        <w:rPr>
          <w:rFonts w:hint="eastAsia" w:ascii="宋体" w:hAnsi="宋体" w:cs="宋体"/>
          <w:szCs w:val="21"/>
        </w:rPr>
        <w:t>有</w:t>
      </w:r>
      <w:r>
        <w:rPr>
          <w:rFonts w:hint="eastAsia" w:ascii="宋体" w:hAnsi="宋体" w:cs="宋体"/>
          <w:spacing w:val="-2"/>
          <w:szCs w:val="21"/>
        </w:rPr>
        <w:t>明</w:t>
      </w:r>
      <w:r>
        <w:rPr>
          <w:rFonts w:hint="eastAsia" w:ascii="宋体" w:hAnsi="宋体" w:cs="宋体"/>
          <w:szCs w:val="21"/>
        </w:rPr>
        <w:t>确</w:t>
      </w:r>
      <w:r>
        <w:rPr>
          <w:rFonts w:hint="eastAsia" w:ascii="宋体" w:hAnsi="宋体" w:cs="宋体"/>
          <w:spacing w:val="-2"/>
          <w:szCs w:val="21"/>
        </w:rPr>
        <w:t>的</w:t>
      </w:r>
      <w:r>
        <w:rPr>
          <w:rFonts w:hint="eastAsia" w:ascii="宋体" w:hAnsi="宋体" w:cs="宋体"/>
          <w:szCs w:val="21"/>
        </w:rPr>
        <w:t>请求</w:t>
      </w:r>
      <w:r>
        <w:rPr>
          <w:rFonts w:hint="eastAsia" w:ascii="宋体" w:hAnsi="宋体" w:cs="宋体"/>
          <w:spacing w:val="-2"/>
          <w:szCs w:val="21"/>
        </w:rPr>
        <w:t>和</w:t>
      </w:r>
      <w:r>
        <w:rPr>
          <w:rFonts w:hint="eastAsia" w:ascii="宋体" w:hAnsi="宋体" w:cs="宋体"/>
          <w:szCs w:val="21"/>
        </w:rPr>
        <w:t>必</w:t>
      </w:r>
      <w:r>
        <w:rPr>
          <w:rFonts w:hint="eastAsia" w:ascii="宋体" w:hAnsi="宋体" w:cs="宋体"/>
          <w:spacing w:val="-2"/>
          <w:szCs w:val="21"/>
        </w:rPr>
        <w:t>要</w:t>
      </w:r>
      <w:r>
        <w:rPr>
          <w:rFonts w:hint="eastAsia" w:ascii="宋体" w:hAnsi="宋体" w:cs="宋体"/>
          <w:szCs w:val="21"/>
        </w:rPr>
        <w:t>的证明材</w:t>
      </w:r>
      <w:r>
        <w:rPr>
          <w:rFonts w:hint="eastAsia" w:ascii="宋体" w:hAnsi="宋体" w:cs="宋体"/>
          <w:spacing w:val="-2"/>
          <w:szCs w:val="21"/>
        </w:rPr>
        <w:t>料</w:t>
      </w:r>
      <w:r>
        <w:rPr>
          <w:rFonts w:hint="eastAsia" w:ascii="宋体" w:hAnsi="宋体" w:cs="宋体"/>
          <w:szCs w:val="21"/>
        </w:rPr>
        <w:t>。</w:t>
      </w:r>
    </w:p>
    <w:p w14:paraId="51618789">
      <w:pPr>
        <w:spacing w:before="10" w:line="360" w:lineRule="auto"/>
        <w:ind w:left="100" w:right="41" w:firstLine="420"/>
        <w:rPr>
          <w:rFonts w:hint="eastAsia" w:ascii="宋体" w:hAnsi="宋体" w:cs="宋体"/>
          <w:szCs w:val="21"/>
        </w:rPr>
      </w:pPr>
      <w:r>
        <w:rPr>
          <w:rFonts w:hint="eastAsia" w:ascii="宋体" w:hAnsi="宋体" w:cs="宋体"/>
          <w:szCs w:val="21"/>
        </w:rPr>
        <w:t>8.5.2 投</w:t>
      </w:r>
      <w:r>
        <w:rPr>
          <w:rFonts w:hint="eastAsia" w:ascii="宋体" w:hAnsi="宋体" w:cs="宋体"/>
          <w:spacing w:val="-2"/>
          <w:szCs w:val="21"/>
        </w:rPr>
        <w:t>标</w:t>
      </w:r>
      <w:r>
        <w:rPr>
          <w:rFonts w:hint="eastAsia" w:ascii="宋体" w:hAnsi="宋体" w:cs="宋体"/>
          <w:szCs w:val="21"/>
        </w:rPr>
        <w:t>人</w:t>
      </w:r>
      <w:r>
        <w:rPr>
          <w:rFonts w:hint="eastAsia" w:ascii="宋体" w:hAnsi="宋体" w:cs="宋体"/>
          <w:spacing w:val="-2"/>
          <w:szCs w:val="21"/>
        </w:rPr>
        <w:t>或</w:t>
      </w:r>
      <w:r>
        <w:rPr>
          <w:rFonts w:hint="eastAsia" w:ascii="宋体" w:hAnsi="宋体" w:cs="宋体"/>
          <w:szCs w:val="21"/>
        </w:rPr>
        <w:t>者</w:t>
      </w:r>
      <w:r>
        <w:rPr>
          <w:rFonts w:hint="eastAsia" w:ascii="宋体" w:hAnsi="宋体" w:cs="宋体"/>
          <w:spacing w:val="-2"/>
          <w:szCs w:val="21"/>
        </w:rPr>
        <w:t>其</w:t>
      </w:r>
      <w:r>
        <w:rPr>
          <w:rFonts w:hint="eastAsia" w:ascii="宋体" w:hAnsi="宋体" w:cs="宋体"/>
          <w:szCs w:val="21"/>
        </w:rPr>
        <w:t>他</w:t>
      </w:r>
      <w:r>
        <w:rPr>
          <w:rFonts w:hint="eastAsia" w:ascii="宋体" w:hAnsi="宋体" w:cs="宋体"/>
          <w:spacing w:val="-2"/>
          <w:szCs w:val="21"/>
        </w:rPr>
        <w:t>利害</w:t>
      </w:r>
      <w:r>
        <w:rPr>
          <w:rFonts w:hint="eastAsia" w:ascii="宋体" w:hAnsi="宋体" w:cs="宋体"/>
          <w:szCs w:val="21"/>
        </w:rPr>
        <w:t>关系</w:t>
      </w:r>
      <w:r>
        <w:rPr>
          <w:rFonts w:hint="eastAsia" w:ascii="宋体" w:hAnsi="宋体" w:cs="宋体"/>
          <w:spacing w:val="-2"/>
          <w:szCs w:val="21"/>
        </w:rPr>
        <w:t>人</w:t>
      </w:r>
      <w:r>
        <w:rPr>
          <w:rFonts w:hint="eastAsia" w:ascii="宋体" w:hAnsi="宋体" w:cs="宋体"/>
          <w:szCs w:val="21"/>
        </w:rPr>
        <w:t>对</w:t>
      </w:r>
      <w:r>
        <w:rPr>
          <w:rFonts w:hint="eastAsia" w:ascii="宋体" w:hAnsi="宋体" w:cs="宋体"/>
          <w:spacing w:val="-2"/>
          <w:szCs w:val="21"/>
        </w:rPr>
        <w:t>招</w:t>
      </w:r>
      <w:r>
        <w:rPr>
          <w:rFonts w:hint="eastAsia" w:ascii="宋体" w:hAnsi="宋体" w:cs="宋体"/>
          <w:szCs w:val="21"/>
        </w:rPr>
        <w:t>标</w:t>
      </w:r>
      <w:r>
        <w:rPr>
          <w:rFonts w:hint="eastAsia" w:ascii="宋体" w:hAnsi="宋体" w:cs="宋体"/>
          <w:spacing w:val="-2"/>
          <w:szCs w:val="21"/>
        </w:rPr>
        <w:t>文</w:t>
      </w:r>
      <w:r>
        <w:rPr>
          <w:rFonts w:hint="eastAsia" w:ascii="宋体" w:hAnsi="宋体" w:cs="宋体"/>
          <w:szCs w:val="21"/>
        </w:rPr>
        <w:t>件</w:t>
      </w:r>
      <w:r>
        <w:rPr>
          <w:rFonts w:hint="eastAsia" w:ascii="宋体" w:hAnsi="宋体" w:cs="宋体"/>
          <w:spacing w:val="-41"/>
          <w:szCs w:val="21"/>
        </w:rPr>
        <w:t>、</w:t>
      </w:r>
      <w:r>
        <w:rPr>
          <w:rFonts w:hint="eastAsia" w:ascii="宋体" w:hAnsi="宋体" w:cs="宋体"/>
          <w:szCs w:val="21"/>
        </w:rPr>
        <w:t>开</w:t>
      </w:r>
      <w:r>
        <w:rPr>
          <w:rFonts w:hint="eastAsia" w:ascii="宋体" w:hAnsi="宋体" w:cs="宋体"/>
          <w:spacing w:val="-2"/>
          <w:szCs w:val="21"/>
        </w:rPr>
        <w:t>标</w:t>
      </w:r>
      <w:r>
        <w:rPr>
          <w:rFonts w:hint="eastAsia" w:ascii="宋体" w:hAnsi="宋体" w:cs="宋体"/>
          <w:szCs w:val="21"/>
        </w:rPr>
        <w:t>和评</w:t>
      </w:r>
      <w:r>
        <w:rPr>
          <w:rFonts w:hint="eastAsia" w:ascii="宋体" w:hAnsi="宋体" w:cs="宋体"/>
          <w:spacing w:val="-2"/>
          <w:szCs w:val="21"/>
        </w:rPr>
        <w:t>标</w:t>
      </w:r>
      <w:r>
        <w:rPr>
          <w:rFonts w:hint="eastAsia" w:ascii="宋体" w:hAnsi="宋体" w:cs="宋体"/>
          <w:szCs w:val="21"/>
        </w:rPr>
        <w:t>结</w:t>
      </w:r>
      <w:r>
        <w:rPr>
          <w:rFonts w:hint="eastAsia" w:ascii="宋体" w:hAnsi="宋体" w:cs="宋体"/>
          <w:spacing w:val="-2"/>
          <w:szCs w:val="21"/>
        </w:rPr>
        <w:t>果</w:t>
      </w:r>
      <w:r>
        <w:rPr>
          <w:rFonts w:hint="eastAsia" w:ascii="宋体" w:hAnsi="宋体" w:cs="宋体"/>
          <w:szCs w:val="21"/>
        </w:rPr>
        <w:t>提</w:t>
      </w:r>
      <w:r>
        <w:rPr>
          <w:rFonts w:hint="eastAsia" w:ascii="宋体" w:hAnsi="宋体" w:cs="宋体"/>
          <w:spacing w:val="-2"/>
          <w:szCs w:val="21"/>
        </w:rPr>
        <w:t>出</w:t>
      </w:r>
      <w:r>
        <w:rPr>
          <w:rFonts w:hint="eastAsia" w:ascii="宋体" w:hAnsi="宋体" w:cs="宋体"/>
          <w:szCs w:val="21"/>
        </w:rPr>
        <w:t>投</w:t>
      </w:r>
      <w:r>
        <w:rPr>
          <w:rFonts w:hint="eastAsia" w:ascii="宋体" w:hAnsi="宋体" w:cs="宋体"/>
          <w:spacing w:val="-2"/>
          <w:szCs w:val="21"/>
        </w:rPr>
        <w:t>诉</w:t>
      </w:r>
      <w:r>
        <w:rPr>
          <w:rFonts w:hint="eastAsia" w:ascii="宋体" w:hAnsi="宋体" w:cs="宋体"/>
          <w:szCs w:val="21"/>
        </w:rPr>
        <w:t>的</w:t>
      </w:r>
      <w:r>
        <w:rPr>
          <w:rFonts w:hint="eastAsia" w:ascii="宋体" w:hAnsi="宋体" w:cs="宋体"/>
          <w:spacing w:val="-41"/>
          <w:szCs w:val="21"/>
        </w:rPr>
        <w:t>，</w:t>
      </w:r>
      <w:r>
        <w:rPr>
          <w:rFonts w:hint="eastAsia" w:ascii="宋体" w:hAnsi="宋体" w:cs="宋体"/>
          <w:szCs w:val="21"/>
        </w:rPr>
        <w:t>应当</w:t>
      </w:r>
      <w:r>
        <w:rPr>
          <w:rFonts w:hint="eastAsia" w:ascii="宋体" w:hAnsi="宋体" w:cs="宋体"/>
          <w:spacing w:val="-2"/>
          <w:szCs w:val="21"/>
        </w:rPr>
        <w:t>按</w:t>
      </w:r>
      <w:r>
        <w:rPr>
          <w:rFonts w:hint="eastAsia" w:ascii="宋体" w:hAnsi="宋体" w:cs="宋体"/>
          <w:szCs w:val="21"/>
        </w:rPr>
        <w:t>照</w:t>
      </w:r>
      <w:r>
        <w:rPr>
          <w:rFonts w:hint="eastAsia" w:ascii="宋体" w:hAnsi="宋体" w:cs="宋体"/>
          <w:spacing w:val="-2"/>
          <w:szCs w:val="21"/>
        </w:rPr>
        <w:t>投</w:t>
      </w:r>
      <w:r>
        <w:rPr>
          <w:rFonts w:hint="eastAsia" w:ascii="宋体" w:hAnsi="宋体" w:cs="宋体"/>
          <w:szCs w:val="21"/>
        </w:rPr>
        <w:t>标人须</w:t>
      </w:r>
      <w:r>
        <w:rPr>
          <w:rFonts w:hint="eastAsia" w:ascii="宋体" w:hAnsi="宋体" w:cs="宋体"/>
          <w:spacing w:val="-2"/>
          <w:szCs w:val="21"/>
        </w:rPr>
        <w:t>知</w:t>
      </w:r>
      <w:r>
        <w:rPr>
          <w:rFonts w:hint="eastAsia" w:ascii="宋体" w:hAnsi="宋体" w:cs="宋体"/>
          <w:szCs w:val="21"/>
        </w:rPr>
        <w:t>第2.4</w:t>
      </w:r>
      <w:r>
        <w:rPr>
          <w:rFonts w:hint="eastAsia" w:ascii="宋体" w:hAnsi="宋体" w:cs="宋体"/>
          <w:spacing w:val="-2"/>
          <w:szCs w:val="21"/>
        </w:rPr>
        <w:t>款</w:t>
      </w:r>
      <w:r>
        <w:rPr>
          <w:rFonts w:hint="eastAsia" w:ascii="宋体" w:hAnsi="宋体" w:cs="宋体"/>
          <w:spacing w:val="-106"/>
          <w:szCs w:val="21"/>
        </w:rPr>
        <w:t>、</w:t>
      </w:r>
      <w:r>
        <w:rPr>
          <w:rFonts w:hint="eastAsia" w:ascii="宋体" w:hAnsi="宋体" w:cs="宋体"/>
          <w:szCs w:val="21"/>
        </w:rPr>
        <w:t>第5.3</w:t>
      </w:r>
      <w:r>
        <w:rPr>
          <w:rFonts w:hint="eastAsia" w:ascii="宋体" w:hAnsi="宋体" w:cs="宋体"/>
          <w:spacing w:val="-2"/>
          <w:szCs w:val="21"/>
        </w:rPr>
        <w:t>款</w:t>
      </w:r>
      <w:r>
        <w:rPr>
          <w:rFonts w:hint="eastAsia" w:ascii="宋体" w:hAnsi="宋体" w:cs="宋体"/>
          <w:szCs w:val="21"/>
        </w:rPr>
        <w:t>和第7.2</w:t>
      </w:r>
      <w:r>
        <w:rPr>
          <w:rFonts w:hint="eastAsia" w:ascii="宋体" w:hAnsi="宋体" w:cs="宋体"/>
          <w:spacing w:val="-2"/>
          <w:szCs w:val="21"/>
        </w:rPr>
        <w:t>款</w:t>
      </w:r>
      <w:r>
        <w:rPr>
          <w:rFonts w:hint="eastAsia" w:ascii="宋体" w:hAnsi="宋体" w:cs="宋体"/>
          <w:szCs w:val="21"/>
        </w:rPr>
        <w:t>的</w:t>
      </w:r>
      <w:r>
        <w:rPr>
          <w:rFonts w:hint="eastAsia" w:ascii="宋体" w:hAnsi="宋体" w:cs="宋体"/>
          <w:spacing w:val="-2"/>
          <w:szCs w:val="21"/>
        </w:rPr>
        <w:t>规</w:t>
      </w:r>
      <w:r>
        <w:rPr>
          <w:rFonts w:hint="eastAsia" w:ascii="宋体" w:hAnsi="宋体" w:cs="宋体"/>
          <w:szCs w:val="21"/>
        </w:rPr>
        <w:t>定</w:t>
      </w:r>
      <w:r>
        <w:rPr>
          <w:rFonts w:hint="eastAsia" w:ascii="宋体" w:hAnsi="宋体" w:cs="宋体"/>
          <w:spacing w:val="-2"/>
          <w:szCs w:val="21"/>
        </w:rPr>
        <w:t>先</w:t>
      </w:r>
      <w:r>
        <w:rPr>
          <w:rFonts w:hint="eastAsia" w:ascii="宋体" w:hAnsi="宋体" w:cs="宋体"/>
          <w:szCs w:val="21"/>
        </w:rPr>
        <w:t>向</w:t>
      </w:r>
      <w:r>
        <w:rPr>
          <w:rFonts w:hint="eastAsia" w:ascii="宋体" w:hAnsi="宋体" w:cs="宋体"/>
          <w:spacing w:val="-2"/>
          <w:szCs w:val="21"/>
        </w:rPr>
        <w:t>招标</w:t>
      </w:r>
      <w:r>
        <w:rPr>
          <w:rFonts w:hint="eastAsia" w:ascii="宋体" w:hAnsi="宋体" w:cs="宋体"/>
          <w:szCs w:val="21"/>
        </w:rPr>
        <w:t>人提</w:t>
      </w:r>
      <w:r>
        <w:rPr>
          <w:rFonts w:hint="eastAsia" w:ascii="宋体" w:hAnsi="宋体" w:cs="宋体"/>
          <w:spacing w:val="-2"/>
          <w:szCs w:val="21"/>
        </w:rPr>
        <w:t>出</w:t>
      </w:r>
      <w:r>
        <w:rPr>
          <w:rFonts w:hint="eastAsia" w:ascii="宋体" w:hAnsi="宋体" w:cs="宋体"/>
          <w:szCs w:val="21"/>
        </w:rPr>
        <w:t>异</w:t>
      </w:r>
      <w:r>
        <w:rPr>
          <w:rFonts w:hint="eastAsia" w:ascii="宋体" w:hAnsi="宋体" w:cs="宋体"/>
          <w:spacing w:val="-2"/>
          <w:szCs w:val="21"/>
        </w:rPr>
        <w:t>议</w:t>
      </w:r>
      <w:r>
        <w:rPr>
          <w:rFonts w:hint="eastAsia" w:ascii="宋体" w:hAnsi="宋体" w:cs="宋体"/>
          <w:spacing w:val="-106"/>
          <w:szCs w:val="21"/>
        </w:rPr>
        <w:t>。</w:t>
      </w:r>
      <w:r>
        <w:rPr>
          <w:rFonts w:hint="eastAsia" w:ascii="宋体" w:hAnsi="宋体" w:cs="宋体"/>
          <w:spacing w:val="-2"/>
          <w:szCs w:val="21"/>
        </w:rPr>
        <w:t>异</w:t>
      </w:r>
      <w:r>
        <w:rPr>
          <w:rFonts w:hint="eastAsia" w:ascii="宋体" w:hAnsi="宋体" w:cs="宋体"/>
          <w:szCs w:val="21"/>
        </w:rPr>
        <w:t>议</w:t>
      </w:r>
      <w:r>
        <w:rPr>
          <w:rFonts w:hint="eastAsia" w:ascii="宋体" w:hAnsi="宋体" w:cs="宋体"/>
          <w:spacing w:val="-2"/>
          <w:szCs w:val="21"/>
        </w:rPr>
        <w:t>答</w:t>
      </w:r>
      <w:r>
        <w:rPr>
          <w:rFonts w:hint="eastAsia" w:ascii="宋体" w:hAnsi="宋体" w:cs="宋体"/>
          <w:szCs w:val="21"/>
        </w:rPr>
        <w:t>复</w:t>
      </w:r>
      <w:r>
        <w:rPr>
          <w:rFonts w:hint="eastAsia" w:ascii="宋体" w:hAnsi="宋体" w:cs="宋体"/>
          <w:spacing w:val="-2"/>
          <w:szCs w:val="21"/>
        </w:rPr>
        <w:t>期间</w:t>
      </w:r>
      <w:r>
        <w:rPr>
          <w:rFonts w:hint="eastAsia" w:ascii="宋体" w:hAnsi="宋体" w:cs="宋体"/>
          <w:szCs w:val="21"/>
        </w:rPr>
        <w:t>不计</w:t>
      </w:r>
      <w:r>
        <w:rPr>
          <w:rFonts w:hint="eastAsia" w:ascii="宋体" w:hAnsi="宋体" w:cs="宋体"/>
          <w:spacing w:val="-2"/>
          <w:szCs w:val="21"/>
        </w:rPr>
        <w:t>算</w:t>
      </w:r>
      <w:r>
        <w:rPr>
          <w:rFonts w:hint="eastAsia" w:ascii="宋体" w:hAnsi="宋体" w:cs="宋体"/>
          <w:szCs w:val="21"/>
        </w:rPr>
        <w:t>在第8</w:t>
      </w:r>
      <w:r>
        <w:rPr>
          <w:rFonts w:hint="eastAsia" w:ascii="宋体" w:hAnsi="宋体" w:cs="宋体"/>
          <w:spacing w:val="-2"/>
          <w:szCs w:val="21"/>
        </w:rPr>
        <w:t>.</w:t>
      </w:r>
      <w:r>
        <w:rPr>
          <w:rFonts w:hint="eastAsia" w:ascii="宋体" w:hAnsi="宋体" w:cs="宋体"/>
          <w:szCs w:val="21"/>
        </w:rPr>
        <w:t>5.1 项规</w:t>
      </w:r>
      <w:r>
        <w:rPr>
          <w:rFonts w:hint="eastAsia" w:ascii="宋体" w:hAnsi="宋体" w:cs="宋体"/>
          <w:spacing w:val="-2"/>
          <w:szCs w:val="21"/>
        </w:rPr>
        <w:t>定</w:t>
      </w:r>
      <w:r>
        <w:rPr>
          <w:rFonts w:hint="eastAsia" w:ascii="宋体" w:hAnsi="宋体" w:cs="宋体"/>
          <w:szCs w:val="21"/>
        </w:rPr>
        <w:t>的</w:t>
      </w:r>
      <w:r>
        <w:rPr>
          <w:rFonts w:hint="eastAsia" w:ascii="宋体" w:hAnsi="宋体" w:cs="宋体"/>
          <w:spacing w:val="-2"/>
          <w:szCs w:val="21"/>
        </w:rPr>
        <w:t>期</w:t>
      </w:r>
      <w:r>
        <w:rPr>
          <w:rFonts w:hint="eastAsia" w:ascii="宋体" w:hAnsi="宋体" w:cs="宋体"/>
          <w:szCs w:val="21"/>
        </w:rPr>
        <w:t>限</w:t>
      </w:r>
      <w:r>
        <w:rPr>
          <w:rFonts w:hint="eastAsia" w:ascii="宋体" w:hAnsi="宋体" w:cs="宋体"/>
          <w:spacing w:val="-2"/>
          <w:szCs w:val="21"/>
        </w:rPr>
        <w:t>内</w:t>
      </w:r>
      <w:r>
        <w:rPr>
          <w:rFonts w:hint="eastAsia" w:ascii="宋体" w:hAnsi="宋体" w:cs="宋体"/>
          <w:szCs w:val="21"/>
        </w:rPr>
        <w:t>。</w:t>
      </w:r>
    </w:p>
    <w:p w14:paraId="2599698A">
      <w:pPr>
        <w:spacing w:line="360" w:lineRule="auto"/>
        <w:ind w:right="-20"/>
        <w:jc w:val="left"/>
        <w:outlineLvl w:val="1"/>
        <w:rPr>
          <w:rFonts w:hint="eastAsia" w:ascii="宋体" w:hAnsi="宋体" w:cs="宋体"/>
          <w:b/>
          <w:bCs/>
          <w:spacing w:val="1"/>
          <w:position w:val="-1"/>
          <w:szCs w:val="21"/>
        </w:rPr>
      </w:pPr>
      <w:r>
        <w:rPr>
          <w:rFonts w:hint="eastAsia" w:ascii="宋体" w:hAnsi="宋体" w:cs="宋体"/>
          <w:b/>
          <w:bCs/>
          <w:spacing w:val="1"/>
          <w:position w:val="-1"/>
          <w:szCs w:val="21"/>
        </w:rPr>
        <w:t>9.是否采用电子招标投标</w:t>
      </w:r>
    </w:p>
    <w:p w14:paraId="097293A6">
      <w:pPr>
        <w:spacing w:line="360" w:lineRule="auto"/>
        <w:ind w:left="520" w:right="-20"/>
        <w:jc w:val="left"/>
        <w:rPr>
          <w:rFonts w:hint="eastAsia" w:ascii="宋体" w:hAnsi="宋体" w:cs="宋体"/>
          <w:szCs w:val="21"/>
        </w:rPr>
      </w:pPr>
      <w:r>
        <w:rPr>
          <w:rFonts w:hint="eastAsia" w:ascii="宋体" w:hAnsi="宋体" w:cs="宋体"/>
          <w:szCs w:val="21"/>
        </w:rPr>
        <w:t>本招</w:t>
      </w:r>
      <w:r>
        <w:rPr>
          <w:rFonts w:hint="eastAsia" w:ascii="宋体" w:hAnsi="宋体" w:cs="宋体"/>
          <w:spacing w:val="-2"/>
          <w:szCs w:val="21"/>
        </w:rPr>
        <w:t>标</w:t>
      </w:r>
      <w:r>
        <w:rPr>
          <w:rFonts w:hint="eastAsia" w:ascii="宋体" w:hAnsi="宋体" w:cs="宋体"/>
          <w:szCs w:val="21"/>
        </w:rPr>
        <w:t>项</w:t>
      </w:r>
      <w:r>
        <w:rPr>
          <w:rFonts w:hint="eastAsia" w:ascii="宋体" w:hAnsi="宋体" w:cs="宋体"/>
          <w:spacing w:val="-2"/>
          <w:szCs w:val="21"/>
        </w:rPr>
        <w:t>目</w:t>
      </w:r>
      <w:r>
        <w:rPr>
          <w:rFonts w:hint="eastAsia" w:ascii="宋体" w:hAnsi="宋体" w:cs="宋体"/>
          <w:szCs w:val="21"/>
        </w:rPr>
        <w:t>是</w:t>
      </w:r>
      <w:r>
        <w:rPr>
          <w:rFonts w:hint="eastAsia" w:ascii="宋体" w:hAnsi="宋体" w:cs="宋体"/>
          <w:spacing w:val="-2"/>
          <w:szCs w:val="21"/>
        </w:rPr>
        <w:t>否</w:t>
      </w:r>
      <w:r>
        <w:rPr>
          <w:rFonts w:hint="eastAsia" w:ascii="宋体" w:hAnsi="宋体" w:cs="宋体"/>
          <w:szCs w:val="21"/>
        </w:rPr>
        <w:t>采</w:t>
      </w:r>
      <w:r>
        <w:rPr>
          <w:rFonts w:hint="eastAsia" w:ascii="宋体" w:hAnsi="宋体" w:cs="宋体"/>
          <w:spacing w:val="-2"/>
          <w:szCs w:val="21"/>
        </w:rPr>
        <w:t>用</w:t>
      </w:r>
      <w:r>
        <w:rPr>
          <w:rFonts w:hint="eastAsia" w:ascii="宋体" w:hAnsi="宋体" w:cs="宋体"/>
          <w:szCs w:val="21"/>
        </w:rPr>
        <w:t>电</w:t>
      </w:r>
      <w:r>
        <w:rPr>
          <w:rFonts w:hint="eastAsia" w:ascii="宋体" w:hAnsi="宋体" w:cs="宋体"/>
          <w:spacing w:val="-2"/>
          <w:szCs w:val="21"/>
        </w:rPr>
        <w:t>子</w:t>
      </w:r>
      <w:r>
        <w:rPr>
          <w:rFonts w:hint="eastAsia" w:ascii="宋体" w:hAnsi="宋体" w:cs="宋体"/>
          <w:szCs w:val="21"/>
        </w:rPr>
        <w:t>招标</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方</w:t>
      </w:r>
      <w:r>
        <w:rPr>
          <w:rFonts w:hint="eastAsia" w:ascii="宋体" w:hAnsi="宋体" w:cs="宋体"/>
          <w:szCs w:val="21"/>
        </w:rPr>
        <w:t>式</w:t>
      </w:r>
      <w:r>
        <w:rPr>
          <w:rFonts w:hint="eastAsia" w:ascii="宋体" w:hAnsi="宋体" w:cs="宋体"/>
          <w:spacing w:val="-2"/>
          <w:szCs w:val="21"/>
        </w:rPr>
        <w:t>，</w:t>
      </w:r>
      <w:r>
        <w:rPr>
          <w:rFonts w:hint="eastAsia" w:ascii="宋体" w:hAnsi="宋体" w:cs="宋体"/>
          <w:szCs w:val="21"/>
        </w:rPr>
        <w:t>见</w:t>
      </w:r>
      <w:r>
        <w:rPr>
          <w:rFonts w:hint="eastAsia" w:ascii="宋体" w:hAnsi="宋体" w:cs="宋体"/>
          <w:spacing w:val="-2"/>
          <w:szCs w:val="21"/>
        </w:rPr>
        <w:t>投</w:t>
      </w:r>
      <w:r>
        <w:rPr>
          <w:rFonts w:hint="eastAsia" w:ascii="宋体" w:hAnsi="宋体" w:cs="宋体"/>
          <w:szCs w:val="21"/>
        </w:rPr>
        <w:t>标</w:t>
      </w:r>
      <w:r>
        <w:rPr>
          <w:rFonts w:hint="eastAsia" w:ascii="宋体" w:hAnsi="宋体" w:cs="宋体"/>
          <w:spacing w:val="-2"/>
          <w:szCs w:val="21"/>
        </w:rPr>
        <w:t>人</w:t>
      </w:r>
      <w:r>
        <w:rPr>
          <w:rFonts w:hint="eastAsia" w:ascii="宋体" w:hAnsi="宋体" w:cs="宋体"/>
          <w:szCs w:val="21"/>
        </w:rPr>
        <w:t>须知</w:t>
      </w:r>
      <w:r>
        <w:rPr>
          <w:rFonts w:hint="eastAsia" w:ascii="宋体" w:hAnsi="宋体" w:cs="宋体"/>
          <w:spacing w:val="-2"/>
          <w:szCs w:val="21"/>
        </w:rPr>
        <w:t>前</w:t>
      </w:r>
      <w:r>
        <w:rPr>
          <w:rFonts w:hint="eastAsia" w:ascii="宋体" w:hAnsi="宋体" w:cs="宋体"/>
          <w:szCs w:val="21"/>
        </w:rPr>
        <w:t>附</w:t>
      </w:r>
      <w:r>
        <w:rPr>
          <w:rFonts w:hint="eastAsia" w:ascii="宋体" w:hAnsi="宋体" w:cs="宋体"/>
          <w:spacing w:val="-2"/>
          <w:szCs w:val="21"/>
        </w:rPr>
        <w:t>表</w:t>
      </w:r>
      <w:r>
        <w:rPr>
          <w:rFonts w:hint="eastAsia" w:ascii="宋体" w:hAnsi="宋体" w:cs="宋体"/>
          <w:szCs w:val="21"/>
        </w:rPr>
        <w:t>。</w:t>
      </w:r>
    </w:p>
    <w:p w14:paraId="0B9709D8">
      <w:pPr>
        <w:spacing w:line="360" w:lineRule="auto"/>
        <w:ind w:right="-20"/>
        <w:jc w:val="left"/>
        <w:outlineLvl w:val="1"/>
        <w:rPr>
          <w:rFonts w:hint="eastAsia" w:ascii="宋体" w:hAnsi="宋体" w:cs="宋体"/>
          <w:b/>
          <w:bCs/>
          <w:spacing w:val="1"/>
          <w:position w:val="-1"/>
          <w:szCs w:val="21"/>
        </w:rPr>
      </w:pPr>
      <w:r>
        <w:rPr>
          <w:rFonts w:hint="eastAsia" w:ascii="宋体" w:hAnsi="宋体" w:cs="宋体"/>
          <w:b/>
          <w:bCs/>
          <w:spacing w:val="1"/>
          <w:position w:val="-1"/>
          <w:szCs w:val="21"/>
        </w:rPr>
        <w:t>10.需要补充的其他内容</w:t>
      </w:r>
    </w:p>
    <w:p w14:paraId="3C616256">
      <w:pPr>
        <w:spacing w:line="360" w:lineRule="auto"/>
        <w:ind w:left="520" w:right="-20"/>
        <w:jc w:val="left"/>
        <w:rPr>
          <w:rFonts w:hint="eastAsia" w:ascii="宋体" w:hAnsi="宋体" w:cs="宋体"/>
          <w:szCs w:val="21"/>
        </w:rPr>
        <w:sectPr>
          <w:footerReference r:id="rId10" w:type="default"/>
          <w:pgSz w:w="11905" w:h="16838"/>
          <w:pgMar w:top="1440" w:right="1440" w:bottom="1440" w:left="1440" w:header="850" w:footer="992" w:gutter="0"/>
          <w:cols w:space="0" w:num="1"/>
          <w:docGrid w:type="lines" w:linePitch="317" w:charSpace="0"/>
        </w:sectPr>
      </w:pPr>
      <w:r>
        <w:rPr>
          <w:rFonts w:hint="eastAsia" w:ascii="宋体" w:hAnsi="宋体" w:cs="宋体"/>
          <w:szCs w:val="21"/>
        </w:rPr>
        <w:t>需要</w:t>
      </w:r>
      <w:r>
        <w:rPr>
          <w:rFonts w:hint="eastAsia" w:ascii="宋体" w:hAnsi="宋体" w:cs="宋体"/>
          <w:spacing w:val="-2"/>
          <w:szCs w:val="21"/>
        </w:rPr>
        <w:t>补</w:t>
      </w:r>
      <w:r>
        <w:rPr>
          <w:rFonts w:hint="eastAsia" w:ascii="宋体" w:hAnsi="宋体" w:cs="宋体"/>
          <w:szCs w:val="21"/>
        </w:rPr>
        <w:t>充</w:t>
      </w:r>
      <w:r>
        <w:rPr>
          <w:rFonts w:hint="eastAsia" w:ascii="宋体" w:hAnsi="宋体" w:cs="宋体"/>
          <w:spacing w:val="-2"/>
          <w:szCs w:val="21"/>
        </w:rPr>
        <w:t>的</w:t>
      </w:r>
      <w:r>
        <w:rPr>
          <w:rFonts w:hint="eastAsia" w:ascii="宋体" w:hAnsi="宋体" w:cs="宋体"/>
          <w:szCs w:val="21"/>
        </w:rPr>
        <w:t>其</w:t>
      </w:r>
      <w:r>
        <w:rPr>
          <w:rFonts w:hint="eastAsia" w:ascii="宋体" w:hAnsi="宋体" w:cs="宋体"/>
          <w:spacing w:val="-2"/>
          <w:szCs w:val="21"/>
        </w:rPr>
        <w:t>他</w:t>
      </w:r>
      <w:r>
        <w:rPr>
          <w:rFonts w:hint="eastAsia" w:ascii="宋体" w:hAnsi="宋体" w:cs="宋体"/>
          <w:szCs w:val="21"/>
        </w:rPr>
        <w:t>内</w:t>
      </w:r>
      <w:r>
        <w:rPr>
          <w:rFonts w:hint="eastAsia" w:ascii="宋体" w:hAnsi="宋体" w:cs="宋体"/>
          <w:spacing w:val="-2"/>
          <w:szCs w:val="21"/>
        </w:rPr>
        <w:t>容</w:t>
      </w:r>
      <w:r>
        <w:rPr>
          <w:rFonts w:hint="eastAsia" w:ascii="宋体" w:hAnsi="宋体" w:cs="宋体"/>
          <w:szCs w:val="21"/>
        </w:rPr>
        <w:t>：</w:t>
      </w:r>
      <w:r>
        <w:rPr>
          <w:rFonts w:hint="eastAsia" w:ascii="宋体" w:hAnsi="宋体" w:cs="宋体"/>
          <w:spacing w:val="-2"/>
          <w:szCs w:val="21"/>
        </w:rPr>
        <w:t>见</w:t>
      </w:r>
      <w:r>
        <w:rPr>
          <w:rFonts w:hint="eastAsia" w:ascii="宋体" w:hAnsi="宋体" w:cs="宋体"/>
          <w:szCs w:val="21"/>
        </w:rPr>
        <w:t>投标</w:t>
      </w:r>
      <w:r>
        <w:rPr>
          <w:rFonts w:hint="eastAsia" w:ascii="宋体" w:hAnsi="宋体" w:cs="宋体"/>
          <w:spacing w:val="-2"/>
          <w:szCs w:val="21"/>
        </w:rPr>
        <w:t>人</w:t>
      </w:r>
      <w:r>
        <w:rPr>
          <w:rFonts w:hint="eastAsia" w:ascii="宋体" w:hAnsi="宋体" w:cs="宋体"/>
          <w:szCs w:val="21"/>
        </w:rPr>
        <w:t>须</w:t>
      </w:r>
      <w:r>
        <w:rPr>
          <w:rFonts w:hint="eastAsia" w:ascii="宋体" w:hAnsi="宋体" w:cs="宋体"/>
          <w:spacing w:val="-2"/>
          <w:szCs w:val="21"/>
        </w:rPr>
        <w:t>知</w:t>
      </w:r>
      <w:r>
        <w:rPr>
          <w:rFonts w:hint="eastAsia" w:ascii="宋体" w:hAnsi="宋体" w:cs="宋体"/>
          <w:szCs w:val="21"/>
        </w:rPr>
        <w:t>前</w:t>
      </w:r>
      <w:r>
        <w:rPr>
          <w:rFonts w:hint="eastAsia" w:ascii="宋体" w:hAnsi="宋体" w:cs="宋体"/>
          <w:spacing w:val="-2"/>
          <w:szCs w:val="21"/>
        </w:rPr>
        <w:t>附表。</w:t>
      </w:r>
    </w:p>
    <w:p w14:paraId="7F063FED">
      <w:pPr>
        <w:pStyle w:val="4"/>
        <w:keepNext w:val="0"/>
        <w:keepLines w:val="0"/>
        <w:spacing w:line="360" w:lineRule="auto"/>
        <w:ind w:firstLine="137"/>
        <w:rPr>
          <w:rFonts w:hint="eastAsia" w:ascii="宋体" w:hAnsi="宋体" w:eastAsia="宋体" w:cs="宋体"/>
        </w:rPr>
      </w:pPr>
      <w:bookmarkStart w:id="86" w:name="_Toc15242"/>
      <w:bookmarkEnd w:id="86"/>
      <w:bookmarkStart w:id="87" w:name="_Toc247527568"/>
      <w:bookmarkEnd w:id="87"/>
      <w:bookmarkStart w:id="88" w:name="_Toc352691487"/>
      <w:bookmarkEnd w:id="88"/>
      <w:bookmarkStart w:id="89" w:name="_Toc152045543"/>
      <w:bookmarkEnd w:id="89"/>
      <w:bookmarkStart w:id="90" w:name="_Toc247513967"/>
      <w:bookmarkEnd w:id="90"/>
      <w:bookmarkStart w:id="91" w:name="_Toc152042319"/>
      <w:bookmarkEnd w:id="91"/>
      <w:bookmarkStart w:id="92" w:name="_Toc361508599"/>
      <w:bookmarkEnd w:id="92"/>
      <w:bookmarkStart w:id="93" w:name="_Toc300834964"/>
      <w:bookmarkEnd w:id="93"/>
      <w:bookmarkStart w:id="94" w:name="_Toc384308224"/>
      <w:bookmarkEnd w:id="94"/>
      <w:bookmarkStart w:id="95" w:name="_Toc369531530"/>
      <w:bookmarkEnd w:id="95"/>
      <w:bookmarkStart w:id="96" w:name="_Toc144974511"/>
      <w:bookmarkEnd w:id="96"/>
      <w:bookmarkStart w:id="97" w:name="_Toc16241"/>
      <w:bookmarkStart w:id="98" w:name="_Toc24774"/>
      <w:bookmarkStart w:id="99" w:name="_Toc13430"/>
      <w:r>
        <w:rPr>
          <w:rFonts w:hint="eastAsia" w:ascii="宋体" w:hAnsi="宋体" w:eastAsia="宋体" w:cs="宋体"/>
        </w:rPr>
        <w:t>附件一：问题澄清通知</w:t>
      </w:r>
      <w:bookmarkEnd w:id="97"/>
      <w:bookmarkEnd w:id="98"/>
      <w:bookmarkEnd w:id="99"/>
    </w:p>
    <w:p w14:paraId="2DCF5A44">
      <w:pPr>
        <w:spacing w:line="360" w:lineRule="auto"/>
        <w:jc w:val="center"/>
        <w:rPr>
          <w:rFonts w:hint="eastAsia" w:ascii="宋体" w:hAnsi="宋体" w:cs="宋体"/>
        </w:rPr>
      </w:pPr>
    </w:p>
    <w:p w14:paraId="06C69D3A">
      <w:pPr>
        <w:spacing w:line="360" w:lineRule="auto"/>
        <w:jc w:val="center"/>
        <w:rPr>
          <w:rFonts w:hint="eastAsia" w:ascii="宋体" w:hAnsi="宋体" w:cs="宋体"/>
          <w:sz w:val="28"/>
        </w:rPr>
      </w:pPr>
      <w:bookmarkStart w:id="100" w:name="_Hlk54889312"/>
      <w:r>
        <w:rPr>
          <w:rFonts w:hint="eastAsia" w:ascii="宋体" w:hAnsi="宋体" w:cs="宋体"/>
          <w:sz w:val="28"/>
        </w:rPr>
        <w:t>问题澄清通知</w:t>
      </w:r>
    </w:p>
    <w:p w14:paraId="0C8A683B">
      <w:pPr>
        <w:spacing w:line="360" w:lineRule="auto"/>
        <w:jc w:val="center"/>
        <w:rPr>
          <w:rFonts w:hint="eastAsia" w:ascii="宋体" w:hAnsi="宋体" w:cs="宋体"/>
        </w:rPr>
      </w:pPr>
      <w:r>
        <w:rPr>
          <w:rFonts w:hint="eastAsia" w:ascii="宋体" w:hAnsi="宋体" w:cs="宋体"/>
        </w:rPr>
        <w:t>（编号：</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w:t>
      </w:r>
    </w:p>
    <w:p w14:paraId="34CD4EB7">
      <w:pPr>
        <w:spacing w:line="360" w:lineRule="auto"/>
        <w:rPr>
          <w:rFonts w:hint="eastAsia" w:ascii="宋体" w:hAnsi="宋体" w:cs="宋体"/>
        </w:rPr>
      </w:pPr>
    </w:p>
    <w:p w14:paraId="43518D8F">
      <w:pPr>
        <w:spacing w:line="360" w:lineRule="auto"/>
        <w:rPr>
          <w:rFonts w:hint="eastAsia" w:ascii="宋体" w:hAnsi="宋体" w:cs="宋体"/>
        </w:rPr>
      </w:pPr>
      <w:bookmarkStart w:id="101" w:name="_Toc144974546"/>
      <w:bookmarkStart w:id="102" w:name="_Toc152042355"/>
      <w:r>
        <w:rPr>
          <w:rFonts w:hint="eastAsia" w:ascii="宋体" w:hAnsi="宋体" w:cs="宋体"/>
          <w:u w:val="single"/>
        </w:rPr>
        <w:tab/>
      </w:r>
      <w:r>
        <w:rPr>
          <w:rFonts w:ascii="宋体" w:hAnsi="宋体" w:cs="宋体"/>
          <w:u w:val="single"/>
        </w:rPr>
        <w:t xml:space="preserve">                   </w:t>
      </w:r>
      <w:r>
        <w:rPr>
          <w:rFonts w:hint="eastAsia" w:ascii="宋体" w:hAnsi="宋体" w:cs="宋体"/>
        </w:rPr>
        <w:t>（投标人名称）：</w:t>
      </w:r>
    </w:p>
    <w:p w14:paraId="2AB080F1">
      <w:pPr>
        <w:spacing w:line="360" w:lineRule="auto"/>
        <w:rPr>
          <w:rFonts w:hint="eastAsia" w:ascii="宋体" w:hAnsi="宋体" w:cs="宋体"/>
        </w:rPr>
      </w:pPr>
    </w:p>
    <w:p w14:paraId="504F56CC">
      <w:pPr>
        <w:spacing w:line="360" w:lineRule="auto"/>
        <w:ind w:firstLine="420" w:firstLineChars="200"/>
        <w:rPr>
          <w:rFonts w:hint="eastAsia" w:ascii="宋体" w:hAnsi="宋体" w:cs="宋体"/>
        </w:rPr>
      </w:pPr>
      <w:r>
        <w:rPr>
          <w:rFonts w:hint="eastAsia" w:ascii="宋体" w:hAnsi="宋体" w:cs="宋体"/>
        </w:rPr>
        <w:t>评标委员会对你方的投标文件进行了仔细的审查，现需你方对下列问题以书面形式予以澄清、说明或补正：</w:t>
      </w:r>
    </w:p>
    <w:p w14:paraId="0EC1A143">
      <w:pPr>
        <w:spacing w:line="360" w:lineRule="auto"/>
        <w:ind w:left="523" w:right="-20"/>
        <w:jc w:val="left"/>
        <w:rPr>
          <w:rFonts w:hint="eastAsia" w:ascii="宋体" w:hAnsi="宋体" w:cs="宋体"/>
          <w:szCs w:val="21"/>
        </w:rPr>
      </w:pPr>
      <w:r>
        <w:rPr>
          <w:rFonts w:hint="eastAsia" w:ascii="宋体" w:hAnsi="宋体" w:cs="宋体"/>
          <w:szCs w:val="21"/>
        </w:rPr>
        <w:t>1.</w:t>
      </w:r>
    </w:p>
    <w:p w14:paraId="35542FF4">
      <w:pPr>
        <w:spacing w:line="360" w:lineRule="auto"/>
        <w:ind w:left="523" w:right="-20"/>
        <w:jc w:val="left"/>
        <w:rPr>
          <w:rFonts w:hint="eastAsia" w:ascii="宋体" w:hAnsi="宋体" w:cs="宋体"/>
          <w:szCs w:val="21"/>
        </w:rPr>
      </w:pPr>
      <w:r>
        <w:rPr>
          <w:rFonts w:hint="eastAsia" w:ascii="宋体" w:hAnsi="宋体" w:cs="宋体"/>
          <w:szCs w:val="21"/>
        </w:rPr>
        <w:t>2.</w:t>
      </w:r>
    </w:p>
    <w:p w14:paraId="79C06859">
      <w:pPr>
        <w:spacing w:line="360" w:lineRule="auto"/>
        <w:ind w:left="628" w:right="-20"/>
        <w:jc w:val="left"/>
        <w:rPr>
          <w:rFonts w:hint="eastAsia" w:ascii="宋体" w:hAnsi="宋体" w:cs="宋体"/>
          <w:szCs w:val="21"/>
        </w:rPr>
      </w:pPr>
      <w:r>
        <w:rPr>
          <w:rFonts w:hint="eastAsia" w:ascii="宋体" w:hAnsi="宋体" w:cs="宋体"/>
          <w:szCs w:val="21"/>
        </w:rPr>
        <w:t>.</w:t>
      </w:r>
      <w:r>
        <w:rPr>
          <w:rFonts w:hint="eastAsia" w:ascii="宋体" w:hAnsi="宋体" w:cs="宋体"/>
          <w:spacing w:val="-2"/>
          <w:szCs w:val="21"/>
        </w:rPr>
        <w:t>.</w:t>
      </w:r>
      <w:r>
        <w:rPr>
          <w:rFonts w:hint="eastAsia" w:ascii="宋体" w:hAnsi="宋体" w:cs="宋体"/>
          <w:szCs w:val="21"/>
        </w:rPr>
        <w:t>....</w:t>
      </w:r>
    </w:p>
    <w:p w14:paraId="65700DD3">
      <w:pPr>
        <w:spacing w:before="5" w:line="360" w:lineRule="auto"/>
        <w:jc w:val="left"/>
        <w:rPr>
          <w:rFonts w:hint="eastAsia" w:ascii="宋体" w:hAnsi="宋体" w:cs="宋体"/>
          <w:sz w:val="12"/>
          <w:szCs w:val="12"/>
        </w:rPr>
      </w:pPr>
    </w:p>
    <w:p w14:paraId="16CF3C49">
      <w:pPr>
        <w:spacing w:line="360" w:lineRule="auto"/>
        <w:ind w:firstLine="420" w:firstLineChars="200"/>
        <w:rPr>
          <w:rFonts w:hint="eastAsia" w:ascii="宋体" w:hAnsi="宋体" w:cs="宋体"/>
        </w:rPr>
      </w:pPr>
      <w:r>
        <w:rPr>
          <w:rFonts w:hint="eastAsia" w:ascii="宋体" w:hAnsi="宋体" w:cs="宋体"/>
        </w:rPr>
        <w:t>请将上述问题的澄清、说明或补正于</w:t>
      </w:r>
      <w:r>
        <w:rPr>
          <w:rFonts w:hint="eastAsia" w:ascii="宋体" w:hAnsi="宋体" w:cs="宋体"/>
          <w:u w:val="single"/>
        </w:rPr>
        <w:tab/>
      </w:r>
      <w:r>
        <w:rPr>
          <w:rFonts w:hint="eastAsia" w:ascii="宋体" w:hAnsi="宋体" w:cs="宋体"/>
          <w:u w:val="single"/>
        </w:rPr>
        <w:t xml:space="preserve">年  </w:t>
      </w:r>
      <w:r>
        <w:rPr>
          <w:rFonts w:hint="eastAsia" w:ascii="宋体" w:hAnsi="宋体" w:cs="宋体"/>
          <w:u w:val="single"/>
        </w:rPr>
        <w:tab/>
      </w:r>
      <w:r>
        <w:rPr>
          <w:rFonts w:hint="eastAsia" w:ascii="宋体" w:hAnsi="宋体" w:cs="宋体"/>
          <w:u w:val="single"/>
        </w:rPr>
        <w:t xml:space="preserve">月  </w:t>
      </w:r>
      <w:r>
        <w:rPr>
          <w:rFonts w:hint="eastAsia" w:ascii="宋体" w:hAnsi="宋体" w:cs="宋体"/>
          <w:u w:val="single"/>
        </w:rPr>
        <w:tab/>
      </w:r>
      <w:r>
        <w:rPr>
          <w:rFonts w:hint="eastAsia" w:ascii="宋体" w:hAnsi="宋体" w:cs="宋体"/>
          <w:u w:val="single"/>
        </w:rPr>
        <w:t xml:space="preserve">日  </w:t>
      </w:r>
      <w:r>
        <w:rPr>
          <w:rFonts w:hint="eastAsia" w:ascii="宋体" w:hAnsi="宋体" w:cs="宋体"/>
          <w:u w:val="single"/>
        </w:rPr>
        <w:tab/>
      </w:r>
      <w:r>
        <w:rPr>
          <w:rFonts w:hint="eastAsia" w:ascii="宋体" w:hAnsi="宋体" w:cs="宋体"/>
          <w:u w:val="single"/>
        </w:rPr>
        <w:t>时</w:t>
      </w:r>
      <w:r>
        <w:rPr>
          <w:rFonts w:hint="eastAsia" w:ascii="宋体" w:hAnsi="宋体" w:cs="宋体"/>
        </w:rPr>
        <w:t>前通过下载招标文件的电子招标交易平台上传。</w:t>
      </w:r>
    </w:p>
    <w:p w14:paraId="27486DD3">
      <w:pPr>
        <w:spacing w:line="360" w:lineRule="auto"/>
        <w:rPr>
          <w:rFonts w:hint="eastAsia" w:ascii="宋体" w:hAnsi="宋体" w:cs="宋体"/>
        </w:rPr>
      </w:pPr>
    </w:p>
    <w:p w14:paraId="20A9FF10">
      <w:pPr>
        <w:spacing w:line="360" w:lineRule="auto"/>
        <w:jc w:val="right"/>
        <w:rPr>
          <w:rFonts w:hint="eastAsia" w:ascii="宋体" w:hAnsi="宋体" w:cs="宋体"/>
        </w:rPr>
      </w:pPr>
      <w:r>
        <w:rPr>
          <w:rFonts w:hint="eastAsia" w:ascii="宋体" w:hAnsi="宋体" w:cs="宋体"/>
        </w:rPr>
        <w:t xml:space="preserve">评标委员会：  </w:t>
      </w:r>
      <w:r>
        <w:rPr>
          <w:rFonts w:hint="eastAsia" w:ascii="宋体" w:hAnsi="宋体" w:cs="宋体"/>
        </w:rPr>
        <w:tab/>
      </w:r>
      <w:r>
        <w:rPr>
          <w:rFonts w:hint="eastAsia" w:ascii="宋体" w:hAnsi="宋体" w:cs="宋体"/>
        </w:rPr>
        <w:t>（签字）</w:t>
      </w:r>
    </w:p>
    <w:p w14:paraId="34AAC043">
      <w:pPr>
        <w:spacing w:line="360" w:lineRule="auto"/>
        <w:jc w:val="center"/>
        <w:rPr>
          <w:rFonts w:hint="eastAsia" w:ascii="宋体" w:hAnsi="宋体" w:cs="宋体"/>
        </w:rPr>
      </w:pPr>
    </w:p>
    <w:p w14:paraId="159E8DB4">
      <w:pPr>
        <w:spacing w:line="360" w:lineRule="auto"/>
        <w:jc w:val="right"/>
        <w:rPr>
          <w:rFonts w:hint="eastAsia" w:ascii="宋体" w:hAnsi="宋体" w:cs="宋体"/>
        </w:rPr>
        <w:sectPr>
          <w:pgSz w:w="11905" w:h="16838"/>
          <w:pgMar w:top="1440" w:right="1440" w:bottom="1440" w:left="1440" w:header="850" w:footer="992" w:gutter="0"/>
          <w:cols w:space="0" w:num="1"/>
          <w:docGrid w:type="lines" w:linePitch="322" w:charSpace="0"/>
        </w:sectPr>
      </w:pPr>
      <w:r>
        <w:rPr>
          <w:rFonts w:hint="eastAsia" w:ascii="宋体" w:hAnsi="宋体" w:cs="宋体"/>
        </w:rPr>
        <w:tab/>
      </w:r>
      <w:bookmarkStart w:id="103" w:name="OLE_LINK24"/>
      <w:bookmarkStart w:id="104" w:name="OLE_LINK23"/>
      <w:r>
        <w:rPr>
          <w:rFonts w:hint="eastAsia" w:ascii="宋体" w:hAnsi="宋体" w:cs="宋体"/>
        </w:rPr>
        <w:t xml:space="preserve">年  </w:t>
      </w:r>
      <w:r>
        <w:rPr>
          <w:rFonts w:hint="eastAsia" w:ascii="宋体" w:hAnsi="宋体" w:cs="宋体"/>
        </w:rPr>
        <w:tab/>
      </w:r>
      <w:r>
        <w:rPr>
          <w:rFonts w:hint="eastAsia" w:ascii="宋体" w:hAnsi="宋体" w:cs="宋体"/>
        </w:rPr>
        <w:t>月     日</w:t>
      </w:r>
      <w:bookmarkEnd w:id="101"/>
      <w:bookmarkEnd w:id="102"/>
      <w:bookmarkEnd w:id="103"/>
      <w:bookmarkEnd w:id="104"/>
    </w:p>
    <w:bookmarkEnd w:id="100"/>
    <w:p w14:paraId="7EAEF12D">
      <w:pPr>
        <w:pStyle w:val="4"/>
        <w:keepNext w:val="0"/>
        <w:keepLines w:val="0"/>
        <w:spacing w:line="360" w:lineRule="auto"/>
        <w:ind w:firstLine="0" w:firstLineChars="0"/>
        <w:rPr>
          <w:rFonts w:hint="eastAsia" w:ascii="宋体" w:hAnsi="宋体" w:eastAsia="宋体" w:cs="宋体"/>
        </w:rPr>
      </w:pPr>
      <w:bookmarkStart w:id="105" w:name="_Toc2437"/>
      <w:bookmarkStart w:id="106" w:name="_Toc31400"/>
      <w:bookmarkStart w:id="107" w:name="_Toc21295"/>
      <w:r>
        <w:rPr>
          <w:rFonts w:hint="eastAsia" w:ascii="宋体" w:hAnsi="宋体" w:eastAsia="宋体" w:cs="宋体"/>
        </w:rPr>
        <w:t>附件二：</w:t>
      </w:r>
      <w:bookmarkEnd w:id="105"/>
      <w:bookmarkEnd w:id="106"/>
      <w:bookmarkEnd w:id="107"/>
      <w:r>
        <w:rPr>
          <w:rFonts w:hint="eastAsia" w:ascii="宋体" w:hAnsi="宋体" w:eastAsia="宋体" w:cs="宋体"/>
        </w:rPr>
        <w:t>问题的澄清</w:t>
      </w:r>
    </w:p>
    <w:p w14:paraId="186753CB">
      <w:pPr>
        <w:spacing w:line="360" w:lineRule="auto"/>
        <w:rPr>
          <w:rFonts w:hint="eastAsia" w:ascii="宋体" w:hAnsi="宋体" w:cs="宋体"/>
        </w:rPr>
      </w:pPr>
    </w:p>
    <w:p w14:paraId="4F0663BE">
      <w:pPr>
        <w:spacing w:line="360" w:lineRule="auto"/>
        <w:jc w:val="center"/>
        <w:rPr>
          <w:rFonts w:hint="eastAsia" w:ascii="宋体" w:hAnsi="宋体" w:cs="宋体"/>
          <w:sz w:val="28"/>
        </w:rPr>
      </w:pPr>
      <w:bookmarkStart w:id="108" w:name="_Hlk54889327"/>
      <w:r>
        <w:rPr>
          <w:rFonts w:hint="eastAsia" w:ascii="宋体" w:hAnsi="宋体" w:cs="宋体"/>
          <w:sz w:val="28"/>
        </w:rPr>
        <w:t>问题的澄清</w:t>
      </w:r>
    </w:p>
    <w:p w14:paraId="432D576D">
      <w:pPr>
        <w:spacing w:line="360" w:lineRule="auto"/>
        <w:rPr>
          <w:rFonts w:hint="eastAsia" w:ascii="宋体" w:hAnsi="宋体" w:cs="宋体"/>
        </w:rPr>
      </w:pPr>
    </w:p>
    <w:p w14:paraId="3D7FBD8D">
      <w:pPr>
        <w:spacing w:line="360" w:lineRule="auto"/>
        <w:rPr>
          <w:rFonts w:hint="eastAsia" w:ascii="宋体" w:hAnsi="宋体" w:cs="宋体"/>
        </w:rPr>
      </w:pPr>
      <w:r>
        <w:rPr>
          <w:rFonts w:hint="eastAsia" w:ascii="宋体" w:hAnsi="宋体" w:cs="宋体"/>
        </w:rPr>
        <w:t>评标委员会：</w:t>
      </w:r>
    </w:p>
    <w:p w14:paraId="6897929A">
      <w:pPr>
        <w:spacing w:line="360" w:lineRule="auto"/>
        <w:ind w:firstLine="420" w:firstLineChars="200"/>
        <w:rPr>
          <w:rFonts w:hint="eastAsia" w:ascii="宋体" w:hAnsi="宋体" w:cs="宋体"/>
        </w:rPr>
      </w:pPr>
      <w:r>
        <w:rPr>
          <w:rFonts w:hint="eastAsia" w:ascii="宋体" w:hAnsi="宋体" w:cs="宋体"/>
        </w:rPr>
        <w:t>问题澄清通知（编号：</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）已收悉，现澄清、说明或补正如下：</w:t>
      </w:r>
    </w:p>
    <w:p w14:paraId="19E0099F">
      <w:pPr>
        <w:spacing w:line="360" w:lineRule="auto"/>
        <w:ind w:left="523" w:right="-20"/>
        <w:jc w:val="left"/>
        <w:rPr>
          <w:rFonts w:hint="eastAsia" w:ascii="宋体" w:hAnsi="宋体" w:cs="宋体"/>
          <w:szCs w:val="21"/>
        </w:rPr>
      </w:pPr>
      <w:r>
        <w:rPr>
          <w:rFonts w:hint="eastAsia" w:ascii="宋体" w:hAnsi="宋体" w:cs="宋体"/>
          <w:szCs w:val="21"/>
        </w:rPr>
        <w:t>1.</w:t>
      </w:r>
    </w:p>
    <w:p w14:paraId="42DDCCE9">
      <w:pPr>
        <w:spacing w:line="360" w:lineRule="auto"/>
        <w:ind w:left="523" w:right="-20"/>
        <w:jc w:val="left"/>
        <w:rPr>
          <w:rFonts w:hint="eastAsia" w:ascii="宋体" w:hAnsi="宋体" w:cs="宋体"/>
          <w:szCs w:val="21"/>
        </w:rPr>
      </w:pPr>
      <w:r>
        <w:rPr>
          <w:rFonts w:hint="eastAsia" w:ascii="宋体" w:hAnsi="宋体" w:cs="宋体"/>
          <w:szCs w:val="21"/>
        </w:rPr>
        <w:t>2.</w:t>
      </w:r>
    </w:p>
    <w:p w14:paraId="520AF0AB">
      <w:pPr>
        <w:spacing w:line="360" w:lineRule="auto"/>
        <w:ind w:left="628" w:right="-20"/>
        <w:jc w:val="left"/>
        <w:rPr>
          <w:rFonts w:hint="eastAsia" w:ascii="宋体" w:hAnsi="宋体" w:cs="宋体"/>
          <w:szCs w:val="21"/>
        </w:rPr>
      </w:pPr>
      <w:r>
        <w:rPr>
          <w:rFonts w:hint="eastAsia" w:ascii="宋体" w:hAnsi="宋体" w:cs="宋体"/>
          <w:szCs w:val="21"/>
        </w:rPr>
        <w:t>.</w:t>
      </w:r>
      <w:r>
        <w:rPr>
          <w:rFonts w:hint="eastAsia" w:ascii="宋体" w:hAnsi="宋体" w:cs="宋体"/>
          <w:spacing w:val="-2"/>
          <w:szCs w:val="21"/>
        </w:rPr>
        <w:t>.</w:t>
      </w:r>
      <w:r>
        <w:rPr>
          <w:rFonts w:hint="eastAsia" w:ascii="宋体" w:hAnsi="宋体" w:cs="宋体"/>
          <w:szCs w:val="21"/>
        </w:rPr>
        <w:t>....</w:t>
      </w:r>
    </w:p>
    <w:p w14:paraId="08BFAACA">
      <w:pPr>
        <w:pStyle w:val="12"/>
      </w:pPr>
    </w:p>
    <w:p w14:paraId="3C07B29E">
      <w:pPr>
        <w:spacing w:line="360" w:lineRule="auto"/>
        <w:ind w:firstLine="420" w:firstLineChars="200"/>
        <w:rPr>
          <w:rFonts w:hint="eastAsia" w:ascii="宋体" w:hAnsi="宋体" w:cs="宋体"/>
        </w:rPr>
      </w:pPr>
      <w:r>
        <w:rPr>
          <w:rFonts w:hint="eastAsia" w:ascii="宋体" w:hAnsi="宋体" w:cs="宋体"/>
        </w:rPr>
        <w:t>上述问题澄清、说明或补正，不改变我方投标文件的实质性内容，构成我方投标文件的组成部分。</w:t>
      </w:r>
    </w:p>
    <w:p w14:paraId="0E5C29D3">
      <w:pPr>
        <w:spacing w:line="360" w:lineRule="auto"/>
        <w:rPr>
          <w:rFonts w:hint="eastAsia" w:ascii="宋体" w:hAnsi="宋体" w:cs="宋体"/>
        </w:rPr>
      </w:pPr>
    </w:p>
    <w:p w14:paraId="00BD2FA4">
      <w:pPr>
        <w:spacing w:line="360" w:lineRule="auto"/>
        <w:rPr>
          <w:rFonts w:hint="eastAsia" w:ascii="宋体" w:hAnsi="宋体" w:cs="宋体"/>
        </w:rPr>
      </w:pPr>
    </w:p>
    <w:p w14:paraId="74D94B97">
      <w:pPr>
        <w:spacing w:line="360" w:lineRule="auto"/>
        <w:ind w:firstLine="2415" w:firstLineChars="1150"/>
        <w:jc w:val="left"/>
        <w:rPr>
          <w:rFonts w:hint="eastAsia" w:ascii="宋体" w:hAnsi="宋体" w:cs="宋体"/>
        </w:rPr>
      </w:pPr>
      <w:r>
        <w:rPr>
          <w:rFonts w:hint="eastAsia" w:ascii="宋体" w:hAnsi="宋体" w:cs="宋体"/>
        </w:rPr>
        <w:t>投标人：（盖章）</w:t>
      </w:r>
    </w:p>
    <w:p w14:paraId="4F35D5B8">
      <w:pPr>
        <w:spacing w:line="360" w:lineRule="auto"/>
        <w:ind w:firstLine="2415" w:firstLineChars="1150"/>
        <w:jc w:val="left"/>
        <w:rPr>
          <w:rFonts w:hint="eastAsia" w:ascii="宋体" w:hAnsi="宋体" w:cs="宋体"/>
        </w:rPr>
      </w:pPr>
      <w:r>
        <w:rPr>
          <w:rFonts w:hint="eastAsia" w:ascii="宋体" w:hAnsi="宋体" w:cs="宋体"/>
        </w:rPr>
        <w:t>法定代表人或委托代理人：（签字或盖章）</w:t>
      </w:r>
    </w:p>
    <w:p w14:paraId="5F54CE95">
      <w:pPr>
        <w:spacing w:line="360" w:lineRule="auto"/>
        <w:rPr>
          <w:rFonts w:hint="eastAsia" w:ascii="宋体" w:hAnsi="宋体" w:cs="宋体"/>
        </w:rPr>
      </w:pPr>
    </w:p>
    <w:bookmarkEnd w:id="108"/>
    <w:p w14:paraId="538602B1">
      <w:pPr>
        <w:spacing w:line="360" w:lineRule="auto"/>
        <w:jc w:val="right"/>
        <w:rPr>
          <w:rFonts w:hint="eastAsia" w:ascii="宋体" w:hAnsi="宋体" w:cs="宋体"/>
        </w:rPr>
        <w:sectPr>
          <w:pgSz w:w="11905" w:h="16838"/>
          <w:pgMar w:top="1440" w:right="1440" w:bottom="1440" w:left="1440" w:header="850" w:footer="992" w:gutter="0"/>
          <w:cols w:space="0" w:num="1"/>
          <w:docGrid w:type="lines" w:linePitch="322" w:charSpace="0"/>
        </w:sectPr>
      </w:pPr>
      <w:r>
        <w:rPr>
          <w:rFonts w:hint="eastAsia" w:ascii="宋体" w:hAnsi="宋体" w:cs="宋体"/>
        </w:rPr>
        <w:t xml:space="preserve">年  </w:t>
      </w:r>
      <w:r>
        <w:rPr>
          <w:rFonts w:hint="eastAsia" w:ascii="宋体" w:hAnsi="宋体" w:cs="宋体"/>
        </w:rPr>
        <w:tab/>
      </w:r>
      <w:r>
        <w:rPr>
          <w:rFonts w:hint="eastAsia" w:ascii="宋体" w:hAnsi="宋体" w:cs="宋体"/>
        </w:rPr>
        <w:t>月     日</w:t>
      </w:r>
    </w:p>
    <w:p w14:paraId="572234F7">
      <w:pPr>
        <w:pStyle w:val="3"/>
        <w:keepNext w:val="0"/>
        <w:keepLines w:val="0"/>
        <w:spacing w:line="440" w:lineRule="exact"/>
        <w:jc w:val="center"/>
        <w:rPr>
          <w:rFonts w:hint="eastAsia" w:ascii="宋体" w:hAnsi="宋体" w:cs="宋体"/>
          <w:sz w:val="28"/>
          <w:szCs w:val="28"/>
        </w:rPr>
      </w:pPr>
      <w:bookmarkStart w:id="109" w:name="_Toc30212"/>
      <w:bookmarkStart w:id="110" w:name="_Toc18359"/>
      <w:bookmarkStart w:id="111" w:name="_Toc15216"/>
      <w:bookmarkStart w:id="112" w:name="_Toc8037"/>
      <w:bookmarkStart w:id="113" w:name="_Toc32659"/>
      <w:bookmarkStart w:id="114" w:name="_Toc1362"/>
      <w:bookmarkStart w:id="115" w:name="_Toc56505339"/>
      <w:bookmarkStart w:id="116" w:name="_Toc14881"/>
      <w:r>
        <w:rPr>
          <w:rFonts w:hint="eastAsia" w:ascii="宋体" w:hAnsi="宋体" w:cs="宋体"/>
          <w:sz w:val="28"/>
          <w:szCs w:val="28"/>
        </w:rPr>
        <w:t>第三章 评标办法（综合评估法）</w:t>
      </w:r>
      <w:bookmarkEnd w:id="109"/>
      <w:bookmarkEnd w:id="110"/>
      <w:bookmarkEnd w:id="111"/>
      <w:bookmarkEnd w:id="112"/>
      <w:bookmarkEnd w:id="113"/>
      <w:bookmarkEnd w:id="114"/>
      <w:bookmarkEnd w:id="115"/>
      <w:bookmarkEnd w:id="116"/>
    </w:p>
    <w:p w14:paraId="5656BA73">
      <w:pPr>
        <w:pStyle w:val="2"/>
        <w:keepNext w:val="0"/>
        <w:keepLines w:val="0"/>
        <w:spacing w:line="440" w:lineRule="exact"/>
        <w:jc w:val="center"/>
        <w:rPr>
          <w:rFonts w:hint="eastAsia" w:ascii="宋体" w:hAnsi="宋体" w:eastAsia="宋体" w:cs="宋体"/>
          <w:sz w:val="28"/>
          <w:szCs w:val="28"/>
        </w:rPr>
      </w:pPr>
      <w:bookmarkStart w:id="117" w:name="_Toc19015"/>
      <w:bookmarkStart w:id="118" w:name="_Toc21109"/>
      <w:bookmarkStart w:id="119" w:name="_Toc14986"/>
      <w:r>
        <w:rPr>
          <w:rFonts w:hint="eastAsia" w:ascii="宋体" w:hAnsi="宋体" w:eastAsia="宋体" w:cs="宋体"/>
          <w:sz w:val="28"/>
          <w:szCs w:val="28"/>
        </w:rPr>
        <w:t>评标办法前附表</w:t>
      </w:r>
      <w:bookmarkEnd w:id="117"/>
      <w:bookmarkEnd w:id="118"/>
      <w:bookmarkEnd w:id="119"/>
    </w:p>
    <w:tbl>
      <w:tblPr>
        <w:tblStyle w:val="47"/>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113"/>
        <w:gridCol w:w="1112"/>
        <w:gridCol w:w="6710"/>
      </w:tblGrid>
      <w:tr w14:paraId="3A9A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72" w:type="dxa"/>
            <w:gridSpan w:val="2"/>
            <w:vAlign w:val="center"/>
          </w:tcPr>
          <w:p w14:paraId="583BBBFF">
            <w:pPr>
              <w:spacing w:line="400" w:lineRule="exact"/>
              <w:jc w:val="center"/>
              <w:rPr>
                <w:rFonts w:hint="eastAsia" w:ascii="宋体" w:hAnsi="宋体" w:cs="宋体"/>
                <w:b/>
                <w:szCs w:val="21"/>
              </w:rPr>
            </w:pPr>
            <w:r>
              <w:rPr>
                <w:rFonts w:hint="eastAsia" w:ascii="宋体" w:hAnsi="宋体" w:cs="宋体"/>
                <w:b/>
                <w:szCs w:val="21"/>
              </w:rPr>
              <w:t>条款号</w:t>
            </w:r>
          </w:p>
        </w:tc>
        <w:tc>
          <w:tcPr>
            <w:tcW w:w="1112" w:type="dxa"/>
            <w:vAlign w:val="center"/>
          </w:tcPr>
          <w:p w14:paraId="06A806E6">
            <w:pPr>
              <w:spacing w:line="400" w:lineRule="exact"/>
              <w:jc w:val="center"/>
              <w:rPr>
                <w:rFonts w:hint="eastAsia" w:ascii="宋体" w:hAnsi="宋体" w:cs="宋体"/>
                <w:b/>
                <w:szCs w:val="21"/>
              </w:rPr>
            </w:pPr>
            <w:r>
              <w:rPr>
                <w:rFonts w:hint="eastAsia" w:ascii="宋体" w:hAnsi="宋体" w:cs="宋体"/>
                <w:b/>
                <w:szCs w:val="21"/>
              </w:rPr>
              <w:t>评审因素</w:t>
            </w:r>
          </w:p>
        </w:tc>
        <w:tc>
          <w:tcPr>
            <w:tcW w:w="6710" w:type="dxa"/>
            <w:vAlign w:val="center"/>
          </w:tcPr>
          <w:p w14:paraId="771D5030">
            <w:pPr>
              <w:spacing w:line="400" w:lineRule="exact"/>
              <w:jc w:val="center"/>
              <w:rPr>
                <w:rFonts w:hint="eastAsia" w:ascii="宋体" w:hAnsi="宋体" w:cs="宋体"/>
                <w:b/>
                <w:szCs w:val="21"/>
              </w:rPr>
            </w:pPr>
            <w:r>
              <w:rPr>
                <w:rFonts w:hint="eastAsia" w:ascii="宋体" w:hAnsi="宋体" w:cs="宋体"/>
                <w:b/>
                <w:szCs w:val="21"/>
              </w:rPr>
              <w:t>评审标准</w:t>
            </w:r>
          </w:p>
        </w:tc>
      </w:tr>
      <w:tr w14:paraId="0B9E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759" w:type="dxa"/>
            <w:vAlign w:val="center"/>
          </w:tcPr>
          <w:p w14:paraId="471D8D0F">
            <w:pPr>
              <w:spacing w:line="400" w:lineRule="exact"/>
              <w:jc w:val="center"/>
              <w:rPr>
                <w:rFonts w:hint="eastAsia" w:ascii="宋体" w:hAnsi="宋体" w:cs="宋体"/>
                <w:szCs w:val="21"/>
              </w:rPr>
            </w:pPr>
            <w:r>
              <w:rPr>
                <w:rFonts w:hint="eastAsia" w:ascii="宋体" w:hAnsi="宋体" w:cs="宋体"/>
                <w:szCs w:val="21"/>
              </w:rPr>
              <w:t>1</w:t>
            </w:r>
          </w:p>
        </w:tc>
        <w:tc>
          <w:tcPr>
            <w:tcW w:w="1113" w:type="dxa"/>
            <w:vAlign w:val="center"/>
          </w:tcPr>
          <w:p w14:paraId="53B940D4">
            <w:pPr>
              <w:spacing w:line="400" w:lineRule="exact"/>
              <w:jc w:val="center"/>
              <w:rPr>
                <w:rFonts w:hint="eastAsia" w:ascii="宋体" w:hAnsi="宋体" w:cs="宋体"/>
                <w:szCs w:val="21"/>
              </w:rPr>
            </w:pPr>
            <w:r>
              <w:rPr>
                <w:rFonts w:hint="eastAsia" w:ascii="宋体" w:hAnsi="宋体" w:cs="宋体"/>
                <w:szCs w:val="21"/>
              </w:rPr>
              <w:t>评标方法</w:t>
            </w:r>
          </w:p>
        </w:tc>
        <w:tc>
          <w:tcPr>
            <w:tcW w:w="1112" w:type="dxa"/>
            <w:vAlign w:val="center"/>
          </w:tcPr>
          <w:p w14:paraId="04F8F0B1">
            <w:pPr>
              <w:spacing w:line="400" w:lineRule="exact"/>
              <w:jc w:val="center"/>
              <w:rPr>
                <w:rFonts w:hint="eastAsia" w:ascii="宋体" w:hAnsi="宋体" w:cs="宋体"/>
                <w:szCs w:val="21"/>
              </w:rPr>
            </w:pPr>
            <w:r>
              <w:rPr>
                <w:rFonts w:hint="eastAsia" w:ascii="宋体" w:hAnsi="宋体" w:cs="宋体"/>
                <w:szCs w:val="21"/>
              </w:rPr>
              <w:t>中标候选人排序方法</w:t>
            </w:r>
          </w:p>
        </w:tc>
        <w:tc>
          <w:tcPr>
            <w:tcW w:w="6710" w:type="dxa"/>
            <w:vAlign w:val="center"/>
          </w:tcPr>
          <w:p w14:paraId="5D366A73">
            <w:pPr>
              <w:spacing w:line="400" w:lineRule="exact"/>
              <w:jc w:val="left"/>
              <w:rPr>
                <w:rFonts w:hint="eastAsia" w:ascii="宋体" w:hAnsi="宋体" w:cs="宋体"/>
                <w:szCs w:val="21"/>
              </w:rPr>
            </w:pPr>
            <w:r>
              <w:rPr>
                <w:rFonts w:hint="eastAsia" w:ascii="宋体" w:hAnsi="宋体" w:cs="宋体"/>
                <w:szCs w:val="21"/>
              </w:rPr>
              <w:t>评标委员会对满足招标文件实质性要求的投标文件，按照本章第2.2规定的评分标准进行打分，并按得分由高到低顺序推荐3名中标候选人，但投标报价低于其成本的除外。综合评分相等时，以投标报价低的优先；投标报价也相等的，以技术部分得分高的优先；如果技术部分得分也相等，以评标委员会投票确定优先。评标过程中如出现评标专家评审意见不一致情形，则以少数服从多数原则确定最终结论。</w:t>
            </w:r>
          </w:p>
        </w:tc>
      </w:tr>
      <w:tr w14:paraId="5832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59" w:type="dxa"/>
            <w:vMerge w:val="restart"/>
            <w:vAlign w:val="center"/>
          </w:tcPr>
          <w:p w14:paraId="60983E22">
            <w:pPr>
              <w:spacing w:line="400" w:lineRule="exact"/>
              <w:jc w:val="center"/>
              <w:rPr>
                <w:rFonts w:hint="eastAsia" w:ascii="宋体" w:hAnsi="宋体" w:cs="宋体"/>
                <w:szCs w:val="21"/>
              </w:rPr>
            </w:pPr>
            <w:r>
              <w:rPr>
                <w:rFonts w:hint="eastAsia" w:ascii="宋体" w:hAnsi="宋体" w:cs="宋体"/>
                <w:szCs w:val="21"/>
              </w:rPr>
              <w:t>2.1.1</w:t>
            </w:r>
          </w:p>
        </w:tc>
        <w:tc>
          <w:tcPr>
            <w:tcW w:w="1113" w:type="dxa"/>
            <w:vMerge w:val="restart"/>
            <w:vAlign w:val="center"/>
          </w:tcPr>
          <w:p w14:paraId="4B949650">
            <w:pPr>
              <w:spacing w:line="400" w:lineRule="exact"/>
              <w:jc w:val="center"/>
              <w:rPr>
                <w:rFonts w:hint="eastAsia" w:ascii="宋体" w:hAnsi="宋体" w:cs="宋体"/>
                <w:szCs w:val="21"/>
              </w:rPr>
            </w:pPr>
            <w:r>
              <w:rPr>
                <w:rFonts w:hint="eastAsia" w:ascii="宋体" w:hAnsi="宋体" w:cs="宋体"/>
                <w:szCs w:val="21"/>
              </w:rPr>
              <w:t>形式评审标准</w:t>
            </w:r>
          </w:p>
        </w:tc>
        <w:tc>
          <w:tcPr>
            <w:tcW w:w="1112" w:type="dxa"/>
            <w:vAlign w:val="center"/>
          </w:tcPr>
          <w:p w14:paraId="1E574D7C">
            <w:pPr>
              <w:spacing w:line="400" w:lineRule="exact"/>
              <w:jc w:val="center"/>
              <w:rPr>
                <w:rFonts w:hint="eastAsia" w:ascii="宋体" w:hAnsi="宋体" w:cs="宋体"/>
                <w:szCs w:val="21"/>
              </w:rPr>
            </w:pPr>
            <w:r>
              <w:rPr>
                <w:rFonts w:hint="eastAsia" w:ascii="宋体" w:hAnsi="宋体" w:cs="宋体"/>
                <w:szCs w:val="21"/>
              </w:rPr>
              <w:t>投标人名称</w:t>
            </w:r>
          </w:p>
        </w:tc>
        <w:tc>
          <w:tcPr>
            <w:tcW w:w="6710" w:type="dxa"/>
            <w:vAlign w:val="center"/>
          </w:tcPr>
          <w:p w14:paraId="16446065">
            <w:pPr>
              <w:spacing w:line="400" w:lineRule="exact"/>
              <w:jc w:val="left"/>
              <w:rPr>
                <w:rFonts w:hint="eastAsia" w:ascii="宋体" w:hAnsi="宋体" w:cs="宋体"/>
                <w:szCs w:val="21"/>
              </w:rPr>
            </w:pPr>
            <w:r>
              <w:rPr>
                <w:rFonts w:hint="eastAsia" w:ascii="宋体" w:hAnsi="宋体" w:cs="宋体"/>
                <w:szCs w:val="21"/>
              </w:rPr>
              <w:t>与营业执照一致。</w:t>
            </w:r>
          </w:p>
        </w:tc>
      </w:tr>
      <w:tr w14:paraId="35BD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59" w:type="dxa"/>
            <w:vMerge w:val="continue"/>
            <w:vAlign w:val="center"/>
          </w:tcPr>
          <w:p w14:paraId="3018580A">
            <w:pPr>
              <w:spacing w:line="400" w:lineRule="exact"/>
              <w:jc w:val="center"/>
              <w:rPr>
                <w:rFonts w:hint="eastAsia" w:ascii="宋体" w:hAnsi="宋体" w:cs="宋体"/>
                <w:szCs w:val="21"/>
              </w:rPr>
            </w:pPr>
          </w:p>
        </w:tc>
        <w:tc>
          <w:tcPr>
            <w:tcW w:w="1113" w:type="dxa"/>
            <w:vMerge w:val="continue"/>
            <w:vAlign w:val="center"/>
          </w:tcPr>
          <w:p w14:paraId="30F646C2">
            <w:pPr>
              <w:spacing w:line="400" w:lineRule="exact"/>
              <w:jc w:val="center"/>
              <w:rPr>
                <w:rFonts w:hint="eastAsia" w:ascii="宋体" w:hAnsi="宋体" w:cs="宋体"/>
                <w:szCs w:val="21"/>
              </w:rPr>
            </w:pPr>
          </w:p>
        </w:tc>
        <w:tc>
          <w:tcPr>
            <w:tcW w:w="1112" w:type="dxa"/>
            <w:vAlign w:val="center"/>
          </w:tcPr>
          <w:p w14:paraId="7305531F">
            <w:pPr>
              <w:spacing w:line="400" w:lineRule="exact"/>
              <w:jc w:val="center"/>
              <w:rPr>
                <w:rFonts w:hint="eastAsia" w:ascii="宋体" w:hAnsi="宋体" w:cs="宋体"/>
                <w:szCs w:val="21"/>
              </w:rPr>
            </w:pPr>
            <w:r>
              <w:rPr>
                <w:rFonts w:hint="eastAsia" w:ascii="宋体" w:hAnsi="宋体" w:cs="宋体"/>
                <w:szCs w:val="21"/>
              </w:rPr>
              <w:t>投标函及投标函附录签字盖章</w:t>
            </w:r>
          </w:p>
        </w:tc>
        <w:tc>
          <w:tcPr>
            <w:tcW w:w="6710" w:type="dxa"/>
            <w:vAlign w:val="center"/>
          </w:tcPr>
          <w:p w14:paraId="2E52B384">
            <w:pPr>
              <w:spacing w:line="400" w:lineRule="exact"/>
              <w:jc w:val="left"/>
              <w:rPr>
                <w:rFonts w:hint="eastAsia" w:ascii="宋体" w:hAnsi="宋体" w:cs="宋体"/>
                <w:szCs w:val="21"/>
              </w:rPr>
            </w:pPr>
            <w:r>
              <w:rPr>
                <w:rFonts w:hint="eastAsia" w:ascii="宋体" w:hAnsi="宋体" w:cs="宋体"/>
                <w:szCs w:val="21"/>
              </w:rPr>
              <w:t>有法定代表人或其委托代理人签字（或盖章）和加盖单位章。由法定代表人签字（或盖章）的，应附法定代表人身份证明，由代理人签字（或盖章）的，应附授权委托书，身份证明或授权委托书应符合第六章“投标文件格式”的规定。</w:t>
            </w:r>
          </w:p>
        </w:tc>
      </w:tr>
      <w:tr w14:paraId="7CAB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59" w:type="dxa"/>
            <w:vMerge w:val="continue"/>
            <w:vAlign w:val="center"/>
          </w:tcPr>
          <w:p w14:paraId="4401F375">
            <w:pPr>
              <w:spacing w:line="400" w:lineRule="exact"/>
              <w:jc w:val="center"/>
              <w:rPr>
                <w:rFonts w:hint="eastAsia" w:ascii="宋体" w:hAnsi="宋体" w:cs="宋体"/>
                <w:szCs w:val="21"/>
              </w:rPr>
            </w:pPr>
          </w:p>
        </w:tc>
        <w:tc>
          <w:tcPr>
            <w:tcW w:w="1113" w:type="dxa"/>
            <w:vMerge w:val="continue"/>
            <w:vAlign w:val="center"/>
          </w:tcPr>
          <w:p w14:paraId="19E5B230">
            <w:pPr>
              <w:spacing w:line="400" w:lineRule="exact"/>
              <w:jc w:val="center"/>
              <w:rPr>
                <w:rFonts w:hint="eastAsia" w:ascii="宋体" w:hAnsi="宋体" w:cs="宋体"/>
                <w:szCs w:val="21"/>
              </w:rPr>
            </w:pPr>
          </w:p>
        </w:tc>
        <w:tc>
          <w:tcPr>
            <w:tcW w:w="1112" w:type="dxa"/>
            <w:vAlign w:val="center"/>
          </w:tcPr>
          <w:p w14:paraId="1BF19762">
            <w:pPr>
              <w:spacing w:line="400" w:lineRule="exact"/>
              <w:jc w:val="center"/>
              <w:rPr>
                <w:rFonts w:hint="eastAsia" w:ascii="宋体" w:hAnsi="宋体" w:cs="宋体"/>
                <w:szCs w:val="21"/>
              </w:rPr>
            </w:pPr>
            <w:r>
              <w:rPr>
                <w:rFonts w:hint="eastAsia" w:ascii="宋体" w:hAnsi="宋体" w:cs="宋体"/>
                <w:szCs w:val="21"/>
              </w:rPr>
              <w:t>投标文件格式</w:t>
            </w:r>
          </w:p>
        </w:tc>
        <w:tc>
          <w:tcPr>
            <w:tcW w:w="6710" w:type="dxa"/>
            <w:vAlign w:val="center"/>
          </w:tcPr>
          <w:p w14:paraId="1E494A11">
            <w:pPr>
              <w:spacing w:line="400" w:lineRule="exact"/>
              <w:jc w:val="left"/>
              <w:rPr>
                <w:rFonts w:hint="eastAsia" w:ascii="宋体" w:hAnsi="宋体" w:cs="宋体"/>
                <w:szCs w:val="21"/>
              </w:rPr>
            </w:pPr>
            <w:r>
              <w:rPr>
                <w:rFonts w:hint="eastAsia" w:ascii="宋体" w:hAnsi="宋体" w:cs="宋体"/>
                <w:szCs w:val="21"/>
              </w:rPr>
              <w:t>符合第六章“投标文件格式”的规定。</w:t>
            </w:r>
          </w:p>
        </w:tc>
      </w:tr>
      <w:tr w14:paraId="4412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59" w:type="dxa"/>
            <w:vMerge w:val="continue"/>
            <w:vAlign w:val="center"/>
          </w:tcPr>
          <w:p w14:paraId="51193D15">
            <w:pPr>
              <w:spacing w:line="400" w:lineRule="exact"/>
              <w:jc w:val="center"/>
              <w:rPr>
                <w:rFonts w:hint="eastAsia" w:ascii="宋体" w:hAnsi="宋体" w:cs="宋体"/>
                <w:szCs w:val="21"/>
              </w:rPr>
            </w:pPr>
          </w:p>
        </w:tc>
        <w:tc>
          <w:tcPr>
            <w:tcW w:w="1113" w:type="dxa"/>
            <w:vMerge w:val="continue"/>
            <w:vAlign w:val="center"/>
          </w:tcPr>
          <w:p w14:paraId="50493282">
            <w:pPr>
              <w:spacing w:line="400" w:lineRule="exact"/>
              <w:jc w:val="center"/>
              <w:rPr>
                <w:rFonts w:hint="eastAsia" w:ascii="宋体" w:hAnsi="宋体" w:cs="宋体"/>
                <w:szCs w:val="21"/>
              </w:rPr>
            </w:pPr>
          </w:p>
        </w:tc>
        <w:tc>
          <w:tcPr>
            <w:tcW w:w="1112" w:type="dxa"/>
            <w:vAlign w:val="center"/>
          </w:tcPr>
          <w:p w14:paraId="232383F0">
            <w:pPr>
              <w:spacing w:line="400" w:lineRule="exact"/>
              <w:jc w:val="center"/>
              <w:rPr>
                <w:rFonts w:hint="eastAsia" w:ascii="宋体" w:hAnsi="宋体" w:cs="宋体"/>
                <w:szCs w:val="21"/>
              </w:rPr>
            </w:pPr>
            <w:r>
              <w:rPr>
                <w:rFonts w:hint="eastAsia" w:ascii="宋体" w:hAnsi="宋体" w:cs="宋体"/>
                <w:szCs w:val="21"/>
              </w:rPr>
              <w:t>投标人机器码</w:t>
            </w:r>
          </w:p>
        </w:tc>
        <w:tc>
          <w:tcPr>
            <w:tcW w:w="6710" w:type="dxa"/>
            <w:vAlign w:val="center"/>
          </w:tcPr>
          <w:p w14:paraId="24895872">
            <w:pPr>
              <w:spacing w:line="400" w:lineRule="exact"/>
              <w:jc w:val="left"/>
              <w:rPr>
                <w:rFonts w:hint="eastAsia" w:ascii="宋体" w:hAnsi="宋体" w:cs="宋体"/>
                <w:szCs w:val="21"/>
              </w:rPr>
            </w:pPr>
            <w:r>
              <w:rPr>
                <w:rFonts w:hint="eastAsia" w:ascii="宋体" w:hAnsi="宋体" w:cs="宋体"/>
                <w:szCs w:val="21"/>
              </w:rPr>
              <w:t>投标人与本项目其他投标人加密打包投标文件电脑机器特征码不一致的（以广州交易集团有限公司（广州公共资源交易中心）交易平台开标系统的检索信息为准）。</w:t>
            </w:r>
          </w:p>
        </w:tc>
      </w:tr>
      <w:tr w14:paraId="008A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59" w:type="dxa"/>
            <w:vMerge w:val="restart"/>
            <w:vAlign w:val="center"/>
          </w:tcPr>
          <w:p w14:paraId="1E875C1D">
            <w:pPr>
              <w:spacing w:line="400" w:lineRule="exact"/>
              <w:jc w:val="center"/>
              <w:rPr>
                <w:rFonts w:hint="eastAsia" w:ascii="宋体" w:hAnsi="宋体" w:cs="宋体"/>
                <w:strike/>
                <w:szCs w:val="21"/>
              </w:rPr>
            </w:pPr>
            <w:r>
              <w:rPr>
                <w:rFonts w:hint="eastAsia" w:ascii="宋体" w:hAnsi="宋体" w:cs="宋体"/>
                <w:szCs w:val="21"/>
              </w:rPr>
              <w:t>2.1.2</w:t>
            </w:r>
          </w:p>
        </w:tc>
        <w:tc>
          <w:tcPr>
            <w:tcW w:w="1113" w:type="dxa"/>
            <w:vMerge w:val="restart"/>
            <w:vAlign w:val="center"/>
          </w:tcPr>
          <w:p w14:paraId="49E59190">
            <w:pPr>
              <w:spacing w:line="400" w:lineRule="exact"/>
              <w:jc w:val="center"/>
              <w:rPr>
                <w:rFonts w:hint="eastAsia" w:ascii="宋体" w:hAnsi="宋体" w:cs="宋体"/>
                <w:szCs w:val="21"/>
              </w:rPr>
            </w:pPr>
            <w:r>
              <w:rPr>
                <w:rFonts w:hint="eastAsia" w:ascii="宋体" w:hAnsi="宋体" w:cs="宋体"/>
                <w:szCs w:val="21"/>
              </w:rPr>
              <w:t>资格评审标准</w:t>
            </w:r>
          </w:p>
        </w:tc>
        <w:tc>
          <w:tcPr>
            <w:tcW w:w="1112" w:type="dxa"/>
            <w:vAlign w:val="center"/>
          </w:tcPr>
          <w:p w14:paraId="070E10AA">
            <w:pPr>
              <w:spacing w:line="400" w:lineRule="exact"/>
              <w:jc w:val="center"/>
              <w:rPr>
                <w:rFonts w:hint="eastAsia" w:ascii="宋体" w:hAnsi="宋体" w:cs="宋体"/>
                <w:szCs w:val="21"/>
              </w:rPr>
            </w:pPr>
            <w:r>
              <w:rPr>
                <w:rFonts w:hint="eastAsia" w:ascii="宋体" w:hAnsi="宋体" w:cs="宋体"/>
                <w:szCs w:val="21"/>
              </w:rPr>
              <w:t>营业执照或事业单位法人证书</w:t>
            </w:r>
          </w:p>
        </w:tc>
        <w:tc>
          <w:tcPr>
            <w:tcW w:w="6710" w:type="dxa"/>
            <w:vAlign w:val="center"/>
          </w:tcPr>
          <w:p w14:paraId="41A20AF2">
            <w:pPr>
              <w:spacing w:line="400" w:lineRule="exact"/>
              <w:jc w:val="left"/>
              <w:rPr>
                <w:rFonts w:hint="eastAsia" w:ascii="宋体" w:hAnsi="宋体" w:cs="宋体"/>
                <w:szCs w:val="21"/>
              </w:rPr>
            </w:pPr>
            <w:r>
              <w:rPr>
                <w:rFonts w:hint="eastAsia" w:ascii="宋体" w:hAnsi="宋体" w:cs="宋体"/>
                <w:szCs w:val="21"/>
              </w:rPr>
              <w:t>投标人持有工商行政管理部门核发的法人营业执照或事业单位登记管理部门核发的事业单位法人证书，按国家法律经营。</w:t>
            </w:r>
          </w:p>
        </w:tc>
      </w:tr>
      <w:tr w14:paraId="767C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59" w:type="dxa"/>
            <w:vMerge w:val="continue"/>
            <w:vAlign w:val="center"/>
          </w:tcPr>
          <w:p w14:paraId="66135EF9">
            <w:pPr>
              <w:spacing w:line="400" w:lineRule="exact"/>
              <w:jc w:val="center"/>
              <w:rPr>
                <w:rFonts w:hint="eastAsia" w:ascii="宋体" w:hAnsi="宋体" w:cs="宋体"/>
                <w:szCs w:val="21"/>
              </w:rPr>
            </w:pPr>
          </w:p>
        </w:tc>
        <w:tc>
          <w:tcPr>
            <w:tcW w:w="1113" w:type="dxa"/>
            <w:vMerge w:val="continue"/>
            <w:vAlign w:val="center"/>
          </w:tcPr>
          <w:p w14:paraId="102F62E2">
            <w:pPr>
              <w:spacing w:line="400" w:lineRule="exact"/>
              <w:jc w:val="center"/>
              <w:rPr>
                <w:rFonts w:hint="eastAsia" w:ascii="宋体" w:hAnsi="宋体" w:cs="宋体"/>
                <w:szCs w:val="21"/>
              </w:rPr>
            </w:pPr>
          </w:p>
        </w:tc>
        <w:tc>
          <w:tcPr>
            <w:tcW w:w="1112" w:type="dxa"/>
            <w:vAlign w:val="center"/>
          </w:tcPr>
          <w:p w14:paraId="04F130AD">
            <w:pPr>
              <w:spacing w:line="400" w:lineRule="exact"/>
              <w:jc w:val="center"/>
              <w:rPr>
                <w:rFonts w:hint="eastAsia" w:ascii="宋体" w:hAnsi="宋体" w:cs="宋体"/>
                <w:szCs w:val="21"/>
              </w:rPr>
            </w:pPr>
            <w:r>
              <w:rPr>
                <w:rFonts w:hint="eastAsia" w:ascii="宋体" w:hAnsi="宋体" w:cs="宋体"/>
                <w:szCs w:val="21"/>
              </w:rPr>
              <w:t>项目负责人</w:t>
            </w:r>
          </w:p>
        </w:tc>
        <w:tc>
          <w:tcPr>
            <w:tcW w:w="6710" w:type="dxa"/>
            <w:vAlign w:val="center"/>
          </w:tcPr>
          <w:p w14:paraId="33E515A5">
            <w:pPr>
              <w:spacing w:line="400" w:lineRule="exact"/>
              <w:jc w:val="left"/>
              <w:rPr>
                <w:rFonts w:hint="eastAsia" w:ascii="宋体" w:hAnsi="宋体" w:cs="宋体"/>
                <w:szCs w:val="21"/>
              </w:rPr>
            </w:pPr>
            <w:r>
              <w:rPr>
                <w:rFonts w:hint="eastAsia" w:ascii="宋体" w:hAnsi="宋体" w:cs="宋体"/>
                <w:szCs w:val="21"/>
              </w:rPr>
              <w:t>投标人拟派项目负责人须具备有效的一级注册造价工程师资格，且在本单位注册。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14:paraId="1C55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59" w:type="dxa"/>
            <w:vMerge w:val="continue"/>
            <w:vAlign w:val="center"/>
          </w:tcPr>
          <w:p w14:paraId="14300348">
            <w:pPr>
              <w:spacing w:line="400" w:lineRule="exact"/>
              <w:jc w:val="center"/>
              <w:rPr>
                <w:rFonts w:hint="eastAsia" w:ascii="宋体" w:hAnsi="宋体" w:cs="宋体"/>
                <w:szCs w:val="21"/>
              </w:rPr>
            </w:pPr>
          </w:p>
        </w:tc>
        <w:tc>
          <w:tcPr>
            <w:tcW w:w="1113" w:type="dxa"/>
            <w:vMerge w:val="continue"/>
            <w:vAlign w:val="center"/>
          </w:tcPr>
          <w:p w14:paraId="10FAA39F">
            <w:pPr>
              <w:spacing w:line="400" w:lineRule="exact"/>
              <w:jc w:val="center"/>
              <w:rPr>
                <w:rFonts w:hint="eastAsia" w:ascii="宋体" w:hAnsi="宋体" w:cs="宋体"/>
                <w:szCs w:val="21"/>
              </w:rPr>
            </w:pPr>
          </w:p>
        </w:tc>
        <w:tc>
          <w:tcPr>
            <w:tcW w:w="1112" w:type="dxa"/>
            <w:vAlign w:val="center"/>
          </w:tcPr>
          <w:p w14:paraId="7A63C2A8">
            <w:pPr>
              <w:spacing w:line="400" w:lineRule="exact"/>
              <w:jc w:val="center"/>
              <w:rPr>
                <w:rFonts w:hint="eastAsia" w:ascii="宋体" w:hAnsi="宋体" w:cs="宋体"/>
                <w:szCs w:val="21"/>
              </w:rPr>
            </w:pPr>
            <w:r>
              <w:rPr>
                <w:rFonts w:hint="eastAsia" w:ascii="宋体" w:hAnsi="宋体" w:cs="宋体"/>
                <w:szCs w:val="21"/>
              </w:rPr>
              <w:t>联合体投标人</w:t>
            </w:r>
          </w:p>
        </w:tc>
        <w:tc>
          <w:tcPr>
            <w:tcW w:w="6710" w:type="dxa"/>
            <w:vAlign w:val="center"/>
          </w:tcPr>
          <w:p w14:paraId="602F9433">
            <w:pPr>
              <w:spacing w:line="400" w:lineRule="exact"/>
              <w:rPr>
                <w:rFonts w:hint="eastAsia" w:ascii="宋体" w:hAnsi="宋体" w:cs="宋体"/>
                <w:szCs w:val="21"/>
              </w:rPr>
            </w:pPr>
            <w:r>
              <w:rPr>
                <w:rFonts w:hint="eastAsia" w:ascii="宋体" w:hAnsi="宋体" w:cs="宋体"/>
                <w:szCs w:val="21"/>
              </w:rPr>
              <w:t>本次招标不接受联合体投标。</w:t>
            </w:r>
          </w:p>
        </w:tc>
      </w:tr>
      <w:tr w14:paraId="2456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59" w:type="dxa"/>
            <w:vMerge w:val="restart"/>
            <w:vAlign w:val="center"/>
          </w:tcPr>
          <w:p w14:paraId="119FF6A1">
            <w:pPr>
              <w:spacing w:line="400" w:lineRule="exact"/>
              <w:jc w:val="center"/>
              <w:rPr>
                <w:rFonts w:hint="eastAsia" w:ascii="宋体" w:hAnsi="宋体" w:cs="宋体"/>
                <w:szCs w:val="21"/>
              </w:rPr>
            </w:pPr>
            <w:r>
              <w:rPr>
                <w:rFonts w:hint="eastAsia" w:ascii="宋体" w:hAnsi="宋体" w:cs="宋体"/>
                <w:szCs w:val="21"/>
              </w:rPr>
              <w:t>2.1.3</w:t>
            </w:r>
          </w:p>
        </w:tc>
        <w:tc>
          <w:tcPr>
            <w:tcW w:w="1113" w:type="dxa"/>
            <w:vMerge w:val="restart"/>
            <w:vAlign w:val="center"/>
          </w:tcPr>
          <w:p w14:paraId="40C53629">
            <w:pPr>
              <w:spacing w:line="400" w:lineRule="exact"/>
              <w:jc w:val="center"/>
              <w:rPr>
                <w:rFonts w:hint="eastAsia" w:ascii="宋体" w:hAnsi="宋体" w:cs="宋体"/>
                <w:szCs w:val="21"/>
              </w:rPr>
            </w:pPr>
            <w:r>
              <w:rPr>
                <w:rFonts w:hint="eastAsia" w:ascii="宋体" w:hAnsi="宋体" w:cs="宋体"/>
                <w:szCs w:val="21"/>
              </w:rPr>
              <w:t>响应性评审标准</w:t>
            </w:r>
          </w:p>
        </w:tc>
        <w:tc>
          <w:tcPr>
            <w:tcW w:w="1112" w:type="dxa"/>
            <w:vAlign w:val="center"/>
          </w:tcPr>
          <w:p w14:paraId="68BB9B28">
            <w:pPr>
              <w:spacing w:line="400" w:lineRule="exact"/>
              <w:jc w:val="center"/>
              <w:rPr>
                <w:rFonts w:hint="eastAsia" w:ascii="宋体" w:hAnsi="宋体" w:cs="宋体"/>
                <w:szCs w:val="21"/>
              </w:rPr>
            </w:pPr>
            <w:r>
              <w:rPr>
                <w:rFonts w:hint="eastAsia" w:ascii="宋体" w:hAnsi="宋体"/>
                <w:szCs w:val="21"/>
              </w:rPr>
              <w:t>投标报价</w:t>
            </w:r>
          </w:p>
        </w:tc>
        <w:tc>
          <w:tcPr>
            <w:tcW w:w="6710" w:type="dxa"/>
            <w:vAlign w:val="center"/>
          </w:tcPr>
          <w:p w14:paraId="003C4CB0">
            <w:pPr>
              <w:spacing w:line="400" w:lineRule="exact"/>
              <w:rPr>
                <w:rFonts w:hint="eastAsia" w:ascii="宋体" w:hAnsi="宋体" w:cs="宋体"/>
                <w:szCs w:val="21"/>
              </w:rPr>
            </w:pPr>
            <w:r>
              <w:rPr>
                <w:rFonts w:ascii="宋体" w:hAnsi="宋体"/>
                <w:szCs w:val="21"/>
              </w:rPr>
              <w:t>符合第二章“投标人须知”第3.2款规定</w:t>
            </w:r>
            <w:r>
              <w:rPr>
                <w:rFonts w:hint="eastAsia" w:ascii="宋体" w:hAnsi="宋体"/>
                <w:szCs w:val="21"/>
              </w:rPr>
              <w:t>进行投标报价的</w:t>
            </w:r>
          </w:p>
        </w:tc>
      </w:tr>
      <w:tr w14:paraId="21A5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59" w:type="dxa"/>
            <w:vMerge w:val="continue"/>
            <w:vAlign w:val="center"/>
          </w:tcPr>
          <w:p w14:paraId="2DFB9704">
            <w:pPr>
              <w:spacing w:line="400" w:lineRule="exact"/>
              <w:jc w:val="center"/>
              <w:rPr>
                <w:rFonts w:hint="eastAsia" w:ascii="宋体" w:hAnsi="宋体" w:cs="宋体"/>
                <w:szCs w:val="21"/>
              </w:rPr>
            </w:pPr>
          </w:p>
        </w:tc>
        <w:tc>
          <w:tcPr>
            <w:tcW w:w="1113" w:type="dxa"/>
            <w:vMerge w:val="continue"/>
            <w:vAlign w:val="center"/>
          </w:tcPr>
          <w:p w14:paraId="27DD4BD2">
            <w:pPr>
              <w:spacing w:line="400" w:lineRule="exact"/>
              <w:jc w:val="center"/>
              <w:rPr>
                <w:rFonts w:hint="eastAsia" w:ascii="宋体" w:hAnsi="宋体" w:cs="宋体"/>
                <w:szCs w:val="21"/>
              </w:rPr>
            </w:pPr>
          </w:p>
        </w:tc>
        <w:tc>
          <w:tcPr>
            <w:tcW w:w="1112" w:type="dxa"/>
            <w:vAlign w:val="center"/>
          </w:tcPr>
          <w:p w14:paraId="6FB2892F">
            <w:pPr>
              <w:spacing w:line="400" w:lineRule="exact"/>
              <w:jc w:val="center"/>
              <w:rPr>
                <w:rFonts w:hint="eastAsia" w:ascii="宋体" w:hAnsi="宋体" w:cs="宋体"/>
                <w:szCs w:val="21"/>
              </w:rPr>
            </w:pPr>
            <w:r>
              <w:rPr>
                <w:rFonts w:hint="eastAsia" w:ascii="宋体" w:hAnsi="宋体"/>
                <w:szCs w:val="21"/>
              </w:rPr>
              <w:t>投标内容</w:t>
            </w:r>
          </w:p>
        </w:tc>
        <w:tc>
          <w:tcPr>
            <w:tcW w:w="6710" w:type="dxa"/>
            <w:vAlign w:val="center"/>
          </w:tcPr>
          <w:p w14:paraId="2F45BE5F">
            <w:pPr>
              <w:spacing w:line="400" w:lineRule="exact"/>
              <w:rPr>
                <w:rFonts w:hint="eastAsia" w:ascii="宋体" w:hAnsi="宋体" w:cs="宋体"/>
                <w:szCs w:val="21"/>
              </w:rPr>
            </w:pPr>
            <w:r>
              <w:rPr>
                <w:rFonts w:hint="eastAsia" w:ascii="宋体" w:hAnsi="宋体"/>
                <w:szCs w:val="21"/>
              </w:rPr>
              <w:t>符合第二章</w:t>
            </w:r>
            <w:r>
              <w:rPr>
                <w:rFonts w:ascii="宋体" w:hAnsi="宋体"/>
                <w:szCs w:val="21"/>
              </w:rPr>
              <w:t>“</w:t>
            </w:r>
            <w:r>
              <w:rPr>
                <w:rFonts w:hint="eastAsia" w:ascii="宋体" w:hAnsi="宋体"/>
                <w:szCs w:val="21"/>
              </w:rPr>
              <w:t>投标人须知</w:t>
            </w:r>
            <w:r>
              <w:rPr>
                <w:rFonts w:ascii="宋体" w:hAnsi="宋体"/>
                <w:szCs w:val="21"/>
              </w:rPr>
              <w:t>”</w:t>
            </w:r>
            <w:r>
              <w:rPr>
                <w:rFonts w:hint="eastAsia" w:ascii="宋体" w:hAnsi="宋体"/>
                <w:szCs w:val="21"/>
              </w:rPr>
              <w:t>第</w:t>
            </w:r>
            <w:r>
              <w:rPr>
                <w:rFonts w:ascii="宋体" w:hAnsi="宋体"/>
                <w:szCs w:val="21"/>
              </w:rPr>
              <w:t>1.3.1</w:t>
            </w:r>
            <w:r>
              <w:rPr>
                <w:rFonts w:hint="eastAsia" w:ascii="宋体" w:hAnsi="宋体"/>
                <w:szCs w:val="21"/>
              </w:rPr>
              <w:t>项规定</w:t>
            </w:r>
          </w:p>
        </w:tc>
      </w:tr>
      <w:tr w14:paraId="6361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59" w:type="dxa"/>
            <w:vMerge w:val="continue"/>
            <w:vAlign w:val="center"/>
          </w:tcPr>
          <w:p w14:paraId="52A5A3C0">
            <w:pPr>
              <w:spacing w:line="400" w:lineRule="exact"/>
              <w:jc w:val="center"/>
              <w:rPr>
                <w:rFonts w:hint="eastAsia" w:ascii="宋体" w:hAnsi="宋体" w:cs="宋体"/>
                <w:szCs w:val="21"/>
              </w:rPr>
            </w:pPr>
          </w:p>
        </w:tc>
        <w:tc>
          <w:tcPr>
            <w:tcW w:w="1113" w:type="dxa"/>
            <w:vMerge w:val="continue"/>
            <w:vAlign w:val="center"/>
          </w:tcPr>
          <w:p w14:paraId="3787E487">
            <w:pPr>
              <w:spacing w:line="400" w:lineRule="exact"/>
              <w:jc w:val="center"/>
              <w:rPr>
                <w:rFonts w:hint="eastAsia" w:ascii="宋体" w:hAnsi="宋体" w:cs="宋体"/>
                <w:szCs w:val="21"/>
              </w:rPr>
            </w:pPr>
          </w:p>
        </w:tc>
        <w:tc>
          <w:tcPr>
            <w:tcW w:w="1112" w:type="dxa"/>
            <w:vAlign w:val="center"/>
          </w:tcPr>
          <w:p w14:paraId="7356D878">
            <w:pPr>
              <w:spacing w:line="400" w:lineRule="exact"/>
              <w:jc w:val="center"/>
              <w:rPr>
                <w:rFonts w:hint="eastAsia" w:ascii="宋体" w:hAnsi="宋体" w:cs="宋体"/>
                <w:szCs w:val="21"/>
              </w:rPr>
            </w:pPr>
            <w:r>
              <w:rPr>
                <w:rFonts w:hint="eastAsia" w:ascii="宋体" w:hAnsi="宋体"/>
                <w:szCs w:val="21"/>
              </w:rPr>
              <w:t>服务期限</w:t>
            </w:r>
          </w:p>
        </w:tc>
        <w:tc>
          <w:tcPr>
            <w:tcW w:w="6710" w:type="dxa"/>
            <w:vAlign w:val="center"/>
          </w:tcPr>
          <w:p w14:paraId="65BB7418">
            <w:pPr>
              <w:spacing w:line="400" w:lineRule="exact"/>
              <w:rPr>
                <w:rFonts w:hint="eastAsia" w:ascii="宋体" w:hAnsi="宋体" w:cs="宋体"/>
                <w:szCs w:val="21"/>
              </w:rPr>
            </w:pPr>
            <w:r>
              <w:rPr>
                <w:rFonts w:hint="eastAsia" w:ascii="宋体" w:hAnsi="宋体"/>
                <w:szCs w:val="21"/>
              </w:rPr>
              <w:t>符合第二章</w:t>
            </w:r>
            <w:r>
              <w:rPr>
                <w:rFonts w:ascii="宋体" w:hAnsi="宋体"/>
                <w:szCs w:val="21"/>
              </w:rPr>
              <w:t>“</w:t>
            </w:r>
            <w:r>
              <w:rPr>
                <w:rFonts w:hint="eastAsia" w:ascii="宋体" w:hAnsi="宋体"/>
                <w:szCs w:val="21"/>
              </w:rPr>
              <w:t>投标人须知</w:t>
            </w:r>
            <w:r>
              <w:rPr>
                <w:rFonts w:ascii="宋体" w:hAnsi="宋体"/>
                <w:szCs w:val="21"/>
              </w:rPr>
              <w:t>”</w:t>
            </w:r>
            <w:r>
              <w:rPr>
                <w:rFonts w:hint="eastAsia" w:ascii="宋体" w:hAnsi="宋体"/>
                <w:szCs w:val="21"/>
              </w:rPr>
              <w:t>第</w:t>
            </w:r>
            <w:r>
              <w:rPr>
                <w:rFonts w:ascii="宋体" w:hAnsi="宋体"/>
                <w:szCs w:val="21"/>
              </w:rPr>
              <w:t>1.3.2</w:t>
            </w:r>
            <w:r>
              <w:rPr>
                <w:rFonts w:hint="eastAsia" w:ascii="宋体" w:hAnsi="宋体"/>
                <w:szCs w:val="21"/>
              </w:rPr>
              <w:t>项规定</w:t>
            </w:r>
          </w:p>
        </w:tc>
      </w:tr>
      <w:tr w14:paraId="56EC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59" w:type="dxa"/>
            <w:vMerge w:val="continue"/>
            <w:vAlign w:val="center"/>
          </w:tcPr>
          <w:p w14:paraId="34D09B7B">
            <w:pPr>
              <w:spacing w:line="400" w:lineRule="exact"/>
              <w:jc w:val="center"/>
              <w:rPr>
                <w:rFonts w:hint="eastAsia" w:ascii="宋体" w:hAnsi="宋体" w:cs="宋体"/>
                <w:szCs w:val="21"/>
              </w:rPr>
            </w:pPr>
          </w:p>
        </w:tc>
        <w:tc>
          <w:tcPr>
            <w:tcW w:w="1113" w:type="dxa"/>
            <w:vMerge w:val="continue"/>
            <w:vAlign w:val="center"/>
          </w:tcPr>
          <w:p w14:paraId="41E98949">
            <w:pPr>
              <w:spacing w:line="400" w:lineRule="exact"/>
              <w:jc w:val="center"/>
              <w:rPr>
                <w:rFonts w:hint="eastAsia" w:ascii="宋体" w:hAnsi="宋体" w:cs="宋体"/>
                <w:szCs w:val="21"/>
              </w:rPr>
            </w:pPr>
          </w:p>
        </w:tc>
        <w:tc>
          <w:tcPr>
            <w:tcW w:w="1112" w:type="dxa"/>
            <w:vAlign w:val="center"/>
          </w:tcPr>
          <w:p w14:paraId="374499ED">
            <w:pPr>
              <w:spacing w:line="400" w:lineRule="exact"/>
              <w:jc w:val="center"/>
              <w:rPr>
                <w:rFonts w:hint="eastAsia" w:ascii="宋体" w:hAnsi="宋体" w:cs="宋体"/>
                <w:szCs w:val="21"/>
              </w:rPr>
            </w:pPr>
            <w:r>
              <w:rPr>
                <w:rFonts w:hint="eastAsia" w:ascii="宋体" w:hAnsi="宋体"/>
                <w:szCs w:val="21"/>
              </w:rPr>
              <w:t>质量标准</w:t>
            </w:r>
          </w:p>
        </w:tc>
        <w:tc>
          <w:tcPr>
            <w:tcW w:w="6710" w:type="dxa"/>
            <w:vAlign w:val="center"/>
          </w:tcPr>
          <w:p w14:paraId="5DD1DBDB">
            <w:pPr>
              <w:spacing w:line="400" w:lineRule="exact"/>
              <w:rPr>
                <w:rFonts w:hint="eastAsia" w:ascii="宋体" w:hAnsi="宋体" w:cs="宋体"/>
                <w:szCs w:val="21"/>
              </w:rPr>
            </w:pPr>
            <w:r>
              <w:rPr>
                <w:rFonts w:hint="eastAsia" w:ascii="宋体" w:hAnsi="宋体"/>
                <w:szCs w:val="21"/>
              </w:rPr>
              <w:t>符合第二章“投标人须知”第1.3.3项规定</w:t>
            </w:r>
          </w:p>
        </w:tc>
      </w:tr>
      <w:tr w14:paraId="4C6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59" w:type="dxa"/>
            <w:vMerge w:val="continue"/>
            <w:vAlign w:val="center"/>
          </w:tcPr>
          <w:p w14:paraId="446014FD">
            <w:pPr>
              <w:spacing w:line="400" w:lineRule="exact"/>
              <w:jc w:val="center"/>
              <w:rPr>
                <w:rFonts w:hint="eastAsia" w:ascii="宋体" w:hAnsi="宋体" w:cs="宋体"/>
                <w:szCs w:val="21"/>
              </w:rPr>
            </w:pPr>
          </w:p>
        </w:tc>
        <w:tc>
          <w:tcPr>
            <w:tcW w:w="1113" w:type="dxa"/>
            <w:vMerge w:val="continue"/>
            <w:vAlign w:val="center"/>
          </w:tcPr>
          <w:p w14:paraId="3511FBD6">
            <w:pPr>
              <w:spacing w:line="400" w:lineRule="exact"/>
              <w:jc w:val="center"/>
              <w:rPr>
                <w:rFonts w:hint="eastAsia" w:ascii="宋体" w:hAnsi="宋体" w:cs="宋体"/>
                <w:szCs w:val="21"/>
              </w:rPr>
            </w:pPr>
          </w:p>
        </w:tc>
        <w:tc>
          <w:tcPr>
            <w:tcW w:w="1112" w:type="dxa"/>
            <w:vAlign w:val="center"/>
          </w:tcPr>
          <w:p w14:paraId="0DF716FD">
            <w:pPr>
              <w:spacing w:line="400" w:lineRule="exact"/>
              <w:jc w:val="center"/>
              <w:rPr>
                <w:rFonts w:hint="eastAsia" w:ascii="宋体" w:hAnsi="宋体"/>
                <w:szCs w:val="21"/>
              </w:rPr>
            </w:pPr>
            <w:r>
              <w:rPr>
                <w:rFonts w:hint="eastAsia" w:ascii="宋体" w:hAnsi="宋体"/>
                <w:szCs w:val="21"/>
              </w:rPr>
              <w:t>投标有效期</w:t>
            </w:r>
          </w:p>
        </w:tc>
        <w:tc>
          <w:tcPr>
            <w:tcW w:w="6710" w:type="dxa"/>
            <w:vAlign w:val="center"/>
          </w:tcPr>
          <w:p w14:paraId="5B399E02">
            <w:pPr>
              <w:spacing w:line="400" w:lineRule="exact"/>
              <w:rPr>
                <w:rFonts w:hint="eastAsia" w:ascii="宋体" w:hAnsi="宋体"/>
                <w:szCs w:val="21"/>
              </w:rPr>
            </w:pPr>
            <w:r>
              <w:rPr>
                <w:rFonts w:hint="eastAsia" w:ascii="宋体" w:hAnsi="宋体"/>
                <w:szCs w:val="21"/>
              </w:rPr>
              <w:t>符合第二章</w:t>
            </w:r>
            <w:r>
              <w:rPr>
                <w:rFonts w:ascii="宋体" w:hAnsi="宋体"/>
                <w:szCs w:val="21"/>
              </w:rPr>
              <w:t>“</w:t>
            </w:r>
            <w:r>
              <w:rPr>
                <w:rFonts w:hint="eastAsia" w:ascii="宋体" w:hAnsi="宋体"/>
                <w:szCs w:val="21"/>
              </w:rPr>
              <w:t>投标人须知</w:t>
            </w:r>
            <w:r>
              <w:rPr>
                <w:rFonts w:ascii="宋体" w:hAnsi="宋体"/>
                <w:szCs w:val="21"/>
              </w:rPr>
              <w:t>”</w:t>
            </w:r>
            <w:r>
              <w:rPr>
                <w:rFonts w:hint="eastAsia" w:ascii="宋体" w:hAnsi="宋体"/>
                <w:szCs w:val="21"/>
              </w:rPr>
              <w:t>第</w:t>
            </w:r>
            <w:r>
              <w:rPr>
                <w:rFonts w:ascii="宋体" w:hAnsi="宋体"/>
                <w:szCs w:val="21"/>
              </w:rPr>
              <w:t>3.3.1</w:t>
            </w:r>
            <w:r>
              <w:rPr>
                <w:rFonts w:hint="eastAsia" w:ascii="宋体" w:hAnsi="宋体"/>
                <w:szCs w:val="21"/>
              </w:rPr>
              <w:t>项规定</w:t>
            </w:r>
          </w:p>
        </w:tc>
      </w:tr>
      <w:tr w14:paraId="433F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59" w:type="dxa"/>
            <w:vMerge w:val="continue"/>
            <w:vAlign w:val="center"/>
          </w:tcPr>
          <w:p w14:paraId="6F451EC6">
            <w:pPr>
              <w:spacing w:line="400" w:lineRule="exact"/>
              <w:jc w:val="center"/>
              <w:rPr>
                <w:rFonts w:hint="eastAsia" w:ascii="宋体" w:hAnsi="宋体" w:cs="宋体"/>
                <w:szCs w:val="21"/>
              </w:rPr>
            </w:pPr>
          </w:p>
        </w:tc>
        <w:tc>
          <w:tcPr>
            <w:tcW w:w="1113" w:type="dxa"/>
            <w:vMerge w:val="continue"/>
            <w:vAlign w:val="center"/>
          </w:tcPr>
          <w:p w14:paraId="49BA93A1">
            <w:pPr>
              <w:spacing w:line="400" w:lineRule="exact"/>
              <w:jc w:val="center"/>
              <w:rPr>
                <w:rFonts w:hint="eastAsia" w:ascii="宋体" w:hAnsi="宋体" w:cs="宋体"/>
                <w:szCs w:val="21"/>
              </w:rPr>
            </w:pPr>
          </w:p>
        </w:tc>
        <w:tc>
          <w:tcPr>
            <w:tcW w:w="1112" w:type="dxa"/>
            <w:vAlign w:val="center"/>
          </w:tcPr>
          <w:p w14:paraId="15BE7184">
            <w:pPr>
              <w:spacing w:line="400" w:lineRule="exact"/>
              <w:jc w:val="center"/>
              <w:rPr>
                <w:rFonts w:hint="eastAsia" w:ascii="宋体" w:hAnsi="宋体"/>
                <w:szCs w:val="21"/>
              </w:rPr>
            </w:pPr>
            <w:r>
              <w:rPr>
                <w:rFonts w:hint="eastAsia" w:ascii="宋体" w:hAnsi="宋体" w:cs="宋体"/>
                <w:szCs w:val="21"/>
              </w:rPr>
              <w:t>投标保证金</w:t>
            </w:r>
          </w:p>
        </w:tc>
        <w:tc>
          <w:tcPr>
            <w:tcW w:w="6710" w:type="dxa"/>
            <w:vAlign w:val="center"/>
          </w:tcPr>
          <w:p w14:paraId="46158941">
            <w:pPr>
              <w:spacing w:line="400" w:lineRule="exact"/>
              <w:rPr>
                <w:rFonts w:hint="eastAsia" w:ascii="宋体" w:hAnsi="宋体"/>
                <w:szCs w:val="21"/>
              </w:rPr>
            </w:pPr>
            <w:r>
              <w:rPr>
                <w:rFonts w:hint="eastAsia" w:ascii="宋体" w:hAnsi="宋体" w:cs="宋体"/>
                <w:szCs w:val="21"/>
              </w:rPr>
              <w:t>符合招标文件规定的金额、形式、时效和内容</w:t>
            </w:r>
          </w:p>
        </w:tc>
      </w:tr>
      <w:tr w14:paraId="4417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59" w:type="dxa"/>
            <w:vMerge w:val="continue"/>
            <w:vAlign w:val="center"/>
          </w:tcPr>
          <w:p w14:paraId="6F8E6E09">
            <w:pPr>
              <w:spacing w:line="400" w:lineRule="exact"/>
              <w:jc w:val="center"/>
              <w:rPr>
                <w:rFonts w:hint="eastAsia" w:ascii="宋体" w:hAnsi="宋体" w:cs="宋体"/>
                <w:szCs w:val="21"/>
              </w:rPr>
            </w:pPr>
          </w:p>
        </w:tc>
        <w:tc>
          <w:tcPr>
            <w:tcW w:w="1113" w:type="dxa"/>
            <w:vMerge w:val="continue"/>
            <w:vAlign w:val="center"/>
          </w:tcPr>
          <w:p w14:paraId="462047FB">
            <w:pPr>
              <w:spacing w:line="400" w:lineRule="exact"/>
              <w:jc w:val="center"/>
              <w:rPr>
                <w:rFonts w:hint="eastAsia" w:ascii="宋体" w:hAnsi="宋体" w:cs="宋体"/>
                <w:szCs w:val="21"/>
              </w:rPr>
            </w:pPr>
          </w:p>
        </w:tc>
        <w:tc>
          <w:tcPr>
            <w:tcW w:w="1112" w:type="dxa"/>
            <w:vAlign w:val="center"/>
          </w:tcPr>
          <w:p w14:paraId="5F7633A3">
            <w:pPr>
              <w:spacing w:line="400" w:lineRule="exact"/>
              <w:jc w:val="center"/>
              <w:rPr>
                <w:rFonts w:hint="eastAsia" w:ascii="宋体" w:hAnsi="宋体" w:cs="宋体"/>
                <w:szCs w:val="21"/>
              </w:rPr>
            </w:pPr>
            <w:r>
              <w:rPr>
                <w:rFonts w:hint="eastAsia" w:ascii="宋体" w:hAnsi="宋体" w:cs="宋体"/>
                <w:szCs w:val="21"/>
              </w:rPr>
              <w:t>串通投标情形</w:t>
            </w:r>
          </w:p>
        </w:tc>
        <w:tc>
          <w:tcPr>
            <w:tcW w:w="6710" w:type="dxa"/>
            <w:vAlign w:val="center"/>
          </w:tcPr>
          <w:p w14:paraId="54A7CAAE">
            <w:pPr>
              <w:spacing w:line="400" w:lineRule="exact"/>
              <w:rPr>
                <w:rFonts w:hint="eastAsia" w:ascii="宋体" w:hAnsi="宋体" w:cs="宋体"/>
                <w:szCs w:val="21"/>
              </w:rPr>
            </w:pPr>
            <w:r>
              <w:rPr>
                <w:rFonts w:hint="eastAsia" w:ascii="宋体" w:hAnsi="宋体" w:cs="宋体"/>
                <w:szCs w:val="21"/>
              </w:rPr>
              <w:t>不存在串通投标情形（串通投标情形以《中华人民共和国招标投标法实施条例》的规定为准）</w:t>
            </w:r>
          </w:p>
        </w:tc>
      </w:tr>
      <w:tr w14:paraId="5992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872" w:type="dxa"/>
            <w:gridSpan w:val="2"/>
            <w:vAlign w:val="center"/>
          </w:tcPr>
          <w:p w14:paraId="50C70EC9">
            <w:pPr>
              <w:spacing w:line="400" w:lineRule="exact"/>
              <w:jc w:val="center"/>
              <w:rPr>
                <w:rFonts w:hint="eastAsia" w:ascii="宋体" w:hAnsi="宋体" w:cs="宋体"/>
                <w:b/>
                <w:szCs w:val="21"/>
              </w:rPr>
            </w:pPr>
            <w:r>
              <w:rPr>
                <w:rFonts w:hint="eastAsia" w:ascii="宋体" w:hAnsi="宋体" w:cs="宋体"/>
                <w:b/>
                <w:szCs w:val="21"/>
              </w:rPr>
              <w:t>条款号</w:t>
            </w:r>
          </w:p>
        </w:tc>
        <w:tc>
          <w:tcPr>
            <w:tcW w:w="1112" w:type="dxa"/>
            <w:vAlign w:val="center"/>
          </w:tcPr>
          <w:p w14:paraId="7F8F18BF">
            <w:pPr>
              <w:spacing w:line="400" w:lineRule="exact"/>
              <w:jc w:val="center"/>
              <w:rPr>
                <w:rFonts w:hint="eastAsia" w:ascii="宋体" w:hAnsi="宋体" w:cs="宋体"/>
                <w:b/>
                <w:szCs w:val="21"/>
              </w:rPr>
            </w:pPr>
            <w:r>
              <w:rPr>
                <w:rFonts w:hint="eastAsia" w:ascii="宋体" w:hAnsi="宋体" w:cs="宋体"/>
                <w:b/>
                <w:szCs w:val="21"/>
              </w:rPr>
              <w:t>条款内容</w:t>
            </w:r>
          </w:p>
        </w:tc>
        <w:tc>
          <w:tcPr>
            <w:tcW w:w="6710" w:type="dxa"/>
            <w:vAlign w:val="center"/>
          </w:tcPr>
          <w:p w14:paraId="2FB54E86">
            <w:pPr>
              <w:spacing w:line="400" w:lineRule="exact"/>
              <w:jc w:val="center"/>
              <w:rPr>
                <w:rFonts w:hint="eastAsia" w:ascii="宋体" w:hAnsi="宋体" w:cs="宋体"/>
                <w:b/>
                <w:szCs w:val="21"/>
              </w:rPr>
            </w:pPr>
            <w:r>
              <w:rPr>
                <w:rFonts w:hint="eastAsia" w:ascii="宋体" w:hAnsi="宋体" w:cs="宋体"/>
                <w:b/>
                <w:szCs w:val="21"/>
              </w:rPr>
              <w:t>编列内容</w:t>
            </w:r>
          </w:p>
        </w:tc>
      </w:tr>
      <w:tr w14:paraId="3FB3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72" w:type="dxa"/>
            <w:gridSpan w:val="2"/>
            <w:vAlign w:val="center"/>
          </w:tcPr>
          <w:p w14:paraId="5A478067">
            <w:pPr>
              <w:spacing w:line="400" w:lineRule="exact"/>
              <w:jc w:val="center"/>
              <w:rPr>
                <w:rFonts w:hint="eastAsia" w:ascii="宋体" w:hAnsi="宋体" w:cs="宋体"/>
                <w:szCs w:val="21"/>
              </w:rPr>
            </w:pPr>
            <w:r>
              <w:rPr>
                <w:rFonts w:hint="eastAsia" w:ascii="宋体" w:hAnsi="宋体" w:cs="宋体"/>
                <w:szCs w:val="21"/>
              </w:rPr>
              <w:t>2.2.1</w:t>
            </w:r>
          </w:p>
        </w:tc>
        <w:tc>
          <w:tcPr>
            <w:tcW w:w="1112" w:type="dxa"/>
            <w:vAlign w:val="center"/>
          </w:tcPr>
          <w:p w14:paraId="0415D4CD">
            <w:pPr>
              <w:spacing w:line="400" w:lineRule="exact"/>
              <w:jc w:val="center"/>
              <w:rPr>
                <w:rFonts w:hint="eastAsia" w:ascii="宋体" w:hAnsi="宋体" w:cs="宋体"/>
                <w:szCs w:val="21"/>
              </w:rPr>
            </w:pPr>
            <w:r>
              <w:rPr>
                <w:rFonts w:hint="eastAsia" w:ascii="宋体" w:hAnsi="宋体" w:cs="宋体"/>
                <w:szCs w:val="21"/>
              </w:rPr>
              <w:t>分值构成</w:t>
            </w:r>
          </w:p>
          <w:p w14:paraId="549166BB">
            <w:pPr>
              <w:spacing w:line="400" w:lineRule="exact"/>
              <w:jc w:val="center"/>
              <w:rPr>
                <w:rFonts w:hint="eastAsia" w:ascii="宋体" w:hAnsi="宋体" w:cs="宋体"/>
                <w:szCs w:val="21"/>
              </w:rPr>
            </w:pPr>
            <w:r>
              <w:rPr>
                <w:rFonts w:hint="eastAsia" w:ascii="宋体" w:hAnsi="宋体" w:cs="宋体"/>
                <w:szCs w:val="21"/>
              </w:rPr>
              <w:t>(总分100分)</w:t>
            </w:r>
          </w:p>
        </w:tc>
        <w:tc>
          <w:tcPr>
            <w:tcW w:w="6710" w:type="dxa"/>
            <w:vAlign w:val="center"/>
          </w:tcPr>
          <w:p w14:paraId="691EFEDB">
            <w:pPr>
              <w:spacing w:line="400" w:lineRule="exact"/>
              <w:rPr>
                <w:rFonts w:hint="eastAsia" w:ascii="宋体" w:hAnsi="宋体" w:cs="宋体"/>
                <w:szCs w:val="21"/>
              </w:rPr>
            </w:pPr>
            <w:r>
              <w:rPr>
                <w:rFonts w:hint="eastAsia" w:ascii="宋体" w:hAnsi="宋体" w:cs="宋体"/>
                <w:szCs w:val="21"/>
              </w:rPr>
              <w:t>1、商务部分：</w:t>
            </w:r>
            <w:r>
              <w:rPr>
                <w:rFonts w:ascii="宋体" w:hAnsi="宋体" w:cs="宋体"/>
                <w:szCs w:val="21"/>
              </w:rPr>
              <w:t>45</w:t>
            </w:r>
            <w:r>
              <w:rPr>
                <w:rFonts w:hint="eastAsia" w:ascii="宋体" w:hAnsi="宋体" w:cs="宋体"/>
                <w:szCs w:val="21"/>
              </w:rPr>
              <w:t>分</w:t>
            </w:r>
          </w:p>
          <w:p w14:paraId="6523F91D">
            <w:pPr>
              <w:spacing w:line="400" w:lineRule="exact"/>
              <w:rPr>
                <w:rFonts w:hint="eastAsia" w:ascii="宋体" w:hAnsi="宋体" w:cs="宋体"/>
                <w:szCs w:val="21"/>
              </w:rPr>
            </w:pPr>
            <w:r>
              <w:rPr>
                <w:rFonts w:hint="eastAsia" w:ascii="宋体" w:hAnsi="宋体" w:cs="宋体"/>
                <w:szCs w:val="21"/>
              </w:rPr>
              <w:t>2、技术部分：40分</w:t>
            </w:r>
          </w:p>
          <w:p w14:paraId="3018BA68">
            <w:pPr>
              <w:spacing w:line="400" w:lineRule="exact"/>
              <w:rPr>
                <w:rFonts w:hint="eastAsia" w:ascii="宋体" w:hAnsi="宋体" w:cs="宋体"/>
                <w:szCs w:val="21"/>
              </w:rPr>
            </w:pPr>
            <w:r>
              <w:rPr>
                <w:rFonts w:hint="eastAsia" w:ascii="宋体" w:hAnsi="宋体" w:cs="宋体"/>
                <w:szCs w:val="21"/>
              </w:rPr>
              <w:t>3、投标报价：1</w:t>
            </w:r>
            <w:r>
              <w:rPr>
                <w:rFonts w:ascii="宋体" w:hAnsi="宋体" w:cs="宋体"/>
                <w:szCs w:val="21"/>
              </w:rPr>
              <w:t>5</w:t>
            </w:r>
            <w:r>
              <w:rPr>
                <w:rFonts w:hint="eastAsia" w:ascii="宋体" w:hAnsi="宋体" w:cs="宋体"/>
                <w:szCs w:val="21"/>
              </w:rPr>
              <w:t>分</w:t>
            </w:r>
          </w:p>
        </w:tc>
      </w:tr>
      <w:tr w14:paraId="563C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2" w:type="dxa"/>
            <w:gridSpan w:val="2"/>
            <w:vAlign w:val="center"/>
          </w:tcPr>
          <w:p w14:paraId="773EE779">
            <w:pPr>
              <w:spacing w:line="400" w:lineRule="exact"/>
              <w:jc w:val="center"/>
              <w:rPr>
                <w:rFonts w:hint="eastAsia" w:ascii="宋体" w:hAnsi="宋体" w:cs="宋体"/>
                <w:szCs w:val="21"/>
              </w:rPr>
            </w:pPr>
            <w:r>
              <w:rPr>
                <w:rFonts w:hint="eastAsia" w:ascii="宋体" w:hAnsi="宋体" w:cs="宋体"/>
                <w:szCs w:val="21"/>
              </w:rPr>
              <w:t>2.2.2</w:t>
            </w:r>
          </w:p>
        </w:tc>
        <w:tc>
          <w:tcPr>
            <w:tcW w:w="1112" w:type="dxa"/>
            <w:vAlign w:val="center"/>
          </w:tcPr>
          <w:p w14:paraId="434313FA">
            <w:pPr>
              <w:spacing w:line="400" w:lineRule="exact"/>
              <w:ind w:left="80"/>
              <w:jc w:val="center"/>
              <w:rPr>
                <w:rFonts w:hint="eastAsia" w:ascii="宋体" w:hAnsi="宋体"/>
                <w:szCs w:val="21"/>
              </w:rPr>
            </w:pPr>
            <w:r>
              <w:rPr>
                <w:rFonts w:hint="eastAsia" w:ascii="宋体" w:hAnsi="宋体" w:cs="宋体"/>
                <w:szCs w:val="21"/>
              </w:rPr>
              <w:t>评标基准下浮率</w:t>
            </w:r>
            <w:r>
              <w:rPr>
                <w:rFonts w:hint="eastAsia" w:ascii="宋体" w:hAnsi="宋体"/>
                <w:szCs w:val="21"/>
              </w:rPr>
              <w:t>计算方法</w:t>
            </w:r>
          </w:p>
        </w:tc>
        <w:tc>
          <w:tcPr>
            <w:tcW w:w="6710" w:type="dxa"/>
            <w:vAlign w:val="center"/>
          </w:tcPr>
          <w:p w14:paraId="7F6243F2">
            <w:pPr>
              <w:adjustRightInd w:val="0"/>
              <w:snapToGrid w:val="0"/>
              <w:spacing w:line="400" w:lineRule="exact"/>
              <w:ind w:left="43" w:right="43"/>
              <w:jc w:val="left"/>
              <w:rPr>
                <w:rFonts w:hint="eastAsia" w:ascii="宋体" w:hAnsi="宋体" w:cs="宋体"/>
                <w:szCs w:val="21"/>
              </w:rPr>
            </w:pPr>
            <w:r>
              <w:rPr>
                <w:rFonts w:hint="eastAsia" w:ascii="宋体" w:hAnsi="宋体" w:cs="宋体"/>
                <w:szCs w:val="21"/>
              </w:rPr>
              <w:t>1.当投标下浮率在参与评标基准率计算范围内且通过形式评审、资格评审、响应性评审的有效投标人大于等于5名时，所有有效投标下浮率中去掉一个最高值和一个最低值，取余下有效投标下浮率的算术平均值作为评标基准率。</w:t>
            </w:r>
          </w:p>
          <w:p w14:paraId="77D58ADB">
            <w:pPr>
              <w:spacing w:line="400" w:lineRule="exact"/>
              <w:ind w:left="80"/>
              <w:rPr>
                <w:rFonts w:hint="eastAsia" w:ascii="宋体" w:hAnsi="宋体"/>
                <w:szCs w:val="21"/>
              </w:rPr>
            </w:pPr>
            <w:r>
              <w:rPr>
                <w:rFonts w:hint="eastAsia" w:ascii="宋体" w:hAnsi="宋体" w:cs="宋体"/>
                <w:szCs w:val="21"/>
              </w:rPr>
              <w:t>2.当投标下浮率在参与评标基准率计算范围内且通过形式评审、资格评审、响应性评审的有效投标人小于5（不包含0）名时，取所有有效投标下浮率的算术平均值作为评标基准率。</w:t>
            </w:r>
          </w:p>
        </w:tc>
      </w:tr>
      <w:tr w14:paraId="6A4F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72" w:type="dxa"/>
            <w:gridSpan w:val="2"/>
            <w:vAlign w:val="center"/>
          </w:tcPr>
          <w:p w14:paraId="77C87AF8">
            <w:pPr>
              <w:spacing w:line="400" w:lineRule="exact"/>
              <w:jc w:val="center"/>
              <w:rPr>
                <w:rFonts w:hint="eastAsia" w:ascii="宋体" w:hAnsi="宋体" w:cs="宋体"/>
                <w:szCs w:val="21"/>
              </w:rPr>
            </w:pPr>
            <w:r>
              <w:rPr>
                <w:rFonts w:hint="eastAsia" w:ascii="宋体" w:hAnsi="宋体" w:cs="宋体"/>
                <w:b/>
                <w:bCs/>
                <w:szCs w:val="21"/>
              </w:rPr>
              <w:t>条款号</w:t>
            </w:r>
          </w:p>
        </w:tc>
        <w:tc>
          <w:tcPr>
            <w:tcW w:w="1112" w:type="dxa"/>
            <w:vAlign w:val="center"/>
          </w:tcPr>
          <w:p w14:paraId="61226AD6">
            <w:pPr>
              <w:spacing w:line="400" w:lineRule="exact"/>
              <w:jc w:val="center"/>
              <w:rPr>
                <w:rFonts w:hint="eastAsia" w:ascii="宋体" w:hAnsi="宋体" w:cs="宋体"/>
                <w:szCs w:val="21"/>
              </w:rPr>
            </w:pPr>
            <w:r>
              <w:rPr>
                <w:rFonts w:hint="eastAsia" w:ascii="宋体" w:hAnsi="宋体" w:cs="宋体"/>
                <w:b/>
                <w:bCs/>
                <w:szCs w:val="21"/>
              </w:rPr>
              <w:t>评分因素</w:t>
            </w:r>
          </w:p>
        </w:tc>
        <w:tc>
          <w:tcPr>
            <w:tcW w:w="6710" w:type="dxa"/>
            <w:vAlign w:val="center"/>
          </w:tcPr>
          <w:p w14:paraId="00697F91">
            <w:pPr>
              <w:spacing w:line="400" w:lineRule="exact"/>
              <w:jc w:val="center"/>
              <w:rPr>
                <w:rFonts w:hint="eastAsia" w:ascii="宋体" w:hAnsi="宋体" w:cs="宋体"/>
                <w:szCs w:val="21"/>
              </w:rPr>
            </w:pPr>
            <w:r>
              <w:rPr>
                <w:rFonts w:hint="eastAsia" w:ascii="宋体" w:hAnsi="宋体" w:cs="宋体"/>
                <w:b/>
                <w:bCs/>
                <w:szCs w:val="21"/>
              </w:rPr>
              <w:t>评分标准</w:t>
            </w:r>
          </w:p>
        </w:tc>
      </w:tr>
      <w:tr w14:paraId="3A42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9" w:type="dxa"/>
            <w:vMerge w:val="restart"/>
            <w:vAlign w:val="center"/>
          </w:tcPr>
          <w:p w14:paraId="0BB0DDA0">
            <w:pPr>
              <w:spacing w:line="400" w:lineRule="exact"/>
              <w:jc w:val="center"/>
              <w:rPr>
                <w:rFonts w:hint="eastAsia" w:ascii="宋体" w:hAnsi="宋体" w:cs="宋体"/>
                <w:szCs w:val="21"/>
              </w:rPr>
            </w:pPr>
            <w:r>
              <w:rPr>
                <w:rFonts w:hint="eastAsia" w:ascii="宋体" w:hAnsi="宋体" w:cs="宋体"/>
                <w:szCs w:val="21"/>
              </w:rPr>
              <w:t>2.2.4（1）</w:t>
            </w:r>
          </w:p>
        </w:tc>
        <w:tc>
          <w:tcPr>
            <w:tcW w:w="1113" w:type="dxa"/>
            <w:vMerge w:val="restart"/>
            <w:vAlign w:val="center"/>
          </w:tcPr>
          <w:p w14:paraId="1B330690">
            <w:pPr>
              <w:spacing w:line="400" w:lineRule="exact"/>
              <w:jc w:val="center"/>
              <w:rPr>
                <w:rFonts w:hint="eastAsia" w:ascii="宋体" w:hAnsi="宋体" w:cs="宋体"/>
                <w:szCs w:val="21"/>
              </w:rPr>
            </w:pPr>
            <w:r>
              <w:rPr>
                <w:rFonts w:hint="eastAsia" w:ascii="宋体" w:hAnsi="宋体" w:cs="宋体"/>
                <w:szCs w:val="21"/>
              </w:rPr>
              <w:t>商务部分（</w:t>
            </w:r>
            <w:r>
              <w:rPr>
                <w:rFonts w:ascii="宋体" w:hAnsi="宋体" w:cs="宋体"/>
                <w:szCs w:val="21"/>
              </w:rPr>
              <w:t>45</w:t>
            </w:r>
            <w:r>
              <w:rPr>
                <w:rFonts w:hint="eastAsia" w:ascii="宋体" w:hAnsi="宋体" w:cs="宋体"/>
                <w:szCs w:val="21"/>
              </w:rPr>
              <w:t>分）</w:t>
            </w:r>
          </w:p>
        </w:tc>
        <w:tc>
          <w:tcPr>
            <w:tcW w:w="1112" w:type="dxa"/>
            <w:vAlign w:val="center"/>
          </w:tcPr>
          <w:p w14:paraId="0F8F8813">
            <w:pPr>
              <w:spacing w:line="400" w:lineRule="exact"/>
              <w:jc w:val="center"/>
              <w:rPr>
                <w:rFonts w:hint="eastAsia" w:ascii="宋体" w:hAnsi="宋体" w:cs="宋体"/>
                <w:szCs w:val="21"/>
              </w:rPr>
            </w:pPr>
            <w:r>
              <w:rPr>
                <w:rFonts w:hint="eastAsia" w:ascii="宋体" w:hAnsi="宋体" w:cs="宋体"/>
                <w:szCs w:val="21"/>
              </w:rPr>
              <w:t>企业业绩</w:t>
            </w:r>
          </w:p>
          <w:p w14:paraId="1063F881">
            <w:pPr>
              <w:spacing w:line="400" w:lineRule="exact"/>
              <w:jc w:val="center"/>
              <w:rPr>
                <w:rFonts w:hint="eastAsia" w:ascii="宋体" w:hAnsi="宋体" w:cs="宋体"/>
                <w:szCs w:val="21"/>
              </w:rPr>
            </w:pPr>
            <w:r>
              <w:rPr>
                <w:rFonts w:hint="eastAsia" w:ascii="宋体" w:hAnsi="宋体" w:cs="宋体"/>
                <w:szCs w:val="21"/>
              </w:rPr>
              <w:t>（10分）</w:t>
            </w:r>
          </w:p>
        </w:tc>
        <w:tc>
          <w:tcPr>
            <w:tcW w:w="6710" w:type="dxa"/>
          </w:tcPr>
          <w:p w14:paraId="664117CC">
            <w:pPr>
              <w:spacing w:line="400" w:lineRule="exact"/>
              <w:rPr>
                <w:rFonts w:hint="eastAsia" w:ascii="宋体" w:hAnsi="宋体" w:cs="宋体"/>
                <w:szCs w:val="21"/>
              </w:rPr>
            </w:pPr>
            <w:r>
              <w:rPr>
                <w:rFonts w:hint="eastAsia" w:ascii="宋体" w:hAnsi="宋体" w:cs="宋体"/>
                <w:szCs w:val="21"/>
              </w:rPr>
              <w:t>1.投标人自2022年1月1日至投标截止之日，完成过总投资≥</w:t>
            </w:r>
            <w:r>
              <w:rPr>
                <w:rFonts w:ascii="宋体" w:hAnsi="宋体" w:cs="宋体"/>
                <w:szCs w:val="21"/>
              </w:rPr>
              <w:t>4.0亿元</w:t>
            </w:r>
            <w:r>
              <w:rPr>
                <w:rFonts w:hint="eastAsia" w:ascii="宋体" w:hAnsi="宋体" w:cs="宋体"/>
                <w:szCs w:val="21"/>
              </w:rPr>
              <w:t>的水利工程造价咨询服务业绩的，得5分；完成过总投资≥</w:t>
            </w:r>
            <w:r>
              <w:rPr>
                <w:rFonts w:ascii="宋体" w:hAnsi="宋体" w:cs="宋体"/>
                <w:szCs w:val="21"/>
              </w:rPr>
              <w:t>2.0亿元</w:t>
            </w:r>
            <w:r>
              <w:rPr>
                <w:rFonts w:hint="eastAsia" w:ascii="宋体" w:hAnsi="宋体" w:cs="宋体"/>
                <w:szCs w:val="21"/>
              </w:rPr>
              <w:t>的水利工程造价咨询服务业绩的，得</w:t>
            </w:r>
            <w:r>
              <w:rPr>
                <w:rFonts w:ascii="宋体" w:hAnsi="宋体" w:cs="宋体"/>
                <w:szCs w:val="21"/>
              </w:rPr>
              <w:t>3</w:t>
            </w:r>
            <w:r>
              <w:rPr>
                <w:rFonts w:hint="eastAsia" w:ascii="宋体" w:hAnsi="宋体" w:cs="宋体"/>
                <w:szCs w:val="21"/>
              </w:rPr>
              <w:t>分。本小项最高得5分。</w:t>
            </w:r>
          </w:p>
          <w:p w14:paraId="6A3ACA05">
            <w:pPr>
              <w:spacing w:line="400" w:lineRule="exact"/>
              <w:rPr>
                <w:rFonts w:hint="eastAsia" w:ascii="宋体" w:hAnsi="宋体" w:cs="宋体"/>
                <w:szCs w:val="21"/>
              </w:rPr>
            </w:pPr>
            <w:r>
              <w:rPr>
                <w:rFonts w:hint="eastAsia" w:ascii="宋体" w:hAnsi="宋体" w:cs="宋体"/>
                <w:szCs w:val="21"/>
              </w:rPr>
              <w:t>注：①</w:t>
            </w:r>
            <w:r>
              <w:rPr>
                <w:rFonts w:hint="eastAsia" w:ascii="宋体" w:hAnsi="宋体" w:cs="宋体"/>
              </w:rPr>
              <w:t>“造价咨询服务”指施工图预算（招标控制价）审核、结算审核。</w:t>
            </w:r>
            <w:r>
              <w:rPr>
                <w:rFonts w:hint="eastAsia" w:ascii="宋体" w:hAnsi="宋体" w:cs="宋体"/>
                <w:szCs w:val="21"/>
              </w:rPr>
              <w:t>②金额、业绩时间以咨询报告书为准，如有多个日期，以最后出具报告书（或定案书）的日期为准。③业绩证明材料需提供咨询合同、咨询报告书复印件并加盖投标人公章。④未按要求提供证明材料，或所提供的证明材料未能体现上述评分内容的，不得分。</w:t>
            </w:r>
          </w:p>
          <w:p w14:paraId="6C6504A5">
            <w:pPr>
              <w:spacing w:line="400" w:lineRule="exact"/>
              <w:rPr>
                <w:rFonts w:hint="eastAsia" w:ascii="宋体" w:hAnsi="宋体" w:cs="宋体"/>
                <w:szCs w:val="21"/>
              </w:rPr>
            </w:pPr>
            <w:r>
              <w:rPr>
                <w:rFonts w:hint="eastAsia" w:ascii="宋体" w:hAnsi="宋体" w:cs="宋体"/>
                <w:szCs w:val="21"/>
              </w:rPr>
              <w:t>2.投标人自2022年1月1日至投标截止之日，完成过总投资≥</w:t>
            </w:r>
            <w:r>
              <w:rPr>
                <w:rFonts w:ascii="宋体" w:hAnsi="宋体" w:cs="宋体"/>
                <w:szCs w:val="21"/>
              </w:rPr>
              <w:t>4.0亿元</w:t>
            </w:r>
            <w:r>
              <w:rPr>
                <w:rFonts w:hint="eastAsia" w:ascii="宋体" w:hAnsi="宋体" w:cs="宋体"/>
                <w:szCs w:val="21"/>
              </w:rPr>
              <w:t>的水利工程</w:t>
            </w:r>
            <w:r>
              <w:rPr>
                <w:rFonts w:hint="eastAsia" w:ascii="宋体" w:hAnsi="宋体" w:cs="宋体"/>
              </w:rPr>
              <w:t>全过程</w:t>
            </w:r>
            <w:r>
              <w:rPr>
                <w:rFonts w:hint="eastAsia" w:ascii="宋体" w:hAnsi="宋体" w:cs="宋体"/>
                <w:szCs w:val="21"/>
              </w:rPr>
              <w:t>造价咨询服务业绩的，得5分；完成过总投资≥2</w:t>
            </w:r>
            <w:r>
              <w:rPr>
                <w:rFonts w:ascii="宋体" w:hAnsi="宋体" w:cs="宋体"/>
                <w:szCs w:val="21"/>
              </w:rPr>
              <w:t>.0亿元</w:t>
            </w:r>
            <w:r>
              <w:rPr>
                <w:rFonts w:hint="eastAsia" w:ascii="宋体" w:hAnsi="宋体" w:cs="宋体"/>
                <w:szCs w:val="21"/>
              </w:rPr>
              <w:t>的水利工程</w:t>
            </w:r>
            <w:r>
              <w:rPr>
                <w:rFonts w:hint="eastAsia" w:ascii="宋体" w:hAnsi="宋体" w:cs="宋体"/>
              </w:rPr>
              <w:t>全过程</w:t>
            </w:r>
            <w:r>
              <w:rPr>
                <w:rFonts w:hint="eastAsia" w:ascii="宋体" w:hAnsi="宋体" w:cs="宋体"/>
                <w:szCs w:val="21"/>
              </w:rPr>
              <w:t>造价咨询服务业绩的，得3分。本小项最高得5分。</w:t>
            </w:r>
          </w:p>
          <w:p w14:paraId="7A701E2E">
            <w:pPr>
              <w:spacing w:line="400" w:lineRule="exact"/>
            </w:pPr>
            <w:r>
              <w:rPr>
                <w:rFonts w:hint="eastAsia" w:ascii="宋体" w:hAnsi="宋体" w:cs="宋体"/>
                <w:szCs w:val="21"/>
              </w:rPr>
              <w:t>注：①</w:t>
            </w:r>
            <w:r>
              <w:rPr>
                <w:rFonts w:hint="eastAsia" w:ascii="宋体" w:hAnsi="宋体" w:cs="宋体"/>
              </w:rPr>
              <w:t>“全过程造价咨询服务”指至少包括但不限于以下服务内容：资金使用计划编制、工程计量与工程款审核、合同价款调整审核、工程变更、索赔、签证审核、工程实施阶段造价控制编制、竣工结算审核；服务内容以合同列明工作内容为准</w:t>
            </w:r>
            <w:r>
              <w:rPr>
                <w:rFonts w:hint="eastAsia" w:ascii="宋体" w:hAnsi="宋体" w:cs="宋体"/>
                <w:szCs w:val="21"/>
              </w:rPr>
              <w:t>。②金额以咨询合同或批复文件为准；业绩时间以完工验收时间为准。③业绩证明材料需提供咨询合同、完工验收证明材料复印件并加盖投标人公章。④未按要求提供证明材料，或所提供的证明材料未能体现上述评分内容的，不得分。</w:t>
            </w:r>
          </w:p>
        </w:tc>
      </w:tr>
      <w:tr w14:paraId="2BC6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59" w:type="dxa"/>
            <w:vMerge w:val="restart"/>
            <w:vAlign w:val="center"/>
          </w:tcPr>
          <w:p w14:paraId="3004BE08">
            <w:pPr>
              <w:widowControl/>
              <w:spacing w:line="400" w:lineRule="exact"/>
              <w:jc w:val="center"/>
              <w:rPr>
                <w:rFonts w:hint="eastAsia" w:ascii="宋体" w:hAnsi="宋体" w:cs="宋体"/>
                <w:szCs w:val="21"/>
              </w:rPr>
            </w:pPr>
            <w:r>
              <w:rPr>
                <w:rFonts w:hint="eastAsia" w:ascii="宋体" w:hAnsi="宋体" w:cs="宋体"/>
                <w:szCs w:val="21"/>
              </w:rPr>
              <w:t>-</w:t>
            </w:r>
          </w:p>
        </w:tc>
        <w:tc>
          <w:tcPr>
            <w:tcW w:w="1113" w:type="dxa"/>
            <w:vMerge w:val="continue"/>
            <w:vAlign w:val="center"/>
          </w:tcPr>
          <w:p w14:paraId="40FB02C9">
            <w:pPr>
              <w:widowControl/>
              <w:spacing w:line="400" w:lineRule="exact"/>
              <w:jc w:val="center"/>
              <w:rPr>
                <w:rFonts w:hint="eastAsia" w:ascii="宋体" w:hAnsi="宋体" w:cs="宋体"/>
                <w:szCs w:val="21"/>
              </w:rPr>
            </w:pPr>
          </w:p>
        </w:tc>
        <w:tc>
          <w:tcPr>
            <w:tcW w:w="1112" w:type="dxa"/>
            <w:vAlign w:val="center"/>
          </w:tcPr>
          <w:p w14:paraId="78A6B69A">
            <w:pPr>
              <w:spacing w:line="400" w:lineRule="exact"/>
              <w:jc w:val="center"/>
              <w:rPr>
                <w:rFonts w:hint="eastAsia" w:ascii="宋体" w:hAnsi="宋体" w:cs="宋体"/>
                <w:szCs w:val="21"/>
              </w:rPr>
            </w:pPr>
            <w:r>
              <w:rPr>
                <w:rFonts w:hint="eastAsia" w:ascii="宋体" w:hAnsi="宋体" w:cs="宋体"/>
                <w:szCs w:val="21"/>
              </w:rPr>
              <w:t>项目</w:t>
            </w:r>
          </w:p>
          <w:p w14:paraId="2EB82D21">
            <w:pPr>
              <w:spacing w:line="400" w:lineRule="exact"/>
              <w:jc w:val="center"/>
              <w:rPr>
                <w:rFonts w:hint="eastAsia" w:ascii="宋体" w:hAnsi="宋体" w:cs="宋体"/>
                <w:szCs w:val="21"/>
              </w:rPr>
            </w:pPr>
            <w:r>
              <w:rPr>
                <w:rFonts w:hint="eastAsia" w:ascii="宋体" w:hAnsi="宋体" w:cs="宋体"/>
                <w:szCs w:val="21"/>
              </w:rPr>
              <w:t>负责人</w:t>
            </w:r>
          </w:p>
          <w:p w14:paraId="6AA81624">
            <w:pPr>
              <w:spacing w:line="4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分）</w:t>
            </w:r>
          </w:p>
        </w:tc>
        <w:tc>
          <w:tcPr>
            <w:tcW w:w="6710" w:type="dxa"/>
          </w:tcPr>
          <w:p w14:paraId="4D664409">
            <w:pPr>
              <w:spacing w:line="400" w:lineRule="exact"/>
              <w:rPr>
                <w:rFonts w:hint="eastAsia" w:ascii="宋体" w:hAnsi="宋体" w:cs="宋体"/>
                <w:szCs w:val="21"/>
              </w:rPr>
            </w:pPr>
            <w:r>
              <w:rPr>
                <w:rFonts w:hint="eastAsia" w:ascii="宋体" w:hAnsi="宋体" w:cs="宋体"/>
                <w:szCs w:val="21"/>
              </w:rPr>
              <w:t>1.项目负责人具有</w:t>
            </w:r>
            <w:r>
              <w:rPr>
                <w:rFonts w:ascii="宋体" w:hAnsi="宋体" w:cs="宋体"/>
                <w:szCs w:val="21"/>
              </w:rPr>
              <w:t>造价类高级</w:t>
            </w:r>
            <w:r>
              <w:rPr>
                <w:rFonts w:hint="eastAsia" w:ascii="宋体" w:hAnsi="宋体" w:cs="宋体"/>
                <w:szCs w:val="21"/>
              </w:rPr>
              <w:t>或以上</w:t>
            </w:r>
            <w:r>
              <w:rPr>
                <w:rFonts w:ascii="宋体" w:hAnsi="宋体" w:cs="宋体"/>
                <w:szCs w:val="21"/>
              </w:rPr>
              <w:t>职称</w:t>
            </w:r>
            <w:r>
              <w:rPr>
                <w:rFonts w:hint="eastAsia" w:ascii="宋体" w:hAnsi="宋体" w:cs="宋体"/>
                <w:szCs w:val="21"/>
              </w:rPr>
              <w:t>的,得5分。本小项最高得5分。</w:t>
            </w:r>
          </w:p>
          <w:p w14:paraId="674CE8C1">
            <w:pPr>
              <w:spacing w:line="400" w:lineRule="exact"/>
              <w:rPr>
                <w:rFonts w:hint="eastAsia" w:ascii="宋体" w:hAnsi="宋体" w:cs="宋体"/>
                <w:szCs w:val="21"/>
              </w:rPr>
            </w:pPr>
            <w:r>
              <w:rPr>
                <w:rFonts w:hint="eastAsia" w:ascii="宋体" w:hAnsi="宋体" w:cs="宋体"/>
                <w:szCs w:val="21"/>
              </w:rPr>
              <w:t>2.2022年1月1日至投标截止之日：作为项目负责人主持过总投资≥4.0亿元的水利工程</w:t>
            </w:r>
            <w:r>
              <w:rPr>
                <w:rFonts w:hint="eastAsia" w:ascii="宋体" w:hAnsi="宋体" w:cs="宋体"/>
              </w:rPr>
              <w:t>全过程</w:t>
            </w:r>
            <w:r>
              <w:rPr>
                <w:rFonts w:hint="eastAsia" w:ascii="宋体" w:hAnsi="宋体" w:cs="宋体"/>
                <w:szCs w:val="21"/>
              </w:rPr>
              <w:t>造价咨询服务的，得5分；作为项目负责人主持过总投资≥2.0亿元的水利工程</w:t>
            </w:r>
            <w:r>
              <w:rPr>
                <w:rFonts w:hint="eastAsia" w:ascii="宋体" w:hAnsi="宋体" w:cs="宋体"/>
              </w:rPr>
              <w:t>全过程</w:t>
            </w:r>
            <w:r>
              <w:rPr>
                <w:rFonts w:hint="eastAsia" w:ascii="宋体" w:hAnsi="宋体" w:cs="宋体"/>
                <w:szCs w:val="21"/>
              </w:rPr>
              <w:t>造价咨询服务的，得2分。本小项最高得5分。</w:t>
            </w:r>
          </w:p>
          <w:p w14:paraId="0C8A2C01">
            <w:pPr>
              <w:spacing w:line="400" w:lineRule="exact"/>
            </w:pPr>
            <w:r>
              <w:rPr>
                <w:rFonts w:hint="eastAsia" w:ascii="宋体" w:hAnsi="宋体" w:cs="宋体"/>
                <w:szCs w:val="21"/>
              </w:rPr>
              <w:t>注：本项最高得10分。①须提供职称证书、造价工程师注册证书、</w:t>
            </w:r>
            <w:r>
              <w:rPr>
                <w:rStyle w:val="213"/>
                <w:rFonts w:hint="default"/>
                <w:color w:val="auto"/>
              </w:rPr>
              <w:t>截止</w:t>
            </w:r>
            <w:r>
              <w:rPr>
                <w:rFonts w:hint="eastAsia" w:ascii="宋体" w:hAnsi="宋体" w:cs="宋体"/>
                <w:szCs w:val="21"/>
              </w:rPr>
              <w:t>至投标截止之日近三个月</w:t>
            </w:r>
            <w:r>
              <w:rPr>
                <w:rStyle w:val="213"/>
                <w:rFonts w:hint="default"/>
                <w:color w:val="auto"/>
              </w:rPr>
              <w:t>在本单位</w:t>
            </w:r>
            <w:r>
              <w:rPr>
                <w:rFonts w:hint="eastAsia" w:ascii="宋体" w:hAnsi="宋体" w:cs="宋体"/>
                <w:szCs w:val="21"/>
              </w:rPr>
              <w:t>缴纳社会保障资金证明（若为退休人员则需提供退休证明及投标单位返聘的相关证明文件）、咨询合同、完工验收证明材料复印件并加盖投标人公章。②金额以咨询合同或批复文件为准；业绩时间以完工验收时间为准。③业绩只计算一个，不得累加。④未按要求提供证明材料，或所提供的证明材料未能体现上述评分内容的，不得分。</w:t>
            </w:r>
          </w:p>
        </w:tc>
      </w:tr>
      <w:tr w14:paraId="5051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Merge w:val="continue"/>
            <w:vAlign w:val="center"/>
          </w:tcPr>
          <w:p w14:paraId="03DE839D">
            <w:pPr>
              <w:widowControl/>
              <w:spacing w:line="400" w:lineRule="exact"/>
              <w:jc w:val="center"/>
              <w:rPr>
                <w:rFonts w:hint="eastAsia" w:ascii="宋体" w:hAnsi="宋体" w:cs="宋体"/>
                <w:szCs w:val="21"/>
              </w:rPr>
            </w:pPr>
          </w:p>
        </w:tc>
        <w:tc>
          <w:tcPr>
            <w:tcW w:w="1113" w:type="dxa"/>
            <w:vMerge w:val="continue"/>
            <w:vAlign w:val="center"/>
          </w:tcPr>
          <w:p w14:paraId="0A6BC2AE">
            <w:pPr>
              <w:widowControl/>
              <w:spacing w:line="400" w:lineRule="exact"/>
              <w:jc w:val="center"/>
              <w:rPr>
                <w:rFonts w:hint="eastAsia" w:ascii="宋体" w:hAnsi="宋体" w:cs="宋体"/>
                <w:szCs w:val="21"/>
              </w:rPr>
            </w:pPr>
          </w:p>
        </w:tc>
        <w:tc>
          <w:tcPr>
            <w:tcW w:w="1112" w:type="dxa"/>
            <w:vAlign w:val="center"/>
          </w:tcPr>
          <w:p w14:paraId="631839DE">
            <w:pPr>
              <w:adjustRightInd w:val="0"/>
              <w:snapToGrid w:val="0"/>
              <w:spacing w:before="48" w:beforeLines="15" w:after="48" w:afterLines="15" w:line="400" w:lineRule="exact"/>
              <w:ind w:left="42" w:leftChars="20" w:right="42" w:rightChars="20"/>
              <w:jc w:val="center"/>
              <w:rPr>
                <w:rFonts w:hint="eastAsia" w:ascii="宋体" w:hAnsi="宋体" w:cs="宋体"/>
                <w:szCs w:val="21"/>
              </w:rPr>
            </w:pPr>
            <w:r>
              <w:rPr>
                <w:rFonts w:hint="eastAsia" w:ascii="宋体" w:hAnsi="宋体" w:cs="宋体"/>
                <w:szCs w:val="21"/>
              </w:rPr>
              <w:t>项目</w:t>
            </w:r>
          </w:p>
          <w:p w14:paraId="3370DD61">
            <w:pPr>
              <w:adjustRightInd w:val="0"/>
              <w:snapToGrid w:val="0"/>
              <w:spacing w:before="48" w:beforeLines="15" w:after="48" w:afterLines="15" w:line="400" w:lineRule="exact"/>
              <w:ind w:left="42" w:leftChars="20" w:right="42" w:rightChars="20"/>
              <w:jc w:val="center"/>
              <w:rPr>
                <w:rFonts w:hint="eastAsia" w:ascii="宋体" w:hAnsi="宋体" w:cs="宋体"/>
                <w:szCs w:val="21"/>
              </w:rPr>
            </w:pPr>
            <w:r>
              <w:rPr>
                <w:rFonts w:hint="eastAsia" w:ascii="宋体" w:hAnsi="宋体" w:cs="宋体"/>
                <w:szCs w:val="21"/>
              </w:rPr>
              <w:t>团队</w:t>
            </w:r>
          </w:p>
          <w:p w14:paraId="0BE9A304">
            <w:pPr>
              <w:adjustRightInd w:val="0"/>
              <w:snapToGrid w:val="0"/>
              <w:spacing w:before="48" w:beforeLines="15" w:after="48" w:afterLines="15" w:line="400" w:lineRule="exact"/>
              <w:ind w:left="42" w:leftChars="20" w:right="42" w:rightChars="20"/>
              <w:jc w:val="center"/>
              <w:rPr>
                <w:rFonts w:hint="eastAsia" w:ascii="宋体" w:hAnsi="宋体" w:cs="宋体"/>
                <w:szCs w:val="21"/>
              </w:rPr>
            </w:pPr>
            <w:r>
              <w:rPr>
                <w:rFonts w:hint="eastAsia" w:ascii="宋体" w:hAnsi="宋体" w:cs="宋体"/>
                <w:szCs w:val="21"/>
              </w:rPr>
              <w:t>（15分）</w:t>
            </w:r>
          </w:p>
        </w:tc>
        <w:tc>
          <w:tcPr>
            <w:tcW w:w="6710" w:type="dxa"/>
          </w:tcPr>
          <w:p w14:paraId="1D1F7C97">
            <w:pPr>
              <w:spacing w:line="400" w:lineRule="exact"/>
              <w:rPr>
                <w:rFonts w:hint="eastAsia" w:ascii="宋体" w:hAnsi="宋体" w:cs="宋体"/>
                <w:szCs w:val="21"/>
              </w:rPr>
            </w:pPr>
            <w:r>
              <w:rPr>
                <w:rFonts w:hint="eastAsia" w:ascii="宋体" w:hAnsi="宋体" w:cs="宋体"/>
                <w:szCs w:val="21"/>
              </w:rPr>
              <w:t>投标人派出的项目管理团队中（项目负责人除外）：</w:t>
            </w:r>
          </w:p>
          <w:p w14:paraId="5BFB5FCE">
            <w:pPr>
              <w:spacing w:line="400" w:lineRule="exact"/>
              <w:rPr>
                <w:rFonts w:hint="eastAsia" w:ascii="宋体" w:hAnsi="宋体" w:cs="宋体"/>
                <w:szCs w:val="21"/>
              </w:rPr>
            </w:pPr>
            <w:r>
              <w:rPr>
                <w:rFonts w:hint="eastAsia" w:ascii="宋体" w:hAnsi="宋体" w:cs="宋体"/>
                <w:szCs w:val="21"/>
              </w:rPr>
              <w:t>1.每具有一名二级注册造价工程师得1分，最高得4分；每具有一名一级注册造价工程师得2分。本小项最高得12分。</w:t>
            </w:r>
          </w:p>
          <w:p w14:paraId="55974F74">
            <w:pPr>
              <w:spacing w:line="400" w:lineRule="exact"/>
              <w:rPr>
                <w:rFonts w:hint="eastAsia" w:ascii="宋体" w:hAnsi="宋体" w:cs="宋体"/>
                <w:szCs w:val="21"/>
              </w:rPr>
            </w:pPr>
            <w:r>
              <w:rPr>
                <w:rFonts w:hint="eastAsia" w:ascii="宋体" w:hAnsi="宋体" w:cs="宋体"/>
                <w:szCs w:val="21"/>
              </w:rPr>
              <w:t>2.每具有一名一级注册造价工程师（水利专业）得3分，本小项最高得3分。</w:t>
            </w:r>
          </w:p>
          <w:p w14:paraId="28D00B61">
            <w:pPr>
              <w:spacing w:line="400" w:lineRule="exact"/>
              <w:rPr>
                <w:rFonts w:hint="eastAsia" w:ascii="宋体" w:hAnsi="宋体" w:cs="宋体"/>
                <w:szCs w:val="21"/>
              </w:rPr>
            </w:pPr>
            <w:r>
              <w:rPr>
                <w:rFonts w:hint="eastAsia" w:ascii="宋体" w:hAnsi="宋体" w:cs="宋体"/>
                <w:szCs w:val="21"/>
              </w:rPr>
              <w:t>注：以上岗位不得兼任，一人一岗。①按照《造价工程师职业资格制度规定》的规定，根据原人事部、原建设部发布的《造价工程师执业资格制度暂行规定》（人发[1996]77号）取得的造价工程师执业资格，并经注册且在有效期内的，等同于一级注册造价工程师。②须提供造价工程师注册证书、</w:t>
            </w:r>
            <w:r>
              <w:rPr>
                <w:rStyle w:val="213"/>
                <w:rFonts w:hint="default"/>
                <w:color w:val="auto"/>
              </w:rPr>
              <w:t>截止</w:t>
            </w:r>
            <w:r>
              <w:rPr>
                <w:rFonts w:hint="eastAsia" w:ascii="宋体" w:hAnsi="宋体" w:cs="宋体"/>
                <w:szCs w:val="21"/>
              </w:rPr>
              <w:t>至投标截止之日近三个月</w:t>
            </w:r>
            <w:r>
              <w:rPr>
                <w:rStyle w:val="213"/>
                <w:rFonts w:hint="default"/>
                <w:color w:val="auto"/>
              </w:rPr>
              <w:t>在本单位</w:t>
            </w:r>
            <w:r>
              <w:rPr>
                <w:rFonts w:hint="eastAsia" w:ascii="宋体" w:hAnsi="宋体" w:cs="宋体"/>
                <w:szCs w:val="21"/>
              </w:rPr>
              <w:t>缴纳社会保障资金证明（若为退休人员则需提供退休证明及投标单位返聘的相关证明文件）复印件并加盖投标人公章。③未按要求提供证明材料，或所提供的证明材料未能体现上述评分内容的，不得分。</w:t>
            </w:r>
          </w:p>
        </w:tc>
      </w:tr>
      <w:tr w14:paraId="0BFE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59" w:type="dxa"/>
            <w:vMerge w:val="continue"/>
            <w:vAlign w:val="center"/>
          </w:tcPr>
          <w:p w14:paraId="5B0A4382">
            <w:pPr>
              <w:widowControl/>
              <w:spacing w:line="400" w:lineRule="exact"/>
              <w:jc w:val="left"/>
            </w:pPr>
          </w:p>
        </w:tc>
        <w:tc>
          <w:tcPr>
            <w:tcW w:w="1113" w:type="dxa"/>
            <w:vMerge w:val="continue"/>
            <w:vAlign w:val="center"/>
          </w:tcPr>
          <w:p w14:paraId="33CCBB5A">
            <w:pPr>
              <w:widowControl/>
              <w:spacing w:line="400" w:lineRule="exact"/>
              <w:jc w:val="left"/>
              <w:rPr>
                <w:rFonts w:hint="eastAsia" w:ascii="宋体" w:hAnsi="宋体" w:cs="宋体"/>
                <w:szCs w:val="21"/>
              </w:rPr>
            </w:pPr>
          </w:p>
        </w:tc>
        <w:tc>
          <w:tcPr>
            <w:tcW w:w="1112" w:type="dxa"/>
            <w:vAlign w:val="center"/>
          </w:tcPr>
          <w:p w14:paraId="503C3F77">
            <w:pPr>
              <w:spacing w:line="400" w:lineRule="exact"/>
              <w:jc w:val="center"/>
              <w:rPr>
                <w:rFonts w:hint="eastAsia" w:ascii="宋体" w:hAnsi="宋体" w:cs="宋体"/>
                <w:szCs w:val="21"/>
              </w:rPr>
            </w:pPr>
            <w:r>
              <w:rPr>
                <w:rFonts w:hint="eastAsia" w:ascii="宋体" w:hAnsi="宋体" w:cs="宋体"/>
                <w:szCs w:val="21"/>
              </w:rPr>
              <w:t>信用得分</w:t>
            </w:r>
          </w:p>
          <w:p w14:paraId="325B94EB">
            <w:pPr>
              <w:spacing w:line="400" w:lineRule="exact"/>
              <w:jc w:val="center"/>
              <w:rPr>
                <w:rFonts w:hint="eastAsia" w:ascii="宋体" w:hAnsi="宋体" w:cs="宋体"/>
                <w:szCs w:val="21"/>
              </w:rPr>
            </w:pPr>
            <w:r>
              <w:rPr>
                <w:rFonts w:hint="eastAsia" w:ascii="宋体" w:hAnsi="宋体" w:cs="宋体"/>
                <w:szCs w:val="21"/>
              </w:rPr>
              <w:t>（10分）</w:t>
            </w:r>
          </w:p>
        </w:tc>
        <w:tc>
          <w:tcPr>
            <w:tcW w:w="6710" w:type="dxa"/>
          </w:tcPr>
          <w:p w14:paraId="7E6CC94B">
            <w:pPr>
              <w:spacing w:line="400" w:lineRule="exact"/>
              <w:rPr>
                <w:rFonts w:hint="eastAsia" w:ascii="宋体" w:hAnsi="宋体" w:cs="宋体"/>
                <w:szCs w:val="21"/>
                <w:lang w:bidi="ar"/>
              </w:rPr>
            </w:pPr>
            <w:r>
              <w:rPr>
                <w:rFonts w:ascii="宋体" w:hAnsi="宋体" w:cs="宋体"/>
                <w:szCs w:val="21"/>
                <w:lang w:bidi="ar"/>
              </w:rPr>
              <w:t>投标人信用分以投标截止时间投标人在广东水利建设市场信用信息平台（http://210.76.74.108/）实时公布的“</w:t>
            </w:r>
            <w:r>
              <w:rPr>
                <w:rFonts w:hint="eastAsia" w:ascii="宋体" w:hAnsi="宋体" w:cs="宋体"/>
                <w:szCs w:val="21"/>
                <w:lang w:bidi="ar"/>
              </w:rPr>
              <w:t>其他资质</w:t>
            </w:r>
            <w:r>
              <w:rPr>
                <w:rFonts w:ascii="宋体" w:hAnsi="宋体" w:cs="宋体"/>
                <w:szCs w:val="21"/>
                <w:lang w:bidi="ar"/>
              </w:rPr>
              <w:t>”信用分值(分值超过100分的按100分计算)*10%。</w:t>
            </w:r>
          </w:p>
          <w:p w14:paraId="163F0DBC">
            <w:pPr>
              <w:spacing w:line="400" w:lineRule="exact"/>
              <w:rPr>
                <w:rFonts w:hint="eastAsia" w:ascii="宋体" w:hAnsi="宋体" w:cs="宋体"/>
                <w:szCs w:val="21"/>
              </w:rPr>
            </w:pPr>
            <w:r>
              <w:rPr>
                <w:rFonts w:ascii="宋体" w:hAnsi="宋体" w:cs="宋体"/>
                <w:b/>
                <w:bCs/>
                <w:szCs w:val="21"/>
                <w:lang w:bidi="ar"/>
              </w:rPr>
              <w:t>注：本项最高得10分。需提供广东水利建设市场信用信息平台的水利建设市场主体信用信息及其信用分值的网页截图。最终以招标人或招标代理机构在开标现场实时查询为准。</w:t>
            </w:r>
          </w:p>
        </w:tc>
      </w:tr>
      <w:tr w14:paraId="78AD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59" w:type="dxa"/>
            <w:vMerge w:val="restart"/>
            <w:vAlign w:val="center"/>
          </w:tcPr>
          <w:p w14:paraId="4317C001">
            <w:pPr>
              <w:spacing w:line="400" w:lineRule="exact"/>
              <w:jc w:val="center"/>
              <w:rPr>
                <w:rFonts w:hint="eastAsia" w:ascii="宋体" w:hAnsi="宋体" w:cs="宋体"/>
                <w:szCs w:val="21"/>
              </w:rPr>
            </w:pPr>
            <w:r>
              <w:rPr>
                <w:rFonts w:hint="eastAsia" w:ascii="宋体" w:hAnsi="宋体" w:cs="宋体"/>
                <w:szCs w:val="21"/>
              </w:rPr>
              <w:t>2.2.4（2）</w:t>
            </w:r>
          </w:p>
        </w:tc>
        <w:tc>
          <w:tcPr>
            <w:tcW w:w="1113" w:type="dxa"/>
            <w:vMerge w:val="restart"/>
            <w:vAlign w:val="center"/>
          </w:tcPr>
          <w:p w14:paraId="012DC214">
            <w:pPr>
              <w:spacing w:line="400" w:lineRule="exact"/>
              <w:jc w:val="center"/>
              <w:rPr>
                <w:rFonts w:hint="eastAsia" w:ascii="宋体" w:hAnsi="宋体" w:cs="宋体"/>
                <w:szCs w:val="21"/>
              </w:rPr>
            </w:pPr>
            <w:r>
              <w:rPr>
                <w:rFonts w:hint="eastAsia" w:ascii="宋体" w:hAnsi="宋体" w:cs="宋体"/>
                <w:szCs w:val="21"/>
              </w:rPr>
              <w:t>技术部分（40分）</w:t>
            </w:r>
          </w:p>
        </w:tc>
        <w:tc>
          <w:tcPr>
            <w:tcW w:w="1112" w:type="dxa"/>
            <w:vAlign w:val="center"/>
          </w:tcPr>
          <w:p w14:paraId="537B3954">
            <w:pPr>
              <w:spacing w:line="400" w:lineRule="exact"/>
              <w:ind w:left="55" w:leftChars="26"/>
              <w:jc w:val="center"/>
              <w:rPr>
                <w:rFonts w:hint="eastAsia" w:ascii="宋体" w:hAnsi="宋体" w:cs="宋体"/>
              </w:rPr>
            </w:pPr>
            <w:r>
              <w:rPr>
                <w:rFonts w:hint="eastAsia" w:ascii="宋体" w:hAnsi="宋体" w:cs="宋体"/>
              </w:rPr>
              <w:t>造价咨询服务工作的理解</w:t>
            </w:r>
          </w:p>
          <w:p w14:paraId="395330F8">
            <w:pPr>
              <w:spacing w:line="400" w:lineRule="exact"/>
              <w:ind w:left="55" w:leftChars="26"/>
              <w:jc w:val="center"/>
              <w:rPr>
                <w:rFonts w:hint="eastAsia" w:ascii="宋体" w:hAnsi="宋体" w:cs="宋体"/>
              </w:rPr>
            </w:pPr>
            <w:r>
              <w:rPr>
                <w:rFonts w:hint="eastAsia" w:ascii="宋体" w:hAnsi="宋体" w:cs="宋体"/>
              </w:rPr>
              <w:t>（5分）</w:t>
            </w:r>
          </w:p>
        </w:tc>
        <w:tc>
          <w:tcPr>
            <w:tcW w:w="6710" w:type="dxa"/>
            <w:vAlign w:val="center"/>
          </w:tcPr>
          <w:p w14:paraId="478A7D26">
            <w:pPr>
              <w:spacing w:line="400" w:lineRule="exact"/>
              <w:rPr>
                <w:rFonts w:hint="eastAsia" w:ascii="宋体" w:hAnsi="宋体" w:cs="宋体"/>
                <w:szCs w:val="21"/>
              </w:rPr>
            </w:pPr>
            <w:r>
              <w:rPr>
                <w:rFonts w:hint="eastAsia" w:ascii="宋体" w:hAnsi="宋体" w:cs="宋体"/>
                <w:szCs w:val="21"/>
              </w:rPr>
              <w:t>对造价咨询服务工作的理解：优[5.0-4.0]、良(4.0-3.0]、中(3.0-2.0]、差(2.0-1.0]</w:t>
            </w:r>
          </w:p>
          <w:p w14:paraId="26EFF997">
            <w:pPr>
              <w:spacing w:line="400" w:lineRule="exact"/>
              <w:rPr>
                <w:rFonts w:hint="eastAsia" w:ascii="宋体" w:hAnsi="宋体" w:cs="宋体"/>
                <w:szCs w:val="21"/>
              </w:rPr>
            </w:pPr>
            <w:r>
              <w:rPr>
                <w:rFonts w:hint="eastAsia" w:ascii="宋体" w:hAnsi="宋体" w:cs="宋体"/>
                <w:szCs w:val="21"/>
              </w:rPr>
              <w:t xml:space="preserve">优：对本项目造价咨询工作的理解准确、深入，重点难点剖析到位、合理； </w:t>
            </w:r>
          </w:p>
          <w:p w14:paraId="5F46E713">
            <w:pPr>
              <w:spacing w:line="400" w:lineRule="exact"/>
              <w:rPr>
                <w:rFonts w:hint="eastAsia" w:ascii="宋体" w:hAnsi="宋体" w:cs="宋体"/>
                <w:szCs w:val="21"/>
              </w:rPr>
            </w:pPr>
            <w:r>
              <w:rPr>
                <w:rFonts w:hint="eastAsia" w:ascii="宋体" w:hAnsi="宋体" w:cs="宋体"/>
                <w:szCs w:val="21"/>
              </w:rPr>
              <w:t xml:space="preserve">良：对本项目造价咨询工作的理解较准确、较深入，重点难点剖析较到位、较合理； </w:t>
            </w:r>
          </w:p>
          <w:p w14:paraId="3E1BC035">
            <w:pPr>
              <w:spacing w:line="400" w:lineRule="exact"/>
              <w:rPr>
                <w:rFonts w:hint="eastAsia" w:ascii="宋体" w:hAnsi="宋体" w:cs="宋体"/>
                <w:szCs w:val="21"/>
              </w:rPr>
            </w:pPr>
            <w:r>
              <w:rPr>
                <w:rFonts w:hint="eastAsia" w:ascii="宋体" w:hAnsi="宋体" w:cs="宋体"/>
                <w:szCs w:val="21"/>
              </w:rPr>
              <w:t>中：对本项目造价咨询工作的理解不够准确、不够深入，重点难点剖析不够到位、不够合理。</w:t>
            </w:r>
          </w:p>
          <w:p w14:paraId="49A99835">
            <w:pPr>
              <w:spacing w:line="400" w:lineRule="exact"/>
              <w:rPr>
                <w:rFonts w:hint="eastAsia" w:ascii="宋体" w:hAnsi="宋体" w:cs="宋体"/>
                <w:szCs w:val="21"/>
              </w:rPr>
            </w:pPr>
            <w:r>
              <w:rPr>
                <w:rFonts w:hint="eastAsia" w:ascii="宋体" w:hAnsi="宋体" w:cs="宋体"/>
                <w:szCs w:val="21"/>
              </w:rPr>
              <w:t>差:对本项目造价咨询工作的理解不准确、不深入，重点难点剖析不到位、不合理。</w:t>
            </w:r>
          </w:p>
          <w:p w14:paraId="0A40F2C3">
            <w:pPr>
              <w:spacing w:line="400" w:lineRule="exact"/>
              <w:rPr>
                <w:rFonts w:hint="eastAsia" w:ascii="宋体" w:hAnsi="宋体" w:cs="宋体"/>
              </w:rPr>
            </w:pPr>
            <w:r>
              <w:rPr>
                <w:rFonts w:hint="eastAsia" w:ascii="宋体" w:hAnsi="宋体" w:cs="宋体"/>
                <w:szCs w:val="21"/>
              </w:rPr>
              <w:t>注：未提供则不得分。</w:t>
            </w:r>
          </w:p>
        </w:tc>
      </w:tr>
      <w:tr w14:paraId="1EE0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411A868E">
            <w:pPr>
              <w:widowControl/>
              <w:spacing w:line="400" w:lineRule="exact"/>
              <w:jc w:val="left"/>
              <w:rPr>
                <w:rFonts w:hint="eastAsia" w:ascii="宋体" w:hAnsi="宋体" w:cs="宋体"/>
                <w:szCs w:val="21"/>
              </w:rPr>
            </w:pPr>
          </w:p>
        </w:tc>
        <w:tc>
          <w:tcPr>
            <w:tcW w:w="1113" w:type="dxa"/>
            <w:vMerge w:val="continue"/>
            <w:vAlign w:val="center"/>
          </w:tcPr>
          <w:p w14:paraId="31A8BEF1">
            <w:pPr>
              <w:widowControl/>
              <w:spacing w:line="400" w:lineRule="exact"/>
              <w:jc w:val="center"/>
              <w:rPr>
                <w:rFonts w:hint="eastAsia" w:ascii="宋体" w:hAnsi="宋体" w:cs="宋体"/>
                <w:szCs w:val="21"/>
              </w:rPr>
            </w:pPr>
          </w:p>
        </w:tc>
        <w:tc>
          <w:tcPr>
            <w:tcW w:w="1112" w:type="dxa"/>
            <w:vAlign w:val="center"/>
          </w:tcPr>
          <w:p w14:paraId="31B1F6B9">
            <w:pPr>
              <w:adjustRightInd w:val="0"/>
              <w:spacing w:line="400" w:lineRule="exact"/>
              <w:contextualSpacing/>
              <w:jc w:val="center"/>
              <w:rPr>
                <w:rFonts w:hint="eastAsia" w:ascii="宋体" w:hAnsi="宋体"/>
              </w:rPr>
            </w:pPr>
            <w:r>
              <w:rPr>
                <w:rFonts w:hint="eastAsia" w:ascii="宋体" w:hAnsi="宋体"/>
              </w:rPr>
              <w:t>造价咨询工作实施方案</w:t>
            </w:r>
          </w:p>
          <w:p w14:paraId="1352E283">
            <w:pPr>
              <w:adjustRightInd w:val="0"/>
              <w:spacing w:line="400" w:lineRule="exact"/>
              <w:contextualSpacing/>
              <w:jc w:val="center"/>
              <w:rPr>
                <w:rFonts w:hint="eastAsia" w:ascii="宋体" w:hAnsi="宋体"/>
              </w:rPr>
            </w:pPr>
            <w:r>
              <w:rPr>
                <w:rFonts w:hint="eastAsia" w:ascii="宋体" w:hAnsi="宋体"/>
              </w:rPr>
              <w:t>（15分）</w:t>
            </w:r>
          </w:p>
        </w:tc>
        <w:tc>
          <w:tcPr>
            <w:tcW w:w="6710" w:type="dxa"/>
            <w:vAlign w:val="center"/>
          </w:tcPr>
          <w:p w14:paraId="6DC8841E">
            <w:pPr>
              <w:pStyle w:val="170"/>
              <w:kinsoku w:val="0"/>
              <w:overflowPunct w:val="0"/>
              <w:adjustRightInd w:val="0"/>
              <w:spacing w:line="400" w:lineRule="exact"/>
              <w:contextualSpacing/>
              <w:rPr>
                <w:rFonts w:hint="eastAsia" w:ascii="宋体" w:hAnsi="宋体"/>
              </w:rPr>
            </w:pPr>
            <w:r>
              <w:rPr>
                <w:rFonts w:hint="eastAsia" w:ascii="宋体" w:hAnsi="宋体"/>
              </w:rPr>
              <w:t>造价咨询工作实施方案：</w:t>
            </w:r>
            <w:r>
              <w:rPr>
                <w:rFonts w:hint="eastAsia" w:ascii="宋体" w:hAnsi="宋体" w:cs="宋体"/>
                <w:szCs w:val="21"/>
              </w:rPr>
              <w:t>优[15.0-12.0]、良(12.0-9.0]、中(9.0-6.0]、差(6.0-3.0]</w:t>
            </w:r>
          </w:p>
          <w:p w14:paraId="40816C82">
            <w:pPr>
              <w:pStyle w:val="170"/>
              <w:kinsoku w:val="0"/>
              <w:overflowPunct w:val="0"/>
              <w:adjustRightInd w:val="0"/>
              <w:spacing w:line="400" w:lineRule="exact"/>
              <w:contextualSpacing/>
              <w:rPr>
                <w:rFonts w:hint="eastAsia" w:ascii="宋体" w:hAnsi="宋体"/>
              </w:rPr>
            </w:pPr>
            <w:r>
              <w:rPr>
                <w:rFonts w:hint="eastAsia" w:ascii="宋体" w:hAnsi="宋体"/>
              </w:rPr>
              <w:t>优：实施方案具体、合同，可操作性、针对性强，并能有效把握关键节点工作；</w:t>
            </w:r>
          </w:p>
          <w:p w14:paraId="402C8993">
            <w:pPr>
              <w:pStyle w:val="170"/>
              <w:kinsoku w:val="0"/>
              <w:overflowPunct w:val="0"/>
              <w:adjustRightInd w:val="0"/>
              <w:spacing w:line="400" w:lineRule="exact"/>
              <w:contextualSpacing/>
              <w:rPr>
                <w:rFonts w:hint="eastAsia" w:ascii="宋体" w:hAnsi="宋体"/>
              </w:rPr>
            </w:pPr>
            <w:r>
              <w:rPr>
                <w:rFonts w:hint="eastAsia" w:ascii="宋体" w:hAnsi="宋体"/>
              </w:rPr>
              <w:t>良；实施方案比较具体、合理，可操作实施、具有一定针对性，较能把握关键节点工作；</w:t>
            </w:r>
          </w:p>
          <w:p w14:paraId="07A697C9">
            <w:pPr>
              <w:pStyle w:val="170"/>
              <w:kinsoku w:val="0"/>
              <w:overflowPunct w:val="0"/>
              <w:adjustRightInd w:val="0"/>
              <w:spacing w:line="400" w:lineRule="exact"/>
              <w:contextualSpacing/>
              <w:rPr>
                <w:rFonts w:hint="eastAsia" w:ascii="宋体" w:hAnsi="宋体"/>
              </w:rPr>
            </w:pPr>
            <w:r>
              <w:rPr>
                <w:rFonts w:hint="eastAsia" w:ascii="宋体" w:hAnsi="宋体"/>
              </w:rPr>
              <w:t>中：实施方案不够具体，但能基本把握关键节点工作。</w:t>
            </w:r>
          </w:p>
          <w:p w14:paraId="1D19A328">
            <w:pPr>
              <w:pStyle w:val="170"/>
              <w:kinsoku w:val="0"/>
              <w:overflowPunct w:val="0"/>
              <w:adjustRightInd w:val="0"/>
              <w:spacing w:line="400" w:lineRule="exact"/>
              <w:contextualSpacing/>
              <w:rPr>
                <w:rFonts w:hint="eastAsia" w:ascii="宋体" w:hAnsi="宋体"/>
              </w:rPr>
            </w:pPr>
            <w:r>
              <w:rPr>
                <w:rFonts w:hint="eastAsia" w:ascii="宋体" w:hAnsi="宋体"/>
              </w:rPr>
              <w:t>差：实施方案不具体，不能把握关键节点工作。</w:t>
            </w:r>
          </w:p>
          <w:p w14:paraId="7B9504A7">
            <w:pPr>
              <w:pStyle w:val="170"/>
              <w:kinsoku w:val="0"/>
              <w:overflowPunct w:val="0"/>
              <w:adjustRightInd w:val="0"/>
              <w:spacing w:line="400" w:lineRule="exact"/>
              <w:contextualSpacing/>
              <w:rPr>
                <w:rFonts w:hint="eastAsia" w:ascii="宋体" w:hAnsi="宋体"/>
              </w:rPr>
            </w:pPr>
            <w:r>
              <w:rPr>
                <w:rFonts w:hint="eastAsia" w:ascii="宋体" w:hAnsi="宋体" w:cs="宋体"/>
                <w:szCs w:val="21"/>
              </w:rPr>
              <w:t>注：</w:t>
            </w:r>
            <w:r>
              <w:rPr>
                <w:rFonts w:hint="eastAsia" w:ascii="宋体" w:hAnsi="宋体"/>
              </w:rPr>
              <w:t>未提供则不得分。</w:t>
            </w:r>
          </w:p>
        </w:tc>
      </w:tr>
      <w:tr w14:paraId="7F97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23C29B2D">
            <w:pPr>
              <w:widowControl/>
              <w:spacing w:line="400" w:lineRule="exact"/>
              <w:jc w:val="left"/>
              <w:rPr>
                <w:rFonts w:hint="eastAsia" w:ascii="宋体" w:hAnsi="宋体" w:cs="宋体"/>
                <w:szCs w:val="21"/>
              </w:rPr>
            </w:pPr>
          </w:p>
        </w:tc>
        <w:tc>
          <w:tcPr>
            <w:tcW w:w="1113" w:type="dxa"/>
            <w:vMerge w:val="continue"/>
            <w:vAlign w:val="center"/>
          </w:tcPr>
          <w:p w14:paraId="7BC7D354">
            <w:pPr>
              <w:widowControl/>
              <w:spacing w:line="400" w:lineRule="exact"/>
              <w:jc w:val="center"/>
              <w:rPr>
                <w:rFonts w:hint="eastAsia" w:ascii="宋体" w:hAnsi="宋体" w:cs="宋体"/>
                <w:szCs w:val="21"/>
              </w:rPr>
            </w:pPr>
          </w:p>
        </w:tc>
        <w:tc>
          <w:tcPr>
            <w:tcW w:w="1112" w:type="dxa"/>
            <w:vAlign w:val="center"/>
          </w:tcPr>
          <w:p w14:paraId="3C033062">
            <w:pPr>
              <w:adjustRightInd w:val="0"/>
              <w:spacing w:line="400" w:lineRule="exact"/>
              <w:contextualSpacing/>
              <w:jc w:val="center"/>
              <w:rPr>
                <w:rFonts w:hint="eastAsia" w:ascii="宋体" w:hAnsi="宋体"/>
              </w:rPr>
            </w:pPr>
            <w:r>
              <w:rPr>
                <w:rFonts w:hint="eastAsia" w:ascii="宋体" w:hAnsi="宋体"/>
              </w:rPr>
              <w:t>质量保证措施</w:t>
            </w:r>
          </w:p>
          <w:p w14:paraId="6163E49C">
            <w:pPr>
              <w:adjustRightInd w:val="0"/>
              <w:spacing w:line="400" w:lineRule="exact"/>
              <w:contextualSpacing/>
              <w:jc w:val="center"/>
              <w:rPr>
                <w:rFonts w:hint="eastAsia" w:ascii="宋体" w:hAnsi="宋体"/>
              </w:rPr>
            </w:pPr>
            <w:r>
              <w:rPr>
                <w:rFonts w:hint="eastAsia" w:ascii="宋体" w:hAnsi="宋体"/>
              </w:rPr>
              <w:t>（5分）</w:t>
            </w:r>
          </w:p>
        </w:tc>
        <w:tc>
          <w:tcPr>
            <w:tcW w:w="6710" w:type="dxa"/>
            <w:vAlign w:val="center"/>
          </w:tcPr>
          <w:p w14:paraId="504619AD">
            <w:pPr>
              <w:pStyle w:val="170"/>
              <w:kinsoku w:val="0"/>
              <w:overflowPunct w:val="0"/>
              <w:adjustRightInd w:val="0"/>
              <w:spacing w:line="400" w:lineRule="exact"/>
              <w:contextualSpacing/>
              <w:rPr>
                <w:rFonts w:hint="eastAsia" w:ascii="宋体" w:hAnsi="宋体"/>
              </w:rPr>
            </w:pPr>
            <w:r>
              <w:rPr>
                <w:rFonts w:hint="eastAsia" w:ascii="宋体" w:hAnsi="宋体"/>
              </w:rPr>
              <w:t>造价咨询质量保证措施：</w:t>
            </w:r>
            <w:r>
              <w:rPr>
                <w:rFonts w:hint="eastAsia" w:ascii="宋体" w:hAnsi="宋体" w:cs="宋体"/>
                <w:szCs w:val="21"/>
              </w:rPr>
              <w:t>优[5.0-4.0]、良(4.0-3.0]、中(3.0-2.0]、差(2.0-1.0]</w:t>
            </w:r>
          </w:p>
          <w:p w14:paraId="2C53D5FE">
            <w:pPr>
              <w:pStyle w:val="170"/>
              <w:kinsoku w:val="0"/>
              <w:overflowPunct w:val="0"/>
              <w:adjustRightInd w:val="0"/>
              <w:spacing w:line="400" w:lineRule="exact"/>
              <w:contextualSpacing/>
              <w:rPr>
                <w:rFonts w:hint="eastAsia" w:ascii="宋体" w:hAnsi="宋体"/>
              </w:rPr>
            </w:pPr>
            <w:r>
              <w:rPr>
                <w:rFonts w:hint="eastAsia" w:ascii="宋体" w:hAnsi="宋体"/>
              </w:rPr>
              <w:t>优：对造价咨询服务工作能提出具体、有效、可行的质量保证措施，且保证措施全面；</w:t>
            </w:r>
          </w:p>
          <w:p w14:paraId="27454A71">
            <w:pPr>
              <w:pStyle w:val="170"/>
              <w:kinsoku w:val="0"/>
              <w:overflowPunct w:val="0"/>
              <w:adjustRightInd w:val="0"/>
              <w:spacing w:line="400" w:lineRule="exact"/>
              <w:contextualSpacing/>
              <w:rPr>
                <w:rFonts w:hint="eastAsia" w:ascii="宋体" w:hAnsi="宋体"/>
              </w:rPr>
            </w:pPr>
            <w:r>
              <w:rPr>
                <w:rFonts w:hint="eastAsia" w:ascii="宋体" w:hAnsi="宋体"/>
              </w:rPr>
              <w:t>良：对造价咨询服务工作能提出较有效、可行的质量保证措施，且保证措施为中等；</w:t>
            </w:r>
          </w:p>
          <w:p w14:paraId="28458A5F">
            <w:pPr>
              <w:pStyle w:val="170"/>
              <w:kinsoku w:val="0"/>
              <w:overflowPunct w:val="0"/>
              <w:adjustRightInd w:val="0"/>
              <w:spacing w:line="400" w:lineRule="exact"/>
              <w:contextualSpacing/>
              <w:rPr>
                <w:rFonts w:hint="eastAsia" w:ascii="宋体" w:hAnsi="宋体"/>
              </w:rPr>
            </w:pPr>
            <w:r>
              <w:rPr>
                <w:rFonts w:hint="eastAsia" w:ascii="宋体" w:hAnsi="宋体"/>
              </w:rPr>
              <w:t>中：对造价咨询服务工作能提出基本有效、可行的质量保证措施，但不够具体、全面。</w:t>
            </w:r>
          </w:p>
          <w:p w14:paraId="0EDA36A1">
            <w:pPr>
              <w:pStyle w:val="170"/>
              <w:kinsoku w:val="0"/>
              <w:overflowPunct w:val="0"/>
              <w:adjustRightInd w:val="0"/>
              <w:spacing w:line="400" w:lineRule="exact"/>
              <w:contextualSpacing/>
              <w:rPr>
                <w:rFonts w:hint="eastAsia" w:ascii="宋体" w:hAnsi="宋体"/>
              </w:rPr>
            </w:pPr>
            <w:r>
              <w:rPr>
                <w:rFonts w:hint="eastAsia" w:ascii="宋体" w:hAnsi="宋体"/>
              </w:rPr>
              <w:t>差：对造价咨询服务工作不能提出基本有效、可行的保证措施。</w:t>
            </w:r>
          </w:p>
          <w:p w14:paraId="646E8957">
            <w:pPr>
              <w:pStyle w:val="170"/>
              <w:kinsoku w:val="0"/>
              <w:overflowPunct w:val="0"/>
              <w:adjustRightInd w:val="0"/>
              <w:spacing w:line="400" w:lineRule="exact"/>
              <w:contextualSpacing/>
              <w:rPr>
                <w:rFonts w:hint="eastAsia" w:ascii="宋体" w:hAnsi="宋体"/>
              </w:rPr>
            </w:pPr>
            <w:r>
              <w:rPr>
                <w:rFonts w:hint="eastAsia" w:ascii="宋体" w:hAnsi="宋体" w:cs="宋体"/>
                <w:szCs w:val="21"/>
              </w:rPr>
              <w:t>注：</w:t>
            </w:r>
            <w:r>
              <w:rPr>
                <w:rFonts w:hint="eastAsia" w:ascii="宋体" w:hAnsi="宋体"/>
              </w:rPr>
              <w:t>未提供则不得分。</w:t>
            </w:r>
          </w:p>
        </w:tc>
      </w:tr>
      <w:tr w14:paraId="3E40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59" w:type="dxa"/>
            <w:vMerge w:val="continue"/>
            <w:vAlign w:val="center"/>
          </w:tcPr>
          <w:p w14:paraId="7AC970B1">
            <w:pPr>
              <w:widowControl/>
              <w:spacing w:line="400" w:lineRule="exact"/>
              <w:jc w:val="left"/>
              <w:rPr>
                <w:rFonts w:hint="eastAsia" w:ascii="宋体" w:hAnsi="宋体" w:cs="宋体"/>
                <w:szCs w:val="21"/>
              </w:rPr>
            </w:pPr>
          </w:p>
        </w:tc>
        <w:tc>
          <w:tcPr>
            <w:tcW w:w="1113" w:type="dxa"/>
            <w:vMerge w:val="continue"/>
            <w:vAlign w:val="center"/>
          </w:tcPr>
          <w:p w14:paraId="1CF52CC4">
            <w:pPr>
              <w:widowControl/>
              <w:spacing w:line="400" w:lineRule="exact"/>
              <w:jc w:val="center"/>
              <w:rPr>
                <w:rFonts w:hint="eastAsia" w:ascii="宋体" w:hAnsi="宋体" w:cs="宋体"/>
                <w:szCs w:val="21"/>
              </w:rPr>
            </w:pPr>
          </w:p>
        </w:tc>
        <w:tc>
          <w:tcPr>
            <w:tcW w:w="1112" w:type="dxa"/>
            <w:vAlign w:val="center"/>
          </w:tcPr>
          <w:p w14:paraId="04C3156D">
            <w:pPr>
              <w:adjustRightInd w:val="0"/>
              <w:spacing w:line="400" w:lineRule="exact"/>
              <w:contextualSpacing/>
              <w:jc w:val="center"/>
              <w:rPr>
                <w:rFonts w:hint="eastAsia" w:ascii="宋体" w:hAnsi="宋体"/>
              </w:rPr>
            </w:pPr>
            <w:r>
              <w:rPr>
                <w:rFonts w:hint="eastAsia" w:ascii="宋体" w:hAnsi="宋体"/>
              </w:rPr>
              <w:t>进度保证措施</w:t>
            </w:r>
          </w:p>
          <w:p w14:paraId="4B19AF3E">
            <w:pPr>
              <w:adjustRightInd w:val="0"/>
              <w:spacing w:line="400" w:lineRule="exact"/>
              <w:contextualSpacing/>
              <w:jc w:val="center"/>
              <w:rPr>
                <w:rFonts w:hint="eastAsia" w:ascii="宋体" w:hAnsi="宋体"/>
              </w:rPr>
            </w:pPr>
            <w:r>
              <w:rPr>
                <w:rFonts w:hint="eastAsia" w:ascii="宋体" w:hAnsi="宋体"/>
              </w:rPr>
              <w:t>（5分）</w:t>
            </w:r>
          </w:p>
        </w:tc>
        <w:tc>
          <w:tcPr>
            <w:tcW w:w="6710" w:type="dxa"/>
            <w:vAlign w:val="center"/>
          </w:tcPr>
          <w:p w14:paraId="3364C3A7">
            <w:pPr>
              <w:pStyle w:val="170"/>
              <w:kinsoku w:val="0"/>
              <w:overflowPunct w:val="0"/>
              <w:adjustRightInd w:val="0"/>
              <w:spacing w:line="400" w:lineRule="exact"/>
              <w:contextualSpacing/>
              <w:rPr>
                <w:rFonts w:hint="eastAsia" w:ascii="宋体" w:hAnsi="宋体"/>
              </w:rPr>
            </w:pPr>
            <w:r>
              <w:rPr>
                <w:rFonts w:hint="eastAsia" w:ascii="宋体" w:hAnsi="宋体"/>
              </w:rPr>
              <w:t>造价咨询进度保证措施：</w:t>
            </w:r>
            <w:r>
              <w:rPr>
                <w:rFonts w:hint="eastAsia" w:ascii="宋体" w:hAnsi="宋体" w:cs="宋体"/>
                <w:szCs w:val="21"/>
              </w:rPr>
              <w:t>优[5.0-4.0]、良(4.0-3.0]、中(3.0-2.0]、差(2.0-1.0]</w:t>
            </w:r>
          </w:p>
          <w:p w14:paraId="3BB2A740">
            <w:pPr>
              <w:pStyle w:val="170"/>
              <w:kinsoku w:val="0"/>
              <w:overflowPunct w:val="0"/>
              <w:adjustRightInd w:val="0"/>
              <w:spacing w:line="400" w:lineRule="exact"/>
              <w:contextualSpacing/>
              <w:rPr>
                <w:rFonts w:hint="eastAsia" w:ascii="宋体" w:hAnsi="宋体"/>
              </w:rPr>
            </w:pPr>
            <w:r>
              <w:rPr>
                <w:rFonts w:hint="eastAsia" w:ascii="宋体" w:hAnsi="宋体"/>
              </w:rPr>
              <w:t>优：对造价咨询服务工作能提出具体、有效、可行的进度保证措施，且保证措施全面；</w:t>
            </w:r>
          </w:p>
          <w:p w14:paraId="4FC703F6">
            <w:pPr>
              <w:pStyle w:val="170"/>
              <w:kinsoku w:val="0"/>
              <w:overflowPunct w:val="0"/>
              <w:adjustRightInd w:val="0"/>
              <w:spacing w:line="400" w:lineRule="exact"/>
              <w:contextualSpacing/>
              <w:rPr>
                <w:rFonts w:hint="eastAsia" w:ascii="宋体" w:hAnsi="宋体"/>
              </w:rPr>
            </w:pPr>
            <w:r>
              <w:rPr>
                <w:rFonts w:hint="eastAsia" w:ascii="宋体" w:hAnsi="宋体"/>
              </w:rPr>
              <w:t>良：对造价咨询服务工作能提出较有效、可行的进度保证措施，且保证措施为中等；</w:t>
            </w:r>
          </w:p>
          <w:p w14:paraId="20EFD9AC">
            <w:pPr>
              <w:pStyle w:val="170"/>
              <w:kinsoku w:val="0"/>
              <w:overflowPunct w:val="0"/>
              <w:adjustRightInd w:val="0"/>
              <w:spacing w:line="400" w:lineRule="exact"/>
              <w:contextualSpacing/>
              <w:rPr>
                <w:rFonts w:hint="eastAsia" w:ascii="宋体" w:hAnsi="宋体"/>
              </w:rPr>
            </w:pPr>
            <w:r>
              <w:rPr>
                <w:rFonts w:hint="eastAsia" w:ascii="宋体" w:hAnsi="宋体"/>
              </w:rPr>
              <w:t>中：对造价咨询服务工作能提出基本有效、可行的进度保证措施，但不够具体、全面。</w:t>
            </w:r>
          </w:p>
          <w:p w14:paraId="2C7E6524">
            <w:pPr>
              <w:pStyle w:val="170"/>
              <w:kinsoku w:val="0"/>
              <w:overflowPunct w:val="0"/>
              <w:adjustRightInd w:val="0"/>
              <w:spacing w:line="400" w:lineRule="exact"/>
              <w:contextualSpacing/>
              <w:rPr>
                <w:rFonts w:hint="eastAsia" w:ascii="宋体" w:hAnsi="宋体"/>
              </w:rPr>
            </w:pPr>
            <w:r>
              <w:rPr>
                <w:rFonts w:hint="eastAsia" w:ascii="宋体" w:hAnsi="宋体"/>
              </w:rPr>
              <w:t>差：对造价咨询服务工作不能提出基本有效、可行的保证措施。</w:t>
            </w:r>
          </w:p>
          <w:p w14:paraId="07FADEC3">
            <w:pPr>
              <w:pStyle w:val="170"/>
              <w:kinsoku w:val="0"/>
              <w:overflowPunct w:val="0"/>
              <w:adjustRightInd w:val="0"/>
              <w:spacing w:line="400" w:lineRule="exact"/>
              <w:contextualSpacing/>
              <w:rPr>
                <w:rFonts w:hint="eastAsia" w:ascii="宋体" w:hAnsi="宋体"/>
              </w:rPr>
            </w:pPr>
            <w:r>
              <w:rPr>
                <w:rFonts w:hint="eastAsia" w:ascii="宋体" w:hAnsi="宋体" w:cs="宋体"/>
                <w:szCs w:val="21"/>
              </w:rPr>
              <w:t>注：</w:t>
            </w:r>
            <w:r>
              <w:rPr>
                <w:rFonts w:hint="eastAsia" w:ascii="宋体" w:hAnsi="宋体"/>
              </w:rPr>
              <w:t>未提供则不得分。</w:t>
            </w:r>
          </w:p>
        </w:tc>
      </w:tr>
      <w:tr w14:paraId="428C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59" w:type="dxa"/>
            <w:vMerge w:val="continue"/>
            <w:vAlign w:val="center"/>
          </w:tcPr>
          <w:p w14:paraId="4F53B26C">
            <w:pPr>
              <w:widowControl/>
              <w:spacing w:line="400" w:lineRule="exact"/>
              <w:jc w:val="left"/>
              <w:rPr>
                <w:rFonts w:hint="eastAsia" w:ascii="宋体" w:hAnsi="宋体" w:cs="宋体"/>
                <w:szCs w:val="21"/>
              </w:rPr>
            </w:pPr>
          </w:p>
        </w:tc>
        <w:tc>
          <w:tcPr>
            <w:tcW w:w="1113" w:type="dxa"/>
            <w:vMerge w:val="continue"/>
            <w:vAlign w:val="center"/>
          </w:tcPr>
          <w:p w14:paraId="58F0C4C1">
            <w:pPr>
              <w:widowControl/>
              <w:spacing w:line="400" w:lineRule="exact"/>
              <w:jc w:val="center"/>
              <w:rPr>
                <w:rFonts w:hint="eastAsia" w:ascii="宋体" w:hAnsi="宋体" w:cs="宋体"/>
                <w:szCs w:val="21"/>
              </w:rPr>
            </w:pPr>
          </w:p>
        </w:tc>
        <w:tc>
          <w:tcPr>
            <w:tcW w:w="1112" w:type="dxa"/>
            <w:vAlign w:val="center"/>
          </w:tcPr>
          <w:p w14:paraId="27B9130E">
            <w:pPr>
              <w:spacing w:line="400" w:lineRule="exact"/>
              <w:ind w:left="55" w:leftChars="26"/>
              <w:jc w:val="center"/>
              <w:rPr>
                <w:rFonts w:hint="eastAsia" w:ascii="宋体" w:hAnsi="宋体"/>
              </w:rPr>
            </w:pPr>
            <w:r>
              <w:rPr>
                <w:rFonts w:hint="eastAsia" w:ascii="宋体" w:hAnsi="宋体"/>
              </w:rPr>
              <w:t>相关政策掌握</w:t>
            </w:r>
          </w:p>
          <w:p w14:paraId="021CCBFE">
            <w:pPr>
              <w:spacing w:line="400" w:lineRule="exact"/>
              <w:ind w:left="55" w:leftChars="26"/>
              <w:jc w:val="center"/>
              <w:rPr>
                <w:rFonts w:hint="eastAsia" w:ascii="宋体" w:hAnsi="宋体"/>
              </w:rPr>
            </w:pPr>
            <w:r>
              <w:rPr>
                <w:rFonts w:hint="eastAsia" w:ascii="宋体" w:hAnsi="宋体"/>
              </w:rPr>
              <w:t>（10分）</w:t>
            </w:r>
          </w:p>
        </w:tc>
        <w:tc>
          <w:tcPr>
            <w:tcW w:w="6710" w:type="dxa"/>
            <w:vAlign w:val="center"/>
          </w:tcPr>
          <w:p w14:paraId="25CA82D3">
            <w:pPr>
              <w:pStyle w:val="170"/>
              <w:kinsoku w:val="0"/>
              <w:overflowPunct w:val="0"/>
              <w:adjustRightInd w:val="0"/>
              <w:spacing w:line="400" w:lineRule="exact"/>
              <w:contextualSpacing/>
              <w:rPr>
                <w:rFonts w:hint="eastAsia" w:ascii="宋体" w:hAnsi="宋体"/>
              </w:rPr>
            </w:pPr>
            <w:r>
              <w:rPr>
                <w:rFonts w:hint="eastAsia" w:ascii="宋体" w:hAnsi="宋体"/>
              </w:rPr>
              <w:t>对财政评审内容、要点及有关政策及审计风险点掌握的熟悉程度：</w:t>
            </w:r>
            <w:r>
              <w:rPr>
                <w:rFonts w:hint="eastAsia" w:ascii="宋体" w:hAnsi="宋体" w:cs="宋体"/>
                <w:szCs w:val="21"/>
              </w:rPr>
              <w:t>优[10.0-8.0]、良(8.0-6.0]、中(6.0-4.0]、差(4.0-2.0]</w:t>
            </w:r>
          </w:p>
          <w:p w14:paraId="6509B14B">
            <w:pPr>
              <w:pStyle w:val="170"/>
              <w:kinsoku w:val="0"/>
              <w:overflowPunct w:val="0"/>
              <w:adjustRightInd w:val="0"/>
              <w:spacing w:line="400" w:lineRule="exact"/>
              <w:contextualSpacing/>
              <w:rPr>
                <w:rFonts w:hint="eastAsia" w:ascii="宋体" w:hAnsi="宋体"/>
              </w:rPr>
            </w:pPr>
            <w:r>
              <w:rPr>
                <w:rFonts w:hint="eastAsia" w:ascii="宋体" w:hAnsi="宋体"/>
              </w:rPr>
              <w:t>优：理解深入透彻、全面细致，结合项目实际情况。</w:t>
            </w:r>
          </w:p>
          <w:p w14:paraId="3FE37685">
            <w:pPr>
              <w:pStyle w:val="170"/>
              <w:kinsoku w:val="0"/>
              <w:overflowPunct w:val="0"/>
              <w:adjustRightInd w:val="0"/>
              <w:spacing w:line="400" w:lineRule="exact"/>
              <w:contextualSpacing/>
              <w:rPr>
                <w:rFonts w:hint="eastAsia" w:ascii="宋体" w:hAnsi="宋体"/>
              </w:rPr>
            </w:pPr>
            <w:r>
              <w:rPr>
                <w:rFonts w:hint="eastAsia" w:ascii="宋体" w:hAnsi="宋体"/>
              </w:rPr>
              <w:t>良：理解比较透彻、全面细致，比较结合项目实际情况。</w:t>
            </w:r>
          </w:p>
          <w:p w14:paraId="144691DA">
            <w:pPr>
              <w:pStyle w:val="170"/>
              <w:kinsoku w:val="0"/>
              <w:overflowPunct w:val="0"/>
              <w:adjustRightInd w:val="0"/>
              <w:spacing w:line="400" w:lineRule="exact"/>
              <w:contextualSpacing/>
              <w:rPr>
                <w:rFonts w:hint="eastAsia" w:ascii="宋体" w:hAnsi="宋体"/>
              </w:rPr>
            </w:pPr>
            <w:r>
              <w:rPr>
                <w:rFonts w:hint="eastAsia" w:ascii="宋体" w:hAnsi="宋体"/>
              </w:rPr>
              <w:t>中：理解全面细致，基本结合项目实际情况。</w:t>
            </w:r>
          </w:p>
          <w:p w14:paraId="7256213F">
            <w:pPr>
              <w:pStyle w:val="170"/>
              <w:kinsoku w:val="0"/>
              <w:overflowPunct w:val="0"/>
              <w:adjustRightInd w:val="0"/>
              <w:spacing w:line="400" w:lineRule="exact"/>
              <w:contextualSpacing/>
              <w:rPr>
                <w:rFonts w:hint="eastAsia" w:ascii="宋体" w:hAnsi="宋体"/>
              </w:rPr>
            </w:pPr>
            <w:r>
              <w:rPr>
                <w:rFonts w:hint="eastAsia" w:ascii="宋体" w:hAnsi="宋体"/>
              </w:rPr>
              <w:t>差：理解不深入、不透彻、不全面细致，不结合实际。</w:t>
            </w:r>
          </w:p>
          <w:p w14:paraId="6D4671E8">
            <w:pPr>
              <w:pStyle w:val="170"/>
              <w:kinsoku w:val="0"/>
              <w:overflowPunct w:val="0"/>
              <w:adjustRightInd w:val="0"/>
              <w:spacing w:line="400" w:lineRule="exact"/>
              <w:contextualSpacing/>
              <w:rPr>
                <w:rFonts w:hint="eastAsia" w:ascii="宋体" w:hAnsi="宋体"/>
              </w:rPr>
            </w:pPr>
            <w:r>
              <w:rPr>
                <w:rFonts w:hint="eastAsia" w:ascii="宋体" w:hAnsi="宋体"/>
              </w:rPr>
              <w:t>未提供则不得分。</w:t>
            </w:r>
          </w:p>
        </w:tc>
      </w:tr>
      <w:tr w14:paraId="66AF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759" w:type="dxa"/>
            <w:vAlign w:val="center"/>
          </w:tcPr>
          <w:p w14:paraId="2F9DD02D">
            <w:pPr>
              <w:spacing w:line="400" w:lineRule="exact"/>
              <w:jc w:val="center"/>
              <w:rPr>
                <w:rFonts w:hint="eastAsia" w:ascii="宋体" w:hAnsi="宋体" w:cs="宋体"/>
                <w:szCs w:val="21"/>
              </w:rPr>
            </w:pPr>
            <w:r>
              <w:rPr>
                <w:rFonts w:hint="eastAsia" w:ascii="宋体" w:hAnsi="宋体" w:cs="宋体"/>
                <w:szCs w:val="21"/>
              </w:rPr>
              <w:t>2.2.4</w:t>
            </w:r>
          </w:p>
          <w:p w14:paraId="5448080B">
            <w:pPr>
              <w:spacing w:line="400" w:lineRule="exact"/>
              <w:jc w:val="center"/>
              <w:rPr>
                <w:rFonts w:hint="eastAsia" w:ascii="宋体" w:hAnsi="宋体" w:cs="宋体"/>
                <w:szCs w:val="21"/>
              </w:rPr>
            </w:pPr>
            <w:r>
              <w:rPr>
                <w:rFonts w:hint="eastAsia" w:ascii="宋体" w:hAnsi="宋体" w:cs="宋体"/>
                <w:szCs w:val="21"/>
              </w:rPr>
              <w:t>（3）</w:t>
            </w:r>
          </w:p>
        </w:tc>
        <w:tc>
          <w:tcPr>
            <w:tcW w:w="1113" w:type="dxa"/>
            <w:vAlign w:val="center"/>
          </w:tcPr>
          <w:p w14:paraId="6A696296">
            <w:pPr>
              <w:spacing w:line="400" w:lineRule="exact"/>
              <w:jc w:val="center"/>
              <w:rPr>
                <w:rFonts w:hint="eastAsia" w:ascii="宋体" w:hAnsi="宋体" w:cs="宋体"/>
                <w:szCs w:val="21"/>
              </w:rPr>
            </w:pPr>
            <w:r>
              <w:rPr>
                <w:rFonts w:hint="eastAsia" w:ascii="宋体" w:hAnsi="宋体" w:cs="宋体"/>
                <w:szCs w:val="21"/>
              </w:rPr>
              <w:t>投标报价</w:t>
            </w:r>
          </w:p>
          <w:p w14:paraId="67F81777">
            <w:pPr>
              <w:spacing w:line="400" w:lineRule="exact"/>
              <w:jc w:val="center"/>
              <w:rPr>
                <w:rFonts w:hint="eastAsia"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分）</w:t>
            </w:r>
          </w:p>
        </w:tc>
        <w:tc>
          <w:tcPr>
            <w:tcW w:w="7822" w:type="dxa"/>
            <w:gridSpan w:val="2"/>
            <w:vAlign w:val="center"/>
          </w:tcPr>
          <w:p w14:paraId="33A91D8D">
            <w:pPr>
              <w:spacing w:line="400" w:lineRule="exact"/>
              <w:rPr>
                <w:rFonts w:hint="eastAsia" w:ascii="宋体" w:hAnsi="宋体" w:cs="宋体"/>
                <w:szCs w:val="21"/>
              </w:rPr>
            </w:pPr>
            <w:r>
              <w:rPr>
                <w:rFonts w:hint="eastAsia" w:ascii="宋体" w:hAnsi="宋体" w:cs="宋体"/>
                <w:szCs w:val="21"/>
              </w:rPr>
              <w:t>投标报价得分计算公式如下：</w:t>
            </w:r>
          </w:p>
          <w:p w14:paraId="79DF8495">
            <w:pPr>
              <w:spacing w:line="400" w:lineRule="exact"/>
              <w:rPr>
                <w:rFonts w:hint="eastAsia" w:ascii="宋体" w:hAnsi="宋体" w:cs="宋体"/>
                <w:szCs w:val="21"/>
              </w:rPr>
            </w:pPr>
            <w:r>
              <w:rPr>
                <w:rFonts w:hint="eastAsia" w:ascii="宋体" w:hAnsi="宋体" w:cs="宋体"/>
                <w:szCs w:val="21"/>
              </w:rPr>
              <w:t>投标报价得分=15-∣投标人的有效投标下浮率-评标基准率∣×100×0.1</w:t>
            </w:r>
          </w:p>
          <w:p w14:paraId="0EEE4A95">
            <w:pPr>
              <w:spacing w:line="400" w:lineRule="exact"/>
              <w:rPr>
                <w:rFonts w:hint="eastAsia" w:ascii="宋体" w:hAnsi="宋体"/>
              </w:rPr>
            </w:pPr>
            <w:r>
              <w:rPr>
                <w:rFonts w:hint="eastAsia" w:ascii="宋体" w:hAnsi="宋体" w:cs="宋体"/>
                <w:szCs w:val="21"/>
              </w:rPr>
              <w:t>注：投标报价得分计算保留小数点后两位，小数点后第三位“四舍五入”。</w:t>
            </w:r>
          </w:p>
        </w:tc>
      </w:tr>
    </w:tbl>
    <w:p w14:paraId="07006135">
      <w:pPr>
        <w:rPr>
          <w:rFonts w:hint="eastAsia" w:ascii="宋体" w:hAnsi="宋体" w:cs="宋体"/>
        </w:rPr>
      </w:pPr>
      <w:bookmarkStart w:id="120" w:name="_Toc22126"/>
      <w:bookmarkStart w:id="121" w:name="_Toc532396407"/>
      <w:bookmarkStart w:id="122" w:name="_Toc1605"/>
      <w:bookmarkStart w:id="123" w:name="_Toc10732"/>
      <w:r>
        <w:rPr>
          <w:rFonts w:hint="eastAsia" w:ascii="宋体" w:hAnsi="宋体" w:cs="宋体"/>
        </w:rPr>
        <w:br w:type="page"/>
      </w:r>
    </w:p>
    <w:p w14:paraId="349DDD3C">
      <w:pPr>
        <w:pStyle w:val="2"/>
        <w:keepNext w:val="0"/>
        <w:keepLines w:val="0"/>
        <w:spacing w:before="0" w:after="0" w:line="360" w:lineRule="auto"/>
        <w:rPr>
          <w:rFonts w:hint="eastAsia" w:ascii="宋体" w:hAnsi="宋体" w:eastAsia="宋体" w:cs="宋体"/>
          <w:b/>
          <w:bCs/>
          <w:sz w:val="21"/>
          <w:szCs w:val="21"/>
        </w:rPr>
      </w:pPr>
      <w:r>
        <w:rPr>
          <w:rFonts w:hint="eastAsia" w:ascii="宋体" w:hAnsi="宋体" w:eastAsia="宋体" w:cs="宋体"/>
          <w:b/>
          <w:bCs/>
          <w:sz w:val="21"/>
          <w:szCs w:val="21"/>
        </w:rPr>
        <w:t>1. 评标方法</w:t>
      </w:r>
      <w:bookmarkEnd w:id="120"/>
      <w:bookmarkEnd w:id="121"/>
      <w:bookmarkEnd w:id="122"/>
      <w:bookmarkEnd w:id="123"/>
    </w:p>
    <w:p w14:paraId="273D1C5E">
      <w:pPr>
        <w:spacing w:line="360" w:lineRule="auto"/>
        <w:ind w:firstLine="420" w:firstLineChars="200"/>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投标报价也相等的，以技术部分得分高的优先；如果技术部分得分也相等，按照评标办法前附表的规定确定中标候选人顺序。</w:t>
      </w:r>
    </w:p>
    <w:p w14:paraId="6E760641">
      <w:pPr>
        <w:pStyle w:val="2"/>
        <w:keepNext w:val="0"/>
        <w:keepLines w:val="0"/>
        <w:spacing w:before="0" w:after="0" w:line="360" w:lineRule="auto"/>
        <w:rPr>
          <w:rFonts w:hint="eastAsia" w:ascii="宋体" w:hAnsi="宋体" w:eastAsia="宋体" w:cs="宋体"/>
          <w:b/>
          <w:bCs/>
          <w:sz w:val="21"/>
          <w:szCs w:val="21"/>
        </w:rPr>
      </w:pPr>
      <w:bookmarkStart w:id="124" w:name="_Toc27230"/>
      <w:bookmarkStart w:id="125" w:name="_Toc532396408"/>
      <w:bookmarkStart w:id="126" w:name="_Toc21653"/>
      <w:bookmarkStart w:id="127" w:name="_Toc24547"/>
      <w:r>
        <w:rPr>
          <w:rFonts w:hint="eastAsia" w:ascii="宋体" w:hAnsi="宋体" w:eastAsia="宋体" w:cs="宋体"/>
          <w:b/>
          <w:bCs/>
          <w:sz w:val="21"/>
          <w:szCs w:val="21"/>
        </w:rPr>
        <w:t>2. 评审标准</w:t>
      </w:r>
      <w:bookmarkEnd w:id="124"/>
      <w:bookmarkEnd w:id="125"/>
      <w:bookmarkEnd w:id="126"/>
      <w:bookmarkEnd w:id="127"/>
    </w:p>
    <w:p w14:paraId="40DAF016">
      <w:pPr>
        <w:pStyle w:val="4"/>
        <w:spacing w:before="64" w:beforeLines="20" w:after="64" w:afterLines="20" w:line="360" w:lineRule="auto"/>
        <w:ind w:firstLine="0" w:firstLineChars="0"/>
        <w:rPr>
          <w:rFonts w:hint="eastAsia" w:ascii="宋体" w:hAnsi="宋体" w:eastAsia="宋体" w:cs="宋体"/>
          <w:b/>
          <w:bCs/>
          <w:sz w:val="21"/>
          <w:szCs w:val="21"/>
        </w:rPr>
      </w:pPr>
      <w:bookmarkStart w:id="128" w:name="_Toc2738"/>
      <w:bookmarkStart w:id="129" w:name="_Toc31223"/>
      <w:bookmarkStart w:id="130" w:name="_Toc29065"/>
      <w:bookmarkStart w:id="131" w:name="_Toc532396409"/>
      <w:r>
        <w:rPr>
          <w:rFonts w:hint="eastAsia" w:ascii="宋体" w:hAnsi="宋体" w:eastAsia="宋体" w:cs="宋体"/>
          <w:b/>
          <w:bCs/>
          <w:sz w:val="21"/>
          <w:szCs w:val="21"/>
        </w:rPr>
        <w:t>2.1 初步评审标准</w:t>
      </w:r>
      <w:bookmarkEnd w:id="128"/>
      <w:bookmarkEnd w:id="129"/>
      <w:bookmarkEnd w:id="130"/>
      <w:bookmarkEnd w:id="131"/>
    </w:p>
    <w:p w14:paraId="2A395B3A">
      <w:pPr>
        <w:spacing w:line="360" w:lineRule="auto"/>
        <w:ind w:firstLine="420" w:firstLineChars="200"/>
        <w:rPr>
          <w:rFonts w:hint="eastAsia" w:ascii="宋体" w:hAnsi="宋体" w:cs="宋体"/>
          <w:szCs w:val="21"/>
        </w:rPr>
      </w:pPr>
      <w:r>
        <w:rPr>
          <w:rFonts w:hint="eastAsia" w:ascii="宋体" w:hAnsi="宋体" w:cs="宋体"/>
          <w:szCs w:val="21"/>
        </w:rPr>
        <w:t>2.1.1 形式评审标准：见评标办法前附表。</w:t>
      </w:r>
    </w:p>
    <w:p w14:paraId="756D94BD">
      <w:pPr>
        <w:spacing w:line="360" w:lineRule="auto"/>
        <w:ind w:firstLine="420" w:firstLineChars="200"/>
        <w:rPr>
          <w:rFonts w:hint="eastAsia" w:ascii="宋体" w:hAnsi="宋体" w:cs="宋体"/>
          <w:szCs w:val="21"/>
        </w:rPr>
      </w:pPr>
      <w:r>
        <w:rPr>
          <w:rFonts w:hint="eastAsia" w:ascii="宋体" w:hAnsi="宋体" w:cs="宋体"/>
          <w:szCs w:val="21"/>
        </w:rPr>
        <w:t>2.1.2 资格评审标准：见评标办法前附表。</w:t>
      </w:r>
    </w:p>
    <w:p w14:paraId="07EFFA3E">
      <w:pPr>
        <w:spacing w:line="360" w:lineRule="auto"/>
        <w:ind w:firstLine="420" w:firstLineChars="200"/>
        <w:rPr>
          <w:rFonts w:hint="eastAsia" w:ascii="宋体" w:hAnsi="宋体" w:cs="宋体"/>
          <w:szCs w:val="21"/>
        </w:rPr>
      </w:pPr>
      <w:r>
        <w:rPr>
          <w:rFonts w:hint="eastAsia" w:ascii="宋体" w:hAnsi="宋体" w:cs="宋体"/>
          <w:szCs w:val="21"/>
        </w:rPr>
        <w:t>2.1.3 响应性评审标准：见评标办法前附表。</w:t>
      </w:r>
    </w:p>
    <w:p w14:paraId="1C5FDF70">
      <w:pPr>
        <w:pStyle w:val="4"/>
        <w:spacing w:before="64" w:beforeLines="20" w:after="64" w:afterLines="20" w:line="360" w:lineRule="auto"/>
        <w:ind w:firstLine="0" w:firstLineChars="0"/>
        <w:rPr>
          <w:rFonts w:hint="eastAsia" w:ascii="宋体" w:hAnsi="宋体" w:eastAsia="宋体" w:cs="宋体"/>
          <w:b/>
          <w:bCs/>
          <w:sz w:val="21"/>
          <w:szCs w:val="21"/>
        </w:rPr>
      </w:pPr>
      <w:bookmarkStart w:id="132" w:name="_Toc8750"/>
      <w:bookmarkStart w:id="133" w:name="_Toc532396410"/>
      <w:bookmarkStart w:id="134" w:name="_Toc8780"/>
      <w:bookmarkStart w:id="135" w:name="_Toc21313"/>
      <w:r>
        <w:rPr>
          <w:rFonts w:hint="eastAsia" w:ascii="宋体" w:hAnsi="宋体" w:eastAsia="宋体" w:cs="宋体"/>
          <w:b/>
          <w:bCs/>
          <w:sz w:val="21"/>
          <w:szCs w:val="21"/>
        </w:rPr>
        <w:t>2.2 分值构成与评分标准</w:t>
      </w:r>
      <w:bookmarkEnd w:id="132"/>
      <w:bookmarkEnd w:id="133"/>
      <w:bookmarkEnd w:id="134"/>
      <w:bookmarkEnd w:id="135"/>
    </w:p>
    <w:p w14:paraId="250B8708">
      <w:pPr>
        <w:spacing w:line="360" w:lineRule="auto"/>
        <w:ind w:firstLine="420" w:firstLineChars="200"/>
        <w:rPr>
          <w:rFonts w:hint="eastAsia" w:ascii="宋体" w:hAnsi="宋体" w:cs="宋体"/>
          <w:szCs w:val="21"/>
        </w:rPr>
      </w:pPr>
      <w:r>
        <w:rPr>
          <w:rFonts w:hint="eastAsia" w:ascii="宋体" w:hAnsi="宋体" w:cs="宋体"/>
          <w:szCs w:val="21"/>
        </w:rPr>
        <w:t>2.2.1 分值构成</w:t>
      </w:r>
    </w:p>
    <w:p w14:paraId="4648125A">
      <w:pPr>
        <w:spacing w:line="360" w:lineRule="auto"/>
        <w:ind w:firstLine="420" w:firstLineChars="200"/>
        <w:rPr>
          <w:rFonts w:hint="eastAsia" w:ascii="宋体" w:hAnsi="宋体" w:cs="宋体"/>
          <w:szCs w:val="21"/>
        </w:rPr>
      </w:pPr>
      <w:r>
        <w:rPr>
          <w:rFonts w:hint="eastAsia" w:ascii="宋体" w:hAnsi="宋体" w:cs="宋体"/>
          <w:szCs w:val="21"/>
        </w:rPr>
        <w:t>（1）商务部分：见评标办法前附表；</w:t>
      </w:r>
    </w:p>
    <w:p w14:paraId="55F4D55E">
      <w:pPr>
        <w:spacing w:line="360" w:lineRule="auto"/>
        <w:ind w:firstLine="420" w:firstLineChars="200"/>
        <w:rPr>
          <w:rFonts w:hint="eastAsia" w:ascii="宋体" w:hAnsi="宋体" w:cs="宋体"/>
          <w:szCs w:val="21"/>
        </w:rPr>
      </w:pPr>
      <w:r>
        <w:rPr>
          <w:rFonts w:hint="eastAsia" w:ascii="宋体" w:hAnsi="宋体" w:cs="宋体"/>
          <w:szCs w:val="21"/>
        </w:rPr>
        <w:t>（2）技术部分：见评标办法前附表；</w:t>
      </w:r>
    </w:p>
    <w:p w14:paraId="2CAA6CB6">
      <w:pPr>
        <w:spacing w:line="360" w:lineRule="auto"/>
        <w:ind w:firstLine="420" w:firstLineChars="200"/>
        <w:rPr>
          <w:rFonts w:hint="eastAsia" w:ascii="宋体" w:hAnsi="宋体" w:cs="宋体"/>
          <w:szCs w:val="21"/>
        </w:rPr>
      </w:pPr>
      <w:r>
        <w:rPr>
          <w:rFonts w:hint="eastAsia" w:ascii="宋体" w:hAnsi="宋体" w:cs="宋体"/>
          <w:szCs w:val="21"/>
        </w:rPr>
        <w:t>（3）投标报价：见评标办法前附表。</w:t>
      </w:r>
    </w:p>
    <w:p w14:paraId="21195BBC">
      <w:pPr>
        <w:spacing w:line="360" w:lineRule="auto"/>
        <w:ind w:firstLine="420" w:firstLineChars="200"/>
        <w:rPr>
          <w:rFonts w:hint="eastAsia" w:ascii="宋体" w:hAnsi="宋体" w:cs="宋体"/>
          <w:szCs w:val="21"/>
        </w:rPr>
      </w:pPr>
      <w:r>
        <w:rPr>
          <w:rFonts w:hint="eastAsia" w:ascii="宋体" w:hAnsi="宋体" w:cs="宋体"/>
          <w:szCs w:val="21"/>
        </w:rPr>
        <w:t>2.2.2 评标基准价计算</w:t>
      </w:r>
    </w:p>
    <w:p w14:paraId="64E0F810">
      <w:pPr>
        <w:spacing w:line="360" w:lineRule="auto"/>
        <w:ind w:firstLine="420" w:firstLineChars="200"/>
        <w:rPr>
          <w:rFonts w:hint="eastAsia" w:ascii="宋体" w:hAnsi="宋体" w:cs="宋体"/>
          <w:szCs w:val="21"/>
        </w:rPr>
      </w:pPr>
      <w:r>
        <w:rPr>
          <w:rFonts w:hint="eastAsia" w:ascii="宋体" w:hAnsi="宋体" w:cs="宋体"/>
          <w:szCs w:val="21"/>
        </w:rPr>
        <w:t>评标基准价计算方法：见评标办法前附表。</w:t>
      </w:r>
    </w:p>
    <w:p w14:paraId="25996391">
      <w:pPr>
        <w:spacing w:line="360" w:lineRule="auto"/>
        <w:ind w:firstLine="420" w:firstLineChars="200"/>
        <w:rPr>
          <w:rFonts w:hint="eastAsia" w:ascii="宋体" w:hAnsi="宋体" w:cs="宋体"/>
          <w:szCs w:val="21"/>
        </w:rPr>
      </w:pPr>
      <w:r>
        <w:rPr>
          <w:rFonts w:hint="eastAsia" w:ascii="宋体" w:hAnsi="宋体" w:cs="宋体"/>
          <w:szCs w:val="21"/>
        </w:rPr>
        <w:t>2.2.3 投标报价的偏差率计算</w:t>
      </w:r>
    </w:p>
    <w:p w14:paraId="088D7EC8">
      <w:pPr>
        <w:spacing w:line="360" w:lineRule="auto"/>
        <w:ind w:firstLine="420" w:firstLineChars="200"/>
        <w:rPr>
          <w:rFonts w:hint="eastAsia" w:ascii="宋体" w:hAnsi="宋体" w:cs="宋体"/>
          <w:szCs w:val="21"/>
        </w:rPr>
      </w:pPr>
      <w:r>
        <w:rPr>
          <w:rFonts w:hint="eastAsia" w:ascii="宋体" w:hAnsi="宋体" w:cs="宋体"/>
          <w:szCs w:val="21"/>
        </w:rPr>
        <w:t>投标报价的偏差率计算公式：见评标办法前附表。</w:t>
      </w:r>
    </w:p>
    <w:p w14:paraId="37456E9C">
      <w:pPr>
        <w:spacing w:line="360" w:lineRule="auto"/>
        <w:ind w:firstLine="420" w:firstLineChars="200"/>
        <w:rPr>
          <w:rFonts w:hint="eastAsia" w:ascii="宋体" w:hAnsi="宋体" w:cs="宋体"/>
          <w:szCs w:val="21"/>
        </w:rPr>
      </w:pPr>
      <w:r>
        <w:rPr>
          <w:rFonts w:hint="eastAsia" w:ascii="宋体" w:hAnsi="宋体" w:cs="宋体"/>
          <w:szCs w:val="21"/>
        </w:rPr>
        <w:t>2.2.4 评分标准</w:t>
      </w:r>
    </w:p>
    <w:p w14:paraId="7DB13A19">
      <w:pPr>
        <w:spacing w:line="360" w:lineRule="auto"/>
        <w:ind w:firstLine="420" w:firstLineChars="200"/>
        <w:rPr>
          <w:rFonts w:hint="eastAsia" w:ascii="宋体" w:hAnsi="宋体" w:cs="宋体"/>
          <w:szCs w:val="21"/>
        </w:rPr>
      </w:pPr>
      <w:r>
        <w:rPr>
          <w:rFonts w:hint="eastAsia" w:ascii="宋体" w:hAnsi="宋体" w:cs="宋体"/>
          <w:szCs w:val="21"/>
        </w:rPr>
        <w:t>（1）商务部分评分标准：见评标办法前附表；</w:t>
      </w:r>
    </w:p>
    <w:p w14:paraId="130ED2B6">
      <w:pPr>
        <w:spacing w:line="360" w:lineRule="auto"/>
        <w:ind w:firstLine="420" w:firstLineChars="200"/>
        <w:rPr>
          <w:rFonts w:hint="eastAsia" w:ascii="宋体" w:hAnsi="宋体" w:cs="宋体"/>
          <w:szCs w:val="21"/>
        </w:rPr>
      </w:pPr>
      <w:r>
        <w:rPr>
          <w:rFonts w:hint="eastAsia" w:ascii="宋体" w:hAnsi="宋体" w:cs="宋体"/>
          <w:szCs w:val="21"/>
        </w:rPr>
        <w:t>（2）技术部分评分标准：见评标办法前附表；</w:t>
      </w:r>
    </w:p>
    <w:p w14:paraId="3AB64CE2">
      <w:pPr>
        <w:spacing w:line="360" w:lineRule="auto"/>
        <w:ind w:firstLine="420" w:firstLineChars="200"/>
        <w:rPr>
          <w:rFonts w:hint="eastAsia" w:ascii="宋体" w:hAnsi="宋体" w:cs="宋体"/>
          <w:szCs w:val="21"/>
        </w:rPr>
      </w:pPr>
      <w:r>
        <w:rPr>
          <w:rFonts w:hint="eastAsia" w:ascii="宋体" w:hAnsi="宋体" w:cs="宋体"/>
          <w:szCs w:val="21"/>
        </w:rPr>
        <w:t>（3）投标报价评分标准：见评标办法前附表。</w:t>
      </w:r>
    </w:p>
    <w:p w14:paraId="7EB05FDA">
      <w:pPr>
        <w:pStyle w:val="2"/>
        <w:keepNext w:val="0"/>
        <w:keepLines w:val="0"/>
        <w:spacing w:before="0" w:after="0" w:line="360" w:lineRule="auto"/>
        <w:rPr>
          <w:rFonts w:hint="eastAsia" w:ascii="宋体" w:hAnsi="宋体" w:eastAsia="宋体" w:cs="宋体"/>
          <w:b/>
          <w:bCs/>
          <w:sz w:val="21"/>
          <w:szCs w:val="21"/>
        </w:rPr>
      </w:pPr>
      <w:bookmarkStart w:id="136" w:name="_Toc532396411"/>
      <w:bookmarkStart w:id="137" w:name="_Toc23047"/>
      <w:bookmarkStart w:id="138" w:name="_Toc12355"/>
      <w:bookmarkStart w:id="139" w:name="_Toc23381"/>
      <w:r>
        <w:rPr>
          <w:rFonts w:hint="eastAsia" w:ascii="宋体" w:hAnsi="宋体" w:eastAsia="宋体" w:cs="宋体"/>
          <w:b/>
          <w:bCs/>
          <w:sz w:val="21"/>
          <w:szCs w:val="21"/>
        </w:rPr>
        <w:t>3. 评标程序</w:t>
      </w:r>
      <w:bookmarkEnd w:id="136"/>
      <w:bookmarkEnd w:id="137"/>
      <w:bookmarkEnd w:id="138"/>
      <w:bookmarkEnd w:id="139"/>
    </w:p>
    <w:p w14:paraId="4F5A21A9">
      <w:pPr>
        <w:pStyle w:val="4"/>
        <w:spacing w:before="64" w:beforeLines="20" w:after="64" w:afterLines="20" w:line="360" w:lineRule="auto"/>
        <w:ind w:firstLine="0" w:firstLineChars="0"/>
        <w:rPr>
          <w:rFonts w:hint="eastAsia" w:ascii="宋体" w:hAnsi="宋体" w:eastAsia="宋体" w:cs="宋体"/>
          <w:b/>
          <w:bCs/>
          <w:sz w:val="21"/>
          <w:szCs w:val="21"/>
        </w:rPr>
      </w:pPr>
      <w:bookmarkStart w:id="140" w:name="_Toc532396412"/>
      <w:bookmarkStart w:id="141" w:name="_Toc6383"/>
      <w:bookmarkStart w:id="142" w:name="_Toc20235"/>
      <w:bookmarkStart w:id="143" w:name="_Toc16513"/>
      <w:r>
        <w:rPr>
          <w:rFonts w:hint="eastAsia" w:ascii="宋体" w:hAnsi="宋体" w:eastAsia="宋体" w:cs="宋体"/>
          <w:b/>
          <w:bCs/>
          <w:sz w:val="21"/>
          <w:szCs w:val="21"/>
        </w:rPr>
        <w:t>3.1 初步评审</w:t>
      </w:r>
      <w:bookmarkEnd w:id="140"/>
      <w:bookmarkEnd w:id="141"/>
      <w:bookmarkEnd w:id="142"/>
      <w:bookmarkEnd w:id="143"/>
    </w:p>
    <w:p w14:paraId="4FCA26C9">
      <w:pPr>
        <w:spacing w:line="360" w:lineRule="auto"/>
        <w:ind w:firstLine="420" w:firstLineChars="200"/>
        <w:rPr>
          <w:rFonts w:hint="eastAsia" w:ascii="宋体" w:hAnsi="宋体" w:cs="宋体"/>
          <w:szCs w:val="21"/>
        </w:rPr>
      </w:pPr>
      <w:r>
        <w:rPr>
          <w:rFonts w:hint="eastAsia" w:ascii="宋体" w:hAnsi="宋体" w:cs="宋体"/>
          <w:szCs w:val="21"/>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93ED76C">
      <w:pPr>
        <w:spacing w:line="360" w:lineRule="auto"/>
        <w:ind w:firstLine="420" w:firstLineChars="200"/>
        <w:rPr>
          <w:rFonts w:hint="eastAsia" w:ascii="宋体" w:hAnsi="宋体" w:cs="宋体"/>
          <w:szCs w:val="21"/>
        </w:rPr>
      </w:pPr>
      <w:r>
        <w:rPr>
          <w:rFonts w:hint="eastAsia" w:ascii="宋体" w:hAnsi="宋体" w:cs="宋体"/>
          <w:szCs w:val="21"/>
        </w:rPr>
        <w:t>3.1.2投标人有以下情形之一的，评标委员会应当否决其投标：</w:t>
      </w:r>
    </w:p>
    <w:p w14:paraId="1ADAFB04">
      <w:pPr>
        <w:spacing w:line="360" w:lineRule="auto"/>
        <w:ind w:firstLine="420" w:firstLineChars="200"/>
        <w:rPr>
          <w:rFonts w:hint="eastAsia" w:ascii="宋体" w:hAnsi="宋体" w:cs="宋体"/>
          <w:szCs w:val="21"/>
        </w:rPr>
      </w:pPr>
      <w:r>
        <w:rPr>
          <w:rFonts w:hint="eastAsia" w:ascii="宋体" w:hAnsi="宋体" w:cs="宋体"/>
          <w:szCs w:val="21"/>
        </w:rPr>
        <w:t>（l）投标文件没有对招标文件的实质性要求和条件作出响应，或者对招标文件的偏差超出招标文件规定的偏差范围或最高项数；</w:t>
      </w:r>
    </w:p>
    <w:p w14:paraId="5DDC8571">
      <w:pPr>
        <w:spacing w:line="360" w:lineRule="auto"/>
        <w:ind w:firstLine="420" w:firstLineChars="200"/>
        <w:rPr>
          <w:rFonts w:hint="eastAsia" w:ascii="宋体" w:hAnsi="宋体" w:cs="宋体"/>
          <w:szCs w:val="21"/>
        </w:rPr>
      </w:pPr>
      <w:r>
        <w:rPr>
          <w:rFonts w:hint="eastAsia" w:ascii="宋体" w:hAnsi="宋体" w:cs="宋体"/>
          <w:szCs w:val="21"/>
        </w:rPr>
        <w:t>（2）有串通投标、弄虚作假、行贿等违法行为。</w:t>
      </w:r>
    </w:p>
    <w:p w14:paraId="6FF83AB5">
      <w:pPr>
        <w:spacing w:line="360" w:lineRule="auto"/>
        <w:ind w:firstLine="420" w:firstLineChars="200"/>
        <w:rPr>
          <w:rFonts w:hint="eastAsia" w:ascii="宋体" w:hAnsi="宋体" w:cs="宋体"/>
          <w:szCs w:val="21"/>
        </w:rPr>
      </w:pPr>
      <w:bookmarkStart w:id="144" w:name="_Toc2093"/>
      <w:bookmarkStart w:id="145" w:name="_Toc16383"/>
      <w:bookmarkStart w:id="146" w:name="_Toc1517"/>
      <w:bookmarkStart w:id="147" w:name="_Toc532396413"/>
      <w:r>
        <w:rPr>
          <w:rFonts w:hint="eastAsia" w:ascii="宋体" w:hAnsi="宋体" w:cs="宋体"/>
          <w:szCs w:val="21"/>
        </w:rPr>
        <w:t>3.1.3投标报价有算术错误的，评标委员会按以下原则对投标报价进行修正，修正的价格经投标人书面确认后具有约束力。投标人不接受修正价格的，评标委员会应当否决其投标。</w:t>
      </w:r>
    </w:p>
    <w:p w14:paraId="20F118DC">
      <w:pPr>
        <w:spacing w:line="360" w:lineRule="auto"/>
        <w:ind w:firstLine="420" w:firstLineChars="200"/>
        <w:rPr>
          <w:rFonts w:hint="eastAsia" w:ascii="宋体" w:hAnsi="宋体" w:cs="宋体"/>
          <w:szCs w:val="21"/>
        </w:rPr>
      </w:pPr>
      <w:r>
        <w:rPr>
          <w:rFonts w:hint="eastAsia" w:ascii="宋体" w:hAnsi="宋体" w:cs="宋体"/>
          <w:szCs w:val="21"/>
        </w:rPr>
        <w:t>（1）投标文件中的大写金额与小写金额不一致的，以大写金额为准。</w:t>
      </w:r>
    </w:p>
    <w:p w14:paraId="5C536100">
      <w:pPr>
        <w:spacing w:line="360" w:lineRule="auto"/>
        <w:ind w:firstLine="420" w:firstLineChars="200"/>
        <w:rPr>
          <w:rFonts w:hint="eastAsia"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14:paraId="05BD15DE">
      <w:pPr>
        <w:spacing w:line="360" w:lineRule="auto"/>
        <w:ind w:firstLine="420" w:firstLineChars="200"/>
        <w:rPr>
          <w:rFonts w:hint="eastAsia" w:ascii="宋体" w:hAnsi="宋体" w:cs="宋体"/>
          <w:szCs w:val="21"/>
        </w:rPr>
      </w:pPr>
      <w:r>
        <w:rPr>
          <w:rFonts w:hint="eastAsia" w:ascii="宋体" w:hAnsi="宋体" w:cs="宋体"/>
          <w:szCs w:val="21"/>
        </w:rPr>
        <w:t>（3）投标报价金额与投标下浮率计算出来的结果不一致的，以投标下浮率计算后的结果修正投标报价，修正后的投标报价若超过最高限价，评标委员会应当否决其投标。</w:t>
      </w:r>
    </w:p>
    <w:p w14:paraId="41FCA975">
      <w:pPr>
        <w:pStyle w:val="4"/>
        <w:spacing w:before="64" w:beforeLines="20" w:after="64" w:afterLines="20"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3.2 详细评审</w:t>
      </w:r>
      <w:bookmarkEnd w:id="144"/>
      <w:bookmarkEnd w:id="145"/>
      <w:bookmarkEnd w:id="146"/>
      <w:bookmarkEnd w:id="147"/>
    </w:p>
    <w:p w14:paraId="14FDD61B">
      <w:pPr>
        <w:spacing w:line="360" w:lineRule="auto"/>
        <w:ind w:firstLine="420" w:firstLineChars="200"/>
        <w:rPr>
          <w:rFonts w:hint="eastAsia" w:ascii="宋体" w:hAnsi="宋体" w:cs="宋体"/>
          <w:szCs w:val="21"/>
        </w:rPr>
      </w:pPr>
      <w:r>
        <w:rPr>
          <w:rFonts w:hint="eastAsia" w:ascii="宋体" w:hAnsi="宋体" w:cs="宋体"/>
          <w:szCs w:val="21"/>
        </w:rPr>
        <w:t>3.2.1评标委员会按本章第2.2款规定的量化因素和分值进行打分，并计算出综合评估得分。</w:t>
      </w:r>
    </w:p>
    <w:p w14:paraId="690B9329">
      <w:pPr>
        <w:spacing w:line="360" w:lineRule="auto"/>
        <w:ind w:firstLine="420" w:firstLineChars="200"/>
        <w:rPr>
          <w:rFonts w:hint="eastAsia" w:ascii="宋体" w:hAnsi="宋体" w:cs="宋体"/>
          <w:szCs w:val="21"/>
        </w:rPr>
      </w:pPr>
      <w:r>
        <w:rPr>
          <w:rFonts w:hint="eastAsia" w:ascii="宋体" w:hAnsi="宋体" w:cs="宋体"/>
          <w:szCs w:val="21"/>
        </w:rPr>
        <w:t>（1）按本章规定的评审因素和分值对商务部分评分，以各评委对同一投标人评分的算术平均分作为得分A；</w:t>
      </w:r>
    </w:p>
    <w:p w14:paraId="7C19856D">
      <w:pPr>
        <w:spacing w:line="360" w:lineRule="auto"/>
        <w:ind w:firstLine="420" w:firstLineChars="200"/>
        <w:rPr>
          <w:rFonts w:hint="eastAsia" w:ascii="宋体" w:hAnsi="宋体" w:cs="宋体"/>
          <w:szCs w:val="21"/>
        </w:rPr>
      </w:pPr>
      <w:r>
        <w:rPr>
          <w:rFonts w:hint="eastAsia" w:ascii="宋体" w:hAnsi="宋体" w:cs="宋体"/>
          <w:szCs w:val="21"/>
        </w:rPr>
        <w:t>（2）按本章规定的评审因素和分值对技术部分评分，以各评委对同一投标人评分的算术平均分作为得分B；</w:t>
      </w:r>
    </w:p>
    <w:p w14:paraId="7A209843">
      <w:pPr>
        <w:spacing w:line="360" w:lineRule="auto"/>
        <w:ind w:firstLine="420" w:firstLineChars="200"/>
        <w:rPr>
          <w:rFonts w:hint="eastAsia" w:ascii="宋体" w:hAnsi="宋体" w:cs="宋体"/>
          <w:szCs w:val="21"/>
        </w:rPr>
      </w:pPr>
      <w:r>
        <w:rPr>
          <w:rFonts w:hint="eastAsia" w:ascii="宋体" w:hAnsi="宋体" w:cs="宋体"/>
          <w:szCs w:val="21"/>
        </w:rPr>
        <w:t>（3）按本章规定的评审因素和分值对投标报价计算出得分C；</w:t>
      </w:r>
    </w:p>
    <w:p w14:paraId="4F7E314F">
      <w:pPr>
        <w:spacing w:line="360" w:lineRule="auto"/>
        <w:ind w:firstLine="420" w:firstLineChars="200"/>
        <w:rPr>
          <w:rFonts w:hint="eastAsia" w:ascii="宋体" w:hAnsi="宋体" w:cs="宋体"/>
          <w:szCs w:val="21"/>
        </w:rPr>
      </w:pPr>
      <w:r>
        <w:rPr>
          <w:rFonts w:hint="eastAsia" w:ascii="宋体" w:hAnsi="宋体" w:cs="宋体"/>
          <w:szCs w:val="21"/>
        </w:rPr>
        <w:t>3.2.2评分分值计算保留小数点后两位，小数点后第三位“四舍五入”。</w:t>
      </w:r>
    </w:p>
    <w:p w14:paraId="37367DFD">
      <w:pPr>
        <w:spacing w:line="360" w:lineRule="auto"/>
        <w:ind w:firstLine="420" w:firstLineChars="200"/>
        <w:rPr>
          <w:rFonts w:hint="eastAsia" w:ascii="宋体" w:hAnsi="宋体" w:cs="宋体"/>
          <w:szCs w:val="21"/>
        </w:rPr>
      </w:pPr>
      <w:r>
        <w:rPr>
          <w:rFonts w:hint="eastAsia" w:ascii="宋体" w:hAnsi="宋体" w:cs="宋体"/>
          <w:szCs w:val="21"/>
        </w:rPr>
        <w:t>3.2.3投标人得分=A+B+C。</w:t>
      </w:r>
    </w:p>
    <w:p w14:paraId="408C2807">
      <w:pPr>
        <w:spacing w:line="360" w:lineRule="auto"/>
        <w:ind w:firstLine="420" w:firstLineChars="200"/>
        <w:rPr>
          <w:rFonts w:hint="eastAsia" w:ascii="宋体" w:hAnsi="宋体" w:cs="宋体"/>
          <w:szCs w:val="21"/>
        </w:rPr>
      </w:pPr>
      <w:r>
        <w:rPr>
          <w:rFonts w:hint="eastAsia" w:ascii="宋体" w:hAnsi="宋体" w:cs="宋体"/>
          <w:szCs w:val="21"/>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5BE87B91">
      <w:pPr>
        <w:pStyle w:val="4"/>
        <w:spacing w:before="64" w:beforeLines="20" w:after="64" w:afterLines="20" w:line="360" w:lineRule="auto"/>
        <w:ind w:firstLine="0" w:firstLineChars="0"/>
        <w:rPr>
          <w:rFonts w:hint="eastAsia" w:ascii="宋体" w:hAnsi="宋体" w:eastAsia="宋体" w:cs="宋体"/>
          <w:b/>
          <w:bCs/>
          <w:sz w:val="21"/>
          <w:szCs w:val="21"/>
        </w:rPr>
      </w:pPr>
      <w:bookmarkStart w:id="148" w:name="_Toc4174"/>
      <w:bookmarkStart w:id="149" w:name="_Toc28100"/>
      <w:bookmarkStart w:id="150" w:name="_Toc532396414"/>
      <w:bookmarkStart w:id="151" w:name="_Toc31022"/>
      <w:r>
        <w:rPr>
          <w:rFonts w:hint="eastAsia" w:ascii="宋体" w:hAnsi="宋体" w:eastAsia="宋体" w:cs="宋体"/>
          <w:b/>
          <w:bCs/>
          <w:sz w:val="21"/>
          <w:szCs w:val="21"/>
        </w:rPr>
        <w:t>3.3 投标文件的澄清</w:t>
      </w:r>
      <w:bookmarkEnd w:id="148"/>
      <w:bookmarkEnd w:id="149"/>
      <w:bookmarkEnd w:id="150"/>
      <w:bookmarkEnd w:id="151"/>
    </w:p>
    <w:p w14:paraId="00D96084">
      <w:pPr>
        <w:spacing w:line="360" w:lineRule="auto"/>
        <w:ind w:firstLine="420" w:firstLineChars="200"/>
        <w:rPr>
          <w:rFonts w:hint="eastAsia" w:ascii="宋体" w:hAnsi="宋体" w:cs="宋体"/>
          <w:szCs w:val="21"/>
        </w:rPr>
      </w:pPr>
      <w:r>
        <w:rPr>
          <w:rFonts w:hint="eastAsia" w:ascii="宋体" w:hAnsi="宋体" w:cs="宋体"/>
          <w:szCs w:val="21"/>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E585E94">
      <w:pPr>
        <w:spacing w:line="360" w:lineRule="auto"/>
        <w:ind w:firstLine="420" w:firstLineChars="200"/>
        <w:rPr>
          <w:rFonts w:hint="eastAsia" w:ascii="宋体" w:hAnsi="宋体" w:cs="宋体"/>
          <w:szCs w:val="21"/>
        </w:rPr>
      </w:pPr>
      <w:r>
        <w:rPr>
          <w:rFonts w:hint="eastAsia" w:ascii="宋体" w:hAnsi="宋体" w:cs="宋体"/>
          <w:szCs w:val="21"/>
        </w:rPr>
        <w:t>3.3.2澄清、说明和补正不得改变投标文件的实质性内容。投标人的书面澄清、说明和补正属于投标文件的组成部分。</w:t>
      </w:r>
    </w:p>
    <w:p w14:paraId="0F311735">
      <w:pPr>
        <w:spacing w:line="360" w:lineRule="auto"/>
        <w:ind w:firstLine="420" w:firstLineChars="200"/>
        <w:rPr>
          <w:rFonts w:hint="eastAsia" w:ascii="宋体" w:hAnsi="宋体" w:cs="宋体"/>
          <w:szCs w:val="21"/>
        </w:rPr>
      </w:pPr>
      <w:r>
        <w:rPr>
          <w:rFonts w:hint="eastAsia" w:ascii="宋体" w:hAnsi="宋体" w:cs="宋体"/>
          <w:szCs w:val="21"/>
        </w:rPr>
        <w:t>3.3.3评标委员会对投标人提交的澄清、说明或补正有疑问的，可以要求投标人进一步澄清、说明或补正，直至满足评标委员会的要求。</w:t>
      </w:r>
    </w:p>
    <w:p w14:paraId="6953F726">
      <w:pPr>
        <w:pStyle w:val="4"/>
        <w:spacing w:before="64" w:beforeLines="20" w:after="64" w:afterLines="20" w:line="360" w:lineRule="auto"/>
        <w:ind w:firstLine="0" w:firstLineChars="0"/>
        <w:rPr>
          <w:rFonts w:hint="eastAsia" w:ascii="宋体" w:hAnsi="宋体" w:eastAsia="宋体" w:cs="宋体"/>
          <w:b/>
          <w:bCs/>
          <w:sz w:val="21"/>
          <w:szCs w:val="21"/>
        </w:rPr>
      </w:pPr>
      <w:bookmarkStart w:id="152" w:name="_Toc532396415"/>
      <w:bookmarkStart w:id="153" w:name="_Toc2363"/>
      <w:bookmarkStart w:id="154" w:name="_Toc3503"/>
      <w:bookmarkStart w:id="155" w:name="_Toc10544"/>
      <w:r>
        <w:rPr>
          <w:rFonts w:hint="eastAsia" w:ascii="宋体" w:hAnsi="宋体" w:eastAsia="宋体" w:cs="宋体"/>
          <w:b/>
          <w:bCs/>
          <w:sz w:val="21"/>
          <w:szCs w:val="21"/>
        </w:rPr>
        <w:t>3.4 评标结果</w:t>
      </w:r>
      <w:bookmarkEnd w:id="152"/>
      <w:bookmarkEnd w:id="153"/>
      <w:bookmarkEnd w:id="154"/>
      <w:bookmarkEnd w:id="155"/>
    </w:p>
    <w:p w14:paraId="553D596A">
      <w:pPr>
        <w:spacing w:line="360" w:lineRule="auto"/>
        <w:ind w:firstLine="420" w:firstLineChars="200"/>
        <w:rPr>
          <w:rFonts w:hint="eastAsia" w:ascii="宋体" w:hAnsi="宋体" w:cs="宋体"/>
          <w:szCs w:val="21"/>
        </w:rPr>
      </w:pPr>
      <w:r>
        <w:rPr>
          <w:rFonts w:hint="eastAsia" w:ascii="宋体" w:hAnsi="宋体" w:cs="宋体"/>
          <w:szCs w:val="21"/>
        </w:rPr>
        <w:t>3.4.1除第二章“投标人须知”前附表授权直接确定中标人外，评标委员会按照得分由高到低的顺序推荐中标候选人，并标明排序。</w:t>
      </w:r>
    </w:p>
    <w:p w14:paraId="2D9C092E">
      <w:pPr>
        <w:spacing w:line="360" w:lineRule="auto"/>
        <w:ind w:firstLine="420" w:firstLineChars="200"/>
        <w:rPr>
          <w:rFonts w:hint="eastAsia" w:ascii="宋体" w:hAnsi="宋体" w:cs="宋体"/>
          <w:szCs w:val="21"/>
        </w:rPr>
      </w:pPr>
      <w:r>
        <w:rPr>
          <w:rFonts w:hint="eastAsia" w:ascii="宋体" w:hAnsi="宋体" w:cs="宋体"/>
          <w:szCs w:val="21"/>
        </w:rPr>
        <w:t>3.4.2评标委员会完成评标后，应当向招标人提交书面评标报告和中标候选人名单。</w:t>
      </w:r>
    </w:p>
    <w:p w14:paraId="56190319">
      <w:pPr>
        <w:spacing w:line="360" w:lineRule="auto"/>
        <w:rPr>
          <w:rFonts w:hint="eastAsia" w:ascii="宋体" w:hAnsi="宋体" w:cs="宋体"/>
        </w:rPr>
      </w:pPr>
    </w:p>
    <w:p w14:paraId="1898CAAC">
      <w:pPr>
        <w:spacing w:line="360" w:lineRule="auto"/>
        <w:rPr>
          <w:rFonts w:hint="eastAsia" w:ascii="宋体" w:hAnsi="宋体" w:cs="宋体"/>
        </w:rPr>
        <w:sectPr>
          <w:headerReference r:id="rId11" w:type="default"/>
          <w:pgSz w:w="11905" w:h="16838"/>
          <w:pgMar w:top="1440" w:right="1440" w:bottom="1440" w:left="1440" w:header="850" w:footer="992" w:gutter="0"/>
          <w:cols w:space="0" w:num="1"/>
          <w:docGrid w:type="lines" w:linePitch="322" w:charSpace="0"/>
        </w:sectPr>
      </w:pPr>
    </w:p>
    <w:p w14:paraId="38A3F43D">
      <w:pPr>
        <w:pStyle w:val="3"/>
        <w:keepNext w:val="0"/>
        <w:keepLines w:val="0"/>
        <w:spacing w:line="360" w:lineRule="auto"/>
        <w:jc w:val="center"/>
        <w:rPr>
          <w:rFonts w:hint="eastAsia" w:ascii="宋体" w:hAnsi="宋体" w:cs="宋体"/>
          <w:sz w:val="28"/>
          <w:szCs w:val="28"/>
        </w:rPr>
      </w:pPr>
      <w:bookmarkStart w:id="156" w:name="_Toc9074"/>
      <w:bookmarkStart w:id="157" w:name="_Toc7853"/>
      <w:bookmarkStart w:id="158" w:name="_Toc29430"/>
      <w:bookmarkStart w:id="159" w:name="_Toc56505340"/>
      <w:bookmarkStart w:id="160" w:name="_Toc16293"/>
      <w:bookmarkStart w:id="161" w:name="_Toc6500"/>
      <w:bookmarkStart w:id="162" w:name="_Toc22039"/>
      <w:bookmarkStart w:id="163" w:name="_Toc24465"/>
      <w:r>
        <w:rPr>
          <w:rFonts w:hint="eastAsia" w:ascii="宋体" w:hAnsi="宋体" w:cs="宋体"/>
          <w:sz w:val="28"/>
          <w:szCs w:val="28"/>
        </w:rPr>
        <w:t>第四章 合同条款及格式</w:t>
      </w:r>
      <w:bookmarkEnd w:id="156"/>
      <w:bookmarkEnd w:id="157"/>
      <w:bookmarkEnd w:id="158"/>
      <w:bookmarkEnd w:id="159"/>
      <w:bookmarkEnd w:id="160"/>
      <w:bookmarkEnd w:id="161"/>
      <w:bookmarkEnd w:id="162"/>
      <w:bookmarkEnd w:id="163"/>
    </w:p>
    <w:p w14:paraId="04DD9424">
      <w:pPr>
        <w:widowControl/>
        <w:jc w:val="left"/>
        <w:rPr>
          <w:kern w:val="0"/>
          <w:sz w:val="30"/>
          <w:szCs w:val="30"/>
        </w:rPr>
      </w:pPr>
      <w:bookmarkStart w:id="164" w:name="_Toc56505341"/>
      <w:bookmarkStart w:id="165" w:name="_Toc7451"/>
      <w:bookmarkStart w:id="166" w:name="_Toc300835199"/>
      <w:bookmarkStart w:id="167" w:name="_Toc247514197"/>
      <w:bookmarkStart w:id="168" w:name="_Toc247527798"/>
      <w:bookmarkStart w:id="169" w:name="_Toc144974578"/>
      <w:bookmarkStart w:id="170" w:name="_Toc152042549"/>
      <w:bookmarkStart w:id="171" w:name="_Toc152042388"/>
      <w:bookmarkStart w:id="172" w:name="_Toc152045610"/>
      <w:bookmarkStart w:id="173" w:name="_Toc144974829"/>
      <w:bookmarkStart w:id="174" w:name="_Toc184635122"/>
      <w:r>
        <w:rPr>
          <w:rFonts w:hint="eastAsia"/>
          <w:kern w:val="0"/>
          <w:sz w:val="30"/>
          <w:szCs w:val="30"/>
        </w:rPr>
        <w:t>G</w:t>
      </w:r>
      <w:r>
        <w:rPr>
          <w:kern w:val="0"/>
          <w:sz w:val="30"/>
          <w:szCs w:val="30"/>
        </w:rPr>
        <w:t>F</w:t>
      </w:r>
      <w:r>
        <w:rPr>
          <w:rFonts w:ascii="仿宋_GB2312" w:hAnsi="仿宋_GB2312" w:eastAsia="仿宋_GB2312" w:cs="仿宋_GB2312"/>
          <w:kern w:val="0"/>
          <w:sz w:val="30"/>
          <w:szCs w:val="30"/>
        </w:rPr>
        <w:t>—</w:t>
      </w:r>
      <w:r>
        <w:rPr>
          <w:kern w:val="0"/>
          <w:sz w:val="30"/>
          <w:szCs w:val="30"/>
        </w:rPr>
        <w:t>2015</w:t>
      </w:r>
      <w:r>
        <w:rPr>
          <w:rFonts w:ascii="仿宋_GB2312" w:hAnsi="仿宋_GB2312" w:eastAsia="仿宋_GB2312" w:cs="仿宋_GB2312"/>
          <w:kern w:val="0"/>
          <w:sz w:val="30"/>
          <w:szCs w:val="30"/>
        </w:rPr>
        <w:t>—</w:t>
      </w:r>
      <w:r>
        <w:rPr>
          <w:kern w:val="0"/>
          <w:sz w:val="30"/>
          <w:szCs w:val="30"/>
        </w:rPr>
        <w:t>0212</w:t>
      </w:r>
    </w:p>
    <w:p w14:paraId="4388E399">
      <w:pPr>
        <w:widowControl/>
        <w:ind w:firstLine="5706" w:firstLineChars="1900"/>
        <w:jc w:val="left"/>
        <w:rPr>
          <w:u w:val="single"/>
        </w:rPr>
      </w:pPr>
      <w:r>
        <w:rPr>
          <w:rFonts w:ascii="华文中宋" w:hAnsi="华文中宋" w:eastAsia="华文中宋" w:cs="华文中宋"/>
          <w:b/>
          <w:bCs/>
          <w:kern w:val="0"/>
          <w:sz w:val="30"/>
          <w:szCs w:val="30"/>
        </w:rPr>
        <w:t>合同编号：</w:t>
      </w:r>
    </w:p>
    <w:p w14:paraId="75903919">
      <w:pPr>
        <w:widowControl/>
        <w:jc w:val="left"/>
        <w:rPr>
          <w:kern w:val="0"/>
          <w:sz w:val="30"/>
          <w:szCs w:val="30"/>
        </w:rPr>
      </w:pPr>
    </w:p>
    <w:p w14:paraId="38EB7017">
      <w:pPr>
        <w:widowControl/>
        <w:jc w:val="center"/>
        <w:rPr>
          <w:rFonts w:hint="eastAsia" w:ascii="华文中宋" w:hAnsi="华文中宋" w:eastAsia="华文中宋" w:cs="华文中宋"/>
          <w:b/>
          <w:bCs/>
          <w:kern w:val="0"/>
          <w:sz w:val="72"/>
          <w:szCs w:val="72"/>
        </w:rPr>
      </w:pPr>
      <w:r>
        <w:rPr>
          <w:rFonts w:ascii="华文中宋" w:hAnsi="华文中宋" w:eastAsia="华文中宋" w:cs="华文中宋"/>
          <w:b/>
          <w:bCs/>
          <w:kern w:val="0"/>
          <w:sz w:val="72"/>
          <w:szCs w:val="72"/>
        </w:rPr>
        <w:t>建设工程造价咨询合同</w:t>
      </w:r>
    </w:p>
    <w:p w14:paraId="3B37ED82">
      <w:pPr>
        <w:widowControl/>
        <w:jc w:val="center"/>
      </w:pPr>
      <w:r>
        <w:rPr>
          <w:rFonts w:ascii="华文中宋" w:hAnsi="华文中宋" w:eastAsia="华文中宋" w:cs="华文中宋"/>
          <w:b/>
          <w:bCs/>
          <w:kern w:val="0"/>
          <w:sz w:val="52"/>
          <w:szCs w:val="52"/>
        </w:rPr>
        <w:t>（示范文本）</w:t>
      </w:r>
    </w:p>
    <w:p w14:paraId="6B9F752E">
      <w:pPr>
        <w:widowControl/>
        <w:jc w:val="left"/>
        <w:rPr>
          <w:rFonts w:hint="eastAsia" w:ascii="宋体" w:hAnsi="宋体" w:cs="宋体"/>
          <w:b/>
          <w:bCs/>
          <w:kern w:val="0"/>
          <w:sz w:val="31"/>
          <w:szCs w:val="31"/>
        </w:rPr>
      </w:pPr>
    </w:p>
    <w:p w14:paraId="5F5F678F">
      <w:pPr>
        <w:widowControl/>
        <w:jc w:val="left"/>
        <w:rPr>
          <w:rFonts w:hint="eastAsia" w:ascii="宋体" w:hAnsi="宋体" w:cs="宋体"/>
          <w:b/>
          <w:bCs/>
          <w:kern w:val="0"/>
          <w:sz w:val="31"/>
          <w:szCs w:val="31"/>
        </w:rPr>
      </w:pPr>
    </w:p>
    <w:p w14:paraId="6A14D0E8">
      <w:pPr>
        <w:widowControl/>
        <w:jc w:val="left"/>
        <w:rPr>
          <w:rFonts w:hint="eastAsia" w:ascii="宋体" w:hAnsi="宋体" w:cs="宋体"/>
          <w:b/>
          <w:bCs/>
          <w:kern w:val="0"/>
          <w:sz w:val="31"/>
          <w:szCs w:val="31"/>
        </w:rPr>
      </w:pPr>
    </w:p>
    <w:p w14:paraId="3B9F4D11">
      <w:pPr>
        <w:widowControl/>
        <w:jc w:val="left"/>
        <w:rPr>
          <w:rFonts w:hint="eastAsia" w:ascii="宋体" w:hAnsi="宋体" w:cs="宋体"/>
          <w:b/>
          <w:bCs/>
          <w:kern w:val="0"/>
          <w:sz w:val="31"/>
          <w:szCs w:val="31"/>
        </w:rPr>
      </w:pPr>
    </w:p>
    <w:p w14:paraId="695C5785">
      <w:pPr>
        <w:widowControl/>
        <w:jc w:val="left"/>
        <w:rPr>
          <w:rFonts w:hint="eastAsia" w:ascii="宋体" w:hAnsi="宋体" w:cs="宋体"/>
          <w:b/>
          <w:bCs/>
          <w:kern w:val="0"/>
          <w:sz w:val="31"/>
          <w:szCs w:val="31"/>
        </w:rPr>
      </w:pPr>
    </w:p>
    <w:p w14:paraId="16967B0F">
      <w:pPr>
        <w:widowControl/>
        <w:jc w:val="left"/>
        <w:rPr>
          <w:rFonts w:hint="eastAsia" w:ascii="宋体" w:hAnsi="宋体" w:cs="宋体"/>
          <w:b/>
          <w:bCs/>
          <w:kern w:val="0"/>
          <w:sz w:val="31"/>
          <w:szCs w:val="31"/>
        </w:rPr>
      </w:pPr>
    </w:p>
    <w:p w14:paraId="25FBBDF3">
      <w:pPr>
        <w:widowControl/>
        <w:jc w:val="left"/>
        <w:rPr>
          <w:rFonts w:hint="eastAsia" w:ascii="宋体" w:hAnsi="宋体" w:cs="宋体"/>
          <w:b/>
          <w:bCs/>
          <w:kern w:val="0"/>
          <w:sz w:val="31"/>
          <w:szCs w:val="31"/>
        </w:rPr>
      </w:pPr>
    </w:p>
    <w:p w14:paraId="45B2E267">
      <w:pPr>
        <w:widowControl/>
        <w:jc w:val="left"/>
        <w:rPr>
          <w:rFonts w:hint="eastAsia" w:ascii="宋体" w:hAnsi="宋体" w:cs="宋体"/>
          <w:b/>
          <w:bCs/>
          <w:kern w:val="0"/>
          <w:sz w:val="31"/>
          <w:szCs w:val="31"/>
        </w:rPr>
      </w:pPr>
    </w:p>
    <w:p w14:paraId="7AA45C10">
      <w:pPr>
        <w:widowControl/>
        <w:jc w:val="left"/>
        <w:rPr>
          <w:rFonts w:hint="eastAsia" w:ascii="宋体" w:hAnsi="宋体" w:cs="宋体"/>
          <w:b/>
          <w:bCs/>
          <w:kern w:val="0"/>
          <w:sz w:val="31"/>
          <w:szCs w:val="31"/>
        </w:rPr>
      </w:pPr>
    </w:p>
    <w:p w14:paraId="0E6CB911">
      <w:pPr>
        <w:widowControl/>
        <w:jc w:val="center"/>
      </w:pPr>
      <w:r>
        <w:rPr>
          <w:rFonts w:hint="eastAsia" w:ascii="宋体" w:hAnsi="宋体" w:cs="宋体"/>
          <w:b/>
          <w:bCs/>
          <w:kern w:val="0"/>
          <w:sz w:val="31"/>
          <w:szCs w:val="31"/>
        </w:rPr>
        <w:t>住 房 城 乡 建 设 部</w:t>
      </w:r>
    </w:p>
    <w:p w14:paraId="7C048056">
      <w:pPr>
        <w:widowControl/>
        <w:ind w:firstLine="6224" w:firstLineChars="2000"/>
        <w:jc w:val="left"/>
      </w:pPr>
      <w:r>
        <w:rPr>
          <w:rFonts w:hint="eastAsia" w:ascii="宋体" w:hAnsi="宋体" w:cs="宋体"/>
          <w:b/>
          <w:bCs/>
          <w:kern w:val="0"/>
          <w:sz w:val="31"/>
          <w:szCs w:val="31"/>
        </w:rPr>
        <w:t xml:space="preserve">制定 </w:t>
      </w:r>
    </w:p>
    <w:p w14:paraId="53BC682A">
      <w:pPr>
        <w:widowControl/>
        <w:jc w:val="center"/>
      </w:pPr>
      <w:r>
        <w:rPr>
          <w:rFonts w:hint="eastAsia" w:ascii="宋体" w:hAnsi="宋体" w:cs="宋体"/>
          <w:b/>
          <w:bCs/>
          <w:kern w:val="0"/>
          <w:sz w:val="31"/>
          <w:szCs w:val="31"/>
        </w:rPr>
        <w:t>国家工商行政管理总局</w:t>
      </w:r>
    </w:p>
    <w:p w14:paraId="7DF4F616">
      <w:pPr>
        <w:spacing w:line="360" w:lineRule="auto"/>
        <w:jc w:val="center"/>
        <w:rPr>
          <w:rFonts w:hint="eastAsia" w:ascii="宋体" w:hAnsi="宋体" w:cs="宋体"/>
          <w:b/>
          <w:bCs/>
          <w:kern w:val="44"/>
          <w:sz w:val="28"/>
          <w:szCs w:val="28"/>
        </w:rPr>
      </w:pPr>
    </w:p>
    <w:p w14:paraId="39919A3C">
      <w:pPr>
        <w:pStyle w:val="215"/>
        <w:spacing w:line="400" w:lineRule="exact"/>
        <w:jc w:val="center"/>
        <w:outlineLvl w:val="1"/>
        <w:rPr>
          <w:rFonts w:ascii="宋体" w:hAnsi="宋体" w:eastAsia="宋体" w:cs="宋体"/>
          <w:sz w:val="28"/>
          <w:szCs w:val="28"/>
        </w:rPr>
      </w:pPr>
      <w:r>
        <w:rPr>
          <w:rFonts w:ascii="宋体" w:hAnsi="宋体" w:eastAsia="宋体" w:cs="宋体"/>
          <w:b/>
          <w:sz w:val="28"/>
          <w:szCs w:val="28"/>
        </w:rPr>
        <w:t xml:space="preserve">第一部分 </w:t>
      </w:r>
      <w:r>
        <w:rPr>
          <w:rFonts w:hint="default" w:ascii="宋体" w:hAnsi="宋体" w:eastAsia="宋体" w:cs="宋体"/>
          <w:b/>
          <w:sz w:val="28"/>
          <w:szCs w:val="28"/>
        </w:rPr>
        <w:t xml:space="preserve"> </w:t>
      </w:r>
      <w:r>
        <w:rPr>
          <w:rFonts w:ascii="宋体" w:hAnsi="宋体" w:eastAsia="宋体" w:cs="宋体"/>
          <w:b/>
          <w:sz w:val="28"/>
          <w:szCs w:val="28"/>
        </w:rPr>
        <w:t>协议书</w:t>
      </w:r>
    </w:p>
    <w:p w14:paraId="21D6CD89">
      <w:pPr>
        <w:pStyle w:val="215"/>
        <w:spacing w:line="400" w:lineRule="exact"/>
        <w:jc w:val="both"/>
        <w:rPr>
          <w:rFonts w:ascii="宋体" w:hAnsi="宋体" w:eastAsia="宋体" w:cs="宋体"/>
          <w:sz w:val="21"/>
          <w:szCs w:val="21"/>
        </w:rPr>
      </w:pPr>
    </w:p>
    <w:p w14:paraId="4897BD29">
      <w:pPr>
        <w:pStyle w:val="215"/>
        <w:spacing w:line="360" w:lineRule="auto"/>
        <w:jc w:val="both"/>
        <w:rPr>
          <w:rFonts w:ascii="宋体" w:hAnsi="宋体" w:eastAsia="宋体" w:cs="宋体"/>
          <w:sz w:val="21"/>
          <w:szCs w:val="21"/>
        </w:rPr>
      </w:pPr>
      <w:r>
        <w:rPr>
          <w:rFonts w:ascii="宋体" w:hAnsi="宋体" w:eastAsia="宋体" w:cs="宋体"/>
          <w:sz w:val="21"/>
          <w:szCs w:val="21"/>
        </w:rPr>
        <w:t>委托人（全称）：</w:t>
      </w:r>
    </w:p>
    <w:p w14:paraId="0040B72C">
      <w:pPr>
        <w:pStyle w:val="215"/>
        <w:spacing w:line="360" w:lineRule="auto"/>
        <w:jc w:val="both"/>
        <w:rPr>
          <w:rFonts w:ascii="宋体" w:hAnsi="宋体" w:eastAsia="宋体" w:cs="宋体"/>
          <w:sz w:val="21"/>
          <w:szCs w:val="21"/>
        </w:rPr>
      </w:pPr>
      <w:r>
        <w:rPr>
          <w:rFonts w:ascii="宋体" w:hAnsi="宋体" w:eastAsia="宋体" w:cs="宋体"/>
          <w:sz w:val="21"/>
          <w:szCs w:val="21"/>
        </w:rPr>
        <w:t>咨询人（全称）：</w:t>
      </w:r>
    </w:p>
    <w:p w14:paraId="4DBFCE54">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根据《中华人民共和国民法典》及其他有关法律、法规，遵循平等、自愿、公平和诚实信用的原则，双方就下述建设工程委托造价咨询与其他服务事项协商一致，订立本合同。</w:t>
      </w:r>
    </w:p>
    <w:p w14:paraId="525B40F6">
      <w:pPr>
        <w:pStyle w:val="215"/>
        <w:spacing w:line="360" w:lineRule="auto"/>
        <w:jc w:val="both"/>
        <w:rPr>
          <w:rFonts w:ascii="宋体" w:hAnsi="宋体" w:eastAsia="宋体" w:cs="宋体"/>
          <w:sz w:val="21"/>
          <w:szCs w:val="21"/>
        </w:rPr>
      </w:pPr>
      <w:r>
        <w:rPr>
          <w:rFonts w:ascii="宋体" w:hAnsi="宋体" w:eastAsia="宋体" w:cs="宋体"/>
          <w:b/>
          <w:sz w:val="21"/>
          <w:szCs w:val="21"/>
        </w:rPr>
        <w:t>一、工程概况</w:t>
      </w:r>
    </w:p>
    <w:p w14:paraId="11D7FA6E">
      <w:pPr>
        <w:pStyle w:val="215"/>
        <w:spacing w:line="360" w:lineRule="auto"/>
        <w:ind w:firstLine="420"/>
        <w:jc w:val="both"/>
        <w:rPr>
          <w:rFonts w:ascii="宋体" w:hAnsi="宋体" w:eastAsia="宋体" w:cs="宋体"/>
          <w:sz w:val="21"/>
          <w:szCs w:val="21"/>
          <w:u w:val="single"/>
        </w:rPr>
      </w:pPr>
      <w:r>
        <w:rPr>
          <w:rFonts w:ascii="宋体" w:hAnsi="宋体" w:eastAsia="宋体" w:cs="宋体"/>
          <w:sz w:val="21"/>
          <w:szCs w:val="21"/>
        </w:rPr>
        <w:t>1.工程名称：</w:t>
      </w:r>
      <w:r>
        <w:rPr>
          <w:rFonts w:ascii="宋体" w:hAnsi="宋体" w:eastAsia="宋体" w:cs="宋体"/>
          <w:bCs/>
          <w:sz w:val="21"/>
          <w:szCs w:val="21"/>
        </w:rPr>
        <w:t>韩江干流治理工程（汕头段）工程</w:t>
      </w:r>
    </w:p>
    <w:p w14:paraId="25AF185E">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2.工程地点：汕头市</w:t>
      </w:r>
    </w:p>
    <w:p w14:paraId="49468FC9">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3.工程规模：</w:t>
      </w:r>
      <w:r>
        <w:rPr>
          <w:rFonts w:ascii="宋体" w:hAnsi="宋体" w:cs="宋体"/>
          <w:bCs/>
          <w:sz w:val="21"/>
          <w:szCs w:val="21"/>
        </w:rPr>
        <w:t>韩江干流治理工程(汕头段)工程治理范围包括澄海区和龙湖区，治理河长17.144公里。工程主要任务为防洪，在现有防洪工程基础上，通过堤防达标加固、险工险段防护、穿堤涵闸加固等工程措施，完善韩江干流汕头段的防洪体系，提高沿江两岸的防洪能力。上蓬围堤防（东岸段和西岸段）防洪标准为50年一遇（堤库结合防洪标准为100 年一遇），堤防工程级别为1级；苏溪围、苏北围和一八围等堤防现状防洪标准为30年一遇（堤库结合防洪标准为50年一遇），本阶段仅对险工段进行护岸加固，堤防级别维持为3级不变。工程主要建设内容为治理堤防17.456公里，重建小型涵闸2座，施工总工期24个月。</w:t>
      </w:r>
    </w:p>
    <w:p w14:paraId="3306F05B">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4.投资金额：</w:t>
      </w:r>
      <w:r>
        <w:rPr>
          <w:rFonts w:ascii="宋体" w:hAnsi="宋体" w:cs="宋体"/>
          <w:bCs/>
          <w:sz w:val="21"/>
          <w:szCs w:val="21"/>
        </w:rPr>
        <w:t>项目概算总投资45577.19万元（工程部分投资34003.61万元，专项部分投资11573.58万元）。</w:t>
      </w:r>
    </w:p>
    <w:p w14:paraId="2C3FA0D6">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5.资金来源：财政资金</w:t>
      </w:r>
    </w:p>
    <w:p w14:paraId="2009FA0D">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6.建设工期或周期：按施工招标文件。</w:t>
      </w:r>
    </w:p>
    <w:p w14:paraId="39CA8310">
      <w:pPr>
        <w:pStyle w:val="215"/>
        <w:spacing w:line="360" w:lineRule="auto"/>
        <w:jc w:val="both"/>
        <w:rPr>
          <w:rFonts w:ascii="宋体" w:hAnsi="宋体" w:eastAsia="宋体" w:cs="宋体"/>
          <w:sz w:val="21"/>
          <w:szCs w:val="21"/>
        </w:rPr>
      </w:pPr>
      <w:r>
        <w:rPr>
          <w:rFonts w:ascii="宋体" w:hAnsi="宋体" w:eastAsia="宋体" w:cs="宋体"/>
          <w:b/>
          <w:sz w:val="21"/>
          <w:szCs w:val="21"/>
        </w:rPr>
        <w:t>二、服务范围及工作内容</w:t>
      </w:r>
    </w:p>
    <w:p w14:paraId="2912DB73">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双方约定的服务范围及工作内容：</w:t>
      </w:r>
      <w:r>
        <w:rPr>
          <w:rFonts w:ascii="宋体" w:hAnsi="宋体" w:cs="宋体"/>
          <w:bCs/>
          <w:sz w:val="21"/>
          <w:szCs w:val="21"/>
        </w:rPr>
        <w:t>本项目施工阶段全过程造价咨询服务，包括但不限于以下内容：本项目实施阶段、竣工阶段两大阶段的全过程造价咨询服务及人员驻场服务。其中，实施阶段</w:t>
      </w:r>
      <w:r>
        <w:rPr>
          <w:rFonts w:ascii="宋体" w:hAnsi="宋体" w:cs="宋体"/>
          <w:sz w:val="21"/>
          <w:szCs w:val="21"/>
        </w:rPr>
        <w:t>服务范围及工作内容</w:t>
      </w:r>
      <w:r>
        <w:rPr>
          <w:rFonts w:ascii="宋体" w:hAnsi="宋体" w:cs="宋体"/>
          <w:bCs/>
          <w:sz w:val="21"/>
          <w:szCs w:val="21"/>
        </w:rPr>
        <w:t>：资金使用计划编制、工程计量与工程款审核、合同价款调整审核、工程变更审核、工程索赔审核、工程签证审核、工程实施阶段造价控制编制。竣工阶段</w:t>
      </w:r>
      <w:r>
        <w:rPr>
          <w:rFonts w:ascii="宋体" w:hAnsi="宋体" w:cs="宋体"/>
          <w:sz w:val="21"/>
          <w:szCs w:val="21"/>
        </w:rPr>
        <w:t>服务范围及工作内容</w:t>
      </w:r>
      <w:r>
        <w:rPr>
          <w:rFonts w:ascii="宋体" w:hAnsi="宋体" w:cs="宋体"/>
          <w:bCs/>
          <w:sz w:val="21"/>
          <w:szCs w:val="21"/>
        </w:rPr>
        <w:t>：竣工结算初审。</w:t>
      </w:r>
    </w:p>
    <w:p w14:paraId="53798E10">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服务范围及工作内容详见附录A。</w:t>
      </w:r>
    </w:p>
    <w:p w14:paraId="794BD9FF">
      <w:pPr>
        <w:pStyle w:val="215"/>
        <w:spacing w:line="360" w:lineRule="auto"/>
        <w:jc w:val="both"/>
        <w:rPr>
          <w:rFonts w:ascii="宋体" w:hAnsi="宋体" w:eastAsia="宋体" w:cs="宋体"/>
          <w:sz w:val="21"/>
          <w:szCs w:val="21"/>
        </w:rPr>
      </w:pPr>
      <w:r>
        <w:rPr>
          <w:rFonts w:ascii="宋体" w:hAnsi="宋体" w:eastAsia="宋体" w:cs="宋体"/>
          <w:b/>
          <w:sz w:val="21"/>
          <w:szCs w:val="21"/>
        </w:rPr>
        <w:t>三、服务期限</w:t>
      </w:r>
    </w:p>
    <w:p w14:paraId="6DF6F1D6">
      <w:pPr>
        <w:pStyle w:val="215"/>
        <w:spacing w:line="360" w:lineRule="auto"/>
        <w:ind w:firstLine="420"/>
        <w:jc w:val="both"/>
        <w:rPr>
          <w:rFonts w:ascii="宋体" w:hAnsi="宋体" w:eastAsia="宋体" w:cs="宋体"/>
          <w:bCs/>
          <w:sz w:val="21"/>
          <w:szCs w:val="21"/>
        </w:rPr>
      </w:pPr>
      <w:r>
        <w:rPr>
          <w:rFonts w:ascii="宋体" w:hAnsi="宋体" w:eastAsia="宋体" w:cs="宋体"/>
          <w:bCs/>
          <w:sz w:val="21"/>
          <w:szCs w:val="21"/>
        </w:rPr>
        <w:t>本项目服务期限自收到甲方通知开始之日起至合同约定造价咨询服务工作全部完成时止。甲方根据实际情况，有权对合同服务期限进行适当调整。</w:t>
      </w:r>
    </w:p>
    <w:p w14:paraId="35A895A8">
      <w:pPr>
        <w:pStyle w:val="215"/>
        <w:spacing w:line="360" w:lineRule="auto"/>
        <w:ind w:firstLine="420"/>
        <w:jc w:val="both"/>
        <w:rPr>
          <w:rFonts w:ascii="宋体" w:hAnsi="宋体" w:eastAsia="宋体" w:cs="宋体"/>
          <w:bCs/>
          <w:sz w:val="21"/>
          <w:szCs w:val="21"/>
        </w:rPr>
      </w:pPr>
      <w:r>
        <w:rPr>
          <w:rFonts w:ascii="宋体" w:hAnsi="宋体" w:eastAsia="宋体" w:cs="宋体"/>
          <w:bCs/>
          <w:sz w:val="21"/>
          <w:szCs w:val="21"/>
        </w:rPr>
        <w:t>各阶段成果文件期限：</w:t>
      </w:r>
    </w:p>
    <w:p w14:paraId="1F820BB3">
      <w:pPr>
        <w:pStyle w:val="215"/>
        <w:spacing w:line="360" w:lineRule="auto"/>
        <w:ind w:firstLine="420"/>
        <w:jc w:val="both"/>
        <w:rPr>
          <w:rFonts w:ascii="宋体" w:hAnsi="宋体" w:eastAsia="宋体" w:cs="宋体"/>
          <w:bCs/>
          <w:sz w:val="21"/>
          <w:szCs w:val="21"/>
        </w:rPr>
      </w:pPr>
      <w:r>
        <w:rPr>
          <w:rFonts w:ascii="宋体" w:hAnsi="宋体" w:eastAsia="宋体" w:cs="宋体"/>
          <w:bCs/>
          <w:sz w:val="21"/>
          <w:szCs w:val="21"/>
        </w:rPr>
        <w:t>（</w:t>
      </w:r>
      <w:r>
        <w:rPr>
          <w:rFonts w:hint="default" w:ascii="宋体" w:hAnsi="宋体" w:eastAsia="宋体" w:cs="宋体"/>
          <w:bCs/>
          <w:sz w:val="21"/>
          <w:szCs w:val="21"/>
        </w:rPr>
        <w:t>1</w:t>
      </w:r>
      <w:r>
        <w:rPr>
          <w:rFonts w:ascii="宋体" w:hAnsi="宋体" w:eastAsia="宋体" w:cs="宋体"/>
          <w:bCs/>
          <w:sz w:val="21"/>
          <w:szCs w:val="21"/>
        </w:rPr>
        <w:t>）实施阶段：工程计量与工程款审核、合同价款调整审核、工程变更审核、工程索赔审核、工程签证审核，自收到对应资料之日起5个日历天内提出审核意见。</w:t>
      </w:r>
    </w:p>
    <w:p w14:paraId="5B07984F">
      <w:pPr>
        <w:pStyle w:val="215"/>
        <w:spacing w:line="360" w:lineRule="auto"/>
        <w:ind w:firstLine="420"/>
        <w:jc w:val="both"/>
        <w:rPr>
          <w:rFonts w:ascii="宋体" w:hAnsi="宋体" w:eastAsia="宋体" w:cs="宋体"/>
          <w:bCs/>
          <w:sz w:val="21"/>
          <w:szCs w:val="21"/>
        </w:rPr>
      </w:pPr>
      <w:r>
        <w:rPr>
          <w:rFonts w:ascii="宋体" w:hAnsi="宋体" w:eastAsia="宋体" w:cs="宋体"/>
          <w:bCs/>
          <w:sz w:val="21"/>
          <w:szCs w:val="21"/>
        </w:rPr>
        <w:t>（</w:t>
      </w:r>
      <w:r>
        <w:rPr>
          <w:rFonts w:hint="default" w:ascii="宋体" w:hAnsi="宋体" w:eastAsia="宋体" w:cs="宋体"/>
          <w:bCs/>
          <w:sz w:val="21"/>
          <w:szCs w:val="21"/>
        </w:rPr>
        <w:t>2</w:t>
      </w:r>
      <w:r>
        <w:rPr>
          <w:rFonts w:ascii="宋体" w:hAnsi="宋体" w:eastAsia="宋体" w:cs="宋体"/>
          <w:bCs/>
          <w:sz w:val="21"/>
          <w:szCs w:val="21"/>
        </w:rPr>
        <w:t>）竣工结算：自收到施工单位报送的完整结算资料之日起90个日历天内完成工程结算初审。</w:t>
      </w:r>
    </w:p>
    <w:p w14:paraId="4D6AF713">
      <w:pPr>
        <w:pStyle w:val="215"/>
        <w:spacing w:line="360" w:lineRule="auto"/>
        <w:jc w:val="both"/>
        <w:rPr>
          <w:rFonts w:ascii="宋体" w:hAnsi="宋体" w:eastAsia="宋体" w:cs="宋体"/>
          <w:sz w:val="21"/>
          <w:szCs w:val="21"/>
        </w:rPr>
      </w:pPr>
      <w:r>
        <w:rPr>
          <w:rFonts w:ascii="宋体" w:hAnsi="宋体" w:eastAsia="宋体" w:cs="宋体"/>
          <w:b/>
          <w:sz w:val="21"/>
          <w:szCs w:val="21"/>
        </w:rPr>
        <w:t>四、质量标准</w:t>
      </w:r>
    </w:p>
    <w:p w14:paraId="1B956EB8">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工程造价咨询成果文件应符合：</w:t>
      </w:r>
      <w:r>
        <w:rPr>
          <w:rFonts w:ascii="宋体" w:hAnsi="宋体" w:cs="宋体"/>
          <w:sz w:val="21"/>
          <w:szCs w:val="21"/>
        </w:rPr>
        <w:t>《广东省建设工程造价管理规定》、《建筑工程施工发包与承包计价管理办法》（建设部第107号部令）及国家现行相关法律、行政法规、部门规章、规范性文件、行业规定及广东省、汕头市有关规定要求和相应的标准、规范、技术文件</w:t>
      </w:r>
      <w:r>
        <w:rPr>
          <w:rFonts w:ascii="宋体" w:hAnsi="宋体" w:eastAsia="宋体" w:cs="宋体"/>
          <w:sz w:val="21"/>
          <w:szCs w:val="21"/>
        </w:rPr>
        <w:t>。</w:t>
      </w:r>
    </w:p>
    <w:p w14:paraId="4EC54203">
      <w:pPr>
        <w:pStyle w:val="215"/>
        <w:spacing w:line="360" w:lineRule="auto"/>
        <w:jc w:val="both"/>
        <w:rPr>
          <w:rFonts w:ascii="宋体" w:hAnsi="宋体" w:eastAsia="宋体" w:cs="宋体"/>
          <w:sz w:val="21"/>
          <w:szCs w:val="21"/>
        </w:rPr>
      </w:pPr>
      <w:r>
        <w:rPr>
          <w:rFonts w:ascii="宋体" w:hAnsi="宋体" w:eastAsia="宋体" w:cs="宋体"/>
          <w:b/>
          <w:sz w:val="21"/>
          <w:szCs w:val="21"/>
        </w:rPr>
        <w:t>五、酬金或计取方式</w:t>
      </w:r>
    </w:p>
    <w:p w14:paraId="00825DA3">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1.酬金：本项目合同暂定价为人民币大写金额：</w:t>
      </w:r>
      <w:r>
        <w:rPr>
          <w:rFonts w:ascii="宋体" w:hAnsi="宋体" w:eastAsia="宋体" w:cs="宋体"/>
          <w:sz w:val="21"/>
          <w:szCs w:val="21"/>
          <w:u w:val="single"/>
        </w:rPr>
        <w:t xml:space="preserve"> </w:t>
      </w:r>
      <w:r>
        <w:rPr>
          <w:rFonts w:hint="default" w:ascii="宋体" w:hAnsi="宋体" w:eastAsia="宋体" w:cs="宋体"/>
          <w:sz w:val="21"/>
          <w:szCs w:val="21"/>
          <w:u w:val="single"/>
        </w:rPr>
        <w:t xml:space="preserve">    </w:t>
      </w:r>
      <w:r>
        <w:rPr>
          <w:rFonts w:ascii="宋体" w:hAnsi="宋体" w:eastAsia="宋体" w:cs="宋体"/>
          <w:sz w:val="21"/>
          <w:szCs w:val="21"/>
        </w:rPr>
        <w:t>；小写金额：¥</w:t>
      </w:r>
      <w:r>
        <w:rPr>
          <w:rFonts w:hint="default" w:ascii="宋体" w:hAnsi="宋体" w:eastAsia="宋体" w:cs="宋体"/>
          <w:sz w:val="21"/>
          <w:szCs w:val="21"/>
          <w:u w:val="single"/>
        </w:rPr>
        <w:t xml:space="preserve">       </w:t>
      </w:r>
      <w:r>
        <w:rPr>
          <w:rFonts w:ascii="宋体" w:hAnsi="宋体" w:eastAsia="宋体" w:cs="宋体"/>
          <w:sz w:val="21"/>
          <w:szCs w:val="21"/>
        </w:rPr>
        <w:t>元；中标下浮率为</w:t>
      </w:r>
      <w:r>
        <w:rPr>
          <w:rFonts w:ascii="宋体" w:hAnsi="宋体" w:eastAsia="宋体" w:cs="宋体"/>
          <w:sz w:val="21"/>
          <w:szCs w:val="21"/>
          <w:u w:val="single"/>
        </w:rPr>
        <w:t xml:space="preserve"> </w:t>
      </w:r>
      <w:r>
        <w:rPr>
          <w:rFonts w:hint="default" w:ascii="宋体" w:hAnsi="宋体" w:eastAsia="宋体" w:cs="宋体"/>
          <w:sz w:val="21"/>
          <w:szCs w:val="21"/>
          <w:u w:val="single"/>
        </w:rPr>
        <w:t xml:space="preserve">    </w:t>
      </w:r>
      <w:r>
        <w:rPr>
          <w:rFonts w:ascii="宋体" w:hAnsi="宋体" w:eastAsia="宋体" w:cs="宋体"/>
          <w:sz w:val="21"/>
          <w:szCs w:val="21"/>
        </w:rPr>
        <w:t>%。</w:t>
      </w:r>
    </w:p>
    <w:p w14:paraId="244EE2F3">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2.计取方式：本项目工程造价咨询服务费（合同价）以财政部门审定的工程造价咨询服务费预算价为准，最终结算价以财政部门审定的工程造价咨询服务费结算价为准。中标人的中标金额（合同暂定价）、中标下浮率只作为计算支付招标代理费和履约保证金的依据。</w:t>
      </w:r>
    </w:p>
    <w:p w14:paraId="0165489E">
      <w:pPr>
        <w:pStyle w:val="215"/>
        <w:spacing w:line="360" w:lineRule="auto"/>
        <w:jc w:val="both"/>
        <w:rPr>
          <w:rFonts w:ascii="宋体" w:hAnsi="宋体" w:eastAsia="宋体" w:cs="宋体"/>
          <w:sz w:val="21"/>
          <w:szCs w:val="21"/>
        </w:rPr>
      </w:pPr>
      <w:r>
        <w:rPr>
          <w:rFonts w:ascii="宋体" w:hAnsi="宋体" w:eastAsia="宋体" w:cs="宋体"/>
          <w:b/>
          <w:sz w:val="21"/>
          <w:szCs w:val="21"/>
        </w:rPr>
        <w:t>六、合同文件的构成</w:t>
      </w:r>
    </w:p>
    <w:p w14:paraId="259F8731">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本协议书与下列文件一起构成合同文件:</w:t>
      </w:r>
    </w:p>
    <w:p w14:paraId="74121DF4">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1.中标通知书或委托书（如果有）；</w:t>
      </w:r>
    </w:p>
    <w:p w14:paraId="761421B5">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2.投标函及投标函附录或造价咨询服务建议书（如果有）；</w:t>
      </w:r>
    </w:p>
    <w:p w14:paraId="7D5E178F">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3.专用条件及附录；</w:t>
      </w:r>
    </w:p>
    <w:p w14:paraId="1DBABE11">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4.通用条件；</w:t>
      </w:r>
    </w:p>
    <w:p w14:paraId="201A420F">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5.其他合同文件。</w:t>
      </w:r>
    </w:p>
    <w:p w14:paraId="2A64EF8D">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上述各项合同文件包括合同当事人就该项合同文件所作出的补充和修改，属于同一类内容的文件，应以最新签署的为准。</w:t>
      </w:r>
    </w:p>
    <w:p w14:paraId="7D46AD3D">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在合同订立及履行过程中形成的与合同有关的文件（包括补充协议）均构成合同文件的组成部分。</w:t>
      </w:r>
    </w:p>
    <w:p w14:paraId="1B710622">
      <w:pPr>
        <w:pStyle w:val="215"/>
        <w:spacing w:line="360" w:lineRule="auto"/>
        <w:jc w:val="both"/>
        <w:rPr>
          <w:rFonts w:ascii="宋体" w:hAnsi="宋体" w:eastAsia="宋体" w:cs="宋体"/>
          <w:sz w:val="21"/>
          <w:szCs w:val="21"/>
        </w:rPr>
      </w:pPr>
      <w:r>
        <w:rPr>
          <w:rFonts w:ascii="宋体" w:hAnsi="宋体" w:eastAsia="宋体" w:cs="宋体"/>
          <w:b/>
          <w:sz w:val="21"/>
          <w:szCs w:val="21"/>
        </w:rPr>
        <w:t>七、词语定义</w:t>
      </w:r>
    </w:p>
    <w:p w14:paraId="5A04FB53">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协议书中相关词语的含义与通用条件中的定义与解释相同。</w:t>
      </w:r>
    </w:p>
    <w:p w14:paraId="0C2A891B">
      <w:pPr>
        <w:pStyle w:val="215"/>
        <w:spacing w:line="360" w:lineRule="auto"/>
        <w:jc w:val="both"/>
        <w:rPr>
          <w:rFonts w:ascii="宋体" w:hAnsi="宋体" w:eastAsia="宋体" w:cs="宋体"/>
          <w:sz w:val="21"/>
          <w:szCs w:val="21"/>
        </w:rPr>
      </w:pPr>
      <w:r>
        <w:rPr>
          <w:rFonts w:ascii="宋体" w:hAnsi="宋体" w:eastAsia="宋体" w:cs="宋体"/>
          <w:b/>
          <w:sz w:val="21"/>
          <w:szCs w:val="21"/>
        </w:rPr>
        <w:t>八、合同订立</w:t>
      </w:r>
    </w:p>
    <w:p w14:paraId="56DA7E24">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1.订立时间：年月日。</w:t>
      </w:r>
    </w:p>
    <w:p w14:paraId="172600CD">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2.订立地点：。</w:t>
      </w:r>
    </w:p>
    <w:p w14:paraId="27F96428">
      <w:pPr>
        <w:pStyle w:val="215"/>
        <w:spacing w:line="360" w:lineRule="auto"/>
        <w:jc w:val="both"/>
        <w:rPr>
          <w:rFonts w:ascii="宋体" w:hAnsi="宋体" w:eastAsia="宋体" w:cs="宋体"/>
          <w:sz w:val="21"/>
          <w:szCs w:val="21"/>
        </w:rPr>
      </w:pPr>
      <w:r>
        <w:rPr>
          <w:rFonts w:ascii="宋体" w:hAnsi="宋体" w:eastAsia="宋体" w:cs="宋体"/>
          <w:b/>
          <w:sz w:val="21"/>
          <w:szCs w:val="21"/>
        </w:rPr>
        <w:t>九、合同生效</w:t>
      </w:r>
    </w:p>
    <w:p w14:paraId="25842867">
      <w:pPr>
        <w:pStyle w:val="215"/>
        <w:spacing w:line="360" w:lineRule="auto"/>
        <w:ind w:firstLine="420"/>
        <w:jc w:val="both"/>
        <w:rPr>
          <w:rFonts w:ascii="宋体" w:hAnsi="宋体" w:eastAsia="宋体" w:cs="宋体"/>
          <w:sz w:val="21"/>
          <w:szCs w:val="21"/>
        </w:rPr>
      </w:pPr>
      <w:r>
        <w:rPr>
          <w:rFonts w:ascii="宋体" w:hAnsi="宋体" w:eastAsia="宋体" w:cs="宋体"/>
          <w:sz w:val="21"/>
          <w:szCs w:val="21"/>
        </w:rPr>
        <w:t>本合同自</w:t>
      </w:r>
      <w:r>
        <w:rPr>
          <w:rFonts w:ascii="宋体" w:hAnsi="宋体" w:eastAsia="宋体" w:cs="宋体"/>
          <w:sz w:val="21"/>
          <w:szCs w:val="21"/>
          <w:u w:val="single"/>
        </w:rPr>
        <w:t>签字盖章之日起</w:t>
      </w:r>
      <w:r>
        <w:rPr>
          <w:rFonts w:ascii="宋体" w:hAnsi="宋体" w:eastAsia="宋体" w:cs="宋体"/>
          <w:sz w:val="21"/>
          <w:szCs w:val="21"/>
        </w:rPr>
        <w:t>生效。</w:t>
      </w:r>
    </w:p>
    <w:p w14:paraId="5A0EB109">
      <w:pPr>
        <w:pStyle w:val="215"/>
        <w:spacing w:line="360" w:lineRule="auto"/>
        <w:jc w:val="both"/>
        <w:rPr>
          <w:rFonts w:ascii="宋体" w:hAnsi="宋体" w:eastAsia="宋体" w:cs="宋体"/>
          <w:sz w:val="21"/>
          <w:szCs w:val="21"/>
        </w:rPr>
      </w:pPr>
      <w:r>
        <w:rPr>
          <w:rFonts w:ascii="宋体" w:hAnsi="宋体" w:eastAsia="宋体" w:cs="宋体"/>
          <w:b/>
          <w:sz w:val="21"/>
          <w:szCs w:val="21"/>
        </w:rPr>
        <w:t>十、合同份数</w:t>
      </w:r>
    </w:p>
    <w:p w14:paraId="00AA9A43">
      <w:pPr>
        <w:pStyle w:val="215"/>
        <w:spacing w:line="360" w:lineRule="auto"/>
        <w:ind w:firstLine="436"/>
        <w:jc w:val="both"/>
        <w:rPr>
          <w:rFonts w:ascii="宋体" w:hAnsi="宋体" w:eastAsia="宋体" w:cs="宋体"/>
          <w:sz w:val="21"/>
          <w:szCs w:val="21"/>
        </w:rPr>
      </w:pPr>
      <w:r>
        <w:rPr>
          <w:rFonts w:ascii="宋体" w:hAnsi="宋体" w:eastAsia="宋体" w:cs="宋体"/>
          <w:sz w:val="21"/>
          <w:szCs w:val="21"/>
        </w:rPr>
        <w:t>本合同一式份，具有同等法律效力，其中委托人执份，咨询人执份。</w:t>
      </w:r>
    </w:p>
    <w:tbl>
      <w:tblPr>
        <w:tblStyle w:val="4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6"/>
        <w:gridCol w:w="4100"/>
      </w:tblGrid>
      <w:tr w14:paraId="73B4F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2BECB6B6">
            <w:pPr>
              <w:pStyle w:val="215"/>
              <w:spacing w:line="400" w:lineRule="exact"/>
              <w:jc w:val="both"/>
              <w:rPr>
                <w:rFonts w:ascii="宋体" w:hAnsi="宋体" w:eastAsia="宋体" w:cs="宋体"/>
                <w:sz w:val="21"/>
                <w:szCs w:val="21"/>
              </w:rPr>
            </w:pPr>
            <w:r>
              <w:rPr>
                <w:rFonts w:ascii="宋体" w:hAnsi="宋体" w:eastAsia="宋体" w:cs="宋体"/>
                <w:sz w:val="21"/>
                <w:szCs w:val="21"/>
              </w:rPr>
              <w:t>委托人：（盖章）</w:t>
            </w:r>
          </w:p>
        </w:tc>
        <w:tc>
          <w:tcPr>
            <w:tcW w:w="4100" w:type="dxa"/>
            <w:tcBorders>
              <w:top w:val="nil"/>
              <w:left w:val="nil"/>
              <w:bottom w:val="nil"/>
              <w:right w:val="nil"/>
            </w:tcBorders>
            <w:tcMar>
              <w:top w:w="0" w:type="dxa"/>
              <w:left w:w="105" w:type="dxa"/>
              <w:bottom w:w="0" w:type="dxa"/>
              <w:right w:w="105" w:type="dxa"/>
            </w:tcMar>
          </w:tcPr>
          <w:p w14:paraId="332A2AB4">
            <w:pPr>
              <w:pStyle w:val="215"/>
              <w:spacing w:line="400" w:lineRule="exact"/>
              <w:jc w:val="both"/>
              <w:rPr>
                <w:rFonts w:ascii="宋体" w:hAnsi="宋体" w:eastAsia="宋体" w:cs="宋体"/>
                <w:sz w:val="21"/>
                <w:szCs w:val="21"/>
              </w:rPr>
            </w:pPr>
            <w:r>
              <w:rPr>
                <w:rFonts w:ascii="宋体" w:hAnsi="宋体" w:eastAsia="宋体" w:cs="宋体"/>
                <w:sz w:val="21"/>
                <w:szCs w:val="21"/>
              </w:rPr>
              <w:t>咨询人：（盖章）</w:t>
            </w:r>
          </w:p>
        </w:tc>
      </w:tr>
      <w:tr w14:paraId="066EBF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0191017D">
            <w:pPr>
              <w:pStyle w:val="215"/>
              <w:spacing w:line="400" w:lineRule="exact"/>
              <w:jc w:val="both"/>
              <w:rPr>
                <w:rFonts w:ascii="宋体" w:hAnsi="宋体" w:eastAsia="宋体" w:cs="宋体"/>
                <w:sz w:val="21"/>
                <w:szCs w:val="21"/>
              </w:rPr>
            </w:pPr>
            <w:r>
              <w:rPr>
                <w:rFonts w:ascii="宋体" w:hAnsi="宋体" w:eastAsia="宋体" w:cs="宋体"/>
                <w:sz w:val="21"/>
                <w:szCs w:val="21"/>
              </w:rPr>
              <w:t>法定代表人或其授权的</w:t>
            </w:r>
          </w:p>
          <w:p w14:paraId="32F2D388">
            <w:pPr>
              <w:pStyle w:val="215"/>
              <w:spacing w:line="400" w:lineRule="exact"/>
              <w:jc w:val="both"/>
              <w:rPr>
                <w:rFonts w:ascii="宋体" w:hAnsi="宋体" w:eastAsia="宋体" w:cs="宋体"/>
                <w:sz w:val="21"/>
                <w:szCs w:val="21"/>
              </w:rPr>
            </w:pPr>
            <w:r>
              <w:rPr>
                <w:rFonts w:ascii="宋体" w:hAnsi="宋体" w:eastAsia="宋体" w:cs="宋体"/>
                <w:sz w:val="21"/>
                <w:szCs w:val="21"/>
              </w:rPr>
              <w:t>代理人：（签字或盖章）</w:t>
            </w:r>
          </w:p>
        </w:tc>
        <w:tc>
          <w:tcPr>
            <w:tcW w:w="4100" w:type="dxa"/>
            <w:tcBorders>
              <w:top w:val="nil"/>
              <w:left w:val="nil"/>
              <w:bottom w:val="nil"/>
              <w:right w:val="nil"/>
            </w:tcBorders>
            <w:tcMar>
              <w:top w:w="0" w:type="dxa"/>
              <w:left w:w="105" w:type="dxa"/>
              <w:bottom w:w="0" w:type="dxa"/>
              <w:right w:w="105" w:type="dxa"/>
            </w:tcMar>
          </w:tcPr>
          <w:p w14:paraId="28A9C7F3">
            <w:pPr>
              <w:pStyle w:val="215"/>
              <w:spacing w:line="400" w:lineRule="exact"/>
              <w:jc w:val="both"/>
              <w:rPr>
                <w:rFonts w:ascii="宋体" w:hAnsi="宋体" w:eastAsia="宋体" w:cs="宋体"/>
                <w:sz w:val="21"/>
                <w:szCs w:val="21"/>
              </w:rPr>
            </w:pPr>
            <w:r>
              <w:rPr>
                <w:rFonts w:ascii="宋体" w:hAnsi="宋体" w:eastAsia="宋体" w:cs="宋体"/>
                <w:sz w:val="21"/>
                <w:szCs w:val="21"/>
              </w:rPr>
              <w:t>法定代表人或其授权的</w:t>
            </w:r>
          </w:p>
          <w:p w14:paraId="14687575">
            <w:pPr>
              <w:pStyle w:val="215"/>
              <w:spacing w:line="400" w:lineRule="exact"/>
              <w:jc w:val="both"/>
              <w:rPr>
                <w:rFonts w:ascii="宋体" w:hAnsi="宋体" w:eastAsia="宋体" w:cs="宋体"/>
                <w:sz w:val="21"/>
                <w:szCs w:val="21"/>
              </w:rPr>
            </w:pPr>
            <w:r>
              <w:rPr>
                <w:rFonts w:ascii="宋体" w:hAnsi="宋体" w:eastAsia="宋体" w:cs="宋体"/>
                <w:sz w:val="21"/>
                <w:szCs w:val="21"/>
              </w:rPr>
              <w:t>代理人：（签字或盖章）</w:t>
            </w:r>
          </w:p>
        </w:tc>
      </w:tr>
      <w:tr w14:paraId="3FD614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61C365E0">
            <w:pPr>
              <w:pStyle w:val="215"/>
              <w:spacing w:line="400" w:lineRule="exact"/>
              <w:jc w:val="both"/>
              <w:rPr>
                <w:rFonts w:ascii="宋体" w:hAnsi="宋体" w:eastAsia="宋体" w:cs="宋体"/>
                <w:sz w:val="21"/>
                <w:szCs w:val="21"/>
              </w:rPr>
            </w:pPr>
            <w:r>
              <w:rPr>
                <w:rFonts w:ascii="宋体" w:hAnsi="宋体" w:eastAsia="宋体" w:cs="宋体"/>
                <w:sz w:val="21"/>
                <w:szCs w:val="21"/>
              </w:rPr>
              <w:t>纳税人识别码：</w:t>
            </w:r>
          </w:p>
        </w:tc>
        <w:tc>
          <w:tcPr>
            <w:tcW w:w="4100" w:type="dxa"/>
            <w:tcBorders>
              <w:top w:val="nil"/>
              <w:left w:val="nil"/>
              <w:bottom w:val="nil"/>
              <w:right w:val="nil"/>
            </w:tcBorders>
            <w:tcMar>
              <w:top w:w="0" w:type="dxa"/>
              <w:left w:w="105" w:type="dxa"/>
              <w:bottom w:w="0" w:type="dxa"/>
              <w:right w:w="105" w:type="dxa"/>
            </w:tcMar>
          </w:tcPr>
          <w:p w14:paraId="202829BE">
            <w:pPr>
              <w:pStyle w:val="215"/>
              <w:spacing w:line="400" w:lineRule="exact"/>
              <w:jc w:val="both"/>
              <w:rPr>
                <w:rFonts w:ascii="宋体" w:hAnsi="宋体" w:eastAsia="宋体" w:cs="宋体"/>
                <w:sz w:val="21"/>
                <w:szCs w:val="21"/>
              </w:rPr>
            </w:pPr>
            <w:r>
              <w:rPr>
                <w:rFonts w:ascii="宋体" w:hAnsi="宋体" w:eastAsia="宋体" w:cs="宋体"/>
                <w:sz w:val="21"/>
                <w:szCs w:val="21"/>
              </w:rPr>
              <w:t>纳税人识别码：</w:t>
            </w:r>
          </w:p>
        </w:tc>
      </w:tr>
      <w:tr w14:paraId="398F2A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12D48864">
            <w:pPr>
              <w:pStyle w:val="215"/>
              <w:spacing w:line="400" w:lineRule="exact"/>
              <w:jc w:val="both"/>
              <w:rPr>
                <w:rFonts w:ascii="宋体" w:hAnsi="宋体" w:eastAsia="宋体" w:cs="宋体"/>
                <w:sz w:val="21"/>
                <w:szCs w:val="21"/>
              </w:rPr>
            </w:pPr>
            <w:r>
              <w:rPr>
                <w:rFonts w:ascii="宋体" w:hAnsi="宋体" w:eastAsia="宋体" w:cs="宋体"/>
                <w:sz w:val="21"/>
                <w:szCs w:val="21"/>
              </w:rPr>
              <w:t>住所：</w:t>
            </w:r>
          </w:p>
        </w:tc>
        <w:tc>
          <w:tcPr>
            <w:tcW w:w="4100" w:type="dxa"/>
            <w:tcBorders>
              <w:top w:val="nil"/>
              <w:left w:val="nil"/>
              <w:bottom w:val="nil"/>
              <w:right w:val="nil"/>
            </w:tcBorders>
            <w:tcMar>
              <w:top w:w="0" w:type="dxa"/>
              <w:left w:w="105" w:type="dxa"/>
              <w:bottom w:w="0" w:type="dxa"/>
              <w:right w:w="105" w:type="dxa"/>
            </w:tcMar>
          </w:tcPr>
          <w:p w14:paraId="7E811853">
            <w:pPr>
              <w:pStyle w:val="215"/>
              <w:spacing w:line="400" w:lineRule="exact"/>
              <w:jc w:val="both"/>
              <w:rPr>
                <w:rFonts w:ascii="宋体" w:hAnsi="宋体" w:eastAsia="宋体" w:cs="宋体"/>
                <w:sz w:val="21"/>
                <w:szCs w:val="21"/>
              </w:rPr>
            </w:pPr>
            <w:r>
              <w:rPr>
                <w:rFonts w:ascii="宋体" w:hAnsi="宋体" w:eastAsia="宋体" w:cs="宋体"/>
                <w:sz w:val="21"/>
                <w:szCs w:val="21"/>
              </w:rPr>
              <w:t>住所：</w:t>
            </w:r>
          </w:p>
        </w:tc>
      </w:tr>
      <w:tr w14:paraId="25B8ED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446238ED">
            <w:pPr>
              <w:pStyle w:val="215"/>
              <w:spacing w:line="400" w:lineRule="exact"/>
              <w:jc w:val="both"/>
              <w:rPr>
                <w:rFonts w:ascii="宋体" w:hAnsi="宋体" w:eastAsia="宋体" w:cs="宋体"/>
                <w:sz w:val="21"/>
                <w:szCs w:val="21"/>
              </w:rPr>
            </w:pPr>
            <w:r>
              <w:rPr>
                <w:rFonts w:ascii="宋体" w:hAnsi="宋体" w:eastAsia="宋体" w:cs="宋体"/>
                <w:sz w:val="21"/>
                <w:szCs w:val="21"/>
              </w:rPr>
              <w:t>账号：</w:t>
            </w:r>
          </w:p>
        </w:tc>
        <w:tc>
          <w:tcPr>
            <w:tcW w:w="4100" w:type="dxa"/>
            <w:tcBorders>
              <w:top w:val="nil"/>
              <w:left w:val="nil"/>
              <w:bottom w:val="nil"/>
              <w:right w:val="nil"/>
            </w:tcBorders>
            <w:tcMar>
              <w:top w:w="0" w:type="dxa"/>
              <w:left w:w="105" w:type="dxa"/>
              <w:bottom w:w="0" w:type="dxa"/>
              <w:right w:w="105" w:type="dxa"/>
            </w:tcMar>
          </w:tcPr>
          <w:p w14:paraId="072EB3EB">
            <w:pPr>
              <w:pStyle w:val="215"/>
              <w:spacing w:line="400" w:lineRule="exact"/>
              <w:jc w:val="both"/>
              <w:rPr>
                <w:rFonts w:ascii="宋体" w:hAnsi="宋体" w:eastAsia="宋体" w:cs="宋体"/>
                <w:sz w:val="21"/>
                <w:szCs w:val="21"/>
              </w:rPr>
            </w:pPr>
            <w:r>
              <w:rPr>
                <w:rFonts w:ascii="宋体" w:hAnsi="宋体" w:eastAsia="宋体" w:cs="宋体"/>
                <w:sz w:val="21"/>
                <w:szCs w:val="21"/>
              </w:rPr>
              <w:t>账号：</w:t>
            </w:r>
          </w:p>
        </w:tc>
      </w:tr>
      <w:tr w14:paraId="4BB3B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42766B43">
            <w:pPr>
              <w:pStyle w:val="215"/>
              <w:spacing w:line="400" w:lineRule="exact"/>
              <w:jc w:val="both"/>
              <w:rPr>
                <w:rFonts w:ascii="宋体" w:hAnsi="宋体" w:eastAsia="宋体" w:cs="宋体"/>
                <w:sz w:val="21"/>
                <w:szCs w:val="21"/>
              </w:rPr>
            </w:pPr>
            <w:r>
              <w:rPr>
                <w:rFonts w:ascii="宋体" w:hAnsi="宋体" w:eastAsia="宋体" w:cs="宋体"/>
                <w:sz w:val="21"/>
                <w:szCs w:val="21"/>
              </w:rPr>
              <w:t>开户银行：</w:t>
            </w:r>
          </w:p>
        </w:tc>
        <w:tc>
          <w:tcPr>
            <w:tcW w:w="4100" w:type="dxa"/>
            <w:tcBorders>
              <w:top w:val="nil"/>
              <w:left w:val="nil"/>
              <w:bottom w:val="nil"/>
              <w:right w:val="nil"/>
            </w:tcBorders>
            <w:tcMar>
              <w:top w:w="0" w:type="dxa"/>
              <w:left w:w="105" w:type="dxa"/>
              <w:bottom w:w="0" w:type="dxa"/>
              <w:right w:w="105" w:type="dxa"/>
            </w:tcMar>
          </w:tcPr>
          <w:p w14:paraId="53FDD3D0">
            <w:pPr>
              <w:pStyle w:val="215"/>
              <w:spacing w:line="400" w:lineRule="exact"/>
              <w:jc w:val="both"/>
              <w:rPr>
                <w:rFonts w:ascii="宋体" w:hAnsi="宋体" w:eastAsia="宋体" w:cs="宋体"/>
                <w:sz w:val="21"/>
                <w:szCs w:val="21"/>
              </w:rPr>
            </w:pPr>
            <w:r>
              <w:rPr>
                <w:rFonts w:ascii="宋体" w:hAnsi="宋体" w:eastAsia="宋体" w:cs="宋体"/>
                <w:sz w:val="21"/>
                <w:szCs w:val="21"/>
              </w:rPr>
              <w:t>开户银行：</w:t>
            </w:r>
          </w:p>
        </w:tc>
      </w:tr>
      <w:tr w14:paraId="5842E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478D95B8">
            <w:pPr>
              <w:pStyle w:val="215"/>
              <w:spacing w:line="400" w:lineRule="exact"/>
              <w:jc w:val="both"/>
              <w:rPr>
                <w:rFonts w:ascii="宋体" w:hAnsi="宋体" w:eastAsia="宋体" w:cs="宋体"/>
                <w:sz w:val="21"/>
                <w:szCs w:val="21"/>
              </w:rPr>
            </w:pPr>
            <w:r>
              <w:rPr>
                <w:rFonts w:ascii="宋体" w:hAnsi="宋体" w:eastAsia="宋体" w:cs="宋体"/>
                <w:sz w:val="21"/>
                <w:szCs w:val="21"/>
              </w:rPr>
              <w:t>邮政编码：</w:t>
            </w:r>
          </w:p>
        </w:tc>
        <w:tc>
          <w:tcPr>
            <w:tcW w:w="4100" w:type="dxa"/>
            <w:tcBorders>
              <w:top w:val="nil"/>
              <w:left w:val="nil"/>
              <w:bottom w:val="nil"/>
              <w:right w:val="nil"/>
            </w:tcBorders>
            <w:tcMar>
              <w:top w:w="0" w:type="dxa"/>
              <w:left w:w="105" w:type="dxa"/>
              <w:bottom w:w="0" w:type="dxa"/>
              <w:right w:w="105" w:type="dxa"/>
            </w:tcMar>
          </w:tcPr>
          <w:p w14:paraId="1DB58884">
            <w:pPr>
              <w:pStyle w:val="215"/>
              <w:spacing w:line="400" w:lineRule="exact"/>
              <w:jc w:val="both"/>
              <w:rPr>
                <w:rFonts w:ascii="宋体" w:hAnsi="宋体" w:eastAsia="宋体" w:cs="宋体"/>
                <w:sz w:val="21"/>
                <w:szCs w:val="21"/>
              </w:rPr>
            </w:pPr>
            <w:r>
              <w:rPr>
                <w:rFonts w:ascii="宋体" w:hAnsi="宋体" w:eastAsia="宋体" w:cs="宋体"/>
                <w:sz w:val="21"/>
                <w:szCs w:val="21"/>
              </w:rPr>
              <w:t>邮政编码：</w:t>
            </w:r>
          </w:p>
        </w:tc>
      </w:tr>
      <w:tr w14:paraId="19945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1A9173D3">
            <w:pPr>
              <w:pStyle w:val="215"/>
              <w:spacing w:line="400" w:lineRule="exact"/>
              <w:jc w:val="both"/>
              <w:rPr>
                <w:rFonts w:ascii="宋体" w:hAnsi="宋体" w:eastAsia="宋体" w:cs="宋体"/>
                <w:sz w:val="21"/>
                <w:szCs w:val="21"/>
              </w:rPr>
            </w:pPr>
            <w:r>
              <w:rPr>
                <w:rFonts w:ascii="宋体" w:hAnsi="宋体" w:eastAsia="宋体" w:cs="宋体"/>
                <w:sz w:val="21"/>
                <w:szCs w:val="21"/>
              </w:rPr>
              <w:t>电话：</w:t>
            </w:r>
          </w:p>
        </w:tc>
        <w:tc>
          <w:tcPr>
            <w:tcW w:w="4100" w:type="dxa"/>
            <w:tcBorders>
              <w:top w:val="nil"/>
              <w:left w:val="nil"/>
              <w:bottom w:val="nil"/>
              <w:right w:val="nil"/>
            </w:tcBorders>
            <w:tcMar>
              <w:top w:w="0" w:type="dxa"/>
              <w:left w:w="105" w:type="dxa"/>
              <w:bottom w:w="0" w:type="dxa"/>
              <w:right w:w="105" w:type="dxa"/>
            </w:tcMar>
          </w:tcPr>
          <w:p w14:paraId="59151A07">
            <w:pPr>
              <w:pStyle w:val="215"/>
              <w:spacing w:line="400" w:lineRule="exact"/>
              <w:jc w:val="both"/>
              <w:rPr>
                <w:rFonts w:ascii="宋体" w:hAnsi="宋体" w:eastAsia="宋体" w:cs="宋体"/>
                <w:sz w:val="21"/>
                <w:szCs w:val="21"/>
              </w:rPr>
            </w:pPr>
            <w:r>
              <w:rPr>
                <w:rFonts w:ascii="宋体" w:hAnsi="宋体" w:eastAsia="宋体" w:cs="宋体"/>
                <w:sz w:val="21"/>
                <w:szCs w:val="21"/>
              </w:rPr>
              <w:t>电话：</w:t>
            </w:r>
          </w:p>
        </w:tc>
      </w:tr>
      <w:tr w14:paraId="73D432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6ADE9B78">
            <w:pPr>
              <w:pStyle w:val="215"/>
              <w:spacing w:line="400" w:lineRule="exact"/>
              <w:jc w:val="both"/>
              <w:rPr>
                <w:rFonts w:ascii="宋体" w:hAnsi="宋体" w:eastAsia="宋体" w:cs="宋体"/>
                <w:sz w:val="21"/>
                <w:szCs w:val="21"/>
              </w:rPr>
            </w:pPr>
            <w:r>
              <w:rPr>
                <w:rFonts w:ascii="宋体" w:hAnsi="宋体" w:eastAsia="宋体" w:cs="宋体"/>
                <w:sz w:val="21"/>
                <w:szCs w:val="21"/>
              </w:rPr>
              <w:t>传真：</w:t>
            </w:r>
          </w:p>
        </w:tc>
        <w:tc>
          <w:tcPr>
            <w:tcW w:w="4100" w:type="dxa"/>
            <w:tcBorders>
              <w:top w:val="nil"/>
              <w:left w:val="nil"/>
              <w:bottom w:val="nil"/>
              <w:right w:val="nil"/>
            </w:tcBorders>
            <w:tcMar>
              <w:top w:w="0" w:type="dxa"/>
              <w:left w:w="105" w:type="dxa"/>
              <w:bottom w:w="0" w:type="dxa"/>
              <w:right w:w="105" w:type="dxa"/>
            </w:tcMar>
          </w:tcPr>
          <w:p w14:paraId="78FF43AD">
            <w:pPr>
              <w:pStyle w:val="215"/>
              <w:spacing w:line="400" w:lineRule="exact"/>
              <w:jc w:val="both"/>
              <w:rPr>
                <w:rFonts w:ascii="宋体" w:hAnsi="宋体" w:eastAsia="宋体" w:cs="宋体"/>
                <w:sz w:val="21"/>
                <w:szCs w:val="21"/>
              </w:rPr>
            </w:pPr>
            <w:r>
              <w:rPr>
                <w:rFonts w:ascii="宋体" w:hAnsi="宋体" w:eastAsia="宋体" w:cs="宋体"/>
                <w:sz w:val="21"/>
                <w:szCs w:val="21"/>
              </w:rPr>
              <w:t>传真：</w:t>
            </w:r>
          </w:p>
        </w:tc>
      </w:tr>
      <w:tr w14:paraId="77F1D0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6" w:type="dxa"/>
            <w:tcBorders>
              <w:top w:val="nil"/>
              <w:left w:val="nil"/>
              <w:bottom w:val="nil"/>
              <w:right w:val="nil"/>
            </w:tcBorders>
            <w:tcMar>
              <w:top w:w="0" w:type="dxa"/>
              <w:left w:w="105" w:type="dxa"/>
              <w:bottom w:w="0" w:type="dxa"/>
              <w:right w:w="105" w:type="dxa"/>
            </w:tcMar>
          </w:tcPr>
          <w:p w14:paraId="2E919782">
            <w:pPr>
              <w:pStyle w:val="215"/>
              <w:spacing w:line="400" w:lineRule="exact"/>
              <w:jc w:val="both"/>
              <w:rPr>
                <w:rFonts w:ascii="宋体" w:hAnsi="宋体" w:eastAsia="宋体" w:cs="宋体"/>
                <w:sz w:val="21"/>
                <w:szCs w:val="21"/>
              </w:rPr>
            </w:pPr>
            <w:r>
              <w:rPr>
                <w:rFonts w:ascii="宋体" w:hAnsi="宋体" w:eastAsia="宋体" w:cs="宋体"/>
                <w:sz w:val="21"/>
                <w:szCs w:val="21"/>
              </w:rPr>
              <w:t>电子信箱：</w:t>
            </w:r>
          </w:p>
        </w:tc>
        <w:tc>
          <w:tcPr>
            <w:tcW w:w="4100" w:type="dxa"/>
            <w:tcBorders>
              <w:top w:val="nil"/>
              <w:left w:val="nil"/>
              <w:bottom w:val="nil"/>
              <w:right w:val="nil"/>
            </w:tcBorders>
            <w:tcMar>
              <w:top w:w="0" w:type="dxa"/>
              <w:left w:w="105" w:type="dxa"/>
              <w:bottom w:w="0" w:type="dxa"/>
              <w:right w:w="105" w:type="dxa"/>
            </w:tcMar>
          </w:tcPr>
          <w:p w14:paraId="226E2E45">
            <w:pPr>
              <w:pStyle w:val="215"/>
              <w:spacing w:line="400" w:lineRule="exact"/>
              <w:jc w:val="both"/>
              <w:rPr>
                <w:rFonts w:ascii="宋体" w:hAnsi="宋体" w:eastAsia="宋体" w:cs="宋体"/>
                <w:sz w:val="21"/>
                <w:szCs w:val="21"/>
              </w:rPr>
            </w:pPr>
            <w:r>
              <w:rPr>
                <w:rFonts w:ascii="宋体" w:hAnsi="宋体" w:eastAsia="宋体" w:cs="宋体"/>
                <w:sz w:val="21"/>
                <w:szCs w:val="21"/>
              </w:rPr>
              <w:t>电子信箱：</w:t>
            </w:r>
          </w:p>
        </w:tc>
      </w:tr>
    </w:tbl>
    <w:p w14:paraId="12E9E9D9">
      <w:pPr>
        <w:pStyle w:val="215"/>
        <w:spacing w:line="400" w:lineRule="exact"/>
        <w:ind w:firstLine="420"/>
        <w:jc w:val="both"/>
        <w:rPr>
          <w:rFonts w:ascii="宋体" w:hAnsi="宋体" w:eastAsia="宋体" w:cs="宋体"/>
          <w:b/>
          <w:sz w:val="28"/>
          <w:szCs w:val="28"/>
        </w:rPr>
      </w:pPr>
    </w:p>
    <w:p w14:paraId="32BCEF24">
      <w:pPr>
        <w:pStyle w:val="215"/>
        <w:spacing w:line="400" w:lineRule="exact"/>
        <w:ind w:firstLine="420"/>
        <w:jc w:val="both"/>
        <w:rPr>
          <w:rFonts w:ascii="宋体" w:hAnsi="宋体" w:eastAsia="宋体" w:cs="宋体"/>
          <w:b/>
          <w:sz w:val="28"/>
          <w:szCs w:val="28"/>
        </w:rPr>
      </w:pPr>
    </w:p>
    <w:p w14:paraId="152F1298">
      <w:pPr>
        <w:pStyle w:val="215"/>
        <w:spacing w:line="400" w:lineRule="exact"/>
        <w:ind w:firstLine="420"/>
        <w:jc w:val="both"/>
        <w:rPr>
          <w:rFonts w:ascii="宋体" w:hAnsi="宋体" w:eastAsia="宋体" w:cs="宋体"/>
          <w:b/>
          <w:sz w:val="28"/>
          <w:szCs w:val="28"/>
        </w:rPr>
      </w:pPr>
    </w:p>
    <w:p w14:paraId="49E914E1">
      <w:pPr>
        <w:pStyle w:val="215"/>
        <w:spacing w:line="400" w:lineRule="exact"/>
        <w:ind w:firstLine="420"/>
        <w:jc w:val="both"/>
        <w:rPr>
          <w:rFonts w:ascii="宋体" w:hAnsi="宋体" w:eastAsia="宋体" w:cs="宋体"/>
          <w:b/>
          <w:sz w:val="28"/>
          <w:szCs w:val="28"/>
        </w:rPr>
      </w:pPr>
    </w:p>
    <w:p w14:paraId="0DD2D668">
      <w:pPr>
        <w:pStyle w:val="215"/>
        <w:spacing w:line="400" w:lineRule="exact"/>
        <w:ind w:firstLine="420"/>
        <w:jc w:val="both"/>
        <w:rPr>
          <w:rFonts w:ascii="宋体" w:hAnsi="宋体" w:eastAsia="宋体" w:cs="宋体"/>
          <w:b/>
          <w:sz w:val="28"/>
          <w:szCs w:val="28"/>
        </w:rPr>
      </w:pPr>
    </w:p>
    <w:p w14:paraId="6C77FF03">
      <w:pPr>
        <w:pStyle w:val="215"/>
        <w:spacing w:line="400" w:lineRule="exact"/>
        <w:ind w:firstLine="420"/>
        <w:jc w:val="both"/>
        <w:rPr>
          <w:rFonts w:ascii="宋体" w:hAnsi="宋体" w:eastAsia="宋体" w:cs="宋体"/>
          <w:b/>
          <w:sz w:val="28"/>
          <w:szCs w:val="28"/>
        </w:rPr>
      </w:pPr>
    </w:p>
    <w:p w14:paraId="527F0EE0">
      <w:pPr>
        <w:pStyle w:val="215"/>
        <w:spacing w:line="400" w:lineRule="exact"/>
        <w:ind w:firstLine="420"/>
        <w:jc w:val="both"/>
        <w:rPr>
          <w:rFonts w:ascii="宋体" w:hAnsi="宋体" w:eastAsia="宋体" w:cs="宋体"/>
          <w:b/>
          <w:sz w:val="28"/>
          <w:szCs w:val="28"/>
        </w:rPr>
      </w:pPr>
    </w:p>
    <w:p w14:paraId="6F6A79B8">
      <w:pPr>
        <w:pStyle w:val="215"/>
        <w:spacing w:line="400" w:lineRule="exact"/>
        <w:ind w:firstLine="420"/>
        <w:jc w:val="both"/>
        <w:rPr>
          <w:rFonts w:ascii="宋体" w:hAnsi="宋体" w:eastAsia="宋体" w:cs="宋体"/>
          <w:b/>
          <w:sz w:val="28"/>
          <w:szCs w:val="28"/>
        </w:rPr>
      </w:pPr>
    </w:p>
    <w:p w14:paraId="62CC7995">
      <w:pPr>
        <w:pStyle w:val="215"/>
        <w:spacing w:line="400" w:lineRule="exact"/>
        <w:ind w:firstLine="420"/>
        <w:jc w:val="both"/>
        <w:rPr>
          <w:rFonts w:ascii="宋体" w:hAnsi="宋体" w:eastAsia="宋体" w:cs="宋体"/>
          <w:b/>
          <w:sz w:val="28"/>
          <w:szCs w:val="28"/>
        </w:rPr>
      </w:pPr>
    </w:p>
    <w:p w14:paraId="59613F24">
      <w:pPr>
        <w:pStyle w:val="215"/>
        <w:spacing w:line="400" w:lineRule="exact"/>
        <w:ind w:firstLine="420"/>
        <w:jc w:val="both"/>
        <w:rPr>
          <w:rFonts w:ascii="宋体" w:hAnsi="宋体" w:eastAsia="宋体" w:cs="宋体"/>
          <w:b/>
          <w:sz w:val="28"/>
          <w:szCs w:val="28"/>
        </w:rPr>
      </w:pPr>
    </w:p>
    <w:p w14:paraId="02C02525">
      <w:pPr>
        <w:pStyle w:val="215"/>
        <w:spacing w:line="400" w:lineRule="exact"/>
        <w:ind w:firstLine="420"/>
        <w:jc w:val="both"/>
        <w:rPr>
          <w:rFonts w:ascii="宋体" w:hAnsi="宋体" w:eastAsia="宋体" w:cs="宋体"/>
          <w:b/>
          <w:sz w:val="28"/>
          <w:szCs w:val="28"/>
        </w:rPr>
      </w:pPr>
    </w:p>
    <w:p w14:paraId="205DA07C">
      <w:pPr>
        <w:pStyle w:val="215"/>
        <w:spacing w:line="400" w:lineRule="exact"/>
        <w:ind w:firstLine="420"/>
        <w:jc w:val="both"/>
        <w:rPr>
          <w:rFonts w:ascii="宋体" w:hAnsi="宋体" w:eastAsia="宋体" w:cs="宋体"/>
          <w:b/>
          <w:sz w:val="28"/>
          <w:szCs w:val="28"/>
        </w:rPr>
      </w:pPr>
    </w:p>
    <w:p w14:paraId="42E276B0">
      <w:pPr>
        <w:pStyle w:val="215"/>
        <w:spacing w:line="400" w:lineRule="exact"/>
        <w:ind w:firstLine="420"/>
        <w:jc w:val="both"/>
        <w:rPr>
          <w:rFonts w:ascii="宋体" w:hAnsi="宋体" w:eastAsia="宋体" w:cs="宋体"/>
          <w:b/>
          <w:sz w:val="28"/>
          <w:szCs w:val="28"/>
        </w:rPr>
      </w:pPr>
    </w:p>
    <w:p w14:paraId="04F00CEA">
      <w:pPr>
        <w:pStyle w:val="215"/>
        <w:spacing w:line="400" w:lineRule="exact"/>
        <w:ind w:firstLine="420"/>
        <w:jc w:val="both"/>
        <w:rPr>
          <w:rFonts w:ascii="宋体" w:hAnsi="宋体" w:eastAsia="宋体" w:cs="宋体"/>
          <w:b/>
          <w:sz w:val="28"/>
          <w:szCs w:val="28"/>
        </w:rPr>
      </w:pPr>
    </w:p>
    <w:p w14:paraId="082C31B9">
      <w:pPr>
        <w:pStyle w:val="215"/>
        <w:spacing w:line="400" w:lineRule="exact"/>
        <w:ind w:firstLine="420"/>
        <w:jc w:val="both"/>
        <w:rPr>
          <w:rFonts w:ascii="宋体" w:hAnsi="宋体" w:eastAsia="宋体" w:cs="宋体"/>
          <w:b/>
          <w:sz w:val="28"/>
          <w:szCs w:val="28"/>
        </w:rPr>
      </w:pPr>
    </w:p>
    <w:p w14:paraId="227C28FA">
      <w:pPr>
        <w:pStyle w:val="215"/>
        <w:spacing w:line="400" w:lineRule="exact"/>
        <w:jc w:val="center"/>
        <w:outlineLvl w:val="1"/>
        <w:rPr>
          <w:rFonts w:ascii="宋体" w:hAnsi="宋体" w:eastAsia="宋体" w:cs="宋体"/>
          <w:b/>
          <w:sz w:val="28"/>
          <w:szCs w:val="28"/>
        </w:rPr>
      </w:pPr>
      <w:r>
        <w:rPr>
          <w:rFonts w:ascii="宋体" w:hAnsi="宋体" w:eastAsia="宋体" w:cs="宋体"/>
          <w:b/>
          <w:sz w:val="28"/>
          <w:szCs w:val="28"/>
        </w:rPr>
        <w:t>第二部分  通用条件</w:t>
      </w:r>
    </w:p>
    <w:p w14:paraId="103CBD17">
      <w:pPr>
        <w:pStyle w:val="215"/>
        <w:spacing w:line="400" w:lineRule="exact"/>
        <w:jc w:val="both"/>
        <w:rPr>
          <w:rFonts w:ascii="宋体" w:hAnsi="宋体" w:eastAsia="宋体" w:cs="宋体"/>
          <w:sz w:val="21"/>
          <w:szCs w:val="21"/>
        </w:rPr>
      </w:pPr>
      <w:r>
        <w:rPr>
          <w:rFonts w:ascii="宋体" w:hAnsi="宋体" w:eastAsia="宋体" w:cs="宋体"/>
          <w:b/>
          <w:sz w:val="21"/>
          <w:szCs w:val="21"/>
        </w:rPr>
        <w:t>1.词语定义、语言、解释顺序与适用法律</w:t>
      </w:r>
    </w:p>
    <w:p w14:paraId="052ECCA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1.1词语定义</w:t>
      </w:r>
    </w:p>
    <w:p w14:paraId="6F6E36C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组成本合同的全部文件中的下列名词和用语应具有本款所赋予的含义。</w:t>
      </w:r>
    </w:p>
    <w:p w14:paraId="72393448">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1.1.1“工程”是指按照本合同约定实施造价咨询与其他服务的建设工程。</w:t>
      </w:r>
    </w:p>
    <w:p w14:paraId="179797E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1.1.2“工程造价”是指工程项目建设过程中预计或实际支出的全部费用。</w:t>
      </w:r>
    </w:p>
    <w:p w14:paraId="2DAA77F8">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1.1.3“委托人”是指本合同中委托造价咨询与其他服务的一方，及其合法的继承人或受让人。</w:t>
      </w:r>
    </w:p>
    <w:p w14:paraId="7FC927C7">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1.1.4“咨询人”是指本合同中提供造价咨询与其他服务的一方，及其合法的继承人。</w:t>
      </w:r>
    </w:p>
    <w:p w14:paraId="6307F07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1.1.5“第三人”是指除委托人、咨询人以外与本咨询业务有关的当事人。</w:t>
      </w:r>
    </w:p>
    <w:p w14:paraId="42A0996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1.1.6“正常工作”是指本合同订立时通用条件和专用条件中约定的咨询人的工作。</w:t>
      </w:r>
    </w:p>
    <w:p w14:paraId="26293F7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1.1.7“附加工作”是指咨询人根据合同条件完成的正常工作以外的工作。</w:t>
      </w:r>
    </w:p>
    <w:p w14:paraId="17754DB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1.1.8“项目咨询团队”是指咨询人指派负责履行本合同的团队，其团队成员为本合同的项目咨询人员。</w:t>
      </w:r>
    </w:p>
    <w:p w14:paraId="0A324A6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1.1.9“项目负责人”是指由咨询人的法定代表人书面授权，在授权范围内负责履行本合同、主持项目咨询团队工作的负责人。</w:t>
      </w:r>
    </w:p>
    <w:p w14:paraId="465C453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1.1.10“委托人代表”是指由委托人的法定代表人书面授权，在授权范围内行使委托人权利的人。</w:t>
      </w:r>
    </w:p>
    <w:p w14:paraId="5CD8A1AD">
      <w:pPr>
        <w:pStyle w:val="215"/>
        <w:spacing w:line="400" w:lineRule="exact"/>
        <w:ind w:firstLine="432"/>
        <w:jc w:val="both"/>
        <w:rPr>
          <w:rFonts w:ascii="宋体" w:hAnsi="宋体" w:eastAsia="宋体" w:cs="宋体"/>
          <w:sz w:val="21"/>
          <w:szCs w:val="21"/>
        </w:rPr>
      </w:pPr>
      <w:r>
        <w:rPr>
          <w:rFonts w:ascii="宋体" w:hAnsi="宋体" w:eastAsia="宋体" w:cs="宋体"/>
          <w:sz w:val="21"/>
          <w:szCs w:val="21"/>
        </w:rPr>
        <w:t>1.1.11“酬金”是指咨询人履行本合同义务，委托人按照本合同约定给付咨询人的金额。</w:t>
      </w:r>
    </w:p>
    <w:p w14:paraId="7DBF615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1.1.12“正常工作酬金”是指在协议书中载明的，咨询人完成正常工作，委托人应给付咨询人的酬金。</w:t>
      </w:r>
    </w:p>
    <w:p w14:paraId="3206D566">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1.1.13“附加工作酬金”是指咨询人完成附加工作，委托人应给付咨询人的酬金。</w:t>
      </w:r>
    </w:p>
    <w:p w14:paraId="4B356EE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1.1.14“书面形式”是指合同书、信件和数据电文（包括电报、电传、传真、电子数据交换和电子邮件）等可以有形地表现所载内容的形式。</w:t>
      </w:r>
    </w:p>
    <w:p w14:paraId="5BECDE1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1.1.15“不可抗力”是指委托人和咨询人在订立本合同时不可预见，在合同履行过程中不可避免并不能克服的自然灾害和社会性突发事件，如地震、海啸、瘟疫、水灾、骚乱、暴动、战争等情形。</w:t>
      </w:r>
    </w:p>
    <w:p w14:paraId="29105B4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1.2 语言</w:t>
      </w:r>
    </w:p>
    <w:p w14:paraId="738AFE4C">
      <w:pPr>
        <w:pStyle w:val="215"/>
        <w:spacing w:line="400" w:lineRule="exact"/>
        <w:ind w:firstLine="432"/>
        <w:jc w:val="both"/>
        <w:rPr>
          <w:rFonts w:ascii="宋体" w:hAnsi="宋体" w:eastAsia="宋体" w:cs="宋体"/>
          <w:sz w:val="21"/>
          <w:szCs w:val="21"/>
        </w:rPr>
      </w:pPr>
      <w:r>
        <w:rPr>
          <w:rFonts w:ascii="宋体" w:hAnsi="宋体" w:eastAsia="宋体" w:cs="宋体"/>
          <w:sz w:val="21"/>
          <w:szCs w:val="21"/>
        </w:rPr>
        <w:t>本合同使用中文书写、解释和说明。如专用条件约定使用两种及以上语言文字时，应以中文为准。</w:t>
      </w:r>
    </w:p>
    <w:p w14:paraId="364A9056">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1.3合同文件的优先顺序</w:t>
      </w:r>
    </w:p>
    <w:p w14:paraId="65900E47">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组成本合同的下列文件彼此应能相互解释、互为说明。除专用条件另有约定外，本合同文件的解释顺序如下：</w:t>
      </w:r>
    </w:p>
    <w:p w14:paraId="6280AE3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1.协议书</w:t>
      </w:r>
    </w:p>
    <w:p w14:paraId="7DA8F19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2.中标通知书或委托书（如果有）；</w:t>
      </w:r>
    </w:p>
    <w:p w14:paraId="5549E84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3.专用条件及附录；</w:t>
      </w:r>
    </w:p>
    <w:p w14:paraId="0F5FE5C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4.通用条件；</w:t>
      </w:r>
    </w:p>
    <w:p w14:paraId="6CFDABF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5.投标函及投标函附录或造价咨询服务建议书（如果有）；</w:t>
      </w:r>
    </w:p>
    <w:p w14:paraId="5ABA61C4">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6.其他合同文件。</w:t>
      </w:r>
    </w:p>
    <w:p w14:paraId="3B4589F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上述各项合同文件包括合同当事人就该项合同文件所作出的补充和修改，属于同一类内容的文件，应以最新签署的为准。</w:t>
      </w:r>
    </w:p>
    <w:p w14:paraId="75CAF344">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在合同订立及履行过程中形成的与合同有关的文件均构成合同文件的组成部分。</w:t>
      </w:r>
    </w:p>
    <w:p w14:paraId="05E3616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1.4适用法律</w:t>
      </w:r>
    </w:p>
    <w:p w14:paraId="7F1D77D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本合同适用中华人民共和国法律、行政法规、部门规章以及工程所在地的地方性法规、自治条例、单行条例和地方政府规章等。</w:t>
      </w:r>
    </w:p>
    <w:p w14:paraId="288AC2B4">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合同当事人可以在专用条件中约定本合同适用的其他规范、规程、定额、技术标准等规范性文件。</w:t>
      </w:r>
    </w:p>
    <w:p w14:paraId="6E5C4057">
      <w:pPr>
        <w:pStyle w:val="215"/>
        <w:spacing w:line="400" w:lineRule="exact"/>
        <w:jc w:val="both"/>
        <w:rPr>
          <w:rFonts w:ascii="宋体" w:hAnsi="宋体" w:eastAsia="宋体" w:cs="宋体"/>
          <w:sz w:val="21"/>
          <w:szCs w:val="21"/>
        </w:rPr>
      </w:pPr>
      <w:r>
        <w:rPr>
          <w:rFonts w:ascii="宋体" w:hAnsi="宋体" w:eastAsia="宋体" w:cs="宋体"/>
          <w:b/>
          <w:sz w:val="21"/>
          <w:szCs w:val="21"/>
        </w:rPr>
        <w:t>2.委托人的义务</w:t>
      </w:r>
    </w:p>
    <w:p w14:paraId="641D385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2.1提供资料</w:t>
      </w:r>
    </w:p>
    <w:p w14:paraId="50079A27">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4EB1B29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2.2提供工作条件</w:t>
      </w:r>
    </w:p>
    <w:p w14:paraId="121E392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委托人应为咨询人完成造价咨询提供必要的条件。</w:t>
      </w:r>
    </w:p>
    <w:p w14:paraId="2C84752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2.2.1委托人需要咨询人派驻项目现场咨询人员的，除专用条件另有约定外，项目咨询人员有权无偿使用附录 D 中由委托人提供的房屋及设备。</w:t>
      </w:r>
    </w:p>
    <w:p w14:paraId="708E172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2.2.2委托人应负责与本工程造价咨询业务有关的所有外部关系的协调，为咨询人履行本合同提供必要的外部条件。</w:t>
      </w:r>
    </w:p>
    <w:p w14:paraId="161C0F4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2.3合理工作时限</w:t>
      </w:r>
    </w:p>
    <w:p w14:paraId="4D8339C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委托人应当为咨询人完成其咨询工作，设定合理的工作时限。</w:t>
      </w:r>
    </w:p>
    <w:p w14:paraId="3E4BCA4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2.4委托人代表</w:t>
      </w:r>
    </w:p>
    <w:p w14:paraId="7C9CCB5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委托人应授权一名代表负责本合同的履行。委托人应在双方签订本合同7日内，将委托人代表的姓名和权限范围书面告知咨询人。委托人更换委托人代表时，应提前7日书面通知咨询人。</w:t>
      </w:r>
    </w:p>
    <w:p w14:paraId="263244A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2.5答复</w:t>
      </w:r>
    </w:p>
    <w:p w14:paraId="71810918">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委托人应当在专用条件约定的时间内就咨询人以书面形式提交并要求做出答复的事宜给予书面答复。逾期未答复的，由此造成的工作延误和损失由委托人承担。</w:t>
      </w:r>
    </w:p>
    <w:p w14:paraId="7E46C7A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2.6支付</w:t>
      </w:r>
    </w:p>
    <w:p w14:paraId="7C66BEF6">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委托人应当按照合同的约定，向咨询人支付酬金。</w:t>
      </w:r>
    </w:p>
    <w:p w14:paraId="0CB8ED77">
      <w:pPr>
        <w:pStyle w:val="215"/>
        <w:spacing w:line="400" w:lineRule="exact"/>
        <w:jc w:val="both"/>
        <w:rPr>
          <w:rFonts w:ascii="宋体" w:hAnsi="宋体" w:eastAsia="宋体" w:cs="宋体"/>
          <w:sz w:val="21"/>
          <w:szCs w:val="21"/>
        </w:rPr>
      </w:pPr>
      <w:r>
        <w:rPr>
          <w:rFonts w:ascii="宋体" w:hAnsi="宋体" w:eastAsia="宋体" w:cs="宋体"/>
          <w:b/>
          <w:sz w:val="21"/>
          <w:szCs w:val="21"/>
        </w:rPr>
        <w:t>3.咨询人的义务</w:t>
      </w:r>
    </w:p>
    <w:p w14:paraId="2D7A98B7">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3.1项目咨询团队及人员</w:t>
      </w:r>
    </w:p>
    <w:p w14:paraId="53417DF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3.1.1项目咨询团队的主要人员</w:t>
      </w:r>
    </w:p>
    <w:p w14:paraId="1289821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应具有专用条件约定的资格条件，团队人员的数量应符合专用条件的约定。</w:t>
      </w:r>
    </w:p>
    <w:p w14:paraId="405133C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3.1.2项目负责人</w:t>
      </w:r>
    </w:p>
    <w:p w14:paraId="063D3231">
      <w:pPr>
        <w:pStyle w:val="215"/>
        <w:spacing w:line="400" w:lineRule="exact"/>
        <w:ind w:firstLine="432"/>
        <w:jc w:val="both"/>
        <w:rPr>
          <w:rFonts w:ascii="宋体" w:hAnsi="宋体" w:eastAsia="宋体" w:cs="宋体"/>
          <w:sz w:val="21"/>
          <w:szCs w:val="21"/>
        </w:rPr>
      </w:pPr>
      <w:r>
        <w:rPr>
          <w:rFonts w:ascii="宋体" w:hAnsi="宋体" w:eastAsia="宋体" w:cs="宋体"/>
          <w:sz w:val="21"/>
          <w:szCs w:val="21"/>
        </w:rPr>
        <w:t>咨询人应以书面形式授权一名项目负责人负责履行本合同、主持项目咨询团队工作。采用招标程序签署本合同的，项目负责人应当与投标文件载明的一致。</w:t>
      </w:r>
    </w:p>
    <w:p w14:paraId="74BB38C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3.1.3在本合同履行过程中，咨询人员应保持相对稳定，以保证咨询工作正常进行。</w:t>
      </w:r>
    </w:p>
    <w:p w14:paraId="4D7ED063">
      <w:pPr>
        <w:pStyle w:val="215"/>
        <w:spacing w:line="400" w:lineRule="exact"/>
        <w:ind w:firstLine="432"/>
        <w:jc w:val="both"/>
        <w:rPr>
          <w:rFonts w:ascii="宋体" w:hAnsi="宋体" w:eastAsia="宋体" w:cs="宋体"/>
          <w:sz w:val="21"/>
          <w:szCs w:val="21"/>
        </w:rPr>
      </w:pPr>
      <w:r>
        <w:rPr>
          <w:rFonts w:ascii="宋体" w:hAnsi="宋体" w:eastAsia="宋体" w:cs="宋体"/>
          <w:sz w:val="21"/>
          <w:szCs w:val="21"/>
        </w:rPr>
        <w:t>咨询人可根据工程进展和工作需要等情形调整项目咨询团队人员。咨询人更换项目负责人时，应提前7日向委托人汇报，经委托人同意后方可更换，更换人员资格与能力应与原项目负责人相当。除专用条件另有约定外，咨询人更换项目咨询团队其他咨询人员，应提前3日向委托人汇报，经委托人同意后以相当资格与能力的人员替换。</w:t>
      </w:r>
    </w:p>
    <w:p w14:paraId="150D3D8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3.1.4咨询人员有下列情形之一，委托人要求咨询人更换的，咨询人应当更换：</w:t>
      </w:r>
    </w:p>
    <w:p w14:paraId="37FF576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（1）存在严重过失行为的；</w:t>
      </w:r>
    </w:p>
    <w:p w14:paraId="59C852E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（2）存在违法行为不能履行职责的；</w:t>
      </w:r>
    </w:p>
    <w:p w14:paraId="7521048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（3）涉嫌犯罪的；</w:t>
      </w:r>
    </w:p>
    <w:p w14:paraId="0EB80AD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（4）不能胜任岗位职责的；</w:t>
      </w:r>
    </w:p>
    <w:p w14:paraId="4583779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（5）严重违反职业道德的；</w:t>
      </w:r>
    </w:p>
    <w:p w14:paraId="5F8FFE9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（6）专用条件约定的其他情形。</w:t>
      </w:r>
    </w:p>
    <w:p w14:paraId="3227218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3.2咨询人的工作要求</w:t>
      </w:r>
    </w:p>
    <w:p w14:paraId="223D174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1CB1AD5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3.2.2咨询人应当在专用条件约定的时间内，按照专用条件约定的份数、组成向委托人提交咨询成果文件。</w:t>
      </w:r>
    </w:p>
    <w:p w14:paraId="6754D50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3C7E2EC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3.2.3咨询人提交的工程造价咨询成果文件，除加盖咨询人单位公章、工程造价咨询企业执业印章外，还必须按要求加盖参加咨询工作人员的执业（从业）资格印章。</w:t>
      </w:r>
    </w:p>
    <w:p w14:paraId="4FD4BCE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3.2.4咨询人应在专用条件约定的时间内，对委托人以书面形式提出的建议或者异议给予书面答复。</w:t>
      </w:r>
    </w:p>
    <w:p w14:paraId="2F60413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3.2.5咨询人从事工程造价咨询活动，应当遵循独立、客观、公正、诚实信用的原则，不得损害社会公共利益和他人的合法权益。</w:t>
      </w:r>
    </w:p>
    <w:p w14:paraId="1AB1A2A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3.2.6咨询人承诺按照法律规定及合同约定，完成合同范围内的建设工程造价咨询服务，不转包承接的造价咨询服务业务。</w:t>
      </w:r>
    </w:p>
    <w:p w14:paraId="2BB9E72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3.3咨询人的工作依据</w:t>
      </w:r>
    </w:p>
    <w:p w14:paraId="15E611D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咨询人应在专用条件内与委托人协商明确履行本合同约定的咨询服务需要适用的技术标准、规范、定额等工作依据，但不得违反国家及工程所在地的强制性标准、规范。</w:t>
      </w:r>
    </w:p>
    <w:p w14:paraId="36467DC8">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咨询人应自行配备本条所述的技术标准、规范、定额等相关资料。必须由委托人提供的资料，应在附录C中载明。需要委托人协助才能获得的资料，委托人应予以协助。</w:t>
      </w:r>
    </w:p>
    <w:p w14:paraId="495428F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3.4使用委托人房屋及设备的返还项目咨询人员使用委托人提供的房屋及设备的，咨询人应妥善使用和保管，在本合同终止时将上述房屋及设备按专用条件约定的时间和方式返还委托人。</w:t>
      </w:r>
    </w:p>
    <w:p w14:paraId="3CB548C1">
      <w:pPr>
        <w:pStyle w:val="215"/>
        <w:spacing w:line="400" w:lineRule="exact"/>
        <w:jc w:val="both"/>
        <w:rPr>
          <w:rFonts w:ascii="宋体" w:hAnsi="宋体" w:eastAsia="宋体" w:cs="宋体"/>
          <w:sz w:val="21"/>
          <w:szCs w:val="21"/>
        </w:rPr>
      </w:pPr>
      <w:r>
        <w:rPr>
          <w:rFonts w:ascii="宋体" w:hAnsi="宋体" w:eastAsia="宋体" w:cs="宋体"/>
          <w:b/>
          <w:sz w:val="21"/>
          <w:szCs w:val="21"/>
        </w:rPr>
        <w:t>4.违约责任</w:t>
      </w:r>
    </w:p>
    <w:p w14:paraId="11B4DB9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4.1委托人的违约责任</w:t>
      </w:r>
    </w:p>
    <w:p w14:paraId="62593AF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4.1.1委托人不履行本合同义务或者履行义务不符合本合同约定的，应承担违约责任。双方可在专用条件中约定违约金的计算及支付方法。</w:t>
      </w:r>
    </w:p>
    <w:p w14:paraId="14392E3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4.1.2委托人违反本合同约定造成咨询人损失的，委托人应予以赔偿。双方可在专用条件中约定赔偿金额的确定及支付方法。</w:t>
      </w:r>
    </w:p>
    <w:p w14:paraId="70AFBFA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2159A18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4.2咨询人的违约责任</w:t>
      </w:r>
    </w:p>
    <w:p w14:paraId="069567F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4.2.1咨询人不履行本合同义务或者履行义务不符合本合同约定的，应承担违约责任。双方可在专用条件中约定违约金的计算及支付方法。</w:t>
      </w:r>
    </w:p>
    <w:p w14:paraId="2CC25EF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4.2.2因咨询人违反本合同约定给委托人造成损失的，咨询人应当赔偿委托人损失。双方可在专用条件中约定赔偿金额的确定及支付方法。</w:t>
      </w:r>
    </w:p>
    <w:p w14:paraId="37C2540B">
      <w:pPr>
        <w:pStyle w:val="215"/>
        <w:spacing w:line="400" w:lineRule="exact"/>
        <w:jc w:val="both"/>
        <w:rPr>
          <w:rFonts w:ascii="宋体" w:hAnsi="宋体" w:eastAsia="宋体" w:cs="宋体"/>
          <w:sz w:val="21"/>
          <w:szCs w:val="21"/>
        </w:rPr>
      </w:pPr>
      <w:r>
        <w:rPr>
          <w:rFonts w:ascii="宋体" w:hAnsi="宋体" w:eastAsia="宋体" w:cs="宋体"/>
          <w:b/>
          <w:sz w:val="21"/>
          <w:szCs w:val="21"/>
        </w:rPr>
        <w:t>5.支付</w:t>
      </w:r>
    </w:p>
    <w:p w14:paraId="351EFED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5.1支付货币</w:t>
      </w:r>
    </w:p>
    <w:p w14:paraId="0122631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除专用条件另有约定外，酬金均以人民币支付。涉及外币支付的，所采用的货币种类和汇率等在专用条件中约定。</w:t>
      </w:r>
    </w:p>
    <w:p w14:paraId="1F3FD73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5.2支付申请</w:t>
      </w:r>
    </w:p>
    <w:p w14:paraId="6F30813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咨询人应在本合同约定的每次应付款日期前，向委托人提交支付申请书，支付申请书的提交日期由双方在专用条件中约定。支付申请书应当说明当期应付款总额，并列出当期应支付的款项及其金额。</w:t>
      </w:r>
    </w:p>
    <w:p w14:paraId="32D9383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5.3支付酬金</w:t>
      </w:r>
    </w:p>
    <w:p w14:paraId="524D639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支付酬金包括正常工作酬金、附加工作酬金、合理化建议奖励金额及费用。</w:t>
      </w:r>
    </w:p>
    <w:p w14:paraId="7DF1EBF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5.4有异议部分的支付</w:t>
      </w:r>
    </w:p>
    <w:p w14:paraId="44F5922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委托人对咨询人提交的支付申请书有异议时，应当在收到咨询人提交的支付申请书后7日内，以书面形式向咨询人发出异议通知。无异议部分的款项应按期支付，有异议部分的款项按第7条约定办理。</w:t>
      </w:r>
    </w:p>
    <w:p w14:paraId="1BF5E4E0">
      <w:pPr>
        <w:pStyle w:val="215"/>
        <w:spacing w:line="400" w:lineRule="exact"/>
        <w:jc w:val="both"/>
        <w:rPr>
          <w:rFonts w:ascii="宋体" w:hAnsi="宋体" w:eastAsia="宋体" w:cs="宋体"/>
          <w:sz w:val="21"/>
          <w:szCs w:val="21"/>
        </w:rPr>
      </w:pPr>
      <w:r>
        <w:rPr>
          <w:rFonts w:ascii="宋体" w:hAnsi="宋体" w:eastAsia="宋体" w:cs="宋体"/>
          <w:b/>
          <w:sz w:val="21"/>
          <w:szCs w:val="21"/>
        </w:rPr>
        <w:t>6.合同变更、解除与终止</w:t>
      </w:r>
    </w:p>
    <w:p w14:paraId="435A2A0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6.1合同变更</w:t>
      </w:r>
    </w:p>
    <w:p w14:paraId="750A774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6.1.1任何一方以书面形式提出变更请求时，双方经协商一致后可进行变更。</w:t>
      </w:r>
    </w:p>
    <w:p w14:paraId="2D8DBB0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314BC67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4308B5E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6.1.4因工程规模、服务范围及工作内容的变化等导致咨询人的工作量增减时，服务酬金应作相应调整，调整方法由双方在专用条件中约定。</w:t>
      </w:r>
    </w:p>
    <w:p w14:paraId="4037BC2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6.2合同解除</w:t>
      </w:r>
    </w:p>
    <w:p w14:paraId="353B195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6.2.1委托人与咨询人协商一致，可以解除合同。</w:t>
      </w:r>
    </w:p>
    <w:p w14:paraId="3746DB6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6.2.2有下列情形之一的，合同当事人一方或双方可以解除合同：</w:t>
      </w:r>
    </w:p>
    <w:p w14:paraId="345C6B0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（1）咨询人将本合同约定的工程造价咨询服务工作全部或部分转包给他人，委托人可以解除合同；</w:t>
      </w:r>
    </w:p>
    <w:p w14:paraId="5883504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（2）咨询人提供的造价咨询服务不符合合同约定的要求，经委托人催告仍不能达到合同约定要求的，委托人可以解除合同；</w:t>
      </w:r>
    </w:p>
    <w:p w14:paraId="40AC628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（3）委托人未按合同约定支付服务酬金，经咨询人催告后，在28天内仍未支付的，咨询人可以解除合同；</w:t>
      </w:r>
    </w:p>
    <w:p w14:paraId="304BC21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（4）因不可抗力致使合同无法履行；</w:t>
      </w:r>
    </w:p>
    <w:p w14:paraId="65627E7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（5）因一方违约致使合同无法实际履行或实际履行已无必要。除上述情形外，双方可以根据委托的服务范围及工作内容，在专用条件中约定解除合同的其他条件。</w:t>
      </w:r>
    </w:p>
    <w:p w14:paraId="0E999FD4">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6.2.3任何一方提出解除合同的，应提前30天书面通知对方。</w:t>
      </w:r>
    </w:p>
    <w:p w14:paraId="36953546">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6.2.4合同解除后，委托人应按照合同约定向咨询人支付已完成部分的咨询服务酬金。</w:t>
      </w:r>
    </w:p>
    <w:p w14:paraId="15298D2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7619F3E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6.2.5本合同解除后，本合同约定的有关结算、争议解决方式的条款仍然有效。</w:t>
      </w:r>
    </w:p>
    <w:p w14:paraId="5CADD43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6.3合同终止除合同解除外，以下条件全部满足时，本合同终止：</w:t>
      </w:r>
    </w:p>
    <w:p w14:paraId="13B3BF04">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（1）咨询人完成本合同约定的全部工作；</w:t>
      </w:r>
    </w:p>
    <w:p w14:paraId="71B3BF4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（2）委托人与咨询人结清并支付酬金；</w:t>
      </w:r>
    </w:p>
    <w:p w14:paraId="17BE54A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（3）咨询人将委托人提供的资料交还。</w:t>
      </w:r>
    </w:p>
    <w:p w14:paraId="7BC13066">
      <w:pPr>
        <w:pStyle w:val="215"/>
        <w:spacing w:line="400" w:lineRule="exact"/>
        <w:jc w:val="both"/>
        <w:rPr>
          <w:rFonts w:ascii="宋体" w:hAnsi="宋体" w:eastAsia="宋体" w:cs="宋体"/>
          <w:sz w:val="21"/>
          <w:szCs w:val="21"/>
        </w:rPr>
      </w:pPr>
      <w:r>
        <w:rPr>
          <w:rFonts w:ascii="宋体" w:hAnsi="宋体" w:eastAsia="宋体" w:cs="宋体"/>
          <w:b/>
          <w:sz w:val="21"/>
          <w:szCs w:val="21"/>
        </w:rPr>
        <w:t>7.争议解决</w:t>
      </w:r>
    </w:p>
    <w:p w14:paraId="3D6AB4B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7.1协商</w:t>
      </w:r>
    </w:p>
    <w:p w14:paraId="41A292B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双方应本着诚实信用的原则协商解决本合同履行过程中发生的争议。</w:t>
      </w:r>
    </w:p>
    <w:p w14:paraId="14E2401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7.2调解</w:t>
      </w:r>
    </w:p>
    <w:p w14:paraId="46C2214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如果双方不能在 14日内或双方商定的其他时间内解决本合同争议，可以将其提交给专用条件约定的或事后达成协议的调解人进行调解。</w:t>
      </w:r>
    </w:p>
    <w:p w14:paraId="20846A7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7.3仲裁或诉讼</w:t>
      </w:r>
    </w:p>
    <w:p w14:paraId="12F5AC8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双方均有权不经调解直接向专用条件约定的仲裁机构申请仲裁或向有管辖权的人民法院提起诉讼。</w:t>
      </w:r>
    </w:p>
    <w:p w14:paraId="75E97C14">
      <w:pPr>
        <w:pStyle w:val="215"/>
        <w:spacing w:line="400" w:lineRule="exact"/>
        <w:jc w:val="both"/>
        <w:rPr>
          <w:rFonts w:ascii="宋体" w:hAnsi="宋体" w:eastAsia="宋体" w:cs="宋体"/>
          <w:sz w:val="21"/>
          <w:szCs w:val="21"/>
        </w:rPr>
      </w:pPr>
      <w:r>
        <w:rPr>
          <w:rFonts w:ascii="宋体" w:hAnsi="宋体" w:eastAsia="宋体" w:cs="宋体"/>
          <w:b/>
          <w:sz w:val="21"/>
          <w:szCs w:val="21"/>
        </w:rPr>
        <w:t>8.其他</w:t>
      </w:r>
    </w:p>
    <w:p w14:paraId="194A09D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8.1考察及相关费用</w:t>
      </w:r>
    </w:p>
    <w:p w14:paraId="48678F2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除专用条件另有约定外，咨询人经委托人同意进行考察发生的费用由委托人审核后另行支付。差旅费及相关费用的承担由双方在专用条件中约定。</w:t>
      </w:r>
    </w:p>
    <w:p w14:paraId="47ECEC5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8.2奖励</w:t>
      </w:r>
    </w:p>
    <w:p w14:paraId="6734BA5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对于咨询人在服务过程中提出合理化建议，使委托人获得效益的，双方在专用条件中约定奖励金额的确定方法。奖励金额在合理化建议被采纳后，与最近一期的正常工作酬金同期支付。</w:t>
      </w:r>
    </w:p>
    <w:p w14:paraId="6CDEC1C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8.3保密</w:t>
      </w:r>
    </w:p>
    <w:p w14:paraId="38BBCA87">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在本合同履行期间或专用条件约定的期限内，双方不得泄露对方申明的保密资料，亦不得泄露与实施工程有关的第三人所提供的保密资料。保密事项在专用条件中约定。</w:t>
      </w:r>
    </w:p>
    <w:p w14:paraId="1755668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8.4联络</w:t>
      </w:r>
    </w:p>
    <w:p w14:paraId="424BE9F7">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8.4.1与合同有关的通知、指示、要求、决定等，均应采用书面形式，并应在专用条件约定的期限内送达接收人和送达地点。</w:t>
      </w:r>
    </w:p>
    <w:p w14:paraId="755B9227">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8.4.2委托人和咨询人应在专用条件中约定各自的送达接收人、送达地点、电子邮箱。任何一方指定的接收人或送达地点或电子邮箱发生变动的，应提前3天以书面形式通知对方，否则视为未发生变动。</w:t>
      </w:r>
    </w:p>
    <w:p w14:paraId="5502D1C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8.4.3委托人和咨询人应当及时签收另一方送达至送达地点和指定接收人的往来函件，如确有充分证据证明一方无正当理由拒不签收的，视为认可往来函件的内容。</w:t>
      </w:r>
    </w:p>
    <w:p w14:paraId="6837E4E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8.5知识产权</w:t>
      </w:r>
    </w:p>
    <w:p w14:paraId="4355C25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4C0E766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61E20B1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双方保证在履行本合同过程中不侵犯对方及第三方的知识产权。因咨询人侵犯他人知识产权所引起的责任，由咨询人承担；因委托人提供的基础资料导致侵权的，由委托人承担责任。</w:t>
      </w:r>
    </w:p>
    <w:p w14:paraId="37D1375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除专用条件另有约定外，双方均有权在履行本合同保密义务并且不损害对方利益的情况下，将履行本合同形成的有关成果文件用于企业宣传、申报奖项以及接受上级主管部门的检查。</w:t>
      </w:r>
    </w:p>
    <w:p w14:paraId="7045F733">
      <w:pPr>
        <w:pStyle w:val="215"/>
        <w:spacing w:line="400" w:lineRule="exact"/>
        <w:ind w:firstLine="420"/>
        <w:jc w:val="both"/>
        <w:rPr>
          <w:rFonts w:ascii="宋体" w:hAnsi="宋体" w:eastAsia="宋体" w:cs="宋体"/>
          <w:sz w:val="21"/>
          <w:szCs w:val="21"/>
        </w:rPr>
      </w:pPr>
    </w:p>
    <w:p w14:paraId="47294880">
      <w:pPr>
        <w:pStyle w:val="215"/>
        <w:spacing w:line="400" w:lineRule="exact"/>
        <w:ind w:firstLine="420"/>
        <w:jc w:val="both"/>
        <w:rPr>
          <w:rFonts w:ascii="宋体" w:hAnsi="宋体" w:eastAsia="宋体" w:cs="宋体"/>
          <w:sz w:val="21"/>
          <w:szCs w:val="21"/>
        </w:rPr>
      </w:pPr>
    </w:p>
    <w:p w14:paraId="15CF42C6">
      <w:pPr>
        <w:pStyle w:val="215"/>
        <w:spacing w:line="400" w:lineRule="exact"/>
        <w:ind w:firstLine="420"/>
        <w:jc w:val="both"/>
        <w:rPr>
          <w:rFonts w:ascii="宋体" w:hAnsi="宋体" w:eastAsia="宋体" w:cs="宋体"/>
          <w:sz w:val="21"/>
          <w:szCs w:val="21"/>
        </w:rPr>
      </w:pPr>
    </w:p>
    <w:p w14:paraId="4B416B76">
      <w:pPr>
        <w:pStyle w:val="215"/>
        <w:spacing w:line="400" w:lineRule="exact"/>
        <w:ind w:firstLine="420"/>
        <w:jc w:val="both"/>
        <w:rPr>
          <w:rFonts w:ascii="宋体" w:hAnsi="宋体" w:eastAsia="宋体" w:cs="宋体"/>
          <w:sz w:val="21"/>
          <w:szCs w:val="21"/>
        </w:rPr>
      </w:pPr>
    </w:p>
    <w:p w14:paraId="27C47D4A">
      <w:pPr>
        <w:pStyle w:val="215"/>
        <w:spacing w:line="400" w:lineRule="exact"/>
        <w:ind w:firstLine="420"/>
        <w:jc w:val="both"/>
        <w:rPr>
          <w:rFonts w:ascii="宋体" w:hAnsi="宋体" w:eastAsia="宋体" w:cs="宋体"/>
          <w:sz w:val="21"/>
          <w:szCs w:val="21"/>
        </w:rPr>
      </w:pPr>
    </w:p>
    <w:p w14:paraId="3807372E">
      <w:pPr>
        <w:pStyle w:val="215"/>
        <w:spacing w:line="400" w:lineRule="exact"/>
        <w:ind w:firstLine="420"/>
        <w:jc w:val="both"/>
        <w:rPr>
          <w:rFonts w:ascii="宋体" w:hAnsi="宋体" w:eastAsia="宋体" w:cs="宋体"/>
          <w:sz w:val="21"/>
          <w:szCs w:val="21"/>
        </w:rPr>
      </w:pPr>
    </w:p>
    <w:p w14:paraId="07DCBB80">
      <w:pPr>
        <w:pStyle w:val="215"/>
        <w:spacing w:line="400" w:lineRule="exact"/>
        <w:ind w:firstLine="420"/>
        <w:jc w:val="both"/>
        <w:rPr>
          <w:rFonts w:ascii="宋体" w:hAnsi="宋体" w:eastAsia="宋体" w:cs="宋体"/>
          <w:sz w:val="21"/>
          <w:szCs w:val="21"/>
        </w:rPr>
      </w:pPr>
    </w:p>
    <w:p w14:paraId="3A11E488">
      <w:pPr>
        <w:pStyle w:val="215"/>
        <w:spacing w:line="400" w:lineRule="exact"/>
        <w:ind w:firstLine="420"/>
        <w:jc w:val="both"/>
        <w:rPr>
          <w:rFonts w:ascii="宋体" w:hAnsi="宋体" w:eastAsia="宋体" w:cs="宋体"/>
          <w:sz w:val="21"/>
          <w:szCs w:val="21"/>
        </w:rPr>
      </w:pPr>
    </w:p>
    <w:p w14:paraId="5B7916BD">
      <w:pPr>
        <w:pStyle w:val="215"/>
        <w:spacing w:line="400" w:lineRule="exact"/>
        <w:ind w:firstLine="420"/>
        <w:jc w:val="both"/>
        <w:rPr>
          <w:rFonts w:ascii="宋体" w:hAnsi="宋体" w:eastAsia="宋体" w:cs="宋体"/>
          <w:sz w:val="21"/>
          <w:szCs w:val="21"/>
        </w:rPr>
      </w:pPr>
    </w:p>
    <w:p w14:paraId="4F6A28A0">
      <w:pPr>
        <w:pStyle w:val="215"/>
        <w:spacing w:line="400" w:lineRule="exact"/>
        <w:ind w:firstLine="420"/>
        <w:jc w:val="both"/>
        <w:rPr>
          <w:rFonts w:ascii="宋体" w:hAnsi="宋体" w:eastAsia="宋体" w:cs="宋体"/>
          <w:sz w:val="21"/>
          <w:szCs w:val="21"/>
        </w:rPr>
      </w:pPr>
    </w:p>
    <w:p w14:paraId="36A56568">
      <w:pPr>
        <w:pStyle w:val="215"/>
        <w:spacing w:line="400" w:lineRule="exact"/>
        <w:ind w:firstLine="420"/>
        <w:jc w:val="both"/>
        <w:rPr>
          <w:rFonts w:ascii="宋体" w:hAnsi="宋体" w:eastAsia="宋体" w:cs="宋体"/>
          <w:sz w:val="21"/>
          <w:szCs w:val="21"/>
        </w:rPr>
      </w:pPr>
    </w:p>
    <w:p w14:paraId="0230141D">
      <w:pPr>
        <w:pStyle w:val="215"/>
        <w:spacing w:line="400" w:lineRule="exact"/>
        <w:ind w:firstLine="420"/>
        <w:jc w:val="both"/>
        <w:rPr>
          <w:rFonts w:ascii="宋体" w:hAnsi="宋体" w:eastAsia="宋体" w:cs="宋体"/>
          <w:sz w:val="21"/>
          <w:szCs w:val="21"/>
        </w:rPr>
      </w:pPr>
    </w:p>
    <w:p w14:paraId="09803B09">
      <w:pPr>
        <w:pStyle w:val="215"/>
        <w:spacing w:line="400" w:lineRule="exact"/>
        <w:ind w:firstLine="420"/>
        <w:jc w:val="both"/>
        <w:rPr>
          <w:rFonts w:ascii="宋体" w:hAnsi="宋体" w:eastAsia="宋体" w:cs="宋体"/>
          <w:sz w:val="21"/>
          <w:szCs w:val="21"/>
        </w:rPr>
      </w:pPr>
    </w:p>
    <w:p w14:paraId="176578FA">
      <w:pPr>
        <w:pStyle w:val="215"/>
        <w:spacing w:line="400" w:lineRule="exact"/>
        <w:ind w:firstLine="420"/>
        <w:jc w:val="both"/>
        <w:rPr>
          <w:rFonts w:ascii="宋体" w:hAnsi="宋体" w:eastAsia="宋体" w:cs="宋体"/>
          <w:sz w:val="21"/>
          <w:szCs w:val="21"/>
        </w:rPr>
      </w:pPr>
    </w:p>
    <w:p w14:paraId="2ADEDBD7">
      <w:pPr>
        <w:pStyle w:val="215"/>
        <w:spacing w:line="400" w:lineRule="exact"/>
        <w:ind w:firstLine="420"/>
        <w:jc w:val="both"/>
        <w:rPr>
          <w:rFonts w:ascii="宋体" w:hAnsi="宋体" w:eastAsia="宋体" w:cs="宋体"/>
          <w:sz w:val="21"/>
          <w:szCs w:val="21"/>
        </w:rPr>
      </w:pPr>
    </w:p>
    <w:p w14:paraId="42A48735">
      <w:pPr>
        <w:pStyle w:val="215"/>
        <w:spacing w:line="400" w:lineRule="exact"/>
        <w:ind w:firstLine="420"/>
        <w:jc w:val="both"/>
        <w:rPr>
          <w:rFonts w:ascii="宋体" w:hAnsi="宋体" w:eastAsia="宋体" w:cs="宋体"/>
          <w:sz w:val="21"/>
          <w:szCs w:val="21"/>
        </w:rPr>
      </w:pPr>
    </w:p>
    <w:p w14:paraId="3CE3D203">
      <w:pPr>
        <w:pStyle w:val="215"/>
        <w:spacing w:line="400" w:lineRule="exact"/>
        <w:ind w:firstLine="420"/>
        <w:jc w:val="both"/>
        <w:rPr>
          <w:rFonts w:ascii="宋体" w:hAnsi="宋体" w:eastAsia="宋体" w:cs="宋体"/>
          <w:sz w:val="21"/>
          <w:szCs w:val="21"/>
        </w:rPr>
      </w:pPr>
    </w:p>
    <w:p w14:paraId="0AFC7F7B">
      <w:pPr>
        <w:pStyle w:val="215"/>
        <w:spacing w:line="400" w:lineRule="exact"/>
        <w:ind w:firstLine="420"/>
        <w:jc w:val="both"/>
        <w:rPr>
          <w:rFonts w:ascii="宋体" w:hAnsi="宋体" w:eastAsia="宋体" w:cs="宋体"/>
          <w:sz w:val="21"/>
          <w:szCs w:val="21"/>
        </w:rPr>
      </w:pPr>
    </w:p>
    <w:p w14:paraId="13B3429D">
      <w:pPr>
        <w:pStyle w:val="215"/>
        <w:spacing w:line="400" w:lineRule="exact"/>
        <w:ind w:firstLine="420"/>
        <w:jc w:val="both"/>
        <w:rPr>
          <w:rFonts w:ascii="宋体" w:hAnsi="宋体" w:eastAsia="宋体" w:cs="宋体"/>
          <w:sz w:val="21"/>
          <w:szCs w:val="21"/>
        </w:rPr>
      </w:pPr>
    </w:p>
    <w:p w14:paraId="5F0F4BF6">
      <w:pPr>
        <w:pStyle w:val="215"/>
        <w:spacing w:line="400" w:lineRule="exact"/>
        <w:ind w:firstLine="420"/>
        <w:jc w:val="both"/>
        <w:rPr>
          <w:rFonts w:ascii="宋体" w:hAnsi="宋体" w:eastAsia="宋体" w:cs="宋体"/>
          <w:sz w:val="21"/>
          <w:szCs w:val="21"/>
        </w:rPr>
      </w:pPr>
    </w:p>
    <w:p w14:paraId="68E20EC8">
      <w:pPr>
        <w:pStyle w:val="215"/>
        <w:spacing w:line="400" w:lineRule="exact"/>
        <w:ind w:firstLine="420"/>
        <w:jc w:val="both"/>
        <w:rPr>
          <w:rFonts w:ascii="宋体" w:hAnsi="宋体" w:eastAsia="宋体" w:cs="宋体"/>
          <w:sz w:val="21"/>
          <w:szCs w:val="21"/>
        </w:rPr>
      </w:pPr>
    </w:p>
    <w:p w14:paraId="435DF682">
      <w:pPr>
        <w:pStyle w:val="215"/>
        <w:spacing w:line="400" w:lineRule="exact"/>
        <w:ind w:firstLine="420"/>
        <w:jc w:val="both"/>
        <w:rPr>
          <w:rFonts w:ascii="宋体" w:hAnsi="宋体" w:eastAsia="宋体" w:cs="宋体"/>
          <w:sz w:val="21"/>
          <w:szCs w:val="21"/>
        </w:rPr>
      </w:pPr>
    </w:p>
    <w:p w14:paraId="06C6A9A1">
      <w:pPr>
        <w:pStyle w:val="215"/>
        <w:spacing w:line="400" w:lineRule="exact"/>
        <w:ind w:firstLine="420"/>
        <w:jc w:val="both"/>
        <w:rPr>
          <w:rFonts w:ascii="宋体" w:hAnsi="宋体" w:eastAsia="宋体" w:cs="宋体"/>
          <w:sz w:val="21"/>
          <w:szCs w:val="21"/>
        </w:rPr>
      </w:pPr>
    </w:p>
    <w:p w14:paraId="0E663525">
      <w:pPr>
        <w:pStyle w:val="215"/>
        <w:spacing w:line="400" w:lineRule="exact"/>
        <w:ind w:firstLine="420"/>
        <w:jc w:val="both"/>
        <w:rPr>
          <w:rFonts w:ascii="宋体" w:hAnsi="宋体" w:eastAsia="宋体" w:cs="宋体"/>
          <w:sz w:val="21"/>
          <w:szCs w:val="21"/>
        </w:rPr>
      </w:pPr>
    </w:p>
    <w:p w14:paraId="02119401">
      <w:pPr>
        <w:pStyle w:val="215"/>
        <w:spacing w:line="400" w:lineRule="exact"/>
        <w:jc w:val="center"/>
        <w:outlineLvl w:val="1"/>
        <w:rPr>
          <w:rFonts w:ascii="宋体" w:hAnsi="宋体" w:eastAsia="宋体" w:cs="宋体"/>
          <w:b/>
          <w:sz w:val="28"/>
          <w:szCs w:val="28"/>
        </w:rPr>
      </w:pPr>
      <w:r>
        <w:rPr>
          <w:rFonts w:ascii="宋体" w:hAnsi="宋体" w:eastAsia="宋体" w:cs="宋体"/>
          <w:b/>
          <w:sz w:val="28"/>
          <w:szCs w:val="28"/>
        </w:rPr>
        <w:t>第三部分  专用条件</w:t>
      </w:r>
    </w:p>
    <w:p w14:paraId="77678961">
      <w:pPr>
        <w:pStyle w:val="215"/>
        <w:spacing w:line="400" w:lineRule="exact"/>
        <w:jc w:val="both"/>
        <w:rPr>
          <w:rFonts w:ascii="宋体" w:hAnsi="宋体" w:eastAsia="宋体" w:cs="宋体"/>
          <w:sz w:val="21"/>
          <w:szCs w:val="21"/>
        </w:rPr>
      </w:pPr>
      <w:r>
        <w:rPr>
          <w:rFonts w:ascii="宋体" w:hAnsi="宋体" w:eastAsia="宋体" w:cs="宋体"/>
          <w:b/>
          <w:sz w:val="21"/>
          <w:szCs w:val="21"/>
        </w:rPr>
        <w:t>1.词语定义、语言、解释顺序与适用法律</w:t>
      </w:r>
    </w:p>
    <w:p w14:paraId="5A0E5616">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1.2语言</w:t>
      </w:r>
    </w:p>
    <w:p w14:paraId="73096088">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本合同文件除使用中文外，还可用</w:t>
      </w:r>
      <w:r>
        <w:rPr>
          <w:rFonts w:ascii="宋体" w:hAnsi="宋体" w:eastAsia="宋体" w:cs="宋体"/>
          <w:sz w:val="21"/>
          <w:szCs w:val="21"/>
          <w:u w:val="single"/>
        </w:rPr>
        <w:t xml:space="preserve"> /</w:t>
      </w:r>
      <w:r>
        <w:rPr>
          <w:rFonts w:ascii="宋体" w:hAnsi="宋体" w:eastAsia="宋体" w:cs="宋体"/>
          <w:sz w:val="21"/>
          <w:szCs w:val="21"/>
        </w:rPr>
        <w:t>。</w:t>
      </w:r>
    </w:p>
    <w:p w14:paraId="49C939B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1.3合同文件的优先顺序</w:t>
      </w:r>
    </w:p>
    <w:p w14:paraId="47B8FD1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本合同文件的解释顺序为：</w:t>
      </w:r>
      <w:r>
        <w:rPr>
          <w:rFonts w:ascii="宋体" w:hAnsi="宋体" w:eastAsia="宋体" w:cs="宋体"/>
          <w:sz w:val="21"/>
          <w:szCs w:val="21"/>
          <w:u w:val="single"/>
        </w:rPr>
        <w:t>见通用条件</w:t>
      </w:r>
      <w:r>
        <w:rPr>
          <w:rFonts w:ascii="宋体" w:hAnsi="宋体" w:eastAsia="宋体" w:cs="宋体"/>
          <w:sz w:val="21"/>
          <w:szCs w:val="21"/>
        </w:rPr>
        <w:t>。</w:t>
      </w:r>
    </w:p>
    <w:p w14:paraId="1ED18D9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1.4适用法律</w:t>
      </w:r>
    </w:p>
    <w:p w14:paraId="6831522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本合同适用的其他规范性文件包括: 。</w:t>
      </w:r>
    </w:p>
    <w:p w14:paraId="4728EDB8">
      <w:pPr>
        <w:pStyle w:val="215"/>
        <w:spacing w:line="400" w:lineRule="exact"/>
        <w:jc w:val="both"/>
        <w:rPr>
          <w:rFonts w:ascii="宋体" w:hAnsi="宋体" w:eastAsia="宋体" w:cs="宋体"/>
          <w:sz w:val="21"/>
          <w:szCs w:val="21"/>
        </w:rPr>
      </w:pPr>
      <w:r>
        <w:rPr>
          <w:rFonts w:ascii="宋体" w:hAnsi="宋体" w:eastAsia="宋体" w:cs="宋体"/>
          <w:b/>
          <w:sz w:val="21"/>
          <w:szCs w:val="21"/>
        </w:rPr>
        <w:t>2.委托人的义务</w:t>
      </w:r>
    </w:p>
    <w:p w14:paraId="08347FF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2.1提供资料</w:t>
      </w:r>
    </w:p>
    <w:p w14:paraId="611EE61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委托人按照附录 C 约定无偿向咨询人提供与本合同咨询业务有关资料的时间为：</w:t>
      </w:r>
      <w:r>
        <w:rPr>
          <w:rFonts w:ascii="宋体" w:hAnsi="宋体" w:eastAsia="宋体" w:cs="宋体"/>
          <w:sz w:val="21"/>
          <w:szCs w:val="21"/>
          <w:u w:val="single"/>
        </w:rPr>
        <w:t>各项服务内容确定开始之日前5日内</w:t>
      </w:r>
      <w:r>
        <w:rPr>
          <w:rFonts w:ascii="宋体" w:hAnsi="宋体" w:eastAsia="宋体" w:cs="宋体"/>
          <w:sz w:val="21"/>
          <w:szCs w:val="21"/>
        </w:rPr>
        <w:t>。</w:t>
      </w:r>
    </w:p>
    <w:p w14:paraId="796D469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2.2提供工作条件</w:t>
      </w:r>
    </w:p>
    <w:p w14:paraId="7039C09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2.2.1项目咨询人员使用附录D中由委托人提供的房屋及设备，支付使用费用的标准为</w:t>
      </w:r>
      <w:r>
        <w:rPr>
          <w:rFonts w:ascii="宋体" w:hAnsi="宋体" w:eastAsia="宋体" w:cs="宋体"/>
          <w:sz w:val="21"/>
          <w:szCs w:val="21"/>
          <w:u w:val="single"/>
        </w:rPr>
        <w:t xml:space="preserve"> / </w:t>
      </w:r>
      <w:r>
        <w:rPr>
          <w:rFonts w:ascii="宋体" w:hAnsi="宋体" w:eastAsia="宋体" w:cs="宋体"/>
          <w:sz w:val="21"/>
          <w:szCs w:val="21"/>
        </w:rPr>
        <w:t>。</w:t>
      </w:r>
    </w:p>
    <w:p w14:paraId="729EEB86">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2.4委托人代表</w:t>
      </w:r>
    </w:p>
    <w:p w14:paraId="55BE5F3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委托人代表为：</w:t>
      </w:r>
      <w:r>
        <w:rPr>
          <w:rFonts w:ascii="宋体" w:hAnsi="宋体" w:eastAsia="宋体" w:cs="宋体"/>
          <w:sz w:val="21"/>
          <w:szCs w:val="21"/>
          <w:u w:val="single"/>
        </w:rPr>
        <w:t xml:space="preserve">     </w:t>
      </w:r>
      <w:r>
        <w:rPr>
          <w:rFonts w:ascii="宋体" w:hAnsi="宋体" w:eastAsia="宋体" w:cs="宋体"/>
          <w:sz w:val="21"/>
          <w:szCs w:val="21"/>
        </w:rPr>
        <w:t>，其权限范围：</w:t>
      </w:r>
      <w:r>
        <w:rPr>
          <w:rFonts w:ascii="宋体" w:hAnsi="宋体" w:eastAsia="宋体" w:cs="宋体"/>
          <w:sz w:val="21"/>
          <w:szCs w:val="21"/>
          <w:u w:val="single"/>
        </w:rPr>
        <w:t xml:space="preserve">     </w:t>
      </w:r>
      <w:r>
        <w:rPr>
          <w:rFonts w:ascii="宋体" w:hAnsi="宋体" w:eastAsia="宋体" w:cs="宋体"/>
          <w:sz w:val="21"/>
          <w:szCs w:val="21"/>
        </w:rPr>
        <w:t>。</w:t>
      </w:r>
    </w:p>
    <w:p w14:paraId="03571A8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2.5答复</w:t>
      </w:r>
    </w:p>
    <w:p w14:paraId="3FA2195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委托人同意在</w:t>
      </w:r>
      <w:r>
        <w:rPr>
          <w:rFonts w:ascii="宋体" w:hAnsi="宋体" w:eastAsia="宋体" w:cs="宋体"/>
          <w:sz w:val="21"/>
          <w:szCs w:val="21"/>
          <w:u w:val="single"/>
        </w:rPr>
        <w:t xml:space="preserve"> 7</w:t>
      </w:r>
      <w:r>
        <w:rPr>
          <w:rFonts w:ascii="宋体" w:hAnsi="宋体" w:eastAsia="宋体" w:cs="宋体"/>
          <w:sz w:val="21"/>
          <w:szCs w:val="21"/>
        </w:rPr>
        <w:t>日内，对咨询人书面提交并要求做出决定的事宜给予书面答复。逾期未答复的，视为委托人认可。</w:t>
      </w:r>
    </w:p>
    <w:p w14:paraId="48B400F1">
      <w:pPr>
        <w:pStyle w:val="215"/>
        <w:spacing w:line="400" w:lineRule="exact"/>
        <w:jc w:val="both"/>
        <w:rPr>
          <w:rFonts w:ascii="宋体" w:hAnsi="宋体" w:eastAsia="宋体" w:cs="宋体"/>
          <w:sz w:val="21"/>
          <w:szCs w:val="21"/>
        </w:rPr>
      </w:pPr>
      <w:r>
        <w:rPr>
          <w:rFonts w:ascii="宋体" w:hAnsi="宋体" w:eastAsia="宋体" w:cs="宋体"/>
          <w:b/>
          <w:sz w:val="21"/>
          <w:szCs w:val="21"/>
        </w:rPr>
        <w:t>3.咨询人的义务</w:t>
      </w:r>
    </w:p>
    <w:p w14:paraId="3C94F69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3.1项目咨询团队及人员</w:t>
      </w:r>
    </w:p>
    <w:p w14:paraId="39C3EA6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3.1.1项目咨询团队的主要人员应具有注册造价工程师资格条件，团队人员的数量为</w:t>
      </w:r>
      <w:r>
        <w:rPr>
          <w:rFonts w:ascii="宋体" w:hAnsi="宋体" w:eastAsia="宋体" w:cs="宋体"/>
          <w:sz w:val="21"/>
          <w:szCs w:val="21"/>
          <w:u w:val="single"/>
        </w:rPr>
        <w:t xml:space="preserve"> </w:t>
      </w:r>
      <w:r>
        <w:rPr>
          <w:rFonts w:hint="default" w:ascii="宋体" w:hAnsi="宋体" w:eastAsia="宋体" w:cs="宋体"/>
          <w:sz w:val="21"/>
          <w:szCs w:val="21"/>
          <w:u w:val="single"/>
        </w:rPr>
        <w:t xml:space="preserve">   </w:t>
      </w:r>
      <w:r>
        <w:rPr>
          <w:rFonts w:ascii="宋体" w:hAnsi="宋体" w:eastAsia="宋体" w:cs="宋体"/>
          <w:sz w:val="21"/>
          <w:szCs w:val="21"/>
        </w:rPr>
        <w:t>人。</w:t>
      </w:r>
    </w:p>
    <w:p w14:paraId="2C051198">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3.1.2项目负责人为：</w:t>
      </w:r>
      <w:r>
        <w:rPr>
          <w:rFonts w:ascii="宋体" w:hAnsi="宋体" w:eastAsia="宋体" w:cs="宋体"/>
          <w:sz w:val="21"/>
          <w:szCs w:val="21"/>
          <w:u w:val="single"/>
        </w:rPr>
        <w:t xml:space="preserve"> </w:t>
      </w:r>
      <w:r>
        <w:rPr>
          <w:rFonts w:hint="default" w:ascii="宋体" w:hAnsi="宋体" w:eastAsia="宋体" w:cs="宋体"/>
          <w:sz w:val="21"/>
          <w:szCs w:val="21"/>
          <w:u w:val="single"/>
        </w:rPr>
        <w:t xml:space="preserve">     </w:t>
      </w:r>
      <w:r>
        <w:rPr>
          <w:rFonts w:ascii="宋体" w:hAnsi="宋体" w:eastAsia="宋体" w:cs="宋体"/>
          <w:sz w:val="21"/>
          <w:szCs w:val="21"/>
        </w:rPr>
        <w:t>，项目负责人为履行本合同的权限为：</w:t>
      </w:r>
      <w:r>
        <w:rPr>
          <w:rFonts w:ascii="宋体" w:hAnsi="宋体" w:eastAsia="宋体" w:cs="宋体"/>
          <w:sz w:val="21"/>
          <w:szCs w:val="21"/>
          <w:u w:val="single"/>
        </w:rPr>
        <w:t xml:space="preserve"> </w:t>
      </w:r>
      <w:r>
        <w:rPr>
          <w:rFonts w:hint="default" w:ascii="宋体" w:hAnsi="宋体" w:eastAsia="宋体" w:cs="宋体"/>
          <w:sz w:val="21"/>
          <w:szCs w:val="21"/>
          <w:u w:val="single"/>
        </w:rPr>
        <w:t xml:space="preserve">     </w:t>
      </w:r>
      <w:r>
        <w:rPr>
          <w:rFonts w:ascii="宋体" w:hAnsi="宋体" w:eastAsia="宋体" w:cs="宋体"/>
          <w:sz w:val="21"/>
          <w:szCs w:val="21"/>
        </w:rPr>
        <w:t>。</w:t>
      </w:r>
    </w:p>
    <w:p w14:paraId="5980BE5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3.1.3咨询人更换项目咨询团队其他咨询人员的约定：</w:t>
      </w:r>
      <w:r>
        <w:rPr>
          <w:rFonts w:ascii="宋体" w:hAnsi="宋体" w:eastAsia="宋体" w:cs="宋体"/>
          <w:sz w:val="21"/>
          <w:szCs w:val="21"/>
          <w:u w:val="single"/>
        </w:rPr>
        <w:t xml:space="preserve"> </w:t>
      </w:r>
      <w:r>
        <w:rPr>
          <w:rFonts w:hint="default" w:ascii="宋体" w:hAnsi="宋体" w:eastAsia="宋体" w:cs="宋体"/>
          <w:sz w:val="21"/>
          <w:szCs w:val="21"/>
          <w:u w:val="single"/>
        </w:rPr>
        <w:t xml:space="preserve">     </w:t>
      </w:r>
      <w:r>
        <w:rPr>
          <w:rFonts w:ascii="宋体" w:hAnsi="宋体" w:eastAsia="宋体" w:cs="宋体"/>
          <w:sz w:val="21"/>
          <w:szCs w:val="21"/>
        </w:rPr>
        <w:t>。</w:t>
      </w:r>
    </w:p>
    <w:p w14:paraId="3B124248">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3.1.4委托人要求更换咨询人员的情形还包括：</w:t>
      </w:r>
      <w:r>
        <w:rPr>
          <w:rFonts w:ascii="宋体" w:hAnsi="宋体" w:eastAsia="宋体" w:cs="宋体"/>
          <w:sz w:val="21"/>
          <w:szCs w:val="21"/>
          <w:u w:val="single"/>
        </w:rPr>
        <w:t xml:space="preserve"> </w:t>
      </w:r>
      <w:r>
        <w:rPr>
          <w:rFonts w:hint="default" w:ascii="宋体" w:hAnsi="宋体" w:eastAsia="宋体" w:cs="宋体"/>
          <w:sz w:val="21"/>
          <w:szCs w:val="21"/>
          <w:u w:val="single"/>
        </w:rPr>
        <w:t xml:space="preserve">      </w:t>
      </w:r>
      <w:r>
        <w:rPr>
          <w:rFonts w:ascii="宋体" w:hAnsi="宋体" w:eastAsia="宋体" w:cs="宋体"/>
          <w:sz w:val="21"/>
          <w:szCs w:val="21"/>
        </w:rPr>
        <w:t>。</w:t>
      </w:r>
    </w:p>
    <w:p w14:paraId="46858C9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3.2咨询人的工作要求</w:t>
      </w:r>
    </w:p>
    <w:p w14:paraId="0C702F5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3.2.1咨询人向委托人提供有关资料的时间：</w:t>
      </w:r>
      <w:r>
        <w:rPr>
          <w:rFonts w:ascii="宋体" w:hAnsi="宋体" w:eastAsia="宋体" w:cs="宋体"/>
          <w:sz w:val="21"/>
          <w:szCs w:val="21"/>
          <w:u w:val="single"/>
        </w:rPr>
        <w:t>合同签订前5日内</w:t>
      </w:r>
      <w:r>
        <w:rPr>
          <w:rFonts w:ascii="宋体" w:hAnsi="宋体" w:eastAsia="宋体" w:cs="宋体"/>
          <w:sz w:val="21"/>
          <w:szCs w:val="21"/>
        </w:rPr>
        <w:t>。</w:t>
      </w:r>
    </w:p>
    <w:p w14:paraId="46D3E674">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3.2.2咨询人向委托人提供咨询成果文件的名称、组成、时间、份数及质量标准：</w:t>
      </w:r>
      <w:r>
        <w:rPr>
          <w:rFonts w:ascii="宋体" w:hAnsi="宋体" w:eastAsia="宋体" w:cs="宋体"/>
          <w:sz w:val="21"/>
          <w:szCs w:val="21"/>
          <w:u w:val="single"/>
        </w:rPr>
        <w:t>详见附录 B</w:t>
      </w:r>
      <w:r>
        <w:rPr>
          <w:rFonts w:ascii="宋体" w:hAnsi="宋体" w:eastAsia="宋体" w:cs="宋体"/>
          <w:sz w:val="21"/>
          <w:szCs w:val="21"/>
        </w:rPr>
        <w:t>。</w:t>
      </w:r>
    </w:p>
    <w:p w14:paraId="4A3CDA8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3.2.3咨询人应在收到委托人以书面形式提出的建议或者异议后3 日内给予书面答复。</w:t>
      </w:r>
    </w:p>
    <w:p w14:paraId="1B98B747">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3.3咨询人的工作依据</w:t>
      </w:r>
    </w:p>
    <w:p w14:paraId="4CBBDBC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经双方协商，本合同约定的造价咨询服务适用的技术标准、规范、定额等工作依据为：</w:t>
      </w:r>
      <w:r>
        <w:rPr>
          <w:rFonts w:hint="default" w:ascii="宋体" w:hAnsi="宋体" w:eastAsia="宋体" w:cs="宋体"/>
          <w:sz w:val="21"/>
          <w:szCs w:val="21"/>
          <w:u w:val="single"/>
        </w:rPr>
        <w:t xml:space="preserve">   </w:t>
      </w:r>
      <w:r>
        <w:rPr>
          <w:rFonts w:ascii="宋体" w:hAnsi="宋体" w:eastAsia="宋体" w:cs="宋体"/>
          <w:sz w:val="21"/>
          <w:szCs w:val="21"/>
        </w:rPr>
        <w:t>。</w:t>
      </w:r>
    </w:p>
    <w:p w14:paraId="5DEB825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3.4使用委托人房屋及设备的返还</w:t>
      </w:r>
    </w:p>
    <w:p w14:paraId="2EF31E2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咨询人应在本合同终止后5日内移交委托人提供的房屋及设备，移交的方式为合同双方现场确认。</w:t>
      </w:r>
    </w:p>
    <w:p w14:paraId="3FD908B3">
      <w:pPr>
        <w:pStyle w:val="215"/>
        <w:spacing w:line="400" w:lineRule="exact"/>
        <w:jc w:val="both"/>
        <w:rPr>
          <w:rFonts w:ascii="宋体" w:hAnsi="宋体" w:eastAsia="宋体" w:cs="宋体"/>
          <w:sz w:val="21"/>
          <w:szCs w:val="21"/>
        </w:rPr>
      </w:pPr>
      <w:r>
        <w:rPr>
          <w:rFonts w:ascii="宋体" w:hAnsi="宋体" w:eastAsia="宋体" w:cs="宋体"/>
          <w:b/>
          <w:sz w:val="21"/>
          <w:szCs w:val="21"/>
        </w:rPr>
        <w:t>4.违约责任</w:t>
      </w:r>
    </w:p>
    <w:p w14:paraId="042F93E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4.1委托人的违约责任</w:t>
      </w:r>
    </w:p>
    <w:p w14:paraId="30497C01">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委托人违约的情形仅限于违反专用条件第2.1款和第5条的约定，承担违约责任的方式如下：</w:t>
      </w:r>
      <w:r>
        <w:rPr>
          <w:rFonts w:ascii="宋体" w:hAnsi="宋体" w:eastAsia="宋体" w:cs="宋体"/>
          <w:sz w:val="21"/>
          <w:szCs w:val="21"/>
          <w:u w:val="single"/>
        </w:rPr>
        <w:t>委托人违反专用条件第2.1款约定的，咨询人完成相关工作内容的时间相应顺延</w:t>
      </w:r>
      <w:r>
        <w:rPr>
          <w:rFonts w:ascii="宋体" w:hAnsi="宋体" w:eastAsia="宋体" w:cs="宋体"/>
          <w:sz w:val="21"/>
          <w:szCs w:val="21"/>
        </w:rPr>
        <w:t>。</w:t>
      </w:r>
    </w:p>
    <w:p w14:paraId="0E26F49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4.2咨询人的违约责任</w:t>
      </w:r>
    </w:p>
    <w:p w14:paraId="0782814E">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4.2.1咨询人违约金的计算及支付方法：</w:t>
      </w:r>
    </w:p>
    <w:p w14:paraId="34A73A2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w:t>
      </w:r>
      <w:r>
        <w:rPr>
          <w:rFonts w:hint="default" w:ascii="宋体" w:hAnsi="宋体" w:eastAsia="宋体" w:cs="宋体"/>
          <w:sz w:val="21"/>
          <w:szCs w:val="21"/>
        </w:rPr>
        <w:t>1</w:t>
      </w:r>
      <w:r>
        <w:rPr>
          <w:rFonts w:ascii="宋体" w:hAnsi="宋体" w:eastAsia="宋体" w:cs="宋体"/>
          <w:sz w:val="21"/>
          <w:szCs w:val="21"/>
        </w:rPr>
        <w:t>）实施阶段</w:t>
      </w:r>
    </w:p>
    <w:p w14:paraId="0E6E68B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审核工程变更、工程签证及工程款延误：若未能在规定期限内审核相关资料的，每延慢一天扣除服务费的1000元。</w:t>
      </w:r>
    </w:p>
    <w:p w14:paraId="3CB52FE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w:t>
      </w:r>
      <w:r>
        <w:rPr>
          <w:rFonts w:hint="default" w:ascii="宋体" w:hAnsi="宋体" w:eastAsia="宋体" w:cs="宋体"/>
          <w:sz w:val="21"/>
          <w:szCs w:val="21"/>
        </w:rPr>
        <w:t>2</w:t>
      </w:r>
      <w:r>
        <w:rPr>
          <w:rFonts w:ascii="宋体" w:hAnsi="宋体" w:eastAsia="宋体" w:cs="宋体"/>
          <w:sz w:val="21"/>
          <w:szCs w:val="21"/>
        </w:rPr>
        <w:t>）工程结算阶段</w:t>
      </w:r>
    </w:p>
    <w:p w14:paraId="0DFC1D9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工程结算初审延误：①若未能在规定期限内完成工程结算初审任务并交付成果文件的，每延慢一天扣除服务费的1000元；②若在规定期限后15个日历天内仍未交付成果文件且延误理由不能被认可的，委托人有权不予支付服务费及扣留履约担保金。</w:t>
      </w:r>
    </w:p>
    <w:p w14:paraId="1C0908AC">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工程结算初审误差：若因中标人原因（漏项、工程量计算错误、定额套用错误等）造成工程结算初审造价出现误差的，如误差率大10%的，结算时扣除工程造价咨询服务费服务费10%；如误差率大于15%的，委托人有权不予支付服务费及扣留履约担保金；误差率的计算按复核后核减或核增的绝对值除以定案书造价计算。</w:t>
      </w:r>
    </w:p>
    <w:p w14:paraId="219E72E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4.2.2咨询人赔偿金额按下列方法确定并支付：</w:t>
      </w:r>
      <w:r>
        <w:rPr>
          <w:rFonts w:ascii="宋体" w:hAnsi="宋体" w:eastAsia="宋体" w:cs="宋体"/>
          <w:sz w:val="21"/>
          <w:szCs w:val="21"/>
          <w:u w:val="single"/>
        </w:rPr>
        <w:t>直接经济损失×酬金比率（扣除税金）</w:t>
      </w:r>
      <w:r>
        <w:rPr>
          <w:rFonts w:ascii="宋体" w:hAnsi="宋体" w:eastAsia="宋体" w:cs="宋体"/>
          <w:sz w:val="21"/>
          <w:szCs w:val="21"/>
        </w:rPr>
        <w:t>。</w:t>
      </w:r>
    </w:p>
    <w:p w14:paraId="56AA8ECF">
      <w:pPr>
        <w:pStyle w:val="215"/>
        <w:spacing w:line="400" w:lineRule="exact"/>
        <w:jc w:val="both"/>
        <w:rPr>
          <w:rFonts w:ascii="宋体" w:hAnsi="宋体" w:eastAsia="宋体" w:cs="宋体"/>
          <w:sz w:val="21"/>
          <w:szCs w:val="21"/>
        </w:rPr>
      </w:pPr>
      <w:r>
        <w:rPr>
          <w:rFonts w:ascii="宋体" w:hAnsi="宋体" w:eastAsia="宋体" w:cs="宋体"/>
          <w:b/>
          <w:sz w:val="21"/>
          <w:szCs w:val="21"/>
        </w:rPr>
        <w:t>5.支付</w:t>
      </w:r>
    </w:p>
    <w:p w14:paraId="6835904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5.1支付货币</w:t>
      </w:r>
    </w:p>
    <w:p w14:paraId="69EE233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币种为：</w:t>
      </w:r>
      <w:r>
        <w:rPr>
          <w:rFonts w:ascii="宋体" w:hAnsi="宋体" w:eastAsia="宋体" w:cs="宋体"/>
          <w:sz w:val="21"/>
          <w:szCs w:val="21"/>
          <w:u w:val="single"/>
        </w:rPr>
        <w:t>人民币</w:t>
      </w:r>
      <w:r>
        <w:rPr>
          <w:rFonts w:ascii="宋体" w:hAnsi="宋体" w:eastAsia="宋体" w:cs="宋体"/>
          <w:sz w:val="21"/>
          <w:szCs w:val="21"/>
        </w:rPr>
        <w:t>，汇率为：</w:t>
      </w:r>
      <w:r>
        <w:rPr>
          <w:rFonts w:ascii="宋体" w:hAnsi="宋体" w:eastAsia="宋体" w:cs="宋体"/>
          <w:sz w:val="21"/>
          <w:szCs w:val="21"/>
          <w:u w:val="single"/>
        </w:rPr>
        <w:t xml:space="preserve">     </w:t>
      </w:r>
      <w:r>
        <w:rPr>
          <w:rFonts w:ascii="宋体" w:hAnsi="宋体" w:eastAsia="宋体" w:cs="宋体"/>
          <w:sz w:val="21"/>
          <w:szCs w:val="21"/>
        </w:rPr>
        <w:t>，其他约定：</w:t>
      </w:r>
      <w:r>
        <w:rPr>
          <w:rFonts w:ascii="宋体" w:hAnsi="宋体" w:eastAsia="宋体" w:cs="宋体"/>
          <w:sz w:val="21"/>
          <w:szCs w:val="21"/>
          <w:u w:val="single"/>
        </w:rPr>
        <w:t xml:space="preserve">     </w:t>
      </w:r>
      <w:r>
        <w:rPr>
          <w:rFonts w:ascii="宋体" w:hAnsi="宋体" w:eastAsia="宋体" w:cs="宋体"/>
          <w:sz w:val="21"/>
          <w:szCs w:val="21"/>
        </w:rPr>
        <w:t>。</w:t>
      </w:r>
    </w:p>
    <w:p w14:paraId="6FCA63E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5.2支付申请</w:t>
      </w:r>
    </w:p>
    <w:p w14:paraId="42685E9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咨询人应在本合同约定的每次应付款日期</w:t>
      </w:r>
      <w:r>
        <w:rPr>
          <w:rFonts w:ascii="宋体" w:hAnsi="宋体" w:eastAsia="宋体" w:cs="宋体"/>
          <w:sz w:val="21"/>
          <w:szCs w:val="21"/>
          <w:u w:val="single"/>
        </w:rPr>
        <w:t xml:space="preserve"> 5 </w:t>
      </w:r>
      <w:r>
        <w:rPr>
          <w:rFonts w:ascii="宋体" w:hAnsi="宋体" w:eastAsia="宋体" w:cs="宋体"/>
          <w:sz w:val="21"/>
          <w:szCs w:val="21"/>
        </w:rPr>
        <w:t>日前，向委托人提交支付申请书。</w:t>
      </w:r>
    </w:p>
    <w:p w14:paraId="39021C2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5.3支付酬金：</w:t>
      </w:r>
    </w:p>
    <w:tbl>
      <w:tblPr>
        <w:tblStyle w:val="4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268"/>
        <w:gridCol w:w="3969"/>
        <w:gridCol w:w="2268"/>
      </w:tblGrid>
      <w:tr w14:paraId="532B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1" w:type="dxa"/>
          </w:tcPr>
          <w:p w14:paraId="20FFC936">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支付次数</w:t>
            </w:r>
          </w:p>
        </w:tc>
        <w:tc>
          <w:tcPr>
            <w:tcW w:w="2268" w:type="dxa"/>
          </w:tcPr>
          <w:p w14:paraId="0FD6CE73">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支付时间</w:t>
            </w:r>
          </w:p>
        </w:tc>
        <w:tc>
          <w:tcPr>
            <w:tcW w:w="3969" w:type="dxa"/>
          </w:tcPr>
          <w:p w14:paraId="3EBABD3C">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支付比例</w:t>
            </w:r>
          </w:p>
        </w:tc>
        <w:tc>
          <w:tcPr>
            <w:tcW w:w="2268" w:type="dxa"/>
          </w:tcPr>
          <w:p w14:paraId="1CFA8E20">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支付金额（万元）</w:t>
            </w:r>
          </w:p>
        </w:tc>
      </w:tr>
      <w:tr w14:paraId="4C14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1" w:type="dxa"/>
          </w:tcPr>
          <w:p w14:paraId="399B582D">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第一次</w:t>
            </w:r>
          </w:p>
        </w:tc>
        <w:tc>
          <w:tcPr>
            <w:tcW w:w="2268" w:type="dxa"/>
          </w:tcPr>
          <w:p w14:paraId="17927B49">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合同签订且财政预算审核定案后15天内</w:t>
            </w:r>
          </w:p>
        </w:tc>
        <w:tc>
          <w:tcPr>
            <w:tcW w:w="3969" w:type="dxa"/>
            <w:vAlign w:val="center"/>
          </w:tcPr>
          <w:p w14:paraId="69905730">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支付工程造价咨询服务费（合同价）的</w:t>
            </w:r>
            <w:r>
              <w:rPr>
                <w:rFonts w:hint="default" w:ascii="宋体" w:hAnsi="宋体" w:eastAsia="宋体" w:cs="宋体"/>
                <w:sz w:val="21"/>
                <w:szCs w:val="21"/>
              </w:rPr>
              <w:t>20</w:t>
            </w:r>
            <w:r>
              <w:rPr>
                <w:rFonts w:ascii="宋体" w:hAnsi="宋体" w:eastAsia="宋体" w:cs="宋体"/>
                <w:sz w:val="21"/>
                <w:szCs w:val="21"/>
              </w:rPr>
              <w:t>%</w:t>
            </w:r>
          </w:p>
        </w:tc>
        <w:tc>
          <w:tcPr>
            <w:tcW w:w="2268" w:type="dxa"/>
          </w:tcPr>
          <w:p w14:paraId="616DCB11">
            <w:pPr>
              <w:pStyle w:val="215"/>
              <w:widowControl w:val="0"/>
              <w:spacing w:line="400" w:lineRule="exact"/>
              <w:jc w:val="center"/>
              <w:rPr>
                <w:rFonts w:ascii="宋体" w:hAnsi="宋体" w:eastAsia="宋体" w:cs="宋体"/>
                <w:sz w:val="21"/>
                <w:szCs w:val="21"/>
              </w:rPr>
            </w:pPr>
          </w:p>
        </w:tc>
      </w:tr>
      <w:tr w14:paraId="4E5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1" w:type="dxa"/>
          </w:tcPr>
          <w:p w14:paraId="3BB49DF0">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第二次</w:t>
            </w:r>
          </w:p>
        </w:tc>
        <w:tc>
          <w:tcPr>
            <w:tcW w:w="2268" w:type="dxa"/>
          </w:tcPr>
          <w:p w14:paraId="1B1BC68C">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工程进度（工程量）完成50%后15天内</w:t>
            </w:r>
          </w:p>
        </w:tc>
        <w:tc>
          <w:tcPr>
            <w:tcW w:w="3969" w:type="dxa"/>
            <w:vAlign w:val="center"/>
          </w:tcPr>
          <w:p w14:paraId="139CB1D8">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支付工程造价咨询服务费（合同价）的20%</w:t>
            </w:r>
          </w:p>
        </w:tc>
        <w:tc>
          <w:tcPr>
            <w:tcW w:w="2268" w:type="dxa"/>
          </w:tcPr>
          <w:p w14:paraId="7D5F5BCB">
            <w:pPr>
              <w:pStyle w:val="215"/>
              <w:widowControl w:val="0"/>
              <w:spacing w:line="400" w:lineRule="exact"/>
              <w:jc w:val="center"/>
              <w:rPr>
                <w:rFonts w:ascii="宋体" w:hAnsi="宋体" w:eastAsia="宋体" w:cs="宋体"/>
                <w:sz w:val="21"/>
                <w:szCs w:val="21"/>
              </w:rPr>
            </w:pPr>
          </w:p>
        </w:tc>
      </w:tr>
      <w:tr w14:paraId="619A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1" w:type="dxa"/>
          </w:tcPr>
          <w:p w14:paraId="27CF637A">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第三次</w:t>
            </w:r>
          </w:p>
        </w:tc>
        <w:tc>
          <w:tcPr>
            <w:tcW w:w="2268" w:type="dxa"/>
          </w:tcPr>
          <w:p w14:paraId="5A27FDCF">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工程完工验收15天内</w:t>
            </w:r>
          </w:p>
        </w:tc>
        <w:tc>
          <w:tcPr>
            <w:tcW w:w="3969" w:type="dxa"/>
            <w:vAlign w:val="center"/>
          </w:tcPr>
          <w:p w14:paraId="4B40DAC5">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支付工程造价咨询服务费（合同价）的</w:t>
            </w:r>
            <w:r>
              <w:rPr>
                <w:rFonts w:hint="default" w:ascii="宋体" w:hAnsi="宋体" w:eastAsia="宋体" w:cs="宋体"/>
                <w:sz w:val="21"/>
                <w:szCs w:val="21"/>
              </w:rPr>
              <w:t>3</w:t>
            </w:r>
            <w:r>
              <w:rPr>
                <w:rFonts w:ascii="宋体" w:hAnsi="宋体" w:eastAsia="宋体" w:cs="宋体"/>
                <w:sz w:val="21"/>
                <w:szCs w:val="21"/>
              </w:rPr>
              <w:t>0%</w:t>
            </w:r>
          </w:p>
        </w:tc>
        <w:tc>
          <w:tcPr>
            <w:tcW w:w="2268" w:type="dxa"/>
          </w:tcPr>
          <w:p w14:paraId="121598FA">
            <w:pPr>
              <w:pStyle w:val="215"/>
              <w:widowControl w:val="0"/>
              <w:spacing w:line="400" w:lineRule="exact"/>
              <w:jc w:val="center"/>
              <w:rPr>
                <w:rFonts w:ascii="宋体" w:hAnsi="宋体" w:eastAsia="宋体" w:cs="宋体"/>
                <w:sz w:val="21"/>
                <w:szCs w:val="21"/>
              </w:rPr>
            </w:pPr>
          </w:p>
        </w:tc>
      </w:tr>
      <w:tr w14:paraId="5E90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1" w:type="dxa"/>
          </w:tcPr>
          <w:p w14:paraId="7B7D467C">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第四次</w:t>
            </w:r>
          </w:p>
        </w:tc>
        <w:tc>
          <w:tcPr>
            <w:tcW w:w="2268" w:type="dxa"/>
          </w:tcPr>
          <w:p w14:paraId="1005F71D">
            <w:pPr>
              <w:pStyle w:val="215"/>
              <w:widowControl w:val="0"/>
              <w:spacing w:line="400" w:lineRule="exact"/>
              <w:jc w:val="center"/>
              <w:rPr>
                <w:rFonts w:ascii="宋体" w:hAnsi="宋体" w:eastAsia="宋体" w:cs="宋体"/>
                <w:sz w:val="21"/>
                <w:szCs w:val="21"/>
              </w:rPr>
            </w:pPr>
            <w:r>
              <w:rPr>
                <w:rFonts w:ascii="宋体" w:hAnsi="宋体" w:eastAsia="宋体" w:cs="宋体"/>
                <w:sz w:val="21"/>
                <w:szCs w:val="21"/>
              </w:rPr>
              <w:t>工程结算审核完成后15天内</w:t>
            </w:r>
          </w:p>
        </w:tc>
        <w:tc>
          <w:tcPr>
            <w:tcW w:w="6237" w:type="dxa"/>
            <w:gridSpan w:val="2"/>
          </w:tcPr>
          <w:p w14:paraId="4FE5D4F2">
            <w:pPr>
              <w:pStyle w:val="215"/>
              <w:widowControl w:val="0"/>
              <w:spacing w:line="400" w:lineRule="exact"/>
              <w:jc w:val="left"/>
              <w:rPr>
                <w:rFonts w:ascii="宋体" w:hAnsi="宋体" w:eastAsia="宋体" w:cs="宋体"/>
                <w:sz w:val="21"/>
                <w:szCs w:val="21"/>
              </w:rPr>
            </w:pPr>
            <w:r>
              <w:rPr>
                <w:rFonts w:ascii="宋体" w:hAnsi="宋体" w:eastAsia="宋体" w:cs="宋体"/>
                <w:sz w:val="21"/>
                <w:szCs w:val="21"/>
              </w:rPr>
              <w:t>累计支付至财政部门审定的</w:t>
            </w:r>
            <w:bookmarkStart w:id="175" w:name="OLE_LINK27"/>
            <w:bookmarkStart w:id="176" w:name="OLE_LINK28"/>
            <w:r>
              <w:rPr>
                <w:rFonts w:ascii="宋体" w:hAnsi="宋体" w:cs="宋体"/>
                <w:bCs/>
                <w:sz w:val="21"/>
                <w:szCs w:val="21"/>
              </w:rPr>
              <w:t>工程造价咨询服务费</w:t>
            </w:r>
            <w:bookmarkEnd w:id="175"/>
            <w:bookmarkEnd w:id="176"/>
            <w:r>
              <w:rPr>
                <w:rFonts w:ascii="宋体" w:hAnsi="宋体" w:cs="宋体"/>
                <w:sz w:val="21"/>
                <w:szCs w:val="21"/>
              </w:rPr>
              <w:t>结算价</w:t>
            </w:r>
            <w:r>
              <w:rPr>
                <w:rFonts w:ascii="宋体" w:hAnsi="宋体" w:eastAsia="宋体" w:cs="宋体"/>
                <w:sz w:val="21"/>
                <w:szCs w:val="21"/>
              </w:rPr>
              <w:t>的100%。</w:t>
            </w:r>
          </w:p>
          <w:p w14:paraId="3F2737B5">
            <w:pPr>
              <w:pStyle w:val="215"/>
              <w:widowControl w:val="0"/>
              <w:spacing w:line="400" w:lineRule="exact"/>
              <w:jc w:val="left"/>
              <w:rPr>
                <w:rFonts w:ascii="宋体" w:hAnsi="宋体" w:eastAsia="宋体" w:cs="宋体"/>
                <w:sz w:val="21"/>
                <w:szCs w:val="21"/>
              </w:rPr>
            </w:pPr>
            <w:r>
              <w:rPr>
                <w:rFonts w:ascii="宋体" w:hAnsi="宋体" w:eastAsia="宋体" w:cs="宋体"/>
                <w:sz w:val="21"/>
                <w:szCs w:val="21"/>
              </w:rPr>
              <w:t>注：</w:t>
            </w:r>
            <w:r>
              <w:rPr>
                <w:rFonts w:ascii="宋体" w:hAnsi="宋体" w:cs="宋体"/>
                <w:bCs/>
                <w:sz w:val="21"/>
                <w:szCs w:val="21"/>
              </w:rPr>
              <w:t>工程造价咨询服务费</w:t>
            </w:r>
            <w:r>
              <w:rPr>
                <w:rFonts w:ascii="宋体" w:hAnsi="宋体" w:eastAsia="宋体" w:cs="宋体"/>
                <w:sz w:val="21"/>
                <w:szCs w:val="21"/>
              </w:rPr>
              <w:t>结算价确定后，委托人发现</w:t>
            </w:r>
            <w:r>
              <w:rPr>
                <w:rFonts w:ascii="宋体" w:hAnsi="宋体" w:cs="宋体"/>
                <w:bCs/>
                <w:sz w:val="21"/>
                <w:szCs w:val="21"/>
              </w:rPr>
              <w:t>工程造价咨询</w:t>
            </w:r>
            <w:r>
              <w:rPr>
                <w:rFonts w:ascii="宋体" w:hAnsi="宋体" w:eastAsia="宋体" w:cs="宋体"/>
                <w:sz w:val="21"/>
                <w:szCs w:val="21"/>
              </w:rPr>
              <w:t>服务酬金超付，则咨询人必须在十四日内无条件退还超付部分金额给委托人。</w:t>
            </w:r>
          </w:p>
        </w:tc>
      </w:tr>
    </w:tbl>
    <w:p w14:paraId="7A0FBC5F">
      <w:pPr>
        <w:pStyle w:val="215"/>
        <w:spacing w:line="400" w:lineRule="exact"/>
        <w:jc w:val="both"/>
        <w:rPr>
          <w:rFonts w:ascii="宋体" w:hAnsi="宋体" w:eastAsia="宋体" w:cs="宋体"/>
          <w:sz w:val="21"/>
          <w:szCs w:val="21"/>
        </w:rPr>
      </w:pPr>
      <w:r>
        <w:rPr>
          <w:rFonts w:ascii="宋体" w:hAnsi="宋体" w:eastAsia="宋体" w:cs="宋体"/>
          <w:sz w:val="21"/>
          <w:szCs w:val="21"/>
        </w:rPr>
        <w:t>注：本合同项目在财政资金到位情况下，执行财政资金集中支付方式，按集中支付的有关规定办理，甲方不对财政的付款时间作具体规定，乙方不得以支付时间问题作为委托人违约的依据。</w:t>
      </w:r>
    </w:p>
    <w:p w14:paraId="48BA77C8">
      <w:pPr>
        <w:pStyle w:val="215"/>
        <w:spacing w:line="400" w:lineRule="exact"/>
        <w:jc w:val="both"/>
        <w:rPr>
          <w:rFonts w:ascii="宋体" w:hAnsi="宋体" w:eastAsia="宋体" w:cs="宋体"/>
          <w:sz w:val="21"/>
          <w:szCs w:val="21"/>
        </w:rPr>
      </w:pPr>
      <w:r>
        <w:rPr>
          <w:rFonts w:ascii="宋体" w:hAnsi="宋体" w:eastAsia="宋体" w:cs="宋体"/>
          <w:b/>
          <w:sz w:val="21"/>
          <w:szCs w:val="21"/>
        </w:rPr>
        <w:t>6.合同变更、解除与终止</w:t>
      </w:r>
    </w:p>
    <w:p w14:paraId="3492037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6.1合同变更</w:t>
      </w:r>
    </w:p>
    <w:p w14:paraId="609B642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6.1.2除不可抗力外，因非咨询人原因导致本合同履行期限延长、内容增加时，附加工作酬金按下列方法确定：</w:t>
      </w:r>
      <w:r>
        <w:rPr>
          <w:rFonts w:ascii="宋体" w:hAnsi="宋体" w:eastAsia="宋体" w:cs="宋体"/>
          <w:sz w:val="21"/>
          <w:szCs w:val="21"/>
          <w:u w:val="single"/>
        </w:rPr>
        <w:t>不增加工作酬金</w:t>
      </w:r>
      <w:r>
        <w:rPr>
          <w:rFonts w:ascii="宋体" w:hAnsi="宋体" w:eastAsia="宋体" w:cs="宋体"/>
          <w:sz w:val="21"/>
          <w:szCs w:val="21"/>
        </w:rPr>
        <w:t>。</w:t>
      </w:r>
    </w:p>
    <w:p w14:paraId="445D7B3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6.1.4因工程规模、服务范围及内容的变化等导致咨询人的工作量增减时，服务酬金的调整方法：</w:t>
      </w:r>
      <w:r>
        <w:rPr>
          <w:rFonts w:ascii="宋体" w:hAnsi="宋体" w:eastAsia="宋体" w:cs="宋体"/>
          <w:sz w:val="21"/>
          <w:szCs w:val="21"/>
          <w:u w:val="single"/>
        </w:rPr>
        <w:t>不调整服务酬金</w:t>
      </w:r>
      <w:r>
        <w:rPr>
          <w:rFonts w:ascii="宋体" w:hAnsi="宋体" w:eastAsia="宋体" w:cs="宋体"/>
          <w:sz w:val="21"/>
          <w:szCs w:val="21"/>
        </w:rPr>
        <w:t>。</w:t>
      </w:r>
    </w:p>
    <w:p w14:paraId="514DBBE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6.2合同解除</w:t>
      </w:r>
    </w:p>
    <w:p w14:paraId="2E2EB0F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6.2.2双方约定解除合同的条件还包括：</w:t>
      </w:r>
      <w:r>
        <w:rPr>
          <w:rFonts w:ascii="宋体" w:hAnsi="宋体" w:eastAsia="宋体" w:cs="宋体"/>
          <w:sz w:val="21"/>
          <w:szCs w:val="21"/>
          <w:u w:val="single"/>
        </w:rPr>
        <w:t xml:space="preserve"> / </w:t>
      </w:r>
      <w:r>
        <w:rPr>
          <w:rFonts w:ascii="宋体" w:hAnsi="宋体" w:eastAsia="宋体" w:cs="宋体"/>
          <w:sz w:val="21"/>
          <w:szCs w:val="21"/>
        </w:rPr>
        <w:t>。</w:t>
      </w:r>
    </w:p>
    <w:p w14:paraId="5046B21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6.2.4因不可抗力导致的合同解除，双方约定损失的分担如下：</w:t>
      </w:r>
      <w:r>
        <w:rPr>
          <w:rFonts w:ascii="宋体" w:hAnsi="宋体" w:eastAsia="宋体" w:cs="宋体"/>
          <w:sz w:val="21"/>
          <w:szCs w:val="21"/>
          <w:u w:val="single"/>
        </w:rPr>
        <w:t>各自承担其因此而造成的损失</w:t>
      </w:r>
      <w:r>
        <w:rPr>
          <w:rFonts w:ascii="宋体" w:hAnsi="宋体" w:eastAsia="宋体" w:cs="宋体"/>
          <w:sz w:val="21"/>
          <w:szCs w:val="21"/>
        </w:rPr>
        <w:t>。</w:t>
      </w:r>
    </w:p>
    <w:p w14:paraId="432BF4F3">
      <w:pPr>
        <w:pStyle w:val="215"/>
        <w:spacing w:line="400" w:lineRule="exact"/>
        <w:jc w:val="both"/>
        <w:rPr>
          <w:rFonts w:ascii="宋体" w:hAnsi="宋体" w:eastAsia="宋体" w:cs="宋体"/>
          <w:sz w:val="21"/>
          <w:szCs w:val="21"/>
        </w:rPr>
      </w:pPr>
      <w:r>
        <w:rPr>
          <w:rFonts w:ascii="宋体" w:hAnsi="宋体" w:eastAsia="宋体" w:cs="宋体"/>
          <w:b/>
          <w:sz w:val="21"/>
          <w:szCs w:val="21"/>
        </w:rPr>
        <w:t>7.争议解决</w:t>
      </w:r>
    </w:p>
    <w:p w14:paraId="0860F62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 xml:space="preserve">7.1调解  </w:t>
      </w:r>
    </w:p>
    <w:p w14:paraId="0ACF2064">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如果双方不能在14日内解决本合同争议，可以将其提交有关主管部门进行调解。</w:t>
      </w:r>
    </w:p>
    <w:p w14:paraId="471A4BF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7.2仲裁或诉讼</w:t>
      </w:r>
    </w:p>
    <w:p w14:paraId="56E1CA1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合同争议的最终解决方式为下列第</w:t>
      </w:r>
      <w:r>
        <w:rPr>
          <w:rFonts w:ascii="宋体" w:hAnsi="宋体" w:eastAsia="宋体" w:cs="宋体"/>
          <w:sz w:val="21"/>
          <w:szCs w:val="21"/>
          <w:u w:val="single"/>
        </w:rPr>
        <w:t>（2）</w:t>
      </w:r>
      <w:r>
        <w:rPr>
          <w:rFonts w:ascii="宋体" w:hAnsi="宋体" w:eastAsia="宋体" w:cs="宋体"/>
          <w:sz w:val="21"/>
          <w:szCs w:val="21"/>
        </w:rPr>
        <w:t>种方式：</w:t>
      </w:r>
    </w:p>
    <w:p w14:paraId="2F13333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（1）提请汕头仲裁委员会进行仲裁。</w:t>
      </w:r>
    </w:p>
    <w:p w14:paraId="0E9FC04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（2）向</w:t>
      </w:r>
      <w:r>
        <w:rPr>
          <w:rFonts w:ascii="宋体" w:hAnsi="宋体" w:eastAsia="宋体" w:cs="宋体"/>
          <w:sz w:val="21"/>
          <w:szCs w:val="21"/>
          <w:u w:val="single"/>
        </w:rPr>
        <w:t xml:space="preserve"> 项目所在地 </w:t>
      </w:r>
      <w:r>
        <w:rPr>
          <w:rFonts w:ascii="宋体" w:hAnsi="宋体" w:eastAsia="宋体" w:cs="宋体"/>
          <w:sz w:val="21"/>
          <w:szCs w:val="21"/>
        </w:rPr>
        <w:t>人民法院提起诉讼。</w:t>
      </w:r>
    </w:p>
    <w:p w14:paraId="21A07010">
      <w:pPr>
        <w:pStyle w:val="215"/>
        <w:spacing w:line="400" w:lineRule="exact"/>
        <w:jc w:val="both"/>
        <w:rPr>
          <w:rFonts w:ascii="宋体" w:hAnsi="宋体" w:eastAsia="宋体" w:cs="宋体"/>
          <w:sz w:val="21"/>
          <w:szCs w:val="21"/>
        </w:rPr>
      </w:pPr>
      <w:r>
        <w:rPr>
          <w:rFonts w:ascii="宋体" w:hAnsi="宋体" w:eastAsia="宋体" w:cs="宋体"/>
          <w:b/>
          <w:sz w:val="21"/>
          <w:szCs w:val="21"/>
        </w:rPr>
        <w:t>8.其他</w:t>
      </w:r>
    </w:p>
    <w:p w14:paraId="22F7CA7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8.1考察及相关费用 咨询人经委托人同意进行考察发生的费用由</w:t>
      </w:r>
      <w:r>
        <w:rPr>
          <w:rFonts w:ascii="宋体" w:hAnsi="宋体" w:eastAsia="宋体" w:cs="宋体"/>
          <w:sz w:val="21"/>
          <w:szCs w:val="21"/>
          <w:u w:val="single"/>
        </w:rPr>
        <w:t xml:space="preserve"> / </w:t>
      </w:r>
      <w:r>
        <w:rPr>
          <w:rFonts w:ascii="宋体" w:hAnsi="宋体" w:eastAsia="宋体" w:cs="宋体"/>
          <w:sz w:val="21"/>
          <w:szCs w:val="21"/>
        </w:rPr>
        <w:t>支付。</w:t>
      </w:r>
    </w:p>
    <w:p w14:paraId="171FEB7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差旅费及相关费用的支付：</w:t>
      </w:r>
      <w:r>
        <w:rPr>
          <w:rFonts w:ascii="宋体" w:hAnsi="宋体" w:eastAsia="宋体" w:cs="宋体"/>
          <w:sz w:val="21"/>
          <w:szCs w:val="21"/>
          <w:u w:val="single"/>
        </w:rPr>
        <w:t xml:space="preserve"> / </w:t>
      </w:r>
      <w:r>
        <w:rPr>
          <w:rFonts w:ascii="宋体" w:hAnsi="宋体" w:eastAsia="宋体" w:cs="宋体"/>
          <w:sz w:val="21"/>
          <w:szCs w:val="21"/>
        </w:rPr>
        <w:t>。</w:t>
      </w:r>
    </w:p>
    <w:p w14:paraId="3E99D83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8.2奖励</w:t>
      </w:r>
    </w:p>
    <w:p w14:paraId="2F08FD4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合理化建议的奖励金额按下列方法确定：</w:t>
      </w:r>
      <w:r>
        <w:rPr>
          <w:rFonts w:ascii="宋体" w:hAnsi="宋体" w:eastAsia="宋体" w:cs="宋体"/>
          <w:sz w:val="21"/>
          <w:szCs w:val="21"/>
          <w:u w:val="single"/>
        </w:rPr>
        <w:t xml:space="preserve"> / </w:t>
      </w:r>
      <w:r>
        <w:rPr>
          <w:rFonts w:ascii="宋体" w:hAnsi="宋体" w:eastAsia="宋体" w:cs="宋体"/>
          <w:sz w:val="21"/>
          <w:szCs w:val="21"/>
        </w:rPr>
        <w:t>。</w:t>
      </w:r>
    </w:p>
    <w:p w14:paraId="06E9E005">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8.3保密</w:t>
      </w:r>
    </w:p>
    <w:p w14:paraId="5543D504">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委托人申明的保密事项和期限：</w:t>
      </w:r>
      <w:r>
        <w:rPr>
          <w:rFonts w:ascii="宋体" w:hAnsi="宋体" w:eastAsia="宋体" w:cs="宋体"/>
          <w:sz w:val="21"/>
          <w:szCs w:val="21"/>
          <w:u w:val="single"/>
        </w:rPr>
        <w:t xml:space="preserve"> / </w:t>
      </w:r>
      <w:r>
        <w:rPr>
          <w:rFonts w:ascii="宋体" w:hAnsi="宋体" w:eastAsia="宋体" w:cs="宋体"/>
          <w:sz w:val="21"/>
          <w:szCs w:val="21"/>
        </w:rPr>
        <w:t>。</w:t>
      </w:r>
    </w:p>
    <w:p w14:paraId="264FD2F2">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咨询人申明的保密事项和期限：</w:t>
      </w:r>
      <w:r>
        <w:rPr>
          <w:rFonts w:ascii="宋体" w:hAnsi="宋体" w:eastAsia="宋体" w:cs="宋体"/>
          <w:sz w:val="21"/>
          <w:szCs w:val="21"/>
          <w:u w:val="single"/>
        </w:rPr>
        <w:t xml:space="preserve"> / </w:t>
      </w:r>
      <w:r>
        <w:rPr>
          <w:rFonts w:ascii="宋体" w:hAnsi="宋体" w:eastAsia="宋体" w:cs="宋体"/>
          <w:sz w:val="21"/>
          <w:szCs w:val="21"/>
        </w:rPr>
        <w:t>。</w:t>
      </w:r>
    </w:p>
    <w:p w14:paraId="5F5C553F">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第三人申明的保密事项和期限：</w:t>
      </w:r>
      <w:r>
        <w:rPr>
          <w:rFonts w:ascii="宋体" w:hAnsi="宋体" w:eastAsia="宋体" w:cs="宋体"/>
          <w:sz w:val="21"/>
          <w:szCs w:val="21"/>
          <w:u w:val="single"/>
        </w:rPr>
        <w:t xml:space="preserve"> / </w:t>
      </w:r>
      <w:r>
        <w:rPr>
          <w:rFonts w:ascii="宋体" w:hAnsi="宋体" w:eastAsia="宋体" w:cs="宋体"/>
          <w:sz w:val="21"/>
          <w:szCs w:val="21"/>
        </w:rPr>
        <w:t>。</w:t>
      </w:r>
    </w:p>
    <w:p w14:paraId="743F28B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8.4联络</w:t>
      </w:r>
    </w:p>
    <w:p w14:paraId="360A556B">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8.4.1任何一方与合同有关的通知、指示、要求、决定等，均应在5日内送达对方指定的接收人和送达地点。</w:t>
      </w:r>
    </w:p>
    <w:p w14:paraId="457BA870">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8.4.2委托人指定的送达接收人：</w:t>
      </w:r>
      <w:r>
        <w:rPr>
          <w:rFonts w:ascii="宋体" w:hAnsi="宋体" w:eastAsia="宋体" w:cs="宋体"/>
          <w:sz w:val="21"/>
          <w:szCs w:val="21"/>
          <w:u w:val="single"/>
        </w:rPr>
        <w:t xml:space="preserve">   </w:t>
      </w:r>
      <w:r>
        <w:rPr>
          <w:rFonts w:ascii="宋体" w:hAnsi="宋体" w:eastAsia="宋体" w:cs="宋体"/>
          <w:sz w:val="21"/>
          <w:szCs w:val="21"/>
        </w:rPr>
        <w:t>，送达地点：</w:t>
      </w:r>
      <w:r>
        <w:rPr>
          <w:rFonts w:ascii="宋体" w:hAnsi="宋体" w:eastAsia="宋体" w:cs="宋体"/>
          <w:sz w:val="21"/>
          <w:szCs w:val="21"/>
          <w:u w:val="single"/>
        </w:rPr>
        <w:t xml:space="preserve">   </w:t>
      </w:r>
      <w:r>
        <w:rPr>
          <w:rFonts w:ascii="宋体" w:hAnsi="宋体" w:eastAsia="宋体" w:cs="宋体"/>
          <w:sz w:val="21"/>
          <w:szCs w:val="21"/>
        </w:rPr>
        <w:t>，电子邮箱：</w:t>
      </w:r>
      <w:r>
        <w:rPr>
          <w:rFonts w:ascii="宋体" w:hAnsi="宋体" w:eastAsia="宋体" w:cs="宋体"/>
          <w:sz w:val="21"/>
          <w:szCs w:val="21"/>
          <w:u w:val="single"/>
        </w:rPr>
        <w:t xml:space="preserve">   </w:t>
      </w:r>
      <w:r>
        <w:rPr>
          <w:rFonts w:ascii="宋体" w:hAnsi="宋体" w:eastAsia="宋体" w:cs="宋体"/>
          <w:sz w:val="21"/>
          <w:szCs w:val="21"/>
        </w:rPr>
        <w:t>。</w:t>
      </w:r>
    </w:p>
    <w:p w14:paraId="33F99DD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咨询人指定的送达接收人：</w:t>
      </w:r>
      <w:r>
        <w:rPr>
          <w:rFonts w:ascii="宋体" w:hAnsi="宋体" w:eastAsia="宋体" w:cs="宋体"/>
          <w:sz w:val="21"/>
          <w:szCs w:val="21"/>
          <w:u w:val="single"/>
        </w:rPr>
        <w:t xml:space="preserve">   </w:t>
      </w:r>
      <w:r>
        <w:rPr>
          <w:rFonts w:ascii="宋体" w:hAnsi="宋体" w:eastAsia="宋体" w:cs="宋体"/>
          <w:sz w:val="21"/>
          <w:szCs w:val="21"/>
        </w:rPr>
        <w:t>，送达地点：</w:t>
      </w:r>
      <w:r>
        <w:rPr>
          <w:rFonts w:ascii="宋体" w:hAnsi="宋体" w:eastAsia="宋体" w:cs="宋体"/>
          <w:sz w:val="21"/>
          <w:szCs w:val="21"/>
          <w:u w:val="single"/>
        </w:rPr>
        <w:t xml:space="preserve">   </w:t>
      </w:r>
      <w:r>
        <w:rPr>
          <w:rFonts w:ascii="宋体" w:hAnsi="宋体" w:eastAsia="宋体" w:cs="宋体"/>
          <w:sz w:val="21"/>
          <w:szCs w:val="21"/>
        </w:rPr>
        <w:t>，电子邮箱：</w:t>
      </w:r>
      <w:r>
        <w:rPr>
          <w:rFonts w:ascii="宋体" w:hAnsi="宋体" w:eastAsia="宋体" w:cs="宋体"/>
          <w:sz w:val="21"/>
          <w:szCs w:val="21"/>
          <w:u w:val="single"/>
        </w:rPr>
        <w:t xml:space="preserve">   </w:t>
      </w:r>
      <w:r>
        <w:rPr>
          <w:rFonts w:ascii="宋体" w:hAnsi="宋体" w:eastAsia="宋体" w:cs="宋体"/>
          <w:sz w:val="21"/>
          <w:szCs w:val="21"/>
        </w:rPr>
        <w:t>。</w:t>
      </w:r>
    </w:p>
    <w:p w14:paraId="0A2A0493">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8.5知识产权</w:t>
      </w:r>
    </w:p>
    <w:p w14:paraId="08FE345A">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委托人提供给咨询人的图纸、委托人为实施工程自行编制或委托编制的技术规范以及反映委托人要求的或其他类似性质文件的著作权属于</w:t>
      </w:r>
      <w:r>
        <w:rPr>
          <w:rFonts w:ascii="宋体" w:hAnsi="宋体" w:eastAsia="宋体" w:cs="宋体"/>
          <w:sz w:val="21"/>
          <w:szCs w:val="21"/>
          <w:u w:val="single"/>
        </w:rPr>
        <w:t>委托人</w:t>
      </w:r>
      <w:r>
        <w:rPr>
          <w:rFonts w:ascii="宋体" w:hAnsi="宋体" w:eastAsia="宋体" w:cs="宋体"/>
          <w:sz w:val="21"/>
          <w:szCs w:val="21"/>
        </w:rPr>
        <w:t>。</w:t>
      </w:r>
    </w:p>
    <w:p w14:paraId="1B2B15F9">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咨询人为履行本合同约定而编制的成果文件，其著作权属于</w:t>
      </w:r>
      <w:r>
        <w:rPr>
          <w:rFonts w:ascii="宋体" w:hAnsi="宋体" w:eastAsia="宋体" w:cs="宋体"/>
          <w:sz w:val="21"/>
          <w:szCs w:val="21"/>
          <w:u w:val="single"/>
        </w:rPr>
        <w:t>委托人</w:t>
      </w:r>
      <w:r>
        <w:rPr>
          <w:rFonts w:ascii="宋体" w:hAnsi="宋体" w:eastAsia="宋体" w:cs="宋体"/>
          <w:sz w:val="21"/>
          <w:szCs w:val="21"/>
        </w:rPr>
        <w:t>。</w:t>
      </w:r>
    </w:p>
    <w:p w14:paraId="5EF6AA8D">
      <w:pPr>
        <w:pStyle w:val="215"/>
        <w:spacing w:line="400" w:lineRule="exact"/>
        <w:ind w:firstLine="420"/>
        <w:jc w:val="both"/>
        <w:rPr>
          <w:rFonts w:ascii="宋体" w:hAnsi="宋体" w:eastAsia="宋体" w:cs="宋体"/>
          <w:sz w:val="21"/>
          <w:szCs w:val="21"/>
        </w:rPr>
      </w:pPr>
      <w:r>
        <w:rPr>
          <w:rFonts w:ascii="宋体" w:hAnsi="宋体" w:eastAsia="宋体" w:cs="宋体"/>
          <w:sz w:val="21"/>
          <w:szCs w:val="21"/>
        </w:rPr>
        <w:t>双方将履行本合同形成的有关成果文件用于企业宣传、申报奖项以及接受上级主管部门的检查须遵守以下约定：</w:t>
      </w:r>
      <w:r>
        <w:rPr>
          <w:rFonts w:ascii="宋体" w:hAnsi="宋体" w:eastAsia="宋体" w:cs="宋体"/>
          <w:sz w:val="21"/>
          <w:szCs w:val="21"/>
          <w:u w:val="single"/>
        </w:rPr>
        <w:t>及时告知合同另一方</w:t>
      </w:r>
      <w:r>
        <w:rPr>
          <w:rFonts w:ascii="宋体" w:hAnsi="宋体" w:eastAsia="宋体" w:cs="宋体"/>
          <w:sz w:val="21"/>
          <w:szCs w:val="21"/>
        </w:rPr>
        <w:t>。</w:t>
      </w:r>
    </w:p>
    <w:p w14:paraId="37F9CCCC">
      <w:pPr>
        <w:pStyle w:val="215"/>
        <w:spacing w:line="400" w:lineRule="exact"/>
        <w:jc w:val="both"/>
        <w:rPr>
          <w:rFonts w:ascii="宋体" w:hAnsi="宋体" w:eastAsia="宋体" w:cs="宋体"/>
          <w:sz w:val="21"/>
          <w:szCs w:val="21"/>
        </w:rPr>
      </w:pPr>
      <w:r>
        <w:rPr>
          <w:rFonts w:ascii="宋体" w:hAnsi="宋体" w:eastAsia="宋体" w:cs="宋体"/>
          <w:b/>
          <w:sz w:val="21"/>
          <w:szCs w:val="21"/>
        </w:rPr>
        <w:t>附录A服务范围及工作内容、酬金一览表</w:t>
      </w:r>
    </w:p>
    <w:tbl>
      <w:tblPr>
        <w:tblStyle w:val="47"/>
        <w:tblW w:w="9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2"/>
        <w:gridCol w:w="2377"/>
        <w:gridCol w:w="3878"/>
        <w:gridCol w:w="1700"/>
      </w:tblGrid>
      <w:tr w14:paraId="6839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2" w:type="dxa"/>
            <w:vMerge w:val="restart"/>
            <w:tcMar>
              <w:top w:w="0" w:type="dxa"/>
              <w:left w:w="105" w:type="dxa"/>
              <w:bottom w:w="0" w:type="dxa"/>
              <w:right w:w="105" w:type="dxa"/>
            </w:tcMar>
            <w:vAlign w:val="center"/>
          </w:tcPr>
          <w:p w14:paraId="05328554">
            <w:pPr>
              <w:pStyle w:val="215"/>
              <w:spacing w:line="400" w:lineRule="exact"/>
              <w:jc w:val="center"/>
              <w:rPr>
                <w:rFonts w:ascii="宋体" w:hAnsi="宋体" w:eastAsia="宋体" w:cs="宋体"/>
                <w:sz w:val="21"/>
                <w:szCs w:val="21"/>
              </w:rPr>
            </w:pPr>
            <w:r>
              <w:rPr>
                <w:rFonts w:ascii="宋体" w:hAnsi="宋体" w:eastAsia="宋体" w:cs="宋体"/>
                <w:sz w:val="21"/>
                <w:szCs w:val="21"/>
              </w:rPr>
              <w:t>服务阶段</w:t>
            </w:r>
          </w:p>
        </w:tc>
        <w:tc>
          <w:tcPr>
            <w:tcW w:w="6255" w:type="dxa"/>
            <w:gridSpan w:val="2"/>
            <w:tcMar>
              <w:top w:w="0" w:type="dxa"/>
              <w:left w:w="105" w:type="dxa"/>
              <w:bottom w:w="0" w:type="dxa"/>
              <w:right w:w="105" w:type="dxa"/>
            </w:tcMar>
          </w:tcPr>
          <w:p w14:paraId="7E31AB79">
            <w:pPr>
              <w:pStyle w:val="215"/>
              <w:spacing w:line="400" w:lineRule="exact"/>
              <w:jc w:val="center"/>
              <w:rPr>
                <w:rFonts w:ascii="宋体" w:hAnsi="宋体" w:eastAsia="宋体" w:cs="宋体"/>
                <w:sz w:val="21"/>
                <w:szCs w:val="21"/>
              </w:rPr>
            </w:pPr>
            <w:r>
              <w:rPr>
                <w:rFonts w:ascii="宋体" w:hAnsi="宋体" w:eastAsia="宋体" w:cs="宋体"/>
                <w:sz w:val="21"/>
                <w:szCs w:val="21"/>
              </w:rPr>
              <w:t>服务范围及工作内容</w:t>
            </w:r>
          </w:p>
        </w:tc>
        <w:tc>
          <w:tcPr>
            <w:tcW w:w="1700" w:type="dxa"/>
            <w:tcMar>
              <w:top w:w="0" w:type="dxa"/>
              <w:left w:w="105" w:type="dxa"/>
              <w:bottom w:w="0" w:type="dxa"/>
              <w:right w:w="105" w:type="dxa"/>
            </w:tcMar>
          </w:tcPr>
          <w:p w14:paraId="528C377E">
            <w:pPr>
              <w:pStyle w:val="215"/>
              <w:spacing w:line="400" w:lineRule="exact"/>
              <w:jc w:val="center"/>
              <w:rPr>
                <w:rFonts w:ascii="宋体" w:hAnsi="宋体" w:eastAsia="宋体" w:cs="宋体"/>
                <w:sz w:val="28"/>
                <w:szCs w:val="28"/>
              </w:rPr>
            </w:pPr>
            <w:r>
              <w:rPr>
                <w:rFonts w:hint="default" w:ascii="宋体" w:hAnsi="宋体" w:eastAsia="宋体" w:cs="宋体"/>
                <w:sz w:val="21"/>
                <w:szCs w:val="21"/>
              </w:rPr>
              <w:t>备注</w:t>
            </w:r>
          </w:p>
        </w:tc>
      </w:tr>
      <w:tr w14:paraId="421B6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2" w:type="dxa"/>
            <w:vMerge w:val="continue"/>
            <w:vAlign w:val="center"/>
          </w:tcPr>
          <w:p w14:paraId="0B305EEA">
            <w:pPr>
              <w:spacing w:line="400" w:lineRule="exact"/>
              <w:jc w:val="center"/>
              <w:rPr>
                <w:rFonts w:hint="eastAsia" w:ascii="宋体" w:hAnsi="宋体" w:cs="宋体"/>
                <w:szCs w:val="21"/>
              </w:rPr>
            </w:pPr>
          </w:p>
        </w:tc>
        <w:tc>
          <w:tcPr>
            <w:tcW w:w="2377" w:type="dxa"/>
            <w:tcMar>
              <w:top w:w="0" w:type="dxa"/>
              <w:left w:w="105" w:type="dxa"/>
              <w:bottom w:w="0" w:type="dxa"/>
              <w:right w:w="105" w:type="dxa"/>
            </w:tcMar>
          </w:tcPr>
          <w:p w14:paraId="59B5F306">
            <w:pPr>
              <w:pStyle w:val="215"/>
              <w:spacing w:line="400" w:lineRule="exact"/>
              <w:jc w:val="center"/>
              <w:rPr>
                <w:rFonts w:ascii="宋体" w:hAnsi="宋体" w:eastAsia="宋体" w:cs="宋体"/>
                <w:sz w:val="21"/>
                <w:szCs w:val="21"/>
              </w:rPr>
            </w:pPr>
            <w:r>
              <w:rPr>
                <w:rFonts w:ascii="宋体" w:hAnsi="宋体" w:eastAsia="宋体" w:cs="宋体"/>
                <w:sz w:val="21"/>
                <w:szCs w:val="21"/>
              </w:rPr>
              <w:t>服务范围</w:t>
            </w:r>
          </w:p>
        </w:tc>
        <w:tc>
          <w:tcPr>
            <w:tcW w:w="3878" w:type="dxa"/>
            <w:tcMar>
              <w:top w:w="0" w:type="dxa"/>
              <w:left w:w="105" w:type="dxa"/>
              <w:bottom w:w="0" w:type="dxa"/>
              <w:right w:w="105" w:type="dxa"/>
            </w:tcMar>
          </w:tcPr>
          <w:p w14:paraId="343919FA">
            <w:pPr>
              <w:pStyle w:val="215"/>
              <w:spacing w:line="400" w:lineRule="exact"/>
              <w:jc w:val="center"/>
              <w:rPr>
                <w:rFonts w:ascii="宋体" w:hAnsi="宋体" w:eastAsia="宋体" w:cs="宋体"/>
                <w:sz w:val="21"/>
                <w:szCs w:val="21"/>
              </w:rPr>
            </w:pPr>
            <w:r>
              <w:rPr>
                <w:rFonts w:ascii="宋体" w:hAnsi="宋体" w:eastAsia="宋体" w:cs="宋体"/>
                <w:sz w:val="21"/>
                <w:szCs w:val="21"/>
              </w:rPr>
              <w:t>工作内容</w:t>
            </w:r>
          </w:p>
        </w:tc>
        <w:tc>
          <w:tcPr>
            <w:tcW w:w="1700" w:type="dxa"/>
            <w:vMerge w:val="restart"/>
            <w:tcMar>
              <w:top w:w="0" w:type="dxa"/>
              <w:left w:w="105" w:type="dxa"/>
              <w:bottom w:w="0" w:type="dxa"/>
              <w:right w:w="105" w:type="dxa"/>
            </w:tcMar>
          </w:tcPr>
          <w:p w14:paraId="0DA65BC6">
            <w:pPr>
              <w:pStyle w:val="215"/>
              <w:spacing w:line="400" w:lineRule="exact"/>
              <w:jc w:val="center"/>
              <w:rPr>
                <w:rFonts w:ascii="宋体" w:hAnsi="宋体" w:eastAsia="宋体" w:cs="宋体"/>
                <w:sz w:val="21"/>
                <w:szCs w:val="21"/>
              </w:rPr>
            </w:pPr>
          </w:p>
        </w:tc>
      </w:tr>
      <w:tr w14:paraId="39C63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2" w:type="dxa"/>
            <w:vMerge w:val="restart"/>
            <w:tcMar>
              <w:top w:w="0" w:type="dxa"/>
              <w:left w:w="105" w:type="dxa"/>
              <w:bottom w:w="0" w:type="dxa"/>
              <w:right w:w="105" w:type="dxa"/>
            </w:tcMar>
            <w:vAlign w:val="center"/>
          </w:tcPr>
          <w:p w14:paraId="30508A00">
            <w:pPr>
              <w:pStyle w:val="215"/>
              <w:spacing w:line="400" w:lineRule="exact"/>
              <w:jc w:val="center"/>
              <w:rPr>
                <w:rFonts w:ascii="宋体" w:hAnsi="宋体" w:eastAsia="宋体" w:cs="宋体"/>
                <w:sz w:val="21"/>
                <w:szCs w:val="21"/>
              </w:rPr>
            </w:pPr>
            <w:r>
              <w:rPr>
                <w:rFonts w:ascii="宋体" w:hAnsi="宋体" w:eastAsia="宋体" w:cs="宋体"/>
                <w:sz w:val="21"/>
                <w:szCs w:val="21"/>
              </w:rPr>
              <w:t>实施阶段</w:t>
            </w:r>
          </w:p>
        </w:tc>
        <w:tc>
          <w:tcPr>
            <w:tcW w:w="2377" w:type="dxa"/>
            <w:tcMar>
              <w:top w:w="0" w:type="dxa"/>
              <w:left w:w="105" w:type="dxa"/>
              <w:bottom w:w="0" w:type="dxa"/>
              <w:right w:w="105" w:type="dxa"/>
            </w:tcMar>
          </w:tcPr>
          <w:p w14:paraId="1CCAE523">
            <w:pPr>
              <w:pStyle w:val="215"/>
              <w:spacing w:line="400" w:lineRule="exact"/>
              <w:jc w:val="both"/>
              <w:rPr>
                <w:rFonts w:ascii="宋体" w:hAnsi="宋体" w:eastAsia="宋体" w:cs="宋体"/>
                <w:sz w:val="21"/>
                <w:szCs w:val="21"/>
              </w:rPr>
            </w:pPr>
            <w:r>
              <w:rPr>
                <w:rFonts w:ascii="宋体" w:hAnsi="宋体" w:eastAsia="宋体" w:cs="宋体"/>
                <w:sz w:val="21"/>
                <w:szCs w:val="21"/>
              </w:rPr>
              <w:t>资金使用计划</w:t>
            </w:r>
          </w:p>
        </w:tc>
        <w:tc>
          <w:tcPr>
            <w:tcW w:w="3878" w:type="dxa"/>
            <w:tcMar>
              <w:top w:w="0" w:type="dxa"/>
              <w:left w:w="105" w:type="dxa"/>
              <w:bottom w:w="0" w:type="dxa"/>
              <w:right w:w="105" w:type="dxa"/>
            </w:tcMar>
          </w:tcPr>
          <w:p w14:paraId="2EC53FF7">
            <w:pPr>
              <w:pStyle w:val="215"/>
              <w:spacing w:line="400" w:lineRule="exact"/>
              <w:jc w:val="both"/>
              <w:rPr>
                <w:rFonts w:ascii="宋体" w:hAnsi="宋体" w:eastAsia="宋体" w:cs="宋体"/>
                <w:sz w:val="21"/>
                <w:szCs w:val="21"/>
              </w:rPr>
            </w:pPr>
            <w:r>
              <w:rPr>
                <w:rFonts w:ascii="宋体" w:hAnsi="宋体" w:eastAsia="宋体" w:cs="宋体"/>
                <w:sz w:val="21"/>
                <w:szCs w:val="21"/>
              </w:rPr>
              <w:t>☑编制</w:t>
            </w:r>
          </w:p>
        </w:tc>
        <w:tc>
          <w:tcPr>
            <w:tcW w:w="1700" w:type="dxa"/>
            <w:vMerge w:val="continue"/>
            <w:tcMar>
              <w:top w:w="0" w:type="dxa"/>
              <w:left w:w="105" w:type="dxa"/>
              <w:bottom w:w="0" w:type="dxa"/>
              <w:right w:w="105" w:type="dxa"/>
            </w:tcMar>
          </w:tcPr>
          <w:p w14:paraId="6033AECF">
            <w:pPr>
              <w:pStyle w:val="215"/>
              <w:spacing w:line="400" w:lineRule="exact"/>
              <w:jc w:val="center"/>
              <w:rPr>
                <w:rFonts w:ascii="宋体" w:hAnsi="宋体" w:eastAsia="宋体" w:cs="宋体"/>
                <w:sz w:val="21"/>
                <w:szCs w:val="21"/>
              </w:rPr>
            </w:pPr>
          </w:p>
        </w:tc>
      </w:tr>
      <w:tr w14:paraId="0EFB9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2" w:type="dxa"/>
            <w:vMerge w:val="continue"/>
            <w:vAlign w:val="center"/>
          </w:tcPr>
          <w:p w14:paraId="0360816C">
            <w:pPr>
              <w:spacing w:line="400" w:lineRule="exact"/>
              <w:jc w:val="center"/>
              <w:rPr>
                <w:rFonts w:hint="eastAsia" w:ascii="宋体" w:hAnsi="宋体" w:cs="宋体"/>
                <w:szCs w:val="21"/>
              </w:rPr>
            </w:pPr>
          </w:p>
        </w:tc>
        <w:tc>
          <w:tcPr>
            <w:tcW w:w="2377" w:type="dxa"/>
            <w:tcMar>
              <w:top w:w="0" w:type="dxa"/>
              <w:left w:w="105" w:type="dxa"/>
              <w:bottom w:w="0" w:type="dxa"/>
              <w:right w:w="105" w:type="dxa"/>
            </w:tcMar>
          </w:tcPr>
          <w:p w14:paraId="2851CE66">
            <w:pPr>
              <w:pStyle w:val="215"/>
              <w:spacing w:line="400" w:lineRule="exact"/>
              <w:jc w:val="both"/>
              <w:rPr>
                <w:rFonts w:ascii="宋体" w:hAnsi="宋体" w:eastAsia="宋体" w:cs="宋体"/>
                <w:sz w:val="21"/>
                <w:szCs w:val="21"/>
              </w:rPr>
            </w:pPr>
            <w:r>
              <w:rPr>
                <w:rFonts w:ascii="宋体" w:hAnsi="宋体" w:eastAsia="宋体" w:cs="宋体"/>
                <w:sz w:val="21"/>
                <w:szCs w:val="21"/>
              </w:rPr>
              <w:t>工程计量与工程款审核</w:t>
            </w:r>
          </w:p>
        </w:tc>
        <w:tc>
          <w:tcPr>
            <w:tcW w:w="3878" w:type="dxa"/>
            <w:tcMar>
              <w:top w:w="0" w:type="dxa"/>
              <w:left w:w="105" w:type="dxa"/>
              <w:bottom w:w="0" w:type="dxa"/>
              <w:right w:w="105" w:type="dxa"/>
            </w:tcMar>
          </w:tcPr>
          <w:p w14:paraId="6567E170">
            <w:pPr>
              <w:pStyle w:val="215"/>
              <w:spacing w:line="400" w:lineRule="exact"/>
              <w:jc w:val="both"/>
              <w:rPr>
                <w:rFonts w:ascii="宋体" w:hAnsi="宋体" w:eastAsia="宋体" w:cs="宋体"/>
                <w:sz w:val="21"/>
                <w:szCs w:val="21"/>
              </w:rPr>
            </w:pPr>
            <w:r>
              <w:rPr>
                <w:rFonts w:ascii="宋体" w:hAnsi="宋体" w:eastAsia="宋体" w:cs="宋体"/>
                <w:sz w:val="21"/>
                <w:szCs w:val="21"/>
              </w:rPr>
              <w:t>□编制☑审核□调整</w:t>
            </w:r>
          </w:p>
        </w:tc>
        <w:tc>
          <w:tcPr>
            <w:tcW w:w="1700" w:type="dxa"/>
            <w:vMerge w:val="continue"/>
            <w:tcMar>
              <w:top w:w="0" w:type="dxa"/>
              <w:left w:w="105" w:type="dxa"/>
              <w:bottom w:w="0" w:type="dxa"/>
              <w:right w:w="105" w:type="dxa"/>
            </w:tcMar>
          </w:tcPr>
          <w:p w14:paraId="5D408357">
            <w:pPr>
              <w:pStyle w:val="215"/>
              <w:spacing w:line="400" w:lineRule="exact"/>
              <w:jc w:val="center"/>
              <w:rPr>
                <w:rFonts w:ascii="宋体" w:hAnsi="宋体" w:eastAsia="宋体" w:cs="宋体"/>
                <w:sz w:val="21"/>
                <w:szCs w:val="21"/>
              </w:rPr>
            </w:pPr>
          </w:p>
        </w:tc>
      </w:tr>
      <w:tr w14:paraId="1A9B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2" w:type="dxa"/>
            <w:vMerge w:val="continue"/>
            <w:vAlign w:val="center"/>
          </w:tcPr>
          <w:p w14:paraId="6418F09B">
            <w:pPr>
              <w:spacing w:line="400" w:lineRule="exact"/>
              <w:jc w:val="center"/>
              <w:rPr>
                <w:rFonts w:hint="eastAsia" w:ascii="宋体" w:hAnsi="宋体" w:cs="宋体"/>
                <w:szCs w:val="21"/>
              </w:rPr>
            </w:pPr>
          </w:p>
        </w:tc>
        <w:tc>
          <w:tcPr>
            <w:tcW w:w="2377" w:type="dxa"/>
            <w:tcMar>
              <w:top w:w="0" w:type="dxa"/>
              <w:left w:w="105" w:type="dxa"/>
              <w:bottom w:w="0" w:type="dxa"/>
              <w:right w:w="105" w:type="dxa"/>
            </w:tcMar>
          </w:tcPr>
          <w:p w14:paraId="2BD35229">
            <w:pPr>
              <w:pStyle w:val="215"/>
              <w:spacing w:line="400" w:lineRule="exact"/>
              <w:jc w:val="both"/>
              <w:rPr>
                <w:rFonts w:ascii="宋体" w:hAnsi="宋体" w:eastAsia="宋体" w:cs="宋体"/>
                <w:sz w:val="21"/>
                <w:szCs w:val="21"/>
              </w:rPr>
            </w:pPr>
            <w:r>
              <w:rPr>
                <w:rFonts w:ascii="宋体" w:hAnsi="宋体" w:eastAsia="宋体" w:cs="宋体"/>
                <w:sz w:val="21"/>
                <w:szCs w:val="21"/>
              </w:rPr>
              <w:t>合同价款调整</w:t>
            </w:r>
          </w:p>
        </w:tc>
        <w:tc>
          <w:tcPr>
            <w:tcW w:w="3878" w:type="dxa"/>
            <w:tcMar>
              <w:top w:w="0" w:type="dxa"/>
              <w:left w:w="105" w:type="dxa"/>
              <w:bottom w:w="0" w:type="dxa"/>
              <w:right w:w="105" w:type="dxa"/>
            </w:tcMar>
          </w:tcPr>
          <w:p w14:paraId="6503BF4A">
            <w:pPr>
              <w:pStyle w:val="215"/>
              <w:spacing w:line="400" w:lineRule="exact"/>
              <w:jc w:val="both"/>
              <w:rPr>
                <w:rFonts w:ascii="宋体" w:hAnsi="宋体" w:eastAsia="宋体" w:cs="宋体"/>
                <w:sz w:val="21"/>
                <w:szCs w:val="21"/>
              </w:rPr>
            </w:pPr>
            <w:r>
              <w:rPr>
                <w:rFonts w:ascii="宋体" w:hAnsi="宋体" w:eastAsia="宋体" w:cs="宋体"/>
                <w:sz w:val="21"/>
                <w:szCs w:val="21"/>
              </w:rPr>
              <w:t>□编制☑审核□调整</w:t>
            </w:r>
          </w:p>
        </w:tc>
        <w:tc>
          <w:tcPr>
            <w:tcW w:w="1700" w:type="dxa"/>
            <w:vMerge w:val="continue"/>
            <w:tcMar>
              <w:top w:w="0" w:type="dxa"/>
              <w:left w:w="105" w:type="dxa"/>
              <w:bottom w:w="0" w:type="dxa"/>
              <w:right w:w="105" w:type="dxa"/>
            </w:tcMar>
          </w:tcPr>
          <w:p w14:paraId="5BCE7643">
            <w:pPr>
              <w:pStyle w:val="215"/>
              <w:spacing w:line="400" w:lineRule="exact"/>
              <w:jc w:val="center"/>
              <w:rPr>
                <w:rFonts w:ascii="宋体" w:hAnsi="宋体" w:eastAsia="宋体" w:cs="宋体"/>
                <w:sz w:val="21"/>
                <w:szCs w:val="21"/>
              </w:rPr>
            </w:pPr>
          </w:p>
        </w:tc>
      </w:tr>
      <w:tr w14:paraId="567A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2" w:type="dxa"/>
            <w:vMerge w:val="continue"/>
            <w:vAlign w:val="center"/>
          </w:tcPr>
          <w:p w14:paraId="67778DB9">
            <w:pPr>
              <w:spacing w:line="400" w:lineRule="exact"/>
              <w:jc w:val="center"/>
              <w:rPr>
                <w:rFonts w:hint="eastAsia" w:ascii="宋体" w:hAnsi="宋体" w:cs="宋体"/>
                <w:szCs w:val="21"/>
              </w:rPr>
            </w:pPr>
          </w:p>
        </w:tc>
        <w:tc>
          <w:tcPr>
            <w:tcW w:w="2377" w:type="dxa"/>
            <w:tcMar>
              <w:top w:w="0" w:type="dxa"/>
              <w:left w:w="105" w:type="dxa"/>
              <w:bottom w:w="0" w:type="dxa"/>
              <w:right w:w="105" w:type="dxa"/>
            </w:tcMar>
          </w:tcPr>
          <w:p w14:paraId="7084D3B0">
            <w:pPr>
              <w:pStyle w:val="215"/>
              <w:spacing w:line="400" w:lineRule="exact"/>
              <w:jc w:val="both"/>
              <w:rPr>
                <w:rFonts w:ascii="宋体" w:hAnsi="宋体" w:eastAsia="宋体" w:cs="宋体"/>
                <w:sz w:val="21"/>
                <w:szCs w:val="21"/>
              </w:rPr>
            </w:pPr>
            <w:r>
              <w:rPr>
                <w:rFonts w:ascii="宋体" w:hAnsi="宋体" w:eastAsia="宋体" w:cs="宋体"/>
                <w:sz w:val="21"/>
                <w:szCs w:val="21"/>
              </w:rPr>
              <w:t>工程变更、索赔、签证</w:t>
            </w:r>
          </w:p>
        </w:tc>
        <w:tc>
          <w:tcPr>
            <w:tcW w:w="3878" w:type="dxa"/>
            <w:tcMar>
              <w:top w:w="0" w:type="dxa"/>
              <w:left w:w="105" w:type="dxa"/>
              <w:bottom w:w="0" w:type="dxa"/>
              <w:right w:w="105" w:type="dxa"/>
            </w:tcMar>
          </w:tcPr>
          <w:p w14:paraId="32B9ECD7">
            <w:pPr>
              <w:pStyle w:val="215"/>
              <w:spacing w:line="400" w:lineRule="exact"/>
              <w:jc w:val="both"/>
              <w:rPr>
                <w:rFonts w:ascii="宋体" w:hAnsi="宋体" w:eastAsia="宋体" w:cs="宋体"/>
                <w:sz w:val="21"/>
                <w:szCs w:val="21"/>
              </w:rPr>
            </w:pPr>
            <w:r>
              <w:rPr>
                <w:rFonts w:ascii="宋体" w:hAnsi="宋体" w:eastAsia="宋体" w:cs="宋体"/>
                <w:sz w:val="21"/>
                <w:szCs w:val="21"/>
              </w:rPr>
              <w:t>☑审核</w:t>
            </w:r>
          </w:p>
        </w:tc>
        <w:tc>
          <w:tcPr>
            <w:tcW w:w="1700" w:type="dxa"/>
            <w:vMerge w:val="continue"/>
            <w:tcMar>
              <w:top w:w="0" w:type="dxa"/>
              <w:left w:w="105" w:type="dxa"/>
              <w:bottom w:w="0" w:type="dxa"/>
              <w:right w:w="105" w:type="dxa"/>
            </w:tcMar>
          </w:tcPr>
          <w:p w14:paraId="21BFCF25">
            <w:pPr>
              <w:pStyle w:val="215"/>
              <w:spacing w:line="400" w:lineRule="exact"/>
              <w:jc w:val="center"/>
              <w:rPr>
                <w:rFonts w:ascii="宋体" w:hAnsi="宋体" w:eastAsia="宋体" w:cs="宋体"/>
                <w:sz w:val="21"/>
                <w:szCs w:val="21"/>
              </w:rPr>
            </w:pPr>
          </w:p>
        </w:tc>
      </w:tr>
      <w:tr w14:paraId="56E8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222" w:type="dxa"/>
            <w:vMerge w:val="continue"/>
            <w:vAlign w:val="center"/>
          </w:tcPr>
          <w:p w14:paraId="366D8822">
            <w:pPr>
              <w:spacing w:line="400" w:lineRule="exact"/>
              <w:jc w:val="center"/>
              <w:rPr>
                <w:rFonts w:hint="eastAsia" w:ascii="宋体" w:hAnsi="宋体" w:cs="宋体"/>
                <w:szCs w:val="21"/>
              </w:rPr>
            </w:pPr>
          </w:p>
        </w:tc>
        <w:tc>
          <w:tcPr>
            <w:tcW w:w="2377" w:type="dxa"/>
            <w:tcMar>
              <w:top w:w="0" w:type="dxa"/>
              <w:left w:w="105" w:type="dxa"/>
              <w:bottom w:w="0" w:type="dxa"/>
              <w:right w:w="105" w:type="dxa"/>
            </w:tcMar>
          </w:tcPr>
          <w:p w14:paraId="230C5493">
            <w:pPr>
              <w:pStyle w:val="215"/>
              <w:spacing w:line="400" w:lineRule="exact"/>
              <w:jc w:val="both"/>
              <w:rPr>
                <w:rFonts w:ascii="宋体" w:hAnsi="宋体" w:eastAsia="宋体" w:cs="宋体"/>
                <w:sz w:val="21"/>
                <w:szCs w:val="21"/>
              </w:rPr>
            </w:pPr>
            <w:r>
              <w:rPr>
                <w:rFonts w:ascii="宋体" w:hAnsi="宋体" w:eastAsia="宋体" w:cs="宋体"/>
                <w:sz w:val="21"/>
                <w:szCs w:val="21"/>
              </w:rPr>
              <w:t>工程实施阶段造价控制</w:t>
            </w:r>
          </w:p>
        </w:tc>
        <w:tc>
          <w:tcPr>
            <w:tcW w:w="3878" w:type="dxa"/>
            <w:tcMar>
              <w:top w:w="0" w:type="dxa"/>
              <w:left w:w="105" w:type="dxa"/>
              <w:bottom w:w="0" w:type="dxa"/>
              <w:right w:w="105" w:type="dxa"/>
            </w:tcMar>
          </w:tcPr>
          <w:p w14:paraId="2B15452C">
            <w:pPr>
              <w:pStyle w:val="215"/>
              <w:spacing w:line="400" w:lineRule="exact"/>
              <w:jc w:val="both"/>
              <w:rPr>
                <w:rFonts w:ascii="宋体" w:hAnsi="宋体" w:eastAsia="宋体" w:cs="宋体"/>
                <w:sz w:val="21"/>
                <w:szCs w:val="21"/>
              </w:rPr>
            </w:pPr>
            <w:r>
              <w:rPr>
                <w:rFonts w:ascii="宋体" w:hAnsi="宋体" w:eastAsia="宋体" w:cs="宋体"/>
                <w:sz w:val="21"/>
                <w:szCs w:val="21"/>
              </w:rPr>
              <w:t>☑编制</w:t>
            </w:r>
          </w:p>
        </w:tc>
        <w:tc>
          <w:tcPr>
            <w:tcW w:w="1700" w:type="dxa"/>
            <w:vMerge w:val="continue"/>
            <w:tcMar>
              <w:top w:w="0" w:type="dxa"/>
              <w:left w:w="105" w:type="dxa"/>
              <w:bottom w:w="0" w:type="dxa"/>
              <w:right w:w="105" w:type="dxa"/>
            </w:tcMar>
          </w:tcPr>
          <w:p w14:paraId="6A0B848B">
            <w:pPr>
              <w:pStyle w:val="215"/>
              <w:spacing w:line="400" w:lineRule="exact"/>
              <w:jc w:val="center"/>
              <w:rPr>
                <w:rFonts w:ascii="宋体" w:hAnsi="宋体" w:eastAsia="宋体" w:cs="宋体"/>
                <w:sz w:val="21"/>
                <w:szCs w:val="21"/>
              </w:rPr>
            </w:pPr>
          </w:p>
        </w:tc>
      </w:tr>
      <w:tr w14:paraId="0BBA8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1222" w:type="dxa"/>
            <w:tcMar>
              <w:top w:w="0" w:type="dxa"/>
              <w:left w:w="105" w:type="dxa"/>
              <w:bottom w:w="0" w:type="dxa"/>
              <w:right w:w="105" w:type="dxa"/>
            </w:tcMar>
            <w:vAlign w:val="center"/>
          </w:tcPr>
          <w:p w14:paraId="3B348F07">
            <w:pPr>
              <w:pStyle w:val="215"/>
              <w:spacing w:line="400" w:lineRule="exact"/>
              <w:jc w:val="center"/>
              <w:rPr>
                <w:rFonts w:ascii="宋体" w:hAnsi="宋体" w:eastAsia="宋体" w:cs="宋体"/>
                <w:sz w:val="21"/>
                <w:szCs w:val="21"/>
              </w:rPr>
            </w:pPr>
            <w:r>
              <w:rPr>
                <w:rFonts w:ascii="宋体" w:hAnsi="宋体" w:eastAsia="宋体" w:cs="宋体"/>
                <w:sz w:val="21"/>
                <w:szCs w:val="21"/>
              </w:rPr>
              <w:t>竣工阶段</w:t>
            </w:r>
          </w:p>
        </w:tc>
        <w:tc>
          <w:tcPr>
            <w:tcW w:w="2377" w:type="dxa"/>
            <w:tcMar>
              <w:top w:w="0" w:type="dxa"/>
              <w:left w:w="105" w:type="dxa"/>
              <w:bottom w:w="0" w:type="dxa"/>
              <w:right w:w="105" w:type="dxa"/>
            </w:tcMar>
            <w:vAlign w:val="center"/>
          </w:tcPr>
          <w:p w14:paraId="6A5FD662">
            <w:pPr>
              <w:pStyle w:val="215"/>
              <w:spacing w:line="400" w:lineRule="exact"/>
              <w:jc w:val="both"/>
              <w:rPr>
                <w:rFonts w:ascii="宋体" w:hAnsi="宋体" w:eastAsia="宋体" w:cs="宋体"/>
                <w:sz w:val="21"/>
                <w:szCs w:val="21"/>
              </w:rPr>
            </w:pPr>
            <w:r>
              <w:rPr>
                <w:rFonts w:ascii="宋体" w:hAnsi="宋体" w:eastAsia="宋体" w:cs="宋体"/>
                <w:sz w:val="21"/>
                <w:szCs w:val="21"/>
              </w:rPr>
              <w:t>竣工结算</w:t>
            </w:r>
          </w:p>
        </w:tc>
        <w:tc>
          <w:tcPr>
            <w:tcW w:w="3878" w:type="dxa"/>
            <w:tcMar>
              <w:top w:w="0" w:type="dxa"/>
              <w:left w:w="105" w:type="dxa"/>
              <w:bottom w:w="0" w:type="dxa"/>
              <w:right w:w="105" w:type="dxa"/>
            </w:tcMar>
            <w:vAlign w:val="center"/>
          </w:tcPr>
          <w:p w14:paraId="79B05B71">
            <w:pPr>
              <w:pStyle w:val="215"/>
              <w:spacing w:line="400" w:lineRule="exact"/>
              <w:jc w:val="both"/>
              <w:rPr>
                <w:rFonts w:ascii="宋体" w:hAnsi="宋体" w:eastAsia="宋体" w:cs="宋体"/>
                <w:sz w:val="21"/>
                <w:szCs w:val="21"/>
              </w:rPr>
            </w:pPr>
            <w:r>
              <w:rPr>
                <w:rFonts w:ascii="宋体" w:hAnsi="宋体" w:eastAsia="宋体" w:cs="宋体"/>
                <w:sz w:val="21"/>
                <w:szCs w:val="21"/>
              </w:rPr>
              <w:t>□编制☑审核□调整</w:t>
            </w:r>
          </w:p>
        </w:tc>
        <w:tc>
          <w:tcPr>
            <w:tcW w:w="1700" w:type="dxa"/>
            <w:vMerge w:val="continue"/>
            <w:tcMar>
              <w:top w:w="0" w:type="dxa"/>
              <w:left w:w="105" w:type="dxa"/>
              <w:bottom w:w="0" w:type="dxa"/>
              <w:right w:w="105" w:type="dxa"/>
            </w:tcMar>
          </w:tcPr>
          <w:p w14:paraId="7DB10930">
            <w:pPr>
              <w:pStyle w:val="215"/>
              <w:spacing w:line="400" w:lineRule="exact"/>
              <w:jc w:val="center"/>
              <w:rPr>
                <w:rFonts w:ascii="宋体" w:hAnsi="宋体" w:eastAsia="宋体" w:cs="宋体"/>
                <w:sz w:val="21"/>
                <w:szCs w:val="21"/>
              </w:rPr>
            </w:pPr>
          </w:p>
        </w:tc>
      </w:tr>
    </w:tbl>
    <w:p w14:paraId="0D2C6EE5">
      <w:pPr>
        <w:pStyle w:val="215"/>
        <w:spacing w:line="400" w:lineRule="exact"/>
        <w:jc w:val="both"/>
        <w:rPr>
          <w:rFonts w:ascii="宋体" w:hAnsi="宋体" w:eastAsia="宋体" w:cs="宋体"/>
          <w:sz w:val="21"/>
          <w:szCs w:val="21"/>
        </w:rPr>
      </w:pPr>
    </w:p>
    <w:p w14:paraId="7CA7023B">
      <w:pPr>
        <w:pStyle w:val="215"/>
        <w:spacing w:line="400" w:lineRule="exact"/>
        <w:jc w:val="both"/>
        <w:rPr>
          <w:rFonts w:ascii="宋体" w:hAnsi="宋体" w:eastAsia="宋体" w:cs="宋体"/>
          <w:sz w:val="21"/>
          <w:szCs w:val="21"/>
        </w:rPr>
      </w:pPr>
      <w:r>
        <w:rPr>
          <w:rFonts w:ascii="宋体" w:hAnsi="宋体" w:eastAsia="宋体" w:cs="宋体"/>
          <w:sz w:val="21"/>
          <w:szCs w:val="21"/>
        </w:rPr>
        <w:t>1、服务范围：本项目施工阶段全过程造价咨询服务，包括但不限于以下内容：本项目实施阶段、竣工阶段两大阶段的全过程造价咨询服务</w:t>
      </w:r>
      <w:r>
        <w:rPr>
          <w:rFonts w:ascii="宋体" w:hAnsi="宋体" w:cs="宋体"/>
          <w:bCs/>
          <w:sz w:val="21"/>
          <w:szCs w:val="21"/>
        </w:rPr>
        <w:t>及人员驻场服务</w:t>
      </w:r>
      <w:r>
        <w:rPr>
          <w:rFonts w:ascii="宋体" w:hAnsi="宋体" w:eastAsia="宋体" w:cs="宋体"/>
          <w:sz w:val="21"/>
          <w:szCs w:val="21"/>
        </w:rPr>
        <w:t>。</w:t>
      </w:r>
    </w:p>
    <w:p w14:paraId="2E0D96BC">
      <w:pPr>
        <w:pStyle w:val="215"/>
        <w:spacing w:line="400" w:lineRule="exact"/>
        <w:jc w:val="both"/>
        <w:rPr>
          <w:rFonts w:ascii="宋体" w:hAnsi="宋体" w:eastAsia="宋体" w:cs="宋体"/>
          <w:sz w:val="21"/>
          <w:szCs w:val="21"/>
        </w:rPr>
      </w:pPr>
      <w:r>
        <w:rPr>
          <w:rFonts w:ascii="宋体" w:hAnsi="宋体" w:eastAsia="宋体" w:cs="宋体"/>
          <w:sz w:val="21"/>
          <w:szCs w:val="21"/>
        </w:rPr>
        <w:t>1.</w:t>
      </w:r>
      <w:r>
        <w:rPr>
          <w:rFonts w:hint="default" w:ascii="宋体" w:hAnsi="宋体" w:eastAsia="宋体" w:cs="宋体"/>
          <w:sz w:val="21"/>
          <w:szCs w:val="21"/>
        </w:rPr>
        <w:t>1</w:t>
      </w:r>
      <w:r>
        <w:rPr>
          <w:rFonts w:ascii="宋体" w:hAnsi="宋体" w:eastAsia="宋体" w:cs="宋体"/>
          <w:sz w:val="21"/>
          <w:szCs w:val="21"/>
        </w:rPr>
        <w:t>实施阶段</w:t>
      </w:r>
    </w:p>
    <w:p w14:paraId="5A5C632B">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（1）协助委托人制定工程成本控制办法，包括工程变更程序和工程量、价格调整、现场签证、工程款支付等管理办法。</w:t>
      </w:r>
    </w:p>
    <w:p w14:paraId="25553D4B">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（2）协助委托人的合同管理，包括合同变更谈判、变更的处理程序，落实变更的措施，修改变更相关的资料，检查变更措施的落实情况，协助委托人拟订补充合同。</w:t>
      </w:r>
    </w:p>
    <w:p w14:paraId="521D2376">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（3）负责在规定时间内编制或初审项目施工预算，负责审核施工单位的工程预算和施工组织设计涉及的费用问题。</w:t>
      </w:r>
    </w:p>
    <w:p w14:paraId="42E64F11">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（4）协助委托人处理合同索赔，维护委托人的合法权益，防止索赔事件的发生。对收到的承包方的索赔报告进行审查分析，收集索赔和反索赔依据和证据，复核索赔值，起草并提出反索赔报告。</w:t>
      </w:r>
    </w:p>
    <w:p w14:paraId="187419EB">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5）负责施工现场变更及签证的造价审核。就提出的工程变更（包括：图纸会审、图纸修改、工程洽商等）对造价的影响提交准确的预算及优化建议。协助委托人就工程变更、现场签证等涉及的价款与各施工方协商，确认变更价款。</w:t>
      </w:r>
    </w:p>
    <w:p w14:paraId="3912FE93">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（6）工程进度款的审核。对各施工单位提出每期进度款对应合同条款约定进行客观工作的审核，逐月提交工程用款计划书。</w:t>
      </w:r>
    </w:p>
    <w:p w14:paraId="28BD1BB4">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（7）隐蔽工程的现场查验和相关记录。</w:t>
      </w:r>
    </w:p>
    <w:p w14:paraId="79DC9B1C">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8）定期按月、季、年提交投资控制报告。报告内容包括但不限于根据合同各项工程款支付情况、程量完成情况、截至当期报告已确认的变更、确认的材料设备价格及材料设备价格的走势、下一步资金计划、对项目最终造价进行预测等。</w:t>
      </w:r>
    </w:p>
    <w:p w14:paraId="1F376F65">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（9）对施工单位、设计单位或监理单位提出的变更项目的增减进行及时计算、分析和比较，并提出合理建议给业主参考和决策。</w:t>
      </w:r>
    </w:p>
    <w:p w14:paraId="2CB930A9">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（10）按委托人的要求和工作需要，参加相关的工作会议（施工协调会、工程监理例会），及时掌握施工过程中发生的对造价影响的情况。</w:t>
      </w:r>
    </w:p>
    <w:p w14:paraId="578C9B5C">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（11）根据现场需要，接受委托人的调配，参与工程施工过程现场管理。</w:t>
      </w:r>
    </w:p>
    <w:p w14:paraId="4830FBB4">
      <w:pPr>
        <w:pStyle w:val="215"/>
        <w:spacing w:line="400" w:lineRule="exact"/>
        <w:jc w:val="both"/>
        <w:rPr>
          <w:rFonts w:ascii="宋体" w:hAnsi="宋体" w:eastAsia="宋体" w:cs="宋体"/>
          <w:sz w:val="21"/>
          <w:szCs w:val="21"/>
        </w:rPr>
      </w:pPr>
      <w:r>
        <w:rPr>
          <w:rFonts w:ascii="宋体" w:hAnsi="宋体" w:eastAsia="宋体" w:cs="宋体"/>
          <w:sz w:val="21"/>
          <w:szCs w:val="21"/>
        </w:rPr>
        <w:t>1.</w:t>
      </w:r>
      <w:r>
        <w:rPr>
          <w:rFonts w:hint="default" w:ascii="宋体" w:hAnsi="宋体" w:eastAsia="宋体" w:cs="宋体"/>
          <w:sz w:val="21"/>
          <w:szCs w:val="21"/>
        </w:rPr>
        <w:t>2</w:t>
      </w:r>
      <w:r>
        <w:rPr>
          <w:rFonts w:ascii="宋体" w:hAnsi="宋体" w:eastAsia="宋体" w:cs="宋体"/>
          <w:sz w:val="21"/>
          <w:szCs w:val="21"/>
        </w:rPr>
        <w:t>工程结算阶段：</w:t>
      </w:r>
    </w:p>
    <w:p w14:paraId="1A34F5B8">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（1）对涉及工程结算的相关资料进行收集和整理。</w:t>
      </w:r>
    </w:p>
    <w:p w14:paraId="7CC358B3">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（2）在规定时间内完成工程结算初审，并对估算、概算、预算、合同价及结算价进行比较，对产生差异的原因及投资控制的效果进行分析。</w:t>
      </w:r>
    </w:p>
    <w:p w14:paraId="6D2EC874">
      <w:pPr>
        <w:pStyle w:val="44"/>
        <w:snapToGrid w:val="0"/>
        <w:spacing w:after="0" w:line="400" w:lineRule="exact"/>
        <w:ind w:firstLine="0"/>
        <w:rPr>
          <w:rFonts w:hint="eastAsia" w:ascii="宋体" w:hAnsi="宋体" w:cs="宋体"/>
          <w:szCs w:val="21"/>
        </w:rPr>
      </w:pPr>
      <w:r>
        <w:rPr>
          <w:rFonts w:ascii="宋体" w:hAnsi="宋体" w:cs="宋体"/>
          <w:szCs w:val="21"/>
        </w:rPr>
        <w:t>2、基本要求：根据国家和省、市有关工程造价的法规、政策、文件的规定，本着为政府节约投资的原则，科学、客观、公正地开展全过程造价管理服务工作，按时按质按量提供成果文件，对成果文件的真实性、准确性、完整性和合法性负责。</w:t>
      </w:r>
    </w:p>
    <w:p w14:paraId="36CD0D0B">
      <w:pPr>
        <w:pStyle w:val="215"/>
        <w:spacing w:line="400" w:lineRule="exact"/>
        <w:jc w:val="both"/>
        <w:rPr>
          <w:rFonts w:ascii="宋体" w:hAnsi="宋体" w:eastAsia="宋体" w:cs="宋体"/>
          <w:sz w:val="21"/>
          <w:szCs w:val="21"/>
        </w:rPr>
      </w:pPr>
      <w:r>
        <w:rPr>
          <w:rFonts w:ascii="宋体" w:hAnsi="宋体" w:eastAsia="宋体" w:cs="宋体"/>
          <w:sz w:val="21"/>
          <w:szCs w:val="21"/>
        </w:rPr>
        <w:t>3、服务要求：</w:t>
      </w:r>
    </w:p>
    <w:p w14:paraId="737A1F0F">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3.1 按现行相关规范为委托人提供优质服务，全过程造价管理服务必须由一名经验丰富、领导能力强的负责人全面负责。配备驻场人员2名（具备注册造价师资格或水利造价师资格）。对内统一安排各专业人员从紧从严开展工作，对外协调好与委托人、设计人及相关单位的关系，并及时解决委托人所要求解决的问题。在客观公正的同时确保委托人利益，向委托人反映全过程造价管理工作进展情况和发现的问题，向委托人提出优化方案。</w:t>
      </w:r>
    </w:p>
    <w:p w14:paraId="2F0667E7">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3.2 提供服务范围内的免费咨询服务，对委托人或第三方所提出的质疑应及时核对并负责解释答复，进一步完善相关资料。</w:t>
      </w:r>
    </w:p>
    <w:p w14:paraId="23CCE0A9">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3.3 承担保密责任，未经委托人同意不得向第三方泄漏任何与本项目业务有关的数据资料。</w:t>
      </w:r>
    </w:p>
    <w:p w14:paraId="05D381C6">
      <w:pPr>
        <w:pStyle w:val="215"/>
        <w:spacing w:line="400" w:lineRule="exact"/>
        <w:jc w:val="both"/>
        <w:rPr>
          <w:rFonts w:ascii="宋体" w:hAnsi="宋体" w:eastAsia="宋体" w:cs="宋体"/>
          <w:sz w:val="21"/>
          <w:szCs w:val="21"/>
        </w:rPr>
      </w:pPr>
      <w:r>
        <w:rPr>
          <w:rFonts w:ascii="宋体" w:hAnsi="宋体" w:eastAsia="宋体" w:cs="宋体"/>
          <w:b/>
          <w:sz w:val="21"/>
          <w:szCs w:val="21"/>
        </w:rPr>
        <w:t>附录B咨询人提交成果文件一览表</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0"/>
        <w:gridCol w:w="2599"/>
        <w:gridCol w:w="1587"/>
        <w:gridCol w:w="1214"/>
        <w:gridCol w:w="1011"/>
        <w:gridCol w:w="1125"/>
      </w:tblGrid>
      <w:tr w14:paraId="5711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0" w:type="dxa"/>
            <w:tcBorders>
              <w:tl2br w:val="nil"/>
              <w:tr2bl w:val="nil"/>
            </w:tcBorders>
            <w:tcMar>
              <w:top w:w="0" w:type="dxa"/>
              <w:left w:w="105" w:type="dxa"/>
              <w:bottom w:w="0" w:type="dxa"/>
              <w:right w:w="105" w:type="dxa"/>
            </w:tcMar>
          </w:tcPr>
          <w:p w14:paraId="1E263C42">
            <w:pPr>
              <w:pStyle w:val="215"/>
              <w:spacing w:line="400" w:lineRule="exact"/>
              <w:jc w:val="center"/>
              <w:rPr>
                <w:rFonts w:ascii="宋体" w:hAnsi="宋体" w:eastAsia="宋体" w:cs="宋体"/>
                <w:sz w:val="21"/>
                <w:szCs w:val="21"/>
              </w:rPr>
            </w:pPr>
            <w:r>
              <w:rPr>
                <w:rFonts w:ascii="宋体" w:hAnsi="宋体" w:eastAsia="宋体" w:cs="宋体"/>
                <w:sz w:val="21"/>
                <w:szCs w:val="21"/>
              </w:rPr>
              <w:t>服务阶段</w:t>
            </w:r>
          </w:p>
        </w:tc>
        <w:tc>
          <w:tcPr>
            <w:tcW w:w="2599" w:type="dxa"/>
            <w:tcBorders>
              <w:tl2br w:val="nil"/>
              <w:tr2bl w:val="nil"/>
            </w:tcBorders>
            <w:tcMar>
              <w:top w:w="0" w:type="dxa"/>
              <w:left w:w="105" w:type="dxa"/>
              <w:bottom w:w="0" w:type="dxa"/>
              <w:right w:w="105" w:type="dxa"/>
            </w:tcMar>
          </w:tcPr>
          <w:p w14:paraId="3BE273B6">
            <w:pPr>
              <w:pStyle w:val="215"/>
              <w:spacing w:line="400" w:lineRule="exact"/>
              <w:jc w:val="center"/>
              <w:rPr>
                <w:rFonts w:ascii="宋体" w:hAnsi="宋体" w:eastAsia="宋体" w:cs="宋体"/>
                <w:sz w:val="21"/>
                <w:szCs w:val="21"/>
              </w:rPr>
            </w:pPr>
            <w:r>
              <w:rPr>
                <w:rFonts w:ascii="宋体" w:hAnsi="宋体" w:eastAsia="宋体" w:cs="宋体"/>
                <w:sz w:val="21"/>
                <w:szCs w:val="21"/>
              </w:rPr>
              <w:t>成果文件名称</w:t>
            </w:r>
          </w:p>
        </w:tc>
        <w:tc>
          <w:tcPr>
            <w:tcW w:w="1587" w:type="dxa"/>
            <w:tcBorders>
              <w:tl2br w:val="nil"/>
              <w:tr2bl w:val="nil"/>
            </w:tcBorders>
            <w:tcMar>
              <w:top w:w="0" w:type="dxa"/>
              <w:left w:w="105" w:type="dxa"/>
              <w:bottom w:w="0" w:type="dxa"/>
              <w:right w:w="105" w:type="dxa"/>
            </w:tcMar>
          </w:tcPr>
          <w:p w14:paraId="797DEEBF">
            <w:pPr>
              <w:pStyle w:val="215"/>
              <w:spacing w:line="400" w:lineRule="exact"/>
              <w:jc w:val="center"/>
              <w:rPr>
                <w:rFonts w:ascii="宋体" w:hAnsi="宋体" w:eastAsia="宋体" w:cs="宋体"/>
                <w:sz w:val="21"/>
                <w:szCs w:val="21"/>
              </w:rPr>
            </w:pPr>
            <w:r>
              <w:rPr>
                <w:rFonts w:ascii="宋体" w:hAnsi="宋体" w:eastAsia="宋体" w:cs="宋体"/>
                <w:sz w:val="21"/>
                <w:szCs w:val="21"/>
              </w:rPr>
              <w:t>成果文件组成</w:t>
            </w:r>
          </w:p>
        </w:tc>
        <w:tc>
          <w:tcPr>
            <w:tcW w:w="1214" w:type="dxa"/>
            <w:tcBorders>
              <w:tl2br w:val="nil"/>
              <w:tr2bl w:val="nil"/>
            </w:tcBorders>
            <w:tcMar>
              <w:top w:w="0" w:type="dxa"/>
              <w:left w:w="105" w:type="dxa"/>
              <w:bottom w:w="0" w:type="dxa"/>
              <w:right w:w="105" w:type="dxa"/>
            </w:tcMar>
          </w:tcPr>
          <w:p w14:paraId="6F3D0939">
            <w:pPr>
              <w:pStyle w:val="215"/>
              <w:spacing w:line="400" w:lineRule="exact"/>
              <w:jc w:val="center"/>
              <w:rPr>
                <w:rFonts w:ascii="宋体" w:hAnsi="宋体" w:eastAsia="宋体" w:cs="宋体"/>
                <w:sz w:val="21"/>
                <w:szCs w:val="21"/>
              </w:rPr>
            </w:pPr>
            <w:r>
              <w:rPr>
                <w:rFonts w:ascii="宋体" w:hAnsi="宋体" w:eastAsia="宋体" w:cs="宋体"/>
                <w:sz w:val="21"/>
                <w:szCs w:val="21"/>
              </w:rPr>
              <w:t>提交时间</w:t>
            </w:r>
          </w:p>
        </w:tc>
        <w:tc>
          <w:tcPr>
            <w:tcW w:w="1011" w:type="dxa"/>
            <w:tcBorders>
              <w:tl2br w:val="nil"/>
              <w:tr2bl w:val="nil"/>
            </w:tcBorders>
            <w:tcMar>
              <w:top w:w="0" w:type="dxa"/>
              <w:left w:w="105" w:type="dxa"/>
              <w:bottom w:w="0" w:type="dxa"/>
              <w:right w:w="105" w:type="dxa"/>
            </w:tcMar>
          </w:tcPr>
          <w:p w14:paraId="1397C905">
            <w:pPr>
              <w:pStyle w:val="215"/>
              <w:spacing w:line="400" w:lineRule="exact"/>
              <w:jc w:val="center"/>
              <w:rPr>
                <w:rFonts w:ascii="宋体" w:hAnsi="宋体" w:eastAsia="宋体" w:cs="宋体"/>
                <w:sz w:val="21"/>
                <w:szCs w:val="21"/>
              </w:rPr>
            </w:pPr>
            <w:r>
              <w:rPr>
                <w:rFonts w:ascii="宋体" w:hAnsi="宋体" w:eastAsia="宋体" w:cs="宋体"/>
                <w:sz w:val="21"/>
                <w:szCs w:val="21"/>
              </w:rPr>
              <w:t>份数</w:t>
            </w:r>
          </w:p>
        </w:tc>
        <w:tc>
          <w:tcPr>
            <w:tcW w:w="1125" w:type="dxa"/>
            <w:tcBorders>
              <w:tl2br w:val="nil"/>
              <w:tr2bl w:val="nil"/>
            </w:tcBorders>
            <w:tcMar>
              <w:top w:w="0" w:type="dxa"/>
              <w:left w:w="105" w:type="dxa"/>
              <w:bottom w:w="0" w:type="dxa"/>
              <w:right w:w="105" w:type="dxa"/>
            </w:tcMar>
          </w:tcPr>
          <w:p w14:paraId="41077B4A">
            <w:pPr>
              <w:pStyle w:val="215"/>
              <w:spacing w:line="400" w:lineRule="exact"/>
              <w:jc w:val="center"/>
              <w:rPr>
                <w:rFonts w:ascii="宋体" w:hAnsi="宋体" w:eastAsia="宋体" w:cs="宋体"/>
                <w:sz w:val="21"/>
                <w:szCs w:val="21"/>
              </w:rPr>
            </w:pPr>
            <w:r>
              <w:rPr>
                <w:rFonts w:ascii="宋体" w:hAnsi="宋体" w:eastAsia="宋体" w:cs="宋体"/>
                <w:sz w:val="21"/>
                <w:szCs w:val="21"/>
              </w:rPr>
              <w:t>质量标准</w:t>
            </w:r>
          </w:p>
        </w:tc>
      </w:tr>
      <w:tr w14:paraId="33606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0" w:type="dxa"/>
            <w:vMerge w:val="restart"/>
            <w:tcBorders>
              <w:tl2br w:val="nil"/>
              <w:tr2bl w:val="nil"/>
            </w:tcBorders>
            <w:tcMar>
              <w:top w:w="0" w:type="dxa"/>
              <w:left w:w="105" w:type="dxa"/>
              <w:bottom w:w="0" w:type="dxa"/>
              <w:right w:w="105" w:type="dxa"/>
            </w:tcMar>
            <w:vAlign w:val="center"/>
          </w:tcPr>
          <w:p w14:paraId="5A76EA63">
            <w:pPr>
              <w:pStyle w:val="215"/>
              <w:spacing w:line="400" w:lineRule="exact"/>
              <w:jc w:val="center"/>
              <w:rPr>
                <w:rFonts w:ascii="宋体" w:hAnsi="宋体" w:eastAsia="宋体" w:cs="宋体"/>
                <w:sz w:val="21"/>
                <w:szCs w:val="21"/>
              </w:rPr>
            </w:pPr>
            <w:r>
              <w:rPr>
                <w:rFonts w:ascii="宋体" w:hAnsi="宋体" w:eastAsia="宋体" w:cs="宋体"/>
                <w:sz w:val="21"/>
                <w:szCs w:val="21"/>
              </w:rPr>
              <w:t>实施阶段</w:t>
            </w:r>
          </w:p>
        </w:tc>
        <w:tc>
          <w:tcPr>
            <w:tcW w:w="2599" w:type="dxa"/>
            <w:tcBorders>
              <w:tl2br w:val="nil"/>
              <w:tr2bl w:val="nil"/>
            </w:tcBorders>
            <w:tcMar>
              <w:top w:w="0" w:type="dxa"/>
              <w:left w:w="105" w:type="dxa"/>
              <w:bottom w:w="0" w:type="dxa"/>
              <w:right w:w="105" w:type="dxa"/>
            </w:tcMar>
          </w:tcPr>
          <w:p w14:paraId="1F0AB52E">
            <w:pPr>
              <w:pStyle w:val="215"/>
              <w:spacing w:line="400" w:lineRule="exact"/>
              <w:jc w:val="both"/>
              <w:rPr>
                <w:rFonts w:ascii="宋体" w:hAnsi="宋体" w:eastAsia="宋体" w:cs="宋体"/>
                <w:sz w:val="21"/>
                <w:szCs w:val="21"/>
              </w:rPr>
            </w:pPr>
            <w:r>
              <w:rPr>
                <w:rFonts w:ascii="宋体" w:hAnsi="宋体" w:eastAsia="宋体" w:cs="宋体"/>
                <w:sz w:val="21"/>
                <w:szCs w:val="21"/>
              </w:rPr>
              <w:t>资金使用计划</w:t>
            </w:r>
          </w:p>
        </w:tc>
        <w:tc>
          <w:tcPr>
            <w:tcW w:w="1587" w:type="dxa"/>
            <w:tcBorders>
              <w:tl2br w:val="nil"/>
              <w:tr2bl w:val="nil"/>
            </w:tcBorders>
            <w:tcMar>
              <w:top w:w="0" w:type="dxa"/>
              <w:left w:w="105" w:type="dxa"/>
              <w:bottom w:w="0" w:type="dxa"/>
              <w:right w:w="105" w:type="dxa"/>
            </w:tcMar>
          </w:tcPr>
          <w:p w14:paraId="78D557AF">
            <w:pPr>
              <w:pStyle w:val="215"/>
              <w:spacing w:line="400" w:lineRule="exact"/>
              <w:jc w:val="center"/>
              <w:rPr>
                <w:rFonts w:ascii="宋体" w:hAnsi="宋体" w:eastAsia="宋体" w:cs="宋体"/>
                <w:sz w:val="21"/>
                <w:szCs w:val="21"/>
              </w:rPr>
            </w:pPr>
          </w:p>
        </w:tc>
        <w:tc>
          <w:tcPr>
            <w:tcW w:w="1214" w:type="dxa"/>
            <w:tcBorders>
              <w:tl2br w:val="nil"/>
              <w:tr2bl w:val="nil"/>
            </w:tcBorders>
            <w:tcMar>
              <w:top w:w="0" w:type="dxa"/>
              <w:left w:w="105" w:type="dxa"/>
              <w:bottom w:w="0" w:type="dxa"/>
              <w:right w:w="105" w:type="dxa"/>
            </w:tcMar>
          </w:tcPr>
          <w:p w14:paraId="2B91DAB3">
            <w:pPr>
              <w:pStyle w:val="215"/>
              <w:spacing w:line="400" w:lineRule="exact"/>
              <w:jc w:val="center"/>
              <w:rPr>
                <w:rFonts w:ascii="宋体" w:hAnsi="宋体" w:eastAsia="宋体" w:cs="宋体"/>
                <w:sz w:val="21"/>
                <w:szCs w:val="21"/>
              </w:rPr>
            </w:pPr>
          </w:p>
        </w:tc>
        <w:tc>
          <w:tcPr>
            <w:tcW w:w="1011" w:type="dxa"/>
            <w:tcBorders>
              <w:tl2br w:val="nil"/>
              <w:tr2bl w:val="nil"/>
            </w:tcBorders>
            <w:tcMar>
              <w:top w:w="0" w:type="dxa"/>
              <w:left w:w="105" w:type="dxa"/>
              <w:bottom w:w="0" w:type="dxa"/>
              <w:right w:w="105" w:type="dxa"/>
            </w:tcMar>
          </w:tcPr>
          <w:p w14:paraId="157FBDE7">
            <w:pPr>
              <w:pStyle w:val="215"/>
              <w:spacing w:line="400" w:lineRule="exact"/>
              <w:jc w:val="center"/>
              <w:rPr>
                <w:rFonts w:ascii="宋体" w:hAnsi="宋体" w:eastAsia="宋体" w:cs="宋体"/>
                <w:sz w:val="21"/>
                <w:szCs w:val="21"/>
              </w:rPr>
            </w:pPr>
          </w:p>
        </w:tc>
        <w:tc>
          <w:tcPr>
            <w:tcW w:w="1125" w:type="dxa"/>
            <w:tcBorders>
              <w:tl2br w:val="nil"/>
              <w:tr2bl w:val="nil"/>
            </w:tcBorders>
            <w:tcMar>
              <w:top w:w="0" w:type="dxa"/>
              <w:left w:w="105" w:type="dxa"/>
              <w:bottom w:w="0" w:type="dxa"/>
              <w:right w:w="105" w:type="dxa"/>
            </w:tcMar>
          </w:tcPr>
          <w:p w14:paraId="60A4F539">
            <w:pPr>
              <w:pStyle w:val="215"/>
              <w:spacing w:line="400" w:lineRule="exact"/>
              <w:jc w:val="both"/>
              <w:rPr>
                <w:rFonts w:ascii="宋体" w:hAnsi="宋体" w:eastAsia="宋体" w:cs="宋体"/>
                <w:sz w:val="21"/>
                <w:szCs w:val="21"/>
              </w:rPr>
            </w:pPr>
          </w:p>
        </w:tc>
      </w:tr>
      <w:tr w14:paraId="20248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0" w:type="dxa"/>
            <w:vMerge w:val="continue"/>
            <w:tcBorders>
              <w:tl2br w:val="nil"/>
              <w:tr2bl w:val="nil"/>
            </w:tcBorders>
            <w:vAlign w:val="center"/>
          </w:tcPr>
          <w:p w14:paraId="159A2CB9">
            <w:pPr>
              <w:spacing w:line="400" w:lineRule="exact"/>
              <w:rPr>
                <w:rFonts w:hint="eastAsia" w:ascii="宋体" w:hAnsi="宋体" w:cs="宋体"/>
                <w:szCs w:val="21"/>
              </w:rPr>
            </w:pPr>
          </w:p>
        </w:tc>
        <w:tc>
          <w:tcPr>
            <w:tcW w:w="2599" w:type="dxa"/>
            <w:tcBorders>
              <w:tl2br w:val="nil"/>
              <w:tr2bl w:val="nil"/>
            </w:tcBorders>
            <w:tcMar>
              <w:top w:w="0" w:type="dxa"/>
              <w:left w:w="105" w:type="dxa"/>
              <w:bottom w:w="0" w:type="dxa"/>
              <w:right w:w="105" w:type="dxa"/>
            </w:tcMar>
          </w:tcPr>
          <w:p w14:paraId="56B26995">
            <w:pPr>
              <w:pStyle w:val="215"/>
              <w:spacing w:line="400" w:lineRule="exact"/>
              <w:jc w:val="both"/>
              <w:rPr>
                <w:rFonts w:ascii="宋体" w:hAnsi="宋体" w:eastAsia="宋体" w:cs="宋体"/>
                <w:sz w:val="21"/>
                <w:szCs w:val="21"/>
              </w:rPr>
            </w:pPr>
            <w:r>
              <w:rPr>
                <w:rFonts w:ascii="宋体" w:hAnsi="宋体" w:eastAsia="宋体" w:cs="宋体"/>
                <w:sz w:val="21"/>
                <w:szCs w:val="21"/>
              </w:rPr>
              <w:t>工程计量与工程款审核</w:t>
            </w:r>
          </w:p>
        </w:tc>
        <w:tc>
          <w:tcPr>
            <w:tcW w:w="1587" w:type="dxa"/>
            <w:tcBorders>
              <w:tl2br w:val="nil"/>
              <w:tr2bl w:val="nil"/>
            </w:tcBorders>
            <w:tcMar>
              <w:top w:w="0" w:type="dxa"/>
              <w:left w:w="105" w:type="dxa"/>
              <w:bottom w:w="0" w:type="dxa"/>
              <w:right w:w="105" w:type="dxa"/>
            </w:tcMar>
          </w:tcPr>
          <w:p w14:paraId="158951B2">
            <w:pPr>
              <w:pStyle w:val="215"/>
              <w:spacing w:line="400" w:lineRule="exact"/>
              <w:jc w:val="center"/>
              <w:rPr>
                <w:rFonts w:ascii="宋体" w:hAnsi="宋体" w:eastAsia="宋体" w:cs="宋体"/>
                <w:sz w:val="21"/>
                <w:szCs w:val="21"/>
              </w:rPr>
            </w:pPr>
          </w:p>
        </w:tc>
        <w:tc>
          <w:tcPr>
            <w:tcW w:w="1214" w:type="dxa"/>
            <w:tcBorders>
              <w:tl2br w:val="nil"/>
              <w:tr2bl w:val="nil"/>
            </w:tcBorders>
            <w:tcMar>
              <w:top w:w="0" w:type="dxa"/>
              <w:left w:w="105" w:type="dxa"/>
              <w:bottom w:w="0" w:type="dxa"/>
              <w:right w:w="105" w:type="dxa"/>
            </w:tcMar>
          </w:tcPr>
          <w:p w14:paraId="500FE7F7">
            <w:pPr>
              <w:pStyle w:val="215"/>
              <w:spacing w:line="400" w:lineRule="exact"/>
              <w:jc w:val="center"/>
              <w:rPr>
                <w:rFonts w:ascii="宋体" w:hAnsi="宋体" w:eastAsia="宋体" w:cs="宋体"/>
                <w:sz w:val="21"/>
                <w:szCs w:val="21"/>
              </w:rPr>
            </w:pPr>
          </w:p>
        </w:tc>
        <w:tc>
          <w:tcPr>
            <w:tcW w:w="1011" w:type="dxa"/>
            <w:tcBorders>
              <w:tl2br w:val="nil"/>
              <w:tr2bl w:val="nil"/>
            </w:tcBorders>
            <w:tcMar>
              <w:top w:w="0" w:type="dxa"/>
              <w:left w:w="105" w:type="dxa"/>
              <w:bottom w:w="0" w:type="dxa"/>
              <w:right w:w="105" w:type="dxa"/>
            </w:tcMar>
          </w:tcPr>
          <w:p w14:paraId="0D42C174">
            <w:pPr>
              <w:pStyle w:val="215"/>
              <w:spacing w:line="400" w:lineRule="exact"/>
              <w:jc w:val="center"/>
              <w:rPr>
                <w:rFonts w:ascii="宋体" w:hAnsi="宋体" w:eastAsia="宋体" w:cs="宋体"/>
                <w:sz w:val="21"/>
                <w:szCs w:val="21"/>
              </w:rPr>
            </w:pPr>
          </w:p>
        </w:tc>
        <w:tc>
          <w:tcPr>
            <w:tcW w:w="1125" w:type="dxa"/>
            <w:tcBorders>
              <w:tl2br w:val="nil"/>
              <w:tr2bl w:val="nil"/>
            </w:tcBorders>
            <w:tcMar>
              <w:top w:w="0" w:type="dxa"/>
              <w:left w:w="105" w:type="dxa"/>
              <w:bottom w:w="0" w:type="dxa"/>
              <w:right w:w="105" w:type="dxa"/>
            </w:tcMar>
          </w:tcPr>
          <w:p w14:paraId="550446FF">
            <w:pPr>
              <w:pStyle w:val="215"/>
              <w:spacing w:line="400" w:lineRule="exact"/>
              <w:jc w:val="both"/>
              <w:rPr>
                <w:rFonts w:ascii="宋体" w:hAnsi="宋体" w:eastAsia="宋体" w:cs="宋体"/>
                <w:sz w:val="21"/>
                <w:szCs w:val="21"/>
              </w:rPr>
            </w:pPr>
          </w:p>
        </w:tc>
      </w:tr>
      <w:tr w14:paraId="0E061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0" w:type="dxa"/>
            <w:vMerge w:val="continue"/>
            <w:tcBorders>
              <w:tl2br w:val="nil"/>
              <w:tr2bl w:val="nil"/>
            </w:tcBorders>
            <w:vAlign w:val="center"/>
          </w:tcPr>
          <w:p w14:paraId="34317331">
            <w:pPr>
              <w:spacing w:line="400" w:lineRule="exact"/>
              <w:rPr>
                <w:rFonts w:hint="eastAsia" w:ascii="宋体" w:hAnsi="宋体" w:cs="宋体"/>
                <w:szCs w:val="21"/>
              </w:rPr>
            </w:pPr>
          </w:p>
        </w:tc>
        <w:tc>
          <w:tcPr>
            <w:tcW w:w="2599" w:type="dxa"/>
            <w:tcBorders>
              <w:tl2br w:val="nil"/>
              <w:tr2bl w:val="nil"/>
            </w:tcBorders>
            <w:tcMar>
              <w:top w:w="0" w:type="dxa"/>
              <w:left w:w="105" w:type="dxa"/>
              <w:bottom w:w="0" w:type="dxa"/>
              <w:right w:w="105" w:type="dxa"/>
            </w:tcMar>
          </w:tcPr>
          <w:p w14:paraId="681CDFD6">
            <w:pPr>
              <w:pStyle w:val="215"/>
              <w:spacing w:line="400" w:lineRule="exact"/>
              <w:jc w:val="both"/>
              <w:rPr>
                <w:rFonts w:ascii="宋体" w:hAnsi="宋体" w:eastAsia="宋体" w:cs="宋体"/>
                <w:sz w:val="21"/>
                <w:szCs w:val="21"/>
              </w:rPr>
            </w:pPr>
            <w:r>
              <w:rPr>
                <w:rFonts w:ascii="宋体" w:hAnsi="宋体" w:eastAsia="宋体" w:cs="宋体"/>
                <w:sz w:val="21"/>
                <w:szCs w:val="21"/>
              </w:rPr>
              <w:t>合同价款调整</w:t>
            </w:r>
          </w:p>
        </w:tc>
        <w:tc>
          <w:tcPr>
            <w:tcW w:w="1587" w:type="dxa"/>
            <w:tcBorders>
              <w:tl2br w:val="nil"/>
              <w:tr2bl w:val="nil"/>
            </w:tcBorders>
            <w:tcMar>
              <w:top w:w="0" w:type="dxa"/>
              <w:left w:w="105" w:type="dxa"/>
              <w:bottom w:w="0" w:type="dxa"/>
              <w:right w:w="105" w:type="dxa"/>
            </w:tcMar>
          </w:tcPr>
          <w:p w14:paraId="36C4080F">
            <w:pPr>
              <w:pStyle w:val="215"/>
              <w:spacing w:line="400" w:lineRule="exact"/>
              <w:jc w:val="center"/>
              <w:rPr>
                <w:rFonts w:ascii="宋体" w:hAnsi="宋体" w:eastAsia="宋体" w:cs="宋体"/>
                <w:sz w:val="21"/>
                <w:szCs w:val="21"/>
              </w:rPr>
            </w:pPr>
          </w:p>
        </w:tc>
        <w:tc>
          <w:tcPr>
            <w:tcW w:w="1214" w:type="dxa"/>
            <w:tcBorders>
              <w:tl2br w:val="nil"/>
              <w:tr2bl w:val="nil"/>
            </w:tcBorders>
            <w:tcMar>
              <w:top w:w="0" w:type="dxa"/>
              <w:left w:w="105" w:type="dxa"/>
              <w:bottom w:w="0" w:type="dxa"/>
              <w:right w:w="105" w:type="dxa"/>
            </w:tcMar>
          </w:tcPr>
          <w:p w14:paraId="1975EFD5">
            <w:pPr>
              <w:pStyle w:val="215"/>
              <w:spacing w:line="400" w:lineRule="exact"/>
              <w:jc w:val="center"/>
              <w:rPr>
                <w:rFonts w:ascii="宋体" w:hAnsi="宋体" w:eastAsia="宋体" w:cs="宋体"/>
                <w:sz w:val="21"/>
                <w:szCs w:val="21"/>
              </w:rPr>
            </w:pPr>
          </w:p>
        </w:tc>
        <w:tc>
          <w:tcPr>
            <w:tcW w:w="1011" w:type="dxa"/>
            <w:tcBorders>
              <w:tl2br w:val="nil"/>
              <w:tr2bl w:val="nil"/>
            </w:tcBorders>
            <w:tcMar>
              <w:top w:w="0" w:type="dxa"/>
              <w:left w:w="105" w:type="dxa"/>
              <w:bottom w:w="0" w:type="dxa"/>
              <w:right w:w="105" w:type="dxa"/>
            </w:tcMar>
          </w:tcPr>
          <w:p w14:paraId="5C7E83B0">
            <w:pPr>
              <w:pStyle w:val="215"/>
              <w:spacing w:line="400" w:lineRule="exact"/>
              <w:jc w:val="center"/>
              <w:rPr>
                <w:rFonts w:ascii="宋体" w:hAnsi="宋体" w:eastAsia="宋体" w:cs="宋体"/>
                <w:sz w:val="21"/>
                <w:szCs w:val="21"/>
              </w:rPr>
            </w:pPr>
          </w:p>
        </w:tc>
        <w:tc>
          <w:tcPr>
            <w:tcW w:w="1125" w:type="dxa"/>
            <w:tcBorders>
              <w:tl2br w:val="nil"/>
              <w:tr2bl w:val="nil"/>
            </w:tcBorders>
            <w:tcMar>
              <w:top w:w="0" w:type="dxa"/>
              <w:left w:w="105" w:type="dxa"/>
              <w:bottom w:w="0" w:type="dxa"/>
              <w:right w:w="105" w:type="dxa"/>
            </w:tcMar>
          </w:tcPr>
          <w:p w14:paraId="7C8ED173">
            <w:pPr>
              <w:pStyle w:val="215"/>
              <w:spacing w:line="400" w:lineRule="exact"/>
              <w:jc w:val="both"/>
              <w:rPr>
                <w:rFonts w:ascii="宋体" w:hAnsi="宋体" w:eastAsia="宋体" w:cs="宋体"/>
                <w:sz w:val="21"/>
                <w:szCs w:val="21"/>
              </w:rPr>
            </w:pPr>
          </w:p>
        </w:tc>
      </w:tr>
      <w:tr w14:paraId="488BC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0" w:type="dxa"/>
            <w:vMerge w:val="continue"/>
            <w:tcBorders>
              <w:tl2br w:val="nil"/>
              <w:tr2bl w:val="nil"/>
            </w:tcBorders>
            <w:vAlign w:val="center"/>
          </w:tcPr>
          <w:p w14:paraId="1A0C1D37">
            <w:pPr>
              <w:spacing w:line="400" w:lineRule="exact"/>
              <w:rPr>
                <w:rFonts w:hint="eastAsia" w:ascii="宋体" w:hAnsi="宋体" w:cs="宋体"/>
                <w:szCs w:val="21"/>
              </w:rPr>
            </w:pPr>
          </w:p>
        </w:tc>
        <w:tc>
          <w:tcPr>
            <w:tcW w:w="2599" w:type="dxa"/>
            <w:tcBorders>
              <w:tl2br w:val="nil"/>
              <w:tr2bl w:val="nil"/>
            </w:tcBorders>
            <w:tcMar>
              <w:top w:w="0" w:type="dxa"/>
              <w:left w:w="105" w:type="dxa"/>
              <w:bottom w:w="0" w:type="dxa"/>
              <w:right w:w="105" w:type="dxa"/>
            </w:tcMar>
          </w:tcPr>
          <w:p w14:paraId="5DC9792E">
            <w:pPr>
              <w:pStyle w:val="215"/>
              <w:spacing w:line="400" w:lineRule="exact"/>
              <w:jc w:val="both"/>
              <w:rPr>
                <w:rFonts w:ascii="宋体" w:hAnsi="宋体" w:eastAsia="宋体" w:cs="宋体"/>
                <w:sz w:val="21"/>
                <w:szCs w:val="21"/>
              </w:rPr>
            </w:pPr>
            <w:r>
              <w:rPr>
                <w:rFonts w:ascii="宋体" w:hAnsi="宋体" w:eastAsia="宋体" w:cs="宋体"/>
                <w:sz w:val="21"/>
                <w:szCs w:val="21"/>
              </w:rPr>
              <w:t>工程变更、索赔、签证</w:t>
            </w:r>
          </w:p>
        </w:tc>
        <w:tc>
          <w:tcPr>
            <w:tcW w:w="1587" w:type="dxa"/>
            <w:tcBorders>
              <w:tl2br w:val="nil"/>
              <w:tr2bl w:val="nil"/>
            </w:tcBorders>
            <w:tcMar>
              <w:top w:w="0" w:type="dxa"/>
              <w:left w:w="105" w:type="dxa"/>
              <w:bottom w:w="0" w:type="dxa"/>
              <w:right w:w="105" w:type="dxa"/>
            </w:tcMar>
          </w:tcPr>
          <w:p w14:paraId="153ACE61">
            <w:pPr>
              <w:pStyle w:val="215"/>
              <w:spacing w:line="400" w:lineRule="exact"/>
              <w:jc w:val="center"/>
              <w:rPr>
                <w:rFonts w:ascii="宋体" w:hAnsi="宋体" w:eastAsia="宋体" w:cs="宋体"/>
                <w:sz w:val="21"/>
                <w:szCs w:val="21"/>
              </w:rPr>
            </w:pPr>
          </w:p>
        </w:tc>
        <w:tc>
          <w:tcPr>
            <w:tcW w:w="1214" w:type="dxa"/>
            <w:tcBorders>
              <w:tl2br w:val="nil"/>
              <w:tr2bl w:val="nil"/>
            </w:tcBorders>
            <w:tcMar>
              <w:top w:w="0" w:type="dxa"/>
              <w:left w:w="105" w:type="dxa"/>
              <w:bottom w:w="0" w:type="dxa"/>
              <w:right w:w="105" w:type="dxa"/>
            </w:tcMar>
          </w:tcPr>
          <w:p w14:paraId="0C0C0B99">
            <w:pPr>
              <w:pStyle w:val="215"/>
              <w:spacing w:line="400" w:lineRule="exact"/>
              <w:jc w:val="center"/>
              <w:rPr>
                <w:rFonts w:ascii="宋体" w:hAnsi="宋体" w:eastAsia="宋体" w:cs="宋体"/>
                <w:sz w:val="21"/>
                <w:szCs w:val="21"/>
              </w:rPr>
            </w:pPr>
          </w:p>
        </w:tc>
        <w:tc>
          <w:tcPr>
            <w:tcW w:w="1011" w:type="dxa"/>
            <w:tcBorders>
              <w:tl2br w:val="nil"/>
              <w:tr2bl w:val="nil"/>
            </w:tcBorders>
            <w:tcMar>
              <w:top w:w="0" w:type="dxa"/>
              <w:left w:w="105" w:type="dxa"/>
              <w:bottom w:w="0" w:type="dxa"/>
              <w:right w:w="105" w:type="dxa"/>
            </w:tcMar>
          </w:tcPr>
          <w:p w14:paraId="4525B470">
            <w:pPr>
              <w:pStyle w:val="215"/>
              <w:spacing w:line="400" w:lineRule="exact"/>
              <w:jc w:val="center"/>
              <w:rPr>
                <w:rFonts w:ascii="宋体" w:hAnsi="宋体" w:eastAsia="宋体" w:cs="宋体"/>
                <w:sz w:val="21"/>
                <w:szCs w:val="21"/>
              </w:rPr>
            </w:pPr>
          </w:p>
        </w:tc>
        <w:tc>
          <w:tcPr>
            <w:tcW w:w="1125" w:type="dxa"/>
            <w:tcBorders>
              <w:tl2br w:val="nil"/>
              <w:tr2bl w:val="nil"/>
            </w:tcBorders>
            <w:tcMar>
              <w:top w:w="0" w:type="dxa"/>
              <w:left w:w="105" w:type="dxa"/>
              <w:bottom w:w="0" w:type="dxa"/>
              <w:right w:w="105" w:type="dxa"/>
            </w:tcMar>
          </w:tcPr>
          <w:p w14:paraId="52880DF2">
            <w:pPr>
              <w:pStyle w:val="215"/>
              <w:spacing w:line="400" w:lineRule="exact"/>
              <w:jc w:val="both"/>
              <w:rPr>
                <w:rFonts w:ascii="宋体" w:hAnsi="宋体" w:eastAsia="宋体" w:cs="宋体"/>
                <w:sz w:val="21"/>
                <w:szCs w:val="21"/>
              </w:rPr>
            </w:pPr>
          </w:p>
        </w:tc>
      </w:tr>
      <w:tr w14:paraId="24F4A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0" w:type="dxa"/>
            <w:vMerge w:val="continue"/>
            <w:tcBorders>
              <w:tl2br w:val="nil"/>
              <w:tr2bl w:val="nil"/>
            </w:tcBorders>
            <w:vAlign w:val="center"/>
          </w:tcPr>
          <w:p w14:paraId="36674B0C">
            <w:pPr>
              <w:spacing w:line="400" w:lineRule="exact"/>
              <w:rPr>
                <w:rFonts w:hint="eastAsia" w:ascii="宋体" w:hAnsi="宋体" w:cs="宋体"/>
                <w:szCs w:val="21"/>
              </w:rPr>
            </w:pPr>
          </w:p>
        </w:tc>
        <w:tc>
          <w:tcPr>
            <w:tcW w:w="2599" w:type="dxa"/>
            <w:tcBorders>
              <w:tl2br w:val="nil"/>
              <w:tr2bl w:val="nil"/>
            </w:tcBorders>
            <w:tcMar>
              <w:top w:w="0" w:type="dxa"/>
              <w:left w:w="105" w:type="dxa"/>
              <w:bottom w:w="0" w:type="dxa"/>
              <w:right w:w="105" w:type="dxa"/>
            </w:tcMar>
          </w:tcPr>
          <w:p w14:paraId="33B6D850">
            <w:pPr>
              <w:pStyle w:val="215"/>
              <w:spacing w:line="400" w:lineRule="exact"/>
              <w:jc w:val="both"/>
              <w:rPr>
                <w:rFonts w:ascii="宋体" w:hAnsi="宋体" w:eastAsia="宋体" w:cs="宋体"/>
                <w:sz w:val="21"/>
                <w:szCs w:val="21"/>
              </w:rPr>
            </w:pPr>
            <w:r>
              <w:rPr>
                <w:rFonts w:ascii="宋体" w:hAnsi="宋体" w:eastAsia="宋体" w:cs="宋体"/>
                <w:sz w:val="21"/>
                <w:szCs w:val="21"/>
              </w:rPr>
              <w:t>工程实施阶段造价控制</w:t>
            </w:r>
          </w:p>
        </w:tc>
        <w:tc>
          <w:tcPr>
            <w:tcW w:w="1587" w:type="dxa"/>
            <w:tcBorders>
              <w:tl2br w:val="nil"/>
              <w:tr2bl w:val="nil"/>
            </w:tcBorders>
            <w:tcMar>
              <w:top w:w="0" w:type="dxa"/>
              <w:left w:w="105" w:type="dxa"/>
              <w:bottom w:w="0" w:type="dxa"/>
              <w:right w:w="105" w:type="dxa"/>
            </w:tcMar>
          </w:tcPr>
          <w:p w14:paraId="08953D72">
            <w:pPr>
              <w:spacing w:line="400" w:lineRule="exact"/>
              <w:rPr>
                <w:rFonts w:hint="eastAsia" w:ascii="宋体" w:hAnsi="宋体" w:cs="宋体"/>
                <w:szCs w:val="21"/>
              </w:rPr>
            </w:pPr>
          </w:p>
        </w:tc>
        <w:tc>
          <w:tcPr>
            <w:tcW w:w="1214" w:type="dxa"/>
            <w:tcBorders>
              <w:tl2br w:val="nil"/>
              <w:tr2bl w:val="nil"/>
            </w:tcBorders>
            <w:tcMar>
              <w:top w:w="0" w:type="dxa"/>
              <w:left w:w="105" w:type="dxa"/>
              <w:bottom w:w="0" w:type="dxa"/>
              <w:right w:w="105" w:type="dxa"/>
            </w:tcMar>
          </w:tcPr>
          <w:p w14:paraId="606303B9">
            <w:pPr>
              <w:spacing w:line="400" w:lineRule="exact"/>
              <w:rPr>
                <w:rFonts w:hint="eastAsia" w:ascii="宋体" w:hAnsi="宋体" w:cs="宋体"/>
                <w:szCs w:val="21"/>
              </w:rPr>
            </w:pPr>
          </w:p>
        </w:tc>
        <w:tc>
          <w:tcPr>
            <w:tcW w:w="1011" w:type="dxa"/>
            <w:tcBorders>
              <w:tl2br w:val="nil"/>
              <w:tr2bl w:val="nil"/>
            </w:tcBorders>
            <w:tcMar>
              <w:top w:w="0" w:type="dxa"/>
              <w:left w:w="105" w:type="dxa"/>
              <w:bottom w:w="0" w:type="dxa"/>
              <w:right w:w="105" w:type="dxa"/>
            </w:tcMar>
          </w:tcPr>
          <w:p w14:paraId="5192AAB8">
            <w:pPr>
              <w:spacing w:line="400" w:lineRule="exact"/>
              <w:rPr>
                <w:rFonts w:hint="eastAsia" w:ascii="宋体" w:hAnsi="宋体" w:cs="宋体"/>
                <w:szCs w:val="21"/>
              </w:rPr>
            </w:pPr>
          </w:p>
        </w:tc>
        <w:tc>
          <w:tcPr>
            <w:tcW w:w="1125" w:type="dxa"/>
            <w:tcBorders>
              <w:tl2br w:val="nil"/>
              <w:tr2bl w:val="nil"/>
            </w:tcBorders>
            <w:tcMar>
              <w:top w:w="0" w:type="dxa"/>
              <w:left w:w="105" w:type="dxa"/>
              <w:bottom w:w="0" w:type="dxa"/>
              <w:right w:w="105" w:type="dxa"/>
            </w:tcMar>
          </w:tcPr>
          <w:p w14:paraId="02AC3EDF">
            <w:pPr>
              <w:pStyle w:val="215"/>
              <w:spacing w:line="400" w:lineRule="exact"/>
              <w:jc w:val="both"/>
              <w:rPr>
                <w:rFonts w:ascii="宋体" w:hAnsi="宋体" w:eastAsia="宋体" w:cs="宋体"/>
                <w:sz w:val="21"/>
                <w:szCs w:val="21"/>
              </w:rPr>
            </w:pPr>
          </w:p>
        </w:tc>
      </w:tr>
      <w:tr w14:paraId="3092E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30" w:type="dxa"/>
            <w:tcBorders>
              <w:tl2br w:val="nil"/>
              <w:tr2bl w:val="nil"/>
            </w:tcBorders>
            <w:tcMar>
              <w:top w:w="0" w:type="dxa"/>
              <w:left w:w="105" w:type="dxa"/>
              <w:bottom w:w="0" w:type="dxa"/>
              <w:right w:w="105" w:type="dxa"/>
            </w:tcMar>
            <w:vAlign w:val="center"/>
          </w:tcPr>
          <w:p w14:paraId="5876BFA9">
            <w:pPr>
              <w:pStyle w:val="215"/>
              <w:spacing w:line="400" w:lineRule="exact"/>
              <w:jc w:val="center"/>
              <w:rPr>
                <w:rFonts w:ascii="宋体" w:hAnsi="宋体" w:eastAsia="宋体" w:cs="宋体"/>
                <w:sz w:val="21"/>
                <w:szCs w:val="21"/>
              </w:rPr>
            </w:pPr>
            <w:r>
              <w:rPr>
                <w:rFonts w:ascii="宋体" w:hAnsi="宋体" w:eastAsia="宋体" w:cs="宋体"/>
                <w:sz w:val="21"/>
                <w:szCs w:val="21"/>
              </w:rPr>
              <w:t>竣工阶段</w:t>
            </w:r>
          </w:p>
        </w:tc>
        <w:tc>
          <w:tcPr>
            <w:tcW w:w="2599" w:type="dxa"/>
            <w:tcBorders>
              <w:tl2br w:val="nil"/>
              <w:tr2bl w:val="nil"/>
            </w:tcBorders>
            <w:tcMar>
              <w:top w:w="0" w:type="dxa"/>
              <w:left w:w="105" w:type="dxa"/>
              <w:bottom w:w="0" w:type="dxa"/>
              <w:right w:w="105" w:type="dxa"/>
            </w:tcMar>
            <w:vAlign w:val="center"/>
          </w:tcPr>
          <w:p w14:paraId="5EA39FD1">
            <w:pPr>
              <w:pStyle w:val="215"/>
              <w:spacing w:line="400" w:lineRule="exact"/>
              <w:jc w:val="both"/>
              <w:rPr>
                <w:rFonts w:ascii="宋体" w:hAnsi="宋体" w:eastAsia="宋体" w:cs="宋体"/>
                <w:sz w:val="21"/>
                <w:szCs w:val="21"/>
              </w:rPr>
            </w:pPr>
            <w:r>
              <w:rPr>
                <w:rFonts w:ascii="宋体" w:hAnsi="宋体" w:eastAsia="宋体" w:cs="宋体"/>
                <w:sz w:val="21"/>
                <w:szCs w:val="21"/>
              </w:rPr>
              <w:t>竣工结算</w:t>
            </w:r>
          </w:p>
        </w:tc>
        <w:tc>
          <w:tcPr>
            <w:tcW w:w="1587" w:type="dxa"/>
            <w:tcBorders>
              <w:tl2br w:val="nil"/>
              <w:tr2bl w:val="nil"/>
            </w:tcBorders>
            <w:tcMar>
              <w:top w:w="0" w:type="dxa"/>
              <w:left w:w="105" w:type="dxa"/>
              <w:bottom w:w="0" w:type="dxa"/>
              <w:right w:w="105" w:type="dxa"/>
            </w:tcMar>
          </w:tcPr>
          <w:p w14:paraId="46370492">
            <w:pPr>
              <w:pStyle w:val="215"/>
              <w:spacing w:line="400" w:lineRule="exact"/>
              <w:jc w:val="center"/>
              <w:rPr>
                <w:rFonts w:ascii="宋体" w:hAnsi="宋体" w:eastAsia="宋体" w:cs="宋体"/>
                <w:sz w:val="21"/>
                <w:szCs w:val="21"/>
              </w:rPr>
            </w:pPr>
          </w:p>
        </w:tc>
        <w:tc>
          <w:tcPr>
            <w:tcW w:w="1214" w:type="dxa"/>
            <w:tcBorders>
              <w:tl2br w:val="nil"/>
              <w:tr2bl w:val="nil"/>
            </w:tcBorders>
            <w:tcMar>
              <w:top w:w="0" w:type="dxa"/>
              <w:left w:w="105" w:type="dxa"/>
              <w:bottom w:w="0" w:type="dxa"/>
              <w:right w:w="105" w:type="dxa"/>
            </w:tcMar>
          </w:tcPr>
          <w:p w14:paraId="47B7213E">
            <w:pPr>
              <w:pStyle w:val="215"/>
              <w:spacing w:line="400" w:lineRule="exact"/>
              <w:jc w:val="center"/>
              <w:rPr>
                <w:rFonts w:ascii="宋体" w:hAnsi="宋体" w:eastAsia="宋体" w:cs="宋体"/>
                <w:sz w:val="21"/>
                <w:szCs w:val="21"/>
              </w:rPr>
            </w:pPr>
          </w:p>
        </w:tc>
        <w:tc>
          <w:tcPr>
            <w:tcW w:w="1011" w:type="dxa"/>
            <w:tcBorders>
              <w:tl2br w:val="nil"/>
              <w:tr2bl w:val="nil"/>
            </w:tcBorders>
            <w:tcMar>
              <w:top w:w="0" w:type="dxa"/>
              <w:left w:w="105" w:type="dxa"/>
              <w:bottom w:w="0" w:type="dxa"/>
              <w:right w:w="105" w:type="dxa"/>
            </w:tcMar>
          </w:tcPr>
          <w:p w14:paraId="578316F2">
            <w:pPr>
              <w:pStyle w:val="215"/>
              <w:spacing w:line="400" w:lineRule="exact"/>
              <w:jc w:val="center"/>
              <w:rPr>
                <w:rFonts w:ascii="宋体" w:hAnsi="宋体" w:eastAsia="宋体" w:cs="宋体"/>
                <w:sz w:val="21"/>
                <w:szCs w:val="21"/>
              </w:rPr>
            </w:pPr>
          </w:p>
        </w:tc>
        <w:tc>
          <w:tcPr>
            <w:tcW w:w="1125" w:type="dxa"/>
            <w:tcBorders>
              <w:tl2br w:val="nil"/>
              <w:tr2bl w:val="nil"/>
            </w:tcBorders>
            <w:tcMar>
              <w:top w:w="0" w:type="dxa"/>
              <w:left w:w="105" w:type="dxa"/>
              <w:bottom w:w="0" w:type="dxa"/>
              <w:right w:w="105" w:type="dxa"/>
            </w:tcMar>
          </w:tcPr>
          <w:p w14:paraId="5B14306F">
            <w:pPr>
              <w:pStyle w:val="215"/>
              <w:spacing w:line="400" w:lineRule="exact"/>
              <w:jc w:val="both"/>
              <w:rPr>
                <w:rFonts w:ascii="宋体" w:hAnsi="宋体" w:eastAsia="宋体" w:cs="宋体"/>
                <w:sz w:val="21"/>
                <w:szCs w:val="21"/>
              </w:rPr>
            </w:pPr>
          </w:p>
        </w:tc>
      </w:tr>
    </w:tbl>
    <w:p w14:paraId="0F04FE3C">
      <w:pPr>
        <w:pStyle w:val="215"/>
        <w:spacing w:line="400" w:lineRule="exact"/>
        <w:jc w:val="both"/>
        <w:rPr>
          <w:rFonts w:ascii="宋体" w:hAnsi="宋体" w:eastAsia="宋体" w:cs="宋体"/>
          <w:sz w:val="21"/>
          <w:szCs w:val="21"/>
        </w:rPr>
      </w:pPr>
      <w:r>
        <w:rPr>
          <w:rFonts w:ascii="宋体" w:hAnsi="宋体" w:eastAsia="宋体" w:cs="宋体"/>
          <w:b/>
          <w:sz w:val="21"/>
          <w:szCs w:val="21"/>
        </w:rPr>
        <w:t>附录C委托人提供资料一览表</w:t>
      </w:r>
    </w:p>
    <w:tbl>
      <w:tblPr>
        <w:tblStyle w:val="47"/>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87"/>
        <w:gridCol w:w="813"/>
        <w:gridCol w:w="1565"/>
        <w:gridCol w:w="2468"/>
      </w:tblGrid>
      <w:tr w14:paraId="3D8D7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D9A0655">
            <w:pPr>
              <w:pStyle w:val="215"/>
              <w:spacing w:line="400" w:lineRule="exact"/>
              <w:jc w:val="center"/>
              <w:rPr>
                <w:rFonts w:ascii="宋体" w:hAnsi="宋体" w:eastAsia="宋体" w:cs="宋体"/>
                <w:sz w:val="21"/>
                <w:szCs w:val="21"/>
              </w:rPr>
            </w:pPr>
            <w:r>
              <w:rPr>
                <w:rFonts w:ascii="宋体" w:hAnsi="宋体" w:eastAsia="宋体" w:cs="宋体"/>
                <w:sz w:val="21"/>
                <w:szCs w:val="21"/>
              </w:rPr>
              <w:t>名称</w:t>
            </w:r>
          </w:p>
        </w:tc>
        <w:tc>
          <w:tcPr>
            <w:tcW w:w="81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8F1D01C">
            <w:pPr>
              <w:pStyle w:val="215"/>
              <w:spacing w:line="400" w:lineRule="exact"/>
              <w:jc w:val="center"/>
              <w:rPr>
                <w:rFonts w:ascii="宋体" w:hAnsi="宋体" w:eastAsia="宋体" w:cs="宋体"/>
                <w:sz w:val="21"/>
                <w:szCs w:val="21"/>
              </w:rPr>
            </w:pPr>
            <w:r>
              <w:rPr>
                <w:rFonts w:ascii="宋体" w:hAnsi="宋体" w:eastAsia="宋体" w:cs="宋体"/>
                <w:sz w:val="21"/>
                <w:szCs w:val="21"/>
              </w:rPr>
              <w:t>份数</w:t>
            </w:r>
          </w:p>
        </w:tc>
        <w:tc>
          <w:tcPr>
            <w:tcW w:w="156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FC984DB">
            <w:pPr>
              <w:pStyle w:val="215"/>
              <w:spacing w:line="400" w:lineRule="exact"/>
              <w:jc w:val="center"/>
              <w:rPr>
                <w:rFonts w:ascii="宋体" w:hAnsi="宋体" w:eastAsia="宋体" w:cs="宋体"/>
                <w:sz w:val="21"/>
                <w:szCs w:val="21"/>
              </w:rPr>
            </w:pPr>
            <w:r>
              <w:rPr>
                <w:rFonts w:ascii="宋体" w:hAnsi="宋体" w:eastAsia="宋体" w:cs="宋体"/>
                <w:sz w:val="21"/>
                <w:szCs w:val="21"/>
              </w:rPr>
              <w:t>提供时间</w:t>
            </w:r>
          </w:p>
        </w:tc>
        <w:tc>
          <w:tcPr>
            <w:tcW w:w="24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0FAB8B9">
            <w:pPr>
              <w:pStyle w:val="215"/>
              <w:spacing w:line="400" w:lineRule="exact"/>
              <w:jc w:val="center"/>
              <w:rPr>
                <w:rFonts w:ascii="宋体" w:hAnsi="宋体" w:eastAsia="宋体" w:cs="宋体"/>
                <w:sz w:val="21"/>
                <w:szCs w:val="21"/>
              </w:rPr>
            </w:pPr>
            <w:r>
              <w:rPr>
                <w:rFonts w:ascii="宋体" w:hAnsi="宋体" w:eastAsia="宋体" w:cs="宋体"/>
                <w:sz w:val="21"/>
                <w:szCs w:val="21"/>
              </w:rPr>
              <w:t>备注</w:t>
            </w:r>
          </w:p>
        </w:tc>
      </w:tr>
      <w:tr w14:paraId="2BC001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8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5BD100">
            <w:pPr>
              <w:pStyle w:val="215"/>
              <w:spacing w:line="400" w:lineRule="exact"/>
              <w:jc w:val="center"/>
              <w:rPr>
                <w:rFonts w:ascii="宋体" w:hAnsi="宋体" w:eastAsia="宋体" w:cs="宋体"/>
                <w:sz w:val="21"/>
                <w:szCs w:val="21"/>
              </w:rPr>
            </w:pPr>
          </w:p>
        </w:tc>
        <w:tc>
          <w:tcPr>
            <w:tcW w:w="813" w:type="dxa"/>
            <w:tcBorders>
              <w:top w:val="nil"/>
              <w:left w:val="nil"/>
              <w:bottom w:val="single" w:color="000000" w:sz="4" w:space="0"/>
              <w:right w:val="single" w:color="000000" w:sz="4" w:space="0"/>
            </w:tcBorders>
            <w:tcMar>
              <w:top w:w="0" w:type="dxa"/>
              <w:left w:w="105" w:type="dxa"/>
              <w:bottom w:w="0" w:type="dxa"/>
              <w:right w:w="105" w:type="dxa"/>
            </w:tcMar>
          </w:tcPr>
          <w:p w14:paraId="3B6DED21">
            <w:pPr>
              <w:spacing w:line="400" w:lineRule="exact"/>
              <w:rPr>
                <w:rFonts w:hint="eastAsia" w:ascii="宋体" w:hAnsi="宋体" w:cs="宋体"/>
                <w:szCs w:val="21"/>
              </w:rPr>
            </w:pPr>
          </w:p>
        </w:tc>
        <w:tc>
          <w:tcPr>
            <w:tcW w:w="1565" w:type="dxa"/>
            <w:tcBorders>
              <w:top w:val="nil"/>
              <w:left w:val="nil"/>
              <w:bottom w:val="single" w:color="000000" w:sz="4" w:space="0"/>
              <w:right w:val="single" w:color="000000" w:sz="4" w:space="0"/>
            </w:tcBorders>
            <w:tcMar>
              <w:top w:w="0" w:type="dxa"/>
              <w:left w:w="105" w:type="dxa"/>
              <w:bottom w:w="0" w:type="dxa"/>
              <w:right w:w="105" w:type="dxa"/>
            </w:tcMar>
          </w:tcPr>
          <w:p w14:paraId="032ED5D8">
            <w:pPr>
              <w:spacing w:line="400" w:lineRule="exact"/>
              <w:rPr>
                <w:rFonts w:hint="eastAsia" w:ascii="宋体" w:hAnsi="宋体" w:cs="宋体"/>
                <w:szCs w:val="21"/>
              </w:rPr>
            </w:pPr>
          </w:p>
        </w:tc>
        <w:tc>
          <w:tcPr>
            <w:tcW w:w="2468" w:type="dxa"/>
            <w:tcBorders>
              <w:top w:val="nil"/>
              <w:left w:val="nil"/>
              <w:bottom w:val="single" w:color="000000" w:sz="4" w:space="0"/>
              <w:right w:val="single" w:color="000000" w:sz="4" w:space="0"/>
            </w:tcBorders>
            <w:tcMar>
              <w:top w:w="0" w:type="dxa"/>
              <w:left w:w="105" w:type="dxa"/>
              <w:bottom w:w="0" w:type="dxa"/>
              <w:right w:w="105" w:type="dxa"/>
            </w:tcMar>
          </w:tcPr>
          <w:p w14:paraId="36CE848E">
            <w:pPr>
              <w:spacing w:line="400" w:lineRule="exact"/>
              <w:rPr>
                <w:rFonts w:hint="eastAsia" w:ascii="宋体" w:hAnsi="宋体" w:cs="宋体"/>
                <w:szCs w:val="21"/>
              </w:rPr>
            </w:pPr>
          </w:p>
        </w:tc>
      </w:tr>
      <w:tr w14:paraId="1E9660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8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FAC230">
            <w:pPr>
              <w:spacing w:line="400" w:lineRule="exact"/>
              <w:rPr>
                <w:rFonts w:hint="eastAsia" w:ascii="宋体" w:hAnsi="宋体" w:cs="宋体"/>
                <w:szCs w:val="21"/>
              </w:rPr>
            </w:pPr>
          </w:p>
        </w:tc>
        <w:tc>
          <w:tcPr>
            <w:tcW w:w="813" w:type="dxa"/>
            <w:tcBorders>
              <w:top w:val="nil"/>
              <w:left w:val="nil"/>
              <w:bottom w:val="single" w:color="000000" w:sz="4" w:space="0"/>
              <w:right w:val="single" w:color="000000" w:sz="4" w:space="0"/>
            </w:tcBorders>
            <w:tcMar>
              <w:top w:w="0" w:type="dxa"/>
              <w:left w:w="105" w:type="dxa"/>
              <w:bottom w:w="0" w:type="dxa"/>
              <w:right w:w="105" w:type="dxa"/>
            </w:tcMar>
          </w:tcPr>
          <w:p w14:paraId="51F8A246">
            <w:pPr>
              <w:spacing w:line="400" w:lineRule="exact"/>
              <w:rPr>
                <w:rFonts w:hint="eastAsia" w:ascii="宋体" w:hAnsi="宋体" w:cs="宋体"/>
                <w:szCs w:val="21"/>
              </w:rPr>
            </w:pPr>
          </w:p>
        </w:tc>
        <w:tc>
          <w:tcPr>
            <w:tcW w:w="1565" w:type="dxa"/>
            <w:tcBorders>
              <w:top w:val="nil"/>
              <w:left w:val="nil"/>
              <w:bottom w:val="single" w:color="000000" w:sz="4" w:space="0"/>
              <w:right w:val="single" w:color="000000" w:sz="4" w:space="0"/>
            </w:tcBorders>
            <w:tcMar>
              <w:top w:w="0" w:type="dxa"/>
              <w:left w:w="105" w:type="dxa"/>
              <w:bottom w:w="0" w:type="dxa"/>
              <w:right w:w="105" w:type="dxa"/>
            </w:tcMar>
          </w:tcPr>
          <w:p w14:paraId="4A763491">
            <w:pPr>
              <w:spacing w:line="400" w:lineRule="exact"/>
              <w:rPr>
                <w:rFonts w:hint="eastAsia" w:ascii="宋体" w:hAnsi="宋体" w:cs="宋体"/>
                <w:szCs w:val="21"/>
              </w:rPr>
            </w:pPr>
          </w:p>
        </w:tc>
        <w:tc>
          <w:tcPr>
            <w:tcW w:w="2468" w:type="dxa"/>
            <w:tcBorders>
              <w:top w:val="nil"/>
              <w:left w:val="nil"/>
              <w:bottom w:val="single" w:color="000000" w:sz="4" w:space="0"/>
              <w:right w:val="single" w:color="000000" w:sz="4" w:space="0"/>
            </w:tcBorders>
            <w:tcMar>
              <w:top w:w="0" w:type="dxa"/>
              <w:left w:w="105" w:type="dxa"/>
              <w:bottom w:w="0" w:type="dxa"/>
              <w:right w:w="105" w:type="dxa"/>
            </w:tcMar>
          </w:tcPr>
          <w:p w14:paraId="33CB700D">
            <w:pPr>
              <w:spacing w:line="400" w:lineRule="exact"/>
              <w:rPr>
                <w:rFonts w:hint="eastAsia" w:ascii="宋体" w:hAnsi="宋体" w:cs="宋体"/>
                <w:szCs w:val="21"/>
              </w:rPr>
            </w:pPr>
          </w:p>
        </w:tc>
      </w:tr>
      <w:tr w14:paraId="05083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8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F6E2E0">
            <w:pPr>
              <w:spacing w:line="400" w:lineRule="exact"/>
              <w:rPr>
                <w:rFonts w:hint="eastAsia" w:ascii="宋体" w:hAnsi="宋体" w:cs="宋体"/>
                <w:szCs w:val="21"/>
              </w:rPr>
            </w:pPr>
          </w:p>
        </w:tc>
        <w:tc>
          <w:tcPr>
            <w:tcW w:w="813" w:type="dxa"/>
            <w:tcBorders>
              <w:top w:val="nil"/>
              <w:left w:val="nil"/>
              <w:bottom w:val="single" w:color="000000" w:sz="4" w:space="0"/>
              <w:right w:val="single" w:color="000000" w:sz="4" w:space="0"/>
            </w:tcBorders>
            <w:tcMar>
              <w:top w:w="0" w:type="dxa"/>
              <w:left w:w="105" w:type="dxa"/>
              <w:bottom w:w="0" w:type="dxa"/>
              <w:right w:w="105" w:type="dxa"/>
            </w:tcMar>
          </w:tcPr>
          <w:p w14:paraId="5F6A4F44">
            <w:pPr>
              <w:spacing w:line="400" w:lineRule="exact"/>
              <w:rPr>
                <w:rFonts w:hint="eastAsia" w:ascii="宋体" w:hAnsi="宋体" w:cs="宋体"/>
                <w:szCs w:val="21"/>
              </w:rPr>
            </w:pPr>
          </w:p>
        </w:tc>
        <w:tc>
          <w:tcPr>
            <w:tcW w:w="1565" w:type="dxa"/>
            <w:tcBorders>
              <w:top w:val="nil"/>
              <w:left w:val="nil"/>
              <w:bottom w:val="single" w:color="000000" w:sz="4" w:space="0"/>
              <w:right w:val="single" w:color="000000" w:sz="4" w:space="0"/>
            </w:tcBorders>
            <w:tcMar>
              <w:top w:w="0" w:type="dxa"/>
              <w:left w:w="105" w:type="dxa"/>
              <w:bottom w:w="0" w:type="dxa"/>
              <w:right w:w="105" w:type="dxa"/>
            </w:tcMar>
          </w:tcPr>
          <w:p w14:paraId="0C6FBDC5">
            <w:pPr>
              <w:spacing w:line="400" w:lineRule="exact"/>
              <w:rPr>
                <w:rFonts w:hint="eastAsia" w:ascii="宋体" w:hAnsi="宋体" w:cs="宋体"/>
                <w:szCs w:val="21"/>
              </w:rPr>
            </w:pPr>
          </w:p>
        </w:tc>
        <w:tc>
          <w:tcPr>
            <w:tcW w:w="2468" w:type="dxa"/>
            <w:tcBorders>
              <w:top w:val="nil"/>
              <w:left w:val="nil"/>
              <w:bottom w:val="single" w:color="000000" w:sz="4" w:space="0"/>
              <w:right w:val="single" w:color="000000" w:sz="4" w:space="0"/>
            </w:tcBorders>
            <w:tcMar>
              <w:top w:w="0" w:type="dxa"/>
              <w:left w:w="105" w:type="dxa"/>
              <w:bottom w:w="0" w:type="dxa"/>
              <w:right w:w="105" w:type="dxa"/>
            </w:tcMar>
          </w:tcPr>
          <w:p w14:paraId="35CFEEC8">
            <w:pPr>
              <w:spacing w:line="400" w:lineRule="exact"/>
              <w:rPr>
                <w:rFonts w:hint="eastAsia" w:ascii="宋体" w:hAnsi="宋体" w:cs="宋体"/>
                <w:szCs w:val="21"/>
              </w:rPr>
            </w:pPr>
          </w:p>
        </w:tc>
      </w:tr>
      <w:tr w14:paraId="4447A5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98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E677ED">
            <w:pPr>
              <w:spacing w:line="400" w:lineRule="exact"/>
              <w:rPr>
                <w:rFonts w:hint="eastAsia" w:ascii="宋体" w:hAnsi="宋体" w:cs="宋体"/>
                <w:szCs w:val="21"/>
              </w:rPr>
            </w:pPr>
          </w:p>
        </w:tc>
        <w:tc>
          <w:tcPr>
            <w:tcW w:w="813" w:type="dxa"/>
            <w:tcBorders>
              <w:top w:val="nil"/>
              <w:left w:val="nil"/>
              <w:bottom w:val="single" w:color="000000" w:sz="4" w:space="0"/>
              <w:right w:val="single" w:color="000000" w:sz="4" w:space="0"/>
            </w:tcBorders>
            <w:tcMar>
              <w:top w:w="0" w:type="dxa"/>
              <w:left w:w="105" w:type="dxa"/>
              <w:bottom w:w="0" w:type="dxa"/>
              <w:right w:w="105" w:type="dxa"/>
            </w:tcMar>
          </w:tcPr>
          <w:p w14:paraId="4F938049">
            <w:pPr>
              <w:spacing w:line="400" w:lineRule="exact"/>
              <w:rPr>
                <w:rFonts w:hint="eastAsia" w:ascii="宋体" w:hAnsi="宋体" w:cs="宋体"/>
                <w:szCs w:val="21"/>
              </w:rPr>
            </w:pPr>
          </w:p>
        </w:tc>
        <w:tc>
          <w:tcPr>
            <w:tcW w:w="1565" w:type="dxa"/>
            <w:tcBorders>
              <w:top w:val="nil"/>
              <w:left w:val="nil"/>
              <w:bottom w:val="single" w:color="000000" w:sz="4" w:space="0"/>
              <w:right w:val="single" w:color="000000" w:sz="4" w:space="0"/>
            </w:tcBorders>
            <w:tcMar>
              <w:top w:w="0" w:type="dxa"/>
              <w:left w:w="105" w:type="dxa"/>
              <w:bottom w:w="0" w:type="dxa"/>
              <w:right w:w="105" w:type="dxa"/>
            </w:tcMar>
          </w:tcPr>
          <w:p w14:paraId="68AD4B68">
            <w:pPr>
              <w:spacing w:line="400" w:lineRule="exact"/>
              <w:rPr>
                <w:rFonts w:hint="eastAsia" w:ascii="宋体" w:hAnsi="宋体" w:cs="宋体"/>
                <w:szCs w:val="21"/>
              </w:rPr>
            </w:pPr>
          </w:p>
        </w:tc>
        <w:tc>
          <w:tcPr>
            <w:tcW w:w="2468" w:type="dxa"/>
            <w:tcBorders>
              <w:top w:val="nil"/>
              <w:left w:val="nil"/>
              <w:bottom w:val="single" w:color="000000" w:sz="4" w:space="0"/>
              <w:right w:val="single" w:color="000000" w:sz="4" w:space="0"/>
            </w:tcBorders>
            <w:tcMar>
              <w:top w:w="0" w:type="dxa"/>
              <w:left w:w="105" w:type="dxa"/>
              <w:bottom w:w="0" w:type="dxa"/>
              <w:right w:w="105" w:type="dxa"/>
            </w:tcMar>
          </w:tcPr>
          <w:p w14:paraId="5B32BB48">
            <w:pPr>
              <w:spacing w:line="400" w:lineRule="exact"/>
              <w:rPr>
                <w:rFonts w:hint="eastAsia" w:ascii="宋体" w:hAnsi="宋体" w:cs="宋体"/>
                <w:szCs w:val="21"/>
              </w:rPr>
            </w:pPr>
          </w:p>
        </w:tc>
      </w:tr>
    </w:tbl>
    <w:p w14:paraId="0BA7F23D">
      <w:pPr>
        <w:pStyle w:val="215"/>
        <w:spacing w:line="400" w:lineRule="exact"/>
        <w:rPr>
          <w:rFonts w:ascii="宋体" w:hAnsi="宋体" w:eastAsia="宋体" w:cs="宋体"/>
          <w:sz w:val="21"/>
          <w:szCs w:val="21"/>
        </w:rPr>
      </w:pPr>
      <w:r>
        <w:rPr>
          <w:rFonts w:ascii="宋体" w:hAnsi="宋体" w:eastAsia="宋体" w:cs="宋体"/>
          <w:b/>
          <w:sz w:val="21"/>
          <w:szCs w:val="21"/>
        </w:rPr>
        <w:t>附录D委托人提供房屋及设备一览表</w:t>
      </w:r>
    </w:p>
    <w:tbl>
      <w:tblPr>
        <w:tblStyle w:val="4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14"/>
        <w:gridCol w:w="856"/>
        <w:gridCol w:w="2523"/>
        <w:gridCol w:w="2422"/>
      </w:tblGrid>
      <w:tr w14:paraId="4CD4B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504CEF9">
            <w:pPr>
              <w:pStyle w:val="215"/>
              <w:spacing w:line="400" w:lineRule="exact"/>
              <w:jc w:val="center"/>
              <w:rPr>
                <w:rFonts w:ascii="宋体" w:hAnsi="宋体" w:eastAsia="宋体" w:cs="宋体"/>
                <w:sz w:val="21"/>
                <w:szCs w:val="21"/>
              </w:rPr>
            </w:pPr>
            <w:r>
              <w:rPr>
                <w:rFonts w:ascii="宋体" w:hAnsi="宋体" w:eastAsia="宋体" w:cs="宋体"/>
                <w:sz w:val="21"/>
                <w:szCs w:val="21"/>
              </w:rPr>
              <w:t>名称</w:t>
            </w:r>
          </w:p>
        </w:tc>
        <w:tc>
          <w:tcPr>
            <w:tcW w:w="85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48504DD">
            <w:pPr>
              <w:pStyle w:val="215"/>
              <w:spacing w:line="400" w:lineRule="exact"/>
              <w:jc w:val="center"/>
              <w:rPr>
                <w:rFonts w:ascii="宋体" w:hAnsi="宋体" w:eastAsia="宋体" w:cs="宋体"/>
                <w:sz w:val="21"/>
                <w:szCs w:val="21"/>
              </w:rPr>
            </w:pPr>
            <w:r>
              <w:rPr>
                <w:rFonts w:ascii="宋体" w:hAnsi="宋体" w:eastAsia="宋体" w:cs="宋体"/>
                <w:sz w:val="21"/>
                <w:szCs w:val="21"/>
              </w:rPr>
              <w:t>数量</w:t>
            </w:r>
          </w:p>
        </w:tc>
        <w:tc>
          <w:tcPr>
            <w:tcW w:w="252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E188D64">
            <w:pPr>
              <w:pStyle w:val="215"/>
              <w:spacing w:line="400" w:lineRule="exact"/>
              <w:jc w:val="center"/>
              <w:rPr>
                <w:rFonts w:ascii="宋体" w:hAnsi="宋体" w:eastAsia="宋体" w:cs="宋体"/>
                <w:sz w:val="21"/>
                <w:szCs w:val="21"/>
              </w:rPr>
            </w:pPr>
            <w:r>
              <w:rPr>
                <w:rFonts w:ascii="宋体" w:hAnsi="宋体" w:eastAsia="宋体" w:cs="宋体"/>
                <w:sz w:val="21"/>
                <w:szCs w:val="21"/>
              </w:rPr>
              <w:t>面积、型号及规格</w:t>
            </w:r>
          </w:p>
        </w:tc>
        <w:tc>
          <w:tcPr>
            <w:tcW w:w="242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EF51FE0">
            <w:pPr>
              <w:pStyle w:val="215"/>
              <w:spacing w:line="400" w:lineRule="exact"/>
              <w:jc w:val="center"/>
              <w:rPr>
                <w:rFonts w:ascii="宋体" w:hAnsi="宋体" w:eastAsia="宋体" w:cs="宋体"/>
                <w:sz w:val="21"/>
                <w:szCs w:val="21"/>
              </w:rPr>
            </w:pPr>
            <w:r>
              <w:rPr>
                <w:rFonts w:ascii="宋体" w:hAnsi="宋体" w:eastAsia="宋体" w:cs="宋体"/>
                <w:sz w:val="21"/>
                <w:szCs w:val="21"/>
              </w:rPr>
              <w:t>提供时间</w:t>
            </w:r>
          </w:p>
        </w:tc>
      </w:tr>
      <w:tr w14:paraId="011FAD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DB7255">
            <w:pPr>
              <w:pStyle w:val="215"/>
              <w:spacing w:line="400" w:lineRule="exact"/>
              <w:jc w:val="center"/>
              <w:rPr>
                <w:rFonts w:ascii="宋体" w:hAnsi="宋体" w:eastAsia="宋体" w:cs="宋体"/>
                <w:sz w:val="21"/>
                <w:szCs w:val="21"/>
              </w:rPr>
            </w:pPr>
          </w:p>
        </w:tc>
        <w:tc>
          <w:tcPr>
            <w:tcW w:w="856" w:type="dxa"/>
            <w:tcBorders>
              <w:top w:val="nil"/>
              <w:left w:val="nil"/>
              <w:bottom w:val="single" w:color="000000" w:sz="4" w:space="0"/>
              <w:right w:val="single" w:color="000000" w:sz="4" w:space="0"/>
            </w:tcBorders>
            <w:tcMar>
              <w:top w:w="0" w:type="dxa"/>
              <w:left w:w="105" w:type="dxa"/>
              <w:bottom w:w="0" w:type="dxa"/>
              <w:right w:w="105" w:type="dxa"/>
            </w:tcMar>
          </w:tcPr>
          <w:p w14:paraId="58BDDC87">
            <w:pPr>
              <w:spacing w:line="400" w:lineRule="exact"/>
              <w:rPr>
                <w:rFonts w:hint="eastAsia" w:ascii="宋体" w:hAnsi="宋体" w:cs="宋体"/>
                <w:szCs w:val="21"/>
              </w:rPr>
            </w:pPr>
          </w:p>
        </w:tc>
        <w:tc>
          <w:tcPr>
            <w:tcW w:w="2523" w:type="dxa"/>
            <w:tcBorders>
              <w:top w:val="nil"/>
              <w:left w:val="nil"/>
              <w:bottom w:val="single" w:color="000000" w:sz="4" w:space="0"/>
              <w:right w:val="single" w:color="000000" w:sz="4" w:space="0"/>
            </w:tcBorders>
            <w:tcMar>
              <w:top w:w="0" w:type="dxa"/>
              <w:left w:w="105" w:type="dxa"/>
              <w:bottom w:w="0" w:type="dxa"/>
              <w:right w:w="105" w:type="dxa"/>
            </w:tcMar>
          </w:tcPr>
          <w:p w14:paraId="06C202FC">
            <w:pPr>
              <w:spacing w:line="400" w:lineRule="exact"/>
              <w:rPr>
                <w:rFonts w:hint="eastAsia" w:ascii="宋体" w:hAnsi="宋体" w:cs="宋体"/>
                <w:szCs w:val="21"/>
              </w:rPr>
            </w:pPr>
          </w:p>
        </w:tc>
        <w:tc>
          <w:tcPr>
            <w:tcW w:w="2422" w:type="dxa"/>
            <w:tcBorders>
              <w:top w:val="nil"/>
              <w:left w:val="nil"/>
              <w:bottom w:val="single" w:color="000000" w:sz="4" w:space="0"/>
              <w:right w:val="single" w:color="000000" w:sz="4" w:space="0"/>
            </w:tcBorders>
            <w:tcMar>
              <w:top w:w="0" w:type="dxa"/>
              <w:left w:w="105" w:type="dxa"/>
              <w:bottom w:w="0" w:type="dxa"/>
              <w:right w:w="105" w:type="dxa"/>
            </w:tcMar>
          </w:tcPr>
          <w:p w14:paraId="5BF92C27">
            <w:pPr>
              <w:spacing w:line="400" w:lineRule="exact"/>
              <w:rPr>
                <w:rFonts w:hint="eastAsia" w:ascii="宋体" w:hAnsi="宋体" w:cs="宋体"/>
                <w:szCs w:val="21"/>
              </w:rPr>
            </w:pPr>
          </w:p>
        </w:tc>
      </w:tr>
      <w:tr w14:paraId="06EC31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4695B1">
            <w:pPr>
              <w:spacing w:line="400" w:lineRule="exact"/>
              <w:rPr>
                <w:rFonts w:hint="eastAsia" w:ascii="宋体" w:hAnsi="宋体" w:cs="宋体"/>
                <w:szCs w:val="21"/>
              </w:rPr>
            </w:pPr>
          </w:p>
        </w:tc>
        <w:tc>
          <w:tcPr>
            <w:tcW w:w="856" w:type="dxa"/>
            <w:tcBorders>
              <w:top w:val="nil"/>
              <w:left w:val="nil"/>
              <w:bottom w:val="single" w:color="000000" w:sz="4" w:space="0"/>
              <w:right w:val="single" w:color="000000" w:sz="4" w:space="0"/>
            </w:tcBorders>
            <w:tcMar>
              <w:top w:w="0" w:type="dxa"/>
              <w:left w:w="105" w:type="dxa"/>
              <w:bottom w:w="0" w:type="dxa"/>
              <w:right w:w="105" w:type="dxa"/>
            </w:tcMar>
          </w:tcPr>
          <w:p w14:paraId="29E9838A">
            <w:pPr>
              <w:spacing w:line="400" w:lineRule="exact"/>
              <w:rPr>
                <w:rFonts w:hint="eastAsia" w:ascii="宋体" w:hAnsi="宋体" w:cs="宋体"/>
                <w:szCs w:val="21"/>
              </w:rPr>
            </w:pPr>
          </w:p>
        </w:tc>
        <w:tc>
          <w:tcPr>
            <w:tcW w:w="2523" w:type="dxa"/>
            <w:tcBorders>
              <w:top w:val="nil"/>
              <w:left w:val="nil"/>
              <w:bottom w:val="single" w:color="000000" w:sz="4" w:space="0"/>
              <w:right w:val="single" w:color="000000" w:sz="4" w:space="0"/>
            </w:tcBorders>
            <w:tcMar>
              <w:top w:w="0" w:type="dxa"/>
              <w:left w:w="105" w:type="dxa"/>
              <w:bottom w:w="0" w:type="dxa"/>
              <w:right w:w="105" w:type="dxa"/>
            </w:tcMar>
          </w:tcPr>
          <w:p w14:paraId="7E681B12">
            <w:pPr>
              <w:spacing w:line="400" w:lineRule="exact"/>
              <w:rPr>
                <w:rFonts w:hint="eastAsia" w:ascii="宋体" w:hAnsi="宋体" w:cs="宋体"/>
                <w:szCs w:val="21"/>
              </w:rPr>
            </w:pPr>
          </w:p>
        </w:tc>
        <w:tc>
          <w:tcPr>
            <w:tcW w:w="2422" w:type="dxa"/>
            <w:tcBorders>
              <w:top w:val="nil"/>
              <w:left w:val="nil"/>
              <w:bottom w:val="single" w:color="000000" w:sz="4" w:space="0"/>
              <w:right w:val="single" w:color="000000" w:sz="4" w:space="0"/>
            </w:tcBorders>
            <w:tcMar>
              <w:top w:w="0" w:type="dxa"/>
              <w:left w:w="105" w:type="dxa"/>
              <w:bottom w:w="0" w:type="dxa"/>
              <w:right w:w="105" w:type="dxa"/>
            </w:tcMar>
          </w:tcPr>
          <w:p w14:paraId="7AE38EDA">
            <w:pPr>
              <w:spacing w:line="400" w:lineRule="exact"/>
              <w:rPr>
                <w:rFonts w:hint="eastAsia" w:ascii="宋体" w:hAnsi="宋体" w:cs="宋体"/>
                <w:szCs w:val="21"/>
              </w:rPr>
            </w:pPr>
          </w:p>
        </w:tc>
      </w:tr>
      <w:tr w14:paraId="0FCAA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28D3BD">
            <w:pPr>
              <w:spacing w:line="400" w:lineRule="exact"/>
              <w:rPr>
                <w:rFonts w:hint="eastAsia" w:ascii="宋体" w:hAnsi="宋体" w:cs="宋体"/>
                <w:szCs w:val="21"/>
              </w:rPr>
            </w:pPr>
          </w:p>
        </w:tc>
        <w:tc>
          <w:tcPr>
            <w:tcW w:w="856" w:type="dxa"/>
            <w:tcBorders>
              <w:top w:val="nil"/>
              <w:left w:val="nil"/>
              <w:bottom w:val="single" w:color="000000" w:sz="4" w:space="0"/>
              <w:right w:val="single" w:color="000000" w:sz="4" w:space="0"/>
            </w:tcBorders>
            <w:tcMar>
              <w:top w:w="0" w:type="dxa"/>
              <w:left w:w="105" w:type="dxa"/>
              <w:bottom w:w="0" w:type="dxa"/>
              <w:right w:w="105" w:type="dxa"/>
            </w:tcMar>
          </w:tcPr>
          <w:p w14:paraId="6F4FBB72">
            <w:pPr>
              <w:spacing w:line="400" w:lineRule="exact"/>
              <w:rPr>
                <w:rFonts w:hint="eastAsia" w:ascii="宋体" w:hAnsi="宋体" w:cs="宋体"/>
                <w:szCs w:val="21"/>
              </w:rPr>
            </w:pPr>
          </w:p>
        </w:tc>
        <w:tc>
          <w:tcPr>
            <w:tcW w:w="2523" w:type="dxa"/>
            <w:tcBorders>
              <w:top w:val="nil"/>
              <w:left w:val="nil"/>
              <w:bottom w:val="single" w:color="000000" w:sz="4" w:space="0"/>
              <w:right w:val="single" w:color="000000" w:sz="4" w:space="0"/>
            </w:tcBorders>
            <w:tcMar>
              <w:top w:w="0" w:type="dxa"/>
              <w:left w:w="105" w:type="dxa"/>
              <w:bottom w:w="0" w:type="dxa"/>
              <w:right w:w="105" w:type="dxa"/>
            </w:tcMar>
          </w:tcPr>
          <w:p w14:paraId="60D6F0AF">
            <w:pPr>
              <w:spacing w:line="400" w:lineRule="exact"/>
              <w:rPr>
                <w:rFonts w:hint="eastAsia" w:ascii="宋体" w:hAnsi="宋体" w:cs="宋体"/>
                <w:szCs w:val="21"/>
              </w:rPr>
            </w:pPr>
          </w:p>
        </w:tc>
        <w:tc>
          <w:tcPr>
            <w:tcW w:w="2422" w:type="dxa"/>
            <w:tcBorders>
              <w:top w:val="nil"/>
              <w:left w:val="nil"/>
              <w:bottom w:val="single" w:color="000000" w:sz="4" w:space="0"/>
              <w:right w:val="single" w:color="000000" w:sz="4" w:space="0"/>
            </w:tcBorders>
            <w:tcMar>
              <w:top w:w="0" w:type="dxa"/>
              <w:left w:w="105" w:type="dxa"/>
              <w:bottom w:w="0" w:type="dxa"/>
              <w:right w:w="105" w:type="dxa"/>
            </w:tcMar>
          </w:tcPr>
          <w:p w14:paraId="30DC558C">
            <w:pPr>
              <w:spacing w:line="400" w:lineRule="exact"/>
              <w:rPr>
                <w:rFonts w:hint="eastAsia" w:ascii="宋体" w:hAnsi="宋体" w:cs="宋体"/>
                <w:szCs w:val="21"/>
              </w:rPr>
            </w:pPr>
          </w:p>
        </w:tc>
      </w:tr>
      <w:tr w14:paraId="1C5836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1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30D6A3">
            <w:pPr>
              <w:spacing w:line="400" w:lineRule="exact"/>
              <w:rPr>
                <w:rFonts w:hint="eastAsia" w:ascii="宋体" w:hAnsi="宋体" w:cs="宋体"/>
                <w:szCs w:val="21"/>
              </w:rPr>
            </w:pPr>
          </w:p>
        </w:tc>
        <w:tc>
          <w:tcPr>
            <w:tcW w:w="856" w:type="dxa"/>
            <w:tcBorders>
              <w:top w:val="nil"/>
              <w:left w:val="nil"/>
              <w:bottom w:val="single" w:color="000000" w:sz="4" w:space="0"/>
              <w:right w:val="single" w:color="000000" w:sz="4" w:space="0"/>
            </w:tcBorders>
            <w:tcMar>
              <w:top w:w="0" w:type="dxa"/>
              <w:left w:w="105" w:type="dxa"/>
              <w:bottom w:w="0" w:type="dxa"/>
              <w:right w:w="105" w:type="dxa"/>
            </w:tcMar>
          </w:tcPr>
          <w:p w14:paraId="05A72DBE">
            <w:pPr>
              <w:spacing w:line="400" w:lineRule="exact"/>
              <w:rPr>
                <w:rFonts w:hint="eastAsia" w:ascii="宋体" w:hAnsi="宋体" w:cs="宋体"/>
                <w:szCs w:val="21"/>
              </w:rPr>
            </w:pPr>
          </w:p>
        </w:tc>
        <w:tc>
          <w:tcPr>
            <w:tcW w:w="2523" w:type="dxa"/>
            <w:tcBorders>
              <w:top w:val="nil"/>
              <w:left w:val="nil"/>
              <w:bottom w:val="single" w:color="000000" w:sz="4" w:space="0"/>
              <w:right w:val="single" w:color="000000" w:sz="4" w:space="0"/>
            </w:tcBorders>
            <w:tcMar>
              <w:top w:w="0" w:type="dxa"/>
              <w:left w:w="105" w:type="dxa"/>
              <w:bottom w:w="0" w:type="dxa"/>
              <w:right w:w="105" w:type="dxa"/>
            </w:tcMar>
          </w:tcPr>
          <w:p w14:paraId="799295AE">
            <w:pPr>
              <w:spacing w:line="400" w:lineRule="exact"/>
              <w:rPr>
                <w:rFonts w:hint="eastAsia" w:ascii="宋体" w:hAnsi="宋体" w:cs="宋体"/>
                <w:szCs w:val="21"/>
              </w:rPr>
            </w:pPr>
          </w:p>
        </w:tc>
        <w:tc>
          <w:tcPr>
            <w:tcW w:w="2422" w:type="dxa"/>
            <w:tcBorders>
              <w:top w:val="nil"/>
              <w:left w:val="nil"/>
              <w:bottom w:val="single" w:color="000000" w:sz="4" w:space="0"/>
              <w:right w:val="single" w:color="000000" w:sz="4" w:space="0"/>
            </w:tcBorders>
            <w:tcMar>
              <w:top w:w="0" w:type="dxa"/>
              <w:left w:w="105" w:type="dxa"/>
              <w:bottom w:w="0" w:type="dxa"/>
              <w:right w:w="105" w:type="dxa"/>
            </w:tcMar>
          </w:tcPr>
          <w:p w14:paraId="0785353E">
            <w:pPr>
              <w:spacing w:line="400" w:lineRule="exact"/>
              <w:rPr>
                <w:rFonts w:hint="eastAsia" w:ascii="宋体" w:hAnsi="宋体" w:cs="宋体"/>
                <w:szCs w:val="21"/>
              </w:rPr>
            </w:pPr>
          </w:p>
        </w:tc>
      </w:tr>
    </w:tbl>
    <w:p w14:paraId="7F3F42A3">
      <w:pPr>
        <w:pStyle w:val="215"/>
        <w:spacing w:line="400" w:lineRule="exact"/>
        <w:rPr>
          <w:rFonts w:ascii="宋体" w:hAnsi="宋体" w:eastAsia="宋体" w:cs="宋体"/>
          <w:sz w:val="21"/>
          <w:szCs w:val="21"/>
        </w:rPr>
      </w:pPr>
      <w:r>
        <w:rPr>
          <w:rFonts w:ascii="宋体" w:hAnsi="宋体" w:eastAsia="宋体" w:cs="宋体"/>
          <w:b/>
          <w:sz w:val="21"/>
          <w:szCs w:val="21"/>
        </w:rPr>
        <w:t>附录E服务机构人员组成情况一览表</w:t>
      </w:r>
    </w:p>
    <w:tbl>
      <w:tblPr>
        <w:tblStyle w:val="47"/>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8"/>
        <w:gridCol w:w="1542"/>
        <w:gridCol w:w="3501"/>
        <w:gridCol w:w="1574"/>
        <w:gridCol w:w="1542"/>
      </w:tblGrid>
      <w:tr w14:paraId="44A23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9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8EC57AF">
            <w:pPr>
              <w:pStyle w:val="215"/>
              <w:spacing w:line="400" w:lineRule="exact"/>
              <w:jc w:val="center"/>
              <w:rPr>
                <w:rFonts w:ascii="宋体" w:hAnsi="宋体" w:eastAsia="宋体" w:cs="宋体"/>
                <w:sz w:val="21"/>
                <w:szCs w:val="21"/>
              </w:rPr>
            </w:pPr>
            <w:r>
              <w:rPr>
                <w:rFonts w:ascii="宋体" w:hAnsi="宋体" w:eastAsia="宋体" w:cs="宋体"/>
                <w:sz w:val="21"/>
                <w:szCs w:val="21"/>
              </w:rPr>
              <w:t>序号</w:t>
            </w:r>
          </w:p>
        </w:tc>
        <w:tc>
          <w:tcPr>
            <w:tcW w:w="154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DECA0C6">
            <w:pPr>
              <w:pStyle w:val="215"/>
              <w:spacing w:line="400" w:lineRule="exact"/>
              <w:jc w:val="center"/>
              <w:rPr>
                <w:rFonts w:ascii="宋体" w:hAnsi="宋体" w:eastAsia="宋体" w:cs="宋体"/>
                <w:sz w:val="21"/>
                <w:szCs w:val="21"/>
              </w:rPr>
            </w:pPr>
            <w:r>
              <w:rPr>
                <w:rFonts w:ascii="宋体" w:hAnsi="宋体" w:eastAsia="宋体" w:cs="宋体"/>
                <w:sz w:val="21"/>
                <w:szCs w:val="21"/>
              </w:rPr>
              <w:t>姓名</w:t>
            </w:r>
          </w:p>
        </w:tc>
        <w:tc>
          <w:tcPr>
            <w:tcW w:w="350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9E0C1B7">
            <w:pPr>
              <w:pStyle w:val="215"/>
              <w:spacing w:line="400" w:lineRule="exact"/>
              <w:jc w:val="center"/>
              <w:rPr>
                <w:rFonts w:ascii="宋体" w:hAnsi="宋体" w:eastAsia="宋体" w:cs="宋体"/>
                <w:sz w:val="21"/>
                <w:szCs w:val="21"/>
              </w:rPr>
            </w:pPr>
            <w:r>
              <w:rPr>
                <w:rFonts w:ascii="宋体" w:hAnsi="宋体" w:eastAsia="宋体" w:cs="宋体"/>
                <w:sz w:val="21"/>
                <w:szCs w:val="21"/>
              </w:rPr>
              <w:t>拟担任本项目职务或承担工作内容</w:t>
            </w:r>
          </w:p>
        </w:tc>
        <w:tc>
          <w:tcPr>
            <w:tcW w:w="157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E747801">
            <w:pPr>
              <w:pStyle w:val="215"/>
              <w:spacing w:line="400" w:lineRule="exact"/>
              <w:jc w:val="center"/>
              <w:rPr>
                <w:rFonts w:ascii="宋体" w:hAnsi="宋体" w:eastAsia="宋体" w:cs="宋体"/>
                <w:sz w:val="21"/>
                <w:szCs w:val="21"/>
              </w:rPr>
            </w:pPr>
            <w:r>
              <w:rPr>
                <w:rFonts w:ascii="宋体" w:hAnsi="宋体" w:eastAsia="宋体" w:cs="宋体"/>
                <w:sz w:val="21"/>
                <w:szCs w:val="21"/>
              </w:rPr>
              <w:t>专业</w:t>
            </w:r>
          </w:p>
        </w:tc>
        <w:tc>
          <w:tcPr>
            <w:tcW w:w="154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52C6EC4">
            <w:pPr>
              <w:pStyle w:val="215"/>
              <w:spacing w:line="400" w:lineRule="exact"/>
              <w:jc w:val="center"/>
              <w:rPr>
                <w:rFonts w:ascii="宋体" w:hAnsi="宋体" w:eastAsia="宋体" w:cs="宋体"/>
                <w:sz w:val="21"/>
                <w:szCs w:val="21"/>
              </w:rPr>
            </w:pPr>
            <w:r>
              <w:rPr>
                <w:rFonts w:ascii="宋体" w:hAnsi="宋体" w:eastAsia="宋体" w:cs="宋体"/>
                <w:sz w:val="21"/>
                <w:szCs w:val="21"/>
              </w:rPr>
              <w:t>职称</w:t>
            </w:r>
          </w:p>
        </w:tc>
      </w:tr>
      <w:tr w14:paraId="4B1A6E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E7B43E">
            <w:pPr>
              <w:pStyle w:val="215"/>
              <w:spacing w:line="400" w:lineRule="exact"/>
              <w:jc w:val="center"/>
              <w:rPr>
                <w:rFonts w:ascii="宋体" w:hAnsi="宋体" w:eastAsia="宋体" w:cs="宋体"/>
                <w:sz w:val="21"/>
                <w:szCs w:val="21"/>
              </w:rPr>
            </w:pPr>
          </w:p>
        </w:tc>
        <w:tc>
          <w:tcPr>
            <w:tcW w:w="1542" w:type="dxa"/>
            <w:tcBorders>
              <w:top w:val="nil"/>
              <w:left w:val="nil"/>
              <w:bottom w:val="single" w:color="000000" w:sz="4" w:space="0"/>
              <w:right w:val="single" w:color="000000" w:sz="4" w:space="0"/>
            </w:tcBorders>
            <w:tcMar>
              <w:top w:w="0" w:type="dxa"/>
              <w:left w:w="105" w:type="dxa"/>
              <w:bottom w:w="0" w:type="dxa"/>
              <w:right w:w="105" w:type="dxa"/>
            </w:tcMar>
          </w:tcPr>
          <w:p w14:paraId="39FA745B">
            <w:pPr>
              <w:spacing w:line="400" w:lineRule="exact"/>
              <w:rPr>
                <w:rFonts w:hint="eastAsia" w:ascii="宋体" w:hAnsi="宋体" w:cs="宋体"/>
                <w:szCs w:val="21"/>
              </w:rPr>
            </w:pPr>
          </w:p>
        </w:tc>
        <w:tc>
          <w:tcPr>
            <w:tcW w:w="3501" w:type="dxa"/>
            <w:tcBorders>
              <w:top w:val="nil"/>
              <w:left w:val="nil"/>
              <w:bottom w:val="single" w:color="000000" w:sz="4" w:space="0"/>
              <w:right w:val="single" w:color="000000" w:sz="4" w:space="0"/>
            </w:tcBorders>
            <w:tcMar>
              <w:top w:w="0" w:type="dxa"/>
              <w:left w:w="105" w:type="dxa"/>
              <w:bottom w:w="0" w:type="dxa"/>
              <w:right w:w="105" w:type="dxa"/>
            </w:tcMar>
          </w:tcPr>
          <w:p w14:paraId="584EABFC">
            <w:pPr>
              <w:spacing w:line="400" w:lineRule="exact"/>
              <w:rPr>
                <w:rFonts w:hint="eastAsia" w:ascii="宋体" w:hAnsi="宋体" w:cs="宋体"/>
                <w:szCs w:val="21"/>
              </w:rPr>
            </w:pPr>
          </w:p>
        </w:tc>
        <w:tc>
          <w:tcPr>
            <w:tcW w:w="1574" w:type="dxa"/>
            <w:tcBorders>
              <w:top w:val="nil"/>
              <w:left w:val="nil"/>
              <w:bottom w:val="single" w:color="000000" w:sz="4" w:space="0"/>
              <w:right w:val="single" w:color="000000" w:sz="4" w:space="0"/>
            </w:tcBorders>
            <w:tcMar>
              <w:top w:w="0" w:type="dxa"/>
              <w:left w:w="105" w:type="dxa"/>
              <w:bottom w:w="0" w:type="dxa"/>
              <w:right w:w="105" w:type="dxa"/>
            </w:tcMar>
          </w:tcPr>
          <w:p w14:paraId="5D28D616">
            <w:pPr>
              <w:spacing w:line="400" w:lineRule="exact"/>
              <w:rPr>
                <w:rFonts w:hint="eastAsia" w:ascii="宋体" w:hAnsi="宋体" w:cs="宋体"/>
                <w:szCs w:val="21"/>
              </w:rPr>
            </w:pPr>
          </w:p>
        </w:tc>
        <w:tc>
          <w:tcPr>
            <w:tcW w:w="1542" w:type="dxa"/>
            <w:tcBorders>
              <w:top w:val="nil"/>
              <w:left w:val="nil"/>
              <w:bottom w:val="single" w:color="000000" w:sz="4" w:space="0"/>
              <w:right w:val="single" w:color="000000" w:sz="4" w:space="0"/>
            </w:tcBorders>
            <w:tcMar>
              <w:top w:w="0" w:type="dxa"/>
              <w:left w:w="105" w:type="dxa"/>
              <w:bottom w:w="0" w:type="dxa"/>
              <w:right w:w="105" w:type="dxa"/>
            </w:tcMar>
          </w:tcPr>
          <w:p w14:paraId="02A9E748">
            <w:pPr>
              <w:spacing w:line="400" w:lineRule="exact"/>
              <w:rPr>
                <w:rFonts w:hint="eastAsia" w:ascii="宋体" w:hAnsi="宋体" w:cs="宋体"/>
                <w:szCs w:val="21"/>
              </w:rPr>
            </w:pPr>
          </w:p>
        </w:tc>
      </w:tr>
      <w:tr w14:paraId="7661F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FEB716">
            <w:pPr>
              <w:spacing w:line="400" w:lineRule="exact"/>
              <w:rPr>
                <w:rFonts w:hint="eastAsia" w:ascii="宋体" w:hAnsi="宋体" w:cs="宋体"/>
                <w:szCs w:val="21"/>
              </w:rPr>
            </w:pPr>
          </w:p>
        </w:tc>
        <w:tc>
          <w:tcPr>
            <w:tcW w:w="1542" w:type="dxa"/>
            <w:tcBorders>
              <w:top w:val="nil"/>
              <w:left w:val="nil"/>
              <w:bottom w:val="single" w:color="000000" w:sz="4" w:space="0"/>
              <w:right w:val="single" w:color="000000" w:sz="4" w:space="0"/>
            </w:tcBorders>
            <w:tcMar>
              <w:top w:w="0" w:type="dxa"/>
              <w:left w:w="105" w:type="dxa"/>
              <w:bottom w:w="0" w:type="dxa"/>
              <w:right w:w="105" w:type="dxa"/>
            </w:tcMar>
          </w:tcPr>
          <w:p w14:paraId="79C29716">
            <w:pPr>
              <w:spacing w:line="400" w:lineRule="exact"/>
              <w:rPr>
                <w:rFonts w:hint="eastAsia" w:ascii="宋体" w:hAnsi="宋体" w:cs="宋体"/>
                <w:szCs w:val="21"/>
              </w:rPr>
            </w:pPr>
          </w:p>
        </w:tc>
        <w:tc>
          <w:tcPr>
            <w:tcW w:w="3501" w:type="dxa"/>
            <w:tcBorders>
              <w:top w:val="nil"/>
              <w:left w:val="nil"/>
              <w:bottom w:val="single" w:color="000000" w:sz="4" w:space="0"/>
              <w:right w:val="single" w:color="000000" w:sz="4" w:space="0"/>
            </w:tcBorders>
            <w:tcMar>
              <w:top w:w="0" w:type="dxa"/>
              <w:left w:w="105" w:type="dxa"/>
              <w:bottom w:w="0" w:type="dxa"/>
              <w:right w:w="105" w:type="dxa"/>
            </w:tcMar>
          </w:tcPr>
          <w:p w14:paraId="392B2DDD">
            <w:pPr>
              <w:spacing w:line="400" w:lineRule="exact"/>
              <w:rPr>
                <w:rFonts w:hint="eastAsia" w:ascii="宋体" w:hAnsi="宋体" w:cs="宋体"/>
                <w:szCs w:val="21"/>
              </w:rPr>
            </w:pPr>
          </w:p>
        </w:tc>
        <w:tc>
          <w:tcPr>
            <w:tcW w:w="1574" w:type="dxa"/>
            <w:tcBorders>
              <w:top w:val="nil"/>
              <w:left w:val="nil"/>
              <w:bottom w:val="single" w:color="000000" w:sz="4" w:space="0"/>
              <w:right w:val="single" w:color="000000" w:sz="4" w:space="0"/>
            </w:tcBorders>
            <w:tcMar>
              <w:top w:w="0" w:type="dxa"/>
              <w:left w:w="105" w:type="dxa"/>
              <w:bottom w:w="0" w:type="dxa"/>
              <w:right w:w="105" w:type="dxa"/>
            </w:tcMar>
          </w:tcPr>
          <w:p w14:paraId="488B4F53">
            <w:pPr>
              <w:spacing w:line="400" w:lineRule="exact"/>
              <w:rPr>
                <w:rFonts w:hint="eastAsia" w:ascii="宋体" w:hAnsi="宋体" w:cs="宋体"/>
                <w:szCs w:val="21"/>
              </w:rPr>
            </w:pPr>
          </w:p>
        </w:tc>
        <w:tc>
          <w:tcPr>
            <w:tcW w:w="1542" w:type="dxa"/>
            <w:tcBorders>
              <w:top w:val="nil"/>
              <w:left w:val="nil"/>
              <w:bottom w:val="single" w:color="000000" w:sz="4" w:space="0"/>
              <w:right w:val="single" w:color="000000" w:sz="4" w:space="0"/>
            </w:tcBorders>
            <w:tcMar>
              <w:top w:w="0" w:type="dxa"/>
              <w:left w:w="105" w:type="dxa"/>
              <w:bottom w:w="0" w:type="dxa"/>
              <w:right w:w="105" w:type="dxa"/>
            </w:tcMar>
          </w:tcPr>
          <w:p w14:paraId="236F0D67">
            <w:pPr>
              <w:spacing w:line="400" w:lineRule="exact"/>
              <w:rPr>
                <w:rFonts w:hint="eastAsia" w:ascii="宋体" w:hAnsi="宋体" w:cs="宋体"/>
                <w:szCs w:val="21"/>
              </w:rPr>
            </w:pPr>
          </w:p>
        </w:tc>
      </w:tr>
      <w:tr w14:paraId="421312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7F4C5C">
            <w:pPr>
              <w:spacing w:line="400" w:lineRule="exact"/>
              <w:rPr>
                <w:rFonts w:hint="eastAsia" w:ascii="宋体" w:hAnsi="宋体" w:cs="宋体"/>
                <w:szCs w:val="21"/>
              </w:rPr>
            </w:pPr>
          </w:p>
        </w:tc>
        <w:tc>
          <w:tcPr>
            <w:tcW w:w="1542" w:type="dxa"/>
            <w:tcBorders>
              <w:top w:val="nil"/>
              <w:left w:val="nil"/>
              <w:bottom w:val="single" w:color="000000" w:sz="4" w:space="0"/>
              <w:right w:val="single" w:color="000000" w:sz="4" w:space="0"/>
            </w:tcBorders>
            <w:tcMar>
              <w:top w:w="0" w:type="dxa"/>
              <w:left w:w="105" w:type="dxa"/>
              <w:bottom w:w="0" w:type="dxa"/>
              <w:right w:w="105" w:type="dxa"/>
            </w:tcMar>
          </w:tcPr>
          <w:p w14:paraId="7CA138F7">
            <w:pPr>
              <w:spacing w:line="400" w:lineRule="exact"/>
              <w:rPr>
                <w:rFonts w:hint="eastAsia" w:ascii="宋体" w:hAnsi="宋体" w:cs="宋体"/>
                <w:szCs w:val="21"/>
              </w:rPr>
            </w:pPr>
          </w:p>
        </w:tc>
        <w:tc>
          <w:tcPr>
            <w:tcW w:w="3501" w:type="dxa"/>
            <w:tcBorders>
              <w:top w:val="nil"/>
              <w:left w:val="nil"/>
              <w:bottom w:val="single" w:color="000000" w:sz="4" w:space="0"/>
              <w:right w:val="single" w:color="000000" w:sz="4" w:space="0"/>
            </w:tcBorders>
            <w:tcMar>
              <w:top w:w="0" w:type="dxa"/>
              <w:left w:w="105" w:type="dxa"/>
              <w:bottom w:w="0" w:type="dxa"/>
              <w:right w:w="105" w:type="dxa"/>
            </w:tcMar>
          </w:tcPr>
          <w:p w14:paraId="501349E0">
            <w:pPr>
              <w:spacing w:line="400" w:lineRule="exact"/>
              <w:rPr>
                <w:rFonts w:hint="eastAsia" w:ascii="宋体" w:hAnsi="宋体" w:cs="宋体"/>
                <w:szCs w:val="21"/>
              </w:rPr>
            </w:pPr>
          </w:p>
        </w:tc>
        <w:tc>
          <w:tcPr>
            <w:tcW w:w="1574" w:type="dxa"/>
            <w:tcBorders>
              <w:top w:val="nil"/>
              <w:left w:val="nil"/>
              <w:bottom w:val="single" w:color="000000" w:sz="4" w:space="0"/>
              <w:right w:val="single" w:color="000000" w:sz="4" w:space="0"/>
            </w:tcBorders>
            <w:tcMar>
              <w:top w:w="0" w:type="dxa"/>
              <w:left w:w="105" w:type="dxa"/>
              <w:bottom w:w="0" w:type="dxa"/>
              <w:right w:w="105" w:type="dxa"/>
            </w:tcMar>
          </w:tcPr>
          <w:p w14:paraId="0F05F0D1">
            <w:pPr>
              <w:spacing w:line="400" w:lineRule="exact"/>
              <w:rPr>
                <w:rFonts w:hint="eastAsia" w:ascii="宋体" w:hAnsi="宋体" w:cs="宋体"/>
                <w:szCs w:val="21"/>
              </w:rPr>
            </w:pPr>
          </w:p>
        </w:tc>
        <w:tc>
          <w:tcPr>
            <w:tcW w:w="1542" w:type="dxa"/>
            <w:tcBorders>
              <w:top w:val="nil"/>
              <w:left w:val="nil"/>
              <w:bottom w:val="single" w:color="000000" w:sz="4" w:space="0"/>
              <w:right w:val="single" w:color="000000" w:sz="4" w:space="0"/>
            </w:tcBorders>
            <w:tcMar>
              <w:top w:w="0" w:type="dxa"/>
              <w:left w:w="105" w:type="dxa"/>
              <w:bottom w:w="0" w:type="dxa"/>
              <w:right w:w="105" w:type="dxa"/>
            </w:tcMar>
          </w:tcPr>
          <w:p w14:paraId="71F43E9D">
            <w:pPr>
              <w:spacing w:line="400" w:lineRule="exact"/>
              <w:rPr>
                <w:rFonts w:hint="eastAsia" w:ascii="宋体" w:hAnsi="宋体" w:cs="宋体"/>
                <w:szCs w:val="21"/>
              </w:rPr>
            </w:pPr>
          </w:p>
        </w:tc>
      </w:tr>
      <w:tr w14:paraId="1AE1B0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97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AD665E">
            <w:pPr>
              <w:spacing w:line="400" w:lineRule="exact"/>
              <w:rPr>
                <w:rFonts w:hint="eastAsia" w:ascii="宋体" w:hAnsi="宋体" w:cs="宋体"/>
                <w:szCs w:val="21"/>
              </w:rPr>
            </w:pPr>
          </w:p>
        </w:tc>
        <w:tc>
          <w:tcPr>
            <w:tcW w:w="1542" w:type="dxa"/>
            <w:tcBorders>
              <w:top w:val="nil"/>
              <w:left w:val="nil"/>
              <w:bottom w:val="single" w:color="000000" w:sz="4" w:space="0"/>
              <w:right w:val="single" w:color="000000" w:sz="4" w:space="0"/>
            </w:tcBorders>
            <w:tcMar>
              <w:top w:w="0" w:type="dxa"/>
              <w:left w:w="105" w:type="dxa"/>
              <w:bottom w:w="0" w:type="dxa"/>
              <w:right w:w="105" w:type="dxa"/>
            </w:tcMar>
          </w:tcPr>
          <w:p w14:paraId="473D276C">
            <w:pPr>
              <w:spacing w:line="400" w:lineRule="exact"/>
              <w:rPr>
                <w:rFonts w:hint="eastAsia" w:ascii="宋体" w:hAnsi="宋体" w:cs="宋体"/>
                <w:szCs w:val="21"/>
              </w:rPr>
            </w:pPr>
          </w:p>
        </w:tc>
        <w:tc>
          <w:tcPr>
            <w:tcW w:w="3501" w:type="dxa"/>
            <w:tcBorders>
              <w:top w:val="nil"/>
              <w:left w:val="nil"/>
              <w:bottom w:val="single" w:color="000000" w:sz="4" w:space="0"/>
              <w:right w:val="single" w:color="000000" w:sz="4" w:space="0"/>
            </w:tcBorders>
            <w:tcMar>
              <w:top w:w="0" w:type="dxa"/>
              <w:left w:w="105" w:type="dxa"/>
              <w:bottom w:w="0" w:type="dxa"/>
              <w:right w:w="105" w:type="dxa"/>
            </w:tcMar>
          </w:tcPr>
          <w:p w14:paraId="101E3D11">
            <w:pPr>
              <w:spacing w:line="400" w:lineRule="exact"/>
              <w:rPr>
                <w:rFonts w:hint="eastAsia" w:ascii="宋体" w:hAnsi="宋体" w:cs="宋体"/>
                <w:szCs w:val="21"/>
              </w:rPr>
            </w:pPr>
          </w:p>
        </w:tc>
        <w:tc>
          <w:tcPr>
            <w:tcW w:w="1574" w:type="dxa"/>
            <w:tcBorders>
              <w:top w:val="nil"/>
              <w:left w:val="nil"/>
              <w:bottom w:val="single" w:color="000000" w:sz="4" w:space="0"/>
              <w:right w:val="single" w:color="000000" w:sz="4" w:space="0"/>
            </w:tcBorders>
            <w:tcMar>
              <w:top w:w="0" w:type="dxa"/>
              <w:left w:w="105" w:type="dxa"/>
              <w:bottom w:w="0" w:type="dxa"/>
              <w:right w:w="105" w:type="dxa"/>
            </w:tcMar>
          </w:tcPr>
          <w:p w14:paraId="73197F0D">
            <w:pPr>
              <w:spacing w:line="400" w:lineRule="exact"/>
              <w:rPr>
                <w:rFonts w:hint="eastAsia" w:ascii="宋体" w:hAnsi="宋体" w:cs="宋体"/>
                <w:szCs w:val="21"/>
              </w:rPr>
            </w:pPr>
          </w:p>
        </w:tc>
        <w:tc>
          <w:tcPr>
            <w:tcW w:w="1542" w:type="dxa"/>
            <w:tcBorders>
              <w:top w:val="nil"/>
              <w:left w:val="nil"/>
              <w:bottom w:val="single" w:color="000000" w:sz="4" w:space="0"/>
              <w:right w:val="single" w:color="000000" w:sz="4" w:space="0"/>
            </w:tcBorders>
            <w:tcMar>
              <w:top w:w="0" w:type="dxa"/>
              <w:left w:w="105" w:type="dxa"/>
              <w:bottom w:w="0" w:type="dxa"/>
              <w:right w:w="105" w:type="dxa"/>
            </w:tcMar>
          </w:tcPr>
          <w:p w14:paraId="342C19AC">
            <w:pPr>
              <w:spacing w:line="400" w:lineRule="exact"/>
              <w:rPr>
                <w:rFonts w:hint="eastAsia" w:ascii="宋体" w:hAnsi="宋体" w:cs="宋体"/>
                <w:szCs w:val="21"/>
              </w:rPr>
            </w:pPr>
          </w:p>
        </w:tc>
      </w:tr>
    </w:tbl>
    <w:p w14:paraId="5F384B5C">
      <w:pPr>
        <w:pStyle w:val="215"/>
        <w:spacing w:line="400" w:lineRule="exact"/>
        <w:jc w:val="both"/>
        <w:rPr>
          <w:rFonts w:ascii="宋体" w:hAnsi="宋体" w:eastAsia="宋体" w:cs="宋体"/>
          <w:sz w:val="21"/>
          <w:szCs w:val="21"/>
        </w:rPr>
      </w:pPr>
    </w:p>
    <w:p w14:paraId="0DAFE543">
      <w:pPr>
        <w:spacing w:line="360" w:lineRule="auto"/>
        <w:jc w:val="center"/>
        <w:outlineLvl w:val="0"/>
        <w:rPr>
          <w:rFonts w:hint="eastAsia" w:ascii="宋体" w:hAnsi="宋体" w:cs="宋体"/>
          <w:b/>
          <w:bCs/>
          <w:kern w:val="44"/>
          <w:sz w:val="44"/>
          <w:szCs w:val="44"/>
        </w:rPr>
      </w:pPr>
      <w:r>
        <w:rPr>
          <w:rFonts w:hint="eastAsia" w:ascii="宋体" w:hAnsi="宋体" w:cs="宋体"/>
          <w:b/>
          <w:bCs/>
          <w:kern w:val="44"/>
          <w:sz w:val="44"/>
          <w:szCs w:val="44"/>
        </w:rPr>
        <w:br w:type="page"/>
      </w:r>
      <w:bookmarkStart w:id="177" w:name="_Toc20332"/>
      <w:bookmarkStart w:id="178" w:name="_Toc6674"/>
      <w:bookmarkStart w:id="179" w:name="_Toc13241"/>
      <w:bookmarkStart w:id="180" w:name="_Toc9197"/>
      <w:r>
        <w:rPr>
          <w:rFonts w:hint="eastAsia" w:ascii="宋体" w:hAnsi="宋体" w:cs="宋体"/>
          <w:b/>
          <w:bCs/>
          <w:kern w:val="44"/>
          <w:sz w:val="28"/>
          <w:szCs w:val="28"/>
        </w:rPr>
        <w:t>第五章 招标人要求</w:t>
      </w:r>
      <w:bookmarkEnd w:id="164"/>
      <w:bookmarkEnd w:id="177"/>
      <w:bookmarkEnd w:id="178"/>
      <w:bookmarkEnd w:id="179"/>
      <w:bookmarkEnd w:id="180"/>
    </w:p>
    <w:bookmarkEnd w:id="165"/>
    <w:p w14:paraId="2FFAF0D7">
      <w:pPr>
        <w:tabs>
          <w:tab w:val="left" w:pos="7513"/>
        </w:tabs>
        <w:spacing w:line="360" w:lineRule="auto"/>
        <w:rPr>
          <w:rFonts w:hint="eastAsia" w:ascii="宋体" w:hAnsi="宋体" w:cs="宋体"/>
          <w:b/>
          <w:szCs w:val="21"/>
        </w:rPr>
      </w:pPr>
      <w:bookmarkStart w:id="181" w:name="_Toc26536"/>
      <w:bookmarkStart w:id="182" w:name="_Toc31274"/>
      <w:bookmarkStart w:id="183" w:name="_Toc514099719"/>
      <w:bookmarkStart w:id="184" w:name="_Toc645"/>
      <w:bookmarkStart w:id="185" w:name="_Toc12767"/>
      <w:r>
        <w:rPr>
          <w:rFonts w:hint="eastAsia" w:ascii="宋体" w:hAnsi="宋体" w:cs="宋体"/>
          <w:b/>
          <w:szCs w:val="21"/>
        </w:rPr>
        <w:t>一、招标项目概况</w:t>
      </w:r>
    </w:p>
    <w:p w14:paraId="48F6361B">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1.招标项目名称：韩江干流治理工程（汕头段）工程造价咨询</w:t>
      </w:r>
    </w:p>
    <w:p w14:paraId="28868705">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2.建设地点：</w:t>
      </w:r>
      <w:r>
        <w:rPr>
          <w:rFonts w:hint="eastAsia" w:ascii="宋体" w:hAnsi="宋体" w:cs="宋体"/>
          <w:szCs w:val="21"/>
        </w:rPr>
        <w:t>汕头市</w:t>
      </w:r>
    </w:p>
    <w:p w14:paraId="4BF6A328">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3.工程建设规模：韩江干流治理工程(汕头段)工程治理范围包括澄海区和龙湖区，治理河长17.144公里。工程主要任务为防洪，在现有防洪工程基础上，通过堤防达标加固、险工险段防护、穿堤涵闸加固等工程措施，完善韩江干流汕头段的防洪体系，提高沿江两岸的防洪能力。上蓬围堤防（东岸段和西岸段）防洪标准为50年一遇（堤库结合防洪标准为100年一遇），堤防工程级别为1级；苏溪围、苏北围和一八围等堤防现状防洪标准为30年一遇（堤库结合防洪标准为50年一遇），本阶段仅对险工段进行护岸加固，堤防级别维持为3级不变。工程主要建设内容为治理堤防17.456公里，重建小型涵闸2座，施工总工期24个月。</w:t>
      </w:r>
    </w:p>
    <w:p w14:paraId="4FDE154A">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4.工程投资额：工程概算总投资为45577.19万元</w:t>
      </w:r>
    </w:p>
    <w:p w14:paraId="15E396F8">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5.资金来源：财政资金。</w:t>
      </w:r>
    </w:p>
    <w:p w14:paraId="57236ED3">
      <w:pPr>
        <w:tabs>
          <w:tab w:val="left" w:pos="7513"/>
        </w:tabs>
        <w:spacing w:line="360" w:lineRule="auto"/>
        <w:ind w:firstLine="420" w:firstLineChars="200"/>
        <w:rPr>
          <w:rFonts w:hint="eastAsia" w:ascii="宋体" w:hAnsi="宋体" w:cs="宋体"/>
          <w:bCs/>
          <w:szCs w:val="21"/>
        </w:rPr>
      </w:pPr>
      <w:r>
        <w:rPr>
          <w:rFonts w:hint="eastAsia" w:ascii="宋体" w:hAnsi="宋体" w:cs="宋体"/>
          <w:bCs/>
          <w:szCs w:val="21"/>
        </w:rPr>
        <w:t>6.服务范围</w:t>
      </w:r>
      <w:r>
        <w:rPr>
          <w:rFonts w:ascii="宋体" w:hAnsi="宋体" w:cs="宋体"/>
          <w:szCs w:val="21"/>
        </w:rPr>
        <w:t>及工作内容</w:t>
      </w:r>
      <w:r>
        <w:rPr>
          <w:rFonts w:hint="eastAsia" w:ascii="宋体" w:hAnsi="宋体" w:cs="宋体"/>
          <w:bCs/>
          <w:szCs w:val="21"/>
        </w:rPr>
        <w:t>：本项目施工阶段全过程造价咨询服务，包括但不限于以下内容：本项目实施阶段、竣工阶段两大阶段的全过程造价咨询服务及人员驻场服务。其中，实施阶段</w:t>
      </w:r>
      <w:r>
        <w:rPr>
          <w:rFonts w:ascii="宋体" w:hAnsi="宋体" w:cs="宋体"/>
          <w:szCs w:val="21"/>
        </w:rPr>
        <w:t>服务范围及工作内容</w:t>
      </w:r>
      <w:r>
        <w:rPr>
          <w:rFonts w:hint="eastAsia" w:ascii="宋体" w:hAnsi="宋体" w:cs="宋体"/>
          <w:bCs/>
          <w:szCs w:val="21"/>
        </w:rPr>
        <w:t>：资金使用计划编制、工程计量与工程款审核、合同价款调整审核、工程变更审核、工程索赔审核、工程签证审核、工程实施阶段造价控制编制。竣工阶段</w:t>
      </w:r>
      <w:r>
        <w:rPr>
          <w:rFonts w:ascii="宋体" w:hAnsi="宋体" w:cs="宋体"/>
          <w:szCs w:val="21"/>
        </w:rPr>
        <w:t>服务范围及工作内容</w:t>
      </w:r>
      <w:r>
        <w:rPr>
          <w:rFonts w:hint="eastAsia" w:ascii="宋体" w:hAnsi="宋体" w:cs="宋体"/>
          <w:bCs/>
          <w:szCs w:val="21"/>
        </w:rPr>
        <w:t>：竣工结算初审。</w:t>
      </w:r>
    </w:p>
    <w:p w14:paraId="055F807A">
      <w:pPr>
        <w:pStyle w:val="180"/>
        <w:spacing w:line="360" w:lineRule="auto"/>
        <w:rPr>
          <w:rFonts w:hint="eastAsia" w:ascii="宋体" w:hAnsi="宋体" w:cs="宋体"/>
          <w:b/>
          <w:bCs/>
        </w:rPr>
      </w:pPr>
      <w:bookmarkStart w:id="186" w:name="_Toc15584"/>
      <w:bookmarkStart w:id="187" w:name="_Toc523854847"/>
      <w:bookmarkStart w:id="188" w:name="_Toc28921"/>
      <w:r>
        <w:rPr>
          <w:rFonts w:hint="eastAsia" w:ascii="宋体" w:hAnsi="宋体" w:cs="宋体"/>
          <w:b/>
          <w:bCs/>
        </w:rPr>
        <w:t>二、服务质量要求</w:t>
      </w:r>
    </w:p>
    <w:p w14:paraId="3BD08A68">
      <w:pPr>
        <w:pStyle w:val="180"/>
        <w:spacing w:line="360" w:lineRule="auto"/>
        <w:ind w:firstLine="420" w:firstLineChars="200"/>
        <w:rPr>
          <w:rFonts w:hint="eastAsia" w:ascii="宋体" w:hAnsi="宋体" w:cs="宋体"/>
          <w:kern w:val="2"/>
        </w:rPr>
      </w:pPr>
      <w:r>
        <w:rPr>
          <w:rFonts w:hint="eastAsia" w:ascii="宋体" w:hAnsi="宋体" w:cs="宋体"/>
        </w:rPr>
        <w:t>工程造价咨询成果文件应符合：《广东省建设工程造价管理规定》、《建筑工程施工发包与承包计价管理办法》（建设部第107号部令）及国家现行相关法律、行政法规、部门规章、规范性文件、行业规定及广东省、汕头市有关规定要求和相应的标准、规范、技术文件。</w:t>
      </w:r>
    </w:p>
    <w:p w14:paraId="4A5A9990">
      <w:pPr>
        <w:pStyle w:val="180"/>
        <w:numPr>
          <w:ilvl w:val="0"/>
          <w:numId w:val="2"/>
        </w:numPr>
        <w:spacing w:line="360" w:lineRule="auto"/>
        <w:jc w:val="left"/>
        <w:rPr>
          <w:rFonts w:hint="eastAsia" w:ascii="宋体" w:hAnsi="宋体" w:cs="宋体"/>
          <w:b/>
          <w:bCs/>
        </w:rPr>
      </w:pPr>
      <w:bookmarkStart w:id="189" w:name="_Toc8499"/>
      <w:bookmarkStart w:id="190" w:name="_Toc28662"/>
      <w:r>
        <w:rPr>
          <w:rFonts w:hint="eastAsia" w:ascii="宋体" w:hAnsi="宋体" w:cs="宋体"/>
          <w:b/>
          <w:bCs/>
        </w:rPr>
        <w:t>服务期限</w:t>
      </w:r>
      <w:bookmarkEnd w:id="189"/>
      <w:bookmarkEnd w:id="190"/>
    </w:p>
    <w:p w14:paraId="10C204BA">
      <w:pPr>
        <w:pStyle w:val="215"/>
        <w:spacing w:line="360" w:lineRule="auto"/>
        <w:ind w:firstLine="420"/>
        <w:jc w:val="both"/>
        <w:rPr>
          <w:rFonts w:ascii="宋体" w:hAnsi="宋体" w:eastAsia="宋体" w:cs="宋体"/>
          <w:bCs/>
          <w:sz w:val="21"/>
          <w:szCs w:val="21"/>
        </w:rPr>
      </w:pPr>
      <w:r>
        <w:rPr>
          <w:rFonts w:ascii="宋体" w:hAnsi="宋体" w:eastAsia="宋体" w:cs="宋体"/>
          <w:bCs/>
          <w:sz w:val="21"/>
          <w:szCs w:val="21"/>
        </w:rPr>
        <w:t>本项目服务期限自收到甲方通知开始之日起至合同约定造价咨询服务工作全部完成时止。甲方根据实际情况，有权对合同服务期限进行适当调整。</w:t>
      </w:r>
    </w:p>
    <w:p w14:paraId="7E3C1E1F">
      <w:pPr>
        <w:pStyle w:val="215"/>
        <w:spacing w:line="360" w:lineRule="auto"/>
        <w:ind w:firstLine="420"/>
        <w:jc w:val="both"/>
        <w:rPr>
          <w:rFonts w:ascii="宋体" w:hAnsi="宋体" w:eastAsia="宋体" w:cs="宋体"/>
          <w:bCs/>
          <w:sz w:val="21"/>
          <w:szCs w:val="21"/>
        </w:rPr>
      </w:pPr>
      <w:r>
        <w:rPr>
          <w:rFonts w:ascii="宋体" w:hAnsi="宋体" w:eastAsia="宋体" w:cs="宋体"/>
          <w:bCs/>
          <w:sz w:val="21"/>
          <w:szCs w:val="21"/>
        </w:rPr>
        <w:t>各阶段成果文件期限：</w:t>
      </w:r>
    </w:p>
    <w:p w14:paraId="635C8132">
      <w:pPr>
        <w:pStyle w:val="215"/>
        <w:spacing w:line="360" w:lineRule="auto"/>
        <w:ind w:firstLine="420"/>
        <w:jc w:val="both"/>
        <w:rPr>
          <w:rFonts w:ascii="宋体" w:hAnsi="宋体" w:eastAsia="宋体" w:cs="宋体"/>
          <w:bCs/>
          <w:sz w:val="21"/>
          <w:szCs w:val="21"/>
        </w:rPr>
      </w:pPr>
      <w:r>
        <w:rPr>
          <w:rFonts w:ascii="宋体" w:hAnsi="宋体" w:eastAsia="宋体" w:cs="宋体"/>
          <w:bCs/>
          <w:sz w:val="21"/>
          <w:szCs w:val="21"/>
        </w:rPr>
        <w:t>（</w:t>
      </w:r>
      <w:r>
        <w:rPr>
          <w:rFonts w:hint="default" w:ascii="宋体" w:hAnsi="宋体" w:eastAsia="宋体" w:cs="宋体"/>
          <w:bCs/>
          <w:sz w:val="21"/>
          <w:szCs w:val="21"/>
        </w:rPr>
        <w:t>1</w:t>
      </w:r>
      <w:r>
        <w:rPr>
          <w:rFonts w:ascii="宋体" w:hAnsi="宋体" w:eastAsia="宋体" w:cs="宋体"/>
          <w:bCs/>
          <w:sz w:val="21"/>
          <w:szCs w:val="21"/>
        </w:rPr>
        <w:t>）实施阶段：工程计量与工程款审核、合同价款调整审核、工程变更审核、工程索赔审核、工程签证审核，自收到对应资料之日起5个日历天内提出审核意见。</w:t>
      </w:r>
    </w:p>
    <w:p w14:paraId="6ED557C4">
      <w:pPr>
        <w:pStyle w:val="215"/>
        <w:spacing w:line="360" w:lineRule="auto"/>
        <w:ind w:firstLine="420"/>
        <w:jc w:val="both"/>
        <w:rPr>
          <w:rFonts w:ascii="宋体" w:hAnsi="宋体" w:eastAsia="宋体" w:cs="宋体"/>
          <w:bCs/>
          <w:sz w:val="21"/>
          <w:szCs w:val="21"/>
        </w:rPr>
      </w:pPr>
      <w:r>
        <w:rPr>
          <w:rFonts w:ascii="宋体" w:hAnsi="宋体" w:eastAsia="宋体" w:cs="宋体"/>
          <w:bCs/>
          <w:sz w:val="21"/>
          <w:szCs w:val="21"/>
        </w:rPr>
        <w:t>（</w:t>
      </w:r>
      <w:r>
        <w:rPr>
          <w:rFonts w:hint="default" w:ascii="宋体" w:hAnsi="宋体" w:eastAsia="宋体" w:cs="宋体"/>
          <w:bCs/>
          <w:sz w:val="21"/>
          <w:szCs w:val="21"/>
        </w:rPr>
        <w:t>2</w:t>
      </w:r>
      <w:r>
        <w:rPr>
          <w:rFonts w:ascii="宋体" w:hAnsi="宋体" w:eastAsia="宋体" w:cs="宋体"/>
          <w:bCs/>
          <w:sz w:val="21"/>
          <w:szCs w:val="21"/>
        </w:rPr>
        <w:t>）竣工结算：自收到施工单位报送的完整结算资料之日起90个日历天内完成工程结算初审。</w:t>
      </w:r>
    </w:p>
    <w:p w14:paraId="0994FD08">
      <w:pPr>
        <w:pStyle w:val="180"/>
        <w:spacing w:line="360" w:lineRule="auto"/>
        <w:rPr>
          <w:rFonts w:hint="eastAsia" w:ascii="宋体" w:hAnsi="宋体" w:cs="宋体"/>
          <w:b/>
          <w:bCs/>
        </w:rPr>
      </w:pPr>
      <w:r>
        <w:rPr>
          <w:rFonts w:hint="eastAsia" w:ascii="宋体" w:hAnsi="宋体" w:cs="宋体"/>
          <w:b/>
          <w:bCs/>
        </w:rPr>
        <w:t>四、服务内容及要求</w:t>
      </w:r>
    </w:p>
    <w:bookmarkEnd w:id="186"/>
    <w:bookmarkEnd w:id="187"/>
    <w:bookmarkEnd w:id="188"/>
    <w:p w14:paraId="33BBD514">
      <w:pPr>
        <w:pStyle w:val="215"/>
        <w:spacing w:line="400" w:lineRule="exact"/>
        <w:jc w:val="both"/>
        <w:rPr>
          <w:rFonts w:ascii="宋体" w:hAnsi="宋体" w:eastAsia="宋体" w:cs="宋体"/>
          <w:sz w:val="21"/>
          <w:szCs w:val="21"/>
        </w:rPr>
      </w:pPr>
      <w:bookmarkStart w:id="191" w:name="_Toc7781"/>
      <w:bookmarkStart w:id="192" w:name="_Toc3813"/>
      <w:r>
        <w:rPr>
          <w:rFonts w:ascii="宋体" w:hAnsi="宋体" w:eastAsia="宋体" w:cs="宋体"/>
          <w:sz w:val="21"/>
          <w:szCs w:val="21"/>
        </w:rPr>
        <w:t>1、服务范围：本项目施工阶段全过程造价咨询服务，包括但不限于以下内容：本项目实施阶段、竣工阶段两大阶段的全过程造价咨询服务</w:t>
      </w:r>
      <w:r>
        <w:rPr>
          <w:rFonts w:ascii="宋体" w:hAnsi="宋体" w:cs="宋体"/>
          <w:bCs/>
          <w:sz w:val="21"/>
          <w:szCs w:val="21"/>
        </w:rPr>
        <w:t>及人员驻场服务</w:t>
      </w:r>
      <w:r>
        <w:rPr>
          <w:rFonts w:ascii="宋体" w:hAnsi="宋体" w:eastAsia="宋体" w:cs="宋体"/>
          <w:sz w:val="21"/>
          <w:szCs w:val="21"/>
        </w:rPr>
        <w:t>。</w:t>
      </w:r>
    </w:p>
    <w:p w14:paraId="47EA2A72">
      <w:pPr>
        <w:pStyle w:val="215"/>
        <w:spacing w:line="400" w:lineRule="exact"/>
        <w:jc w:val="both"/>
        <w:rPr>
          <w:rFonts w:ascii="宋体" w:hAnsi="宋体" w:eastAsia="宋体" w:cs="宋体"/>
          <w:sz w:val="21"/>
          <w:szCs w:val="21"/>
        </w:rPr>
      </w:pPr>
      <w:r>
        <w:rPr>
          <w:rFonts w:ascii="宋体" w:hAnsi="宋体" w:eastAsia="宋体" w:cs="宋体"/>
          <w:sz w:val="21"/>
          <w:szCs w:val="21"/>
        </w:rPr>
        <w:t>1.</w:t>
      </w:r>
      <w:r>
        <w:rPr>
          <w:rFonts w:hint="default" w:ascii="宋体" w:hAnsi="宋体" w:eastAsia="宋体" w:cs="宋体"/>
          <w:sz w:val="21"/>
          <w:szCs w:val="21"/>
        </w:rPr>
        <w:t>1</w:t>
      </w:r>
      <w:r>
        <w:rPr>
          <w:rFonts w:ascii="宋体" w:hAnsi="宋体" w:eastAsia="宋体" w:cs="宋体"/>
          <w:sz w:val="21"/>
          <w:szCs w:val="21"/>
        </w:rPr>
        <w:t>实施阶段</w:t>
      </w:r>
    </w:p>
    <w:p w14:paraId="7D6B2A82">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（1）协助委托人制定工程成本控制办法，包括工程变更程序和工程量、价格调整、现场签证、工程款支付等管理办法。</w:t>
      </w:r>
    </w:p>
    <w:p w14:paraId="134AA7ED">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（2）协助委托人的合同管理，包括合同变更谈判、变更的处理程序，落实变更的措施，修改变更相关的资料，检查变更措施的落实情况，协助委托人拟订补充合同。</w:t>
      </w:r>
    </w:p>
    <w:p w14:paraId="3218FBC0">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（3）负责在规定时间内编制或初审项目施工预算，负责审核施工单位的工程预算和施工组织设计涉及的费用问题。</w:t>
      </w:r>
    </w:p>
    <w:p w14:paraId="037EC7A0">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（4）协助委托人处理合同索赔，维护委托人的合法权益，防止索赔事件的发生。对收到的承包方的索赔报告进行审查分析，收集索赔和反索赔依据和证据，复核索赔值，起草并提出反索赔报告。</w:t>
      </w:r>
    </w:p>
    <w:p w14:paraId="31BCF48E">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5）负责施工现场变更及签证的造价审核。就提出的工程变更（包括：图纸会审、图纸修改、工程洽商等）对造价的影响提交准确的预算及优化建议。协助委托人就工程变更、现场签证等涉及的价款与各施工方协商，确认变更价款。</w:t>
      </w:r>
    </w:p>
    <w:p w14:paraId="38FEC49A">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（6）工程进度款的审核。对各施工单位提出每期进度款对应合同条款约定进行客观工作的审核，逐月提交工程用款计划书。</w:t>
      </w:r>
    </w:p>
    <w:p w14:paraId="20C919B2">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（7）隐蔽工程的现场查验和相关记录。</w:t>
      </w:r>
    </w:p>
    <w:p w14:paraId="5DEB7BA8">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8）定期按月、季、年提交投资控制报告。报告内容包括但不限于根据合同各项工程款支付情况、程量完成情况、截至当期报告已确认的变更、确认的材料设备价格及材料设备价格的走势、下一步资金计划、对项目最终造价进行预测等。</w:t>
      </w:r>
    </w:p>
    <w:p w14:paraId="2DF3CC80">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（9）对施工单位、设计单位或监理单位提出的变更项目的增减进行及时计算、分析和比较，并提出合理建议给业主参考和决策。</w:t>
      </w:r>
    </w:p>
    <w:p w14:paraId="7CF916A0">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（10）按委托人的要求和工作需要，参加相关的工作会议（施工协调会、工程监理例会），及时掌握施工过程中发生的对造价影响的情况。</w:t>
      </w:r>
    </w:p>
    <w:p w14:paraId="7AE5E6F1">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（11）根据现场需要，接受委托人的调配，参与工程施工过程现场管理。</w:t>
      </w:r>
    </w:p>
    <w:p w14:paraId="60D99E44">
      <w:pPr>
        <w:pStyle w:val="215"/>
        <w:spacing w:line="400" w:lineRule="exact"/>
        <w:jc w:val="both"/>
        <w:rPr>
          <w:rFonts w:ascii="宋体" w:hAnsi="宋体" w:eastAsia="宋体" w:cs="宋体"/>
          <w:sz w:val="21"/>
          <w:szCs w:val="21"/>
        </w:rPr>
      </w:pPr>
      <w:r>
        <w:rPr>
          <w:rFonts w:ascii="宋体" w:hAnsi="宋体" w:eastAsia="宋体" w:cs="宋体"/>
          <w:sz w:val="21"/>
          <w:szCs w:val="21"/>
        </w:rPr>
        <w:t>1.</w:t>
      </w:r>
      <w:r>
        <w:rPr>
          <w:rFonts w:hint="default" w:ascii="宋体" w:hAnsi="宋体" w:eastAsia="宋体" w:cs="宋体"/>
          <w:sz w:val="21"/>
          <w:szCs w:val="21"/>
        </w:rPr>
        <w:t>2</w:t>
      </w:r>
      <w:r>
        <w:rPr>
          <w:rFonts w:ascii="宋体" w:hAnsi="宋体" w:eastAsia="宋体" w:cs="宋体"/>
          <w:sz w:val="21"/>
          <w:szCs w:val="21"/>
        </w:rPr>
        <w:t>工程结算阶段：</w:t>
      </w:r>
    </w:p>
    <w:p w14:paraId="17997424">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（1）对涉及工程结算的相关资料进行收集和整理。</w:t>
      </w:r>
    </w:p>
    <w:p w14:paraId="75094FF5">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（2）在规定时间内完成工程结算初审，并对估算、概算、预算、合同价及结算价进行比较，对产生差异的原因及投资控制的效果进行分析。</w:t>
      </w:r>
    </w:p>
    <w:p w14:paraId="014D63C4">
      <w:pPr>
        <w:pStyle w:val="44"/>
        <w:snapToGrid w:val="0"/>
        <w:spacing w:after="0" w:line="400" w:lineRule="exact"/>
        <w:ind w:firstLine="0"/>
        <w:rPr>
          <w:rFonts w:hint="eastAsia" w:ascii="宋体" w:hAnsi="宋体" w:cs="宋体"/>
          <w:szCs w:val="21"/>
        </w:rPr>
      </w:pPr>
      <w:r>
        <w:rPr>
          <w:rFonts w:ascii="宋体" w:hAnsi="宋体" w:cs="宋体"/>
          <w:szCs w:val="21"/>
        </w:rPr>
        <w:t>2、基本要求：根据国家和省、市有关工程造价的法规、政策、文件的规定，本着为政府节约投资的原则，科学、客观、公正地开展全过程造价管理服务工作，按时按质按量提供成果文件，对成果文件的真实性、准确性、完整性和合法性负责。</w:t>
      </w:r>
    </w:p>
    <w:p w14:paraId="10F91020">
      <w:pPr>
        <w:pStyle w:val="215"/>
        <w:spacing w:line="400" w:lineRule="exact"/>
        <w:jc w:val="both"/>
        <w:rPr>
          <w:rFonts w:ascii="宋体" w:hAnsi="宋体" w:eastAsia="宋体" w:cs="宋体"/>
          <w:sz w:val="21"/>
          <w:szCs w:val="21"/>
        </w:rPr>
      </w:pPr>
      <w:r>
        <w:rPr>
          <w:rFonts w:ascii="宋体" w:hAnsi="宋体" w:eastAsia="宋体" w:cs="宋体"/>
          <w:sz w:val="21"/>
          <w:szCs w:val="21"/>
        </w:rPr>
        <w:t>3、服务要求：</w:t>
      </w:r>
    </w:p>
    <w:p w14:paraId="3DEC5EC3">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3.1 按现行相关规范为委托人提供优质服务，全过程造价管理服务必须由一名经验丰富、领导能力强的负责人全面负责。配备驻场人员2名（具备注册造价师资格或水利造价师资格）。对内统一安排各专业人员从紧从严开展工作，对外协调好与委托人、设计人及相关单位的关系，并及时解决委托人所要求解决的问题。在客观公正的同时确保委托人利益，向委托人反映全过程造价管理工作进展情况和发现的问题，向委托人提出优化方案。</w:t>
      </w:r>
    </w:p>
    <w:p w14:paraId="2FFC3A97">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3.2 提供服务范围内的免费咨询服务，对委托人或第三方所提出的质疑应及时核对并负责解释答复，进一步完善相关资料。</w:t>
      </w:r>
    </w:p>
    <w:p w14:paraId="7A60899F">
      <w:pPr>
        <w:pStyle w:val="215"/>
        <w:spacing w:line="400" w:lineRule="exact"/>
        <w:ind w:firstLine="420" w:firstLineChars="200"/>
        <w:jc w:val="both"/>
        <w:rPr>
          <w:rFonts w:ascii="宋体" w:hAnsi="宋体" w:eastAsia="宋体" w:cs="宋体"/>
          <w:sz w:val="21"/>
          <w:szCs w:val="21"/>
        </w:rPr>
      </w:pPr>
      <w:r>
        <w:rPr>
          <w:rFonts w:ascii="宋体" w:hAnsi="宋体" w:eastAsia="宋体" w:cs="宋体"/>
          <w:sz w:val="21"/>
          <w:szCs w:val="21"/>
        </w:rPr>
        <w:t>3.3 承担保密责任，未经委托人同意不得向第三方泄漏任何与本项目业务有关的数据资料。</w:t>
      </w:r>
    </w:p>
    <w:bookmarkEnd w:id="191"/>
    <w:bookmarkEnd w:id="192"/>
    <w:p w14:paraId="648C7FA3">
      <w:pPr>
        <w:pStyle w:val="180"/>
        <w:ind w:firstLine="482"/>
        <w:rPr>
          <w:rStyle w:val="70"/>
          <w:rFonts w:hint="eastAsia" w:hAnsi="宋体" w:cs="宋体"/>
          <w:sz w:val="21"/>
        </w:rPr>
      </w:pPr>
      <w:bookmarkStart w:id="193" w:name="_Toc29376"/>
      <w:r>
        <w:rPr>
          <w:rStyle w:val="70"/>
          <w:rFonts w:hint="eastAsia" w:hAnsi="宋体" w:cs="宋体"/>
          <w:sz w:val="21"/>
        </w:rPr>
        <w:br w:type="page"/>
      </w:r>
      <w:bookmarkStart w:id="194" w:name="_Toc24660"/>
      <w:bookmarkStart w:id="195" w:name="_Toc56505342"/>
      <w:bookmarkStart w:id="196" w:name="_Toc22451"/>
    </w:p>
    <w:p w14:paraId="7D097930">
      <w:pPr>
        <w:pStyle w:val="180"/>
        <w:ind w:firstLine="482"/>
        <w:jc w:val="center"/>
        <w:outlineLvl w:val="0"/>
        <w:rPr>
          <w:rFonts w:hint="eastAsia" w:ascii="宋体" w:hAnsi="宋体" w:cs="宋体"/>
          <w:b/>
          <w:sz w:val="44"/>
          <w:szCs w:val="44"/>
        </w:rPr>
      </w:pPr>
      <w:r>
        <w:rPr>
          <w:rFonts w:hint="eastAsia" w:ascii="宋体" w:hAnsi="宋体" w:cs="宋体"/>
          <w:b/>
          <w:sz w:val="28"/>
          <w:szCs w:val="28"/>
        </w:rPr>
        <w:t>第六章 投标文件格式</w:t>
      </w:r>
      <w:bookmarkEnd w:id="181"/>
      <w:bookmarkEnd w:id="182"/>
      <w:bookmarkEnd w:id="183"/>
      <w:bookmarkEnd w:id="184"/>
      <w:bookmarkEnd w:id="185"/>
      <w:bookmarkEnd w:id="193"/>
      <w:bookmarkEnd w:id="194"/>
      <w:bookmarkEnd w:id="195"/>
      <w:bookmarkEnd w:id="196"/>
    </w:p>
    <w:p w14:paraId="6F7B12A2">
      <w:pPr>
        <w:spacing w:line="360" w:lineRule="auto"/>
        <w:rPr>
          <w:rFonts w:hint="eastAsia" w:ascii="宋体" w:hAnsi="宋体" w:cs="宋体"/>
        </w:rPr>
      </w:pPr>
    </w:p>
    <w:p w14:paraId="5F86B5C7">
      <w:pPr>
        <w:spacing w:line="360" w:lineRule="auto"/>
        <w:rPr>
          <w:rFonts w:hint="eastAsia" w:ascii="宋体" w:hAnsi="宋体" w:cs="宋体"/>
        </w:rPr>
      </w:pPr>
    </w:p>
    <w:p w14:paraId="4DF886E8">
      <w:pPr>
        <w:spacing w:line="360" w:lineRule="auto"/>
        <w:jc w:val="center"/>
        <w:rPr>
          <w:rFonts w:hint="eastAsia" w:ascii="宋体" w:hAnsi="宋体" w:cs="宋体"/>
          <w:sz w:val="28"/>
          <w:szCs w:val="28"/>
        </w:rPr>
      </w:pPr>
      <w:r>
        <w:rPr>
          <w:rFonts w:hint="eastAsia" w:ascii="宋体" w:hAnsi="宋体" w:cs="宋体"/>
          <w:sz w:val="28"/>
          <w:szCs w:val="28"/>
          <w:u w:val="single"/>
        </w:rPr>
        <w:t>（项目名称）</w:t>
      </w:r>
    </w:p>
    <w:p w14:paraId="525C5689">
      <w:pPr>
        <w:spacing w:line="360" w:lineRule="auto"/>
        <w:rPr>
          <w:rFonts w:hint="eastAsia" w:ascii="宋体" w:hAnsi="宋体" w:cs="宋体"/>
          <w:sz w:val="20"/>
        </w:rPr>
      </w:pPr>
    </w:p>
    <w:p w14:paraId="3B70A0F5">
      <w:pPr>
        <w:spacing w:line="360" w:lineRule="auto"/>
        <w:rPr>
          <w:rFonts w:hint="eastAsia" w:ascii="宋体" w:hAnsi="宋体" w:cs="宋体"/>
          <w:sz w:val="20"/>
        </w:rPr>
      </w:pPr>
    </w:p>
    <w:p w14:paraId="6ADBB303">
      <w:pPr>
        <w:spacing w:line="360" w:lineRule="auto"/>
        <w:rPr>
          <w:rFonts w:hint="eastAsia" w:ascii="宋体" w:hAnsi="宋体" w:cs="宋体"/>
          <w:sz w:val="20"/>
        </w:rPr>
      </w:pPr>
    </w:p>
    <w:p w14:paraId="096F7C65">
      <w:pPr>
        <w:spacing w:line="360" w:lineRule="auto"/>
        <w:rPr>
          <w:rFonts w:hint="eastAsia" w:ascii="宋体" w:hAnsi="宋体" w:cs="宋体"/>
          <w:sz w:val="20"/>
        </w:rPr>
      </w:pPr>
    </w:p>
    <w:p w14:paraId="1503DD60">
      <w:pPr>
        <w:spacing w:line="360" w:lineRule="auto"/>
        <w:jc w:val="center"/>
        <w:rPr>
          <w:rFonts w:hint="eastAsia" w:ascii="宋体" w:hAnsi="宋体" w:cs="宋体"/>
          <w:sz w:val="60"/>
          <w:szCs w:val="36"/>
        </w:rPr>
      </w:pPr>
      <w:r>
        <w:rPr>
          <w:rFonts w:hint="eastAsia" w:ascii="宋体" w:hAnsi="宋体" w:cs="宋体"/>
          <w:sz w:val="60"/>
          <w:szCs w:val="36"/>
        </w:rPr>
        <w:t>投 标 文 件</w:t>
      </w:r>
    </w:p>
    <w:p w14:paraId="50506592">
      <w:pPr>
        <w:spacing w:line="360" w:lineRule="auto"/>
        <w:rPr>
          <w:rFonts w:hint="eastAsia" w:ascii="宋体" w:hAnsi="宋体" w:cs="宋体"/>
          <w:sz w:val="28"/>
        </w:rPr>
      </w:pPr>
    </w:p>
    <w:p w14:paraId="375566A2">
      <w:pPr>
        <w:spacing w:line="360" w:lineRule="auto"/>
        <w:rPr>
          <w:rFonts w:hint="eastAsia" w:ascii="宋体" w:hAnsi="宋体" w:cs="宋体"/>
          <w:sz w:val="28"/>
        </w:rPr>
      </w:pPr>
    </w:p>
    <w:p w14:paraId="624F3176">
      <w:pPr>
        <w:spacing w:line="360" w:lineRule="auto"/>
        <w:rPr>
          <w:rFonts w:hint="eastAsia" w:ascii="宋体" w:hAnsi="宋体" w:cs="宋体"/>
          <w:sz w:val="28"/>
        </w:rPr>
      </w:pPr>
    </w:p>
    <w:p w14:paraId="13296931">
      <w:pPr>
        <w:spacing w:line="360" w:lineRule="auto"/>
        <w:rPr>
          <w:rFonts w:hint="eastAsia" w:ascii="宋体" w:hAnsi="宋体" w:cs="宋体"/>
          <w:sz w:val="28"/>
        </w:rPr>
      </w:pPr>
    </w:p>
    <w:p w14:paraId="36B530CD">
      <w:pPr>
        <w:spacing w:line="360" w:lineRule="auto"/>
        <w:rPr>
          <w:rFonts w:hint="eastAsia" w:ascii="宋体" w:hAnsi="宋体" w:cs="宋体"/>
          <w:sz w:val="28"/>
        </w:rPr>
      </w:pPr>
    </w:p>
    <w:p w14:paraId="601E048F">
      <w:pPr>
        <w:spacing w:line="360" w:lineRule="auto"/>
        <w:rPr>
          <w:rFonts w:hint="eastAsia" w:ascii="宋体" w:hAnsi="宋体" w:cs="宋体"/>
          <w:sz w:val="28"/>
        </w:rPr>
      </w:pPr>
    </w:p>
    <w:p w14:paraId="7AA1C4DA">
      <w:pPr>
        <w:spacing w:line="360" w:lineRule="auto"/>
        <w:rPr>
          <w:rFonts w:hint="eastAsia" w:ascii="宋体" w:hAnsi="宋体" w:cs="宋体"/>
          <w:sz w:val="28"/>
        </w:rPr>
      </w:pPr>
    </w:p>
    <w:p w14:paraId="2B09D668">
      <w:pPr>
        <w:spacing w:line="360" w:lineRule="auto"/>
        <w:ind w:firstLine="1120" w:firstLineChars="400"/>
        <w:rPr>
          <w:rFonts w:hint="eastAsia" w:ascii="宋体" w:hAnsi="宋体" w:cs="宋体"/>
          <w:sz w:val="28"/>
          <w:u w:val="single"/>
        </w:rPr>
      </w:pPr>
      <w:r>
        <w:rPr>
          <w:rFonts w:hint="eastAsia" w:ascii="宋体" w:hAnsi="宋体" w:cs="宋体"/>
          <w:sz w:val="28"/>
        </w:rPr>
        <w:t>投标人：</w:t>
      </w:r>
      <w:r>
        <w:rPr>
          <w:rFonts w:hint="eastAsia" w:hAnsi="宋体"/>
          <w:szCs w:val="21"/>
          <w:u w:val="single"/>
        </w:rPr>
        <w:t></w:t>
      </w:r>
      <w:r>
        <w:rPr>
          <w:rFonts w:hint="eastAsia" w:ascii="宋体" w:hAnsi="宋体" w:cs="宋体"/>
          <w:sz w:val="28"/>
        </w:rPr>
        <w:t>（盖单位章）</w:t>
      </w:r>
    </w:p>
    <w:p w14:paraId="33732D52">
      <w:pPr>
        <w:spacing w:line="360" w:lineRule="auto"/>
        <w:ind w:firstLine="1120" w:firstLineChars="400"/>
        <w:jc w:val="left"/>
        <w:rPr>
          <w:rFonts w:hint="eastAsia" w:ascii="宋体" w:hAnsi="宋体" w:cs="宋体"/>
          <w:sz w:val="28"/>
        </w:rPr>
      </w:pPr>
      <w:r>
        <w:rPr>
          <w:rFonts w:hint="eastAsia" w:ascii="宋体" w:hAnsi="宋体" w:cs="宋体"/>
          <w:sz w:val="28"/>
        </w:rPr>
        <w:t>法定代表人或其委托代理人：</w:t>
      </w:r>
      <w:r>
        <w:rPr>
          <w:rFonts w:hint="eastAsia" w:hAnsi="宋体"/>
          <w:szCs w:val="21"/>
          <w:u w:val="single"/>
        </w:rPr>
        <w:t></w:t>
      </w:r>
      <w:r>
        <w:rPr>
          <w:rFonts w:hint="eastAsia" w:ascii="宋体" w:hAnsi="宋体" w:cs="宋体"/>
          <w:sz w:val="28"/>
        </w:rPr>
        <w:t>（签字或盖章）</w:t>
      </w:r>
    </w:p>
    <w:p w14:paraId="649E7EF3">
      <w:pPr>
        <w:pStyle w:val="159"/>
        <w:ind w:firstLine="1200" w:firstLineChars="400"/>
        <w:jc w:val="both"/>
        <w:rPr>
          <w:rFonts w:hint="eastAsia" w:hAnsi="宋体"/>
          <w:color w:val="auto"/>
          <w:sz w:val="30"/>
          <w:szCs w:val="30"/>
        </w:rPr>
      </w:pPr>
      <w:r>
        <w:rPr>
          <w:rFonts w:hint="eastAsia" w:hAnsi="宋体"/>
          <w:color w:val="auto"/>
          <w:sz w:val="30"/>
          <w:szCs w:val="30"/>
        </w:rPr>
        <w:t>日</w:t>
      </w:r>
      <w:r>
        <w:rPr>
          <w:rFonts w:hint="eastAsia" w:hAnsi="宋体"/>
          <w:color w:val="auto"/>
          <w:szCs w:val="21"/>
        </w:rPr>
        <w:t></w:t>
      </w:r>
      <w:r>
        <w:rPr>
          <w:rFonts w:hint="eastAsia" w:hAnsi="宋体"/>
          <w:color w:val="auto"/>
          <w:sz w:val="30"/>
          <w:szCs w:val="30"/>
        </w:rPr>
        <w:t>期：</w:t>
      </w:r>
      <w:r>
        <w:rPr>
          <w:rFonts w:hint="eastAsia" w:hAnsi="宋体"/>
          <w:color w:val="auto"/>
          <w:szCs w:val="21"/>
          <w:u w:val="single"/>
        </w:rPr>
        <w:t></w:t>
      </w:r>
      <w:r>
        <w:rPr>
          <w:rFonts w:hint="eastAsia" w:hAnsi="宋体"/>
          <w:color w:val="auto"/>
          <w:sz w:val="30"/>
          <w:szCs w:val="30"/>
        </w:rPr>
        <w:t>年</w:t>
      </w:r>
      <w:r>
        <w:rPr>
          <w:rFonts w:hint="eastAsia" w:hAnsi="宋体"/>
          <w:color w:val="auto"/>
          <w:szCs w:val="21"/>
          <w:u w:val="single"/>
        </w:rPr>
        <w:t></w:t>
      </w:r>
      <w:r>
        <w:rPr>
          <w:rFonts w:hint="eastAsia" w:hAnsi="宋体"/>
          <w:color w:val="auto"/>
          <w:sz w:val="30"/>
          <w:szCs w:val="30"/>
        </w:rPr>
        <w:t>月</w:t>
      </w:r>
      <w:r>
        <w:rPr>
          <w:rFonts w:hint="eastAsia" w:hAnsi="宋体"/>
          <w:color w:val="auto"/>
          <w:szCs w:val="21"/>
          <w:u w:val="single"/>
        </w:rPr>
        <w:t></w:t>
      </w:r>
      <w:r>
        <w:rPr>
          <w:rFonts w:hint="eastAsia" w:hAnsi="宋体"/>
          <w:color w:val="auto"/>
          <w:sz w:val="30"/>
          <w:szCs w:val="30"/>
        </w:rPr>
        <w:t>日</w:t>
      </w:r>
    </w:p>
    <w:p w14:paraId="2F791A27">
      <w:pPr>
        <w:spacing w:line="360" w:lineRule="auto"/>
        <w:jc w:val="center"/>
        <w:rPr>
          <w:rFonts w:hint="eastAsia" w:ascii="宋体" w:hAnsi="宋体" w:cs="宋体"/>
        </w:rPr>
        <w:sectPr>
          <w:headerReference r:id="rId12" w:type="default"/>
          <w:footerReference r:id="rId13" w:type="default"/>
          <w:pgSz w:w="11905" w:h="16838"/>
          <w:pgMar w:top="1440" w:right="1440" w:bottom="1440" w:left="1440" w:header="850" w:footer="992" w:gutter="0"/>
          <w:cols w:space="0" w:num="1"/>
          <w:docGrid w:type="lines" w:linePitch="322" w:charSpace="0"/>
        </w:sectPr>
      </w:pPr>
    </w:p>
    <w:p w14:paraId="53ED16E5">
      <w:pPr>
        <w:pStyle w:val="2"/>
        <w:keepNext w:val="0"/>
        <w:keepLines w:val="0"/>
        <w:spacing w:line="360" w:lineRule="auto"/>
        <w:jc w:val="center"/>
        <w:rPr>
          <w:rFonts w:hint="eastAsia" w:ascii="宋体" w:hAnsi="宋体" w:eastAsia="宋体" w:cs="宋体"/>
        </w:rPr>
      </w:pPr>
      <w:bookmarkStart w:id="197" w:name="_Toc7880"/>
      <w:bookmarkStart w:id="198" w:name="_Toc29609"/>
      <w:bookmarkStart w:id="199" w:name="_Toc23819"/>
      <w:r>
        <w:rPr>
          <w:rFonts w:hint="eastAsia" w:ascii="宋体" w:hAnsi="宋体" w:eastAsia="宋体" w:cs="宋体"/>
        </w:rPr>
        <w:t>目 录</w:t>
      </w:r>
      <w:bookmarkEnd w:id="197"/>
      <w:bookmarkEnd w:id="198"/>
      <w:bookmarkEnd w:id="199"/>
    </w:p>
    <w:p w14:paraId="49942908">
      <w:pPr>
        <w:spacing w:line="360" w:lineRule="auto"/>
        <w:rPr>
          <w:rFonts w:hint="eastAsia" w:ascii="宋体" w:hAnsi="宋体" w:cs="宋体"/>
          <w:sz w:val="24"/>
          <w:szCs w:val="24"/>
        </w:rPr>
      </w:pPr>
      <w:bookmarkStart w:id="200" w:name="_Toc7039"/>
      <w:bookmarkStart w:id="201" w:name="_Toc352691655"/>
      <w:bookmarkStart w:id="202" w:name="_Toc369531691"/>
      <w:r>
        <w:rPr>
          <w:rFonts w:hint="eastAsia" w:ascii="宋体" w:hAnsi="宋体" w:cs="宋体"/>
          <w:szCs w:val="21"/>
        </w:rPr>
        <w:t>注：投标人注意，请按照如下补充格式（投标人可扩展）或自行编制目录。投标人如果不提供此格式或目录，不作为否决条件，但有可能影响评委查阅相关资料。</w:t>
      </w:r>
      <w:bookmarkEnd w:id="200"/>
      <w:bookmarkEnd w:id="201"/>
      <w:bookmarkEnd w:id="202"/>
    </w:p>
    <w:p w14:paraId="53F6E994">
      <w:pPr>
        <w:spacing w:line="360" w:lineRule="auto"/>
        <w:ind w:right="-20"/>
        <w:jc w:val="left"/>
        <w:rPr>
          <w:rFonts w:hint="eastAsia" w:ascii="宋体" w:hAnsi="宋体" w:cs="宋体"/>
          <w:szCs w:val="21"/>
        </w:rPr>
      </w:pPr>
      <w:r>
        <w:rPr>
          <w:rFonts w:hint="eastAsia" w:ascii="宋体" w:hAnsi="宋体" w:cs="宋体"/>
          <w:szCs w:val="21"/>
        </w:rPr>
        <w:t>（1）投标函及投标函附录</w:t>
      </w:r>
    </w:p>
    <w:p w14:paraId="426BAC28">
      <w:pPr>
        <w:spacing w:line="360" w:lineRule="auto"/>
        <w:ind w:right="-20"/>
        <w:jc w:val="left"/>
        <w:rPr>
          <w:rFonts w:hint="eastAsia" w:ascii="宋体" w:hAnsi="宋体" w:cs="宋体"/>
          <w:szCs w:val="21"/>
        </w:rPr>
      </w:pPr>
      <w:r>
        <w:rPr>
          <w:rFonts w:hint="eastAsia" w:ascii="宋体" w:hAnsi="宋体" w:cs="宋体"/>
          <w:szCs w:val="21"/>
        </w:rPr>
        <w:t>（2）法定代表人身份证明或授权委托书</w:t>
      </w:r>
    </w:p>
    <w:p w14:paraId="37B848C2">
      <w:pPr>
        <w:spacing w:line="360" w:lineRule="auto"/>
        <w:ind w:right="-20"/>
        <w:jc w:val="left"/>
        <w:rPr>
          <w:rFonts w:hint="eastAsia" w:ascii="宋体" w:hAnsi="宋体" w:cs="宋体"/>
          <w:szCs w:val="21"/>
        </w:rPr>
      </w:pPr>
      <w:r>
        <w:rPr>
          <w:rFonts w:hint="eastAsia" w:ascii="宋体" w:hAnsi="宋体" w:cs="宋体"/>
          <w:szCs w:val="21"/>
        </w:rPr>
        <w:t>（3）资格审查资料</w:t>
      </w:r>
    </w:p>
    <w:p w14:paraId="33CC063B">
      <w:pPr>
        <w:spacing w:line="360" w:lineRule="auto"/>
        <w:ind w:right="-20"/>
        <w:jc w:val="left"/>
        <w:rPr>
          <w:rFonts w:hint="eastAsia" w:ascii="宋体" w:hAnsi="宋体" w:cs="宋体"/>
          <w:szCs w:val="21"/>
        </w:rPr>
      </w:pPr>
      <w:r>
        <w:rPr>
          <w:rFonts w:hint="eastAsia" w:ascii="宋体" w:hAnsi="宋体" w:cs="宋体"/>
          <w:szCs w:val="21"/>
        </w:rPr>
        <w:t>（4）投标保证金</w:t>
      </w:r>
    </w:p>
    <w:p w14:paraId="3517D169">
      <w:pPr>
        <w:spacing w:line="360" w:lineRule="auto"/>
        <w:ind w:right="-20"/>
        <w:jc w:val="left"/>
        <w:rPr>
          <w:rFonts w:hint="eastAsia" w:ascii="宋体" w:hAnsi="宋体" w:cs="宋体"/>
          <w:szCs w:val="21"/>
        </w:rPr>
      </w:pPr>
      <w:r>
        <w:rPr>
          <w:rFonts w:hint="eastAsia" w:ascii="宋体" w:hAnsi="宋体" w:cs="宋体"/>
          <w:szCs w:val="21"/>
        </w:rPr>
        <w:t>（5）业绩项目情况表</w:t>
      </w:r>
    </w:p>
    <w:p w14:paraId="6DC98A06">
      <w:pPr>
        <w:spacing w:line="360" w:lineRule="auto"/>
        <w:ind w:right="-20"/>
        <w:jc w:val="left"/>
        <w:rPr>
          <w:rFonts w:hint="eastAsia"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）拟投入本项目造价人员一览表</w:t>
      </w:r>
    </w:p>
    <w:p w14:paraId="67C1030F">
      <w:pPr>
        <w:spacing w:line="360" w:lineRule="auto"/>
        <w:ind w:right="-20"/>
        <w:jc w:val="left"/>
        <w:rPr>
          <w:rFonts w:hint="eastAsia"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）信用评分</w:t>
      </w:r>
    </w:p>
    <w:p w14:paraId="729F5274">
      <w:pPr>
        <w:spacing w:line="360" w:lineRule="auto"/>
        <w:ind w:right="-20"/>
        <w:jc w:val="left"/>
        <w:rPr>
          <w:rFonts w:hint="eastAsia" w:ascii="宋体" w:hAnsi="宋体" w:cs="宋体"/>
          <w:szCs w:val="21"/>
        </w:rPr>
      </w:pPr>
      <w:r>
        <w:rPr>
          <w:rFonts w:hint="eastAsia" w:ascii="宋体" w:hAnsi="宋体" w:cs="宋体"/>
          <w:szCs w:val="21"/>
        </w:rPr>
        <w:t>（8）技术方案</w:t>
      </w:r>
    </w:p>
    <w:p w14:paraId="652B1D95">
      <w:pPr>
        <w:spacing w:line="360" w:lineRule="auto"/>
        <w:ind w:right="-20"/>
        <w:jc w:val="left"/>
        <w:rPr>
          <w:rFonts w:hint="eastAsia" w:ascii="宋体" w:hAnsi="宋体" w:cs="宋体"/>
          <w:szCs w:val="21"/>
        </w:rPr>
        <w:sectPr>
          <w:pgSz w:w="11905" w:h="16838"/>
          <w:pgMar w:top="1440" w:right="1440" w:bottom="1440" w:left="1440" w:header="850" w:footer="992" w:gutter="0"/>
          <w:cols w:space="0" w:num="1"/>
          <w:docGrid w:type="lines" w:linePitch="322" w:charSpace="0"/>
        </w:sectPr>
      </w:pPr>
      <w:r>
        <w:rPr>
          <w:rFonts w:hint="eastAsia" w:ascii="宋体" w:hAnsi="宋体" w:cs="宋体"/>
          <w:szCs w:val="21"/>
        </w:rPr>
        <w:t>（9）投标人须知前附表规定的其他资料</w:t>
      </w:r>
    </w:p>
    <w:p w14:paraId="421AB745">
      <w:pPr>
        <w:pStyle w:val="2"/>
        <w:keepNext w:val="0"/>
        <w:keepLines w:val="0"/>
        <w:spacing w:line="288" w:lineRule="auto"/>
        <w:jc w:val="center"/>
        <w:rPr>
          <w:rFonts w:hint="eastAsia" w:ascii="宋体" w:hAnsi="宋体" w:eastAsia="宋体" w:cs="宋体"/>
          <w:sz w:val="28"/>
          <w:szCs w:val="18"/>
        </w:rPr>
      </w:pPr>
      <w:bookmarkStart w:id="203" w:name="_Toc9856"/>
      <w:bookmarkStart w:id="204" w:name="_Toc3829"/>
      <w:bookmarkStart w:id="205" w:name="_Toc18404"/>
      <w:r>
        <w:rPr>
          <w:rFonts w:hint="eastAsia" w:ascii="宋体" w:hAnsi="宋体" w:eastAsia="宋体" w:cs="宋体"/>
          <w:sz w:val="28"/>
          <w:szCs w:val="18"/>
        </w:rPr>
        <w:t>一、投标</w:t>
      </w:r>
      <w:bookmarkStart w:id="206" w:name="_Toc369531692"/>
      <w:bookmarkStart w:id="207" w:name="_Toc352691656"/>
      <w:bookmarkStart w:id="208" w:name="_Toc6931"/>
      <w:r>
        <w:rPr>
          <w:rFonts w:hint="eastAsia" w:ascii="宋体" w:hAnsi="宋体" w:eastAsia="宋体" w:cs="宋体"/>
          <w:sz w:val="28"/>
          <w:szCs w:val="18"/>
        </w:rPr>
        <w:t>函</w:t>
      </w:r>
      <w:bookmarkEnd w:id="203"/>
      <w:bookmarkEnd w:id="204"/>
      <w:bookmarkEnd w:id="205"/>
      <w:r>
        <w:rPr>
          <w:rFonts w:hint="eastAsia" w:ascii="宋体" w:hAnsi="宋体" w:eastAsia="宋体" w:cs="宋体"/>
          <w:sz w:val="28"/>
          <w:szCs w:val="18"/>
        </w:rPr>
        <w:t>及投标函附录</w:t>
      </w:r>
    </w:p>
    <w:bookmarkEnd w:id="166"/>
    <w:bookmarkEnd w:id="167"/>
    <w:bookmarkEnd w:id="168"/>
    <w:bookmarkEnd w:id="169"/>
    <w:bookmarkEnd w:id="170"/>
    <w:bookmarkEnd w:id="171"/>
    <w:bookmarkEnd w:id="172"/>
    <w:bookmarkEnd w:id="173"/>
    <w:bookmarkEnd w:id="174"/>
    <w:bookmarkEnd w:id="206"/>
    <w:bookmarkEnd w:id="207"/>
    <w:bookmarkEnd w:id="208"/>
    <w:p w14:paraId="15F59940">
      <w:pPr>
        <w:spacing w:line="288" w:lineRule="auto"/>
        <w:ind w:left="237" w:right="-20"/>
        <w:jc w:val="center"/>
        <w:rPr>
          <w:rFonts w:hint="eastAsia" w:ascii="宋体" w:hAnsi="宋体" w:cs="宋体"/>
          <w:bCs/>
          <w:sz w:val="28"/>
          <w:szCs w:val="28"/>
        </w:rPr>
      </w:pPr>
      <w:r>
        <w:rPr>
          <w:rFonts w:hint="eastAsia" w:ascii="宋体" w:hAnsi="宋体" w:cs="宋体"/>
          <w:bCs/>
          <w:sz w:val="28"/>
          <w:szCs w:val="28"/>
        </w:rPr>
        <w:t>（一）投标函</w:t>
      </w:r>
    </w:p>
    <w:p w14:paraId="0A04F529">
      <w:pPr>
        <w:autoSpaceDE w:val="0"/>
        <w:autoSpaceDN w:val="0"/>
        <w:adjustRightInd w:val="0"/>
        <w:spacing w:line="400" w:lineRule="atLeast"/>
        <w:jc w:val="left"/>
        <w:rPr>
          <w:rFonts w:hint="eastAsia" w:ascii="宋体" w:hAnsi="宋体" w:cs="宋体"/>
          <w:szCs w:val="21"/>
        </w:rPr>
      </w:pPr>
      <w:r>
        <w:rPr>
          <w:rFonts w:hint="eastAsia" w:ascii="宋体" w:hAnsi="宋体" w:cs="宋体"/>
          <w:szCs w:val="21"/>
        </w:rPr>
        <w:t>致</w:t>
      </w:r>
      <w:r>
        <w:rPr>
          <w:rFonts w:hint="eastAsia" w:ascii="宋体" w:hAnsi="宋体" w:cs="宋体"/>
          <w:kern w:val="0"/>
          <w:szCs w:val="21"/>
          <w:u w:val="single"/>
        </w:rPr>
        <w:t>汕头市河道堤防建设管理中心</w:t>
      </w:r>
      <w:r>
        <w:rPr>
          <w:rFonts w:hint="eastAsia" w:ascii="宋体" w:hAnsi="宋体" w:cs="宋体"/>
          <w:szCs w:val="21"/>
        </w:rPr>
        <w:t>：</w:t>
      </w:r>
    </w:p>
    <w:p w14:paraId="7B3DCF40">
      <w:pPr>
        <w:autoSpaceDE w:val="0"/>
        <w:autoSpaceDN w:val="0"/>
        <w:adjustRightInd w:val="0"/>
        <w:spacing w:line="400" w:lineRule="atLeast"/>
        <w:ind w:firstLine="480"/>
        <w:jc w:val="left"/>
        <w:rPr>
          <w:rFonts w:hint="eastAsia" w:ascii="宋体" w:hAnsi="宋体" w:cs="宋体"/>
          <w:kern w:val="0"/>
          <w:szCs w:val="21"/>
        </w:rPr>
      </w:pPr>
      <w:r>
        <w:rPr>
          <w:rFonts w:hint="eastAsia" w:ascii="宋体" w:hAnsi="宋体" w:cs="宋体"/>
          <w:kern w:val="0"/>
          <w:szCs w:val="21"/>
        </w:rPr>
        <w:t>1．我方已仔细研究了</w:t>
      </w:r>
      <w:r>
        <w:rPr>
          <w:rFonts w:hint="eastAsia" w:ascii="宋体" w:hAnsi="宋体" w:cs="宋体"/>
          <w:kern w:val="0"/>
          <w:szCs w:val="21"/>
          <w:u w:val="single"/>
        </w:rPr>
        <w:t>（项目名称）</w:t>
      </w:r>
      <w:r>
        <w:rPr>
          <w:rFonts w:hint="eastAsia" w:ascii="宋体" w:hAnsi="宋体" w:cs="宋体"/>
          <w:kern w:val="0"/>
          <w:szCs w:val="21"/>
        </w:rPr>
        <w:t>招标项目招标文件的全部内容，愿意以投标总报价人民币（大写）</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元）,</w:t>
      </w:r>
      <w:r>
        <w:rPr>
          <w:rFonts w:hint="eastAsia" w:ascii="宋体" w:hAnsi="宋体" w:cs="宋体"/>
          <w:bCs/>
          <w:szCs w:val="21"/>
        </w:rPr>
        <w:t>投标下浮率</w:t>
      </w:r>
      <w:r>
        <w:rPr>
          <w:rFonts w:hint="eastAsia" w:ascii="宋体" w:hAnsi="宋体" w:cs="宋体"/>
          <w:kern w:val="0"/>
          <w:szCs w:val="21"/>
          <w:u w:val="single"/>
        </w:rPr>
        <w:t xml:space="preserve">    </w:t>
      </w:r>
      <w:r>
        <w:rPr>
          <w:rFonts w:hint="eastAsia" w:ascii="宋体" w:hAnsi="宋体" w:cs="宋体"/>
          <w:kern w:val="0"/>
          <w:szCs w:val="21"/>
        </w:rPr>
        <w:t>%，按合同约定完成造价咨询服务工作。</w:t>
      </w:r>
    </w:p>
    <w:p w14:paraId="0D44D4A5">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2．我方的投标文件包括下列内容：</w:t>
      </w:r>
    </w:p>
    <w:p w14:paraId="249E844D">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（1）投标函及投标函附录；</w:t>
      </w:r>
    </w:p>
    <w:p w14:paraId="704646F3">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（2）法定代表人身份证明或授权委托书；</w:t>
      </w:r>
    </w:p>
    <w:p w14:paraId="531CD555">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（3）资格审查资料；</w:t>
      </w:r>
    </w:p>
    <w:p w14:paraId="1430FDDD">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（4）业绩项目情况表；</w:t>
      </w:r>
    </w:p>
    <w:p w14:paraId="3687D4E9">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（5）拟投入本项目造价人员一览表；</w:t>
      </w:r>
    </w:p>
    <w:p w14:paraId="13FFCF61">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（6）信用评分；</w:t>
      </w:r>
    </w:p>
    <w:p w14:paraId="57C382D2">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（7）技术方案；</w:t>
      </w:r>
    </w:p>
    <w:p w14:paraId="027E902E">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）其他资料。</w:t>
      </w:r>
    </w:p>
    <w:p w14:paraId="4C6DD8AD">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投标文件的上述组成部分如存在内容不一致的，以投标函为准。</w:t>
      </w:r>
    </w:p>
    <w:p w14:paraId="2D1E45E2">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我方承诺在招标文件规定的投标有效期内不撤销投标文件。</w:t>
      </w:r>
    </w:p>
    <w:p w14:paraId="7D6BC232">
      <w:pPr>
        <w:autoSpaceDE w:val="0"/>
        <w:autoSpaceDN w:val="0"/>
        <w:adjustRightInd w:val="0"/>
        <w:spacing w:line="400" w:lineRule="atLeast"/>
        <w:ind w:firstLine="420" w:firstLineChars="200"/>
        <w:rPr>
          <w:rFonts w:hint="eastAsia" w:ascii="宋体" w:hAnsi="宋体" w:cs="宋体"/>
          <w:kern w:val="0"/>
          <w:szCs w:val="21"/>
        </w:rPr>
      </w:pPr>
      <w:r>
        <w:rPr>
          <w:rFonts w:ascii="宋体" w:hAnsi="宋体" w:cs="宋体"/>
          <w:kern w:val="0"/>
          <w:szCs w:val="21"/>
        </w:rPr>
        <w:t>4</w:t>
      </w:r>
      <w:r>
        <w:rPr>
          <w:rFonts w:hint="eastAsia" w:ascii="宋体" w:hAnsi="宋体" w:cs="宋体"/>
          <w:kern w:val="0"/>
          <w:szCs w:val="21"/>
        </w:rPr>
        <w:t>．如我方中标，我方承诺：</w:t>
      </w:r>
    </w:p>
    <w:p w14:paraId="2A05E2DD">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）在收到中标通知书后，在中标通知书规定的期限内与你方签订合同；</w:t>
      </w:r>
    </w:p>
    <w:p w14:paraId="3EDD04F0">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）在签订合同时不向你方提出附加条件；</w:t>
      </w:r>
    </w:p>
    <w:p w14:paraId="40133E0F">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）在合同约定的期限内完成合同规定的全部义务；</w:t>
      </w:r>
    </w:p>
    <w:p w14:paraId="3D409B3E">
      <w:pPr>
        <w:autoSpaceDE w:val="0"/>
        <w:autoSpaceDN w:val="0"/>
        <w:adjustRightInd w:val="0"/>
        <w:spacing w:line="400" w:lineRule="atLeast"/>
        <w:ind w:firstLine="420" w:firstLineChars="20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）按规定向广州公共资源交易中心缴纳交易服务费；</w:t>
      </w:r>
    </w:p>
    <w:p w14:paraId="72907289">
      <w:pPr>
        <w:pStyle w:val="45"/>
        <w:spacing w:line="400" w:lineRule="atLeast"/>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w:t>
      </w:r>
      <w:r>
        <w:rPr>
          <w:rFonts w:hint="eastAsia" w:ascii="宋体" w:hAnsi="宋体" w:cs="宋体"/>
          <w:szCs w:val="21"/>
        </w:rPr>
        <w:t>在中标通知书发出后的5个工作日内</w:t>
      </w:r>
      <w:r>
        <w:rPr>
          <w:rFonts w:hint="eastAsia"/>
        </w:rPr>
        <w:t>招标</w:t>
      </w:r>
      <w:r>
        <w:t>代理机构缴付代理服务费</w:t>
      </w:r>
      <w:r>
        <w:rPr>
          <w:rFonts w:hint="eastAsia"/>
        </w:rPr>
        <w:t>；</w:t>
      </w:r>
    </w:p>
    <w:p w14:paraId="2A86E9E2">
      <w:pPr>
        <w:pStyle w:val="45"/>
        <w:spacing w:line="400" w:lineRule="atLeast"/>
        <w:rPr>
          <w:rFonts w:hint="eastAsia" w:ascii="宋体" w:hAnsi="宋体" w:cs="宋体"/>
          <w:kern w:val="0"/>
          <w:szCs w:val="21"/>
        </w:rPr>
      </w:pPr>
      <w:r>
        <w:rPr>
          <w:rFonts w:hint="eastAsia"/>
        </w:rPr>
        <w:t>（6）</w:t>
      </w:r>
      <w:r>
        <w:rPr>
          <w:rFonts w:ascii="宋体" w:hAnsi="宋体" w:cs="宋体"/>
          <w:szCs w:val="21"/>
        </w:rPr>
        <w:t>按照招标文件要求提交履约保证金</w:t>
      </w:r>
      <w:r>
        <w:rPr>
          <w:rFonts w:hint="eastAsia" w:ascii="宋体" w:hAnsi="宋体" w:cs="宋体"/>
          <w:szCs w:val="21"/>
        </w:rPr>
        <w:t>。</w:t>
      </w:r>
    </w:p>
    <w:p w14:paraId="14C73D2D">
      <w:pPr>
        <w:autoSpaceDE w:val="0"/>
        <w:autoSpaceDN w:val="0"/>
        <w:adjustRightInd w:val="0"/>
        <w:spacing w:line="400" w:lineRule="atLeast"/>
        <w:ind w:firstLine="420" w:firstLineChars="200"/>
        <w:rPr>
          <w:rFonts w:hint="eastAsia" w:ascii="宋体" w:hAnsi="宋体" w:cs="宋体"/>
          <w:kern w:val="0"/>
          <w:szCs w:val="21"/>
        </w:rPr>
      </w:pPr>
      <w:r>
        <w:rPr>
          <w:rFonts w:ascii="宋体" w:hAnsi="宋体" w:cs="宋体"/>
          <w:kern w:val="0"/>
          <w:szCs w:val="21"/>
        </w:rPr>
        <w:t>5</w:t>
      </w:r>
      <w:r>
        <w:rPr>
          <w:rFonts w:hint="eastAsia" w:ascii="宋体" w:hAnsi="宋体" w:cs="宋体"/>
          <w:kern w:val="0"/>
          <w:szCs w:val="21"/>
        </w:rPr>
        <w:t>．我方在此声明，所递交的投标文件及有关资料内容完整、真实和准确，且不存在第二章“投标人须知”第1.4.3、1</w:t>
      </w:r>
      <w:r>
        <w:rPr>
          <w:rFonts w:ascii="宋体" w:hAnsi="宋体" w:cs="宋体"/>
          <w:kern w:val="0"/>
          <w:szCs w:val="21"/>
        </w:rPr>
        <w:t>.4.4</w:t>
      </w:r>
      <w:r>
        <w:rPr>
          <w:rFonts w:hint="eastAsia" w:ascii="宋体" w:hAnsi="宋体" w:cs="宋体"/>
          <w:kern w:val="0"/>
          <w:szCs w:val="21"/>
        </w:rPr>
        <w:t>项规定的任何一种情形。</w:t>
      </w:r>
    </w:p>
    <w:p w14:paraId="3A82920F">
      <w:pPr>
        <w:autoSpaceDE w:val="0"/>
        <w:autoSpaceDN w:val="0"/>
        <w:adjustRightInd w:val="0"/>
        <w:spacing w:line="400" w:lineRule="atLeast"/>
        <w:ind w:firstLine="420" w:firstLineChars="200"/>
        <w:rPr>
          <w:rFonts w:hint="eastAsia" w:ascii="宋体" w:hAnsi="宋体" w:cs="宋体"/>
          <w:kern w:val="0"/>
          <w:szCs w:val="21"/>
        </w:rPr>
      </w:pPr>
      <w:r>
        <w:rPr>
          <w:rFonts w:ascii="宋体" w:hAnsi="宋体" w:cs="宋体"/>
          <w:kern w:val="0"/>
          <w:szCs w:val="21"/>
        </w:rPr>
        <w:t>6</w:t>
      </w:r>
      <w:r>
        <w:rPr>
          <w:rFonts w:hint="eastAsia" w:ascii="宋体" w:hAnsi="宋体" w:cs="宋体"/>
          <w:kern w:val="0"/>
          <w:szCs w:val="21"/>
        </w:rPr>
        <w:t>.</w:t>
      </w:r>
      <w:r>
        <w:rPr>
          <w:rFonts w:hint="eastAsia" w:ascii="宋体" w:hAnsi="宋体" w:cs="宋体"/>
          <w:kern w:val="0"/>
          <w:szCs w:val="21"/>
          <w:u w:val="single"/>
        </w:rPr>
        <w:t>（其他补充说明）</w:t>
      </w:r>
    </w:p>
    <w:p w14:paraId="3E2A1175">
      <w:pPr>
        <w:wordWrap w:val="0"/>
        <w:spacing w:line="400" w:lineRule="atLeast"/>
        <w:ind w:firstLine="420" w:firstLineChars="200"/>
        <w:jc w:val="right"/>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14:paraId="6EEC7E55">
      <w:pPr>
        <w:pStyle w:val="159"/>
        <w:spacing w:line="400" w:lineRule="atLeast"/>
        <w:ind w:firstLine="420" w:firstLineChars="200"/>
        <w:jc w:val="right"/>
        <w:rPr>
          <w:rFonts w:hint="eastAsia" w:hAnsi="宋体"/>
          <w:color w:val="auto"/>
          <w:sz w:val="21"/>
          <w:szCs w:val="21"/>
        </w:rPr>
      </w:pPr>
      <w:r>
        <w:rPr>
          <w:rFonts w:hint="eastAsia" w:hAnsi="宋体"/>
          <w:color w:val="auto"/>
          <w:sz w:val="21"/>
          <w:szCs w:val="21"/>
        </w:rPr>
        <w:t>法定代表人：</w:t>
      </w:r>
      <w:r>
        <w:rPr>
          <w:rFonts w:hint="eastAsia" w:hAnsi="宋体"/>
          <w:color w:val="auto"/>
          <w:sz w:val="21"/>
          <w:szCs w:val="21"/>
          <w:u w:val="single"/>
        </w:rPr>
        <w:t xml:space="preserve">                            </w:t>
      </w:r>
      <w:r>
        <w:rPr>
          <w:rFonts w:hint="eastAsia" w:hAnsi="宋体"/>
          <w:color w:val="auto"/>
          <w:sz w:val="21"/>
          <w:szCs w:val="21"/>
        </w:rPr>
        <w:t>（签字或盖章）</w:t>
      </w:r>
    </w:p>
    <w:p w14:paraId="01B77200">
      <w:pPr>
        <w:pStyle w:val="159"/>
        <w:spacing w:line="400" w:lineRule="atLeast"/>
        <w:ind w:firstLine="3360" w:firstLineChars="1600"/>
        <w:jc w:val="both"/>
        <w:rPr>
          <w:rFonts w:hint="eastAsia" w:hAnsi="宋体"/>
          <w:color w:val="auto"/>
          <w:sz w:val="21"/>
          <w:szCs w:val="21"/>
        </w:rPr>
      </w:pPr>
      <w:r>
        <w:rPr>
          <w:rFonts w:hint="eastAsia" w:hAnsi="宋体"/>
          <w:color w:val="auto"/>
          <w:sz w:val="21"/>
          <w:szCs w:val="21"/>
        </w:rPr>
        <w:t>地址：</w:t>
      </w:r>
      <w:r>
        <w:rPr>
          <w:rFonts w:hint="eastAsia" w:ascii="宋体" w:hAnsi="宋体" w:cs="宋体"/>
          <w:color w:val="auto"/>
          <w:szCs w:val="21"/>
          <w:u w:val="single"/>
        </w:rPr>
        <w:t xml:space="preserve">                                           </w:t>
      </w:r>
    </w:p>
    <w:p w14:paraId="759D2BDC">
      <w:pPr>
        <w:pStyle w:val="159"/>
        <w:spacing w:line="400" w:lineRule="atLeast"/>
        <w:ind w:firstLine="3360" w:firstLineChars="1600"/>
        <w:jc w:val="both"/>
        <w:rPr>
          <w:rFonts w:hint="eastAsia" w:hAnsi="宋体"/>
          <w:color w:val="auto"/>
          <w:sz w:val="21"/>
          <w:szCs w:val="21"/>
          <w:u w:val="single"/>
        </w:rPr>
      </w:pPr>
      <w:r>
        <w:rPr>
          <w:rFonts w:hint="eastAsia" w:hAnsi="宋体"/>
          <w:color w:val="auto"/>
          <w:sz w:val="21"/>
          <w:szCs w:val="21"/>
        </w:rPr>
        <w:t>电话：</w:t>
      </w:r>
      <w:r>
        <w:rPr>
          <w:rFonts w:hint="eastAsia" w:ascii="宋体" w:hAnsi="宋体" w:cs="宋体"/>
          <w:color w:val="auto"/>
          <w:szCs w:val="21"/>
          <w:u w:val="single"/>
        </w:rPr>
        <w:t xml:space="preserve">                                          </w:t>
      </w:r>
    </w:p>
    <w:p w14:paraId="29A88A2A">
      <w:pPr>
        <w:pStyle w:val="159"/>
        <w:wordWrap w:val="0"/>
        <w:spacing w:line="400" w:lineRule="atLeast"/>
        <w:ind w:firstLine="3360" w:firstLineChars="1600"/>
        <w:jc w:val="both"/>
        <w:rPr>
          <w:rFonts w:hint="eastAsia" w:hAnsi="宋体"/>
          <w:color w:val="auto"/>
          <w:sz w:val="21"/>
          <w:szCs w:val="21"/>
        </w:rPr>
      </w:pPr>
      <w:r>
        <w:rPr>
          <w:rFonts w:hint="eastAsia" w:hAnsi="宋体"/>
          <w:color w:val="auto"/>
          <w:sz w:val="21"/>
          <w:szCs w:val="21"/>
        </w:rPr>
        <w:t>传真：</w:t>
      </w:r>
      <w:r>
        <w:rPr>
          <w:rFonts w:hint="eastAsia" w:ascii="宋体" w:hAnsi="宋体" w:cs="宋体"/>
          <w:color w:val="auto"/>
          <w:szCs w:val="21"/>
          <w:u w:val="single"/>
        </w:rPr>
        <w:t xml:space="preserve">                                          </w:t>
      </w:r>
    </w:p>
    <w:p w14:paraId="41C945C0">
      <w:pPr>
        <w:pStyle w:val="159"/>
        <w:wordWrap w:val="0"/>
        <w:spacing w:line="400" w:lineRule="atLeast"/>
        <w:ind w:firstLine="3150" w:firstLineChars="1500"/>
        <w:jc w:val="right"/>
        <w:rPr>
          <w:rFonts w:hint="eastAsia" w:hAnsi="宋体"/>
          <w:color w:val="auto"/>
          <w:sz w:val="21"/>
          <w:szCs w:val="21"/>
        </w:rPr>
      </w:pP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w:t>
      </w:r>
    </w:p>
    <w:p w14:paraId="61859E14">
      <w:pPr>
        <w:spacing w:line="360" w:lineRule="auto"/>
        <w:rPr>
          <w:rFonts w:hint="eastAsia" w:ascii="宋体" w:hAnsi="宋体" w:cs="宋体"/>
          <w:b/>
          <w:sz w:val="30"/>
          <w:szCs w:val="30"/>
        </w:rPr>
        <w:sectPr>
          <w:footerReference r:id="rId14" w:type="default"/>
          <w:pgSz w:w="11905" w:h="16838"/>
          <w:pgMar w:top="1440" w:right="1440" w:bottom="1440" w:left="1440" w:header="850" w:footer="992" w:gutter="0"/>
          <w:cols w:space="0" w:num="1"/>
          <w:docGrid w:type="lines" w:linePitch="322" w:charSpace="0"/>
        </w:sectPr>
      </w:pPr>
    </w:p>
    <w:p w14:paraId="5E0E6278">
      <w:pPr>
        <w:spacing w:before="120" w:after="120" w:line="360" w:lineRule="auto"/>
        <w:jc w:val="center"/>
        <w:rPr>
          <w:rFonts w:hint="eastAsia" w:ascii="宋体" w:hAnsi="宋体" w:cs="宋体"/>
          <w:sz w:val="32"/>
          <w:szCs w:val="32"/>
        </w:rPr>
      </w:pPr>
      <w:bookmarkStart w:id="209" w:name="_Toc38362598"/>
      <w:r>
        <w:rPr>
          <w:rFonts w:hint="eastAsia" w:ascii="宋体" w:hAnsi="宋体" w:cs="宋体"/>
          <w:sz w:val="32"/>
          <w:szCs w:val="32"/>
        </w:rPr>
        <w:t>（二）投标函附录</w:t>
      </w:r>
      <w:bookmarkEnd w:id="209"/>
    </w:p>
    <w:tbl>
      <w:tblPr>
        <w:tblStyle w:val="47"/>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584"/>
        <w:gridCol w:w="3402"/>
        <w:gridCol w:w="1850"/>
      </w:tblGrid>
      <w:tr w14:paraId="22C9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8E48370">
            <w:pPr>
              <w:spacing w:line="360" w:lineRule="auto"/>
              <w:jc w:val="center"/>
              <w:rPr>
                <w:rFonts w:hint="eastAsia" w:ascii="宋体" w:hAnsi="宋体" w:cs="宋体"/>
                <w:szCs w:val="21"/>
              </w:rPr>
            </w:pPr>
            <w:r>
              <w:rPr>
                <w:rFonts w:hint="eastAsia" w:ascii="宋体" w:hAnsi="宋体" w:cs="宋体"/>
                <w:szCs w:val="21"/>
              </w:rPr>
              <w:t>序号</w:t>
            </w:r>
          </w:p>
        </w:tc>
        <w:tc>
          <w:tcPr>
            <w:tcW w:w="2584" w:type="dxa"/>
            <w:tcBorders>
              <w:top w:val="single" w:color="auto" w:sz="4" w:space="0"/>
              <w:left w:val="single" w:color="auto" w:sz="4" w:space="0"/>
              <w:bottom w:val="single" w:color="auto" w:sz="4" w:space="0"/>
              <w:right w:val="single" w:color="auto" w:sz="4" w:space="0"/>
            </w:tcBorders>
            <w:vAlign w:val="center"/>
          </w:tcPr>
          <w:p w14:paraId="21934478">
            <w:pPr>
              <w:spacing w:line="360" w:lineRule="auto"/>
              <w:jc w:val="center"/>
              <w:rPr>
                <w:rFonts w:hint="eastAsia" w:ascii="宋体" w:hAnsi="宋体" w:cs="宋体"/>
                <w:szCs w:val="21"/>
              </w:rPr>
            </w:pPr>
            <w:r>
              <w:rPr>
                <w:rFonts w:hint="eastAsia" w:ascii="宋体" w:hAnsi="宋体" w:cs="宋体"/>
                <w:szCs w:val="21"/>
              </w:rPr>
              <w:t>条款名称</w:t>
            </w:r>
          </w:p>
        </w:tc>
        <w:tc>
          <w:tcPr>
            <w:tcW w:w="3402" w:type="dxa"/>
            <w:tcBorders>
              <w:top w:val="single" w:color="auto" w:sz="4" w:space="0"/>
              <w:left w:val="single" w:color="auto" w:sz="4" w:space="0"/>
              <w:bottom w:val="single" w:color="auto" w:sz="4" w:space="0"/>
              <w:right w:val="single" w:color="auto" w:sz="4" w:space="0"/>
            </w:tcBorders>
            <w:vAlign w:val="center"/>
          </w:tcPr>
          <w:p w14:paraId="29B66ED6">
            <w:pPr>
              <w:spacing w:line="360" w:lineRule="auto"/>
              <w:jc w:val="center"/>
              <w:rPr>
                <w:rFonts w:hint="eastAsia" w:ascii="宋体" w:hAnsi="宋体" w:cs="宋体"/>
                <w:szCs w:val="21"/>
              </w:rPr>
            </w:pPr>
            <w:r>
              <w:rPr>
                <w:rFonts w:hint="eastAsia" w:ascii="宋体" w:hAnsi="宋体" w:cs="宋体"/>
                <w:szCs w:val="21"/>
              </w:rPr>
              <w:t>约定内容</w:t>
            </w:r>
          </w:p>
        </w:tc>
        <w:tc>
          <w:tcPr>
            <w:tcW w:w="1850" w:type="dxa"/>
            <w:tcBorders>
              <w:top w:val="single" w:color="auto" w:sz="4" w:space="0"/>
              <w:left w:val="single" w:color="auto" w:sz="4" w:space="0"/>
              <w:bottom w:val="single" w:color="auto" w:sz="4" w:space="0"/>
              <w:right w:val="single" w:color="auto" w:sz="4" w:space="0"/>
            </w:tcBorders>
            <w:vAlign w:val="center"/>
          </w:tcPr>
          <w:p w14:paraId="56C6C6E8">
            <w:pPr>
              <w:spacing w:line="360" w:lineRule="auto"/>
              <w:jc w:val="center"/>
              <w:rPr>
                <w:rFonts w:hint="eastAsia" w:ascii="宋体" w:hAnsi="宋体" w:cs="宋体"/>
                <w:szCs w:val="21"/>
              </w:rPr>
            </w:pPr>
            <w:r>
              <w:rPr>
                <w:rFonts w:hint="eastAsia" w:ascii="宋体" w:hAnsi="宋体" w:cs="宋体"/>
                <w:szCs w:val="21"/>
              </w:rPr>
              <w:t>备注</w:t>
            </w:r>
          </w:p>
        </w:tc>
      </w:tr>
      <w:tr w14:paraId="1D91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29C66ACA">
            <w:pPr>
              <w:spacing w:line="360" w:lineRule="auto"/>
              <w:jc w:val="center"/>
              <w:rPr>
                <w:rFonts w:hint="eastAsia" w:ascii="宋体" w:hAnsi="宋体" w:cs="宋体"/>
                <w:szCs w:val="21"/>
              </w:rPr>
            </w:pPr>
            <w:r>
              <w:rPr>
                <w:rFonts w:hint="eastAsia" w:ascii="宋体" w:hAnsi="宋体" w:cs="宋体"/>
                <w:szCs w:val="21"/>
              </w:rPr>
              <w:t>1</w:t>
            </w:r>
          </w:p>
        </w:tc>
        <w:tc>
          <w:tcPr>
            <w:tcW w:w="2584" w:type="dxa"/>
            <w:tcBorders>
              <w:top w:val="single" w:color="auto" w:sz="4" w:space="0"/>
              <w:left w:val="single" w:color="auto" w:sz="4" w:space="0"/>
              <w:bottom w:val="single" w:color="auto" w:sz="4" w:space="0"/>
              <w:right w:val="single" w:color="auto" w:sz="4" w:space="0"/>
            </w:tcBorders>
            <w:vAlign w:val="center"/>
          </w:tcPr>
          <w:p w14:paraId="3BFB8353">
            <w:pPr>
              <w:spacing w:line="360" w:lineRule="auto"/>
              <w:jc w:val="center"/>
              <w:rPr>
                <w:rFonts w:hint="eastAsia" w:ascii="宋体" w:hAnsi="宋体" w:cs="宋体"/>
                <w:szCs w:val="21"/>
              </w:rPr>
            </w:pPr>
            <w:r>
              <w:rPr>
                <w:rFonts w:hint="eastAsia" w:ascii="宋体" w:hAnsi="宋体" w:cs="宋体"/>
                <w:szCs w:val="21"/>
              </w:rPr>
              <w:t>项目负责人</w:t>
            </w:r>
          </w:p>
        </w:tc>
        <w:tc>
          <w:tcPr>
            <w:tcW w:w="3402" w:type="dxa"/>
            <w:tcBorders>
              <w:top w:val="single" w:color="auto" w:sz="4" w:space="0"/>
              <w:left w:val="single" w:color="auto" w:sz="4" w:space="0"/>
              <w:bottom w:val="single" w:color="auto" w:sz="4" w:space="0"/>
              <w:right w:val="single" w:color="auto" w:sz="4" w:space="0"/>
            </w:tcBorders>
            <w:vAlign w:val="center"/>
          </w:tcPr>
          <w:p w14:paraId="3AE9ECFB">
            <w:pPr>
              <w:spacing w:line="360" w:lineRule="auto"/>
              <w:jc w:val="left"/>
              <w:rPr>
                <w:rFonts w:hint="eastAsia" w:ascii="宋体" w:hAnsi="宋体" w:cs="宋体"/>
                <w:szCs w:val="21"/>
              </w:rPr>
            </w:pPr>
            <w:r>
              <w:rPr>
                <w:rFonts w:hint="eastAsia" w:ascii="宋体" w:hAnsi="宋体" w:cs="宋体"/>
                <w:szCs w:val="21"/>
              </w:rPr>
              <w:t xml:space="preserve">姓名： </w:t>
            </w:r>
          </w:p>
          <w:p w14:paraId="3B352D41">
            <w:pPr>
              <w:spacing w:line="360" w:lineRule="auto"/>
              <w:jc w:val="left"/>
              <w:rPr>
                <w:rFonts w:hint="eastAsia" w:ascii="宋体" w:hAnsi="宋体" w:cs="宋体"/>
                <w:szCs w:val="21"/>
              </w:rPr>
            </w:pPr>
            <w:r>
              <w:rPr>
                <w:rFonts w:hint="eastAsia" w:ascii="宋体" w:hAnsi="宋体" w:cs="宋体"/>
                <w:szCs w:val="21"/>
              </w:rPr>
              <w:t>身份证号码：</w:t>
            </w:r>
          </w:p>
        </w:tc>
        <w:tc>
          <w:tcPr>
            <w:tcW w:w="1850" w:type="dxa"/>
            <w:tcBorders>
              <w:top w:val="single" w:color="auto" w:sz="4" w:space="0"/>
              <w:left w:val="single" w:color="auto" w:sz="4" w:space="0"/>
              <w:bottom w:val="single" w:color="auto" w:sz="4" w:space="0"/>
              <w:right w:val="single" w:color="auto" w:sz="4" w:space="0"/>
            </w:tcBorders>
            <w:vAlign w:val="center"/>
          </w:tcPr>
          <w:p w14:paraId="0215E8D0">
            <w:pPr>
              <w:spacing w:line="360" w:lineRule="auto"/>
              <w:jc w:val="center"/>
              <w:rPr>
                <w:rFonts w:hint="eastAsia" w:ascii="宋体" w:hAnsi="宋体" w:cs="宋体"/>
                <w:szCs w:val="21"/>
              </w:rPr>
            </w:pPr>
          </w:p>
        </w:tc>
      </w:tr>
      <w:tr w14:paraId="79D9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611CB1B">
            <w:pPr>
              <w:spacing w:line="360" w:lineRule="auto"/>
              <w:jc w:val="center"/>
              <w:rPr>
                <w:rFonts w:hint="eastAsia" w:ascii="宋体" w:hAnsi="宋体" w:cs="宋体"/>
                <w:szCs w:val="21"/>
              </w:rPr>
            </w:pPr>
            <w:r>
              <w:rPr>
                <w:rFonts w:hint="eastAsia" w:ascii="宋体" w:hAnsi="宋体" w:cs="宋体"/>
                <w:szCs w:val="21"/>
              </w:rPr>
              <w:t>2</w:t>
            </w:r>
          </w:p>
        </w:tc>
        <w:tc>
          <w:tcPr>
            <w:tcW w:w="2584" w:type="dxa"/>
            <w:tcBorders>
              <w:top w:val="single" w:color="auto" w:sz="4" w:space="0"/>
              <w:left w:val="single" w:color="auto" w:sz="4" w:space="0"/>
              <w:bottom w:val="single" w:color="auto" w:sz="4" w:space="0"/>
              <w:right w:val="single" w:color="auto" w:sz="4" w:space="0"/>
            </w:tcBorders>
            <w:vAlign w:val="center"/>
          </w:tcPr>
          <w:p w14:paraId="53A9B030">
            <w:pPr>
              <w:spacing w:line="360" w:lineRule="auto"/>
              <w:jc w:val="center"/>
              <w:rPr>
                <w:rFonts w:hint="eastAsia" w:ascii="宋体" w:hAnsi="宋体" w:cs="宋体"/>
                <w:szCs w:val="21"/>
              </w:rPr>
            </w:pPr>
            <w:r>
              <w:rPr>
                <w:rFonts w:hint="eastAsia" w:ascii="宋体" w:hAnsi="宋体" w:cs="宋体"/>
                <w:szCs w:val="21"/>
              </w:rPr>
              <w:t>投标内容</w:t>
            </w:r>
          </w:p>
        </w:tc>
        <w:tc>
          <w:tcPr>
            <w:tcW w:w="3402" w:type="dxa"/>
            <w:tcBorders>
              <w:top w:val="single" w:color="auto" w:sz="4" w:space="0"/>
              <w:left w:val="single" w:color="auto" w:sz="4" w:space="0"/>
              <w:bottom w:val="single" w:color="auto" w:sz="4" w:space="0"/>
              <w:right w:val="single" w:color="auto" w:sz="4" w:space="0"/>
            </w:tcBorders>
            <w:vAlign w:val="center"/>
          </w:tcPr>
          <w:p w14:paraId="2FD8F210">
            <w:pPr>
              <w:spacing w:line="360" w:lineRule="auto"/>
              <w:jc w:val="left"/>
              <w:rPr>
                <w:rFonts w:hint="eastAsia" w:ascii="宋体" w:hAnsi="宋体" w:cs="宋体"/>
                <w:szCs w:val="21"/>
              </w:rPr>
            </w:pPr>
          </w:p>
        </w:tc>
        <w:tc>
          <w:tcPr>
            <w:tcW w:w="1850" w:type="dxa"/>
            <w:tcBorders>
              <w:top w:val="single" w:color="auto" w:sz="4" w:space="0"/>
              <w:left w:val="single" w:color="auto" w:sz="4" w:space="0"/>
              <w:bottom w:val="single" w:color="auto" w:sz="4" w:space="0"/>
              <w:right w:val="single" w:color="auto" w:sz="4" w:space="0"/>
            </w:tcBorders>
            <w:vAlign w:val="center"/>
          </w:tcPr>
          <w:p w14:paraId="30CB1460">
            <w:pPr>
              <w:spacing w:line="360" w:lineRule="auto"/>
              <w:jc w:val="center"/>
              <w:rPr>
                <w:rFonts w:hint="eastAsia" w:ascii="宋体" w:hAnsi="宋体" w:cs="宋体"/>
                <w:szCs w:val="21"/>
              </w:rPr>
            </w:pPr>
          </w:p>
        </w:tc>
      </w:tr>
      <w:tr w14:paraId="318C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2394130C">
            <w:pPr>
              <w:spacing w:line="360" w:lineRule="auto"/>
              <w:jc w:val="center"/>
              <w:rPr>
                <w:rFonts w:hint="eastAsia" w:ascii="宋体" w:hAnsi="宋体" w:cs="宋体"/>
                <w:szCs w:val="21"/>
              </w:rPr>
            </w:pPr>
            <w:r>
              <w:rPr>
                <w:rFonts w:hint="eastAsia" w:ascii="宋体" w:hAnsi="宋体" w:cs="宋体"/>
                <w:szCs w:val="21"/>
              </w:rPr>
              <w:t>3</w:t>
            </w:r>
          </w:p>
        </w:tc>
        <w:tc>
          <w:tcPr>
            <w:tcW w:w="2584" w:type="dxa"/>
            <w:tcBorders>
              <w:top w:val="single" w:color="auto" w:sz="4" w:space="0"/>
              <w:left w:val="single" w:color="auto" w:sz="4" w:space="0"/>
              <w:bottom w:val="single" w:color="auto" w:sz="4" w:space="0"/>
              <w:right w:val="single" w:color="auto" w:sz="4" w:space="0"/>
            </w:tcBorders>
            <w:vAlign w:val="center"/>
          </w:tcPr>
          <w:p w14:paraId="02AB8A5B">
            <w:pPr>
              <w:spacing w:line="360" w:lineRule="auto"/>
              <w:jc w:val="center"/>
              <w:rPr>
                <w:rFonts w:hint="eastAsia" w:ascii="宋体" w:hAnsi="宋体" w:cs="宋体"/>
                <w:szCs w:val="21"/>
              </w:rPr>
            </w:pPr>
            <w:r>
              <w:rPr>
                <w:rFonts w:hint="eastAsia" w:ascii="宋体" w:hAnsi="宋体" w:cs="宋体"/>
                <w:szCs w:val="21"/>
              </w:rPr>
              <w:t>服务期限</w:t>
            </w:r>
          </w:p>
        </w:tc>
        <w:tc>
          <w:tcPr>
            <w:tcW w:w="3402" w:type="dxa"/>
            <w:tcBorders>
              <w:top w:val="single" w:color="auto" w:sz="4" w:space="0"/>
              <w:left w:val="single" w:color="auto" w:sz="4" w:space="0"/>
              <w:bottom w:val="single" w:color="auto" w:sz="4" w:space="0"/>
              <w:right w:val="single" w:color="auto" w:sz="4" w:space="0"/>
            </w:tcBorders>
            <w:vAlign w:val="center"/>
          </w:tcPr>
          <w:p w14:paraId="09E7741E">
            <w:pPr>
              <w:pStyle w:val="15"/>
              <w:topLinePunct/>
              <w:spacing w:line="360" w:lineRule="auto"/>
              <w:jc w:val="left"/>
              <w:rPr>
                <w:rFonts w:hint="eastAsia" w:hAnsi="宋体" w:cs="宋体"/>
                <w:sz w:val="21"/>
                <w:szCs w:val="21"/>
                <w:u w:val="single"/>
              </w:rPr>
            </w:pPr>
          </w:p>
        </w:tc>
        <w:tc>
          <w:tcPr>
            <w:tcW w:w="1850" w:type="dxa"/>
            <w:tcBorders>
              <w:top w:val="single" w:color="auto" w:sz="4" w:space="0"/>
              <w:left w:val="single" w:color="auto" w:sz="4" w:space="0"/>
              <w:bottom w:val="single" w:color="auto" w:sz="4" w:space="0"/>
              <w:right w:val="single" w:color="auto" w:sz="4" w:space="0"/>
            </w:tcBorders>
            <w:vAlign w:val="center"/>
          </w:tcPr>
          <w:p w14:paraId="0F5E5914">
            <w:pPr>
              <w:spacing w:line="360" w:lineRule="auto"/>
              <w:jc w:val="center"/>
              <w:rPr>
                <w:rFonts w:hint="eastAsia" w:ascii="宋体" w:hAnsi="宋体" w:cs="宋体"/>
                <w:szCs w:val="21"/>
              </w:rPr>
            </w:pPr>
          </w:p>
        </w:tc>
      </w:tr>
      <w:tr w14:paraId="5448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3A43EA2">
            <w:pPr>
              <w:spacing w:line="360" w:lineRule="auto"/>
              <w:jc w:val="center"/>
              <w:rPr>
                <w:rFonts w:hint="eastAsia" w:ascii="宋体" w:hAnsi="宋体" w:cs="宋体"/>
                <w:szCs w:val="21"/>
              </w:rPr>
            </w:pPr>
            <w:r>
              <w:rPr>
                <w:rFonts w:hint="eastAsia" w:ascii="宋体" w:hAnsi="宋体" w:cs="宋体"/>
                <w:szCs w:val="21"/>
              </w:rPr>
              <w:t>4</w:t>
            </w:r>
          </w:p>
        </w:tc>
        <w:tc>
          <w:tcPr>
            <w:tcW w:w="2584" w:type="dxa"/>
            <w:tcBorders>
              <w:top w:val="single" w:color="auto" w:sz="4" w:space="0"/>
              <w:left w:val="single" w:color="auto" w:sz="4" w:space="0"/>
              <w:bottom w:val="single" w:color="auto" w:sz="4" w:space="0"/>
              <w:right w:val="single" w:color="auto" w:sz="4" w:space="0"/>
            </w:tcBorders>
            <w:vAlign w:val="center"/>
          </w:tcPr>
          <w:p w14:paraId="2F03BDF5">
            <w:pPr>
              <w:spacing w:line="360" w:lineRule="auto"/>
              <w:jc w:val="center"/>
              <w:rPr>
                <w:rFonts w:hint="eastAsia" w:ascii="宋体" w:hAnsi="宋体" w:cs="宋体"/>
                <w:szCs w:val="21"/>
              </w:rPr>
            </w:pPr>
            <w:r>
              <w:rPr>
                <w:rFonts w:hint="eastAsia" w:ascii="宋体" w:hAnsi="宋体" w:cs="宋体"/>
                <w:szCs w:val="21"/>
              </w:rPr>
              <w:t>质量标准</w:t>
            </w:r>
          </w:p>
        </w:tc>
        <w:tc>
          <w:tcPr>
            <w:tcW w:w="3402" w:type="dxa"/>
            <w:tcBorders>
              <w:top w:val="single" w:color="auto" w:sz="4" w:space="0"/>
              <w:left w:val="single" w:color="auto" w:sz="4" w:space="0"/>
              <w:bottom w:val="single" w:color="auto" w:sz="4" w:space="0"/>
              <w:right w:val="single" w:color="auto" w:sz="4" w:space="0"/>
            </w:tcBorders>
            <w:vAlign w:val="center"/>
          </w:tcPr>
          <w:p w14:paraId="3D9B2DC8">
            <w:pPr>
              <w:pStyle w:val="15"/>
              <w:topLinePunct/>
              <w:spacing w:line="360" w:lineRule="auto"/>
              <w:jc w:val="left"/>
              <w:rPr>
                <w:rFonts w:hint="eastAsia" w:hAnsi="宋体" w:cs="宋体"/>
                <w:sz w:val="21"/>
                <w:szCs w:val="21"/>
                <w:u w:val="single"/>
              </w:rPr>
            </w:pPr>
          </w:p>
        </w:tc>
        <w:tc>
          <w:tcPr>
            <w:tcW w:w="1850" w:type="dxa"/>
            <w:tcBorders>
              <w:top w:val="single" w:color="auto" w:sz="4" w:space="0"/>
              <w:left w:val="single" w:color="auto" w:sz="4" w:space="0"/>
              <w:bottom w:val="single" w:color="auto" w:sz="4" w:space="0"/>
              <w:right w:val="single" w:color="auto" w:sz="4" w:space="0"/>
            </w:tcBorders>
            <w:vAlign w:val="center"/>
          </w:tcPr>
          <w:p w14:paraId="053819F7">
            <w:pPr>
              <w:spacing w:line="360" w:lineRule="auto"/>
              <w:jc w:val="center"/>
              <w:rPr>
                <w:rFonts w:hint="eastAsia" w:ascii="宋体" w:hAnsi="宋体" w:cs="宋体"/>
                <w:szCs w:val="21"/>
              </w:rPr>
            </w:pPr>
          </w:p>
        </w:tc>
      </w:tr>
      <w:tr w14:paraId="1DA9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096FAC2D">
            <w:pPr>
              <w:spacing w:line="360" w:lineRule="auto"/>
              <w:jc w:val="center"/>
              <w:rPr>
                <w:rFonts w:hint="eastAsia" w:ascii="宋体" w:hAnsi="宋体" w:cs="宋体"/>
                <w:szCs w:val="21"/>
              </w:rPr>
            </w:pPr>
            <w:r>
              <w:rPr>
                <w:rFonts w:hint="eastAsia" w:ascii="宋体" w:hAnsi="宋体" w:cs="宋体"/>
                <w:szCs w:val="21"/>
              </w:rPr>
              <w:t>5</w:t>
            </w:r>
          </w:p>
        </w:tc>
        <w:tc>
          <w:tcPr>
            <w:tcW w:w="2584" w:type="dxa"/>
            <w:tcBorders>
              <w:top w:val="single" w:color="auto" w:sz="4" w:space="0"/>
              <w:left w:val="single" w:color="auto" w:sz="4" w:space="0"/>
              <w:bottom w:val="single" w:color="auto" w:sz="4" w:space="0"/>
              <w:right w:val="single" w:color="auto" w:sz="4" w:space="0"/>
            </w:tcBorders>
            <w:vAlign w:val="center"/>
          </w:tcPr>
          <w:p w14:paraId="1C2CFDA3">
            <w:pPr>
              <w:spacing w:line="360" w:lineRule="auto"/>
              <w:jc w:val="center"/>
              <w:rPr>
                <w:rFonts w:hint="eastAsia" w:ascii="宋体" w:hAnsi="宋体" w:cs="宋体"/>
                <w:szCs w:val="21"/>
              </w:rPr>
            </w:pPr>
            <w:r>
              <w:rPr>
                <w:rFonts w:hint="eastAsia" w:ascii="宋体" w:hAnsi="宋体" w:cs="宋体"/>
                <w:szCs w:val="21"/>
              </w:rPr>
              <w:t>投标有效期</w:t>
            </w:r>
          </w:p>
        </w:tc>
        <w:tc>
          <w:tcPr>
            <w:tcW w:w="3402" w:type="dxa"/>
            <w:tcBorders>
              <w:top w:val="single" w:color="auto" w:sz="4" w:space="0"/>
              <w:left w:val="single" w:color="auto" w:sz="4" w:space="0"/>
              <w:bottom w:val="single" w:color="auto" w:sz="4" w:space="0"/>
              <w:right w:val="single" w:color="auto" w:sz="4" w:space="0"/>
            </w:tcBorders>
            <w:vAlign w:val="center"/>
          </w:tcPr>
          <w:p w14:paraId="050B0E0A">
            <w:pPr>
              <w:spacing w:line="360" w:lineRule="auto"/>
              <w:rPr>
                <w:rFonts w:hint="eastAsia" w:ascii="宋体" w:hAnsi="宋体" w:cs="宋体"/>
                <w:szCs w:val="21"/>
              </w:rPr>
            </w:pPr>
          </w:p>
        </w:tc>
        <w:tc>
          <w:tcPr>
            <w:tcW w:w="1850" w:type="dxa"/>
            <w:tcBorders>
              <w:top w:val="single" w:color="auto" w:sz="4" w:space="0"/>
              <w:left w:val="single" w:color="auto" w:sz="4" w:space="0"/>
              <w:bottom w:val="single" w:color="auto" w:sz="4" w:space="0"/>
              <w:right w:val="single" w:color="auto" w:sz="4" w:space="0"/>
            </w:tcBorders>
            <w:vAlign w:val="center"/>
          </w:tcPr>
          <w:p w14:paraId="1426557A">
            <w:pPr>
              <w:spacing w:line="360" w:lineRule="auto"/>
              <w:jc w:val="center"/>
              <w:rPr>
                <w:rFonts w:hint="eastAsia" w:ascii="宋体" w:hAnsi="宋体" w:cs="宋体"/>
                <w:szCs w:val="21"/>
              </w:rPr>
            </w:pPr>
          </w:p>
        </w:tc>
      </w:tr>
    </w:tbl>
    <w:p w14:paraId="1723DFD2">
      <w:pPr>
        <w:spacing w:line="360" w:lineRule="auto"/>
        <w:ind w:firstLine="2520" w:firstLineChars="1200"/>
        <w:jc w:val="left"/>
        <w:rPr>
          <w:rFonts w:hint="eastAsia" w:ascii="宋体" w:hAnsi="宋体" w:cs="宋体"/>
          <w:szCs w:val="21"/>
        </w:rPr>
      </w:pPr>
    </w:p>
    <w:p w14:paraId="564E3A9A">
      <w:pPr>
        <w:spacing w:line="360" w:lineRule="auto"/>
        <w:ind w:firstLine="2520" w:firstLineChars="1200"/>
        <w:jc w:val="left"/>
        <w:rPr>
          <w:rFonts w:hint="eastAsia" w:ascii="宋体" w:hAnsi="宋体" w:cs="宋体"/>
          <w:szCs w:val="21"/>
        </w:rPr>
      </w:pPr>
    </w:p>
    <w:p w14:paraId="122B1272">
      <w:pPr>
        <w:spacing w:line="360" w:lineRule="auto"/>
        <w:ind w:firstLine="2520" w:firstLineChars="1200"/>
        <w:jc w:val="left"/>
        <w:rPr>
          <w:rFonts w:hint="eastAsia" w:ascii="宋体" w:hAnsi="宋体" w:cs="宋体"/>
          <w:szCs w:val="21"/>
        </w:rPr>
      </w:pPr>
    </w:p>
    <w:p w14:paraId="196F537E">
      <w:pPr>
        <w:spacing w:line="360" w:lineRule="auto"/>
        <w:jc w:val="right"/>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（盖单位章）</w:t>
      </w:r>
    </w:p>
    <w:p w14:paraId="5EE2C577">
      <w:pPr>
        <w:spacing w:line="360" w:lineRule="auto"/>
        <w:jc w:val="right"/>
        <w:rPr>
          <w:rFonts w:hint="eastAsia" w:ascii="宋体" w:hAnsi="宋体" w:cs="宋体"/>
          <w:szCs w:val="21"/>
        </w:rPr>
      </w:pPr>
    </w:p>
    <w:p w14:paraId="3CBE4504">
      <w:pPr>
        <w:spacing w:line="360" w:lineRule="auto"/>
        <w:jc w:val="right"/>
        <w:rPr>
          <w:rFonts w:hint="eastAsia"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（签字或盖章）</w:t>
      </w:r>
    </w:p>
    <w:p w14:paraId="6A6A7BAC">
      <w:pPr>
        <w:pStyle w:val="159"/>
        <w:wordWrap w:val="0"/>
        <w:spacing w:line="400" w:lineRule="atLeast"/>
        <w:ind w:firstLine="3150" w:firstLineChars="1500"/>
        <w:jc w:val="right"/>
        <w:rPr>
          <w:rFonts w:hint="eastAsia" w:hAnsi="宋体"/>
          <w:color w:val="auto"/>
          <w:sz w:val="21"/>
          <w:szCs w:val="21"/>
          <w:u w:val="single"/>
        </w:rPr>
      </w:pPr>
    </w:p>
    <w:p w14:paraId="121771CB">
      <w:pPr>
        <w:pStyle w:val="159"/>
        <w:wordWrap w:val="0"/>
        <w:spacing w:line="400" w:lineRule="atLeast"/>
        <w:ind w:firstLine="3150" w:firstLineChars="1500"/>
        <w:jc w:val="right"/>
        <w:rPr>
          <w:rFonts w:hint="eastAsia" w:hAnsi="宋体"/>
          <w:color w:val="auto"/>
          <w:sz w:val="21"/>
          <w:szCs w:val="21"/>
        </w:rPr>
      </w:pP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w:t>
      </w:r>
    </w:p>
    <w:p w14:paraId="28753956">
      <w:pPr>
        <w:spacing w:line="360" w:lineRule="auto"/>
        <w:ind w:right="254" w:rightChars="121"/>
        <w:rPr>
          <w:rFonts w:hint="eastAsia" w:ascii="宋体" w:hAnsi="宋体" w:cs="宋体"/>
          <w:kern w:val="0"/>
          <w:sz w:val="24"/>
          <w:u w:val="single"/>
        </w:rPr>
      </w:pPr>
    </w:p>
    <w:p w14:paraId="342561BF">
      <w:pPr>
        <w:spacing w:line="360" w:lineRule="auto"/>
        <w:jc w:val="left"/>
        <w:rPr>
          <w:rFonts w:hint="eastAsia" w:ascii="宋体" w:hAnsi="宋体" w:cs="宋体"/>
          <w:szCs w:val="21"/>
        </w:rPr>
      </w:pPr>
      <w:bookmarkStart w:id="210" w:name="_Toc3457"/>
      <w:bookmarkStart w:id="211" w:name="_Toc22210"/>
      <w:bookmarkStart w:id="212" w:name="_Toc18723"/>
      <w:bookmarkStart w:id="213" w:name="_Toc384308375"/>
      <w:bookmarkStart w:id="214" w:name="_Toc352691661"/>
      <w:bookmarkStart w:id="215" w:name="_Toc247527827"/>
      <w:bookmarkStart w:id="216" w:name="_Toc300835209"/>
      <w:bookmarkStart w:id="217" w:name="_Toc152045787"/>
      <w:bookmarkStart w:id="218" w:name="_Toc144974856"/>
      <w:bookmarkStart w:id="219" w:name="_Toc369531697"/>
      <w:bookmarkStart w:id="220" w:name="_Toc152042576"/>
      <w:bookmarkStart w:id="221" w:name="_Toc17960"/>
      <w:bookmarkStart w:id="222" w:name="_Toc247514246"/>
      <w:bookmarkStart w:id="223" w:name="_Toc361508752"/>
      <w:r>
        <w:rPr>
          <w:rFonts w:hint="eastAsia" w:ascii="宋体" w:hAnsi="宋体" w:cs="宋体"/>
        </w:rPr>
        <w:br w:type="page"/>
      </w:r>
      <w:bookmarkEnd w:id="210"/>
      <w:bookmarkEnd w:id="211"/>
      <w:bookmarkEnd w:id="212"/>
    </w:p>
    <w:bookmarkEnd w:id="213"/>
    <w:bookmarkEnd w:id="214"/>
    <w:bookmarkEnd w:id="215"/>
    <w:bookmarkEnd w:id="216"/>
    <w:bookmarkEnd w:id="217"/>
    <w:bookmarkEnd w:id="218"/>
    <w:bookmarkEnd w:id="219"/>
    <w:bookmarkEnd w:id="220"/>
    <w:bookmarkEnd w:id="221"/>
    <w:bookmarkEnd w:id="222"/>
    <w:bookmarkEnd w:id="223"/>
    <w:p w14:paraId="1923BD7F">
      <w:pPr>
        <w:pStyle w:val="2"/>
        <w:keepNext w:val="0"/>
        <w:keepLines w:val="0"/>
        <w:spacing w:line="288" w:lineRule="auto"/>
        <w:jc w:val="center"/>
        <w:rPr>
          <w:rFonts w:hint="eastAsia" w:ascii="宋体" w:hAnsi="宋体" w:eastAsia="宋体" w:cs="宋体"/>
          <w:sz w:val="28"/>
          <w:szCs w:val="18"/>
        </w:rPr>
      </w:pPr>
      <w:bookmarkStart w:id="224" w:name="_Toc30422"/>
      <w:bookmarkStart w:id="225" w:name="_Toc23512"/>
      <w:bookmarkStart w:id="226" w:name="_Toc574"/>
      <w:r>
        <w:rPr>
          <w:rFonts w:hint="eastAsia" w:ascii="宋体" w:hAnsi="宋体" w:eastAsia="宋体" w:cs="宋体"/>
          <w:sz w:val="28"/>
          <w:szCs w:val="18"/>
        </w:rPr>
        <w:t>二、</w:t>
      </w:r>
      <w:bookmarkEnd w:id="224"/>
      <w:bookmarkEnd w:id="225"/>
      <w:bookmarkEnd w:id="226"/>
      <w:r>
        <w:rPr>
          <w:rFonts w:hint="eastAsia" w:ascii="宋体" w:hAnsi="宋体" w:eastAsia="宋体" w:cs="宋体"/>
          <w:sz w:val="28"/>
          <w:szCs w:val="18"/>
        </w:rPr>
        <w:t>法定代表人身份证明或授权委托书</w:t>
      </w:r>
    </w:p>
    <w:p w14:paraId="0B297433">
      <w:pPr>
        <w:jc w:val="center"/>
        <w:rPr>
          <w:rFonts w:hint="eastAsia" w:ascii="宋体" w:hAnsi="宋体" w:cs="宋体"/>
          <w:sz w:val="28"/>
          <w:szCs w:val="28"/>
        </w:rPr>
      </w:pPr>
      <w:r>
        <w:rPr>
          <w:rFonts w:hint="eastAsia" w:ascii="宋体" w:hAnsi="宋体" w:cs="宋体"/>
          <w:sz w:val="28"/>
          <w:szCs w:val="28"/>
        </w:rPr>
        <w:t>法定代表人证明书</w:t>
      </w:r>
    </w:p>
    <w:p w14:paraId="505B91CE">
      <w:pPr>
        <w:spacing w:line="360" w:lineRule="auto"/>
        <w:ind w:right="960"/>
        <w:rPr>
          <w:rFonts w:hint="eastAsia"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p>
    <w:p w14:paraId="63F57E66">
      <w:pPr>
        <w:spacing w:line="360" w:lineRule="auto"/>
        <w:ind w:right="960"/>
        <w:rPr>
          <w:rFonts w:hint="eastAsia"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5BFF04D7">
      <w:pPr>
        <w:spacing w:line="360" w:lineRule="auto"/>
        <w:ind w:right="96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61699A9F">
      <w:pPr>
        <w:spacing w:line="360" w:lineRule="auto"/>
        <w:rPr>
          <w:rFonts w:hint="eastAsia"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B5DC2E5">
      <w:pPr>
        <w:spacing w:line="360" w:lineRule="auto"/>
        <w:ind w:right="960"/>
        <w:rPr>
          <w:rFonts w:hint="eastAsia" w:ascii="宋体" w:hAnsi="宋体" w:cs="宋体"/>
          <w:sz w:val="24"/>
          <w:szCs w:val="24"/>
          <w:u w:val="single"/>
        </w:rPr>
      </w:pPr>
      <w:r>
        <w:rPr>
          <w:rFonts w:hint="eastAsia" w:ascii="宋体" w:hAnsi="宋体" w:cs="宋体"/>
          <w:sz w:val="24"/>
          <w:szCs w:val="24"/>
        </w:rPr>
        <w:t>经营期限：</w:t>
      </w:r>
      <w:r>
        <w:rPr>
          <w:rFonts w:hint="eastAsia" w:ascii="宋体" w:hAnsi="宋体" w:cs="宋体"/>
          <w:sz w:val="24"/>
          <w:szCs w:val="24"/>
          <w:u w:val="single"/>
        </w:rPr>
        <w:t xml:space="preserve">                                </w:t>
      </w:r>
    </w:p>
    <w:p w14:paraId="470A8BB4">
      <w:pPr>
        <w:spacing w:line="360" w:lineRule="auto"/>
        <w:ind w:right="960"/>
        <w:rPr>
          <w:rFonts w:hint="eastAsia"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 </w:t>
      </w:r>
      <w:r>
        <w:rPr>
          <w:rFonts w:hint="eastAsia" w:ascii="宋体" w:hAnsi="宋体" w:cs="宋体"/>
          <w:sz w:val="24"/>
          <w:szCs w:val="24"/>
          <w:u w:val="single"/>
        </w:rPr>
        <w:t xml:space="preserve">      </w:t>
      </w:r>
      <w:r>
        <w:rPr>
          <w:rFonts w:hint="eastAsia" w:ascii="宋体" w:hAnsi="宋体" w:cs="宋体"/>
          <w:sz w:val="24"/>
          <w:szCs w:val="24"/>
        </w:rPr>
        <w:t xml:space="preserve"> 职务：</w:t>
      </w:r>
      <w:r>
        <w:rPr>
          <w:rFonts w:hint="eastAsia" w:ascii="宋体" w:hAnsi="宋体" w:cs="宋体"/>
          <w:sz w:val="24"/>
          <w:szCs w:val="24"/>
          <w:u w:val="single"/>
        </w:rPr>
        <w:t xml:space="preserve">         </w:t>
      </w:r>
    </w:p>
    <w:p w14:paraId="7A9E6149">
      <w:pPr>
        <w:spacing w:line="360" w:lineRule="auto"/>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（投标人名称）的法定代表人。</w:t>
      </w:r>
    </w:p>
    <w:p w14:paraId="2907391D">
      <w:pPr>
        <w:spacing w:line="360" w:lineRule="auto"/>
        <w:rPr>
          <w:rFonts w:hint="eastAsia" w:ascii="宋体" w:hAnsi="宋体" w:cs="宋体"/>
          <w:sz w:val="24"/>
          <w:szCs w:val="24"/>
        </w:rPr>
      </w:pPr>
      <w:r>
        <w:rPr>
          <w:rFonts w:hint="eastAsia" w:ascii="宋体" w:hAnsi="宋体" w:cs="宋体"/>
          <w:sz w:val="24"/>
          <w:szCs w:val="24"/>
        </w:rPr>
        <w:t>特此证明。</w:t>
      </w:r>
    </w:p>
    <w:p w14:paraId="1526D04D">
      <w:pPr>
        <w:spacing w:line="360" w:lineRule="auto"/>
        <w:rPr>
          <w:rFonts w:hint="eastAsia" w:ascii="宋体" w:hAnsi="宋体" w:cs="宋体"/>
          <w:sz w:val="24"/>
          <w:szCs w:val="24"/>
        </w:rPr>
      </w:pPr>
      <w:r>
        <w:rPr>
          <w:rFonts w:hint="eastAsia" w:ascii="宋体" w:hAnsi="宋体" w:cs="宋体"/>
          <w:sz w:val="24"/>
          <w:szCs w:val="24"/>
        </w:rPr>
        <w:t>附：法定代表人身份证复印件或扫描件（双面）。</w:t>
      </w:r>
    </w:p>
    <w:p w14:paraId="0D11C762">
      <w:pPr>
        <w:spacing w:line="440" w:lineRule="exact"/>
        <w:rPr>
          <w:rFonts w:hint="eastAsia" w:ascii="宋体" w:hAnsi="宋体" w:cs="宋体"/>
          <w:sz w:val="24"/>
          <w:szCs w:val="24"/>
        </w:rPr>
      </w:pPr>
    </w:p>
    <w:p w14:paraId="7E1AB0EC">
      <w:pPr>
        <w:spacing w:line="440" w:lineRule="exact"/>
        <w:rPr>
          <w:rFonts w:hint="eastAsia" w:ascii="宋体" w:hAnsi="宋体" w:cs="宋体"/>
          <w:sz w:val="24"/>
          <w:szCs w:val="24"/>
        </w:rPr>
      </w:pPr>
    </w:p>
    <w:p w14:paraId="61024205">
      <w:pPr>
        <w:spacing w:line="440" w:lineRule="exact"/>
        <w:rPr>
          <w:rFonts w:hint="eastAsia" w:ascii="宋体" w:hAnsi="宋体" w:cs="宋体"/>
          <w:sz w:val="24"/>
          <w:szCs w:val="24"/>
        </w:rPr>
      </w:pPr>
    </w:p>
    <w:p w14:paraId="2EABB66C">
      <w:pPr>
        <w:spacing w:line="440" w:lineRule="exact"/>
        <w:rPr>
          <w:rFonts w:hint="eastAsia" w:ascii="宋体" w:hAnsi="宋体" w:cs="宋体"/>
          <w:sz w:val="24"/>
          <w:szCs w:val="24"/>
        </w:rPr>
      </w:pPr>
    </w:p>
    <w:p w14:paraId="0C8229B3">
      <w:pPr>
        <w:spacing w:line="440" w:lineRule="exact"/>
        <w:rPr>
          <w:rFonts w:hint="eastAsia" w:ascii="宋体" w:hAnsi="宋体" w:cs="宋体"/>
          <w:sz w:val="24"/>
          <w:szCs w:val="24"/>
        </w:rPr>
      </w:pPr>
    </w:p>
    <w:p w14:paraId="7886710B">
      <w:pPr>
        <w:spacing w:line="440" w:lineRule="exact"/>
        <w:rPr>
          <w:rFonts w:hint="eastAsia" w:ascii="宋体" w:hAnsi="宋体" w:cs="宋体"/>
          <w:sz w:val="24"/>
          <w:szCs w:val="24"/>
        </w:rPr>
      </w:pPr>
    </w:p>
    <w:p w14:paraId="58ABBBF7">
      <w:pPr>
        <w:spacing w:line="440" w:lineRule="exact"/>
        <w:rPr>
          <w:rFonts w:hint="eastAsia" w:ascii="宋体" w:hAnsi="宋体" w:cs="宋体"/>
          <w:sz w:val="24"/>
          <w:szCs w:val="24"/>
        </w:rPr>
      </w:pPr>
    </w:p>
    <w:p w14:paraId="4F56CE11">
      <w:pPr>
        <w:spacing w:line="440" w:lineRule="exact"/>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（盖单位章）</w:t>
      </w:r>
    </w:p>
    <w:p w14:paraId="502C4C20">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4E713B52">
      <w:pPr>
        <w:pStyle w:val="159"/>
        <w:rPr>
          <w:rFonts w:hint="eastAsia" w:hAnsi="宋体"/>
          <w:color w:val="auto"/>
          <w:sz w:val="22"/>
          <w:szCs w:val="22"/>
        </w:rPr>
      </w:pPr>
    </w:p>
    <w:p w14:paraId="68FD8E81">
      <w:pPr>
        <w:pStyle w:val="159"/>
        <w:rPr>
          <w:rFonts w:hint="eastAsia" w:hAnsi="宋体"/>
          <w:color w:val="auto"/>
          <w:sz w:val="22"/>
          <w:szCs w:val="22"/>
        </w:rPr>
      </w:pPr>
    </w:p>
    <w:p w14:paraId="6250E345">
      <w:pPr>
        <w:pStyle w:val="159"/>
        <w:rPr>
          <w:rFonts w:hint="eastAsia" w:hAnsi="宋体"/>
          <w:color w:val="auto"/>
          <w:sz w:val="22"/>
          <w:szCs w:val="22"/>
        </w:rPr>
      </w:pPr>
    </w:p>
    <w:p w14:paraId="542BCA4C">
      <w:pPr>
        <w:pStyle w:val="159"/>
        <w:rPr>
          <w:rFonts w:hint="eastAsia" w:hAnsi="宋体"/>
          <w:color w:val="auto"/>
          <w:sz w:val="22"/>
          <w:szCs w:val="22"/>
        </w:rPr>
      </w:pPr>
    </w:p>
    <w:p w14:paraId="2EFCA598">
      <w:pPr>
        <w:pStyle w:val="159"/>
        <w:rPr>
          <w:rFonts w:hint="eastAsia" w:hAnsi="宋体"/>
          <w:color w:val="auto"/>
          <w:sz w:val="22"/>
          <w:szCs w:val="22"/>
        </w:rPr>
      </w:pPr>
    </w:p>
    <w:p w14:paraId="2D6985D9">
      <w:pPr>
        <w:pStyle w:val="159"/>
        <w:rPr>
          <w:rFonts w:hint="eastAsia" w:hAnsi="宋体"/>
          <w:color w:val="auto"/>
          <w:sz w:val="22"/>
          <w:szCs w:val="22"/>
        </w:rPr>
      </w:pPr>
    </w:p>
    <w:p w14:paraId="44409034">
      <w:pPr>
        <w:pStyle w:val="159"/>
        <w:rPr>
          <w:rFonts w:hint="eastAsia" w:hAnsi="宋体"/>
          <w:color w:val="auto"/>
          <w:sz w:val="22"/>
          <w:szCs w:val="22"/>
        </w:rPr>
      </w:pPr>
    </w:p>
    <w:p w14:paraId="7BE8E178">
      <w:pPr>
        <w:pStyle w:val="159"/>
        <w:rPr>
          <w:rFonts w:hint="eastAsia" w:hAnsi="宋体"/>
          <w:color w:val="auto"/>
          <w:sz w:val="22"/>
          <w:szCs w:val="22"/>
        </w:rPr>
      </w:pPr>
    </w:p>
    <w:p w14:paraId="301EBCD8">
      <w:pPr>
        <w:pStyle w:val="159"/>
        <w:rPr>
          <w:rFonts w:hint="eastAsia" w:hAnsi="宋体"/>
          <w:color w:val="auto"/>
          <w:sz w:val="22"/>
          <w:szCs w:val="22"/>
        </w:rPr>
      </w:pPr>
    </w:p>
    <w:p w14:paraId="263F74E0">
      <w:pPr>
        <w:pStyle w:val="159"/>
        <w:rPr>
          <w:rFonts w:hint="eastAsia" w:hAnsi="宋体"/>
          <w:color w:val="auto"/>
          <w:sz w:val="22"/>
          <w:szCs w:val="22"/>
        </w:rPr>
      </w:pPr>
    </w:p>
    <w:p w14:paraId="6B737703">
      <w:pPr>
        <w:pStyle w:val="159"/>
        <w:rPr>
          <w:rFonts w:hint="eastAsia" w:hAnsi="宋体"/>
          <w:color w:val="auto"/>
          <w:sz w:val="22"/>
          <w:szCs w:val="22"/>
        </w:rPr>
      </w:pPr>
    </w:p>
    <w:p w14:paraId="47A98C6D">
      <w:pPr>
        <w:pStyle w:val="159"/>
        <w:rPr>
          <w:rFonts w:hint="eastAsia" w:hAnsi="宋体"/>
          <w:color w:val="auto"/>
          <w:sz w:val="22"/>
          <w:szCs w:val="22"/>
        </w:rPr>
      </w:pPr>
    </w:p>
    <w:p w14:paraId="4E7CFF73">
      <w:pPr>
        <w:pStyle w:val="159"/>
        <w:rPr>
          <w:rFonts w:hint="eastAsia" w:hAnsi="宋体"/>
          <w:color w:val="auto"/>
          <w:sz w:val="22"/>
          <w:szCs w:val="22"/>
        </w:rPr>
      </w:pPr>
    </w:p>
    <w:p w14:paraId="2C60AE0E">
      <w:pPr>
        <w:pStyle w:val="159"/>
        <w:rPr>
          <w:rFonts w:hint="eastAsia" w:hAnsi="宋体"/>
          <w:color w:val="auto"/>
          <w:sz w:val="20"/>
          <w:szCs w:val="20"/>
        </w:rPr>
      </w:pPr>
    </w:p>
    <w:p w14:paraId="1402094F">
      <w:pPr>
        <w:jc w:val="center"/>
        <w:rPr>
          <w:rFonts w:hint="eastAsia" w:ascii="宋体" w:hAnsi="宋体" w:cs="宋体"/>
          <w:sz w:val="28"/>
          <w:szCs w:val="28"/>
        </w:rPr>
      </w:pPr>
      <w:bookmarkStart w:id="227" w:name="_Toc16778"/>
      <w:r>
        <w:rPr>
          <w:rFonts w:hint="eastAsia" w:ascii="宋体" w:hAnsi="宋体" w:cs="宋体"/>
          <w:sz w:val="28"/>
          <w:szCs w:val="28"/>
        </w:rPr>
        <w:t>法定代表人授权委托书</w:t>
      </w:r>
      <w:bookmarkEnd w:id="227"/>
    </w:p>
    <w:p w14:paraId="2D2BD459">
      <w:pPr>
        <w:pStyle w:val="38"/>
        <w:ind w:left="420"/>
      </w:pPr>
    </w:p>
    <w:p w14:paraId="057E1A1A">
      <w:pPr>
        <w:topLinePunct/>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（投标人名称）       </w:t>
      </w:r>
      <w:r>
        <w:rPr>
          <w:rFonts w:hint="eastAsia" w:ascii="宋体" w:hAnsi="宋体" w:cs="宋体"/>
          <w:sz w:val="24"/>
        </w:rPr>
        <w:t>的法定代表人，身份证号码：</w:t>
      </w:r>
      <w:r>
        <w:rPr>
          <w:rFonts w:hint="eastAsia" w:ascii="宋体" w:hAnsi="宋体" w:cs="宋体"/>
          <w:sz w:val="24"/>
          <w:u w:val="single"/>
        </w:rPr>
        <w:t xml:space="preserve">                         </w:t>
      </w:r>
      <w:r>
        <w:rPr>
          <w:rFonts w:hint="eastAsia" w:ascii="宋体" w:hAnsi="宋体" w:cs="宋体"/>
          <w:sz w:val="24"/>
        </w:rPr>
        <w:t>，现委托</w:t>
      </w:r>
      <w:r>
        <w:rPr>
          <w:rFonts w:hint="eastAsia" w:ascii="宋体" w:hAnsi="宋体" w:cs="宋体"/>
          <w:sz w:val="24"/>
          <w:u w:val="single"/>
        </w:rPr>
        <w:t xml:space="preserve">  （姓名）  </w:t>
      </w:r>
      <w:r>
        <w:rPr>
          <w:rFonts w:hint="eastAsia" w:ascii="宋体" w:hAnsi="宋体" w:cs="宋体"/>
          <w:sz w:val="24"/>
        </w:rPr>
        <w:t>同志（身份证号码：</w:t>
      </w:r>
      <w:r>
        <w:rPr>
          <w:rFonts w:hint="eastAsia" w:ascii="宋体" w:hAnsi="宋体" w:cs="宋体"/>
          <w:sz w:val="24"/>
          <w:u w:val="single"/>
        </w:rPr>
        <w:t xml:space="preserve">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rPr>
        <w:t>投标文件、签订合同和处理有关事宜，其法律后果由我方承担。</w:t>
      </w:r>
    </w:p>
    <w:p w14:paraId="51BBFAA9">
      <w:pPr>
        <w:spacing w:line="360" w:lineRule="auto"/>
        <w:rPr>
          <w:rFonts w:hint="eastAsia" w:ascii="宋体" w:hAnsi="宋体" w:cs="宋体"/>
          <w:sz w:val="24"/>
        </w:rPr>
      </w:pPr>
      <w:r>
        <w:rPr>
          <w:rFonts w:hint="eastAsia" w:ascii="宋体" w:hAnsi="宋体" w:cs="宋体"/>
          <w:sz w:val="24"/>
        </w:rPr>
        <w:t xml:space="preserve">    委托期限：</w:t>
      </w:r>
      <w:r>
        <w:rPr>
          <w:rFonts w:hint="eastAsia" w:ascii="宋体" w:hAnsi="宋体" w:cs="宋体"/>
          <w:sz w:val="24"/>
          <w:u w:val="single"/>
        </w:rPr>
        <w:t xml:space="preserve">             </w:t>
      </w:r>
      <w:r>
        <w:rPr>
          <w:rFonts w:hint="eastAsia" w:ascii="宋体" w:hAnsi="宋体" w:cs="宋体"/>
          <w:sz w:val="24"/>
        </w:rPr>
        <w:t>。（应等于或超过投标有效期）</w:t>
      </w:r>
    </w:p>
    <w:p w14:paraId="338C0D79">
      <w:pPr>
        <w:spacing w:line="360" w:lineRule="auto"/>
        <w:ind w:firstLine="480" w:firstLineChars="200"/>
        <w:rPr>
          <w:rFonts w:hint="eastAsia" w:ascii="宋体" w:hAnsi="宋体" w:cs="宋体"/>
          <w:sz w:val="24"/>
        </w:rPr>
      </w:pPr>
      <w:r>
        <w:rPr>
          <w:rFonts w:hint="eastAsia" w:ascii="宋体" w:hAnsi="宋体" w:cs="宋体"/>
          <w:sz w:val="24"/>
        </w:rPr>
        <w:t>代理人无转委托权。</w:t>
      </w:r>
    </w:p>
    <w:p w14:paraId="1EED99E6">
      <w:pPr>
        <w:spacing w:line="360" w:lineRule="auto"/>
        <w:ind w:firstLine="480" w:firstLineChars="200"/>
        <w:rPr>
          <w:rFonts w:hint="eastAsia" w:ascii="宋体" w:hAnsi="宋体" w:cs="宋体"/>
          <w:sz w:val="24"/>
        </w:rPr>
      </w:pPr>
      <w:r>
        <w:rPr>
          <w:rFonts w:hint="eastAsia" w:ascii="宋体" w:hAnsi="宋体" w:cs="宋体"/>
          <w:sz w:val="24"/>
        </w:rPr>
        <w:t>附：被授权委托人身份证复印件或扫描件（双面）</w:t>
      </w:r>
    </w:p>
    <w:p w14:paraId="1C35D636">
      <w:pPr>
        <w:pStyle w:val="38"/>
        <w:ind w:left="0" w:leftChars="0"/>
        <w:jc w:val="center"/>
      </w:pPr>
    </w:p>
    <w:p w14:paraId="58679E4C"/>
    <w:p w14:paraId="1A30AACB"/>
    <w:p w14:paraId="5814F7C6"/>
    <w:p w14:paraId="37725274"/>
    <w:p w14:paraId="37D1F8B8"/>
    <w:p w14:paraId="0D3F76C0"/>
    <w:p w14:paraId="56BB574D"/>
    <w:p w14:paraId="6C10FD9C"/>
    <w:p w14:paraId="62DE454D"/>
    <w:p w14:paraId="04159017">
      <w:pPr>
        <w:spacing w:line="360" w:lineRule="auto"/>
        <w:jc w:val="right"/>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szCs w:val="24"/>
        </w:rPr>
        <w:t>盖单位章</w:t>
      </w:r>
      <w:r>
        <w:rPr>
          <w:rFonts w:hint="eastAsia" w:ascii="宋体" w:hAnsi="宋体" w:cs="宋体"/>
          <w:sz w:val="24"/>
        </w:rPr>
        <w:t>）</w:t>
      </w:r>
    </w:p>
    <w:p w14:paraId="4A457229">
      <w:pPr>
        <w:spacing w:line="360" w:lineRule="auto"/>
        <w:jc w:val="right"/>
        <w:rPr>
          <w:rFonts w:hint="eastAsia" w:ascii="宋体" w:hAnsi="宋体" w:cs="宋体"/>
          <w:sz w:val="24"/>
        </w:rPr>
      </w:pPr>
    </w:p>
    <w:p w14:paraId="65396463">
      <w:pPr>
        <w:spacing w:line="360" w:lineRule="auto"/>
        <w:jc w:val="right"/>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kern w:val="0"/>
          <w:sz w:val="24"/>
        </w:rPr>
        <w:t>（签字或盖章）</w:t>
      </w:r>
    </w:p>
    <w:p w14:paraId="65CD0D78">
      <w:pPr>
        <w:spacing w:line="360" w:lineRule="auto"/>
        <w:jc w:val="right"/>
        <w:rPr>
          <w:rFonts w:hint="eastAsia" w:ascii="宋体" w:hAnsi="宋体" w:cs="宋体"/>
          <w:sz w:val="24"/>
        </w:rPr>
      </w:pPr>
    </w:p>
    <w:p w14:paraId="068A96D4">
      <w:pPr>
        <w:spacing w:line="360" w:lineRule="auto"/>
        <w:jc w:val="right"/>
        <w:rPr>
          <w:rFonts w:hint="eastAsia"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kern w:val="0"/>
          <w:sz w:val="24"/>
        </w:rPr>
        <w:t>（签字或盖章）</w:t>
      </w:r>
    </w:p>
    <w:p w14:paraId="0DC8FB84">
      <w:pPr>
        <w:spacing w:line="360" w:lineRule="auto"/>
        <w:rPr>
          <w:rFonts w:hint="eastAsia" w:ascii="宋体" w:hAnsi="宋体" w:cs="宋体"/>
          <w:sz w:val="24"/>
        </w:rPr>
      </w:pPr>
    </w:p>
    <w:p w14:paraId="7265A8C7">
      <w:pPr>
        <w:spacing w:line="440" w:lineRule="exact"/>
        <w:ind w:firstLine="2280" w:firstLineChars="950"/>
        <w:jc w:val="righ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108D27A">
      <w:pPr>
        <w:spacing w:line="360" w:lineRule="auto"/>
        <w:jc w:val="center"/>
        <w:rPr>
          <w:rFonts w:hint="eastAsia" w:ascii="宋体" w:hAnsi="宋体" w:cs="宋体"/>
          <w:sz w:val="24"/>
          <w:szCs w:val="24"/>
        </w:rPr>
      </w:pPr>
      <w:r>
        <w:rPr>
          <w:rFonts w:eastAsia="黑体"/>
          <w:sz w:val="19"/>
          <w:szCs w:val="19"/>
        </w:rPr>
        <w:br w:type="page"/>
      </w:r>
      <w:bookmarkStart w:id="228" w:name="_Toc16012"/>
      <w:bookmarkStart w:id="229" w:name="_Toc1742"/>
      <w:bookmarkStart w:id="230" w:name="_Toc11"/>
    </w:p>
    <w:bookmarkEnd w:id="228"/>
    <w:bookmarkEnd w:id="229"/>
    <w:bookmarkEnd w:id="230"/>
    <w:p w14:paraId="0A7F79A6">
      <w:pPr>
        <w:pStyle w:val="2"/>
        <w:keepNext w:val="0"/>
        <w:keepLines w:val="0"/>
        <w:spacing w:line="288" w:lineRule="auto"/>
        <w:jc w:val="center"/>
        <w:rPr>
          <w:rFonts w:hint="eastAsia" w:ascii="宋体" w:hAnsi="宋体" w:eastAsia="宋体" w:cs="宋体"/>
          <w:sz w:val="28"/>
          <w:szCs w:val="18"/>
        </w:rPr>
      </w:pPr>
      <w:bookmarkStart w:id="231" w:name="_Toc9305"/>
      <w:bookmarkStart w:id="232" w:name="_Toc28222"/>
      <w:bookmarkStart w:id="233" w:name="_Toc9603"/>
      <w:bookmarkStart w:id="234" w:name="_Toc361508760"/>
      <w:r>
        <w:rPr>
          <w:rFonts w:hint="eastAsia" w:ascii="宋体" w:hAnsi="宋体" w:eastAsia="宋体" w:cs="宋体"/>
          <w:sz w:val="28"/>
          <w:szCs w:val="18"/>
        </w:rPr>
        <w:t>三、资格审查资料</w:t>
      </w:r>
      <w:bookmarkEnd w:id="231"/>
      <w:bookmarkEnd w:id="232"/>
      <w:bookmarkEnd w:id="233"/>
    </w:p>
    <w:p w14:paraId="576A9B49">
      <w:pPr>
        <w:spacing w:before="20" w:line="360" w:lineRule="auto"/>
        <w:ind w:firstLine="137"/>
        <w:rPr>
          <w:rFonts w:hint="eastAsia" w:ascii="宋体" w:hAnsi="宋体" w:cs="宋体"/>
        </w:rPr>
      </w:pPr>
      <w:bookmarkStart w:id="235" w:name="_Toc25779"/>
      <w:bookmarkStart w:id="236" w:name="_Toc12471"/>
      <w:bookmarkStart w:id="237" w:name="_Toc8916"/>
      <w:r>
        <w:rPr>
          <w:rFonts w:hint="eastAsia" w:ascii="宋体" w:hAnsi="宋体" w:cs="宋体"/>
        </w:rPr>
        <w:t>（一）基本情况表</w:t>
      </w:r>
      <w:bookmarkEnd w:id="235"/>
      <w:bookmarkEnd w:id="236"/>
      <w:bookmarkEnd w:id="237"/>
    </w:p>
    <w:tbl>
      <w:tblPr>
        <w:tblStyle w:val="47"/>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11978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FD43263">
            <w:pPr>
              <w:topLinePunct/>
              <w:spacing w:line="360" w:lineRule="auto"/>
              <w:jc w:val="center"/>
              <w:rPr>
                <w:rFonts w:hint="eastAsia" w:ascii="宋体" w:hAnsi="宋体" w:cs="宋体"/>
              </w:rPr>
            </w:pPr>
            <w:r>
              <w:rPr>
                <w:rFonts w:hint="eastAsia" w:ascii="宋体" w:hAnsi="宋体" w:cs="宋体"/>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A9DC4E5">
            <w:pPr>
              <w:topLinePunct/>
              <w:spacing w:line="360" w:lineRule="auto"/>
              <w:jc w:val="center"/>
              <w:rPr>
                <w:rFonts w:hint="eastAsia" w:ascii="宋体" w:hAnsi="宋体" w:cs="宋体"/>
              </w:rPr>
            </w:pPr>
          </w:p>
        </w:tc>
      </w:tr>
      <w:tr w14:paraId="75CAE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D863E31">
            <w:pPr>
              <w:topLinePunct/>
              <w:spacing w:line="360" w:lineRule="auto"/>
              <w:jc w:val="center"/>
              <w:rPr>
                <w:rFonts w:hint="eastAsia" w:ascii="宋体" w:hAnsi="宋体" w:cs="宋体"/>
              </w:rPr>
            </w:pPr>
            <w:r>
              <w:rPr>
                <w:rFonts w:hint="eastAsia" w:ascii="宋体" w:hAnsi="宋体" w:cs="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20CE3ED">
            <w:pPr>
              <w:topLinePunct/>
              <w:spacing w:line="360" w:lineRule="auto"/>
              <w:jc w:val="center"/>
              <w:rPr>
                <w:rFonts w:hint="eastAsia"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390B3F7">
            <w:pPr>
              <w:topLinePunct/>
              <w:spacing w:before="100" w:beforeAutospacing="1" w:after="100" w:afterAutospacing="1" w:line="360" w:lineRule="auto"/>
              <w:jc w:val="center"/>
              <w:rPr>
                <w:rFonts w:hint="eastAsia" w:ascii="宋体" w:hAnsi="宋体" w:cs="宋体"/>
              </w:rPr>
            </w:pPr>
            <w:r>
              <w:rPr>
                <w:rFonts w:hint="eastAsia" w:ascii="宋体" w:hAnsi="宋体" w:cs="宋体"/>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15505C3">
            <w:pPr>
              <w:topLinePunct/>
              <w:spacing w:line="360" w:lineRule="auto"/>
              <w:jc w:val="center"/>
              <w:rPr>
                <w:rFonts w:hint="eastAsia" w:ascii="宋体" w:hAnsi="宋体" w:cs="宋体"/>
              </w:rPr>
            </w:pPr>
          </w:p>
        </w:tc>
      </w:tr>
      <w:tr w14:paraId="77903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05030B13">
            <w:pPr>
              <w:topLinePunct/>
              <w:spacing w:line="360" w:lineRule="auto"/>
              <w:jc w:val="center"/>
              <w:rPr>
                <w:rFonts w:hint="eastAsia" w:ascii="宋体" w:hAnsi="宋体" w:cs="宋体"/>
              </w:rPr>
            </w:pPr>
            <w:r>
              <w:rPr>
                <w:rFonts w:hint="eastAsia" w:ascii="宋体" w:hAnsi="宋体"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0CC8C47">
            <w:pPr>
              <w:topLinePunct/>
              <w:spacing w:before="100" w:beforeAutospacing="1" w:after="100" w:afterAutospacing="1" w:line="360" w:lineRule="auto"/>
              <w:jc w:val="center"/>
              <w:rPr>
                <w:rFonts w:hint="eastAsia" w:ascii="宋体" w:hAnsi="宋体" w:cs="宋体"/>
              </w:rPr>
            </w:pPr>
            <w:r>
              <w:rPr>
                <w:rFonts w:hint="eastAsia" w:ascii="宋体" w:hAnsi="宋体" w:cs="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22E585C">
            <w:pPr>
              <w:topLinePunct/>
              <w:spacing w:line="360" w:lineRule="auto"/>
              <w:jc w:val="center"/>
              <w:rPr>
                <w:rFonts w:hint="eastAsia"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7008FB8">
            <w:pPr>
              <w:topLinePunct/>
              <w:spacing w:before="100" w:beforeAutospacing="1" w:after="100" w:afterAutospacing="1" w:line="360" w:lineRule="auto"/>
              <w:jc w:val="center"/>
              <w:rPr>
                <w:rFonts w:hint="eastAsia" w:ascii="宋体" w:hAnsi="宋体" w:cs="宋体"/>
              </w:rPr>
            </w:pPr>
            <w:r>
              <w:rPr>
                <w:rFonts w:hint="eastAsia" w:ascii="宋体" w:hAnsi="宋体" w:cs="宋体"/>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B967EEE">
            <w:pPr>
              <w:topLinePunct/>
              <w:spacing w:line="360" w:lineRule="auto"/>
              <w:jc w:val="center"/>
              <w:rPr>
                <w:rFonts w:hint="eastAsia" w:ascii="宋体" w:hAnsi="宋体" w:cs="宋体"/>
              </w:rPr>
            </w:pPr>
          </w:p>
        </w:tc>
      </w:tr>
      <w:tr w14:paraId="3863B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72CD5CAE">
            <w:pPr>
              <w:spacing w:line="360" w:lineRule="auto"/>
              <w:jc w:val="center"/>
              <w:rPr>
                <w:rFonts w:hint="eastAsia" w:ascii="宋体" w:hAnsi="宋体" w:cs="宋体"/>
              </w:rPr>
            </w:pPr>
          </w:p>
        </w:tc>
        <w:tc>
          <w:tcPr>
            <w:tcW w:w="898" w:type="dxa"/>
            <w:tcBorders>
              <w:top w:val="single" w:color="auto" w:sz="4" w:space="0"/>
              <w:left w:val="single" w:color="auto" w:sz="4" w:space="0"/>
              <w:bottom w:val="single" w:color="auto" w:sz="4" w:space="0"/>
              <w:right w:val="single" w:color="auto" w:sz="4" w:space="0"/>
            </w:tcBorders>
            <w:vAlign w:val="center"/>
          </w:tcPr>
          <w:p w14:paraId="4B6976B9">
            <w:pPr>
              <w:topLinePunct/>
              <w:spacing w:before="100" w:beforeAutospacing="1" w:after="100" w:afterAutospacing="1" w:line="360" w:lineRule="auto"/>
              <w:jc w:val="center"/>
              <w:rPr>
                <w:rFonts w:hint="eastAsia" w:ascii="宋体" w:hAnsi="宋体" w:cs="宋体"/>
              </w:rPr>
            </w:pPr>
            <w:r>
              <w:rPr>
                <w:rFonts w:hint="eastAsia" w:ascii="宋体" w:hAnsi="宋体" w:cs="宋体"/>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7FC6642">
            <w:pPr>
              <w:topLinePunct/>
              <w:spacing w:line="360" w:lineRule="auto"/>
              <w:jc w:val="center"/>
              <w:rPr>
                <w:rFonts w:hint="eastAsia"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8EBBDA8">
            <w:pPr>
              <w:topLinePunct/>
              <w:spacing w:before="100" w:beforeAutospacing="1" w:after="100" w:afterAutospacing="1" w:line="360" w:lineRule="auto"/>
              <w:jc w:val="center"/>
              <w:rPr>
                <w:rFonts w:hint="eastAsia" w:ascii="宋体" w:hAnsi="宋体" w:cs="宋体"/>
              </w:rPr>
            </w:pPr>
            <w:r>
              <w:rPr>
                <w:rFonts w:hint="eastAsia" w:ascii="宋体" w:hAnsi="宋体" w:cs="宋体"/>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6D79B0B">
            <w:pPr>
              <w:topLinePunct/>
              <w:spacing w:line="360" w:lineRule="auto"/>
              <w:jc w:val="center"/>
              <w:rPr>
                <w:rFonts w:hint="eastAsia" w:ascii="宋体" w:hAnsi="宋体" w:cs="宋体"/>
              </w:rPr>
            </w:pPr>
          </w:p>
        </w:tc>
      </w:tr>
      <w:tr w14:paraId="68A16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3EF485C">
            <w:pPr>
              <w:topLinePunct/>
              <w:spacing w:before="100" w:beforeAutospacing="1" w:after="100" w:afterAutospacing="1" w:line="360" w:lineRule="auto"/>
              <w:jc w:val="center"/>
              <w:rPr>
                <w:rFonts w:hint="eastAsia" w:ascii="宋体" w:hAnsi="宋体" w:cs="宋体"/>
              </w:rPr>
            </w:pPr>
            <w:r>
              <w:rPr>
                <w:rFonts w:hint="eastAsia" w:ascii="宋体" w:hAnsi="宋体"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DB7CA96">
            <w:pPr>
              <w:topLinePunct/>
              <w:spacing w:before="100" w:beforeAutospacing="1" w:after="100" w:afterAutospacing="1" w:line="360" w:lineRule="auto"/>
              <w:jc w:val="center"/>
              <w:rPr>
                <w:rFonts w:hint="eastAsia" w:ascii="宋体" w:hAnsi="宋体" w:cs="宋体"/>
              </w:rPr>
            </w:pPr>
            <w:r>
              <w:rPr>
                <w:rFonts w:hint="eastAsia" w:ascii="宋体" w:hAnsi="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EE3BC2D">
            <w:pPr>
              <w:topLinePunct/>
              <w:spacing w:line="360" w:lineRule="auto"/>
              <w:jc w:val="center"/>
              <w:rPr>
                <w:rFonts w:hint="eastAsia" w:ascii="宋体" w:hAnsi="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41B6E28A">
            <w:pPr>
              <w:topLinePunct/>
              <w:spacing w:before="100" w:beforeAutospacing="1" w:after="100" w:afterAutospacing="1" w:line="360" w:lineRule="auto"/>
              <w:jc w:val="center"/>
              <w:rPr>
                <w:rFonts w:hint="eastAsia" w:ascii="宋体" w:hAnsi="宋体" w:cs="宋体"/>
              </w:rPr>
            </w:pPr>
            <w:r>
              <w:rPr>
                <w:rFonts w:hint="eastAsia" w:ascii="宋体" w:hAnsi="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01D99F5">
            <w:pPr>
              <w:topLinePunct/>
              <w:spacing w:line="360" w:lineRule="auto"/>
              <w:jc w:val="center"/>
              <w:rPr>
                <w:rFonts w:hint="eastAsia" w:ascii="宋体" w:hAnsi="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AA80CF8">
            <w:pPr>
              <w:topLinePunct/>
              <w:spacing w:before="100" w:beforeAutospacing="1" w:after="100" w:afterAutospacing="1" w:line="360" w:lineRule="auto"/>
              <w:jc w:val="center"/>
              <w:rPr>
                <w:rFonts w:hint="eastAsia" w:ascii="宋体" w:hAnsi="宋体" w:cs="宋体"/>
              </w:rPr>
            </w:pPr>
            <w:r>
              <w:rPr>
                <w:rFonts w:hint="eastAsia" w:ascii="宋体" w:hAnsi="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0C064C15">
            <w:pPr>
              <w:topLinePunct/>
              <w:spacing w:line="360" w:lineRule="auto"/>
              <w:jc w:val="center"/>
              <w:rPr>
                <w:rFonts w:hint="eastAsia" w:ascii="宋体" w:hAnsi="宋体" w:cs="宋体"/>
              </w:rPr>
            </w:pPr>
          </w:p>
        </w:tc>
      </w:tr>
      <w:tr w14:paraId="3FA06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316B581">
            <w:pPr>
              <w:topLinePunct/>
              <w:spacing w:line="360" w:lineRule="auto"/>
              <w:jc w:val="center"/>
              <w:rPr>
                <w:rFonts w:hint="eastAsia" w:ascii="宋体" w:hAnsi="宋体" w:cs="宋体"/>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93DCD88">
            <w:pPr>
              <w:topLinePunct/>
              <w:spacing w:before="100" w:beforeAutospacing="1" w:after="100" w:afterAutospacing="1" w:line="360" w:lineRule="auto"/>
              <w:jc w:val="center"/>
              <w:rPr>
                <w:rFonts w:hint="eastAsia" w:ascii="宋体" w:hAnsi="宋体" w:cs="宋体"/>
              </w:rPr>
            </w:pPr>
            <w:r>
              <w:rPr>
                <w:rFonts w:hint="eastAsia" w:ascii="宋体" w:hAnsi="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0302D90A">
            <w:pPr>
              <w:topLinePunct/>
              <w:spacing w:line="360" w:lineRule="auto"/>
              <w:jc w:val="center"/>
              <w:rPr>
                <w:rFonts w:hint="eastAsia" w:ascii="宋体" w:hAnsi="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1F4D0710">
            <w:pPr>
              <w:topLinePunct/>
              <w:spacing w:before="100" w:beforeAutospacing="1" w:after="100" w:afterAutospacing="1" w:line="360" w:lineRule="auto"/>
              <w:jc w:val="center"/>
              <w:rPr>
                <w:rFonts w:hint="eastAsia" w:ascii="宋体" w:hAnsi="宋体" w:cs="宋体"/>
              </w:rPr>
            </w:pPr>
            <w:r>
              <w:rPr>
                <w:rFonts w:hint="eastAsia" w:ascii="宋体" w:hAnsi="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914ADA8">
            <w:pPr>
              <w:topLinePunct/>
              <w:spacing w:line="360" w:lineRule="auto"/>
              <w:jc w:val="center"/>
              <w:rPr>
                <w:rFonts w:hint="eastAsia" w:ascii="宋体" w:hAnsi="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5956E364">
            <w:pPr>
              <w:topLinePunct/>
              <w:spacing w:before="100" w:beforeAutospacing="1" w:after="100" w:afterAutospacing="1" w:line="360" w:lineRule="auto"/>
              <w:jc w:val="center"/>
              <w:rPr>
                <w:rFonts w:hint="eastAsia" w:ascii="宋体" w:hAnsi="宋体" w:cs="宋体"/>
              </w:rPr>
            </w:pPr>
            <w:r>
              <w:rPr>
                <w:rFonts w:hint="eastAsia" w:ascii="宋体" w:hAnsi="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55E599A">
            <w:pPr>
              <w:topLinePunct/>
              <w:spacing w:line="360" w:lineRule="auto"/>
              <w:jc w:val="center"/>
              <w:rPr>
                <w:rFonts w:hint="eastAsia" w:ascii="宋体" w:hAnsi="宋体" w:cs="宋体"/>
              </w:rPr>
            </w:pPr>
          </w:p>
        </w:tc>
      </w:tr>
      <w:tr w14:paraId="72894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7958C7D">
            <w:pPr>
              <w:topLinePunct/>
              <w:spacing w:before="100" w:beforeAutospacing="1" w:after="100" w:afterAutospacing="1" w:line="360" w:lineRule="auto"/>
              <w:jc w:val="center"/>
              <w:rPr>
                <w:rFonts w:hint="eastAsia" w:ascii="宋体" w:hAnsi="宋体" w:cs="宋体"/>
              </w:rPr>
            </w:pPr>
            <w:r>
              <w:rPr>
                <w:rFonts w:hint="eastAsia" w:ascii="宋体" w:hAnsi="宋体" w:cs="宋体"/>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F3B571A">
            <w:pPr>
              <w:topLinePunct/>
              <w:spacing w:before="100" w:beforeAutospacing="1" w:after="100" w:afterAutospacing="1" w:line="360" w:lineRule="auto"/>
              <w:ind w:firstLine="105" w:firstLineChars="50"/>
              <w:jc w:val="center"/>
              <w:rPr>
                <w:rFonts w:hint="eastAsia" w:ascii="宋体" w:hAnsi="宋体" w:cs="宋体"/>
              </w:rPr>
            </w:pPr>
            <w:r>
              <w:rPr>
                <w:rFonts w:hint="eastAsia" w:ascii="宋体" w:hAnsi="宋体" w:cs="宋体"/>
              </w:rPr>
              <w:t>类型：                    等级：      证书号：</w:t>
            </w:r>
          </w:p>
        </w:tc>
      </w:tr>
      <w:tr w14:paraId="3926E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6DE5C49">
            <w:pPr>
              <w:topLinePunct/>
              <w:spacing w:before="100" w:beforeAutospacing="1" w:after="100" w:afterAutospacing="1" w:line="360" w:lineRule="auto"/>
              <w:jc w:val="center"/>
              <w:rPr>
                <w:rFonts w:hint="eastAsia" w:ascii="宋体" w:hAnsi="宋体" w:cs="宋体"/>
              </w:rPr>
            </w:pPr>
            <w:r>
              <w:rPr>
                <w:rFonts w:hint="eastAsia" w:ascii="宋体" w:hAnsi="宋体" w:cs="宋体"/>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B871B15">
            <w:pPr>
              <w:topLinePunct/>
              <w:spacing w:before="100" w:beforeAutospacing="1" w:after="100" w:afterAutospacing="1" w:line="360" w:lineRule="auto"/>
              <w:ind w:firstLine="105" w:firstLineChars="50"/>
              <w:jc w:val="center"/>
              <w:rPr>
                <w:rFonts w:hint="eastAsia" w:ascii="宋体" w:hAnsi="宋体" w:cs="宋体"/>
              </w:rPr>
            </w:pPr>
            <w:r>
              <w:rPr>
                <w:rFonts w:hint="eastAsia" w:ascii="宋体" w:hAnsi="宋体" w:cs="宋体"/>
              </w:rPr>
              <w:t>类型：                    等级：      证书号：</w:t>
            </w:r>
          </w:p>
        </w:tc>
      </w:tr>
      <w:tr w14:paraId="192E5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4A5970F">
            <w:pPr>
              <w:topLinePunct/>
              <w:spacing w:before="100" w:beforeAutospacing="1" w:after="100" w:afterAutospacing="1" w:line="360" w:lineRule="auto"/>
              <w:jc w:val="center"/>
              <w:rPr>
                <w:rFonts w:hint="eastAsia" w:ascii="宋体" w:hAnsi="宋体" w:cs="宋体"/>
              </w:rPr>
            </w:pPr>
            <w:r>
              <w:rPr>
                <w:rFonts w:hint="eastAsia" w:ascii="宋体" w:hAnsi="宋体" w:cs="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FA0E154">
            <w:pPr>
              <w:topLinePunct/>
              <w:spacing w:line="360" w:lineRule="auto"/>
              <w:jc w:val="center"/>
              <w:rPr>
                <w:rFonts w:hint="eastAsia" w:ascii="宋体" w:hAnsi="宋体" w:cs="宋体"/>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59F14D46">
            <w:pPr>
              <w:topLinePunct/>
              <w:spacing w:before="100" w:beforeAutospacing="1" w:after="100" w:afterAutospacing="1" w:line="360" w:lineRule="auto"/>
              <w:jc w:val="center"/>
              <w:rPr>
                <w:rFonts w:hint="eastAsia" w:ascii="宋体" w:hAnsi="宋体" w:cs="宋体"/>
              </w:rPr>
            </w:pPr>
            <w:r>
              <w:rPr>
                <w:rFonts w:hint="eastAsia" w:ascii="宋体" w:hAnsi="宋体" w:cs="宋体"/>
              </w:rPr>
              <w:t>员工总人数：</w:t>
            </w:r>
          </w:p>
        </w:tc>
      </w:tr>
      <w:tr w14:paraId="4B629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1C16D9E">
            <w:pPr>
              <w:topLinePunct/>
              <w:spacing w:before="100" w:beforeAutospacing="1" w:after="100" w:afterAutospacing="1" w:line="360" w:lineRule="auto"/>
              <w:jc w:val="center"/>
              <w:rPr>
                <w:rFonts w:hint="eastAsia" w:ascii="宋体" w:hAnsi="宋体" w:cs="宋体"/>
              </w:rPr>
            </w:pPr>
            <w:r>
              <w:rPr>
                <w:rFonts w:hint="eastAsia" w:ascii="宋体" w:hAnsi="宋体" w:cs="宋体"/>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49716A6">
            <w:pPr>
              <w:topLinePunct/>
              <w:spacing w:line="360" w:lineRule="auto"/>
              <w:jc w:val="center"/>
              <w:rPr>
                <w:rFonts w:hint="eastAsia" w:ascii="宋体" w:hAnsi="宋体" w:cs="宋体"/>
              </w:rPr>
            </w:pPr>
          </w:p>
        </w:tc>
        <w:tc>
          <w:tcPr>
            <w:tcW w:w="414" w:type="dxa"/>
            <w:vMerge w:val="restart"/>
            <w:tcBorders>
              <w:top w:val="single" w:color="auto" w:sz="4" w:space="0"/>
              <w:left w:val="single" w:color="auto" w:sz="4" w:space="0"/>
              <w:right w:val="single" w:color="auto" w:sz="4" w:space="0"/>
            </w:tcBorders>
            <w:vAlign w:val="center"/>
          </w:tcPr>
          <w:p w14:paraId="034CA664">
            <w:pPr>
              <w:topLinePunct/>
              <w:spacing w:before="100" w:beforeAutospacing="1" w:after="100" w:afterAutospacing="1" w:line="360" w:lineRule="auto"/>
              <w:jc w:val="center"/>
              <w:rPr>
                <w:rFonts w:hint="eastAsia" w:ascii="宋体" w:hAnsi="宋体" w:cs="宋体"/>
              </w:rPr>
            </w:pPr>
            <w:r>
              <w:rPr>
                <w:rFonts w:hint="eastAsia" w:ascii="宋体" w:hAnsi="宋体" w:cs="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E97F3C4">
            <w:pPr>
              <w:topLinePunct/>
              <w:spacing w:before="100" w:beforeAutospacing="1" w:after="100" w:afterAutospacing="1" w:line="360" w:lineRule="auto"/>
              <w:jc w:val="center"/>
              <w:rPr>
                <w:rFonts w:hint="eastAsia" w:ascii="宋体" w:hAnsi="宋体" w:cs="宋体"/>
              </w:rPr>
            </w:pPr>
            <w:r>
              <w:rPr>
                <w:rFonts w:hint="eastAsia" w:ascii="宋体" w:hAnsi="宋体" w:cs="宋体"/>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166F6AD8">
            <w:pPr>
              <w:topLinePunct/>
              <w:spacing w:line="360" w:lineRule="auto"/>
              <w:jc w:val="center"/>
              <w:rPr>
                <w:rFonts w:hint="eastAsia" w:ascii="宋体" w:hAnsi="宋体" w:cs="宋体"/>
              </w:rPr>
            </w:pPr>
          </w:p>
        </w:tc>
      </w:tr>
      <w:tr w14:paraId="01AD1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B89DC1">
            <w:pPr>
              <w:topLinePunct/>
              <w:spacing w:before="100" w:beforeAutospacing="1" w:after="100" w:afterAutospacing="1" w:line="360" w:lineRule="auto"/>
              <w:jc w:val="center"/>
              <w:rPr>
                <w:rFonts w:hint="eastAsia" w:ascii="宋体" w:hAnsi="宋体" w:cs="宋体"/>
              </w:rPr>
            </w:pPr>
            <w:r>
              <w:rPr>
                <w:rFonts w:hint="eastAsia" w:ascii="宋体" w:hAnsi="宋体" w:cs="宋体"/>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888A6DF">
            <w:pPr>
              <w:topLinePunct/>
              <w:spacing w:line="360" w:lineRule="auto"/>
              <w:jc w:val="center"/>
              <w:rPr>
                <w:rFonts w:hint="eastAsia" w:ascii="宋体" w:hAnsi="宋体" w:cs="宋体"/>
              </w:rPr>
            </w:pPr>
          </w:p>
        </w:tc>
        <w:tc>
          <w:tcPr>
            <w:tcW w:w="414" w:type="dxa"/>
            <w:vMerge w:val="continue"/>
            <w:tcBorders>
              <w:left w:val="single" w:color="auto" w:sz="4" w:space="0"/>
              <w:right w:val="single" w:color="auto" w:sz="4" w:space="0"/>
            </w:tcBorders>
            <w:vAlign w:val="center"/>
          </w:tcPr>
          <w:p w14:paraId="7D765D80">
            <w:pPr>
              <w:spacing w:line="360" w:lineRule="auto"/>
              <w:jc w:val="center"/>
              <w:rPr>
                <w:rFonts w:hint="eastAsia"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0EDE2F3">
            <w:pPr>
              <w:topLinePunct/>
              <w:spacing w:before="100" w:beforeAutospacing="1" w:after="100" w:afterAutospacing="1" w:line="360" w:lineRule="auto"/>
              <w:jc w:val="center"/>
              <w:rPr>
                <w:rFonts w:hint="eastAsia" w:ascii="宋体" w:hAnsi="宋体" w:cs="宋体"/>
              </w:rPr>
            </w:pPr>
            <w:r>
              <w:rPr>
                <w:rFonts w:hint="eastAsia" w:ascii="宋体" w:hAnsi="宋体" w:cs="宋体"/>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1284A0A">
            <w:pPr>
              <w:topLinePunct/>
              <w:spacing w:line="360" w:lineRule="auto"/>
              <w:jc w:val="center"/>
              <w:rPr>
                <w:rFonts w:hint="eastAsia" w:ascii="宋体" w:hAnsi="宋体" w:cs="宋体"/>
              </w:rPr>
            </w:pPr>
          </w:p>
        </w:tc>
      </w:tr>
      <w:tr w14:paraId="76753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8ADBDBB">
            <w:pPr>
              <w:topLinePunct/>
              <w:spacing w:before="100" w:beforeAutospacing="1" w:after="100" w:afterAutospacing="1" w:line="360" w:lineRule="auto"/>
              <w:jc w:val="center"/>
              <w:rPr>
                <w:rFonts w:hint="eastAsia" w:ascii="宋体" w:hAnsi="宋体" w:cs="宋体"/>
              </w:rPr>
            </w:pPr>
            <w:r>
              <w:rPr>
                <w:rFonts w:hint="eastAsia" w:ascii="宋体" w:hAnsi="宋体" w:cs="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C549757">
            <w:pPr>
              <w:topLinePunct/>
              <w:spacing w:line="360" w:lineRule="auto"/>
              <w:jc w:val="center"/>
              <w:rPr>
                <w:rFonts w:hint="eastAsia" w:ascii="宋体" w:hAnsi="宋体" w:cs="宋体"/>
              </w:rPr>
            </w:pPr>
          </w:p>
        </w:tc>
        <w:tc>
          <w:tcPr>
            <w:tcW w:w="414" w:type="dxa"/>
            <w:vMerge w:val="continue"/>
            <w:tcBorders>
              <w:left w:val="single" w:color="auto" w:sz="4" w:space="0"/>
              <w:right w:val="single" w:color="auto" w:sz="4" w:space="0"/>
            </w:tcBorders>
            <w:vAlign w:val="center"/>
          </w:tcPr>
          <w:p w14:paraId="043EE57C">
            <w:pPr>
              <w:spacing w:line="360" w:lineRule="auto"/>
              <w:jc w:val="center"/>
              <w:rPr>
                <w:rFonts w:hint="eastAsia"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BF689B4">
            <w:pPr>
              <w:topLinePunct/>
              <w:spacing w:before="100" w:beforeAutospacing="1" w:after="100" w:afterAutospacing="1" w:line="360" w:lineRule="auto"/>
              <w:jc w:val="center"/>
              <w:rPr>
                <w:rFonts w:hint="eastAsia" w:ascii="宋体" w:hAnsi="宋体" w:cs="宋体"/>
              </w:rPr>
            </w:pPr>
            <w:r>
              <w:rPr>
                <w:rFonts w:hint="eastAsia" w:ascii="宋体" w:hAnsi="宋体" w:cs="宋体"/>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C0DBF6B">
            <w:pPr>
              <w:topLinePunct/>
              <w:spacing w:line="360" w:lineRule="auto"/>
              <w:jc w:val="center"/>
              <w:rPr>
                <w:rFonts w:hint="eastAsia" w:ascii="宋体" w:hAnsi="宋体" w:cs="宋体"/>
              </w:rPr>
            </w:pPr>
          </w:p>
        </w:tc>
      </w:tr>
      <w:tr w14:paraId="42862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AC9B6C3">
            <w:pPr>
              <w:topLinePunct/>
              <w:spacing w:before="100" w:beforeAutospacing="1" w:after="100" w:afterAutospacing="1" w:line="360" w:lineRule="auto"/>
              <w:jc w:val="center"/>
              <w:rPr>
                <w:rFonts w:hint="eastAsia" w:ascii="宋体" w:hAnsi="宋体" w:cs="宋体"/>
              </w:rPr>
            </w:pPr>
            <w:r>
              <w:rPr>
                <w:rFonts w:hint="eastAsia" w:ascii="宋体" w:hAnsi="宋体" w:cs="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774FABA">
            <w:pPr>
              <w:topLinePunct/>
              <w:spacing w:line="360" w:lineRule="auto"/>
              <w:jc w:val="center"/>
              <w:rPr>
                <w:rFonts w:hint="eastAsia" w:ascii="宋体" w:hAnsi="宋体" w:cs="宋体"/>
              </w:rPr>
            </w:pPr>
          </w:p>
        </w:tc>
        <w:tc>
          <w:tcPr>
            <w:tcW w:w="414" w:type="dxa"/>
            <w:vMerge w:val="continue"/>
            <w:tcBorders>
              <w:left w:val="single" w:color="auto" w:sz="4" w:space="0"/>
              <w:right w:val="single" w:color="auto" w:sz="4" w:space="0"/>
            </w:tcBorders>
            <w:vAlign w:val="center"/>
          </w:tcPr>
          <w:p w14:paraId="5DC3B1FF">
            <w:pPr>
              <w:spacing w:line="360" w:lineRule="auto"/>
              <w:jc w:val="center"/>
              <w:rPr>
                <w:rFonts w:hint="eastAsia"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7906A5D">
            <w:pPr>
              <w:topLinePunct/>
              <w:spacing w:before="100" w:beforeAutospacing="1" w:after="100" w:afterAutospacing="1" w:line="360" w:lineRule="auto"/>
              <w:jc w:val="center"/>
              <w:rPr>
                <w:rFonts w:hint="eastAsia" w:ascii="宋体" w:hAnsi="宋体" w:cs="宋体"/>
              </w:rPr>
            </w:pPr>
            <w:r>
              <w:rPr>
                <w:rFonts w:hint="eastAsia" w:ascii="宋体" w:hAnsi="宋体" w:cs="宋体"/>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A4D4CC0">
            <w:pPr>
              <w:topLinePunct/>
              <w:spacing w:line="360" w:lineRule="auto"/>
              <w:jc w:val="center"/>
              <w:rPr>
                <w:rFonts w:hint="eastAsia" w:ascii="宋体" w:hAnsi="宋体" w:cs="宋体"/>
              </w:rPr>
            </w:pPr>
          </w:p>
        </w:tc>
      </w:tr>
      <w:tr w14:paraId="7A490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2FDA41DC">
            <w:pPr>
              <w:topLinePunct/>
              <w:spacing w:before="100" w:beforeAutospacing="1" w:after="100" w:afterAutospacing="1" w:line="360" w:lineRule="auto"/>
              <w:ind w:firstLine="210" w:firstLineChars="100"/>
              <w:jc w:val="center"/>
              <w:rPr>
                <w:rFonts w:hint="eastAsia" w:ascii="宋体" w:hAnsi="宋体" w:cs="宋体"/>
              </w:rPr>
            </w:pPr>
            <w:r>
              <w:rPr>
                <w:rFonts w:hint="eastAsia" w:ascii="宋体" w:hAnsi="宋体" w:cs="宋体"/>
              </w:rPr>
              <w:t>经营范围</w:t>
            </w:r>
          </w:p>
        </w:tc>
        <w:tc>
          <w:tcPr>
            <w:tcW w:w="6840" w:type="dxa"/>
            <w:gridSpan w:val="8"/>
            <w:tcBorders>
              <w:top w:val="single" w:color="auto" w:sz="4" w:space="0"/>
              <w:left w:val="single" w:color="auto" w:sz="4" w:space="0"/>
              <w:right w:val="single" w:color="auto" w:sz="4" w:space="0"/>
            </w:tcBorders>
            <w:vAlign w:val="center"/>
          </w:tcPr>
          <w:p w14:paraId="631D68C4">
            <w:pPr>
              <w:topLinePunct/>
              <w:spacing w:line="360" w:lineRule="auto"/>
              <w:jc w:val="center"/>
              <w:rPr>
                <w:rFonts w:hint="eastAsia" w:ascii="宋体" w:hAnsi="宋体" w:cs="宋体"/>
              </w:rPr>
            </w:pPr>
          </w:p>
        </w:tc>
      </w:tr>
      <w:tr w14:paraId="528BC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5F3263BA">
            <w:pPr>
              <w:topLinePunct/>
              <w:spacing w:before="100" w:beforeAutospacing="1" w:after="100" w:afterAutospacing="1" w:line="360" w:lineRule="auto"/>
              <w:jc w:val="center"/>
              <w:rPr>
                <w:rFonts w:hint="eastAsia" w:ascii="宋体" w:hAnsi="宋体" w:cs="宋体"/>
              </w:rPr>
            </w:pPr>
            <w:r>
              <w:rPr>
                <w:rFonts w:hint="eastAsia" w:ascii="宋体" w:hAnsi="宋体" w:cs="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2B28AD44">
            <w:pPr>
              <w:topLinePunct/>
              <w:spacing w:line="360" w:lineRule="auto"/>
              <w:jc w:val="center"/>
              <w:rPr>
                <w:rFonts w:hint="eastAsia" w:ascii="宋体" w:hAnsi="宋体" w:cs="宋体"/>
              </w:rPr>
            </w:pPr>
          </w:p>
        </w:tc>
      </w:tr>
      <w:tr w14:paraId="3EC33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6CE34E8">
            <w:pPr>
              <w:topLinePunct/>
              <w:spacing w:before="100" w:beforeAutospacing="1" w:after="100" w:afterAutospacing="1" w:line="360" w:lineRule="auto"/>
              <w:jc w:val="center"/>
              <w:rPr>
                <w:rFonts w:hint="eastAsia" w:ascii="宋体" w:hAnsi="宋体" w:cs="宋体"/>
              </w:rPr>
            </w:pPr>
            <w:r>
              <w:rPr>
                <w:rFonts w:hint="eastAsia" w:ascii="宋体" w:hAnsi="宋体" w:cs="宋体"/>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FD08D23">
            <w:pPr>
              <w:topLinePunct/>
              <w:spacing w:line="360" w:lineRule="auto"/>
              <w:jc w:val="center"/>
              <w:rPr>
                <w:rFonts w:hint="eastAsia" w:ascii="宋体" w:hAnsi="宋体" w:cs="宋体"/>
              </w:rPr>
            </w:pPr>
          </w:p>
        </w:tc>
      </w:tr>
    </w:tbl>
    <w:p w14:paraId="632B6824">
      <w:pPr>
        <w:spacing w:line="360" w:lineRule="auto"/>
        <w:rPr>
          <w:rFonts w:hint="eastAsia" w:ascii="宋体" w:hAnsi="宋体" w:cs="宋体"/>
        </w:rPr>
      </w:pPr>
      <w:r>
        <w:rPr>
          <w:rFonts w:hint="eastAsia" w:ascii="宋体" w:hAnsi="宋体" w:cs="宋体"/>
        </w:rPr>
        <w:t>注：投标人应根据投标人须知第1.4.1项的要求在本表后附相关证明材料。</w:t>
      </w:r>
    </w:p>
    <w:p w14:paraId="13470C04">
      <w:pPr>
        <w:pStyle w:val="4"/>
        <w:keepNext w:val="0"/>
        <w:keepLines w:val="0"/>
        <w:spacing w:line="360" w:lineRule="auto"/>
        <w:ind w:firstLine="137"/>
        <w:rPr>
          <w:rFonts w:hint="eastAsia" w:ascii="宋体" w:hAnsi="宋体" w:eastAsia="宋体" w:cs="宋体"/>
        </w:rPr>
        <w:sectPr>
          <w:pgSz w:w="11905" w:h="16838"/>
          <w:pgMar w:top="1440" w:right="1440" w:bottom="1440" w:left="1440" w:header="850" w:footer="992" w:gutter="0"/>
          <w:cols w:space="0" w:num="1"/>
          <w:docGrid w:type="lines" w:linePitch="322" w:charSpace="0"/>
        </w:sectPr>
      </w:pPr>
    </w:p>
    <w:p w14:paraId="27A4AE40">
      <w:pPr>
        <w:pStyle w:val="2"/>
        <w:keepNext w:val="0"/>
        <w:keepLines w:val="0"/>
        <w:spacing w:line="288" w:lineRule="auto"/>
        <w:jc w:val="center"/>
        <w:rPr>
          <w:rFonts w:hint="eastAsia" w:ascii="宋体" w:hAnsi="宋体" w:eastAsia="宋体" w:cs="宋体"/>
          <w:sz w:val="28"/>
          <w:szCs w:val="18"/>
        </w:rPr>
      </w:pPr>
      <w:bookmarkStart w:id="238" w:name="_Toc24055"/>
      <w:bookmarkStart w:id="239" w:name="_Toc24664"/>
      <w:bookmarkStart w:id="240" w:name="_Toc31800"/>
      <w:r>
        <w:rPr>
          <w:rFonts w:hint="eastAsia" w:ascii="宋体" w:hAnsi="宋体" w:eastAsia="宋体" w:cs="宋体"/>
          <w:sz w:val="28"/>
          <w:szCs w:val="18"/>
        </w:rPr>
        <w:t>四、投标保证金</w:t>
      </w:r>
    </w:p>
    <w:p w14:paraId="73BD9AF3"/>
    <w:p w14:paraId="4BEE43FA"/>
    <w:p w14:paraId="0EB2B6A6"/>
    <w:p w14:paraId="7915B633"/>
    <w:p w14:paraId="50FBAFB2"/>
    <w:p w14:paraId="62903287"/>
    <w:p w14:paraId="50EF5057"/>
    <w:p w14:paraId="07E9F7A5"/>
    <w:p w14:paraId="35CE26D8"/>
    <w:p w14:paraId="40B50542"/>
    <w:p w14:paraId="7B97982E"/>
    <w:p w14:paraId="01B60970"/>
    <w:p w14:paraId="3F94B061"/>
    <w:p w14:paraId="463F56E7"/>
    <w:p w14:paraId="06F5A859"/>
    <w:p w14:paraId="19481C4D"/>
    <w:p w14:paraId="7E7271C3"/>
    <w:p w14:paraId="07834419"/>
    <w:p w14:paraId="51D8291B"/>
    <w:p w14:paraId="6CADC939"/>
    <w:p w14:paraId="620D766F"/>
    <w:p w14:paraId="39855B5D"/>
    <w:p w14:paraId="4C0ECCDC"/>
    <w:p w14:paraId="6ED5F819"/>
    <w:p w14:paraId="219BD1AB"/>
    <w:p w14:paraId="71C746E3"/>
    <w:p w14:paraId="04F77465"/>
    <w:p w14:paraId="2438F8F8"/>
    <w:p w14:paraId="38B4175D"/>
    <w:p w14:paraId="6FF11962"/>
    <w:p w14:paraId="0F67B333"/>
    <w:p w14:paraId="185262E7"/>
    <w:p w14:paraId="2BA8F450"/>
    <w:p w14:paraId="0BB163FA"/>
    <w:p w14:paraId="2F55292A"/>
    <w:p w14:paraId="711904B3"/>
    <w:p w14:paraId="67D63C10"/>
    <w:p w14:paraId="20CB2787"/>
    <w:p w14:paraId="2CB8273B"/>
    <w:p w14:paraId="2FC5DD53">
      <w:pPr>
        <w:pStyle w:val="2"/>
        <w:keepNext w:val="0"/>
        <w:keepLines w:val="0"/>
        <w:spacing w:line="288" w:lineRule="auto"/>
        <w:jc w:val="center"/>
        <w:rPr>
          <w:rFonts w:hint="eastAsia" w:ascii="宋体" w:hAnsi="宋体" w:eastAsia="宋体" w:cs="宋体"/>
          <w:sz w:val="28"/>
          <w:szCs w:val="18"/>
        </w:rPr>
      </w:pPr>
      <w:r>
        <w:rPr>
          <w:rFonts w:hint="eastAsia" w:ascii="宋体" w:hAnsi="宋体" w:eastAsia="宋体" w:cs="宋体"/>
          <w:sz w:val="28"/>
          <w:szCs w:val="18"/>
        </w:rPr>
        <w:t>五、业绩项目情况表</w:t>
      </w:r>
      <w:bookmarkEnd w:id="238"/>
      <w:bookmarkEnd w:id="239"/>
      <w:bookmarkEnd w:id="240"/>
    </w:p>
    <w:p w14:paraId="54C8794A">
      <w:pPr>
        <w:spacing w:line="360" w:lineRule="auto"/>
        <w:jc w:val="center"/>
        <w:rPr>
          <w:rFonts w:hint="eastAsia" w:ascii="宋体" w:hAnsi="宋体" w:cs="宋体"/>
          <w:bCs/>
          <w:szCs w:val="21"/>
        </w:rPr>
      </w:pPr>
    </w:p>
    <w:tbl>
      <w:tblPr>
        <w:tblStyle w:val="47"/>
        <w:tblW w:w="9121" w:type="dxa"/>
        <w:tblInd w:w="-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262"/>
        <w:gridCol w:w="1417"/>
        <w:gridCol w:w="1418"/>
        <w:gridCol w:w="1275"/>
        <w:gridCol w:w="1418"/>
        <w:gridCol w:w="1466"/>
      </w:tblGrid>
      <w:tr w14:paraId="340BA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865" w:type="dxa"/>
            <w:tcBorders>
              <w:top w:val="single" w:color="auto" w:sz="6" w:space="0"/>
              <w:left w:val="single" w:color="auto" w:sz="6" w:space="0"/>
              <w:bottom w:val="single" w:color="auto" w:sz="6" w:space="0"/>
              <w:right w:val="single" w:color="auto" w:sz="6" w:space="0"/>
            </w:tcBorders>
            <w:vAlign w:val="center"/>
          </w:tcPr>
          <w:p w14:paraId="29E1F84E">
            <w:pPr>
              <w:spacing w:line="360" w:lineRule="auto"/>
              <w:jc w:val="center"/>
              <w:rPr>
                <w:rFonts w:hint="eastAsia" w:ascii="宋体" w:hAnsi="宋体" w:cs="宋体"/>
                <w:bCs/>
                <w:szCs w:val="21"/>
              </w:rPr>
            </w:pPr>
            <w:r>
              <w:rPr>
                <w:rFonts w:hint="eastAsia" w:ascii="宋体" w:hAnsi="宋体" w:cs="宋体"/>
                <w:bCs/>
                <w:szCs w:val="21"/>
              </w:rPr>
              <w:t>序号</w:t>
            </w:r>
          </w:p>
        </w:tc>
        <w:tc>
          <w:tcPr>
            <w:tcW w:w="1262" w:type="dxa"/>
            <w:tcBorders>
              <w:top w:val="single" w:color="auto" w:sz="6" w:space="0"/>
              <w:left w:val="single" w:color="auto" w:sz="6" w:space="0"/>
              <w:bottom w:val="single" w:color="auto" w:sz="6" w:space="0"/>
              <w:right w:val="single" w:color="auto" w:sz="6" w:space="0"/>
            </w:tcBorders>
            <w:vAlign w:val="center"/>
          </w:tcPr>
          <w:p w14:paraId="5CFF9BCE">
            <w:pPr>
              <w:spacing w:line="360" w:lineRule="auto"/>
              <w:jc w:val="center"/>
              <w:rPr>
                <w:rFonts w:hint="eastAsia" w:ascii="宋体" w:hAnsi="宋体" w:cs="宋体"/>
                <w:bCs/>
                <w:szCs w:val="21"/>
              </w:rPr>
            </w:pPr>
            <w:r>
              <w:rPr>
                <w:rFonts w:hint="eastAsia" w:ascii="宋体" w:hAnsi="宋体" w:cs="宋体"/>
                <w:bCs/>
                <w:szCs w:val="21"/>
              </w:rPr>
              <w:t>项目名称</w:t>
            </w:r>
          </w:p>
        </w:tc>
        <w:tc>
          <w:tcPr>
            <w:tcW w:w="1417" w:type="dxa"/>
            <w:tcBorders>
              <w:top w:val="single" w:color="auto" w:sz="6" w:space="0"/>
              <w:left w:val="single" w:color="auto" w:sz="6" w:space="0"/>
              <w:bottom w:val="single" w:color="auto" w:sz="6" w:space="0"/>
              <w:right w:val="single" w:color="auto" w:sz="6" w:space="0"/>
            </w:tcBorders>
            <w:vAlign w:val="center"/>
          </w:tcPr>
          <w:p w14:paraId="55091503">
            <w:pPr>
              <w:spacing w:line="360" w:lineRule="auto"/>
              <w:jc w:val="center"/>
              <w:rPr>
                <w:rFonts w:hint="eastAsia" w:ascii="宋体" w:hAnsi="宋体" w:cs="宋体"/>
                <w:bCs/>
                <w:szCs w:val="21"/>
              </w:rPr>
            </w:pPr>
            <w:r>
              <w:rPr>
                <w:rFonts w:hint="eastAsia" w:ascii="宋体" w:hAnsi="宋体" w:cs="宋体"/>
                <w:bCs/>
                <w:szCs w:val="21"/>
              </w:rPr>
              <w:t>委托单位</w:t>
            </w:r>
          </w:p>
        </w:tc>
        <w:tc>
          <w:tcPr>
            <w:tcW w:w="1418" w:type="dxa"/>
            <w:tcBorders>
              <w:top w:val="single" w:color="auto" w:sz="6" w:space="0"/>
              <w:left w:val="single" w:color="auto" w:sz="6" w:space="0"/>
              <w:bottom w:val="single" w:color="auto" w:sz="6" w:space="0"/>
              <w:right w:val="single" w:color="auto" w:sz="6" w:space="0"/>
            </w:tcBorders>
            <w:vAlign w:val="center"/>
          </w:tcPr>
          <w:p w14:paraId="5877F280">
            <w:pPr>
              <w:spacing w:line="360" w:lineRule="auto"/>
              <w:jc w:val="center"/>
              <w:rPr>
                <w:rFonts w:hint="eastAsia" w:ascii="宋体" w:hAnsi="宋体" w:cs="宋体"/>
                <w:bCs/>
                <w:szCs w:val="21"/>
              </w:rPr>
            </w:pPr>
            <w:r>
              <w:rPr>
                <w:rFonts w:hint="eastAsia" w:ascii="宋体" w:hAnsi="宋体" w:cs="宋体"/>
                <w:bCs/>
                <w:szCs w:val="21"/>
              </w:rPr>
              <w:t>委托单位联系人电话</w:t>
            </w:r>
          </w:p>
        </w:tc>
        <w:tc>
          <w:tcPr>
            <w:tcW w:w="1275" w:type="dxa"/>
            <w:tcBorders>
              <w:top w:val="single" w:color="auto" w:sz="6" w:space="0"/>
              <w:left w:val="single" w:color="auto" w:sz="6" w:space="0"/>
              <w:bottom w:val="single" w:color="auto" w:sz="6" w:space="0"/>
              <w:right w:val="single" w:color="auto" w:sz="6" w:space="0"/>
            </w:tcBorders>
            <w:vAlign w:val="center"/>
          </w:tcPr>
          <w:p w14:paraId="0C9EED3F">
            <w:pPr>
              <w:spacing w:line="360" w:lineRule="auto"/>
              <w:jc w:val="center"/>
              <w:rPr>
                <w:rFonts w:hint="eastAsia" w:ascii="宋体" w:hAnsi="宋体" w:cs="宋体"/>
                <w:szCs w:val="21"/>
              </w:rPr>
            </w:pPr>
            <w:r>
              <w:rPr>
                <w:rFonts w:hint="eastAsia" w:ascii="宋体" w:hAnsi="宋体" w:cs="宋体"/>
                <w:szCs w:val="21"/>
              </w:rPr>
              <w:t>工程投资额（万元）</w:t>
            </w:r>
          </w:p>
        </w:tc>
        <w:tc>
          <w:tcPr>
            <w:tcW w:w="1418" w:type="dxa"/>
            <w:tcBorders>
              <w:top w:val="single" w:color="auto" w:sz="6" w:space="0"/>
              <w:left w:val="single" w:color="auto" w:sz="6" w:space="0"/>
              <w:bottom w:val="single" w:color="auto" w:sz="6" w:space="0"/>
              <w:right w:val="single" w:color="auto" w:sz="6" w:space="0"/>
            </w:tcBorders>
            <w:vAlign w:val="center"/>
          </w:tcPr>
          <w:p w14:paraId="48004E12">
            <w:pPr>
              <w:spacing w:line="360" w:lineRule="auto"/>
              <w:jc w:val="center"/>
              <w:rPr>
                <w:rFonts w:hint="eastAsia" w:ascii="宋体" w:hAnsi="宋体" w:cs="宋体"/>
                <w:bCs/>
                <w:szCs w:val="21"/>
              </w:rPr>
            </w:pPr>
            <w:r>
              <w:rPr>
                <w:rFonts w:hint="eastAsia" w:ascii="宋体" w:hAnsi="宋体" w:cs="宋体"/>
                <w:szCs w:val="21"/>
              </w:rPr>
              <w:t>服务内容</w:t>
            </w:r>
          </w:p>
        </w:tc>
        <w:tc>
          <w:tcPr>
            <w:tcW w:w="1466" w:type="dxa"/>
            <w:tcBorders>
              <w:top w:val="single" w:color="auto" w:sz="6" w:space="0"/>
              <w:left w:val="single" w:color="auto" w:sz="6" w:space="0"/>
              <w:bottom w:val="single" w:color="auto" w:sz="6" w:space="0"/>
              <w:right w:val="single" w:color="auto" w:sz="6" w:space="0"/>
            </w:tcBorders>
            <w:vAlign w:val="center"/>
          </w:tcPr>
          <w:p w14:paraId="4EBFED9E">
            <w:pPr>
              <w:spacing w:line="360" w:lineRule="auto"/>
              <w:jc w:val="center"/>
              <w:rPr>
                <w:rFonts w:hint="eastAsia" w:ascii="宋体" w:hAnsi="宋体" w:cs="宋体"/>
                <w:bCs/>
                <w:szCs w:val="21"/>
              </w:rPr>
            </w:pPr>
            <w:r>
              <w:rPr>
                <w:rFonts w:hint="eastAsia" w:ascii="宋体" w:hAnsi="宋体" w:cs="宋体"/>
                <w:bCs/>
                <w:szCs w:val="21"/>
              </w:rPr>
              <w:t>备注</w:t>
            </w:r>
          </w:p>
        </w:tc>
      </w:tr>
      <w:tr w14:paraId="2EEE4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65" w:type="dxa"/>
            <w:tcBorders>
              <w:top w:val="single" w:color="auto" w:sz="6" w:space="0"/>
              <w:left w:val="single" w:color="auto" w:sz="6" w:space="0"/>
              <w:bottom w:val="single" w:color="auto" w:sz="6" w:space="0"/>
              <w:right w:val="single" w:color="auto" w:sz="6" w:space="0"/>
            </w:tcBorders>
          </w:tcPr>
          <w:p w14:paraId="3D3FF3A2">
            <w:pPr>
              <w:spacing w:line="360" w:lineRule="auto"/>
              <w:jc w:val="center"/>
              <w:rPr>
                <w:rFonts w:hint="eastAsia" w:ascii="宋体" w:hAnsi="宋体" w:cs="宋体"/>
                <w:szCs w:val="21"/>
              </w:rPr>
            </w:pPr>
            <w:r>
              <w:rPr>
                <w:rFonts w:hint="eastAsia" w:ascii="宋体" w:hAnsi="宋体" w:cs="宋体"/>
                <w:szCs w:val="21"/>
              </w:rPr>
              <w:t>1</w:t>
            </w:r>
          </w:p>
        </w:tc>
        <w:tc>
          <w:tcPr>
            <w:tcW w:w="1262" w:type="dxa"/>
            <w:tcBorders>
              <w:top w:val="single" w:color="auto" w:sz="6" w:space="0"/>
              <w:left w:val="single" w:color="auto" w:sz="6" w:space="0"/>
              <w:bottom w:val="single" w:color="auto" w:sz="6" w:space="0"/>
              <w:right w:val="single" w:color="auto" w:sz="6" w:space="0"/>
            </w:tcBorders>
          </w:tcPr>
          <w:p w14:paraId="59726DE9">
            <w:pPr>
              <w:spacing w:line="360" w:lineRule="auto"/>
              <w:rPr>
                <w:rFonts w:hint="eastAsia" w:ascii="宋体" w:hAnsi="宋体" w:cs="宋体"/>
                <w:szCs w:val="21"/>
              </w:rPr>
            </w:pPr>
          </w:p>
        </w:tc>
        <w:tc>
          <w:tcPr>
            <w:tcW w:w="1417" w:type="dxa"/>
            <w:tcBorders>
              <w:top w:val="single" w:color="auto" w:sz="6" w:space="0"/>
              <w:left w:val="single" w:color="auto" w:sz="6" w:space="0"/>
              <w:bottom w:val="single" w:color="auto" w:sz="6" w:space="0"/>
              <w:right w:val="single" w:color="auto" w:sz="6" w:space="0"/>
            </w:tcBorders>
          </w:tcPr>
          <w:p w14:paraId="15EF583E">
            <w:pPr>
              <w:spacing w:line="360" w:lineRule="auto"/>
              <w:rPr>
                <w:rFonts w:hint="eastAsia"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A18F8C6">
            <w:pPr>
              <w:spacing w:line="360" w:lineRule="auto"/>
              <w:rPr>
                <w:rFonts w:hint="eastAsia"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4B0C8AE3">
            <w:pPr>
              <w:spacing w:line="360" w:lineRule="auto"/>
              <w:rPr>
                <w:rFonts w:hint="eastAsia"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3B3900D4">
            <w:pPr>
              <w:spacing w:line="360" w:lineRule="auto"/>
              <w:rPr>
                <w:rFonts w:hint="eastAsia" w:ascii="宋体" w:hAnsi="宋体" w:cs="宋体"/>
                <w:szCs w:val="21"/>
              </w:rPr>
            </w:pPr>
          </w:p>
        </w:tc>
        <w:tc>
          <w:tcPr>
            <w:tcW w:w="1466" w:type="dxa"/>
            <w:tcBorders>
              <w:top w:val="single" w:color="auto" w:sz="6" w:space="0"/>
              <w:left w:val="single" w:color="auto" w:sz="6" w:space="0"/>
              <w:bottom w:val="single" w:color="auto" w:sz="6" w:space="0"/>
              <w:right w:val="single" w:color="auto" w:sz="6" w:space="0"/>
            </w:tcBorders>
          </w:tcPr>
          <w:p w14:paraId="14E1A11B">
            <w:pPr>
              <w:spacing w:line="360" w:lineRule="auto"/>
              <w:rPr>
                <w:rFonts w:hint="eastAsia" w:ascii="宋体" w:hAnsi="宋体" w:cs="宋体"/>
                <w:szCs w:val="21"/>
              </w:rPr>
            </w:pPr>
          </w:p>
        </w:tc>
      </w:tr>
      <w:tr w14:paraId="334F2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65" w:type="dxa"/>
            <w:tcBorders>
              <w:top w:val="single" w:color="auto" w:sz="6" w:space="0"/>
              <w:left w:val="single" w:color="auto" w:sz="6" w:space="0"/>
              <w:bottom w:val="single" w:color="auto" w:sz="6" w:space="0"/>
              <w:right w:val="single" w:color="auto" w:sz="6" w:space="0"/>
            </w:tcBorders>
          </w:tcPr>
          <w:p w14:paraId="05E75E8C">
            <w:pPr>
              <w:spacing w:line="360" w:lineRule="auto"/>
              <w:jc w:val="center"/>
              <w:rPr>
                <w:rFonts w:hint="eastAsia" w:ascii="宋体" w:hAnsi="宋体" w:cs="宋体"/>
                <w:szCs w:val="21"/>
              </w:rPr>
            </w:pPr>
            <w:r>
              <w:rPr>
                <w:rFonts w:hint="eastAsia" w:ascii="宋体" w:hAnsi="宋体" w:cs="宋体"/>
                <w:szCs w:val="21"/>
              </w:rPr>
              <w:t>2</w:t>
            </w:r>
          </w:p>
        </w:tc>
        <w:tc>
          <w:tcPr>
            <w:tcW w:w="1262" w:type="dxa"/>
            <w:tcBorders>
              <w:top w:val="single" w:color="auto" w:sz="6" w:space="0"/>
              <w:left w:val="single" w:color="auto" w:sz="6" w:space="0"/>
              <w:bottom w:val="single" w:color="auto" w:sz="6" w:space="0"/>
              <w:right w:val="single" w:color="auto" w:sz="6" w:space="0"/>
            </w:tcBorders>
          </w:tcPr>
          <w:p w14:paraId="1822D3F7">
            <w:pPr>
              <w:spacing w:line="360" w:lineRule="auto"/>
              <w:rPr>
                <w:rFonts w:hint="eastAsia" w:ascii="宋体" w:hAnsi="宋体" w:cs="宋体"/>
                <w:szCs w:val="21"/>
              </w:rPr>
            </w:pPr>
          </w:p>
        </w:tc>
        <w:tc>
          <w:tcPr>
            <w:tcW w:w="1417" w:type="dxa"/>
            <w:tcBorders>
              <w:top w:val="single" w:color="auto" w:sz="6" w:space="0"/>
              <w:left w:val="single" w:color="auto" w:sz="6" w:space="0"/>
              <w:bottom w:val="single" w:color="auto" w:sz="6" w:space="0"/>
              <w:right w:val="single" w:color="auto" w:sz="6" w:space="0"/>
            </w:tcBorders>
          </w:tcPr>
          <w:p w14:paraId="0B2A5990">
            <w:pPr>
              <w:spacing w:line="360" w:lineRule="auto"/>
              <w:rPr>
                <w:rFonts w:hint="eastAsia"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72BAB0F1">
            <w:pPr>
              <w:spacing w:line="360" w:lineRule="auto"/>
              <w:rPr>
                <w:rFonts w:hint="eastAsia"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7F230043">
            <w:pPr>
              <w:spacing w:line="360" w:lineRule="auto"/>
              <w:rPr>
                <w:rFonts w:hint="eastAsia"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7CCE0E23">
            <w:pPr>
              <w:spacing w:line="360" w:lineRule="auto"/>
              <w:rPr>
                <w:rFonts w:hint="eastAsia" w:ascii="宋体" w:hAnsi="宋体" w:cs="宋体"/>
                <w:szCs w:val="21"/>
              </w:rPr>
            </w:pPr>
          </w:p>
        </w:tc>
        <w:tc>
          <w:tcPr>
            <w:tcW w:w="1466" w:type="dxa"/>
            <w:tcBorders>
              <w:top w:val="single" w:color="auto" w:sz="6" w:space="0"/>
              <w:left w:val="single" w:color="auto" w:sz="6" w:space="0"/>
              <w:bottom w:val="single" w:color="auto" w:sz="6" w:space="0"/>
              <w:right w:val="single" w:color="auto" w:sz="6" w:space="0"/>
            </w:tcBorders>
          </w:tcPr>
          <w:p w14:paraId="0801420A">
            <w:pPr>
              <w:spacing w:line="360" w:lineRule="auto"/>
              <w:rPr>
                <w:rFonts w:hint="eastAsia" w:ascii="宋体" w:hAnsi="宋体" w:cs="宋体"/>
                <w:szCs w:val="21"/>
              </w:rPr>
            </w:pPr>
          </w:p>
        </w:tc>
      </w:tr>
      <w:tr w14:paraId="1EF4F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5" w:type="dxa"/>
            <w:tcBorders>
              <w:top w:val="single" w:color="auto" w:sz="6" w:space="0"/>
              <w:left w:val="single" w:color="auto" w:sz="6" w:space="0"/>
              <w:bottom w:val="single" w:color="auto" w:sz="6" w:space="0"/>
              <w:right w:val="single" w:color="auto" w:sz="6" w:space="0"/>
            </w:tcBorders>
          </w:tcPr>
          <w:p w14:paraId="7F995BCE">
            <w:pPr>
              <w:spacing w:line="360" w:lineRule="auto"/>
              <w:jc w:val="center"/>
              <w:rPr>
                <w:rFonts w:hint="eastAsia" w:ascii="宋体" w:hAnsi="宋体" w:cs="宋体"/>
                <w:szCs w:val="21"/>
              </w:rPr>
            </w:pPr>
            <w:r>
              <w:rPr>
                <w:rFonts w:hint="eastAsia" w:ascii="宋体" w:hAnsi="宋体" w:cs="宋体"/>
                <w:szCs w:val="21"/>
              </w:rPr>
              <w:t>3</w:t>
            </w:r>
          </w:p>
        </w:tc>
        <w:tc>
          <w:tcPr>
            <w:tcW w:w="1262" w:type="dxa"/>
            <w:tcBorders>
              <w:top w:val="single" w:color="auto" w:sz="6" w:space="0"/>
              <w:left w:val="single" w:color="auto" w:sz="6" w:space="0"/>
              <w:bottom w:val="single" w:color="auto" w:sz="6" w:space="0"/>
              <w:right w:val="single" w:color="auto" w:sz="6" w:space="0"/>
            </w:tcBorders>
          </w:tcPr>
          <w:p w14:paraId="3963F2FC">
            <w:pPr>
              <w:spacing w:line="360" w:lineRule="auto"/>
              <w:rPr>
                <w:rFonts w:hint="eastAsia" w:ascii="宋体" w:hAnsi="宋体" w:cs="宋体"/>
                <w:szCs w:val="21"/>
              </w:rPr>
            </w:pPr>
          </w:p>
        </w:tc>
        <w:tc>
          <w:tcPr>
            <w:tcW w:w="1417" w:type="dxa"/>
            <w:tcBorders>
              <w:top w:val="single" w:color="auto" w:sz="6" w:space="0"/>
              <w:left w:val="single" w:color="auto" w:sz="6" w:space="0"/>
              <w:bottom w:val="single" w:color="auto" w:sz="6" w:space="0"/>
              <w:right w:val="single" w:color="auto" w:sz="6" w:space="0"/>
            </w:tcBorders>
          </w:tcPr>
          <w:p w14:paraId="4A6D7ED8">
            <w:pPr>
              <w:spacing w:line="360" w:lineRule="auto"/>
              <w:rPr>
                <w:rFonts w:hint="eastAsia"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65A80161">
            <w:pPr>
              <w:spacing w:line="360" w:lineRule="auto"/>
              <w:rPr>
                <w:rFonts w:hint="eastAsia"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7949C911">
            <w:pPr>
              <w:spacing w:line="360" w:lineRule="auto"/>
              <w:rPr>
                <w:rFonts w:hint="eastAsia"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1EB3816C">
            <w:pPr>
              <w:spacing w:line="360" w:lineRule="auto"/>
              <w:rPr>
                <w:rFonts w:hint="eastAsia" w:ascii="宋体" w:hAnsi="宋体" w:cs="宋体"/>
                <w:szCs w:val="21"/>
              </w:rPr>
            </w:pPr>
          </w:p>
        </w:tc>
        <w:tc>
          <w:tcPr>
            <w:tcW w:w="1466" w:type="dxa"/>
            <w:tcBorders>
              <w:top w:val="single" w:color="auto" w:sz="6" w:space="0"/>
              <w:left w:val="single" w:color="auto" w:sz="6" w:space="0"/>
              <w:bottom w:val="single" w:color="auto" w:sz="6" w:space="0"/>
              <w:right w:val="single" w:color="auto" w:sz="6" w:space="0"/>
            </w:tcBorders>
          </w:tcPr>
          <w:p w14:paraId="6778C39B">
            <w:pPr>
              <w:spacing w:line="360" w:lineRule="auto"/>
              <w:rPr>
                <w:rFonts w:hint="eastAsia" w:ascii="宋体" w:hAnsi="宋体" w:cs="宋体"/>
                <w:szCs w:val="21"/>
              </w:rPr>
            </w:pPr>
          </w:p>
        </w:tc>
      </w:tr>
      <w:tr w14:paraId="39DF8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65" w:type="dxa"/>
            <w:tcBorders>
              <w:top w:val="single" w:color="auto" w:sz="6" w:space="0"/>
              <w:left w:val="single" w:color="auto" w:sz="6" w:space="0"/>
              <w:bottom w:val="single" w:color="auto" w:sz="6" w:space="0"/>
              <w:right w:val="single" w:color="auto" w:sz="6" w:space="0"/>
            </w:tcBorders>
          </w:tcPr>
          <w:p w14:paraId="3643F316">
            <w:pPr>
              <w:spacing w:line="360" w:lineRule="auto"/>
              <w:rPr>
                <w:rFonts w:hint="eastAsia" w:ascii="宋体" w:hAnsi="宋体" w:cs="宋体"/>
                <w:szCs w:val="21"/>
              </w:rPr>
            </w:pPr>
            <w:r>
              <w:rPr>
                <w:rFonts w:hint="eastAsia" w:ascii="宋体" w:hAnsi="宋体" w:cs="宋体"/>
                <w:szCs w:val="21"/>
              </w:rPr>
              <w:t>…</w:t>
            </w:r>
          </w:p>
        </w:tc>
        <w:tc>
          <w:tcPr>
            <w:tcW w:w="1262" w:type="dxa"/>
            <w:tcBorders>
              <w:top w:val="single" w:color="auto" w:sz="6" w:space="0"/>
              <w:left w:val="single" w:color="auto" w:sz="6" w:space="0"/>
              <w:bottom w:val="single" w:color="auto" w:sz="6" w:space="0"/>
              <w:right w:val="single" w:color="auto" w:sz="6" w:space="0"/>
            </w:tcBorders>
          </w:tcPr>
          <w:p w14:paraId="67D174B2">
            <w:pPr>
              <w:spacing w:line="360" w:lineRule="auto"/>
              <w:rPr>
                <w:rFonts w:hint="eastAsia" w:ascii="宋体" w:hAnsi="宋体" w:cs="宋体"/>
                <w:szCs w:val="21"/>
              </w:rPr>
            </w:pPr>
          </w:p>
        </w:tc>
        <w:tc>
          <w:tcPr>
            <w:tcW w:w="1417" w:type="dxa"/>
            <w:tcBorders>
              <w:top w:val="single" w:color="auto" w:sz="6" w:space="0"/>
              <w:left w:val="single" w:color="auto" w:sz="6" w:space="0"/>
              <w:bottom w:val="single" w:color="auto" w:sz="6" w:space="0"/>
              <w:right w:val="single" w:color="auto" w:sz="6" w:space="0"/>
            </w:tcBorders>
          </w:tcPr>
          <w:p w14:paraId="6976CB78">
            <w:pPr>
              <w:spacing w:line="360" w:lineRule="auto"/>
              <w:rPr>
                <w:rFonts w:hint="eastAsia"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0D68AFA3">
            <w:pPr>
              <w:spacing w:line="360" w:lineRule="auto"/>
              <w:rPr>
                <w:rFonts w:hint="eastAsia" w:ascii="宋体" w:hAnsi="宋体" w:cs="宋体"/>
                <w:szCs w:val="21"/>
              </w:rPr>
            </w:pPr>
          </w:p>
        </w:tc>
        <w:tc>
          <w:tcPr>
            <w:tcW w:w="1275" w:type="dxa"/>
            <w:tcBorders>
              <w:top w:val="single" w:color="auto" w:sz="6" w:space="0"/>
              <w:left w:val="single" w:color="auto" w:sz="6" w:space="0"/>
              <w:bottom w:val="single" w:color="auto" w:sz="6" w:space="0"/>
              <w:right w:val="single" w:color="auto" w:sz="6" w:space="0"/>
            </w:tcBorders>
          </w:tcPr>
          <w:p w14:paraId="0426A90E">
            <w:pPr>
              <w:spacing w:line="360" w:lineRule="auto"/>
              <w:rPr>
                <w:rFonts w:hint="eastAsia" w:ascii="宋体" w:hAnsi="宋体" w:cs="宋体"/>
                <w:szCs w:val="21"/>
              </w:rPr>
            </w:pPr>
          </w:p>
        </w:tc>
        <w:tc>
          <w:tcPr>
            <w:tcW w:w="1418" w:type="dxa"/>
            <w:tcBorders>
              <w:top w:val="single" w:color="auto" w:sz="6" w:space="0"/>
              <w:left w:val="single" w:color="auto" w:sz="6" w:space="0"/>
              <w:bottom w:val="single" w:color="auto" w:sz="6" w:space="0"/>
              <w:right w:val="single" w:color="auto" w:sz="6" w:space="0"/>
            </w:tcBorders>
          </w:tcPr>
          <w:p w14:paraId="5A303156">
            <w:pPr>
              <w:spacing w:line="360" w:lineRule="auto"/>
              <w:rPr>
                <w:rFonts w:hint="eastAsia" w:ascii="宋体" w:hAnsi="宋体" w:cs="宋体"/>
                <w:szCs w:val="21"/>
              </w:rPr>
            </w:pPr>
          </w:p>
        </w:tc>
        <w:tc>
          <w:tcPr>
            <w:tcW w:w="1466" w:type="dxa"/>
            <w:tcBorders>
              <w:top w:val="single" w:color="auto" w:sz="6" w:space="0"/>
              <w:left w:val="single" w:color="auto" w:sz="6" w:space="0"/>
              <w:bottom w:val="single" w:color="auto" w:sz="6" w:space="0"/>
              <w:right w:val="single" w:color="auto" w:sz="6" w:space="0"/>
            </w:tcBorders>
          </w:tcPr>
          <w:p w14:paraId="05E19360">
            <w:pPr>
              <w:spacing w:line="360" w:lineRule="auto"/>
              <w:rPr>
                <w:rFonts w:hint="eastAsia" w:ascii="宋体" w:hAnsi="宋体" w:cs="宋体"/>
                <w:szCs w:val="21"/>
              </w:rPr>
            </w:pPr>
          </w:p>
        </w:tc>
      </w:tr>
    </w:tbl>
    <w:p w14:paraId="4FA1C2CE">
      <w:pPr>
        <w:tabs>
          <w:tab w:val="left" w:pos="1050"/>
          <w:tab w:val="left" w:pos="1838"/>
        </w:tabs>
        <w:spacing w:line="360" w:lineRule="auto"/>
        <w:rPr>
          <w:rFonts w:hint="eastAsia" w:ascii="宋体" w:hAnsi="宋体" w:cs="宋体"/>
          <w:szCs w:val="21"/>
        </w:rPr>
      </w:pPr>
    </w:p>
    <w:p w14:paraId="0BBB2F28">
      <w:pPr>
        <w:tabs>
          <w:tab w:val="left" w:pos="1050"/>
          <w:tab w:val="left" w:pos="1838"/>
        </w:tabs>
        <w:spacing w:line="360" w:lineRule="auto"/>
        <w:rPr>
          <w:rFonts w:hint="eastAsia" w:ascii="宋体" w:hAnsi="宋体" w:cs="宋体"/>
          <w:szCs w:val="21"/>
        </w:rPr>
      </w:pPr>
      <w:r>
        <w:rPr>
          <w:rFonts w:hint="eastAsia" w:ascii="宋体" w:hAnsi="宋体" w:cs="宋体"/>
          <w:szCs w:val="21"/>
        </w:rPr>
        <w:t>注：由投标人根据评分表的要求提供相关证明材料。</w:t>
      </w:r>
    </w:p>
    <w:p w14:paraId="270CCE9A">
      <w:pPr>
        <w:spacing w:line="360" w:lineRule="auto"/>
        <w:rPr>
          <w:rFonts w:hint="eastAsia" w:ascii="宋体" w:hAnsi="宋体" w:cs="宋体"/>
          <w:szCs w:val="21"/>
        </w:rPr>
      </w:pPr>
    </w:p>
    <w:p w14:paraId="315E9ED9">
      <w:pPr>
        <w:spacing w:line="360" w:lineRule="auto"/>
        <w:ind w:left="3360" w:leftChars="1600" w:firstLine="840" w:firstLineChars="400"/>
        <w:rPr>
          <w:rFonts w:hint="eastAsia" w:ascii="宋体" w:hAnsi="宋体" w:cs="宋体"/>
          <w:szCs w:val="21"/>
        </w:rPr>
      </w:pPr>
    </w:p>
    <w:p w14:paraId="1600A774">
      <w:pPr>
        <w:pStyle w:val="44"/>
        <w:spacing w:after="0" w:line="360" w:lineRule="auto"/>
        <w:ind w:left="481" w:leftChars="229" w:right="480" w:firstLine="3110" w:firstLineChars="1475"/>
        <w:rPr>
          <w:rFonts w:hint="eastAsia" w:ascii="宋体" w:hAnsi="宋体" w:cs="宋体"/>
          <w:b/>
          <w:szCs w:val="21"/>
        </w:rPr>
      </w:pPr>
    </w:p>
    <w:p w14:paraId="3224BE98">
      <w:pPr>
        <w:spacing w:line="360" w:lineRule="auto"/>
        <w:rPr>
          <w:rFonts w:hint="eastAsia" w:ascii="宋体" w:hAnsi="宋体" w:cs="宋体"/>
          <w:szCs w:val="21"/>
        </w:rPr>
      </w:pPr>
    </w:p>
    <w:p w14:paraId="46B0A290">
      <w:pPr>
        <w:spacing w:line="360" w:lineRule="auto"/>
        <w:rPr>
          <w:rFonts w:hint="eastAsia" w:ascii="宋体" w:hAnsi="宋体" w:cs="宋体"/>
          <w:szCs w:val="21"/>
        </w:rPr>
      </w:pPr>
    </w:p>
    <w:p w14:paraId="015943E2">
      <w:pPr>
        <w:spacing w:line="360" w:lineRule="auto"/>
        <w:rPr>
          <w:rFonts w:hint="eastAsia" w:ascii="宋体" w:hAnsi="宋体" w:cs="宋体"/>
        </w:rPr>
      </w:pPr>
    </w:p>
    <w:p w14:paraId="588DF936">
      <w:pPr>
        <w:pStyle w:val="2"/>
        <w:keepNext w:val="0"/>
        <w:keepLines w:val="0"/>
        <w:spacing w:line="288" w:lineRule="auto"/>
        <w:jc w:val="center"/>
        <w:rPr>
          <w:rFonts w:hint="eastAsia" w:ascii="宋体" w:hAnsi="宋体" w:eastAsia="宋体" w:cs="宋体"/>
        </w:rPr>
      </w:pPr>
      <w:r>
        <w:rPr>
          <w:rFonts w:hint="eastAsia" w:ascii="宋体" w:hAnsi="宋体" w:eastAsia="宋体" w:cs="宋体"/>
        </w:rPr>
        <w:br w:type="page"/>
      </w:r>
      <w:bookmarkEnd w:id="234"/>
      <w:bookmarkStart w:id="241" w:name="_Toc5468"/>
      <w:bookmarkStart w:id="242" w:name="_Toc18461"/>
      <w:bookmarkStart w:id="243" w:name="_Toc482188667"/>
      <w:bookmarkStart w:id="244" w:name="_Toc28897"/>
      <w:r>
        <w:rPr>
          <w:rFonts w:hint="eastAsia" w:ascii="宋体" w:hAnsi="宋体" w:eastAsia="宋体" w:cs="宋体"/>
        </w:rPr>
        <w:t>六</w:t>
      </w:r>
      <w:r>
        <w:rPr>
          <w:rFonts w:hint="eastAsia" w:ascii="宋体" w:hAnsi="宋体" w:eastAsia="宋体" w:cs="宋体"/>
          <w:sz w:val="28"/>
          <w:szCs w:val="18"/>
        </w:rPr>
        <w:t>、拟投入本项目造价人员一览表</w:t>
      </w:r>
    </w:p>
    <w:p w14:paraId="599E6ABA">
      <w:pPr>
        <w:spacing w:line="360" w:lineRule="auto"/>
        <w:jc w:val="center"/>
        <w:rPr>
          <w:rFonts w:hint="eastAsia" w:ascii="宋体" w:hAnsi="宋体" w:cs="宋体"/>
          <w:szCs w:val="21"/>
        </w:rPr>
      </w:pPr>
      <w:r>
        <w:rPr>
          <w:rFonts w:hint="eastAsia" w:ascii="宋体" w:hAnsi="宋体" w:cs="宋体"/>
          <w:szCs w:val="21"/>
        </w:rPr>
        <w:t>拟投入本项目造价人员一览表</w:t>
      </w:r>
      <w:bookmarkEnd w:id="241"/>
      <w:bookmarkEnd w:id="242"/>
      <w:bookmarkEnd w:id="243"/>
      <w:bookmarkEnd w:id="244"/>
    </w:p>
    <w:tbl>
      <w:tblPr>
        <w:tblStyle w:val="47"/>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15"/>
        <w:gridCol w:w="851"/>
        <w:gridCol w:w="1178"/>
        <w:gridCol w:w="834"/>
        <w:gridCol w:w="1470"/>
        <w:gridCol w:w="770"/>
        <w:gridCol w:w="993"/>
        <w:gridCol w:w="1278"/>
      </w:tblGrid>
      <w:tr w14:paraId="6BDE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vAlign w:val="center"/>
          </w:tcPr>
          <w:p w14:paraId="2D714C45">
            <w:pPr>
              <w:spacing w:line="360" w:lineRule="auto"/>
              <w:jc w:val="center"/>
              <w:rPr>
                <w:rFonts w:hint="eastAsia" w:ascii="宋体" w:hAnsi="宋体" w:cs="宋体"/>
                <w:szCs w:val="21"/>
              </w:rPr>
            </w:pPr>
            <w:r>
              <w:rPr>
                <w:rFonts w:hint="eastAsia" w:ascii="宋体" w:hAnsi="宋体" w:cs="宋体"/>
                <w:szCs w:val="21"/>
              </w:rPr>
              <w:t>序号</w:t>
            </w:r>
          </w:p>
        </w:tc>
        <w:tc>
          <w:tcPr>
            <w:tcW w:w="1015" w:type="dxa"/>
            <w:vAlign w:val="center"/>
          </w:tcPr>
          <w:p w14:paraId="6E87BFB7">
            <w:pPr>
              <w:spacing w:line="360" w:lineRule="auto"/>
              <w:jc w:val="center"/>
              <w:rPr>
                <w:rFonts w:hint="eastAsia" w:ascii="宋体" w:hAnsi="宋体" w:cs="宋体"/>
                <w:szCs w:val="21"/>
              </w:rPr>
            </w:pPr>
            <w:r>
              <w:rPr>
                <w:rFonts w:hint="eastAsia" w:ascii="宋体" w:hAnsi="宋体" w:cs="宋体"/>
                <w:szCs w:val="21"/>
              </w:rPr>
              <w:t>姓名</w:t>
            </w:r>
          </w:p>
        </w:tc>
        <w:tc>
          <w:tcPr>
            <w:tcW w:w="851" w:type="dxa"/>
            <w:vAlign w:val="center"/>
          </w:tcPr>
          <w:p w14:paraId="68D2C8B6">
            <w:pPr>
              <w:spacing w:line="360" w:lineRule="auto"/>
              <w:jc w:val="center"/>
              <w:rPr>
                <w:rFonts w:hint="eastAsia" w:ascii="宋体" w:hAnsi="宋体" w:cs="宋体"/>
                <w:szCs w:val="21"/>
              </w:rPr>
            </w:pPr>
            <w:r>
              <w:rPr>
                <w:rFonts w:hint="eastAsia" w:ascii="宋体" w:hAnsi="宋体" w:cs="宋体"/>
                <w:szCs w:val="21"/>
              </w:rPr>
              <w:t>性别</w:t>
            </w:r>
          </w:p>
        </w:tc>
        <w:tc>
          <w:tcPr>
            <w:tcW w:w="1178" w:type="dxa"/>
            <w:vAlign w:val="center"/>
          </w:tcPr>
          <w:p w14:paraId="796AEA6C">
            <w:pPr>
              <w:spacing w:line="360" w:lineRule="auto"/>
              <w:jc w:val="center"/>
              <w:rPr>
                <w:rFonts w:hint="eastAsia" w:ascii="宋体" w:hAnsi="宋体" w:cs="宋体"/>
                <w:szCs w:val="21"/>
              </w:rPr>
            </w:pPr>
            <w:r>
              <w:rPr>
                <w:rFonts w:hint="eastAsia" w:ascii="宋体" w:hAnsi="宋体" w:cs="宋体"/>
                <w:szCs w:val="21"/>
              </w:rPr>
              <w:t>出生年月</w:t>
            </w:r>
          </w:p>
        </w:tc>
        <w:tc>
          <w:tcPr>
            <w:tcW w:w="834" w:type="dxa"/>
            <w:vAlign w:val="center"/>
          </w:tcPr>
          <w:p w14:paraId="15B01830">
            <w:pPr>
              <w:spacing w:line="360" w:lineRule="auto"/>
              <w:jc w:val="center"/>
              <w:rPr>
                <w:rFonts w:hint="eastAsia" w:ascii="宋体" w:hAnsi="宋体" w:cs="宋体"/>
                <w:szCs w:val="21"/>
              </w:rPr>
            </w:pPr>
            <w:r>
              <w:rPr>
                <w:rFonts w:hint="eastAsia" w:ascii="宋体" w:hAnsi="宋体" w:cs="宋体"/>
                <w:szCs w:val="21"/>
              </w:rPr>
              <w:t>学历</w:t>
            </w:r>
          </w:p>
        </w:tc>
        <w:tc>
          <w:tcPr>
            <w:tcW w:w="1470" w:type="dxa"/>
            <w:vAlign w:val="center"/>
          </w:tcPr>
          <w:p w14:paraId="1F9CB318">
            <w:pPr>
              <w:spacing w:line="360" w:lineRule="auto"/>
              <w:jc w:val="center"/>
              <w:rPr>
                <w:rFonts w:hint="eastAsia" w:ascii="宋体" w:hAnsi="宋体" w:cs="宋体"/>
                <w:szCs w:val="21"/>
              </w:rPr>
            </w:pPr>
            <w:r>
              <w:rPr>
                <w:rFonts w:hint="eastAsia" w:ascii="宋体" w:hAnsi="宋体" w:cs="宋体"/>
                <w:szCs w:val="21"/>
              </w:rPr>
              <w:t>职称/资质</w:t>
            </w:r>
          </w:p>
        </w:tc>
        <w:tc>
          <w:tcPr>
            <w:tcW w:w="770" w:type="dxa"/>
            <w:vAlign w:val="center"/>
          </w:tcPr>
          <w:p w14:paraId="598F6866">
            <w:pPr>
              <w:spacing w:line="360" w:lineRule="auto"/>
              <w:jc w:val="center"/>
              <w:rPr>
                <w:rFonts w:hint="eastAsia" w:ascii="宋体" w:hAnsi="宋体" w:cs="宋体"/>
                <w:szCs w:val="21"/>
              </w:rPr>
            </w:pPr>
            <w:r>
              <w:rPr>
                <w:rFonts w:hint="eastAsia" w:ascii="宋体" w:hAnsi="宋体" w:cs="宋体"/>
                <w:szCs w:val="21"/>
              </w:rPr>
              <w:t>专业</w:t>
            </w:r>
          </w:p>
        </w:tc>
        <w:tc>
          <w:tcPr>
            <w:tcW w:w="993" w:type="dxa"/>
            <w:vAlign w:val="center"/>
          </w:tcPr>
          <w:p w14:paraId="6DA4F23C">
            <w:pPr>
              <w:spacing w:line="360" w:lineRule="auto"/>
              <w:jc w:val="center"/>
              <w:rPr>
                <w:rFonts w:hint="eastAsia" w:ascii="宋体" w:hAnsi="宋体" w:cs="宋体"/>
                <w:szCs w:val="21"/>
              </w:rPr>
            </w:pPr>
            <w:r>
              <w:rPr>
                <w:rFonts w:hint="eastAsia" w:ascii="宋体" w:hAnsi="宋体" w:cs="宋体"/>
                <w:szCs w:val="21"/>
              </w:rPr>
              <w:t>经验</w:t>
            </w:r>
          </w:p>
          <w:p w14:paraId="6BEDD830">
            <w:pPr>
              <w:spacing w:line="360" w:lineRule="auto"/>
              <w:jc w:val="center"/>
              <w:rPr>
                <w:rFonts w:hint="eastAsia" w:ascii="宋体" w:hAnsi="宋体" w:cs="宋体"/>
                <w:szCs w:val="21"/>
              </w:rPr>
            </w:pPr>
            <w:r>
              <w:rPr>
                <w:rFonts w:hint="eastAsia" w:ascii="宋体" w:hAnsi="宋体" w:cs="宋体"/>
                <w:szCs w:val="21"/>
              </w:rPr>
              <w:t>年限</w:t>
            </w:r>
          </w:p>
        </w:tc>
        <w:tc>
          <w:tcPr>
            <w:tcW w:w="1278" w:type="dxa"/>
            <w:vAlign w:val="center"/>
          </w:tcPr>
          <w:p w14:paraId="1E8B94F6">
            <w:pPr>
              <w:spacing w:line="360" w:lineRule="auto"/>
              <w:jc w:val="center"/>
              <w:rPr>
                <w:rFonts w:hint="eastAsia" w:ascii="宋体" w:hAnsi="宋体" w:cs="宋体"/>
                <w:szCs w:val="21"/>
              </w:rPr>
            </w:pPr>
            <w:r>
              <w:rPr>
                <w:rFonts w:hint="eastAsia" w:ascii="宋体" w:hAnsi="宋体" w:cs="宋体"/>
                <w:szCs w:val="21"/>
              </w:rPr>
              <w:t>本项目担任职务</w:t>
            </w:r>
          </w:p>
        </w:tc>
      </w:tr>
      <w:tr w14:paraId="1899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47" w:type="dxa"/>
            <w:vAlign w:val="center"/>
          </w:tcPr>
          <w:p w14:paraId="4F2F88B0">
            <w:pPr>
              <w:spacing w:line="360" w:lineRule="auto"/>
              <w:jc w:val="center"/>
              <w:rPr>
                <w:rFonts w:hint="eastAsia" w:ascii="宋体" w:hAnsi="宋体" w:cs="宋体"/>
                <w:szCs w:val="21"/>
              </w:rPr>
            </w:pPr>
            <w:r>
              <w:rPr>
                <w:rFonts w:hint="eastAsia" w:ascii="宋体" w:hAnsi="宋体" w:cs="宋体"/>
                <w:szCs w:val="21"/>
              </w:rPr>
              <w:t>1</w:t>
            </w:r>
          </w:p>
        </w:tc>
        <w:tc>
          <w:tcPr>
            <w:tcW w:w="1015" w:type="dxa"/>
            <w:vAlign w:val="center"/>
          </w:tcPr>
          <w:p w14:paraId="6D9B9DE1">
            <w:pPr>
              <w:spacing w:line="360" w:lineRule="auto"/>
              <w:rPr>
                <w:rFonts w:hint="eastAsia" w:ascii="宋体" w:hAnsi="宋体" w:cs="宋体"/>
                <w:szCs w:val="21"/>
              </w:rPr>
            </w:pPr>
          </w:p>
        </w:tc>
        <w:tc>
          <w:tcPr>
            <w:tcW w:w="851" w:type="dxa"/>
            <w:vAlign w:val="center"/>
          </w:tcPr>
          <w:p w14:paraId="0604A7B2">
            <w:pPr>
              <w:spacing w:line="360" w:lineRule="auto"/>
              <w:rPr>
                <w:rFonts w:hint="eastAsia" w:ascii="宋体" w:hAnsi="宋体" w:cs="宋体"/>
                <w:szCs w:val="21"/>
              </w:rPr>
            </w:pPr>
          </w:p>
        </w:tc>
        <w:tc>
          <w:tcPr>
            <w:tcW w:w="1178" w:type="dxa"/>
            <w:vAlign w:val="center"/>
          </w:tcPr>
          <w:p w14:paraId="7BA1FAF4">
            <w:pPr>
              <w:spacing w:line="360" w:lineRule="auto"/>
              <w:rPr>
                <w:rFonts w:hint="eastAsia" w:ascii="宋体" w:hAnsi="宋体" w:cs="宋体"/>
                <w:szCs w:val="21"/>
              </w:rPr>
            </w:pPr>
          </w:p>
        </w:tc>
        <w:tc>
          <w:tcPr>
            <w:tcW w:w="834" w:type="dxa"/>
            <w:vAlign w:val="center"/>
          </w:tcPr>
          <w:p w14:paraId="102551B0">
            <w:pPr>
              <w:spacing w:line="360" w:lineRule="auto"/>
              <w:rPr>
                <w:rFonts w:hint="eastAsia" w:ascii="宋体" w:hAnsi="宋体" w:cs="宋体"/>
                <w:szCs w:val="21"/>
              </w:rPr>
            </w:pPr>
          </w:p>
        </w:tc>
        <w:tc>
          <w:tcPr>
            <w:tcW w:w="1470" w:type="dxa"/>
            <w:vAlign w:val="center"/>
          </w:tcPr>
          <w:p w14:paraId="02BB87E9">
            <w:pPr>
              <w:spacing w:line="360" w:lineRule="auto"/>
              <w:rPr>
                <w:rFonts w:hint="eastAsia" w:ascii="宋体" w:hAnsi="宋体" w:cs="宋体"/>
                <w:szCs w:val="21"/>
              </w:rPr>
            </w:pPr>
          </w:p>
        </w:tc>
        <w:tc>
          <w:tcPr>
            <w:tcW w:w="770" w:type="dxa"/>
            <w:vAlign w:val="center"/>
          </w:tcPr>
          <w:p w14:paraId="6F59A73F">
            <w:pPr>
              <w:spacing w:line="360" w:lineRule="auto"/>
              <w:rPr>
                <w:rFonts w:hint="eastAsia" w:ascii="宋体" w:hAnsi="宋体" w:cs="宋体"/>
                <w:szCs w:val="21"/>
              </w:rPr>
            </w:pPr>
          </w:p>
        </w:tc>
        <w:tc>
          <w:tcPr>
            <w:tcW w:w="993" w:type="dxa"/>
            <w:vAlign w:val="center"/>
          </w:tcPr>
          <w:p w14:paraId="5D71FF2B">
            <w:pPr>
              <w:spacing w:line="360" w:lineRule="auto"/>
              <w:rPr>
                <w:rFonts w:hint="eastAsia" w:ascii="宋体" w:hAnsi="宋体" w:cs="宋体"/>
                <w:szCs w:val="21"/>
              </w:rPr>
            </w:pPr>
          </w:p>
        </w:tc>
        <w:tc>
          <w:tcPr>
            <w:tcW w:w="1278" w:type="dxa"/>
            <w:vAlign w:val="center"/>
          </w:tcPr>
          <w:p w14:paraId="7956F8F2">
            <w:pPr>
              <w:spacing w:line="360" w:lineRule="auto"/>
              <w:rPr>
                <w:rFonts w:hint="eastAsia" w:ascii="宋体" w:hAnsi="宋体" w:cs="宋体"/>
                <w:szCs w:val="21"/>
              </w:rPr>
            </w:pPr>
          </w:p>
        </w:tc>
      </w:tr>
      <w:tr w14:paraId="4410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4FAECE5D">
            <w:pPr>
              <w:spacing w:line="360" w:lineRule="auto"/>
              <w:jc w:val="center"/>
              <w:rPr>
                <w:rFonts w:hint="eastAsia" w:ascii="宋体" w:hAnsi="宋体" w:cs="宋体"/>
                <w:szCs w:val="21"/>
              </w:rPr>
            </w:pPr>
            <w:r>
              <w:rPr>
                <w:rFonts w:hint="eastAsia" w:ascii="宋体" w:hAnsi="宋体" w:cs="宋体"/>
                <w:szCs w:val="21"/>
              </w:rPr>
              <w:t>2</w:t>
            </w:r>
          </w:p>
        </w:tc>
        <w:tc>
          <w:tcPr>
            <w:tcW w:w="1015" w:type="dxa"/>
            <w:vAlign w:val="center"/>
          </w:tcPr>
          <w:p w14:paraId="002FB00A">
            <w:pPr>
              <w:spacing w:line="360" w:lineRule="auto"/>
              <w:rPr>
                <w:rFonts w:hint="eastAsia" w:ascii="宋体" w:hAnsi="宋体" w:cs="宋体"/>
                <w:szCs w:val="21"/>
              </w:rPr>
            </w:pPr>
          </w:p>
        </w:tc>
        <w:tc>
          <w:tcPr>
            <w:tcW w:w="851" w:type="dxa"/>
            <w:vAlign w:val="center"/>
          </w:tcPr>
          <w:p w14:paraId="4081127A">
            <w:pPr>
              <w:spacing w:line="360" w:lineRule="auto"/>
              <w:rPr>
                <w:rFonts w:hint="eastAsia" w:ascii="宋体" w:hAnsi="宋体" w:cs="宋体"/>
                <w:szCs w:val="21"/>
              </w:rPr>
            </w:pPr>
          </w:p>
        </w:tc>
        <w:tc>
          <w:tcPr>
            <w:tcW w:w="1178" w:type="dxa"/>
            <w:vAlign w:val="center"/>
          </w:tcPr>
          <w:p w14:paraId="32AE978F">
            <w:pPr>
              <w:spacing w:line="360" w:lineRule="auto"/>
              <w:rPr>
                <w:rFonts w:hint="eastAsia" w:ascii="宋体" w:hAnsi="宋体" w:cs="宋体"/>
                <w:szCs w:val="21"/>
              </w:rPr>
            </w:pPr>
          </w:p>
        </w:tc>
        <w:tc>
          <w:tcPr>
            <w:tcW w:w="834" w:type="dxa"/>
            <w:vAlign w:val="center"/>
          </w:tcPr>
          <w:p w14:paraId="6EF90484">
            <w:pPr>
              <w:spacing w:line="360" w:lineRule="auto"/>
              <w:rPr>
                <w:rFonts w:hint="eastAsia" w:ascii="宋体" w:hAnsi="宋体" w:cs="宋体"/>
                <w:szCs w:val="21"/>
              </w:rPr>
            </w:pPr>
          </w:p>
        </w:tc>
        <w:tc>
          <w:tcPr>
            <w:tcW w:w="1470" w:type="dxa"/>
            <w:vAlign w:val="center"/>
          </w:tcPr>
          <w:p w14:paraId="622F254D">
            <w:pPr>
              <w:spacing w:line="360" w:lineRule="auto"/>
              <w:rPr>
                <w:rFonts w:hint="eastAsia" w:ascii="宋体" w:hAnsi="宋体" w:cs="宋体"/>
                <w:szCs w:val="21"/>
              </w:rPr>
            </w:pPr>
          </w:p>
        </w:tc>
        <w:tc>
          <w:tcPr>
            <w:tcW w:w="770" w:type="dxa"/>
            <w:vAlign w:val="center"/>
          </w:tcPr>
          <w:p w14:paraId="45B6E3CC">
            <w:pPr>
              <w:spacing w:line="360" w:lineRule="auto"/>
              <w:rPr>
                <w:rFonts w:hint="eastAsia" w:ascii="宋体" w:hAnsi="宋体" w:cs="宋体"/>
                <w:szCs w:val="21"/>
              </w:rPr>
            </w:pPr>
          </w:p>
        </w:tc>
        <w:tc>
          <w:tcPr>
            <w:tcW w:w="993" w:type="dxa"/>
            <w:vAlign w:val="center"/>
          </w:tcPr>
          <w:p w14:paraId="144DE75F">
            <w:pPr>
              <w:spacing w:line="360" w:lineRule="auto"/>
              <w:rPr>
                <w:rFonts w:hint="eastAsia" w:ascii="宋体" w:hAnsi="宋体" w:cs="宋体"/>
                <w:szCs w:val="21"/>
              </w:rPr>
            </w:pPr>
          </w:p>
        </w:tc>
        <w:tc>
          <w:tcPr>
            <w:tcW w:w="1278" w:type="dxa"/>
            <w:vAlign w:val="center"/>
          </w:tcPr>
          <w:p w14:paraId="0BB1EE53">
            <w:pPr>
              <w:spacing w:line="360" w:lineRule="auto"/>
              <w:rPr>
                <w:rFonts w:hint="eastAsia" w:ascii="宋体" w:hAnsi="宋体" w:cs="宋体"/>
                <w:szCs w:val="21"/>
              </w:rPr>
            </w:pPr>
          </w:p>
        </w:tc>
      </w:tr>
      <w:tr w14:paraId="6EF6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49DFFE4F">
            <w:pPr>
              <w:spacing w:line="360" w:lineRule="auto"/>
              <w:jc w:val="center"/>
              <w:rPr>
                <w:rFonts w:hint="eastAsia" w:ascii="宋体" w:hAnsi="宋体" w:cs="宋体"/>
                <w:szCs w:val="21"/>
              </w:rPr>
            </w:pPr>
            <w:r>
              <w:rPr>
                <w:rFonts w:hint="eastAsia" w:ascii="宋体" w:hAnsi="宋体" w:cs="宋体"/>
                <w:szCs w:val="21"/>
              </w:rPr>
              <w:t>3</w:t>
            </w:r>
          </w:p>
        </w:tc>
        <w:tc>
          <w:tcPr>
            <w:tcW w:w="1015" w:type="dxa"/>
            <w:vAlign w:val="center"/>
          </w:tcPr>
          <w:p w14:paraId="312BFEDB">
            <w:pPr>
              <w:spacing w:line="360" w:lineRule="auto"/>
              <w:rPr>
                <w:rFonts w:hint="eastAsia" w:ascii="宋体" w:hAnsi="宋体" w:cs="宋体"/>
                <w:szCs w:val="21"/>
              </w:rPr>
            </w:pPr>
          </w:p>
        </w:tc>
        <w:tc>
          <w:tcPr>
            <w:tcW w:w="851" w:type="dxa"/>
            <w:vAlign w:val="center"/>
          </w:tcPr>
          <w:p w14:paraId="7FDCEF72">
            <w:pPr>
              <w:spacing w:line="360" w:lineRule="auto"/>
              <w:rPr>
                <w:rFonts w:hint="eastAsia" w:ascii="宋体" w:hAnsi="宋体" w:cs="宋体"/>
                <w:szCs w:val="21"/>
              </w:rPr>
            </w:pPr>
          </w:p>
        </w:tc>
        <w:tc>
          <w:tcPr>
            <w:tcW w:w="1178" w:type="dxa"/>
            <w:vAlign w:val="center"/>
          </w:tcPr>
          <w:p w14:paraId="59DAEB16">
            <w:pPr>
              <w:spacing w:line="360" w:lineRule="auto"/>
              <w:rPr>
                <w:rFonts w:hint="eastAsia" w:ascii="宋体" w:hAnsi="宋体" w:cs="宋体"/>
                <w:szCs w:val="21"/>
              </w:rPr>
            </w:pPr>
          </w:p>
        </w:tc>
        <w:tc>
          <w:tcPr>
            <w:tcW w:w="834" w:type="dxa"/>
            <w:vAlign w:val="center"/>
          </w:tcPr>
          <w:p w14:paraId="3E79A2CE">
            <w:pPr>
              <w:spacing w:line="360" w:lineRule="auto"/>
              <w:rPr>
                <w:rFonts w:hint="eastAsia" w:ascii="宋体" w:hAnsi="宋体" w:cs="宋体"/>
                <w:szCs w:val="21"/>
              </w:rPr>
            </w:pPr>
          </w:p>
        </w:tc>
        <w:tc>
          <w:tcPr>
            <w:tcW w:w="1470" w:type="dxa"/>
            <w:vAlign w:val="center"/>
          </w:tcPr>
          <w:p w14:paraId="5B677D52">
            <w:pPr>
              <w:spacing w:line="360" w:lineRule="auto"/>
              <w:rPr>
                <w:rFonts w:hint="eastAsia" w:ascii="宋体" w:hAnsi="宋体" w:cs="宋体"/>
                <w:szCs w:val="21"/>
              </w:rPr>
            </w:pPr>
          </w:p>
        </w:tc>
        <w:tc>
          <w:tcPr>
            <w:tcW w:w="770" w:type="dxa"/>
            <w:vAlign w:val="center"/>
          </w:tcPr>
          <w:p w14:paraId="2C3F8D61">
            <w:pPr>
              <w:spacing w:line="360" w:lineRule="auto"/>
              <w:rPr>
                <w:rFonts w:hint="eastAsia" w:ascii="宋体" w:hAnsi="宋体" w:cs="宋体"/>
                <w:szCs w:val="21"/>
              </w:rPr>
            </w:pPr>
          </w:p>
        </w:tc>
        <w:tc>
          <w:tcPr>
            <w:tcW w:w="993" w:type="dxa"/>
            <w:vAlign w:val="center"/>
          </w:tcPr>
          <w:p w14:paraId="1D1F8CDF">
            <w:pPr>
              <w:spacing w:line="360" w:lineRule="auto"/>
              <w:rPr>
                <w:rFonts w:hint="eastAsia" w:ascii="宋体" w:hAnsi="宋体" w:cs="宋体"/>
                <w:szCs w:val="21"/>
              </w:rPr>
            </w:pPr>
          </w:p>
        </w:tc>
        <w:tc>
          <w:tcPr>
            <w:tcW w:w="1278" w:type="dxa"/>
            <w:vAlign w:val="center"/>
          </w:tcPr>
          <w:p w14:paraId="5E6BF730">
            <w:pPr>
              <w:spacing w:line="360" w:lineRule="auto"/>
              <w:rPr>
                <w:rFonts w:hint="eastAsia" w:ascii="宋体" w:hAnsi="宋体" w:cs="宋体"/>
                <w:szCs w:val="21"/>
              </w:rPr>
            </w:pPr>
          </w:p>
        </w:tc>
      </w:tr>
      <w:tr w14:paraId="0437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10B34ED5">
            <w:pPr>
              <w:spacing w:line="360" w:lineRule="auto"/>
              <w:jc w:val="center"/>
              <w:rPr>
                <w:rFonts w:hint="eastAsia" w:ascii="宋体" w:hAnsi="宋体" w:cs="宋体"/>
                <w:szCs w:val="21"/>
              </w:rPr>
            </w:pPr>
            <w:r>
              <w:rPr>
                <w:rFonts w:hint="eastAsia" w:ascii="宋体" w:hAnsi="宋体" w:cs="宋体"/>
                <w:szCs w:val="21"/>
              </w:rPr>
              <w:t>…</w:t>
            </w:r>
          </w:p>
        </w:tc>
        <w:tc>
          <w:tcPr>
            <w:tcW w:w="1015" w:type="dxa"/>
            <w:vAlign w:val="center"/>
          </w:tcPr>
          <w:p w14:paraId="49E3FF32">
            <w:pPr>
              <w:spacing w:line="360" w:lineRule="auto"/>
              <w:rPr>
                <w:rFonts w:hint="eastAsia" w:ascii="宋体" w:hAnsi="宋体" w:cs="宋体"/>
                <w:szCs w:val="21"/>
              </w:rPr>
            </w:pPr>
          </w:p>
        </w:tc>
        <w:tc>
          <w:tcPr>
            <w:tcW w:w="851" w:type="dxa"/>
            <w:vAlign w:val="center"/>
          </w:tcPr>
          <w:p w14:paraId="4AC1F562">
            <w:pPr>
              <w:spacing w:line="360" w:lineRule="auto"/>
              <w:rPr>
                <w:rFonts w:hint="eastAsia" w:ascii="宋体" w:hAnsi="宋体" w:cs="宋体"/>
                <w:szCs w:val="21"/>
              </w:rPr>
            </w:pPr>
          </w:p>
        </w:tc>
        <w:tc>
          <w:tcPr>
            <w:tcW w:w="1178" w:type="dxa"/>
            <w:vAlign w:val="center"/>
          </w:tcPr>
          <w:p w14:paraId="0DEF90BD">
            <w:pPr>
              <w:spacing w:line="360" w:lineRule="auto"/>
              <w:rPr>
                <w:rFonts w:hint="eastAsia" w:ascii="宋体" w:hAnsi="宋体" w:cs="宋体"/>
                <w:szCs w:val="21"/>
              </w:rPr>
            </w:pPr>
          </w:p>
        </w:tc>
        <w:tc>
          <w:tcPr>
            <w:tcW w:w="834" w:type="dxa"/>
            <w:vAlign w:val="center"/>
          </w:tcPr>
          <w:p w14:paraId="3A9057DC">
            <w:pPr>
              <w:spacing w:line="360" w:lineRule="auto"/>
              <w:rPr>
                <w:rFonts w:hint="eastAsia" w:ascii="宋体" w:hAnsi="宋体" w:cs="宋体"/>
                <w:szCs w:val="21"/>
              </w:rPr>
            </w:pPr>
          </w:p>
        </w:tc>
        <w:tc>
          <w:tcPr>
            <w:tcW w:w="1470" w:type="dxa"/>
            <w:vAlign w:val="center"/>
          </w:tcPr>
          <w:p w14:paraId="4E876B69">
            <w:pPr>
              <w:spacing w:line="360" w:lineRule="auto"/>
              <w:rPr>
                <w:rFonts w:hint="eastAsia" w:ascii="宋体" w:hAnsi="宋体" w:cs="宋体"/>
                <w:szCs w:val="21"/>
              </w:rPr>
            </w:pPr>
          </w:p>
        </w:tc>
        <w:tc>
          <w:tcPr>
            <w:tcW w:w="770" w:type="dxa"/>
            <w:vAlign w:val="center"/>
          </w:tcPr>
          <w:p w14:paraId="3C3088D7">
            <w:pPr>
              <w:spacing w:line="360" w:lineRule="auto"/>
              <w:rPr>
                <w:rFonts w:hint="eastAsia" w:ascii="宋体" w:hAnsi="宋体" w:cs="宋体"/>
                <w:szCs w:val="21"/>
              </w:rPr>
            </w:pPr>
          </w:p>
        </w:tc>
        <w:tc>
          <w:tcPr>
            <w:tcW w:w="993" w:type="dxa"/>
            <w:vAlign w:val="center"/>
          </w:tcPr>
          <w:p w14:paraId="2CFE76F3">
            <w:pPr>
              <w:spacing w:line="360" w:lineRule="auto"/>
              <w:rPr>
                <w:rFonts w:hint="eastAsia" w:ascii="宋体" w:hAnsi="宋体" w:cs="宋体"/>
                <w:szCs w:val="21"/>
              </w:rPr>
            </w:pPr>
          </w:p>
        </w:tc>
        <w:tc>
          <w:tcPr>
            <w:tcW w:w="1278" w:type="dxa"/>
            <w:vAlign w:val="center"/>
          </w:tcPr>
          <w:p w14:paraId="39260FC2">
            <w:pPr>
              <w:spacing w:line="360" w:lineRule="auto"/>
              <w:rPr>
                <w:rFonts w:hint="eastAsia" w:ascii="宋体" w:hAnsi="宋体" w:cs="宋体"/>
                <w:szCs w:val="21"/>
              </w:rPr>
            </w:pPr>
          </w:p>
        </w:tc>
      </w:tr>
      <w:tr w14:paraId="499A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5CF42537">
            <w:pPr>
              <w:spacing w:line="360" w:lineRule="auto"/>
              <w:jc w:val="center"/>
              <w:rPr>
                <w:rFonts w:hint="eastAsia" w:ascii="宋体" w:hAnsi="宋体" w:cs="宋体"/>
                <w:szCs w:val="21"/>
              </w:rPr>
            </w:pPr>
          </w:p>
        </w:tc>
        <w:tc>
          <w:tcPr>
            <w:tcW w:w="1015" w:type="dxa"/>
            <w:vAlign w:val="center"/>
          </w:tcPr>
          <w:p w14:paraId="1D449483">
            <w:pPr>
              <w:spacing w:line="360" w:lineRule="auto"/>
              <w:rPr>
                <w:rFonts w:hint="eastAsia" w:ascii="宋体" w:hAnsi="宋体" w:cs="宋体"/>
                <w:szCs w:val="21"/>
              </w:rPr>
            </w:pPr>
          </w:p>
        </w:tc>
        <w:tc>
          <w:tcPr>
            <w:tcW w:w="851" w:type="dxa"/>
            <w:vAlign w:val="center"/>
          </w:tcPr>
          <w:p w14:paraId="6B021DC9">
            <w:pPr>
              <w:spacing w:line="360" w:lineRule="auto"/>
              <w:rPr>
                <w:rFonts w:hint="eastAsia" w:ascii="宋体" w:hAnsi="宋体" w:cs="宋体"/>
                <w:szCs w:val="21"/>
              </w:rPr>
            </w:pPr>
          </w:p>
        </w:tc>
        <w:tc>
          <w:tcPr>
            <w:tcW w:w="1178" w:type="dxa"/>
            <w:vAlign w:val="center"/>
          </w:tcPr>
          <w:p w14:paraId="4B3D8AB3">
            <w:pPr>
              <w:spacing w:line="360" w:lineRule="auto"/>
              <w:rPr>
                <w:rFonts w:hint="eastAsia" w:ascii="宋体" w:hAnsi="宋体" w:cs="宋体"/>
                <w:szCs w:val="21"/>
              </w:rPr>
            </w:pPr>
          </w:p>
        </w:tc>
        <w:tc>
          <w:tcPr>
            <w:tcW w:w="834" w:type="dxa"/>
            <w:vAlign w:val="center"/>
          </w:tcPr>
          <w:p w14:paraId="12FED769">
            <w:pPr>
              <w:spacing w:line="360" w:lineRule="auto"/>
              <w:rPr>
                <w:rFonts w:hint="eastAsia" w:ascii="宋体" w:hAnsi="宋体" w:cs="宋体"/>
                <w:szCs w:val="21"/>
              </w:rPr>
            </w:pPr>
          </w:p>
        </w:tc>
        <w:tc>
          <w:tcPr>
            <w:tcW w:w="1470" w:type="dxa"/>
            <w:vAlign w:val="center"/>
          </w:tcPr>
          <w:p w14:paraId="559A9D93">
            <w:pPr>
              <w:spacing w:line="360" w:lineRule="auto"/>
              <w:rPr>
                <w:rFonts w:hint="eastAsia" w:ascii="宋体" w:hAnsi="宋体" w:cs="宋体"/>
                <w:szCs w:val="21"/>
              </w:rPr>
            </w:pPr>
          </w:p>
        </w:tc>
        <w:tc>
          <w:tcPr>
            <w:tcW w:w="770" w:type="dxa"/>
            <w:vAlign w:val="center"/>
          </w:tcPr>
          <w:p w14:paraId="279C06B7">
            <w:pPr>
              <w:spacing w:line="360" w:lineRule="auto"/>
              <w:rPr>
                <w:rFonts w:hint="eastAsia" w:ascii="宋体" w:hAnsi="宋体" w:cs="宋体"/>
                <w:szCs w:val="21"/>
              </w:rPr>
            </w:pPr>
          </w:p>
        </w:tc>
        <w:tc>
          <w:tcPr>
            <w:tcW w:w="993" w:type="dxa"/>
            <w:vAlign w:val="center"/>
          </w:tcPr>
          <w:p w14:paraId="27BA6D0E">
            <w:pPr>
              <w:spacing w:line="360" w:lineRule="auto"/>
              <w:rPr>
                <w:rFonts w:hint="eastAsia" w:ascii="宋体" w:hAnsi="宋体" w:cs="宋体"/>
                <w:szCs w:val="21"/>
              </w:rPr>
            </w:pPr>
          </w:p>
        </w:tc>
        <w:tc>
          <w:tcPr>
            <w:tcW w:w="1278" w:type="dxa"/>
            <w:vAlign w:val="center"/>
          </w:tcPr>
          <w:p w14:paraId="35F66C02">
            <w:pPr>
              <w:spacing w:line="360" w:lineRule="auto"/>
              <w:rPr>
                <w:rFonts w:hint="eastAsia" w:ascii="宋体" w:hAnsi="宋体" w:cs="宋体"/>
                <w:szCs w:val="21"/>
              </w:rPr>
            </w:pPr>
          </w:p>
        </w:tc>
      </w:tr>
      <w:tr w14:paraId="0FBB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vAlign w:val="center"/>
          </w:tcPr>
          <w:p w14:paraId="3F5D2D89">
            <w:pPr>
              <w:spacing w:line="360" w:lineRule="auto"/>
              <w:jc w:val="center"/>
              <w:rPr>
                <w:rFonts w:hint="eastAsia" w:ascii="宋体" w:hAnsi="宋体" w:cs="宋体"/>
                <w:szCs w:val="21"/>
              </w:rPr>
            </w:pPr>
          </w:p>
        </w:tc>
        <w:tc>
          <w:tcPr>
            <w:tcW w:w="1015" w:type="dxa"/>
            <w:vAlign w:val="center"/>
          </w:tcPr>
          <w:p w14:paraId="74A8A8D9">
            <w:pPr>
              <w:spacing w:line="360" w:lineRule="auto"/>
              <w:rPr>
                <w:rFonts w:hint="eastAsia" w:ascii="宋体" w:hAnsi="宋体" w:cs="宋体"/>
                <w:szCs w:val="21"/>
              </w:rPr>
            </w:pPr>
          </w:p>
        </w:tc>
        <w:tc>
          <w:tcPr>
            <w:tcW w:w="851" w:type="dxa"/>
            <w:vAlign w:val="center"/>
          </w:tcPr>
          <w:p w14:paraId="056282FF">
            <w:pPr>
              <w:spacing w:line="360" w:lineRule="auto"/>
              <w:rPr>
                <w:rFonts w:hint="eastAsia" w:ascii="宋体" w:hAnsi="宋体" w:cs="宋体"/>
                <w:szCs w:val="21"/>
              </w:rPr>
            </w:pPr>
          </w:p>
        </w:tc>
        <w:tc>
          <w:tcPr>
            <w:tcW w:w="1178" w:type="dxa"/>
            <w:vAlign w:val="center"/>
          </w:tcPr>
          <w:p w14:paraId="2F483559">
            <w:pPr>
              <w:spacing w:line="360" w:lineRule="auto"/>
              <w:rPr>
                <w:rFonts w:hint="eastAsia" w:ascii="宋体" w:hAnsi="宋体" w:cs="宋体"/>
                <w:szCs w:val="21"/>
              </w:rPr>
            </w:pPr>
          </w:p>
        </w:tc>
        <w:tc>
          <w:tcPr>
            <w:tcW w:w="834" w:type="dxa"/>
            <w:vAlign w:val="center"/>
          </w:tcPr>
          <w:p w14:paraId="00336077">
            <w:pPr>
              <w:spacing w:line="360" w:lineRule="auto"/>
              <w:rPr>
                <w:rFonts w:hint="eastAsia" w:ascii="宋体" w:hAnsi="宋体" w:cs="宋体"/>
                <w:szCs w:val="21"/>
              </w:rPr>
            </w:pPr>
          </w:p>
        </w:tc>
        <w:tc>
          <w:tcPr>
            <w:tcW w:w="1470" w:type="dxa"/>
            <w:vAlign w:val="center"/>
          </w:tcPr>
          <w:p w14:paraId="4E08737F">
            <w:pPr>
              <w:spacing w:line="360" w:lineRule="auto"/>
              <w:rPr>
                <w:rFonts w:hint="eastAsia" w:ascii="宋体" w:hAnsi="宋体" w:cs="宋体"/>
                <w:szCs w:val="21"/>
              </w:rPr>
            </w:pPr>
          </w:p>
        </w:tc>
        <w:tc>
          <w:tcPr>
            <w:tcW w:w="770" w:type="dxa"/>
            <w:vAlign w:val="center"/>
          </w:tcPr>
          <w:p w14:paraId="3543A6CE">
            <w:pPr>
              <w:spacing w:line="360" w:lineRule="auto"/>
              <w:rPr>
                <w:rFonts w:hint="eastAsia" w:ascii="宋体" w:hAnsi="宋体" w:cs="宋体"/>
                <w:szCs w:val="21"/>
              </w:rPr>
            </w:pPr>
          </w:p>
        </w:tc>
        <w:tc>
          <w:tcPr>
            <w:tcW w:w="993" w:type="dxa"/>
            <w:vAlign w:val="center"/>
          </w:tcPr>
          <w:p w14:paraId="7F6302A0">
            <w:pPr>
              <w:spacing w:line="360" w:lineRule="auto"/>
              <w:rPr>
                <w:rFonts w:hint="eastAsia" w:ascii="宋体" w:hAnsi="宋体" w:cs="宋体"/>
                <w:szCs w:val="21"/>
              </w:rPr>
            </w:pPr>
          </w:p>
        </w:tc>
        <w:tc>
          <w:tcPr>
            <w:tcW w:w="1278" w:type="dxa"/>
            <w:vAlign w:val="center"/>
          </w:tcPr>
          <w:p w14:paraId="1468B382">
            <w:pPr>
              <w:spacing w:line="360" w:lineRule="auto"/>
              <w:rPr>
                <w:rFonts w:hint="eastAsia" w:ascii="宋体" w:hAnsi="宋体" w:cs="宋体"/>
                <w:szCs w:val="21"/>
              </w:rPr>
            </w:pPr>
          </w:p>
        </w:tc>
      </w:tr>
      <w:tr w14:paraId="16E1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7" w:type="dxa"/>
            <w:vAlign w:val="center"/>
          </w:tcPr>
          <w:p w14:paraId="1AD19A08">
            <w:pPr>
              <w:spacing w:line="360" w:lineRule="auto"/>
              <w:jc w:val="center"/>
              <w:rPr>
                <w:rFonts w:hint="eastAsia" w:ascii="宋体" w:hAnsi="宋体" w:cs="宋体"/>
                <w:szCs w:val="21"/>
              </w:rPr>
            </w:pPr>
          </w:p>
        </w:tc>
        <w:tc>
          <w:tcPr>
            <w:tcW w:w="1015" w:type="dxa"/>
            <w:vAlign w:val="center"/>
          </w:tcPr>
          <w:p w14:paraId="760EEF02">
            <w:pPr>
              <w:spacing w:line="360" w:lineRule="auto"/>
              <w:rPr>
                <w:rFonts w:hint="eastAsia" w:ascii="宋体" w:hAnsi="宋体" w:cs="宋体"/>
                <w:szCs w:val="21"/>
              </w:rPr>
            </w:pPr>
          </w:p>
        </w:tc>
        <w:tc>
          <w:tcPr>
            <w:tcW w:w="851" w:type="dxa"/>
            <w:vAlign w:val="center"/>
          </w:tcPr>
          <w:p w14:paraId="35F41238">
            <w:pPr>
              <w:spacing w:line="360" w:lineRule="auto"/>
              <w:rPr>
                <w:rFonts w:hint="eastAsia" w:ascii="宋体" w:hAnsi="宋体" w:cs="宋体"/>
                <w:szCs w:val="21"/>
              </w:rPr>
            </w:pPr>
          </w:p>
        </w:tc>
        <w:tc>
          <w:tcPr>
            <w:tcW w:w="1178" w:type="dxa"/>
            <w:vAlign w:val="center"/>
          </w:tcPr>
          <w:p w14:paraId="6F6BB6CC">
            <w:pPr>
              <w:spacing w:line="360" w:lineRule="auto"/>
              <w:rPr>
                <w:rFonts w:hint="eastAsia" w:ascii="宋体" w:hAnsi="宋体" w:cs="宋体"/>
                <w:szCs w:val="21"/>
              </w:rPr>
            </w:pPr>
          </w:p>
        </w:tc>
        <w:tc>
          <w:tcPr>
            <w:tcW w:w="834" w:type="dxa"/>
            <w:vAlign w:val="center"/>
          </w:tcPr>
          <w:p w14:paraId="1250A2C1">
            <w:pPr>
              <w:spacing w:line="360" w:lineRule="auto"/>
              <w:rPr>
                <w:rFonts w:hint="eastAsia" w:ascii="宋体" w:hAnsi="宋体" w:cs="宋体"/>
                <w:szCs w:val="21"/>
              </w:rPr>
            </w:pPr>
          </w:p>
        </w:tc>
        <w:tc>
          <w:tcPr>
            <w:tcW w:w="1470" w:type="dxa"/>
            <w:vAlign w:val="center"/>
          </w:tcPr>
          <w:p w14:paraId="3A80764B">
            <w:pPr>
              <w:spacing w:line="360" w:lineRule="auto"/>
              <w:rPr>
                <w:rFonts w:hint="eastAsia" w:ascii="宋体" w:hAnsi="宋体" w:cs="宋体"/>
                <w:szCs w:val="21"/>
              </w:rPr>
            </w:pPr>
          </w:p>
        </w:tc>
        <w:tc>
          <w:tcPr>
            <w:tcW w:w="770" w:type="dxa"/>
            <w:vAlign w:val="center"/>
          </w:tcPr>
          <w:p w14:paraId="6D46ED37">
            <w:pPr>
              <w:spacing w:line="360" w:lineRule="auto"/>
              <w:rPr>
                <w:rFonts w:hint="eastAsia" w:ascii="宋体" w:hAnsi="宋体" w:cs="宋体"/>
                <w:szCs w:val="21"/>
              </w:rPr>
            </w:pPr>
          </w:p>
        </w:tc>
        <w:tc>
          <w:tcPr>
            <w:tcW w:w="993" w:type="dxa"/>
            <w:vAlign w:val="center"/>
          </w:tcPr>
          <w:p w14:paraId="55074C3E">
            <w:pPr>
              <w:spacing w:line="360" w:lineRule="auto"/>
              <w:rPr>
                <w:rFonts w:hint="eastAsia" w:ascii="宋体" w:hAnsi="宋体" w:cs="宋体"/>
                <w:szCs w:val="21"/>
              </w:rPr>
            </w:pPr>
          </w:p>
        </w:tc>
        <w:tc>
          <w:tcPr>
            <w:tcW w:w="1278" w:type="dxa"/>
            <w:vAlign w:val="center"/>
          </w:tcPr>
          <w:p w14:paraId="1404CAB5">
            <w:pPr>
              <w:spacing w:line="360" w:lineRule="auto"/>
              <w:rPr>
                <w:rFonts w:hint="eastAsia" w:ascii="宋体" w:hAnsi="宋体" w:cs="宋体"/>
                <w:szCs w:val="21"/>
              </w:rPr>
            </w:pPr>
          </w:p>
        </w:tc>
      </w:tr>
      <w:tr w14:paraId="3ECC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7" w:type="dxa"/>
            <w:vAlign w:val="center"/>
          </w:tcPr>
          <w:p w14:paraId="57EC53CE">
            <w:pPr>
              <w:spacing w:line="360" w:lineRule="auto"/>
              <w:rPr>
                <w:rFonts w:hint="eastAsia" w:ascii="宋体" w:hAnsi="宋体" w:cs="宋体"/>
                <w:szCs w:val="21"/>
              </w:rPr>
            </w:pPr>
          </w:p>
        </w:tc>
        <w:tc>
          <w:tcPr>
            <w:tcW w:w="1015" w:type="dxa"/>
            <w:vAlign w:val="center"/>
          </w:tcPr>
          <w:p w14:paraId="2057E167">
            <w:pPr>
              <w:spacing w:line="360" w:lineRule="auto"/>
              <w:rPr>
                <w:rFonts w:hint="eastAsia" w:ascii="宋体" w:hAnsi="宋体" w:cs="宋体"/>
                <w:szCs w:val="21"/>
              </w:rPr>
            </w:pPr>
          </w:p>
        </w:tc>
        <w:tc>
          <w:tcPr>
            <w:tcW w:w="851" w:type="dxa"/>
            <w:vAlign w:val="center"/>
          </w:tcPr>
          <w:p w14:paraId="666EDE8B">
            <w:pPr>
              <w:spacing w:line="360" w:lineRule="auto"/>
              <w:rPr>
                <w:rFonts w:hint="eastAsia" w:ascii="宋体" w:hAnsi="宋体" w:cs="宋体"/>
                <w:szCs w:val="21"/>
              </w:rPr>
            </w:pPr>
          </w:p>
        </w:tc>
        <w:tc>
          <w:tcPr>
            <w:tcW w:w="1178" w:type="dxa"/>
            <w:vAlign w:val="center"/>
          </w:tcPr>
          <w:p w14:paraId="465C6831">
            <w:pPr>
              <w:spacing w:line="360" w:lineRule="auto"/>
              <w:rPr>
                <w:rFonts w:hint="eastAsia" w:ascii="宋体" w:hAnsi="宋体" w:cs="宋体"/>
                <w:szCs w:val="21"/>
              </w:rPr>
            </w:pPr>
          </w:p>
        </w:tc>
        <w:tc>
          <w:tcPr>
            <w:tcW w:w="834" w:type="dxa"/>
            <w:vAlign w:val="center"/>
          </w:tcPr>
          <w:p w14:paraId="6215F6A4">
            <w:pPr>
              <w:spacing w:line="360" w:lineRule="auto"/>
              <w:rPr>
                <w:rFonts w:hint="eastAsia" w:ascii="宋体" w:hAnsi="宋体" w:cs="宋体"/>
                <w:szCs w:val="21"/>
              </w:rPr>
            </w:pPr>
          </w:p>
        </w:tc>
        <w:tc>
          <w:tcPr>
            <w:tcW w:w="1470" w:type="dxa"/>
            <w:vAlign w:val="center"/>
          </w:tcPr>
          <w:p w14:paraId="7FA3DF6B">
            <w:pPr>
              <w:spacing w:line="360" w:lineRule="auto"/>
              <w:rPr>
                <w:rFonts w:hint="eastAsia" w:ascii="宋体" w:hAnsi="宋体" w:cs="宋体"/>
                <w:szCs w:val="21"/>
              </w:rPr>
            </w:pPr>
          </w:p>
        </w:tc>
        <w:tc>
          <w:tcPr>
            <w:tcW w:w="770" w:type="dxa"/>
            <w:vAlign w:val="center"/>
          </w:tcPr>
          <w:p w14:paraId="4CBF1703">
            <w:pPr>
              <w:spacing w:line="360" w:lineRule="auto"/>
              <w:rPr>
                <w:rFonts w:hint="eastAsia" w:ascii="宋体" w:hAnsi="宋体" w:cs="宋体"/>
                <w:szCs w:val="21"/>
              </w:rPr>
            </w:pPr>
          </w:p>
        </w:tc>
        <w:tc>
          <w:tcPr>
            <w:tcW w:w="993" w:type="dxa"/>
            <w:vAlign w:val="center"/>
          </w:tcPr>
          <w:p w14:paraId="59E2B3C4">
            <w:pPr>
              <w:spacing w:line="360" w:lineRule="auto"/>
              <w:rPr>
                <w:rFonts w:hint="eastAsia" w:ascii="宋体" w:hAnsi="宋体" w:cs="宋体"/>
                <w:szCs w:val="21"/>
              </w:rPr>
            </w:pPr>
          </w:p>
        </w:tc>
        <w:tc>
          <w:tcPr>
            <w:tcW w:w="1278" w:type="dxa"/>
            <w:vAlign w:val="center"/>
          </w:tcPr>
          <w:p w14:paraId="691752B2">
            <w:pPr>
              <w:spacing w:line="360" w:lineRule="auto"/>
              <w:rPr>
                <w:rFonts w:hint="eastAsia" w:ascii="宋体" w:hAnsi="宋体" w:cs="宋体"/>
                <w:szCs w:val="21"/>
              </w:rPr>
            </w:pPr>
          </w:p>
        </w:tc>
      </w:tr>
    </w:tbl>
    <w:p w14:paraId="450FF349">
      <w:pPr>
        <w:autoSpaceDE w:val="0"/>
        <w:autoSpaceDN w:val="0"/>
        <w:adjustRightInd w:val="0"/>
        <w:spacing w:line="360" w:lineRule="auto"/>
        <w:ind w:left="57" w:leftChars="27" w:right="142" w:firstLine="453" w:firstLineChars="215"/>
        <w:rPr>
          <w:rFonts w:hint="eastAsia" w:ascii="宋体" w:hAnsi="宋体" w:cs="宋体"/>
          <w:b/>
          <w:szCs w:val="21"/>
        </w:rPr>
      </w:pPr>
      <w:bookmarkStart w:id="245" w:name="_Toc144974873"/>
      <w:bookmarkStart w:id="246" w:name="_Toc179632825"/>
      <w:bookmarkStart w:id="247" w:name="_Toc152042594"/>
      <w:bookmarkStart w:id="248" w:name="_Toc152045805"/>
    </w:p>
    <w:bookmarkEnd w:id="245"/>
    <w:bookmarkEnd w:id="246"/>
    <w:bookmarkEnd w:id="247"/>
    <w:bookmarkEnd w:id="248"/>
    <w:p w14:paraId="0FF5164F">
      <w:pPr>
        <w:tabs>
          <w:tab w:val="left" w:pos="1050"/>
          <w:tab w:val="left" w:pos="1838"/>
        </w:tabs>
        <w:spacing w:line="360" w:lineRule="auto"/>
        <w:rPr>
          <w:rFonts w:hint="eastAsia" w:ascii="宋体" w:hAnsi="宋体" w:cs="宋体"/>
          <w:szCs w:val="21"/>
        </w:rPr>
      </w:pPr>
      <w:r>
        <w:rPr>
          <w:rFonts w:hint="eastAsia" w:ascii="宋体" w:hAnsi="宋体" w:cs="宋体"/>
          <w:szCs w:val="21"/>
        </w:rPr>
        <w:t>注：由投标人根据评分表的要求提供相关证明材料。</w:t>
      </w:r>
    </w:p>
    <w:p w14:paraId="48657F8F">
      <w:pPr>
        <w:spacing w:line="360" w:lineRule="auto"/>
        <w:jc w:val="center"/>
        <w:rPr>
          <w:rFonts w:hint="eastAsia" w:ascii="宋体" w:hAnsi="宋体" w:cs="宋体"/>
          <w:szCs w:val="21"/>
        </w:rPr>
      </w:pPr>
    </w:p>
    <w:p w14:paraId="78DB66E4">
      <w:pPr>
        <w:spacing w:line="360" w:lineRule="auto"/>
        <w:jc w:val="center"/>
        <w:rPr>
          <w:rFonts w:hint="eastAsia" w:ascii="宋体" w:hAnsi="宋体" w:cs="宋体"/>
          <w:szCs w:val="21"/>
        </w:rPr>
      </w:pPr>
    </w:p>
    <w:p w14:paraId="14071FC8">
      <w:pPr>
        <w:spacing w:line="360" w:lineRule="auto"/>
        <w:jc w:val="center"/>
        <w:rPr>
          <w:rFonts w:hint="eastAsia" w:ascii="宋体" w:hAnsi="宋体" w:cs="宋体"/>
          <w:szCs w:val="21"/>
        </w:rPr>
      </w:pPr>
    </w:p>
    <w:p w14:paraId="705B054F">
      <w:pPr>
        <w:spacing w:line="360" w:lineRule="auto"/>
        <w:jc w:val="center"/>
        <w:rPr>
          <w:rFonts w:hint="eastAsia" w:ascii="宋体" w:hAnsi="宋体" w:cs="宋体"/>
          <w:szCs w:val="21"/>
        </w:rPr>
      </w:pPr>
    </w:p>
    <w:p w14:paraId="6EE796BE">
      <w:pPr>
        <w:spacing w:line="360" w:lineRule="auto"/>
        <w:jc w:val="center"/>
        <w:rPr>
          <w:rFonts w:hint="eastAsia" w:ascii="宋体" w:hAnsi="宋体" w:cs="宋体"/>
          <w:szCs w:val="21"/>
        </w:rPr>
      </w:pPr>
    </w:p>
    <w:p w14:paraId="458ED85B">
      <w:pPr>
        <w:spacing w:line="360" w:lineRule="auto"/>
        <w:jc w:val="center"/>
        <w:rPr>
          <w:rFonts w:hint="eastAsia" w:ascii="宋体" w:hAnsi="宋体" w:cs="宋体"/>
          <w:szCs w:val="21"/>
        </w:rPr>
      </w:pPr>
    </w:p>
    <w:p w14:paraId="140EF31A">
      <w:pPr>
        <w:spacing w:line="360" w:lineRule="auto"/>
        <w:jc w:val="center"/>
        <w:rPr>
          <w:rFonts w:hint="eastAsia" w:ascii="宋体" w:hAnsi="宋体" w:cs="宋体"/>
          <w:szCs w:val="21"/>
        </w:rPr>
      </w:pPr>
    </w:p>
    <w:p w14:paraId="1C90F055">
      <w:pPr>
        <w:spacing w:line="360" w:lineRule="auto"/>
        <w:jc w:val="center"/>
        <w:rPr>
          <w:rFonts w:hint="eastAsia" w:ascii="宋体" w:hAnsi="宋体" w:cs="宋体"/>
          <w:szCs w:val="21"/>
        </w:rPr>
      </w:pPr>
    </w:p>
    <w:p w14:paraId="7F60B615">
      <w:pPr>
        <w:spacing w:line="360" w:lineRule="auto"/>
        <w:jc w:val="center"/>
        <w:rPr>
          <w:rFonts w:hint="eastAsia" w:ascii="宋体" w:hAnsi="宋体" w:cs="宋体"/>
          <w:szCs w:val="21"/>
        </w:rPr>
      </w:pPr>
    </w:p>
    <w:p w14:paraId="3C362F3A">
      <w:pPr>
        <w:spacing w:line="360" w:lineRule="auto"/>
        <w:jc w:val="center"/>
        <w:rPr>
          <w:rFonts w:hint="eastAsia" w:ascii="宋体" w:hAnsi="宋体" w:cs="宋体"/>
          <w:szCs w:val="21"/>
        </w:rPr>
      </w:pPr>
    </w:p>
    <w:p w14:paraId="05BE979F">
      <w:pPr>
        <w:spacing w:line="360" w:lineRule="auto"/>
        <w:jc w:val="center"/>
        <w:rPr>
          <w:rFonts w:hint="eastAsia" w:ascii="宋体" w:hAnsi="宋体" w:cs="宋体"/>
          <w:szCs w:val="21"/>
        </w:rPr>
      </w:pPr>
    </w:p>
    <w:p w14:paraId="7BCB502D">
      <w:pPr>
        <w:pStyle w:val="4"/>
        <w:keepNext w:val="0"/>
        <w:keepLines w:val="0"/>
        <w:spacing w:line="360" w:lineRule="auto"/>
        <w:ind w:firstLine="137"/>
        <w:rPr>
          <w:rFonts w:hint="eastAsia" w:ascii="宋体" w:hAnsi="宋体" w:eastAsia="宋体" w:cs="宋体"/>
        </w:rPr>
        <w:sectPr>
          <w:pgSz w:w="11905" w:h="16838"/>
          <w:pgMar w:top="1440" w:right="1440" w:bottom="1440" w:left="1440" w:header="850" w:footer="992" w:gutter="0"/>
          <w:cols w:space="0" w:num="1"/>
          <w:docGrid w:type="lines" w:linePitch="322" w:charSpace="0"/>
        </w:sectPr>
      </w:pPr>
      <w:bookmarkStart w:id="249" w:name="_Toc482188666"/>
    </w:p>
    <w:bookmarkEnd w:id="249"/>
    <w:p w14:paraId="41CFCF00">
      <w:pPr>
        <w:pStyle w:val="2"/>
        <w:keepNext w:val="0"/>
        <w:keepLines w:val="0"/>
        <w:spacing w:line="288" w:lineRule="auto"/>
        <w:jc w:val="center"/>
        <w:rPr>
          <w:rFonts w:hint="eastAsia" w:ascii="宋体" w:hAnsi="宋体" w:eastAsia="宋体" w:cs="宋体"/>
          <w:sz w:val="28"/>
          <w:szCs w:val="18"/>
        </w:rPr>
      </w:pPr>
      <w:bookmarkStart w:id="250" w:name="_Toc5585"/>
      <w:bookmarkStart w:id="251" w:name="_Toc9211"/>
      <w:bookmarkStart w:id="252" w:name="_Toc3632"/>
      <w:r>
        <w:rPr>
          <w:rFonts w:hint="eastAsia" w:ascii="宋体" w:hAnsi="宋体" w:eastAsia="宋体" w:cs="宋体"/>
          <w:sz w:val="28"/>
          <w:szCs w:val="18"/>
        </w:rPr>
        <w:t>七、</w:t>
      </w:r>
      <w:bookmarkEnd w:id="250"/>
      <w:bookmarkEnd w:id="251"/>
      <w:bookmarkEnd w:id="252"/>
      <w:r>
        <w:rPr>
          <w:rFonts w:hint="eastAsia" w:ascii="宋体" w:hAnsi="宋体" w:eastAsia="宋体" w:cs="宋体"/>
          <w:sz w:val="28"/>
          <w:szCs w:val="18"/>
        </w:rPr>
        <w:t>信用评分</w:t>
      </w:r>
    </w:p>
    <w:p w14:paraId="5C450831">
      <w:pPr>
        <w:spacing w:line="360" w:lineRule="auto"/>
        <w:jc w:val="center"/>
        <w:rPr>
          <w:rFonts w:hint="eastAsia" w:ascii="宋体" w:hAnsi="宋体" w:cs="宋体"/>
          <w:b/>
        </w:rPr>
      </w:pPr>
      <w:bookmarkStart w:id="253" w:name="_Toc29095_WPSOffice_Level1"/>
      <w:bookmarkStart w:id="254" w:name="_Toc29199"/>
      <w:bookmarkStart w:id="255" w:name="_Toc27297"/>
      <w:bookmarkStart w:id="256" w:name="_Toc9319_WPSOffice_Level1"/>
      <w:bookmarkStart w:id="257" w:name="_Toc22820_WPSOffice_Level1"/>
      <w:bookmarkStart w:id="258" w:name="_Toc2221"/>
      <w:bookmarkStart w:id="259" w:name="_Toc30784_WPSOffice_Level1"/>
      <w:r>
        <w:rPr>
          <w:rFonts w:hint="eastAsia" w:ascii="宋体" w:hAnsi="宋体" w:cs="宋体"/>
          <w:b/>
        </w:rPr>
        <w:t>（由投标人根据评分表自行编制）</w:t>
      </w:r>
    </w:p>
    <w:p w14:paraId="5F582DCB">
      <w:pPr>
        <w:spacing w:line="360" w:lineRule="auto"/>
        <w:rPr>
          <w:rFonts w:hint="eastAsia" w:ascii="宋体" w:hAnsi="宋体" w:cs="宋体"/>
        </w:rPr>
      </w:pPr>
    </w:p>
    <w:p w14:paraId="54E1B776">
      <w:pPr>
        <w:pStyle w:val="2"/>
        <w:keepNext w:val="0"/>
        <w:keepLines w:val="0"/>
        <w:spacing w:line="288" w:lineRule="auto"/>
        <w:jc w:val="center"/>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8"/>
          <w:szCs w:val="28"/>
        </w:rPr>
        <w:t>八、技术方案</w:t>
      </w:r>
      <w:bookmarkEnd w:id="253"/>
      <w:bookmarkEnd w:id="254"/>
      <w:bookmarkEnd w:id="255"/>
      <w:bookmarkEnd w:id="256"/>
      <w:bookmarkEnd w:id="257"/>
      <w:bookmarkEnd w:id="258"/>
      <w:bookmarkEnd w:id="259"/>
    </w:p>
    <w:p w14:paraId="7248073A">
      <w:pPr>
        <w:spacing w:line="360" w:lineRule="auto"/>
        <w:jc w:val="center"/>
        <w:rPr>
          <w:rFonts w:hint="eastAsia" w:ascii="宋体" w:hAnsi="宋体" w:cs="宋体"/>
          <w:b/>
        </w:rPr>
      </w:pPr>
      <w:bookmarkStart w:id="260" w:name="_Toc12229_WPSOffice_Level1"/>
      <w:bookmarkStart w:id="261" w:name="_Toc25423_WPSOffice_Level1"/>
      <w:bookmarkStart w:id="262" w:name="_Toc21854_WPSOffice_Level1"/>
      <w:bookmarkStart w:id="263" w:name="_Toc6654_WPSOffice_Level1"/>
      <w:r>
        <w:rPr>
          <w:rFonts w:hint="eastAsia" w:ascii="宋体" w:hAnsi="宋体" w:cs="宋体"/>
          <w:b/>
        </w:rPr>
        <w:t>（由投标人根据评分表自行编制）</w:t>
      </w:r>
      <w:bookmarkEnd w:id="260"/>
      <w:bookmarkEnd w:id="261"/>
      <w:bookmarkEnd w:id="262"/>
      <w:bookmarkEnd w:id="263"/>
    </w:p>
    <w:p w14:paraId="504A2259">
      <w:pPr>
        <w:spacing w:line="360" w:lineRule="auto"/>
        <w:rPr>
          <w:rFonts w:hint="eastAsia" w:ascii="宋体" w:hAnsi="宋体" w:cs="宋体"/>
        </w:rPr>
      </w:pPr>
    </w:p>
    <w:p w14:paraId="471487EC">
      <w:pPr>
        <w:spacing w:line="360" w:lineRule="auto"/>
        <w:rPr>
          <w:rFonts w:hint="eastAsia" w:ascii="宋体" w:hAnsi="宋体" w:cs="宋体"/>
        </w:rPr>
      </w:pPr>
    </w:p>
    <w:p w14:paraId="79AF4F88">
      <w:pPr>
        <w:spacing w:line="360" w:lineRule="auto"/>
        <w:jc w:val="center"/>
        <w:rPr>
          <w:rFonts w:cs="Calibri"/>
          <w:b/>
          <w:sz w:val="30"/>
          <w:szCs w:val="30"/>
        </w:rPr>
      </w:pPr>
      <w:r>
        <w:rPr>
          <w:rFonts w:hint="eastAsia" w:ascii="宋体" w:hAnsi="宋体" w:cs="宋体"/>
          <w:b/>
          <w:sz w:val="32"/>
          <w:szCs w:val="20"/>
        </w:rPr>
        <w:br w:type="page"/>
      </w:r>
    </w:p>
    <w:p w14:paraId="558B1CB3">
      <w:pPr>
        <w:pStyle w:val="2"/>
        <w:keepNext w:val="0"/>
        <w:keepLines w:val="0"/>
        <w:spacing w:line="288" w:lineRule="auto"/>
        <w:jc w:val="center"/>
        <w:rPr>
          <w:rFonts w:hint="eastAsia" w:ascii="宋体" w:hAnsi="宋体" w:eastAsia="宋体" w:cs="宋体"/>
          <w:sz w:val="28"/>
          <w:szCs w:val="18"/>
        </w:rPr>
      </w:pPr>
      <w:r>
        <w:rPr>
          <w:rFonts w:hint="eastAsia" w:ascii="宋体" w:hAnsi="宋体" w:eastAsia="宋体" w:cs="宋体"/>
          <w:sz w:val="28"/>
          <w:szCs w:val="18"/>
        </w:rPr>
        <w:t>九、其他资料</w:t>
      </w:r>
    </w:p>
    <w:p w14:paraId="54D8E873">
      <w:pPr>
        <w:spacing w:line="360" w:lineRule="auto"/>
        <w:jc w:val="center"/>
        <w:rPr>
          <w:rFonts w:hint="eastAsia" w:ascii="宋体" w:hAnsi="宋体" w:cs="宋体"/>
          <w:b/>
        </w:rPr>
      </w:pPr>
      <w:r>
        <w:rPr>
          <w:rFonts w:hint="eastAsia" w:ascii="宋体" w:hAnsi="宋体" w:cs="宋体"/>
          <w:b/>
        </w:rPr>
        <w:t>注：投标人</w:t>
      </w:r>
      <w:bookmarkStart w:id="264" w:name="_Hlk91801537"/>
      <w:r>
        <w:rPr>
          <w:rFonts w:hint="eastAsia" w:ascii="宋体" w:hAnsi="宋体" w:cs="宋体"/>
          <w:b/>
        </w:rPr>
        <w:t>需要或认为有必要提供的其他</w:t>
      </w:r>
      <w:bookmarkEnd w:id="264"/>
      <w:r>
        <w:rPr>
          <w:rFonts w:hint="eastAsia" w:ascii="宋体" w:hAnsi="宋体" w:cs="宋体"/>
          <w:b/>
        </w:rPr>
        <w:t>资料，若没有则写“无”。</w:t>
      </w:r>
    </w:p>
    <w:p w14:paraId="205A736C">
      <w:pPr>
        <w:spacing w:line="360" w:lineRule="auto"/>
        <w:rPr>
          <w:rFonts w:hint="eastAsia" w:ascii="宋体" w:hAnsi="宋体" w:cs="宋体"/>
        </w:rPr>
      </w:pPr>
    </w:p>
    <w:p w14:paraId="490AC270">
      <w:pPr>
        <w:spacing w:line="360" w:lineRule="auto"/>
        <w:jc w:val="center"/>
        <w:rPr>
          <w:rFonts w:hint="eastAsia" w:ascii="宋体" w:hAnsi="宋体" w:cs="宋体"/>
          <w:b/>
          <w:sz w:val="32"/>
          <w:szCs w:val="20"/>
        </w:rPr>
      </w:pPr>
    </w:p>
    <w:p w14:paraId="3CD2121D">
      <w:pPr>
        <w:spacing w:line="360" w:lineRule="auto"/>
        <w:rPr>
          <w:rFonts w:hint="eastAsia" w:ascii="宋体" w:hAnsi="宋体" w:cs="宋体"/>
        </w:rPr>
      </w:pPr>
    </w:p>
    <w:p w14:paraId="620DAAB0">
      <w:pPr>
        <w:spacing w:line="360" w:lineRule="auto"/>
        <w:rPr>
          <w:rFonts w:hint="eastAsia" w:ascii="宋体" w:hAnsi="宋体" w:cs="宋体"/>
        </w:rPr>
      </w:pPr>
    </w:p>
    <w:sectPr>
      <w:footerReference r:id="rId15" w:type="default"/>
      <w:pgSz w:w="11905" w:h="16838"/>
      <w:pgMar w:top="1440" w:right="1440" w:bottom="1440" w:left="1440" w:header="850" w:footer="992"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CG Times (W1)">
    <w:altName w:val="Times New Roman"/>
    <w:panose1 w:val="00000000000000000000"/>
    <w:charset w:val="00"/>
    <w:family w:val="roman"/>
    <w:pitch w:val="default"/>
    <w:sig w:usb0="00000000" w:usb1="00000000" w:usb2="00000000" w:usb3="00000000" w:csb0="00000001" w:csb1="00000000"/>
  </w:font>
  <w:font w:name="2">
    <w:altName w:val="Times New Roman"/>
    <w:panose1 w:val="00000000000000000000"/>
    <w:charset w:val="00"/>
    <w:family w:val="roman"/>
    <w:pitch w:val="default"/>
    <w:sig w:usb0="00000000" w:usb1="00000000" w:usb2="00000804" w:usb3="00000000" w:csb0="00000000" w:csb1="0062EF54"/>
  </w:font>
  <w:font w:name="Calisto MT">
    <w:altName w:val="Segoe Print"/>
    <w:panose1 w:val="02040603050505030304"/>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88B9">
    <w:pPr>
      <w:pStyle w:val="29"/>
      <w:framePr w:wrap="around" w:vAnchor="text" w:hAnchor="margin" w:xAlign="center" w:y="1"/>
      <w:rPr>
        <w:rStyle w:val="52"/>
      </w:rPr>
    </w:pPr>
    <w:r>
      <w:fldChar w:fldCharType="begin"/>
    </w:r>
    <w:r>
      <w:rPr>
        <w:rStyle w:val="52"/>
      </w:rPr>
      <w:instrText xml:space="preserve">PAGE  </w:instrText>
    </w:r>
    <w:r>
      <w:fldChar w:fldCharType="end"/>
    </w:r>
  </w:p>
  <w:p w14:paraId="7D4C058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B2F1">
    <w:pPr>
      <w:pStyle w:val="29"/>
      <w:ind w:right="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F0A6">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E6E76F">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EE6E76F">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0B3C">
    <w:pPr>
      <w:pStyle w:val="29"/>
      <w:tabs>
        <w:tab w:val="center" w:pos="4819"/>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B6660E">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3FB6660E">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E5EC11">
                          <w:pPr>
                            <w:pStyle w:val="29"/>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1E5EC11">
                    <w:pPr>
                      <w:pStyle w:val="29"/>
                    </w:pPr>
                    <w:r>
                      <w:rPr>
                        <w:rFonts w:hint="eastAsia"/>
                      </w:rPr>
                      <w:t>1</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7002">
    <w:pPr>
      <w:pStyle w:val="29"/>
      <w:jc w:val="center"/>
    </w:pPr>
    <w:r>
      <w:fldChar w:fldCharType="begin"/>
    </w:r>
    <w:r>
      <w:instrText xml:space="preserve"> PAGE   \* MERGEFORMAT </w:instrText>
    </w:r>
    <w:r>
      <w:fldChar w:fldCharType="separate"/>
    </w:r>
    <w:r>
      <w:rPr>
        <w:lang w:val="zh-CN"/>
      </w:rPr>
      <w:t>11</w:t>
    </w:r>
    <w:r>
      <w:rPr>
        <w:lang w:val="zh-CN"/>
      </w:rPr>
      <w:fldChar w:fldCharType="end"/>
    </w:r>
  </w:p>
  <w:p w14:paraId="37E5F1EA">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B1D2">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4310"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94310" cy="139700"/>
                      </a:xfrm>
                      <a:prstGeom prst="rect">
                        <a:avLst/>
                      </a:prstGeom>
                      <a:noFill/>
                      <a:ln w="15875">
                        <a:noFill/>
                      </a:ln>
                      <a:effectLst/>
                    </wps:spPr>
                    <wps:txbx>
                      <w:txbxContent>
                        <w:p w14:paraId="4E54768C">
                          <w:pPr>
                            <w:pStyle w:val="29"/>
                          </w:pPr>
                          <w:r>
                            <w:fldChar w:fldCharType="begin"/>
                          </w:r>
                          <w:r>
                            <w:instrText xml:space="preserve"> PAGE  \* MERGEFORMAT </w:instrText>
                          </w:r>
                          <w:r>
                            <w:fldChar w:fldCharType="separate"/>
                          </w:r>
                          <w:r>
                            <w:t>47</w:t>
                          </w:r>
                          <w:r>
                            <w:fldChar w:fldCharType="end"/>
                          </w:r>
                        </w:p>
                      </w:txbxContent>
                    </wps:txbx>
                    <wps:bodyPr wrap="square" lIns="0" tIns="0" rIns="0" bIns="0" upright="1">
                      <a:spAutoFit/>
                    </wps:bodyPr>
                  </wps:wsp>
                </a:graphicData>
              </a:graphic>
            </wp:anchor>
          </w:drawing>
        </mc:Choice>
        <mc:Fallback>
          <w:pict>
            <v:shape id="文本框 5" o:spid="_x0000_s1026" o:spt="202" type="#_x0000_t202" style="position:absolute;left:0pt;margin-top:0pt;height:11pt;width:15.3pt;mso-position-horizontal:center;mso-position-horizontal-relative:margin;z-index:251661312;mso-width-relative:page;mso-height-relative:page;" filled="f" stroked="f" coordsize="21600,21600" o:gfxdata="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A3d3nUAAAAAwEAAA8AAAAA&#10;AAAAAQAgAAAAIgAAAGRycy9kb3ducmV2LnhtbFBLAQIUABQAAAAIAIdO4kDphFic3wEAALEDAAAO&#10;AAAAAAAAAAEAIAAAACMBAABkcnMvZTJvRG9jLnhtbFBLBQYAAAAABgAGAFkBAAB0BQAAAAA=&#10;">
              <v:fill on="f" focussize="0,0"/>
              <v:stroke on="f" weight="1.25pt"/>
              <v:imagedata o:title=""/>
              <o:lock v:ext="edit" aspectratio="f"/>
              <v:textbox inset="0mm,0mm,0mm,0mm" style="mso-fit-shape-to-text:t;">
                <w:txbxContent>
                  <w:p w14:paraId="4E54768C">
                    <w:pPr>
                      <w:pStyle w:val="2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D68D">
    <w:pPr>
      <w:pStyle w:val="29"/>
      <w:jc w:val="center"/>
    </w:pPr>
    <w:r>
      <w:fldChar w:fldCharType="begin"/>
    </w:r>
    <w:r>
      <w:instrText xml:space="preserve"> PAGE   \* MERGEFORMAT </w:instrText>
    </w:r>
    <w:r>
      <w:fldChar w:fldCharType="separate"/>
    </w:r>
    <w:r>
      <w:rPr>
        <w:lang w:val="zh-CN"/>
      </w:rPr>
      <w:t>59</w:t>
    </w:r>
    <w:r>
      <w:rPr>
        <w:lang w:val="zh-CN"/>
      </w:rPr>
      <w:fldChar w:fldCharType="end"/>
    </w:r>
  </w:p>
  <w:p w14:paraId="23F0BA43">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D48B1">
    <w:pPr>
      <w:pStyle w:val="29"/>
      <w:jc w:val="center"/>
    </w:pPr>
    <w:r>
      <w:fldChar w:fldCharType="begin"/>
    </w:r>
    <w:r>
      <w:instrText xml:space="preserve">PAGE   \* MERGEFORMAT</w:instrText>
    </w:r>
    <w:r>
      <w:fldChar w:fldCharType="separate"/>
    </w:r>
    <w:r>
      <w:rPr>
        <w:lang w:val="zh-CN"/>
      </w:rPr>
      <w:t>67</w:t>
    </w:r>
    <w:r>
      <w:rPr>
        <w:lang w:val="zh-CN"/>
      </w:rPr>
      <w:fldChar w:fldCharType="end"/>
    </w:r>
  </w:p>
  <w:p w14:paraId="176A5C2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218D1">
    <w:pPr>
      <w:pStyle w:val="30"/>
      <w:jc w:val="left"/>
    </w:pPr>
    <w:r>
      <w:rPr>
        <w:rFonts w:hint="eastAsia"/>
      </w:rPr>
      <w:t>韩江干流治理工程（汕头段）工程造价咨询                                         项目编号：PZH025A014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6E24">
    <w:pPr>
      <w:pStyle w:val="30"/>
      <w:rPr>
        <w:b/>
      </w:rPr>
    </w:pPr>
    <w:r>
      <w:rPr>
        <w:rFonts w:hint="eastAsia"/>
        <w:b/>
      </w:rPr>
      <w:t>汕头市博物馆展览服务采购项目                                   项目编号：</w:t>
    </w:r>
    <w:r>
      <w:rPr>
        <w:b/>
      </w:rPr>
      <w:t>PZH014A06</w:t>
    </w:r>
    <w:r>
      <w:rPr>
        <w:rFonts w:hint="eastAsia"/>
        <w:b/>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EF56">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70BD1">
    <w:pPr>
      <w:pStyle w:val="30"/>
      <w:jc w:val="left"/>
    </w:pPr>
    <w:r>
      <w:rPr>
        <w:rFonts w:hint="eastAsia"/>
      </w:rPr>
      <w:t>韩江干流治理工程（汕头段）工程造价咨询                                         项目编号：PZH025A014</w:t>
    </w:r>
  </w:p>
  <w:p w14:paraId="569D0E7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17A18">
    <w:pPr>
      <w:pStyle w:val="30"/>
      <w:jc w:val="left"/>
    </w:pPr>
    <w:r>
      <w:rPr>
        <w:rFonts w:hint="eastAsia"/>
      </w:rPr>
      <w:t>韩江干流治理工程（汕头段）工程造价咨询                                         项目编号：PZH025A014</w:t>
    </w:r>
  </w:p>
  <w:p w14:paraId="6185C4C8">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6B575"/>
    <w:multiLevelType w:val="singleLevel"/>
    <w:tmpl w:val="DAA6B575"/>
    <w:lvl w:ilvl="0" w:tentative="0">
      <w:start w:val="3"/>
      <w:numFmt w:val="chineseCounting"/>
      <w:suff w:val="nothing"/>
      <w:lvlText w:val="%1、"/>
      <w:lvlJc w:val="left"/>
      <w:rPr>
        <w:rFonts w:hint="eastAsia"/>
      </w:rPr>
    </w:lvl>
  </w:abstractNum>
  <w:abstractNum w:abstractNumId="1">
    <w:nsid w:val="0000000E"/>
    <w:multiLevelType w:val="multilevel"/>
    <w:tmpl w:val="0000000E"/>
    <w:lvl w:ilvl="0" w:tentative="0">
      <w:start w:val="1"/>
      <w:numFmt w:val="chineseCountingThousand"/>
      <w:pStyle w:val="146"/>
      <w:lvlText w:val="%1、"/>
      <w:lvlJc w:val="left"/>
      <w:pPr>
        <w:tabs>
          <w:tab w:val="left" w:pos="567"/>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210"/>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GYxNzViOTEwMzgwYTVlOTRiNjE5NjAyMDMyNmEifQ=="/>
    <w:docVar w:name="KSO_WPS_MARK_KEY" w:val="bca05ed8-855f-4dd8-80cb-192e4c779693"/>
  </w:docVars>
  <w:rsids>
    <w:rsidRoot w:val="00172A27"/>
    <w:rsid w:val="000000E9"/>
    <w:rsid w:val="00000338"/>
    <w:rsid w:val="000011E9"/>
    <w:rsid w:val="00001B57"/>
    <w:rsid w:val="00001E85"/>
    <w:rsid w:val="000021A5"/>
    <w:rsid w:val="00002E20"/>
    <w:rsid w:val="00003181"/>
    <w:rsid w:val="0000417F"/>
    <w:rsid w:val="00004B1E"/>
    <w:rsid w:val="00005058"/>
    <w:rsid w:val="00010BC9"/>
    <w:rsid w:val="000124B8"/>
    <w:rsid w:val="000136A1"/>
    <w:rsid w:val="00013951"/>
    <w:rsid w:val="000157E5"/>
    <w:rsid w:val="0001622E"/>
    <w:rsid w:val="0001639C"/>
    <w:rsid w:val="000163F4"/>
    <w:rsid w:val="00016A6F"/>
    <w:rsid w:val="00021E36"/>
    <w:rsid w:val="00022F42"/>
    <w:rsid w:val="00025D0A"/>
    <w:rsid w:val="00027F4F"/>
    <w:rsid w:val="00030743"/>
    <w:rsid w:val="00034822"/>
    <w:rsid w:val="00034C1F"/>
    <w:rsid w:val="0003669E"/>
    <w:rsid w:val="0003739C"/>
    <w:rsid w:val="00050D07"/>
    <w:rsid w:val="0005167C"/>
    <w:rsid w:val="000541A6"/>
    <w:rsid w:val="0005592A"/>
    <w:rsid w:val="000622D3"/>
    <w:rsid w:val="000630A3"/>
    <w:rsid w:val="0006343F"/>
    <w:rsid w:val="0006370D"/>
    <w:rsid w:val="000641C1"/>
    <w:rsid w:val="00064322"/>
    <w:rsid w:val="00064884"/>
    <w:rsid w:val="000651E3"/>
    <w:rsid w:val="000656AB"/>
    <w:rsid w:val="00071EC4"/>
    <w:rsid w:val="00074244"/>
    <w:rsid w:val="00080345"/>
    <w:rsid w:val="00080624"/>
    <w:rsid w:val="00080994"/>
    <w:rsid w:val="0008428D"/>
    <w:rsid w:val="00085F8F"/>
    <w:rsid w:val="00086F6A"/>
    <w:rsid w:val="0008763D"/>
    <w:rsid w:val="00092F6E"/>
    <w:rsid w:val="00093289"/>
    <w:rsid w:val="00095A14"/>
    <w:rsid w:val="00096A5A"/>
    <w:rsid w:val="00097EF1"/>
    <w:rsid w:val="000A0E87"/>
    <w:rsid w:val="000A3EC3"/>
    <w:rsid w:val="000A4E05"/>
    <w:rsid w:val="000A50CC"/>
    <w:rsid w:val="000A627E"/>
    <w:rsid w:val="000A7624"/>
    <w:rsid w:val="000A7B52"/>
    <w:rsid w:val="000B040E"/>
    <w:rsid w:val="000B365A"/>
    <w:rsid w:val="000B510D"/>
    <w:rsid w:val="000B5153"/>
    <w:rsid w:val="000B55F4"/>
    <w:rsid w:val="000B7359"/>
    <w:rsid w:val="000C56B6"/>
    <w:rsid w:val="000C58D6"/>
    <w:rsid w:val="000C6AC1"/>
    <w:rsid w:val="000C7607"/>
    <w:rsid w:val="000D227D"/>
    <w:rsid w:val="000D263E"/>
    <w:rsid w:val="000D28B3"/>
    <w:rsid w:val="000D369F"/>
    <w:rsid w:val="000D414C"/>
    <w:rsid w:val="000D42DF"/>
    <w:rsid w:val="000D5A57"/>
    <w:rsid w:val="000D75CD"/>
    <w:rsid w:val="000E0FD8"/>
    <w:rsid w:val="000E1236"/>
    <w:rsid w:val="000E476F"/>
    <w:rsid w:val="000E4D1F"/>
    <w:rsid w:val="000E7015"/>
    <w:rsid w:val="000F265F"/>
    <w:rsid w:val="000F6C7D"/>
    <w:rsid w:val="000F7A4A"/>
    <w:rsid w:val="0010165E"/>
    <w:rsid w:val="00101C23"/>
    <w:rsid w:val="00101F2C"/>
    <w:rsid w:val="00101F88"/>
    <w:rsid w:val="00104F72"/>
    <w:rsid w:val="0010537A"/>
    <w:rsid w:val="00110996"/>
    <w:rsid w:val="00113E36"/>
    <w:rsid w:val="00114505"/>
    <w:rsid w:val="00117A35"/>
    <w:rsid w:val="001205CD"/>
    <w:rsid w:val="00120765"/>
    <w:rsid w:val="0012572F"/>
    <w:rsid w:val="001265F2"/>
    <w:rsid w:val="00126B65"/>
    <w:rsid w:val="00126D5A"/>
    <w:rsid w:val="00127C55"/>
    <w:rsid w:val="00131DE6"/>
    <w:rsid w:val="001322A2"/>
    <w:rsid w:val="00132E36"/>
    <w:rsid w:val="001370D7"/>
    <w:rsid w:val="00137D2B"/>
    <w:rsid w:val="00141105"/>
    <w:rsid w:val="0014179C"/>
    <w:rsid w:val="00142589"/>
    <w:rsid w:val="001432BE"/>
    <w:rsid w:val="00144375"/>
    <w:rsid w:val="001469E3"/>
    <w:rsid w:val="00146AEF"/>
    <w:rsid w:val="001470BB"/>
    <w:rsid w:val="001473DE"/>
    <w:rsid w:val="001530E4"/>
    <w:rsid w:val="00154E63"/>
    <w:rsid w:val="00156C7F"/>
    <w:rsid w:val="001608F8"/>
    <w:rsid w:val="00163034"/>
    <w:rsid w:val="00164AB5"/>
    <w:rsid w:val="00171A39"/>
    <w:rsid w:val="00172A27"/>
    <w:rsid w:val="001743AC"/>
    <w:rsid w:val="00174850"/>
    <w:rsid w:val="00175B7F"/>
    <w:rsid w:val="00180082"/>
    <w:rsid w:val="00184925"/>
    <w:rsid w:val="001866A8"/>
    <w:rsid w:val="0018781B"/>
    <w:rsid w:val="0018790A"/>
    <w:rsid w:val="001927B7"/>
    <w:rsid w:val="001935A7"/>
    <w:rsid w:val="001A134B"/>
    <w:rsid w:val="001A1FB8"/>
    <w:rsid w:val="001A3EA1"/>
    <w:rsid w:val="001A4803"/>
    <w:rsid w:val="001A6EF3"/>
    <w:rsid w:val="001A7E15"/>
    <w:rsid w:val="001B01F7"/>
    <w:rsid w:val="001B0F94"/>
    <w:rsid w:val="001B36BD"/>
    <w:rsid w:val="001B4B47"/>
    <w:rsid w:val="001B5E53"/>
    <w:rsid w:val="001C26FF"/>
    <w:rsid w:val="001C43FD"/>
    <w:rsid w:val="001C479B"/>
    <w:rsid w:val="001C6D90"/>
    <w:rsid w:val="001D089D"/>
    <w:rsid w:val="001D0AAE"/>
    <w:rsid w:val="001D11F8"/>
    <w:rsid w:val="001D58CB"/>
    <w:rsid w:val="001E2E0A"/>
    <w:rsid w:val="001E3E53"/>
    <w:rsid w:val="001E5199"/>
    <w:rsid w:val="001F0342"/>
    <w:rsid w:val="001F0EA1"/>
    <w:rsid w:val="001F0F86"/>
    <w:rsid w:val="001F297A"/>
    <w:rsid w:val="001F2F05"/>
    <w:rsid w:val="001F3E83"/>
    <w:rsid w:val="001F4240"/>
    <w:rsid w:val="001F5EE4"/>
    <w:rsid w:val="002003FE"/>
    <w:rsid w:val="0020306D"/>
    <w:rsid w:val="00207119"/>
    <w:rsid w:val="0021257C"/>
    <w:rsid w:val="002147A7"/>
    <w:rsid w:val="00215CB1"/>
    <w:rsid w:val="002219B9"/>
    <w:rsid w:val="00222CBD"/>
    <w:rsid w:val="00224FBF"/>
    <w:rsid w:val="00225AC6"/>
    <w:rsid w:val="00226635"/>
    <w:rsid w:val="00233467"/>
    <w:rsid w:val="0023606B"/>
    <w:rsid w:val="002362F7"/>
    <w:rsid w:val="002370A8"/>
    <w:rsid w:val="00237BEA"/>
    <w:rsid w:val="00241C5C"/>
    <w:rsid w:val="0024223D"/>
    <w:rsid w:val="00242676"/>
    <w:rsid w:val="00243294"/>
    <w:rsid w:val="00246224"/>
    <w:rsid w:val="00246B18"/>
    <w:rsid w:val="002552EB"/>
    <w:rsid w:val="0025694B"/>
    <w:rsid w:val="00265860"/>
    <w:rsid w:val="00265EF7"/>
    <w:rsid w:val="00266182"/>
    <w:rsid w:val="00267BB0"/>
    <w:rsid w:val="00267DFE"/>
    <w:rsid w:val="0027180D"/>
    <w:rsid w:val="00271F6C"/>
    <w:rsid w:val="00272176"/>
    <w:rsid w:val="002736F8"/>
    <w:rsid w:val="00274D3A"/>
    <w:rsid w:val="00275FF4"/>
    <w:rsid w:val="00276E3F"/>
    <w:rsid w:val="002804EC"/>
    <w:rsid w:val="00280908"/>
    <w:rsid w:val="00282952"/>
    <w:rsid w:val="00286847"/>
    <w:rsid w:val="00290A33"/>
    <w:rsid w:val="00292E64"/>
    <w:rsid w:val="00295689"/>
    <w:rsid w:val="00296D98"/>
    <w:rsid w:val="00297D64"/>
    <w:rsid w:val="002A0305"/>
    <w:rsid w:val="002A0DAE"/>
    <w:rsid w:val="002A1845"/>
    <w:rsid w:val="002A4563"/>
    <w:rsid w:val="002A4CE2"/>
    <w:rsid w:val="002A64A5"/>
    <w:rsid w:val="002B0065"/>
    <w:rsid w:val="002B122C"/>
    <w:rsid w:val="002B27DD"/>
    <w:rsid w:val="002B4415"/>
    <w:rsid w:val="002B4881"/>
    <w:rsid w:val="002B4CD0"/>
    <w:rsid w:val="002B4FB3"/>
    <w:rsid w:val="002B6317"/>
    <w:rsid w:val="002C18EA"/>
    <w:rsid w:val="002C1BA4"/>
    <w:rsid w:val="002C7D54"/>
    <w:rsid w:val="002D095B"/>
    <w:rsid w:val="002D1973"/>
    <w:rsid w:val="002D1A8F"/>
    <w:rsid w:val="002D4B3D"/>
    <w:rsid w:val="002E0147"/>
    <w:rsid w:val="002E384E"/>
    <w:rsid w:val="002E47D3"/>
    <w:rsid w:val="002E7599"/>
    <w:rsid w:val="002F0869"/>
    <w:rsid w:val="002F12E4"/>
    <w:rsid w:val="002F2455"/>
    <w:rsid w:val="002F2E20"/>
    <w:rsid w:val="002F50E5"/>
    <w:rsid w:val="002F7B0A"/>
    <w:rsid w:val="0030045F"/>
    <w:rsid w:val="0030147B"/>
    <w:rsid w:val="0030350A"/>
    <w:rsid w:val="00303510"/>
    <w:rsid w:val="00304FBB"/>
    <w:rsid w:val="003070BE"/>
    <w:rsid w:val="0031020C"/>
    <w:rsid w:val="00310926"/>
    <w:rsid w:val="00310A8B"/>
    <w:rsid w:val="00311F0B"/>
    <w:rsid w:val="00313ABC"/>
    <w:rsid w:val="003147D8"/>
    <w:rsid w:val="003160C2"/>
    <w:rsid w:val="00320CAB"/>
    <w:rsid w:val="00321FF7"/>
    <w:rsid w:val="003244A0"/>
    <w:rsid w:val="00330985"/>
    <w:rsid w:val="003311AE"/>
    <w:rsid w:val="00331EAB"/>
    <w:rsid w:val="0033378D"/>
    <w:rsid w:val="003347A8"/>
    <w:rsid w:val="003348F8"/>
    <w:rsid w:val="003360C1"/>
    <w:rsid w:val="00337DE7"/>
    <w:rsid w:val="0034167D"/>
    <w:rsid w:val="003440C0"/>
    <w:rsid w:val="00345009"/>
    <w:rsid w:val="00345593"/>
    <w:rsid w:val="00345EA3"/>
    <w:rsid w:val="00346146"/>
    <w:rsid w:val="00346813"/>
    <w:rsid w:val="00346BC2"/>
    <w:rsid w:val="00350380"/>
    <w:rsid w:val="00351090"/>
    <w:rsid w:val="00351200"/>
    <w:rsid w:val="00351AE9"/>
    <w:rsid w:val="00354892"/>
    <w:rsid w:val="00356DF7"/>
    <w:rsid w:val="00360800"/>
    <w:rsid w:val="003611C8"/>
    <w:rsid w:val="00363132"/>
    <w:rsid w:val="00364802"/>
    <w:rsid w:val="00364BB7"/>
    <w:rsid w:val="00364F53"/>
    <w:rsid w:val="0036685F"/>
    <w:rsid w:val="0037024A"/>
    <w:rsid w:val="00371388"/>
    <w:rsid w:val="0037201A"/>
    <w:rsid w:val="003729C5"/>
    <w:rsid w:val="00375715"/>
    <w:rsid w:val="00375774"/>
    <w:rsid w:val="00375F9C"/>
    <w:rsid w:val="003764F9"/>
    <w:rsid w:val="00376DF9"/>
    <w:rsid w:val="00381B56"/>
    <w:rsid w:val="003822D3"/>
    <w:rsid w:val="003855EB"/>
    <w:rsid w:val="00390D49"/>
    <w:rsid w:val="00391244"/>
    <w:rsid w:val="00391C96"/>
    <w:rsid w:val="003A1E4B"/>
    <w:rsid w:val="003A2C7D"/>
    <w:rsid w:val="003A420B"/>
    <w:rsid w:val="003B1349"/>
    <w:rsid w:val="003B164F"/>
    <w:rsid w:val="003B3DFB"/>
    <w:rsid w:val="003B4A4C"/>
    <w:rsid w:val="003B4DA6"/>
    <w:rsid w:val="003B54E8"/>
    <w:rsid w:val="003B5AE4"/>
    <w:rsid w:val="003B7B7D"/>
    <w:rsid w:val="003C19B3"/>
    <w:rsid w:val="003C4F31"/>
    <w:rsid w:val="003C5BEE"/>
    <w:rsid w:val="003C6754"/>
    <w:rsid w:val="003D1108"/>
    <w:rsid w:val="003D1CD9"/>
    <w:rsid w:val="003D58AA"/>
    <w:rsid w:val="003D62C0"/>
    <w:rsid w:val="003D67CB"/>
    <w:rsid w:val="003D780E"/>
    <w:rsid w:val="003E1467"/>
    <w:rsid w:val="003E1E3D"/>
    <w:rsid w:val="003E26D0"/>
    <w:rsid w:val="003E2DE4"/>
    <w:rsid w:val="003E36A0"/>
    <w:rsid w:val="003E57B2"/>
    <w:rsid w:val="003E5D52"/>
    <w:rsid w:val="003E7D89"/>
    <w:rsid w:val="003F0E1E"/>
    <w:rsid w:val="003F5180"/>
    <w:rsid w:val="00401EC1"/>
    <w:rsid w:val="00403104"/>
    <w:rsid w:val="00404035"/>
    <w:rsid w:val="00404EA7"/>
    <w:rsid w:val="004072FD"/>
    <w:rsid w:val="00410C3C"/>
    <w:rsid w:val="004128DF"/>
    <w:rsid w:val="004131C2"/>
    <w:rsid w:val="004167FA"/>
    <w:rsid w:val="00417159"/>
    <w:rsid w:val="00421367"/>
    <w:rsid w:val="00421CDF"/>
    <w:rsid w:val="004237BC"/>
    <w:rsid w:val="00424546"/>
    <w:rsid w:val="00425086"/>
    <w:rsid w:val="0042525B"/>
    <w:rsid w:val="00427D87"/>
    <w:rsid w:val="004311A5"/>
    <w:rsid w:val="00431492"/>
    <w:rsid w:val="00437630"/>
    <w:rsid w:val="004438A7"/>
    <w:rsid w:val="0044620A"/>
    <w:rsid w:val="00447587"/>
    <w:rsid w:val="00450080"/>
    <w:rsid w:val="00450BC0"/>
    <w:rsid w:val="00450C82"/>
    <w:rsid w:val="00452066"/>
    <w:rsid w:val="00452387"/>
    <w:rsid w:val="00455D79"/>
    <w:rsid w:val="00456C7E"/>
    <w:rsid w:val="00457833"/>
    <w:rsid w:val="00460E33"/>
    <w:rsid w:val="00461931"/>
    <w:rsid w:val="00463FD8"/>
    <w:rsid w:val="0046454B"/>
    <w:rsid w:val="00466FB0"/>
    <w:rsid w:val="00472AC7"/>
    <w:rsid w:val="004775D7"/>
    <w:rsid w:val="00481856"/>
    <w:rsid w:val="004850DE"/>
    <w:rsid w:val="00487DA3"/>
    <w:rsid w:val="004904E6"/>
    <w:rsid w:val="00491A98"/>
    <w:rsid w:val="00491E74"/>
    <w:rsid w:val="00497689"/>
    <w:rsid w:val="00497F69"/>
    <w:rsid w:val="004A3C34"/>
    <w:rsid w:val="004A5076"/>
    <w:rsid w:val="004A55E8"/>
    <w:rsid w:val="004A76F5"/>
    <w:rsid w:val="004B04B2"/>
    <w:rsid w:val="004B0B3E"/>
    <w:rsid w:val="004B117D"/>
    <w:rsid w:val="004B6684"/>
    <w:rsid w:val="004B66BB"/>
    <w:rsid w:val="004C063F"/>
    <w:rsid w:val="004C27C4"/>
    <w:rsid w:val="004C454B"/>
    <w:rsid w:val="004C537B"/>
    <w:rsid w:val="004C62C2"/>
    <w:rsid w:val="004C7759"/>
    <w:rsid w:val="004D2867"/>
    <w:rsid w:val="004D2AE4"/>
    <w:rsid w:val="004D38AB"/>
    <w:rsid w:val="004D454A"/>
    <w:rsid w:val="004D6813"/>
    <w:rsid w:val="004D6C7E"/>
    <w:rsid w:val="004D78D2"/>
    <w:rsid w:val="004E4A6D"/>
    <w:rsid w:val="004E4AC8"/>
    <w:rsid w:val="004F0DCC"/>
    <w:rsid w:val="004F3CC9"/>
    <w:rsid w:val="004F4FC7"/>
    <w:rsid w:val="004F697B"/>
    <w:rsid w:val="00500001"/>
    <w:rsid w:val="005007EC"/>
    <w:rsid w:val="0050279C"/>
    <w:rsid w:val="00505AA0"/>
    <w:rsid w:val="0050659E"/>
    <w:rsid w:val="00507D1D"/>
    <w:rsid w:val="00513352"/>
    <w:rsid w:val="00513ABF"/>
    <w:rsid w:val="00513F81"/>
    <w:rsid w:val="00516647"/>
    <w:rsid w:val="005205B4"/>
    <w:rsid w:val="005220F1"/>
    <w:rsid w:val="00523784"/>
    <w:rsid w:val="00534260"/>
    <w:rsid w:val="00534419"/>
    <w:rsid w:val="00534916"/>
    <w:rsid w:val="0053496B"/>
    <w:rsid w:val="0053663E"/>
    <w:rsid w:val="00537327"/>
    <w:rsid w:val="005377A2"/>
    <w:rsid w:val="00541AA8"/>
    <w:rsid w:val="00542A42"/>
    <w:rsid w:val="005435C3"/>
    <w:rsid w:val="00544BAE"/>
    <w:rsid w:val="00545D5B"/>
    <w:rsid w:val="00546EED"/>
    <w:rsid w:val="0054726E"/>
    <w:rsid w:val="00555A0E"/>
    <w:rsid w:val="00556CF6"/>
    <w:rsid w:val="005570FC"/>
    <w:rsid w:val="005619C7"/>
    <w:rsid w:val="00562E51"/>
    <w:rsid w:val="0056353B"/>
    <w:rsid w:val="00567503"/>
    <w:rsid w:val="00567A45"/>
    <w:rsid w:val="00572762"/>
    <w:rsid w:val="00573F16"/>
    <w:rsid w:val="00574FFD"/>
    <w:rsid w:val="00575C75"/>
    <w:rsid w:val="00576633"/>
    <w:rsid w:val="0057687D"/>
    <w:rsid w:val="00576E6F"/>
    <w:rsid w:val="00577D76"/>
    <w:rsid w:val="005804EC"/>
    <w:rsid w:val="005872A1"/>
    <w:rsid w:val="005912EA"/>
    <w:rsid w:val="005919C5"/>
    <w:rsid w:val="00592B9E"/>
    <w:rsid w:val="00592E77"/>
    <w:rsid w:val="005A3CCA"/>
    <w:rsid w:val="005A4DD9"/>
    <w:rsid w:val="005B0504"/>
    <w:rsid w:val="005B1141"/>
    <w:rsid w:val="005B2427"/>
    <w:rsid w:val="005B3646"/>
    <w:rsid w:val="005B4CD8"/>
    <w:rsid w:val="005B4ECF"/>
    <w:rsid w:val="005B4FE7"/>
    <w:rsid w:val="005B6FAA"/>
    <w:rsid w:val="005C140E"/>
    <w:rsid w:val="005C17B7"/>
    <w:rsid w:val="005C3075"/>
    <w:rsid w:val="005C381F"/>
    <w:rsid w:val="005C406D"/>
    <w:rsid w:val="005C465C"/>
    <w:rsid w:val="005C4A91"/>
    <w:rsid w:val="005C6971"/>
    <w:rsid w:val="005C7768"/>
    <w:rsid w:val="005D560F"/>
    <w:rsid w:val="005E086E"/>
    <w:rsid w:val="005E3B01"/>
    <w:rsid w:val="005E74E6"/>
    <w:rsid w:val="005E7E37"/>
    <w:rsid w:val="005F2A68"/>
    <w:rsid w:val="005F2DE7"/>
    <w:rsid w:val="005F44C1"/>
    <w:rsid w:val="005F46F4"/>
    <w:rsid w:val="005F654B"/>
    <w:rsid w:val="005F7A92"/>
    <w:rsid w:val="00601DBC"/>
    <w:rsid w:val="00603149"/>
    <w:rsid w:val="006031A1"/>
    <w:rsid w:val="00604873"/>
    <w:rsid w:val="00604EF7"/>
    <w:rsid w:val="00605167"/>
    <w:rsid w:val="00605CFD"/>
    <w:rsid w:val="00605E02"/>
    <w:rsid w:val="00610AA4"/>
    <w:rsid w:val="00610B35"/>
    <w:rsid w:val="006113AF"/>
    <w:rsid w:val="00614102"/>
    <w:rsid w:val="006165F7"/>
    <w:rsid w:val="00616894"/>
    <w:rsid w:val="00616CF2"/>
    <w:rsid w:val="006216DC"/>
    <w:rsid w:val="00623FAA"/>
    <w:rsid w:val="00627289"/>
    <w:rsid w:val="00627A96"/>
    <w:rsid w:val="00630502"/>
    <w:rsid w:val="0063102A"/>
    <w:rsid w:val="00631FE7"/>
    <w:rsid w:val="00642E47"/>
    <w:rsid w:val="00647D32"/>
    <w:rsid w:val="0065063C"/>
    <w:rsid w:val="006510AA"/>
    <w:rsid w:val="0065292E"/>
    <w:rsid w:val="0065416D"/>
    <w:rsid w:val="0065460D"/>
    <w:rsid w:val="00654717"/>
    <w:rsid w:val="00655292"/>
    <w:rsid w:val="006564AF"/>
    <w:rsid w:val="006573FB"/>
    <w:rsid w:val="006576AE"/>
    <w:rsid w:val="006610DA"/>
    <w:rsid w:val="006620E5"/>
    <w:rsid w:val="006637B7"/>
    <w:rsid w:val="0066426C"/>
    <w:rsid w:val="006644BA"/>
    <w:rsid w:val="0066568C"/>
    <w:rsid w:val="006675AC"/>
    <w:rsid w:val="00673D47"/>
    <w:rsid w:val="00674505"/>
    <w:rsid w:val="00675694"/>
    <w:rsid w:val="00677CD5"/>
    <w:rsid w:val="00680A3A"/>
    <w:rsid w:val="00691CB4"/>
    <w:rsid w:val="00693962"/>
    <w:rsid w:val="00693973"/>
    <w:rsid w:val="006940FC"/>
    <w:rsid w:val="00697ED2"/>
    <w:rsid w:val="006A1EBF"/>
    <w:rsid w:val="006B1A02"/>
    <w:rsid w:val="006B5B7A"/>
    <w:rsid w:val="006B5F7A"/>
    <w:rsid w:val="006B70F5"/>
    <w:rsid w:val="006B767E"/>
    <w:rsid w:val="006C3E1A"/>
    <w:rsid w:val="006C491A"/>
    <w:rsid w:val="006C566E"/>
    <w:rsid w:val="006C75D8"/>
    <w:rsid w:val="006C7A62"/>
    <w:rsid w:val="006D0A5E"/>
    <w:rsid w:val="006D167A"/>
    <w:rsid w:val="006D3259"/>
    <w:rsid w:val="006D4535"/>
    <w:rsid w:val="006D4654"/>
    <w:rsid w:val="006D46D2"/>
    <w:rsid w:val="006D4E4B"/>
    <w:rsid w:val="006D7722"/>
    <w:rsid w:val="006E0A88"/>
    <w:rsid w:val="006E139C"/>
    <w:rsid w:val="006E734D"/>
    <w:rsid w:val="006E7E3A"/>
    <w:rsid w:val="006F2A26"/>
    <w:rsid w:val="006F4186"/>
    <w:rsid w:val="006F4D96"/>
    <w:rsid w:val="006F5044"/>
    <w:rsid w:val="006F5769"/>
    <w:rsid w:val="006F6C2B"/>
    <w:rsid w:val="00700181"/>
    <w:rsid w:val="00702079"/>
    <w:rsid w:val="00702FAE"/>
    <w:rsid w:val="007031F4"/>
    <w:rsid w:val="00703915"/>
    <w:rsid w:val="00705B95"/>
    <w:rsid w:val="0070671B"/>
    <w:rsid w:val="00706BEF"/>
    <w:rsid w:val="0071014B"/>
    <w:rsid w:val="00710679"/>
    <w:rsid w:val="00712E36"/>
    <w:rsid w:val="007173DE"/>
    <w:rsid w:val="007257DC"/>
    <w:rsid w:val="00727A1C"/>
    <w:rsid w:val="007321F2"/>
    <w:rsid w:val="00732934"/>
    <w:rsid w:val="00733253"/>
    <w:rsid w:val="00734291"/>
    <w:rsid w:val="00734F01"/>
    <w:rsid w:val="00743ED1"/>
    <w:rsid w:val="00744CBF"/>
    <w:rsid w:val="00747CC7"/>
    <w:rsid w:val="007512F0"/>
    <w:rsid w:val="00755DF5"/>
    <w:rsid w:val="00757B76"/>
    <w:rsid w:val="00763AD0"/>
    <w:rsid w:val="00765E27"/>
    <w:rsid w:val="00766ADD"/>
    <w:rsid w:val="00766BCD"/>
    <w:rsid w:val="00766E84"/>
    <w:rsid w:val="007724AD"/>
    <w:rsid w:val="00777743"/>
    <w:rsid w:val="00777C2B"/>
    <w:rsid w:val="00781673"/>
    <w:rsid w:val="007972A5"/>
    <w:rsid w:val="00797604"/>
    <w:rsid w:val="007A5A6C"/>
    <w:rsid w:val="007A5B7F"/>
    <w:rsid w:val="007A5EEF"/>
    <w:rsid w:val="007A615D"/>
    <w:rsid w:val="007B19DF"/>
    <w:rsid w:val="007B41F0"/>
    <w:rsid w:val="007B5D1E"/>
    <w:rsid w:val="007B6409"/>
    <w:rsid w:val="007C1E48"/>
    <w:rsid w:val="007C3B4D"/>
    <w:rsid w:val="007C6A41"/>
    <w:rsid w:val="007D0E06"/>
    <w:rsid w:val="007D1568"/>
    <w:rsid w:val="007D29CE"/>
    <w:rsid w:val="007D6CE7"/>
    <w:rsid w:val="007E77AD"/>
    <w:rsid w:val="007E7D29"/>
    <w:rsid w:val="007E7FDE"/>
    <w:rsid w:val="007F0715"/>
    <w:rsid w:val="007F0D6F"/>
    <w:rsid w:val="007F1337"/>
    <w:rsid w:val="007F1C6A"/>
    <w:rsid w:val="007F2DC8"/>
    <w:rsid w:val="007F3736"/>
    <w:rsid w:val="007F3A1E"/>
    <w:rsid w:val="007F5A6A"/>
    <w:rsid w:val="007F5CC7"/>
    <w:rsid w:val="007F7AFB"/>
    <w:rsid w:val="0080036B"/>
    <w:rsid w:val="00801F39"/>
    <w:rsid w:val="00803278"/>
    <w:rsid w:val="0080334A"/>
    <w:rsid w:val="008039DF"/>
    <w:rsid w:val="00804BC3"/>
    <w:rsid w:val="00811E75"/>
    <w:rsid w:val="00815065"/>
    <w:rsid w:val="00815CDF"/>
    <w:rsid w:val="008164A1"/>
    <w:rsid w:val="0081677D"/>
    <w:rsid w:val="00817EED"/>
    <w:rsid w:val="00821E26"/>
    <w:rsid w:val="00822C4B"/>
    <w:rsid w:val="008247AD"/>
    <w:rsid w:val="00824801"/>
    <w:rsid w:val="00826619"/>
    <w:rsid w:val="008277B5"/>
    <w:rsid w:val="00830E3D"/>
    <w:rsid w:val="00832358"/>
    <w:rsid w:val="00833FB6"/>
    <w:rsid w:val="00837FD0"/>
    <w:rsid w:val="00840355"/>
    <w:rsid w:val="008427BE"/>
    <w:rsid w:val="008464F5"/>
    <w:rsid w:val="0084685D"/>
    <w:rsid w:val="00850445"/>
    <w:rsid w:val="008518A2"/>
    <w:rsid w:val="00852A28"/>
    <w:rsid w:val="008535E1"/>
    <w:rsid w:val="00856DC0"/>
    <w:rsid w:val="008603E6"/>
    <w:rsid w:val="008623C4"/>
    <w:rsid w:val="00862838"/>
    <w:rsid w:val="0086308F"/>
    <w:rsid w:val="008638F6"/>
    <w:rsid w:val="00864759"/>
    <w:rsid w:val="0087341B"/>
    <w:rsid w:val="008734D5"/>
    <w:rsid w:val="00876338"/>
    <w:rsid w:val="00880BA6"/>
    <w:rsid w:val="008875AB"/>
    <w:rsid w:val="00890325"/>
    <w:rsid w:val="0089066C"/>
    <w:rsid w:val="008914FA"/>
    <w:rsid w:val="008931B8"/>
    <w:rsid w:val="008932FB"/>
    <w:rsid w:val="00893C68"/>
    <w:rsid w:val="00893FA4"/>
    <w:rsid w:val="00895749"/>
    <w:rsid w:val="00896E9A"/>
    <w:rsid w:val="008A0821"/>
    <w:rsid w:val="008A4300"/>
    <w:rsid w:val="008A56CB"/>
    <w:rsid w:val="008A5BF8"/>
    <w:rsid w:val="008A76EB"/>
    <w:rsid w:val="008B06A5"/>
    <w:rsid w:val="008B38A7"/>
    <w:rsid w:val="008B4630"/>
    <w:rsid w:val="008B689B"/>
    <w:rsid w:val="008C0103"/>
    <w:rsid w:val="008C0F1D"/>
    <w:rsid w:val="008C3790"/>
    <w:rsid w:val="008C5678"/>
    <w:rsid w:val="008C60B6"/>
    <w:rsid w:val="008C763D"/>
    <w:rsid w:val="008C7B28"/>
    <w:rsid w:val="008C7E43"/>
    <w:rsid w:val="008D5727"/>
    <w:rsid w:val="008E0276"/>
    <w:rsid w:val="008E027F"/>
    <w:rsid w:val="008E1417"/>
    <w:rsid w:val="008E3B82"/>
    <w:rsid w:val="008E5539"/>
    <w:rsid w:val="008E6FB2"/>
    <w:rsid w:val="008E724F"/>
    <w:rsid w:val="008F1C88"/>
    <w:rsid w:val="008F3486"/>
    <w:rsid w:val="008F37DE"/>
    <w:rsid w:val="008F494F"/>
    <w:rsid w:val="008F718C"/>
    <w:rsid w:val="00900B8A"/>
    <w:rsid w:val="009024B4"/>
    <w:rsid w:val="009046D0"/>
    <w:rsid w:val="0090488B"/>
    <w:rsid w:val="009053EC"/>
    <w:rsid w:val="00905565"/>
    <w:rsid w:val="00905873"/>
    <w:rsid w:val="00907478"/>
    <w:rsid w:val="00911D7C"/>
    <w:rsid w:val="009120C0"/>
    <w:rsid w:val="009121A6"/>
    <w:rsid w:val="00913E87"/>
    <w:rsid w:val="00915ED3"/>
    <w:rsid w:val="00916953"/>
    <w:rsid w:val="009214D9"/>
    <w:rsid w:val="009244D3"/>
    <w:rsid w:val="00924872"/>
    <w:rsid w:val="009350C2"/>
    <w:rsid w:val="0093659B"/>
    <w:rsid w:val="009374F8"/>
    <w:rsid w:val="00940F19"/>
    <w:rsid w:val="00941E78"/>
    <w:rsid w:val="00942480"/>
    <w:rsid w:val="009439C8"/>
    <w:rsid w:val="009452CD"/>
    <w:rsid w:val="00945B59"/>
    <w:rsid w:val="00946F34"/>
    <w:rsid w:val="00947826"/>
    <w:rsid w:val="009500B3"/>
    <w:rsid w:val="00953BE3"/>
    <w:rsid w:val="00954044"/>
    <w:rsid w:val="00954F4A"/>
    <w:rsid w:val="00955077"/>
    <w:rsid w:val="00956D84"/>
    <w:rsid w:val="00960148"/>
    <w:rsid w:val="0096578A"/>
    <w:rsid w:val="00966530"/>
    <w:rsid w:val="009669E2"/>
    <w:rsid w:val="009702FA"/>
    <w:rsid w:val="00971171"/>
    <w:rsid w:val="00971AC1"/>
    <w:rsid w:val="00972E49"/>
    <w:rsid w:val="0097543E"/>
    <w:rsid w:val="00975522"/>
    <w:rsid w:val="0097579D"/>
    <w:rsid w:val="00975E37"/>
    <w:rsid w:val="00977643"/>
    <w:rsid w:val="00977E52"/>
    <w:rsid w:val="009800C4"/>
    <w:rsid w:val="00980C8E"/>
    <w:rsid w:val="00981A46"/>
    <w:rsid w:val="009821C3"/>
    <w:rsid w:val="00983485"/>
    <w:rsid w:val="0098664B"/>
    <w:rsid w:val="009866D1"/>
    <w:rsid w:val="009869DA"/>
    <w:rsid w:val="00987BE5"/>
    <w:rsid w:val="009903AD"/>
    <w:rsid w:val="00990415"/>
    <w:rsid w:val="00991C1B"/>
    <w:rsid w:val="00993779"/>
    <w:rsid w:val="009961A4"/>
    <w:rsid w:val="00996267"/>
    <w:rsid w:val="00996670"/>
    <w:rsid w:val="009A06EF"/>
    <w:rsid w:val="009A359F"/>
    <w:rsid w:val="009A38BA"/>
    <w:rsid w:val="009A5E29"/>
    <w:rsid w:val="009A5FE4"/>
    <w:rsid w:val="009A66E3"/>
    <w:rsid w:val="009A7F5E"/>
    <w:rsid w:val="009B1817"/>
    <w:rsid w:val="009B30F9"/>
    <w:rsid w:val="009B4D1F"/>
    <w:rsid w:val="009B4E7C"/>
    <w:rsid w:val="009B656E"/>
    <w:rsid w:val="009B7FE2"/>
    <w:rsid w:val="009C2481"/>
    <w:rsid w:val="009C283A"/>
    <w:rsid w:val="009C2DDA"/>
    <w:rsid w:val="009C3888"/>
    <w:rsid w:val="009C3C73"/>
    <w:rsid w:val="009D2DC5"/>
    <w:rsid w:val="009D32E6"/>
    <w:rsid w:val="009D347C"/>
    <w:rsid w:val="009D4590"/>
    <w:rsid w:val="009D4EC1"/>
    <w:rsid w:val="009E1E1F"/>
    <w:rsid w:val="009E2EC0"/>
    <w:rsid w:val="009E5108"/>
    <w:rsid w:val="009E7785"/>
    <w:rsid w:val="009F0CAA"/>
    <w:rsid w:val="009F1506"/>
    <w:rsid w:val="009F1A44"/>
    <w:rsid w:val="009F2172"/>
    <w:rsid w:val="009F352C"/>
    <w:rsid w:val="009F6AB6"/>
    <w:rsid w:val="009F6B73"/>
    <w:rsid w:val="009F79D2"/>
    <w:rsid w:val="009F7A9D"/>
    <w:rsid w:val="00A012F9"/>
    <w:rsid w:val="00A029DE"/>
    <w:rsid w:val="00A043A2"/>
    <w:rsid w:val="00A1007E"/>
    <w:rsid w:val="00A10668"/>
    <w:rsid w:val="00A12B5D"/>
    <w:rsid w:val="00A13FE0"/>
    <w:rsid w:val="00A16470"/>
    <w:rsid w:val="00A17D73"/>
    <w:rsid w:val="00A17E8B"/>
    <w:rsid w:val="00A21E01"/>
    <w:rsid w:val="00A22F3F"/>
    <w:rsid w:val="00A2492E"/>
    <w:rsid w:val="00A24968"/>
    <w:rsid w:val="00A255E7"/>
    <w:rsid w:val="00A2709C"/>
    <w:rsid w:val="00A3041A"/>
    <w:rsid w:val="00A307CA"/>
    <w:rsid w:val="00A30880"/>
    <w:rsid w:val="00A30919"/>
    <w:rsid w:val="00A311B7"/>
    <w:rsid w:val="00A3124D"/>
    <w:rsid w:val="00A314CD"/>
    <w:rsid w:val="00A403B2"/>
    <w:rsid w:val="00A40808"/>
    <w:rsid w:val="00A40CF1"/>
    <w:rsid w:val="00A41252"/>
    <w:rsid w:val="00A4254C"/>
    <w:rsid w:val="00A42944"/>
    <w:rsid w:val="00A429B2"/>
    <w:rsid w:val="00A458CF"/>
    <w:rsid w:val="00A5032A"/>
    <w:rsid w:val="00A52A5A"/>
    <w:rsid w:val="00A53547"/>
    <w:rsid w:val="00A57F82"/>
    <w:rsid w:val="00A600D4"/>
    <w:rsid w:val="00A62096"/>
    <w:rsid w:val="00A641FB"/>
    <w:rsid w:val="00A64A4B"/>
    <w:rsid w:val="00A65B08"/>
    <w:rsid w:val="00A66598"/>
    <w:rsid w:val="00A72C17"/>
    <w:rsid w:val="00A7441B"/>
    <w:rsid w:val="00A75653"/>
    <w:rsid w:val="00A75727"/>
    <w:rsid w:val="00A76C57"/>
    <w:rsid w:val="00A776D0"/>
    <w:rsid w:val="00A8352F"/>
    <w:rsid w:val="00A837E8"/>
    <w:rsid w:val="00A84D18"/>
    <w:rsid w:val="00A864DD"/>
    <w:rsid w:val="00A87204"/>
    <w:rsid w:val="00A942E8"/>
    <w:rsid w:val="00A94900"/>
    <w:rsid w:val="00A95311"/>
    <w:rsid w:val="00A95D73"/>
    <w:rsid w:val="00A977B5"/>
    <w:rsid w:val="00AA08F8"/>
    <w:rsid w:val="00AA0E7B"/>
    <w:rsid w:val="00AA13FD"/>
    <w:rsid w:val="00AA4156"/>
    <w:rsid w:val="00AA42BD"/>
    <w:rsid w:val="00AA5B4C"/>
    <w:rsid w:val="00AA6087"/>
    <w:rsid w:val="00AA79D6"/>
    <w:rsid w:val="00AB0290"/>
    <w:rsid w:val="00AB213A"/>
    <w:rsid w:val="00AB5717"/>
    <w:rsid w:val="00AC2238"/>
    <w:rsid w:val="00AC4D9A"/>
    <w:rsid w:val="00AC73A5"/>
    <w:rsid w:val="00AC7FDF"/>
    <w:rsid w:val="00AD26F3"/>
    <w:rsid w:val="00AD348B"/>
    <w:rsid w:val="00AD3607"/>
    <w:rsid w:val="00AD4326"/>
    <w:rsid w:val="00AD4FA4"/>
    <w:rsid w:val="00AD53A5"/>
    <w:rsid w:val="00AD6080"/>
    <w:rsid w:val="00AD6776"/>
    <w:rsid w:val="00AD67FB"/>
    <w:rsid w:val="00AD7C22"/>
    <w:rsid w:val="00AE196A"/>
    <w:rsid w:val="00AE456B"/>
    <w:rsid w:val="00AE4A94"/>
    <w:rsid w:val="00AE5400"/>
    <w:rsid w:val="00AE61F2"/>
    <w:rsid w:val="00AF01A4"/>
    <w:rsid w:val="00AF2832"/>
    <w:rsid w:val="00AF58F4"/>
    <w:rsid w:val="00B00076"/>
    <w:rsid w:val="00B0015F"/>
    <w:rsid w:val="00B01493"/>
    <w:rsid w:val="00B034D1"/>
    <w:rsid w:val="00B05AD8"/>
    <w:rsid w:val="00B05FB2"/>
    <w:rsid w:val="00B11670"/>
    <w:rsid w:val="00B12E1E"/>
    <w:rsid w:val="00B13498"/>
    <w:rsid w:val="00B142D4"/>
    <w:rsid w:val="00B14393"/>
    <w:rsid w:val="00B145CF"/>
    <w:rsid w:val="00B14F1B"/>
    <w:rsid w:val="00B15177"/>
    <w:rsid w:val="00B158BE"/>
    <w:rsid w:val="00B26C61"/>
    <w:rsid w:val="00B27136"/>
    <w:rsid w:val="00B31BEF"/>
    <w:rsid w:val="00B320D2"/>
    <w:rsid w:val="00B32FDB"/>
    <w:rsid w:val="00B34A56"/>
    <w:rsid w:val="00B3592E"/>
    <w:rsid w:val="00B36FEE"/>
    <w:rsid w:val="00B37657"/>
    <w:rsid w:val="00B40A89"/>
    <w:rsid w:val="00B42D78"/>
    <w:rsid w:val="00B43177"/>
    <w:rsid w:val="00B441F7"/>
    <w:rsid w:val="00B44936"/>
    <w:rsid w:val="00B46B89"/>
    <w:rsid w:val="00B50CF0"/>
    <w:rsid w:val="00B51C96"/>
    <w:rsid w:val="00B54819"/>
    <w:rsid w:val="00B5619A"/>
    <w:rsid w:val="00B56402"/>
    <w:rsid w:val="00B60B29"/>
    <w:rsid w:val="00B6171C"/>
    <w:rsid w:val="00B61EA0"/>
    <w:rsid w:val="00B637D9"/>
    <w:rsid w:val="00B64183"/>
    <w:rsid w:val="00B672EE"/>
    <w:rsid w:val="00B67C1D"/>
    <w:rsid w:val="00B67CD3"/>
    <w:rsid w:val="00B72AE8"/>
    <w:rsid w:val="00B72D8D"/>
    <w:rsid w:val="00B735CA"/>
    <w:rsid w:val="00B73C29"/>
    <w:rsid w:val="00B748F4"/>
    <w:rsid w:val="00B757A6"/>
    <w:rsid w:val="00B77B0D"/>
    <w:rsid w:val="00B812A0"/>
    <w:rsid w:val="00B83BA3"/>
    <w:rsid w:val="00B83F0F"/>
    <w:rsid w:val="00B91D14"/>
    <w:rsid w:val="00B95102"/>
    <w:rsid w:val="00B96108"/>
    <w:rsid w:val="00B970D3"/>
    <w:rsid w:val="00BA2307"/>
    <w:rsid w:val="00BA25FE"/>
    <w:rsid w:val="00BA4A83"/>
    <w:rsid w:val="00BA4F67"/>
    <w:rsid w:val="00BB156D"/>
    <w:rsid w:val="00BB36FF"/>
    <w:rsid w:val="00BB5059"/>
    <w:rsid w:val="00BB5978"/>
    <w:rsid w:val="00BB71E5"/>
    <w:rsid w:val="00BC3D99"/>
    <w:rsid w:val="00BC6481"/>
    <w:rsid w:val="00BC7017"/>
    <w:rsid w:val="00BC77E1"/>
    <w:rsid w:val="00BD2856"/>
    <w:rsid w:val="00BD3371"/>
    <w:rsid w:val="00BD487A"/>
    <w:rsid w:val="00BD49C9"/>
    <w:rsid w:val="00BD54D0"/>
    <w:rsid w:val="00BD5987"/>
    <w:rsid w:val="00BD7F5C"/>
    <w:rsid w:val="00BE4477"/>
    <w:rsid w:val="00BE566C"/>
    <w:rsid w:val="00BE798F"/>
    <w:rsid w:val="00C00668"/>
    <w:rsid w:val="00C0067D"/>
    <w:rsid w:val="00C02BE6"/>
    <w:rsid w:val="00C0552B"/>
    <w:rsid w:val="00C10573"/>
    <w:rsid w:val="00C1405B"/>
    <w:rsid w:val="00C14B2C"/>
    <w:rsid w:val="00C15A61"/>
    <w:rsid w:val="00C1646C"/>
    <w:rsid w:val="00C16C73"/>
    <w:rsid w:val="00C17E04"/>
    <w:rsid w:val="00C239B2"/>
    <w:rsid w:val="00C23CFC"/>
    <w:rsid w:val="00C25495"/>
    <w:rsid w:val="00C3257E"/>
    <w:rsid w:val="00C32E80"/>
    <w:rsid w:val="00C345F1"/>
    <w:rsid w:val="00C34CB6"/>
    <w:rsid w:val="00C368E8"/>
    <w:rsid w:val="00C37E88"/>
    <w:rsid w:val="00C37FFE"/>
    <w:rsid w:val="00C40444"/>
    <w:rsid w:val="00C43097"/>
    <w:rsid w:val="00C430A6"/>
    <w:rsid w:val="00C4318A"/>
    <w:rsid w:val="00C45B43"/>
    <w:rsid w:val="00C4670D"/>
    <w:rsid w:val="00C5079F"/>
    <w:rsid w:val="00C50852"/>
    <w:rsid w:val="00C50C83"/>
    <w:rsid w:val="00C527DE"/>
    <w:rsid w:val="00C530F4"/>
    <w:rsid w:val="00C549B7"/>
    <w:rsid w:val="00C573E9"/>
    <w:rsid w:val="00C60932"/>
    <w:rsid w:val="00C62FF0"/>
    <w:rsid w:val="00C645DD"/>
    <w:rsid w:val="00C64765"/>
    <w:rsid w:val="00C66212"/>
    <w:rsid w:val="00C66A4E"/>
    <w:rsid w:val="00C66E1F"/>
    <w:rsid w:val="00C760F5"/>
    <w:rsid w:val="00C77CE4"/>
    <w:rsid w:val="00C840AC"/>
    <w:rsid w:val="00C84772"/>
    <w:rsid w:val="00C8477F"/>
    <w:rsid w:val="00C85910"/>
    <w:rsid w:val="00C85924"/>
    <w:rsid w:val="00C874D0"/>
    <w:rsid w:val="00C92477"/>
    <w:rsid w:val="00C9310A"/>
    <w:rsid w:val="00C932A0"/>
    <w:rsid w:val="00C9622E"/>
    <w:rsid w:val="00C96B55"/>
    <w:rsid w:val="00CA04E9"/>
    <w:rsid w:val="00CA1049"/>
    <w:rsid w:val="00CA486F"/>
    <w:rsid w:val="00CB1DC0"/>
    <w:rsid w:val="00CB27C0"/>
    <w:rsid w:val="00CB3231"/>
    <w:rsid w:val="00CB4D68"/>
    <w:rsid w:val="00CB6CA6"/>
    <w:rsid w:val="00CB6E66"/>
    <w:rsid w:val="00CB6F6F"/>
    <w:rsid w:val="00CB77F1"/>
    <w:rsid w:val="00CC1FD8"/>
    <w:rsid w:val="00CC3A4D"/>
    <w:rsid w:val="00CC4F56"/>
    <w:rsid w:val="00CC7A6E"/>
    <w:rsid w:val="00CD10E7"/>
    <w:rsid w:val="00CD3A67"/>
    <w:rsid w:val="00CD5062"/>
    <w:rsid w:val="00CE1269"/>
    <w:rsid w:val="00CE1576"/>
    <w:rsid w:val="00CE18F5"/>
    <w:rsid w:val="00CE32BC"/>
    <w:rsid w:val="00CE50D0"/>
    <w:rsid w:val="00CE5BA1"/>
    <w:rsid w:val="00CE6038"/>
    <w:rsid w:val="00CE79DE"/>
    <w:rsid w:val="00CE7C15"/>
    <w:rsid w:val="00CF2D14"/>
    <w:rsid w:val="00CF3B08"/>
    <w:rsid w:val="00CF5EEC"/>
    <w:rsid w:val="00CF6057"/>
    <w:rsid w:val="00CF7B32"/>
    <w:rsid w:val="00D0216B"/>
    <w:rsid w:val="00D02244"/>
    <w:rsid w:val="00D07086"/>
    <w:rsid w:val="00D1084F"/>
    <w:rsid w:val="00D10FE8"/>
    <w:rsid w:val="00D16955"/>
    <w:rsid w:val="00D17049"/>
    <w:rsid w:val="00D1760F"/>
    <w:rsid w:val="00D178D6"/>
    <w:rsid w:val="00D20259"/>
    <w:rsid w:val="00D2446F"/>
    <w:rsid w:val="00D26C49"/>
    <w:rsid w:val="00D31D4D"/>
    <w:rsid w:val="00D36023"/>
    <w:rsid w:val="00D36F43"/>
    <w:rsid w:val="00D447EE"/>
    <w:rsid w:val="00D44991"/>
    <w:rsid w:val="00D45C9C"/>
    <w:rsid w:val="00D464B3"/>
    <w:rsid w:val="00D46A4D"/>
    <w:rsid w:val="00D4761D"/>
    <w:rsid w:val="00D51D41"/>
    <w:rsid w:val="00D56B2D"/>
    <w:rsid w:val="00D571BE"/>
    <w:rsid w:val="00D6389D"/>
    <w:rsid w:val="00D644E6"/>
    <w:rsid w:val="00D64549"/>
    <w:rsid w:val="00D65417"/>
    <w:rsid w:val="00D659FA"/>
    <w:rsid w:val="00D65F52"/>
    <w:rsid w:val="00D667DC"/>
    <w:rsid w:val="00D7104B"/>
    <w:rsid w:val="00D71F24"/>
    <w:rsid w:val="00D72C65"/>
    <w:rsid w:val="00D74918"/>
    <w:rsid w:val="00D774AD"/>
    <w:rsid w:val="00D778C3"/>
    <w:rsid w:val="00D8019F"/>
    <w:rsid w:val="00D80956"/>
    <w:rsid w:val="00D823B4"/>
    <w:rsid w:val="00D84FA4"/>
    <w:rsid w:val="00D868F8"/>
    <w:rsid w:val="00D87AFA"/>
    <w:rsid w:val="00D93ACF"/>
    <w:rsid w:val="00DA0A03"/>
    <w:rsid w:val="00DA113A"/>
    <w:rsid w:val="00DA204B"/>
    <w:rsid w:val="00DA279A"/>
    <w:rsid w:val="00DA304C"/>
    <w:rsid w:val="00DA4593"/>
    <w:rsid w:val="00DA5F18"/>
    <w:rsid w:val="00DA681F"/>
    <w:rsid w:val="00DB311B"/>
    <w:rsid w:val="00DB4425"/>
    <w:rsid w:val="00DB5A50"/>
    <w:rsid w:val="00DB60A8"/>
    <w:rsid w:val="00DB6EAF"/>
    <w:rsid w:val="00DC190B"/>
    <w:rsid w:val="00DC1B60"/>
    <w:rsid w:val="00DC3342"/>
    <w:rsid w:val="00DC4645"/>
    <w:rsid w:val="00DD28F2"/>
    <w:rsid w:val="00DD435B"/>
    <w:rsid w:val="00DD6C09"/>
    <w:rsid w:val="00DD7303"/>
    <w:rsid w:val="00DD7C2F"/>
    <w:rsid w:val="00DE0E96"/>
    <w:rsid w:val="00DE13ED"/>
    <w:rsid w:val="00DE2094"/>
    <w:rsid w:val="00DE5069"/>
    <w:rsid w:val="00DE6C93"/>
    <w:rsid w:val="00DE6FC9"/>
    <w:rsid w:val="00DE7AA2"/>
    <w:rsid w:val="00DE7B01"/>
    <w:rsid w:val="00DF2844"/>
    <w:rsid w:val="00DF5360"/>
    <w:rsid w:val="00E00D99"/>
    <w:rsid w:val="00E011A6"/>
    <w:rsid w:val="00E0186E"/>
    <w:rsid w:val="00E0238F"/>
    <w:rsid w:val="00E03208"/>
    <w:rsid w:val="00E064A6"/>
    <w:rsid w:val="00E06A0A"/>
    <w:rsid w:val="00E07171"/>
    <w:rsid w:val="00E11BDA"/>
    <w:rsid w:val="00E11DC1"/>
    <w:rsid w:val="00E123C7"/>
    <w:rsid w:val="00E124E2"/>
    <w:rsid w:val="00E12D4D"/>
    <w:rsid w:val="00E138D7"/>
    <w:rsid w:val="00E172C1"/>
    <w:rsid w:val="00E17EFA"/>
    <w:rsid w:val="00E22339"/>
    <w:rsid w:val="00E229BC"/>
    <w:rsid w:val="00E22D6E"/>
    <w:rsid w:val="00E24672"/>
    <w:rsid w:val="00E24951"/>
    <w:rsid w:val="00E24B34"/>
    <w:rsid w:val="00E25144"/>
    <w:rsid w:val="00E254C1"/>
    <w:rsid w:val="00E266AD"/>
    <w:rsid w:val="00E27F94"/>
    <w:rsid w:val="00E344AC"/>
    <w:rsid w:val="00E400A2"/>
    <w:rsid w:val="00E41E67"/>
    <w:rsid w:val="00E465B9"/>
    <w:rsid w:val="00E47288"/>
    <w:rsid w:val="00E50B7E"/>
    <w:rsid w:val="00E50EB5"/>
    <w:rsid w:val="00E5537B"/>
    <w:rsid w:val="00E55CBD"/>
    <w:rsid w:val="00E61057"/>
    <w:rsid w:val="00E619D1"/>
    <w:rsid w:val="00E61C55"/>
    <w:rsid w:val="00E61E49"/>
    <w:rsid w:val="00E62AF4"/>
    <w:rsid w:val="00E64567"/>
    <w:rsid w:val="00E71145"/>
    <w:rsid w:val="00E83A21"/>
    <w:rsid w:val="00E8455D"/>
    <w:rsid w:val="00E85EFE"/>
    <w:rsid w:val="00E86349"/>
    <w:rsid w:val="00E872E8"/>
    <w:rsid w:val="00E9021E"/>
    <w:rsid w:val="00E91025"/>
    <w:rsid w:val="00E919ED"/>
    <w:rsid w:val="00E9499F"/>
    <w:rsid w:val="00E94A36"/>
    <w:rsid w:val="00E94EA4"/>
    <w:rsid w:val="00E952DE"/>
    <w:rsid w:val="00E95A38"/>
    <w:rsid w:val="00E95A60"/>
    <w:rsid w:val="00EA1AA2"/>
    <w:rsid w:val="00EA2514"/>
    <w:rsid w:val="00EA46A9"/>
    <w:rsid w:val="00EA5C89"/>
    <w:rsid w:val="00EB416F"/>
    <w:rsid w:val="00EB43D7"/>
    <w:rsid w:val="00EB52FD"/>
    <w:rsid w:val="00EB556E"/>
    <w:rsid w:val="00EB5A89"/>
    <w:rsid w:val="00EB6EB0"/>
    <w:rsid w:val="00EC3264"/>
    <w:rsid w:val="00EC3A14"/>
    <w:rsid w:val="00EC4173"/>
    <w:rsid w:val="00EC6398"/>
    <w:rsid w:val="00EC72BC"/>
    <w:rsid w:val="00ED26AA"/>
    <w:rsid w:val="00ED2EFA"/>
    <w:rsid w:val="00EE1734"/>
    <w:rsid w:val="00EE174C"/>
    <w:rsid w:val="00EE2B2B"/>
    <w:rsid w:val="00EE4180"/>
    <w:rsid w:val="00EE7CE8"/>
    <w:rsid w:val="00EE7D7B"/>
    <w:rsid w:val="00EF1A6B"/>
    <w:rsid w:val="00EF22E4"/>
    <w:rsid w:val="00EF23D3"/>
    <w:rsid w:val="00EF509D"/>
    <w:rsid w:val="00EF5ADB"/>
    <w:rsid w:val="00EF6744"/>
    <w:rsid w:val="00EF6FA1"/>
    <w:rsid w:val="00EF79AE"/>
    <w:rsid w:val="00EF7AB6"/>
    <w:rsid w:val="00F00B5E"/>
    <w:rsid w:val="00F00C1A"/>
    <w:rsid w:val="00F00CB2"/>
    <w:rsid w:val="00F0139A"/>
    <w:rsid w:val="00F01C03"/>
    <w:rsid w:val="00F103B0"/>
    <w:rsid w:val="00F11FD0"/>
    <w:rsid w:val="00F12227"/>
    <w:rsid w:val="00F13DF1"/>
    <w:rsid w:val="00F15F73"/>
    <w:rsid w:val="00F161CF"/>
    <w:rsid w:val="00F21E0C"/>
    <w:rsid w:val="00F22566"/>
    <w:rsid w:val="00F24BF2"/>
    <w:rsid w:val="00F25BDB"/>
    <w:rsid w:val="00F27E32"/>
    <w:rsid w:val="00F312C4"/>
    <w:rsid w:val="00F32EDF"/>
    <w:rsid w:val="00F34862"/>
    <w:rsid w:val="00F40130"/>
    <w:rsid w:val="00F4634B"/>
    <w:rsid w:val="00F50A4C"/>
    <w:rsid w:val="00F52B6B"/>
    <w:rsid w:val="00F52CD0"/>
    <w:rsid w:val="00F54C9C"/>
    <w:rsid w:val="00F60470"/>
    <w:rsid w:val="00F61F1F"/>
    <w:rsid w:val="00F62B3F"/>
    <w:rsid w:val="00F631DB"/>
    <w:rsid w:val="00F64760"/>
    <w:rsid w:val="00F65FE1"/>
    <w:rsid w:val="00F66797"/>
    <w:rsid w:val="00F675F0"/>
    <w:rsid w:val="00F711F4"/>
    <w:rsid w:val="00F712E8"/>
    <w:rsid w:val="00F71854"/>
    <w:rsid w:val="00F71C96"/>
    <w:rsid w:val="00F72BB3"/>
    <w:rsid w:val="00F7474C"/>
    <w:rsid w:val="00F7760B"/>
    <w:rsid w:val="00F80176"/>
    <w:rsid w:val="00F834EE"/>
    <w:rsid w:val="00F849B1"/>
    <w:rsid w:val="00F85240"/>
    <w:rsid w:val="00F85604"/>
    <w:rsid w:val="00F871E2"/>
    <w:rsid w:val="00F90F74"/>
    <w:rsid w:val="00F91490"/>
    <w:rsid w:val="00F91DCA"/>
    <w:rsid w:val="00F93336"/>
    <w:rsid w:val="00F937FB"/>
    <w:rsid w:val="00F93957"/>
    <w:rsid w:val="00F9523D"/>
    <w:rsid w:val="00F964CC"/>
    <w:rsid w:val="00FA403E"/>
    <w:rsid w:val="00FA5DC8"/>
    <w:rsid w:val="00FA7044"/>
    <w:rsid w:val="00FA7DD8"/>
    <w:rsid w:val="00FB0F36"/>
    <w:rsid w:val="00FB1161"/>
    <w:rsid w:val="00FB37D0"/>
    <w:rsid w:val="00FB5CC3"/>
    <w:rsid w:val="00FB6E79"/>
    <w:rsid w:val="00FC37E5"/>
    <w:rsid w:val="00FC7A3E"/>
    <w:rsid w:val="00FD00C3"/>
    <w:rsid w:val="00FD359B"/>
    <w:rsid w:val="00FD4E60"/>
    <w:rsid w:val="00FD54D0"/>
    <w:rsid w:val="00FD5D7E"/>
    <w:rsid w:val="00FD635C"/>
    <w:rsid w:val="00FD6427"/>
    <w:rsid w:val="00FE00CF"/>
    <w:rsid w:val="00FE2710"/>
    <w:rsid w:val="00FE2D13"/>
    <w:rsid w:val="00FE4470"/>
    <w:rsid w:val="00FE502E"/>
    <w:rsid w:val="00FE6198"/>
    <w:rsid w:val="00FE6DB9"/>
    <w:rsid w:val="00FF1032"/>
    <w:rsid w:val="00FF13FE"/>
    <w:rsid w:val="00FF1C04"/>
    <w:rsid w:val="00FF26D0"/>
    <w:rsid w:val="00FF34BD"/>
    <w:rsid w:val="00FF3D9A"/>
    <w:rsid w:val="00FF454E"/>
    <w:rsid w:val="00FF5F81"/>
    <w:rsid w:val="00FF6D9F"/>
    <w:rsid w:val="01131858"/>
    <w:rsid w:val="012E443B"/>
    <w:rsid w:val="01352B1D"/>
    <w:rsid w:val="014F3A8A"/>
    <w:rsid w:val="018856AF"/>
    <w:rsid w:val="01C07879"/>
    <w:rsid w:val="01DC0480"/>
    <w:rsid w:val="01E27C0D"/>
    <w:rsid w:val="01E52B01"/>
    <w:rsid w:val="023130F5"/>
    <w:rsid w:val="02540B4B"/>
    <w:rsid w:val="025F28B4"/>
    <w:rsid w:val="02675596"/>
    <w:rsid w:val="0268276F"/>
    <w:rsid w:val="029307AF"/>
    <w:rsid w:val="029C7664"/>
    <w:rsid w:val="02AC4562"/>
    <w:rsid w:val="02B04EBD"/>
    <w:rsid w:val="02B9682C"/>
    <w:rsid w:val="02C92423"/>
    <w:rsid w:val="02CD1A86"/>
    <w:rsid w:val="02EA229D"/>
    <w:rsid w:val="02FA1DCA"/>
    <w:rsid w:val="02FF079B"/>
    <w:rsid w:val="03060C74"/>
    <w:rsid w:val="03080226"/>
    <w:rsid w:val="031E020B"/>
    <w:rsid w:val="033330F0"/>
    <w:rsid w:val="037B10A2"/>
    <w:rsid w:val="039176AD"/>
    <w:rsid w:val="03A32C74"/>
    <w:rsid w:val="03CA2302"/>
    <w:rsid w:val="03ED067A"/>
    <w:rsid w:val="03F359AA"/>
    <w:rsid w:val="03F455A7"/>
    <w:rsid w:val="04184C63"/>
    <w:rsid w:val="041F342A"/>
    <w:rsid w:val="0435188A"/>
    <w:rsid w:val="045954B6"/>
    <w:rsid w:val="045B70AB"/>
    <w:rsid w:val="048263FC"/>
    <w:rsid w:val="04827293"/>
    <w:rsid w:val="049A5B0C"/>
    <w:rsid w:val="04C00881"/>
    <w:rsid w:val="04E11CA6"/>
    <w:rsid w:val="04E470A0"/>
    <w:rsid w:val="04E64149"/>
    <w:rsid w:val="04F5420C"/>
    <w:rsid w:val="04FC6AE0"/>
    <w:rsid w:val="050E236F"/>
    <w:rsid w:val="051B1508"/>
    <w:rsid w:val="055C6C02"/>
    <w:rsid w:val="056A49A8"/>
    <w:rsid w:val="05B66C8F"/>
    <w:rsid w:val="061270BC"/>
    <w:rsid w:val="061D1C38"/>
    <w:rsid w:val="062F259D"/>
    <w:rsid w:val="06CA4F00"/>
    <w:rsid w:val="06CF0127"/>
    <w:rsid w:val="07031AEA"/>
    <w:rsid w:val="072B0FB7"/>
    <w:rsid w:val="072C6990"/>
    <w:rsid w:val="072F799E"/>
    <w:rsid w:val="074C5FBF"/>
    <w:rsid w:val="075D0076"/>
    <w:rsid w:val="079E3E7E"/>
    <w:rsid w:val="07A43F9A"/>
    <w:rsid w:val="07B17C69"/>
    <w:rsid w:val="07E01DA1"/>
    <w:rsid w:val="07F92E63"/>
    <w:rsid w:val="08174276"/>
    <w:rsid w:val="08196849"/>
    <w:rsid w:val="0888249A"/>
    <w:rsid w:val="08B85EE0"/>
    <w:rsid w:val="08BC2855"/>
    <w:rsid w:val="08CD3CE3"/>
    <w:rsid w:val="08CE15F3"/>
    <w:rsid w:val="08F17FDE"/>
    <w:rsid w:val="09750C0F"/>
    <w:rsid w:val="097A5B2C"/>
    <w:rsid w:val="09B06E97"/>
    <w:rsid w:val="09D400AA"/>
    <w:rsid w:val="09EA6F07"/>
    <w:rsid w:val="0A0E1000"/>
    <w:rsid w:val="0A242839"/>
    <w:rsid w:val="0A25391E"/>
    <w:rsid w:val="0A4A225A"/>
    <w:rsid w:val="0A4C7C89"/>
    <w:rsid w:val="0A4F320E"/>
    <w:rsid w:val="0A514B12"/>
    <w:rsid w:val="0A7A1155"/>
    <w:rsid w:val="0AE47E6C"/>
    <w:rsid w:val="0B070A5E"/>
    <w:rsid w:val="0B073AE9"/>
    <w:rsid w:val="0B6050B8"/>
    <w:rsid w:val="0B646F99"/>
    <w:rsid w:val="0B723658"/>
    <w:rsid w:val="0B930853"/>
    <w:rsid w:val="0B995C72"/>
    <w:rsid w:val="0BC529B9"/>
    <w:rsid w:val="0BC7383A"/>
    <w:rsid w:val="0BCD4D32"/>
    <w:rsid w:val="0BE80D93"/>
    <w:rsid w:val="0C057B12"/>
    <w:rsid w:val="0C0B6251"/>
    <w:rsid w:val="0C177D5B"/>
    <w:rsid w:val="0C632FA1"/>
    <w:rsid w:val="0C8C0749"/>
    <w:rsid w:val="0C915D60"/>
    <w:rsid w:val="0C946750"/>
    <w:rsid w:val="0CAA1210"/>
    <w:rsid w:val="0CB75FAD"/>
    <w:rsid w:val="0CBF369D"/>
    <w:rsid w:val="0CFA1851"/>
    <w:rsid w:val="0D1122FB"/>
    <w:rsid w:val="0D917C7B"/>
    <w:rsid w:val="0DA874B0"/>
    <w:rsid w:val="0DD26630"/>
    <w:rsid w:val="0DE63E89"/>
    <w:rsid w:val="0DEE0707"/>
    <w:rsid w:val="0E37750E"/>
    <w:rsid w:val="0E426EFF"/>
    <w:rsid w:val="0E6D2AA6"/>
    <w:rsid w:val="0E875E5F"/>
    <w:rsid w:val="0E8973CD"/>
    <w:rsid w:val="0E903DF5"/>
    <w:rsid w:val="0EAC78FA"/>
    <w:rsid w:val="0EB34B03"/>
    <w:rsid w:val="0EB92121"/>
    <w:rsid w:val="0EC42C1B"/>
    <w:rsid w:val="0EDC5E85"/>
    <w:rsid w:val="0EDE4B79"/>
    <w:rsid w:val="0EEF543B"/>
    <w:rsid w:val="0EF61DBF"/>
    <w:rsid w:val="0F032819"/>
    <w:rsid w:val="0F1113DA"/>
    <w:rsid w:val="0F1A028E"/>
    <w:rsid w:val="0F285CEE"/>
    <w:rsid w:val="0F4E773C"/>
    <w:rsid w:val="0F631409"/>
    <w:rsid w:val="0F706100"/>
    <w:rsid w:val="0FAB0DB8"/>
    <w:rsid w:val="0FD63973"/>
    <w:rsid w:val="0FE36548"/>
    <w:rsid w:val="0FFA735C"/>
    <w:rsid w:val="100920B1"/>
    <w:rsid w:val="10186D88"/>
    <w:rsid w:val="104F1157"/>
    <w:rsid w:val="106F63B8"/>
    <w:rsid w:val="107C45DD"/>
    <w:rsid w:val="107D676F"/>
    <w:rsid w:val="10AD0C8E"/>
    <w:rsid w:val="10DA645D"/>
    <w:rsid w:val="111864CE"/>
    <w:rsid w:val="116C49E1"/>
    <w:rsid w:val="116D3A6D"/>
    <w:rsid w:val="117D384D"/>
    <w:rsid w:val="11966E53"/>
    <w:rsid w:val="11A3693A"/>
    <w:rsid w:val="11B433DE"/>
    <w:rsid w:val="11BF4F60"/>
    <w:rsid w:val="11D24DF2"/>
    <w:rsid w:val="11E76422"/>
    <w:rsid w:val="11F17FAE"/>
    <w:rsid w:val="11FF551A"/>
    <w:rsid w:val="120D53D2"/>
    <w:rsid w:val="123C0392"/>
    <w:rsid w:val="126F6B43"/>
    <w:rsid w:val="12834D70"/>
    <w:rsid w:val="12A42E16"/>
    <w:rsid w:val="12B560A5"/>
    <w:rsid w:val="12CF3F19"/>
    <w:rsid w:val="12D01638"/>
    <w:rsid w:val="12FE15A3"/>
    <w:rsid w:val="133D1E75"/>
    <w:rsid w:val="13472909"/>
    <w:rsid w:val="1348249E"/>
    <w:rsid w:val="13621224"/>
    <w:rsid w:val="13855EF2"/>
    <w:rsid w:val="13913F34"/>
    <w:rsid w:val="13981930"/>
    <w:rsid w:val="139C3DDB"/>
    <w:rsid w:val="13AE369B"/>
    <w:rsid w:val="13B80C13"/>
    <w:rsid w:val="13BA5B9C"/>
    <w:rsid w:val="14397409"/>
    <w:rsid w:val="143A62A9"/>
    <w:rsid w:val="145204CA"/>
    <w:rsid w:val="14786C80"/>
    <w:rsid w:val="14891A12"/>
    <w:rsid w:val="14CE0167"/>
    <w:rsid w:val="14D507B4"/>
    <w:rsid w:val="1505553D"/>
    <w:rsid w:val="150A2392"/>
    <w:rsid w:val="15222D30"/>
    <w:rsid w:val="15322887"/>
    <w:rsid w:val="153D26B0"/>
    <w:rsid w:val="153F4796"/>
    <w:rsid w:val="156467F1"/>
    <w:rsid w:val="157005DD"/>
    <w:rsid w:val="15891875"/>
    <w:rsid w:val="158D28ED"/>
    <w:rsid w:val="15B86F74"/>
    <w:rsid w:val="15D46CBD"/>
    <w:rsid w:val="15E74C42"/>
    <w:rsid w:val="15FC2FFC"/>
    <w:rsid w:val="16133C89"/>
    <w:rsid w:val="16305BB5"/>
    <w:rsid w:val="1638724C"/>
    <w:rsid w:val="164C02F3"/>
    <w:rsid w:val="164E5D99"/>
    <w:rsid w:val="165879B7"/>
    <w:rsid w:val="166D4C9E"/>
    <w:rsid w:val="167D1983"/>
    <w:rsid w:val="167D7355"/>
    <w:rsid w:val="167E0A89"/>
    <w:rsid w:val="16807A45"/>
    <w:rsid w:val="16822C24"/>
    <w:rsid w:val="16863622"/>
    <w:rsid w:val="16CF73B8"/>
    <w:rsid w:val="16ED6288"/>
    <w:rsid w:val="16F25307"/>
    <w:rsid w:val="17027647"/>
    <w:rsid w:val="1708093C"/>
    <w:rsid w:val="171B2DF6"/>
    <w:rsid w:val="175400B6"/>
    <w:rsid w:val="176F45CE"/>
    <w:rsid w:val="177E6B21"/>
    <w:rsid w:val="17824C23"/>
    <w:rsid w:val="17A0154D"/>
    <w:rsid w:val="17A74E1F"/>
    <w:rsid w:val="17C20AF2"/>
    <w:rsid w:val="17E53404"/>
    <w:rsid w:val="18083DFB"/>
    <w:rsid w:val="181F6915"/>
    <w:rsid w:val="18415CF3"/>
    <w:rsid w:val="18890233"/>
    <w:rsid w:val="18973D04"/>
    <w:rsid w:val="18B779BE"/>
    <w:rsid w:val="18E00D1D"/>
    <w:rsid w:val="18E35B95"/>
    <w:rsid w:val="19024E0F"/>
    <w:rsid w:val="19046EFB"/>
    <w:rsid w:val="19213995"/>
    <w:rsid w:val="193E2DCB"/>
    <w:rsid w:val="196547FC"/>
    <w:rsid w:val="198E1D25"/>
    <w:rsid w:val="19962C07"/>
    <w:rsid w:val="199D2EDD"/>
    <w:rsid w:val="1A3E2C9D"/>
    <w:rsid w:val="1A3E68A9"/>
    <w:rsid w:val="1A3E6978"/>
    <w:rsid w:val="1A3E7FEF"/>
    <w:rsid w:val="1A5605E9"/>
    <w:rsid w:val="1A5A532A"/>
    <w:rsid w:val="1A766595"/>
    <w:rsid w:val="1A7D62BD"/>
    <w:rsid w:val="1A8412DC"/>
    <w:rsid w:val="1A8E2F23"/>
    <w:rsid w:val="1A9865E2"/>
    <w:rsid w:val="1AA17AB6"/>
    <w:rsid w:val="1AA43102"/>
    <w:rsid w:val="1AC63078"/>
    <w:rsid w:val="1ACE3CB9"/>
    <w:rsid w:val="1B124510"/>
    <w:rsid w:val="1B2C43E4"/>
    <w:rsid w:val="1B3A00F9"/>
    <w:rsid w:val="1B5E7755"/>
    <w:rsid w:val="1B604300"/>
    <w:rsid w:val="1B6578DA"/>
    <w:rsid w:val="1B892F57"/>
    <w:rsid w:val="1B9238A2"/>
    <w:rsid w:val="1BAD5D10"/>
    <w:rsid w:val="1BBA0FAE"/>
    <w:rsid w:val="1BCB46BE"/>
    <w:rsid w:val="1C1252C2"/>
    <w:rsid w:val="1C2B7301"/>
    <w:rsid w:val="1C47477A"/>
    <w:rsid w:val="1C6853AE"/>
    <w:rsid w:val="1C7301C8"/>
    <w:rsid w:val="1C8B0821"/>
    <w:rsid w:val="1CB1679E"/>
    <w:rsid w:val="1CB6607D"/>
    <w:rsid w:val="1CB77B55"/>
    <w:rsid w:val="1CE26164"/>
    <w:rsid w:val="1CEB6E57"/>
    <w:rsid w:val="1CEE5391"/>
    <w:rsid w:val="1D0664D9"/>
    <w:rsid w:val="1D22134A"/>
    <w:rsid w:val="1D3D339A"/>
    <w:rsid w:val="1D9264D1"/>
    <w:rsid w:val="1DEB3C2D"/>
    <w:rsid w:val="1DEF0B38"/>
    <w:rsid w:val="1DF919B7"/>
    <w:rsid w:val="1E0D31E5"/>
    <w:rsid w:val="1E1551F6"/>
    <w:rsid w:val="1E4051D8"/>
    <w:rsid w:val="1E470974"/>
    <w:rsid w:val="1E630A7A"/>
    <w:rsid w:val="1E6C3F37"/>
    <w:rsid w:val="1E9439C2"/>
    <w:rsid w:val="1E9E0E06"/>
    <w:rsid w:val="1EA84992"/>
    <w:rsid w:val="1ED6599A"/>
    <w:rsid w:val="1EE05144"/>
    <w:rsid w:val="1EE14925"/>
    <w:rsid w:val="1EEC631C"/>
    <w:rsid w:val="1F070103"/>
    <w:rsid w:val="1F1153D5"/>
    <w:rsid w:val="1F282554"/>
    <w:rsid w:val="1F522B2E"/>
    <w:rsid w:val="1F8A4FBC"/>
    <w:rsid w:val="1FC4678B"/>
    <w:rsid w:val="1FF1600F"/>
    <w:rsid w:val="1FF22713"/>
    <w:rsid w:val="20182BD0"/>
    <w:rsid w:val="20A0436C"/>
    <w:rsid w:val="20AA6420"/>
    <w:rsid w:val="20B210C6"/>
    <w:rsid w:val="20DF4F0A"/>
    <w:rsid w:val="20E34258"/>
    <w:rsid w:val="20EA2A17"/>
    <w:rsid w:val="20EB60FF"/>
    <w:rsid w:val="210B3EDB"/>
    <w:rsid w:val="211B1465"/>
    <w:rsid w:val="211C488B"/>
    <w:rsid w:val="21204FF0"/>
    <w:rsid w:val="21494A03"/>
    <w:rsid w:val="21642072"/>
    <w:rsid w:val="21C4758D"/>
    <w:rsid w:val="21EE7F72"/>
    <w:rsid w:val="21FE4DFE"/>
    <w:rsid w:val="220C1DBB"/>
    <w:rsid w:val="220D5A31"/>
    <w:rsid w:val="22244B28"/>
    <w:rsid w:val="22286CF4"/>
    <w:rsid w:val="225116A3"/>
    <w:rsid w:val="22553F99"/>
    <w:rsid w:val="225B49EE"/>
    <w:rsid w:val="225E003A"/>
    <w:rsid w:val="228C3A98"/>
    <w:rsid w:val="228D26CE"/>
    <w:rsid w:val="231A2BFF"/>
    <w:rsid w:val="23452FA8"/>
    <w:rsid w:val="235207B2"/>
    <w:rsid w:val="238B30B1"/>
    <w:rsid w:val="2398757C"/>
    <w:rsid w:val="23A10B26"/>
    <w:rsid w:val="23C77CB4"/>
    <w:rsid w:val="23CB7025"/>
    <w:rsid w:val="23DE26FF"/>
    <w:rsid w:val="23E4403E"/>
    <w:rsid w:val="240C3AA0"/>
    <w:rsid w:val="241430A6"/>
    <w:rsid w:val="24143293"/>
    <w:rsid w:val="24407927"/>
    <w:rsid w:val="24581032"/>
    <w:rsid w:val="24767A80"/>
    <w:rsid w:val="247B017E"/>
    <w:rsid w:val="24A33EE5"/>
    <w:rsid w:val="24EC7DDA"/>
    <w:rsid w:val="24F829C8"/>
    <w:rsid w:val="25213E48"/>
    <w:rsid w:val="25896937"/>
    <w:rsid w:val="25CA3C1B"/>
    <w:rsid w:val="25DD571A"/>
    <w:rsid w:val="260C67E5"/>
    <w:rsid w:val="262F4AF2"/>
    <w:rsid w:val="263E440B"/>
    <w:rsid w:val="265107EE"/>
    <w:rsid w:val="265A4FBD"/>
    <w:rsid w:val="266320C3"/>
    <w:rsid w:val="267077A8"/>
    <w:rsid w:val="26720558"/>
    <w:rsid w:val="26A83F7A"/>
    <w:rsid w:val="26B47DA6"/>
    <w:rsid w:val="26B77D63"/>
    <w:rsid w:val="26BE428B"/>
    <w:rsid w:val="26E30D4E"/>
    <w:rsid w:val="26E320E4"/>
    <w:rsid w:val="2750022B"/>
    <w:rsid w:val="27545D10"/>
    <w:rsid w:val="2760526A"/>
    <w:rsid w:val="27661BDC"/>
    <w:rsid w:val="277A3B68"/>
    <w:rsid w:val="27A80BB0"/>
    <w:rsid w:val="27AD7021"/>
    <w:rsid w:val="27B150B0"/>
    <w:rsid w:val="27D8263D"/>
    <w:rsid w:val="27FD73A0"/>
    <w:rsid w:val="28023BB9"/>
    <w:rsid w:val="2811716C"/>
    <w:rsid w:val="28300DE4"/>
    <w:rsid w:val="28665066"/>
    <w:rsid w:val="288F20DA"/>
    <w:rsid w:val="2890027F"/>
    <w:rsid w:val="289F315B"/>
    <w:rsid w:val="28A237DC"/>
    <w:rsid w:val="28FA02DD"/>
    <w:rsid w:val="28FA4E36"/>
    <w:rsid w:val="29355F3E"/>
    <w:rsid w:val="298F3FBA"/>
    <w:rsid w:val="29A37C39"/>
    <w:rsid w:val="29C24F87"/>
    <w:rsid w:val="29C42AC0"/>
    <w:rsid w:val="29D85EE7"/>
    <w:rsid w:val="29D862BB"/>
    <w:rsid w:val="29E44E9A"/>
    <w:rsid w:val="2A170278"/>
    <w:rsid w:val="2A2C046E"/>
    <w:rsid w:val="2A383867"/>
    <w:rsid w:val="2A393CD3"/>
    <w:rsid w:val="2A6F54DA"/>
    <w:rsid w:val="2A7F1496"/>
    <w:rsid w:val="2A7F70D9"/>
    <w:rsid w:val="2A8820F8"/>
    <w:rsid w:val="2A924D25"/>
    <w:rsid w:val="2A9860B3"/>
    <w:rsid w:val="2A9A1E2C"/>
    <w:rsid w:val="2B051D79"/>
    <w:rsid w:val="2B102DA4"/>
    <w:rsid w:val="2B65068C"/>
    <w:rsid w:val="2B6F150A"/>
    <w:rsid w:val="2B9F4CD2"/>
    <w:rsid w:val="2BB90135"/>
    <w:rsid w:val="2BC51EC5"/>
    <w:rsid w:val="2BD16272"/>
    <w:rsid w:val="2BDB73CA"/>
    <w:rsid w:val="2BEC4909"/>
    <w:rsid w:val="2BFA2B07"/>
    <w:rsid w:val="2C0C6D59"/>
    <w:rsid w:val="2C2279D6"/>
    <w:rsid w:val="2C2E20E8"/>
    <w:rsid w:val="2C2E4F21"/>
    <w:rsid w:val="2C317719"/>
    <w:rsid w:val="2C3428D9"/>
    <w:rsid w:val="2C3F2144"/>
    <w:rsid w:val="2C6054BB"/>
    <w:rsid w:val="2C621A9B"/>
    <w:rsid w:val="2CAB6572"/>
    <w:rsid w:val="2CB32BC2"/>
    <w:rsid w:val="2CE83322"/>
    <w:rsid w:val="2CF36454"/>
    <w:rsid w:val="2CF503D1"/>
    <w:rsid w:val="2D026120"/>
    <w:rsid w:val="2D071F30"/>
    <w:rsid w:val="2D142369"/>
    <w:rsid w:val="2D346567"/>
    <w:rsid w:val="2D3B5B48"/>
    <w:rsid w:val="2D4267DB"/>
    <w:rsid w:val="2D591A5F"/>
    <w:rsid w:val="2D7B4196"/>
    <w:rsid w:val="2D864873"/>
    <w:rsid w:val="2D8B4482"/>
    <w:rsid w:val="2D9024DA"/>
    <w:rsid w:val="2D940987"/>
    <w:rsid w:val="2DCC49F2"/>
    <w:rsid w:val="2DE77583"/>
    <w:rsid w:val="2DEA131C"/>
    <w:rsid w:val="2DEE0385"/>
    <w:rsid w:val="2DFA08A5"/>
    <w:rsid w:val="2E114C5F"/>
    <w:rsid w:val="2E420720"/>
    <w:rsid w:val="2E524AEB"/>
    <w:rsid w:val="2E83474B"/>
    <w:rsid w:val="2E894B29"/>
    <w:rsid w:val="2E975507"/>
    <w:rsid w:val="2EC22749"/>
    <w:rsid w:val="2EC3307B"/>
    <w:rsid w:val="2F0C1427"/>
    <w:rsid w:val="2F215EB7"/>
    <w:rsid w:val="2F253F69"/>
    <w:rsid w:val="2F42362A"/>
    <w:rsid w:val="2F6C2311"/>
    <w:rsid w:val="2FA20BD9"/>
    <w:rsid w:val="2FAE54D8"/>
    <w:rsid w:val="2FE473A9"/>
    <w:rsid w:val="2FE543C0"/>
    <w:rsid w:val="30110DE2"/>
    <w:rsid w:val="301615A9"/>
    <w:rsid w:val="301D69A0"/>
    <w:rsid w:val="304E5B92"/>
    <w:rsid w:val="306C49C8"/>
    <w:rsid w:val="30831DD1"/>
    <w:rsid w:val="3086752C"/>
    <w:rsid w:val="30920A89"/>
    <w:rsid w:val="30C329C2"/>
    <w:rsid w:val="30E16A06"/>
    <w:rsid w:val="3114545B"/>
    <w:rsid w:val="311B5E42"/>
    <w:rsid w:val="311C359A"/>
    <w:rsid w:val="31561658"/>
    <w:rsid w:val="31655A89"/>
    <w:rsid w:val="318A49A8"/>
    <w:rsid w:val="31923712"/>
    <w:rsid w:val="31A27243"/>
    <w:rsid w:val="31A83080"/>
    <w:rsid w:val="31AA740C"/>
    <w:rsid w:val="31C0661C"/>
    <w:rsid w:val="31C252DA"/>
    <w:rsid w:val="31C77778"/>
    <w:rsid w:val="31DD71CE"/>
    <w:rsid w:val="31E85B72"/>
    <w:rsid w:val="324A4137"/>
    <w:rsid w:val="324E513E"/>
    <w:rsid w:val="324E6290"/>
    <w:rsid w:val="327E4A56"/>
    <w:rsid w:val="328D03CA"/>
    <w:rsid w:val="328E2276"/>
    <w:rsid w:val="32987598"/>
    <w:rsid w:val="32A02654"/>
    <w:rsid w:val="32C56EE5"/>
    <w:rsid w:val="32DD2345"/>
    <w:rsid w:val="32FD6730"/>
    <w:rsid w:val="330047FF"/>
    <w:rsid w:val="330469DC"/>
    <w:rsid w:val="330E1609"/>
    <w:rsid w:val="331F32A8"/>
    <w:rsid w:val="33242BDA"/>
    <w:rsid w:val="3348667A"/>
    <w:rsid w:val="334B58AA"/>
    <w:rsid w:val="335032B5"/>
    <w:rsid w:val="3365699C"/>
    <w:rsid w:val="336B0809"/>
    <w:rsid w:val="337F5468"/>
    <w:rsid w:val="33843679"/>
    <w:rsid w:val="33896EE1"/>
    <w:rsid w:val="338F274A"/>
    <w:rsid w:val="3392223A"/>
    <w:rsid w:val="33B56FEB"/>
    <w:rsid w:val="33EB76EE"/>
    <w:rsid w:val="33F00D0E"/>
    <w:rsid w:val="33F7209D"/>
    <w:rsid w:val="34313801"/>
    <w:rsid w:val="344F012B"/>
    <w:rsid w:val="348921E8"/>
    <w:rsid w:val="34911E31"/>
    <w:rsid w:val="34922DD2"/>
    <w:rsid w:val="34D27C2C"/>
    <w:rsid w:val="34D36666"/>
    <w:rsid w:val="34D50630"/>
    <w:rsid w:val="34EB7ACC"/>
    <w:rsid w:val="3505278D"/>
    <w:rsid w:val="35147B3A"/>
    <w:rsid w:val="351E7E9E"/>
    <w:rsid w:val="35336E0D"/>
    <w:rsid w:val="35363BBF"/>
    <w:rsid w:val="354077AE"/>
    <w:rsid w:val="35492DCC"/>
    <w:rsid w:val="357111AD"/>
    <w:rsid w:val="35A324DC"/>
    <w:rsid w:val="35BD2B1E"/>
    <w:rsid w:val="35CB1A33"/>
    <w:rsid w:val="35D339CA"/>
    <w:rsid w:val="35D82E18"/>
    <w:rsid w:val="35D82FE8"/>
    <w:rsid w:val="35E87EEF"/>
    <w:rsid w:val="35F24AE2"/>
    <w:rsid w:val="360B45FA"/>
    <w:rsid w:val="36186477"/>
    <w:rsid w:val="363F28D1"/>
    <w:rsid w:val="364634BD"/>
    <w:rsid w:val="364729C7"/>
    <w:rsid w:val="364C4922"/>
    <w:rsid w:val="364D069A"/>
    <w:rsid w:val="36541A55"/>
    <w:rsid w:val="36577A22"/>
    <w:rsid w:val="367479D5"/>
    <w:rsid w:val="36AA48F7"/>
    <w:rsid w:val="36AC3612"/>
    <w:rsid w:val="36AF4EB1"/>
    <w:rsid w:val="37024FE0"/>
    <w:rsid w:val="37032789"/>
    <w:rsid w:val="370F2EAD"/>
    <w:rsid w:val="373138EE"/>
    <w:rsid w:val="373B58BD"/>
    <w:rsid w:val="376830C8"/>
    <w:rsid w:val="376D6792"/>
    <w:rsid w:val="377F0C32"/>
    <w:rsid w:val="37AF65B3"/>
    <w:rsid w:val="37D746BF"/>
    <w:rsid w:val="380170B5"/>
    <w:rsid w:val="38064FA4"/>
    <w:rsid w:val="380729ED"/>
    <w:rsid w:val="38685317"/>
    <w:rsid w:val="388365F5"/>
    <w:rsid w:val="38897C33"/>
    <w:rsid w:val="38914EC4"/>
    <w:rsid w:val="38A65E3F"/>
    <w:rsid w:val="38BE151A"/>
    <w:rsid w:val="38BE2B84"/>
    <w:rsid w:val="38C72B52"/>
    <w:rsid w:val="39066853"/>
    <w:rsid w:val="393016C1"/>
    <w:rsid w:val="3947408C"/>
    <w:rsid w:val="39547B96"/>
    <w:rsid w:val="39677CC5"/>
    <w:rsid w:val="396C1D9D"/>
    <w:rsid w:val="3971449C"/>
    <w:rsid w:val="397151CC"/>
    <w:rsid w:val="39F31ACC"/>
    <w:rsid w:val="3A0C3A7A"/>
    <w:rsid w:val="3A101E54"/>
    <w:rsid w:val="3A122F09"/>
    <w:rsid w:val="3A227BBF"/>
    <w:rsid w:val="3A2A31CC"/>
    <w:rsid w:val="3A550FAE"/>
    <w:rsid w:val="3A603DD8"/>
    <w:rsid w:val="3A6D30B9"/>
    <w:rsid w:val="3A7815D8"/>
    <w:rsid w:val="3A9827BB"/>
    <w:rsid w:val="3A9952C3"/>
    <w:rsid w:val="3ABD7878"/>
    <w:rsid w:val="3ABE1B66"/>
    <w:rsid w:val="3AED2FDA"/>
    <w:rsid w:val="3AF92B9E"/>
    <w:rsid w:val="3B0C07BB"/>
    <w:rsid w:val="3B0E5C90"/>
    <w:rsid w:val="3B216F1E"/>
    <w:rsid w:val="3B355950"/>
    <w:rsid w:val="3B3D6E43"/>
    <w:rsid w:val="3B40257B"/>
    <w:rsid w:val="3B44751E"/>
    <w:rsid w:val="3B732948"/>
    <w:rsid w:val="3BA86C32"/>
    <w:rsid w:val="3BC248D5"/>
    <w:rsid w:val="3BDA3532"/>
    <w:rsid w:val="3BDA44F7"/>
    <w:rsid w:val="3C036457"/>
    <w:rsid w:val="3C123F18"/>
    <w:rsid w:val="3C125CC6"/>
    <w:rsid w:val="3C202C87"/>
    <w:rsid w:val="3C3B7981"/>
    <w:rsid w:val="3C493218"/>
    <w:rsid w:val="3C664806"/>
    <w:rsid w:val="3C964F89"/>
    <w:rsid w:val="3C9E39FD"/>
    <w:rsid w:val="3CB17359"/>
    <w:rsid w:val="3CFF0F9E"/>
    <w:rsid w:val="3D323514"/>
    <w:rsid w:val="3D7B402B"/>
    <w:rsid w:val="3D7C3338"/>
    <w:rsid w:val="3D8E0501"/>
    <w:rsid w:val="3DCE0312"/>
    <w:rsid w:val="3DF7194C"/>
    <w:rsid w:val="3E2F30E8"/>
    <w:rsid w:val="3E3C1720"/>
    <w:rsid w:val="3E626835"/>
    <w:rsid w:val="3E7F160D"/>
    <w:rsid w:val="3E7F25DF"/>
    <w:rsid w:val="3EAE5A4E"/>
    <w:rsid w:val="3EB419D1"/>
    <w:rsid w:val="3ED3339F"/>
    <w:rsid w:val="3ED34682"/>
    <w:rsid w:val="3ED656D0"/>
    <w:rsid w:val="3EDB5A73"/>
    <w:rsid w:val="3EDE1A09"/>
    <w:rsid w:val="3EE002FD"/>
    <w:rsid w:val="3EE07459"/>
    <w:rsid w:val="3F057D64"/>
    <w:rsid w:val="3F185CE9"/>
    <w:rsid w:val="3F23468E"/>
    <w:rsid w:val="3F5F6F4D"/>
    <w:rsid w:val="3F6D76B7"/>
    <w:rsid w:val="3F817A20"/>
    <w:rsid w:val="3F994DE6"/>
    <w:rsid w:val="3F9D582A"/>
    <w:rsid w:val="3FC320FD"/>
    <w:rsid w:val="3FE77B36"/>
    <w:rsid w:val="3FEC4A80"/>
    <w:rsid w:val="401069C0"/>
    <w:rsid w:val="401364B0"/>
    <w:rsid w:val="40337E8D"/>
    <w:rsid w:val="403C55CC"/>
    <w:rsid w:val="40524ADA"/>
    <w:rsid w:val="40535028"/>
    <w:rsid w:val="405A40DF"/>
    <w:rsid w:val="40651C27"/>
    <w:rsid w:val="40C652D1"/>
    <w:rsid w:val="40D14905"/>
    <w:rsid w:val="40F4504B"/>
    <w:rsid w:val="40FD04BC"/>
    <w:rsid w:val="40FE5070"/>
    <w:rsid w:val="4110424F"/>
    <w:rsid w:val="41210759"/>
    <w:rsid w:val="414A4154"/>
    <w:rsid w:val="416830A7"/>
    <w:rsid w:val="41760AA5"/>
    <w:rsid w:val="41A6671D"/>
    <w:rsid w:val="41AA074E"/>
    <w:rsid w:val="41B8730F"/>
    <w:rsid w:val="41BB703D"/>
    <w:rsid w:val="41BC181B"/>
    <w:rsid w:val="41C619F5"/>
    <w:rsid w:val="41D13F2D"/>
    <w:rsid w:val="41E2438C"/>
    <w:rsid w:val="41F330A4"/>
    <w:rsid w:val="41F63994"/>
    <w:rsid w:val="422449A5"/>
    <w:rsid w:val="423821FE"/>
    <w:rsid w:val="42393877"/>
    <w:rsid w:val="4278084D"/>
    <w:rsid w:val="427C033D"/>
    <w:rsid w:val="42A42162"/>
    <w:rsid w:val="42D616A7"/>
    <w:rsid w:val="42D91C81"/>
    <w:rsid w:val="42E9542F"/>
    <w:rsid w:val="42EA174A"/>
    <w:rsid w:val="42F04887"/>
    <w:rsid w:val="42FE51F6"/>
    <w:rsid w:val="43144A19"/>
    <w:rsid w:val="431F7727"/>
    <w:rsid w:val="43212DE5"/>
    <w:rsid w:val="4343031F"/>
    <w:rsid w:val="435E7B85"/>
    <w:rsid w:val="4364183C"/>
    <w:rsid w:val="43647BB9"/>
    <w:rsid w:val="43FF1225"/>
    <w:rsid w:val="445F401A"/>
    <w:rsid w:val="4470130A"/>
    <w:rsid w:val="44953938"/>
    <w:rsid w:val="44983FC9"/>
    <w:rsid w:val="44A45929"/>
    <w:rsid w:val="44DA6D9F"/>
    <w:rsid w:val="45357EA7"/>
    <w:rsid w:val="4545710C"/>
    <w:rsid w:val="456D5341"/>
    <w:rsid w:val="45765517"/>
    <w:rsid w:val="45920463"/>
    <w:rsid w:val="45AD2F03"/>
    <w:rsid w:val="4601059C"/>
    <w:rsid w:val="46192347"/>
    <w:rsid w:val="46274A64"/>
    <w:rsid w:val="463C0E1F"/>
    <w:rsid w:val="466C691A"/>
    <w:rsid w:val="467803C4"/>
    <w:rsid w:val="46E14C12"/>
    <w:rsid w:val="46E5557A"/>
    <w:rsid w:val="46EC2D82"/>
    <w:rsid w:val="4716779A"/>
    <w:rsid w:val="473C453F"/>
    <w:rsid w:val="475E5238"/>
    <w:rsid w:val="478163F5"/>
    <w:rsid w:val="47B87648"/>
    <w:rsid w:val="47BA2555"/>
    <w:rsid w:val="47C46567"/>
    <w:rsid w:val="481C1773"/>
    <w:rsid w:val="48304682"/>
    <w:rsid w:val="48614411"/>
    <w:rsid w:val="48693B27"/>
    <w:rsid w:val="487D096B"/>
    <w:rsid w:val="4904108C"/>
    <w:rsid w:val="496C41A4"/>
    <w:rsid w:val="49885D67"/>
    <w:rsid w:val="499F2B63"/>
    <w:rsid w:val="49A53D6E"/>
    <w:rsid w:val="49DD0D0B"/>
    <w:rsid w:val="49F44C5D"/>
    <w:rsid w:val="49F636AC"/>
    <w:rsid w:val="4A2C1887"/>
    <w:rsid w:val="4A73081A"/>
    <w:rsid w:val="4A91165C"/>
    <w:rsid w:val="4AAB4F26"/>
    <w:rsid w:val="4AC31BF4"/>
    <w:rsid w:val="4AD1486B"/>
    <w:rsid w:val="4AFA2747"/>
    <w:rsid w:val="4B296B88"/>
    <w:rsid w:val="4B3976E9"/>
    <w:rsid w:val="4B8B369B"/>
    <w:rsid w:val="4BFE08C2"/>
    <w:rsid w:val="4C0D64AA"/>
    <w:rsid w:val="4C1930A0"/>
    <w:rsid w:val="4C20166C"/>
    <w:rsid w:val="4C303F46"/>
    <w:rsid w:val="4C6F2CC0"/>
    <w:rsid w:val="4C76404F"/>
    <w:rsid w:val="4C8B26B9"/>
    <w:rsid w:val="4C8F5A8F"/>
    <w:rsid w:val="4CCC66F9"/>
    <w:rsid w:val="4CD674B2"/>
    <w:rsid w:val="4CE94821"/>
    <w:rsid w:val="4CEA2347"/>
    <w:rsid w:val="4CFD02CC"/>
    <w:rsid w:val="4D104BFF"/>
    <w:rsid w:val="4D2B4E39"/>
    <w:rsid w:val="4D326251"/>
    <w:rsid w:val="4D415BF1"/>
    <w:rsid w:val="4D4422FF"/>
    <w:rsid w:val="4D515359"/>
    <w:rsid w:val="4D950505"/>
    <w:rsid w:val="4D996727"/>
    <w:rsid w:val="4D9E7587"/>
    <w:rsid w:val="4D9F3A3B"/>
    <w:rsid w:val="4DB2351B"/>
    <w:rsid w:val="4DB816D6"/>
    <w:rsid w:val="4DD728CB"/>
    <w:rsid w:val="4DDC5D0E"/>
    <w:rsid w:val="4DE35714"/>
    <w:rsid w:val="4E481A1B"/>
    <w:rsid w:val="4E52289A"/>
    <w:rsid w:val="4E810DBA"/>
    <w:rsid w:val="4E927DE1"/>
    <w:rsid w:val="4E9451BD"/>
    <w:rsid w:val="4EC837B1"/>
    <w:rsid w:val="4ECF33E9"/>
    <w:rsid w:val="4F0C7551"/>
    <w:rsid w:val="4F3436FC"/>
    <w:rsid w:val="4F386D33"/>
    <w:rsid w:val="4F477F24"/>
    <w:rsid w:val="4F5A7C58"/>
    <w:rsid w:val="4F8545A9"/>
    <w:rsid w:val="4F9564D6"/>
    <w:rsid w:val="4F9F1104"/>
    <w:rsid w:val="4FAA672F"/>
    <w:rsid w:val="4FAA726F"/>
    <w:rsid w:val="4FDD2586"/>
    <w:rsid w:val="4FE614EB"/>
    <w:rsid w:val="4FE9001D"/>
    <w:rsid w:val="4FE9167D"/>
    <w:rsid w:val="4FE937BE"/>
    <w:rsid w:val="4FF32A0F"/>
    <w:rsid w:val="50094E91"/>
    <w:rsid w:val="502A340F"/>
    <w:rsid w:val="503810B1"/>
    <w:rsid w:val="505B6492"/>
    <w:rsid w:val="50772144"/>
    <w:rsid w:val="5087084C"/>
    <w:rsid w:val="508A00C9"/>
    <w:rsid w:val="509E487E"/>
    <w:rsid w:val="50B05655"/>
    <w:rsid w:val="50B13185"/>
    <w:rsid w:val="50E748F3"/>
    <w:rsid w:val="50ED0658"/>
    <w:rsid w:val="50F1639A"/>
    <w:rsid w:val="51220301"/>
    <w:rsid w:val="512473D9"/>
    <w:rsid w:val="51281E21"/>
    <w:rsid w:val="51764728"/>
    <w:rsid w:val="5184720E"/>
    <w:rsid w:val="518F4A57"/>
    <w:rsid w:val="51995F7A"/>
    <w:rsid w:val="51AA02F7"/>
    <w:rsid w:val="51B64E33"/>
    <w:rsid w:val="521A36CE"/>
    <w:rsid w:val="521B4C76"/>
    <w:rsid w:val="52250701"/>
    <w:rsid w:val="52500DBF"/>
    <w:rsid w:val="526D6AEF"/>
    <w:rsid w:val="527C7EE5"/>
    <w:rsid w:val="52A10FF1"/>
    <w:rsid w:val="52A35472"/>
    <w:rsid w:val="52B06C9A"/>
    <w:rsid w:val="52F41832"/>
    <w:rsid w:val="52F83A10"/>
    <w:rsid w:val="530E2364"/>
    <w:rsid w:val="53141AFB"/>
    <w:rsid w:val="53142C7E"/>
    <w:rsid w:val="531D5224"/>
    <w:rsid w:val="53273F86"/>
    <w:rsid w:val="532A299D"/>
    <w:rsid w:val="533B38FC"/>
    <w:rsid w:val="53670B95"/>
    <w:rsid w:val="53766C16"/>
    <w:rsid w:val="53991AB4"/>
    <w:rsid w:val="53AE40CE"/>
    <w:rsid w:val="53BD2563"/>
    <w:rsid w:val="53C02053"/>
    <w:rsid w:val="53EC4BF7"/>
    <w:rsid w:val="53FA7313"/>
    <w:rsid w:val="53FC7A05"/>
    <w:rsid w:val="54265711"/>
    <w:rsid w:val="542D7105"/>
    <w:rsid w:val="544E5291"/>
    <w:rsid w:val="54AE00FE"/>
    <w:rsid w:val="54D67D81"/>
    <w:rsid w:val="550F0CE5"/>
    <w:rsid w:val="553E5926"/>
    <w:rsid w:val="556D6BC2"/>
    <w:rsid w:val="5582463D"/>
    <w:rsid w:val="55B625F7"/>
    <w:rsid w:val="55CB540B"/>
    <w:rsid w:val="55CF657E"/>
    <w:rsid w:val="55DE4AEF"/>
    <w:rsid w:val="55F06C20"/>
    <w:rsid w:val="5604091D"/>
    <w:rsid w:val="56356015"/>
    <w:rsid w:val="563B3C13"/>
    <w:rsid w:val="56552EF1"/>
    <w:rsid w:val="567C0FC9"/>
    <w:rsid w:val="56B22127"/>
    <w:rsid w:val="56B45782"/>
    <w:rsid w:val="56B85264"/>
    <w:rsid w:val="56D06E13"/>
    <w:rsid w:val="56DC71A4"/>
    <w:rsid w:val="56E925D0"/>
    <w:rsid w:val="5703357A"/>
    <w:rsid w:val="57142698"/>
    <w:rsid w:val="572F19CA"/>
    <w:rsid w:val="572F7F62"/>
    <w:rsid w:val="573258AD"/>
    <w:rsid w:val="573C7C43"/>
    <w:rsid w:val="574214F1"/>
    <w:rsid w:val="57547BA2"/>
    <w:rsid w:val="57784335"/>
    <w:rsid w:val="578B13DA"/>
    <w:rsid w:val="57913BB1"/>
    <w:rsid w:val="57A41DD0"/>
    <w:rsid w:val="57B91294"/>
    <w:rsid w:val="57DB56AE"/>
    <w:rsid w:val="57F347A6"/>
    <w:rsid w:val="58134E48"/>
    <w:rsid w:val="58136BF6"/>
    <w:rsid w:val="58744511"/>
    <w:rsid w:val="58801DB1"/>
    <w:rsid w:val="588D4BFA"/>
    <w:rsid w:val="58A60DCA"/>
    <w:rsid w:val="58AB049D"/>
    <w:rsid w:val="593E74E0"/>
    <w:rsid w:val="59460193"/>
    <w:rsid w:val="5995090B"/>
    <w:rsid w:val="59D7056A"/>
    <w:rsid w:val="59EC5950"/>
    <w:rsid w:val="59F842F5"/>
    <w:rsid w:val="59FA6C87"/>
    <w:rsid w:val="5A166E71"/>
    <w:rsid w:val="5A19426B"/>
    <w:rsid w:val="5A1E0E89"/>
    <w:rsid w:val="5A1F07E9"/>
    <w:rsid w:val="5A27289F"/>
    <w:rsid w:val="5A403EEE"/>
    <w:rsid w:val="5A646128"/>
    <w:rsid w:val="5A775491"/>
    <w:rsid w:val="5A9658BC"/>
    <w:rsid w:val="5A980B76"/>
    <w:rsid w:val="5AA04BD7"/>
    <w:rsid w:val="5AE31D91"/>
    <w:rsid w:val="5B1D5F5E"/>
    <w:rsid w:val="5B307ABF"/>
    <w:rsid w:val="5B476794"/>
    <w:rsid w:val="5B4B5875"/>
    <w:rsid w:val="5B691DBC"/>
    <w:rsid w:val="5B801EEE"/>
    <w:rsid w:val="5B8449DB"/>
    <w:rsid w:val="5B94004E"/>
    <w:rsid w:val="5BBA473B"/>
    <w:rsid w:val="5BE56B17"/>
    <w:rsid w:val="5C031F8B"/>
    <w:rsid w:val="5C142F3C"/>
    <w:rsid w:val="5C1A7F01"/>
    <w:rsid w:val="5C264C80"/>
    <w:rsid w:val="5C270EC2"/>
    <w:rsid w:val="5C2C00C5"/>
    <w:rsid w:val="5C3D6937"/>
    <w:rsid w:val="5C4952DC"/>
    <w:rsid w:val="5C58551F"/>
    <w:rsid w:val="5C5B500F"/>
    <w:rsid w:val="5C602626"/>
    <w:rsid w:val="5C6E6AF1"/>
    <w:rsid w:val="5C750D39"/>
    <w:rsid w:val="5C797243"/>
    <w:rsid w:val="5C7C0C62"/>
    <w:rsid w:val="5C7D4F86"/>
    <w:rsid w:val="5C8A567A"/>
    <w:rsid w:val="5CAA5609"/>
    <w:rsid w:val="5CC05393"/>
    <w:rsid w:val="5D3C28FA"/>
    <w:rsid w:val="5D3C3056"/>
    <w:rsid w:val="5D4C3F91"/>
    <w:rsid w:val="5D4F4914"/>
    <w:rsid w:val="5D7C0126"/>
    <w:rsid w:val="5D7C348F"/>
    <w:rsid w:val="5D810AA5"/>
    <w:rsid w:val="5D835A26"/>
    <w:rsid w:val="5D880D4E"/>
    <w:rsid w:val="5DAC3170"/>
    <w:rsid w:val="5DB2557F"/>
    <w:rsid w:val="5DDE4D91"/>
    <w:rsid w:val="5DF20410"/>
    <w:rsid w:val="5E251431"/>
    <w:rsid w:val="5E303E2A"/>
    <w:rsid w:val="5E391B9F"/>
    <w:rsid w:val="5E69119D"/>
    <w:rsid w:val="5E7F3237"/>
    <w:rsid w:val="5EA70098"/>
    <w:rsid w:val="5EB72381"/>
    <w:rsid w:val="5EBA04A2"/>
    <w:rsid w:val="5EEE14CF"/>
    <w:rsid w:val="5EFF59DC"/>
    <w:rsid w:val="5F011E9E"/>
    <w:rsid w:val="5F096FA4"/>
    <w:rsid w:val="5F13397F"/>
    <w:rsid w:val="5F1D3FF8"/>
    <w:rsid w:val="5F6520CC"/>
    <w:rsid w:val="5F7E41FE"/>
    <w:rsid w:val="5FBF2ADD"/>
    <w:rsid w:val="5FE570CA"/>
    <w:rsid w:val="5FE644CF"/>
    <w:rsid w:val="6018191D"/>
    <w:rsid w:val="602A2D2E"/>
    <w:rsid w:val="60B05B11"/>
    <w:rsid w:val="60E6759D"/>
    <w:rsid w:val="61480F23"/>
    <w:rsid w:val="614855D0"/>
    <w:rsid w:val="615A19EE"/>
    <w:rsid w:val="616E30EF"/>
    <w:rsid w:val="617221C8"/>
    <w:rsid w:val="61812E22"/>
    <w:rsid w:val="6186668A"/>
    <w:rsid w:val="61C15914"/>
    <w:rsid w:val="61D90EB0"/>
    <w:rsid w:val="61F30F60"/>
    <w:rsid w:val="62487121"/>
    <w:rsid w:val="62515B19"/>
    <w:rsid w:val="62561DEA"/>
    <w:rsid w:val="6268097C"/>
    <w:rsid w:val="628A3DC8"/>
    <w:rsid w:val="62913539"/>
    <w:rsid w:val="629A10E1"/>
    <w:rsid w:val="62A00738"/>
    <w:rsid w:val="62A82630"/>
    <w:rsid w:val="62BF6368"/>
    <w:rsid w:val="62CB6C0D"/>
    <w:rsid w:val="631416F0"/>
    <w:rsid w:val="6327452B"/>
    <w:rsid w:val="632D373F"/>
    <w:rsid w:val="634316F9"/>
    <w:rsid w:val="635011B8"/>
    <w:rsid w:val="63901D53"/>
    <w:rsid w:val="63964018"/>
    <w:rsid w:val="639862B2"/>
    <w:rsid w:val="63C560D9"/>
    <w:rsid w:val="64261AEA"/>
    <w:rsid w:val="6445141B"/>
    <w:rsid w:val="648159E2"/>
    <w:rsid w:val="64966BE4"/>
    <w:rsid w:val="64BB7203"/>
    <w:rsid w:val="64BC1C49"/>
    <w:rsid w:val="64E82317"/>
    <w:rsid w:val="650011C5"/>
    <w:rsid w:val="650E2257"/>
    <w:rsid w:val="6516194E"/>
    <w:rsid w:val="65345C01"/>
    <w:rsid w:val="65494077"/>
    <w:rsid w:val="65A41A55"/>
    <w:rsid w:val="65A64F0C"/>
    <w:rsid w:val="65C6799D"/>
    <w:rsid w:val="65C9071B"/>
    <w:rsid w:val="65DD0843"/>
    <w:rsid w:val="65F22540"/>
    <w:rsid w:val="65FF2424"/>
    <w:rsid w:val="66054895"/>
    <w:rsid w:val="66477FD0"/>
    <w:rsid w:val="666B6A0C"/>
    <w:rsid w:val="666C4513"/>
    <w:rsid w:val="66744292"/>
    <w:rsid w:val="668643C9"/>
    <w:rsid w:val="66B71094"/>
    <w:rsid w:val="66FE6113"/>
    <w:rsid w:val="673821D5"/>
    <w:rsid w:val="673E0E8E"/>
    <w:rsid w:val="67446DCC"/>
    <w:rsid w:val="674E789C"/>
    <w:rsid w:val="6760172C"/>
    <w:rsid w:val="67866389"/>
    <w:rsid w:val="67890C82"/>
    <w:rsid w:val="678A330D"/>
    <w:rsid w:val="678F7423"/>
    <w:rsid w:val="679E155A"/>
    <w:rsid w:val="679F1744"/>
    <w:rsid w:val="67BC5050"/>
    <w:rsid w:val="67D00525"/>
    <w:rsid w:val="67FF2CF3"/>
    <w:rsid w:val="68060D49"/>
    <w:rsid w:val="68071BA7"/>
    <w:rsid w:val="680A383B"/>
    <w:rsid w:val="68233D35"/>
    <w:rsid w:val="682F0A24"/>
    <w:rsid w:val="6830042B"/>
    <w:rsid w:val="685257B7"/>
    <w:rsid w:val="686A21E8"/>
    <w:rsid w:val="686E5E6F"/>
    <w:rsid w:val="68836A87"/>
    <w:rsid w:val="689E2614"/>
    <w:rsid w:val="690A11E7"/>
    <w:rsid w:val="69254084"/>
    <w:rsid w:val="69284EA0"/>
    <w:rsid w:val="69486035"/>
    <w:rsid w:val="697900E7"/>
    <w:rsid w:val="69791DB0"/>
    <w:rsid w:val="69827981"/>
    <w:rsid w:val="69841208"/>
    <w:rsid w:val="698A7A1B"/>
    <w:rsid w:val="69AC6EAA"/>
    <w:rsid w:val="69BF6BDD"/>
    <w:rsid w:val="69C02956"/>
    <w:rsid w:val="69C42446"/>
    <w:rsid w:val="69D766DE"/>
    <w:rsid w:val="69DB45CD"/>
    <w:rsid w:val="69DF593D"/>
    <w:rsid w:val="6A407E97"/>
    <w:rsid w:val="6A625530"/>
    <w:rsid w:val="6A631C22"/>
    <w:rsid w:val="6A901C8A"/>
    <w:rsid w:val="6AB04778"/>
    <w:rsid w:val="6AC2418E"/>
    <w:rsid w:val="6ACC3E38"/>
    <w:rsid w:val="6AE13436"/>
    <w:rsid w:val="6B52582F"/>
    <w:rsid w:val="6B685053"/>
    <w:rsid w:val="6B7A6DB9"/>
    <w:rsid w:val="6B7C5BFF"/>
    <w:rsid w:val="6B8224A1"/>
    <w:rsid w:val="6B882FFF"/>
    <w:rsid w:val="6B8974A3"/>
    <w:rsid w:val="6B923E7E"/>
    <w:rsid w:val="6BD16F1D"/>
    <w:rsid w:val="6BDF5315"/>
    <w:rsid w:val="6BF8639A"/>
    <w:rsid w:val="6C0E3B28"/>
    <w:rsid w:val="6C29022D"/>
    <w:rsid w:val="6C3D203B"/>
    <w:rsid w:val="6C5E780B"/>
    <w:rsid w:val="6CA85498"/>
    <w:rsid w:val="6CE53EF4"/>
    <w:rsid w:val="6CE60925"/>
    <w:rsid w:val="6CEB5F3B"/>
    <w:rsid w:val="6CEF6A2B"/>
    <w:rsid w:val="6D0C33EB"/>
    <w:rsid w:val="6D7E1CEF"/>
    <w:rsid w:val="6DAE3992"/>
    <w:rsid w:val="6DB8406F"/>
    <w:rsid w:val="6DC545E7"/>
    <w:rsid w:val="6DCE6592"/>
    <w:rsid w:val="6DD32FC0"/>
    <w:rsid w:val="6DF57072"/>
    <w:rsid w:val="6E180125"/>
    <w:rsid w:val="6E1D7C15"/>
    <w:rsid w:val="6E25471F"/>
    <w:rsid w:val="6E491A2F"/>
    <w:rsid w:val="6E4964BF"/>
    <w:rsid w:val="6E58315D"/>
    <w:rsid w:val="6E8436F5"/>
    <w:rsid w:val="6E880137"/>
    <w:rsid w:val="6E956E53"/>
    <w:rsid w:val="6EA44E24"/>
    <w:rsid w:val="6EA91943"/>
    <w:rsid w:val="6EB26D11"/>
    <w:rsid w:val="6EB56801"/>
    <w:rsid w:val="6EBA7973"/>
    <w:rsid w:val="6EE7654D"/>
    <w:rsid w:val="6F5974E0"/>
    <w:rsid w:val="6F7264A0"/>
    <w:rsid w:val="6FAB53ED"/>
    <w:rsid w:val="6FFD48DD"/>
    <w:rsid w:val="70073CCC"/>
    <w:rsid w:val="70457711"/>
    <w:rsid w:val="704716DB"/>
    <w:rsid w:val="70496352"/>
    <w:rsid w:val="704A458A"/>
    <w:rsid w:val="70540989"/>
    <w:rsid w:val="706F5C1B"/>
    <w:rsid w:val="708244C1"/>
    <w:rsid w:val="709C4DBC"/>
    <w:rsid w:val="70AB5E16"/>
    <w:rsid w:val="70AE14B4"/>
    <w:rsid w:val="70BD3F1C"/>
    <w:rsid w:val="70C42D2B"/>
    <w:rsid w:val="70C95E25"/>
    <w:rsid w:val="70CE7706"/>
    <w:rsid w:val="70D83112"/>
    <w:rsid w:val="71072C18"/>
    <w:rsid w:val="710D040A"/>
    <w:rsid w:val="71213CDA"/>
    <w:rsid w:val="712612F0"/>
    <w:rsid w:val="712838CF"/>
    <w:rsid w:val="71881FAB"/>
    <w:rsid w:val="718D07DC"/>
    <w:rsid w:val="719B7F30"/>
    <w:rsid w:val="71B568BB"/>
    <w:rsid w:val="71DB032D"/>
    <w:rsid w:val="71DB46F1"/>
    <w:rsid w:val="71E80C9B"/>
    <w:rsid w:val="71FA364D"/>
    <w:rsid w:val="720C2BDC"/>
    <w:rsid w:val="720F447A"/>
    <w:rsid w:val="72444124"/>
    <w:rsid w:val="7255542C"/>
    <w:rsid w:val="729074E3"/>
    <w:rsid w:val="72B604A9"/>
    <w:rsid w:val="72C731E0"/>
    <w:rsid w:val="72EF1AA9"/>
    <w:rsid w:val="73075151"/>
    <w:rsid w:val="731955B0"/>
    <w:rsid w:val="73216213"/>
    <w:rsid w:val="732950C1"/>
    <w:rsid w:val="73375C40"/>
    <w:rsid w:val="73463ECB"/>
    <w:rsid w:val="73B73D43"/>
    <w:rsid w:val="73B9469D"/>
    <w:rsid w:val="73D50634"/>
    <w:rsid w:val="73D84708"/>
    <w:rsid w:val="74081181"/>
    <w:rsid w:val="741808F5"/>
    <w:rsid w:val="742B065D"/>
    <w:rsid w:val="744C35B3"/>
    <w:rsid w:val="747B7BA5"/>
    <w:rsid w:val="748368B4"/>
    <w:rsid w:val="749430E8"/>
    <w:rsid w:val="749A148D"/>
    <w:rsid w:val="74BB61F3"/>
    <w:rsid w:val="74D07EF1"/>
    <w:rsid w:val="74F71921"/>
    <w:rsid w:val="7501454E"/>
    <w:rsid w:val="75032BE5"/>
    <w:rsid w:val="75422471"/>
    <w:rsid w:val="75527F0F"/>
    <w:rsid w:val="755A5A0C"/>
    <w:rsid w:val="755C1784"/>
    <w:rsid w:val="759366E3"/>
    <w:rsid w:val="75994786"/>
    <w:rsid w:val="75AB6268"/>
    <w:rsid w:val="75B05485"/>
    <w:rsid w:val="75BA1C51"/>
    <w:rsid w:val="75CA2B92"/>
    <w:rsid w:val="75E11A14"/>
    <w:rsid w:val="76061712"/>
    <w:rsid w:val="760D0CD1"/>
    <w:rsid w:val="76194857"/>
    <w:rsid w:val="762F7CEF"/>
    <w:rsid w:val="76366479"/>
    <w:rsid w:val="765608C9"/>
    <w:rsid w:val="76A97E9C"/>
    <w:rsid w:val="76CF7E0E"/>
    <w:rsid w:val="76DF3B1A"/>
    <w:rsid w:val="770F2826"/>
    <w:rsid w:val="7711659E"/>
    <w:rsid w:val="771E56D2"/>
    <w:rsid w:val="772617E6"/>
    <w:rsid w:val="775F0D25"/>
    <w:rsid w:val="77A80CB1"/>
    <w:rsid w:val="77B51620"/>
    <w:rsid w:val="77D2720E"/>
    <w:rsid w:val="77EC39D3"/>
    <w:rsid w:val="78193D7B"/>
    <w:rsid w:val="78206744"/>
    <w:rsid w:val="78240371"/>
    <w:rsid w:val="78300CA6"/>
    <w:rsid w:val="78313E9D"/>
    <w:rsid w:val="787554EA"/>
    <w:rsid w:val="788C0151"/>
    <w:rsid w:val="788C05D2"/>
    <w:rsid w:val="78964FAD"/>
    <w:rsid w:val="789D458E"/>
    <w:rsid w:val="78A633C2"/>
    <w:rsid w:val="78D968D1"/>
    <w:rsid w:val="78FA0F3A"/>
    <w:rsid w:val="79100B5A"/>
    <w:rsid w:val="793332DE"/>
    <w:rsid w:val="79500F97"/>
    <w:rsid w:val="79572DE5"/>
    <w:rsid w:val="795D3C37"/>
    <w:rsid w:val="795E3403"/>
    <w:rsid w:val="79724B93"/>
    <w:rsid w:val="798A7E2E"/>
    <w:rsid w:val="798F098D"/>
    <w:rsid w:val="79C20883"/>
    <w:rsid w:val="79ED068D"/>
    <w:rsid w:val="79F85947"/>
    <w:rsid w:val="7A364493"/>
    <w:rsid w:val="7A440A39"/>
    <w:rsid w:val="7A5213A8"/>
    <w:rsid w:val="7A552214"/>
    <w:rsid w:val="7AC014D0"/>
    <w:rsid w:val="7ACA0E23"/>
    <w:rsid w:val="7AE83E68"/>
    <w:rsid w:val="7AF64429"/>
    <w:rsid w:val="7B0A3A31"/>
    <w:rsid w:val="7B136D89"/>
    <w:rsid w:val="7B205002"/>
    <w:rsid w:val="7B4707E1"/>
    <w:rsid w:val="7B863254"/>
    <w:rsid w:val="7BB67714"/>
    <w:rsid w:val="7BD01B16"/>
    <w:rsid w:val="7BD06A28"/>
    <w:rsid w:val="7BDC25F1"/>
    <w:rsid w:val="7C1B7AA8"/>
    <w:rsid w:val="7C3A3BD5"/>
    <w:rsid w:val="7C5079B8"/>
    <w:rsid w:val="7C530EBB"/>
    <w:rsid w:val="7C6D24C9"/>
    <w:rsid w:val="7C7E0232"/>
    <w:rsid w:val="7C8F696D"/>
    <w:rsid w:val="7C937073"/>
    <w:rsid w:val="7CAF2AE1"/>
    <w:rsid w:val="7D39684F"/>
    <w:rsid w:val="7D5B587B"/>
    <w:rsid w:val="7D6514FE"/>
    <w:rsid w:val="7D6F5181"/>
    <w:rsid w:val="7D755AD9"/>
    <w:rsid w:val="7D7E4262"/>
    <w:rsid w:val="7D8102B1"/>
    <w:rsid w:val="7D87580C"/>
    <w:rsid w:val="7DA261A2"/>
    <w:rsid w:val="7DBB1012"/>
    <w:rsid w:val="7DCE51E9"/>
    <w:rsid w:val="7DE14DFF"/>
    <w:rsid w:val="7DE762AB"/>
    <w:rsid w:val="7DF60AEF"/>
    <w:rsid w:val="7DF934E8"/>
    <w:rsid w:val="7DFE6113"/>
    <w:rsid w:val="7E575CF6"/>
    <w:rsid w:val="7E876A5C"/>
    <w:rsid w:val="7E997AC0"/>
    <w:rsid w:val="7ED221DF"/>
    <w:rsid w:val="7EF25174"/>
    <w:rsid w:val="7F2552DD"/>
    <w:rsid w:val="7F4160A1"/>
    <w:rsid w:val="7F460DAF"/>
    <w:rsid w:val="7F462638"/>
    <w:rsid w:val="7F511C2E"/>
    <w:rsid w:val="7F5E2A40"/>
    <w:rsid w:val="7F8244DD"/>
    <w:rsid w:val="7FA573D5"/>
    <w:rsid w:val="7FAE6BFE"/>
    <w:rsid w:val="7FBF2D42"/>
    <w:rsid w:val="FFEF3B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9"/>
    <w:qFormat/>
    <w:uiPriority w:val="0"/>
    <w:pPr>
      <w:keepNext/>
      <w:keepLines/>
      <w:spacing w:before="260" w:after="260" w:line="412" w:lineRule="auto"/>
      <w:outlineLvl w:val="1"/>
    </w:pPr>
    <w:rPr>
      <w:rFonts w:ascii="Arial" w:hAnsi="Arial" w:eastAsia="黑体"/>
      <w:kern w:val="0"/>
      <w:sz w:val="32"/>
      <w:szCs w:val="20"/>
    </w:rPr>
  </w:style>
  <w:style w:type="paragraph" w:styleId="4">
    <w:name w:val="heading 3"/>
    <w:basedOn w:val="1"/>
    <w:next w:val="1"/>
    <w:link w:val="60"/>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2"/>
    <w:qFormat/>
    <w:uiPriority w:val="9"/>
    <w:pPr>
      <w:keepNext/>
      <w:keepLines/>
      <w:spacing w:before="280" w:after="290" w:line="376" w:lineRule="auto"/>
      <w:outlineLvl w:val="4"/>
    </w:pPr>
    <w:rPr>
      <w:b/>
      <w:bCs/>
      <w:sz w:val="28"/>
      <w:szCs w:val="28"/>
    </w:rPr>
  </w:style>
  <w:style w:type="paragraph" w:styleId="7">
    <w:name w:val="heading 6"/>
    <w:basedOn w:val="1"/>
    <w:next w:val="1"/>
    <w:link w:val="63"/>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4"/>
    <w:qFormat/>
    <w:uiPriority w:val="9"/>
    <w:pPr>
      <w:keepNext/>
      <w:keepLines/>
      <w:widowControl/>
      <w:tabs>
        <w:tab w:val="left" w:pos="2520"/>
      </w:tabs>
      <w:spacing w:before="240" w:after="64" w:line="319" w:lineRule="auto"/>
      <w:ind w:left="1296" w:hanging="1296"/>
      <w:jc w:val="left"/>
      <w:outlineLvl w:val="6"/>
    </w:pPr>
    <w:rPr>
      <w:b/>
      <w:bCs/>
      <w:kern w:val="0"/>
      <w:sz w:val="24"/>
      <w:szCs w:val="20"/>
    </w:rPr>
  </w:style>
  <w:style w:type="paragraph" w:styleId="9">
    <w:name w:val="heading 8"/>
    <w:basedOn w:val="1"/>
    <w:next w:val="1"/>
    <w:link w:val="65"/>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6"/>
    <w:qFormat/>
    <w:uiPriority w:val="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50">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next w:val="1"/>
    <w:qFormat/>
    <w:uiPriority w:val="99"/>
    <w:pPr>
      <w:ind w:firstLine="420"/>
    </w:pPr>
  </w:style>
  <w:style w:type="paragraph" w:styleId="13">
    <w:name w:val="Document Map"/>
    <w:basedOn w:val="1"/>
    <w:link w:val="67"/>
    <w:qFormat/>
    <w:uiPriority w:val="0"/>
    <w:rPr>
      <w:rFonts w:ascii="宋体"/>
      <w:sz w:val="18"/>
      <w:szCs w:val="18"/>
    </w:rPr>
  </w:style>
  <w:style w:type="paragraph" w:styleId="14">
    <w:name w:val="annotation text"/>
    <w:basedOn w:val="1"/>
    <w:link w:val="68"/>
    <w:unhideWhenUsed/>
    <w:qFormat/>
    <w:uiPriority w:val="0"/>
    <w:pPr>
      <w:jc w:val="left"/>
    </w:pPr>
  </w:style>
  <w:style w:type="paragraph" w:styleId="15">
    <w:name w:val="Body Text 3"/>
    <w:basedOn w:val="1"/>
    <w:link w:val="70"/>
    <w:qFormat/>
    <w:uiPriority w:val="0"/>
    <w:rPr>
      <w:rFonts w:ascii="宋体"/>
      <w:sz w:val="24"/>
      <w:szCs w:val="20"/>
    </w:rPr>
  </w:style>
  <w:style w:type="paragraph" w:styleId="16">
    <w:name w:val="Body Text"/>
    <w:basedOn w:val="1"/>
    <w:link w:val="71"/>
    <w:unhideWhenUsed/>
    <w:qFormat/>
    <w:uiPriority w:val="0"/>
    <w:pPr>
      <w:spacing w:after="120"/>
    </w:pPr>
  </w:style>
  <w:style w:type="paragraph" w:styleId="17">
    <w:name w:val="Body Text Indent"/>
    <w:basedOn w:val="1"/>
    <w:next w:val="18"/>
    <w:link w:val="72"/>
    <w:qFormat/>
    <w:uiPriority w:val="0"/>
    <w:pPr>
      <w:spacing w:after="120"/>
      <w:ind w:left="420" w:leftChars="200"/>
    </w:pPr>
    <w:rPr>
      <w:szCs w:val="20"/>
    </w:rPr>
  </w:style>
  <w:style w:type="paragraph" w:styleId="18">
    <w:name w:val="envelope return"/>
    <w:basedOn w:val="1"/>
    <w:qFormat/>
    <w:uiPriority w:val="0"/>
    <w:pPr>
      <w:snapToGrid w:val="0"/>
    </w:pPr>
    <w:rPr>
      <w:rFonts w:ascii="Arial" w:hAnsi="Arial"/>
    </w:rPr>
  </w:style>
  <w:style w:type="paragraph" w:styleId="19">
    <w:name w:val="Block Text"/>
    <w:basedOn w:val="1"/>
    <w:qFormat/>
    <w:uiPriority w:val="0"/>
    <w:pPr>
      <w:spacing w:line="440" w:lineRule="exact"/>
      <w:ind w:left="-540" w:leftChars="-257" w:right="-334" w:rightChars="-159" w:firstLine="1140"/>
    </w:pPr>
    <w:rPr>
      <w:sz w:val="24"/>
      <w:szCs w:val="24"/>
    </w:rPr>
  </w:style>
  <w:style w:type="paragraph" w:styleId="20">
    <w:name w:val="List Bullet 2"/>
    <w:basedOn w:val="1"/>
    <w:qFormat/>
    <w:uiPriority w:val="99"/>
    <w:pPr>
      <w:widowControl/>
      <w:tabs>
        <w:tab w:val="left" w:pos="720"/>
      </w:tabs>
      <w:ind w:left="720" w:hanging="360"/>
      <w:jc w:val="left"/>
    </w:pPr>
    <w:rPr>
      <w:kern w:val="0"/>
      <w:sz w:val="20"/>
      <w:szCs w:val="20"/>
    </w:rPr>
  </w:style>
  <w:style w:type="paragraph" w:styleId="21">
    <w:name w:val="toc 5"/>
    <w:basedOn w:val="1"/>
    <w:next w:val="1"/>
    <w:qFormat/>
    <w:uiPriority w:val="39"/>
    <w:pPr>
      <w:ind w:left="800" w:leftChars="800"/>
    </w:pPr>
  </w:style>
  <w:style w:type="paragraph" w:styleId="22">
    <w:name w:val="toc 3"/>
    <w:basedOn w:val="1"/>
    <w:next w:val="1"/>
    <w:qFormat/>
    <w:uiPriority w:val="39"/>
    <w:pPr>
      <w:ind w:left="400" w:leftChars="400"/>
    </w:pPr>
  </w:style>
  <w:style w:type="paragraph" w:styleId="23">
    <w:name w:val="Plain Text"/>
    <w:basedOn w:val="1"/>
    <w:link w:val="73"/>
    <w:qFormat/>
    <w:uiPriority w:val="0"/>
    <w:rPr>
      <w:rFonts w:ascii="宋体"/>
    </w:rPr>
  </w:style>
  <w:style w:type="paragraph" w:styleId="24">
    <w:name w:val="toc 8"/>
    <w:basedOn w:val="1"/>
    <w:next w:val="1"/>
    <w:qFormat/>
    <w:uiPriority w:val="39"/>
    <w:pPr>
      <w:ind w:left="1400" w:leftChars="1400"/>
    </w:pPr>
  </w:style>
  <w:style w:type="paragraph" w:styleId="25">
    <w:name w:val="Date"/>
    <w:basedOn w:val="1"/>
    <w:next w:val="1"/>
    <w:link w:val="74"/>
    <w:qFormat/>
    <w:uiPriority w:val="0"/>
    <w:pPr>
      <w:ind w:left="2500" w:leftChars="2500"/>
    </w:pPr>
    <w:rPr>
      <w:szCs w:val="20"/>
    </w:rPr>
  </w:style>
  <w:style w:type="paragraph" w:styleId="26">
    <w:name w:val="Body Text Indent 2"/>
    <w:basedOn w:val="1"/>
    <w:link w:val="75"/>
    <w:qFormat/>
    <w:uiPriority w:val="99"/>
    <w:pPr>
      <w:ind w:firstLine="720" w:firstLineChars="225"/>
    </w:pPr>
    <w:rPr>
      <w:kern w:val="0"/>
      <w:sz w:val="20"/>
      <w:szCs w:val="20"/>
    </w:rPr>
  </w:style>
  <w:style w:type="paragraph" w:styleId="27">
    <w:name w:val="endnote text"/>
    <w:basedOn w:val="1"/>
    <w:link w:val="76"/>
    <w:qFormat/>
    <w:uiPriority w:val="99"/>
    <w:pPr>
      <w:snapToGrid w:val="0"/>
      <w:jc w:val="left"/>
    </w:pPr>
    <w:rPr>
      <w:kern w:val="0"/>
      <w:sz w:val="20"/>
      <w:szCs w:val="20"/>
    </w:rPr>
  </w:style>
  <w:style w:type="paragraph" w:styleId="28">
    <w:name w:val="Balloon Text"/>
    <w:basedOn w:val="1"/>
    <w:link w:val="69"/>
    <w:unhideWhenUsed/>
    <w:qFormat/>
    <w:uiPriority w:val="0"/>
    <w:rPr>
      <w:sz w:val="18"/>
      <w:szCs w:val="18"/>
    </w:rPr>
  </w:style>
  <w:style w:type="paragraph" w:styleId="29">
    <w:name w:val="footer"/>
    <w:basedOn w:val="1"/>
    <w:link w:val="77"/>
    <w:unhideWhenUsed/>
    <w:qFormat/>
    <w:uiPriority w:val="99"/>
    <w:pPr>
      <w:tabs>
        <w:tab w:val="center" w:pos="4153"/>
        <w:tab w:val="right" w:pos="8306"/>
      </w:tabs>
      <w:snapToGrid w:val="0"/>
      <w:jc w:val="left"/>
    </w:pPr>
    <w:rPr>
      <w:kern w:val="0"/>
      <w:sz w:val="18"/>
      <w:szCs w:val="18"/>
    </w:rPr>
  </w:style>
  <w:style w:type="paragraph" w:styleId="30">
    <w:name w:val="header"/>
    <w:basedOn w:val="1"/>
    <w:link w:val="7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index heading"/>
    <w:basedOn w:val="1"/>
    <w:next w:val="34"/>
    <w:qFormat/>
    <w:uiPriority w:val="99"/>
    <w:rPr>
      <w:szCs w:val="20"/>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Subtitle"/>
    <w:basedOn w:val="1"/>
    <w:next w:val="1"/>
    <w:link w:val="79"/>
    <w:qFormat/>
    <w:uiPriority w:val="11"/>
    <w:pPr>
      <w:widowControl/>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1000" w:leftChars="1000"/>
    </w:pPr>
  </w:style>
  <w:style w:type="paragraph" w:styleId="37">
    <w:name w:val="Body Text Indent 3"/>
    <w:basedOn w:val="1"/>
    <w:link w:val="80"/>
    <w:qFormat/>
    <w:uiPriority w:val="99"/>
    <w:pPr>
      <w:spacing w:after="120"/>
      <w:ind w:left="200" w:leftChars="200"/>
    </w:pPr>
    <w:rPr>
      <w:sz w:val="16"/>
      <w:szCs w:val="16"/>
    </w:rPr>
  </w:style>
  <w:style w:type="paragraph" w:styleId="38">
    <w:name w:val="toc 2"/>
    <w:basedOn w:val="1"/>
    <w:next w:val="1"/>
    <w:qFormat/>
    <w:uiPriority w:val="39"/>
    <w:pPr>
      <w:ind w:left="200" w:leftChars="200"/>
    </w:pPr>
  </w:style>
  <w:style w:type="paragraph" w:styleId="39">
    <w:name w:val="toc 9"/>
    <w:basedOn w:val="1"/>
    <w:next w:val="1"/>
    <w:qFormat/>
    <w:uiPriority w:val="39"/>
    <w:pPr>
      <w:ind w:left="1600" w:leftChars="1600"/>
    </w:pPr>
  </w:style>
  <w:style w:type="paragraph" w:styleId="40">
    <w:name w:val="Body Text 2"/>
    <w:basedOn w:val="1"/>
    <w:link w:val="81"/>
    <w:qFormat/>
    <w:uiPriority w:val="0"/>
    <w:pPr>
      <w:spacing w:after="120" w:line="480" w:lineRule="auto"/>
    </w:pPr>
    <w:rPr>
      <w:szCs w:val="24"/>
    </w:rPr>
  </w:style>
  <w:style w:type="paragraph" w:styleId="41">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42">
    <w:name w:val="Title"/>
    <w:basedOn w:val="1"/>
    <w:next w:val="1"/>
    <w:link w:val="82"/>
    <w:qFormat/>
    <w:uiPriority w:val="1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4"/>
    <w:next w:val="14"/>
    <w:link w:val="83"/>
    <w:unhideWhenUsed/>
    <w:qFormat/>
    <w:uiPriority w:val="0"/>
    <w:rPr>
      <w:b/>
      <w:bCs/>
    </w:rPr>
  </w:style>
  <w:style w:type="paragraph" w:styleId="44">
    <w:name w:val="Body Text First Indent"/>
    <w:basedOn w:val="16"/>
    <w:link w:val="84"/>
    <w:qFormat/>
    <w:uiPriority w:val="0"/>
    <w:pPr>
      <w:spacing w:line="312" w:lineRule="auto"/>
      <w:ind w:firstLine="420"/>
    </w:pPr>
    <w:rPr>
      <w:szCs w:val="24"/>
    </w:rPr>
  </w:style>
  <w:style w:type="paragraph" w:styleId="45">
    <w:name w:val="Body Text First Indent 2"/>
    <w:basedOn w:val="1"/>
    <w:next w:val="46"/>
    <w:link w:val="85"/>
    <w:unhideWhenUsed/>
    <w:qFormat/>
    <w:uiPriority w:val="0"/>
    <w:pPr>
      <w:ind w:firstLine="420" w:firstLineChars="200"/>
    </w:pPr>
  </w:style>
  <w:style w:type="paragraph" w:customStyle="1" w:styleId="46">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Table Theme"/>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qFormat/>
    <w:uiPriority w:val="0"/>
  </w:style>
  <w:style w:type="character" w:styleId="53">
    <w:name w:val="FollowedHyperlink"/>
    <w:unhideWhenUsed/>
    <w:qFormat/>
    <w:uiPriority w:val="99"/>
    <w:rPr>
      <w:color w:val="954F72"/>
      <w:u w:val="single"/>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qFormat/>
    <w:uiPriority w:val="0"/>
    <w:rPr>
      <w:vertAlign w:val="superscript"/>
    </w:rPr>
  </w:style>
  <w:style w:type="paragraph" w:customStyle="1" w:styleId="57">
    <w:name w:val="Plain Text1"/>
    <w:basedOn w:val="1"/>
    <w:qFormat/>
    <w:uiPriority w:val="0"/>
    <w:rPr>
      <w:rFonts w:ascii="Courier New" w:hAnsi="Courier New" w:eastAsia="楷体_GB2312"/>
    </w:rPr>
  </w:style>
  <w:style w:type="character" w:customStyle="1" w:styleId="58">
    <w:name w:val="标题 1 字符"/>
    <w:link w:val="3"/>
    <w:qFormat/>
    <w:uiPriority w:val="9"/>
    <w:rPr>
      <w:b/>
      <w:bCs/>
      <w:kern w:val="44"/>
      <w:sz w:val="44"/>
      <w:szCs w:val="44"/>
    </w:rPr>
  </w:style>
  <w:style w:type="character" w:customStyle="1" w:styleId="59">
    <w:name w:val="标题 2 字符"/>
    <w:link w:val="2"/>
    <w:qFormat/>
    <w:uiPriority w:val="0"/>
    <w:rPr>
      <w:rFonts w:ascii="Arial" w:hAnsi="Arial" w:eastAsia="黑体" w:cs="Times New Roman"/>
      <w:b/>
      <w:sz w:val="32"/>
      <w:szCs w:val="20"/>
    </w:rPr>
  </w:style>
  <w:style w:type="character" w:customStyle="1" w:styleId="60">
    <w:name w:val="标题 3 字符1"/>
    <w:basedOn w:val="50"/>
    <w:link w:val="4"/>
    <w:qFormat/>
    <w:uiPriority w:val="9"/>
    <w:rPr>
      <w:rFonts w:ascii="黑体" w:eastAsia="黑体"/>
      <w:kern w:val="2"/>
      <w:sz w:val="28"/>
    </w:rPr>
  </w:style>
  <w:style w:type="character" w:customStyle="1" w:styleId="61">
    <w:name w:val="标题 4 字符1"/>
    <w:link w:val="5"/>
    <w:qFormat/>
    <w:uiPriority w:val="9"/>
    <w:rPr>
      <w:rFonts w:ascii="Arial" w:hAnsi="Arial" w:eastAsia="黑体"/>
      <w:b/>
      <w:bCs/>
      <w:kern w:val="2"/>
      <w:sz w:val="28"/>
      <w:szCs w:val="28"/>
    </w:rPr>
  </w:style>
  <w:style w:type="character" w:customStyle="1" w:styleId="62">
    <w:name w:val="标题 5 字符1"/>
    <w:link w:val="6"/>
    <w:qFormat/>
    <w:uiPriority w:val="9"/>
    <w:rPr>
      <w:rFonts w:ascii="Times New Roman" w:hAnsi="Times New Roman"/>
      <w:b/>
      <w:bCs/>
      <w:kern w:val="2"/>
      <w:sz w:val="28"/>
      <w:szCs w:val="28"/>
    </w:rPr>
  </w:style>
  <w:style w:type="character" w:customStyle="1" w:styleId="63">
    <w:name w:val="标题 6 字符1"/>
    <w:link w:val="7"/>
    <w:qFormat/>
    <w:uiPriority w:val="9"/>
    <w:rPr>
      <w:rFonts w:ascii="Arial" w:hAnsi="Arial" w:eastAsia="黑体"/>
      <w:b/>
      <w:bCs/>
      <w:sz w:val="24"/>
    </w:rPr>
  </w:style>
  <w:style w:type="character" w:customStyle="1" w:styleId="64">
    <w:name w:val="标题 7 字符1"/>
    <w:link w:val="8"/>
    <w:qFormat/>
    <w:uiPriority w:val="9"/>
    <w:rPr>
      <w:rFonts w:ascii="Times New Roman" w:hAnsi="Times New Roman"/>
      <w:b/>
      <w:bCs/>
      <w:sz w:val="24"/>
    </w:rPr>
  </w:style>
  <w:style w:type="character" w:customStyle="1" w:styleId="65">
    <w:name w:val="标题 8 字符1"/>
    <w:link w:val="9"/>
    <w:qFormat/>
    <w:uiPriority w:val="9"/>
    <w:rPr>
      <w:rFonts w:ascii="Arial" w:hAnsi="Arial" w:eastAsia="黑体"/>
      <w:sz w:val="24"/>
    </w:rPr>
  </w:style>
  <w:style w:type="character" w:customStyle="1" w:styleId="66">
    <w:name w:val="标题 9 字符1"/>
    <w:link w:val="10"/>
    <w:qFormat/>
    <w:uiPriority w:val="9"/>
    <w:rPr>
      <w:rFonts w:ascii="Arial" w:hAnsi="Arial" w:eastAsia="黑体"/>
      <w:sz w:val="21"/>
      <w:szCs w:val="21"/>
    </w:rPr>
  </w:style>
  <w:style w:type="character" w:customStyle="1" w:styleId="67">
    <w:name w:val="文档结构图 字符1"/>
    <w:link w:val="13"/>
    <w:qFormat/>
    <w:uiPriority w:val="99"/>
    <w:rPr>
      <w:rFonts w:ascii="宋体" w:cs="宋体"/>
      <w:kern w:val="2"/>
      <w:sz w:val="18"/>
      <w:szCs w:val="18"/>
    </w:rPr>
  </w:style>
  <w:style w:type="character" w:customStyle="1" w:styleId="68">
    <w:name w:val="批注文字 字符1"/>
    <w:link w:val="14"/>
    <w:qFormat/>
    <w:uiPriority w:val="0"/>
    <w:rPr>
      <w:kern w:val="2"/>
      <w:sz w:val="21"/>
      <w:szCs w:val="22"/>
    </w:rPr>
  </w:style>
  <w:style w:type="character" w:customStyle="1" w:styleId="69">
    <w:name w:val="批注框文本 字符"/>
    <w:link w:val="28"/>
    <w:qFormat/>
    <w:uiPriority w:val="0"/>
    <w:rPr>
      <w:kern w:val="2"/>
      <w:sz w:val="18"/>
      <w:szCs w:val="18"/>
    </w:rPr>
  </w:style>
  <w:style w:type="character" w:customStyle="1" w:styleId="70">
    <w:name w:val="正文文本 3 字符1"/>
    <w:link w:val="15"/>
    <w:qFormat/>
    <w:uiPriority w:val="0"/>
    <w:rPr>
      <w:rFonts w:ascii="宋体"/>
      <w:kern w:val="2"/>
      <w:sz w:val="24"/>
    </w:rPr>
  </w:style>
  <w:style w:type="character" w:customStyle="1" w:styleId="71">
    <w:name w:val="正文文本 字符"/>
    <w:link w:val="16"/>
    <w:qFormat/>
    <w:uiPriority w:val="0"/>
    <w:rPr>
      <w:kern w:val="2"/>
      <w:sz w:val="21"/>
      <w:szCs w:val="22"/>
    </w:rPr>
  </w:style>
  <w:style w:type="character" w:customStyle="1" w:styleId="72">
    <w:name w:val="正文文本缩进 字符1"/>
    <w:link w:val="17"/>
    <w:qFormat/>
    <w:uiPriority w:val="0"/>
    <w:rPr>
      <w:kern w:val="2"/>
      <w:sz w:val="21"/>
    </w:rPr>
  </w:style>
  <w:style w:type="character" w:customStyle="1" w:styleId="73">
    <w:name w:val="纯文本 字符1"/>
    <w:link w:val="23"/>
    <w:qFormat/>
    <w:locked/>
    <w:uiPriority w:val="0"/>
    <w:rPr>
      <w:rFonts w:ascii="宋体"/>
      <w:kern w:val="2"/>
      <w:sz w:val="21"/>
      <w:szCs w:val="22"/>
    </w:rPr>
  </w:style>
  <w:style w:type="character" w:customStyle="1" w:styleId="74">
    <w:name w:val="日期 字符1"/>
    <w:link w:val="25"/>
    <w:qFormat/>
    <w:uiPriority w:val="99"/>
    <w:rPr>
      <w:kern w:val="2"/>
      <w:sz w:val="21"/>
    </w:rPr>
  </w:style>
  <w:style w:type="character" w:customStyle="1" w:styleId="75">
    <w:name w:val="正文文本缩进 2 字符1"/>
    <w:link w:val="26"/>
    <w:qFormat/>
    <w:uiPriority w:val="99"/>
  </w:style>
  <w:style w:type="character" w:customStyle="1" w:styleId="76">
    <w:name w:val="尾注文本 字符1"/>
    <w:link w:val="27"/>
    <w:qFormat/>
    <w:uiPriority w:val="99"/>
  </w:style>
  <w:style w:type="character" w:customStyle="1" w:styleId="77">
    <w:name w:val="页脚 字符"/>
    <w:link w:val="29"/>
    <w:qFormat/>
    <w:uiPriority w:val="99"/>
    <w:rPr>
      <w:sz w:val="18"/>
      <w:szCs w:val="18"/>
    </w:rPr>
  </w:style>
  <w:style w:type="character" w:customStyle="1" w:styleId="78">
    <w:name w:val="页眉 字符"/>
    <w:link w:val="30"/>
    <w:qFormat/>
    <w:uiPriority w:val="0"/>
    <w:rPr>
      <w:sz w:val="18"/>
      <w:szCs w:val="18"/>
    </w:rPr>
  </w:style>
  <w:style w:type="character" w:customStyle="1" w:styleId="79">
    <w:name w:val="副标题 字符"/>
    <w:link w:val="35"/>
    <w:qFormat/>
    <w:uiPriority w:val="11"/>
    <w:rPr>
      <w:rFonts w:ascii="Calibri Light" w:hAnsi="Calibri Light"/>
      <w:b/>
      <w:bCs/>
      <w:kern w:val="28"/>
      <w:sz w:val="32"/>
      <w:szCs w:val="32"/>
    </w:rPr>
  </w:style>
  <w:style w:type="character" w:customStyle="1" w:styleId="80">
    <w:name w:val="正文文本缩进 3 字符1"/>
    <w:link w:val="37"/>
    <w:qFormat/>
    <w:uiPriority w:val="99"/>
    <w:rPr>
      <w:kern w:val="2"/>
      <w:sz w:val="16"/>
      <w:szCs w:val="16"/>
    </w:rPr>
  </w:style>
  <w:style w:type="character" w:customStyle="1" w:styleId="81">
    <w:name w:val="正文文本 2 字符"/>
    <w:link w:val="40"/>
    <w:qFormat/>
    <w:uiPriority w:val="0"/>
    <w:rPr>
      <w:rFonts w:ascii="Times New Roman" w:hAnsi="Times New Roman"/>
      <w:kern w:val="2"/>
      <w:sz w:val="21"/>
      <w:szCs w:val="24"/>
    </w:rPr>
  </w:style>
  <w:style w:type="character" w:customStyle="1" w:styleId="82">
    <w:name w:val="标题 字符1"/>
    <w:link w:val="42"/>
    <w:qFormat/>
    <w:uiPriority w:val="10"/>
    <w:rPr>
      <w:rFonts w:ascii="Arial" w:hAnsi="Arial"/>
      <w:b/>
      <w:sz w:val="32"/>
    </w:rPr>
  </w:style>
  <w:style w:type="character" w:customStyle="1" w:styleId="83">
    <w:name w:val="批注主题 字符"/>
    <w:link w:val="43"/>
    <w:qFormat/>
    <w:uiPriority w:val="0"/>
    <w:rPr>
      <w:b/>
      <w:bCs/>
      <w:kern w:val="2"/>
      <w:sz w:val="21"/>
      <w:szCs w:val="22"/>
    </w:rPr>
  </w:style>
  <w:style w:type="character" w:customStyle="1" w:styleId="84">
    <w:name w:val="正文文本首行缩进 字符"/>
    <w:link w:val="44"/>
    <w:qFormat/>
    <w:uiPriority w:val="0"/>
    <w:rPr>
      <w:kern w:val="2"/>
      <w:sz w:val="21"/>
      <w:szCs w:val="24"/>
    </w:rPr>
  </w:style>
  <w:style w:type="character" w:customStyle="1" w:styleId="85">
    <w:name w:val="正文文本首行缩进 2 字符"/>
    <w:link w:val="45"/>
    <w:qFormat/>
    <w:uiPriority w:val="0"/>
    <w:rPr>
      <w:kern w:val="2"/>
      <w:sz w:val="21"/>
      <w:szCs w:val="22"/>
    </w:rPr>
  </w:style>
  <w:style w:type="character" w:customStyle="1" w:styleId="86">
    <w:name w:val="标题 1 Char"/>
    <w:qFormat/>
    <w:uiPriority w:val="0"/>
    <w:rPr>
      <w:rFonts w:eastAsia="宋体"/>
      <w:b/>
      <w:kern w:val="44"/>
      <w:sz w:val="44"/>
    </w:rPr>
  </w:style>
  <w:style w:type="character" w:customStyle="1" w:styleId="87">
    <w:name w:val="font161"/>
    <w:qFormat/>
    <w:uiPriority w:val="0"/>
    <w:rPr>
      <w:b/>
      <w:bCs/>
      <w:sz w:val="32"/>
      <w:szCs w:val="32"/>
    </w:rPr>
  </w:style>
  <w:style w:type="character" w:customStyle="1" w:styleId="88">
    <w:name w:val="15"/>
    <w:qFormat/>
    <w:uiPriority w:val="0"/>
    <w:rPr>
      <w:rFonts w:hint="default" w:ascii="Times New Roman" w:hAnsi="Times New Roman" w:cs="Times New Roman"/>
      <w:color w:val="464445"/>
      <w:u w:val="none"/>
    </w:rPr>
  </w:style>
  <w:style w:type="character" w:customStyle="1" w:styleId="89">
    <w:name w:val="正文文本缩进 3 字符"/>
    <w:semiHidden/>
    <w:qFormat/>
    <w:uiPriority w:val="99"/>
    <w:rPr>
      <w:kern w:val="2"/>
      <w:sz w:val="16"/>
      <w:szCs w:val="16"/>
    </w:rPr>
  </w:style>
  <w:style w:type="character" w:customStyle="1" w:styleId="90">
    <w:name w:val="标题 字符"/>
    <w:qFormat/>
    <w:uiPriority w:val="10"/>
    <w:rPr>
      <w:rFonts w:ascii="等线 Light" w:hAnsi="等线 Light" w:cs="Times New Roman"/>
      <w:b/>
      <w:bCs/>
      <w:kern w:val="2"/>
      <w:sz w:val="32"/>
      <w:szCs w:val="32"/>
    </w:rPr>
  </w:style>
  <w:style w:type="character" w:customStyle="1" w:styleId="91">
    <w:name w:val="文一 Char Char"/>
    <w:qFormat/>
    <w:locked/>
    <w:uiPriority w:val="99"/>
    <w:rPr>
      <w:rFonts w:eastAsia="宋体"/>
      <w:snapToGrid w:val="0"/>
      <w:spacing w:val="4"/>
      <w:sz w:val="24"/>
      <w:lang w:val="en-US" w:eastAsia="zh-CN"/>
    </w:rPr>
  </w:style>
  <w:style w:type="character" w:customStyle="1" w:styleId="92">
    <w:name w:val="标题 4 字符"/>
    <w:semiHidden/>
    <w:qFormat/>
    <w:uiPriority w:val="9"/>
    <w:rPr>
      <w:rFonts w:ascii="等线 Light" w:hAnsi="等线 Light" w:eastAsia="等线 Light" w:cs="Times New Roman"/>
      <w:b/>
      <w:bCs/>
      <w:kern w:val="2"/>
      <w:sz w:val="28"/>
      <w:szCs w:val="28"/>
    </w:rPr>
  </w:style>
  <w:style w:type="character" w:customStyle="1" w:styleId="93">
    <w:name w:val="纯文本 字符"/>
    <w:qFormat/>
    <w:uiPriority w:val="0"/>
    <w:rPr>
      <w:rFonts w:ascii="宋体" w:hAnsi="Courier New" w:cs="Courier New"/>
      <w:kern w:val="2"/>
      <w:sz w:val="21"/>
      <w:szCs w:val="21"/>
    </w:rPr>
  </w:style>
  <w:style w:type="character" w:customStyle="1" w:styleId="94">
    <w:name w:val="图（居中） Char Char"/>
    <w:link w:val="95"/>
    <w:qFormat/>
    <w:locked/>
    <w:uiPriority w:val="99"/>
    <w:rPr>
      <w:rFonts w:ascii="Verdana" w:hAnsi="Verdana" w:eastAsia="华文仿宋"/>
      <w:kern w:val="2"/>
      <w:sz w:val="28"/>
    </w:rPr>
  </w:style>
  <w:style w:type="paragraph" w:customStyle="1" w:styleId="95">
    <w:name w:val="图（居中）"/>
    <w:basedOn w:val="1"/>
    <w:link w:val="94"/>
    <w:qFormat/>
    <w:uiPriority w:val="99"/>
    <w:pPr>
      <w:adjustRightInd w:val="0"/>
      <w:spacing w:after="120" w:line="360" w:lineRule="auto"/>
      <w:jc w:val="center"/>
      <w:textAlignment w:val="baseline"/>
    </w:pPr>
    <w:rPr>
      <w:rFonts w:ascii="Verdana" w:hAnsi="Verdana" w:eastAsia="华文仿宋"/>
      <w:sz w:val="28"/>
      <w:szCs w:val="20"/>
    </w:rPr>
  </w:style>
  <w:style w:type="character" w:customStyle="1" w:styleId="96">
    <w:name w:val="尾注文本 Char"/>
    <w:qFormat/>
    <w:locked/>
    <w:uiPriority w:val="99"/>
    <w:rPr>
      <w:rFonts w:ascii="宋体" w:hAnsi="宋体" w:eastAsia="宋体"/>
      <w:kern w:val="2"/>
      <w:sz w:val="21"/>
      <w:lang w:val="en-US" w:eastAsia="zh-CN"/>
    </w:rPr>
  </w:style>
  <w:style w:type="character" w:customStyle="1" w:styleId="97">
    <w:name w:val="文一 Char"/>
    <w:link w:val="98"/>
    <w:qFormat/>
    <w:locked/>
    <w:uiPriority w:val="0"/>
    <w:rPr>
      <w:snapToGrid/>
      <w:spacing w:val="4"/>
      <w:sz w:val="24"/>
      <w:szCs w:val="24"/>
    </w:rPr>
  </w:style>
  <w:style w:type="paragraph" w:customStyle="1" w:styleId="98">
    <w:name w:val="文一"/>
    <w:basedOn w:val="1"/>
    <w:link w:val="97"/>
    <w:qFormat/>
    <w:uiPriority w:val="0"/>
    <w:pPr>
      <w:topLinePunct/>
      <w:adjustRightInd w:val="0"/>
      <w:snapToGrid w:val="0"/>
      <w:spacing w:line="360" w:lineRule="auto"/>
      <w:ind w:firstLine="200" w:firstLineChars="200"/>
    </w:pPr>
    <w:rPr>
      <w:spacing w:val="4"/>
      <w:kern w:val="0"/>
      <w:sz w:val="24"/>
      <w:szCs w:val="24"/>
    </w:rPr>
  </w:style>
  <w:style w:type="character" w:customStyle="1" w:styleId="99">
    <w:name w:val="标题 Char Char"/>
    <w:qFormat/>
    <w:uiPriority w:val="99"/>
    <w:rPr>
      <w:rFonts w:ascii="Arial" w:hAnsi="Arial" w:eastAsia="宋体"/>
      <w:b/>
      <w:kern w:val="2"/>
      <w:sz w:val="44"/>
      <w:lang w:val="en-US" w:eastAsia="zh-CN"/>
    </w:rPr>
  </w:style>
  <w:style w:type="character" w:customStyle="1" w:styleId="100">
    <w:name w:val="标题 1 Char Char"/>
    <w:qFormat/>
    <w:uiPriority w:val="99"/>
    <w:rPr>
      <w:rFonts w:ascii="Arial" w:hAnsi="Arial" w:eastAsia="宋体"/>
      <w:b/>
      <w:kern w:val="44"/>
      <w:sz w:val="36"/>
      <w:lang w:val="en-US" w:eastAsia="zh-CN"/>
    </w:rPr>
  </w:style>
  <w:style w:type="character" w:customStyle="1" w:styleId="101">
    <w:name w:val="标题 6 字符"/>
    <w:qFormat/>
    <w:uiPriority w:val="0"/>
    <w:rPr>
      <w:rFonts w:ascii="等线 Light" w:hAnsi="等线 Light" w:eastAsia="等线 Light" w:cs="Times New Roman"/>
      <w:b/>
      <w:bCs/>
      <w:kern w:val="2"/>
      <w:sz w:val="24"/>
      <w:szCs w:val="24"/>
    </w:rPr>
  </w:style>
  <w:style w:type="character" w:customStyle="1" w:styleId="102">
    <w:name w:val="textcontents"/>
    <w:qFormat/>
    <w:uiPriority w:val="99"/>
    <w:rPr>
      <w:rFonts w:cs="Times New Roman"/>
    </w:rPr>
  </w:style>
  <w:style w:type="character" w:customStyle="1" w:styleId="103">
    <w:name w:val="日期 Char1"/>
    <w:semiHidden/>
    <w:qFormat/>
    <w:uiPriority w:val="99"/>
    <w:rPr>
      <w:rFonts w:ascii="Calibri" w:hAnsi="Calibri" w:eastAsia="宋体" w:cs="Times New Roman"/>
    </w:rPr>
  </w:style>
  <w:style w:type="character" w:customStyle="1" w:styleId="104">
    <w:name w:val="Char Char2"/>
    <w:qFormat/>
    <w:uiPriority w:val="99"/>
    <w:rPr>
      <w:rFonts w:eastAsia="宋体"/>
      <w:kern w:val="2"/>
      <w:sz w:val="21"/>
      <w:lang w:val="en-US" w:eastAsia="zh-CN"/>
    </w:rPr>
  </w:style>
  <w:style w:type="character" w:customStyle="1" w:styleId="105">
    <w:name w:val="批注文字 Char"/>
    <w:qFormat/>
    <w:uiPriority w:val="99"/>
    <w:rPr>
      <w:kern w:val="2"/>
      <w:sz w:val="21"/>
      <w:szCs w:val="22"/>
    </w:rPr>
  </w:style>
  <w:style w:type="character" w:customStyle="1" w:styleId="106">
    <w:name w:val="批注文字 Char2"/>
    <w:semiHidden/>
    <w:qFormat/>
    <w:locked/>
    <w:uiPriority w:val="99"/>
    <w:rPr>
      <w:rFonts w:ascii="Times New Roman" w:hAnsi="Times New Roman"/>
      <w:kern w:val="2"/>
      <w:sz w:val="21"/>
      <w:szCs w:val="24"/>
    </w:rPr>
  </w:style>
  <w:style w:type="character" w:customStyle="1" w:styleId="107">
    <w:name w:val="图 Char Char"/>
    <w:link w:val="108"/>
    <w:qFormat/>
    <w:uiPriority w:val="0"/>
    <w:rPr>
      <w:spacing w:val="20"/>
      <w:sz w:val="24"/>
    </w:rPr>
  </w:style>
  <w:style w:type="paragraph" w:customStyle="1" w:styleId="108">
    <w:name w:val="图"/>
    <w:basedOn w:val="1"/>
    <w:link w:val="107"/>
    <w:qFormat/>
    <w:uiPriority w:val="0"/>
    <w:pPr>
      <w:keepNext/>
      <w:adjustRightInd w:val="0"/>
      <w:spacing w:before="60" w:after="60" w:line="300" w:lineRule="auto"/>
      <w:jc w:val="center"/>
      <w:textAlignment w:val="center"/>
    </w:pPr>
    <w:rPr>
      <w:spacing w:val="20"/>
      <w:kern w:val="0"/>
      <w:sz w:val="24"/>
      <w:szCs w:val="20"/>
    </w:rPr>
  </w:style>
  <w:style w:type="character" w:customStyle="1" w:styleId="109">
    <w:name w:val="副标题 Char1"/>
    <w:qFormat/>
    <w:uiPriority w:val="11"/>
    <w:rPr>
      <w:rFonts w:ascii="Cambria" w:hAnsi="Cambria" w:eastAsia="宋体" w:cs="Times New Roman"/>
      <w:b/>
      <w:bCs/>
      <w:kern w:val="28"/>
      <w:sz w:val="32"/>
      <w:szCs w:val="32"/>
    </w:rPr>
  </w:style>
  <w:style w:type="character" w:customStyle="1" w:styleId="110">
    <w:name w:val="尾注文本 字符"/>
    <w:semiHidden/>
    <w:qFormat/>
    <w:uiPriority w:val="99"/>
    <w:rPr>
      <w:kern w:val="2"/>
      <w:sz w:val="21"/>
      <w:szCs w:val="22"/>
    </w:rPr>
  </w:style>
  <w:style w:type="character" w:customStyle="1" w:styleId="111">
    <w:name w:val="表格文字 Char"/>
    <w:qFormat/>
    <w:uiPriority w:val="99"/>
    <w:rPr>
      <w:rFonts w:ascii="宋体" w:hAnsi="Courier New" w:eastAsia="宋体"/>
      <w:kern w:val="2"/>
      <w:sz w:val="21"/>
      <w:lang w:val="en-US" w:eastAsia="zh-CN"/>
    </w:rPr>
  </w:style>
  <w:style w:type="character" w:customStyle="1" w:styleId="112">
    <w:name w:val="正文文本缩进 2 Char1"/>
    <w:semiHidden/>
    <w:qFormat/>
    <w:uiPriority w:val="0"/>
    <w:rPr>
      <w:kern w:val="2"/>
      <w:sz w:val="21"/>
      <w:szCs w:val="22"/>
    </w:rPr>
  </w:style>
  <w:style w:type="character" w:customStyle="1" w:styleId="113">
    <w:name w:val="ca-0"/>
    <w:qFormat/>
    <w:uiPriority w:val="0"/>
  </w:style>
  <w:style w:type="character" w:customStyle="1" w:styleId="114">
    <w:name w:val="正文首行缩进 Char1"/>
    <w:qFormat/>
    <w:uiPriority w:val="99"/>
    <w:rPr>
      <w:rFonts w:eastAsia="宋体"/>
      <w:kern w:val="2"/>
      <w:sz w:val="21"/>
    </w:rPr>
  </w:style>
  <w:style w:type="character" w:customStyle="1" w:styleId="115">
    <w:name w:val="标题 5 字符"/>
    <w:semiHidden/>
    <w:qFormat/>
    <w:uiPriority w:val="9"/>
    <w:rPr>
      <w:b/>
      <w:bCs/>
      <w:kern w:val="2"/>
      <w:sz w:val="28"/>
      <w:szCs w:val="28"/>
    </w:rPr>
  </w:style>
  <w:style w:type="character" w:customStyle="1" w:styleId="116">
    <w:name w:val="正文首行缩进 字符"/>
    <w:semiHidden/>
    <w:qFormat/>
    <w:uiPriority w:val="99"/>
  </w:style>
  <w:style w:type="character" w:customStyle="1" w:styleId="117">
    <w:name w:val="标题 8 字符"/>
    <w:qFormat/>
    <w:uiPriority w:val="0"/>
    <w:rPr>
      <w:rFonts w:ascii="等线 Light" w:hAnsi="等线 Light" w:eastAsia="等线 Light" w:cs="Times New Roman"/>
      <w:kern w:val="2"/>
      <w:sz w:val="24"/>
      <w:szCs w:val="24"/>
    </w:rPr>
  </w:style>
  <w:style w:type="character" w:customStyle="1" w:styleId="118">
    <w:name w:val="批注文字 字符"/>
    <w:qFormat/>
    <w:uiPriority w:val="0"/>
    <w:rPr>
      <w:rFonts w:ascii="Calibri" w:hAnsi="Calibri" w:eastAsia="宋体" w:cs="Times New Roman"/>
      <w:szCs w:val="24"/>
    </w:rPr>
  </w:style>
  <w:style w:type="character" w:customStyle="1" w:styleId="119">
    <w:name w:val="style_kwd"/>
    <w:qFormat/>
    <w:uiPriority w:val="0"/>
  </w:style>
  <w:style w:type="character" w:customStyle="1" w:styleId="120">
    <w:name w:val="图表 Char1 Char Char Char"/>
    <w:link w:val="121"/>
    <w:qFormat/>
    <w:locked/>
    <w:uiPriority w:val="99"/>
    <w:rPr>
      <w:rFonts w:eastAsia="华文中宋"/>
      <w:kern w:val="24"/>
      <w:sz w:val="24"/>
    </w:rPr>
  </w:style>
  <w:style w:type="paragraph" w:customStyle="1" w:styleId="121">
    <w:name w:val="图表 Char1 Char"/>
    <w:basedOn w:val="1"/>
    <w:link w:val="120"/>
    <w:qFormat/>
    <w:uiPriority w:val="99"/>
    <w:pPr>
      <w:snapToGrid w:val="0"/>
      <w:spacing w:line="360" w:lineRule="auto"/>
      <w:ind w:firstLine="200" w:firstLineChars="200"/>
      <w:jc w:val="center"/>
    </w:pPr>
    <w:rPr>
      <w:rFonts w:eastAsia="华文中宋"/>
      <w:kern w:val="24"/>
      <w:sz w:val="24"/>
      <w:szCs w:val="20"/>
    </w:rPr>
  </w:style>
  <w:style w:type="character" w:customStyle="1" w:styleId="122">
    <w:name w:val="正文首行缩进 2 Char1"/>
    <w:semiHidden/>
    <w:qFormat/>
    <w:uiPriority w:val="99"/>
    <w:rPr>
      <w:rFonts w:ascii="Times New Roman" w:hAnsi="Times New Roman"/>
      <w:kern w:val="2"/>
      <w:sz w:val="21"/>
      <w:szCs w:val="22"/>
    </w:rPr>
  </w:style>
  <w:style w:type="character" w:customStyle="1" w:styleId="123">
    <w:name w:val="正文文本缩进 2 字符"/>
    <w:semiHidden/>
    <w:qFormat/>
    <w:uiPriority w:val="99"/>
    <w:rPr>
      <w:kern w:val="2"/>
      <w:sz w:val="21"/>
      <w:szCs w:val="22"/>
    </w:rPr>
  </w:style>
  <w:style w:type="character" w:customStyle="1" w:styleId="124">
    <w:name w:val="正文文本 Char"/>
    <w:qFormat/>
    <w:uiPriority w:val="99"/>
    <w:rPr>
      <w:rFonts w:eastAsia="宋体"/>
      <w:kern w:val="2"/>
      <w:sz w:val="21"/>
      <w:szCs w:val="24"/>
      <w:lang w:val="en-US" w:eastAsia="zh-CN" w:bidi="ar-SA"/>
    </w:rPr>
  </w:style>
  <w:style w:type="character" w:customStyle="1" w:styleId="125">
    <w:name w:val="Comment Text Char"/>
    <w:qFormat/>
    <w:uiPriority w:val="99"/>
  </w:style>
  <w:style w:type="character" w:customStyle="1" w:styleId="126">
    <w:name w:val="_Style 123"/>
    <w:unhideWhenUsed/>
    <w:qFormat/>
    <w:uiPriority w:val="99"/>
    <w:rPr>
      <w:color w:val="605E5C"/>
      <w:shd w:val="clear" w:color="auto" w:fill="E1DFDD"/>
    </w:rPr>
  </w:style>
  <w:style w:type="character" w:customStyle="1" w:styleId="127">
    <w:name w:val="表格文字 Char Char"/>
    <w:link w:val="128"/>
    <w:qFormat/>
    <w:locked/>
    <w:uiPriority w:val="99"/>
    <w:rPr>
      <w:rFonts w:ascii="Times New Roman" w:hAnsi="Times New Roman"/>
      <w:sz w:val="21"/>
    </w:rPr>
  </w:style>
  <w:style w:type="paragraph" w:customStyle="1" w:styleId="128">
    <w:name w:val="表格文字"/>
    <w:basedOn w:val="1"/>
    <w:link w:val="127"/>
    <w:qFormat/>
    <w:uiPriority w:val="99"/>
    <w:pPr>
      <w:adjustRightInd w:val="0"/>
      <w:spacing w:line="420" w:lineRule="atLeast"/>
      <w:jc w:val="left"/>
      <w:textAlignment w:val="baseline"/>
    </w:pPr>
    <w:rPr>
      <w:kern w:val="0"/>
      <w:szCs w:val="20"/>
    </w:rPr>
  </w:style>
  <w:style w:type="character" w:customStyle="1" w:styleId="129">
    <w:name w:val="文档结构图 字符"/>
    <w:qFormat/>
    <w:uiPriority w:val="0"/>
    <w:rPr>
      <w:rFonts w:ascii="Microsoft YaHei UI" w:eastAsia="Microsoft YaHei UI"/>
      <w:kern w:val="2"/>
      <w:sz w:val="18"/>
      <w:szCs w:val="18"/>
    </w:rPr>
  </w:style>
  <w:style w:type="character" w:customStyle="1" w:styleId="130">
    <w:name w:val="标题 3 字符"/>
    <w:semiHidden/>
    <w:qFormat/>
    <w:uiPriority w:val="9"/>
    <w:rPr>
      <w:b/>
      <w:bCs/>
      <w:kern w:val="2"/>
      <w:sz w:val="32"/>
      <w:szCs w:val="32"/>
    </w:rPr>
  </w:style>
  <w:style w:type="character" w:customStyle="1" w:styleId="131">
    <w:name w:val="样式 正文文本 + Times New Roman Char"/>
    <w:link w:val="132"/>
    <w:qFormat/>
    <w:uiPriority w:val="0"/>
  </w:style>
  <w:style w:type="paragraph" w:customStyle="1" w:styleId="132">
    <w:name w:val="样式 正文文本 + Times New Roman"/>
    <w:basedOn w:val="16"/>
    <w:link w:val="131"/>
    <w:qFormat/>
    <w:uiPriority w:val="0"/>
  </w:style>
  <w:style w:type="character" w:customStyle="1" w:styleId="133">
    <w:name w:val="纯文本 Char1"/>
    <w:semiHidden/>
    <w:qFormat/>
    <w:uiPriority w:val="0"/>
    <w:rPr>
      <w:rFonts w:ascii="宋体" w:hAnsi="Courier New" w:cs="Courier New"/>
      <w:szCs w:val="21"/>
    </w:rPr>
  </w:style>
  <w:style w:type="character" w:customStyle="1" w:styleId="134">
    <w:name w:val="日期 字符"/>
    <w:semiHidden/>
    <w:qFormat/>
    <w:uiPriority w:val="99"/>
    <w:rPr>
      <w:kern w:val="2"/>
      <w:sz w:val="21"/>
      <w:szCs w:val="22"/>
    </w:rPr>
  </w:style>
  <w:style w:type="character" w:customStyle="1" w:styleId="135">
    <w:name w:val="正文文本 3 字符"/>
    <w:semiHidden/>
    <w:qFormat/>
    <w:uiPriority w:val="99"/>
    <w:rPr>
      <w:kern w:val="2"/>
      <w:sz w:val="16"/>
      <w:szCs w:val="16"/>
    </w:rPr>
  </w:style>
  <w:style w:type="character" w:customStyle="1" w:styleId="136">
    <w:name w:val="Char Char6"/>
    <w:qFormat/>
    <w:uiPriority w:val="0"/>
    <w:rPr>
      <w:rFonts w:ascii="宋体" w:hAnsi="Courier New"/>
      <w:kern w:val="2"/>
      <w:sz w:val="21"/>
    </w:rPr>
  </w:style>
  <w:style w:type="character" w:customStyle="1" w:styleId="137">
    <w:name w:val="尾注文本 Char2"/>
    <w:semiHidden/>
    <w:qFormat/>
    <w:uiPriority w:val="0"/>
    <w:rPr>
      <w:kern w:val="2"/>
      <w:sz w:val="21"/>
      <w:szCs w:val="22"/>
    </w:rPr>
  </w:style>
  <w:style w:type="character" w:customStyle="1" w:styleId="138">
    <w:name w:val="标题 9 字符"/>
    <w:semiHidden/>
    <w:qFormat/>
    <w:uiPriority w:val="9"/>
    <w:rPr>
      <w:rFonts w:ascii="等线 Light" w:hAnsi="等线 Light" w:eastAsia="等线 Light" w:cs="Times New Roman"/>
      <w:kern w:val="2"/>
      <w:sz w:val="21"/>
      <w:szCs w:val="21"/>
    </w:rPr>
  </w:style>
  <w:style w:type="character" w:customStyle="1" w:styleId="139">
    <w:name w:val="标题 7 字符"/>
    <w:semiHidden/>
    <w:qFormat/>
    <w:uiPriority w:val="9"/>
    <w:rPr>
      <w:b/>
      <w:bCs/>
      <w:kern w:val="2"/>
      <w:sz w:val="24"/>
      <w:szCs w:val="24"/>
    </w:rPr>
  </w:style>
  <w:style w:type="character" w:customStyle="1" w:styleId="140">
    <w:name w:val="批注文字 Char1"/>
    <w:qFormat/>
    <w:uiPriority w:val="0"/>
    <w:rPr>
      <w:rFonts w:ascii="Times New Roman" w:hAnsi="Times New Roman" w:eastAsia="宋体" w:cs="Times New Roman"/>
      <w:sz w:val="20"/>
      <w:szCs w:val="20"/>
      <w:lang w:bidi="ar-SA"/>
    </w:rPr>
  </w:style>
  <w:style w:type="character" w:customStyle="1" w:styleId="141">
    <w:name w:val="正文文本缩进 字符"/>
    <w:semiHidden/>
    <w:qFormat/>
    <w:uiPriority w:val="99"/>
    <w:rPr>
      <w:kern w:val="2"/>
      <w:sz w:val="21"/>
      <w:szCs w:val="22"/>
    </w:rPr>
  </w:style>
  <w:style w:type="character" w:customStyle="1" w:styleId="142">
    <w:name w:val="正文文本 Char1"/>
    <w:qFormat/>
    <w:uiPriority w:val="99"/>
    <w:rPr>
      <w:rFonts w:eastAsia="宋体"/>
      <w:kern w:val="2"/>
      <w:sz w:val="21"/>
    </w:rPr>
  </w:style>
  <w:style w:type="paragraph" w:customStyle="1" w:styleId="143">
    <w:name w:val="_Style 41"/>
    <w:basedOn w:val="1"/>
    <w:qFormat/>
    <w:uiPriority w:val="99"/>
    <w:rPr>
      <w:rFonts w:ascii="宋体" w:hAnsi="CG Times (W1)"/>
      <w:kern w:val="0"/>
      <w:szCs w:val="20"/>
    </w:rPr>
  </w:style>
  <w:style w:type="paragraph" w:customStyle="1" w:styleId="144">
    <w:name w:val="样式1"/>
    <w:basedOn w:val="1"/>
    <w:next w:val="5"/>
    <w:qFormat/>
    <w:uiPriority w:val="0"/>
    <w:pPr>
      <w:spacing w:line="360" w:lineRule="auto"/>
      <w:ind w:firstLine="420" w:firstLineChars="200"/>
    </w:pPr>
    <w:rPr>
      <w:rFonts w:ascii="宋体" w:hAnsi="宋体"/>
      <w:szCs w:val="21"/>
    </w:rPr>
  </w:style>
  <w:style w:type="paragraph" w:customStyle="1" w:styleId="145">
    <w:name w:val="_Style 15"/>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样式 标题 2 +"/>
    <w:basedOn w:val="2"/>
    <w:qFormat/>
    <w:uiPriority w:val="0"/>
    <w:pPr>
      <w:numPr>
        <w:ilvl w:val="0"/>
        <w:numId w:val="1"/>
      </w:numPr>
    </w:pPr>
  </w:style>
  <w:style w:type="paragraph" w:customStyle="1" w:styleId="147">
    <w:name w:val="xl24"/>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8">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49">
    <w:name w:val="WPS Plain"/>
    <w:qFormat/>
    <w:uiPriority w:val="99"/>
    <w:rPr>
      <w:rFonts w:ascii="Times New Roman" w:hAnsi="Times New Roman" w:eastAsia="宋体" w:cs="Times New Roman"/>
      <w:lang w:val="en-US" w:eastAsia="zh-CN" w:bidi="ar-SA"/>
    </w:rPr>
  </w:style>
  <w:style w:type="paragraph" w:customStyle="1" w:styleId="150">
    <w:name w:val="默认段落字体 Para Char"/>
    <w:basedOn w:val="1"/>
    <w:qFormat/>
    <w:uiPriority w:val="99"/>
    <w:rPr>
      <w:sz w:val="30"/>
      <w:szCs w:val="24"/>
    </w:rPr>
  </w:style>
  <w:style w:type="paragraph" w:customStyle="1" w:styleId="151">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53">
    <w:name w:val="Char1"/>
    <w:basedOn w:val="1"/>
    <w:qFormat/>
    <w:uiPriority w:val="99"/>
    <w:pPr>
      <w:tabs>
        <w:tab w:val="left" w:pos="360"/>
      </w:tabs>
    </w:pPr>
    <w:rPr>
      <w:sz w:val="24"/>
      <w:szCs w:val="20"/>
    </w:rPr>
  </w:style>
  <w:style w:type="paragraph" w:customStyle="1" w:styleId="154">
    <w:name w:val="WPSOffice手动目录 1"/>
    <w:qFormat/>
    <w:uiPriority w:val="0"/>
    <w:rPr>
      <w:rFonts w:ascii="Times New Roman" w:hAnsi="Times New Roman" w:eastAsia="宋体" w:cs="Times New Roman"/>
      <w:lang w:val="en-US" w:eastAsia="zh-CN" w:bidi="ar-SA"/>
    </w:rPr>
  </w:style>
  <w:style w:type="paragraph" w:customStyle="1" w:styleId="155">
    <w:name w:val="TOC 标题1"/>
    <w:basedOn w:val="3"/>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156">
    <w:name w:val="xl3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7">
    <w:name w:val="xl2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5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0">
    <w:name w:val="默认段落字体 Para Char Char Char Char"/>
    <w:basedOn w:val="1"/>
    <w:qFormat/>
    <w:uiPriority w:val="0"/>
    <w:rPr>
      <w:szCs w:val="20"/>
    </w:rPr>
  </w:style>
  <w:style w:type="paragraph" w:customStyle="1" w:styleId="161">
    <w:name w:val="样式 正文文本 + 首行缩进:  2 字符"/>
    <w:basedOn w:val="16"/>
    <w:qFormat/>
    <w:uiPriority w:val="0"/>
    <w:rPr>
      <w:rFonts w:cs="宋体"/>
      <w:szCs w:val="24"/>
    </w:rPr>
  </w:style>
  <w:style w:type="paragraph" w:customStyle="1" w:styleId="162">
    <w:name w:val="2"/>
    <w:basedOn w:val="1"/>
    <w:qFormat/>
    <w:uiPriority w:val="99"/>
    <w:rPr>
      <w:rFonts w:ascii="2" w:hAnsi="2"/>
      <w:szCs w:val="20"/>
    </w:rPr>
  </w:style>
  <w:style w:type="paragraph" w:customStyle="1" w:styleId="163">
    <w:name w:val="xl3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4">
    <w:name w:val="_Style 16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65">
    <w:name w:val="样式2"/>
    <w:basedOn w:val="4"/>
    <w:qFormat/>
    <w:uiPriority w:val="99"/>
    <w:pPr>
      <w:spacing w:line="415" w:lineRule="auto"/>
      <w:ind w:firstLine="137"/>
    </w:pPr>
    <w:rPr>
      <w:bCs/>
      <w:i/>
      <w:szCs w:val="28"/>
    </w:rPr>
  </w:style>
  <w:style w:type="paragraph" w:customStyle="1" w:styleId="166">
    <w:name w:val="_Style 163"/>
    <w:unhideWhenUsed/>
    <w:qFormat/>
    <w:uiPriority w:val="99"/>
    <w:rPr>
      <w:rFonts w:ascii="Times New Roman" w:hAnsi="Times New Roman" w:eastAsia="宋体" w:cs="Times New Roman"/>
      <w:kern w:val="2"/>
      <w:sz w:val="21"/>
      <w:szCs w:val="24"/>
      <w:lang w:val="en-US" w:eastAsia="zh-CN" w:bidi="ar-SA"/>
    </w:rPr>
  </w:style>
  <w:style w:type="paragraph" w:customStyle="1" w:styleId="167">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8">
    <w:name w:val="_Style 11"/>
    <w:basedOn w:val="1"/>
    <w:qFormat/>
    <w:uiPriority w:val="0"/>
    <w:rPr>
      <w:sz w:val="30"/>
      <w:szCs w:val="24"/>
    </w:rPr>
  </w:style>
  <w:style w:type="paragraph" w:customStyle="1" w:styleId="169">
    <w:name w:val="修订2"/>
    <w:qFormat/>
    <w:uiPriority w:val="99"/>
    <w:rPr>
      <w:rFonts w:ascii="Times New Roman" w:hAnsi="Times New Roman" w:eastAsia="宋体" w:cs="Times New Roman"/>
      <w:kern w:val="2"/>
      <w:sz w:val="21"/>
      <w:lang w:val="en-US" w:eastAsia="zh-CN" w:bidi="ar-SA"/>
    </w:rPr>
  </w:style>
  <w:style w:type="paragraph" w:customStyle="1" w:styleId="170">
    <w:name w:val="Table Paragraph"/>
    <w:basedOn w:val="1"/>
    <w:unhideWhenUsed/>
    <w:qFormat/>
    <w:uiPriority w:val="0"/>
  </w:style>
  <w:style w:type="paragraph" w:customStyle="1" w:styleId="171">
    <w:name w:val="xl3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2">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7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4">
    <w:name w:val="我的正文"/>
    <w:basedOn w:val="1"/>
    <w:qFormat/>
    <w:uiPriority w:val="0"/>
    <w:rPr>
      <w:rFonts w:ascii="宋体" w:hAnsi="宋体"/>
      <w:sz w:val="24"/>
      <w:szCs w:val="24"/>
    </w:rPr>
  </w:style>
  <w:style w:type="paragraph" w:customStyle="1" w:styleId="175">
    <w:name w:val="xl3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7">
    <w:name w:val="1 Char Char Char Char Char Char Char"/>
    <w:basedOn w:val="1"/>
    <w:qFormat/>
    <w:uiPriority w:val="99"/>
    <w:rPr>
      <w:sz w:val="30"/>
      <w:szCs w:val="20"/>
    </w:rPr>
  </w:style>
  <w:style w:type="paragraph" w:customStyle="1" w:styleId="178">
    <w:name w:val="修订12"/>
    <w:qFormat/>
    <w:uiPriority w:val="0"/>
    <w:rPr>
      <w:rFonts w:ascii="Times New Roman" w:hAnsi="Times New Roman" w:eastAsia="宋体" w:cs="Times New Roman"/>
      <w:kern w:val="2"/>
      <w:sz w:val="21"/>
      <w:lang w:val="en-US" w:eastAsia="zh-CN" w:bidi="ar-SA"/>
    </w:rPr>
  </w:style>
  <w:style w:type="paragraph" w:customStyle="1" w:styleId="179">
    <w:name w:val="Char13 Char Char Char Char Char"/>
    <w:basedOn w:val="1"/>
    <w:qFormat/>
    <w:uiPriority w:val="0"/>
    <w:pPr>
      <w:ind w:left="567" w:hanging="279"/>
    </w:pPr>
    <w:rPr>
      <w:kern w:val="0"/>
      <w:sz w:val="20"/>
      <w:szCs w:val="20"/>
    </w:rPr>
  </w:style>
  <w:style w:type="paragraph" w:customStyle="1" w:styleId="180">
    <w:name w:val="p0"/>
    <w:basedOn w:val="1"/>
    <w:qFormat/>
    <w:uiPriority w:val="0"/>
    <w:pPr>
      <w:widowControl/>
    </w:pPr>
    <w:rPr>
      <w:kern w:val="0"/>
      <w:szCs w:val="21"/>
    </w:rPr>
  </w:style>
  <w:style w:type="paragraph" w:customStyle="1" w:styleId="181">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2">
    <w:name w:val="列出段落11"/>
    <w:basedOn w:val="1"/>
    <w:qFormat/>
    <w:uiPriority w:val="99"/>
    <w:pPr>
      <w:widowControl/>
      <w:ind w:firstLine="420" w:firstLineChars="200"/>
    </w:pPr>
    <w:rPr>
      <w:szCs w:val="20"/>
    </w:rPr>
  </w:style>
  <w:style w:type="paragraph" w:customStyle="1" w:styleId="183">
    <w:name w:val="样式 标题 3 + (中文) 黑体 小四 非加粗 段前: 7.8 磅 段后: 0 磅 行距: 固定值 20 磅"/>
    <w:basedOn w:val="4"/>
    <w:qFormat/>
    <w:uiPriority w:val="0"/>
    <w:pPr>
      <w:spacing w:before="0" w:after="0" w:line="400" w:lineRule="exact"/>
      <w:ind w:firstLine="137"/>
    </w:pPr>
    <w:rPr>
      <w:rFonts w:cs="宋体"/>
      <w:sz w:val="24"/>
    </w:rPr>
  </w:style>
  <w:style w:type="paragraph" w:customStyle="1" w:styleId="184">
    <w:name w:val="标正文"/>
    <w:basedOn w:val="1"/>
    <w:qFormat/>
    <w:uiPriority w:val="99"/>
    <w:rPr>
      <w:rFonts w:ascii="仿宋_GB2312" w:eastAsia="仿宋_GB2312"/>
      <w:sz w:val="32"/>
      <w:szCs w:val="24"/>
    </w:rPr>
  </w:style>
  <w:style w:type="paragraph" w:customStyle="1" w:styleId="185">
    <w:name w:val="正文首行缩进1"/>
    <w:basedOn w:val="16"/>
    <w:qFormat/>
    <w:uiPriority w:val="0"/>
    <w:pPr>
      <w:spacing w:line="312" w:lineRule="auto"/>
      <w:ind w:firstLine="420"/>
    </w:pPr>
    <w:rPr>
      <w:szCs w:val="24"/>
    </w:rPr>
  </w:style>
  <w:style w:type="paragraph" w:customStyle="1" w:styleId="186">
    <w:name w:val="xl27"/>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87">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88">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8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xl37"/>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9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文二"/>
    <w:basedOn w:val="1"/>
    <w:qFormat/>
    <w:uiPriority w:val="0"/>
    <w:rPr>
      <w:rFonts w:ascii="宋体" w:hAnsi="宋体"/>
      <w:szCs w:val="21"/>
    </w:rPr>
  </w:style>
  <w:style w:type="paragraph" w:customStyle="1" w:styleId="193">
    <w:name w:val="样式"/>
    <w:basedOn w:val="1"/>
    <w:next w:val="17"/>
    <w:qFormat/>
    <w:uiPriority w:val="99"/>
    <w:pPr>
      <w:jc w:val="center"/>
    </w:pPr>
    <w:rPr>
      <w:rFonts w:ascii="宋体" w:hAnsi="宋体"/>
      <w:color w:val="FF0000"/>
      <w:sz w:val="24"/>
      <w:szCs w:val="24"/>
    </w:rPr>
  </w:style>
  <w:style w:type="paragraph" w:customStyle="1" w:styleId="194">
    <w:name w:val="xl2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5">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9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9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98">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9">
    <w:name w:val="p15"/>
    <w:basedOn w:val="1"/>
    <w:qFormat/>
    <w:uiPriority w:val="0"/>
    <w:pPr>
      <w:widowControl/>
    </w:pPr>
    <w:rPr>
      <w:kern w:val="0"/>
      <w:sz w:val="18"/>
      <w:szCs w:val="18"/>
    </w:rPr>
  </w:style>
  <w:style w:type="paragraph" w:customStyle="1" w:styleId="200">
    <w:name w:val="表格"/>
    <w:basedOn w:val="1"/>
    <w:qFormat/>
    <w:uiPriority w:val="0"/>
    <w:pPr>
      <w:jc w:val="center"/>
      <w:textAlignment w:val="center"/>
    </w:pPr>
    <w:rPr>
      <w:rFonts w:ascii="华文细黑" w:hAnsi="华文细黑"/>
      <w:kern w:val="0"/>
      <w:szCs w:val="20"/>
    </w:rPr>
  </w:style>
  <w:style w:type="paragraph" w:customStyle="1" w:styleId="201">
    <w:name w:val="Char11"/>
    <w:basedOn w:val="1"/>
    <w:qFormat/>
    <w:uiPriority w:val="99"/>
    <w:rPr>
      <w:sz w:val="30"/>
      <w:szCs w:val="24"/>
    </w:rPr>
  </w:style>
  <w:style w:type="paragraph" w:customStyle="1" w:styleId="202">
    <w:name w:val="1"/>
    <w:basedOn w:val="1"/>
    <w:qFormat/>
    <w:uiPriority w:val="0"/>
    <w:rPr>
      <w:szCs w:val="20"/>
    </w:rPr>
  </w:style>
  <w:style w:type="paragraph" w:customStyle="1" w:styleId="203">
    <w:name w:val="列出段落1"/>
    <w:basedOn w:val="1"/>
    <w:qFormat/>
    <w:uiPriority w:val="99"/>
    <w:pPr>
      <w:ind w:firstLine="420" w:firstLineChars="200"/>
    </w:pPr>
    <w:rPr>
      <w:szCs w:val="20"/>
    </w:rPr>
  </w:style>
  <w:style w:type="paragraph" w:customStyle="1" w:styleId="20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5">
    <w:name w:val="修订11"/>
    <w:qFormat/>
    <w:uiPriority w:val="0"/>
    <w:rPr>
      <w:rFonts w:ascii="Times New Roman" w:hAnsi="Times New Roman" w:eastAsia="宋体" w:cs="Times New Roman"/>
      <w:kern w:val="2"/>
      <w:sz w:val="21"/>
      <w:szCs w:val="24"/>
      <w:lang w:val="en-US" w:eastAsia="zh-CN" w:bidi="ar-SA"/>
    </w:rPr>
  </w:style>
  <w:style w:type="paragraph" w:customStyle="1" w:styleId="206">
    <w:name w:val="修订21"/>
    <w:qFormat/>
    <w:uiPriority w:val="0"/>
    <w:rPr>
      <w:rFonts w:ascii="Times New Roman" w:hAnsi="Times New Roman" w:eastAsia="宋体" w:cs="Times New Roman"/>
      <w:kern w:val="2"/>
      <w:sz w:val="21"/>
      <w:szCs w:val="24"/>
      <w:lang w:val="en-US" w:eastAsia="zh-CN" w:bidi="ar-SA"/>
    </w:rPr>
  </w:style>
  <w:style w:type="paragraph" w:customStyle="1" w:styleId="20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8">
    <w:name w:val="列出段落2"/>
    <w:basedOn w:val="1"/>
    <w:qFormat/>
    <w:uiPriority w:val="34"/>
    <w:pPr>
      <w:ind w:firstLine="420" w:firstLineChars="200"/>
    </w:pPr>
  </w:style>
  <w:style w:type="paragraph" w:customStyle="1" w:styleId="209">
    <w:name w:val="Char Char Char Char"/>
    <w:basedOn w:val="1"/>
    <w:qFormat/>
    <w:uiPriority w:val="99"/>
    <w:rPr>
      <w:sz w:val="24"/>
      <w:szCs w:val="24"/>
    </w:rPr>
  </w:style>
  <w:style w:type="paragraph" w:customStyle="1" w:styleId="210">
    <w:name w:val="样式 标题 2 + Times New Roman 四号 非加粗 段前: 5 磅 段后: 0 磅 行距: 固定值 20..."/>
    <w:basedOn w:val="2"/>
    <w:qFormat/>
    <w:uiPriority w:val="0"/>
    <w:pPr>
      <w:spacing w:before="100" w:after="0" w:line="400" w:lineRule="exact"/>
    </w:pPr>
    <w:rPr>
      <w:rFonts w:ascii="Times New Roman" w:hAnsi="Times New Roman" w:cs="宋体"/>
      <w:kern w:val="2"/>
      <w:sz w:val="28"/>
    </w:rPr>
  </w:style>
  <w:style w:type="paragraph" w:customStyle="1" w:styleId="211">
    <w:name w:val="_Style 23"/>
    <w:basedOn w:val="1"/>
    <w:qFormat/>
    <w:uiPriority w:val="0"/>
    <w:pPr>
      <w:widowControl/>
      <w:spacing w:after="160" w:line="240" w:lineRule="exact"/>
      <w:jc w:val="left"/>
    </w:pPr>
  </w:style>
  <w:style w:type="paragraph" w:customStyle="1" w:styleId="212">
    <w:name w:val="修订3"/>
    <w:hidden/>
    <w:unhideWhenUsed/>
    <w:qFormat/>
    <w:uiPriority w:val="99"/>
    <w:rPr>
      <w:rFonts w:ascii="Times New Roman" w:hAnsi="Times New Roman" w:eastAsia="宋体" w:cs="Times New Roman"/>
      <w:kern w:val="2"/>
      <w:sz w:val="21"/>
      <w:szCs w:val="22"/>
      <w:lang w:val="en-US" w:eastAsia="zh-CN" w:bidi="ar-SA"/>
    </w:rPr>
  </w:style>
  <w:style w:type="character" w:customStyle="1" w:styleId="213">
    <w:name w:val="font11"/>
    <w:qFormat/>
    <w:uiPriority w:val="0"/>
    <w:rPr>
      <w:rFonts w:hint="eastAsia" w:ascii="宋体" w:hAnsi="宋体" w:eastAsia="宋体" w:cs="宋体"/>
      <w:color w:val="000000"/>
      <w:sz w:val="21"/>
      <w:szCs w:val="21"/>
      <w:u w:val="none"/>
    </w:rPr>
  </w:style>
  <w:style w:type="paragraph" w:customStyle="1" w:styleId="214">
    <w:name w:val="1册标题2"/>
    <w:basedOn w:val="2"/>
    <w:next w:val="1"/>
    <w:qFormat/>
    <w:uiPriority w:val="0"/>
    <w:pPr>
      <w:keepNext w:val="0"/>
      <w:keepLines w:val="0"/>
      <w:spacing w:line="312" w:lineRule="auto"/>
      <w:jc w:val="center"/>
      <w:outlineLvl w:val="9"/>
    </w:pPr>
    <w:rPr>
      <w:rFonts w:ascii="宋体" w:hAnsi="宋体" w:eastAsia="宋体"/>
    </w:rPr>
  </w:style>
  <w:style w:type="paragraph" w:customStyle="1" w:styleId="215">
    <w:name w:val="null3"/>
    <w:hidden/>
    <w:qFormat/>
    <w:uiPriority w:val="0"/>
    <w:rPr>
      <w:rFonts w:hint="eastAsia" w:asciiTheme="minorHAnsi" w:hAnsiTheme="minorHAnsi" w:eastAsiaTheme="minorEastAsia" w:cstheme="minorBidi"/>
      <w:lang w:val="en-US" w:eastAsia="zh-CN" w:bidi="ar-SA"/>
    </w:rPr>
  </w:style>
  <w:style w:type="paragraph" w:customStyle="1" w:styleId="216">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217">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70</Pages>
  <Words>19884</Words>
  <Characters>21331</Characters>
  <Lines>302</Lines>
  <Paragraphs>85</Paragraphs>
  <TotalTime>4</TotalTime>
  <ScaleCrop>false</ScaleCrop>
  <LinksUpToDate>false</LinksUpToDate>
  <CharactersWithSpaces>21770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2024-05-31T13:31:00Z</dcterms:created>
  <dc:creator>PC</dc:creator>
  <cp:lastModifiedBy>pz</cp:lastModifiedBy>
  <cp:lastPrinted>2024-08-14T13:07:00Z</cp:lastPrinted>
  <dcterms:modified xsi:type="dcterms:W3CDTF">2025-08-25T09:30:46Z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89505F3773964672B20D91344E3DD460_13</vt:lpwstr>
  </property>
  <property fmtid="{D5CDD505-2E9C-101B-9397-08002B2CF9AE}" pid="4" name="KSOTemplateDocerSaveRecord">
    <vt:lpwstr>eyJoZGlkIjoiNGVkNWI5ZjhhZjQ1ZjNkZjQ1NzNkYmZhYWI4NTc4NDYiLCJ1c2VySWQiOiIzNTc0NTE1ODYifQ==</vt:lpwstr>
  </property>
</Properties>
</file>