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AC53C">
      <w:pPr>
        <w:spacing w:line="240" w:lineRule="auto"/>
        <w:jc w:val="right"/>
        <w:rPr>
          <w:rFonts w:ascii="宋体" w:hAnsi="宋体"/>
          <w:color w:val="auto"/>
          <w:sz w:val="36"/>
          <w:szCs w:val="36"/>
          <w:highlight w:val="none"/>
        </w:rPr>
      </w:pPr>
    </w:p>
    <w:p w14:paraId="0490C9E4">
      <w:pPr>
        <w:spacing w:line="240" w:lineRule="auto"/>
        <w:jc w:val="center"/>
        <w:rPr>
          <w:rFonts w:ascii="宋体" w:hAnsi="宋体"/>
          <w:color w:val="auto"/>
          <w:sz w:val="36"/>
          <w:szCs w:val="36"/>
          <w:highlight w:val="none"/>
        </w:rPr>
      </w:pPr>
    </w:p>
    <w:p w14:paraId="404BB0CD">
      <w:pPr>
        <w:spacing w:line="240" w:lineRule="auto"/>
        <w:jc w:val="center"/>
        <w:rPr>
          <w:rFonts w:hint="eastAsia" w:ascii="宋体" w:hAnsi="宋体" w:eastAsia="宋体"/>
          <w:color w:val="auto"/>
          <w:sz w:val="44"/>
          <w:szCs w:val="44"/>
          <w:highlight w:val="none"/>
          <w:u w:val="single"/>
          <w:lang w:eastAsia="zh-CN"/>
        </w:rPr>
      </w:pPr>
      <w:r>
        <w:rPr>
          <w:rFonts w:hint="eastAsia" w:ascii="宋体" w:hAnsi="宋体"/>
          <w:color w:val="auto"/>
          <w:sz w:val="44"/>
          <w:szCs w:val="44"/>
          <w:highlight w:val="none"/>
          <w:lang w:eastAsia="zh-CN"/>
        </w:rPr>
        <w:t>扶胥运河连通工程（二期）扶胥古运河南湾段代建</w:t>
      </w:r>
    </w:p>
    <w:p w14:paraId="4DE92A03">
      <w:pPr>
        <w:spacing w:line="240" w:lineRule="auto"/>
        <w:jc w:val="center"/>
        <w:rPr>
          <w:rFonts w:ascii="宋体" w:hAnsi="宋体"/>
          <w:color w:val="auto"/>
          <w:sz w:val="44"/>
          <w:szCs w:val="44"/>
          <w:highlight w:val="none"/>
        </w:rPr>
      </w:pPr>
    </w:p>
    <w:p w14:paraId="0C598166">
      <w:pPr>
        <w:spacing w:line="240" w:lineRule="auto"/>
        <w:jc w:val="center"/>
        <w:rPr>
          <w:rFonts w:ascii="宋体" w:hAnsi="宋体"/>
          <w:color w:val="auto"/>
          <w:sz w:val="32"/>
          <w:szCs w:val="32"/>
          <w:highlight w:val="none"/>
        </w:rPr>
      </w:pPr>
      <w:r>
        <w:rPr>
          <w:rFonts w:hint="eastAsia" w:ascii="宋体" w:hAnsi="宋体"/>
          <w:color w:val="auto"/>
          <w:sz w:val="32"/>
          <w:szCs w:val="32"/>
          <w:highlight w:val="none"/>
        </w:rPr>
        <w:t>（招标编号：）</w:t>
      </w:r>
    </w:p>
    <w:p w14:paraId="4B47F8CD">
      <w:pPr>
        <w:spacing w:line="240" w:lineRule="auto"/>
        <w:rPr>
          <w:rFonts w:ascii="宋体" w:hAnsi="宋体"/>
          <w:color w:val="auto"/>
          <w:sz w:val="36"/>
          <w:szCs w:val="36"/>
          <w:highlight w:val="none"/>
        </w:rPr>
      </w:pPr>
    </w:p>
    <w:p w14:paraId="63B6FC6B">
      <w:pPr>
        <w:spacing w:line="240" w:lineRule="auto"/>
        <w:rPr>
          <w:rFonts w:ascii="宋体" w:hAnsi="宋体"/>
          <w:b/>
          <w:color w:val="auto"/>
          <w:sz w:val="84"/>
          <w:szCs w:val="20"/>
          <w:highlight w:val="none"/>
        </w:rPr>
      </w:pPr>
      <w:bookmarkStart w:id="0" w:name="_资格预审文件"/>
      <w:bookmarkEnd w:id="0"/>
      <w:bookmarkStart w:id="1" w:name="_Toc5875285"/>
      <w:bookmarkStart w:id="2" w:name="_Toc536411629"/>
    </w:p>
    <w:p w14:paraId="377E068C">
      <w:pPr>
        <w:spacing w:line="240" w:lineRule="auto"/>
        <w:rPr>
          <w:rFonts w:ascii="宋体" w:hAnsi="宋体"/>
          <w:b/>
          <w:color w:val="auto"/>
          <w:sz w:val="84"/>
          <w:szCs w:val="20"/>
          <w:highlight w:val="none"/>
        </w:rPr>
      </w:pPr>
    </w:p>
    <w:p w14:paraId="6D089E8A">
      <w:pPr>
        <w:spacing w:line="240" w:lineRule="auto"/>
        <w:jc w:val="center"/>
        <w:rPr>
          <w:rFonts w:ascii="宋体" w:hAnsi="宋体"/>
          <w:color w:val="auto"/>
          <w:szCs w:val="24"/>
          <w:highlight w:val="none"/>
        </w:rPr>
      </w:pPr>
      <w:r>
        <w:rPr>
          <w:rFonts w:hint="eastAsia" w:ascii="宋体" w:hAnsi="宋体"/>
          <w:b/>
          <w:color w:val="auto"/>
          <w:sz w:val="84"/>
          <w:szCs w:val="24"/>
          <w:highlight w:val="none"/>
        </w:rPr>
        <w:t>招</w:t>
      </w:r>
      <w:r>
        <w:rPr>
          <w:rFonts w:hint="eastAsia" w:ascii="宋体" w:hAnsi="宋体"/>
          <w:b/>
          <w:color w:val="auto"/>
          <w:sz w:val="52"/>
          <w:szCs w:val="24"/>
          <w:highlight w:val="none"/>
        </w:rPr>
        <w:t>　</w:t>
      </w:r>
      <w:r>
        <w:rPr>
          <w:rFonts w:hint="eastAsia" w:ascii="宋体" w:hAnsi="宋体"/>
          <w:b/>
          <w:color w:val="auto"/>
          <w:sz w:val="84"/>
          <w:szCs w:val="24"/>
          <w:highlight w:val="none"/>
        </w:rPr>
        <w:t>标</w:t>
      </w:r>
      <w:r>
        <w:rPr>
          <w:rFonts w:hint="eastAsia" w:ascii="宋体" w:hAnsi="宋体"/>
          <w:b/>
          <w:color w:val="auto"/>
          <w:sz w:val="52"/>
          <w:szCs w:val="24"/>
          <w:highlight w:val="none"/>
        </w:rPr>
        <w:t>　</w:t>
      </w:r>
      <w:r>
        <w:rPr>
          <w:rFonts w:hint="eastAsia" w:ascii="宋体" w:hAnsi="宋体"/>
          <w:b/>
          <w:color w:val="auto"/>
          <w:sz w:val="84"/>
          <w:szCs w:val="24"/>
          <w:highlight w:val="none"/>
        </w:rPr>
        <w:t>文</w:t>
      </w:r>
      <w:r>
        <w:rPr>
          <w:rFonts w:hint="eastAsia" w:ascii="宋体" w:hAnsi="宋体"/>
          <w:b/>
          <w:color w:val="auto"/>
          <w:sz w:val="52"/>
          <w:szCs w:val="24"/>
          <w:highlight w:val="none"/>
        </w:rPr>
        <w:t>　</w:t>
      </w:r>
      <w:r>
        <w:rPr>
          <w:rFonts w:hint="eastAsia" w:ascii="宋体" w:hAnsi="宋体"/>
          <w:b/>
          <w:color w:val="auto"/>
          <w:sz w:val="84"/>
          <w:szCs w:val="24"/>
          <w:highlight w:val="none"/>
        </w:rPr>
        <w:t>件</w:t>
      </w:r>
      <w:bookmarkEnd w:id="1"/>
      <w:bookmarkEnd w:id="2"/>
    </w:p>
    <w:p w14:paraId="403CD230">
      <w:pPr>
        <w:spacing w:line="240" w:lineRule="auto"/>
        <w:rPr>
          <w:rFonts w:ascii="宋体" w:hAnsi="宋体"/>
          <w:b/>
          <w:color w:val="auto"/>
          <w:sz w:val="32"/>
          <w:szCs w:val="24"/>
          <w:highlight w:val="none"/>
        </w:rPr>
      </w:pPr>
    </w:p>
    <w:p w14:paraId="6E227612">
      <w:pPr>
        <w:spacing w:line="240" w:lineRule="auto"/>
        <w:rPr>
          <w:rFonts w:ascii="宋体" w:hAnsi="宋体"/>
          <w:b/>
          <w:color w:val="auto"/>
          <w:sz w:val="32"/>
          <w:szCs w:val="24"/>
          <w:highlight w:val="none"/>
        </w:rPr>
      </w:pPr>
    </w:p>
    <w:p w14:paraId="15263307">
      <w:pPr>
        <w:spacing w:line="240" w:lineRule="auto"/>
        <w:rPr>
          <w:rFonts w:ascii="宋体" w:hAnsi="宋体"/>
          <w:b/>
          <w:color w:val="auto"/>
          <w:sz w:val="32"/>
          <w:szCs w:val="24"/>
          <w:highlight w:val="none"/>
        </w:rPr>
      </w:pPr>
    </w:p>
    <w:p w14:paraId="5A203301">
      <w:pPr>
        <w:spacing w:line="240" w:lineRule="auto"/>
        <w:rPr>
          <w:rFonts w:ascii="宋体" w:hAnsi="宋体"/>
          <w:b/>
          <w:color w:val="auto"/>
          <w:sz w:val="32"/>
          <w:szCs w:val="24"/>
          <w:highlight w:val="none"/>
        </w:rPr>
      </w:pPr>
    </w:p>
    <w:p w14:paraId="0201E46D">
      <w:pPr>
        <w:spacing w:line="360" w:lineRule="auto"/>
        <w:rPr>
          <w:rFonts w:ascii="宋体" w:hAnsi="宋体"/>
          <w:b/>
          <w:color w:val="auto"/>
          <w:sz w:val="28"/>
          <w:szCs w:val="24"/>
          <w:highlight w:val="none"/>
        </w:rPr>
      </w:pPr>
    </w:p>
    <w:p w14:paraId="708D4528">
      <w:pPr>
        <w:spacing w:line="360" w:lineRule="auto"/>
        <w:jc w:val="center"/>
        <w:rPr>
          <w:rFonts w:ascii="宋体" w:hAnsi="宋体"/>
          <w:b/>
          <w:color w:val="auto"/>
          <w:sz w:val="28"/>
          <w:szCs w:val="24"/>
          <w:highlight w:val="none"/>
          <w:u w:val="single"/>
        </w:rPr>
      </w:pPr>
      <w:r>
        <w:rPr>
          <w:rFonts w:hint="eastAsia" w:ascii="宋体" w:hAnsi="宋体"/>
          <w:b/>
          <w:color w:val="auto"/>
          <w:sz w:val="28"/>
          <w:szCs w:val="24"/>
          <w:highlight w:val="none"/>
        </w:rPr>
        <w:t xml:space="preserve">  招标人：</w:t>
      </w:r>
      <w:r>
        <w:rPr>
          <w:rFonts w:hint="eastAsia" w:ascii="宋体" w:hAnsi="宋体"/>
          <w:b/>
          <w:color w:val="auto"/>
          <w:sz w:val="28"/>
          <w:szCs w:val="24"/>
          <w:highlight w:val="none"/>
          <w:u w:val="single"/>
        </w:rPr>
        <w:t>广州开发区财政投资建设项目管理中心</w:t>
      </w:r>
      <w:r>
        <w:rPr>
          <w:rFonts w:hint="eastAsia" w:ascii="宋体" w:hAnsi="宋体"/>
          <w:b/>
          <w:color w:val="auto"/>
          <w:sz w:val="28"/>
          <w:szCs w:val="24"/>
          <w:highlight w:val="none"/>
        </w:rPr>
        <w:t>（盖单位章）</w:t>
      </w:r>
    </w:p>
    <w:p w14:paraId="5BC1510E">
      <w:pPr>
        <w:spacing w:line="360" w:lineRule="auto"/>
        <w:jc w:val="center"/>
        <w:rPr>
          <w:rFonts w:ascii="宋体" w:hAnsi="宋体"/>
          <w:b/>
          <w:color w:val="auto"/>
          <w:sz w:val="28"/>
          <w:szCs w:val="24"/>
          <w:highlight w:val="none"/>
        </w:rPr>
      </w:pPr>
      <w:r>
        <w:rPr>
          <w:rFonts w:hint="eastAsia" w:ascii="宋体" w:hAnsi="宋体"/>
          <w:b/>
          <w:color w:val="auto"/>
          <w:sz w:val="28"/>
          <w:szCs w:val="24"/>
          <w:highlight w:val="none"/>
        </w:rPr>
        <w:t>招标代理机构：</w:t>
      </w:r>
      <w:r>
        <w:rPr>
          <w:rFonts w:hint="eastAsia" w:ascii="宋体" w:hAnsi="宋体"/>
          <w:b/>
          <w:color w:val="auto"/>
          <w:sz w:val="28"/>
          <w:szCs w:val="24"/>
          <w:highlight w:val="none"/>
          <w:u w:val="single"/>
          <w:lang w:eastAsia="zh-CN"/>
        </w:rPr>
        <w:t>广州筑正工程建设管理有限公司</w:t>
      </w:r>
      <w:r>
        <w:rPr>
          <w:rFonts w:hint="eastAsia" w:ascii="宋体" w:hAnsi="宋体"/>
          <w:b/>
          <w:color w:val="auto"/>
          <w:sz w:val="28"/>
          <w:szCs w:val="24"/>
          <w:highlight w:val="none"/>
        </w:rPr>
        <w:t>（盖单位章）</w:t>
      </w:r>
    </w:p>
    <w:p w14:paraId="3A1575BE">
      <w:pPr>
        <w:spacing w:line="360" w:lineRule="auto"/>
        <w:jc w:val="center"/>
        <w:rPr>
          <w:rFonts w:ascii="宋体" w:hAnsi="宋体"/>
          <w:b/>
          <w:color w:val="auto"/>
          <w:sz w:val="28"/>
          <w:szCs w:val="24"/>
          <w:highlight w:val="none"/>
        </w:rPr>
      </w:pPr>
      <w:r>
        <w:rPr>
          <w:rFonts w:hint="eastAsia" w:ascii="宋体" w:hAnsi="宋体"/>
          <w:b/>
          <w:color w:val="auto"/>
          <w:sz w:val="28"/>
          <w:szCs w:val="24"/>
          <w:highlight w:val="none"/>
        </w:rPr>
        <w:t>2025年</w:t>
      </w:r>
      <w:r>
        <w:rPr>
          <w:rFonts w:hint="eastAsia" w:ascii="宋体" w:hAnsi="宋体"/>
          <w:b/>
          <w:color w:val="auto"/>
          <w:sz w:val="28"/>
          <w:szCs w:val="24"/>
          <w:highlight w:val="none"/>
          <w:u w:val="single"/>
          <w:lang w:val="en-US" w:eastAsia="zh-CN"/>
        </w:rPr>
        <w:t>9</w:t>
      </w:r>
      <w:r>
        <w:rPr>
          <w:rFonts w:hint="eastAsia" w:ascii="宋体" w:hAnsi="宋体"/>
          <w:b/>
          <w:color w:val="auto"/>
          <w:sz w:val="28"/>
          <w:szCs w:val="24"/>
          <w:highlight w:val="none"/>
        </w:rPr>
        <w:t>月</w:t>
      </w:r>
    </w:p>
    <w:p w14:paraId="09222B76">
      <w:pPr>
        <w:spacing w:line="360" w:lineRule="auto"/>
        <w:jc w:val="center"/>
        <w:rPr>
          <w:rFonts w:ascii="宋体" w:hAnsi="宋体"/>
          <w:b/>
          <w:color w:val="auto"/>
          <w:sz w:val="32"/>
          <w:szCs w:val="30"/>
          <w:highlight w:val="none"/>
        </w:rPr>
      </w:pPr>
      <w:bookmarkStart w:id="179" w:name="_GoBack"/>
      <w:bookmarkEnd w:id="179"/>
      <w:r>
        <w:rPr>
          <w:rFonts w:ascii="宋体" w:hAnsi="宋体"/>
          <w:b/>
          <w:color w:val="auto"/>
          <w:sz w:val="28"/>
          <w:szCs w:val="24"/>
          <w:highlight w:val="none"/>
        </w:rPr>
        <w:br w:type="page"/>
      </w:r>
      <w:r>
        <w:rPr>
          <w:rFonts w:ascii="宋体" w:hAnsi="宋体"/>
          <w:b/>
          <w:color w:val="auto"/>
          <w:sz w:val="32"/>
          <w:szCs w:val="30"/>
          <w:highlight w:val="none"/>
        </w:rPr>
        <w:t>目录</w:t>
      </w:r>
    </w:p>
    <w:p w14:paraId="6F58587D">
      <w:pPr>
        <w:spacing w:line="240" w:lineRule="auto"/>
        <w:jc w:val="left"/>
        <w:rPr>
          <w:rFonts w:ascii="宋体" w:hAnsi="宋体"/>
          <w:b/>
          <w:color w:val="auto"/>
          <w:sz w:val="24"/>
          <w:szCs w:val="24"/>
          <w:highlight w:val="none"/>
        </w:rPr>
      </w:pPr>
    </w:p>
    <w:p w14:paraId="60F7C697">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第一卷</w:t>
      </w:r>
    </w:p>
    <w:p w14:paraId="50B9EE11">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第一章  招标公告</w:t>
      </w:r>
      <w:r>
        <w:rPr>
          <w:rFonts w:hint="eastAsia" w:ascii="宋体" w:hAnsi="宋体"/>
          <w:b/>
          <w:color w:val="auto"/>
          <w:szCs w:val="21"/>
          <w:highlight w:val="none"/>
        </w:rPr>
        <w:tab/>
      </w:r>
    </w:p>
    <w:p w14:paraId="7024951C">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第二章  投标人须知</w:t>
      </w:r>
      <w:r>
        <w:rPr>
          <w:rFonts w:hint="eastAsia" w:ascii="宋体" w:hAnsi="宋体"/>
          <w:b/>
          <w:color w:val="auto"/>
          <w:szCs w:val="21"/>
          <w:highlight w:val="none"/>
        </w:rPr>
        <w:tab/>
      </w:r>
    </w:p>
    <w:p w14:paraId="0A284100">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投标人须知前附表</w:t>
      </w:r>
      <w:r>
        <w:rPr>
          <w:rFonts w:hint="eastAsia" w:ascii="宋体" w:hAnsi="宋体"/>
          <w:b/>
          <w:color w:val="auto"/>
          <w:szCs w:val="21"/>
          <w:highlight w:val="none"/>
        </w:rPr>
        <w:tab/>
      </w:r>
    </w:p>
    <w:p w14:paraId="6346E811">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1．总则</w:t>
      </w:r>
      <w:r>
        <w:rPr>
          <w:rFonts w:hint="eastAsia" w:ascii="宋体" w:hAnsi="宋体"/>
          <w:b/>
          <w:color w:val="auto"/>
          <w:szCs w:val="21"/>
          <w:highlight w:val="none"/>
        </w:rPr>
        <w:tab/>
      </w:r>
    </w:p>
    <w:p w14:paraId="13A9232D">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2．招标文件</w:t>
      </w:r>
      <w:r>
        <w:rPr>
          <w:rFonts w:hint="eastAsia" w:ascii="宋体" w:hAnsi="宋体"/>
          <w:b/>
          <w:color w:val="auto"/>
          <w:szCs w:val="21"/>
          <w:highlight w:val="none"/>
        </w:rPr>
        <w:tab/>
      </w:r>
    </w:p>
    <w:p w14:paraId="6CBEB29C">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3．投标文件</w:t>
      </w:r>
      <w:r>
        <w:rPr>
          <w:rFonts w:hint="eastAsia" w:ascii="宋体" w:hAnsi="宋体"/>
          <w:b/>
          <w:color w:val="auto"/>
          <w:szCs w:val="21"/>
          <w:highlight w:val="none"/>
        </w:rPr>
        <w:tab/>
      </w:r>
    </w:p>
    <w:p w14:paraId="547ADE1D">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4．投标</w:t>
      </w:r>
      <w:r>
        <w:rPr>
          <w:rFonts w:hint="eastAsia" w:ascii="宋体" w:hAnsi="宋体"/>
          <w:b/>
          <w:color w:val="auto"/>
          <w:szCs w:val="21"/>
          <w:highlight w:val="none"/>
        </w:rPr>
        <w:tab/>
      </w:r>
    </w:p>
    <w:p w14:paraId="45B51571">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5．开标</w:t>
      </w:r>
      <w:r>
        <w:rPr>
          <w:rFonts w:hint="eastAsia" w:ascii="宋体" w:hAnsi="宋体"/>
          <w:b/>
          <w:color w:val="auto"/>
          <w:szCs w:val="21"/>
          <w:highlight w:val="none"/>
        </w:rPr>
        <w:tab/>
      </w:r>
    </w:p>
    <w:p w14:paraId="43B4EA53">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6．评标</w:t>
      </w:r>
      <w:r>
        <w:rPr>
          <w:rFonts w:hint="eastAsia" w:ascii="宋体" w:hAnsi="宋体"/>
          <w:b/>
          <w:color w:val="auto"/>
          <w:szCs w:val="21"/>
          <w:highlight w:val="none"/>
        </w:rPr>
        <w:tab/>
      </w:r>
    </w:p>
    <w:p w14:paraId="569C8208">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7．合同授予</w:t>
      </w:r>
      <w:r>
        <w:rPr>
          <w:rFonts w:hint="eastAsia" w:ascii="宋体" w:hAnsi="宋体"/>
          <w:b/>
          <w:color w:val="auto"/>
          <w:szCs w:val="21"/>
          <w:highlight w:val="none"/>
        </w:rPr>
        <w:tab/>
      </w:r>
    </w:p>
    <w:p w14:paraId="58D894B5">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8．纪律和监督</w:t>
      </w:r>
      <w:r>
        <w:rPr>
          <w:rFonts w:hint="eastAsia" w:ascii="宋体" w:hAnsi="宋体"/>
          <w:b/>
          <w:color w:val="auto"/>
          <w:szCs w:val="21"/>
          <w:highlight w:val="none"/>
        </w:rPr>
        <w:tab/>
      </w:r>
    </w:p>
    <w:p w14:paraId="1A3B2696">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9．是否采用电子招标投标</w:t>
      </w:r>
      <w:r>
        <w:rPr>
          <w:rFonts w:hint="eastAsia" w:ascii="宋体" w:hAnsi="宋体"/>
          <w:b/>
          <w:color w:val="auto"/>
          <w:szCs w:val="21"/>
          <w:highlight w:val="none"/>
        </w:rPr>
        <w:tab/>
      </w:r>
    </w:p>
    <w:p w14:paraId="72BCA230">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10.需要补充的其他内容</w:t>
      </w:r>
      <w:r>
        <w:rPr>
          <w:rFonts w:hint="eastAsia" w:ascii="宋体" w:hAnsi="宋体"/>
          <w:b/>
          <w:color w:val="auto"/>
          <w:szCs w:val="21"/>
          <w:highlight w:val="none"/>
        </w:rPr>
        <w:tab/>
      </w:r>
    </w:p>
    <w:p w14:paraId="1446EA5F">
      <w:pPr>
        <w:spacing w:line="240" w:lineRule="auto"/>
        <w:ind w:firstLine="949" w:firstLineChars="450"/>
        <w:jc w:val="left"/>
        <w:rPr>
          <w:rFonts w:ascii="宋体" w:hAnsi="宋体"/>
          <w:b/>
          <w:color w:val="auto"/>
          <w:szCs w:val="21"/>
          <w:highlight w:val="none"/>
        </w:rPr>
      </w:pPr>
      <w:r>
        <w:rPr>
          <w:rFonts w:hint="eastAsia" w:ascii="宋体" w:hAnsi="宋体"/>
          <w:b/>
          <w:color w:val="auto"/>
          <w:szCs w:val="21"/>
          <w:highlight w:val="none"/>
        </w:rPr>
        <w:t>附件一：开标记录表</w:t>
      </w:r>
    </w:p>
    <w:p w14:paraId="289553DD">
      <w:pPr>
        <w:spacing w:line="240" w:lineRule="auto"/>
        <w:ind w:firstLine="949" w:firstLineChars="450"/>
        <w:jc w:val="left"/>
        <w:rPr>
          <w:rFonts w:ascii="宋体" w:hAnsi="宋体"/>
          <w:b/>
          <w:color w:val="auto"/>
          <w:szCs w:val="21"/>
          <w:highlight w:val="none"/>
        </w:rPr>
      </w:pPr>
      <w:r>
        <w:rPr>
          <w:rFonts w:hint="eastAsia" w:ascii="宋体" w:hAnsi="宋体"/>
          <w:b/>
          <w:color w:val="auto"/>
          <w:szCs w:val="21"/>
          <w:highlight w:val="none"/>
        </w:rPr>
        <w:t>附件二：问题澄清通知</w:t>
      </w:r>
    </w:p>
    <w:p w14:paraId="30165B93">
      <w:pPr>
        <w:spacing w:line="240" w:lineRule="auto"/>
        <w:ind w:firstLine="949" w:firstLineChars="450"/>
        <w:jc w:val="left"/>
        <w:rPr>
          <w:rFonts w:ascii="宋体" w:hAnsi="宋体"/>
          <w:b/>
          <w:color w:val="auto"/>
          <w:szCs w:val="21"/>
          <w:highlight w:val="none"/>
        </w:rPr>
      </w:pPr>
      <w:r>
        <w:rPr>
          <w:rFonts w:hint="eastAsia" w:ascii="宋体" w:hAnsi="宋体"/>
          <w:b/>
          <w:color w:val="auto"/>
          <w:szCs w:val="21"/>
          <w:highlight w:val="none"/>
        </w:rPr>
        <w:t>附件三：问题的澄清</w:t>
      </w:r>
    </w:p>
    <w:p w14:paraId="67CD7EE8">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第三章  评标办法（综合评估法）</w:t>
      </w:r>
      <w:r>
        <w:rPr>
          <w:rFonts w:hint="eastAsia" w:ascii="宋体" w:hAnsi="宋体"/>
          <w:b/>
          <w:color w:val="auto"/>
          <w:szCs w:val="21"/>
          <w:highlight w:val="none"/>
        </w:rPr>
        <w:tab/>
      </w:r>
    </w:p>
    <w:p w14:paraId="6F74336A">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评标办法前附表</w:t>
      </w:r>
      <w:r>
        <w:rPr>
          <w:rFonts w:hint="eastAsia" w:ascii="宋体" w:hAnsi="宋体"/>
          <w:b/>
          <w:color w:val="auto"/>
          <w:szCs w:val="21"/>
          <w:highlight w:val="none"/>
        </w:rPr>
        <w:tab/>
      </w:r>
    </w:p>
    <w:p w14:paraId="4F3ED840">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1.评标方法</w:t>
      </w:r>
      <w:r>
        <w:rPr>
          <w:rFonts w:hint="eastAsia" w:ascii="宋体" w:hAnsi="宋体"/>
          <w:b/>
          <w:color w:val="auto"/>
          <w:szCs w:val="21"/>
          <w:highlight w:val="none"/>
        </w:rPr>
        <w:tab/>
      </w:r>
    </w:p>
    <w:p w14:paraId="4E5ACDBB">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2.评审标准</w:t>
      </w:r>
      <w:r>
        <w:rPr>
          <w:rFonts w:hint="eastAsia" w:ascii="宋体" w:hAnsi="宋体"/>
          <w:b/>
          <w:color w:val="auto"/>
          <w:szCs w:val="21"/>
          <w:highlight w:val="none"/>
        </w:rPr>
        <w:tab/>
      </w:r>
    </w:p>
    <w:p w14:paraId="19502478">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3.评标程序</w:t>
      </w:r>
      <w:r>
        <w:rPr>
          <w:rFonts w:hint="eastAsia" w:ascii="宋体" w:hAnsi="宋体"/>
          <w:b/>
          <w:color w:val="auto"/>
          <w:szCs w:val="21"/>
          <w:highlight w:val="none"/>
        </w:rPr>
        <w:tab/>
      </w:r>
    </w:p>
    <w:p w14:paraId="4A815CAD">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4.附表一：形式评审表</w:t>
      </w:r>
    </w:p>
    <w:p w14:paraId="526B2ECE">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5.附表二：资格评审表</w:t>
      </w:r>
    </w:p>
    <w:p w14:paraId="0E5124CC">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6.附表三：响应性评审表</w:t>
      </w:r>
    </w:p>
    <w:p w14:paraId="567AFD7A">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7.附表四：综合评分表</w:t>
      </w:r>
    </w:p>
    <w:p w14:paraId="5B310835">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8.附表五：总得分汇总表</w:t>
      </w:r>
    </w:p>
    <w:p w14:paraId="41D70A63">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第四章  合同条款及格式</w:t>
      </w:r>
      <w:r>
        <w:rPr>
          <w:rFonts w:hint="eastAsia" w:ascii="宋体" w:hAnsi="宋体"/>
          <w:b/>
          <w:color w:val="auto"/>
          <w:szCs w:val="21"/>
          <w:highlight w:val="none"/>
        </w:rPr>
        <w:tab/>
      </w:r>
    </w:p>
    <w:p w14:paraId="6CDA0CBA">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第二卷</w:t>
      </w:r>
    </w:p>
    <w:p w14:paraId="115A2539">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第五章  委托人要求</w:t>
      </w:r>
      <w:r>
        <w:rPr>
          <w:rFonts w:hint="eastAsia" w:ascii="宋体" w:hAnsi="宋体"/>
          <w:b/>
          <w:color w:val="auto"/>
          <w:szCs w:val="21"/>
          <w:highlight w:val="none"/>
        </w:rPr>
        <w:tab/>
      </w:r>
    </w:p>
    <w:p w14:paraId="049AC9FE">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第三卷</w:t>
      </w:r>
    </w:p>
    <w:p w14:paraId="69C3B668">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第六章  投标文件格式</w:t>
      </w:r>
      <w:r>
        <w:rPr>
          <w:rFonts w:hint="eastAsia" w:ascii="宋体" w:hAnsi="宋体"/>
          <w:b/>
          <w:color w:val="auto"/>
          <w:szCs w:val="21"/>
          <w:highlight w:val="none"/>
        </w:rPr>
        <w:tab/>
      </w:r>
    </w:p>
    <w:p w14:paraId="3568928E">
      <w:pPr>
        <w:spacing w:line="240" w:lineRule="auto"/>
        <w:rPr>
          <w:rFonts w:ascii="宋体" w:hAnsi="宋体"/>
          <w:b/>
          <w:color w:val="auto"/>
          <w:sz w:val="24"/>
          <w:szCs w:val="24"/>
          <w:highlight w:val="none"/>
        </w:rPr>
      </w:pPr>
    </w:p>
    <w:p w14:paraId="5C23F978">
      <w:pPr>
        <w:pStyle w:val="4"/>
        <w:rPr>
          <w:color w:val="auto"/>
          <w:highlight w:val="none"/>
        </w:rPr>
      </w:pPr>
      <w:r>
        <w:rPr>
          <w:color w:val="auto"/>
          <w:sz w:val="24"/>
          <w:highlight w:val="none"/>
        </w:rPr>
        <w:br w:type="page"/>
      </w:r>
      <w:r>
        <w:rPr>
          <w:rFonts w:hint="eastAsia"/>
          <w:color w:val="auto"/>
          <w:highlight w:val="none"/>
        </w:rPr>
        <w:t>第一卷</w:t>
      </w:r>
    </w:p>
    <w:p w14:paraId="1DF60154">
      <w:pPr>
        <w:pStyle w:val="5"/>
        <w:rPr>
          <w:color w:val="auto"/>
          <w:highlight w:val="none"/>
        </w:rPr>
      </w:pPr>
      <w:bookmarkStart w:id="3" w:name="_Toc26914"/>
      <w:bookmarkStart w:id="4" w:name="_Toc1036"/>
      <w:bookmarkStart w:id="5" w:name="_Toc2170"/>
      <w:bookmarkStart w:id="6" w:name="_Toc9309"/>
      <w:bookmarkStart w:id="7" w:name="_Toc514170118"/>
      <w:bookmarkStart w:id="8" w:name="_Toc13962"/>
      <w:bookmarkStart w:id="9" w:name="_Toc393961862"/>
      <w:bookmarkStart w:id="10" w:name="_Toc610"/>
      <w:bookmarkStart w:id="11" w:name="_Toc16720"/>
      <w:r>
        <w:rPr>
          <w:rFonts w:hint="eastAsia"/>
          <w:color w:val="auto"/>
          <w:highlight w:val="none"/>
        </w:rPr>
        <w:t>第一章  招标公告</w:t>
      </w:r>
      <w:bookmarkEnd w:id="3"/>
      <w:bookmarkEnd w:id="4"/>
      <w:bookmarkEnd w:id="5"/>
      <w:bookmarkEnd w:id="6"/>
      <w:bookmarkEnd w:id="7"/>
      <w:bookmarkEnd w:id="8"/>
      <w:bookmarkEnd w:id="9"/>
      <w:bookmarkEnd w:id="10"/>
      <w:bookmarkEnd w:id="11"/>
    </w:p>
    <w:p w14:paraId="7FC5F029">
      <w:pPr>
        <w:spacing w:line="240" w:lineRule="auto"/>
        <w:jc w:val="center"/>
        <w:rPr>
          <w:rFonts w:ascii="宋体" w:hAnsi="宋体" w:cs="黑体"/>
          <w:b/>
          <w:bCs/>
          <w:color w:val="auto"/>
          <w:sz w:val="24"/>
          <w:szCs w:val="24"/>
          <w:highlight w:val="none"/>
        </w:rPr>
      </w:pPr>
      <w:bookmarkStart w:id="12" w:name="_Toc515033010"/>
      <w:bookmarkStart w:id="13" w:name="_Toc511557025"/>
      <w:r>
        <w:rPr>
          <w:rFonts w:hint="eastAsia" w:ascii="宋体" w:hAnsi="宋体" w:cs="黑体"/>
          <w:b/>
          <w:bCs/>
          <w:color w:val="auto"/>
          <w:sz w:val="24"/>
          <w:szCs w:val="24"/>
          <w:highlight w:val="none"/>
        </w:rPr>
        <w:t xml:space="preserve"> (另册)</w:t>
      </w:r>
      <w:bookmarkEnd w:id="12"/>
      <w:bookmarkEnd w:id="13"/>
    </w:p>
    <w:p w14:paraId="09C547D1">
      <w:pPr>
        <w:pStyle w:val="5"/>
        <w:rPr>
          <w:color w:val="auto"/>
          <w:highlight w:val="none"/>
        </w:rPr>
      </w:pPr>
      <w:r>
        <w:rPr>
          <w:color w:val="auto"/>
          <w:highlight w:val="none"/>
        </w:rPr>
        <w:br w:type="page"/>
      </w:r>
      <w:bookmarkStart w:id="14" w:name="_Toc22940"/>
      <w:bookmarkStart w:id="15" w:name="_Toc9935"/>
      <w:bookmarkStart w:id="16" w:name="_Toc15805"/>
      <w:bookmarkStart w:id="17" w:name="_Toc19352"/>
      <w:bookmarkStart w:id="18" w:name="_Toc514170119"/>
      <w:bookmarkStart w:id="19" w:name="_Toc393961863"/>
      <w:bookmarkStart w:id="20" w:name="_Toc27380"/>
      <w:bookmarkStart w:id="21" w:name="_Toc174"/>
      <w:bookmarkStart w:id="22" w:name="_Toc5915"/>
      <w:r>
        <w:rPr>
          <w:rFonts w:hint="eastAsia"/>
          <w:color w:val="auto"/>
          <w:highlight w:val="none"/>
        </w:rPr>
        <w:t>第二章  投标人须知</w:t>
      </w:r>
      <w:bookmarkEnd w:id="14"/>
      <w:bookmarkEnd w:id="15"/>
      <w:bookmarkEnd w:id="16"/>
      <w:bookmarkEnd w:id="17"/>
      <w:bookmarkEnd w:id="18"/>
      <w:bookmarkEnd w:id="19"/>
      <w:bookmarkEnd w:id="20"/>
      <w:bookmarkEnd w:id="21"/>
      <w:bookmarkEnd w:id="22"/>
    </w:p>
    <w:p w14:paraId="68ABAC79">
      <w:pPr>
        <w:pStyle w:val="6"/>
        <w:jc w:val="center"/>
        <w:rPr>
          <w:color w:val="auto"/>
          <w:highlight w:val="none"/>
        </w:rPr>
      </w:pPr>
      <w:bookmarkStart w:id="23" w:name="_Toc2375"/>
      <w:bookmarkStart w:id="24" w:name="_Toc514170120"/>
      <w:bookmarkStart w:id="25" w:name="_Toc24793"/>
      <w:bookmarkStart w:id="26" w:name="_Toc14233"/>
      <w:bookmarkStart w:id="27" w:name="_Toc12460"/>
      <w:bookmarkStart w:id="28" w:name="_Toc393961864"/>
      <w:bookmarkStart w:id="29" w:name="_Toc32677"/>
      <w:bookmarkStart w:id="30" w:name="_Toc7336"/>
      <w:r>
        <w:rPr>
          <w:rFonts w:hint="eastAsia"/>
          <w:color w:val="auto"/>
          <w:highlight w:val="none"/>
        </w:rPr>
        <w:t>投标人须知前附表</w:t>
      </w:r>
      <w:bookmarkEnd w:id="23"/>
      <w:bookmarkEnd w:id="24"/>
      <w:bookmarkEnd w:id="25"/>
      <w:bookmarkEnd w:id="26"/>
      <w:bookmarkEnd w:id="27"/>
      <w:bookmarkEnd w:id="28"/>
      <w:bookmarkEnd w:id="29"/>
      <w:bookmarkEnd w:id="30"/>
    </w:p>
    <w:tbl>
      <w:tblPr>
        <w:tblStyle w:val="20"/>
        <w:tblW w:w="93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224"/>
        <w:gridCol w:w="5949"/>
      </w:tblGrid>
      <w:tr w14:paraId="18E5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31C5CA79">
            <w:pPr>
              <w:spacing w:line="276"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2224" w:type="dxa"/>
            <w:tcBorders>
              <w:top w:val="single" w:color="auto" w:sz="4" w:space="0"/>
              <w:left w:val="single" w:color="auto" w:sz="4" w:space="0"/>
              <w:bottom w:val="single" w:color="auto" w:sz="4" w:space="0"/>
              <w:right w:val="single" w:color="auto" w:sz="4" w:space="0"/>
            </w:tcBorders>
            <w:vAlign w:val="center"/>
          </w:tcPr>
          <w:p w14:paraId="0D4D2B06">
            <w:pPr>
              <w:spacing w:line="276" w:lineRule="auto"/>
              <w:jc w:val="center"/>
              <w:rPr>
                <w:rFonts w:ascii="宋体" w:hAnsi="宋体"/>
                <w:b/>
                <w:color w:val="auto"/>
                <w:szCs w:val="21"/>
                <w:highlight w:val="none"/>
              </w:rPr>
            </w:pPr>
            <w:r>
              <w:rPr>
                <w:rFonts w:hint="eastAsia" w:ascii="宋体" w:hAnsi="宋体"/>
                <w:b/>
                <w:color w:val="auto"/>
                <w:szCs w:val="21"/>
                <w:highlight w:val="none"/>
              </w:rPr>
              <w:t>条  款  名  称</w:t>
            </w:r>
          </w:p>
        </w:tc>
        <w:tc>
          <w:tcPr>
            <w:tcW w:w="5949" w:type="dxa"/>
            <w:tcBorders>
              <w:top w:val="single" w:color="auto" w:sz="4" w:space="0"/>
              <w:left w:val="single" w:color="auto" w:sz="4" w:space="0"/>
              <w:bottom w:val="single" w:color="auto" w:sz="4" w:space="0"/>
              <w:right w:val="single" w:color="auto" w:sz="4" w:space="0"/>
            </w:tcBorders>
            <w:vAlign w:val="center"/>
          </w:tcPr>
          <w:p w14:paraId="76AB64FA">
            <w:pPr>
              <w:spacing w:line="276" w:lineRule="auto"/>
              <w:jc w:val="center"/>
              <w:rPr>
                <w:rFonts w:ascii="宋体" w:hAnsi="宋体"/>
                <w:b/>
                <w:color w:val="auto"/>
                <w:szCs w:val="21"/>
                <w:highlight w:val="none"/>
              </w:rPr>
            </w:pPr>
            <w:r>
              <w:rPr>
                <w:rFonts w:hint="eastAsia" w:ascii="宋体" w:hAnsi="宋体"/>
                <w:b/>
                <w:color w:val="auto"/>
                <w:szCs w:val="21"/>
                <w:highlight w:val="none"/>
              </w:rPr>
              <w:t>编  列  内  容</w:t>
            </w:r>
          </w:p>
        </w:tc>
      </w:tr>
      <w:tr w14:paraId="66AC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225BD96C">
            <w:pPr>
              <w:spacing w:line="276" w:lineRule="auto"/>
              <w:jc w:val="center"/>
              <w:rPr>
                <w:rFonts w:ascii="宋体" w:hAnsi="宋体"/>
                <w:color w:val="auto"/>
                <w:szCs w:val="21"/>
                <w:highlight w:val="none"/>
              </w:rPr>
            </w:pPr>
            <w:r>
              <w:rPr>
                <w:rFonts w:hint="eastAsia" w:ascii="宋体" w:hAnsi="宋体"/>
                <w:color w:val="auto"/>
                <w:szCs w:val="21"/>
                <w:highlight w:val="none"/>
              </w:rPr>
              <w:t>1.1.2</w:t>
            </w:r>
          </w:p>
        </w:tc>
        <w:tc>
          <w:tcPr>
            <w:tcW w:w="2224" w:type="dxa"/>
            <w:tcBorders>
              <w:top w:val="single" w:color="auto" w:sz="4" w:space="0"/>
              <w:left w:val="single" w:color="auto" w:sz="4" w:space="0"/>
              <w:bottom w:val="single" w:color="auto" w:sz="4" w:space="0"/>
              <w:right w:val="single" w:color="auto" w:sz="4" w:space="0"/>
            </w:tcBorders>
            <w:vAlign w:val="center"/>
          </w:tcPr>
          <w:p w14:paraId="6F2AB895">
            <w:pPr>
              <w:spacing w:line="276" w:lineRule="auto"/>
              <w:jc w:val="center"/>
              <w:rPr>
                <w:rFonts w:ascii="宋体" w:hAnsi="宋体"/>
                <w:color w:val="auto"/>
                <w:szCs w:val="21"/>
                <w:highlight w:val="none"/>
              </w:rPr>
            </w:pPr>
            <w:r>
              <w:rPr>
                <w:rFonts w:hint="eastAsia" w:ascii="宋体" w:hAnsi="宋体"/>
                <w:color w:val="auto"/>
                <w:szCs w:val="21"/>
                <w:highlight w:val="none"/>
              </w:rPr>
              <w:t>招标人</w:t>
            </w:r>
          </w:p>
        </w:tc>
        <w:tc>
          <w:tcPr>
            <w:tcW w:w="5949" w:type="dxa"/>
            <w:tcBorders>
              <w:top w:val="single" w:color="auto" w:sz="4" w:space="0"/>
              <w:left w:val="single" w:color="auto" w:sz="4" w:space="0"/>
              <w:bottom w:val="single" w:color="auto" w:sz="4" w:space="0"/>
              <w:right w:val="single" w:color="auto" w:sz="4" w:space="0"/>
            </w:tcBorders>
            <w:vAlign w:val="center"/>
          </w:tcPr>
          <w:p w14:paraId="3012EEDC">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名称：</w:t>
            </w:r>
            <w:bookmarkStart w:id="31" w:name="OLE_LINK30"/>
            <w:r>
              <w:rPr>
                <w:rFonts w:hint="eastAsia" w:ascii="宋体" w:hAnsi="宋体" w:cs="宋体"/>
                <w:color w:val="auto"/>
                <w:szCs w:val="21"/>
                <w:highlight w:val="none"/>
                <w:u w:val="single"/>
              </w:rPr>
              <w:t>广州开发区财政投资建设项目管理中心</w:t>
            </w:r>
            <w:bookmarkEnd w:id="31"/>
          </w:p>
          <w:p w14:paraId="56FDF2C7">
            <w:pPr>
              <w:spacing w:line="276"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广州市科学城创意大厦B2主楼三楼</w:t>
            </w:r>
          </w:p>
          <w:p w14:paraId="5A4DB948">
            <w:pPr>
              <w:spacing w:line="276"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林工</w:t>
            </w:r>
          </w:p>
          <w:p w14:paraId="4A417107">
            <w:pPr>
              <w:spacing w:line="276" w:lineRule="auto"/>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020-28068853</w:t>
            </w:r>
          </w:p>
        </w:tc>
      </w:tr>
      <w:tr w14:paraId="7D62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20693D4C">
            <w:pPr>
              <w:spacing w:line="276" w:lineRule="auto"/>
              <w:jc w:val="center"/>
              <w:rPr>
                <w:rFonts w:ascii="宋体" w:hAnsi="宋体"/>
                <w:color w:val="auto"/>
                <w:szCs w:val="21"/>
                <w:highlight w:val="none"/>
              </w:rPr>
            </w:pPr>
            <w:r>
              <w:rPr>
                <w:rFonts w:hint="eastAsia" w:ascii="宋体" w:hAnsi="宋体"/>
                <w:color w:val="auto"/>
                <w:szCs w:val="21"/>
                <w:highlight w:val="none"/>
              </w:rPr>
              <w:t>1.1.3</w:t>
            </w:r>
          </w:p>
        </w:tc>
        <w:tc>
          <w:tcPr>
            <w:tcW w:w="2224" w:type="dxa"/>
            <w:tcBorders>
              <w:top w:val="single" w:color="auto" w:sz="4" w:space="0"/>
              <w:left w:val="single" w:color="auto" w:sz="4" w:space="0"/>
              <w:bottom w:val="single" w:color="auto" w:sz="4" w:space="0"/>
              <w:right w:val="single" w:color="auto" w:sz="4" w:space="0"/>
            </w:tcBorders>
            <w:vAlign w:val="center"/>
          </w:tcPr>
          <w:p w14:paraId="5B125749">
            <w:pPr>
              <w:spacing w:line="276" w:lineRule="auto"/>
              <w:jc w:val="center"/>
              <w:rPr>
                <w:rFonts w:ascii="宋体" w:hAnsi="宋体"/>
                <w:color w:val="auto"/>
                <w:szCs w:val="21"/>
                <w:highlight w:val="none"/>
              </w:rPr>
            </w:pPr>
            <w:r>
              <w:rPr>
                <w:rFonts w:hint="eastAsia" w:ascii="宋体" w:hAnsi="宋体"/>
                <w:color w:val="auto"/>
                <w:szCs w:val="21"/>
                <w:highlight w:val="none"/>
              </w:rPr>
              <w:t>招标代理机构</w:t>
            </w:r>
          </w:p>
        </w:tc>
        <w:tc>
          <w:tcPr>
            <w:tcW w:w="5949" w:type="dxa"/>
            <w:tcBorders>
              <w:top w:val="single" w:color="auto" w:sz="4" w:space="0"/>
              <w:left w:val="single" w:color="auto" w:sz="4" w:space="0"/>
              <w:bottom w:val="single" w:color="auto" w:sz="4" w:space="0"/>
              <w:right w:val="single" w:color="auto" w:sz="4" w:space="0"/>
            </w:tcBorders>
            <w:vAlign w:val="center"/>
          </w:tcPr>
          <w:p w14:paraId="42542711">
            <w:pPr>
              <w:spacing w:line="276"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广州筑正工程建设管理有限公司</w:t>
            </w:r>
          </w:p>
          <w:p w14:paraId="66D4FD22">
            <w:pPr>
              <w:spacing w:line="276"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广州市黄埔区水西路197号敏捷广场D3栋1801-1820</w:t>
            </w:r>
          </w:p>
          <w:p w14:paraId="083E443B">
            <w:pPr>
              <w:spacing w:line="276"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余工</w:t>
            </w:r>
          </w:p>
          <w:p w14:paraId="76733125">
            <w:pPr>
              <w:spacing w:line="276"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电话：</w:t>
            </w:r>
            <w:r>
              <w:rPr>
                <w:rFonts w:ascii="宋体" w:hAnsi="宋体" w:cs="宋体"/>
                <w:color w:val="auto"/>
                <w:szCs w:val="21"/>
                <w:highlight w:val="none"/>
                <w:u w:val="single"/>
              </w:rPr>
              <w:t>020-</w:t>
            </w:r>
            <w:r>
              <w:rPr>
                <w:rFonts w:hint="eastAsia" w:ascii="宋体" w:hAnsi="宋体" w:cs="宋体"/>
                <w:color w:val="auto"/>
                <w:szCs w:val="21"/>
                <w:highlight w:val="none"/>
                <w:u w:val="single"/>
                <w:lang w:eastAsia="zh-CN"/>
              </w:rPr>
              <w:t>82165699</w:t>
            </w:r>
          </w:p>
        </w:tc>
      </w:tr>
      <w:tr w14:paraId="68D2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70AA9CB7">
            <w:pPr>
              <w:spacing w:line="276" w:lineRule="auto"/>
              <w:jc w:val="center"/>
              <w:rPr>
                <w:rFonts w:ascii="宋体" w:hAnsi="宋体"/>
                <w:color w:val="auto"/>
                <w:szCs w:val="21"/>
                <w:highlight w:val="none"/>
              </w:rPr>
            </w:pPr>
            <w:r>
              <w:rPr>
                <w:rFonts w:hint="eastAsia" w:ascii="宋体" w:hAnsi="宋体"/>
                <w:color w:val="auto"/>
                <w:szCs w:val="21"/>
                <w:highlight w:val="none"/>
              </w:rPr>
              <w:t>1.1.4</w:t>
            </w:r>
          </w:p>
        </w:tc>
        <w:tc>
          <w:tcPr>
            <w:tcW w:w="2224" w:type="dxa"/>
            <w:tcBorders>
              <w:top w:val="single" w:color="auto" w:sz="4" w:space="0"/>
              <w:left w:val="single" w:color="auto" w:sz="4" w:space="0"/>
              <w:bottom w:val="single" w:color="auto" w:sz="4" w:space="0"/>
              <w:right w:val="single" w:color="auto" w:sz="4" w:space="0"/>
            </w:tcBorders>
            <w:vAlign w:val="center"/>
          </w:tcPr>
          <w:p w14:paraId="162C1C1A">
            <w:pPr>
              <w:spacing w:line="276" w:lineRule="auto"/>
              <w:jc w:val="center"/>
              <w:rPr>
                <w:rFonts w:ascii="宋体" w:hAnsi="宋体"/>
                <w:color w:val="auto"/>
                <w:szCs w:val="21"/>
                <w:highlight w:val="none"/>
              </w:rPr>
            </w:pPr>
            <w:r>
              <w:rPr>
                <w:rFonts w:hint="eastAsia" w:ascii="宋体" w:hAnsi="宋体"/>
                <w:color w:val="auto"/>
                <w:szCs w:val="21"/>
                <w:highlight w:val="none"/>
              </w:rPr>
              <w:t>招标项目名称</w:t>
            </w:r>
          </w:p>
        </w:tc>
        <w:tc>
          <w:tcPr>
            <w:tcW w:w="5949" w:type="dxa"/>
            <w:tcBorders>
              <w:top w:val="single" w:color="auto" w:sz="4" w:space="0"/>
              <w:left w:val="single" w:color="auto" w:sz="4" w:space="0"/>
              <w:bottom w:val="single" w:color="auto" w:sz="4" w:space="0"/>
              <w:right w:val="single" w:color="auto" w:sz="4" w:space="0"/>
            </w:tcBorders>
            <w:vAlign w:val="center"/>
          </w:tcPr>
          <w:p w14:paraId="3EC06789">
            <w:pPr>
              <w:spacing w:line="276"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扶胥运河连通工程（二期）扶胥古运河南湾段代建</w:t>
            </w:r>
          </w:p>
        </w:tc>
      </w:tr>
      <w:tr w14:paraId="1E4F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6D7A1B69">
            <w:pPr>
              <w:spacing w:line="276" w:lineRule="auto"/>
              <w:jc w:val="center"/>
              <w:rPr>
                <w:rFonts w:ascii="宋体" w:hAnsi="宋体"/>
                <w:color w:val="auto"/>
                <w:szCs w:val="21"/>
                <w:highlight w:val="none"/>
              </w:rPr>
            </w:pPr>
            <w:r>
              <w:rPr>
                <w:rFonts w:hint="eastAsia" w:ascii="宋体" w:hAnsi="宋体"/>
                <w:color w:val="auto"/>
                <w:szCs w:val="21"/>
                <w:highlight w:val="none"/>
              </w:rPr>
              <w:t>1.1.5</w:t>
            </w:r>
          </w:p>
        </w:tc>
        <w:tc>
          <w:tcPr>
            <w:tcW w:w="2224" w:type="dxa"/>
            <w:tcBorders>
              <w:top w:val="single" w:color="auto" w:sz="4" w:space="0"/>
              <w:left w:val="single" w:color="auto" w:sz="4" w:space="0"/>
              <w:bottom w:val="single" w:color="auto" w:sz="4" w:space="0"/>
              <w:right w:val="single" w:color="auto" w:sz="4" w:space="0"/>
            </w:tcBorders>
            <w:vAlign w:val="center"/>
          </w:tcPr>
          <w:p w14:paraId="2807A33F">
            <w:pPr>
              <w:spacing w:line="276" w:lineRule="auto"/>
              <w:jc w:val="center"/>
              <w:rPr>
                <w:rFonts w:ascii="宋体" w:hAnsi="宋体"/>
                <w:color w:val="auto"/>
                <w:szCs w:val="21"/>
                <w:highlight w:val="none"/>
              </w:rPr>
            </w:pPr>
            <w:r>
              <w:rPr>
                <w:rFonts w:hint="eastAsia" w:ascii="宋体" w:hAnsi="宋体"/>
                <w:color w:val="auto"/>
                <w:szCs w:val="21"/>
                <w:highlight w:val="none"/>
              </w:rPr>
              <w:t>项目建设地点</w:t>
            </w:r>
          </w:p>
        </w:tc>
        <w:tc>
          <w:tcPr>
            <w:tcW w:w="5949" w:type="dxa"/>
            <w:tcBorders>
              <w:top w:val="single" w:color="auto" w:sz="4" w:space="0"/>
              <w:left w:val="single" w:color="auto" w:sz="4" w:space="0"/>
              <w:bottom w:val="single" w:color="auto" w:sz="4" w:space="0"/>
              <w:right w:val="single" w:color="auto" w:sz="4" w:space="0"/>
            </w:tcBorders>
            <w:vAlign w:val="center"/>
          </w:tcPr>
          <w:p w14:paraId="4239B610">
            <w:pPr>
              <w:spacing w:line="276" w:lineRule="auto"/>
              <w:rPr>
                <w:rFonts w:ascii="宋体" w:hAnsi="宋体"/>
                <w:color w:val="auto"/>
                <w:szCs w:val="21"/>
                <w:highlight w:val="none"/>
              </w:rPr>
            </w:pPr>
            <w:r>
              <w:rPr>
                <w:rFonts w:hint="eastAsia" w:ascii="宋体" w:hAnsi="宋体"/>
                <w:color w:val="auto"/>
                <w:szCs w:val="21"/>
                <w:highlight w:val="none"/>
              </w:rPr>
              <w:t>详见招标公告。</w:t>
            </w:r>
          </w:p>
        </w:tc>
      </w:tr>
      <w:tr w14:paraId="11C5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5A3E4996">
            <w:pPr>
              <w:spacing w:line="276" w:lineRule="auto"/>
              <w:jc w:val="center"/>
              <w:rPr>
                <w:rFonts w:ascii="宋体" w:hAnsi="宋体"/>
                <w:color w:val="auto"/>
                <w:szCs w:val="21"/>
                <w:highlight w:val="none"/>
              </w:rPr>
            </w:pPr>
            <w:r>
              <w:rPr>
                <w:rFonts w:hint="eastAsia" w:ascii="宋体" w:hAnsi="宋体"/>
                <w:color w:val="auto"/>
                <w:szCs w:val="21"/>
                <w:highlight w:val="none"/>
              </w:rPr>
              <w:t>1.1.6</w:t>
            </w:r>
          </w:p>
        </w:tc>
        <w:tc>
          <w:tcPr>
            <w:tcW w:w="2224" w:type="dxa"/>
            <w:tcBorders>
              <w:top w:val="single" w:color="auto" w:sz="4" w:space="0"/>
              <w:left w:val="single" w:color="auto" w:sz="4" w:space="0"/>
              <w:bottom w:val="single" w:color="auto" w:sz="4" w:space="0"/>
              <w:right w:val="single" w:color="auto" w:sz="4" w:space="0"/>
            </w:tcBorders>
            <w:vAlign w:val="center"/>
          </w:tcPr>
          <w:p w14:paraId="49928974">
            <w:pPr>
              <w:spacing w:line="276" w:lineRule="auto"/>
              <w:jc w:val="center"/>
              <w:rPr>
                <w:rFonts w:ascii="宋体" w:hAnsi="宋体"/>
                <w:color w:val="auto"/>
                <w:szCs w:val="21"/>
                <w:highlight w:val="none"/>
              </w:rPr>
            </w:pPr>
            <w:r>
              <w:rPr>
                <w:rFonts w:hint="eastAsia" w:ascii="宋体" w:hAnsi="宋体"/>
                <w:color w:val="auto"/>
                <w:szCs w:val="21"/>
                <w:highlight w:val="none"/>
              </w:rPr>
              <w:t>项目建设规模</w:t>
            </w:r>
          </w:p>
        </w:tc>
        <w:tc>
          <w:tcPr>
            <w:tcW w:w="5949" w:type="dxa"/>
            <w:tcBorders>
              <w:top w:val="single" w:color="auto" w:sz="4" w:space="0"/>
              <w:left w:val="single" w:color="auto" w:sz="4" w:space="0"/>
              <w:bottom w:val="single" w:color="auto" w:sz="4" w:space="0"/>
              <w:right w:val="single" w:color="auto" w:sz="4" w:space="0"/>
            </w:tcBorders>
            <w:vAlign w:val="center"/>
          </w:tcPr>
          <w:p w14:paraId="1C31BD53">
            <w:pPr>
              <w:spacing w:line="276" w:lineRule="auto"/>
              <w:rPr>
                <w:rFonts w:ascii="宋体" w:hAnsi="宋体"/>
                <w:color w:val="auto"/>
                <w:szCs w:val="21"/>
                <w:highlight w:val="none"/>
              </w:rPr>
            </w:pPr>
            <w:r>
              <w:rPr>
                <w:rFonts w:hint="eastAsia" w:ascii="宋体" w:hAnsi="宋体"/>
                <w:color w:val="auto"/>
                <w:szCs w:val="21"/>
                <w:highlight w:val="none"/>
              </w:rPr>
              <w:t>详见招标公告。</w:t>
            </w:r>
          </w:p>
        </w:tc>
      </w:tr>
      <w:tr w14:paraId="5AA1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28872E77">
            <w:pPr>
              <w:spacing w:line="276" w:lineRule="auto"/>
              <w:jc w:val="center"/>
              <w:rPr>
                <w:rFonts w:ascii="宋体" w:hAnsi="宋体"/>
                <w:color w:val="auto"/>
                <w:szCs w:val="21"/>
                <w:highlight w:val="none"/>
              </w:rPr>
            </w:pPr>
            <w:r>
              <w:rPr>
                <w:rFonts w:hint="eastAsia" w:ascii="宋体" w:hAnsi="宋体"/>
                <w:color w:val="auto"/>
                <w:szCs w:val="21"/>
                <w:highlight w:val="none"/>
              </w:rPr>
              <w:t>1.1.7</w:t>
            </w:r>
          </w:p>
        </w:tc>
        <w:tc>
          <w:tcPr>
            <w:tcW w:w="2224" w:type="dxa"/>
            <w:tcBorders>
              <w:top w:val="single" w:color="auto" w:sz="4" w:space="0"/>
              <w:left w:val="single" w:color="auto" w:sz="4" w:space="0"/>
              <w:bottom w:val="single" w:color="auto" w:sz="4" w:space="0"/>
              <w:right w:val="single" w:color="auto" w:sz="4" w:space="0"/>
            </w:tcBorders>
            <w:vAlign w:val="center"/>
          </w:tcPr>
          <w:p w14:paraId="2BC52FCB">
            <w:pPr>
              <w:spacing w:line="276" w:lineRule="auto"/>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5949" w:type="dxa"/>
            <w:tcBorders>
              <w:top w:val="single" w:color="auto" w:sz="4" w:space="0"/>
              <w:left w:val="single" w:color="auto" w:sz="4" w:space="0"/>
              <w:bottom w:val="single" w:color="auto" w:sz="4" w:space="0"/>
              <w:right w:val="single" w:color="auto" w:sz="4" w:space="0"/>
            </w:tcBorders>
            <w:vAlign w:val="center"/>
          </w:tcPr>
          <w:p w14:paraId="0FD2FE05">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施工工期为业主下达开工令或开工报告审批之日起按施工进度要求控制。</w:t>
            </w:r>
          </w:p>
          <w:p w14:paraId="24530DB4">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施工工期暂定</w:t>
            </w:r>
            <w:r>
              <w:rPr>
                <w:rFonts w:hint="eastAsia" w:ascii="宋体" w:hAnsi="宋体" w:cs="宋体"/>
                <w:color w:val="auto"/>
                <w:szCs w:val="21"/>
                <w:highlight w:val="none"/>
                <w:lang w:val="en-US" w:eastAsia="zh-CN"/>
              </w:rPr>
              <w:t>280</w:t>
            </w:r>
            <w:r>
              <w:rPr>
                <w:rFonts w:hint="eastAsia" w:ascii="宋体" w:hAnsi="宋体" w:cs="宋体"/>
                <w:color w:val="auto"/>
                <w:szCs w:val="21"/>
                <w:highlight w:val="none"/>
              </w:rPr>
              <w:t>日历天。</w:t>
            </w:r>
          </w:p>
        </w:tc>
      </w:tr>
      <w:tr w14:paraId="45AB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53B2569E">
            <w:pPr>
              <w:spacing w:line="276" w:lineRule="auto"/>
              <w:jc w:val="center"/>
              <w:rPr>
                <w:rFonts w:ascii="宋体" w:hAnsi="宋体"/>
                <w:color w:val="auto"/>
                <w:szCs w:val="21"/>
                <w:highlight w:val="none"/>
              </w:rPr>
            </w:pPr>
            <w:r>
              <w:rPr>
                <w:rFonts w:hint="eastAsia" w:ascii="宋体" w:hAnsi="宋体"/>
                <w:color w:val="auto"/>
                <w:szCs w:val="21"/>
                <w:highlight w:val="none"/>
              </w:rPr>
              <w:t>1.1.8</w:t>
            </w:r>
          </w:p>
        </w:tc>
        <w:tc>
          <w:tcPr>
            <w:tcW w:w="2224" w:type="dxa"/>
            <w:tcBorders>
              <w:top w:val="single" w:color="auto" w:sz="4" w:space="0"/>
              <w:left w:val="single" w:color="auto" w:sz="4" w:space="0"/>
              <w:bottom w:val="single" w:color="auto" w:sz="4" w:space="0"/>
              <w:right w:val="single" w:color="auto" w:sz="4" w:space="0"/>
            </w:tcBorders>
            <w:vAlign w:val="center"/>
          </w:tcPr>
          <w:p w14:paraId="6CF8D3C9">
            <w:pPr>
              <w:spacing w:line="276" w:lineRule="auto"/>
              <w:jc w:val="center"/>
              <w:rPr>
                <w:rFonts w:ascii="宋体" w:hAnsi="宋体"/>
                <w:color w:val="auto"/>
                <w:szCs w:val="21"/>
                <w:highlight w:val="none"/>
              </w:rPr>
            </w:pPr>
            <w:r>
              <w:rPr>
                <w:rFonts w:hint="eastAsia" w:ascii="宋体" w:hAnsi="宋体"/>
                <w:color w:val="auto"/>
                <w:szCs w:val="21"/>
                <w:highlight w:val="none"/>
              </w:rPr>
              <w:t>建筑安装工程费</w:t>
            </w:r>
          </w:p>
        </w:tc>
        <w:tc>
          <w:tcPr>
            <w:tcW w:w="5949" w:type="dxa"/>
            <w:tcBorders>
              <w:top w:val="single" w:color="auto" w:sz="4" w:space="0"/>
              <w:left w:val="single" w:color="auto" w:sz="4" w:space="0"/>
              <w:bottom w:val="single" w:color="auto" w:sz="4" w:space="0"/>
              <w:right w:val="single" w:color="auto" w:sz="4" w:space="0"/>
            </w:tcBorders>
            <w:vAlign w:val="center"/>
          </w:tcPr>
          <w:p w14:paraId="78F892BB">
            <w:pPr>
              <w:spacing w:line="276" w:lineRule="auto"/>
              <w:rPr>
                <w:rFonts w:ascii="宋体" w:hAnsi="宋体"/>
                <w:color w:val="auto"/>
                <w:szCs w:val="21"/>
                <w:highlight w:val="none"/>
              </w:rPr>
            </w:pPr>
            <w:r>
              <w:rPr>
                <w:rFonts w:hint="eastAsia" w:ascii="宋体" w:hAnsi="宋体"/>
                <w:color w:val="auto"/>
                <w:szCs w:val="21"/>
                <w:highlight w:val="none"/>
              </w:rPr>
              <w:t>详见招标公告。</w:t>
            </w:r>
          </w:p>
        </w:tc>
      </w:tr>
      <w:tr w14:paraId="36C1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61144ACC">
            <w:pPr>
              <w:spacing w:line="276" w:lineRule="auto"/>
              <w:jc w:val="center"/>
              <w:rPr>
                <w:rFonts w:ascii="宋体" w:hAnsi="宋体"/>
                <w:color w:val="auto"/>
                <w:szCs w:val="21"/>
                <w:highlight w:val="none"/>
              </w:rPr>
            </w:pPr>
            <w:r>
              <w:rPr>
                <w:rFonts w:hint="eastAsia" w:ascii="宋体" w:hAnsi="宋体"/>
                <w:color w:val="auto"/>
                <w:szCs w:val="21"/>
                <w:highlight w:val="none"/>
              </w:rPr>
              <w:t>1.2.1</w:t>
            </w:r>
          </w:p>
        </w:tc>
        <w:tc>
          <w:tcPr>
            <w:tcW w:w="2224" w:type="dxa"/>
            <w:tcBorders>
              <w:top w:val="single" w:color="auto" w:sz="4" w:space="0"/>
              <w:left w:val="single" w:color="auto" w:sz="4" w:space="0"/>
              <w:bottom w:val="single" w:color="auto" w:sz="4" w:space="0"/>
              <w:right w:val="single" w:color="auto" w:sz="4" w:space="0"/>
            </w:tcBorders>
            <w:vAlign w:val="center"/>
          </w:tcPr>
          <w:p w14:paraId="6F5A1F75">
            <w:pPr>
              <w:spacing w:line="276" w:lineRule="auto"/>
              <w:jc w:val="center"/>
              <w:rPr>
                <w:rFonts w:ascii="宋体" w:hAnsi="宋体"/>
                <w:color w:val="auto"/>
                <w:szCs w:val="21"/>
                <w:highlight w:val="none"/>
              </w:rPr>
            </w:pPr>
            <w:r>
              <w:rPr>
                <w:rFonts w:hint="eastAsia" w:ascii="宋体" w:hAnsi="宋体"/>
                <w:color w:val="auto"/>
                <w:szCs w:val="21"/>
                <w:highlight w:val="none"/>
              </w:rPr>
              <w:t>资金来源及比例</w:t>
            </w:r>
          </w:p>
        </w:tc>
        <w:tc>
          <w:tcPr>
            <w:tcW w:w="5949" w:type="dxa"/>
            <w:tcBorders>
              <w:top w:val="single" w:color="auto" w:sz="4" w:space="0"/>
              <w:left w:val="single" w:color="auto" w:sz="4" w:space="0"/>
              <w:bottom w:val="single" w:color="auto" w:sz="4" w:space="0"/>
              <w:right w:val="single" w:color="auto" w:sz="4" w:space="0"/>
            </w:tcBorders>
            <w:vAlign w:val="center"/>
          </w:tcPr>
          <w:p w14:paraId="25980010">
            <w:pPr>
              <w:spacing w:line="276" w:lineRule="auto"/>
              <w:rPr>
                <w:rFonts w:ascii="宋体" w:hAnsi="宋体"/>
                <w:color w:val="auto"/>
                <w:szCs w:val="21"/>
                <w:highlight w:val="none"/>
              </w:rPr>
            </w:pPr>
            <w:r>
              <w:rPr>
                <w:rFonts w:hint="eastAsia" w:ascii="宋体" w:hAnsi="宋体" w:cs="宋体"/>
                <w:color w:val="auto"/>
                <w:szCs w:val="21"/>
                <w:highlight w:val="none"/>
              </w:rPr>
              <w:t>详见招标公告。</w:t>
            </w:r>
          </w:p>
        </w:tc>
      </w:tr>
      <w:tr w14:paraId="72A7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25123853">
            <w:pPr>
              <w:spacing w:line="276" w:lineRule="auto"/>
              <w:jc w:val="center"/>
              <w:rPr>
                <w:rFonts w:ascii="宋体" w:hAnsi="宋体"/>
                <w:color w:val="auto"/>
                <w:szCs w:val="21"/>
                <w:highlight w:val="none"/>
              </w:rPr>
            </w:pPr>
            <w:r>
              <w:rPr>
                <w:rFonts w:hint="eastAsia" w:ascii="宋体" w:hAnsi="宋体"/>
                <w:color w:val="auto"/>
                <w:szCs w:val="21"/>
                <w:highlight w:val="none"/>
              </w:rPr>
              <w:t>1.2.2</w:t>
            </w:r>
          </w:p>
        </w:tc>
        <w:tc>
          <w:tcPr>
            <w:tcW w:w="2224" w:type="dxa"/>
            <w:tcBorders>
              <w:top w:val="single" w:color="auto" w:sz="4" w:space="0"/>
              <w:left w:val="single" w:color="auto" w:sz="4" w:space="0"/>
              <w:bottom w:val="single" w:color="auto" w:sz="4" w:space="0"/>
              <w:right w:val="single" w:color="auto" w:sz="4" w:space="0"/>
            </w:tcBorders>
            <w:vAlign w:val="center"/>
          </w:tcPr>
          <w:p w14:paraId="427D28C9">
            <w:pPr>
              <w:spacing w:line="276" w:lineRule="auto"/>
              <w:jc w:val="center"/>
              <w:rPr>
                <w:rFonts w:ascii="宋体" w:hAnsi="宋体"/>
                <w:color w:val="auto"/>
                <w:szCs w:val="21"/>
                <w:highlight w:val="none"/>
              </w:rPr>
            </w:pPr>
            <w:r>
              <w:rPr>
                <w:rFonts w:hint="eastAsia" w:ascii="宋体" w:hAnsi="宋体"/>
                <w:color w:val="auto"/>
                <w:szCs w:val="21"/>
                <w:highlight w:val="none"/>
              </w:rPr>
              <w:t>资金落实情况</w:t>
            </w:r>
          </w:p>
        </w:tc>
        <w:tc>
          <w:tcPr>
            <w:tcW w:w="5949" w:type="dxa"/>
            <w:tcBorders>
              <w:top w:val="single" w:color="auto" w:sz="4" w:space="0"/>
              <w:left w:val="single" w:color="auto" w:sz="4" w:space="0"/>
              <w:bottom w:val="single" w:color="auto" w:sz="4" w:space="0"/>
              <w:right w:val="single" w:color="auto" w:sz="4" w:space="0"/>
            </w:tcBorders>
            <w:vAlign w:val="center"/>
          </w:tcPr>
          <w:p w14:paraId="4B3E10BE">
            <w:pPr>
              <w:spacing w:line="276" w:lineRule="auto"/>
              <w:rPr>
                <w:rFonts w:ascii="宋体" w:hAnsi="宋体"/>
                <w:color w:val="auto"/>
                <w:szCs w:val="21"/>
                <w:highlight w:val="none"/>
              </w:rPr>
            </w:pPr>
            <w:r>
              <w:rPr>
                <w:rFonts w:hint="eastAsia" w:ascii="宋体" w:hAnsi="宋体"/>
                <w:color w:val="auto"/>
                <w:szCs w:val="21"/>
                <w:highlight w:val="none"/>
              </w:rPr>
              <w:t>已落实。</w:t>
            </w:r>
          </w:p>
        </w:tc>
      </w:tr>
      <w:tr w14:paraId="4D2D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6633277F">
            <w:pPr>
              <w:spacing w:line="276" w:lineRule="auto"/>
              <w:jc w:val="center"/>
              <w:rPr>
                <w:rFonts w:ascii="宋体" w:hAnsi="宋体"/>
                <w:color w:val="auto"/>
                <w:szCs w:val="21"/>
                <w:highlight w:val="none"/>
              </w:rPr>
            </w:pPr>
            <w:r>
              <w:rPr>
                <w:rFonts w:hint="eastAsia" w:ascii="宋体" w:hAnsi="宋体"/>
                <w:color w:val="auto"/>
                <w:szCs w:val="21"/>
                <w:highlight w:val="none"/>
              </w:rPr>
              <w:t>1.3.1</w:t>
            </w:r>
          </w:p>
        </w:tc>
        <w:tc>
          <w:tcPr>
            <w:tcW w:w="2224" w:type="dxa"/>
            <w:tcBorders>
              <w:top w:val="single" w:color="auto" w:sz="4" w:space="0"/>
              <w:left w:val="single" w:color="auto" w:sz="4" w:space="0"/>
              <w:bottom w:val="single" w:color="auto" w:sz="4" w:space="0"/>
              <w:right w:val="single" w:color="auto" w:sz="4" w:space="0"/>
            </w:tcBorders>
            <w:vAlign w:val="center"/>
          </w:tcPr>
          <w:p w14:paraId="41771A4A">
            <w:pPr>
              <w:spacing w:line="276" w:lineRule="auto"/>
              <w:jc w:val="center"/>
              <w:rPr>
                <w:rFonts w:ascii="宋体" w:hAnsi="宋体"/>
                <w:color w:val="auto"/>
                <w:szCs w:val="21"/>
                <w:highlight w:val="none"/>
              </w:rPr>
            </w:pPr>
            <w:r>
              <w:rPr>
                <w:rFonts w:hint="eastAsia" w:ascii="宋体" w:hAnsi="宋体"/>
                <w:color w:val="auto"/>
                <w:szCs w:val="21"/>
                <w:highlight w:val="none"/>
              </w:rPr>
              <w:t>招标范围</w:t>
            </w:r>
          </w:p>
        </w:tc>
        <w:tc>
          <w:tcPr>
            <w:tcW w:w="5949" w:type="dxa"/>
            <w:tcBorders>
              <w:top w:val="single" w:color="auto" w:sz="4" w:space="0"/>
              <w:left w:val="single" w:color="auto" w:sz="4" w:space="0"/>
              <w:bottom w:val="single" w:color="auto" w:sz="4" w:space="0"/>
              <w:right w:val="single" w:color="auto" w:sz="4" w:space="0"/>
            </w:tcBorders>
            <w:vAlign w:val="center"/>
          </w:tcPr>
          <w:p w14:paraId="10438651">
            <w:pPr>
              <w:spacing w:line="276" w:lineRule="auto"/>
              <w:rPr>
                <w:rFonts w:ascii="宋体" w:hAnsi="宋体"/>
                <w:color w:val="auto"/>
                <w:szCs w:val="21"/>
                <w:highlight w:val="none"/>
              </w:rPr>
            </w:pPr>
            <w:r>
              <w:rPr>
                <w:rFonts w:hint="eastAsia" w:ascii="宋体" w:hAnsi="宋体"/>
                <w:color w:val="auto"/>
                <w:szCs w:val="21"/>
                <w:highlight w:val="none"/>
              </w:rPr>
              <w:t>详见招标公告。</w:t>
            </w:r>
          </w:p>
        </w:tc>
      </w:tr>
      <w:tr w14:paraId="1F48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446782BE">
            <w:pPr>
              <w:spacing w:line="276" w:lineRule="auto"/>
              <w:jc w:val="center"/>
              <w:rPr>
                <w:rFonts w:ascii="宋体" w:hAnsi="宋体"/>
                <w:color w:val="auto"/>
                <w:szCs w:val="21"/>
                <w:highlight w:val="none"/>
              </w:rPr>
            </w:pPr>
            <w:r>
              <w:rPr>
                <w:rFonts w:hint="eastAsia" w:ascii="宋体" w:hAnsi="宋体"/>
                <w:color w:val="auto"/>
                <w:szCs w:val="21"/>
                <w:highlight w:val="none"/>
              </w:rPr>
              <w:t>1.3.2</w:t>
            </w:r>
          </w:p>
        </w:tc>
        <w:tc>
          <w:tcPr>
            <w:tcW w:w="2224" w:type="dxa"/>
            <w:tcBorders>
              <w:top w:val="single" w:color="auto" w:sz="4" w:space="0"/>
              <w:left w:val="single" w:color="auto" w:sz="4" w:space="0"/>
              <w:bottom w:val="single" w:color="auto" w:sz="4" w:space="0"/>
              <w:right w:val="single" w:color="auto" w:sz="4" w:space="0"/>
            </w:tcBorders>
            <w:vAlign w:val="center"/>
          </w:tcPr>
          <w:p w14:paraId="59C453D5">
            <w:pPr>
              <w:spacing w:line="276"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5949" w:type="dxa"/>
            <w:tcBorders>
              <w:top w:val="single" w:color="auto" w:sz="4" w:space="0"/>
              <w:left w:val="single" w:color="auto" w:sz="4" w:space="0"/>
              <w:bottom w:val="single" w:color="auto" w:sz="4" w:space="0"/>
              <w:right w:val="single" w:color="auto" w:sz="4" w:space="0"/>
            </w:tcBorders>
            <w:vAlign w:val="center"/>
          </w:tcPr>
          <w:p w14:paraId="0EFE3B63">
            <w:pPr>
              <w:spacing w:line="276" w:lineRule="auto"/>
              <w:rPr>
                <w:rFonts w:ascii="宋体" w:hAnsi="宋体"/>
                <w:color w:val="auto"/>
                <w:szCs w:val="21"/>
                <w:highlight w:val="none"/>
              </w:rPr>
            </w:pPr>
            <w:r>
              <w:rPr>
                <w:rFonts w:hint="eastAsia" w:ascii="宋体" w:hAnsi="宋体"/>
                <w:color w:val="auto"/>
                <w:szCs w:val="21"/>
                <w:highlight w:val="none"/>
              </w:rPr>
              <w:t>详见招标公告。</w:t>
            </w:r>
          </w:p>
        </w:tc>
      </w:tr>
      <w:tr w14:paraId="14DA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1F465BA1">
            <w:pPr>
              <w:spacing w:line="276" w:lineRule="auto"/>
              <w:jc w:val="center"/>
              <w:rPr>
                <w:rFonts w:ascii="宋体" w:hAnsi="宋体"/>
                <w:color w:val="auto"/>
                <w:szCs w:val="21"/>
                <w:highlight w:val="none"/>
              </w:rPr>
            </w:pPr>
            <w:r>
              <w:rPr>
                <w:rFonts w:hint="eastAsia" w:ascii="宋体" w:hAnsi="宋体"/>
                <w:color w:val="auto"/>
                <w:szCs w:val="21"/>
                <w:highlight w:val="none"/>
              </w:rPr>
              <w:t>1.3.3</w:t>
            </w:r>
          </w:p>
        </w:tc>
        <w:tc>
          <w:tcPr>
            <w:tcW w:w="2224" w:type="dxa"/>
            <w:tcBorders>
              <w:top w:val="single" w:color="auto" w:sz="4" w:space="0"/>
              <w:left w:val="single" w:color="auto" w:sz="4" w:space="0"/>
              <w:bottom w:val="single" w:color="auto" w:sz="4" w:space="0"/>
              <w:right w:val="single" w:color="auto" w:sz="4" w:space="0"/>
            </w:tcBorders>
            <w:vAlign w:val="center"/>
          </w:tcPr>
          <w:p w14:paraId="2799B69E">
            <w:pPr>
              <w:spacing w:line="276"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5949" w:type="dxa"/>
            <w:tcBorders>
              <w:top w:val="single" w:color="auto" w:sz="4" w:space="0"/>
              <w:left w:val="single" w:color="auto" w:sz="4" w:space="0"/>
              <w:bottom w:val="single" w:color="auto" w:sz="4" w:space="0"/>
              <w:right w:val="single" w:color="auto" w:sz="4" w:space="0"/>
            </w:tcBorders>
            <w:vAlign w:val="center"/>
          </w:tcPr>
          <w:p w14:paraId="31BE59B8">
            <w:pPr>
              <w:spacing w:line="276" w:lineRule="auto"/>
              <w:rPr>
                <w:rFonts w:ascii="宋体" w:hAnsi="宋体"/>
                <w:color w:val="auto"/>
                <w:szCs w:val="21"/>
                <w:highlight w:val="none"/>
                <w:u w:val="single"/>
              </w:rPr>
            </w:pPr>
            <w:bookmarkStart w:id="32" w:name="OLE_LINK91"/>
            <w:r>
              <w:rPr>
                <w:rFonts w:hint="eastAsia" w:ascii="宋体" w:hAnsi="宋体"/>
                <w:color w:val="auto"/>
                <w:szCs w:val="21"/>
                <w:highlight w:val="none"/>
                <w:u w:val="single"/>
              </w:rPr>
              <w:t>合格</w:t>
            </w:r>
            <w:bookmarkEnd w:id="32"/>
          </w:p>
        </w:tc>
      </w:tr>
      <w:tr w14:paraId="3842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2CA9028C">
            <w:pPr>
              <w:spacing w:line="276" w:lineRule="auto"/>
              <w:jc w:val="center"/>
              <w:rPr>
                <w:rFonts w:ascii="宋体" w:hAnsi="宋体"/>
                <w:color w:val="auto"/>
                <w:szCs w:val="21"/>
                <w:highlight w:val="none"/>
              </w:rPr>
            </w:pPr>
            <w:r>
              <w:rPr>
                <w:rFonts w:hint="eastAsia" w:ascii="宋体" w:hAnsi="宋体"/>
                <w:color w:val="auto"/>
                <w:szCs w:val="21"/>
                <w:highlight w:val="none"/>
              </w:rPr>
              <w:t>1.4.1</w:t>
            </w:r>
          </w:p>
        </w:tc>
        <w:tc>
          <w:tcPr>
            <w:tcW w:w="2224" w:type="dxa"/>
            <w:tcBorders>
              <w:top w:val="single" w:color="auto" w:sz="4" w:space="0"/>
              <w:left w:val="single" w:color="auto" w:sz="4" w:space="0"/>
              <w:bottom w:val="single" w:color="auto" w:sz="4" w:space="0"/>
              <w:right w:val="single" w:color="auto" w:sz="4" w:space="0"/>
            </w:tcBorders>
            <w:vAlign w:val="center"/>
          </w:tcPr>
          <w:p w14:paraId="659ED148">
            <w:pPr>
              <w:spacing w:line="276" w:lineRule="auto"/>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5949" w:type="dxa"/>
            <w:tcBorders>
              <w:top w:val="single" w:color="auto" w:sz="4" w:space="0"/>
              <w:left w:val="single" w:color="auto" w:sz="4" w:space="0"/>
              <w:bottom w:val="single" w:color="auto" w:sz="4" w:space="0"/>
              <w:right w:val="single" w:color="auto" w:sz="4" w:space="0"/>
            </w:tcBorders>
            <w:vAlign w:val="center"/>
          </w:tcPr>
          <w:p w14:paraId="472E98B7">
            <w:pPr>
              <w:spacing w:line="288" w:lineRule="auto"/>
              <w:rPr>
                <w:rFonts w:ascii="宋体" w:hAnsi="宋体"/>
                <w:color w:val="auto"/>
                <w:szCs w:val="21"/>
                <w:highlight w:val="none"/>
              </w:rPr>
            </w:pPr>
            <w:r>
              <w:rPr>
                <w:rFonts w:hint="eastAsia" w:ascii="宋体" w:hAnsi="宋体"/>
                <w:color w:val="auto"/>
                <w:szCs w:val="21"/>
                <w:highlight w:val="none"/>
              </w:rPr>
              <w:t>（1）资质要求：</w:t>
            </w:r>
            <w:r>
              <w:rPr>
                <w:rFonts w:hint="eastAsia" w:ascii="宋体" w:hAnsi="宋体"/>
                <w:color w:val="auto"/>
                <w:szCs w:val="21"/>
                <w:highlight w:val="none"/>
                <w:u w:val="single"/>
              </w:rPr>
              <w:t>/。</w:t>
            </w:r>
          </w:p>
          <w:p w14:paraId="4856DA33">
            <w:pPr>
              <w:spacing w:line="288" w:lineRule="auto"/>
              <w:rPr>
                <w:rFonts w:ascii="宋体" w:hAnsi="宋体"/>
                <w:color w:val="auto"/>
                <w:szCs w:val="21"/>
                <w:highlight w:val="none"/>
              </w:rPr>
            </w:pPr>
            <w:r>
              <w:rPr>
                <w:rFonts w:hint="eastAsia" w:ascii="宋体" w:hAnsi="宋体"/>
                <w:color w:val="auto"/>
                <w:szCs w:val="21"/>
                <w:highlight w:val="none"/>
              </w:rPr>
              <w:t>（2）财务要求：</w:t>
            </w:r>
            <w:bookmarkStart w:id="33" w:name="OLE_LINK16"/>
            <w:r>
              <w:rPr>
                <w:rFonts w:hint="eastAsia" w:ascii="宋体" w:hAnsi="宋体"/>
                <w:color w:val="auto"/>
                <w:szCs w:val="21"/>
                <w:highlight w:val="none"/>
                <w:u w:val="single"/>
              </w:rPr>
              <w:t>/。</w:t>
            </w:r>
            <w:bookmarkEnd w:id="33"/>
          </w:p>
          <w:p w14:paraId="75D6434A">
            <w:pPr>
              <w:spacing w:line="288" w:lineRule="auto"/>
              <w:rPr>
                <w:rFonts w:ascii="宋体" w:hAnsi="宋体"/>
                <w:color w:val="auto"/>
                <w:szCs w:val="21"/>
                <w:highlight w:val="none"/>
              </w:rPr>
            </w:pPr>
            <w:r>
              <w:rPr>
                <w:rFonts w:hint="eastAsia" w:ascii="宋体" w:hAnsi="宋体"/>
                <w:color w:val="auto"/>
                <w:szCs w:val="21"/>
                <w:highlight w:val="none"/>
              </w:rPr>
              <w:t>（3）业绩要求：</w:t>
            </w:r>
            <w:r>
              <w:rPr>
                <w:rFonts w:hint="eastAsia" w:ascii="宋体" w:hAnsi="宋体"/>
                <w:color w:val="auto"/>
                <w:szCs w:val="21"/>
                <w:highlight w:val="none"/>
                <w:u w:val="single"/>
              </w:rPr>
              <w:t>/。</w:t>
            </w:r>
          </w:p>
          <w:p w14:paraId="3333A75D">
            <w:pPr>
              <w:spacing w:line="288" w:lineRule="auto"/>
              <w:rPr>
                <w:rFonts w:ascii="宋体" w:hAnsi="宋体"/>
                <w:color w:val="auto"/>
                <w:szCs w:val="21"/>
                <w:highlight w:val="none"/>
              </w:rPr>
            </w:pPr>
            <w:r>
              <w:rPr>
                <w:rFonts w:hint="eastAsia" w:ascii="宋体" w:hAnsi="宋体"/>
                <w:color w:val="auto"/>
                <w:szCs w:val="21"/>
                <w:highlight w:val="none"/>
              </w:rPr>
              <w:t>（4）信誉要求：</w:t>
            </w:r>
            <w:bookmarkStart w:id="34" w:name="OLE_LINK6"/>
            <w:bookmarkStart w:id="35" w:name="OLE_LINK5"/>
            <w:r>
              <w:rPr>
                <w:rFonts w:hint="eastAsia" w:ascii="宋体" w:hAnsi="宋体"/>
                <w:color w:val="auto"/>
                <w:szCs w:val="21"/>
                <w:highlight w:val="none"/>
                <w:u w:val="single"/>
              </w:rPr>
              <w:t>/</w:t>
            </w:r>
            <w:bookmarkEnd w:id="34"/>
            <w:bookmarkEnd w:id="35"/>
            <w:r>
              <w:rPr>
                <w:rFonts w:hint="eastAsia" w:ascii="宋体" w:hAnsi="宋体"/>
                <w:color w:val="auto"/>
                <w:szCs w:val="21"/>
                <w:highlight w:val="none"/>
                <w:u w:val="single"/>
              </w:rPr>
              <w:t>。</w:t>
            </w:r>
          </w:p>
          <w:p w14:paraId="6B66EC0E">
            <w:pPr>
              <w:spacing w:line="288" w:lineRule="auto"/>
              <w:rPr>
                <w:rFonts w:ascii="宋体" w:hAnsi="宋体"/>
                <w:color w:val="auto"/>
                <w:szCs w:val="21"/>
                <w:highlight w:val="none"/>
                <w:u w:val="single"/>
              </w:rPr>
            </w:pPr>
            <w:r>
              <w:rPr>
                <w:rFonts w:hint="eastAsia" w:ascii="宋体" w:hAnsi="宋体"/>
                <w:color w:val="auto"/>
                <w:szCs w:val="21"/>
                <w:highlight w:val="none"/>
              </w:rPr>
              <w:t>（5）项目负责人的资格要求：</w:t>
            </w:r>
            <w:r>
              <w:rPr>
                <w:rFonts w:hint="eastAsia" w:ascii="宋体" w:hAnsi="宋体"/>
                <w:color w:val="auto"/>
                <w:szCs w:val="21"/>
                <w:highlight w:val="none"/>
                <w:u w:val="single"/>
              </w:rPr>
              <w:t>/。</w:t>
            </w:r>
          </w:p>
          <w:p w14:paraId="1D1AAA90">
            <w:pPr>
              <w:spacing w:line="288" w:lineRule="auto"/>
              <w:rPr>
                <w:rFonts w:ascii="宋体" w:hAnsi="宋体"/>
                <w:color w:val="auto"/>
                <w:szCs w:val="21"/>
                <w:highlight w:val="none"/>
              </w:rPr>
            </w:pPr>
            <w:r>
              <w:rPr>
                <w:rFonts w:hint="eastAsia" w:ascii="宋体" w:hAnsi="宋体"/>
                <w:color w:val="auto"/>
                <w:szCs w:val="21"/>
                <w:highlight w:val="none"/>
              </w:rPr>
              <w:t>（6）其他主要人员要求：</w:t>
            </w:r>
            <w:r>
              <w:rPr>
                <w:rFonts w:hint="eastAsia" w:ascii="宋体" w:hAnsi="宋体"/>
                <w:color w:val="auto"/>
                <w:szCs w:val="21"/>
                <w:highlight w:val="none"/>
                <w:u w:val="single"/>
              </w:rPr>
              <w:t>/。</w:t>
            </w:r>
          </w:p>
          <w:p w14:paraId="685FC933">
            <w:pPr>
              <w:spacing w:line="288" w:lineRule="auto"/>
              <w:rPr>
                <w:rFonts w:ascii="宋体" w:hAnsi="宋体"/>
                <w:color w:val="auto"/>
                <w:szCs w:val="21"/>
                <w:highlight w:val="none"/>
              </w:rPr>
            </w:pPr>
            <w:r>
              <w:rPr>
                <w:rFonts w:hint="eastAsia" w:ascii="宋体" w:hAnsi="宋体"/>
                <w:color w:val="auto"/>
                <w:szCs w:val="21"/>
                <w:highlight w:val="none"/>
              </w:rPr>
              <w:t>（7）</w:t>
            </w:r>
            <w:r>
              <w:rPr>
                <w:rFonts w:hint="eastAsia" w:ascii="宋体" w:hAnsi="宋体" w:cs="宋体"/>
                <w:color w:val="auto"/>
                <w:szCs w:val="21"/>
                <w:highlight w:val="none"/>
              </w:rPr>
              <w:t>试验检测仪器设备要求</w:t>
            </w:r>
            <w:r>
              <w:rPr>
                <w:rFonts w:hint="eastAsia" w:ascii="宋体" w:hAnsi="宋体"/>
                <w:color w:val="auto"/>
                <w:szCs w:val="21"/>
                <w:highlight w:val="none"/>
              </w:rPr>
              <w:t>：</w:t>
            </w:r>
            <w:r>
              <w:rPr>
                <w:rFonts w:hint="eastAsia" w:ascii="宋体" w:hAnsi="宋体"/>
                <w:color w:val="auto"/>
                <w:szCs w:val="21"/>
                <w:highlight w:val="none"/>
                <w:u w:val="single"/>
              </w:rPr>
              <w:t>/。</w:t>
            </w:r>
          </w:p>
          <w:p w14:paraId="4254E899">
            <w:pPr>
              <w:spacing w:line="276" w:lineRule="auto"/>
              <w:rPr>
                <w:rFonts w:ascii="宋体" w:hAnsi="宋体"/>
                <w:color w:val="auto"/>
                <w:szCs w:val="21"/>
                <w:highlight w:val="none"/>
              </w:rPr>
            </w:pPr>
            <w:r>
              <w:rPr>
                <w:rFonts w:hint="eastAsia" w:ascii="宋体" w:hAnsi="宋体"/>
                <w:color w:val="auto"/>
                <w:szCs w:val="21"/>
                <w:highlight w:val="none"/>
              </w:rPr>
              <w:t>（8）其他要求：</w:t>
            </w:r>
            <w:r>
              <w:rPr>
                <w:rFonts w:hint="eastAsia" w:ascii="宋体" w:hAnsi="宋体" w:cs="宋体"/>
                <w:color w:val="auto"/>
                <w:szCs w:val="21"/>
                <w:highlight w:val="none"/>
                <w:u w:val="single"/>
              </w:rPr>
              <w:t>见招标公告投标人资格要求。</w:t>
            </w:r>
          </w:p>
        </w:tc>
      </w:tr>
      <w:tr w14:paraId="4309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254D4597">
            <w:pPr>
              <w:spacing w:line="276" w:lineRule="auto"/>
              <w:jc w:val="center"/>
              <w:rPr>
                <w:rFonts w:ascii="宋体" w:hAnsi="宋体"/>
                <w:color w:val="auto"/>
                <w:szCs w:val="21"/>
                <w:highlight w:val="none"/>
              </w:rPr>
            </w:pPr>
            <w:r>
              <w:rPr>
                <w:rFonts w:hint="eastAsia" w:ascii="宋体" w:hAnsi="宋体"/>
                <w:color w:val="auto"/>
                <w:szCs w:val="21"/>
                <w:highlight w:val="none"/>
              </w:rPr>
              <w:t>1.4.2</w:t>
            </w:r>
          </w:p>
        </w:tc>
        <w:tc>
          <w:tcPr>
            <w:tcW w:w="2224" w:type="dxa"/>
            <w:tcBorders>
              <w:top w:val="single" w:color="auto" w:sz="4" w:space="0"/>
              <w:left w:val="single" w:color="auto" w:sz="4" w:space="0"/>
              <w:bottom w:val="single" w:color="auto" w:sz="4" w:space="0"/>
              <w:right w:val="single" w:color="auto" w:sz="4" w:space="0"/>
            </w:tcBorders>
            <w:vAlign w:val="center"/>
          </w:tcPr>
          <w:p w14:paraId="04EBCEE0">
            <w:pPr>
              <w:spacing w:line="276" w:lineRule="auto"/>
              <w:jc w:val="center"/>
              <w:rPr>
                <w:rFonts w:ascii="宋体" w:hAnsi="宋体"/>
                <w:color w:val="auto"/>
                <w:szCs w:val="21"/>
                <w:highlight w:val="none"/>
              </w:rPr>
            </w:pPr>
            <w:r>
              <w:rPr>
                <w:rFonts w:hint="eastAsia" w:ascii="宋体" w:hAnsi="宋体"/>
                <w:color w:val="auto"/>
                <w:szCs w:val="21"/>
                <w:highlight w:val="none"/>
              </w:rPr>
              <w:t>是否接受联合体投标</w:t>
            </w:r>
          </w:p>
        </w:tc>
        <w:tc>
          <w:tcPr>
            <w:tcW w:w="5949" w:type="dxa"/>
            <w:tcBorders>
              <w:top w:val="single" w:color="auto" w:sz="4" w:space="0"/>
              <w:left w:val="single" w:color="auto" w:sz="4" w:space="0"/>
              <w:bottom w:val="single" w:color="auto" w:sz="4" w:space="0"/>
              <w:right w:val="single" w:color="auto" w:sz="4" w:space="0"/>
            </w:tcBorders>
            <w:vAlign w:val="center"/>
          </w:tcPr>
          <w:p w14:paraId="57D06590">
            <w:pPr>
              <w:spacing w:line="276" w:lineRule="auto"/>
              <w:rPr>
                <w:rFonts w:ascii="宋体" w:hAnsi="宋体"/>
                <w:color w:val="auto"/>
                <w:szCs w:val="21"/>
                <w:highlight w:val="none"/>
              </w:rPr>
            </w:pPr>
            <w:bookmarkStart w:id="36" w:name="OLE_LINK1"/>
            <w:r>
              <w:rPr>
                <w:rFonts w:hint="eastAsia" w:ascii="宋体" w:hAnsi="宋体"/>
                <w:color w:val="auto"/>
                <w:szCs w:val="21"/>
                <w:highlight w:val="none"/>
              </w:rPr>
              <w:sym w:font="Wingdings" w:char="00FE"/>
            </w:r>
            <w:bookmarkEnd w:id="36"/>
            <w:r>
              <w:rPr>
                <w:rFonts w:hint="eastAsia" w:ascii="宋体" w:hAnsi="宋体"/>
                <w:color w:val="auto"/>
                <w:szCs w:val="21"/>
                <w:highlight w:val="none"/>
              </w:rPr>
              <w:t>不接受</w:t>
            </w:r>
          </w:p>
          <w:p w14:paraId="22B38775">
            <w:pPr>
              <w:spacing w:line="276" w:lineRule="auto"/>
              <w:rPr>
                <w:rFonts w:ascii="宋体" w:hAnsi="宋体"/>
                <w:color w:val="auto"/>
                <w:szCs w:val="21"/>
                <w:highlight w:val="none"/>
              </w:rPr>
            </w:pPr>
            <w:r>
              <w:rPr>
                <w:rFonts w:hint="eastAsia" w:ascii="宋体" w:hAnsi="宋体"/>
                <w:color w:val="auto"/>
                <w:szCs w:val="21"/>
                <w:highlight w:val="none"/>
              </w:rPr>
              <w:t>□接受，应满足下列要求：</w:t>
            </w:r>
          </w:p>
        </w:tc>
      </w:tr>
      <w:tr w14:paraId="1A97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7F183C4B">
            <w:pPr>
              <w:spacing w:line="276" w:lineRule="auto"/>
              <w:jc w:val="center"/>
              <w:rPr>
                <w:rFonts w:ascii="宋体" w:hAnsi="宋体"/>
                <w:color w:val="auto"/>
                <w:szCs w:val="21"/>
                <w:highlight w:val="none"/>
              </w:rPr>
            </w:pPr>
            <w:r>
              <w:rPr>
                <w:rFonts w:hint="eastAsia" w:ascii="宋体" w:hAnsi="宋体"/>
                <w:color w:val="auto"/>
                <w:szCs w:val="21"/>
                <w:highlight w:val="none"/>
              </w:rPr>
              <w:t>1.4.3</w:t>
            </w:r>
          </w:p>
        </w:tc>
        <w:tc>
          <w:tcPr>
            <w:tcW w:w="2224" w:type="dxa"/>
            <w:tcBorders>
              <w:top w:val="single" w:color="auto" w:sz="4" w:space="0"/>
              <w:left w:val="single" w:color="auto" w:sz="4" w:space="0"/>
              <w:bottom w:val="single" w:color="auto" w:sz="4" w:space="0"/>
              <w:right w:val="single" w:color="auto" w:sz="4" w:space="0"/>
            </w:tcBorders>
            <w:vAlign w:val="center"/>
          </w:tcPr>
          <w:p w14:paraId="597D17AB">
            <w:pPr>
              <w:spacing w:line="276" w:lineRule="auto"/>
              <w:jc w:val="center"/>
              <w:rPr>
                <w:rFonts w:ascii="宋体" w:hAnsi="宋体"/>
                <w:color w:val="auto"/>
                <w:szCs w:val="21"/>
                <w:highlight w:val="none"/>
              </w:rPr>
            </w:pPr>
            <w:r>
              <w:rPr>
                <w:rFonts w:hint="eastAsia" w:ascii="宋体" w:hAnsi="宋体"/>
                <w:color w:val="auto"/>
                <w:szCs w:val="21"/>
                <w:highlight w:val="none"/>
              </w:rPr>
              <w:t>投标人不得存在的</w:t>
            </w:r>
          </w:p>
          <w:p w14:paraId="1B53F019">
            <w:pPr>
              <w:spacing w:line="276" w:lineRule="auto"/>
              <w:jc w:val="center"/>
              <w:rPr>
                <w:rFonts w:ascii="宋体" w:hAnsi="宋体"/>
                <w:color w:val="auto"/>
                <w:szCs w:val="21"/>
                <w:highlight w:val="none"/>
              </w:rPr>
            </w:pPr>
            <w:r>
              <w:rPr>
                <w:rFonts w:hint="eastAsia" w:ascii="宋体" w:hAnsi="宋体"/>
                <w:color w:val="auto"/>
                <w:szCs w:val="21"/>
                <w:highlight w:val="none"/>
              </w:rPr>
              <w:t>其他情形</w:t>
            </w:r>
          </w:p>
        </w:tc>
        <w:tc>
          <w:tcPr>
            <w:tcW w:w="5949" w:type="dxa"/>
            <w:tcBorders>
              <w:top w:val="single" w:color="auto" w:sz="4" w:space="0"/>
              <w:left w:val="single" w:color="auto" w:sz="4" w:space="0"/>
              <w:bottom w:val="single" w:color="auto" w:sz="4" w:space="0"/>
              <w:right w:val="single" w:color="auto" w:sz="4" w:space="0"/>
            </w:tcBorders>
            <w:vAlign w:val="center"/>
          </w:tcPr>
          <w:p w14:paraId="7144E8BB">
            <w:pPr>
              <w:spacing w:line="276" w:lineRule="auto"/>
              <w:rPr>
                <w:rFonts w:ascii="宋体" w:hAnsi="宋体"/>
                <w:color w:val="auto"/>
                <w:szCs w:val="21"/>
                <w:highlight w:val="none"/>
              </w:rPr>
            </w:pPr>
            <w:r>
              <w:rPr>
                <w:rFonts w:hint="eastAsia" w:ascii="宋体" w:hAnsi="宋体" w:eastAsia="宋体" w:cs="宋体"/>
                <w:strike w:val="0"/>
                <w:color w:val="auto"/>
                <w:sz w:val="21"/>
                <w:szCs w:val="21"/>
                <w:highlight w:val="none"/>
                <w:lang w:eastAsia="zh-CN"/>
              </w:rPr>
              <w:t>详见</w:t>
            </w:r>
            <w:r>
              <w:rPr>
                <w:rFonts w:hint="default" w:ascii="宋体" w:hAnsi="宋体" w:eastAsia="宋体" w:cs="宋体"/>
                <w:strike w:val="0"/>
                <w:color w:val="auto"/>
                <w:sz w:val="21"/>
                <w:szCs w:val="21"/>
                <w:highlight w:val="none"/>
                <w:lang w:val="en-US" w:eastAsia="zh-CN"/>
              </w:rPr>
              <w:t>招标文件</w:t>
            </w:r>
            <w:r>
              <w:rPr>
                <w:rFonts w:hint="eastAsia" w:ascii="宋体" w:hAnsi="宋体" w:eastAsia="宋体" w:cs="宋体"/>
                <w:strike w:val="0"/>
                <w:color w:val="auto"/>
                <w:sz w:val="21"/>
                <w:szCs w:val="21"/>
                <w:highlight w:val="none"/>
                <w:lang w:val="en-US" w:eastAsia="zh-CN"/>
              </w:rPr>
              <w:t>投标人须知</w:t>
            </w:r>
            <w:r>
              <w:rPr>
                <w:rFonts w:hint="eastAsia" w:ascii="宋体" w:hAnsi="宋体" w:eastAsia="宋体" w:cs="宋体"/>
                <w:strike w:val="0"/>
                <w:color w:val="auto"/>
                <w:sz w:val="21"/>
                <w:szCs w:val="21"/>
                <w:highlight w:val="none"/>
                <w:lang w:eastAsia="zh-CN"/>
              </w:rPr>
              <w:t>第</w:t>
            </w:r>
            <w:r>
              <w:rPr>
                <w:rFonts w:hint="eastAsia" w:ascii="宋体" w:hAnsi="宋体" w:eastAsia="宋体" w:cs="宋体"/>
                <w:strike w:val="0"/>
                <w:color w:val="auto"/>
                <w:sz w:val="21"/>
                <w:szCs w:val="21"/>
                <w:highlight w:val="none"/>
                <w:lang w:val="en-US" w:eastAsia="zh-CN"/>
              </w:rPr>
              <w:t>1.4.3款项目规定。</w:t>
            </w:r>
          </w:p>
        </w:tc>
      </w:tr>
      <w:tr w14:paraId="7CA0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1A8437BA">
            <w:pPr>
              <w:spacing w:line="276" w:lineRule="auto"/>
              <w:jc w:val="center"/>
              <w:rPr>
                <w:rFonts w:ascii="宋体" w:hAnsi="宋体"/>
                <w:color w:val="auto"/>
                <w:szCs w:val="21"/>
                <w:highlight w:val="none"/>
              </w:rPr>
            </w:pPr>
            <w:r>
              <w:rPr>
                <w:rFonts w:hint="eastAsia" w:ascii="宋体" w:hAnsi="宋体" w:cs="宋体"/>
                <w:color w:val="auto"/>
                <w:szCs w:val="21"/>
                <w:highlight w:val="none"/>
              </w:rPr>
              <w:t xml:space="preserve">1.5 </w:t>
            </w:r>
          </w:p>
        </w:tc>
        <w:tc>
          <w:tcPr>
            <w:tcW w:w="2224" w:type="dxa"/>
            <w:tcBorders>
              <w:top w:val="single" w:color="auto" w:sz="4" w:space="0"/>
              <w:left w:val="single" w:color="auto" w:sz="4" w:space="0"/>
              <w:bottom w:val="single" w:color="auto" w:sz="4" w:space="0"/>
              <w:right w:val="single" w:color="auto" w:sz="4" w:space="0"/>
            </w:tcBorders>
            <w:vAlign w:val="center"/>
          </w:tcPr>
          <w:p w14:paraId="6BFE8A75">
            <w:pPr>
              <w:spacing w:line="276" w:lineRule="auto"/>
              <w:jc w:val="center"/>
              <w:rPr>
                <w:rFonts w:ascii="宋体" w:hAnsi="宋体"/>
                <w:color w:val="auto"/>
                <w:szCs w:val="21"/>
                <w:highlight w:val="none"/>
              </w:rPr>
            </w:pPr>
            <w:r>
              <w:rPr>
                <w:rFonts w:hint="eastAsia" w:ascii="宋体" w:hAnsi="宋体" w:cs="宋体"/>
                <w:color w:val="auto"/>
                <w:szCs w:val="21"/>
                <w:highlight w:val="none"/>
              </w:rPr>
              <w:t>费用承担</w:t>
            </w:r>
          </w:p>
        </w:tc>
        <w:tc>
          <w:tcPr>
            <w:tcW w:w="5949" w:type="dxa"/>
            <w:tcBorders>
              <w:top w:val="single" w:color="auto" w:sz="4" w:space="0"/>
              <w:left w:val="single" w:color="auto" w:sz="4" w:space="0"/>
              <w:bottom w:val="single" w:color="auto" w:sz="4" w:space="0"/>
              <w:right w:val="single" w:color="auto" w:sz="4" w:space="0"/>
            </w:tcBorders>
            <w:vAlign w:val="center"/>
          </w:tcPr>
          <w:p w14:paraId="7D005425">
            <w:pPr>
              <w:spacing w:line="240" w:lineRule="auto"/>
              <w:rPr>
                <w:rFonts w:ascii="宋体" w:hAnsi="宋体" w:cs="宋体"/>
                <w:color w:val="auto"/>
                <w:szCs w:val="21"/>
                <w:highlight w:val="none"/>
              </w:rPr>
            </w:pPr>
            <w:r>
              <w:rPr>
                <w:rFonts w:hint="eastAsia" w:ascii="宋体" w:hAnsi="宋体" w:cs="宋体"/>
                <w:color w:val="auto"/>
                <w:szCs w:val="21"/>
                <w:highlight w:val="none"/>
              </w:rPr>
              <w:t>修改：</w:t>
            </w:r>
          </w:p>
          <w:p w14:paraId="05F7F8EB">
            <w:pPr>
              <w:spacing w:line="276" w:lineRule="auto"/>
              <w:rPr>
                <w:rFonts w:ascii="宋体" w:hAnsi="宋体"/>
                <w:color w:val="auto"/>
                <w:szCs w:val="21"/>
                <w:highlight w:val="none"/>
                <w:u w:val="single"/>
              </w:rPr>
            </w:pPr>
            <w:r>
              <w:rPr>
                <w:rFonts w:hint="eastAsia" w:ascii="宋体" w:hAnsi="宋体" w:cs="宋体"/>
                <w:color w:val="auto"/>
                <w:szCs w:val="21"/>
                <w:highlight w:val="none"/>
                <w:u w:val="single"/>
              </w:rPr>
              <w:t>投标人准备和参加投标活动发生的费用自理，中标人支付交易服务费（由投标人在投标报价中综合考虑）。</w:t>
            </w:r>
          </w:p>
        </w:tc>
      </w:tr>
      <w:tr w14:paraId="3AFD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39E50B49">
            <w:pPr>
              <w:spacing w:line="276" w:lineRule="auto"/>
              <w:jc w:val="center"/>
              <w:rPr>
                <w:rFonts w:ascii="宋体" w:hAnsi="宋体"/>
                <w:color w:val="auto"/>
                <w:szCs w:val="21"/>
                <w:highlight w:val="none"/>
              </w:rPr>
            </w:pPr>
            <w:r>
              <w:rPr>
                <w:rFonts w:hint="eastAsia" w:ascii="宋体" w:hAnsi="宋体"/>
                <w:color w:val="auto"/>
                <w:szCs w:val="21"/>
                <w:highlight w:val="none"/>
              </w:rPr>
              <w:t>1.9.1</w:t>
            </w:r>
          </w:p>
        </w:tc>
        <w:tc>
          <w:tcPr>
            <w:tcW w:w="2224" w:type="dxa"/>
            <w:tcBorders>
              <w:top w:val="single" w:color="auto" w:sz="4" w:space="0"/>
              <w:left w:val="single" w:color="auto" w:sz="4" w:space="0"/>
              <w:bottom w:val="single" w:color="auto" w:sz="4" w:space="0"/>
              <w:right w:val="single" w:color="auto" w:sz="4" w:space="0"/>
            </w:tcBorders>
            <w:vAlign w:val="center"/>
          </w:tcPr>
          <w:p w14:paraId="43C5395E">
            <w:pPr>
              <w:spacing w:line="276" w:lineRule="auto"/>
              <w:jc w:val="center"/>
              <w:rPr>
                <w:rFonts w:ascii="宋体" w:hAnsi="宋体"/>
                <w:color w:val="auto"/>
                <w:szCs w:val="21"/>
                <w:highlight w:val="none"/>
              </w:rPr>
            </w:pPr>
            <w:r>
              <w:rPr>
                <w:rFonts w:hint="eastAsia" w:ascii="宋体" w:hAnsi="宋体"/>
                <w:color w:val="auto"/>
                <w:szCs w:val="21"/>
                <w:highlight w:val="none"/>
              </w:rPr>
              <w:t>踏勘现场</w:t>
            </w:r>
          </w:p>
        </w:tc>
        <w:tc>
          <w:tcPr>
            <w:tcW w:w="5949" w:type="dxa"/>
            <w:tcBorders>
              <w:top w:val="single" w:color="auto" w:sz="4" w:space="0"/>
              <w:left w:val="single" w:color="auto" w:sz="4" w:space="0"/>
              <w:bottom w:val="single" w:color="auto" w:sz="4" w:space="0"/>
              <w:right w:val="single" w:color="auto" w:sz="4" w:space="0"/>
            </w:tcBorders>
            <w:vAlign w:val="center"/>
          </w:tcPr>
          <w:p w14:paraId="71049F1B">
            <w:pPr>
              <w:spacing w:line="276" w:lineRule="auto"/>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不组织，由投标人自行现场考察。</w:t>
            </w:r>
          </w:p>
          <w:p w14:paraId="1873DCF5">
            <w:pPr>
              <w:spacing w:line="276" w:lineRule="auto"/>
              <w:rPr>
                <w:rFonts w:ascii="宋体" w:hAnsi="宋体"/>
                <w:color w:val="auto"/>
                <w:szCs w:val="21"/>
                <w:highlight w:val="none"/>
              </w:rPr>
            </w:pPr>
            <w:r>
              <w:rPr>
                <w:rFonts w:hint="eastAsia" w:ascii="宋体" w:hAnsi="宋体"/>
                <w:color w:val="auto"/>
                <w:szCs w:val="21"/>
                <w:highlight w:val="none"/>
              </w:rPr>
              <w:t>□组织，踏勘时间：</w:t>
            </w:r>
            <w:r>
              <w:rPr>
                <w:rFonts w:hint="eastAsia" w:ascii="宋体" w:hAnsi="宋体" w:cs="宋体"/>
                <w:color w:val="auto"/>
                <w:szCs w:val="21"/>
                <w:highlight w:val="none"/>
              </w:rPr>
              <w:t>年月日</w:t>
            </w:r>
          </w:p>
          <w:p w14:paraId="7D0EA6DE">
            <w:pPr>
              <w:spacing w:line="276" w:lineRule="auto"/>
              <w:ind w:firstLine="840" w:firstLineChars="400"/>
              <w:rPr>
                <w:rFonts w:ascii="宋体" w:hAnsi="宋体"/>
                <w:color w:val="auto"/>
                <w:szCs w:val="21"/>
                <w:highlight w:val="none"/>
              </w:rPr>
            </w:pPr>
            <w:r>
              <w:rPr>
                <w:rFonts w:hint="eastAsia" w:ascii="宋体" w:hAnsi="宋体"/>
                <w:color w:val="auto"/>
                <w:szCs w:val="21"/>
                <w:highlight w:val="none"/>
              </w:rPr>
              <w:t>踏勘集中地点：</w:t>
            </w:r>
            <w:r>
              <w:rPr>
                <w:rFonts w:hint="eastAsia" w:ascii="宋体" w:hAnsi="宋体" w:cs="宋体"/>
                <w:color w:val="auto"/>
                <w:szCs w:val="21"/>
                <w:highlight w:val="none"/>
                <w:u w:val="single"/>
              </w:rPr>
              <w:t xml:space="preserve">  /  </w:t>
            </w:r>
          </w:p>
        </w:tc>
      </w:tr>
      <w:tr w14:paraId="7421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3044CD4E">
            <w:pPr>
              <w:spacing w:line="276" w:lineRule="auto"/>
              <w:jc w:val="center"/>
              <w:rPr>
                <w:rFonts w:ascii="宋体" w:hAnsi="宋体"/>
                <w:color w:val="auto"/>
                <w:szCs w:val="21"/>
                <w:highlight w:val="none"/>
              </w:rPr>
            </w:pPr>
            <w:r>
              <w:rPr>
                <w:rFonts w:hint="eastAsia" w:ascii="宋体" w:hAnsi="宋体"/>
                <w:color w:val="auto"/>
                <w:szCs w:val="21"/>
                <w:highlight w:val="none"/>
              </w:rPr>
              <w:t>1.10.1</w:t>
            </w:r>
          </w:p>
        </w:tc>
        <w:tc>
          <w:tcPr>
            <w:tcW w:w="2224" w:type="dxa"/>
            <w:tcBorders>
              <w:top w:val="single" w:color="auto" w:sz="4" w:space="0"/>
              <w:left w:val="single" w:color="auto" w:sz="4" w:space="0"/>
              <w:bottom w:val="single" w:color="auto" w:sz="4" w:space="0"/>
              <w:right w:val="single" w:color="auto" w:sz="4" w:space="0"/>
            </w:tcBorders>
            <w:vAlign w:val="center"/>
          </w:tcPr>
          <w:p w14:paraId="64CDB15F">
            <w:pPr>
              <w:spacing w:line="276" w:lineRule="auto"/>
              <w:jc w:val="center"/>
              <w:rPr>
                <w:rFonts w:ascii="宋体" w:hAnsi="宋体"/>
                <w:color w:val="auto"/>
                <w:szCs w:val="21"/>
                <w:highlight w:val="none"/>
              </w:rPr>
            </w:pPr>
            <w:r>
              <w:rPr>
                <w:rFonts w:hint="eastAsia" w:ascii="宋体" w:hAnsi="宋体"/>
                <w:color w:val="auto"/>
                <w:szCs w:val="21"/>
                <w:highlight w:val="none"/>
              </w:rPr>
              <w:t>投标预备会</w:t>
            </w:r>
          </w:p>
        </w:tc>
        <w:tc>
          <w:tcPr>
            <w:tcW w:w="5949" w:type="dxa"/>
            <w:tcBorders>
              <w:top w:val="single" w:color="auto" w:sz="4" w:space="0"/>
              <w:left w:val="single" w:color="auto" w:sz="4" w:space="0"/>
              <w:bottom w:val="single" w:color="auto" w:sz="4" w:space="0"/>
              <w:right w:val="single" w:color="auto" w:sz="4" w:space="0"/>
            </w:tcBorders>
            <w:vAlign w:val="center"/>
          </w:tcPr>
          <w:p w14:paraId="62E450BD">
            <w:pPr>
              <w:spacing w:line="276" w:lineRule="auto"/>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不召开</w:t>
            </w:r>
          </w:p>
          <w:p w14:paraId="35A30EFF">
            <w:pPr>
              <w:spacing w:line="276" w:lineRule="auto"/>
              <w:rPr>
                <w:rFonts w:ascii="宋体" w:hAnsi="宋体"/>
                <w:color w:val="auto"/>
                <w:szCs w:val="21"/>
                <w:highlight w:val="none"/>
              </w:rPr>
            </w:pPr>
            <w:r>
              <w:rPr>
                <w:rFonts w:hint="eastAsia" w:ascii="宋体" w:hAnsi="宋体"/>
                <w:color w:val="auto"/>
                <w:szCs w:val="21"/>
                <w:highlight w:val="none"/>
              </w:rPr>
              <w:t>□召开，召开时间：</w:t>
            </w:r>
            <w:r>
              <w:rPr>
                <w:rFonts w:hint="eastAsia" w:ascii="宋体" w:hAnsi="宋体" w:cs="宋体"/>
                <w:color w:val="auto"/>
                <w:szCs w:val="21"/>
                <w:highlight w:val="none"/>
              </w:rPr>
              <w:t>年月日</w:t>
            </w:r>
          </w:p>
          <w:p w14:paraId="7F477426">
            <w:pPr>
              <w:spacing w:line="276" w:lineRule="auto"/>
              <w:ind w:firstLine="840" w:firstLineChars="400"/>
              <w:rPr>
                <w:rFonts w:ascii="宋体" w:hAnsi="宋体"/>
                <w:color w:val="auto"/>
                <w:szCs w:val="21"/>
                <w:highlight w:val="none"/>
              </w:rPr>
            </w:pPr>
            <w:r>
              <w:rPr>
                <w:rFonts w:hint="eastAsia" w:ascii="宋体" w:hAnsi="宋体"/>
                <w:color w:val="auto"/>
                <w:szCs w:val="21"/>
                <w:highlight w:val="none"/>
              </w:rPr>
              <w:t>召开地点：</w:t>
            </w:r>
            <w:r>
              <w:rPr>
                <w:rFonts w:hint="eastAsia" w:ascii="宋体" w:hAnsi="宋体" w:cs="宋体"/>
                <w:color w:val="auto"/>
                <w:szCs w:val="21"/>
                <w:highlight w:val="none"/>
                <w:u w:val="single"/>
              </w:rPr>
              <w:t xml:space="preserve">  /  </w:t>
            </w:r>
          </w:p>
        </w:tc>
      </w:tr>
      <w:tr w14:paraId="3DEC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vMerge w:val="restart"/>
            <w:tcBorders>
              <w:top w:val="single" w:color="auto" w:sz="4" w:space="0"/>
              <w:left w:val="single" w:color="auto" w:sz="4" w:space="0"/>
              <w:bottom w:val="single" w:color="auto" w:sz="4" w:space="0"/>
              <w:right w:val="single" w:color="auto" w:sz="4" w:space="0"/>
            </w:tcBorders>
            <w:vAlign w:val="center"/>
          </w:tcPr>
          <w:p w14:paraId="5A4FEFDD">
            <w:pPr>
              <w:spacing w:line="276" w:lineRule="auto"/>
              <w:jc w:val="center"/>
              <w:rPr>
                <w:rFonts w:ascii="宋体" w:hAnsi="宋体"/>
                <w:color w:val="auto"/>
                <w:szCs w:val="21"/>
                <w:highlight w:val="none"/>
              </w:rPr>
            </w:pPr>
            <w:r>
              <w:rPr>
                <w:rFonts w:hint="eastAsia" w:ascii="宋体" w:hAnsi="宋体"/>
                <w:color w:val="auto"/>
                <w:szCs w:val="21"/>
                <w:highlight w:val="none"/>
              </w:rPr>
              <w:t>1.10.2</w:t>
            </w:r>
          </w:p>
        </w:tc>
        <w:tc>
          <w:tcPr>
            <w:tcW w:w="2224" w:type="dxa"/>
            <w:vMerge w:val="restart"/>
            <w:tcBorders>
              <w:top w:val="single" w:color="auto" w:sz="4" w:space="0"/>
              <w:left w:val="single" w:color="auto" w:sz="4" w:space="0"/>
              <w:bottom w:val="single" w:color="auto" w:sz="4" w:space="0"/>
              <w:right w:val="single" w:color="auto" w:sz="4" w:space="0"/>
            </w:tcBorders>
            <w:vAlign w:val="center"/>
          </w:tcPr>
          <w:p w14:paraId="1A2F8972">
            <w:pPr>
              <w:spacing w:line="276" w:lineRule="auto"/>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5949" w:type="dxa"/>
            <w:tcBorders>
              <w:top w:val="single" w:color="auto" w:sz="4" w:space="0"/>
              <w:left w:val="single" w:color="auto" w:sz="4" w:space="0"/>
              <w:bottom w:val="single" w:color="auto" w:sz="4" w:space="0"/>
              <w:right w:val="single" w:color="auto" w:sz="4" w:space="0"/>
            </w:tcBorders>
            <w:vAlign w:val="center"/>
          </w:tcPr>
          <w:p w14:paraId="4A53956E">
            <w:pPr>
              <w:spacing w:line="276" w:lineRule="auto"/>
              <w:rPr>
                <w:rFonts w:ascii="宋体" w:hAnsi="宋体"/>
                <w:color w:val="auto"/>
                <w:szCs w:val="21"/>
                <w:highlight w:val="none"/>
              </w:rPr>
            </w:pPr>
            <w:r>
              <w:rPr>
                <w:rFonts w:hint="eastAsia" w:ascii="宋体" w:hAnsi="宋体"/>
                <w:color w:val="auto"/>
                <w:szCs w:val="21"/>
                <w:highlight w:val="none"/>
              </w:rPr>
              <w:t>时间：</w:t>
            </w:r>
            <w:r>
              <w:rPr>
                <w:rFonts w:hint="eastAsia" w:ascii="宋体" w:hAnsi="宋体" w:cs="宋体"/>
                <w:color w:val="auto"/>
                <w:szCs w:val="21"/>
                <w:highlight w:val="none"/>
                <w:u w:val="single"/>
              </w:rPr>
              <w:t xml:space="preserve">  /  </w:t>
            </w:r>
          </w:p>
        </w:tc>
      </w:tr>
      <w:tr w14:paraId="784F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14:paraId="06939464">
            <w:pPr>
              <w:widowControl/>
              <w:spacing w:line="240" w:lineRule="auto"/>
              <w:jc w:val="left"/>
              <w:rPr>
                <w:rFonts w:ascii="宋体" w:hAnsi="宋体"/>
                <w:color w:val="auto"/>
                <w:szCs w:val="21"/>
                <w:highlight w:val="none"/>
              </w:rPr>
            </w:pPr>
          </w:p>
        </w:tc>
        <w:tc>
          <w:tcPr>
            <w:tcW w:w="2224" w:type="dxa"/>
            <w:vMerge w:val="continue"/>
            <w:tcBorders>
              <w:top w:val="single" w:color="auto" w:sz="4" w:space="0"/>
              <w:left w:val="single" w:color="auto" w:sz="4" w:space="0"/>
              <w:bottom w:val="single" w:color="auto" w:sz="4" w:space="0"/>
              <w:right w:val="single" w:color="auto" w:sz="4" w:space="0"/>
            </w:tcBorders>
            <w:vAlign w:val="center"/>
          </w:tcPr>
          <w:p w14:paraId="72080947">
            <w:pPr>
              <w:widowControl/>
              <w:spacing w:line="240" w:lineRule="auto"/>
              <w:jc w:val="left"/>
              <w:rPr>
                <w:rFonts w:ascii="宋体" w:hAnsi="宋体"/>
                <w:color w:val="auto"/>
                <w:szCs w:val="21"/>
                <w:highlight w:val="none"/>
              </w:rPr>
            </w:pPr>
          </w:p>
        </w:tc>
        <w:tc>
          <w:tcPr>
            <w:tcW w:w="5949" w:type="dxa"/>
            <w:tcBorders>
              <w:top w:val="single" w:color="auto" w:sz="4" w:space="0"/>
              <w:left w:val="single" w:color="auto" w:sz="4" w:space="0"/>
              <w:bottom w:val="single" w:color="auto" w:sz="4" w:space="0"/>
              <w:right w:val="single" w:color="auto" w:sz="4" w:space="0"/>
            </w:tcBorders>
            <w:vAlign w:val="center"/>
          </w:tcPr>
          <w:p w14:paraId="72F3EF70">
            <w:pPr>
              <w:spacing w:line="276" w:lineRule="auto"/>
              <w:rPr>
                <w:rFonts w:ascii="宋体" w:hAnsi="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u w:val="single"/>
              </w:rPr>
              <w:t xml:space="preserve">  /  </w:t>
            </w:r>
          </w:p>
        </w:tc>
      </w:tr>
      <w:tr w14:paraId="2E35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6F4F2591">
            <w:pPr>
              <w:spacing w:line="276" w:lineRule="auto"/>
              <w:jc w:val="center"/>
              <w:rPr>
                <w:rFonts w:ascii="宋体" w:hAnsi="宋体"/>
                <w:color w:val="auto"/>
                <w:szCs w:val="21"/>
                <w:highlight w:val="none"/>
              </w:rPr>
            </w:pPr>
            <w:r>
              <w:rPr>
                <w:rFonts w:hint="eastAsia" w:ascii="宋体" w:hAnsi="宋体"/>
                <w:color w:val="auto"/>
                <w:szCs w:val="21"/>
                <w:highlight w:val="none"/>
              </w:rPr>
              <w:t>1.10.3</w:t>
            </w:r>
          </w:p>
        </w:tc>
        <w:tc>
          <w:tcPr>
            <w:tcW w:w="2224" w:type="dxa"/>
            <w:tcBorders>
              <w:top w:val="single" w:color="auto" w:sz="4" w:space="0"/>
              <w:left w:val="single" w:color="auto" w:sz="4" w:space="0"/>
              <w:bottom w:val="single" w:color="auto" w:sz="4" w:space="0"/>
              <w:right w:val="single" w:color="auto" w:sz="4" w:space="0"/>
            </w:tcBorders>
            <w:vAlign w:val="center"/>
          </w:tcPr>
          <w:p w14:paraId="570D0F05">
            <w:pPr>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5949" w:type="dxa"/>
            <w:tcBorders>
              <w:top w:val="single" w:color="auto" w:sz="4" w:space="0"/>
              <w:left w:val="single" w:color="auto" w:sz="4" w:space="0"/>
              <w:bottom w:val="single" w:color="auto" w:sz="4" w:space="0"/>
              <w:right w:val="single" w:color="auto" w:sz="4" w:space="0"/>
            </w:tcBorders>
            <w:vAlign w:val="center"/>
          </w:tcPr>
          <w:p w14:paraId="4D967064">
            <w:pPr>
              <w:spacing w:line="276" w:lineRule="auto"/>
              <w:rPr>
                <w:rFonts w:ascii="宋体" w:hAnsi="宋体"/>
                <w:color w:val="auto"/>
                <w:szCs w:val="21"/>
                <w:highlight w:val="none"/>
              </w:rPr>
            </w:pPr>
            <w:r>
              <w:rPr>
                <w:rFonts w:hint="eastAsia" w:ascii="宋体" w:hAnsi="宋体"/>
                <w:color w:val="auto"/>
                <w:szCs w:val="21"/>
                <w:highlight w:val="none"/>
              </w:rPr>
              <w:t>在广州交易集团有限公司（广州公共资源交易中心）网站首页-建设工程-“项目查询（日程安排、答疑纪要）”专区发布，一经在发布，视作已发放给所有投标人。</w:t>
            </w:r>
          </w:p>
        </w:tc>
      </w:tr>
      <w:tr w14:paraId="1E00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3AEAB42A">
            <w:pPr>
              <w:spacing w:line="276" w:lineRule="auto"/>
              <w:jc w:val="center"/>
              <w:rPr>
                <w:rFonts w:ascii="宋体" w:hAnsi="宋体"/>
                <w:color w:val="auto"/>
                <w:szCs w:val="21"/>
                <w:highlight w:val="none"/>
              </w:rPr>
            </w:pPr>
            <w:r>
              <w:rPr>
                <w:rFonts w:hint="eastAsia" w:ascii="宋体" w:hAnsi="宋体"/>
                <w:color w:val="auto"/>
                <w:szCs w:val="21"/>
                <w:highlight w:val="none"/>
              </w:rPr>
              <w:t>1.12.1</w:t>
            </w:r>
          </w:p>
        </w:tc>
        <w:tc>
          <w:tcPr>
            <w:tcW w:w="2224" w:type="dxa"/>
            <w:tcBorders>
              <w:top w:val="single" w:color="auto" w:sz="4" w:space="0"/>
              <w:left w:val="single" w:color="auto" w:sz="4" w:space="0"/>
              <w:bottom w:val="single" w:color="auto" w:sz="4" w:space="0"/>
              <w:right w:val="single" w:color="auto" w:sz="4" w:space="0"/>
            </w:tcBorders>
            <w:vAlign w:val="center"/>
          </w:tcPr>
          <w:p w14:paraId="68B509FF">
            <w:pPr>
              <w:spacing w:line="276" w:lineRule="auto"/>
              <w:jc w:val="center"/>
              <w:rPr>
                <w:rFonts w:ascii="宋体" w:hAnsi="宋体"/>
                <w:color w:val="auto"/>
                <w:szCs w:val="21"/>
                <w:highlight w:val="none"/>
              </w:rPr>
            </w:pPr>
            <w:r>
              <w:rPr>
                <w:rFonts w:hint="eastAsia" w:ascii="宋体" w:hAnsi="宋体"/>
                <w:color w:val="auto"/>
                <w:szCs w:val="21"/>
                <w:highlight w:val="none"/>
              </w:rPr>
              <w:t>实质性要求和条件</w:t>
            </w:r>
          </w:p>
        </w:tc>
        <w:tc>
          <w:tcPr>
            <w:tcW w:w="5949" w:type="dxa"/>
            <w:tcBorders>
              <w:top w:val="single" w:color="auto" w:sz="4" w:space="0"/>
              <w:left w:val="single" w:color="auto" w:sz="4" w:space="0"/>
              <w:bottom w:val="single" w:color="auto" w:sz="4" w:space="0"/>
              <w:right w:val="single" w:color="auto" w:sz="4" w:space="0"/>
            </w:tcBorders>
            <w:vAlign w:val="center"/>
          </w:tcPr>
          <w:p w14:paraId="2A739F71">
            <w:pPr>
              <w:spacing w:line="276" w:lineRule="auto"/>
              <w:rPr>
                <w:rFonts w:ascii="宋体" w:hAnsi="宋体"/>
                <w:color w:val="auto"/>
                <w:szCs w:val="21"/>
                <w:highlight w:val="none"/>
              </w:rPr>
            </w:pPr>
            <w:r>
              <w:rPr>
                <w:rFonts w:hint="eastAsia" w:ascii="宋体" w:hAnsi="宋体" w:cs="宋体"/>
                <w:color w:val="auto"/>
                <w:szCs w:val="21"/>
                <w:highlight w:val="none"/>
              </w:rPr>
              <w:t>/</w:t>
            </w:r>
          </w:p>
        </w:tc>
      </w:tr>
      <w:tr w14:paraId="4368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7813604F">
            <w:pPr>
              <w:spacing w:line="276" w:lineRule="auto"/>
              <w:jc w:val="center"/>
              <w:rPr>
                <w:rFonts w:ascii="宋体" w:hAnsi="宋体"/>
                <w:color w:val="auto"/>
                <w:szCs w:val="21"/>
                <w:highlight w:val="none"/>
              </w:rPr>
            </w:pPr>
            <w:r>
              <w:rPr>
                <w:rFonts w:hint="eastAsia" w:ascii="宋体" w:hAnsi="宋体"/>
                <w:color w:val="auto"/>
                <w:szCs w:val="21"/>
                <w:highlight w:val="none"/>
              </w:rPr>
              <w:t>1.12.3</w:t>
            </w:r>
          </w:p>
        </w:tc>
        <w:tc>
          <w:tcPr>
            <w:tcW w:w="2224" w:type="dxa"/>
            <w:tcBorders>
              <w:top w:val="single" w:color="auto" w:sz="4" w:space="0"/>
              <w:left w:val="single" w:color="auto" w:sz="4" w:space="0"/>
              <w:bottom w:val="single" w:color="auto" w:sz="4" w:space="0"/>
              <w:right w:val="single" w:color="auto" w:sz="4" w:space="0"/>
            </w:tcBorders>
            <w:vAlign w:val="center"/>
          </w:tcPr>
          <w:p w14:paraId="24C52A84">
            <w:pPr>
              <w:spacing w:line="276" w:lineRule="auto"/>
              <w:jc w:val="center"/>
              <w:rPr>
                <w:rFonts w:ascii="宋体" w:hAnsi="宋体"/>
                <w:color w:val="auto"/>
                <w:szCs w:val="21"/>
                <w:highlight w:val="none"/>
              </w:rPr>
            </w:pPr>
            <w:r>
              <w:rPr>
                <w:rFonts w:hint="eastAsia" w:ascii="宋体" w:hAnsi="宋体"/>
                <w:color w:val="auto"/>
                <w:szCs w:val="21"/>
                <w:highlight w:val="none"/>
              </w:rPr>
              <w:t>偏差</w:t>
            </w:r>
          </w:p>
        </w:tc>
        <w:tc>
          <w:tcPr>
            <w:tcW w:w="5949" w:type="dxa"/>
            <w:tcBorders>
              <w:top w:val="single" w:color="auto" w:sz="4" w:space="0"/>
              <w:left w:val="single" w:color="auto" w:sz="4" w:space="0"/>
              <w:bottom w:val="single" w:color="auto" w:sz="4" w:space="0"/>
              <w:right w:val="single" w:color="auto" w:sz="4" w:space="0"/>
            </w:tcBorders>
            <w:vAlign w:val="center"/>
          </w:tcPr>
          <w:p w14:paraId="54F32F01">
            <w:pPr>
              <w:spacing w:line="276" w:lineRule="auto"/>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不允许</w:t>
            </w:r>
          </w:p>
          <w:p w14:paraId="53CC8241">
            <w:pPr>
              <w:spacing w:line="276" w:lineRule="auto"/>
              <w:rPr>
                <w:rFonts w:ascii="宋体" w:hAnsi="宋体" w:cs="宋体"/>
                <w:color w:val="auto"/>
                <w:szCs w:val="21"/>
                <w:highlight w:val="none"/>
                <w:u w:val="single"/>
              </w:rPr>
            </w:pPr>
            <w:r>
              <w:rPr>
                <w:rFonts w:hint="eastAsia" w:ascii="宋体" w:hAnsi="宋体"/>
                <w:color w:val="auto"/>
                <w:szCs w:val="21"/>
                <w:highlight w:val="none"/>
              </w:rPr>
              <w:t>□允许，偏差范围：</w:t>
            </w:r>
            <w:r>
              <w:rPr>
                <w:rFonts w:hint="eastAsia" w:ascii="宋体" w:hAnsi="宋体" w:cs="宋体"/>
                <w:color w:val="auto"/>
                <w:szCs w:val="21"/>
                <w:highlight w:val="none"/>
                <w:u w:val="single"/>
              </w:rPr>
              <w:t xml:space="preserve">  /  </w:t>
            </w:r>
          </w:p>
          <w:p w14:paraId="46A9807D">
            <w:pPr>
              <w:spacing w:line="276" w:lineRule="auto"/>
              <w:ind w:firstLine="840" w:firstLineChars="400"/>
              <w:rPr>
                <w:rFonts w:ascii="宋体" w:hAnsi="宋体"/>
                <w:color w:val="auto"/>
                <w:szCs w:val="21"/>
                <w:highlight w:val="none"/>
              </w:rPr>
            </w:pPr>
            <w:r>
              <w:rPr>
                <w:rFonts w:hint="eastAsia" w:ascii="宋体" w:hAnsi="宋体"/>
                <w:color w:val="auto"/>
                <w:szCs w:val="21"/>
                <w:highlight w:val="none"/>
              </w:rPr>
              <w:t>偏差幅度：</w:t>
            </w:r>
            <w:r>
              <w:rPr>
                <w:rFonts w:hint="eastAsia" w:ascii="宋体" w:hAnsi="宋体" w:cs="宋体"/>
                <w:color w:val="auto"/>
                <w:szCs w:val="21"/>
                <w:highlight w:val="none"/>
                <w:u w:val="single"/>
              </w:rPr>
              <w:t xml:space="preserve">  /  </w:t>
            </w:r>
          </w:p>
        </w:tc>
      </w:tr>
      <w:tr w14:paraId="2F9D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315158F8">
            <w:pPr>
              <w:spacing w:line="276" w:lineRule="auto"/>
              <w:jc w:val="center"/>
              <w:rPr>
                <w:rFonts w:ascii="宋体" w:hAnsi="宋体"/>
                <w:color w:val="auto"/>
                <w:szCs w:val="21"/>
                <w:highlight w:val="none"/>
              </w:rPr>
            </w:pPr>
            <w:r>
              <w:rPr>
                <w:rFonts w:hint="eastAsia" w:ascii="宋体" w:hAnsi="宋体"/>
                <w:color w:val="auto"/>
                <w:szCs w:val="21"/>
                <w:highlight w:val="none"/>
              </w:rPr>
              <w:t>2.1</w:t>
            </w:r>
          </w:p>
        </w:tc>
        <w:tc>
          <w:tcPr>
            <w:tcW w:w="2224" w:type="dxa"/>
            <w:tcBorders>
              <w:top w:val="single" w:color="auto" w:sz="4" w:space="0"/>
              <w:left w:val="single" w:color="auto" w:sz="4" w:space="0"/>
              <w:bottom w:val="single" w:color="auto" w:sz="4" w:space="0"/>
              <w:right w:val="single" w:color="auto" w:sz="4" w:space="0"/>
            </w:tcBorders>
            <w:vAlign w:val="center"/>
          </w:tcPr>
          <w:p w14:paraId="31D2C729">
            <w:pPr>
              <w:spacing w:line="276" w:lineRule="auto"/>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5949" w:type="dxa"/>
            <w:tcBorders>
              <w:top w:val="single" w:color="auto" w:sz="4" w:space="0"/>
              <w:left w:val="single" w:color="auto" w:sz="4" w:space="0"/>
              <w:bottom w:val="single" w:color="auto" w:sz="4" w:space="0"/>
              <w:right w:val="single" w:color="auto" w:sz="4" w:space="0"/>
            </w:tcBorders>
            <w:vAlign w:val="center"/>
          </w:tcPr>
          <w:p w14:paraId="3D81D5E8">
            <w:pPr>
              <w:spacing w:line="276" w:lineRule="auto"/>
              <w:rPr>
                <w:rFonts w:ascii="宋体" w:hAnsi="宋体"/>
                <w:color w:val="auto"/>
                <w:szCs w:val="21"/>
                <w:highlight w:val="none"/>
              </w:rPr>
            </w:pPr>
            <w:r>
              <w:rPr>
                <w:rFonts w:hint="eastAsia" w:ascii="宋体" w:hAnsi="宋体" w:cs="宋体"/>
                <w:color w:val="auto"/>
                <w:szCs w:val="21"/>
                <w:highlight w:val="none"/>
                <w:u w:val="single"/>
              </w:rPr>
              <w:t xml:space="preserve">  /  </w:t>
            </w:r>
          </w:p>
        </w:tc>
      </w:tr>
      <w:tr w14:paraId="5CFE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1A51AB26">
            <w:pPr>
              <w:spacing w:line="276" w:lineRule="auto"/>
              <w:jc w:val="center"/>
              <w:rPr>
                <w:rFonts w:ascii="宋体" w:hAnsi="宋体"/>
                <w:color w:val="auto"/>
                <w:szCs w:val="21"/>
                <w:highlight w:val="none"/>
              </w:rPr>
            </w:pPr>
            <w:r>
              <w:rPr>
                <w:rFonts w:hint="eastAsia" w:ascii="宋体" w:hAnsi="宋体"/>
                <w:color w:val="auto"/>
                <w:szCs w:val="21"/>
                <w:highlight w:val="none"/>
              </w:rPr>
              <w:t>2.2.1</w:t>
            </w:r>
          </w:p>
        </w:tc>
        <w:tc>
          <w:tcPr>
            <w:tcW w:w="2224" w:type="dxa"/>
            <w:tcBorders>
              <w:top w:val="single" w:color="auto" w:sz="4" w:space="0"/>
              <w:left w:val="single" w:color="auto" w:sz="4" w:space="0"/>
              <w:bottom w:val="single" w:color="auto" w:sz="4" w:space="0"/>
              <w:right w:val="single" w:color="auto" w:sz="4" w:space="0"/>
            </w:tcBorders>
            <w:vAlign w:val="center"/>
          </w:tcPr>
          <w:p w14:paraId="77BA1D4D">
            <w:pPr>
              <w:spacing w:line="276" w:lineRule="auto"/>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5949" w:type="dxa"/>
            <w:tcBorders>
              <w:top w:val="single" w:color="auto" w:sz="4" w:space="0"/>
              <w:left w:val="single" w:color="auto" w:sz="4" w:space="0"/>
              <w:bottom w:val="single" w:color="auto" w:sz="4" w:space="0"/>
              <w:right w:val="single" w:color="auto" w:sz="4" w:space="0"/>
            </w:tcBorders>
            <w:vAlign w:val="center"/>
          </w:tcPr>
          <w:p w14:paraId="7631B990">
            <w:pPr>
              <w:spacing w:line="276" w:lineRule="auto"/>
              <w:rPr>
                <w:rFonts w:ascii="宋体" w:hAnsi="宋体"/>
                <w:color w:val="auto"/>
                <w:szCs w:val="21"/>
                <w:highlight w:val="none"/>
              </w:rPr>
            </w:pPr>
            <w:r>
              <w:rPr>
                <w:rFonts w:hint="eastAsia" w:ascii="宋体" w:hAnsi="宋体"/>
                <w:color w:val="auto"/>
                <w:szCs w:val="21"/>
                <w:highlight w:val="none"/>
              </w:rPr>
              <w:t>投标人若对招标文件（包括最高投标限价）有疑问的，可在规定的时间内通过广州交易集团有限公司（广州公共资源交易中心）网站进入提问区域将问题提交给招标人或招标代理人，提交问题时一律不得署名。</w:t>
            </w:r>
          </w:p>
          <w:p w14:paraId="28036CCD">
            <w:pPr>
              <w:spacing w:line="276" w:lineRule="auto"/>
              <w:rPr>
                <w:rFonts w:ascii="宋体" w:hAnsi="宋体"/>
                <w:color w:val="auto"/>
                <w:szCs w:val="21"/>
                <w:highlight w:val="none"/>
              </w:rPr>
            </w:pPr>
            <w:r>
              <w:rPr>
                <w:rFonts w:hint="eastAsia" w:ascii="宋体" w:hAnsi="宋体"/>
                <w:color w:val="auto"/>
                <w:szCs w:val="21"/>
                <w:highlight w:val="none"/>
              </w:rPr>
              <w:t>网上答疑的操作指南为：</w:t>
            </w:r>
            <w:r>
              <w:rPr>
                <w:rFonts w:hint="eastAsia" w:ascii="宋体" w:hAnsi="宋体" w:cs="宋体"/>
                <w:color w:val="auto"/>
                <w:szCs w:val="21"/>
                <w:highlight w:val="none"/>
              </w:rPr>
              <w:t>登陆广州交易集团有限公司（广州公共资源交易中心）网站-&gt;进入“我是投标人（供应商）”-&gt;“我的投标”-&gt;“招标答疑提问”查询项目并提问。</w:t>
            </w:r>
          </w:p>
          <w:p w14:paraId="7B1F7C9F">
            <w:pPr>
              <w:spacing w:line="276" w:lineRule="auto"/>
              <w:rPr>
                <w:rFonts w:ascii="宋体" w:hAnsi="宋体"/>
                <w:color w:val="auto"/>
                <w:szCs w:val="21"/>
                <w:highlight w:val="none"/>
              </w:rPr>
            </w:pPr>
            <w:r>
              <w:rPr>
                <w:rFonts w:hint="eastAsia" w:ascii="宋体" w:hAnsi="宋体"/>
                <w:color w:val="auto"/>
                <w:szCs w:val="21"/>
                <w:highlight w:val="none"/>
              </w:rPr>
              <w:t>1.形式：投标人疑问通过网上提交。具体操作详见广州交易集团有限公司（广州公共资源交易中心）最新指引。</w:t>
            </w:r>
          </w:p>
          <w:p w14:paraId="7D4A33A5">
            <w:pPr>
              <w:spacing w:line="276" w:lineRule="auto"/>
              <w:rPr>
                <w:rFonts w:ascii="宋体" w:hAnsi="宋体"/>
                <w:color w:val="auto"/>
                <w:szCs w:val="21"/>
                <w:highlight w:val="none"/>
              </w:rPr>
            </w:pPr>
            <w:r>
              <w:rPr>
                <w:rFonts w:hint="eastAsia" w:ascii="宋体" w:hAnsi="宋体"/>
                <w:color w:val="auto"/>
                <w:szCs w:val="21"/>
                <w:highlight w:val="none"/>
              </w:rPr>
              <w:t>2.投标人应在投标截止时间18日前停止网上提问。招标人应在投标截止时间15日前解答投标人对招标文件提出的疑问，形成答疑文件。投标人可直接从交易中心网站“项目查询（日程安排、答疑纪要）”专区进入，下载项目的答疑纪要；也可以登录交易中心数字交易平台“我是投标人（供应商）”-&gt;“我的投标项目”-&gt;“答疑纪要”。</w:t>
            </w:r>
          </w:p>
        </w:tc>
      </w:tr>
      <w:tr w14:paraId="21A8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5DE9CBB1">
            <w:pPr>
              <w:spacing w:line="276" w:lineRule="auto"/>
              <w:jc w:val="center"/>
              <w:rPr>
                <w:rFonts w:ascii="宋体" w:hAnsi="宋体"/>
                <w:color w:val="auto"/>
                <w:szCs w:val="21"/>
                <w:highlight w:val="none"/>
              </w:rPr>
            </w:pPr>
            <w:r>
              <w:rPr>
                <w:rFonts w:hint="eastAsia" w:ascii="宋体" w:hAnsi="宋体"/>
                <w:color w:val="auto"/>
                <w:szCs w:val="21"/>
                <w:highlight w:val="none"/>
              </w:rPr>
              <w:t>2.2.2</w:t>
            </w:r>
          </w:p>
        </w:tc>
        <w:tc>
          <w:tcPr>
            <w:tcW w:w="2224" w:type="dxa"/>
            <w:tcBorders>
              <w:top w:val="single" w:color="auto" w:sz="4" w:space="0"/>
              <w:left w:val="single" w:color="auto" w:sz="4" w:space="0"/>
              <w:bottom w:val="single" w:color="auto" w:sz="4" w:space="0"/>
              <w:right w:val="single" w:color="auto" w:sz="4" w:space="0"/>
            </w:tcBorders>
            <w:vAlign w:val="center"/>
          </w:tcPr>
          <w:p w14:paraId="0529A164">
            <w:pPr>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5949" w:type="dxa"/>
            <w:tcBorders>
              <w:top w:val="single" w:color="auto" w:sz="4" w:space="0"/>
              <w:left w:val="single" w:color="auto" w:sz="4" w:space="0"/>
              <w:bottom w:val="single" w:color="auto" w:sz="4" w:space="0"/>
              <w:right w:val="single" w:color="auto" w:sz="4" w:space="0"/>
            </w:tcBorders>
            <w:vAlign w:val="center"/>
          </w:tcPr>
          <w:p w14:paraId="3B1427D1">
            <w:pPr>
              <w:spacing w:line="276" w:lineRule="auto"/>
              <w:rPr>
                <w:rFonts w:ascii="宋体" w:hAnsi="宋体"/>
                <w:color w:val="auto"/>
                <w:szCs w:val="21"/>
                <w:highlight w:val="none"/>
              </w:rPr>
            </w:pPr>
            <w:r>
              <w:rPr>
                <w:rFonts w:hint="eastAsia" w:ascii="宋体" w:hAnsi="宋体"/>
                <w:color w:val="auto"/>
                <w:szCs w:val="21"/>
                <w:highlight w:val="none"/>
              </w:rPr>
              <w:t>在广州交易集团有限公司（广州公共资源交易中心）网站通过项目“建设工程-项目查询（日程安排、答疑纪要）”专区网上公开发布。</w:t>
            </w:r>
          </w:p>
        </w:tc>
      </w:tr>
      <w:tr w14:paraId="2659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1611CCA0">
            <w:pPr>
              <w:spacing w:line="276" w:lineRule="auto"/>
              <w:jc w:val="center"/>
              <w:rPr>
                <w:rFonts w:ascii="宋体" w:hAnsi="宋体"/>
                <w:color w:val="auto"/>
                <w:szCs w:val="21"/>
                <w:highlight w:val="none"/>
              </w:rPr>
            </w:pPr>
            <w:r>
              <w:rPr>
                <w:rFonts w:hint="eastAsia" w:ascii="宋体" w:hAnsi="宋体"/>
                <w:color w:val="auto"/>
                <w:szCs w:val="21"/>
                <w:highlight w:val="none"/>
              </w:rPr>
              <w:t>2.2.3</w:t>
            </w:r>
          </w:p>
        </w:tc>
        <w:tc>
          <w:tcPr>
            <w:tcW w:w="2224" w:type="dxa"/>
            <w:tcBorders>
              <w:top w:val="single" w:color="auto" w:sz="4" w:space="0"/>
              <w:left w:val="single" w:color="auto" w:sz="4" w:space="0"/>
              <w:bottom w:val="single" w:color="auto" w:sz="4" w:space="0"/>
              <w:right w:val="single" w:color="auto" w:sz="4" w:space="0"/>
            </w:tcBorders>
            <w:vAlign w:val="center"/>
          </w:tcPr>
          <w:p w14:paraId="20D77597">
            <w:pPr>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5949" w:type="dxa"/>
            <w:tcBorders>
              <w:top w:val="single" w:color="auto" w:sz="4" w:space="0"/>
              <w:left w:val="single" w:color="auto" w:sz="4" w:space="0"/>
              <w:bottom w:val="single" w:color="auto" w:sz="4" w:space="0"/>
              <w:right w:val="single" w:color="auto" w:sz="4" w:space="0"/>
            </w:tcBorders>
            <w:vAlign w:val="center"/>
          </w:tcPr>
          <w:p w14:paraId="5FEFF8A0">
            <w:pPr>
              <w:spacing w:line="276" w:lineRule="auto"/>
              <w:rPr>
                <w:rFonts w:ascii="宋体" w:hAnsi="宋体"/>
                <w:color w:val="auto"/>
                <w:szCs w:val="21"/>
                <w:highlight w:val="none"/>
              </w:rPr>
            </w:pPr>
            <w:r>
              <w:rPr>
                <w:rFonts w:hint="eastAsia" w:ascii="宋体" w:hAnsi="宋体"/>
                <w:color w:val="auto"/>
                <w:szCs w:val="21"/>
                <w:highlight w:val="none"/>
              </w:rPr>
              <w:t>招标文件澄清（招标答疑纪要）一经在广州交易集团有限公司（广州公共资源交易中心）网站发布，视作已发放给所有投标人。</w:t>
            </w:r>
          </w:p>
        </w:tc>
      </w:tr>
      <w:tr w14:paraId="69F6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024D8532">
            <w:pPr>
              <w:spacing w:line="276" w:lineRule="auto"/>
              <w:jc w:val="center"/>
              <w:rPr>
                <w:rFonts w:ascii="宋体" w:hAnsi="宋体"/>
                <w:color w:val="auto"/>
                <w:szCs w:val="21"/>
                <w:highlight w:val="none"/>
              </w:rPr>
            </w:pPr>
            <w:r>
              <w:rPr>
                <w:rFonts w:hint="eastAsia" w:ascii="宋体" w:hAnsi="宋体"/>
                <w:color w:val="auto"/>
                <w:szCs w:val="21"/>
                <w:highlight w:val="none"/>
              </w:rPr>
              <w:t>2.3.1</w:t>
            </w:r>
          </w:p>
        </w:tc>
        <w:tc>
          <w:tcPr>
            <w:tcW w:w="2224" w:type="dxa"/>
            <w:tcBorders>
              <w:top w:val="single" w:color="auto" w:sz="4" w:space="0"/>
              <w:left w:val="single" w:color="auto" w:sz="4" w:space="0"/>
              <w:bottom w:val="single" w:color="auto" w:sz="4" w:space="0"/>
              <w:right w:val="single" w:color="auto" w:sz="4" w:space="0"/>
            </w:tcBorders>
            <w:vAlign w:val="center"/>
          </w:tcPr>
          <w:p w14:paraId="3E465535">
            <w:pPr>
              <w:spacing w:line="276" w:lineRule="auto"/>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5949" w:type="dxa"/>
            <w:tcBorders>
              <w:top w:val="single" w:color="auto" w:sz="4" w:space="0"/>
              <w:left w:val="single" w:color="auto" w:sz="4" w:space="0"/>
              <w:bottom w:val="single" w:color="auto" w:sz="4" w:space="0"/>
              <w:right w:val="single" w:color="auto" w:sz="4" w:space="0"/>
            </w:tcBorders>
            <w:vAlign w:val="center"/>
          </w:tcPr>
          <w:p w14:paraId="6F5DB434">
            <w:pPr>
              <w:spacing w:line="276" w:lineRule="auto"/>
              <w:rPr>
                <w:rFonts w:ascii="宋体" w:hAnsi="宋体"/>
                <w:color w:val="auto"/>
                <w:szCs w:val="21"/>
                <w:highlight w:val="none"/>
              </w:rPr>
            </w:pPr>
            <w:r>
              <w:rPr>
                <w:rFonts w:hint="eastAsia" w:ascii="宋体" w:hAnsi="宋体"/>
                <w:color w:val="auto"/>
                <w:szCs w:val="21"/>
                <w:highlight w:val="none"/>
              </w:rPr>
              <w:t>以补充公告或项目答疑澄清的方式在广州交易集团有限公司（广州公共资源交易中心）网站发布。</w:t>
            </w:r>
          </w:p>
        </w:tc>
      </w:tr>
      <w:tr w14:paraId="1AB1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vMerge w:val="restart"/>
            <w:tcBorders>
              <w:top w:val="single" w:color="auto" w:sz="4" w:space="0"/>
              <w:left w:val="single" w:color="auto" w:sz="4" w:space="0"/>
              <w:bottom w:val="single" w:color="auto" w:sz="4" w:space="0"/>
              <w:right w:val="single" w:color="auto" w:sz="4" w:space="0"/>
            </w:tcBorders>
            <w:vAlign w:val="center"/>
          </w:tcPr>
          <w:p w14:paraId="44B0B5B6">
            <w:pPr>
              <w:spacing w:line="276" w:lineRule="auto"/>
              <w:jc w:val="center"/>
              <w:rPr>
                <w:rFonts w:ascii="宋体" w:hAnsi="宋体"/>
                <w:color w:val="auto"/>
                <w:szCs w:val="21"/>
                <w:highlight w:val="none"/>
              </w:rPr>
            </w:pPr>
            <w:r>
              <w:rPr>
                <w:rFonts w:hint="eastAsia" w:ascii="宋体" w:hAnsi="宋体"/>
                <w:color w:val="auto"/>
                <w:szCs w:val="21"/>
                <w:highlight w:val="none"/>
              </w:rPr>
              <w:t>2.3.2</w:t>
            </w:r>
          </w:p>
        </w:tc>
        <w:tc>
          <w:tcPr>
            <w:tcW w:w="2224" w:type="dxa"/>
            <w:vMerge w:val="restart"/>
            <w:tcBorders>
              <w:top w:val="single" w:color="auto" w:sz="4" w:space="0"/>
              <w:left w:val="single" w:color="auto" w:sz="4" w:space="0"/>
              <w:bottom w:val="single" w:color="auto" w:sz="4" w:space="0"/>
              <w:right w:val="single" w:color="auto" w:sz="4" w:space="0"/>
            </w:tcBorders>
            <w:vAlign w:val="center"/>
          </w:tcPr>
          <w:p w14:paraId="4287062F">
            <w:pPr>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5949" w:type="dxa"/>
            <w:tcBorders>
              <w:top w:val="single" w:color="auto" w:sz="4" w:space="0"/>
              <w:left w:val="single" w:color="auto" w:sz="4" w:space="0"/>
              <w:bottom w:val="single" w:color="auto" w:sz="4" w:space="0"/>
              <w:right w:val="single" w:color="auto" w:sz="4" w:space="0"/>
            </w:tcBorders>
            <w:vAlign w:val="center"/>
          </w:tcPr>
          <w:p w14:paraId="6B5B4229">
            <w:pPr>
              <w:spacing w:line="276" w:lineRule="auto"/>
              <w:rPr>
                <w:rFonts w:ascii="宋体" w:hAnsi="宋体"/>
                <w:color w:val="auto"/>
                <w:szCs w:val="21"/>
                <w:highlight w:val="none"/>
              </w:rPr>
            </w:pPr>
            <w:r>
              <w:rPr>
                <w:rFonts w:hint="eastAsia" w:ascii="宋体" w:hAnsi="宋体"/>
                <w:color w:val="auto"/>
                <w:szCs w:val="21"/>
                <w:highlight w:val="none"/>
              </w:rPr>
              <w:t>时间：从招标文件澄清及答疑文件发布之日起即视为投标人已确认收到。</w:t>
            </w:r>
          </w:p>
        </w:tc>
      </w:tr>
      <w:tr w14:paraId="77D7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14:paraId="0555E1B1">
            <w:pPr>
              <w:widowControl/>
              <w:spacing w:line="240" w:lineRule="auto"/>
              <w:jc w:val="left"/>
              <w:rPr>
                <w:rFonts w:ascii="宋体" w:hAnsi="宋体"/>
                <w:color w:val="auto"/>
                <w:szCs w:val="21"/>
                <w:highlight w:val="none"/>
              </w:rPr>
            </w:pPr>
          </w:p>
        </w:tc>
        <w:tc>
          <w:tcPr>
            <w:tcW w:w="2224" w:type="dxa"/>
            <w:vMerge w:val="continue"/>
            <w:tcBorders>
              <w:top w:val="single" w:color="auto" w:sz="4" w:space="0"/>
              <w:left w:val="single" w:color="auto" w:sz="4" w:space="0"/>
              <w:bottom w:val="single" w:color="auto" w:sz="4" w:space="0"/>
              <w:right w:val="single" w:color="auto" w:sz="4" w:space="0"/>
            </w:tcBorders>
            <w:vAlign w:val="center"/>
          </w:tcPr>
          <w:p w14:paraId="30161396">
            <w:pPr>
              <w:widowControl/>
              <w:spacing w:line="240" w:lineRule="auto"/>
              <w:jc w:val="left"/>
              <w:rPr>
                <w:rFonts w:ascii="宋体" w:hAnsi="宋体"/>
                <w:color w:val="auto"/>
                <w:szCs w:val="21"/>
                <w:highlight w:val="none"/>
              </w:rPr>
            </w:pPr>
          </w:p>
        </w:tc>
        <w:tc>
          <w:tcPr>
            <w:tcW w:w="5949" w:type="dxa"/>
            <w:tcBorders>
              <w:top w:val="single" w:color="auto" w:sz="4" w:space="0"/>
              <w:left w:val="single" w:color="auto" w:sz="4" w:space="0"/>
              <w:bottom w:val="single" w:color="auto" w:sz="4" w:space="0"/>
              <w:right w:val="single" w:color="auto" w:sz="4" w:space="0"/>
            </w:tcBorders>
            <w:vAlign w:val="center"/>
          </w:tcPr>
          <w:p w14:paraId="673A1AD9">
            <w:pPr>
              <w:spacing w:line="276" w:lineRule="auto"/>
              <w:rPr>
                <w:rFonts w:ascii="宋体" w:hAnsi="宋体"/>
                <w:color w:val="auto"/>
                <w:szCs w:val="21"/>
                <w:highlight w:val="none"/>
              </w:rPr>
            </w:pPr>
            <w:r>
              <w:rPr>
                <w:rFonts w:hint="eastAsia" w:ascii="宋体" w:hAnsi="宋体"/>
                <w:color w:val="auto"/>
                <w:szCs w:val="21"/>
                <w:highlight w:val="none"/>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145B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0217E30C">
            <w:pPr>
              <w:spacing w:line="276" w:lineRule="auto"/>
              <w:jc w:val="center"/>
              <w:rPr>
                <w:rFonts w:ascii="宋体" w:hAnsi="宋体"/>
                <w:color w:val="auto"/>
                <w:szCs w:val="21"/>
                <w:highlight w:val="none"/>
              </w:rPr>
            </w:pPr>
            <w:r>
              <w:rPr>
                <w:rFonts w:hint="eastAsia" w:ascii="宋体" w:hAnsi="宋体"/>
                <w:color w:val="auto"/>
                <w:szCs w:val="21"/>
                <w:highlight w:val="none"/>
              </w:rPr>
              <w:t>3.1.1</w:t>
            </w:r>
          </w:p>
        </w:tc>
        <w:tc>
          <w:tcPr>
            <w:tcW w:w="2224" w:type="dxa"/>
            <w:tcBorders>
              <w:top w:val="single" w:color="auto" w:sz="4" w:space="0"/>
              <w:left w:val="single" w:color="auto" w:sz="4" w:space="0"/>
              <w:bottom w:val="single" w:color="auto" w:sz="4" w:space="0"/>
              <w:right w:val="single" w:color="auto" w:sz="4" w:space="0"/>
            </w:tcBorders>
            <w:vAlign w:val="center"/>
          </w:tcPr>
          <w:p w14:paraId="4358886B">
            <w:pPr>
              <w:spacing w:line="276" w:lineRule="auto"/>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5949" w:type="dxa"/>
            <w:tcBorders>
              <w:top w:val="single" w:color="auto" w:sz="4" w:space="0"/>
              <w:left w:val="single" w:color="auto" w:sz="4" w:space="0"/>
              <w:bottom w:val="single" w:color="auto" w:sz="4" w:space="0"/>
              <w:right w:val="single" w:color="auto" w:sz="4" w:space="0"/>
            </w:tcBorders>
            <w:vAlign w:val="center"/>
          </w:tcPr>
          <w:p w14:paraId="09541193">
            <w:pPr>
              <w:spacing w:line="360" w:lineRule="atLeast"/>
              <w:ind w:right="105" w:rightChars="5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）满足本项目评审要求的资料；</w:t>
            </w:r>
          </w:p>
          <w:p w14:paraId="45849FA4">
            <w:pPr>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）投标人认为需要提交的其他资料。</w:t>
            </w:r>
          </w:p>
        </w:tc>
      </w:tr>
      <w:tr w14:paraId="4B19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45D8ADC0">
            <w:pPr>
              <w:spacing w:line="276" w:lineRule="auto"/>
              <w:jc w:val="center"/>
              <w:rPr>
                <w:rFonts w:ascii="宋体" w:hAnsi="宋体"/>
                <w:color w:val="auto"/>
                <w:szCs w:val="21"/>
                <w:highlight w:val="none"/>
              </w:rPr>
            </w:pPr>
            <w:r>
              <w:rPr>
                <w:rFonts w:hint="eastAsia" w:ascii="宋体" w:hAnsi="宋体"/>
                <w:color w:val="auto"/>
                <w:szCs w:val="21"/>
                <w:highlight w:val="none"/>
              </w:rPr>
              <w:t>3.2.1</w:t>
            </w:r>
          </w:p>
        </w:tc>
        <w:tc>
          <w:tcPr>
            <w:tcW w:w="2224" w:type="dxa"/>
            <w:tcBorders>
              <w:top w:val="single" w:color="auto" w:sz="4" w:space="0"/>
              <w:left w:val="single" w:color="auto" w:sz="4" w:space="0"/>
              <w:bottom w:val="single" w:color="auto" w:sz="4" w:space="0"/>
              <w:right w:val="single" w:color="auto" w:sz="4" w:space="0"/>
            </w:tcBorders>
            <w:vAlign w:val="center"/>
          </w:tcPr>
          <w:p w14:paraId="7F4C1891">
            <w:pPr>
              <w:spacing w:line="276" w:lineRule="auto"/>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5949" w:type="dxa"/>
            <w:tcBorders>
              <w:top w:val="single" w:color="auto" w:sz="4" w:space="0"/>
              <w:left w:val="single" w:color="auto" w:sz="4" w:space="0"/>
              <w:bottom w:val="single" w:color="auto" w:sz="4" w:space="0"/>
              <w:right w:val="single" w:color="auto" w:sz="4" w:space="0"/>
            </w:tcBorders>
            <w:vAlign w:val="center"/>
          </w:tcPr>
          <w:p w14:paraId="313CE7C9">
            <w:pPr>
              <w:spacing w:line="276" w:lineRule="auto"/>
              <w:rPr>
                <w:rFonts w:ascii="宋体" w:hAnsi="宋体"/>
                <w:color w:val="auto"/>
                <w:szCs w:val="21"/>
                <w:highlight w:val="none"/>
              </w:rPr>
            </w:pPr>
            <w:r>
              <w:rPr>
                <w:rFonts w:hint="eastAsia" w:ascii="宋体" w:hAnsi="宋体" w:cs="宋体"/>
                <w:color w:val="auto"/>
                <w:szCs w:val="21"/>
                <w:highlight w:val="none"/>
              </w:rPr>
              <w:t>一般计税方法计算。</w:t>
            </w:r>
          </w:p>
        </w:tc>
      </w:tr>
      <w:tr w14:paraId="4DAB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5A82FDF7">
            <w:pPr>
              <w:spacing w:line="276" w:lineRule="auto"/>
              <w:jc w:val="center"/>
              <w:rPr>
                <w:rFonts w:ascii="宋体" w:hAnsi="宋体"/>
                <w:color w:val="auto"/>
                <w:szCs w:val="21"/>
                <w:highlight w:val="none"/>
              </w:rPr>
            </w:pPr>
            <w:r>
              <w:rPr>
                <w:rFonts w:hint="eastAsia" w:ascii="宋体" w:hAnsi="宋体"/>
                <w:color w:val="auto"/>
                <w:szCs w:val="21"/>
                <w:highlight w:val="none"/>
              </w:rPr>
              <w:t>3.2.3</w:t>
            </w:r>
          </w:p>
        </w:tc>
        <w:tc>
          <w:tcPr>
            <w:tcW w:w="2224" w:type="dxa"/>
            <w:tcBorders>
              <w:top w:val="single" w:color="auto" w:sz="4" w:space="0"/>
              <w:left w:val="single" w:color="auto" w:sz="4" w:space="0"/>
              <w:bottom w:val="single" w:color="auto" w:sz="4" w:space="0"/>
              <w:right w:val="single" w:color="auto" w:sz="4" w:space="0"/>
            </w:tcBorders>
            <w:vAlign w:val="center"/>
          </w:tcPr>
          <w:p w14:paraId="3585C655">
            <w:pPr>
              <w:spacing w:line="276" w:lineRule="auto"/>
              <w:jc w:val="center"/>
              <w:rPr>
                <w:rFonts w:ascii="宋体" w:hAnsi="宋体"/>
                <w:color w:val="auto"/>
                <w:szCs w:val="21"/>
                <w:highlight w:val="none"/>
              </w:rPr>
            </w:pPr>
            <w:r>
              <w:rPr>
                <w:rFonts w:hint="eastAsia" w:ascii="宋体" w:hAnsi="宋体"/>
                <w:color w:val="auto"/>
                <w:szCs w:val="21"/>
                <w:highlight w:val="none"/>
              </w:rPr>
              <w:t>报价方式</w:t>
            </w:r>
          </w:p>
        </w:tc>
        <w:tc>
          <w:tcPr>
            <w:tcW w:w="5949" w:type="dxa"/>
            <w:tcBorders>
              <w:top w:val="single" w:color="auto" w:sz="4" w:space="0"/>
              <w:left w:val="single" w:color="auto" w:sz="4" w:space="0"/>
              <w:bottom w:val="single" w:color="auto" w:sz="4" w:space="0"/>
              <w:right w:val="single" w:color="auto" w:sz="4" w:space="0"/>
            </w:tcBorders>
            <w:vAlign w:val="center"/>
          </w:tcPr>
          <w:p w14:paraId="77D21F0C">
            <w:pPr>
              <w:spacing w:line="276" w:lineRule="auto"/>
              <w:rPr>
                <w:rFonts w:ascii="宋体" w:hAnsi="宋体"/>
                <w:color w:val="auto"/>
                <w:szCs w:val="21"/>
                <w:highlight w:val="none"/>
              </w:rPr>
            </w:pPr>
            <w:r>
              <w:rPr>
                <w:rFonts w:hint="eastAsia" w:ascii="宋体" w:hAnsi="宋体"/>
                <w:color w:val="auto"/>
                <w:szCs w:val="21"/>
                <w:highlight w:val="none"/>
              </w:rPr>
              <w:t>投标人自行报价。</w:t>
            </w:r>
          </w:p>
        </w:tc>
      </w:tr>
      <w:tr w14:paraId="471D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31A8DF0D">
            <w:pPr>
              <w:spacing w:line="276" w:lineRule="auto"/>
              <w:jc w:val="center"/>
              <w:rPr>
                <w:rFonts w:ascii="宋体" w:hAnsi="宋体"/>
                <w:color w:val="auto"/>
                <w:szCs w:val="21"/>
                <w:highlight w:val="none"/>
              </w:rPr>
            </w:pPr>
            <w:r>
              <w:rPr>
                <w:rFonts w:hint="eastAsia" w:ascii="宋体" w:hAnsi="宋体"/>
                <w:color w:val="auto"/>
                <w:szCs w:val="21"/>
                <w:highlight w:val="none"/>
              </w:rPr>
              <w:t>3.2.4</w:t>
            </w:r>
          </w:p>
        </w:tc>
        <w:tc>
          <w:tcPr>
            <w:tcW w:w="2224" w:type="dxa"/>
            <w:tcBorders>
              <w:top w:val="single" w:color="auto" w:sz="4" w:space="0"/>
              <w:left w:val="single" w:color="auto" w:sz="4" w:space="0"/>
              <w:bottom w:val="single" w:color="auto" w:sz="4" w:space="0"/>
              <w:right w:val="single" w:color="auto" w:sz="4" w:space="0"/>
            </w:tcBorders>
            <w:vAlign w:val="center"/>
          </w:tcPr>
          <w:p w14:paraId="5FFE0B11">
            <w:pPr>
              <w:spacing w:line="276" w:lineRule="auto"/>
              <w:jc w:val="center"/>
              <w:rPr>
                <w:rFonts w:ascii="宋体" w:hAnsi="宋体"/>
                <w:color w:val="auto"/>
                <w:szCs w:val="21"/>
                <w:highlight w:val="none"/>
              </w:rPr>
            </w:pPr>
            <w:r>
              <w:rPr>
                <w:rFonts w:hint="eastAsia" w:ascii="宋体" w:hAnsi="宋体"/>
                <w:color w:val="auto"/>
                <w:szCs w:val="21"/>
                <w:highlight w:val="none"/>
              </w:rPr>
              <w:t>最高投标限价</w:t>
            </w:r>
          </w:p>
        </w:tc>
        <w:tc>
          <w:tcPr>
            <w:tcW w:w="5949" w:type="dxa"/>
            <w:tcBorders>
              <w:top w:val="single" w:color="auto" w:sz="4" w:space="0"/>
              <w:left w:val="single" w:color="auto" w:sz="4" w:space="0"/>
              <w:bottom w:val="single" w:color="auto" w:sz="4" w:space="0"/>
              <w:right w:val="single" w:color="auto" w:sz="4" w:space="0"/>
            </w:tcBorders>
            <w:vAlign w:val="center"/>
          </w:tcPr>
          <w:p w14:paraId="3E2B1A13">
            <w:pPr>
              <w:spacing w:line="276" w:lineRule="auto"/>
              <w:rPr>
                <w:rFonts w:ascii="宋体" w:hAnsi="宋体"/>
                <w:color w:val="auto"/>
                <w:szCs w:val="21"/>
                <w:highlight w:val="none"/>
              </w:rPr>
            </w:pPr>
            <w:r>
              <w:rPr>
                <w:rFonts w:hint="eastAsia" w:ascii="宋体" w:hAnsi="宋体"/>
                <w:color w:val="auto"/>
                <w:szCs w:val="21"/>
                <w:highlight w:val="none"/>
              </w:rPr>
              <w:t>□无</w:t>
            </w:r>
          </w:p>
          <w:p w14:paraId="5D6422CF">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有，最高投标限价：</w:t>
            </w:r>
            <w:r>
              <w:rPr>
                <w:rFonts w:hint="eastAsia" w:ascii="宋体" w:hAnsi="宋体"/>
                <w:bCs/>
                <w:color w:val="auto"/>
                <w:szCs w:val="21"/>
                <w:highlight w:val="none"/>
                <w:u w:val="single"/>
                <w:lang w:eastAsia="zh-CN"/>
              </w:rPr>
              <w:t>83.80796</w:t>
            </w:r>
            <w:r>
              <w:rPr>
                <w:rFonts w:hint="eastAsia" w:ascii="宋体" w:hAnsi="宋体"/>
                <w:color w:val="auto"/>
                <w:szCs w:val="21"/>
                <w:highlight w:val="none"/>
              </w:rPr>
              <w:t>万元。</w:t>
            </w:r>
          </w:p>
          <w:p w14:paraId="5634CA52">
            <w:pPr>
              <w:spacing w:line="276" w:lineRule="auto"/>
              <w:rPr>
                <w:rFonts w:ascii="宋体" w:hAnsi="宋体"/>
                <w:b/>
                <w:color w:val="auto"/>
                <w:szCs w:val="21"/>
                <w:highlight w:val="none"/>
                <w:u w:val="single"/>
              </w:rPr>
            </w:pPr>
            <w:r>
              <w:rPr>
                <w:rFonts w:hint="eastAsia" w:ascii="宋体" w:hAnsi="宋体"/>
                <w:b/>
                <w:color w:val="auto"/>
                <w:szCs w:val="21"/>
                <w:highlight w:val="none"/>
                <w:u w:val="single"/>
              </w:rPr>
              <w:t>注：投标报价超过最高投标限价的，由评标委员会作无效标处理。</w:t>
            </w:r>
          </w:p>
        </w:tc>
      </w:tr>
      <w:tr w14:paraId="6B82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1F67EE1E">
            <w:pPr>
              <w:spacing w:line="276" w:lineRule="auto"/>
              <w:jc w:val="center"/>
              <w:rPr>
                <w:rFonts w:ascii="宋体" w:hAnsi="宋体"/>
                <w:color w:val="auto"/>
                <w:szCs w:val="21"/>
                <w:highlight w:val="none"/>
              </w:rPr>
            </w:pPr>
            <w:r>
              <w:rPr>
                <w:rFonts w:hint="eastAsia" w:ascii="宋体" w:hAnsi="宋体"/>
                <w:color w:val="auto"/>
                <w:szCs w:val="21"/>
                <w:highlight w:val="none"/>
              </w:rPr>
              <w:t>3.2.5</w:t>
            </w:r>
          </w:p>
        </w:tc>
        <w:tc>
          <w:tcPr>
            <w:tcW w:w="2224" w:type="dxa"/>
            <w:tcBorders>
              <w:top w:val="single" w:color="auto" w:sz="4" w:space="0"/>
              <w:left w:val="single" w:color="auto" w:sz="4" w:space="0"/>
              <w:bottom w:val="single" w:color="auto" w:sz="4" w:space="0"/>
              <w:right w:val="single" w:color="auto" w:sz="4" w:space="0"/>
            </w:tcBorders>
            <w:vAlign w:val="center"/>
          </w:tcPr>
          <w:p w14:paraId="55BF6218">
            <w:pPr>
              <w:spacing w:line="276" w:lineRule="auto"/>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5949" w:type="dxa"/>
            <w:tcBorders>
              <w:top w:val="single" w:color="auto" w:sz="4" w:space="0"/>
              <w:left w:val="single" w:color="auto" w:sz="4" w:space="0"/>
              <w:bottom w:val="single" w:color="auto" w:sz="4" w:space="0"/>
              <w:right w:val="single" w:color="auto" w:sz="4" w:space="0"/>
            </w:tcBorders>
            <w:vAlign w:val="center"/>
          </w:tcPr>
          <w:p w14:paraId="594E428E">
            <w:pPr>
              <w:wordWrap w:val="0"/>
              <w:spacing w:line="276" w:lineRule="auto"/>
              <w:rPr>
                <w:rFonts w:ascii="宋体" w:hAnsi="宋体"/>
                <w:color w:val="auto"/>
                <w:szCs w:val="21"/>
                <w:highlight w:val="none"/>
              </w:rPr>
            </w:pPr>
            <w:r>
              <w:rPr>
                <w:rFonts w:hint="eastAsia" w:ascii="宋体" w:hAnsi="宋体"/>
                <w:color w:val="auto"/>
                <w:szCs w:val="21"/>
                <w:highlight w:val="none"/>
              </w:rPr>
              <w:t>投标人必须详细审阅全部招标文件及招标相关资料，充分考虑职责和义务，全面地理解招标文件对投标报价的要求，并按招标人提出的条件及内容进行报价。</w:t>
            </w:r>
          </w:p>
          <w:p w14:paraId="2FA88ED6">
            <w:pPr>
              <w:wordWrap w:val="0"/>
              <w:spacing w:line="276" w:lineRule="auto"/>
              <w:rPr>
                <w:rFonts w:ascii="宋体" w:hAnsi="宋体"/>
                <w:b/>
                <w:color w:val="auto"/>
                <w:szCs w:val="21"/>
                <w:highlight w:val="none"/>
              </w:rPr>
            </w:pPr>
            <w:r>
              <w:rPr>
                <w:rFonts w:hint="eastAsia" w:ascii="宋体" w:hAnsi="宋体"/>
                <w:b/>
                <w:color w:val="auto"/>
                <w:szCs w:val="21"/>
                <w:highlight w:val="none"/>
              </w:rPr>
              <w:t>一、代建服务费计算</w:t>
            </w:r>
          </w:p>
          <w:p w14:paraId="6E7B6E55">
            <w:pPr>
              <w:wordWrap w:val="0"/>
              <w:spacing w:line="276" w:lineRule="auto"/>
              <w:ind w:firstLine="361" w:firstLineChars="172"/>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暂定金额：按中华人民共和国财政部印发的《基本建设项目建设成本管理规定》（财建</w:t>
            </w:r>
            <w:r>
              <w:rPr>
                <w:rFonts w:ascii="宋体" w:hAnsi="宋体"/>
                <w:color w:val="auto"/>
                <w:szCs w:val="21"/>
                <w:highlight w:val="none"/>
              </w:rPr>
              <w:t>[2016]504号）执行。本项目可</w:t>
            </w:r>
            <w:r>
              <w:rPr>
                <w:rFonts w:hint="eastAsia" w:ascii="宋体" w:hAnsi="宋体"/>
                <w:color w:val="auto"/>
                <w:szCs w:val="21"/>
                <w:highlight w:val="none"/>
              </w:rPr>
              <w:t>研批复投资总额为</w:t>
            </w:r>
            <w:r>
              <w:rPr>
                <w:rFonts w:hint="eastAsia" w:ascii="宋体" w:hAnsi="宋体"/>
                <w:color w:val="auto"/>
                <w:szCs w:val="21"/>
                <w:highlight w:val="none"/>
                <w:u w:val="single"/>
              </w:rPr>
              <w:t>6549.80</w:t>
            </w:r>
            <w:r>
              <w:rPr>
                <w:rFonts w:hint="eastAsia" w:ascii="宋体" w:hAnsi="宋体"/>
                <w:color w:val="auto"/>
                <w:szCs w:val="21"/>
                <w:highlight w:val="none"/>
              </w:rPr>
              <w:t>万元。在开展本项目项目管理招标前，招标人已开展部分前期</w:t>
            </w:r>
            <w:r>
              <w:rPr>
                <w:rFonts w:hint="eastAsia" w:ascii="宋体" w:hAnsi="宋体"/>
                <w:color w:val="auto"/>
                <w:szCs w:val="21"/>
                <w:highlight w:val="none"/>
                <w:lang w:val="en-US" w:eastAsia="zh-CN"/>
              </w:rPr>
              <w:t>代建</w:t>
            </w:r>
            <w:r>
              <w:rPr>
                <w:rFonts w:hint="eastAsia" w:ascii="宋体" w:hAnsi="宋体"/>
                <w:color w:val="auto"/>
                <w:szCs w:val="21"/>
                <w:highlight w:val="none"/>
              </w:rPr>
              <w:t>工作，占整个</w:t>
            </w:r>
            <w:r>
              <w:rPr>
                <w:rFonts w:hint="eastAsia" w:ascii="宋体" w:hAnsi="宋体"/>
                <w:color w:val="auto"/>
                <w:szCs w:val="21"/>
                <w:highlight w:val="none"/>
                <w:lang w:val="en-US" w:eastAsia="zh-CN"/>
              </w:rPr>
              <w:t>代建</w:t>
            </w:r>
            <w:r>
              <w:rPr>
                <w:rFonts w:hint="eastAsia" w:ascii="宋体" w:hAnsi="宋体"/>
                <w:color w:val="auto"/>
                <w:szCs w:val="21"/>
                <w:highlight w:val="none"/>
              </w:rPr>
              <w:t>工作的比例为</w:t>
            </w:r>
            <w:r>
              <w:rPr>
                <w:rFonts w:hint="eastAsia" w:ascii="宋体" w:hAnsi="宋体"/>
                <w:color w:val="auto"/>
                <w:szCs w:val="21"/>
                <w:highlight w:val="none"/>
                <w:lang w:val="en-US" w:eastAsia="zh-CN"/>
              </w:rPr>
              <w:t>15</w:t>
            </w:r>
            <w:r>
              <w:rPr>
                <w:rFonts w:hint="eastAsia" w:ascii="宋体" w:hAnsi="宋体"/>
                <w:color w:val="auto"/>
                <w:szCs w:val="21"/>
                <w:highlight w:val="none"/>
              </w:rPr>
              <w:t>%，按该比例扣减</w:t>
            </w:r>
            <w:r>
              <w:rPr>
                <w:rFonts w:hint="eastAsia" w:ascii="宋体" w:hAnsi="宋体"/>
                <w:color w:val="auto"/>
                <w:szCs w:val="21"/>
                <w:highlight w:val="none"/>
                <w:lang w:val="en-US" w:eastAsia="zh-CN"/>
              </w:rPr>
              <w:t>代建</w:t>
            </w:r>
            <w:r>
              <w:rPr>
                <w:rFonts w:hint="eastAsia" w:ascii="宋体" w:hAnsi="宋体"/>
                <w:color w:val="auto"/>
                <w:szCs w:val="21"/>
                <w:highlight w:val="none"/>
              </w:rPr>
              <w:t>费用。</w:t>
            </w:r>
            <w:r>
              <w:rPr>
                <w:rFonts w:ascii="宋体" w:hAnsi="宋体"/>
                <w:color w:val="auto"/>
                <w:szCs w:val="21"/>
                <w:highlight w:val="none"/>
              </w:rPr>
              <w:t>本项目</w:t>
            </w:r>
            <w:r>
              <w:rPr>
                <w:rFonts w:hint="eastAsia" w:ascii="宋体" w:hAnsi="宋体"/>
                <w:color w:val="auto"/>
                <w:szCs w:val="21"/>
                <w:highlight w:val="none"/>
              </w:rPr>
              <w:t>代</w:t>
            </w:r>
            <w:r>
              <w:rPr>
                <w:rFonts w:ascii="宋体" w:hAnsi="宋体"/>
                <w:color w:val="auto"/>
                <w:szCs w:val="21"/>
                <w:highlight w:val="none"/>
              </w:rPr>
              <w:t>建</w:t>
            </w:r>
            <w:r>
              <w:rPr>
                <w:rFonts w:hint="eastAsia" w:ascii="宋体" w:hAnsi="宋体"/>
                <w:color w:val="auto"/>
                <w:szCs w:val="21"/>
                <w:highlight w:val="none"/>
              </w:rPr>
              <w:t>费</w:t>
            </w:r>
            <w:r>
              <w:rPr>
                <w:rFonts w:ascii="宋体" w:hAnsi="宋体"/>
                <w:color w:val="auto"/>
                <w:szCs w:val="21"/>
                <w:highlight w:val="none"/>
              </w:rPr>
              <w:t>暂定金额为</w:t>
            </w:r>
            <w:r>
              <w:rPr>
                <w:rFonts w:hint="eastAsia" w:ascii="宋体" w:hAnsi="宋体"/>
                <w:b/>
                <w:color w:val="auto"/>
                <w:szCs w:val="21"/>
                <w:highlight w:val="none"/>
                <w:u w:val="single"/>
                <w:lang w:eastAsia="zh-CN"/>
              </w:rPr>
              <w:t>83.80796</w:t>
            </w:r>
            <w:r>
              <w:rPr>
                <w:rFonts w:hint="eastAsia" w:ascii="宋体" w:hAnsi="宋体"/>
                <w:color w:val="auto"/>
                <w:szCs w:val="21"/>
                <w:highlight w:val="none"/>
              </w:rPr>
              <w:t>万元。</w:t>
            </w:r>
          </w:p>
          <w:p w14:paraId="4B1C5546">
            <w:pPr>
              <w:wordWrap w:val="0"/>
              <w:spacing w:line="276" w:lineRule="auto"/>
              <w:ind w:firstLine="361" w:firstLineChars="172"/>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）本项目的代建费最高投标限价：</w:t>
            </w:r>
            <w:r>
              <w:rPr>
                <w:rFonts w:hint="eastAsia" w:ascii="宋体" w:hAnsi="宋体"/>
                <w:bCs/>
                <w:color w:val="auto"/>
                <w:szCs w:val="21"/>
                <w:highlight w:val="none"/>
                <w:u w:val="single"/>
                <w:lang w:eastAsia="zh-CN"/>
              </w:rPr>
              <w:t>83.80796</w:t>
            </w:r>
            <w:r>
              <w:rPr>
                <w:rFonts w:hint="eastAsia" w:ascii="宋体" w:hAnsi="宋体"/>
                <w:color w:val="auto"/>
                <w:szCs w:val="21"/>
                <w:highlight w:val="none"/>
              </w:rPr>
              <w:t>万元。</w:t>
            </w:r>
          </w:p>
          <w:p w14:paraId="712B6681">
            <w:pPr>
              <w:wordWrap w:val="0"/>
              <w:spacing w:line="276" w:lineRule="auto"/>
              <w:ind w:firstLine="361" w:firstLineChars="172"/>
              <w:rPr>
                <w:rFonts w:ascii="宋体" w:hAnsi="宋体"/>
                <w:b/>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b/>
                <w:color w:val="auto"/>
                <w:szCs w:val="21"/>
                <w:highlight w:val="none"/>
              </w:rPr>
              <w:t>代建费投标下浮率</w:t>
            </w:r>
            <w:r>
              <w:rPr>
                <w:rFonts w:ascii="宋体" w:hAnsi="宋体"/>
                <w:b/>
                <w:color w:val="auto"/>
                <w:szCs w:val="21"/>
                <w:highlight w:val="none"/>
              </w:rPr>
              <w:t>=（1-</w:t>
            </w:r>
            <w:r>
              <w:rPr>
                <w:rFonts w:hint="eastAsia" w:ascii="宋体" w:hAnsi="宋体"/>
                <w:b/>
                <w:color w:val="auto"/>
                <w:szCs w:val="21"/>
                <w:highlight w:val="none"/>
                <w:lang w:val="en-US" w:eastAsia="zh-CN"/>
              </w:rPr>
              <w:t>投标报价</w:t>
            </w:r>
            <w:r>
              <w:rPr>
                <w:rFonts w:ascii="宋体" w:hAnsi="宋体"/>
                <w:b/>
                <w:color w:val="auto"/>
                <w:szCs w:val="21"/>
                <w:highlight w:val="none"/>
              </w:rPr>
              <w:t>/</w:t>
            </w:r>
            <w:r>
              <w:rPr>
                <w:rFonts w:hint="eastAsia" w:ascii="宋体" w:hAnsi="宋体"/>
                <w:b/>
                <w:color w:val="auto"/>
                <w:szCs w:val="21"/>
                <w:highlight w:val="none"/>
              </w:rPr>
              <w:t>最高投标限价</w:t>
            </w:r>
            <w:r>
              <w:rPr>
                <w:rFonts w:ascii="宋体" w:hAnsi="宋体"/>
                <w:b/>
                <w:color w:val="auto"/>
                <w:szCs w:val="21"/>
                <w:highlight w:val="none"/>
              </w:rPr>
              <w:t>）*100%</w:t>
            </w:r>
          </w:p>
          <w:p w14:paraId="0050F820">
            <w:pPr>
              <w:wordWrap w:val="0"/>
              <w:spacing w:line="276" w:lineRule="auto"/>
              <w:ind w:firstLine="361" w:firstLineChars="172"/>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成本警戒价为</w:t>
            </w:r>
            <w:r>
              <w:rPr>
                <w:rFonts w:hint="eastAsia" w:ascii="宋体" w:hAnsi="宋体"/>
                <w:color w:val="auto"/>
                <w:szCs w:val="21"/>
                <w:highlight w:val="none"/>
                <w:u w:val="single"/>
                <w:lang w:eastAsia="zh-CN"/>
              </w:rPr>
              <w:t>67.046368</w:t>
            </w:r>
            <w:r>
              <w:rPr>
                <w:rFonts w:hint="eastAsia" w:ascii="宋体" w:hAnsi="宋体"/>
                <w:color w:val="auto"/>
                <w:szCs w:val="21"/>
                <w:highlight w:val="none"/>
              </w:rPr>
              <w:t>万元</w:t>
            </w:r>
          </w:p>
          <w:p w14:paraId="55A0FD17">
            <w:pPr>
              <w:wordWrap w:val="0"/>
              <w:spacing w:line="276" w:lineRule="auto"/>
              <w:ind w:firstLine="361" w:firstLineChars="172"/>
              <w:rPr>
                <w:rFonts w:ascii="宋体" w:hAnsi="宋体"/>
                <w:color w:val="auto"/>
                <w:szCs w:val="21"/>
                <w:highlight w:val="none"/>
              </w:rPr>
            </w:pPr>
            <w:r>
              <w:rPr>
                <w:rFonts w:hint="eastAsia" w:ascii="宋体" w:hAnsi="宋体"/>
                <w:color w:val="auto"/>
                <w:szCs w:val="21"/>
                <w:highlight w:val="none"/>
              </w:rPr>
              <w:t>代建费用结算按中华人民共和国财政部印发的《基本建设项目建设成本管理规定》（财建</w:t>
            </w:r>
            <w:r>
              <w:rPr>
                <w:rFonts w:ascii="宋体" w:hAnsi="宋体"/>
                <w:color w:val="auto"/>
                <w:szCs w:val="21"/>
                <w:highlight w:val="none"/>
              </w:rPr>
              <w:t>[2016]504号）规定的标准计算出基础</w:t>
            </w:r>
            <w:r>
              <w:rPr>
                <w:rFonts w:hint="eastAsia" w:ascii="宋体" w:hAnsi="宋体"/>
                <w:color w:val="auto"/>
                <w:szCs w:val="21"/>
                <w:highlight w:val="none"/>
              </w:rPr>
              <w:t>代</w:t>
            </w:r>
            <w:r>
              <w:rPr>
                <w:rFonts w:ascii="宋体" w:hAnsi="宋体"/>
                <w:color w:val="auto"/>
                <w:szCs w:val="21"/>
                <w:highlight w:val="none"/>
              </w:rPr>
              <w:t>建费，</w:t>
            </w:r>
            <w:r>
              <w:rPr>
                <w:rFonts w:hint="eastAsia" w:ascii="宋体" w:hAnsi="宋体"/>
                <w:color w:val="auto"/>
                <w:szCs w:val="21"/>
                <w:highlight w:val="none"/>
              </w:rPr>
              <w:t>扣减招标前招标人已完成的部分前期</w:t>
            </w:r>
            <w:r>
              <w:rPr>
                <w:rFonts w:hint="eastAsia" w:ascii="宋体" w:hAnsi="宋体"/>
                <w:color w:val="auto"/>
                <w:szCs w:val="21"/>
                <w:highlight w:val="none"/>
                <w:lang w:val="en-US" w:eastAsia="zh-CN"/>
              </w:rPr>
              <w:t>代建</w:t>
            </w:r>
            <w:r>
              <w:rPr>
                <w:rFonts w:hint="eastAsia" w:ascii="宋体" w:hAnsi="宋体"/>
                <w:color w:val="auto"/>
                <w:szCs w:val="21"/>
                <w:highlight w:val="none"/>
              </w:rPr>
              <w:t>工作所占的</w:t>
            </w:r>
            <w:r>
              <w:rPr>
                <w:rFonts w:hint="eastAsia" w:ascii="宋体" w:hAnsi="宋体"/>
                <w:color w:val="auto"/>
                <w:szCs w:val="21"/>
                <w:highlight w:val="none"/>
                <w:lang w:val="en-US" w:eastAsia="zh-CN"/>
              </w:rPr>
              <w:t>15</w:t>
            </w:r>
            <w:r>
              <w:rPr>
                <w:rFonts w:hint="eastAsia" w:ascii="宋体" w:hAnsi="宋体"/>
                <w:color w:val="auto"/>
                <w:szCs w:val="21"/>
                <w:highlight w:val="none"/>
              </w:rPr>
              <w:t>%基础</w:t>
            </w:r>
            <w:r>
              <w:rPr>
                <w:rFonts w:hint="eastAsia" w:ascii="宋体" w:hAnsi="宋体"/>
                <w:color w:val="auto"/>
                <w:szCs w:val="21"/>
                <w:highlight w:val="none"/>
                <w:lang w:val="en-US" w:eastAsia="zh-CN"/>
              </w:rPr>
              <w:t>代建</w:t>
            </w:r>
            <w:r>
              <w:rPr>
                <w:rFonts w:hint="eastAsia" w:ascii="宋体" w:hAnsi="宋体"/>
                <w:color w:val="auto"/>
                <w:szCs w:val="21"/>
                <w:highlight w:val="none"/>
              </w:rPr>
              <w:t>费后，</w:t>
            </w:r>
            <w:r>
              <w:rPr>
                <w:rFonts w:ascii="宋体" w:hAnsi="宋体"/>
                <w:color w:val="auto"/>
                <w:szCs w:val="21"/>
                <w:highlight w:val="none"/>
              </w:rPr>
              <w:t>再执行中标下浮率。</w:t>
            </w:r>
          </w:p>
          <w:p w14:paraId="59047F65">
            <w:pPr>
              <w:wordWrap w:val="0"/>
              <w:spacing w:line="276" w:lineRule="auto"/>
              <w:rPr>
                <w:rFonts w:ascii="宋体" w:hAnsi="宋体"/>
                <w:color w:val="auto"/>
                <w:szCs w:val="21"/>
                <w:highlight w:val="none"/>
              </w:rPr>
            </w:pPr>
          </w:p>
          <w:p w14:paraId="5C090553">
            <w:pPr>
              <w:wordWrap w:val="0"/>
              <w:spacing w:line="276" w:lineRule="auto"/>
              <w:rPr>
                <w:rFonts w:ascii="宋体" w:hAnsi="宋体"/>
                <w:b/>
                <w:color w:val="auto"/>
                <w:szCs w:val="21"/>
                <w:highlight w:val="none"/>
              </w:rPr>
            </w:pPr>
            <w:r>
              <w:rPr>
                <w:rFonts w:hint="eastAsia" w:ascii="宋体" w:hAnsi="宋体"/>
                <w:b/>
                <w:color w:val="auto"/>
                <w:szCs w:val="21"/>
                <w:highlight w:val="none"/>
              </w:rPr>
              <w:t>二、投标人的投标报价应是完成招标文件第</w:t>
            </w:r>
            <w:r>
              <w:rPr>
                <w:rFonts w:ascii="宋体" w:hAnsi="宋体"/>
                <w:b/>
                <w:color w:val="auto"/>
                <w:szCs w:val="21"/>
                <w:highlight w:val="none"/>
              </w:rPr>
              <w:t>1.3款和合同条款所列招标项目</w:t>
            </w:r>
            <w:r>
              <w:rPr>
                <w:rFonts w:hint="eastAsia" w:ascii="宋体" w:hAnsi="宋体"/>
                <w:b/>
                <w:color w:val="auto"/>
                <w:szCs w:val="21"/>
                <w:highlight w:val="none"/>
              </w:rPr>
              <w:t>代建</w:t>
            </w:r>
            <w:r>
              <w:rPr>
                <w:rFonts w:ascii="宋体" w:hAnsi="宋体"/>
                <w:b/>
                <w:color w:val="auto"/>
                <w:szCs w:val="21"/>
                <w:highlight w:val="none"/>
              </w:rPr>
              <w:t>服务范围及工期的全部内容为计算投标报价基础。投标人应按招标文件中相关附表格式填写。</w:t>
            </w:r>
          </w:p>
          <w:p w14:paraId="0C4BCBFD">
            <w:pPr>
              <w:wordWrap w:val="0"/>
              <w:spacing w:line="276" w:lineRule="auto"/>
              <w:rPr>
                <w:rFonts w:ascii="宋体" w:hAnsi="宋体"/>
                <w:b/>
                <w:color w:val="auto"/>
                <w:szCs w:val="21"/>
                <w:highlight w:val="none"/>
              </w:rPr>
            </w:pPr>
          </w:p>
          <w:p w14:paraId="194A15C6">
            <w:pPr>
              <w:wordWrap w:val="0"/>
              <w:spacing w:line="276" w:lineRule="auto"/>
              <w:rPr>
                <w:rFonts w:ascii="宋体" w:hAnsi="宋体"/>
                <w:b/>
                <w:color w:val="auto"/>
                <w:szCs w:val="21"/>
                <w:highlight w:val="none"/>
              </w:rPr>
            </w:pPr>
            <w:r>
              <w:rPr>
                <w:rFonts w:hint="eastAsia" w:ascii="宋体" w:hAnsi="宋体"/>
                <w:b/>
                <w:color w:val="auto"/>
                <w:szCs w:val="21"/>
                <w:highlight w:val="none"/>
              </w:rPr>
              <w:t>三、除非合同另有规定，投标报价应已包括但不限于工作设备、劳务、管理、交通、维护、保险、利润、税金、政策性文件规定及合同包含的所有风险、责任等各项所有费用。</w:t>
            </w:r>
          </w:p>
          <w:p w14:paraId="3FBEF857">
            <w:pPr>
              <w:wordWrap w:val="0"/>
              <w:spacing w:line="276" w:lineRule="auto"/>
              <w:rPr>
                <w:rFonts w:ascii="宋体" w:hAnsi="宋体"/>
                <w:b/>
                <w:color w:val="auto"/>
                <w:szCs w:val="21"/>
                <w:highlight w:val="none"/>
              </w:rPr>
            </w:pPr>
          </w:p>
          <w:p w14:paraId="2335A98B">
            <w:pPr>
              <w:wordWrap w:val="0"/>
              <w:spacing w:line="276" w:lineRule="auto"/>
              <w:rPr>
                <w:rFonts w:ascii="宋体" w:hAnsi="宋体"/>
                <w:b/>
                <w:color w:val="auto"/>
                <w:szCs w:val="21"/>
                <w:highlight w:val="none"/>
              </w:rPr>
            </w:pPr>
            <w:r>
              <w:rPr>
                <w:rFonts w:hint="eastAsia" w:ascii="宋体" w:hAnsi="宋体"/>
                <w:b/>
                <w:color w:val="auto"/>
                <w:szCs w:val="21"/>
                <w:highlight w:val="none"/>
              </w:rPr>
              <w:t>四、成本警戒价</w:t>
            </w:r>
          </w:p>
          <w:p w14:paraId="17FD52E0">
            <w:pPr>
              <w:wordWrap w:val="0"/>
              <w:spacing w:line="276" w:lineRule="auto"/>
              <w:rPr>
                <w:rFonts w:ascii="宋体" w:hAnsi="宋体"/>
                <w:color w:val="auto"/>
                <w:szCs w:val="21"/>
                <w:highlight w:val="none"/>
              </w:rPr>
            </w:pPr>
            <w:r>
              <w:rPr>
                <w:rFonts w:hint="eastAsia" w:ascii="宋体" w:hAnsi="宋体"/>
                <w:color w:val="auto"/>
                <w:szCs w:val="21"/>
                <w:highlight w:val="none"/>
              </w:rPr>
              <w:t>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4E1B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1457842E">
            <w:pPr>
              <w:spacing w:line="276" w:lineRule="auto"/>
              <w:jc w:val="center"/>
              <w:rPr>
                <w:rFonts w:ascii="宋体" w:hAnsi="宋体"/>
                <w:color w:val="auto"/>
                <w:szCs w:val="21"/>
                <w:highlight w:val="none"/>
              </w:rPr>
            </w:pPr>
            <w:r>
              <w:rPr>
                <w:rFonts w:hint="eastAsia" w:ascii="宋体" w:hAnsi="宋体"/>
                <w:color w:val="auto"/>
                <w:szCs w:val="21"/>
                <w:highlight w:val="none"/>
              </w:rPr>
              <w:t>3.3.1</w:t>
            </w:r>
          </w:p>
        </w:tc>
        <w:tc>
          <w:tcPr>
            <w:tcW w:w="2224" w:type="dxa"/>
            <w:tcBorders>
              <w:top w:val="single" w:color="auto" w:sz="4" w:space="0"/>
              <w:left w:val="single" w:color="auto" w:sz="4" w:space="0"/>
              <w:bottom w:val="single" w:color="auto" w:sz="4" w:space="0"/>
              <w:right w:val="single" w:color="auto" w:sz="4" w:space="0"/>
            </w:tcBorders>
            <w:vAlign w:val="center"/>
          </w:tcPr>
          <w:p w14:paraId="3F3B9050">
            <w:pPr>
              <w:spacing w:line="276"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5949" w:type="dxa"/>
            <w:tcBorders>
              <w:top w:val="single" w:color="auto" w:sz="4" w:space="0"/>
              <w:left w:val="single" w:color="auto" w:sz="4" w:space="0"/>
              <w:bottom w:val="single" w:color="auto" w:sz="4" w:space="0"/>
              <w:right w:val="single" w:color="auto" w:sz="4" w:space="0"/>
            </w:tcBorders>
            <w:vAlign w:val="center"/>
          </w:tcPr>
          <w:p w14:paraId="03BF3A97">
            <w:pPr>
              <w:spacing w:line="276" w:lineRule="auto"/>
              <w:rPr>
                <w:rFonts w:ascii="宋体" w:hAnsi="宋体"/>
                <w:color w:val="auto"/>
                <w:szCs w:val="21"/>
                <w:highlight w:val="none"/>
              </w:rPr>
            </w:pPr>
            <w:r>
              <w:rPr>
                <w:rFonts w:hint="eastAsia" w:ascii="宋体" w:hAnsi="宋体"/>
                <w:color w:val="auto"/>
                <w:szCs w:val="21"/>
                <w:highlight w:val="none"/>
              </w:rPr>
              <w:t>为</w:t>
            </w:r>
            <w:r>
              <w:rPr>
                <w:rFonts w:ascii="宋体" w:hAnsi="宋体"/>
                <w:b/>
                <w:color w:val="auto"/>
                <w:szCs w:val="21"/>
                <w:highlight w:val="none"/>
                <w:u w:val="single"/>
              </w:rPr>
              <w:t>90</w:t>
            </w:r>
            <w:r>
              <w:rPr>
                <w:rFonts w:hint="eastAsia" w:ascii="宋体" w:hAnsi="宋体"/>
                <w:color w:val="auto"/>
                <w:szCs w:val="21"/>
                <w:highlight w:val="none"/>
              </w:rPr>
              <w:t>日历天（从投标截止之日算起）。</w:t>
            </w:r>
          </w:p>
        </w:tc>
      </w:tr>
      <w:tr w14:paraId="5E16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68BE6D09">
            <w:pPr>
              <w:spacing w:line="276" w:lineRule="auto"/>
              <w:jc w:val="center"/>
              <w:rPr>
                <w:rFonts w:ascii="宋体" w:hAnsi="宋体"/>
                <w:color w:val="auto"/>
                <w:szCs w:val="21"/>
                <w:highlight w:val="none"/>
              </w:rPr>
            </w:pPr>
            <w:r>
              <w:rPr>
                <w:rFonts w:hint="eastAsia" w:ascii="宋体" w:hAnsi="宋体"/>
                <w:color w:val="auto"/>
                <w:szCs w:val="21"/>
                <w:highlight w:val="none"/>
              </w:rPr>
              <w:t>3.4.1</w:t>
            </w:r>
          </w:p>
        </w:tc>
        <w:tc>
          <w:tcPr>
            <w:tcW w:w="2224" w:type="dxa"/>
            <w:tcBorders>
              <w:top w:val="single" w:color="auto" w:sz="4" w:space="0"/>
              <w:left w:val="single" w:color="auto" w:sz="4" w:space="0"/>
              <w:bottom w:val="single" w:color="auto" w:sz="4" w:space="0"/>
              <w:right w:val="single" w:color="auto" w:sz="4" w:space="0"/>
            </w:tcBorders>
            <w:vAlign w:val="center"/>
          </w:tcPr>
          <w:p w14:paraId="45C3BA55">
            <w:pPr>
              <w:spacing w:line="276" w:lineRule="auto"/>
              <w:jc w:val="center"/>
              <w:rPr>
                <w:rFonts w:ascii="宋体" w:hAnsi="宋体"/>
                <w:color w:val="auto"/>
                <w:szCs w:val="21"/>
                <w:highlight w:val="none"/>
              </w:rPr>
            </w:pPr>
            <w:r>
              <w:rPr>
                <w:rFonts w:hint="eastAsia" w:ascii="宋体" w:hAnsi="宋体"/>
                <w:color w:val="auto"/>
                <w:szCs w:val="21"/>
                <w:highlight w:val="none"/>
              </w:rPr>
              <w:t>投标保证金</w:t>
            </w:r>
          </w:p>
        </w:tc>
        <w:tc>
          <w:tcPr>
            <w:tcW w:w="5949" w:type="dxa"/>
            <w:tcBorders>
              <w:top w:val="single" w:color="auto" w:sz="4" w:space="0"/>
              <w:left w:val="single" w:color="auto" w:sz="4" w:space="0"/>
              <w:bottom w:val="single" w:color="auto" w:sz="4" w:space="0"/>
              <w:right w:val="single" w:color="auto" w:sz="4" w:space="0"/>
            </w:tcBorders>
            <w:vAlign w:val="center"/>
          </w:tcPr>
          <w:p w14:paraId="6086A214">
            <w:pPr>
              <w:spacing w:line="276" w:lineRule="auto"/>
              <w:rPr>
                <w:rFonts w:ascii="宋体" w:hAnsi="宋体"/>
                <w:color w:val="auto"/>
                <w:szCs w:val="21"/>
                <w:highlight w:val="none"/>
              </w:rPr>
            </w:pPr>
            <w:r>
              <w:rPr>
                <w:rFonts w:hint="eastAsia" w:ascii="宋体" w:hAnsi="宋体"/>
                <w:color w:val="auto"/>
                <w:szCs w:val="21"/>
                <w:highlight w:val="none"/>
              </w:rPr>
              <w:t>是否要求投标人递交投标保证金：</w:t>
            </w:r>
          </w:p>
          <w:p w14:paraId="657919C9">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不要求</w:t>
            </w:r>
          </w:p>
          <w:p w14:paraId="3643AB99">
            <w:pPr>
              <w:spacing w:line="276" w:lineRule="auto"/>
              <w:rPr>
                <w:rFonts w:ascii="宋体" w:hAnsi="宋体"/>
                <w:color w:val="auto"/>
                <w:szCs w:val="21"/>
                <w:highlight w:val="none"/>
              </w:rPr>
            </w:pPr>
            <w:bookmarkStart w:id="37" w:name="OLE_LINK10"/>
            <w:r>
              <w:rPr>
                <w:rFonts w:hint="eastAsia" w:ascii="宋体" w:hAnsi="宋体"/>
                <w:color w:val="auto"/>
                <w:szCs w:val="21"/>
                <w:highlight w:val="none"/>
              </w:rPr>
              <w:t>□</w:t>
            </w:r>
            <w:bookmarkEnd w:id="37"/>
            <w:r>
              <w:rPr>
                <w:rFonts w:hint="eastAsia" w:ascii="宋体" w:hAnsi="宋体"/>
                <w:color w:val="auto"/>
                <w:szCs w:val="21"/>
                <w:highlight w:val="none"/>
              </w:rPr>
              <w:t>要求，投标保证金的形式：</w:t>
            </w:r>
            <w:r>
              <w:rPr>
                <w:rFonts w:hint="eastAsia" w:hAnsi="宋体" w:cs="宋体"/>
                <w:color w:val="auto"/>
                <w:szCs w:val="21"/>
                <w:highlight w:val="none"/>
              </w:rPr>
              <w:t>/</w:t>
            </w:r>
          </w:p>
        </w:tc>
      </w:tr>
      <w:tr w14:paraId="5791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7D8CBD29">
            <w:pPr>
              <w:spacing w:line="276" w:lineRule="auto"/>
              <w:jc w:val="center"/>
              <w:rPr>
                <w:rFonts w:ascii="宋体" w:hAnsi="宋体"/>
                <w:color w:val="auto"/>
                <w:szCs w:val="21"/>
                <w:highlight w:val="none"/>
              </w:rPr>
            </w:pPr>
            <w:r>
              <w:rPr>
                <w:rFonts w:hint="eastAsia" w:ascii="宋体" w:hAnsi="宋体"/>
                <w:color w:val="auto"/>
                <w:szCs w:val="21"/>
                <w:highlight w:val="none"/>
              </w:rPr>
              <w:t>3.4.4</w:t>
            </w:r>
          </w:p>
        </w:tc>
        <w:tc>
          <w:tcPr>
            <w:tcW w:w="2224" w:type="dxa"/>
            <w:tcBorders>
              <w:top w:val="single" w:color="auto" w:sz="4" w:space="0"/>
              <w:left w:val="single" w:color="auto" w:sz="4" w:space="0"/>
              <w:bottom w:val="single" w:color="auto" w:sz="4" w:space="0"/>
              <w:right w:val="single" w:color="auto" w:sz="4" w:space="0"/>
            </w:tcBorders>
            <w:vAlign w:val="center"/>
          </w:tcPr>
          <w:p w14:paraId="6B23FAEA">
            <w:pPr>
              <w:spacing w:line="276" w:lineRule="auto"/>
              <w:jc w:val="center"/>
              <w:rPr>
                <w:rFonts w:ascii="宋体" w:hAnsi="宋体"/>
                <w:color w:val="auto"/>
                <w:szCs w:val="21"/>
                <w:highlight w:val="none"/>
              </w:rPr>
            </w:pPr>
            <w:r>
              <w:rPr>
                <w:rFonts w:hint="eastAsia" w:ascii="宋体" w:hAnsi="宋体"/>
                <w:color w:val="auto"/>
                <w:szCs w:val="21"/>
                <w:highlight w:val="none"/>
              </w:rPr>
              <w:t>其他可以不予退还投标保证金的情形</w:t>
            </w:r>
          </w:p>
        </w:tc>
        <w:tc>
          <w:tcPr>
            <w:tcW w:w="5949" w:type="dxa"/>
            <w:tcBorders>
              <w:top w:val="single" w:color="auto" w:sz="4" w:space="0"/>
              <w:left w:val="single" w:color="auto" w:sz="4" w:space="0"/>
              <w:bottom w:val="single" w:color="auto" w:sz="4" w:space="0"/>
              <w:right w:val="single" w:color="auto" w:sz="4" w:space="0"/>
            </w:tcBorders>
            <w:vAlign w:val="center"/>
          </w:tcPr>
          <w:p w14:paraId="034143C5">
            <w:pPr>
              <w:spacing w:line="276" w:lineRule="auto"/>
              <w:rPr>
                <w:rFonts w:ascii="宋体" w:hAnsi="宋体"/>
                <w:color w:val="auto"/>
                <w:szCs w:val="21"/>
                <w:highlight w:val="none"/>
              </w:rPr>
            </w:pPr>
            <w:r>
              <w:rPr>
                <w:rFonts w:hint="eastAsia" w:ascii="宋体" w:hAnsi="宋体"/>
                <w:color w:val="auto"/>
                <w:szCs w:val="21"/>
                <w:highlight w:val="none"/>
              </w:rPr>
              <w:t>/</w:t>
            </w:r>
          </w:p>
        </w:tc>
      </w:tr>
      <w:tr w14:paraId="13D3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32C428ED">
            <w:pPr>
              <w:spacing w:line="276" w:lineRule="auto"/>
              <w:jc w:val="center"/>
              <w:rPr>
                <w:rFonts w:ascii="宋体" w:hAnsi="宋体"/>
                <w:color w:val="auto"/>
                <w:szCs w:val="21"/>
                <w:highlight w:val="none"/>
              </w:rPr>
            </w:pPr>
            <w:r>
              <w:rPr>
                <w:rFonts w:hint="eastAsia" w:ascii="宋体" w:hAnsi="宋体"/>
                <w:color w:val="auto"/>
                <w:szCs w:val="21"/>
                <w:highlight w:val="none"/>
              </w:rPr>
              <w:t>3.5</w:t>
            </w:r>
          </w:p>
        </w:tc>
        <w:tc>
          <w:tcPr>
            <w:tcW w:w="2224" w:type="dxa"/>
            <w:tcBorders>
              <w:top w:val="single" w:color="auto" w:sz="4" w:space="0"/>
              <w:left w:val="single" w:color="auto" w:sz="4" w:space="0"/>
              <w:bottom w:val="single" w:color="auto" w:sz="4" w:space="0"/>
              <w:right w:val="single" w:color="auto" w:sz="4" w:space="0"/>
            </w:tcBorders>
            <w:vAlign w:val="center"/>
          </w:tcPr>
          <w:p w14:paraId="091A965B">
            <w:pPr>
              <w:spacing w:line="276" w:lineRule="auto"/>
              <w:jc w:val="center"/>
              <w:rPr>
                <w:rFonts w:ascii="宋体" w:hAnsi="宋体"/>
                <w:color w:val="auto"/>
                <w:szCs w:val="21"/>
                <w:highlight w:val="none"/>
              </w:rPr>
            </w:pPr>
            <w:r>
              <w:rPr>
                <w:rFonts w:hint="eastAsia" w:ascii="宋体" w:hAnsi="宋体"/>
                <w:color w:val="auto"/>
                <w:szCs w:val="21"/>
                <w:highlight w:val="none"/>
              </w:rPr>
              <w:t>资格审查资料的特殊要求</w:t>
            </w:r>
          </w:p>
        </w:tc>
        <w:tc>
          <w:tcPr>
            <w:tcW w:w="5949" w:type="dxa"/>
            <w:tcBorders>
              <w:top w:val="single" w:color="auto" w:sz="4" w:space="0"/>
              <w:left w:val="single" w:color="auto" w:sz="4" w:space="0"/>
              <w:bottom w:val="single" w:color="auto" w:sz="4" w:space="0"/>
              <w:right w:val="single" w:color="auto" w:sz="4" w:space="0"/>
            </w:tcBorders>
            <w:vAlign w:val="center"/>
          </w:tcPr>
          <w:p w14:paraId="46F4401F">
            <w:pPr>
              <w:widowControl/>
              <w:spacing w:line="276" w:lineRule="auto"/>
              <w:jc w:val="left"/>
              <w:rPr>
                <w:rFonts w:ascii="宋体" w:hAnsi="宋体" w:cs="宋体"/>
                <w:color w:val="auto"/>
                <w:szCs w:val="21"/>
                <w:highlight w:val="none"/>
              </w:rPr>
            </w:pPr>
            <w:r>
              <w:rPr>
                <w:rFonts w:ascii="宋体" w:hAnsi="宋体" w:cs="宋体"/>
                <w:color w:val="auto"/>
                <w:szCs w:val="21"/>
                <w:highlight w:val="none"/>
              </w:rPr>
              <w:sym w:font="Wingdings" w:char="00A8"/>
            </w:r>
            <w:r>
              <w:rPr>
                <w:rFonts w:hint="eastAsia" w:ascii="宋体" w:hAnsi="宋体" w:cs="宋体"/>
                <w:color w:val="auto"/>
                <w:szCs w:val="21"/>
                <w:highlight w:val="none"/>
              </w:rPr>
              <w:t>无</w:t>
            </w:r>
          </w:p>
          <w:p w14:paraId="197010CA">
            <w:pPr>
              <w:spacing w:line="276" w:lineRule="auto"/>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s="宋体"/>
                <w:color w:val="auto"/>
                <w:szCs w:val="21"/>
                <w:highlight w:val="none"/>
              </w:rPr>
              <w:t>有，具体要求：</w:t>
            </w:r>
          </w:p>
          <w:p w14:paraId="01D3D942">
            <w:pPr>
              <w:pStyle w:val="2"/>
              <w:ind w:firstLine="0" w:firstLineChars="0"/>
              <w:rPr>
                <w:color w:val="auto"/>
                <w:highlight w:val="none"/>
              </w:rPr>
            </w:pPr>
            <w:r>
              <w:rPr>
                <w:rFonts w:hint="eastAsia"/>
                <w:color w:val="auto"/>
                <w:highlight w:val="none"/>
              </w:rPr>
              <w:t>本招标项目资格审查不要求提供“投标人基本情况表”、“近年财务状况表”、“正在进行和新承接的项目情况表”、“近年发生的诉讼及仲裁情况”、“拟委任的主要人员汇总表”、“拟投入本项目的主要试验检测仪器设备表”，以上内容不作为本项目资格审查的依据。</w:t>
            </w:r>
          </w:p>
        </w:tc>
      </w:tr>
      <w:tr w14:paraId="705F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2CF9615B">
            <w:pPr>
              <w:jc w:val="center"/>
              <w:rPr>
                <w:rFonts w:ascii="宋体" w:hAnsi="宋体" w:cs="宋体"/>
                <w:color w:val="auto"/>
                <w:szCs w:val="21"/>
                <w:highlight w:val="none"/>
              </w:rPr>
            </w:pPr>
            <w:r>
              <w:rPr>
                <w:rFonts w:hint="eastAsia" w:ascii="宋体" w:hAnsi="宋体" w:cs="宋体"/>
                <w:color w:val="auto"/>
                <w:szCs w:val="21"/>
                <w:highlight w:val="none"/>
              </w:rPr>
              <w:t>3.5.1</w:t>
            </w:r>
          </w:p>
        </w:tc>
        <w:tc>
          <w:tcPr>
            <w:tcW w:w="2224" w:type="dxa"/>
            <w:tcBorders>
              <w:top w:val="single" w:color="auto" w:sz="4" w:space="0"/>
              <w:left w:val="single" w:color="auto" w:sz="4" w:space="0"/>
              <w:bottom w:val="single" w:color="auto" w:sz="4" w:space="0"/>
              <w:right w:val="single" w:color="auto" w:sz="4" w:space="0"/>
            </w:tcBorders>
            <w:vAlign w:val="center"/>
          </w:tcPr>
          <w:p w14:paraId="085DA7DA">
            <w:pPr>
              <w:jc w:val="center"/>
              <w:rPr>
                <w:rFonts w:ascii="宋体" w:hAnsi="宋体" w:cs="宋体"/>
                <w:color w:val="auto"/>
                <w:szCs w:val="21"/>
                <w:highlight w:val="none"/>
              </w:rPr>
            </w:pPr>
            <w:r>
              <w:rPr>
                <w:rFonts w:hint="eastAsia" w:ascii="宋体" w:hAnsi="宋体" w:cs="宋体"/>
                <w:color w:val="auto"/>
                <w:szCs w:val="21"/>
                <w:highlight w:val="none"/>
              </w:rPr>
              <w:t>投标人基本情况表</w:t>
            </w:r>
          </w:p>
        </w:tc>
        <w:tc>
          <w:tcPr>
            <w:tcW w:w="5949" w:type="dxa"/>
            <w:tcBorders>
              <w:top w:val="single" w:color="auto" w:sz="4" w:space="0"/>
              <w:left w:val="single" w:color="auto" w:sz="4" w:space="0"/>
              <w:bottom w:val="single" w:color="auto" w:sz="4" w:space="0"/>
              <w:right w:val="single" w:color="auto" w:sz="4" w:space="0"/>
            </w:tcBorders>
            <w:vAlign w:val="center"/>
          </w:tcPr>
          <w:p w14:paraId="33037900">
            <w:pPr>
              <w:widowControl/>
              <w:spacing w:line="320" w:lineRule="exact"/>
              <w:jc w:val="left"/>
              <w:rPr>
                <w:rFonts w:ascii="宋体" w:hAnsi="宋体" w:cs="宋体"/>
                <w:color w:val="auto"/>
                <w:szCs w:val="21"/>
                <w:highlight w:val="none"/>
              </w:rPr>
            </w:pPr>
            <w:r>
              <w:rPr>
                <w:rFonts w:hint="eastAsia" w:ascii="宋体" w:hAnsi="宋体" w:cs="宋体"/>
                <w:color w:val="auto"/>
                <w:szCs w:val="21"/>
                <w:highlight w:val="none"/>
              </w:rPr>
              <w:t>本项目资格审查不要求提供“投标人基本情况表”，仅提供投标人营业执照等材料的原件清晰扫描件。</w:t>
            </w:r>
          </w:p>
        </w:tc>
      </w:tr>
      <w:tr w14:paraId="7636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75B0E879">
            <w:pPr>
              <w:spacing w:line="276" w:lineRule="auto"/>
              <w:jc w:val="center"/>
              <w:rPr>
                <w:rFonts w:ascii="宋体" w:hAnsi="宋体"/>
                <w:color w:val="auto"/>
                <w:szCs w:val="21"/>
                <w:highlight w:val="none"/>
              </w:rPr>
            </w:pPr>
            <w:r>
              <w:rPr>
                <w:rFonts w:hint="eastAsia" w:ascii="宋体" w:hAnsi="宋体"/>
                <w:color w:val="auto"/>
                <w:szCs w:val="21"/>
                <w:highlight w:val="none"/>
              </w:rPr>
              <w:t>3.5.2</w:t>
            </w:r>
          </w:p>
        </w:tc>
        <w:tc>
          <w:tcPr>
            <w:tcW w:w="2224" w:type="dxa"/>
            <w:tcBorders>
              <w:top w:val="single" w:color="auto" w:sz="4" w:space="0"/>
              <w:left w:val="single" w:color="auto" w:sz="4" w:space="0"/>
              <w:bottom w:val="single" w:color="auto" w:sz="4" w:space="0"/>
              <w:right w:val="single" w:color="auto" w:sz="4" w:space="0"/>
            </w:tcBorders>
            <w:vAlign w:val="center"/>
          </w:tcPr>
          <w:p w14:paraId="1E025B2B">
            <w:pPr>
              <w:spacing w:line="276" w:lineRule="auto"/>
              <w:jc w:val="center"/>
              <w:rPr>
                <w:rFonts w:ascii="宋体" w:hAnsi="宋体"/>
                <w:color w:val="auto"/>
                <w:szCs w:val="21"/>
                <w:highlight w:val="none"/>
              </w:rPr>
            </w:pPr>
            <w:r>
              <w:rPr>
                <w:rFonts w:hint="eastAsia" w:ascii="宋体" w:hAnsi="宋体"/>
                <w:color w:val="auto"/>
                <w:szCs w:val="21"/>
                <w:highlight w:val="none"/>
              </w:rPr>
              <w:t>近年财务状况的年份要求</w:t>
            </w:r>
          </w:p>
        </w:tc>
        <w:tc>
          <w:tcPr>
            <w:tcW w:w="5949" w:type="dxa"/>
            <w:tcBorders>
              <w:top w:val="single" w:color="auto" w:sz="4" w:space="0"/>
              <w:left w:val="single" w:color="auto" w:sz="4" w:space="0"/>
              <w:bottom w:val="single" w:color="auto" w:sz="4" w:space="0"/>
              <w:right w:val="single" w:color="auto" w:sz="4" w:space="0"/>
            </w:tcBorders>
            <w:vAlign w:val="center"/>
          </w:tcPr>
          <w:p w14:paraId="76C4B600">
            <w:pPr>
              <w:spacing w:line="276" w:lineRule="auto"/>
              <w:rPr>
                <w:rFonts w:ascii="宋体" w:hAnsi="宋体"/>
                <w:color w:val="auto"/>
                <w:szCs w:val="21"/>
                <w:highlight w:val="none"/>
              </w:rPr>
            </w:pPr>
            <w:r>
              <w:rPr>
                <w:rFonts w:ascii="宋体" w:hAnsi="宋体"/>
                <w:color w:val="auto"/>
                <w:szCs w:val="21"/>
                <w:highlight w:val="none"/>
              </w:rPr>
              <w:t>/</w:t>
            </w:r>
          </w:p>
        </w:tc>
      </w:tr>
      <w:tr w14:paraId="1355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09C25789">
            <w:pPr>
              <w:spacing w:line="276" w:lineRule="auto"/>
              <w:jc w:val="center"/>
              <w:rPr>
                <w:rFonts w:ascii="宋体" w:hAnsi="宋体"/>
                <w:color w:val="auto"/>
                <w:szCs w:val="21"/>
                <w:highlight w:val="none"/>
              </w:rPr>
            </w:pPr>
            <w:r>
              <w:rPr>
                <w:rFonts w:hint="eastAsia" w:ascii="宋体" w:hAnsi="宋体"/>
                <w:color w:val="auto"/>
                <w:szCs w:val="21"/>
                <w:highlight w:val="none"/>
              </w:rPr>
              <w:t>3.5.3</w:t>
            </w:r>
          </w:p>
        </w:tc>
        <w:tc>
          <w:tcPr>
            <w:tcW w:w="2224" w:type="dxa"/>
            <w:tcBorders>
              <w:top w:val="single" w:color="auto" w:sz="4" w:space="0"/>
              <w:left w:val="single" w:color="auto" w:sz="4" w:space="0"/>
              <w:bottom w:val="single" w:color="auto" w:sz="4" w:space="0"/>
              <w:right w:val="single" w:color="auto" w:sz="4" w:space="0"/>
            </w:tcBorders>
            <w:vAlign w:val="center"/>
          </w:tcPr>
          <w:p w14:paraId="1EC068C3">
            <w:pPr>
              <w:spacing w:line="276" w:lineRule="auto"/>
              <w:jc w:val="center"/>
              <w:rPr>
                <w:rFonts w:ascii="宋体" w:hAnsi="宋体"/>
                <w:color w:val="auto"/>
                <w:szCs w:val="21"/>
                <w:highlight w:val="none"/>
              </w:rPr>
            </w:pPr>
            <w:r>
              <w:rPr>
                <w:rFonts w:hint="eastAsia" w:ascii="宋体" w:hAnsi="宋体"/>
                <w:color w:val="auto"/>
                <w:szCs w:val="21"/>
                <w:highlight w:val="none"/>
              </w:rPr>
              <w:t>近年完成的类似项目情况的时间要求</w:t>
            </w:r>
          </w:p>
        </w:tc>
        <w:tc>
          <w:tcPr>
            <w:tcW w:w="5949" w:type="dxa"/>
            <w:tcBorders>
              <w:top w:val="single" w:color="auto" w:sz="4" w:space="0"/>
              <w:left w:val="single" w:color="auto" w:sz="4" w:space="0"/>
              <w:bottom w:val="single" w:color="auto" w:sz="4" w:space="0"/>
              <w:right w:val="single" w:color="auto" w:sz="4" w:space="0"/>
            </w:tcBorders>
            <w:vAlign w:val="center"/>
          </w:tcPr>
          <w:p w14:paraId="21F99462">
            <w:pPr>
              <w:spacing w:line="276" w:lineRule="auto"/>
              <w:rPr>
                <w:rFonts w:ascii="宋体" w:hAnsi="宋体"/>
                <w:color w:val="auto"/>
                <w:szCs w:val="21"/>
                <w:highlight w:val="none"/>
              </w:rPr>
            </w:pPr>
            <w:r>
              <w:rPr>
                <w:rFonts w:hint="eastAsia" w:ascii="宋体" w:hAnsi="宋体" w:cs="宋体"/>
                <w:color w:val="auto"/>
                <w:szCs w:val="21"/>
                <w:highlight w:val="none"/>
              </w:rPr>
              <w:t>/</w:t>
            </w:r>
          </w:p>
        </w:tc>
      </w:tr>
      <w:tr w14:paraId="2CE5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56ABB244">
            <w:pPr>
              <w:spacing w:line="276" w:lineRule="auto"/>
              <w:jc w:val="center"/>
              <w:rPr>
                <w:rFonts w:ascii="宋体" w:hAnsi="宋体"/>
                <w:color w:val="auto"/>
                <w:szCs w:val="21"/>
                <w:highlight w:val="none"/>
              </w:rPr>
            </w:pPr>
            <w:r>
              <w:rPr>
                <w:rFonts w:hint="eastAsia" w:ascii="宋体" w:hAnsi="宋体"/>
                <w:color w:val="auto"/>
                <w:szCs w:val="21"/>
                <w:highlight w:val="none"/>
              </w:rPr>
              <w:t>3.5.4</w:t>
            </w:r>
          </w:p>
        </w:tc>
        <w:tc>
          <w:tcPr>
            <w:tcW w:w="2224" w:type="dxa"/>
            <w:tcBorders>
              <w:top w:val="single" w:color="auto" w:sz="4" w:space="0"/>
              <w:left w:val="single" w:color="auto" w:sz="4" w:space="0"/>
              <w:bottom w:val="single" w:color="auto" w:sz="4" w:space="0"/>
              <w:right w:val="single" w:color="auto" w:sz="4" w:space="0"/>
            </w:tcBorders>
            <w:vAlign w:val="center"/>
          </w:tcPr>
          <w:p w14:paraId="5544B696">
            <w:pPr>
              <w:spacing w:line="276" w:lineRule="auto"/>
              <w:jc w:val="center"/>
              <w:rPr>
                <w:rFonts w:ascii="宋体" w:hAnsi="宋体"/>
                <w:color w:val="auto"/>
                <w:szCs w:val="21"/>
                <w:highlight w:val="none"/>
              </w:rPr>
            </w:pPr>
            <w:r>
              <w:rPr>
                <w:rFonts w:hint="eastAsia" w:ascii="宋体" w:hAnsi="宋体"/>
                <w:color w:val="auto"/>
                <w:spacing w:val="-2"/>
                <w:szCs w:val="21"/>
                <w:highlight w:val="none"/>
              </w:rPr>
              <w:t>正</w:t>
            </w:r>
            <w:r>
              <w:rPr>
                <w:rFonts w:hint="eastAsia" w:ascii="宋体" w:hAnsi="宋体"/>
                <w:color w:val="auto"/>
                <w:szCs w:val="21"/>
                <w:highlight w:val="none"/>
              </w:rPr>
              <w:t>在</w:t>
            </w:r>
            <w:r>
              <w:rPr>
                <w:rFonts w:hint="eastAsia" w:ascii="宋体" w:hAnsi="宋体"/>
                <w:color w:val="auto"/>
                <w:spacing w:val="-2"/>
                <w:szCs w:val="21"/>
                <w:highlight w:val="none"/>
              </w:rPr>
              <w:t>监</w:t>
            </w:r>
            <w:r>
              <w:rPr>
                <w:rFonts w:hint="eastAsia" w:ascii="宋体" w:hAnsi="宋体"/>
                <w:color w:val="auto"/>
                <w:szCs w:val="21"/>
                <w:highlight w:val="none"/>
              </w:rPr>
              <w:t>理</w:t>
            </w:r>
            <w:r>
              <w:rPr>
                <w:rFonts w:hint="eastAsia" w:ascii="宋体" w:hAnsi="宋体"/>
                <w:color w:val="auto"/>
                <w:spacing w:val="-2"/>
                <w:szCs w:val="21"/>
                <w:highlight w:val="none"/>
              </w:rPr>
              <w:t>和</w:t>
            </w:r>
            <w:r>
              <w:rPr>
                <w:rFonts w:hint="eastAsia" w:ascii="宋体" w:hAnsi="宋体"/>
                <w:color w:val="auto"/>
                <w:szCs w:val="21"/>
                <w:highlight w:val="none"/>
              </w:rPr>
              <w:t>新</w:t>
            </w:r>
            <w:r>
              <w:rPr>
                <w:rFonts w:hint="eastAsia" w:ascii="宋体" w:hAnsi="宋体"/>
                <w:color w:val="auto"/>
                <w:spacing w:val="-2"/>
                <w:szCs w:val="21"/>
                <w:highlight w:val="none"/>
              </w:rPr>
              <w:t>承接</w:t>
            </w:r>
            <w:r>
              <w:rPr>
                <w:rFonts w:hint="eastAsia" w:ascii="宋体" w:hAnsi="宋体"/>
                <w:color w:val="auto"/>
                <w:szCs w:val="21"/>
                <w:highlight w:val="none"/>
              </w:rPr>
              <w:t>的</w:t>
            </w:r>
          </w:p>
          <w:p w14:paraId="58038E5C">
            <w:pPr>
              <w:spacing w:line="276" w:lineRule="auto"/>
              <w:jc w:val="center"/>
              <w:rPr>
                <w:rFonts w:ascii="宋体" w:hAnsi="宋体"/>
                <w:color w:val="auto"/>
                <w:szCs w:val="21"/>
                <w:highlight w:val="none"/>
              </w:rPr>
            </w:pPr>
            <w:r>
              <w:rPr>
                <w:rFonts w:hint="eastAsia" w:ascii="宋体" w:hAnsi="宋体"/>
                <w:color w:val="auto"/>
                <w:szCs w:val="21"/>
                <w:highlight w:val="none"/>
              </w:rPr>
              <w:t>项</w:t>
            </w:r>
            <w:r>
              <w:rPr>
                <w:rFonts w:hint="eastAsia" w:ascii="宋体" w:hAnsi="宋体"/>
                <w:color w:val="auto"/>
                <w:spacing w:val="-2"/>
                <w:szCs w:val="21"/>
                <w:highlight w:val="none"/>
              </w:rPr>
              <w:t>目</w:t>
            </w:r>
            <w:r>
              <w:rPr>
                <w:rFonts w:hint="eastAsia" w:ascii="宋体" w:hAnsi="宋体"/>
                <w:color w:val="auto"/>
                <w:szCs w:val="21"/>
                <w:highlight w:val="none"/>
              </w:rPr>
              <w:t>情</w:t>
            </w:r>
            <w:r>
              <w:rPr>
                <w:rFonts w:hint="eastAsia" w:ascii="宋体" w:hAnsi="宋体"/>
                <w:color w:val="auto"/>
                <w:spacing w:val="-2"/>
                <w:szCs w:val="21"/>
                <w:highlight w:val="none"/>
              </w:rPr>
              <w:t>况</w:t>
            </w:r>
          </w:p>
        </w:tc>
        <w:tc>
          <w:tcPr>
            <w:tcW w:w="5949" w:type="dxa"/>
            <w:tcBorders>
              <w:top w:val="single" w:color="auto" w:sz="4" w:space="0"/>
              <w:left w:val="single" w:color="auto" w:sz="4" w:space="0"/>
              <w:bottom w:val="single" w:color="auto" w:sz="4" w:space="0"/>
              <w:right w:val="single" w:color="auto" w:sz="4" w:space="0"/>
            </w:tcBorders>
            <w:vAlign w:val="center"/>
          </w:tcPr>
          <w:p w14:paraId="34E6BB87">
            <w:pPr>
              <w:spacing w:line="276" w:lineRule="auto"/>
              <w:rPr>
                <w:rFonts w:ascii="宋体" w:hAnsi="宋体"/>
                <w:color w:val="auto"/>
                <w:szCs w:val="21"/>
                <w:highlight w:val="none"/>
              </w:rPr>
            </w:pPr>
            <w:r>
              <w:rPr>
                <w:rFonts w:hint="eastAsia" w:ascii="宋体" w:hAnsi="宋体"/>
                <w:color w:val="auto"/>
                <w:szCs w:val="21"/>
                <w:highlight w:val="none"/>
              </w:rPr>
              <w:t>/</w:t>
            </w:r>
          </w:p>
        </w:tc>
      </w:tr>
      <w:tr w14:paraId="0CA1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0159BE52">
            <w:pPr>
              <w:spacing w:line="276" w:lineRule="auto"/>
              <w:jc w:val="center"/>
              <w:rPr>
                <w:rFonts w:ascii="宋体" w:hAnsi="宋体"/>
                <w:color w:val="auto"/>
                <w:szCs w:val="21"/>
                <w:highlight w:val="none"/>
              </w:rPr>
            </w:pPr>
            <w:r>
              <w:rPr>
                <w:rFonts w:hint="eastAsia" w:ascii="宋体" w:hAnsi="宋体"/>
                <w:color w:val="auto"/>
                <w:szCs w:val="21"/>
                <w:highlight w:val="none"/>
              </w:rPr>
              <w:t>3.5.5</w:t>
            </w:r>
          </w:p>
        </w:tc>
        <w:tc>
          <w:tcPr>
            <w:tcW w:w="2224" w:type="dxa"/>
            <w:tcBorders>
              <w:top w:val="single" w:color="auto" w:sz="4" w:space="0"/>
              <w:left w:val="single" w:color="auto" w:sz="4" w:space="0"/>
              <w:bottom w:val="single" w:color="auto" w:sz="4" w:space="0"/>
              <w:right w:val="single" w:color="auto" w:sz="4" w:space="0"/>
            </w:tcBorders>
            <w:vAlign w:val="center"/>
          </w:tcPr>
          <w:p w14:paraId="1769B602">
            <w:pPr>
              <w:spacing w:line="276" w:lineRule="auto"/>
              <w:jc w:val="center"/>
              <w:rPr>
                <w:rFonts w:ascii="宋体" w:hAnsi="宋体"/>
                <w:color w:val="auto"/>
                <w:szCs w:val="21"/>
                <w:highlight w:val="none"/>
              </w:rPr>
            </w:pPr>
            <w:r>
              <w:rPr>
                <w:rFonts w:hint="eastAsia" w:ascii="宋体" w:hAnsi="宋体"/>
                <w:color w:val="auto"/>
                <w:szCs w:val="21"/>
                <w:highlight w:val="none"/>
              </w:rPr>
              <w:t>近年发生的诉讼及仲裁情况的时间要求</w:t>
            </w:r>
          </w:p>
        </w:tc>
        <w:tc>
          <w:tcPr>
            <w:tcW w:w="5949" w:type="dxa"/>
            <w:tcBorders>
              <w:top w:val="single" w:color="auto" w:sz="4" w:space="0"/>
              <w:left w:val="single" w:color="auto" w:sz="4" w:space="0"/>
              <w:bottom w:val="single" w:color="auto" w:sz="4" w:space="0"/>
              <w:right w:val="single" w:color="auto" w:sz="4" w:space="0"/>
            </w:tcBorders>
            <w:vAlign w:val="center"/>
          </w:tcPr>
          <w:p w14:paraId="2292A864">
            <w:pPr>
              <w:spacing w:line="276" w:lineRule="auto"/>
              <w:rPr>
                <w:rFonts w:ascii="宋体" w:hAnsi="宋体"/>
                <w:color w:val="auto"/>
                <w:szCs w:val="21"/>
                <w:highlight w:val="none"/>
              </w:rPr>
            </w:pPr>
            <w:r>
              <w:rPr>
                <w:rFonts w:hint="eastAsia" w:ascii="宋体" w:hAnsi="宋体"/>
                <w:color w:val="auto"/>
                <w:szCs w:val="21"/>
                <w:highlight w:val="none"/>
              </w:rPr>
              <w:t>/</w:t>
            </w:r>
          </w:p>
        </w:tc>
      </w:tr>
      <w:tr w14:paraId="4CB9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169C0E1C">
            <w:pPr>
              <w:spacing w:line="276" w:lineRule="auto"/>
              <w:jc w:val="center"/>
              <w:rPr>
                <w:rFonts w:ascii="宋体" w:hAnsi="宋体"/>
                <w:color w:val="auto"/>
                <w:szCs w:val="21"/>
                <w:highlight w:val="none"/>
              </w:rPr>
            </w:pPr>
            <w:r>
              <w:rPr>
                <w:rFonts w:hint="eastAsia" w:ascii="宋体" w:hAnsi="宋体"/>
                <w:color w:val="auto"/>
                <w:szCs w:val="21"/>
                <w:highlight w:val="none"/>
              </w:rPr>
              <w:t>3.5.6</w:t>
            </w:r>
          </w:p>
        </w:tc>
        <w:tc>
          <w:tcPr>
            <w:tcW w:w="2224" w:type="dxa"/>
            <w:tcBorders>
              <w:top w:val="single" w:color="auto" w:sz="4" w:space="0"/>
              <w:left w:val="single" w:color="auto" w:sz="4" w:space="0"/>
              <w:bottom w:val="single" w:color="auto" w:sz="4" w:space="0"/>
              <w:right w:val="single" w:color="auto" w:sz="4" w:space="0"/>
            </w:tcBorders>
            <w:vAlign w:val="center"/>
          </w:tcPr>
          <w:p w14:paraId="33BF3804">
            <w:pPr>
              <w:spacing w:line="276" w:lineRule="auto"/>
              <w:jc w:val="center"/>
              <w:rPr>
                <w:rFonts w:ascii="宋体" w:hAnsi="宋体"/>
                <w:color w:val="auto"/>
                <w:szCs w:val="21"/>
                <w:highlight w:val="none"/>
              </w:rPr>
            </w:pPr>
            <w:r>
              <w:rPr>
                <w:rFonts w:hint="eastAsia" w:ascii="宋体" w:hAnsi="宋体"/>
                <w:color w:val="auto"/>
                <w:szCs w:val="21"/>
                <w:highlight w:val="none"/>
              </w:rPr>
              <w:t>拟</w:t>
            </w:r>
            <w:r>
              <w:rPr>
                <w:rFonts w:hint="eastAsia" w:ascii="宋体" w:hAnsi="宋体"/>
                <w:color w:val="auto"/>
                <w:spacing w:val="-2"/>
                <w:szCs w:val="21"/>
                <w:highlight w:val="none"/>
              </w:rPr>
              <w:t>委</w:t>
            </w:r>
            <w:r>
              <w:rPr>
                <w:rFonts w:hint="eastAsia" w:ascii="宋体" w:hAnsi="宋体"/>
                <w:color w:val="auto"/>
                <w:szCs w:val="21"/>
                <w:highlight w:val="none"/>
              </w:rPr>
              <w:t>任</w:t>
            </w:r>
            <w:r>
              <w:rPr>
                <w:rFonts w:hint="eastAsia" w:ascii="宋体" w:hAnsi="宋体"/>
                <w:color w:val="auto"/>
                <w:spacing w:val="-2"/>
                <w:szCs w:val="21"/>
                <w:highlight w:val="none"/>
              </w:rPr>
              <w:t>的</w:t>
            </w:r>
            <w:r>
              <w:rPr>
                <w:rFonts w:hint="eastAsia" w:ascii="宋体" w:hAnsi="宋体"/>
                <w:color w:val="auto"/>
                <w:szCs w:val="21"/>
                <w:highlight w:val="none"/>
              </w:rPr>
              <w:t>主</w:t>
            </w:r>
            <w:r>
              <w:rPr>
                <w:rFonts w:hint="eastAsia" w:ascii="宋体" w:hAnsi="宋体"/>
                <w:color w:val="auto"/>
                <w:spacing w:val="-2"/>
                <w:szCs w:val="21"/>
                <w:highlight w:val="none"/>
              </w:rPr>
              <w:t>要</w:t>
            </w:r>
            <w:r>
              <w:rPr>
                <w:rFonts w:hint="eastAsia" w:ascii="宋体" w:hAnsi="宋体"/>
                <w:color w:val="auto"/>
                <w:szCs w:val="21"/>
                <w:highlight w:val="none"/>
              </w:rPr>
              <w:t>人</w:t>
            </w:r>
            <w:r>
              <w:rPr>
                <w:rFonts w:hint="eastAsia" w:ascii="宋体" w:hAnsi="宋体"/>
                <w:color w:val="auto"/>
                <w:spacing w:val="-2"/>
                <w:szCs w:val="21"/>
                <w:highlight w:val="none"/>
              </w:rPr>
              <w:t>员汇总表</w:t>
            </w:r>
          </w:p>
        </w:tc>
        <w:tc>
          <w:tcPr>
            <w:tcW w:w="5949" w:type="dxa"/>
            <w:tcBorders>
              <w:top w:val="single" w:color="auto" w:sz="4" w:space="0"/>
              <w:left w:val="single" w:color="auto" w:sz="4" w:space="0"/>
              <w:bottom w:val="single" w:color="auto" w:sz="4" w:space="0"/>
              <w:right w:val="single" w:color="auto" w:sz="4" w:space="0"/>
            </w:tcBorders>
            <w:vAlign w:val="center"/>
          </w:tcPr>
          <w:p w14:paraId="2768CA1F">
            <w:pPr>
              <w:spacing w:line="276" w:lineRule="auto"/>
              <w:rPr>
                <w:rFonts w:ascii="宋体" w:hAnsi="宋体"/>
                <w:strike/>
                <w:color w:val="auto"/>
                <w:szCs w:val="21"/>
                <w:highlight w:val="none"/>
              </w:rPr>
            </w:pPr>
            <w:r>
              <w:rPr>
                <w:rFonts w:hint="eastAsia" w:ascii="宋体" w:hAnsi="宋体"/>
                <w:color w:val="auto"/>
                <w:szCs w:val="21"/>
                <w:highlight w:val="none"/>
              </w:rPr>
              <w:t>/</w:t>
            </w:r>
          </w:p>
        </w:tc>
      </w:tr>
      <w:tr w14:paraId="6D06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2F0AE88A">
            <w:pPr>
              <w:spacing w:line="276" w:lineRule="auto"/>
              <w:jc w:val="center"/>
              <w:rPr>
                <w:rFonts w:ascii="宋体" w:hAnsi="宋体"/>
                <w:color w:val="auto"/>
                <w:szCs w:val="21"/>
                <w:highlight w:val="none"/>
              </w:rPr>
            </w:pPr>
            <w:r>
              <w:rPr>
                <w:rFonts w:hint="eastAsia" w:ascii="宋体" w:hAnsi="宋体"/>
                <w:color w:val="auto"/>
                <w:szCs w:val="21"/>
                <w:highlight w:val="none"/>
              </w:rPr>
              <w:t>3.5.7</w:t>
            </w:r>
          </w:p>
        </w:tc>
        <w:tc>
          <w:tcPr>
            <w:tcW w:w="2224" w:type="dxa"/>
            <w:tcBorders>
              <w:top w:val="single" w:color="auto" w:sz="4" w:space="0"/>
              <w:left w:val="single" w:color="auto" w:sz="4" w:space="0"/>
              <w:bottom w:val="single" w:color="auto" w:sz="4" w:space="0"/>
              <w:right w:val="single" w:color="auto" w:sz="4" w:space="0"/>
            </w:tcBorders>
            <w:vAlign w:val="center"/>
          </w:tcPr>
          <w:p w14:paraId="3DDAEBD9">
            <w:pPr>
              <w:spacing w:line="276" w:lineRule="auto"/>
              <w:jc w:val="center"/>
              <w:rPr>
                <w:rFonts w:ascii="宋体" w:hAnsi="宋体"/>
                <w:color w:val="auto"/>
                <w:szCs w:val="21"/>
                <w:highlight w:val="none"/>
              </w:rPr>
            </w:pPr>
            <w:r>
              <w:rPr>
                <w:rFonts w:hint="eastAsia" w:ascii="宋体" w:hAnsi="宋体"/>
                <w:color w:val="auto"/>
                <w:szCs w:val="21"/>
                <w:highlight w:val="none"/>
              </w:rPr>
              <w:t>拟</w:t>
            </w:r>
            <w:r>
              <w:rPr>
                <w:rFonts w:hint="eastAsia" w:ascii="宋体" w:hAnsi="宋体"/>
                <w:color w:val="auto"/>
                <w:spacing w:val="-2"/>
                <w:szCs w:val="21"/>
                <w:highlight w:val="none"/>
              </w:rPr>
              <w:t>投</w:t>
            </w:r>
            <w:r>
              <w:rPr>
                <w:rFonts w:hint="eastAsia" w:ascii="宋体" w:hAnsi="宋体"/>
                <w:color w:val="auto"/>
                <w:szCs w:val="21"/>
                <w:highlight w:val="none"/>
              </w:rPr>
              <w:t>入</w:t>
            </w:r>
            <w:r>
              <w:rPr>
                <w:rFonts w:hint="eastAsia" w:ascii="宋体" w:hAnsi="宋体"/>
                <w:color w:val="auto"/>
                <w:spacing w:val="-2"/>
                <w:szCs w:val="21"/>
                <w:highlight w:val="none"/>
              </w:rPr>
              <w:t>本</w:t>
            </w:r>
            <w:r>
              <w:rPr>
                <w:rFonts w:hint="eastAsia" w:ascii="宋体" w:hAnsi="宋体"/>
                <w:color w:val="auto"/>
                <w:szCs w:val="21"/>
                <w:highlight w:val="none"/>
              </w:rPr>
              <w:t>项</w:t>
            </w:r>
            <w:r>
              <w:rPr>
                <w:rFonts w:hint="eastAsia" w:ascii="宋体" w:hAnsi="宋体"/>
                <w:color w:val="auto"/>
                <w:spacing w:val="-2"/>
                <w:szCs w:val="21"/>
                <w:highlight w:val="none"/>
              </w:rPr>
              <w:t>目</w:t>
            </w:r>
            <w:r>
              <w:rPr>
                <w:rFonts w:hint="eastAsia" w:ascii="宋体" w:hAnsi="宋体"/>
                <w:color w:val="auto"/>
                <w:szCs w:val="21"/>
                <w:highlight w:val="none"/>
              </w:rPr>
              <w:t>的</w:t>
            </w:r>
            <w:r>
              <w:rPr>
                <w:rFonts w:hint="eastAsia" w:ascii="宋体" w:hAnsi="宋体"/>
                <w:color w:val="auto"/>
                <w:spacing w:val="-2"/>
                <w:szCs w:val="21"/>
                <w:highlight w:val="none"/>
              </w:rPr>
              <w:t>主</w:t>
            </w:r>
            <w:r>
              <w:rPr>
                <w:rFonts w:hint="eastAsia" w:ascii="宋体" w:hAnsi="宋体"/>
                <w:color w:val="auto"/>
                <w:szCs w:val="21"/>
                <w:highlight w:val="none"/>
              </w:rPr>
              <w:t>要试</w:t>
            </w:r>
            <w:r>
              <w:rPr>
                <w:rFonts w:hint="eastAsia" w:ascii="宋体" w:hAnsi="宋体"/>
                <w:color w:val="auto"/>
                <w:spacing w:val="-2"/>
                <w:szCs w:val="21"/>
                <w:highlight w:val="none"/>
              </w:rPr>
              <w:t>验</w:t>
            </w:r>
            <w:r>
              <w:rPr>
                <w:rFonts w:hint="eastAsia" w:ascii="宋体" w:hAnsi="宋体"/>
                <w:color w:val="auto"/>
                <w:szCs w:val="21"/>
                <w:highlight w:val="none"/>
              </w:rPr>
              <w:t>检</w:t>
            </w:r>
            <w:r>
              <w:rPr>
                <w:rFonts w:hint="eastAsia" w:ascii="宋体" w:hAnsi="宋体"/>
                <w:color w:val="auto"/>
                <w:spacing w:val="-2"/>
                <w:szCs w:val="21"/>
                <w:highlight w:val="none"/>
              </w:rPr>
              <w:t>测</w:t>
            </w:r>
            <w:r>
              <w:rPr>
                <w:rFonts w:hint="eastAsia" w:ascii="宋体" w:hAnsi="宋体"/>
                <w:color w:val="auto"/>
                <w:szCs w:val="21"/>
                <w:highlight w:val="none"/>
              </w:rPr>
              <w:t>仪</w:t>
            </w:r>
            <w:r>
              <w:rPr>
                <w:rFonts w:hint="eastAsia" w:ascii="宋体" w:hAnsi="宋体"/>
                <w:color w:val="auto"/>
                <w:spacing w:val="-2"/>
                <w:szCs w:val="21"/>
                <w:highlight w:val="none"/>
              </w:rPr>
              <w:t>器</w:t>
            </w:r>
            <w:r>
              <w:rPr>
                <w:rFonts w:hint="eastAsia" w:ascii="宋体" w:hAnsi="宋体"/>
                <w:color w:val="auto"/>
                <w:szCs w:val="21"/>
                <w:highlight w:val="none"/>
              </w:rPr>
              <w:t>设</w:t>
            </w:r>
            <w:r>
              <w:rPr>
                <w:rFonts w:hint="eastAsia" w:ascii="宋体" w:hAnsi="宋体"/>
                <w:color w:val="auto"/>
                <w:spacing w:val="-2"/>
                <w:szCs w:val="21"/>
                <w:highlight w:val="none"/>
              </w:rPr>
              <w:t>备表</w:t>
            </w:r>
          </w:p>
        </w:tc>
        <w:tc>
          <w:tcPr>
            <w:tcW w:w="5949" w:type="dxa"/>
            <w:tcBorders>
              <w:top w:val="single" w:color="auto" w:sz="4" w:space="0"/>
              <w:left w:val="single" w:color="auto" w:sz="4" w:space="0"/>
              <w:bottom w:val="single" w:color="auto" w:sz="4" w:space="0"/>
              <w:right w:val="single" w:color="auto" w:sz="4" w:space="0"/>
            </w:tcBorders>
            <w:vAlign w:val="center"/>
          </w:tcPr>
          <w:p w14:paraId="00FD15DF">
            <w:pPr>
              <w:spacing w:line="276" w:lineRule="auto"/>
              <w:rPr>
                <w:rFonts w:ascii="宋体" w:hAnsi="宋体"/>
                <w:color w:val="auto"/>
                <w:szCs w:val="21"/>
                <w:highlight w:val="none"/>
              </w:rPr>
            </w:pPr>
            <w:r>
              <w:rPr>
                <w:rFonts w:hint="eastAsia" w:ascii="宋体" w:hAnsi="宋体"/>
                <w:color w:val="auto"/>
                <w:szCs w:val="21"/>
                <w:highlight w:val="none"/>
              </w:rPr>
              <w:t>/</w:t>
            </w:r>
          </w:p>
        </w:tc>
      </w:tr>
      <w:tr w14:paraId="7309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2E5B93B7">
            <w:pPr>
              <w:spacing w:line="276" w:lineRule="auto"/>
              <w:jc w:val="center"/>
              <w:rPr>
                <w:rFonts w:ascii="宋体" w:hAnsi="宋体"/>
                <w:color w:val="auto"/>
                <w:szCs w:val="21"/>
                <w:highlight w:val="none"/>
              </w:rPr>
            </w:pPr>
            <w:r>
              <w:rPr>
                <w:rFonts w:hint="eastAsia" w:ascii="宋体" w:hAnsi="宋体"/>
                <w:color w:val="auto"/>
                <w:szCs w:val="21"/>
                <w:highlight w:val="none"/>
              </w:rPr>
              <w:t>3.5.8</w:t>
            </w:r>
          </w:p>
        </w:tc>
        <w:tc>
          <w:tcPr>
            <w:tcW w:w="2224" w:type="dxa"/>
            <w:tcBorders>
              <w:top w:val="single" w:color="auto" w:sz="4" w:space="0"/>
              <w:left w:val="single" w:color="auto" w:sz="4" w:space="0"/>
              <w:bottom w:val="single" w:color="auto" w:sz="4" w:space="0"/>
              <w:right w:val="single" w:color="auto" w:sz="4" w:space="0"/>
            </w:tcBorders>
            <w:vAlign w:val="center"/>
          </w:tcPr>
          <w:p w14:paraId="1BFBA846">
            <w:pPr>
              <w:spacing w:line="276" w:lineRule="auto"/>
              <w:jc w:val="center"/>
              <w:rPr>
                <w:rFonts w:ascii="宋体" w:hAnsi="宋体"/>
                <w:color w:val="auto"/>
                <w:szCs w:val="21"/>
                <w:highlight w:val="none"/>
              </w:rPr>
            </w:pPr>
            <w:r>
              <w:rPr>
                <w:rFonts w:hint="eastAsia" w:ascii="宋体" w:hAnsi="宋体"/>
                <w:color w:val="auto"/>
                <w:szCs w:val="21"/>
                <w:highlight w:val="none"/>
              </w:rPr>
              <w:t>关于联</w:t>
            </w:r>
            <w:r>
              <w:rPr>
                <w:rFonts w:hint="eastAsia" w:ascii="宋体" w:hAnsi="宋体"/>
                <w:color w:val="auto"/>
                <w:spacing w:val="-2"/>
                <w:szCs w:val="21"/>
                <w:highlight w:val="none"/>
              </w:rPr>
              <w:t>合</w:t>
            </w:r>
            <w:r>
              <w:rPr>
                <w:rFonts w:hint="eastAsia" w:ascii="宋体" w:hAnsi="宋体"/>
                <w:color w:val="auto"/>
                <w:szCs w:val="21"/>
                <w:highlight w:val="none"/>
              </w:rPr>
              <w:t>体</w:t>
            </w:r>
            <w:r>
              <w:rPr>
                <w:rFonts w:hint="eastAsia" w:ascii="宋体" w:hAnsi="宋体"/>
                <w:color w:val="auto"/>
                <w:spacing w:val="-2"/>
                <w:szCs w:val="21"/>
                <w:highlight w:val="none"/>
              </w:rPr>
              <w:t>投</w:t>
            </w:r>
            <w:r>
              <w:rPr>
                <w:rFonts w:hint="eastAsia" w:ascii="宋体" w:hAnsi="宋体"/>
                <w:color w:val="auto"/>
                <w:szCs w:val="21"/>
                <w:highlight w:val="none"/>
              </w:rPr>
              <w:t>标</w:t>
            </w:r>
          </w:p>
        </w:tc>
        <w:tc>
          <w:tcPr>
            <w:tcW w:w="5949" w:type="dxa"/>
            <w:tcBorders>
              <w:top w:val="single" w:color="auto" w:sz="4" w:space="0"/>
              <w:left w:val="single" w:color="auto" w:sz="4" w:space="0"/>
              <w:bottom w:val="single" w:color="auto" w:sz="4" w:space="0"/>
              <w:right w:val="single" w:color="auto" w:sz="4" w:space="0"/>
            </w:tcBorders>
            <w:vAlign w:val="center"/>
          </w:tcPr>
          <w:p w14:paraId="0BEFFBF6">
            <w:pPr>
              <w:spacing w:line="276" w:lineRule="auto"/>
              <w:rPr>
                <w:rFonts w:ascii="宋体" w:hAnsi="宋体"/>
                <w:color w:val="auto"/>
                <w:szCs w:val="21"/>
                <w:highlight w:val="none"/>
              </w:rPr>
            </w:pPr>
            <w:r>
              <w:rPr>
                <w:rFonts w:ascii="宋体" w:hAnsi="宋体"/>
                <w:b/>
                <w:color w:val="auto"/>
                <w:szCs w:val="21"/>
                <w:highlight w:val="none"/>
                <w:u w:val="single"/>
              </w:rPr>
              <w:t>不</w:t>
            </w:r>
            <w:r>
              <w:rPr>
                <w:rFonts w:hint="eastAsia" w:ascii="宋体" w:hAnsi="宋体"/>
                <w:b/>
                <w:color w:val="auto"/>
                <w:szCs w:val="21"/>
                <w:highlight w:val="none"/>
                <w:u w:val="single"/>
              </w:rPr>
              <w:t>接受</w:t>
            </w:r>
            <w:r>
              <w:rPr>
                <w:rFonts w:hint="eastAsia" w:ascii="宋体" w:hAnsi="宋体"/>
                <w:color w:val="auto"/>
                <w:szCs w:val="21"/>
                <w:highlight w:val="none"/>
              </w:rPr>
              <w:t>联合体投标</w:t>
            </w:r>
          </w:p>
        </w:tc>
      </w:tr>
      <w:tr w14:paraId="54E6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7279158C">
            <w:pPr>
              <w:spacing w:line="276" w:lineRule="auto"/>
              <w:jc w:val="center"/>
              <w:rPr>
                <w:rFonts w:ascii="宋体" w:hAnsi="宋体"/>
                <w:color w:val="auto"/>
                <w:szCs w:val="21"/>
                <w:highlight w:val="none"/>
              </w:rPr>
            </w:pPr>
            <w:r>
              <w:rPr>
                <w:rFonts w:hint="eastAsia" w:ascii="宋体" w:hAnsi="宋体"/>
                <w:color w:val="auto"/>
                <w:szCs w:val="21"/>
                <w:highlight w:val="none"/>
              </w:rPr>
              <w:t>3.6.1</w:t>
            </w:r>
          </w:p>
        </w:tc>
        <w:tc>
          <w:tcPr>
            <w:tcW w:w="2224" w:type="dxa"/>
            <w:tcBorders>
              <w:top w:val="single" w:color="auto" w:sz="4" w:space="0"/>
              <w:left w:val="single" w:color="auto" w:sz="4" w:space="0"/>
              <w:bottom w:val="single" w:color="auto" w:sz="4" w:space="0"/>
              <w:right w:val="single" w:color="auto" w:sz="4" w:space="0"/>
            </w:tcBorders>
            <w:vAlign w:val="center"/>
          </w:tcPr>
          <w:p w14:paraId="6B7166F5">
            <w:pPr>
              <w:spacing w:line="276" w:lineRule="auto"/>
              <w:jc w:val="center"/>
              <w:rPr>
                <w:rFonts w:ascii="宋体" w:hAnsi="宋体"/>
                <w:color w:val="auto"/>
                <w:szCs w:val="21"/>
                <w:highlight w:val="none"/>
              </w:rPr>
            </w:pPr>
            <w:r>
              <w:rPr>
                <w:rFonts w:hint="eastAsia" w:ascii="宋体" w:hAnsi="宋体"/>
                <w:color w:val="auto"/>
                <w:szCs w:val="21"/>
                <w:highlight w:val="none"/>
              </w:rPr>
              <w:t>是否允许递交备选投标方案</w:t>
            </w:r>
          </w:p>
        </w:tc>
        <w:tc>
          <w:tcPr>
            <w:tcW w:w="5949" w:type="dxa"/>
            <w:tcBorders>
              <w:top w:val="single" w:color="auto" w:sz="4" w:space="0"/>
              <w:left w:val="single" w:color="auto" w:sz="4" w:space="0"/>
              <w:bottom w:val="single" w:color="auto" w:sz="4" w:space="0"/>
              <w:right w:val="single" w:color="auto" w:sz="4" w:space="0"/>
            </w:tcBorders>
            <w:vAlign w:val="center"/>
          </w:tcPr>
          <w:p w14:paraId="5E526E78">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不允许</w:t>
            </w:r>
          </w:p>
          <w:p w14:paraId="46864E2B">
            <w:pPr>
              <w:spacing w:line="276" w:lineRule="auto"/>
              <w:rPr>
                <w:rFonts w:ascii="宋体" w:hAnsi="宋体"/>
                <w:color w:val="auto"/>
                <w:szCs w:val="21"/>
                <w:highlight w:val="none"/>
              </w:rPr>
            </w:pPr>
            <w:r>
              <w:rPr>
                <w:rFonts w:hint="eastAsia" w:ascii="宋体" w:hAnsi="宋体"/>
                <w:color w:val="auto"/>
                <w:szCs w:val="21"/>
                <w:highlight w:val="none"/>
              </w:rPr>
              <w:t>□允许</w:t>
            </w:r>
          </w:p>
        </w:tc>
      </w:tr>
      <w:tr w14:paraId="1D2D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0E0919D8">
            <w:pPr>
              <w:spacing w:line="276" w:lineRule="auto"/>
              <w:jc w:val="center"/>
              <w:rPr>
                <w:rFonts w:ascii="宋体" w:hAnsi="宋体"/>
                <w:color w:val="auto"/>
                <w:szCs w:val="21"/>
                <w:highlight w:val="none"/>
              </w:rPr>
            </w:pPr>
            <w:r>
              <w:rPr>
                <w:rFonts w:hint="eastAsia" w:ascii="宋体" w:hAnsi="宋体"/>
                <w:color w:val="auto"/>
                <w:szCs w:val="21"/>
                <w:highlight w:val="none"/>
              </w:rPr>
              <w:t>3.7.3</w:t>
            </w:r>
          </w:p>
          <w:p w14:paraId="21B5C531">
            <w:pPr>
              <w:spacing w:line="276" w:lineRule="auto"/>
              <w:jc w:val="center"/>
              <w:rPr>
                <w:rFonts w:ascii="宋体" w:hAnsi="宋体"/>
                <w:color w:val="auto"/>
                <w:szCs w:val="21"/>
                <w:highlight w:val="none"/>
              </w:rPr>
            </w:pPr>
            <w:r>
              <w:rPr>
                <w:rFonts w:hint="eastAsia" w:ascii="宋体" w:hAnsi="宋体"/>
                <w:color w:val="auto"/>
                <w:szCs w:val="21"/>
                <w:highlight w:val="none"/>
              </w:rPr>
              <w:t xml:space="preserve"> (B)</w:t>
            </w:r>
          </w:p>
        </w:tc>
        <w:tc>
          <w:tcPr>
            <w:tcW w:w="2224" w:type="dxa"/>
            <w:tcBorders>
              <w:top w:val="single" w:color="auto" w:sz="4" w:space="0"/>
              <w:left w:val="single" w:color="auto" w:sz="4" w:space="0"/>
              <w:bottom w:val="single" w:color="auto" w:sz="4" w:space="0"/>
              <w:right w:val="single" w:color="auto" w:sz="4" w:space="0"/>
            </w:tcBorders>
            <w:vAlign w:val="center"/>
          </w:tcPr>
          <w:p w14:paraId="44F30A47">
            <w:pPr>
              <w:spacing w:line="276" w:lineRule="auto"/>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5949" w:type="dxa"/>
            <w:tcBorders>
              <w:top w:val="single" w:color="auto" w:sz="4" w:space="0"/>
              <w:left w:val="single" w:color="auto" w:sz="4" w:space="0"/>
              <w:bottom w:val="single" w:color="auto" w:sz="4" w:space="0"/>
              <w:right w:val="single" w:color="auto" w:sz="4" w:space="0"/>
            </w:tcBorders>
            <w:vAlign w:val="center"/>
          </w:tcPr>
          <w:p w14:paraId="0606EB7D">
            <w:pPr>
              <w:spacing w:line="276" w:lineRule="auto"/>
              <w:rPr>
                <w:rFonts w:ascii="宋体" w:hAnsi="宋体"/>
                <w:bCs/>
                <w:color w:val="auto"/>
                <w:szCs w:val="21"/>
                <w:highlight w:val="none"/>
              </w:rPr>
            </w:pPr>
            <w:r>
              <w:rPr>
                <w:rFonts w:hint="eastAsia" w:ascii="宋体" w:hAnsi="宋体"/>
                <w:bCs/>
                <w:color w:val="auto"/>
                <w:szCs w:val="21"/>
                <w:highlight w:val="none"/>
              </w:rPr>
              <w:t>投标文件所附证书证件应为原件清晰扫描件，生成电子投标文件时，由投标人加盖企业电子印章。</w:t>
            </w:r>
          </w:p>
          <w:p w14:paraId="324026CA">
            <w:pPr>
              <w:spacing w:line="276" w:lineRule="auto"/>
              <w:rPr>
                <w:rFonts w:ascii="宋体" w:hAnsi="宋体" w:cs="宋体"/>
                <w:color w:val="auto"/>
                <w:szCs w:val="21"/>
                <w:highlight w:val="none"/>
              </w:rPr>
            </w:pPr>
            <w:r>
              <w:rPr>
                <w:rFonts w:hint="eastAsia" w:ascii="宋体" w:hAnsi="宋体"/>
                <w:color w:val="auto"/>
                <w:szCs w:val="21"/>
                <w:highlight w:val="none"/>
              </w:rPr>
              <w:t>具体操作详见广州交易集团有限公司（广州公共资源交易中心）最新指引</w:t>
            </w:r>
            <w:r>
              <w:rPr>
                <w:rFonts w:hint="eastAsia" w:ascii="宋体" w:hAnsi="宋体" w:cs="宋体"/>
                <w:color w:val="auto"/>
                <w:szCs w:val="21"/>
                <w:highlight w:val="none"/>
              </w:rPr>
              <w:t>。</w:t>
            </w:r>
          </w:p>
        </w:tc>
      </w:tr>
      <w:tr w14:paraId="325D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350E4118">
            <w:pPr>
              <w:spacing w:line="276" w:lineRule="auto"/>
              <w:jc w:val="center"/>
              <w:rPr>
                <w:rFonts w:ascii="宋体" w:hAnsi="宋体"/>
                <w:color w:val="auto"/>
                <w:szCs w:val="21"/>
                <w:highlight w:val="none"/>
              </w:rPr>
            </w:pPr>
            <w:r>
              <w:rPr>
                <w:rFonts w:hint="eastAsia" w:ascii="宋体" w:hAnsi="宋体"/>
                <w:color w:val="auto"/>
                <w:szCs w:val="21"/>
                <w:highlight w:val="none"/>
              </w:rPr>
              <w:t>3.7.3 (B)</w:t>
            </w:r>
          </w:p>
          <w:p w14:paraId="305C3107">
            <w:pPr>
              <w:spacing w:line="276" w:lineRule="auto"/>
              <w:jc w:val="center"/>
              <w:rPr>
                <w:rFonts w:ascii="宋体" w:hAnsi="宋体"/>
                <w:color w:val="auto"/>
                <w:szCs w:val="21"/>
                <w:highlight w:val="none"/>
              </w:rPr>
            </w:pPr>
            <w:r>
              <w:rPr>
                <w:rFonts w:hint="eastAsia" w:ascii="宋体" w:hAnsi="宋体"/>
                <w:color w:val="auto"/>
                <w:szCs w:val="21"/>
                <w:highlight w:val="none"/>
              </w:rPr>
              <w:t>（新增）</w:t>
            </w:r>
          </w:p>
        </w:tc>
        <w:tc>
          <w:tcPr>
            <w:tcW w:w="2224" w:type="dxa"/>
            <w:tcBorders>
              <w:top w:val="single" w:color="auto" w:sz="4" w:space="0"/>
              <w:left w:val="single" w:color="auto" w:sz="4" w:space="0"/>
              <w:bottom w:val="single" w:color="auto" w:sz="4" w:space="0"/>
              <w:right w:val="single" w:color="auto" w:sz="4" w:space="0"/>
            </w:tcBorders>
            <w:vAlign w:val="center"/>
          </w:tcPr>
          <w:p w14:paraId="3D5B69B2">
            <w:pPr>
              <w:spacing w:line="276" w:lineRule="auto"/>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5949" w:type="dxa"/>
            <w:tcBorders>
              <w:top w:val="single" w:color="auto" w:sz="4" w:space="0"/>
              <w:left w:val="single" w:color="auto" w:sz="4" w:space="0"/>
              <w:bottom w:val="single" w:color="auto" w:sz="4" w:space="0"/>
              <w:right w:val="single" w:color="auto" w:sz="4" w:space="0"/>
            </w:tcBorders>
            <w:vAlign w:val="center"/>
          </w:tcPr>
          <w:p w14:paraId="71EA5D25">
            <w:pPr>
              <w:spacing w:line="276" w:lineRule="auto"/>
              <w:rPr>
                <w:rFonts w:ascii="宋体" w:hAnsi="宋体" w:cs="宋体"/>
                <w:color w:val="auto"/>
                <w:szCs w:val="21"/>
                <w:highlight w:val="none"/>
              </w:rPr>
            </w:pPr>
            <w:r>
              <w:rPr>
                <w:rFonts w:hint="eastAsia" w:ascii="宋体" w:hAnsi="宋体" w:cs="宋体"/>
                <w:color w:val="auto"/>
                <w:szCs w:val="21"/>
                <w:highlight w:val="none"/>
              </w:rPr>
              <w:t>取消在招标文件中采用个人数字证书和加盖个人电子印章要求，招标文件中对投标文件格式要求需要个人（法定代表人或授权代表）签字盖章的内容，均需在线下完成签字盖章后原件扫描上传；生成电子投标文件时，由投标人加盖企业电子印章</w:t>
            </w:r>
            <w:r>
              <w:rPr>
                <w:rFonts w:hint="eastAsia" w:ascii="宋体" w:hAnsi="宋体"/>
                <w:color w:val="auto"/>
                <w:szCs w:val="21"/>
                <w:highlight w:val="none"/>
                <w:u w:val="single"/>
              </w:rPr>
              <w:t>（公章与电子印章具有相同法律效力）</w:t>
            </w:r>
            <w:r>
              <w:rPr>
                <w:rFonts w:hint="eastAsia" w:ascii="宋体" w:hAnsi="宋体" w:cs="宋体"/>
                <w:color w:val="auto"/>
                <w:szCs w:val="21"/>
                <w:highlight w:val="none"/>
              </w:rPr>
              <w:t>。</w:t>
            </w:r>
          </w:p>
          <w:p w14:paraId="220BFDE8">
            <w:pPr>
              <w:spacing w:line="276" w:lineRule="auto"/>
              <w:rPr>
                <w:rFonts w:ascii="宋体" w:hAnsi="宋体" w:cs="宋体"/>
                <w:color w:val="auto"/>
                <w:szCs w:val="21"/>
                <w:highlight w:val="none"/>
              </w:rPr>
            </w:pPr>
            <w:r>
              <w:rPr>
                <w:rFonts w:hint="eastAsia" w:ascii="宋体" w:hAnsi="宋体"/>
                <w:color w:val="auto"/>
                <w:szCs w:val="21"/>
                <w:highlight w:val="none"/>
              </w:rPr>
              <w:t>具体操作详见广州交易集团有限公司（广州公共资源交易中心）最新指引</w:t>
            </w:r>
            <w:r>
              <w:rPr>
                <w:rFonts w:hint="eastAsia" w:ascii="宋体" w:hAnsi="宋体" w:cs="宋体"/>
                <w:color w:val="auto"/>
                <w:szCs w:val="21"/>
                <w:highlight w:val="none"/>
              </w:rPr>
              <w:t>。</w:t>
            </w:r>
          </w:p>
        </w:tc>
      </w:tr>
      <w:tr w14:paraId="2682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1534FD39">
            <w:pPr>
              <w:spacing w:line="276" w:lineRule="auto"/>
              <w:jc w:val="center"/>
              <w:rPr>
                <w:rFonts w:ascii="宋体" w:hAnsi="宋体"/>
                <w:color w:val="auto"/>
                <w:szCs w:val="21"/>
                <w:highlight w:val="none"/>
              </w:rPr>
            </w:pPr>
            <w:r>
              <w:rPr>
                <w:rFonts w:hint="eastAsia" w:ascii="宋体" w:hAnsi="宋体"/>
                <w:color w:val="auto"/>
                <w:szCs w:val="21"/>
                <w:highlight w:val="none"/>
              </w:rPr>
              <w:t>4.1.1</w:t>
            </w:r>
          </w:p>
          <w:p w14:paraId="7F6DD28F">
            <w:pPr>
              <w:spacing w:line="276" w:lineRule="auto"/>
              <w:jc w:val="center"/>
              <w:rPr>
                <w:rFonts w:ascii="宋体" w:hAnsi="宋体"/>
                <w:color w:val="auto"/>
                <w:szCs w:val="21"/>
                <w:highlight w:val="none"/>
              </w:rPr>
            </w:pPr>
            <w:r>
              <w:rPr>
                <w:rFonts w:hint="eastAsia" w:ascii="宋体" w:hAnsi="宋体"/>
                <w:color w:val="auto"/>
                <w:szCs w:val="21"/>
                <w:highlight w:val="none"/>
              </w:rPr>
              <w:t>(B)</w:t>
            </w:r>
          </w:p>
        </w:tc>
        <w:tc>
          <w:tcPr>
            <w:tcW w:w="2224" w:type="dxa"/>
            <w:tcBorders>
              <w:top w:val="single" w:color="auto" w:sz="4" w:space="0"/>
              <w:left w:val="single" w:color="auto" w:sz="4" w:space="0"/>
              <w:bottom w:val="single" w:color="auto" w:sz="4" w:space="0"/>
              <w:right w:val="single" w:color="auto" w:sz="4" w:space="0"/>
            </w:tcBorders>
            <w:vAlign w:val="center"/>
          </w:tcPr>
          <w:p w14:paraId="4130E0F4">
            <w:pPr>
              <w:spacing w:line="276" w:lineRule="auto"/>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5949" w:type="dxa"/>
            <w:tcBorders>
              <w:top w:val="single" w:color="auto" w:sz="4" w:space="0"/>
              <w:left w:val="single" w:color="auto" w:sz="4" w:space="0"/>
              <w:bottom w:val="single" w:color="auto" w:sz="4" w:space="0"/>
              <w:right w:val="single" w:color="auto" w:sz="4" w:space="0"/>
            </w:tcBorders>
            <w:vAlign w:val="center"/>
          </w:tcPr>
          <w:p w14:paraId="6EE4C94F">
            <w:pPr>
              <w:spacing w:line="276" w:lineRule="auto"/>
              <w:rPr>
                <w:rFonts w:ascii="宋体" w:hAnsi="宋体" w:cs="宋体"/>
                <w:color w:val="auto"/>
                <w:szCs w:val="21"/>
                <w:highlight w:val="none"/>
              </w:rPr>
            </w:pPr>
            <w:r>
              <w:rPr>
                <w:rFonts w:hint="eastAsia" w:ascii="宋体" w:hAnsi="宋体" w:cs="宋体"/>
                <w:color w:val="auto"/>
                <w:szCs w:val="21"/>
                <w:highlight w:val="none"/>
              </w:rPr>
              <w:t>网上递交的电子投标文件须进行加密。</w:t>
            </w:r>
          </w:p>
          <w:p w14:paraId="082182CE">
            <w:pPr>
              <w:spacing w:line="276" w:lineRule="auto"/>
              <w:rPr>
                <w:rFonts w:ascii="宋体" w:hAnsi="宋体" w:cs="宋体"/>
                <w:color w:val="auto"/>
                <w:szCs w:val="21"/>
                <w:highlight w:val="none"/>
              </w:rPr>
            </w:pPr>
            <w:r>
              <w:rPr>
                <w:rFonts w:hint="eastAsia" w:ascii="宋体" w:hAnsi="宋体"/>
                <w:color w:val="auto"/>
                <w:szCs w:val="21"/>
                <w:highlight w:val="none"/>
              </w:rPr>
              <w:t>具体操作详见广州交易集团有限公司（广州公共资源交易中心）最新指引</w:t>
            </w:r>
            <w:r>
              <w:rPr>
                <w:rFonts w:hint="eastAsia" w:ascii="宋体" w:hAnsi="宋体" w:cs="宋体"/>
                <w:color w:val="auto"/>
                <w:szCs w:val="21"/>
                <w:highlight w:val="none"/>
              </w:rPr>
              <w:t>。</w:t>
            </w:r>
          </w:p>
        </w:tc>
      </w:tr>
      <w:tr w14:paraId="562A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69722DEF">
            <w:pPr>
              <w:spacing w:line="276" w:lineRule="auto"/>
              <w:jc w:val="center"/>
              <w:rPr>
                <w:rFonts w:ascii="宋体" w:hAnsi="宋体"/>
                <w:color w:val="auto"/>
                <w:szCs w:val="21"/>
                <w:highlight w:val="none"/>
              </w:rPr>
            </w:pPr>
            <w:r>
              <w:rPr>
                <w:rFonts w:hint="eastAsia" w:ascii="宋体" w:hAnsi="宋体"/>
                <w:color w:val="auto"/>
                <w:szCs w:val="21"/>
                <w:highlight w:val="none"/>
              </w:rPr>
              <w:t>4.1.2</w:t>
            </w:r>
          </w:p>
        </w:tc>
        <w:tc>
          <w:tcPr>
            <w:tcW w:w="2224" w:type="dxa"/>
            <w:tcBorders>
              <w:top w:val="single" w:color="auto" w:sz="4" w:space="0"/>
              <w:left w:val="single" w:color="auto" w:sz="4" w:space="0"/>
              <w:bottom w:val="single" w:color="auto" w:sz="4" w:space="0"/>
              <w:right w:val="single" w:color="auto" w:sz="4" w:space="0"/>
            </w:tcBorders>
            <w:vAlign w:val="center"/>
          </w:tcPr>
          <w:p w14:paraId="6E791057">
            <w:pPr>
              <w:spacing w:line="276" w:lineRule="auto"/>
              <w:jc w:val="center"/>
              <w:rPr>
                <w:rFonts w:ascii="宋体" w:hAnsi="宋体"/>
                <w:color w:val="auto"/>
                <w:szCs w:val="21"/>
                <w:highlight w:val="none"/>
              </w:rPr>
            </w:pPr>
            <w:r>
              <w:rPr>
                <w:rFonts w:hint="eastAsia" w:ascii="宋体" w:hAnsi="宋体"/>
                <w:color w:val="auto"/>
                <w:szCs w:val="21"/>
                <w:highlight w:val="none"/>
              </w:rPr>
              <w:t>封套上应载明的信息</w:t>
            </w:r>
          </w:p>
        </w:tc>
        <w:tc>
          <w:tcPr>
            <w:tcW w:w="5949" w:type="dxa"/>
            <w:tcBorders>
              <w:top w:val="single" w:color="auto" w:sz="4" w:space="0"/>
              <w:left w:val="single" w:color="auto" w:sz="4" w:space="0"/>
              <w:bottom w:val="single" w:color="auto" w:sz="4" w:space="0"/>
              <w:right w:val="single" w:color="auto" w:sz="4" w:space="0"/>
            </w:tcBorders>
            <w:vAlign w:val="center"/>
          </w:tcPr>
          <w:p w14:paraId="49FEA5F1">
            <w:pPr>
              <w:spacing w:line="276" w:lineRule="auto"/>
              <w:rPr>
                <w:rFonts w:ascii="宋体" w:hAnsi="宋体"/>
                <w:color w:val="auto"/>
                <w:szCs w:val="21"/>
                <w:highlight w:val="none"/>
              </w:rPr>
            </w:pPr>
            <w:r>
              <w:rPr>
                <w:rFonts w:hint="eastAsia" w:ascii="宋体" w:hAnsi="宋体"/>
                <w:color w:val="auto"/>
                <w:szCs w:val="21"/>
                <w:highlight w:val="none"/>
              </w:rPr>
              <w:t>招标人名称：</w:t>
            </w:r>
            <w:r>
              <w:rPr>
                <w:rFonts w:hint="eastAsia" w:ascii="宋体" w:hAnsi="宋体" w:cs="宋体"/>
                <w:color w:val="auto"/>
                <w:szCs w:val="21"/>
                <w:highlight w:val="none"/>
                <w:u w:val="single"/>
              </w:rPr>
              <w:t>广州开发区财政投资建设项目管理中心</w:t>
            </w:r>
          </w:p>
          <w:p w14:paraId="52933F99">
            <w:pPr>
              <w:spacing w:line="276" w:lineRule="auto"/>
              <w:rPr>
                <w:rFonts w:ascii="宋体" w:hAnsi="宋体"/>
                <w:color w:val="auto"/>
                <w:szCs w:val="21"/>
                <w:highlight w:val="none"/>
              </w:rPr>
            </w:pPr>
            <w:r>
              <w:rPr>
                <w:rFonts w:hint="eastAsia" w:ascii="宋体" w:hAnsi="宋体"/>
                <w:color w:val="auto"/>
                <w:szCs w:val="21"/>
                <w:highlight w:val="none"/>
              </w:rPr>
              <w:t>招标人地址：</w:t>
            </w:r>
            <w:r>
              <w:rPr>
                <w:rFonts w:hint="eastAsia" w:ascii="宋体" w:hAnsi="宋体" w:cs="宋体"/>
                <w:color w:val="auto"/>
                <w:szCs w:val="21"/>
                <w:highlight w:val="none"/>
                <w:u w:val="single"/>
              </w:rPr>
              <w:t>广州市科学城创意大厦B2主楼三楼</w:t>
            </w:r>
          </w:p>
          <w:p w14:paraId="5B12F5B7">
            <w:pPr>
              <w:spacing w:line="276" w:lineRule="auto"/>
              <w:rPr>
                <w:rFonts w:ascii="宋体" w:hAnsi="宋体"/>
                <w:color w:val="auto"/>
                <w:szCs w:val="21"/>
                <w:highlight w:val="none"/>
              </w:rPr>
            </w:pPr>
            <w:r>
              <w:rPr>
                <w:rFonts w:hint="eastAsia" w:ascii="宋体" w:hAnsi="宋体"/>
                <w:color w:val="auto"/>
                <w:szCs w:val="21"/>
                <w:highlight w:val="none"/>
                <w:u w:val="single"/>
              </w:rPr>
              <w:t xml:space="preserve">   （项目名称）  </w:t>
            </w:r>
            <w:r>
              <w:rPr>
                <w:rFonts w:hint="eastAsia" w:ascii="宋体" w:hAnsi="宋体"/>
                <w:color w:val="auto"/>
                <w:szCs w:val="21"/>
                <w:highlight w:val="none"/>
              </w:rPr>
              <w:t>投标文件</w:t>
            </w:r>
          </w:p>
          <w:p w14:paraId="79728952">
            <w:pPr>
              <w:spacing w:line="276" w:lineRule="auto"/>
              <w:rPr>
                <w:rFonts w:ascii="宋体" w:hAnsi="宋体"/>
                <w:color w:val="auto"/>
                <w:szCs w:val="21"/>
                <w:highlight w:val="none"/>
              </w:rPr>
            </w:pPr>
            <w:r>
              <w:rPr>
                <w:rFonts w:hint="eastAsia" w:ascii="宋体" w:hAnsi="宋体"/>
                <w:color w:val="auto"/>
                <w:szCs w:val="21"/>
                <w:highlight w:val="none"/>
              </w:rPr>
              <w:t>招标项目编号：</w:t>
            </w:r>
          </w:p>
          <w:p w14:paraId="2BD8828C">
            <w:pPr>
              <w:spacing w:line="276" w:lineRule="auto"/>
              <w:rPr>
                <w:rFonts w:ascii="宋体" w:hAnsi="宋体"/>
                <w:color w:val="auto"/>
                <w:szCs w:val="21"/>
                <w:highlight w:val="none"/>
              </w:rPr>
            </w:pPr>
            <w:r>
              <w:rPr>
                <w:rFonts w:hint="eastAsia" w:ascii="宋体" w:hAnsi="宋体"/>
                <w:color w:val="auto"/>
                <w:szCs w:val="21"/>
                <w:highlight w:val="none"/>
              </w:rPr>
              <w:t>在年月日时分前不得开启（填入开标时间）</w:t>
            </w:r>
          </w:p>
        </w:tc>
      </w:tr>
      <w:tr w14:paraId="113A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474F4D48">
            <w:pPr>
              <w:spacing w:line="276" w:lineRule="auto"/>
              <w:jc w:val="center"/>
              <w:rPr>
                <w:rFonts w:ascii="宋体" w:hAnsi="宋体"/>
                <w:color w:val="auto"/>
                <w:szCs w:val="21"/>
                <w:highlight w:val="none"/>
              </w:rPr>
            </w:pPr>
            <w:r>
              <w:rPr>
                <w:rFonts w:hint="eastAsia" w:ascii="宋体" w:hAnsi="宋体"/>
                <w:color w:val="auto"/>
                <w:szCs w:val="21"/>
                <w:highlight w:val="none"/>
              </w:rPr>
              <w:t>4.2.1</w:t>
            </w:r>
          </w:p>
        </w:tc>
        <w:tc>
          <w:tcPr>
            <w:tcW w:w="2224" w:type="dxa"/>
            <w:tcBorders>
              <w:top w:val="single" w:color="auto" w:sz="4" w:space="0"/>
              <w:left w:val="single" w:color="auto" w:sz="4" w:space="0"/>
              <w:bottom w:val="single" w:color="auto" w:sz="4" w:space="0"/>
              <w:right w:val="single" w:color="auto" w:sz="4" w:space="0"/>
            </w:tcBorders>
            <w:vAlign w:val="center"/>
          </w:tcPr>
          <w:p w14:paraId="51EDCB00">
            <w:pPr>
              <w:spacing w:line="276" w:lineRule="auto"/>
              <w:jc w:val="center"/>
              <w:rPr>
                <w:rFonts w:ascii="宋体" w:hAnsi="宋体"/>
                <w:color w:val="auto"/>
                <w:szCs w:val="21"/>
                <w:highlight w:val="none"/>
              </w:rPr>
            </w:pPr>
            <w:r>
              <w:rPr>
                <w:rFonts w:hint="eastAsia" w:ascii="宋体" w:hAnsi="宋体"/>
                <w:color w:val="auto"/>
                <w:szCs w:val="21"/>
                <w:highlight w:val="none"/>
              </w:rPr>
              <w:t>投标截止时间</w:t>
            </w:r>
          </w:p>
        </w:tc>
        <w:tc>
          <w:tcPr>
            <w:tcW w:w="5949" w:type="dxa"/>
            <w:tcBorders>
              <w:top w:val="single" w:color="auto" w:sz="4" w:space="0"/>
              <w:left w:val="single" w:color="auto" w:sz="4" w:space="0"/>
              <w:bottom w:val="single" w:color="auto" w:sz="4" w:space="0"/>
              <w:right w:val="single" w:color="auto" w:sz="4" w:space="0"/>
            </w:tcBorders>
            <w:vAlign w:val="center"/>
          </w:tcPr>
          <w:p w14:paraId="622EDBF8">
            <w:pPr>
              <w:spacing w:line="276" w:lineRule="auto"/>
              <w:rPr>
                <w:rFonts w:ascii="宋体" w:hAnsi="宋体" w:cs="宋体"/>
                <w:color w:val="auto"/>
                <w:szCs w:val="21"/>
                <w:highlight w:val="none"/>
              </w:rPr>
            </w:pPr>
            <w:r>
              <w:rPr>
                <w:rFonts w:hint="eastAsia" w:ascii="宋体" w:hAnsi="宋体"/>
                <w:color w:val="auto"/>
                <w:szCs w:val="21"/>
                <w:highlight w:val="none"/>
              </w:rPr>
              <w:t>年月日时分</w:t>
            </w:r>
            <w:r>
              <w:rPr>
                <w:rFonts w:hint="eastAsia" w:ascii="宋体" w:hAnsi="宋体" w:cs="宋体"/>
                <w:color w:val="auto"/>
                <w:szCs w:val="21"/>
                <w:highlight w:val="none"/>
              </w:rPr>
              <w:t>（北京时间）。</w:t>
            </w:r>
          </w:p>
          <w:p w14:paraId="303A3C96">
            <w:pPr>
              <w:spacing w:line="276" w:lineRule="auto"/>
              <w:rPr>
                <w:rFonts w:ascii="宋体" w:hAnsi="宋体" w:cs="宋体"/>
                <w:color w:val="auto"/>
                <w:szCs w:val="21"/>
                <w:highlight w:val="none"/>
              </w:rPr>
            </w:pPr>
            <w:r>
              <w:rPr>
                <w:rFonts w:hint="eastAsia" w:ascii="宋体" w:hAnsi="宋体" w:cs="宋体"/>
                <w:color w:val="auto"/>
                <w:szCs w:val="21"/>
                <w:highlight w:val="none"/>
              </w:rPr>
              <w:t>（详见广州交易集团有限公司（广州公共资源交易中心）网站信息）</w:t>
            </w:r>
          </w:p>
        </w:tc>
      </w:tr>
      <w:tr w14:paraId="3B2D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6D5C7083">
            <w:pPr>
              <w:spacing w:line="276" w:lineRule="auto"/>
              <w:jc w:val="center"/>
              <w:rPr>
                <w:rFonts w:ascii="宋体" w:hAnsi="宋体"/>
                <w:color w:val="auto"/>
                <w:szCs w:val="21"/>
                <w:highlight w:val="none"/>
              </w:rPr>
            </w:pPr>
            <w:r>
              <w:rPr>
                <w:rFonts w:hint="eastAsia" w:ascii="宋体" w:hAnsi="宋体"/>
                <w:color w:val="auto"/>
                <w:szCs w:val="21"/>
                <w:highlight w:val="none"/>
              </w:rPr>
              <w:t>4.2.3</w:t>
            </w:r>
          </w:p>
        </w:tc>
        <w:tc>
          <w:tcPr>
            <w:tcW w:w="2224" w:type="dxa"/>
            <w:tcBorders>
              <w:top w:val="single" w:color="auto" w:sz="4" w:space="0"/>
              <w:left w:val="single" w:color="auto" w:sz="4" w:space="0"/>
              <w:bottom w:val="single" w:color="auto" w:sz="4" w:space="0"/>
              <w:right w:val="single" w:color="auto" w:sz="4" w:space="0"/>
            </w:tcBorders>
            <w:vAlign w:val="center"/>
          </w:tcPr>
          <w:p w14:paraId="3618E79B">
            <w:pPr>
              <w:spacing w:line="276" w:lineRule="auto"/>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5949" w:type="dxa"/>
            <w:tcBorders>
              <w:top w:val="single" w:color="auto" w:sz="4" w:space="0"/>
              <w:left w:val="single" w:color="auto" w:sz="4" w:space="0"/>
              <w:bottom w:val="single" w:color="auto" w:sz="4" w:space="0"/>
              <w:right w:val="single" w:color="auto" w:sz="4" w:space="0"/>
            </w:tcBorders>
            <w:vAlign w:val="center"/>
          </w:tcPr>
          <w:p w14:paraId="5EC7059C">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否</w:t>
            </w:r>
          </w:p>
          <w:p w14:paraId="19248705">
            <w:pPr>
              <w:spacing w:line="276" w:lineRule="auto"/>
              <w:rPr>
                <w:rFonts w:ascii="宋体" w:hAnsi="宋体"/>
                <w:color w:val="auto"/>
                <w:szCs w:val="21"/>
                <w:highlight w:val="none"/>
              </w:rPr>
            </w:pPr>
            <w:r>
              <w:rPr>
                <w:rFonts w:hint="eastAsia" w:ascii="宋体" w:hAnsi="宋体"/>
                <w:color w:val="auto"/>
                <w:szCs w:val="21"/>
                <w:highlight w:val="none"/>
              </w:rPr>
              <w:t>□是，退还时间：</w:t>
            </w:r>
          </w:p>
        </w:tc>
      </w:tr>
      <w:tr w14:paraId="29FF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7C2A39E9">
            <w:pPr>
              <w:spacing w:line="276" w:lineRule="auto"/>
              <w:jc w:val="center"/>
              <w:rPr>
                <w:rFonts w:ascii="宋体" w:hAnsi="宋体"/>
                <w:color w:val="auto"/>
                <w:szCs w:val="21"/>
                <w:highlight w:val="none"/>
              </w:rPr>
            </w:pPr>
            <w:r>
              <w:rPr>
                <w:rFonts w:hint="eastAsia" w:ascii="宋体" w:hAnsi="宋体"/>
                <w:color w:val="auto"/>
                <w:szCs w:val="21"/>
                <w:highlight w:val="none"/>
              </w:rPr>
              <w:t>5.1（B）</w:t>
            </w:r>
          </w:p>
          <w:p w14:paraId="4683E88F">
            <w:pPr>
              <w:spacing w:line="276" w:lineRule="auto"/>
              <w:jc w:val="center"/>
              <w:rPr>
                <w:rFonts w:ascii="宋体" w:hAnsi="宋体"/>
                <w:color w:val="auto"/>
                <w:szCs w:val="21"/>
                <w:highlight w:val="none"/>
              </w:rPr>
            </w:pPr>
            <w:r>
              <w:rPr>
                <w:rFonts w:hint="eastAsia" w:ascii="宋体" w:hAnsi="宋体"/>
                <w:color w:val="auto"/>
                <w:szCs w:val="21"/>
                <w:highlight w:val="none"/>
              </w:rPr>
              <w:t>（新增）</w:t>
            </w:r>
          </w:p>
        </w:tc>
        <w:tc>
          <w:tcPr>
            <w:tcW w:w="2224" w:type="dxa"/>
            <w:tcBorders>
              <w:top w:val="single" w:color="auto" w:sz="4" w:space="0"/>
              <w:left w:val="single" w:color="auto" w:sz="4" w:space="0"/>
              <w:bottom w:val="single" w:color="auto" w:sz="4" w:space="0"/>
              <w:right w:val="single" w:color="auto" w:sz="4" w:space="0"/>
            </w:tcBorders>
            <w:vAlign w:val="center"/>
          </w:tcPr>
          <w:p w14:paraId="72CBF3D1">
            <w:pPr>
              <w:spacing w:line="276" w:lineRule="auto"/>
              <w:jc w:val="center"/>
              <w:rPr>
                <w:rFonts w:ascii="宋体" w:hAnsi="宋体"/>
                <w:color w:val="auto"/>
                <w:szCs w:val="21"/>
                <w:highlight w:val="none"/>
              </w:rPr>
            </w:pPr>
            <w:r>
              <w:rPr>
                <w:rFonts w:hint="eastAsia" w:ascii="宋体" w:hAnsi="宋体"/>
                <w:color w:val="auto"/>
                <w:szCs w:val="21"/>
                <w:highlight w:val="none"/>
              </w:rPr>
              <w:t>开标时间和地点</w:t>
            </w:r>
          </w:p>
        </w:tc>
        <w:tc>
          <w:tcPr>
            <w:tcW w:w="5949" w:type="dxa"/>
            <w:tcBorders>
              <w:top w:val="single" w:color="auto" w:sz="4" w:space="0"/>
              <w:left w:val="single" w:color="auto" w:sz="4" w:space="0"/>
              <w:bottom w:val="single" w:color="auto" w:sz="4" w:space="0"/>
              <w:right w:val="single" w:color="auto" w:sz="4" w:space="0"/>
            </w:tcBorders>
            <w:vAlign w:val="center"/>
          </w:tcPr>
          <w:p w14:paraId="1D055509">
            <w:pPr>
              <w:spacing w:line="276" w:lineRule="auto"/>
              <w:rPr>
                <w:rFonts w:ascii="宋体" w:hAnsi="宋体"/>
                <w:color w:val="auto"/>
                <w:szCs w:val="21"/>
                <w:highlight w:val="none"/>
              </w:rPr>
            </w:pPr>
            <w:r>
              <w:rPr>
                <w:rFonts w:hint="eastAsia" w:ascii="宋体" w:hAnsi="宋体"/>
                <w:color w:val="auto"/>
                <w:szCs w:val="21"/>
                <w:highlight w:val="none"/>
              </w:rPr>
              <w:t>详见本项目招标公告。</w:t>
            </w:r>
          </w:p>
          <w:p w14:paraId="60A45F06">
            <w:pPr>
              <w:spacing w:line="276" w:lineRule="auto"/>
              <w:rPr>
                <w:rFonts w:ascii="宋体" w:hAnsi="宋体"/>
                <w:color w:val="auto"/>
                <w:szCs w:val="21"/>
                <w:highlight w:val="none"/>
              </w:rPr>
            </w:pPr>
            <w:r>
              <w:rPr>
                <w:rFonts w:hint="eastAsia" w:ascii="宋体" w:hAnsi="宋体"/>
                <w:color w:val="auto"/>
                <w:szCs w:val="24"/>
                <w:highlight w:val="none"/>
                <w:u w:val="single"/>
              </w:rPr>
              <w:t>开标时，投标人代表有权参加现场开标或在线开标，也可以自主决定不参加开标，在线开标具体按照交易平台相关指南进行操作。</w:t>
            </w:r>
          </w:p>
        </w:tc>
      </w:tr>
      <w:tr w14:paraId="284E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042B1776">
            <w:pPr>
              <w:spacing w:line="276" w:lineRule="auto"/>
              <w:jc w:val="center"/>
              <w:rPr>
                <w:rFonts w:ascii="宋体" w:hAnsi="宋体"/>
                <w:color w:val="auto"/>
                <w:szCs w:val="21"/>
                <w:highlight w:val="none"/>
              </w:rPr>
            </w:pPr>
            <w:r>
              <w:rPr>
                <w:rFonts w:hint="eastAsia" w:ascii="宋体" w:hAnsi="宋体"/>
                <w:color w:val="auto"/>
                <w:szCs w:val="21"/>
                <w:highlight w:val="none"/>
              </w:rPr>
              <w:t>5.2（B）</w:t>
            </w:r>
          </w:p>
          <w:p w14:paraId="611895BA">
            <w:pPr>
              <w:spacing w:line="276" w:lineRule="auto"/>
              <w:jc w:val="center"/>
              <w:rPr>
                <w:rFonts w:ascii="宋体" w:hAnsi="宋体"/>
                <w:color w:val="auto"/>
                <w:szCs w:val="21"/>
                <w:highlight w:val="none"/>
              </w:rPr>
            </w:pPr>
            <w:r>
              <w:rPr>
                <w:rFonts w:hint="eastAsia" w:ascii="宋体" w:hAnsi="宋体"/>
                <w:color w:val="auto"/>
                <w:szCs w:val="21"/>
                <w:highlight w:val="none"/>
              </w:rPr>
              <w:t>（新增）</w:t>
            </w:r>
          </w:p>
        </w:tc>
        <w:tc>
          <w:tcPr>
            <w:tcW w:w="2224" w:type="dxa"/>
            <w:tcBorders>
              <w:top w:val="single" w:color="auto" w:sz="4" w:space="0"/>
              <w:left w:val="single" w:color="auto" w:sz="4" w:space="0"/>
              <w:bottom w:val="single" w:color="auto" w:sz="4" w:space="0"/>
              <w:right w:val="single" w:color="auto" w:sz="4" w:space="0"/>
            </w:tcBorders>
            <w:vAlign w:val="center"/>
          </w:tcPr>
          <w:p w14:paraId="3AB4F6AF">
            <w:pPr>
              <w:spacing w:line="276" w:lineRule="auto"/>
              <w:jc w:val="center"/>
              <w:rPr>
                <w:rFonts w:ascii="宋体" w:hAnsi="宋体"/>
                <w:color w:val="auto"/>
                <w:szCs w:val="21"/>
                <w:highlight w:val="none"/>
              </w:rPr>
            </w:pPr>
            <w:r>
              <w:rPr>
                <w:rFonts w:hint="eastAsia" w:ascii="宋体" w:hAnsi="宋体"/>
                <w:color w:val="auto"/>
                <w:szCs w:val="21"/>
                <w:highlight w:val="none"/>
              </w:rPr>
              <w:t>开标程序</w:t>
            </w:r>
          </w:p>
        </w:tc>
        <w:tc>
          <w:tcPr>
            <w:tcW w:w="5949" w:type="dxa"/>
            <w:tcBorders>
              <w:top w:val="single" w:color="auto" w:sz="4" w:space="0"/>
              <w:left w:val="single" w:color="auto" w:sz="4" w:space="0"/>
              <w:bottom w:val="single" w:color="auto" w:sz="4" w:space="0"/>
              <w:right w:val="single" w:color="auto" w:sz="4" w:space="0"/>
            </w:tcBorders>
            <w:vAlign w:val="center"/>
          </w:tcPr>
          <w:p w14:paraId="104A7A29">
            <w:pPr>
              <w:spacing w:line="276" w:lineRule="auto"/>
              <w:rPr>
                <w:rFonts w:ascii="宋体" w:hAnsi="宋体"/>
                <w:color w:val="auto"/>
                <w:szCs w:val="21"/>
                <w:highlight w:val="none"/>
              </w:rPr>
            </w:pPr>
            <w:r>
              <w:rPr>
                <w:rFonts w:hint="eastAsia" w:ascii="宋体" w:hAnsi="宋体"/>
                <w:color w:val="auto"/>
                <w:szCs w:val="21"/>
                <w:highlight w:val="none"/>
              </w:rPr>
              <w:t>5.2.1主持人按下列程序进行开标：</w:t>
            </w:r>
          </w:p>
          <w:p w14:paraId="0A0095F8">
            <w:pPr>
              <w:spacing w:line="276" w:lineRule="auto"/>
              <w:rPr>
                <w:rFonts w:ascii="宋体" w:hAnsi="宋体"/>
                <w:color w:val="auto"/>
                <w:szCs w:val="21"/>
                <w:highlight w:val="none"/>
              </w:rPr>
            </w:pPr>
            <w:r>
              <w:rPr>
                <w:rFonts w:hint="eastAsia" w:ascii="宋体" w:hAnsi="宋体"/>
                <w:color w:val="auto"/>
                <w:szCs w:val="21"/>
                <w:highlight w:val="none"/>
              </w:rPr>
              <w:t>（1）宣布开标纪律；</w:t>
            </w:r>
          </w:p>
          <w:p w14:paraId="28FC4741">
            <w:pPr>
              <w:spacing w:line="276" w:lineRule="auto"/>
              <w:rPr>
                <w:rFonts w:ascii="宋体" w:hAnsi="宋体"/>
                <w:color w:val="auto"/>
                <w:szCs w:val="21"/>
                <w:highlight w:val="none"/>
              </w:rPr>
            </w:pPr>
            <w:r>
              <w:rPr>
                <w:rFonts w:hint="eastAsia" w:ascii="宋体" w:hAnsi="宋体"/>
                <w:color w:val="auto"/>
                <w:szCs w:val="21"/>
                <w:highlight w:val="none"/>
              </w:rPr>
              <w:t>（2）公布在投标截止时间前递交投标文件的投标人名称；</w:t>
            </w:r>
          </w:p>
          <w:p w14:paraId="5902B962">
            <w:pPr>
              <w:spacing w:line="276" w:lineRule="auto"/>
              <w:rPr>
                <w:rFonts w:ascii="宋体" w:hAnsi="宋体"/>
                <w:color w:val="auto"/>
                <w:szCs w:val="21"/>
                <w:highlight w:val="none"/>
              </w:rPr>
            </w:pPr>
            <w:r>
              <w:rPr>
                <w:rFonts w:hint="eastAsia" w:ascii="宋体" w:hAnsi="宋体"/>
                <w:color w:val="auto"/>
                <w:szCs w:val="21"/>
                <w:highlight w:val="none"/>
              </w:rPr>
              <w:t>（3）宣布开标人、唱标人、记录人、监标人等有关人员姓名；</w:t>
            </w:r>
          </w:p>
          <w:p w14:paraId="580EC268">
            <w:pPr>
              <w:spacing w:line="276" w:lineRule="auto"/>
              <w:rPr>
                <w:rFonts w:ascii="宋体" w:hAnsi="宋体"/>
                <w:color w:val="auto"/>
                <w:szCs w:val="21"/>
                <w:highlight w:val="none"/>
              </w:rPr>
            </w:pPr>
            <w:r>
              <w:rPr>
                <w:rFonts w:hint="eastAsia" w:ascii="宋体" w:hAnsi="宋体"/>
                <w:color w:val="auto"/>
                <w:szCs w:val="21"/>
                <w:highlight w:val="none"/>
              </w:rPr>
              <w:t>（4）（B）投标人通过电子招标投标交易平台对已递交的电子投标文件进行解密，公布招标项目名称、投标人名称</w:t>
            </w:r>
            <w:r>
              <w:rPr>
                <w:rFonts w:hint="eastAsia" w:ascii="宋体" w:hAnsi="宋体"/>
                <w:strike/>
                <w:color w:val="auto"/>
                <w:szCs w:val="21"/>
                <w:highlight w:val="none"/>
              </w:rPr>
              <w:t>、投标保证金的递交情况</w:t>
            </w:r>
            <w:r>
              <w:rPr>
                <w:rFonts w:hint="eastAsia" w:ascii="宋体" w:hAnsi="宋体"/>
                <w:color w:val="auto"/>
                <w:szCs w:val="21"/>
                <w:highlight w:val="none"/>
              </w:rPr>
              <w:t>、投标报价、服务期限及其他内容，并记录在案；</w:t>
            </w:r>
          </w:p>
          <w:p w14:paraId="312F823B">
            <w:pPr>
              <w:spacing w:line="276" w:lineRule="auto"/>
              <w:rPr>
                <w:rFonts w:ascii="宋体" w:hAnsi="宋体"/>
                <w:color w:val="auto"/>
                <w:szCs w:val="21"/>
                <w:highlight w:val="none"/>
                <w:u w:val="single"/>
              </w:rPr>
            </w:pPr>
            <w:r>
              <w:rPr>
                <w:rFonts w:hint="eastAsia" w:ascii="宋体" w:hAnsi="宋体"/>
                <w:color w:val="auto"/>
                <w:szCs w:val="21"/>
                <w:highlight w:val="none"/>
                <w:u w:val="single"/>
              </w:rPr>
              <w:t>（5）（B）投标人代表、招标人代表、监标人、记录人等有关人员在开标记录上签字确认；若有关人员不签字的，不影响开标程序；</w:t>
            </w:r>
          </w:p>
          <w:p w14:paraId="1CCD9050">
            <w:pPr>
              <w:spacing w:line="276" w:lineRule="auto"/>
              <w:rPr>
                <w:rFonts w:ascii="宋体" w:hAnsi="宋体"/>
                <w:color w:val="auto"/>
                <w:szCs w:val="21"/>
                <w:highlight w:val="none"/>
              </w:rPr>
            </w:pPr>
            <w:r>
              <w:rPr>
                <w:rFonts w:hint="eastAsia" w:ascii="宋体" w:hAnsi="宋体"/>
                <w:color w:val="auto"/>
                <w:szCs w:val="21"/>
                <w:highlight w:val="none"/>
              </w:rPr>
              <w:t>（6）开标结束。</w:t>
            </w:r>
          </w:p>
          <w:p w14:paraId="05291259">
            <w:pPr>
              <w:spacing w:line="276" w:lineRule="auto"/>
              <w:rPr>
                <w:rFonts w:ascii="宋体" w:hAnsi="宋体"/>
                <w:color w:val="auto"/>
                <w:szCs w:val="21"/>
                <w:highlight w:val="none"/>
                <w:u w:val="single"/>
              </w:rPr>
            </w:pPr>
            <w:r>
              <w:rPr>
                <w:rFonts w:hint="eastAsia" w:ascii="宋体" w:hAnsi="宋体"/>
                <w:color w:val="auto"/>
                <w:szCs w:val="21"/>
                <w:highlight w:val="none"/>
                <w:u w:val="single"/>
              </w:rPr>
              <w:t>5.2.2投标截止时间前未完成投标文件传输的或因投标人之外的原因造成投标文件未解密且未按要求递交备用光盘的，视为投标人撤回投标文件。因投标人原因造成投标文件未解密或未在</w:t>
            </w:r>
            <w:bookmarkStart w:id="38" w:name="OLE_LINK18"/>
            <w:r>
              <w:rPr>
                <w:rFonts w:hint="eastAsia" w:ascii="宋体" w:hAnsi="宋体"/>
                <w:color w:val="auto"/>
                <w:szCs w:val="21"/>
                <w:highlight w:val="none"/>
                <w:u w:val="single"/>
              </w:rPr>
              <w:t>投标截止时间后</w:t>
            </w:r>
            <w:r>
              <w:rPr>
                <w:rFonts w:ascii="宋体" w:hAnsi="宋体"/>
                <w:color w:val="auto"/>
                <w:szCs w:val="21"/>
                <w:highlight w:val="none"/>
                <w:u w:val="single"/>
              </w:rPr>
              <w:t>1小时内</w:t>
            </w:r>
            <w:bookmarkEnd w:id="38"/>
            <w:r>
              <w:rPr>
                <w:rFonts w:hint="eastAsia" w:ascii="宋体" w:hAnsi="宋体"/>
                <w:color w:val="auto"/>
                <w:szCs w:val="21"/>
                <w:highlight w:val="none"/>
                <w:u w:val="single"/>
              </w:rPr>
              <w:t>解密的，视为撤销其投标文件。</w:t>
            </w:r>
          </w:p>
          <w:p w14:paraId="1B1C332E">
            <w:pPr>
              <w:spacing w:line="276" w:lineRule="auto"/>
              <w:rPr>
                <w:rFonts w:ascii="宋体" w:hAnsi="宋体"/>
                <w:color w:val="auto"/>
                <w:szCs w:val="21"/>
                <w:highlight w:val="none"/>
                <w:u w:val="single"/>
              </w:rPr>
            </w:pPr>
            <w:r>
              <w:rPr>
                <w:rFonts w:hint="eastAsia" w:ascii="宋体" w:hAnsi="宋体"/>
                <w:color w:val="auto"/>
                <w:szCs w:val="21"/>
                <w:highlight w:val="none"/>
                <w:u w:val="single"/>
              </w:rPr>
              <w:t>5.2.3开标时，两个（含两个）以上的投标人加密打包投标文件电脑机器特征码一致的，不参与下一程序，并由评标委员会否决其投标。</w:t>
            </w:r>
          </w:p>
          <w:p w14:paraId="386B02E3">
            <w:pPr>
              <w:spacing w:line="276" w:lineRule="auto"/>
              <w:rPr>
                <w:rFonts w:ascii="宋体" w:hAnsi="宋体"/>
                <w:color w:val="auto"/>
                <w:szCs w:val="21"/>
                <w:highlight w:val="none"/>
                <w:u w:val="single"/>
              </w:rPr>
            </w:pPr>
            <w:r>
              <w:rPr>
                <w:rFonts w:hint="eastAsia" w:ascii="宋体" w:hAnsi="宋体"/>
                <w:color w:val="auto"/>
                <w:szCs w:val="21"/>
                <w:highlight w:val="none"/>
                <w:u w:val="single"/>
              </w:rPr>
              <w:t>5.2.4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tc>
      </w:tr>
      <w:tr w14:paraId="3096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509B2D69">
            <w:pPr>
              <w:spacing w:line="276" w:lineRule="auto"/>
              <w:jc w:val="center"/>
              <w:rPr>
                <w:rFonts w:ascii="宋体" w:hAnsi="宋体"/>
                <w:color w:val="auto"/>
                <w:szCs w:val="21"/>
                <w:highlight w:val="none"/>
              </w:rPr>
            </w:pPr>
            <w:r>
              <w:rPr>
                <w:rFonts w:hint="eastAsia" w:ascii="宋体" w:hAnsi="宋体"/>
                <w:color w:val="auto"/>
                <w:szCs w:val="21"/>
                <w:highlight w:val="none"/>
              </w:rPr>
              <w:t>5.3</w:t>
            </w:r>
          </w:p>
        </w:tc>
        <w:tc>
          <w:tcPr>
            <w:tcW w:w="2224" w:type="dxa"/>
            <w:tcBorders>
              <w:top w:val="single" w:color="auto" w:sz="4" w:space="0"/>
              <w:left w:val="single" w:color="auto" w:sz="4" w:space="0"/>
              <w:bottom w:val="single" w:color="auto" w:sz="4" w:space="0"/>
              <w:right w:val="single" w:color="auto" w:sz="4" w:space="0"/>
            </w:tcBorders>
            <w:vAlign w:val="center"/>
          </w:tcPr>
          <w:p w14:paraId="3311CB14">
            <w:pPr>
              <w:spacing w:line="276" w:lineRule="auto"/>
              <w:jc w:val="center"/>
              <w:rPr>
                <w:rFonts w:ascii="宋体" w:hAnsi="宋体"/>
                <w:color w:val="auto"/>
                <w:szCs w:val="21"/>
                <w:highlight w:val="none"/>
              </w:rPr>
            </w:pPr>
            <w:r>
              <w:rPr>
                <w:rFonts w:hint="eastAsia" w:hAnsi="宋体" w:cs="宋体"/>
                <w:color w:val="auto"/>
                <w:szCs w:val="21"/>
                <w:highlight w:val="none"/>
              </w:rPr>
              <w:t>开标异议</w:t>
            </w:r>
          </w:p>
        </w:tc>
        <w:tc>
          <w:tcPr>
            <w:tcW w:w="5949" w:type="dxa"/>
            <w:tcBorders>
              <w:top w:val="single" w:color="auto" w:sz="4" w:space="0"/>
              <w:left w:val="single" w:color="auto" w:sz="4" w:space="0"/>
              <w:bottom w:val="single" w:color="auto" w:sz="4" w:space="0"/>
              <w:right w:val="single" w:color="auto" w:sz="4" w:space="0"/>
            </w:tcBorders>
            <w:vAlign w:val="center"/>
          </w:tcPr>
          <w:p w14:paraId="08FA3A99">
            <w:pPr>
              <w:spacing w:line="276" w:lineRule="auto"/>
              <w:ind w:right="105" w:rightChars="50"/>
              <w:rPr>
                <w:rFonts w:ascii="宋体" w:hAnsi="宋体"/>
                <w:color w:val="auto"/>
                <w:szCs w:val="21"/>
                <w:highlight w:val="none"/>
                <w:u w:val="single"/>
              </w:rPr>
            </w:pPr>
            <w:r>
              <w:rPr>
                <w:rFonts w:ascii="宋体" w:hAnsi="宋体"/>
                <w:color w:val="auto"/>
                <w:szCs w:val="21"/>
                <w:highlight w:val="none"/>
                <w:u w:val="single"/>
              </w:rPr>
              <w:t>5.3.1</w:t>
            </w:r>
            <w:r>
              <w:rPr>
                <w:rFonts w:hint="eastAsia" w:ascii="宋体" w:hAnsi="宋体"/>
                <w:color w:val="auto"/>
                <w:szCs w:val="21"/>
                <w:highlight w:val="none"/>
                <w:u w:val="single"/>
              </w:rPr>
              <w:t>参加现场开标的投标人对开标结果有异议的，应当在开标现场提出，该投标人代表须同时出示本人身份证原件，招标人应当当场作出答复，并制作记录。</w:t>
            </w:r>
          </w:p>
          <w:p w14:paraId="34A099BA">
            <w:pPr>
              <w:spacing w:line="276" w:lineRule="auto"/>
              <w:ind w:right="105" w:rightChars="50"/>
              <w:rPr>
                <w:rFonts w:ascii="宋体" w:hAnsi="宋体"/>
                <w:color w:val="auto"/>
                <w:szCs w:val="21"/>
                <w:highlight w:val="none"/>
                <w:u w:val="single"/>
              </w:rPr>
            </w:pPr>
            <w:r>
              <w:rPr>
                <w:rFonts w:ascii="宋体" w:hAnsi="宋体"/>
                <w:color w:val="auto"/>
                <w:szCs w:val="21"/>
                <w:highlight w:val="none"/>
                <w:u w:val="single"/>
              </w:rPr>
              <w:t>5.3.2</w:t>
            </w:r>
            <w:r>
              <w:rPr>
                <w:rFonts w:hint="eastAsia" w:ascii="宋体" w:hAnsi="宋体"/>
                <w:color w:val="auto"/>
                <w:szCs w:val="21"/>
                <w:highlight w:val="none"/>
                <w:u w:val="single"/>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46FC981">
            <w:pPr>
              <w:spacing w:after="120" w:line="276" w:lineRule="auto"/>
              <w:rPr>
                <w:rFonts w:ascii="宋体" w:hAnsi="宋体"/>
                <w:color w:val="auto"/>
                <w:szCs w:val="21"/>
                <w:highlight w:val="none"/>
                <w:u w:val="single"/>
              </w:rPr>
            </w:pPr>
            <w:r>
              <w:rPr>
                <w:rFonts w:ascii="宋体" w:hAnsi="宋体"/>
                <w:color w:val="auto"/>
                <w:szCs w:val="21"/>
                <w:highlight w:val="none"/>
                <w:u w:val="single"/>
              </w:rPr>
              <w:t>5.3.3</w:t>
            </w:r>
            <w:r>
              <w:rPr>
                <w:rFonts w:hint="eastAsia" w:ascii="宋体" w:hAnsi="宋体"/>
                <w:color w:val="auto"/>
                <w:szCs w:val="21"/>
                <w:highlight w:val="none"/>
                <w:u w:val="single"/>
              </w:rPr>
              <w:t>投标人未参加开标或在规定的时间内未提出异议的，视为对开标无异议。</w:t>
            </w:r>
          </w:p>
        </w:tc>
      </w:tr>
      <w:tr w14:paraId="1AFD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0D5EB301">
            <w:pPr>
              <w:spacing w:line="276" w:lineRule="auto"/>
              <w:jc w:val="center"/>
              <w:rPr>
                <w:rFonts w:ascii="宋体" w:hAnsi="宋体"/>
                <w:color w:val="auto"/>
                <w:szCs w:val="21"/>
                <w:highlight w:val="none"/>
              </w:rPr>
            </w:pPr>
            <w:r>
              <w:rPr>
                <w:rFonts w:hint="eastAsia" w:ascii="宋体" w:hAnsi="宋体"/>
                <w:color w:val="auto"/>
                <w:szCs w:val="21"/>
                <w:highlight w:val="none"/>
              </w:rPr>
              <w:t>6.1.1</w:t>
            </w:r>
          </w:p>
        </w:tc>
        <w:tc>
          <w:tcPr>
            <w:tcW w:w="2224" w:type="dxa"/>
            <w:tcBorders>
              <w:top w:val="single" w:color="auto" w:sz="4" w:space="0"/>
              <w:left w:val="single" w:color="auto" w:sz="4" w:space="0"/>
              <w:bottom w:val="single" w:color="auto" w:sz="4" w:space="0"/>
              <w:right w:val="single" w:color="auto" w:sz="4" w:space="0"/>
            </w:tcBorders>
            <w:vAlign w:val="center"/>
          </w:tcPr>
          <w:p w14:paraId="16DE3247">
            <w:pPr>
              <w:spacing w:line="276" w:lineRule="auto"/>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5949" w:type="dxa"/>
            <w:tcBorders>
              <w:top w:val="single" w:color="auto" w:sz="4" w:space="0"/>
              <w:left w:val="single" w:color="auto" w:sz="4" w:space="0"/>
              <w:bottom w:val="single" w:color="auto" w:sz="4" w:space="0"/>
              <w:right w:val="single" w:color="auto" w:sz="4" w:space="0"/>
            </w:tcBorders>
            <w:vAlign w:val="center"/>
          </w:tcPr>
          <w:p w14:paraId="610201C5">
            <w:pPr>
              <w:spacing w:line="320" w:lineRule="atLeast"/>
              <w:rPr>
                <w:rFonts w:ascii="宋体" w:hAnsi="宋体"/>
                <w:color w:val="auto"/>
                <w:szCs w:val="21"/>
                <w:highlight w:val="none"/>
                <w:u w:val="single"/>
              </w:rPr>
            </w:pPr>
            <w:r>
              <w:rPr>
                <w:rFonts w:hint="eastAsia" w:ascii="宋体" w:hAnsi="宋体" w:cs="宋体"/>
                <w:color w:val="auto"/>
                <w:szCs w:val="21"/>
                <w:highlight w:val="none"/>
                <w:u w:val="single"/>
              </w:rPr>
              <w:t>评标委员会由招标人依法组建。</w:t>
            </w:r>
          </w:p>
        </w:tc>
      </w:tr>
      <w:tr w14:paraId="1C6E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460397E7">
            <w:pPr>
              <w:spacing w:line="276" w:lineRule="auto"/>
              <w:jc w:val="center"/>
              <w:rPr>
                <w:rFonts w:ascii="宋体" w:hAnsi="宋体"/>
                <w:color w:val="auto"/>
                <w:szCs w:val="21"/>
                <w:highlight w:val="none"/>
              </w:rPr>
            </w:pPr>
            <w:r>
              <w:rPr>
                <w:rFonts w:hint="eastAsia" w:ascii="宋体" w:hAnsi="宋体"/>
                <w:color w:val="auto"/>
                <w:szCs w:val="21"/>
                <w:highlight w:val="none"/>
              </w:rPr>
              <w:t>6.3.2</w:t>
            </w:r>
          </w:p>
        </w:tc>
        <w:tc>
          <w:tcPr>
            <w:tcW w:w="2224" w:type="dxa"/>
            <w:tcBorders>
              <w:top w:val="single" w:color="auto" w:sz="4" w:space="0"/>
              <w:left w:val="single" w:color="auto" w:sz="4" w:space="0"/>
              <w:bottom w:val="single" w:color="auto" w:sz="4" w:space="0"/>
              <w:right w:val="single" w:color="auto" w:sz="4" w:space="0"/>
            </w:tcBorders>
            <w:vAlign w:val="center"/>
          </w:tcPr>
          <w:p w14:paraId="168424B4">
            <w:pPr>
              <w:spacing w:line="276" w:lineRule="auto"/>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5949" w:type="dxa"/>
            <w:tcBorders>
              <w:top w:val="single" w:color="auto" w:sz="4" w:space="0"/>
              <w:left w:val="single" w:color="auto" w:sz="4" w:space="0"/>
              <w:bottom w:val="single" w:color="auto" w:sz="4" w:space="0"/>
              <w:right w:val="single" w:color="auto" w:sz="4" w:space="0"/>
            </w:tcBorders>
            <w:vAlign w:val="center"/>
          </w:tcPr>
          <w:p w14:paraId="1CC45CEE">
            <w:pPr>
              <w:spacing w:line="276" w:lineRule="auto"/>
              <w:rPr>
                <w:rFonts w:ascii="宋体" w:hAnsi="宋体"/>
                <w:color w:val="auto"/>
                <w:szCs w:val="21"/>
                <w:highlight w:val="none"/>
              </w:rPr>
            </w:pPr>
            <w:r>
              <w:rPr>
                <w:rFonts w:hint="eastAsia" w:ascii="宋体" w:hAnsi="宋体" w:cs="宋体"/>
                <w:color w:val="auto"/>
                <w:szCs w:val="21"/>
                <w:highlight w:val="none"/>
              </w:rPr>
              <w:t>推荐的中标候选人数：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4359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6FE1FE99">
            <w:pPr>
              <w:spacing w:line="276" w:lineRule="auto"/>
              <w:jc w:val="center"/>
              <w:rPr>
                <w:rFonts w:ascii="宋体" w:hAnsi="宋体"/>
                <w:color w:val="auto"/>
                <w:szCs w:val="21"/>
                <w:highlight w:val="none"/>
              </w:rPr>
            </w:pPr>
            <w:r>
              <w:rPr>
                <w:rFonts w:hint="eastAsia" w:ascii="宋体" w:hAnsi="宋体"/>
                <w:color w:val="auto"/>
                <w:szCs w:val="21"/>
                <w:highlight w:val="none"/>
              </w:rPr>
              <w:t>7.1</w:t>
            </w:r>
          </w:p>
        </w:tc>
        <w:tc>
          <w:tcPr>
            <w:tcW w:w="2224" w:type="dxa"/>
            <w:tcBorders>
              <w:top w:val="single" w:color="auto" w:sz="4" w:space="0"/>
              <w:left w:val="single" w:color="auto" w:sz="4" w:space="0"/>
              <w:bottom w:val="single" w:color="auto" w:sz="4" w:space="0"/>
              <w:right w:val="single" w:color="auto" w:sz="4" w:space="0"/>
            </w:tcBorders>
            <w:vAlign w:val="center"/>
          </w:tcPr>
          <w:p w14:paraId="63AA3620">
            <w:pPr>
              <w:spacing w:line="276" w:lineRule="auto"/>
              <w:jc w:val="center"/>
              <w:rPr>
                <w:rFonts w:ascii="宋体" w:hAnsi="宋体"/>
                <w:color w:val="auto"/>
                <w:szCs w:val="21"/>
                <w:highlight w:val="none"/>
              </w:rPr>
            </w:pPr>
            <w:r>
              <w:rPr>
                <w:rFonts w:hint="eastAsia" w:ascii="宋体" w:hAnsi="宋体"/>
                <w:color w:val="auto"/>
                <w:szCs w:val="21"/>
                <w:highlight w:val="none"/>
              </w:rPr>
              <w:t>中标候选人公示媒介及期限</w:t>
            </w:r>
          </w:p>
        </w:tc>
        <w:tc>
          <w:tcPr>
            <w:tcW w:w="5949" w:type="dxa"/>
            <w:tcBorders>
              <w:top w:val="single" w:color="auto" w:sz="4" w:space="0"/>
              <w:left w:val="single" w:color="auto" w:sz="4" w:space="0"/>
              <w:right w:val="single" w:color="auto" w:sz="4" w:space="0"/>
            </w:tcBorders>
            <w:vAlign w:val="center"/>
          </w:tcPr>
          <w:p w14:paraId="529C76F1">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公示媒介：中国招标投标公共服务平台、广东省招标投标监管网、广州交易集团有限公司（广州公共资源交易中心）网站公示。</w:t>
            </w:r>
          </w:p>
          <w:p w14:paraId="7A3095CA">
            <w:pPr>
              <w:spacing w:line="276" w:lineRule="auto"/>
              <w:rPr>
                <w:rFonts w:ascii="宋体" w:hAnsi="宋体" w:cs="宋体"/>
                <w:color w:val="auto"/>
                <w:szCs w:val="21"/>
                <w:highlight w:val="none"/>
              </w:rPr>
            </w:pPr>
            <w:r>
              <w:rPr>
                <w:rFonts w:hint="eastAsia" w:ascii="宋体" w:hAnsi="宋体" w:cs="宋体"/>
                <w:color w:val="auto"/>
                <w:szCs w:val="21"/>
                <w:highlight w:val="none"/>
              </w:rPr>
              <w:t>公示期限：3日。</w:t>
            </w:r>
          </w:p>
        </w:tc>
      </w:tr>
      <w:tr w14:paraId="7767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66740773">
            <w:pPr>
              <w:spacing w:line="276" w:lineRule="auto"/>
              <w:jc w:val="center"/>
              <w:rPr>
                <w:rFonts w:ascii="宋体" w:hAnsi="宋体"/>
                <w:color w:val="auto"/>
                <w:szCs w:val="21"/>
                <w:highlight w:val="none"/>
              </w:rPr>
            </w:pPr>
            <w:r>
              <w:rPr>
                <w:rFonts w:hint="eastAsia" w:ascii="宋体" w:hAnsi="宋体"/>
                <w:color w:val="auto"/>
                <w:szCs w:val="21"/>
                <w:highlight w:val="none"/>
              </w:rPr>
              <w:t>7.4</w:t>
            </w:r>
          </w:p>
        </w:tc>
        <w:tc>
          <w:tcPr>
            <w:tcW w:w="2224" w:type="dxa"/>
            <w:tcBorders>
              <w:top w:val="single" w:color="auto" w:sz="4" w:space="0"/>
              <w:left w:val="single" w:color="auto" w:sz="4" w:space="0"/>
              <w:bottom w:val="single" w:color="auto" w:sz="4" w:space="0"/>
              <w:right w:val="single" w:color="auto" w:sz="4" w:space="0"/>
            </w:tcBorders>
            <w:vAlign w:val="center"/>
          </w:tcPr>
          <w:p w14:paraId="5BAB0780">
            <w:pPr>
              <w:spacing w:line="276" w:lineRule="auto"/>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5949" w:type="dxa"/>
            <w:tcBorders>
              <w:top w:val="single" w:color="auto" w:sz="4" w:space="0"/>
              <w:left w:val="single" w:color="auto" w:sz="4" w:space="0"/>
              <w:bottom w:val="single" w:color="auto" w:sz="4" w:space="0"/>
              <w:right w:val="single" w:color="auto" w:sz="4" w:space="0"/>
            </w:tcBorders>
            <w:vAlign w:val="center"/>
          </w:tcPr>
          <w:p w14:paraId="288D788E">
            <w:pPr>
              <w:spacing w:line="276" w:lineRule="auto"/>
              <w:rPr>
                <w:rFonts w:ascii="宋体" w:hAnsi="宋体"/>
                <w:color w:val="auto"/>
                <w:szCs w:val="21"/>
                <w:highlight w:val="none"/>
              </w:rPr>
            </w:pPr>
            <w:r>
              <w:rPr>
                <w:rFonts w:hint="eastAsia" w:ascii="宋体" w:hAnsi="宋体"/>
                <w:color w:val="auto"/>
                <w:szCs w:val="21"/>
                <w:highlight w:val="none"/>
              </w:rPr>
              <w:t>□是</w:t>
            </w:r>
          </w:p>
          <w:p w14:paraId="7C39877F">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否</w:t>
            </w:r>
          </w:p>
        </w:tc>
      </w:tr>
      <w:tr w14:paraId="71BA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393D9164">
            <w:pPr>
              <w:spacing w:line="276" w:lineRule="auto"/>
              <w:jc w:val="center"/>
              <w:rPr>
                <w:rFonts w:ascii="宋体" w:hAnsi="宋体"/>
                <w:color w:val="auto"/>
                <w:szCs w:val="21"/>
                <w:highlight w:val="none"/>
              </w:rPr>
            </w:pPr>
            <w:r>
              <w:rPr>
                <w:rFonts w:hint="eastAsia" w:ascii="宋体" w:hAnsi="宋体"/>
                <w:color w:val="auto"/>
                <w:szCs w:val="21"/>
                <w:highlight w:val="none"/>
              </w:rPr>
              <w:t>7.6.1</w:t>
            </w:r>
          </w:p>
        </w:tc>
        <w:tc>
          <w:tcPr>
            <w:tcW w:w="2224" w:type="dxa"/>
            <w:tcBorders>
              <w:top w:val="single" w:color="auto" w:sz="4" w:space="0"/>
              <w:left w:val="single" w:color="auto" w:sz="4" w:space="0"/>
              <w:bottom w:val="single" w:color="auto" w:sz="4" w:space="0"/>
              <w:right w:val="single" w:color="auto" w:sz="4" w:space="0"/>
            </w:tcBorders>
            <w:vAlign w:val="center"/>
          </w:tcPr>
          <w:p w14:paraId="5CA189F7">
            <w:pPr>
              <w:spacing w:line="276" w:lineRule="auto"/>
              <w:jc w:val="center"/>
              <w:rPr>
                <w:rFonts w:ascii="宋体" w:hAnsi="宋体"/>
                <w:color w:val="auto"/>
                <w:szCs w:val="21"/>
                <w:highlight w:val="none"/>
              </w:rPr>
            </w:pPr>
            <w:r>
              <w:rPr>
                <w:rFonts w:hint="eastAsia" w:ascii="宋体" w:hAnsi="宋体"/>
                <w:color w:val="auto"/>
                <w:szCs w:val="21"/>
                <w:highlight w:val="none"/>
              </w:rPr>
              <w:t>履约保证金</w:t>
            </w:r>
          </w:p>
        </w:tc>
        <w:tc>
          <w:tcPr>
            <w:tcW w:w="5949" w:type="dxa"/>
            <w:tcBorders>
              <w:top w:val="single" w:color="auto" w:sz="4" w:space="0"/>
              <w:left w:val="single" w:color="auto" w:sz="4" w:space="0"/>
              <w:bottom w:val="single" w:color="auto" w:sz="4" w:space="0"/>
              <w:right w:val="single" w:color="auto" w:sz="4" w:space="0"/>
            </w:tcBorders>
            <w:vAlign w:val="center"/>
          </w:tcPr>
          <w:p w14:paraId="287DDBD9">
            <w:pPr>
              <w:spacing w:line="276" w:lineRule="auto"/>
              <w:rPr>
                <w:rFonts w:ascii="宋体" w:hAnsi="宋体"/>
                <w:color w:val="auto"/>
                <w:szCs w:val="21"/>
                <w:highlight w:val="none"/>
              </w:rPr>
            </w:pPr>
            <w:r>
              <w:rPr>
                <w:rFonts w:hint="eastAsia" w:ascii="宋体" w:hAnsi="宋体"/>
                <w:color w:val="auto"/>
                <w:szCs w:val="21"/>
                <w:highlight w:val="none"/>
              </w:rPr>
              <w:t>是否要求中标人提交履约保证金：</w:t>
            </w:r>
          </w:p>
          <w:p w14:paraId="2C8932A9">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要求，</w:t>
            </w:r>
          </w:p>
          <w:p w14:paraId="14CFCD6B">
            <w:pPr>
              <w:spacing w:line="276" w:lineRule="auto"/>
              <w:rPr>
                <w:rFonts w:ascii="宋体" w:hAnsi="宋体" w:cs="宋体"/>
                <w:color w:val="auto"/>
                <w:szCs w:val="21"/>
                <w:highlight w:val="none"/>
              </w:rPr>
            </w:pPr>
            <w:r>
              <w:rPr>
                <w:rFonts w:hint="eastAsia" w:ascii="宋体" w:hAnsi="宋体" w:cs="宋体"/>
                <w:color w:val="auto"/>
                <w:szCs w:val="21"/>
                <w:highlight w:val="none"/>
              </w:rPr>
              <w:t>中标人提供的履约保函为中标价款的10%，具体见合同相关条款。</w:t>
            </w:r>
          </w:p>
          <w:p w14:paraId="29E44C6C">
            <w:pPr>
              <w:spacing w:line="276" w:lineRule="auto"/>
              <w:rPr>
                <w:rFonts w:ascii="宋体" w:hAnsi="宋体"/>
                <w:color w:val="auto"/>
                <w:szCs w:val="21"/>
                <w:highlight w:val="none"/>
              </w:rPr>
            </w:pPr>
            <w:r>
              <w:rPr>
                <w:rFonts w:hint="eastAsia" w:ascii="宋体" w:hAnsi="宋体"/>
                <w:color w:val="auto"/>
                <w:szCs w:val="21"/>
                <w:highlight w:val="none"/>
              </w:rPr>
              <w:t>□ 不要求</w:t>
            </w:r>
          </w:p>
        </w:tc>
      </w:tr>
      <w:tr w14:paraId="5814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7AFAEA89">
            <w:pPr>
              <w:spacing w:line="276" w:lineRule="auto"/>
              <w:jc w:val="center"/>
              <w:rPr>
                <w:rFonts w:ascii="宋体" w:hAnsi="宋体"/>
                <w:color w:val="auto"/>
                <w:szCs w:val="21"/>
                <w:highlight w:val="none"/>
              </w:rPr>
            </w:pPr>
            <w:r>
              <w:rPr>
                <w:rFonts w:hint="eastAsia" w:ascii="宋体" w:hAnsi="宋体"/>
                <w:color w:val="auto"/>
                <w:szCs w:val="21"/>
                <w:highlight w:val="none"/>
              </w:rPr>
              <w:t>9</w:t>
            </w:r>
          </w:p>
        </w:tc>
        <w:tc>
          <w:tcPr>
            <w:tcW w:w="2224" w:type="dxa"/>
            <w:tcBorders>
              <w:top w:val="single" w:color="auto" w:sz="4" w:space="0"/>
              <w:left w:val="single" w:color="auto" w:sz="4" w:space="0"/>
              <w:bottom w:val="single" w:color="auto" w:sz="4" w:space="0"/>
              <w:right w:val="single" w:color="auto" w:sz="4" w:space="0"/>
            </w:tcBorders>
            <w:vAlign w:val="center"/>
          </w:tcPr>
          <w:p w14:paraId="5206B4BE">
            <w:pPr>
              <w:spacing w:line="276" w:lineRule="auto"/>
              <w:jc w:val="center"/>
              <w:rPr>
                <w:rFonts w:ascii="宋体" w:hAnsi="宋体"/>
                <w:color w:val="auto"/>
                <w:szCs w:val="21"/>
                <w:highlight w:val="none"/>
              </w:rPr>
            </w:pPr>
            <w:r>
              <w:rPr>
                <w:rFonts w:hint="eastAsia" w:ascii="宋体" w:hAnsi="宋体"/>
                <w:color w:val="auto"/>
                <w:szCs w:val="21"/>
                <w:highlight w:val="none"/>
              </w:rPr>
              <w:t>是否采用电子招标投标</w:t>
            </w:r>
          </w:p>
        </w:tc>
        <w:tc>
          <w:tcPr>
            <w:tcW w:w="5949" w:type="dxa"/>
            <w:tcBorders>
              <w:top w:val="single" w:color="auto" w:sz="4" w:space="0"/>
              <w:left w:val="single" w:color="auto" w:sz="4" w:space="0"/>
              <w:bottom w:val="single" w:color="auto" w:sz="4" w:space="0"/>
              <w:right w:val="single" w:color="auto" w:sz="4" w:space="0"/>
            </w:tcBorders>
            <w:vAlign w:val="center"/>
          </w:tcPr>
          <w:p w14:paraId="1065B267">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A8"/>
            </w:r>
            <w:r>
              <w:rPr>
                <w:rFonts w:hint="eastAsia" w:ascii="宋体" w:hAnsi="宋体"/>
                <w:color w:val="auto"/>
                <w:szCs w:val="21"/>
                <w:highlight w:val="none"/>
              </w:rPr>
              <w:t>否</w:t>
            </w:r>
          </w:p>
          <w:p w14:paraId="137944A6">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是，具体要求：</w:t>
            </w:r>
          </w:p>
          <w:p w14:paraId="35029F6D">
            <w:pPr>
              <w:spacing w:line="276" w:lineRule="auto"/>
              <w:rPr>
                <w:rFonts w:ascii="宋体" w:hAnsi="宋体"/>
                <w:color w:val="auto"/>
                <w:szCs w:val="21"/>
                <w:highlight w:val="none"/>
              </w:rPr>
            </w:pPr>
            <w:r>
              <w:rPr>
                <w:rFonts w:hint="eastAsia" w:ascii="宋体" w:hAnsi="宋体"/>
                <w:color w:val="auto"/>
                <w:szCs w:val="21"/>
                <w:highlight w:val="none"/>
              </w:rPr>
              <w:t>1、具体操作详见</w:t>
            </w:r>
            <w:r>
              <w:rPr>
                <w:rFonts w:hint="eastAsia" w:ascii="宋体" w:hAnsi="宋体"/>
                <w:color w:val="auto"/>
                <w:szCs w:val="21"/>
                <w:highlight w:val="none"/>
                <w:u w:val="single"/>
              </w:rPr>
              <w:t>广州交易集团有限公司（广州公共资源交易中心）最新指引</w:t>
            </w:r>
            <w:r>
              <w:rPr>
                <w:rFonts w:hint="eastAsia" w:ascii="宋体" w:hAnsi="宋体"/>
                <w:color w:val="auto"/>
                <w:szCs w:val="21"/>
                <w:highlight w:val="none"/>
              </w:rPr>
              <w:t>。</w:t>
            </w:r>
          </w:p>
          <w:p w14:paraId="64D477A8">
            <w:pPr>
              <w:spacing w:line="276" w:lineRule="auto"/>
              <w:rPr>
                <w:rFonts w:ascii="宋体" w:hAnsi="宋体"/>
                <w:color w:val="auto"/>
                <w:szCs w:val="21"/>
                <w:highlight w:val="none"/>
              </w:rPr>
            </w:pPr>
            <w:r>
              <w:rPr>
                <w:rFonts w:hint="eastAsia" w:ascii="宋体" w:hAnsi="宋体"/>
                <w:color w:val="auto"/>
                <w:szCs w:val="21"/>
                <w:highlight w:val="none"/>
              </w:rPr>
              <w:t>2、现场提交投标文件光盘备用</w:t>
            </w:r>
          </w:p>
          <w:p w14:paraId="6DD67FD4">
            <w:pPr>
              <w:spacing w:line="276" w:lineRule="auto"/>
              <w:rPr>
                <w:rFonts w:ascii="宋体" w:hAnsi="宋体"/>
                <w:color w:val="auto"/>
                <w:szCs w:val="21"/>
                <w:highlight w:val="none"/>
              </w:rPr>
            </w:pPr>
            <w:r>
              <w:rPr>
                <w:rFonts w:hint="eastAsia" w:ascii="宋体" w:hAnsi="宋体"/>
                <w:color w:val="auto"/>
                <w:szCs w:val="21"/>
                <w:highlight w:val="none"/>
              </w:rPr>
              <w:t>投标人将按广州交易集团有限公司（广州公共资源交易中心）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14:paraId="51C090FA">
            <w:pPr>
              <w:spacing w:line="276" w:lineRule="auto"/>
              <w:rPr>
                <w:rFonts w:ascii="宋体" w:hAnsi="宋体"/>
                <w:color w:val="auto"/>
                <w:szCs w:val="21"/>
                <w:highlight w:val="none"/>
              </w:rPr>
            </w:pPr>
            <w:r>
              <w:rPr>
                <w:rFonts w:hint="eastAsia" w:ascii="宋体" w:hAnsi="宋体"/>
                <w:color w:val="auto"/>
                <w:szCs w:val="21"/>
                <w:highlight w:val="none"/>
              </w:rPr>
              <w:t>3、补救方案</w:t>
            </w:r>
          </w:p>
          <w:p w14:paraId="6B0C99D3">
            <w:pPr>
              <w:spacing w:line="276" w:lineRule="auto"/>
              <w:rPr>
                <w:rFonts w:ascii="宋体" w:hAnsi="宋体"/>
                <w:color w:val="auto"/>
                <w:szCs w:val="21"/>
                <w:highlight w:val="none"/>
              </w:rPr>
            </w:pPr>
            <w:r>
              <w:rPr>
                <w:rFonts w:hint="eastAsia" w:ascii="宋体" w:hAnsi="宋体"/>
                <w:color w:val="auto"/>
                <w:szCs w:val="21"/>
                <w:highlight w:val="none"/>
              </w:rPr>
              <w:t>（1）投标文件解密失败的补救方案：</w:t>
            </w:r>
          </w:p>
          <w:p w14:paraId="291A5DA0">
            <w:pPr>
              <w:spacing w:line="276" w:lineRule="auto"/>
              <w:rPr>
                <w:rFonts w:ascii="宋体" w:hAnsi="宋体"/>
                <w:color w:val="auto"/>
                <w:szCs w:val="21"/>
                <w:highlight w:val="none"/>
              </w:rPr>
            </w:pPr>
            <w:r>
              <w:rPr>
                <w:rFonts w:hint="eastAsia" w:ascii="宋体" w:hAnsi="宋体"/>
                <w:color w:val="auto"/>
                <w:szCs w:val="21"/>
                <w:highlight w:val="none"/>
              </w:rPr>
              <w:t>在规定时间内，因投标人之外原因导致的电子投标文件解密失败，在开标现场读取光盘内容，继续开标程序。评标委员会对其投标文件的评审以光盘内容为准。</w:t>
            </w:r>
          </w:p>
          <w:p w14:paraId="046E52B4">
            <w:pPr>
              <w:spacing w:line="276" w:lineRule="auto"/>
              <w:rPr>
                <w:rFonts w:ascii="宋体" w:hAnsi="宋体"/>
                <w:color w:val="auto"/>
                <w:szCs w:val="21"/>
                <w:highlight w:val="none"/>
              </w:rPr>
            </w:pPr>
            <w:r>
              <w:rPr>
                <w:rFonts w:hint="eastAsia" w:ascii="宋体" w:hAnsi="宋体"/>
                <w:color w:val="auto"/>
                <w:szCs w:val="21"/>
                <w:highlight w:val="none"/>
              </w:rPr>
              <w:t>（2）评标时突发情况的补救方案</w:t>
            </w:r>
          </w:p>
          <w:p w14:paraId="30DE5791">
            <w:pPr>
              <w:spacing w:line="276" w:lineRule="auto"/>
              <w:rPr>
                <w:rFonts w:ascii="宋体" w:hAnsi="宋体"/>
                <w:color w:val="auto"/>
                <w:szCs w:val="21"/>
                <w:highlight w:val="none"/>
              </w:rPr>
            </w:pPr>
            <w:r>
              <w:rPr>
                <w:rFonts w:hint="eastAsia" w:ascii="宋体" w:hAnsi="宋体"/>
                <w:color w:val="auto"/>
                <w:szCs w:val="21"/>
                <w:highlight w:val="none"/>
              </w:rPr>
              <w:t>若遇不可抗力发生（如：网络瘫痪、服务器损坏、交易系统故障短期无法恢复等因素），由评标委员会开启现场递交的全部投标文件光盘，并按光盘内容进行评审。</w:t>
            </w:r>
          </w:p>
          <w:p w14:paraId="609E9E2D">
            <w:pPr>
              <w:spacing w:line="276" w:lineRule="auto"/>
              <w:rPr>
                <w:rFonts w:ascii="宋体" w:hAnsi="宋体"/>
                <w:color w:val="auto"/>
                <w:szCs w:val="21"/>
                <w:highlight w:val="none"/>
              </w:rPr>
            </w:pPr>
            <w:r>
              <w:rPr>
                <w:rFonts w:hint="eastAsia" w:ascii="宋体" w:hAnsi="宋体"/>
                <w:color w:val="auto"/>
                <w:szCs w:val="21"/>
                <w:highlight w:val="none"/>
              </w:rPr>
              <w:t>（3）除发生上述情况外，开标评标均以投标人通过交易平台网上递交的电子投标文件为准。</w:t>
            </w:r>
          </w:p>
        </w:tc>
      </w:tr>
      <w:tr w14:paraId="47A1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0855D33B">
            <w:pPr>
              <w:spacing w:line="276" w:lineRule="auto"/>
              <w:jc w:val="center"/>
              <w:rPr>
                <w:rFonts w:ascii="宋体" w:hAnsi="宋体"/>
                <w:color w:val="auto"/>
                <w:szCs w:val="21"/>
                <w:highlight w:val="none"/>
              </w:rPr>
            </w:pPr>
            <w:r>
              <w:rPr>
                <w:rFonts w:hint="eastAsia" w:ascii="宋体" w:hAnsi="宋体"/>
                <w:color w:val="auto"/>
                <w:szCs w:val="21"/>
                <w:highlight w:val="none"/>
              </w:rPr>
              <w:t>10</w:t>
            </w:r>
          </w:p>
        </w:tc>
        <w:tc>
          <w:tcPr>
            <w:tcW w:w="2224" w:type="dxa"/>
            <w:tcBorders>
              <w:top w:val="single" w:color="auto" w:sz="4" w:space="0"/>
              <w:left w:val="single" w:color="auto" w:sz="4" w:space="0"/>
              <w:bottom w:val="single" w:color="auto" w:sz="4" w:space="0"/>
              <w:right w:val="single" w:color="auto" w:sz="4" w:space="0"/>
            </w:tcBorders>
            <w:vAlign w:val="center"/>
          </w:tcPr>
          <w:p w14:paraId="32FA544F">
            <w:pPr>
              <w:spacing w:line="276" w:lineRule="auto"/>
              <w:rPr>
                <w:rFonts w:ascii="宋体" w:hAnsi="宋体" w:cs="宋体"/>
                <w:color w:val="auto"/>
                <w:szCs w:val="21"/>
                <w:highlight w:val="none"/>
              </w:rPr>
            </w:pPr>
            <w:r>
              <w:rPr>
                <w:rFonts w:hint="eastAsia" w:ascii="宋体" w:hAnsi="宋体"/>
                <w:color w:val="auto"/>
                <w:szCs w:val="21"/>
                <w:highlight w:val="none"/>
              </w:rPr>
              <w:t>需要补充的其他内容</w:t>
            </w:r>
          </w:p>
        </w:tc>
        <w:tc>
          <w:tcPr>
            <w:tcW w:w="5949" w:type="dxa"/>
            <w:tcBorders>
              <w:top w:val="single" w:color="auto" w:sz="4" w:space="0"/>
              <w:left w:val="single" w:color="auto" w:sz="4" w:space="0"/>
              <w:bottom w:val="single" w:color="auto" w:sz="4" w:space="0"/>
              <w:right w:val="single" w:color="auto" w:sz="4" w:space="0"/>
            </w:tcBorders>
            <w:vAlign w:val="center"/>
          </w:tcPr>
          <w:p w14:paraId="7BECADA5">
            <w:pPr>
              <w:spacing w:line="276" w:lineRule="auto"/>
              <w:rPr>
                <w:rFonts w:ascii="宋体" w:hAnsi="宋体" w:cs="宋体"/>
                <w:color w:val="auto"/>
                <w:szCs w:val="21"/>
                <w:highlight w:val="none"/>
              </w:rPr>
            </w:pPr>
          </w:p>
        </w:tc>
      </w:tr>
      <w:tr w14:paraId="13FB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080217C8">
            <w:pPr>
              <w:spacing w:line="276" w:lineRule="auto"/>
              <w:jc w:val="center"/>
              <w:rPr>
                <w:rFonts w:ascii="宋体" w:hAnsi="宋体"/>
                <w:color w:val="auto"/>
                <w:szCs w:val="21"/>
                <w:highlight w:val="none"/>
                <w:u w:val="single"/>
              </w:rPr>
            </w:pPr>
            <w:r>
              <w:rPr>
                <w:rFonts w:hint="eastAsia" w:ascii="宋体" w:hAnsi="宋体" w:cs="宋体"/>
                <w:color w:val="auto"/>
                <w:szCs w:val="21"/>
                <w:highlight w:val="none"/>
                <w:u w:val="single"/>
              </w:rPr>
              <w:t>10.1</w:t>
            </w:r>
          </w:p>
        </w:tc>
        <w:tc>
          <w:tcPr>
            <w:tcW w:w="2224" w:type="dxa"/>
            <w:tcBorders>
              <w:top w:val="single" w:color="auto" w:sz="4" w:space="0"/>
              <w:left w:val="single" w:color="auto" w:sz="4" w:space="0"/>
              <w:bottom w:val="single" w:color="auto" w:sz="4" w:space="0"/>
              <w:right w:val="single" w:color="auto" w:sz="4" w:space="0"/>
            </w:tcBorders>
            <w:vAlign w:val="center"/>
          </w:tcPr>
          <w:p w14:paraId="0633EA0C">
            <w:pPr>
              <w:spacing w:line="276" w:lineRule="auto"/>
              <w:jc w:val="center"/>
              <w:rPr>
                <w:rFonts w:ascii="宋体" w:hAnsi="宋体" w:cs="宋体"/>
                <w:color w:val="auto"/>
                <w:kern w:val="0"/>
                <w:szCs w:val="21"/>
                <w:highlight w:val="none"/>
                <w:u w:val="single"/>
              </w:rPr>
            </w:pPr>
            <w:r>
              <w:rPr>
                <w:rFonts w:hint="eastAsia" w:ascii="宋体" w:hAnsi="宋体"/>
                <w:color w:val="auto"/>
                <w:szCs w:val="21"/>
                <w:highlight w:val="none"/>
                <w:u w:val="single"/>
              </w:rPr>
              <w:t>特别提示</w:t>
            </w:r>
          </w:p>
        </w:tc>
        <w:tc>
          <w:tcPr>
            <w:tcW w:w="5949" w:type="dxa"/>
            <w:tcBorders>
              <w:top w:val="single" w:color="auto" w:sz="4" w:space="0"/>
              <w:left w:val="single" w:color="auto" w:sz="4" w:space="0"/>
              <w:bottom w:val="single" w:color="auto" w:sz="4" w:space="0"/>
              <w:right w:val="single" w:color="auto" w:sz="4" w:space="0"/>
            </w:tcBorders>
            <w:vAlign w:val="center"/>
          </w:tcPr>
          <w:p w14:paraId="536EE13D">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投标人在本项目招标人的工程项目中存在下列行为的，将被拒绝一定时期内参与我单位后续工程投标。（注：拒绝投标时限由招标人视严重程度确定，最低三个月起，自招标人发出通知之日起计）：</w:t>
            </w:r>
          </w:p>
          <w:p w14:paraId="170FA016">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1.将中标工程转包或者违法分包的;</w:t>
            </w:r>
          </w:p>
          <w:p w14:paraId="3466F8E8">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2.在中标工程中不执行质量、安全生产相关规定的，造成质量或安全事故的；</w:t>
            </w:r>
          </w:p>
          <w:p w14:paraId="6A8EFA03">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3.出让投标资格的；</w:t>
            </w:r>
          </w:p>
          <w:p w14:paraId="697A6737">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4.存在围标或串标情形的;</w:t>
            </w:r>
          </w:p>
          <w:p w14:paraId="4DAB9EAD">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5.在投标文件中提供虚假材料的；</w:t>
            </w:r>
          </w:p>
          <w:p w14:paraId="04A5CF5B">
            <w:pPr>
              <w:spacing w:line="276" w:lineRule="auto"/>
              <w:rPr>
                <w:rFonts w:ascii="宋体" w:hAnsi="宋体" w:cs="宋体"/>
                <w:color w:val="auto"/>
                <w:kern w:val="0"/>
                <w:szCs w:val="21"/>
                <w:highlight w:val="none"/>
              </w:rPr>
            </w:pPr>
            <w:r>
              <w:rPr>
                <w:rFonts w:ascii="宋体" w:hAnsi="宋体" w:cs="宋体"/>
                <w:color w:val="auto"/>
                <w:kern w:val="0"/>
                <w:szCs w:val="21"/>
                <w:highlight w:val="none"/>
              </w:rPr>
              <w:t xml:space="preserve">6. </w:t>
            </w:r>
            <w:r>
              <w:rPr>
                <w:rFonts w:hint="eastAsia" w:ascii="宋体" w:hAnsi="宋体" w:cs="宋体"/>
                <w:color w:val="auto"/>
                <w:kern w:val="0"/>
                <w:szCs w:val="21"/>
                <w:highlight w:val="none"/>
              </w:rPr>
              <w:t>存在少放、不放业绩、奖项等客观评审资料，减少自身竞争力情形的；</w:t>
            </w:r>
          </w:p>
          <w:p w14:paraId="16D5E52B">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7.存在行贿、受贿情形的；</w:t>
            </w:r>
          </w:p>
          <w:p w14:paraId="63433B16">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8.拖欠农民工工资的；</w:t>
            </w:r>
          </w:p>
          <w:p w14:paraId="05BB47B2">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9.投标人在项目实施过程中因不诚信或不充分履约达到合同列明的拒绝投标程度</w:t>
            </w:r>
          </w:p>
          <w:p w14:paraId="233AD9EA">
            <w:pPr>
              <w:spacing w:line="276" w:lineRule="auto"/>
              <w:rPr>
                <w:rFonts w:ascii="宋体" w:hAnsi="宋体"/>
                <w:color w:val="auto"/>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0.其他法定情形。</w:t>
            </w:r>
          </w:p>
        </w:tc>
      </w:tr>
      <w:tr w14:paraId="4A7D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3A4C3C2F">
            <w:pPr>
              <w:spacing w:line="276" w:lineRule="auto"/>
              <w:jc w:val="center"/>
              <w:rPr>
                <w:rFonts w:ascii="宋体" w:hAnsi="宋体"/>
                <w:color w:val="auto"/>
                <w:szCs w:val="21"/>
                <w:highlight w:val="none"/>
                <w:u w:val="single"/>
              </w:rPr>
            </w:pPr>
            <w:r>
              <w:rPr>
                <w:rFonts w:hint="eastAsia" w:ascii="宋体" w:hAnsi="宋体" w:cs="宋体"/>
                <w:color w:val="auto"/>
                <w:szCs w:val="21"/>
                <w:highlight w:val="none"/>
                <w:u w:val="single"/>
              </w:rPr>
              <w:t>10.</w:t>
            </w:r>
            <w:r>
              <w:rPr>
                <w:rFonts w:ascii="宋体" w:hAnsi="宋体" w:cs="宋体"/>
                <w:color w:val="auto"/>
                <w:szCs w:val="21"/>
                <w:highlight w:val="none"/>
                <w:u w:val="single"/>
              </w:rPr>
              <w:t>2</w:t>
            </w:r>
          </w:p>
        </w:tc>
        <w:tc>
          <w:tcPr>
            <w:tcW w:w="2224" w:type="dxa"/>
            <w:tcBorders>
              <w:top w:val="single" w:color="auto" w:sz="4" w:space="0"/>
              <w:left w:val="single" w:color="auto" w:sz="4" w:space="0"/>
              <w:bottom w:val="single" w:color="auto" w:sz="4" w:space="0"/>
              <w:right w:val="single" w:color="auto" w:sz="4" w:space="0"/>
            </w:tcBorders>
            <w:vAlign w:val="center"/>
          </w:tcPr>
          <w:p w14:paraId="22F27EE0">
            <w:pPr>
              <w:autoSpaceDE w:val="0"/>
              <w:autoSpaceDN w:val="0"/>
              <w:spacing w:line="276" w:lineRule="auto"/>
              <w:jc w:val="center"/>
              <w:rPr>
                <w:rFonts w:ascii="宋体" w:hAnsi="宋体"/>
                <w:color w:val="auto"/>
                <w:szCs w:val="21"/>
                <w:highlight w:val="none"/>
                <w:u w:val="single"/>
              </w:rPr>
            </w:pPr>
            <w:r>
              <w:rPr>
                <w:rFonts w:hint="eastAsia" w:ascii="宋体" w:hAnsi="宋体"/>
                <w:color w:val="auto"/>
                <w:szCs w:val="21"/>
                <w:highlight w:val="none"/>
                <w:u w:val="single"/>
              </w:rPr>
              <w:t>招标失败的情形</w:t>
            </w:r>
          </w:p>
        </w:tc>
        <w:tc>
          <w:tcPr>
            <w:tcW w:w="5949" w:type="dxa"/>
            <w:tcBorders>
              <w:top w:val="single" w:color="auto" w:sz="4" w:space="0"/>
              <w:left w:val="single" w:color="auto" w:sz="4" w:space="0"/>
              <w:bottom w:val="single" w:color="auto" w:sz="4" w:space="0"/>
              <w:right w:val="single" w:color="auto" w:sz="4" w:space="0"/>
            </w:tcBorders>
            <w:vAlign w:val="center"/>
          </w:tcPr>
          <w:p w14:paraId="158047A8">
            <w:pPr>
              <w:autoSpaceDE w:val="0"/>
              <w:autoSpaceDN w:val="0"/>
              <w:spacing w:line="276" w:lineRule="auto"/>
              <w:jc w:val="left"/>
              <w:rPr>
                <w:rFonts w:ascii="宋体" w:hAnsi="宋体"/>
                <w:color w:val="auto"/>
                <w:szCs w:val="21"/>
                <w:highlight w:val="none"/>
              </w:rPr>
            </w:pPr>
            <w:r>
              <w:rPr>
                <w:rFonts w:hint="eastAsia" w:ascii="宋体" w:hAnsi="宋体" w:cs="Calibri"/>
                <w:color w:val="auto"/>
                <w:kern w:val="0"/>
                <w:szCs w:val="21"/>
                <w:highlight w:val="none"/>
              </w:rPr>
              <w:t>本项目采用资格后审方式，满足资格审查合格条件或通过初步评审的投标申请人不足3名时为招标失败。招标人分析招标失败原因，修正招标方案，重新组织招标。</w:t>
            </w:r>
          </w:p>
        </w:tc>
      </w:tr>
      <w:tr w14:paraId="68F6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00CD46EF">
            <w:pPr>
              <w:spacing w:line="276" w:lineRule="auto"/>
              <w:jc w:val="center"/>
              <w:rPr>
                <w:rFonts w:ascii="宋体" w:hAnsi="宋体"/>
                <w:color w:val="auto"/>
                <w:szCs w:val="21"/>
                <w:highlight w:val="none"/>
                <w:u w:val="single"/>
              </w:rPr>
            </w:pPr>
            <w:r>
              <w:rPr>
                <w:rFonts w:hint="eastAsia" w:ascii="宋体" w:hAnsi="宋体" w:cs="宋体"/>
                <w:color w:val="auto"/>
                <w:szCs w:val="21"/>
                <w:highlight w:val="none"/>
                <w:u w:val="single"/>
              </w:rPr>
              <w:t>10.</w:t>
            </w:r>
            <w:r>
              <w:rPr>
                <w:rFonts w:ascii="宋体" w:hAnsi="宋体" w:cs="宋体"/>
                <w:color w:val="auto"/>
                <w:szCs w:val="21"/>
                <w:highlight w:val="none"/>
                <w:u w:val="single"/>
              </w:rPr>
              <w:t>3</w:t>
            </w:r>
          </w:p>
        </w:tc>
        <w:tc>
          <w:tcPr>
            <w:tcW w:w="2224" w:type="dxa"/>
            <w:tcBorders>
              <w:top w:val="single" w:color="auto" w:sz="4" w:space="0"/>
              <w:left w:val="single" w:color="auto" w:sz="4" w:space="0"/>
              <w:bottom w:val="single" w:color="auto" w:sz="4" w:space="0"/>
              <w:right w:val="single" w:color="auto" w:sz="4" w:space="0"/>
            </w:tcBorders>
            <w:vAlign w:val="center"/>
          </w:tcPr>
          <w:p w14:paraId="6A7213C3">
            <w:pPr>
              <w:spacing w:line="276" w:lineRule="auto"/>
              <w:jc w:val="center"/>
              <w:rPr>
                <w:rFonts w:ascii="宋体" w:hAnsi="宋体"/>
                <w:color w:val="auto"/>
                <w:szCs w:val="21"/>
                <w:highlight w:val="none"/>
                <w:u w:val="single"/>
              </w:rPr>
            </w:pPr>
            <w:r>
              <w:rPr>
                <w:rFonts w:hint="eastAsia" w:ascii="宋体" w:hAnsi="宋体"/>
                <w:color w:val="auto"/>
                <w:szCs w:val="21"/>
                <w:highlight w:val="none"/>
                <w:u w:val="single"/>
              </w:rPr>
              <w:t>招标人拒绝接收备用投标文件电子光盘的情况</w:t>
            </w:r>
          </w:p>
        </w:tc>
        <w:tc>
          <w:tcPr>
            <w:tcW w:w="5949" w:type="dxa"/>
            <w:tcBorders>
              <w:top w:val="single" w:color="auto" w:sz="4" w:space="0"/>
              <w:left w:val="single" w:color="auto" w:sz="4" w:space="0"/>
              <w:bottom w:val="single" w:color="auto" w:sz="4" w:space="0"/>
              <w:right w:val="single" w:color="auto" w:sz="4" w:space="0"/>
            </w:tcBorders>
            <w:vAlign w:val="center"/>
          </w:tcPr>
          <w:p w14:paraId="756887C3">
            <w:pPr>
              <w:spacing w:line="320" w:lineRule="exact"/>
              <w:rPr>
                <w:rFonts w:ascii="宋体" w:hAnsi="宋体"/>
                <w:color w:val="auto"/>
                <w:szCs w:val="24"/>
                <w:highlight w:val="none"/>
              </w:rPr>
            </w:pPr>
            <w:r>
              <w:rPr>
                <w:rFonts w:hint="eastAsia" w:ascii="宋体" w:hAnsi="宋体"/>
                <w:color w:val="auto"/>
                <w:szCs w:val="24"/>
                <w:highlight w:val="none"/>
              </w:rPr>
              <w:t>1、投标人在投标截止期后逾期或未在指定地点递交备用投标文件电子光盘的；</w:t>
            </w:r>
          </w:p>
          <w:p w14:paraId="72DD40C6">
            <w:pPr>
              <w:spacing w:line="320" w:lineRule="exact"/>
              <w:rPr>
                <w:rFonts w:ascii="宋体" w:hAnsi="宋体"/>
                <w:color w:val="auto"/>
                <w:szCs w:val="24"/>
                <w:highlight w:val="none"/>
              </w:rPr>
            </w:pPr>
            <w:r>
              <w:rPr>
                <w:rFonts w:hint="eastAsia" w:ascii="宋体" w:hAnsi="宋体"/>
                <w:color w:val="auto"/>
                <w:szCs w:val="24"/>
                <w:highlight w:val="none"/>
              </w:rPr>
              <w:t>2、投标人递交的备用投标文件电子光盘未按招标文件要求密封或未在密封处盖章的；</w:t>
            </w:r>
          </w:p>
          <w:p w14:paraId="2357C5E0">
            <w:pPr>
              <w:spacing w:line="276" w:lineRule="auto"/>
              <w:rPr>
                <w:rFonts w:ascii="宋体" w:hAnsi="宋体"/>
                <w:color w:val="auto"/>
                <w:szCs w:val="21"/>
                <w:highlight w:val="none"/>
              </w:rPr>
            </w:pPr>
            <w:r>
              <w:rPr>
                <w:rFonts w:hint="eastAsia" w:ascii="宋体" w:hAnsi="宋体"/>
                <w:color w:val="auto"/>
                <w:szCs w:val="24"/>
                <w:highlight w:val="none"/>
              </w:rPr>
              <w:t>3、投标人代表未凭法定代表人证明书原件、授权委托书原件（仅限于非法定代表人）、本人身份证原件按要求递交备用投标文件电子光盘的；</w:t>
            </w:r>
          </w:p>
        </w:tc>
      </w:tr>
      <w:tr w14:paraId="6260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6BE80170">
            <w:pPr>
              <w:spacing w:line="27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10.4</w:t>
            </w:r>
          </w:p>
        </w:tc>
        <w:tc>
          <w:tcPr>
            <w:tcW w:w="2224" w:type="dxa"/>
            <w:tcBorders>
              <w:top w:val="single" w:color="auto" w:sz="4" w:space="0"/>
              <w:left w:val="single" w:color="auto" w:sz="4" w:space="0"/>
              <w:bottom w:val="single" w:color="auto" w:sz="4" w:space="0"/>
              <w:right w:val="single" w:color="auto" w:sz="4" w:space="0"/>
            </w:tcBorders>
            <w:vAlign w:val="center"/>
          </w:tcPr>
          <w:p w14:paraId="76CE38C4">
            <w:pPr>
              <w:spacing w:line="276" w:lineRule="auto"/>
              <w:jc w:val="center"/>
              <w:rPr>
                <w:rFonts w:ascii="宋体" w:hAnsi="宋体"/>
                <w:color w:val="auto"/>
                <w:szCs w:val="21"/>
                <w:highlight w:val="none"/>
                <w:u w:val="single"/>
              </w:rPr>
            </w:pPr>
            <w:r>
              <w:rPr>
                <w:rFonts w:hint="eastAsia" w:hAnsi="宋体" w:cs="宋体"/>
                <w:color w:val="auto"/>
                <w:szCs w:val="21"/>
                <w:highlight w:val="none"/>
              </w:rPr>
              <w:t>补交纸质投标文件</w:t>
            </w:r>
          </w:p>
        </w:tc>
        <w:tc>
          <w:tcPr>
            <w:tcW w:w="5949" w:type="dxa"/>
            <w:tcBorders>
              <w:top w:val="single" w:color="auto" w:sz="4" w:space="0"/>
              <w:left w:val="single" w:color="auto" w:sz="4" w:space="0"/>
              <w:bottom w:val="single" w:color="auto" w:sz="4" w:space="0"/>
              <w:right w:val="single" w:color="auto" w:sz="4" w:space="0"/>
            </w:tcBorders>
            <w:vAlign w:val="center"/>
          </w:tcPr>
          <w:p w14:paraId="61E4EB38">
            <w:pPr>
              <w:spacing w:line="276" w:lineRule="auto"/>
              <w:rPr>
                <w:rFonts w:ascii="宋体" w:hAnsi="宋体"/>
                <w:color w:val="auto"/>
                <w:szCs w:val="21"/>
                <w:highlight w:val="none"/>
              </w:rPr>
            </w:pPr>
            <w:r>
              <w:rPr>
                <w:rFonts w:hint="eastAsia" w:hAnsi="宋体" w:cs="宋体"/>
                <w:color w:val="auto"/>
                <w:szCs w:val="21"/>
                <w:highlight w:val="none"/>
              </w:rPr>
              <w:t>中标后，中标单位须提交与网上上传电子投标文件完全一致的纸质投标文件（正本1份并加盖单位公章）给招标单位，费用自理。</w:t>
            </w:r>
          </w:p>
        </w:tc>
      </w:tr>
      <w:tr w14:paraId="73ED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5E65DBF7">
            <w:pPr>
              <w:spacing w:line="27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10.5</w:t>
            </w:r>
          </w:p>
        </w:tc>
        <w:tc>
          <w:tcPr>
            <w:tcW w:w="2224" w:type="dxa"/>
            <w:tcBorders>
              <w:top w:val="single" w:color="auto" w:sz="4" w:space="0"/>
              <w:left w:val="single" w:color="auto" w:sz="4" w:space="0"/>
              <w:bottom w:val="single" w:color="auto" w:sz="4" w:space="0"/>
              <w:right w:val="single" w:color="auto" w:sz="4" w:space="0"/>
            </w:tcBorders>
            <w:vAlign w:val="center"/>
          </w:tcPr>
          <w:p w14:paraId="748ECCFE">
            <w:pPr>
              <w:spacing w:line="276" w:lineRule="auto"/>
              <w:jc w:val="center"/>
              <w:rPr>
                <w:rFonts w:ascii="宋体" w:hAnsi="宋体"/>
                <w:color w:val="auto"/>
                <w:szCs w:val="21"/>
                <w:highlight w:val="none"/>
                <w:u w:val="single"/>
              </w:rPr>
            </w:pPr>
            <w:r>
              <w:rPr>
                <w:rFonts w:hint="eastAsia" w:ascii="宋体" w:hAnsi="宋体"/>
                <w:color w:val="auto"/>
                <w:szCs w:val="21"/>
                <w:highlight w:val="none"/>
                <w:u w:val="single"/>
              </w:rPr>
              <w:t>中标候选人公示要求</w:t>
            </w:r>
          </w:p>
        </w:tc>
        <w:tc>
          <w:tcPr>
            <w:tcW w:w="5949" w:type="dxa"/>
            <w:tcBorders>
              <w:top w:val="single" w:color="auto" w:sz="4" w:space="0"/>
              <w:left w:val="single" w:color="auto" w:sz="4" w:space="0"/>
              <w:bottom w:val="single" w:color="auto" w:sz="4" w:space="0"/>
              <w:right w:val="single" w:color="auto" w:sz="4" w:space="0"/>
            </w:tcBorders>
            <w:vAlign w:val="center"/>
          </w:tcPr>
          <w:p w14:paraId="2B11AF18">
            <w:pPr>
              <w:spacing w:line="276" w:lineRule="auto"/>
              <w:jc w:val="left"/>
              <w:rPr>
                <w:rFonts w:ascii="宋体" w:hAnsi="宋体"/>
                <w:color w:val="auto"/>
                <w:szCs w:val="21"/>
                <w:highlight w:val="none"/>
              </w:rPr>
            </w:pPr>
            <w:r>
              <w:rPr>
                <w:rFonts w:hint="eastAsia" w:ascii="宋体" w:hAnsi="宋体"/>
                <w:color w:val="auto"/>
                <w:szCs w:val="21"/>
                <w:highlight w:val="none"/>
              </w:rPr>
              <w:t>在产生中标候选人后，招标人将中标候选人的投标文件商务部分的电子版（报价清单、方案等涉及商业秘密的内容除外）在</w:t>
            </w:r>
            <w:r>
              <w:rPr>
                <w:rFonts w:hint="eastAsia" w:ascii="宋体" w:hAnsi="宋体"/>
                <w:color w:val="auto"/>
                <w:szCs w:val="21"/>
                <w:highlight w:val="none"/>
                <w:u w:val="single"/>
              </w:rPr>
              <w:t>广州交易集团有限公司（广州公共资源交易中心）网站、广东省招标投标监管网</w:t>
            </w:r>
            <w:r>
              <w:rPr>
                <w:rFonts w:hint="eastAsia" w:ascii="宋体" w:hAnsi="宋体"/>
                <w:color w:val="auto"/>
                <w:szCs w:val="21"/>
                <w:highlight w:val="none"/>
              </w:rPr>
              <w:t>公开。</w:t>
            </w:r>
          </w:p>
        </w:tc>
      </w:tr>
      <w:tr w14:paraId="3C81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49FBC8E4">
            <w:pPr>
              <w:spacing w:line="27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10.6</w:t>
            </w:r>
          </w:p>
        </w:tc>
        <w:tc>
          <w:tcPr>
            <w:tcW w:w="2224" w:type="dxa"/>
            <w:tcBorders>
              <w:top w:val="single" w:color="auto" w:sz="4" w:space="0"/>
              <w:left w:val="single" w:color="auto" w:sz="4" w:space="0"/>
              <w:bottom w:val="single" w:color="auto" w:sz="4" w:space="0"/>
              <w:right w:val="single" w:color="auto" w:sz="4" w:space="0"/>
            </w:tcBorders>
            <w:vAlign w:val="center"/>
          </w:tcPr>
          <w:p w14:paraId="222C62FC">
            <w:pPr>
              <w:spacing w:line="276" w:lineRule="auto"/>
              <w:jc w:val="center"/>
              <w:rPr>
                <w:rFonts w:ascii="宋体" w:hAnsi="宋体"/>
                <w:color w:val="auto"/>
                <w:szCs w:val="21"/>
                <w:highlight w:val="none"/>
                <w:u w:val="single"/>
              </w:rPr>
            </w:pPr>
            <w:r>
              <w:rPr>
                <w:rFonts w:hAnsi="宋体" w:cs="宋体"/>
                <w:color w:val="auto"/>
                <w:szCs w:val="21"/>
                <w:highlight w:val="none"/>
              </w:rPr>
              <w:t>投标报价得分评审优惠政策</w:t>
            </w:r>
          </w:p>
        </w:tc>
        <w:tc>
          <w:tcPr>
            <w:tcW w:w="5949" w:type="dxa"/>
            <w:tcBorders>
              <w:top w:val="single" w:color="auto" w:sz="4" w:space="0"/>
              <w:left w:val="single" w:color="auto" w:sz="4" w:space="0"/>
              <w:bottom w:val="single" w:color="auto" w:sz="4" w:space="0"/>
              <w:right w:val="single" w:color="auto" w:sz="4" w:space="0"/>
            </w:tcBorders>
            <w:vAlign w:val="center"/>
          </w:tcPr>
          <w:p w14:paraId="33929154">
            <w:pPr>
              <w:snapToGrid w:val="0"/>
              <w:spacing w:line="276"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）根据《广东省政府采购促进中小企业发展实施细则</w:t>
            </w:r>
            <w:r>
              <w:rPr>
                <w:rFonts w:ascii="宋体" w:hAnsi="宋体" w:cs="宋体"/>
                <w:color w:val="auto"/>
                <w:szCs w:val="21"/>
                <w:highlight w:val="none"/>
              </w:rPr>
              <w:t>(</w:t>
            </w:r>
            <w:r>
              <w:rPr>
                <w:rFonts w:hint="eastAsia" w:ascii="宋体" w:hAnsi="宋体" w:cs="宋体"/>
                <w:color w:val="auto"/>
                <w:szCs w:val="21"/>
                <w:highlight w:val="none"/>
              </w:rPr>
              <w:t>试行</w:t>
            </w:r>
            <w:r>
              <w:rPr>
                <w:rFonts w:ascii="宋体" w:hAnsi="宋体" w:cs="宋体"/>
                <w:color w:val="auto"/>
                <w:szCs w:val="21"/>
                <w:highlight w:val="none"/>
              </w:rPr>
              <w:t>)</w:t>
            </w:r>
            <w:r>
              <w:rPr>
                <w:rFonts w:hint="eastAsia" w:ascii="宋体" w:hAnsi="宋体" w:cs="宋体"/>
                <w:color w:val="auto"/>
                <w:szCs w:val="21"/>
                <w:highlight w:val="none"/>
              </w:rPr>
              <w:t>》要求，对符合《政府采购促进中小企业发展管理办法》的投标人，给予相应的价格评审优惠。</w:t>
            </w:r>
          </w:p>
          <w:p w14:paraId="222BBC2E">
            <w:pPr>
              <w:snapToGrid w:val="0"/>
              <w:spacing w:line="276"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）本招标项目评标计算价格分时，对小微企业投标的，在采用原报价进行评分的基础上增加其价格得分的</w:t>
            </w:r>
            <w:r>
              <w:rPr>
                <w:rFonts w:ascii="宋体" w:hAnsi="宋体" w:cs="宋体"/>
                <w:color w:val="auto"/>
                <w:szCs w:val="21"/>
                <w:highlight w:val="none"/>
              </w:rPr>
              <w:t>5%</w:t>
            </w:r>
            <w:r>
              <w:rPr>
                <w:rFonts w:hint="eastAsia" w:ascii="宋体" w:hAnsi="宋体" w:cs="宋体"/>
                <w:color w:val="auto"/>
                <w:szCs w:val="21"/>
                <w:highlight w:val="none"/>
              </w:rPr>
              <w:t>作为其价格分，</w:t>
            </w:r>
            <w:r>
              <w:rPr>
                <w:rFonts w:hint="eastAsia" w:ascii="宋体" w:hAnsi="宋体" w:cs="宋体"/>
                <w:color w:val="auto"/>
                <w:szCs w:val="21"/>
                <w:highlight w:val="none"/>
                <w:u w:val="single"/>
              </w:rPr>
              <w:t>先计算其价格得分（分数出现小数点时，保留小数点后二位，第三位小数四舍五入）的</w:t>
            </w:r>
            <w:r>
              <w:rPr>
                <w:rFonts w:ascii="宋体" w:hAnsi="宋体" w:cs="宋体"/>
                <w:color w:val="auto"/>
                <w:szCs w:val="21"/>
                <w:highlight w:val="none"/>
                <w:u w:val="single"/>
              </w:rPr>
              <w:t>5%</w:t>
            </w:r>
            <w:r>
              <w:rPr>
                <w:rFonts w:hint="eastAsia" w:ascii="宋体" w:hAnsi="宋体" w:cs="宋体"/>
                <w:color w:val="auto"/>
                <w:szCs w:val="21"/>
                <w:highlight w:val="none"/>
                <w:u w:val="single"/>
              </w:rPr>
              <w:t>作为其价格分；</w:t>
            </w:r>
            <w:r>
              <w:rPr>
                <w:rFonts w:hint="eastAsia" w:ascii="宋体" w:hAnsi="宋体" w:cs="宋体"/>
                <w:color w:val="auto"/>
                <w:szCs w:val="21"/>
                <w:highlight w:val="none"/>
              </w:rPr>
              <w:t>若原报价己满分，仍可突破满分上限继续享受加分优惠，以实际计算结果作为最终价格分。</w:t>
            </w:r>
          </w:p>
          <w:p w14:paraId="6C16C364">
            <w:pPr>
              <w:snapToGrid w:val="0"/>
              <w:spacing w:line="276"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）投标人应按《政府采购促进中小企业发展管理办法》规定出具《中小企业声明函》</w:t>
            </w:r>
            <w:r>
              <w:rPr>
                <w:rFonts w:ascii="宋体" w:hAnsi="宋体" w:cs="宋体"/>
                <w:color w:val="auto"/>
                <w:szCs w:val="21"/>
                <w:highlight w:val="none"/>
              </w:rPr>
              <w:t>(</w:t>
            </w:r>
            <w:r>
              <w:rPr>
                <w:rFonts w:hint="eastAsia" w:ascii="宋体" w:hAnsi="宋体" w:cs="宋体"/>
                <w:color w:val="auto"/>
                <w:szCs w:val="21"/>
                <w:highlight w:val="none"/>
              </w:rPr>
              <w:t>详见招标文件第六章投标文件格式《中小企业声明函》</w:t>
            </w:r>
            <w:r>
              <w:rPr>
                <w:rFonts w:ascii="宋体" w:hAnsi="宋体" w:cs="宋体"/>
                <w:color w:val="auto"/>
                <w:szCs w:val="21"/>
                <w:highlight w:val="none"/>
              </w:rPr>
              <w:t>)</w:t>
            </w:r>
            <w:r>
              <w:rPr>
                <w:rFonts w:hint="eastAsia" w:ascii="宋体" w:hAnsi="宋体" w:cs="宋体"/>
                <w:color w:val="auto"/>
                <w:szCs w:val="21"/>
                <w:highlight w:val="none"/>
              </w:rPr>
              <w:t>，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w:t>
            </w:r>
            <w:r>
              <w:rPr>
                <w:rFonts w:ascii="宋体" w:hAnsi="宋体" w:cs="宋体"/>
                <w:color w:val="auto"/>
                <w:szCs w:val="21"/>
                <w:highlight w:val="none"/>
              </w:rPr>
              <w:t>;</w:t>
            </w:r>
            <w:r>
              <w:rPr>
                <w:rFonts w:hint="eastAsia" w:ascii="宋体" w:hAnsi="宋体" w:cs="宋体"/>
                <w:color w:val="auto"/>
                <w:szCs w:val="21"/>
                <w:highlight w:val="none"/>
              </w:rPr>
              <w:t>从业人数可以社会保险参保人数为准</w:t>
            </w:r>
            <w:r>
              <w:rPr>
                <w:rFonts w:ascii="宋体" w:hAnsi="宋体" w:cs="宋体"/>
                <w:color w:val="auto"/>
                <w:szCs w:val="21"/>
                <w:highlight w:val="none"/>
              </w:rPr>
              <w:t>;</w:t>
            </w:r>
            <w:r>
              <w:rPr>
                <w:rFonts w:hint="eastAsia" w:ascii="宋体" w:hAnsi="宋体" w:cs="宋体"/>
                <w:color w:val="auto"/>
                <w:szCs w:val="21"/>
                <w:highlight w:val="none"/>
              </w:rPr>
              <w:t>营业收入、资产总额可以第三方出具的报告为准。</w:t>
            </w:r>
          </w:p>
          <w:p w14:paraId="1146E3A8">
            <w:pPr>
              <w:snapToGrid w:val="0"/>
              <w:spacing w:line="276"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）小微企业划分标准按照《工业和信息化部国家统计局国家发展和改革委员会财政部关于印发中小企业划型标准规定的通知》</w:t>
            </w:r>
            <w:r>
              <w:rPr>
                <w:rFonts w:ascii="宋体" w:hAnsi="宋体" w:cs="宋体"/>
                <w:color w:val="auto"/>
                <w:szCs w:val="21"/>
                <w:highlight w:val="none"/>
              </w:rPr>
              <w:t>(</w:t>
            </w:r>
            <w:r>
              <w:rPr>
                <w:rFonts w:hint="eastAsia" w:ascii="宋体" w:hAnsi="宋体" w:cs="宋体"/>
                <w:color w:val="auto"/>
                <w:szCs w:val="21"/>
                <w:highlight w:val="none"/>
              </w:rPr>
              <w:t>工信部联企业〔</w:t>
            </w:r>
            <w:r>
              <w:rPr>
                <w:rFonts w:ascii="宋体" w:hAnsi="宋体" w:cs="宋体"/>
                <w:color w:val="auto"/>
                <w:szCs w:val="21"/>
                <w:highlight w:val="none"/>
              </w:rPr>
              <w:t>2011</w:t>
            </w:r>
            <w:r>
              <w:rPr>
                <w:rFonts w:hint="eastAsia" w:ascii="宋体" w:hAnsi="宋体" w:cs="宋体"/>
                <w:color w:val="auto"/>
                <w:szCs w:val="21"/>
                <w:highlight w:val="none"/>
              </w:rPr>
              <w:t>〕</w:t>
            </w:r>
            <w:r>
              <w:rPr>
                <w:rFonts w:ascii="宋体" w:hAnsi="宋体" w:cs="宋体"/>
                <w:color w:val="auto"/>
                <w:szCs w:val="21"/>
                <w:highlight w:val="none"/>
              </w:rPr>
              <w:t>300</w:t>
            </w:r>
            <w:r>
              <w:rPr>
                <w:rFonts w:hint="eastAsia" w:ascii="宋体" w:hAnsi="宋体" w:cs="宋体"/>
                <w:color w:val="auto"/>
                <w:szCs w:val="21"/>
                <w:highlight w:val="none"/>
              </w:rPr>
              <w:t>号</w:t>
            </w:r>
            <w:r>
              <w:rPr>
                <w:rFonts w:ascii="宋体" w:hAnsi="宋体" w:cs="宋体"/>
                <w:color w:val="auto"/>
                <w:szCs w:val="21"/>
                <w:highlight w:val="none"/>
              </w:rPr>
              <w:t>)</w:t>
            </w:r>
            <w:r>
              <w:rPr>
                <w:rFonts w:hint="eastAsia" w:ascii="宋体" w:hAnsi="宋体" w:cs="宋体"/>
                <w:color w:val="auto"/>
                <w:szCs w:val="21"/>
                <w:highlight w:val="none"/>
              </w:rPr>
              <w:t>执行。本招标项目属于其他未列明行业，从业人员</w:t>
            </w:r>
            <w:r>
              <w:rPr>
                <w:rFonts w:ascii="宋体" w:hAnsi="宋体" w:cs="宋体"/>
                <w:color w:val="auto"/>
                <w:szCs w:val="21"/>
                <w:highlight w:val="none"/>
              </w:rPr>
              <w:t>300</w:t>
            </w:r>
            <w:r>
              <w:rPr>
                <w:rFonts w:hint="eastAsia" w:ascii="宋体" w:hAnsi="宋体" w:cs="宋体"/>
                <w:color w:val="auto"/>
                <w:szCs w:val="21"/>
                <w:highlight w:val="none"/>
              </w:rPr>
              <w:t>人以下的为中小微型企业。其中，从业人员</w:t>
            </w:r>
            <w:r>
              <w:rPr>
                <w:rFonts w:ascii="宋体" w:hAnsi="宋体" w:cs="宋体"/>
                <w:color w:val="auto"/>
                <w:szCs w:val="21"/>
                <w:highlight w:val="none"/>
              </w:rPr>
              <w:t>100</w:t>
            </w:r>
            <w:r>
              <w:rPr>
                <w:rFonts w:hint="eastAsia" w:ascii="宋体" w:hAnsi="宋体" w:cs="宋体"/>
                <w:color w:val="auto"/>
                <w:szCs w:val="21"/>
                <w:highlight w:val="none"/>
              </w:rPr>
              <w:t>人及以上的为中型企业；从业人员</w:t>
            </w:r>
            <w:r>
              <w:rPr>
                <w:rFonts w:ascii="宋体" w:hAnsi="宋体" w:cs="宋体"/>
                <w:color w:val="auto"/>
                <w:szCs w:val="21"/>
                <w:highlight w:val="none"/>
              </w:rPr>
              <w:t>10</w:t>
            </w:r>
            <w:r>
              <w:rPr>
                <w:rFonts w:hint="eastAsia" w:ascii="宋体" w:hAnsi="宋体" w:cs="宋体"/>
                <w:color w:val="auto"/>
                <w:szCs w:val="21"/>
                <w:highlight w:val="none"/>
              </w:rPr>
              <w:t>人及以上的为小型企业；从业人员</w:t>
            </w:r>
            <w:r>
              <w:rPr>
                <w:rFonts w:ascii="宋体" w:hAnsi="宋体" w:cs="宋体"/>
                <w:color w:val="auto"/>
                <w:szCs w:val="21"/>
                <w:highlight w:val="none"/>
              </w:rPr>
              <w:t>10</w:t>
            </w:r>
            <w:r>
              <w:rPr>
                <w:rFonts w:hint="eastAsia" w:ascii="宋体" w:hAnsi="宋体" w:cs="宋体"/>
                <w:color w:val="auto"/>
                <w:szCs w:val="21"/>
                <w:highlight w:val="none"/>
              </w:rPr>
              <w:t>人以下的为微型企业。</w:t>
            </w:r>
          </w:p>
          <w:p w14:paraId="51238E41">
            <w:pPr>
              <w:snapToGrid w:val="0"/>
              <w:spacing w:line="276"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）中小微企业，是指在中华人民共和国境内依法设立，依据国务院批准的中小企业划分标准确定的中型企业、小型企业和微型企业，但与大企业的负责人为同一人，或者与大企业存在直接控股、管理关系的除外。</w:t>
            </w:r>
          </w:p>
          <w:p w14:paraId="10EDFE6F">
            <w:pPr>
              <w:spacing w:line="276" w:lineRule="auto"/>
              <w:jc w:val="left"/>
              <w:rPr>
                <w:rFonts w:ascii="宋体" w:hAns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r>
              <w:rPr>
                <w:rFonts w:hint="eastAsia" w:ascii="宋体" w:hAnsi="宋体" w:cs="宋体"/>
                <w:color w:val="auto"/>
                <w:szCs w:val="21"/>
                <w:highlight w:val="none"/>
                <w:u w:val="single"/>
                <w:lang w:val="zh-CN"/>
              </w:rPr>
              <w:t>公示期间如有异议、投诉的，被异议、投诉单位需提供注册登记所在地的县级以上人民政府中小企业主管部门规定的认定流程或联系方式</w:t>
            </w:r>
            <w:r>
              <w:rPr>
                <w:rFonts w:hint="eastAsia" w:ascii="宋体" w:hAnsi="宋体" w:cs="宋体"/>
                <w:color w:val="auto"/>
                <w:szCs w:val="21"/>
                <w:highlight w:val="none"/>
              </w:rPr>
              <w:t>。</w:t>
            </w:r>
          </w:p>
        </w:tc>
      </w:tr>
      <w:tr w14:paraId="253C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2D21789D">
            <w:pPr>
              <w:spacing w:line="27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0.</w:t>
            </w:r>
            <w:r>
              <w:rPr>
                <w:rFonts w:hint="eastAsia" w:ascii="宋体" w:hAnsi="宋体" w:cs="宋体"/>
                <w:color w:val="auto"/>
                <w:szCs w:val="21"/>
                <w:highlight w:val="none"/>
                <w:u w:val="single"/>
              </w:rPr>
              <w:t>7</w:t>
            </w:r>
          </w:p>
        </w:tc>
        <w:tc>
          <w:tcPr>
            <w:tcW w:w="2224" w:type="dxa"/>
            <w:tcBorders>
              <w:top w:val="single" w:color="auto" w:sz="4" w:space="0"/>
              <w:left w:val="single" w:color="auto" w:sz="4" w:space="0"/>
              <w:bottom w:val="single" w:color="auto" w:sz="4" w:space="0"/>
              <w:right w:val="single" w:color="auto" w:sz="4" w:space="0"/>
            </w:tcBorders>
            <w:vAlign w:val="center"/>
          </w:tcPr>
          <w:p w14:paraId="26878F1C">
            <w:pPr>
              <w:spacing w:line="276" w:lineRule="auto"/>
              <w:jc w:val="center"/>
              <w:rPr>
                <w:rFonts w:ascii="宋体" w:hAnsi="宋体"/>
                <w:color w:val="auto"/>
                <w:szCs w:val="21"/>
                <w:highlight w:val="none"/>
                <w:u w:val="single"/>
              </w:rPr>
            </w:pPr>
            <w:r>
              <w:rPr>
                <w:rFonts w:hint="eastAsia" w:ascii="宋体" w:hAnsi="宋体"/>
                <w:color w:val="auto"/>
                <w:szCs w:val="21"/>
                <w:highlight w:val="none"/>
                <w:u w:val="single"/>
              </w:rPr>
              <w:t>其他</w:t>
            </w:r>
          </w:p>
        </w:tc>
        <w:tc>
          <w:tcPr>
            <w:tcW w:w="5949" w:type="dxa"/>
            <w:tcBorders>
              <w:top w:val="single" w:color="auto" w:sz="4" w:space="0"/>
              <w:left w:val="single" w:color="auto" w:sz="4" w:space="0"/>
              <w:bottom w:val="single" w:color="auto" w:sz="4" w:space="0"/>
              <w:right w:val="single" w:color="auto" w:sz="4" w:space="0"/>
            </w:tcBorders>
            <w:vAlign w:val="center"/>
          </w:tcPr>
          <w:p w14:paraId="3253328D">
            <w:pPr>
              <w:spacing w:line="240" w:lineRule="auto"/>
              <w:rPr>
                <w:rFonts w:ascii="宋体" w:hAnsi="宋体"/>
                <w:color w:val="auto"/>
                <w:szCs w:val="21"/>
                <w:highlight w:val="none"/>
              </w:rPr>
            </w:pPr>
            <w:r>
              <w:rPr>
                <w:rFonts w:hint="eastAsia" w:ascii="宋体" w:hAnsi="宋体"/>
                <w:color w:val="auto"/>
                <w:szCs w:val="24"/>
                <w:highlight w:val="none"/>
              </w:rPr>
              <w:t>排名第一的中标候选人放弃中标、或因不可抗力提出不能履行合同，或者招标文件规定应当提交履约保证金而在规定时间内未能提交的，招标人可以确定排名第二的中标候选人为中标人。</w:t>
            </w:r>
          </w:p>
        </w:tc>
      </w:tr>
      <w:tr w14:paraId="0BDD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3" w:type="dxa"/>
            <w:tcBorders>
              <w:top w:val="single" w:color="auto" w:sz="4" w:space="0"/>
              <w:left w:val="single" w:color="auto" w:sz="4" w:space="0"/>
              <w:bottom w:val="single" w:color="auto" w:sz="4" w:space="0"/>
              <w:right w:val="single" w:color="auto" w:sz="4" w:space="0"/>
            </w:tcBorders>
            <w:vAlign w:val="center"/>
          </w:tcPr>
          <w:p w14:paraId="0122DCCA">
            <w:pPr>
              <w:spacing w:line="27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10.8</w:t>
            </w:r>
          </w:p>
        </w:tc>
        <w:tc>
          <w:tcPr>
            <w:tcW w:w="2224" w:type="dxa"/>
            <w:tcBorders>
              <w:top w:val="single" w:color="auto" w:sz="4" w:space="0"/>
              <w:left w:val="single" w:color="auto" w:sz="4" w:space="0"/>
              <w:bottom w:val="single" w:color="auto" w:sz="4" w:space="0"/>
              <w:right w:val="single" w:color="auto" w:sz="4" w:space="0"/>
            </w:tcBorders>
            <w:vAlign w:val="center"/>
          </w:tcPr>
          <w:p w14:paraId="5C75A611">
            <w:pPr>
              <w:spacing w:line="276" w:lineRule="auto"/>
              <w:jc w:val="center"/>
              <w:rPr>
                <w:rFonts w:ascii="宋体" w:hAnsi="宋体"/>
                <w:color w:val="auto"/>
                <w:szCs w:val="21"/>
                <w:highlight w:val="none"/>
                <w:u w:val="single"/>
              </w:rPr>
            </w:pPr>
            <w:r>
              <w:rPr>
                <w:rFonts w:hint="eastAsia" w:ascii="宋体" w:hAnsi="宋体"/>
                <w:color w:val="auto"/>
                <w:szCs w:val="21"/>
                <w:highlight w:val="none"/>
                <w:u w:val="single"/>
              </w:rPr>
              <w:t>否决性条款</w:t>
            </w:r>
          </w:p>
        </w:tc>
        <w:tc>
          <w:tcPr>
            <w:tcW w:w="5949" w:type="dxa"/>
            <w:tcBorders>
              <w:top w:val="single" w:color="auto" w:sz="4" w:space="0"/>
              <w:left w:val="single" w:color="auto" w:sz="4" w:space="0"/>
              <w:bottom w:val="single" w:color="auto" w:sz="4" w:space="0"/>
              <w:right w:val="single" w:color="auto" w:sz="4" w:space="0"/>
            </w:tcBorders>
            <w:vAlign w:val="center"/>
          </w:tcPr>
          <w:p w14:paraId="6713D436">
            <w:pPr>
              <w:spacing w:line="240" w:lineRule="auto"/>
              <w:rPr>
                <w:rFonts w:ascii="宋体" w:hAnsi="宋体"/>
                <w:color w:val="auto"/>
                <w:szCs w:val="24"/>
                <w:highlight w:val="none"/>
              </w:rPr>
            </w:pPr>
            <w:r>
              <w:rPr>
                <w:rFonts w:hint="eastAsia" w:ascii="宋体" w:hAnsi="宋体"/>
                <w:color w:val="auto"/>
                <w:szCs w:val="24"/>
                <w:highlight w:val="none"/>
              </w:rPr>
              <w:t>一、拒绝受理投标文件的情形</w:t>
            </w:r>
          </w:p>
          <w:p w14:paraId="7D165923">
            <w:pPr>
              <w:spacing w:line="240" w:lineRule="auto"/>
              <w:rPr>
                <w:rFonts w:ascii="宋体" w:hAnsi="宋体"/>
                <w:color w:val="auto"/>
                <w:szCs w:val="24"/>
                <w:highlight w:val="none"/>
              </w:rPr>
            </w:pPr>
            <w:r>
              <w:rPr>
                <w:rFonts w:hint="eastAsia" w:ascii="宋体" w:hAnsi="宋体"/>
                <w:color w:val="auto"/>
                <w:szCs w:val="24"/>
                <w:highlight w:val="none"/>
              </w:rPr>
              <w:t>1、投标人未在投标截止时间（开标时间）前,通过电子招标投标交易平台投标登记并上传电子投标文件的；</w:t>
            </w:r>
          </w:p>
          <w:p w14:paraId="46E81FF2">
            <w:pPr>
              <w:spacing w:line="240" w:lineRule="auto"/>
              <w:rPr>
                <w:rFonts w:ascii="宋体" w:hAnsi="宋体"/>
                <w:color w:val="auto"/>
                <w:szCs w:val="24"/>
                <w:highlight w:val="none"/>
              </w:rPr>
            </w:pPr>
            <w:r>
              <w:rPr>
                <w:rFonts w:hint="eastAsia" w:ascii="宋体" w:hAnsi="宋体"/>
                <w:color w:val="auto"/>
                <w:szCs w:val="24"/>
                <w:highlight w:val="none"/>
              </w:rPr>
              <w:t>2、投标人未在规定时间内通过电子招标投标交易平台对已递交的电子投标文件进行解密的；</w:t>
            </w:r>
          </w:p>
          <w:p w14:paraId="4A807F2C">
            <w:pPr>
              <w:spacing w:line="240" w:lineRule="auto"/>
              <w:rPr>
                <w:rFonts w:ascii="宋体" w:hAnsi="宋体"/>
                <w:color w:val="auto"/>
                <w:szCs w:val="24"/>
                <w:highlight w:val="none"/>
              </w:rPr>
            </w:pPr>
            <w:r>
              <w:rPr>
                <w:rFonts w:hint="eastAsia" w:ascii="宋体" w:hAnsi="宋体"/>
                <w:color w:val="auto"/>
                <w:szCs w:val="24"/>
                <w:highlight w:val="none"/>
              </w:rPr>
              <w:t>二、作无效投标的情形</w:t>
            </w:r>
          </w:p>
          <w:p w14:paraId="0D941199">
            <w:pPr>
              <w:spacing w:line="240" w:lineRule="auto"/>
              <w:rPr>
                <w:rFonts w:ascii="宋体" w:hAnsi="宋体"/>
                <w:color w:val="auto"/>
                <w:szCs w:val="24"/>
                <w:highlight w:val="none"/>
              </w:rPr>
            </w:pPr>
            <w:r>
              <w:rPr>
                <w:rFonts w:hint="eastAsia" w:ascii="宋体" w:hAnsi="宋体"/>
                <w:color w:val="auto"/>
                <w:szCs w:val="24"/>
                <w:highlight w:val="none"/>
              </w:rPr>
              <w:t>1、投标文件不符合招标文件评标办法中形式评审标准、资格评审标准、响应性评审标准的要求。</w:t>
            </w:r>
          </w:p>
        </w:tc>
      </w:tr>
    </w:tbl>
    <w:p w14:paraId="2E91FEB4">
      <w:pPr>
        <w:tabs>
          <w:tab w:val="left" w:pos="105"/>
        </w:tabs>
        <w:spacing w:line="360" w:lineRule="auto"/>
        <w:ind w:left="-1" w:firstLine="1"/>
        <w:jc w:val="left"/>
        <w:rPr>
          <w:rFonts w:ascii="宋体" w:hAnsi="宋体"/>
          <w:color w:val="auto"/>
          <w:sz w:val="24"/>
          <w:szCs w:val="24"/>
          <w:highlight w:val="none"/>
        </w:rPr>
      </w:pPr>
      <w:r>
        <w:rPr>
          <w:rFonts w:hint="eastAsia" w:ascii="宋体" w:hAnsi="宋体"/>
          <w:color w:val="auto"/>
          <w:sz w:val="24"/>
          <w:szCs w:val="24"/>
          <w:highlight w:val="none"/>
        </w:rPr>
        <w:br w:type="page"/>
      </w:r>
      <w:bookmarkStart w:id="39" w:name="_Toc393961865"/>
      <w:bookmarkStart w:id="40" w:name="_Toc184635071"/>
      <w:bookmarkStart w:id="41" w:name="_Toc30533"/>
      <w:bookmarkStart w:id="42" w:name="_Toc20776"/>
      <w:bookmarkStart w:id="43" w:name="_Toc13444"/>
      <w:bookmarkStart w:id="44" w:name="_Toc514170121"/>
      <w:bookmarkStart w:id="45" w:name="_Toc25165"/>
      <w:bookmarkStart w:id="46" w:name="_Toc7526"/>
      <w:bookmarkStart w:id="47" w:name="_Toc9855"/>
    </w:p>
    <w:p w14:paraId="16E61AE2">
      <w:pPr>
        <w:tabs>
          <w:tab w:val="left" w:pos="105"/>
        </w:tabs>
        <w:spacing w:line="360" w:lineRule="auto"/>
        <w:ind w:left="-1" w:firstLine="1"/>
        <w:jc w:val="left"/>
        <w:rPr>
          <w:rFonts w:ascii="宋体" w:hAnsi="宋体"/>
          <w:b/>
          <w:color w:val="auto"/>
          <w:sz w:val="32"/>
          <w:szCs w:val="24"/>
          <w:highlight w:val="none"/>
        </w:rPr>
      </w:pPr>
      <w:r>
        <w:rPr>
          <w:rFonts w:hint="eastAsia" w:ascii="宋体" w:hAnsi="宋体"/>
          <w:b/>
          <w:color w:val="auto"/>
          <w:spacing w:val="1"/>
          <w:position w:val="-1"/>
          <w:sz w:val="32"/>
          <w:szCs w:val="24"/>
          <w:highlight w:val="none"/>
        </w:rPr>
        <w:t>1</w:t>
      </w:r>
      <w:r>
        <w:rPr>
          <w:rFonts w:hint="eastAsia" w:ascii="宋体" w:hAnsi="宋体"/>
          <w:b/>
          <w:color w:val="auto"/>
          <w:position w:val="-1"/>
          <w:sz w:val="32"/>
          <w:szCs w:val="24"/>
          <w:highlight w:val="none"/>
        </w:rPr>
        <w:t>.</w:t>
      </w:r>
      <w:r>
        <w:rPr>
          <w:rFonts w:hint="eastAsia" w:ascii="宋体" w:hAnsi="宋体"/>
          <w:b/>
          <w:color w:val="auto"/>
          <w:spacing w:val="2"/>
          <w:position w:val="-1"/>
          <w:sz w:val="32"/>
          <w:szCs w:val="24"/>
          <w:highlight w:val="none"/>
        </w:rPr>
        <w:t>总则</w:t>
      </w:r>
    </w:p>
    <w:p w14:paraId="50347924">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.1招标项目</w:t>
      </w:r>
      <w:r>
        <w:rPr>
          <w:rFonts w:hint="eastAsia" w:ascii="宋体" w:hAnsi="宋体"/>
          <w:color w:val="auto"/>
          <w:spacing w:val="-3"/>
          <w:sz w:val="28"/>
          <w:szCs w:val="24"/>
          <w:highlight w:val="none"/>
        </w:rPr>
        <w:t>概</w:t>
      </w:r>
      <w:r>
        <w:rPr>
          <w:rFonts w:hint="eastAsia" w:ascii="宋体" w:hAnsi="宋体"/>
          <w:color w:val="auto"/>
          <w:sz w:val="28"/>
          <w:szCs w:val="24"/>
          <w:highlight w:val="none"/>
        </w:rPr>
        <w:t>况</w:t>
      </w:r>
    </w:p>
    <w:p w14:paraId="7A350DB6">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1.1.1根据《中华人民共和国招标投标法》、《中华人民共和国招标投标法实施条例》等有关法律、法规和规章的规定，本招标项目已具备招标条件，现对</w:t>
      </w:r>
      <w:r>
        <w:rPr>
          <w:rFonts w:hint="eastAsia" w:ascii="宋体" w:hAnsi="宋体"/>
          <w:color w:val="auto"/>
          <w:szCs w:val="24"/>
          <w:highlight w:val="none"/>
          <w:u w:val="single"/>
        </w:rPr>
        <w:t>项目代建</w:t>
      </w:r>
      <w:r>
        <w:rPr>
          <w:rFonts w:hint="eastAsia" w:ascii="宋体" w:hAnsi="宋体"/>
          <w:color w:val="auto"/>
          <w:szCs w:val="24"/>
          <w:highlight w:val="none"/>
        </w:rPr>
        <w:t>进行招标。</w:t>
      </w:r>
    </w:p>
    <w:p w14:paraId="44CD22D1">
      <w:pPr>
        <w:spacing w:before="11" w:line="360" w:lineRule="auto"/>
        <w:ind w:right="-20" w:firstLine="420"/>
        <w:jc w:val="left"/>
        <w:rPr>
          <w:rFonts w:ascii="宋体" w:hAnsi="宋体"/>
          <w:color w:val="auto"/>
          <w:szCs w:val="24"/>
          <w:highlight w:val="none"/>
        </w:rPr>
      </w:pPr>
      <w:r>
        <w:rPr>
          <w:rFonts w:hint="eastAsia" w:ascii="宋体" w:hAnsi="宋体"/>
          <w:color w:val="auto"/>
          <w:szCs w:val="24"/>
          <w:highlight w:val="none"/>
        </w:rPr>
        <w:t>1.1.2招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w:t>
      </w:r>
      <w:r>
        <w:rPr>
          <w:rFonts w:hint="eastAsia" w:ascii="宋体" w:hAnsi="宋体"/>
          <w:color w:val="auto"/>
          <w:szCs w:val="24"/>
          <w:highlight w:val="none"/>
        </w:rPr>
        <w:t>见</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人须</w:t>
      </w:r>
      <w:r>
        <w:rPr>
          <w:rFonts w:hint="eastAsia" w:ascii="宋体" w:hAnsi="宋体"/>
          <w:color w:val="auto"/>
          <w:szCs w:val="24"/>
          <w:highlight w:val="none"/>
        </w:rPr>
        <w:t>知前</w:t>
      </w:r>
      <w:r>
        <w:rPr>
          <w:rFonts w:hint="eastAsia" w:ascii="宋体" w:hAnsi="宋体"/>
          <w:color w:val="auto"/>
          <w:spacing w:val="-2"/>
          <w:szCs w:val="24"/>
          <w:highlight w:val="none"/>
        </w:rPr>
        <w:t>附</w:t>
      </w:r>
      <w:r>
        <w:rPr>
          <w:rFonts w:hint="eastAsia" w:ascii="宋体" w:hAnsi="宋体"/>
          <w:color w:val="auto"/>
          <w:szCs w:val="24"/>
          <w:highlight w:val="none"/>
        </w:rPr>
        <w:t>表。</w:t>
      </w:r>
    </w:p>
    <w:p w14:paraId="569F3F82">
      <w:pPr>
        <w:spacing w:before="40" w:line="360" w:lineRule="auto"/>
        <w:ind w:right="-20" w:firstLine="420"/>
        <w:jc w:val="left"/>
        <w:rPr>
          <w:rFonts w:ascii="宋体" w:hAnsi="宋体"/>
          <w:color w:val="auto"/>
          <w:szCs w:val="24"/>
          <w:highlight w:val="none"/>
        </w:rPr>
      </w:pPr>
      <w:r>
        <w:rPr>
          <w:rFonts w:hint="eastAsia" w:ascii="宋体" w:hAnsi="宋体"/>
          <w:color w:val="auto"/>
          <w:szCs w:val="24"/>
          <w:highlight w:val="none"/>
        </w:rPr>
        <w:t>1.1.3招</w:t>
      </w:r>
      <w:r>
        <w:rPr>
          <w:rFonts w:hint="eastAsia" w:ascii="宋体" w:hAnsi="宋体"/>
          <w:color w:val="auto"/>
          <w:spacing w:val="-2"/>
          <w:szCs w:val="24"/>
          <w:highlight w:val="none"/>
        </w:rPr>
        <w:t>标</w:t>
      </w:r>
      <w:r>
        <w:rPr>
          <w:rFonts w:hint="eastAsia" w:ascii="宋体" w:hAnsi="宋体"/>
          <w:color w:val="auto"/>
          <w:szCs w:val="24"/>
          <w:highlight w:val="none"/>
        </w:rPr>
        <w:t>代</w:t>
      </w:r>
      <w:r>
        <w:rPr>
          <w:rFonts w:hint="eastAsia" w:ascii="宋体" w:hAnsi="宋体"/>
          <w:color w:val="auto"/>
          <w:spacing w:val="-2"/>
          <w:szCs w:val="24"/>
          <w:highlight w:val="none"/>
        </w:rPr>
        <w:t>理</w:t>
      </w:r>
      <w:r>
        <w:rPr>
          <w:rFonts w:hint="eastAsia" w:ascii="宋体" w:hAnsi="宋体"/>
          <w:color w:val="auto"/>
          <w:szCs w:val="24"/>
          <w:highlight w:val="none"/>
        </w:rPr>
        <w:t>机</w:t>
      </w:r>
      <w:r>
        <w:rPr>
          <w:rFonts w:hint="eastAsia" w:ascii="宋体" w:hAnsi="宋体"/>
          <w:color w:val="auto"/>
          <w:spacing w:val="-2"/>
          <w:szCs w:val="24"/>
          <w:highlight w:val="none"/>
        </w:rPr>
        <w:t>构</w:t>
      </w:r>
      <w:r>
        <w:rPr>
          <w:rFonts w:hint="eastAsia" w:ascii="宋体" w:hAnsi="宋体"/>
          <w:color w:val="auto"/>
          <w:szCs w:val="24"/>
          <w:highlight w:val="none"/>
        </w:rPr>
        <w:t>：</w:t>
      </w:r>
      <w:r>
        <w:rPr>
          <w:rFonts w:hint="eastAsia" w:ascii="宋体" w:hAnsi="宋体"/>
          <w:color w:val="auto"/>
          <w:spacing w:val="-2"/>
          <w:szCs w:val="24"/>
          <w:highlight w:val="none"/>
        </w:rPr>
        <w:t>见投</w:t>
      </w:r>
      <w:r>
        <w:rPr>
          <w:rFonts w:hint="eastAsia" w:ascii="宋体" w:hAnsi="宋体"/>
          <w:color w:val="auto"/>
          <w:szCs w:val="24"/>
          <w:highlight w:val="none"/>
        </w:rPr>
        <w:t>标人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14:paraId="22F432F3">
      <w:pPr>
        <w:spacing w:before="37" w:line="360" w:lineRule="auto"/>
        <w:ind w:right="-20" w:firstLine="420"/>
        <w:jc w:val="left"/>
        <w:rPr>
          <w:rFonts w:ascii="宋体" w:hAnsi="宋体"/>
          <w:color w:val="auto"/>
          <w:szCs w:val="24"/>
          <w:highlight w:val="none"/>
        </w:rPr>
      </w:pPr>
      <w:r>
        <w:rPr>
          <w:rFonts w:hint="eastAsia" w:ascii="宋体" w:hAnsi="宋体"/>
          <w:color w:val="auto"/>
          <w:szCs w:val="24"/>
          <w:highlight w:val="none"/>
        </w:rPr>
        <w:t>1.1.4招</w:t>
      </w:r>
      <w:r>
        <w:rPr>
          <w:rFonts w:hint="eastAsia" w:ascii="宋体" w:hAnsi="宋体"/>
          <w:color w:val="auto"/>
          <w:spacing w:val="-2"/>
          <w:szCs w:val="24"/>
          <w:highlight w:val="none"/>
        </w:rPr>
        <w:t>标</w:t>
      </w:r>
      <w:r>
        <w:rPr>
          <w:rFonts w:hint="eastAsia" w:ascii="宋体" w:hAnsi="宋体"/>
          <w:color w:val="auto"/>
          <w:szCs w:val="24"/>
          <w:highlight w:val="none"/>
        </w:rPr>
        <w:t>项</w:t>
      </w:r>
      <w:r>
        <w:rPr>
          <w:rFonts w:hint="eastAsia" w:ascii="宋体" w:hAnsi="宋体"/>
          <w:color w:val="auto"/>
          <w:spacing w:val="-2"/>
          <w:szCs w:val="24"/>
          <w:highlight w:val="none"/>
        </w:rPr>
        <w:t>目</w:t>
      </w:r>
      <w:r>
        <w:rPr>
          <w:rFonts w:hint="eastAsia" w:ascii="宋体" w:hAnsi="宋体"/>
          <w:color w:val="auto"/>
          <w:szCs w:val="24"/>
          <w:highlight w:val="none"/>
        </w:rPr>
        <w:t>名</w:t>
      </w:r>
      <w:r>
        <w:rPr>
          <w:rFonts w:hint="eastAsia" w:ascii="宋体" w:hAnsi="宋体"/>
          <w:color w:val="auto"/>
          <w:spacing w:val="-2"/>
          <w:szCs w:val="24"/>
          <w:highlight w:val="none"/>
        </w:rPr>
        <w:t>称</w:t>
      </w:r>
      <w:r>
        <w:rPr>
          <w:rFonts w:hint="eastAsia" w:ascii="宋体" w:hAnsi="宋体"/>
          <w:color w:val="auto"/>
          <w:szCs w:val="24"/>
          <w:highlight w:val="none"/>
        </w:rPr>
        <w:t>：</w:t>
      </w:r>
      <w:r>
        <w:rPr>
          <w:rFonts w:hint="eastAsia" w:ascii="宋体" w:hAnsi="宋体"/>
          <w:color w:val="auto"/>
          <w:spacing w:val="-2"/>
          <w:szCs w:val="24"/>
          <w:highlight w:val="none"/>
        </w:rPr>
        <w:t>见投</w:t>
      </w:r>
      <w:r>
        <w:rPr>
          <w:rFonts w:hint="eastAsia" w:ascii="宋体" w:hAnsi="宋体"/>
          <w:color w:val="auto"/>
          <w:szCs w:val="24"/>
          <w:highlight w:val="none"/>
        </w:rPr>
        <w:t>标人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14:paraId="117C0DBF">
      <w:pPr>
        <w:spacing w:before="39" w:line="360" w:lineRule="auto"/>
        <w:ind w:right="-20" w:firstLine="420"/>
        <w:jc w:val="left"/>
        <w:rPr>
          <w:rFonts w:ascii="宋体" w:hAnsi="宋体"/>
          <w:color w:val="auto"/>
          <w:szCs w:val="24"/>
          <w:highlight w:val="none"/>
        </w:rPr>
      </w:pPr>
      <w:r>
        <w:rPr>
          <w:rFonts w:hint="eastAsia" w:ascii="宋体" w:hAnsi="宋体"/>
          <w:color w:val="auto"/>
          <w:szCs w:val="24"/>
          <w:highlight w:val="none"/>
        </w:rPr>
        <w:t>1.1.5项</w:t>
      </w:r>
      <w:r>
        <w:rPr>
          <w:rFonts w:hint="eastAsia" w:ascii="宋体" w:hAnsi="宋体"/>
          <w:color w:val="auto"/>
          <w:spacing w:val="-2"/>
          <w:szCs w:val="24"/>
          <w:highlight w:val="none"/>
        </w:rPr>
        <w:t>目</w:t>
      </w:r>
      <w:r>
        <w:rPr>
          <w:rFonts w:hint="eastAsia" w:ascii="宋体" w:hAnsi="宋体"/>
          <w:color w:val="auto"/>
          <w:szCs w:val="24"/>
          <w:highlight w:val="none"/>
        </w:rPr>
        <w:t>建</w:t>
      </w:r>
      <w:r>
        <w:rPr>
          <w:rFonts w:hint="eastAsia" w:ascii="宋体" w:hAnsi="宋体"/>
          <w:color w:val="auto"/>
          <w:spacing w:val="-2"/>
          <w:szCs w:val="24"/>
          <w:highlight w:val="none"/>
        </w:rPr>
        <w:t>设</w:t>
      </w:r>
      <w:r>
        <w:rPr>
          <w:rFonts w:hint="eastAsia" w:ascii="宋体" w:hAnsi="宋体"/>
          <w:color w:val="auto"/>
          <w:szCs w:val="24"/>
          <w:highlight w:val="none"/>
        </w:rPr>
        <w:t>地</w:t>
      </w:r>
      <w:r>
        <w:rPr>
          <w:rFonts w:hint="eastAsia" w:ascii="宋体" w:hAnsi="宋体"/>
          <w:color w:val="auto"/>
          <w:spacing w:val="-2"/>
          <w:szCs w:val="24"/>
          <w:highlight w:val="none"/>
        </w:rPr>
        <w:t>点</w:t>
      </w:r>
      <w:r>
        <w:rPr>
          <w:rFonts w:hint="eastAsia" w:ascii="宋体" w:hAnsi="宋体"/>
          <w:color w:val="auto"/>
          <w:szCs w:val="24"/>
          <w:highlight w:val="none"/>
        </w:rPr>
        <w:t>：</w:t>
      </w:r>
      <w:r>
        <w:rPr>
          <w:rFonts w:hint="eastAsia" w:ascii="宋体" w:hAnsi="宋体"/>
          <w:color w:val="auto"/>
          <w:spacing w:val="-2"/>
          <w:szCs w:val="24"/>
          <w:highlight w:val="none"/>
        </w:rPr>
        <w:t>见投</w:t>
      </w:r>
      <w:r>
        <w:rPr>
          <w:rFonts w:hint="eastAsia" w:ascii="宋体" w:hAnsi="宋体"/>
          <w:color w:val="auto"/>
          <w:szCs w:val="24"/>
          <w:highlight w:val="none"/>
        </w:rPr>
        <w:t>标人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14:paraId="66C8592C">
      <w:pPr>
        <w:spacing w:before="39" w:line="360" w:lineRule="auto"/>
        <w:ind w:right="-20" w:firstLine="420"/>
        <w:jc w:val="left"/>
        <w:rPr>
          <w:rFonts w:ascii="宋体" w:hAnsi="宋体"/>
          <w:color w:val="auto"/>
          <w:szCs w:val="24"/>
          <w:highlight w:val="none"/>
        </w:rPr>
      </w:pPr>
      <w:r>
        <w:rPr>
          <w:rFonts w:hint="eastAsia" w:ascii="宋体" w:hAnsi="宋体"/>
          <w:color w:val="auto"/>
          <w:szCs w:val="24"/>
          <w:highlight w:val="none"/>
        </w:rPr>
        <w:t>1.1.6项</w:t>
      </w:r>
      <w:r>
        <w:rPr>
          <w:rFonts w:hint="eastAsia" w:ascii="宋体" w:hAnsi="宋体"/>
          <w:color w:val="auto"/>
          <w:spacing w:val="-2"/>
          <w:szCs w:val="24"/>
          <w:highlight w:val="none"/>
        </w:rPr>
        <w:t>目</w:t>
      </w:r>
      <w:r>
        <w:rPr>
          <w:rFonts w:hint="eastAsia" w:ascii="宋体" w:hAnsi="宋体"/>
          <w:color w:val="auto"/>
          <w:szCs w:val="24"/>
          <w:highlight w:val="none"/>
        </w:rPr>
        <w:t>建</w:t>
      </w:r>
      <w:r>
        <w:rPr>
          <w:rFonts w:hint="eastAsia" w:ascii="宋体" w:hAnsi="宋体"/>
          <w:color w:val="auto"/>
          <w:spacing w:val="-2"/>
          <w:szCs w:val="24"/>
          <w:highlight w:val="none"/>
        </w:rPr>
        <w:t>设</w:t>
      </w:r>
      <w:r>
        <w:rPr>
          <w:rFonts w:hint="eastAsia" w:ascii="宋体" w:hAnsi="宋体"/>
          <w:color w:val="auto"/>
          <w:szCs w:val="24"/>
          <w:highlight w:val="none"/>
        </w:rPr>
        <w:t>规</w:t>
      </w:r>
      <w:r>
        <w:rPr>
          <w:rFonts w:hint="eastAsia" w:ascii="宋体" w:hAnsi="宋体"/>
          <w:color w:val="auto"/>
          <w:spacing w:val="-2"/>
          <w:szCs w:val="24"/>
          <w:highlight w:val="none"/>
        </w:rPr>
        <w:t>模</w:t>
      </w:r>
      <w:r>
        <w:rPr>
          <w:rFonts w:hint="eastAsia" w:ascii="宋体" w:hAnsi="宋体"/>
          <w:color w:val="auto"/>
          <w:szCs w:val="24"/>
          <w:highlight w:val="none"/>
        </w:rPr>
        <w:t>：</w:t>
      </w:r>
      <w:r>
        <w:rPr>
          <w:rFonts w:hint="eastAsia" w:ascii="宋体" w:hAnsi="宋体"/>
          <w:color w:val="auto"/>
          <w:spacing w:val="-2"/>
          <w:szCs w:val="24"/>
          <w:highlight w:val="none"/>
        </w:rPr>
        <w:t>见投</w:t>
      </w:r>
      <w:r>
        <w:rPr>
          <w:rFonts w:hint="eastAsia" w:ascii="宋体" w:hAnsi="宋体"/>
          <w:color w:val="auto"/>
          <w:szCs w:val="24"/>
          <w:highlight w:val="none"/>
        </w:rPr>
        <w:t>标人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14:paraId="585F0AEB">
      <w:pPr>
        <w:spacing w:before="37" w:line="360" w:lineRule="auto"/>
        <w:ind w:right="-20" w:firstLine="420"/>
        <w:jc w:val="left"/>
        <w:rPr>
          <w:rFonts w:ascii="宋体" w:hAnsi="宋体"/>
          <w:color w:val="auto"/>
          <w:szCs w:val="24"/>
          <w:highlight w:val="none"/>
        </w:rPr>
      </w:pPr>
      <w:r>
        <w:rPr>
          <w:rFonts w:hint="eastAsia" w:ascii="宋体" w:hAnsi="宋体"/>
          <w:color w:val="auto"/>
          <w:szCs w:val="24"/>
          <w:highlight w:val="none"/>
        </w:rPr>
        <w:t>1.1.7工程项目施工预计开工日期和建设周期：见投标人须知前附表。</w:t>
      </w:r>
    </w:p>
    <w:p w14:paraId="100624AC">
      <w:pPr>
        <w:spacing w:before="39" w:line="360" w:lineRule="auto"/>
        <w:ind w:right="-20" w:firstLine="420"/>
        <w:jc w:val="left"/>
        <w:rPr>
          <w:rFonts w:ascii="宋体" w:hAnsi="宋体"/>
          <w:color w:val="auto"/>
          <w:szCs w:val="24"/>
          <w:highlight w:val="none"/>
        </w:rPr>
      </w:pPr>
      <w:r>
        <w:rPr>
          <w:rFonts w:hint="eastAsia" w:ascii="宋体" w:hAnsi="宋体"/>
          <w:color w:val="auto"/>
          <w:szCs w:val="24"/>
          <w:highlight w:val="none"/>
        </w:rPr>
        <w:t>1.1.8建筑安装工程费/工程概算：见投标人须知前附表。</w:t>
      </w:r>
    </w:p>
    <w:p w14:paraId="08F310D8">
      <w:pPr>
        <w:spacing w:before="1" w:line="360" w:lineRule="auto"/>
        <w:jc w:val="left"/>
        <w:rPr>
          <w:rFonts w:ascii="宋体" w:hAnsi="宋体"/>
          <w:color w:val="auto"/>
          <w:sz w:val="11"/>
          <w:szCs w:val="24"/>
          <w:highlight w:val="none"/>
        </w:rPr>
      </w:pPr>
    </w:p>
    <w:p w14:paraId="3D2D019C">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.2招标项目</w:t>
      </w:r>
      <w:r>
        <w:rPr>
          <w:rFonts w:hint="eastAsia" w:ascii="宋体" w:hAnsi="宋体"/>
          <w:color w:val="auto"/>
          <w:spacing w:val="-3"/>
          <w:sz w:val="28"/>
          <w:szCs w:val="24"/>
          <w:highlight w:val="none"/>
        </w:rPr>
        <w:t>的</w:t>
      </w:r>
      <w:r>
        <w:rPr>
          <w:rFonts w:hint="eastAsia" w:ascii="宋体" w:hAnsi="宋体"/>
          <w:color w:val="auto"/>
          <w:sz w:val="28"/>
          <w:szCs w:val="24"/>
          <w:highlight w:val="none"/>
        </w:rPr>
        <w:t>资</w:t>
      </w:r>
      <w:r>
        <w:rPr>
          <w:rFonts w:hint="eastAsia" w:ascii="宋体" w:hAnsi="宋体"/>
          <w:color w:val="auto"/>
          <w:spacing w:val="-3"/>
          <w:sz w:val="28"/>
          <w:szCs w:val="24"/>
          <w:highlight w:val="none"/>
        </w:rPr>
        <w:t>金</w:t>
      </w:r>
      <w:r>
        <w:rPr>
          <w:rFonts w:hint="eastAsia" w:ascii="宋体" w:hAnsi="宋体"/>
          <w:color w:val="auto"/>
          <w:sz w:val="28"/>
          <w:szCs w:val="24"/>
          <w:highlight w:val="none"/>
        </w:rPr>
        <w:t>来源和</w:t>
      </w:r>
      <w:r>
        <w:rPr>
          <w:rFonts w:hint="eastAsia" w:ascii="宋体" w:hAnsi="宋体"/>
          <w:color w:val="auto"/>
          <w:spacing w:val="-3"/>
          <w:sz w:val="28"/>
          <w:szCs w:val="24"/>
          <w:highlight w:val="none"/>
        </w:rPr>
        <w:t>落</w:t>
      </w:r>
      <w:r>
        <w:rPr>
          <w:rFonts w:hint="eastAsia" w:ascii="宋体" w:hAnsi="宋体"/>
          <w:color w:val="auto"/>
          <w:sz w:val="28"/>
          <w:szCs w:val="24"/>
          <w:highlight w:val="none"/>
        </w:rPr>
        <w:t>实情况</w:t>
      </w:r>
    </w:p>
    <w:p w14:paraId="19FAF9DB">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1.2.1 资金来源及比例：见投标人须知前附表。</w:t>
      </w:r>
    </w:p>
    <w:p w14:paraId="42715EF6">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1.2.2 资金落实情况：见投标人须知前附表。</w:t>
      </w:r>
    </w:p>
    <w:p w14:paraId="54FF8AA9">
      <w:pPr>
        <w:spacing w:before="1" w:line="360" w:lineRule="auto"/>
        <w:jc w:val="left"/>
        <w:rPr>
          <w:rFonts w:ascii="宋体" w:hAnsi="宋体"/>
          <w:color w:val="auto"/>
          <w:sz w:val="11"/>
          <w:szCs w:val="24"/>
          <w:highlight w:val="none"/>
        </w:rPr>
      </w:pPr>
    </w:p>
    <w:p w14:paraId="166F19E4">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.3招标范</w:t>
      </w:r>
      <w:r>
        <w:rPr>
          <w:rFonts w:hint="eastAsia" w:ascii="宋体" w:hAnsi="宋体"/>
          <w:color w:val="auto"/>
          <w:spacing w:val="-3"/>
          <w:sz w:val="28"/>
          <w:szCs w:val="24"/>
          <w:highlight w:val="none"/>
        </w:rPr>
        <w:t>围</w:t>
      </w:r>
      <w:r>
        <w:rPr>
          <w:rFonts w:hint="eastAsia" w:ascii="宋体" w:hAnsi="宋体"/>
          <w:color w:val="auto"/>
          <w:sz w:val="28"/>
          <w:szCs w:val="24"/>
          <w:highlight w:val="none"/>
        </w:rPr>
        <w:t>、服务期</w:t>
      </w:r>
      <w:r>
        <w:rPr>
          <w:rFonts w:hint="eastAsia" w:ascii="宋体" w:hAnsi="宋体"/>
          <w:color w:val="auto"/>
          <w:spacing w:val="-3"/>
          <w:sz w:val="28"/>
          <w:szCs w:val="24"/>
          <w:highlight w:val="none"/>
        </w:rPr>
        <w:t>限</w:t>
      </w:r>
      <w:r>
        <w:rPr>
          <w:rFonts w:hint="eastAsia" w:ascii="宋体" w:hAnsi="宋体"/>
          <w:color w:val="auto"/>
          <w:sz w:val="28"/>
          <w:szCs w:val="24"/>
          <w:highlight w:val="none"/>
        </w:rPr>
        <w:t>和质</w:t>
      </w:r>
      <w:r>
        <w:rPr>
          <w:rFonts w:hint="eastAsia" w:ascii="宋体" w:hAnsi="宋体"/>
          <w:color w:val="auto"/>
          <w:spacing w:val="-3"/>
          <w:sz w:val="28"/>
          <w:szCs w:val="24"/>
          <w:highlight w:val="none"/>
        </w:rPr>
        <w:t>量标</w:t>
      </w:r>
      <w:r>
        <w:rPr>
          <w:rFonts w:hint="eastAsia" w:ascii="宋体" w:hAnsi="宋体"/>
          <w:color w:val="auto"/>
          <w:sz w:val="28"/>
          <w:szCs w:val="24"/>
          <w:highlight w:val="none"/>
        </w:rPr>
        <w:t>准</w:t>
      </w:r>
    </w:p>
    <w:p w14:paraId="27D05151">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1.3.1 招标范围：见投标人须知前附表。</w:t>
      </w:r>
    </w:p>
    <w:p w14:paraId="1385CED0">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1.3.2 服务期限：见投标人须知前附表。</w:t>
      </w:r>
    </w:p>
    <w:p w14:paraId="47DC958D">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1.3.3 质量标准：见投标人须知前附表。</w:t>
      </w:r>
    </w:p>
    <w:p w14:paraId="5380838A">
      <w:pPr>
        <w:spacing w:before="1" w:line="360" w:lineRule="auto"/>
        <w:jc w:val="left"/>
        <w:rPr>
          <w:rFonts w:ascii="宋体" w:hAnsi="宋体"/>
          <w:color w:val="auto"/>
          <w:sz w:val="11"/>
          <w:szCs w:val="24"/>
          <w:highlight w:val="none"/>
        </w:rPr>
      </w:pPr>
    </w:p>
    <w:p w14:paraId="40B6FC8C">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.4投标人</w:t>
      </w:r>
      <w:r>
        <w:rPr>
          <w:rFonts w:hint="eastAsia" w:ascii="宋体" w:hAnsi="宋体"/>
          <w:color w:val="auto"/>
          <w:spacing w:val="-3"/>
          <w:sz w:val="28"/>
          <w:szCs w:val="24"/>
          <w:highlight w:val="none"/>
        </w:rPr>
        <w:t>资</w:t>
      </w:r>
      <w:r>
        <w:rPr>
          <w:rFonts w:hint="eastAsia" w:ascii="宋体" w:hAnsi="宋体"/>
          <w:color w:val="auto"/>
          <w:sz w:val="28"/>
          <w:szCs w:val="24"/>
          <w:highlight w:val="none"/>
        </w:rPr>
        <w:t>格要求</w:t>
      </w:r>
    </w:p>
    <w:p w14:paraId="601907F0">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1.4.1 投标人应具备承担本招标项目资质条件、能力和信誉：</w:t>
      </w:r>
    </w:p>
    <w:p w14:paraId="041CB8D4">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（1）资质要求：</w:t>
      </w:r>
      <w:r>
        <w:rPr>
          <w:rFonts w:hint="eastAsia" w:ascii="宋体" w:hAnsi="宋体"/>
          <w:color w:val="auto"/>
          <w:szCs w:val="24"/>
          <w:highlight w:val="none"/>
          <w:lang w:val="en-US" w:eastAsia="zh-CN"/>
        </w:rPr>
        <w:t>/</w:t>
      </w:r>
      <w:r>
        <w:rPr>
          <w:rFonts w:hint="eastAsia" w:ascii="宋体" w:hAnsi="宋体"/>
          <w:color w:val="auto"/>
          <w:szCs w:val="24"/>
          <w:highlight w:val="none"/>
        </w:rPr>
        <w:t>；</w:t>
      </w:r>
    </w:p>
    <w:p w14:paraId="24F662AB">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（2）财务要求：</w:t>
      </w:r>
      <w:r>
        <w:rPr>
          <w:rFonts w:hint="eastAsia" w:ascii="宋体" w:hAnsi="宋体"/>
          <w:color w:val="auto"/>
          <w:szCs w:val="24"/>
          <w:highlight w:val="none"/>
          <w:lang w:val="en-US" w:eastAsia="zh-CN"/>
        </w:rPr>
        <w:t>/</w:t>
      </w:r>
      <w:r>
        <w:rPr>
          <w:rFonts w:hint="eastAsia" w:ascii="宋体" w:hAnsi="宋体"/>
          <w:color w:val="auto"/>
          <w:szCs w:val="24"/>
          <w:highlight w:val="none"/>
        </w:rPr>
        <w:t>；</w:t>
      </w:r>
    </w:p>
    <w:p w14:paraId="4F60BD89">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（3）业绩要求：</w:t>
      </w:r>
      <w:r>
        <w:rPr>
          <w:rFonts w:hint="eastAsia" w:ascii="宋体" w:hAnsi="宋体"/>
          <w:color w:val="auto"/>
          <w:szCs w:val="24"/>
          <w:highlight w:val="none"/>
          <w:lang w:val="en-US" w:eastAsia="zh-CN"/>
        </w:rPr>
        <w:t>/</w:t>
      </w:r>
      <w:r>
        <w:rPr>
          <w:rFonts w:hint="eastAsia" w:ascii="宋体" w:hAnsi="宋体"/>
          <w:color w:val="auto"/>
          <w:szCs w:val="24"/>
          <w:highlight w:val="none"/>
        </w:rPr>
        <w:t>；</w:t>
      </w:r>
    </w:p>
    <w:p w14:paraId="7776D5D5">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（4）信誉要求：</w:t>
      </w:r>
      <w:r>
        <w:rPr>
          <w:rFonts w:hint="eastAsia" w:ascii="宋体" w:hAnsi="宋体"/>
          <w:color w:val="auto"/>
          <w:szCs w:val="24"/>
          <w:highlight w:val="none"/>
          <w:lang w:val="en-US" w:eastAsia="zh-CN"/>
        </w:rPr>
        <w:t>/</w:t>
      </w:r>
      <w:r>
        <w:rPr>
          <w:rFonts w:hint="eastAsia" w:ascii="宋体" w:hAnsi="宋体"/>
          <w:color w:val="auto"/>
          <w:szCs w:val="24"/>
          <w:highlight w:val="none"/>
        </w:rPr>
        <w:t>；</w:t>
      </w:r>
    </w:p>
    <w:p w14:paraId="5D00DF5A">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（5）项目负责人的资格要求：</w:t>
      </w:r>
      <w:r>
        <w:rPr>
          <w:rFonts w:hint="eastAsia" w:ascii="宋体" w:hAnsi="宋体"/>
          <w:color w:val="auto"/>
          <w:szCs w:val="24"/>
          <w:highlight w:val="none"/>
          <w:lang w:val="en-US" w:eastAsia="zh-CN"/>
        </w:rPr>
        <w:t>/</w:t>
      </w:r>
      <w:r>
        <w:rPr>
          <w:rFonts w:hint="eastAsia" w:ascii="宋体" w:hAnsi="宋体"/>
          <w:color w:val="auto"/>
          <w:szCs w:val="24"/>
          <w:highlight w:val="none"/>
        </w:rPr>
        <w:t>；</w:t>
      </w:r>
    </w:p>
    <w:p w14:paraId="57053F4B">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w:t>
      </w:r>
      <w:r>
        <w:rPr>
          <w:rFonts w:ascii="宋体" w:hAnsi="宋体"/>
          <w:color w:val="auto"/>
          <w:szCs w:val="24"/>
          <w:highlight w:val="none"/>
        </w:rPr>
        <w:t>6）其他主要人员要求：</w:t>
      </w:r>
      <w:r>
        <w:rPr>
          <w:rFonts w:hint="eastAsia" w:ascii="宋体" w:hAnsi="宋体"/>
          <w:color w:val="auto"/>
          <w:szCs w:val="24"/>
          <w:highlight w:val="none"/>
          <w:lang w:val="en-US" w:eastAsia="zh-CN"/>
        </w:rPr>
        <w:t>/</w:t>
      </w:r>
      <w:r>
        <w:rPr>
          <w:rFonts w:ascii="宋体" w:hAnsi="宋体"/>
          <w:color w:val="auto"/>
          <w:szCs w:val="24"/>
          <w:highlight w:val="none"/>
        </w:rPr>
        <w:t>。</w:t>
      </w:r>
    </w:p>
    <w:p w14:paraId="5C5254A2">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w:t>
      </w:r>
      <w:r>
        <w:rPr>
          <w:rFonts w:ascii="宋体" w:hAnsi="宋体"/>
          <w:color w:val="auto"/>
          <w:szCs w:val="24"/>
          <w:highlight w:val="none"/>
        </w:rPr>
        <w:t>7）试验检测仪器设备要求：</w:t>
      </w:r>
      <w:r>
        <w:rPr>
          <w:rFonts w:hint="eastAsia" w:ascii="宋体" w:hAnsi="宋体"/>
          <w:color w:val="auto"/>
          <w:szCs w:val="24"/>
          <w:highlight w:val="none"/>
          <w:lang w:val="en-US" w:eastAsia="zh-CN"/>
        </w:rPr>
        <w:t>/</w:t>
      </w:r>
      <w:r>
        <w:rPr>
          <w:rFonts w:ascii="宋体" w:hAnsi="宋体"/>
          <w:color w:val="auto"/>
          <w:szCs w:val="24"/>
          <w:highlight w:val="none"/>
        </w:rPr>
        <w:t>。</w:t>
      </w:r>
    </w:p>
    <w:p w14:paraId="30CD0D3A">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w:t>
      </w:r>
      <w:r>
        <w:rPr>
          <w:rFonts w:ascii="宋体" w:hAnsi="宋体"/>
          <w:color w:val="auto"/>
          <w:szCs w:val="24"/>
          <w:highlight w:val="none"/>
        </w:rPr>
        <w:t xml:space="preserve">8）其他要求：见投标人须知前附表。 </w:t>
      </w:r>
    </w:p>
    <w:p w14:paraId="210EE694">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需要提交的相关证明材料见本章第</w:t>
      </w:r>
      <w:r>
        <w:rPr>
          <w:rFonts w:ascii="宋体" w:hAnsi="宋体"/>
          <w:color w:val="auto"/>
          <w:szCs w:val="24"/>
          <w:highlight w:val="none"/>
        </w:rPr>
        <w:t>3.5款的规定。</w:t>
      </w:r>
    </w:p>
    <w:p w14:paraId="0CCA27DA">
      <w:pPr>
        <w:spacing w:line="360" w:lineRule="auto"/>
        <w:ind w:right="42" w:firstLine="420"/>
        <w:jc w:val="left"/>
        <w:rPr>
          <w:rFonts w:ascii="宋体" w:hAnsi="宋体"/>
          <w:color w:val="auto"/>
          <w:szCs w:val="24"/>
          <w:highlight w:val="none"/>
        </w:rPr>
      </w:pPr>
      <w:r>
        <w:rPr>
          <w:rFonts w:ascii="宋体" w:hAnsi="宋体"/>
          <w:color w:val="auto"/>
          <w:szCs w:val="24"/>
          <w:highlight w:val="none"/>
        </w:rPr>
        <w:t xml:space="preserve">1.4.2 </w:t>
      </w:r>
      <w:r>
        <w:rPr>
          <w:rFonts w:hint="eastAsia" w:ascii="宋体" w:hAnsi="宋体"/>
          <w:color w:val="auto"/>
          <w:szCs w:val="24"/>
          <w:highlight w:val="none"/>
        </w:rPr>
        <w:t>投标人须知前附表规定接受联合体投标的，联合体除应符合本章第</w:t>
      </w:r>
      <w:r>
        <w:rPr>
          <w:rFonts w:ascii="宋体" w:hAnsi="宋体"/>
          <w:color w:val="auto"/>
          <w:szCs w:val="24"/>
          <w:highlight w:val="none"/>
        </w:rPr>
        <w:t>1.4.1项和投标人须知前附表的要求外，还应遵守以下规定：</w:t>
      </w:r>
    </w:p>
    <w:p w14:paraId="3AC51C65">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w:t>
      </w:r>
      <w:r>
        <w:rPr>
          <w:rFonts w:ascii="宋体" w:hAnsi="宋体"/>
          <w:color w:val="auto"/>
          <w:szCs w:val="24"/>
          <w:highlight w:val="none"/>
        </w:rPr>
        <w:t>1）联合体各方应按招标文件提供的格式签订联合体协议书，明确联合体牵头人和各方权利义务，并承诺就中标项目向招标人承担连带责任；</w:t>
      </w:r>
    </w:p>
    <w:p w14:paraId="06953C44">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w:t>
      </w:r>
      <w:r>
        <w:rPr>
          <w:rFonts w:ascii="宋体" w:hAnsi="宋体"/>
          <w:color w:val="auto"/>
          <w:szCs w:val="24"/>
          <w:highlight w:val="none"/>
        </w:rPr>
        <w:t>2）由同一专业的单位组成的联合体，按照资质等级较低的单位确定资质等级；</w:t>
      </w:r>
    </w:p>
    <w:p w14:paraId="5C1D96D8">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w:t>
      </w:r>
      <w:r>
        <w:rPr>
          <w:rFonts w:ascii="宋体" w:hAnsi="宋体"/>
          <w:color w:val="auto"/>
          <w:szCs w:val="24"/>
          <w:highlight w:val="none"/>
        </w:rPr>
        <w:t>3）联合体各方不得再以自己名义单独或参加其他联合体在本招标项目中投标，否则各相关投标均无效。</w:t>
      </w:r>
    </w:p>
    <w:p w14:paraId="507F1EB7">
      <w:pPr>
        <w:spacing w:line="360" w:lineRule="auto"/>
        <w:ind w:right="42" w:firstLine="420"/>
        <w:jc w:val="left"/>
        <w:rPr>
          <w:rFonts w:ascii="宋体" w:hAnsi="宋体"/>
          <w:color w:val="auto"/>
          <w:szCs w:val="24"/>
          <w:highlight w:val="none"/>
        </w:rPr>
      </w:pPr>
      <w:r>
        <w:rPr>
          <w:rFonts w:ascii="宋体" w:hAnsi="宋体"/>
          <w:color w:val="auto"/>
          <w:szCs w:val="24"/>
          <w:highlight w:val="none"/>
        </w:rPr>
        <w:t xml:space="preserve">1.4.3 </w:t>
      </w:r>
      <w:r>
        <w:rPr>
          <w:rFonts w:hint="eastAsia" w:ascii="宋体" w:hAnsi="宋体"/>
          <w:color w:val="auto"/>
          <w:szCs w:val="24"/>
          <w:highlight w:val="none"/>
        </w:rPr>
        <w:t>投标人不得存在下列情形之一：</w:t>
      </w:r>
    </w:p>
    <w:p w14:paraId="664878BE">
      <w:pPr>
        <w:spacing w:before="240" w:after="240" w:line="240" w:lineRule="auto"/>
        <w:ind w:left="522" w:right="-23"/>
        <w:jc w:val="left"/>
        <w:rPr>
          <w:rFonts w:ascii="宋体" w:hAnsi="宋体"/>
          <w:color w:val="auto"/>
          <w:szCs w:val="24"/>
          <w:highlight w:val="none"/>
        </w:rPr>
      </w:pPr>
      <w:r>
        <w:rPr>
          <w:rFonts w:hint="eastAsia" w:ascii="宋体" w:hAnsi="宋体"/>
          <w:color w:val="auto"/>
          <w:szCs w:val="24"/>
          <w:highlight w:val="none"/>
        </w:rPr>
        <w:t>（1）为招标人不具有独立法人资格的附属机构（单位）；</w:t>
      </w:r>
    </w:p>
    <w:p w14:paraId="1A9D0B72">
      <w:pPr>
        <w:spacing w:before="240" w:after="240" w:line="240" w:lineRule="auto"/>
        <w:ind w:left="522" w:right="-23"/>
        <w:jc w:val="left"/>
        <w:rPr>
          <w:rFonts w:ascii="宋体" w:hAnsi="宋体"/>
          <w:color w:val="auto"/>
          <w:szCs w:val="24"/>
          <w:highlight w:val="none"/>
        </w:rPr>
      </w:pPr>
      <w:r>
        <w:rPr>
          <w:rFonts w:hint="eastAsia" w:ascii="宋体" w:hAnsi="宋体"/>
          <w:color w:val="auto"/>
          <w:szCs w:val="24"/>
          <w:highlight w:val="none"/>
        </w:rPr>
        <w:t>（2）与招标人存在利害关系且可能影响招标公正性；</w:t>
      </w:r>
    </w:p>
    <w:p w14:paraId="79FF4666">
      <w:pPr>
        <w:spacing w:before="240" w:after="240" w:line="240" w:lineRule="auto"/>
        <w:ind w:left="522" w:right="-23"/>
        <w:jc w:val="left"/>
        <w:rPr>
          <w:rFonts w:ascii="宋体" w:hAnsi="宋体"/>
          <w:color w:val="auto"/>
          <w:szCs w:val="24"/>
          <w:highlight w:val="none"/>
        </w:rPr>
      </w:pPr>
      <w:r>
        <w:rPr>
          <w:rFonts w:hint="eastAsia" w:ascii="宋体" w:hAnsi="宋体"/>
          <w:color w:val="auto"/>
          <w:szCs w:val="24"/>
          <w:highlight w:val="none"/>
        </w:rPr>
        <w:t>（3）与本招标项目的其他投标人为同一个单位负责人；</w:t>
      </w:r>
    </w:p>
    <w:p w14:paraId="18E5972D">
      <w:pPr>
        <w:spacing w:before="240" w:after="240" w:line="240" w:lineRule="auto"/>
        <w:ind w:left="522" w:right="-23"/>
        <w:jc w:val="left"/>
        <w:rPr>
          <w:rFonts w:ascii="宋体" w:hAnsi="宋体"/>
          <w:color w:val="auto"/>
          <w:szCs w:val="24"/>
          <w:highlight w:val="none"/>
        </w:rPr>
      </w:pPr>
      <w:r>
        <w:rPr>
          <w:rFonts w:hint="eastAsia" w:ascii="宋体" w:hAnsi="宋体"/>
          <w:color w:val="auto"/>
          <w:szCs w:val="24"/>
          <w:highlight w:val="none"/>
        </w:rPr>
        <w:t>（4）与本招标项目的其他投标人存在控股、管理关系；</w:t>
      </w:r>
    </w:p>
    <w:p w14:paraId="17850BA7">
      <w:pPr>
        <w:spacing w:before="240" w:after="240" w:line="240" w:lineRule="auto"/>
        <w:ind w:left="522" w:right="-23"/>
        <w:jc w:val="left"/>
        <w:rPr>
          <w:rFonts w:ascii="宋体" w:hAnsi="宋体"/>
          <w:color w:val="auto"/>
          <w:szCs w:val="24"/>
          <w:highlight w:val="none"/>
        </w:rPr>
      </w:pPr>
      <w:r>
        <w:rPr>
          <w:rFonts w:hint="eastAsia" w:ascii="宋体" w:hAnsi="宋体"/>
          <w:color w:val="auto"/>
          <w:szCs w:val="24"/>
          <w:highlight w:val="none"/>
        </w:rPr>
        <w:t>（5）为本招标项目的招标代理机构；</w:t>
      </w:r>
    </w:p>
    <w:p w14:paraId="11713117">
      <w:pPr>
        <w:spacing w:before="240" w:after="240" w:line="240" w:lineRule="auto"/>
        <w:ind w:left="522" w:right="-23"/>
        <w:jc w:val="left"/>
        <w:rPr>
          <w:rFonts w:ascii="宋体" w:hAnsi="宋体"/>
          <w:color w:val="auto"/>
          <w:szCs w:val="24"/>
          <w:highlight w:val="none"/>
        </w:rPr>
      </w:pPr>
      <w:r>
        <w:rPr>
          <w:rFonts w:hint="eastAsia" w:ascii="宋体" w:hAnsi="宋体"/>
          <w:color w:val="auto"/>
          <w:szCs w:val="24"/>
          <w:highlight w:val="none"/>
        </w:rPr>
        <w:t>（6）与本招标项目的代建人或招标代理机构同为一个法定代表人；</w:t>
      </w:r>
    </w:p>
    <w:p w14:paraId="012C0D74">
      <w:pPr>
        <w:spacing w:before="240" w:after="240" w:line="240" w:lineRule="auto"/>
        <w:ind w:left="522" w:right="-23"/>
        <w:jc w:val="left"/>
        <w:rPr>
          <w:rFonts w:ascii="宋体" w:hAnsi="宋体"/>
          <w:color w:val="auto"/>
          <w:szCs w:val="24"/>
          <w:highlight w:val="none"/>
        </w:rPr>
      </w:pPr>
      <w:r>
        <w:rPr>
          <w:rFonts w:hint="eastAsia" w:ascii="宋体" w:hAnsi="宋体"/>
          <w:color w:val="auto"/>
          <w:szCs w:val="24"/>
          <w:highlight w:val="none"/>
        </w:rPr>
        <w:t>（7）与本招标项目的代建人或招标代理机构存在控股或参股关系；</w:t>
      </w:r>
    </w:p>
    <w:p w14:paraId="21590EC6">
      <w:pPr>
        <w:spacing w:before="240" w:after="240" w:line="240" w:lineRule="auto"/>
        <w:ind w:left="522" w:right="-23"/>
        <w:jc w:val="left"/>
        <w:rPr>
          <w:rFonts w:ascii="宋体" w:hAnsi="宋体"/>
          <w:color w:val="auto"/>
          <w:szCs w:val="24"/>
          <w:highlight w:val="none"/>
        </w:rPr>
      </w:pPr>
      <w:r>
        <w:rPr>
          <w:rFonts w:hint="eastAsia" w:ascii="宋体" w:hAnsi="宋体"/>
          <w:color w:val="auto"/>
          <w:szCs w:val="24"/>
          <w:highlight w:val="none"/>
        </w:rPr>
        <w:t>（8）与本招标项目的施工承包人以及建筑材料、建筑构配件和设备供应商有隶属关系或者其他利害关系；</w:t>
      </w:r>
    </w:p>
    <w:p w14:paraId="248C36C8">
      <w:pPr>
        <w:spacing w:before="240" w:after="240" w:line="240" w:lineRule="auto"/>
        <w:ind w:left="522" w:right="-23"/>
        <w:jc w:val="left"/>
        <w:rPr>
          <w:rFonts w:ascii="宋体" w:hAnsi="宋体"/>
          <w:color w:val="auto"/>
          <w:szCs w:val="24"/>
          <w:highlight w:val="none"/>
        </w:rPr>
      </w:pPr>
      <w:r>
        <w:rPr>
          <w:rFonts w:hint="eastAsia" w:ascii="宋体" w:hAnsi="宋体"/>
          <w:color w:val="auto"/>
          <w:szCs w:val="24"/>
          <w:highlight w:val="none"/>
        </w:rPr>
        <w:t>（9）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6CDF0C8A">
      <w:pPr>
        <w:spacing w:before="240" w:after="240" w:line="240" w:lineRule="auto"/>
        <w:ind w:left="522" w:right="-23"/>
        <w:jc w:val="left"/>
        <w:rPr>
          <w:rFonts w:ascii="宋体" w:hAnsi="宋体"/>
          <w:color w:val="auto"/>
          <w:szCs w:val="24"/>
          <w:highlight w:val="none"/>
        </w:rPr>
      </w:pPr>
      <w:r>
        <w:rPr>
          <w:rFonts w:hint="eastAsia" w:ascii="宋体" w:hAnsi="宋体"/>
          <w:color w:val="auto"/>
          <w:szCs w:val="24"/>
          <w:highlight w:val="none"/>
        </w:rPr>
        <w:t>（10）被责令停产停业、暂扣或者吊销许可证、暂扣或者吊销执照；（本项事实应当以根据《中华人民共和国行政处罚法》依法作出并已经生效的行政处罚决定为认定依据。）</w:t>
      </w:r>
    </w:p>
    <w:p w14:paraId="6573F982">
      <w:pPr>
        <w:spacing w:before="240" w:after="240" w:line="240" w:lineRule="auto"/>
        <w:ind w:left="522" w:right="-23"/>
        <w:jc w:val="left"/>
        <w:rPr>
          <w:rFonts w:ascii="宋体" w:hAnsi="宋体"/>
          <w:color w:val="auto"/>
          <w:szCs w:val="24"/>
          <w:highlight w:val="none"/>
        </w:rPr>
      </w:pPr>
      <w:r>
        <w:rPr>
          <w:rFonts w:hint="eastAsia" w:ascii="宋体" w:hAnsi="宋体"/>
          <w:color w:val="auto"/>
          <w:szCs w:val="24"/>
          <w:highlight w:val="none"/>
        </w:rPr>
        <w:t>（11）进入清算程序，或被宣告破产，或其他丧失履约能力的情形；</w:t>
      </w:r>
    </w:p>
    <w:p w14:paraId="5585B659">
      <w:pPr>
        <w:spacing w:before="240" w:after="240" w:line="240" w:lineRule="auto"/>
        <w:ind w:left="522" w:right="-23"/>
        <w:jc w:val="left"/>
        <w:rPr>
          <w:rFonts w:hint="eastAsia" w:ascii="宋体" w:hAnsi="宋体"/>
          <w:color w:val="auto"/>
          <w:szCs w:val="24"/>
          <w:highlight w:val="none"/>
        </w:rPr>
      </w:pPr>
      <w:r>
        <w:rPr>
          <w:rFonts w:hint="eastAsia" w:ascii="宋体" w:hAnsi="宋体"/>
          <w:color w:val="auto"/>
          <w:szCs w:val="24"/>
          <w:highlight w:val="none"/>
        </w:rPr>
        <w:t>（12）法律法规或投标人须知前附表规定的其他情形。</w:t>
      </w:r>
    </w:p>
    <w:p w14:paraId="66E4B873">
      <w:pPr>
        <w:spacing w:before="240" w:after="240" w:line="240" w:lineRule="auto"/>
        <w:ind w:left="522" w:right="-23"/>
        <w:jc w:val="left"/>
        <w:rPr>
          <w:rFonts w:hint="eastAsia" w:ascii="宋体" w:hAnsi="宋体" w:eastAsia="宋体"/>
          <w:color w:val="auto"/>
          <w:szCs w:val="24"/>
          <w:highlight w:val="none"/>
          <w:u w:val="singl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）在近三年内投标人或其法定代表人、拟委任的</w:t>
      </w:r>
      <w:r>
        <w:rPr>
          <w:rFonts w:hint="eastAsia" w:ascii="宋体" w:hAnsi="宋体"/>
          <w:color w:val="auto"/>
          <w:szCs w:val="21"/>
          <w:highlight w:val="none"/>
          <w:lang w:eastAsia="zh-CN"/>
        </w:rPr>
        <w:t>项目负责人</w:t>
      </w:r>
      <w:r>
        <w:rPr>
          <w:rFonts w:hint="eastAsia" w:ascii="宋体" w:hAnsi="宋体"/>
          <w:color w:val="auto"/>
          <w:szCs w:val="21"/>
          <w:highlight w:val="none"/>
        </w:rPr>
        <w:t>有行贿犯罪行为的。</w:t>
      </w:r>
    </w:p>
    <w:p w14:paraId="4E3D12C4">
      <w:pPr>
        <w:spacing w:before="1" w:line="360" w:lineRule="auto"/>
        <w:jc w:val="left"/>
        <w:rPr>
          <w:rFonts w:ascii="宋体" w:hAnsi="宋体"/>
          <w:color w:val="auto"/>
          <w:sz w:val="11"/>
          <w:szCs w:val="24"/>
          <w:highlight w:val="none"/>
        </w:rPr>
      </w:pPr>
    </w:p>
    <w:p w14:paraId="41D9E42B">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.5费用承担</w:t>
      </w:r>
    </w:p>
    <w:p w14:paraId="7DCDC02D">
      <w:pPr>
        <w:spacing w:line="360" w:lineRule="auto"/>
        <w:ind w:right="-20" w:firstLine="424" w:firstLineChars="202"/>
        <w:jc w:val="left"/>
        <w:rPr>
          <w:rFonts w:ascii="宋体" w:hAnsi="宋体"/>
          <w:color w:val="auto"/>
          <w:szCs w:val="24"/>
          <w:highlight w:val="none"/>
          <w:u w:val="single"/>
        </w:rPr>
      </w:pPr>
      <w:r>
        <w:rPr>
          <w:rFonts w:hint="eastAsia" w:ascii="宋体" w:hAnsi="宋体"/>
          <w:color w:val="auto"/>
          <w:szCs w:val="24"/>
          <w:highlight w:val="none"/>
          <w:u w:val="single"/>
        </w:rPr>
        <w:t>投标人准备和参加投标活动发生的费用自理，中标人支付交易服务费（由投标人在投标报价中综合考虑）。</w:t>
      </w:r>
    </w:p>
    <w:p w14:paraId="61376C91">
      <w:pPr>
        <w:spacing w:before="1" w:line="360" w:lineRule="auto"/>
        <w:jc w:val="left"/>
        <w:rPr>
          <w:rFonts w:ascii="宋体" w:hAnsi="宋体"/>
          <w:color w:val="auto"/>
          <w:sz w:val="11"/>
          <w:szCs w:val="24"/>
          <w:highlight w:val="none"/>
        </w:rPr>
      </w:pPr>
    </w:p>
    <w:p w14:paraId="0DF12C0C">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.6保密</w:t>
      </w:r>
    </w:p>
    <w:p w14:paraId="778AF709">
      <w:pPr>
        <w:spacing w:line="360" w:lineRule="auto"/>
        <w:ind w:right="43" w:firstLine="420"/>
        <w:jc w:val="left"/>
        <w:rPr>
          <w:rFonts w:ascii="宋体" w:hAnsi="宋体"/>
          <w:color w:val="auto"/>
          <w:szCs w:val="24"/>
          <w:highlight w:val="none"/>
        </w:rPr>
      </w:pPr>
      <w:r>
        <w:rPr>
          <w:rFonts w:hint="eastAsia" w:ascii="宋体" w:hAnsi="宋体"/>
          <w:color w:val="auto"/>
          <w:szCs w:val="24"/>
          <w:highlight w:val="none"/>
        </w:rPr>
        <w:t>参与招标投标活动的各方应对招标文件和投标文件中的商业和技术等秘密保密，否则应承担相应的法律责任。</w:t>
      </w:r>
    </w:p>
    <w:p w14:paraId="29FDFF4D">
      <w:pPr>
        <w:spacing w:before="1" w:line="360" w:lineRule="auto"/>
        <w:jc w:val="left"/>
        <w:rPr>
          <w:rFonts w:ascii="宋体" w:hAnsi="宋体"/>
          <w:color w:val="auto"/>
          <w:sz w:val="11"/>
          <w:szCs w:val="24"/>
          <w:highlight w:val="none"/>
        </w:rPr>
      </w:pPr>
    </w:p>
    <w:p w14:paraId="2AD98894">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pacing w:val="-1"/>
          <w:sz w:val="28"/>
          <w:szCs w:val="24"/>
          <w:highlight w:val="none"/>
        </w:rPr>
        <w:t>.</w:t>
      </w:r>
      <w:r>
        <w:rPr>
          <w:rFonts w:hint="eastAsia" w:ascii="宋体" w:hAnsi="宋体"/>
          <w:color w:val="auto"/>
          <w:sz w:val="28"/>
          <w:szCs w:val="24"/>
          <w:highlight w:val="none"/>
        </w:rPr>
        <w:t>7语言文字</w:t>
      </w:r>
    </w:p>
    <w:p w14:paraId="09110025">
      <w:pPr>
        <w:spacing w:line="360" w:lineRule="auto"/>
        <w:ind w:right="43" w:firstLine="420"/>
        <w:jc w:val="left"/>
        <w:rPr>
          <w:rFonts w:ascii="宋体" w:hAnsi="宋体"/>
          <w:color w:val="auto"/>
          <w:szCs w:val="24"/>
          <w:highlight w:val="none"/>
        </w:rPr>
      </w:pPr>
      <w:r>
        <w:rPr>
          <w:rFonts w:hint="eastAsia" w:ascii="宋体" w:hAnsi="宋体"/>
          <w:color w:val="auto"/>
          <w:szCs w:val="24"/>
          <w:highlight w:val="none"/>
        </w:rPr>
        <w:t>招标投标文件使用的语言文字为中文。专用术语使用外文的，应附有中文注释。</w:t>
      </w:r>
    </w:p>
    <w:p w14:paraId="6F74D8C1">
      <w:pPr>
        <w:spacing w:before="1" w:line="360" w:lineRule="auto"/>
        <w:jc w:val="left"/>
        <w:rPr>
          <w:rFonts w:ascii="宋体" w:hAnsi="宋体"/>
          <w:color w:val="auto"/>
          <w:sz w:val="11"/>
          <w:szCs w:val="24"/>
          <w:highlight w:val="none"/>
        </w:rPr>
      </w:pPr>
    </w:p>
    <w:p w14:paraId="051004BB">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pacing w:val="-1"/>
          <w:sz w:val="28"/>
          <w:szCs w:val="24"/>
          <w:highlight w:val="none"/>
        </w:rPr>
        <w:t>.</w:t>
      </w:r>
      <w:r>
        <w:rPr>
          <w:rFonts w:hint="eastAsia" w:ascii="宋体" w:hAnsi="宋体"/>
          <w:color w:val="auto"/>
          <w:sz w:val="28"/>
          <w:szCs w:val="24"/>
          <w:highlight w:val="none"/>
        </w:rPr>
        <w:t>8计量单位</w:t>
      </w:r>
    </w:p>
    <w:p w14:paraId="101DD82E">
      <w:pPr>
        <w:spacing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所有</w:t>
      </w:r>
      <w:r>
        <w:rPr>
          <w:rFonts w:hint="eastAsia" w:ascii="宋体" w:hAnsi="宋体"/>
          <w:color w:val="auto"/>
          <w:spacing w:val="-2"/>
          <w:szCs w:val="24"/>
          <w:highlight w:val="none"/>
        </w:rPr>
        <w:t>计</w:t>
      </w:r>
      <w:r>
        <w:rPr>
          <w:rFonts w:hint="eastAsia" w:ascii="宋体" w:hAnsi="宋体"/>
          <w:color w:val="auto"/>
          <w:szCs w:val="24"/>
          <w:highlight w:val="none"/>
        </w:rPr>
        <w:t>量</w:t>
      </w:r>
      <w:r>
        <w:rPr>
          <w:rFonts w:hint="eastAsia" w:ascii="宋体" w:hAnsi="宋体"/>
          <w:color w:val="auto"/>
          <w:spacing w:val="-2"/>
          <w:szCs w:val="24"/>
          <w:highlight w:val="none"/>
        </w:rPr>
        <w:t>均</w:t>
      </w:r>
      <w:r>
        <w:rPr>
          <w:rFonts w:hint="eastAsia" w:ascii="宋体" w:hAnsi="宋体"/>
          <w:color w:val="auto"/>
          <w:szCs w:val="24"/>
          <w:highlight w:val="none"/>
        </w:rPr>
        <w:t>采</w:t>
      </w:r>
      <w:r>
        <w:rPr>
          <w:rFonts w:hint="eastAsia" w:ascii="宋体" w:hAnsi="宋体"/>
          <w:color w:val="auto"/>
          <w:spacing w:val="-2"/>
          <w:szCs w:val="24"/>
          <w:highlight w:val="none"/>
        </w:rPr>
        <w:t>用</w:t>
      </w:r>
      <w:r>
        <w:rPr>
          <w:rFonts w:hint="eastAsia" w:ascii="宋体" w:hAnsi="宋体"/>
          <w:color w:val="auto"/>
          <w:szCs w:val="24"/>
          <w:highlight w:val="none"/>
        </w:rPr>
        <w:t>中</w:t>
      </w:r>
      <w:r>
        <w:rPr>
          <w:rFonts w:hint="eastAsia" w:ascii="宋体" w:hAnsi="宋体"/>
          <w:color w:val="auto"/>
          <w:spacing w:val="-2"/>
          <w:szCs w:val="24"/>
          <w:highlight w:val="none"/>
        </w:rPr>
        <w:t>华</w:t>
      </w:r>
      <w:r>
        <w:rPr>
          <w:rFonts w:hint="eastAsia" w:ascii="宋体" w:hAnsi="宋体"/>
          <w:color w:val="auto"/>
          <w:szCs w:val="24"/>
          <w:highlight w:val="none"/>
        </w:rPr>
        <w:t>人</w:t>
      </w:r>
      <w:r>
        <w:rPr>
          <w:rFonts w:hint="eastAsia" w:ascii="宋体" w:hAnsi="宋体"/>
          <w:color w:val="auto"/>
          <w:spacing w:val="-2"/>
          <w:szCs w:val="24"/>
          <w:highlight w:val="none"/>
        </w:rPr>
        <w:t>民</w:t>
      </w:r>
      <w:r>
        <w:rPr>
          <w:rFonts w:hint="eastAsia" w:ascii="宋体" w:hAnsi="宋体"/>
          <w:color w:val="auto"/>
          <w:szCs w:val="24"/>
          <w:highlight w:val="none"/>
        </w:rPr>
        <w:t>共和</w:t>
      </w:r>
      <w:r>
        <w:rPr>
          <w:rFonts w:hint="eastAsia" w:ascii="宋体" w:hAnsi="宋体"/>
          <w:color w:val="auto"/>
          <w:spacing w:val="-2"/>
          <w:szCs w:val="24"/>
          <w:highlight w:val="none"/>
        </w:rPr>
        <w:t>国</w:t>
      </w:r>
      <w:r>
        <w:rPr>
          <w:rFonts w:hint="eastAsia" w:ascii="宋体" w:hAnsi="宋体"/>
          <w:color w:val="auto"/>
          <w:szCs w:val="24"/>
          <w:highlight w:val="none"/>
        </w:rPr>
        <w:t>法</w:t>
      </w:r>
      <w:r>
        <w:rPr>
          <w:rFonts w:hint="eastAsia" w:ascii="宋体" w:hAnsi="宋体"/>
          <w:color w:val="auto"/>
          <w:spacing w:val="-2"/>
          <w:szCs w:val="24"/>
          <w:highlight w:val="none"/>
        </w:rPr>
        <w:t>定</w:t>
      </w:r>
      <w:r>
        <w:rPr>
          <w:rFonts w:hint="eastAsia" w:ascii="宋体" w:hAnsi="宋体"/>
          <w:color w:val="auto"/>
          <w:szCs w:val="24"/>
          <w:highlight w:val="none"/>
        </w:rPr>
        <w:t>计</w:t>
      </w:r>
      <w:r>
        <w:rPr>
          <w:rFonts w:hint="eastAsia" w:ascii="宋体" w:hAnsi="宋体"/>
          <w:color w:val="auto"/>
          <w:spacing w:val="-2"/>
          <w:szCs w:val="24"/>
          <w:highlight w:val="none"/>
        </w:rPr>
        <w:t>量</w:t>
      </w:r>
      <w:r>
        <w:rPr>
          <w:rFonts w:hint="eastAsia" w:ascii="宋体" w:hAnsi="宋体"/>
          <w:color w:val="auto"/>
          <w:szCs w:val="24"/>
          <w:highlight w:val="none"/>
        </w:rPr>
        <w:t>单</w:t>
      </w:r>
      <w:r>
        <w:rPr>
          <w:rFonts w:hint="eastAsia" w:ascii="宋体" w:hAnsi="宋体"/>
          <w:color w:val="auto"/>
          <w:spacing w:val="-2"/>
          <w:szCs w:val="24"/>
          <w:highlight w:val="none"/>
        </w:rPr>
        <w:t>位</w:t>
      </w:r>
      <w:r>
        <w:rPr>
          <w:rFonts w:hint="eastAsia" w:ascii="宋体" w:hAnsi="宋体"/>
          <w:color w:val="auto"/>
          <w:szCs w:val="24"/>
          <w:highlight w:val="none"/>
        </w:rPr>
        <w:t>。</w:t>
      </w:r>
    </w:p>
    <w:p w14:paraId="230185E8">
      <w:pPr>
        <w:spacing w:before="1" w:line="360" w:lineRule="auto"/>
        <w:jc w:val="left"/>
        <w:rPr>
          <w:rFonts w:ascii="宋体" w:hAnsi="宋体"/>
          <w:color w:val="auto"/>
          <w:sz w:val="11"/>
          <w:szCs w:val="24"/>
          <w:highlight w:val="none"/>
        </w:rPr>
      </w:pPr>
    </w:p>
    <w:p w14:paraId="2F80611D">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.9踏勘现场</w:t>
      </w:r>
    </w:p>
    <w:p w14:paraId="4FEB299E">
      <w:pPr>
        <w:spacing w:line="360" w:lineRule="auto"/>
        <w:ind w:right="42" w:firstLine="420"/>
        <w:jc w:val="left"/>
        <w:rPr>
          <w:rFonts w:ascii="宋体" w:hAnsi="宋体"/>
          <w:color w:val="auto"/>
          <w:szCs w:val="24"/>
          <w:highlight w:val="none"/>
        </w:rPr>
      </w:pPr>
      <w:r>
        <w:rPr>
          <w:rFonts w:hint="eastAsia" w:ascii="宋体" w:hAnsi="宋体"/>
          <w:color w:val="auto"/>
          <w:szCs w:val="24"/>
          <w:highlight w:val="none"/>
        </w:rPr>
        <w:t>1.9.1投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表规</w:t>
      </w:r>
      <w:r>
        <w:rPr>
          <w:rFonts w:hint="eastAsia" w:ascii="宋体" w:hAnsi="宋体"/>
          <w:color w:val="auto"/>
          <w:szCs w:val="24"/>
          <w:highlight w:val="none"/>
        </w:rPr>
        <w:t>定组</w:t>
      </w:r>
      <w:r>
        <w:rPr>
          <w:rFonts w:hint="eastAsia" w:ascii="宋体" w:hAnsi="宋体"/>
          <w:color w:val="auto"/>
          <w:spacing w:val="-2"/>
          <w:szCs w:val="24"/>
          <w:highlight w:val="none"/>
        </w:rPr>
        <w:t>织</w:t>
      </w:r>
      <w:r>
        <w:rPr>
          <w:rFonts w:hint="eastAsia" w:ascii="宋体" w:hAnsi="宋体"/>
          <w:color w:val="auto"/>
          <w:szCs w:val="24"/>
          <w:highlight w:val="none"/>
        </w:rPr>
        <w:t>踏</w:t>
      </w:r>
      <w:r>
        <w:rPr>
          <w:rFonts w:hint="eastAsia" w:ascii="宋体" w:hAnsi="宋体"/>
          <w:color w:val="auto"/>
          <w:spacing w:val="-2"/>
          <w:szCs w:val="24"/>
          <w:highlight w:val="none"/>
        </w:rPr>
        <w:t>勘</w:t>
      </w:r>
      <w:r>
        <w:rPr>
          <w:rFonts w:hint="eastAsia" w:ascii="宋体" w:hAnsi="宋体"/>
          <w:color w:val="auto"/>
          <w:szCs w:val="24"/>
          <w:highlight w:val="none"/>
        </w:rPr>
        <w:t>现</w:t>
      </w:r>
      <w:r>
        <w:rPr>
          <w:rFonts w:hint="eastAsia" w:ascii="宋体" w:hAnsi="宋体"/>
          <w:color w:val="auto"/>
          <w:spacing w:val="-2"/>
          <w:szCs w:val="24"/>
          <w:highlight w:val="none"/>
        </w:rPr>
        <w:t>场</w:t>
      </w:r>
      <w:r>
        <w:rPr>
          <w:rFonts w:hint="eastAsia" w:ascii="宋体" w:hAnsi="宋体"/>
          <w:color w:val="auto"/>
          <w:szCs w:val="24"/>
          <w:highlight w:val="none"/>
        </w:rPr>
        <w:t>的，招</w:t>
      </w:r>
      <w:r>
        <w:rPr>
          <w:rFonts w:hint="eastAsia" w:ascii="宋体" w:hAnsi="宋体"/>
          <w:color w:val="auto"/>
          <w:spacing w:val="-2"/>
          <w:szCs w:val="24"/>
          <w:highlight w:val="none"/>
        </w:rPr>
        <w:t>标</w:t>
      </w:r>
      <w:r>
        <w:rPr>
          <w:rFonts w:hint="eastAsia" w:ascii="宋体" w:hAnsi="宋体"/>
          <w:color w:val="auto"/>
          <w:szCs w:val="24"/>
          <w:highlight w:val="none"/>
        </w:rPr>
        <w:t>人按</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须</w:t>
      </w:r>
      <w:r>
        <w:rPr>
          <w:rFonts w:hint="eastAsia" w:ascii="宋体" w:hAnsi="宋体"/>
          <w:color w:val="auto"/>
          <w:spacing w:val="-2"/>
          <w:szCs w:val="24"/>
          <w:highlight w:val="none"/>
        </w:rPr>
        <w:t>知</w:t>
      </w:r>
      <w:r>
        <w:rPr>
          <w:rFonts w:hint="eastAsia" w:ascii="宋体" w:hAnsi="宋体"/>
          <w:color w:val="auto"/>
          <w:szCs w:val="24"/>
          <w:highlight w:val="none"/>
        </w:rPr>
        <w:t>前</w:t>
      </w:r>
      <w:r>
        <w:rPr>
          <w:rFonts w:hint="eastAsia" w:ascii="宋体" w:hAnsi="宋体"/>
          <w:color w:val="auto"/>
          <w:spacing w:val="-2"/>
          <w:szCs w:val="24"/>
          <w:highlight w:val="none"/>
        </w:rPr>
        <w:t>附</w:t>
      </w:r>
      <w:r>
        <w:rPr>
          <w:rFonts w:hint="eastAsia" w:ascii="宋体" w:hAnsi="宋体"/>
          <w:color w:val="auto"/>
          <w:szCs w:val="24"/>
          <w:highlight w:val="none"/>
        </w:rPr>
        <w:t>表</w:t>
      </w:r>
      <w:r>
        <w:rPr>
          <w:rFonts w:hint="eastAsia" w:ascii="宋体" w:hAnsi="宋体"/>
          <w:color w:val="auto"/>
          <w:spacing w:val="-2"/>
          <w:szCs w:val="24"/>
          <w:highlight w:val="none"/>
        </w:rPr>
        <w:t>规</w:t>
      </w:r>
      <w:r>
        <w:rPr>
          <w:rFonts w:hint="eastAsia" w:ascii="宋体" w:hAnsi="宋体"/>
          <w:color w:val="auto"/>
          <w:szCs w:val="24"/>
          <w:highlight w:val="none"/>
        </w:rPr>
        <w:t>定的</w:t>
      </w:r>
      <w:r>
        <w:rPr>
          <w:rFonts w:hint="eastAsia" w:ascii="宋体" w:hAnsi="宋体"/>
          <w:color w:val="auto"/>
          <w:spacing w:val="-2"/>
          <w:szCs w:val="24"/>
          <w:highlight w:val="none"/>
        </w:rPr>
        <w:t>时</w:t>
      </w:r>
      <w:r>
        <w:rPr>
          <w:rFonts w:hint="eastAsia" w:ascii="宋体" w:hAnsi="宋体"/>
          <w:color w:val="auto"/>
          <w:szCs w:val="24"/>
          <w:highlight w:val="none"/>
        </w:rPr>
        <w:t>间</w:t>
      </w:r>
      <w:r>
        <w:rPr>
          <w:rFonts w:hint="eastAsia" w:ascii="宋体" w:hAnsi="宋体"/>
          <w:color w:val="auto"/>
          <w:spacing w:val="-41"/>
          <w:szCs w:val="24"/>
          <w:highlight w:val="none"/>
        </w:rPr>
        <w:t>、</w:t>
      </w:r>
      <w:r>
        <w:rPr>
          <w:rFonts w:hint="eastAsia" w:ascii="宋体" w:hAnsi="宋体"/>
          <w:color w:val="auto"/>
          <w:szCs w:val="24"/>
          <w:highlight w:val="none"/>
        </w:rPr>
        <w:t>地点组</w:t>
      </w:r>
      <w:r>
        <w:rPr>
          <w:rFonts w:hint="eastAsia" w:ascii="宋体" w:hAnsi="宋体"/>
          <w:color w:val="auto"/>
          <w:spacing w:val="-2"/>
          <w:szCs w:val="24"/>
          <w:highlight w:val="none"/>
        </w:rPr>
        <w:t>织</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踏</w:t>
      </w:r>
      <w:r>
        <w:rPr>
          <w:rFonts w:hint="eastAsia" w:ascii="宋体" w:hAnsi="宋体"/>
          <w:color w:val="auto"/>
          <w:szCs w:val="24"/>
          <w:highlight w:val="none"/>
        </w:rPr>
        <w:t>勘</w:t>
      </w:r>
      <w:r>
        <w:rPr>
          <w:rFonts w:hint="eastAsia" w:ascii="宋体" w:hAnsi="宋体"/>
          <w:color w:val="auto"/>
          <w:spacing w:val="-2"/>
          <w:szCs w:val="24"/>
          <w:highlight w:val="none"/>
        </w:rPr>
        <w:t>项</w:t>
      </w:r>
      <w:r>
        <w:rPr>
          <w:rFonts w:hint="eastAsia" w:ascii="宋体" w:hAnsi="宋体"/>
          <w:color w:val="auto"/>
          <w:szCs w:val="24"/>
          <w:highlight w:val="none"/>
        </w:rPr>
        <w:t>目</w:t>
      </w:r>
      <w:r>
        <w:rPr>
          <w:rFonts w:hint="eastAsia" w:ascii="宋体" w:hAnsi="宋体"/>
          <w:color w:val="auto"/>
          <w:spacing w:val="-2"/>
          <w:szCs w:val="24"/>
          <w:highlight w:val="none"/>
        </w:rPr>
        <w:t>现</w:t>
      </w:r>
      <w:r>
        <w:rPr>
          <w:rFonts w:hint="eastAsia" w:ascii="宋体" w:hAnsi="宋体"/>
          <w:color w:val="auto"/>
          <w:szCs w:val="24"/>
          <w:highlight w:val="none"/>
        </w:rPr>
        <w:t>场</w:t>
      </w:r>
      <w:r>
        <w:rPr>
          <w:rFonts w:hint="eastAsia" w:ascii="宋体" w:hAnsi="宋体"/>
          <w:color w:val="auto"/>
          <w:spacing w:val="-91"/>
          <w:szCs w:val="24"/>
          <w:highlight w:val="none"/>
        </w:rPr>
        <w:t>。</w:t>
      </w:r>
      <w:r>
        <w:rPr>
          <w:rFonts w:hint="eastAsia" w:ascii="宋体" w:hAnsi="宋体"/>
          <w:color w:val="auto"/>
          <w:szCs w:val="24"/>
          <w:highlight w:val="none"/>
        </w:rPr>
        <w:t>部</w:t>
      </w:r>
      <w:r>
        <w:rPr>
          <w:rFonts w:hint="eastAsia" w:ascii="宋体" w:hAnsi="宋体"/>
          <w:color w:val="auto"/>
          <w:spacing w:val="-2"/>
          <w:szCs w:val="24"/>
          <w:highlight w:val="none"/>
        </w:rPr>
        <w:t>分</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未</w:t>
      </w:r>
      <w:r>
        <w:rPr>
          <w:rFonts w:hint="eastAsia" w:ascii="宋体" w:hAnsi="宋体"/>
          <w:color w:val="auto"/>
          <w:szCs w:val="24"/>
          <w:highlight w:val="none"/>
        </w:rPr>
        <w:t>按</w:t>
      </w:r>
      <w:r>
        <w:rPr>
          <w:rFonts w:hint="eastAsia" w:ascii="宋体" w:hAnsi="宋体"/>
          <w:color w:val="auto"/>
          <w:spacing w:val="-2"/>
          <w:szCs w:val="24"/>
          <w:highlight w:val="none"/>
        </w:rPr>
        <w:t>时</w:t>
      </w:r>
      <w:r>
        <w:rPr>
          <w:rFonts w:hint="eastAsia" w:ascii="宋体" w:hAnsi="宋体"/>
          <w:color w:val="auto"/>
          <w:szCs w:val="24"/>
          <w:highlight w:val="none"/>
        </w:rPr>
        <w:t>参</w:t>
      </w:r>
      <w:r>
        <w:rPr>
          <w:rFonts w:hint="eastAsia" w:ascii="宋体" w:hAnsi="宋体"/>
          <w:color w:val="auto"/>
          <w:spacing w:val="-2"/>
          <w:szCs w:val="24"/>
          <w:highlight w:val="none"/>
        </w:rPr>
        <w:t>加</w:t>
      </w:r>
      <w:r>
        <w:rPr>
          <w:rFonts w:hint="eastAsia" w:ascii="宋体" w:hAnsi="宋体"/>
          <w:color w:val="auto"/>
          <w:szCs w:val="24"/>
          <w:highlight w:val="none"/>
        </w:rPr>
        <w:t>踏勘</w:t>
      </w:r>
      <w:r>
        <w:rPr>
          <w:rFonts w:hint="eastAsia" w:ascii="宋体" w:hAnsi="宋体"/>
          <w:color w:val="auto"/>
          <w:spacing w:val="-2"/>
          <w:szCs w:val="24"/>
          <w:highlight w:val="none"/>
        </w:rPr>
        <w:t>现</w:t>
      </w:r>
      <w:r>
        <w:rPr>
          <w:rFonts w:hint="eastAsia" w:ascii="宋体" w:hAnsi="宋体"/>
          <w:color w:val="auto"/>
          <w:szCs w:val="24"/>
          <w:highlight w:val="none"/>
        </w:rPr>
        <w:t>场的，不</w:t>
      </w:r>
      <w:r>
        <w:rPr>
          <w:rFonts w:hint="eastAsia" w:ascii="宋体" w:hAnsi="宋体"/>
          <w:color w:val="auto"/>
          <w:spacing w:val="-2"/>
          <w:szCs w:val="24"/>
          <w:highlight w:val="none"/>
        </w:rPr>
        <w:t>影</w:t>
      </w:r>
      <w:r>
        <w:rPr>
          <w:rFonts w:hint="eastAsia" w:ascii="宋体" w:hAnsi="宋体"/>
          <w:color w:val="auto"/>
          <w:szCs w:val="24"/>
          <w:highlight w:val="none"/>
        </w:rPr>
        <w:t>响</w:t>
      </w:r>
      <w:r>
        <w:rPr>
          <w:rFonts w:hint="eastAsia" w:ascii="宋体" w:hAnsi="宋体"/>
          <w:color w:val="auto"/>
          <w:spacing w:val="-2"/>
          <w:szCs w:val="24"/>
          <w:highlight w:val="none"/>
        </w:rPr>
        <w:t>踏</w:t>
      </w:r>
      <w:r>
        <w:rPr>
          <w:rFonts w:hint="eastAsia" w:ascii="宋体" w:hAnsi="宋体"/>
          <w:color w:val="auto"/>
          <w:szCs w:val="24"/>
          <w:highlight w:val="none"/>
        </w:rPr>
        <w:t>勘</w:t>
      </w:r>
      <w:r>
        <w:rPr>
          <w:rFonts w:hint="eastAsia" w:ascii="宋体" w:hAnsi="宋体"/>
          <w:color w:val="auto"/>
          <w:spacing w:val="-2"/>
          <w:szCs w:val="24"/>
          <w:highlight w:val="none"/>
        </w:rPr>
        <w:t>现</w:t>
      </w:r>
      <w:r>
        <w:rPr>
          <w:rFonts w:hint="eastAsia" w:ascii="宋体" w:hAnsi="宋体"/>
          <w:color w:val="auto"/>
          <w:szCs w:val="24"/>
          <w:highlight w:val="none"/>
        </w:rPr>
        <w:t>场的</w:t>
      </w:r>
      <w:r>
        <w:rPr>
          <w:rFonts w:hint="eastAsia" w:ascii="宋体" w:hAnsi="宋体"/>
          <w:color w:val="auto"/>
          <w:spacing w:val="-2"/>
          <w:szCs w:val="24"/>
          <w:highlight w:val="none"/>
        </w:rPr>
        <w:t>正常进行</w:t>
      </w:r>
      <w:r>
        <w:rPr>
          <w:rFonts w:hint="eastAsia" w:ascii="宋体" w:hAnsi="宋体"/>
          <w:color w:val="auto"/>
          <w:szCs w:val="24"/>
          <w:highlight w:val="none"/>
        </w:rPr>
        <w:t>。</w:t>
      </w:r>
    </w:p>
    <w:p w14:paraId="51199604">
      <w:pPr>
        <w:spacing w:before="6" w:line="360" w:lineRule="auto"/>
        <w:ind w:right="-20" w:firstLine="420"/>
        <w:jc w:val="left"/>
        <w:rPr>
          <w:rFonts w:ascii="宋体" w:hAnsi="宋体"/>
          <w:color w:val="auto"/>
          <w:szCs w:val="24"/>
          <w:highlight w:val="none"/>
        </w:rPr>
      </w:pPr>
      <w:r>
        <w:rPr>
          <w:rFonts w:hint="eastAsia" w:ascii="宋体" w:hAnsi="宋体"/>
          <w:color w:val="auto"/>
          <w:szCs w:val="24"/>
          <w:highlight w:val="none"/>
        </w:rPr>
        <w:t>1.9.2投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踏</w:t>
      </w:r>
      <w:r>
        <w:rPr>
          <w:rFonts w:hint="eastAsia" w:ascii="宋体" w:hAnsi="宋体"/>
          <w:color w:val="auto"/>
          <w:szCs w:val="24"/>
          <w:highlight w:val="none"/>
        </w:rPr>
        <w:t>勘</w:t>
      </w:r>
      <w:r>
        <w:rPr>
          <w:rFonts w:hint="eastAsia" w:ascii="宋体" w:hAnsi="宋体"/>
          <w:color w:val="auto"/>
          <w:spacing w:val="-2"/>
          <w:szCs w:val="24"/>
          <w:highlight w:val="none"/>
        </w:rPr>
        <w:t>现</w:t>
      </w:r>
      <w:r>
        <w:rPr>
          <w:rFonts w:hint="eastAsia" w:ascii="宋体" w:hAnsi="宋体"/>
          <w:color w:val="auto"/>
          <w:szCs w:val="24"/>
          <w:highlight w:val="none"/>
        </w:rPr>
        <w:t>场</w:t>
      </w:r>
      <w:r>
        <w:rPr>
          <w:rFonts w:hint="eastAsia" w:ascii="宋体" w:hAnsi="宋体"/>
          <w:color w:val="auto"/>
          <w:spacing w:val="-2"/>
          <w:szCs w:val="24"/>
          <w:highlight w:val="none"/>
        </w:rPr>
        <w:t>发生</w:t>
      </w:r>
      <w:r>
        <w:rPr>
          <w:rFonts w:hint="eastAsia" w:ascii="宋体" w:hAnsi="宋体"/>
          <w:color w:val="auto"/>
          <w:szCs w:val="24"/>
          <w:highlight w:val="none"/>
        </w:rPr>
        <w:t>的费</w:t>
      </w:r>
      <w:r>
        <w:rPr>
          <w:rFonts w:hint="eastAsia" w:ascii="宋体" w:hAnsi="宋体"/>
          <w:color w:val="auto"/>
          <w:spacing w:val="-2"/>
          <w:szCs w:val="24"/>
          <w:highlight w:val="none"/>
        </w:rPr>
        <w:t>用</w:t>
      </w:r>
      <w:r>
        <w:rPr>
          <w:rFonts w:hint="eastAsia" w:ascii="宋体" w:hAnsi="宋体"/>
          <w:color w:val="auto"/>
          <w:szCs w:val="24"/>
          <w:highlight w:val="none"/>
        </w:rPr>
        <w:t>自</w:t>
      </w:r>
      <w:r>
        <w:rPr>
          <w:rFonts w:hint="eastAsia" w:ascii="宋体" w:hAnsi="宋体"/>
          <w:color w:val="auto"/>
          <w:spacing w:val="-2"/>
          <w:szCs w:val="24"/>
          <w:highlight w:val="none"/>
        </w:rPr>
        <w:t>理</w:t>
      </w:r>
      <w:r>
        <w:rPr>
          <w:rFonts w:hint="eastAsia" w:ascii="宋体" w:hAnsi="宋体"/>
          <w:color w:val="auto"/>
          <w:szCs w:val="24"/>
          <w:highlight w:val="none"/>
        </w:rPr>
        <w:t>。</w:t>
      </w:r>
    </w:p>
    <w:p w14:paraId="2C8DB91D">
      <w:pPr>
        <w:spacing w:before="39" w:line="360" w:lineRule="auto"/>
        <w:ind w:right="-20" w:firstLine="420"/>
        <w:jc w:val="left"/>
        <w:rPr>
          <w:rFonts w:ascii="宋体" w:hAnsi="宋体"/>
          <w:color w:val="auto"/>
          <w:szCs w:val="24"/>
          <w:highlight w:val="none"/>
        </w:rPr>
      </w:pPr>
      <w:r>
        <w:rPr>
          <w:rFonts w:hint="eastAsia" w:ascii="宋体" w:hAnsi="宋体"/>
          <w:color w:val="auto"/>
          <w:szCs w:val="24"/>
          <w:highlight w:val="none"/>
        </w:rPr>
        <w:t>1.9.3除</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的</w:t>
      </w:r>
      <w:r>
        <w:rPr>
          <w:rFonts w:hint="eastAsia" w:ascii="宋体" w:hAnsi="宋体"/>
          <w:color w:val="auto"/>
          <w:spacing w:val="-2"/>
          <w:szCs w:val="24"/>
          <w:highlight w:val="none"/>
        </w:rPr>
        <w:t>原</w:t>
      </w:r>
      <w:r>
        <w:rPr>
          <w:rFonts w:hint="eastAsia" w:ascii="宋体" w:hAnsi="宋体"/>
          <w:color w:val="auto"/>
          <w:szCs w:val="24"/>
          <w:highlight w:val="none"/>
        </w:rPr>
        <w:t>因</w:t>
      </w:r>
      <w:r>
        <w:rPr>
          <w:rFonts w:hint="eastAsia" w:ascii="宋体" w:hAnsi="宋体"/>
          <w:color w:val="auto"/>
          <w:spacing w:val="-2"/>
          <w:szCs w:val="24"/>
          <w:highlight w:val="none"/>
        </w:rPr>
        <w:t>外，</w:t>
      </w:r>
      <w:r>
        <w:rPr>
          <w:rFonts w:hint="eastAsia" w:ascii="宋体" w:hAnsi="宋体"/>
          <w:color w:val="auto"/>
          <w:szCs w:val="24"/>
          <w:highlight w:val="none"/>
        </w:rPr>
        <w:t>投标</w:t>
      </w:r>
      <w:r>
        <w:rPr>
          <w:rFonts w:hint="eastAsia" w:ascii="宋体" w:hAnsi="宋体"/>
          <w:color w:val="auto"/>
          <w:spacing w:val="-2"/>
          <w:szCs w:val="24"/>
          <w:highlight w:val="none"/>
        </w:rPr>
        <w:t>人</w:t>
      </w:r>
      <w:r>
        <w:rPr>
          <w:rFonts w:hint="eastAsia" w:ascii="宋体" w:hAnsi="宋体"/>
          <w:color w:val="auto"/>
          <w:szCs w:val="24"/>
          <w:highlight w:val="none"/>
        </w:rPr>
        <w:t>自</w:t>
      </w:r>
      <w:r>
        <w:rPr>
          <w:rFonts w:hint="eastAsia" w:ascii="宋体" w:hAnsi="宋体"/>
          <w:color w:val="auto"/>
          <w:spacing w:val="-2"/>
          <w:szCs w:val="24"/>
          <w:highlight w:val="none"/>
        </w:rPr>
        <w:t>行</w:t>
      </w:r>
      <w:r>
        <w:rPr>
          <w:rFonts w:hint="eastAsia" w:ascii="宋体" w:hAnsi="宋体"/>
          <w:color w:val="auto"/>
          <w:szCs w:val="24"/>
          <w:highlight w:val="none"/>
        </w:rPr>
        <w:t>负</w:t>
      </w:r>
      <w:r>
        <w:rPr>
          <w:rFonts w:hint="eastAsia" w:ascii="宋体" w:hAnsi="宋体"/>
          <w:color w:val="auto"/>
          <w:spacing w:val="-2"/>
          <w:szCs w:val="24"/>
          <w:highlight w:val="none"/>
        </w:rPr>
        <w:t>责</w:t>
      </w:r>
      <w:r>
        <w:rPr>
          <w:rFonts w:hint="eastAsia" w:ascii="宋体" w:hAnsi="宋体"/>
          <w:color w:val="auto"/>
          <w:szCs w:val="24"/>
          <w:highlight w:val="none"/>
        </w:rPr>
        <w:t>在</w:t>
      </w:r>
      <w:r>
        <w:rPr>
          <w:rFonts w:hint="eastAsia" w:ascii="宋体" w:hAnsi="宋体"/>
          <w:color w:val="auto"/>
          <w:spacing w:val="-2"/>
          <w:szCs w:val="24"/>
          <w:highlight w:val="none"/>
        </w:rPr>
        <w:t>踏</w:t>
      </w:r>
      <w:r>
        <w:rPr>
          <w:rFonts w:hint="eastAsia" w:ascii="宋体" w:hAnsi="宋体"/>
          <w:color w:val="auto"/>
          <w:szCs w:val="24"/>
          <w:highlight w:val="none"/>
        </w:rPr>
        <w:t>勘</w:t>
      </w:r>
      <w:r>
        <w:rPr>
          <w:rFonts w:hint="eastAsia" w:ascii="宋体" w:hAnsi="宋体"/>
          <w:color w:val="auto"/>
          <w:spacing w:val="-2"/>
          <w:szCs w:val="24"/>
          <w:highlight w:val="none"/>
        </w:rPr>
        <w:t>现</w:t>
      </w:r>
      <w:r>
        <w:rPr>
          <w:rFonts w:hint="eastAsia" w:ascii="宋体" w:hAnsi="宋体"/>
          <w:color w:val="auto"/>
          <w:szCs w:val="24"/>
          <w:highlight w:val="none"/>
        </w:rPr>
        <w:t>场中</w:t>
      </w:r>
      <w:r>
        <w:rPr>
          <w:rFonts w:hint="eastAsia" w:ascii="宋体" w:hAnsi="宋体"/>
          <w:color w:val="auto"/>
          <w:spacing w:val="-2"/>
          <w:szCs w:val="24"/>
          <w:highlight w:val="none"/>
        </w:rPr>
        <w:t>所</w:t>
      </w:r>
      <w:r>
        <w:rPr>
          <w:rFonts w:hint="eastAsia" w:ascii="宋体" w:hAnsi="宋体"/>
          <w:color w:val="auto"/>
          <w:szCs w:val="24"/>
          <w:highlight w:val="none"/>
        </w:rPr>
        <w:t>发</w:t>
      </w:r>
      <w:r>
        <w:rPr>
          <w:rFonts w:hint="eastAsia" w:ascii="宋体" w:hAnsi="宋体"/>
          <w:color w:val="auto"/>
          <w:spacing w:val="-2"/>
          <w:szCs w:val="24"/>
          <w:highlight w:val="none"/>
        </w:rPr>
        <w:t>生</w:t>
      </w:r>
      <w:r>
        <w:rPr>
          <w:rFonts w:hint="eastAsia" w:ascii="宋体" w:hAnsi="宋体"/>
          <w:color w:val="auto"/>
          <w:szCs w:val="24"/>
          <w:highlight w:val="none"/>
        </w:rPr>
        <w:t>的</w:t>
      </w:r>
      <w:r>
        <w:rPr>
          <w:rFonts w:hint="eastAsia" w:ascii="宋体" w:hAnsi="宋体"/>
          <w:color w:val="auto"/>
          <w:spacing w:val="-2"/>
          <w:szCs w:val="24"/>
          <w:highlight w:val="none"/>
        </w:rPr>
        <w:t>人</w:t>
      </w:r>
      <w:r>
        <w:rPr>
          <w:rFonts w:hint="eastAsia" w:ascii="宋体" w:hAnsi="宋体"/>
          <w:color w:val="auto"/>
          <w:szCs w:val="24"/>
          <w:highlight w:val="none"/>
        </w:rPr>
        <w:t>员</w:t>
      </w:r>
      <w:r>
        <w:rPr>
          <w:rFonts w:hint="eastAsia" w:ascii="宋体" w:hAnsi="宋体"/>
          <w:color w:val="auto"/>
          <w:spacing w:val="-2"/>
          <w:szCs w:val="24"/>
          <w:highlight w:val="none"/>
        </w:rPr>
        <w:t>伤</w:t>
      </w:r>
      <w:r>
        <w:rPr>
          <w:rFonts w:hint="eastAsia" w:ascii="宋体" w:hAnsi="宋体"/>
          <w:color w:val="auto"/>
          <w:szCs w:val="24"/>
          <w:highlight w:val="none"/>
        </w:rPr>
        <w:t>亡</w:t>
      </w:r>
      <w:r>
        <w:rPr>
          <w:rFonts w:hint="eastAsia" w:ascii="宋体" w:hAnsi="宋体"/>
          <w:color w:val="auto"/>
          <w:spacing w:val="-2"/>
          <w:szCs w:val="24"/>
          <w:highlight w:val="none"/>
        </w:rPr>
        <w:t>和</w:t>
      </w:r>
      <w:r>
        <w:rPr>
          <w:rFonts w:hint="eastAsia" w:ascii="宋体" w:hAnsi="宋体"/>
          <w:color w:val="auto"/>
          <w:szCs w:val="24"/>
          <w:highlight w:val="none"/>
        </w:rPr>
        <w:t>财产</w:t>
      </w:r>
      <w:r>
        <w:rPr>
          <w:rFonts w:hint="eastAsia" w:ascii="宋体" w:hAnsi="宋体"/>
          <w:color w:val="auto"/>
          <w:spacing w:val="-2"/>
          <w:szCs w:val="24"/>
          <w:highlight w:val="none"/>
        </w:rPr>
        <w:t>损</w:t>
      </w:r>
      <w:r>
        <w:rPr>
          <w:rFonts w:hint="eastAsia" w:ascii="宋体" w:hAnsi="宋体"/>
          <w:color w:val="auto"/>
          <w:szCs w:val="24"/>
          <w:highlight w:val="none"/>
        </w:rPr>
        <w:t>失。</w:t>
      </w:r>
    </w:p>
    <w:p w14:paraId="75D165DF">
      <w:pPr>
        <w:spacing w:before="39" w:line="360" w:lineRule="auto"/>
        <w:ind w:right="39" w:firstLine="420"/>
        <w:jc w:val="left"/>
        <w:rPr>
          <w:rFonts w:ascii="宋体" w:hAnsi="宋体"/>
          <w:color w:val="auto"/>
          <w:szCs w:val="24"/>
          <w:highlight w:val="none"/>
        </w:rPr>
      </w:pPr>
      <w:r>
        <w:rPr>
          <w:rFonts w:hint="eastAsia" w:ascii="宋体" w:hAnsi="宋体"/>
          <w:color w:val="auto"/>
          <w:szCs w:val="24"/>
          <w:highlight w:val="none"/>
        </w:rPr>
        <w:t>1.9.4招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在</w:t>
      </w:r>
      <w:r>
        <w:rPr>
          <w:rFonts w:hint="eastAsia" w:ascii="宋体" w:hAnsi="宋体"/>
          <w:color w:val="auto"/>
          <w:szCs w:val="24"/>
          <w:highlight w:val="none"/>
        </w:rPr>
        <w:t>踏</w:t>
      </w:r>
      <w:r>
        <w:rPr>
          <w:rFonts w:hint="eastAsia" w:ascii="宋体" w:hAnsi="宋体"/>
          <w:color w:val="auto"/>
          <w:spacing w:val="-2"/>
          <w:szCs w:val="24"/>
          <w:highlight w:val="none"/>
        </w:rPr>
        <w:t>勘</w:t>
      </w:r>
      <w:r>
        <w:rPr>
          <w:rFonts w:hint="eastAsia" w:ascii="宋体" w:hAnsi="宋体"/>
          <w:color w:val="auto"/>
          <w:szCs w:val="24"/>
          <w:highlight w:val="none"/>
        </w:rPr>
        <w:t>现</w:t>
      </w:r>
      <w:r>
        <w:rPr>
          <w:rFonts w:hint="eastAsia" w:ascii="宋体" w:hAnsi="宋体"/>
          <w:color w:val="auto"/>
          <w:spacing w:val="-2"/>
          <w:szCs w:val="24"/>
          <w:highlight w:val="none"/>
        </w:rPr>
        <w:t>场中</w:t>
      </w:r>
      <w:r>
        <w:rPr>
          <w:rFonts w:hint="eastAsia" w:ascii="宋体" w:hAnsi="宋体"/>
          <w:color w:val="auto"/>
          <w:szCs w:val="24"/>
          <w:highlight w:val="none"/>
        </w:rPr>
        <w:t>介绍</w:t>
      </w:r>
      <w:r>
        <w:rPr>
          <w:rFonts w:hint="eastAsia" w:ascii="宋体" w:hAnsi="宋体"/>
          <w:color w:val="auto"/>
          <w:spacing w:val="-2"/>
          <w:szCs w:val="24"/>
          <w:highlight w:val="none"/>
        </w:rPr>
        <w:t>的</w:t>
      </w:r>
      <w:r>
        <w:rPr>
          <w:rFonts w:hint="eastAsia" w:ascii="宋体" w:hAnsi="宋体"/>
          <w:color w:val="auto"/>
          <w:szCs w:val="24"/>
          <w:highlight w:val="none"/>
        </w:rPr>
        <w:t>工</w:t>
      </w:r>
      <w:r>
        <w:rPr>
          <w:rFonts w:hint="eastAsia" w:ascii="宋体" w:hAnsi="宋体"/>
          <w:color w:val="auto"/>
          <w:spacing w:val="-2"/>
          <w:szCs w:val="24"/>
          <w:highlight w:val="none"/>
        </w:rPr>
        <w:t>程</w:t>
      </w:r>
      <w:r>
        <w:rPr>
          <w:rFonts w:hint="eastAsia" w:ascii="宋体" w:hAnsi="宋体"/>
          <w:color w:val="auto"/>
          <w:szCs w:val="24"/>
          <w:highlight w:val="none"/>
        </w:rPr>
        <w:t>场</w:t>
      </w:r>
      <w:r>
        <w:rPr>
          <w:rFonts w:hint="eastAsia" w:ascii="宋体" w:hAnsi="宋体"/>
          <w:color w:val="auto"/>
          <w:spacing w:val="-2"/>
          <w:szCs w:val="24"/>
          <w:highlight w:val="none"/>
        </w:rPr>
        <w:t>地</w:t>
      </w:r>
      <w:r>
        <w:rPr>
          <w:rFonts w:hint="eastAsia" w:ascii="宋体" w:hAnsi="宋体"/>
          <w:color w:val="auto"/>
          <w:szCs w:val="24"/>
          <w:highlight w:val="none"/>
        </w:rPr>
        <w:t>和</w:t>
      </w:r>
      <w:r>
        <w:rPr>
          <w:rFonts w:hint="eastAsia" w:ascii="宋体" w:hAnsi="宋体"/>
          <w:color w:val="auto"/>
          <w:spacing w:val="-2"/>
          <w:szCs w:val="24"/>
          <w:highlight w:val="none"/>
        </w:rPr>
        <w:t>相</w:t>
      </w:r>
      <w:r>
        <w:rPr>
          <w:rFonts w:hint="eastAsia" w:ascii="宋体" w:hAnsi="宋体"/>
          <w:color w:val="auto"/>
          <w:szCs w:val="24"/>
          <w:highlight w:val="none"/>
        </w:rPr>
        <w:t>关</w:t>
      </w:r>
      <w:r>
        <w:rPr>
          <w:rFonts w:hint="eastAsia" w:ascii="宋体" w:hAnsi="宋体"/>
          <w:color w:val="auto"/>
          <w:spacing w:val="-2"/>
          <w:szCs w:val="24"/>
          <w:highlight w:val="none"/>
        </w:rPr>
        <w:t>的</w:t>
      </w:r>
      <w:r>
        <w:rPr>
          <w:rFonts w:hint="eastAsia" w:ascii="宋体" w:hAnsi="宋体"/>
          <w:color w:val="auto"/>
          <w:szCs w:val="24"/>
          <w:highlight w:val="none"/>
        </w:rPr>
        <w:t>周边</w:t>
      </w:r>
      <w:r>
        <w:rPr>
          <w:rFonts w:hint="eastAsia" w:ascii="宋体" w:hAnsi="宋体"/>
          <w:color w:val="auto"/>
          <w:spacing w:val="-2"/>
          <w:szCs w:val="24"/>
          <w:highlight w:val="none"/>
        </w:rPr>
        <w:t>环</w:t>
      </w:r>
      <w:r>
        <w:rPr>
          <w:rFonts w:hint="eastAsia" w:ascii="宋体" w:hAnsi="宋体"/>
          <w:color w:val="auto"/>
          <w:szCs w:val="24"/>
          <w:highlight w:val="none"/>
        </w:rPr>
        <w:t>境</w:t>
      </w:r>
      <w:r>
        <w:rPr>
          <w:rFonts w:hint="eastAsia" w:ascii="宋体" w:hAnsi="宋体"/>
          <w:color w:val="auto"/>
          <w:spacing w:val="-2"/>
          <w:szCs w:val="24"/>
          <w:highlight w:val="none"/>
        </w:rPr>
        <w:t>情况</w:t>
      </w:r>
      <w:r>
        <w:rPr>
          <w:rFonts w:hint="eastAsia" w:ascii="宋体" w:hAnsi="宋体"/>
          <w:color w:val="auto"/>
          <w:spacing w:val="-74"/>
          <w:szCs w:val="24"/>
          <w:highlight w:val="none"/>
        </w:rPr>
        <w:t>，</w:t>
      </w:r>
      <w:r>
        <w:rPr>
          <w:rFonts w:hint="eastAsia" w:ascii="宋体" w:hAnsi="宋体"/>
          <w:color w:val="auto"/>
          <w:spacing w:val="-2"/>
          <w:szCs w:val="24"/>
          <w:highlight w:val="none"/>
        </w:rPr>
        <w:t>供</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在</w:t>
      </w:r>
      <w:r>
        <w:rPr>
          <w:rFonts w:hint="eastAsia" w:ascii="宋体" w:hAnsi="宋体"/>
          <w:color w:val="auto"/>
          <w:szCs w:val="24"/>
          <w:highlight w:val="none"/>
        </w:rPr>
        <w:t>编制</w:t>
      </w:r>
      <w:r>
        <w:rPr>
          <w:rFonts w:hint="eastAsia" w:ascii="宋体" w:hAnsi="宋体"/>
          <w:color w:val="auto"/>
          <w:spacing w:val="-2"/>
          <w:szCs w:val="24"/>
          <w:highlight w:val="none"/>
        </w:rPr>
        <w:t>投</w:t>
      </w:r>
      <w:r>
        <w:rPr>
          <w:rFonts w:hint="eastAsia" w:ascii="宋体" w:hAnsi="宋体"/>
          <w:color w:val="auto"/>
          <w:szCs w:val="24"/>
          <w:highlight w:val="none"/>
        </w:rPr>
        <w:t>标文件时</w:t>
      </w:r>
      <w:r>
        <w:rPr>
          <w:rFonts w:hint="eastAsia" w:ascii="宋体" w:hAnsi="宋体"/>
          <w:color w:val="auto"/>
          <w:spacing w:val="-2"/>
          <w:szCs w:val="24"/>
          <w:highlight w:val="none"/>
        </w:rPr>
        <w:t>参</w:t>
      </w:r>
      <w:r>
        <w:rPr>
          <w:rFonts w:hint="eastAsia" w:ascii="宋体" w:hAnsi="宋体"/>
          <w:color w:val="auto"/>
          <w:szCs w:val="24"/>
          <w:highlight w:val="none"/>
        </w:rPr>
        <w:t>考</w:t>
      </w:r>
      <w:r>
        <w:rPr>
          <w:rFonts w:hint="eastAsia" w:ascii="宋体" w:hAnsi="宋体"/>
          <w:color w:val="auto"/>
          <w:spacing w:val="-2"/>
          <w:szCs w:val="24"/>
          <w:highlight w:val="none"/>
        </w:rPr>
        <w:t>，</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不</w:t>
      </w:r>
      <w:r>
        <w:rPr>
          <w:rFonts w:hint="eastAsia" w:ascii="宋体" w:hAnsi="宋体"/>
          <w:color w:val="auto"/>
          <w:szCs w:val="24"/>
          <w:highlight w:val="none"/>
        </w:rPr>
        <w:t>对</w:t>
      </w:r>
      <w:r>
        <w:rPr>
          <w:rFonts w:hint="eastAsia" w:ascii="宋体" w:hAnsi="宋体"/>
          <w:color w:val="auto"/>
          <w:spacing w:val="-2"/>
          <w:szCs w:val="24"/>
          <w:highlight w:val="none"/>
        </w:rPr>
        <w:t>投</w:t>
      </w:r>
      <w:r>
        <w:rPr>
          <w:rFonts w:hint="eastAsia" w:ascii="宋体" w:hAnsi="宋体"/>
          <w:color w:val="auto"/>
          <w:szCs w:val="24"/>
          <w:highlight w:val="none"/>
        </w:rPr>
        <w:t>标人</w:t>
      </w:r>
      <w:r>
        <w:rPr>
          <w:rFonts w:hint="eastAsia" w:ascii="宋体" w:hAnsi="宋体"/>
          <w:color w:val="auto"/>
          <w:spacing w:val="-2"/>
          <w:szCs w:val="24"/>
          <w:highlight w:val="none"/>
        </w:rPr>
        <w:t>据</w:t>
      </w:r>
      <w:r>
        <w:rPr>
          <w:rFonts w:hint="eastAsia" w:ascii="宋体" w:hAnsi="宋体"/>
          <w:color w:val="auto"/>
          <w:szCs w:val="24"/>
          <w:highlight w:val="none"/>
        </w:rPr>
        <w:t>此</w:t>
      </w:r>
      <w:r>
        <w:rPr>
          <w:rFonts w:hint="eastAsia" w:ascii="宋体" w:hAnsi="宋体"/>
          <w:color w:val="auto"/>
          <w:spacing w:val="-2"/>
          <w:szCs w:val="24"/>
          <w:highlight w:val="none"/>
        </w:rPr>
        <w:t>作</w:t>
      </w:r>
      <w:r>
        <w:rPr>
          <w:rFonts w:hint="eastAsia" w:ascii="宋体" w:hAnsi="宋体"/>
          <w:color w:val="auto"/>
          <w:szCs w:val="24"/>
          <w:highlight w:val="none"/>
        </w:rPr>
        <w:t>出</w:t>
      </w:r>
      <w:r>
        <w:rPr>
          <w:rFonts w:hint="eastAsia" w:ascii="宋体" w:hAnsi="宋体"/>
          <w:color w:val="auto"/>
          <w:spacing w:val="-2"/>
          <w:szCs w:val="24"/>
          <w:highlight w:val="none"/>
        </w:rPr>
        <w:t>的</w:t>
      </w:r>
      <w:r>
        <w:rPr>
          <w:rFonts w:hint="eastAsia" w:ascii="宋体" w:hAnsi="宋体"/>
          <w:color w:val="auto"/>
          <w:szCs w:val="24"/>
          <w:highlight w:val="none"/>
        </w:rPr>
        <w:t>判</w:t>
      </w:r>
      <w:r>
        <w:rPr>
          <w:rFonts w:hint="eastAsia" w:ascii="宋体" w:hAnsi="宋体"/>
          <w:color w:val="auto"/>
          <w:spacing w:val="-2"/>
          <w:szCs w:val="24"/>
          <w:highlight w:val="none"/>
        </w:rPr>
        <w:t>断</w:t>
      </w:r>
      <w:r>
        <w:rPr>
          <w:rFonts w:hint="eastAsia" w:ascii="宋体" w:hAnsi="宋体"/>
          <w:color w:val="auto"/>
          <w:szCs w:val="24"/>
          <w:highlight w:val="none"/>
        </w:rPr>
        <w:t>和</w:t>
      </w:r>
      <w:r>
        <w:rPr>
          <w:rFonts w:hint="eastAsia" w:ascii="宋体" w:hAnsi="宋体"/>
          <w:color w:val="auto"/>
          <w:spacing w:val="-2"/>
          <w:szCs w:val="24"/>
          <w:highlight w:val="none"/>
        </w:rPr>
        <w:t>决</w:t>
      </w:r>
      <w:r>
        <w:rPr>
          <w:rFonts w:hint="eastAsia" w:ascii="宋体" w:hAnsi="宋体"/>
          <w:color w:val="auto"/>
          <w:szCs w:val="24"/>
          <w:highlight w:val="none"/>
        </w:rPr>
        <w:t>策负</w:t>
      </w:r>
      <w:r>
        <w:rPr>
          <w:rFonts w:hint="eastAsia" w:ascii="宋体" w:hAnsi="宋体"/>
          <w:color w:val="auto"/>
          <w:spacing w:val="-2"/>
          <w:szCs w:val="24"/>
          <w:highlight w:val="none"/>
        </w:rPr>
        <w:t>责</w:t>
      </w:r>
      <w:r>
        <w:rPr>
          <w:rFonts w:hint="eastAsia" w:ascii="宋体" w:hAnsi="宋体"/>
          <w:color w:val="auto"/>
          <w:szCs w:val="24"/>
          <w:highlight w:val="none"/>
        </w:rPr>
        <w:t>。</w:t>
      </w:r>
    </w:p>
    <w:p w14:paraId="4DDE282A">
      <w:pPr>
        <w:spacing w:before="1" w:line="360" w:lineRule="auto"/>
        <w:jc w:val="left"/>
        <w:rPr>
          <w:rFonts w:ascii="宋体" w:hAnsi="宋体"/>
          <w:color w:val="auto"/>
          <w:sz w:val="11"/>
          <w:szCs w:val="24"/>
          <w:highlight w:val="none"/>
        </w:rPr>
      </w:pPr>
    </w:p>
    <w:p w14:paraId="4A0E085B">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pacing w:val="-1"/>
          <w:sz w:val="28"/>
          <w:szCs w:val="24"/>
          <w:highlight w:val="none"/>
        </w:rPr>
        <w:t>.1</w:t>
      </w:r>
      <w:r>
        <w:rPr>
          <w:rFonts w:hint="eastAsia" w:ascii="宋体" w:hAnsi="宋体"/>
          <w:color w:val="auto"/>
          <w:sz w:val="28"/>
          <w:szCs w:val="24"/>
          <w:highlight w:val="none"/>
        </w:rPr>
        <w:t>0投标预备会</w:t>
      </w:r>
    </w:p>
    <w:p w14:paraId="1B6FC3DB">
      <w:pPr>
        <w:spacing w:line="360" w:lineRule="auto"/>
        <w:ind w:right="43" w:firstLine="420"/>
        <w:jc w:val="left"/>
        <w:rPr>
          <w:rFonts w:ascii="宋体" w:hAnsi="宋体"/>
          <w:color w:val="auto"/>
          <w:szCs w:val="24"/>
          <w:highlight w:val="none"/>
        </w:rPr>
      </w:pPr>
      <w:r>
        <w:rPr>
          <w:rFonts w:hint="eastAsia" w:ascii="宋体" w:hAnsi="宋体"/>
          <w:color w:val="auto"/>
          <w:szCs w:val="24"/>
          <w:highlight w:val="none"/>
        </w:rPr>
        <w:t>1.10.1 投</w:t>
      </w:r>
      <w:r>
        <w:rPr>
          <w:rFonts w:hint="eastAsia" w:ascii="宋体" w:hAnsi="宋体"/>
          <w:color w:val="auto"/>
          <w:spacing w:val="-2"/>
          <w:szCs w:val="24"/>
          <w:highlight w:val="none"/>
        </w:rPr>
        <w:t>标</w:t>
      </w:r>
      <w:r>
        <w:rPr>
          <w:rFonts w:hint="eastAsia" w:ascii="宋体" w:hAnsi="宋体"/>
          <w:color w:val="auto"/>
          <w:szCs w:val="24"/>
          <w:highlight w:val="none"/>
        </w:rPr>
        <w:t>人须知前附</w:t>
      </w:r>
      <w:r>
        <w:rPr>
          <w:rFonts w:hint="eastAsia" w:ascii="宋体" w:hAnsi="宋体"/>
          <w:color w:val="auto"/>
          <w:spacing w:val="-2"/>
          <w:szCs w:val="24"/>
          <w:highlight w:val="none"/>
        </w:rPr>
        <w:t>表</w:t>
      </w:r>
      <w:r>
        <w:rPr>
          <w:rFonts w:hint="eastAsia" w:ascii="宋体" w:hAnsi="宋体"/>
          <w:color w:val="auto"/>
          <w:szCs w:val="24"/>
          <w:highlight w:val="none"/>
        </w:rPr>
        <w:t>规定召开投标预备会</w:t>
      </w:r>
      <w:r>
        <w:rPr>
          <w:rFonts w:hint="eastAsia" w:ascii="宋体" w:hAnsi="宋体"/>
          <w:color w:val="auto"/>
          <w:spacing w:val="-2"/>
          <w:szCs w:val="24"/>
          <w:highlight w:val="none"/>
        </w:rPr>
        <w:t>的，</w:t>
      </w:r>
      <w:r>
        <w:rPr>
          <w:rFonts w:hint="eastAsia" w:ascii="宋体" w:hAnsi="宋体"/>
          <w:color w:val="auto"/>
          <w:szCs w:val="24"/>
          <w:highlight w:val="none"/>
        </w:rPr>
        <w:t>招标人按投标人须知</w:t>
      </w:r>
      <w:r>
        <w:rPr>
          <w:rFonts w:hint="eastAsia" w:ascii="宋体" w:hAnsi="宋体"/>
          <w:color w:val="auto"/>
          <w:spacing w:val="-2"/>
          <w:szCs w:val="24"/>
          <w:highlight w:val="none"/>
        </w:rPr>
        <w:t>前附</w:t>
      </w:r>
      <w:r>
        <w:rPr>
          <w:rFonts w:hint="eastAsia" w:ascii="宋体" w:hAnsi="宋体"/>
          <w:color w:val="auto"/>
          <w:szCs w:val="24"/>
          <w:highlight w:val="none"/>
        </w:rPr>
        <w:t>表规定的时间和地</w:t>
      </w:r>
      <w:r>
        <w:rPr>
          <w:rFonts w:hint="eastAsia" w:ascii="宋体" w:hAnsi="宋体"/>
          <w:color w:val="auto"/>
          <w:spacing w:val="-2"/>
          <w:szCs w:val="24"/>
          <w:highlight w:val="none"/>
        </w:rPr>
        <w:t>点</w:t>
      </w:r>
      <w:r>
        <w:rPr>
          <w:rFonts w:hint="eastAsia" w:ascii="宋体" w:hAnsi="宋体"/>
          <w:color w:val="auto"/>
          <w:szCs w:val="24"/>
          <w:highlight w:val="none"/>
        </w:rPr>
        <w:t>召</w:t>
      </w:r>
      <w:r>
        <w:rPr>
          <w:rFonts w:hint="eastAsia" w:ascii="宋体" w:hAnsi="宋体"/>
          <w:color w:val="auto"/>
          <w:spacing w:val="-2"/>
          <w:szCs w:val="24"/>
          <w:highlight w:val="none"/>
        </w:rPr>
        <w:t>开</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预</w:t>
      </w:r>
      <w:r>
        <w:rPr>
          <w:rFonts w:hint="eastAsia" w:ascii="宋体" w:hAnsi="宋体"/>
          <w:color w:val="auto"/>
          <w:spacing w:val="-2"/>
          <w:szCs w:val="24"/>
          <w:highlight w:val="none"/>
        </w:rPr>
        <w:t>备</w:t>
      </w:r>
      <w:r>
        <w:rPr>
          <w:rFonts w:hint="eastAsia" w:ascii="宋体" w:hAnsi="宋体"/>
          <w:color w:val="auto"/>
          <w:szCs w:val="24"/>
          <w:highlight w:val="none"/>
        </w:rPr>
        <w:t>会</w:t>
      </w:r>
      <w:r>
        <w:rPr>
          <w:rFonts w:hint="eastAsia" w:ascii="宋体" w:hAnsi="宋体"/>
          <w:color w:val="auto"/>
          <w:spacing w:val="-2"/>
          <w:szCs w:val="24"/>
          <w:highlight w:val="none"/>
        </w:rPr>
        <w:t>，</w:t>
      </w:r>
      <w:r>
        <w:rPr>
          <w:rFonts w:hint="eastAsia" w:ascii="宋体" w:hAnsi="宋体"/>
          <w:color w:val="auto"/>
          <w:szCs w:val="24"/>
          <w:highlight w:val="none"/>
        </w:rPr>
        <w:t>澄清</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提</w:t>
      </w:r>
      <w:r>
        <w:rPr>
          <w:rFonts w:hint="eastAsia" w:ascii="宋体" w:hAnsi="宋体"/>
          <w:color w:val="auto"/>
          <w:spacing w:val="-2"/>
          <w:szCs w:val="24"/>
          <w:highlight w:val="none"/>
        </w:rPr>
        <w:t>出</w:t>
      </w:r>
      <w:r>
        <w:rPr>
          <w:rFonts w:hint="eastAsia" w:ascii="宋体" w:hAnsi="宋体"/>
          <w:color w:val="auto"/>
          <w:szCs w:val="24"/>
          <w:highlight w:val="none"/>
        </w:rPr>
        <w:t>的</w:t>
      </w:r>
      <w:r>
        <w:rPr>
          <w:rFonts w:hint="eastAsia" w:ascii="宋体" w:hAnsi="宋体"/>
          <w:color w:val="auto"/>
          <w:spacing w:val="-2"/>
          <w:szCs w:val="24"/>
          <w:highlight w:val="none"/>
        </w:rPr>
        <w:t>问</w:t>
      </w:r>
      <w:r>
        <w:rPr>
          <w:rFonts w:hint="eastAsia" w:ascii="宋体" w:hAnsi="宋体"/>
          <w:color w:val="auto"/>
          <w:szCs w:val="24"/>
          <w:highlight w:val="none"/>
        </w:rPr>
        <w:t>题。</w:t>
      </w:r>
    </w:p>
    <w:p w14:paraId="5E661687">
      <w:pPr>
        <w:spacing w:before="11" w:line="360" w:lineRule="auto"/>
        <w:ind w:right="42" w:firstLine="420"/>
        <w:jc w:val="left"/>
        <w:rPr>
          <w:rFonts w:ascii="宋体" w:hAnsi="宋体"/>
          <w:color w:val="auto"/>
          <w:szCs w:val="24"/>
          <w:highlight w:val="none"/>
        </w:rPr>
      </w:pPr>
      <w:r>
        <w:rPr>
          <w:rFonts w:hint="eastAsia" w:ascii="宋体" w:hAnsi="宋体"/>
          <w:color w:val="auto"/>
          <w:szCs w:val="24"/>
          <w:highlight w:val="none"/>
        </w:rPr>
        <w:t>1.10.2 投</w:t>
      </w:r>
      <w:r>
        <w:rPr>
          <w:rFonts w:hint="eastAsia" w:ascii="宋体" w:hAnsi="宋体"/>
          <w:color w:val="auto"/>
          <w:spacing w:val="-2"/>
          <w:szCs w:val="24"/>
          <w:highlight w:val="none"/>
        </w:rPr>
        <w:t>标</w:t>
      </w:r>
      <w:r>
        <w:rPr>
          <w:rFonts w:hint="eastAsia" w:ascii="宋体" w:hAnsi="宋体"/>
          <w:color w:val="auto"/>
          <w:szCs w:val="24"/>
          <w:highlight w:val="none"/>
        </w:rPr>
        <w:t>人应按投标</w:t>
      </w:r>
      <w:r>
        <w:rPr>
          <w:rFonts w:hint="eastAsia" w:ascii="宋体" w:hAnsi="宋体"/>
          <w:color w:val="auto"/>
          <w:spacing w:val="-2"/>
          <w:szCs w:val="24"/>
          <w:highlight w:val="none"/>
        </w:rPr>
        <w:t>人</w:t>
      </w:r>
      <w:r>
        <w:rPr>
          <w:rFonts w:hint="eastAsia" w:ascii="宋体" w:hAnsi="宋体"/>
          <w:color w:val="auto"/>
          <w:szCs w:val="24"/>
          <w:highlight w:val="none"/>
        </w:rPr>
        <w:t>须知前附表规定的时</w:t>
      </w:r>
      <w:r>
        <w:rPr>
          <w:rFonts w:hint="eastAsia" w:ascii="宋体" w:hAnsi="宋体"/>
          <w:color w:val="auto"/>
          <w:spacing w:val="-2"/>
          <w:szCs w:val="24"/>
          <w:highlight w:val="none"/>
        </w:rPr>
        <w:t>间和</w:t>
      </w:r>
      <w:r>
        <w:rPr>
          <w:rFonts w:hint="eastAsia" w:ascii="宋体" w:hAnsi="宋体"/>
          <w:color w:val="auto"/>
          <w:szCs w:val="24"/>
          <w:highlight w:val="none"/>
        </w:rPr>
        <w:t>形式将提出的问题送</w:t>
      </w:r>
      <w:r>
        <w:rPr>
          <w:rFonts w:hint="eastAsia" w:ascii="宋体" w:hAnsi="宋体"/>
          <w:color w:val="auto"/>
          <w:spacing w:val="-2"/>
          <w:szCs w:val="24"/>
          <w:highlight w:val="none"/>
        </w:rPr>
        <w:t>达招</w:t>
      </w:r>
      <w:r>
        <w:rPr>
          <w:rFonts w:hint="eastAsia" w:ascii="宋体" w:hAnsi="宋体"/>
          <w:color w:val="auto"/>
          <w:szCs w:val="24"/>
          <w:highlight w:val="none"/>
        </w:rPr>
        <w:t>标人，以便招标人</w:t>
      </w:r>
      <w:r>
        <w:rPr>
          <w:rFonts w:hint="eastAsia" w:ascii="宋体" w:hAnsi="宋体"/>
          <w:color w:val="auto"/>
          <w:spacing w:val="-2"/>
          <w:szCs w:val="24"/>
          <w:highlight w:val="none"/>
        </w:rPr>
        <w:t>在</w:t>
      </w:r>
      <w:r>
        <w:rPr>
          <w:rFonts w:hint="eastAsia" w:ascii="宋体" w:hAnsi="宋体"/>
          <w:color w:val="auto"/>
          <w:szCs w:val="24"/>
          <w:highlight w:val="none"/>
        </w:rPr>
        <w:t>会</w:t>
      </w:r>
      <w:r>
        <w:rPr>
          <w:rFonts w:hint="eastAsia" w:ascii="宋体" w:hAnsi="宋体"/>
          <w:color w:val="auto"/>
          <w:spacing w:val="-2"/>
          <w:szCs w:val="24"/>
          <w:highlight w:val="none"/>
        </w:rPr>
        <w:t>议</w:t>
      </w:r>
      <w:r>
        <w:rPr>
          <w:rFonts w:hint="eastAsia" w:ascii="宋体" w:hAnsi="宋体"/>
          <w:color w:val="auto"/>
          <w:szCs w:val="24"/>
          <w:highlight w:val="none"/>
        </w:rPr>
        <w:t>期</w:t>
      </w:r>
      <w:r>
        <w:rPr>
          <w:rFonts w:hint="eastAsia" w:ascii="宋体" w:hAnsi="宋体"/>
          <w:color w:val="auto"/>
          <w:spacing w:val="-2"/>
          <w:szCs w:val="24"/>
          <w:highlight w:val="none"/>
        </w:rPr>
        <w:t>间</w:t>
      </w:r>
      <w:r>
        <w:rPr>
          <w:rFonts w:hint="eastAsia" w:ascii="宋体" w:hAnsi="宋体"/>
          <w:color w:val="auto"/>
          <w:szCs w:val="24"/>
          <w:highlight w:val="none"/>
        </w:rPr>
        <w:t>澄</w:t>
      </w:r>
      <w:r>
        <w:rPr>
          <w:rFonts w:hint="eastAsia" w:ascii="宋体" w:hAnsi="宋体"/>
          <w:color w:val="auto"/>
          <w:spacing w:val="-2"/>
          <w:szCs w:val="24"/>
          <w:highlight w:val="none"/>
        </w:rPr>
        <w:t>清</w:t>
      </w:r>
      <w:r>
        <w:rPr>
          <w:rFonts w:hint="eastAsia" w:ascii="宋体" w:hAnsi="宋体"/>
          <w:color w:val="auto"/>
          <w:szCs w:val="24"/>
          <w:highlight w:val="none"/>
        </w:rPr>
        <w:t>。</w:t>
      </w:r>
    </w:p>
    <w:p w14:paraId="72DACAAD">
      <w:pPr>
        <w:spacing w:before="6" w:line="360" w:lineRule="auto"/>
        <w:ind w:right="43" w:firstLine="420"/>
        <w:jc w:val="left"/>
        <w:rPr>
          <w:rFonts w:ascii="宋体" w:hAnsi="宋体"/>
          <w:color w:val="auto"/>
          <w:szCs w:val="24"/>
          <w:highlight w:val="none"/>
        </w:rPr>
      </w:pPr>
      <w:r>
        <w:rPr>
          <w:rFonts w:hint="eastAsia" w:ascii="宋体" w:hAnsi="宋体"/>
          <w:color w:val="auto"/>
          <w:szCs w:val="24"/>
          <w:highlight w:val="none"/>
        </w:rPr>
        <w:t>1.10.3投</w:t>
      </w:r>
      <w:r>
        <w:rPr>
          <w:rFonts w:hint="eastAsia" w:ascii="宋体" w:hAnsi="宋体"/>
          <w:color w:val="auto"/>
          <w:spacing w:val="-2"/>
          <w:szCs w:val="24"/>
          <w:highlight w:val="none"/>
        </w:rPr>
        <w:t>标</w:t>
      </w:r>
      <w:r>
        <w:rPr>
          <w:rFonts w:hint="eastAsia" w:ascii="宋体" w:hAnsi="宋体"/>
          <w:color w:val="auto"/>
          <w:szCs w:val="24"/>
          <w:highlight w:val="none"/>
        </w:rPr>
        <w:t>预备会后，</w:t>
      </w:r>
      <w:r>
        <w:rPr>
          <w:rFonts w:hint="eastAsia" w:ascii="宋体" w:hAnsi="宋体"/>
          <w:color w:val="auto"/>
          <w:spacing w:val="-2"/>
          <w:szCs w:val="24"/>
          <w:highlight w:val="none"/>
        </w:rPr>
        <w:t>招</w:t>
      </w:r>
      <w:r>
        <w:rPr>
          <w:rFonts w:hint="eastAsia" w:ascii="宋体" w:hAnsi="宋体"/>
          <w:color w:val="auto"/>
          <w:szCs w:val="24"/>
          <w:highlight w:val="none"/>
        </w:rPr>
        <w:t>标人将对投标人所提</w:t>
      </w:r>
      <w:r>
        <w:rPr>
          <w:rFonts w:hint="eastAsia" w:ascii="宋体" w:hAnsi="宋体"/>
          <w:color w:val="auto"/>
          <w:spacing w:val="-2"/>
          <w:szCs w:val="24"/>
          <w:highlight w:val="none"/>
        </w:rPr>
        <w:t>问题</w:t>
      </w:r>
      <w:r>
        <w:rPr>
          <w:rFonts w:hint="eastAsia" w:ascii="宋体" w:hAnsi="宋体"/>
          <w:color w:val="auto"/>
          <w:szCs w:val="24"/>
          <w:highlight w:val="none"/>
        </w:rPr>
        <w:t>的澄清，以投标人须</w:t>
      </w:r>
      <w:r>
        <w:rPr>
          <w:rFonts w:hint="eastAsia" w:ascii="宋体" w:hAnsi="宋体"/>
          <w:color w:val="auto"/>
          <w:spacing w:val="-2"/>
          <w:szCs w:val="24"/>
          <w:highlight w:val="none"/>
        </w:rPr>
        <w:t>知前</w:t>
      </w:r>
      <w:r>
        <w:rPr>
          <w:rFonts w:hint="eastAsia" w:ascii="宋体" w:hAnsi="宋体"/>
          <w:color w:val="auto"/>
          <w:szCs w:val="24"/>
          <w:highlight w:val="none"/>
        </w:rPr>
        <w:t>附表规定的形式通</w:t>
      </w:r>
      <w:r>
        <w:rPr>
          <w:rFonts w:hint="eastAsia" w:ascii="宋体" w:hAnsi="宋体"/>
          <w:color w:val="auto"/>
          <w:spacing w:val="-2"/>
          <w:szCs w:val="24"/>
          <w:highlight w:val="none"/>
        </w:rPr>
        <w:t>知</w:t>
      </w:r>
      <w:r>
        <w:rPr>
          <w:rFonts w:hint="eastAsia" w:ascii="宋体" w:hAnsi="宋体"/>
          <w:color w:val="auto"/>
          <w:szCs w:val="24"/>
          <w:highlight w:val="none"/>
        </w:rPr>
        <w:t>所</w:t>
      </w:r>
      <w:r>
        <w:rPr>
          <w:rFonts w:hint="eastAsia" w:ascii="宋体" w:hAnsi="宋体"/>
          <w:color w:val="auto"/>
          <w:spacing w:val="-2"/>
          <w:szCs w:val="24"/>
          <w:highlight w:val="none"/>
        </w:rPr>
        <w:t>有</w:t>
      </w:r>
      <w:r>
        <w:rPr>
          <w:rFonts w:hint="eastAsia" w:ascii="宋体" w:hAnsi="宋体"/>
          <w:color w:val="auto"/>
          <w:szCs w:val="24"/>
          <w:highlight w:val="none"/>
        </w:rPr>
        <w:t>购</w:t>
      </w:r>
      <w:r>
        <w:rPr>
          <w:rFonts w:hint="eastAsia" w:ascii="宋体" w:hAnsi="宋体"/>
          <w:color w:val="auto"/>
          <w:spacing w:val="-2"/>
          <w:szCs w:val="24"/>
          <w:highlight w:val="none"/>
        </w:rPr>
        <w:t>买</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的投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w:t>
      </w:r>
      <w:r>
        <w:rPr>
          <w:rFonts w:hint="eastAsia" w:ascii="宋体" w:hAnsi="宋体"/>
          <w:color w:val="auto"/>
          <w:szCs w:val="24"/>
          <w:highlight w:val="none"/>
        </w:rPr>
        <w:t>该</w:t>
      </w:r>
      <w:r>
        <w:rPr>
          <w:rFonts w:hint="eastAsia" w:ascii="宋体" w:hAnsi="宋体"/>
          <w:color w:val="auto"/>
          <w:spacing w:val="-2"/>
          <w:szCs w:val="24"/>
          <w:highlight w:val="none"/>
        </w:rPr>
        <w:t>澄</w:t>
      </w:r>
      <w:r>
        <w:rPr>
          <w:rFonts w:hint="eastAsia" w:ascii="宋体" w:hAnsi="宋体"/>
          <w:color w:val="auto"/>
          <w:szCs w:val="24"/>
          <w:highlight w:val="none"/>
        </w:rPr>
        <w:t>清</w:t>
      </w:r>
      <w:r>
        <w:rPr>
          <w:rFonts w:hint="eastAsia" w:ascii="宋体" w:hAnsi="宋体"/>
          <w:color w:val="auto"/>
          <w:spacing w:val="-2"/>
          <w:szCs w:val="24"/>
          <w:highlight w:val="none"/>
        </w:rPr>
        <w:t>内</w:t>
      </w:r>
      <w:r>
        <w:rPr>
          <w:rFonts w:hint="eastAsia" w:ascii="宋体" w:hAnsi="宋体"/>
          <w:color w:val="auto"/>
          <w:szCs w:val="24"/>
          <w:highlight w:val="none"/>
        </w:rPr>
        <w:t>容</w:t>
      </w:r>
      <w:r>
        <w:rPr>
          <w:rFonts w:hint="eastAsia" w:ascii="宋体" w:hAnsi="宋体"/>
          <w:color w:val="auto"/>
          <w:spacing w:val="-2"/>
          <w:szCs w:val="24"/>
          <w:highlight w:val="none"/>
        </w:rPr>
        <w:t>为</w:t>
      </w:r>
      <w:r>
        <w:rPr>
          <w:rFonts w:hint="eastAsia" w:ascii="宋体" w:hAnsi="宋体"/>
          <w:color w:val="auto"/>
          <w:szCs w:val="24"/>
          <w:highlight w:val="none"/>
        </w:rPr>
        <w:t>招标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的</w:t>
      </w:r>
      <w:r>
        <w:rPr>
          <w:rFonts w:hint="eastAsia" w:ascii="宋体" w:hAnsi="宋体"/>
          <w:color w:val="auto"/>
          <w:szCs w:val="24"/>
          <w:highlight w:val="none"/>
        </w:rPr>
        <w:t>组</w:t>
      </w:r>
      <w:r>
        <w:rPr>
          <w:rFonts w:hint="eastAsia" w:ascii="宋体" w:hAnsi="宋体"/>
          <w:color w:val="auto"/>
          <w:spacing w:val="-2"/>
          <w:szCs w:val="24"/>
          <w:highlight w:val="none"/>
        </w:rPr>
        <w:t>成</w:t>
      </w:r>
      <w:r>
        <w:rPr>
          <w:rFonts w:hint="eastAsia" w:ascii="宋体" w:hAnsi="宋体"/>
          <w:color w:val="auto"/>
          <w:szCs w:val="24"/>
          <w:highlight w:val="none"/>
        </w:rPr>
        <w:t>部</w:t>
      </w:r>
      <w:r>
        <w:rPr>
          <w:rFonts w:hint="eastAsia" w:ascii="宋体" w:hAnsi="宋体"/>
          <w:color w:val="auto"/>
          <w:spacing w:val="-2"/>
          <w:szCs w:val="24"/>
          <w:highlight w:val="none"/>
        </w:rPr>
        <w:t>分</w:t>
      </w:r>
      <w:r>
        <w:rPr>
          <w:rFonts w:hint="eastAsia" w:ascii="宋体" w:hAnsi="宋体"/>
          <w:color w:val="auto"/>
          <w:szCs w:val="24"/>
          <w:highlight w:val="none"/>
        </w:rPr>
        <w:t>。</w:t>
      </w:r>
    </w:p>
    <w:p w14:paraId="7654D00F">
      <w:pPr>
        <w:spacing w:before="1" w:line="360" w:lineRule="auto"/>
        <w:jc w:val="left"/>
        <w:rPr>
          <w:rFonts w:ascii="宋体" w:hAnsi="宋体"/>
          <w:color w:val="auto"/>
          <w:sz w:val="11"/>
          <w:szCs w:val="24"/>
          <w:highlight w:val="none"/>
        </w:rPr>
      </w:pPr>
    </w:p>
    <w:p w14:paraId="7D8F976B">
      <w:pPr>
        <w:spacing w:line="360" w:lineRule="auto"/>
        <w:ind w:left="237" w:right="-20"/>
        <w:jc w:val="left"/>
        <w:rPr>
          <w:rFonts w:ascii="宋体" w:hAnsi="宋体"/>
          <w:color w:val="auto"/>
          <w:sz w:val="28"/>
          <w:szCs w:val="24"/>
          <w:highlight w:val="none"/>
        </w:rPr>
      </w:pPr>
      <w:r>
        <w:rPr>
          <w:rFonts w:hint="eastAsia" w:ascii="宋体" w:hAnsi="宋体"/>
          <w:color w:val="auto"/>
          <w:spacing w:val="1"/>
          <w:position w:val="-1"/>
          <w:sz w:val="28"/>
          <w:szCs w:val="24"/>
          <w:highlight w:val="none"/>
        </w:rPr>
        <w:t>1</w:t>
      </w:r>
      <w:r>
        <w:rPr>
          <w:rFonts w:hint="eastAsia" w:ascii="宋体" w:hAnsi="宋体"/>
          <w:color w:val="auto"/>
          <w:position w:val="-1"/>
          <w:sz w:val="28"/>
          <w:szCs w:val="24"/>
          <w:highlight w:val="none"/>
        </w:rPr>
        <w:t>.</w:t>
      </w:r>
      <w:r>
        <w:rPr>
          <w:rFonts w:hint="eastAsia" w:ascii="宋体" w:hAnsi="宋体"/>
          <w:color w:val="auto"/>
          <w:spacing w:val="-12"/>
          <w:position w:val="-1"/>
          <w:sz w:val="28"/>
          <w:szCs w:val="24"/>
          <w:highlight w:val="none"/>
        </w:rPr>
        <w:t>1</w:t>
      </w:r>
      <w:r>
        <w:rPr>
          <w:rFonts w:hint="eastAsia" w:ascii="宋体" w:hAnsi="宋体"/>
          <w:color w:val="auto"/>
          <w:position w:val="-1"/>
          <w:sz w:val="28"/>
          <w:szCs w:val="24"/>
          <w:highlight w:val="none"/>
        </w:rPr>
        <w:t>1分包</w:t>
      </w:r>
    </w:p>
    <w:p w14:paraId="40F475DC">
      <w:pPr>
        <w:spacing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本项</w:t>
      </w:r>
      <w:r>
        <w:rPr>
          <w:rFonts w:hint="eastAsia" w:ascii="宋体" w:hAnsi="宋体"/>
          <w:color w:val="auto"/>
          <w:spacing w:val="-2"/>
          <w:szCs w:val="24"/>
          <w:highlight w:val="none"/>
        </w:rPr>
        <w:t>目</w:t>
      </w:r>
      <w:r>
        <w:rPr>
          <w:rFonts w:hint="eastAsia" w:ascii="宋体" w:hAnsi="宋体"/>
          <w:color w:val="auto"/>
          <w:szCs w:val="24"/>
          <w:highlight w:val="none"/>
        </w:rPr>
        <w:t>严</w:t>
      </w:r>
      <w:r>
        <w:rPr>
          <w:rFonts w:hint="eastAsia" w:ascii="宋体" w:hAnsi="宋体"/>
          <w:color w:val="auto"/>
          <w:spacing w:val="-2"/>
          <w:szCs w:val="24"/>
          <w:highlight w:val="none"/>
        </w:rPr>
        <w:t>禁</w:t>
      </w:r>
      <w:r>
        <w:rPr>
          <w:rFonts w:hint="eastAsia" w:ascii="宋体" w:hAnsi="宋体"/>
          <w:color w:val="auto"/>
          <w:szCs w:val="24"/>
          <w:highlight w:val="none"/>
        </w:rPr>
        <w:t>分</w:t>
      </w:r>
      <w:r>
        <w:rPr>
          <w:rFonts w:hint="eastAsia" w:ascii="宋体" w:hAnsi="宋体"/>
          <w:color w:val="auto"/>
          <w:spacing w:val="-2"/>
          <w:szCs w:val="24"/>
          <w:highlight w:val="none"/>
        </w:rPr>
        <w:t>包</w:t>
      </w:r>
      <w:r>
        <w:rPr>
          <w:rFonts w:hint="eastAsia" w:ascii="宋体" w:hAnsi="宋体"/>
          <w:color w:val="auto"/>
          <w:szCs w:val="24"/>
          <w:highlight w:val="none"/>
        </w:rPr>
        <w:t>。</w:t>
      </w:r>
    </w:p>
    <w:p w14:paraId="3E795837">
      <w:pPr>
        <w:spacing w:before="1" w:line="360" w:lineRule="auto"/>
        <w:jc w:val="left"/>
        <w:rPr>
          <w:rFonts w:ascii="宋体" w:hAnsi="宋体"/>
          <w:color w:val="auto"/>
          <w:sz w:val="11"/>
          <w:szCs w:val="24"/>
          <w:highlight w:val="none"/>
        </w:rPr>
      </w:pPr>
    </w:p>
    <w:p w14:paraId="71334CA3">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w:t>
      </w:r>
      <w:r>
        <w:rPr>
          <w:rFonts w:hint="eastAsia" w:ascii="宋体" w:hAnsi="宋体"/>
          <w:color w:val="auto"/>
          <w:spacing w:val="-2"/>
          <w:sz w:val="28"/>
          <w:szCs w:val="24"/>
          <w:highlight w:val="none"/>
        </w:rPr>
        <w:t>1</w:t>
      </w:r>
      <w:r>
        <w:rPr>
          <w:rFonts w:hint="eastAsia" w:ascii="宋体" w:hAnsi="宋体"/>
          <w:color w:val="auto"/>
          <w:sz w:val="28"/>
          <w:szCs w:val="24"/>
          <w:highlight w:val="none"/>
        </w:rPr>
        <w:t>2响应和偏差</w:t>
      </w:r>
    </w:p>
    <w:p w14:paraId="1E533992">
      <w:pPr>
        <w:spacing w:line="360" w:lineRule="auto"/>
        <w:ind w:right="34" w:firstLine="420"/>
        <w:jc w:val="left"/>
        <w:rPr>
          <w:rFonts w:ascii="宋体" w:hAnsi="宋体"/>
          <w:color w:val="auto"/>
          <w:szCs w:val="24"/>
          <w:highlight w:val="none"/>
        </w:rPr>
      </w:pPr>
      <w:r>
        <w:rPr>
          <w:rFonts w:hint="eastAsia" w:ascii="宋体" w:hAnsi="宋体"/>
          <w:color w:val="auto"/>
          <w:szCs w:val="24"/>
          <w:highlight w:val="none"/>
        </w:rPr>
        <w:t>1.12</w:t>
      </w:r>
      <w:r>
        <w:rPr>
          <w:rFonts w:hint="eastAsia" w:ascii="宋体" w:hAnsi="宋体"/>
          <w:color w:val="auto"/>
          <w:spacing w:val="-2"/>
          <w:szCs w:val="24"/>
          <w:highlight w:val="none"/>
        </w:rPr>
        <w:t>.</w:t>
      </w:r>
      <w:r>
        <w:rPr>
          <w:rFonts w:hint="eastAsia" w:ascii="宋体" w:hAnsi="宋体"/>
          <w:color w:val="auto"/>
          <w:szCs w:val="24"/>
          <w:highlight w:val="none"/>
        </w:rPr>
        <w:t>1</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应</w:t>
      </w:r>
      <w:r>
        <w:rPr>
          <w:rFonts w:hint="eastAsia" w:ascii="宋体" w:hAnsi="宋体"/>
          <w:color w:val="auto"/>
          <w:szCs w:val="24"/>
          <w:highlight w:val="none"/>
        </w:rPr>
        <w:t>当</w:t>
      </w:r>
      <w:r>
        <w:rPr>
          <w:rFonts w:hint="eastAsia" w:ascii="宋体" w:hAnsi="宋体"/>
          <w:color w:val="auto"/>
          <w:spacing w:val="-2"/>
          <w:szCs w:val="24"/>
          <w:highlight w:val="none"/>
        </w:rPr>
        <w:t>对</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文件</w:t>
      </w:r>
      <w:r>
        <w:rPr>
          <w:rFonts w:hint="eastAsia" w:ascii="宋体" w:hAnsi="宋体"/>
          <w:color w:val="auto"/>
          <w:spacing w:val="-2"/>
          <w:szCs w:val="24"/>
          <w:highlight w:val="none"/>
        </w:rPr>
        <w:t>的</w:t>
      </w:r>
      <w:r>
        <w:rPr>
          <w:rFonts w:hint="eastAsia" w:ascii="宋体" w:hAnsi="宋体"/>
          <w:color w:val="auto"/>
          <w:szCs w:val="24"/>
          <w:highlight w:val="none"/>
        </w:rPr>
        <w:t>实</w:t>
      </w:r>
      <w:r>
        <w:rPr>
          <w:rFonts w:hint="eastAsia" w:ascii="宋体" w:hAnsi="宋体"/>
          <w:color w:val="auto"/>
          <w:spacing w:val="-2"/>
          <w:szCs w:val="24"/>
          <w:highlight w:val="none"/>
        </w:rPr>
        <w:t>质</w:t>
      </w:r>
      <w:r>
        <w:rPr>
          <w:rFonts w:hint="eastAsia" w:ascii="宋体" w:hAnsi="宋体"/>
          <w:color w:val="auto"/>
          <w:szCs w:val="24"/>
          <w:highlight w:val="none"/>
        </w:rPr>
        <w:t>性</w:t>
      </w:r>
      <w:r>
        <w:rPr>
          <w:rFonts w:hint="eastAsia" w:ascii="宋体" w:hAnsi="宋体"/>
          <w:color w:val="auto"/>
          <w:spacing w:val="-2"/>
          <w:szCs w:val="24"/>
          <w:highlight w:val="none"/>
        </w:rPr>
        <w:t>要</w:t>
      </w:r>
      <w:r>
        <w:rPr>
          <w:rFonts w:hint="eastAsia" w:ascii="宋体" w:hAnsi="宋体"/>
          <w:color w:val="auto"/>
          <w:szCs w:val="24"/>
          <w:highlight w:val="none"/>
        </w:rPr>
        <w:t>求</w:t>
      </w:r>
      <w:r>
        <w:rPr>
          <w:rFonts w:hint="eastAsia" w:ascii="宋体" w:hAnsi="宋体"/>
          <w:color w:val="auto"/>
          <w:spacing w:val="-2"/>
          <w:szCs w:val="24"/>
          <w:highlight w:val="none"/>
        </w:rPr>
        <w:t>和</w:t>
      </w:r>
      <w:r>
        <w:rPr>
          <w:rFonts w:hint="eastAsia" w:ascii="宋体" w:hAnsi="宋体"/>
          <w:color w:val="auto"/>
          <w:szCs w:val="24"/>
          <w:highlight w:val="none"/>
        </w:rPr>
        <w:t>条</w:t>
      </w:r>
      <w:r>
        <w:rPr>
          <w:rFonts w:hint="eastAsia" w:ascii="宋体" w:hAnsi="宋体"/>
          <w:color w:val="auto"/>
          <w:spacing w:val="-2"/>
          <w:szCs w:val="24"/>
          <w:highlight w:val="none"/>
        </w:rPr>
        <w:t>件</w:t>
      </w:r>
      <w:r>
        <w:rPr>
          <w:rFonts w:hint="eastAsia" w:ascii="宋体" w:hAnsi="宋体"/>
          <w:color w:val="auto"/>
          <w:szCs w:val="24"/>
          <w:highlight w:val="none"/>
        </w:rPr>
        <w:t>作出</w:t>
      </w:r>
      <w:r>
        <w:rPr>
          <w:rFonts w:hint="eastAsia" w:ascii="宋体" w:hAnsi="宋体"/>
          <w:color w:val="auto"/>
          <w:spacing w:val="-2"/>
          <w:szCs w:val="24"/>
          <w:highlight w:val="none"/>
        </w:rPr>
        <w:t>满</w:t>
      </w:r>
      <w:r>
        <w:rPr>
          <w:rFonts w:hint="eastAsia" w:ascii="宋体" w:hAnsi="宋体"/>
          <w:color w:val="auto"/>
          <w:szCs w:val="24"/>
          <w:highlight w:val="none"/>
        </w:rPr>
        <w:t>足</w:t>
      </w:r>
      <w:r>
        <w:rPr>
          <w:rFonts w:hint="eastAsia" w:ascii="宋体" w:hAnsi="宋体"/>
          <w:color w:val="auto"/>
          <w:spacing w:val="-2"/>
          <w:szCs w:val="24"/>
          <w:highlight w:val="none"/>
        </w:rPr>
        <w:t>性</w:t>
      </w:r>
      <w:r>
        <w:rPr>
          <w:rFonts w:hint="eastAsia" w:ascii="宋体" w:hAnsi="宋体"/>
          <w:color w:val="auto"/>
          <w:szCs w:val="24"/>
          <w:highlight w:val="none"/>
        </w:rPr>
        <w:t>或</w:t>
      </w:r>
      <w:r>
        <w:rPr>
          <w:rFonts w:hint="eastAsia" w:ascii="宋体" w:hAnsi="宋体"/>
          <w:color w:val="auto"/>
          <w:spacing w:val="-2"/>
          <w:szCs w:val="24"/>
          <w:highlight w:val="none"/>
        </w:rPr>
        <w:t>更</w:t>
      </w:r>
      <w:r>
        <w:rPr>
          <w:rFonts w:hint="eastAsia" w:ascii="宋体" w:hAnsi="宋体"/>
          <w:color w:val="auto"/>
          <w:szCs w:val="24"/>
          <w:highlight w:val="none"/>
        </w:rPr>
        <w:t>有</w:t>
      </w:r>
      <w:r>
        <w:rPr>
          <w:rFonts w:hint="eastAsia" w:ascii="宋体" w:hAnsi="宋体"/>
          <w:color w:val="auto"/>
          <w:spacing w:val="-2"/>
          <w:szCs w:val="24"/>
          <w:highlight w:val="none"/>
        </w:rPr>
        <w:t>利</w:t>
      </w:r>
      <w:r>
        <w:rPr>
          <w:rFonts w:hint="eastAsia" w:ascii="宋体" w:hAnsi="宋体"/>
          <w:color w:val="auto"/>
          <w:szCs w:val="24"/>
          <w:highlight w:val="none"/>
        </w:rPr>
        <w:t>于</w:t>
      </w:r>
      <w:r>
        <w:rPr>
          <w:rFonts w:hint="eastAsia" w:ascii="宋体" w:hAnsi="宋体"/>
          <w:color w:val="auto"/>
          <w:spacing w:val="-2"/>
          <w:szCs w:val="24"/>
          <w:highlight w:val="none"/>
        </w:rPr>
        <w:t>招</w:t>
      </w:r>
      <w:r>
        <w:rPr>
          <w:rFonts w:hint="eastAsia" w:ascii="宋体" w:hAnsi="宋体"/>
          <w:color w:val="auto"/>
          <w:szCs w:val="24"/>
          <w:highlight w:val="none"/>
        </w:rPr>
        <w:t>标人</w:t>
      </w:r>
      <w:r>
        <w:rPr>
          <w:rFonts w:hint="eastAsia" w:ascii="宋体" w:hAnsi="宋体"/>
          <w:color w:val="auto"/>
          <w:spacing w:val="-2"/>
          <w:szCs w:val="24"/>
          <w:highlight w:val="none"/>
        </w:rPr>
        <w:t>的</w:t>
      </w:r>
      <w:r>
        <w:rPr>
          <w:rFonts w:hint="eastAsia" w:ascii="宋体" w:hAnsi="宋体"/>
          <w:color w:val="auto"/>
          <w:szCs w:val="24"/>
          <w:highlight w:val="none"/>
        </w:rPr>
        <w:t>响</w:t>
      </w:r>
      <w:r>
        <w:rPr>
          <w:rFonts w:hint="eastAsia" w:ascii="宋体" w:hAnsi="宋体"/>
          <w:color w:val="auto"/>
          <w:spacing w:val="-2"/>
          <w:szCs w:val="24"/>
          <w:highlight w:val="none"/>
        </w:rPr>
        <w:t>应</w:t>
      </w:r>
      <w:r>
        <w:rPr>
          <w:rFonts w:hint="eastAsia" w:ascii="宋体" w:hAnsi="宋体"/>
          <w:color w:val="auto"/>
          <w:szCs w:val="24"/>
          <w:highlight w:val="none"/>
        </w:rPr>
        <w:t>，否则</w:t>
      </w:r>
      <w:r>
        <w:rPr>
          <w:rFonts w:hint="eastAsia" w:ascii="宋体" w:hAnsi="宋体"/>
          <w:color w:val="auto"/>
          <w:spacing w:val="-2"/>
          <w:szCs w:val="24"/>
          <w:highlight w:val="none"/>
        </w:rPr>
        <w:t>，</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的</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将</w:t>
      </w:r>
      <w:r>
        <w:rPr>
          <w:rFonts w:hint="eastAsia" w:ascii="宋体" w:hAnsi="宋体"/>
          <w:color w:val="auto"/>
          <w:spacing w:val="-2"/>
          <w:szCs w:val="24"/>
          <w:highlight w:val="none"/>
        </w:rPr>
        <w:t>被</w:t>
      </w:r>
      <w:r>
        <w:rPr>
          <w:rFonts w:hint="eastAsia" w:ascii="宋体" w:hAnsi="宋体"/>
          <w:color w:val="auto"/>
          <w:szCs w:val="24"/>
          <w:highlight w:val="none"/>
        </w:rPr>
        <w:t>否决</w:t>
      </w:r>
      <w:r>
        <w:rPr>
          <w:rFonts w:hint="eastAsia" w:ascii="宋体" w:hAnsi="宋体"/>
          <w:color w:val="auto"/>
          <w:spacing w:val="-2"/>
          <w:szCs w:val="24"/>
          <w:highlight w:val="none"/>
        </w:rPr>
        <w:t>。</w:t>
      </w:r>
      <w:r>
        <w:rPr>
          <w:rFonts w:hint="eastAsia" w:ascii="宋体" w:hAnsi="宋体"/>
          <w:color w:val="auto"/>
          <w:szCs w:val="24"/>
          <w:highlight w:val="none"/>
        </w:rPr>
        <w:t>实</w:t>
      </w:r>
      <w:r>
        <w:rPr>
          <w:rFonts w:hint="eastAsia" w:ascii="宋体" w:hAnsi="宋体"/>
          <w:color w:val="auto"/>
          <w:spacing w:val="-2"/>
          <w:szCs w:val="24"/>
          <w:highlight w:val="none"/>
        </w:rPr>
        <w:t>质</w:t>
      </w:r>
      <w:r>
        <w:rPr>
          <w:rFonts w:hint="eastAsia" w:ascii="宋体" w:hAnsi="宋体"/>
          <w:color w:val="auto"/>
          <w:szCs w:val="24"/>
          <w:highlight w:val="none"/>
        </w:rPr>
        <w:t>性</w:t>
      </w:r>
      <w:r>
        <w:rPr>
          <w:rFonts w:hint="eastAsia" w:ascii="宋体" w:hAnsi="宋体"/>
          <w:color w:val="auto"/>
          <w:spacing w:val="-2"/>
          <w:szCs w:val="24"/>
          <w:highlight w:val="none"/>
        </w:rPr>
        <w:t>要</w:t>
      </w:r>
      <w:r>
        <w:rPr>
          <w:rFonts w:hint="eastAsia" w:ascii="宋体" w:hAnsi="宋体"/>
          <w:color w:val="auto"/>
          <w:szCs w:val="24"/>
          <w:highlight w:val="none"/>
        </w:rPr>
        <w:t>求</w:t>
      </w:r>
      <w:r>
        <w:rPr>
          <w:rFonts w:hint="eastAsia" w:ascii="宋体" w:hAnsi="宋体"/>
          <w:color w:val="auto"/>
          <w:spacing w:val="-2"/>
          <w:szCs w:val="24"/>
          <w:highlight w:val="none"/>
        </w:rPr>
        <w:t>和</w:t>
      </w:r>
      <w:r>
        <w:rPr>
          <w:rFonts w:hint="eastAsia" w:ascii="宋体" w:hAnsi="宋体"/>
          <w:color w:val="auto"/>
          <w:szCs w:val="24"/>
          <w:highlight w:val="none"/>
        </w:rPr>
        <w:t>条</w:t>
      </w:r>
      <w:r>
        <w:rPr>
          <w:rFonts w:hint="eastAsia" w:ascii="宋体" w:hAnsi="宋体"/>
          <w:color w:val="auto"/>
          <w:spacing w:val="-2"/>
          <w:szCs w:val="24"/>
          <w:highlight w:val="none"/>
        </w:rPr>
        <w:t>件</w:t>
      </w:r>
      <w:r>
        <w:rPr>
          <w:rFonts w:hint="eastAsia" w:ascii="宋体" w:hAnsi="宋体"/>
          <w:color w:val="auto"/>
          <w:szCs w:val="24"/>
          <w:highlight w:val="none"/>
        </w:rPr>
        <w:t>见投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14:paraId="34362A21">
      <w:pPr>
        <w:spacing w:before="9" w:line="360" w:lineRule="auto"/>
        <w:ind w:right="-20" w:firstLine="420"/>
        <w:jc w:val="left"/>
        <w:rPr>
          <w:rFonts w:ascii="宋体" w:hAnsi="宋体"/>
          <w:color w:val="auto"/>
          <w:szCs w:val="24"/>
          <w:highlight w:val="none"/>
        </w:rPr>
      </w:pPr>
      <w:r>
        <w:rPr>
          <w:rFonts w:hint="eastAsia" w:ascii="宋体" w:hAnsi="宋体"/>
          <w:color w:val="auto"/>
          <w:szCs w:val="24"/>
          <w:highlight w:val="none"/>
        </w:rPr>
        <w:t>1.12.2投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应</w:t>
      </w:r>
      <w:r>
        <w:rPr>
          <w:rFonts w:hint="eastAsia" w:ascii="宋体" w:hAnsi="宋体"/>
          <w:color w:val="auto"/>
          <w:szCs w:val="24"/>
          <w:highlight w:val="none"/>
        </w:rPr>
        <w:t>根</w:t>
      </w:r>
      <w:r>
        <w:rPr>
          <w:rFonts w:hint="eastAsia" w:ascii="宋体" w:hAnsi="宋体"/>
          <w:color w:val="auto"/>
          <w:spacing w:val="-2"/>
          <w:szCs w:val="24"/>
          <w:highlight w:val="none"/>
        </w:rPr>
        <w:t>据</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文件</w:t>
      </w:r>
      <w:r>
        <w:rPr>
          <w:rFonts w:hint="eastAsia" w:ascii="宋体" w:hAnsi="宋体"/>
          <w:color w:val="auto"/>
          <w:spacing w:val="-2"/>
          <w:szCs w:val="24"/>
          <w:highlight w:val="none"/>
        </w:rPr>
        <w:t>的</w:t>
      </w:r>
      <w:r>
        <w:rPr>
          <w:rFonts w:hint="eastAsia" w:ascii="宋体" w:hAnsi="宋体"/>
          <w:color w:val="auto"/>
          <w:szCs w:val="24"/>
          <w:highlight w:val="none"/>
        </w:rPr>
        <w:t>要</w:t>
      </w:r>
      <w:r>
        <w:rPr>
          <w:rFonts w:hint="eastAsia" w:ascii="宋体" w:hAnsi="宋体"/>
          <w:color w:val="auto"/>
          <w:spacing w:val="-2"/>
          <w:szCs w:val="24"/>
          <w:highlight w:val="none"/>
        </w:rPr>
        <w:t>求</w:t>
      </w:r>
      <w:r>
        <w:rPr>
          <w:rFonts w:hint="eastAsia" w:ascii="宋体" w:hAnsi="宋体"/>
          <w:color w:val="auto"/>
          <w:szCs w:val="24"/>
          <w:highlight w:val="none"/>
        </w:rPr>
        <w:t>提</w:t>
      </w:r>
      <w:r>
        <w:rPr>
          <w:rFonts w:hint="eastAsia" w:ascii="宋体" w:hAnsi="宋体"/>
          <w:color w:val="auto"/>
          <w:spacing w:val="-2"/>
          <w:szCs w:val="24"/>
          <w:highlight w:val="none"/>
        </w:rPr>
        <w:t>供</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项目代建管理方案</w:t>
      </w:r>
      <w:r>
        <w:rPr>
          <w:rFonts w:hint="eastAsia" w:ascii="宋体" w:hAnsi="宋体"/>
          <w:color w:val="auto"/>
          <w:spacing w:val="-2"/>
          <w:szCs w:val="24"/>
          <w:highlight w:val="none"/>
        </w:rPr>
        <w:t>等</w:t>
      </w:r>
      <w:r>
        <w:rPr>
          <w:rFonts w:hint="eastAsia" w:ascii="宋体" w:hAnsi="宋体"/>
          <w:color w:val="auto"/>
          <w:szCs w:val="24"/>
          <w:highlight w:val="none"/>
        </w:rPr>
        <w:t>内</w:t>
      </w:r>
      <w:r>
        <w:rPr>
          <w:rFonts w:hint="eastAsia" w:ascii="宋体" w:hAnsi="宋体"/>
          <w:color w:val="auto"/>
          <w:spacing w:val="-2"/>
          <w:szCs w:val="24"/>
          <w:highlight w:val="none"/>
        </w:rPr>
        <w:t>容</w:t>
      </w:r>
      <w:r>
        <w:rPr>
          <w:rFonts w:hint="eastAsia" w:ascii="宋体" w:hAnsi="宋体"/>
          <w:color w:val="auto"/>
          <w:szCs w:val="24"/>
          <w:highlight w:val="none"/>
        </w:rPr>
        <w:t>以</w:t>
      </w:r>
      <w:r>
        <w:rPr>
          <w:rFonts w:hint="eastAsia" w:ascii="宋体" w:hAnsi="宋体"/>
          <w:color w:val="auto"/>
          <w:spacing w:val="-2"/>
          <w:szCs w:val="24"/>
          <w:highlight w:val="none"/>
        </w:rPr>
        <w:t>对</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作出</w:t>
      </w:r>
      <w:r>
        <w:rPr>
          <w:rFonts w:hint="eastAsia" w:ascii="宋体" w:hAnsi="宋体"/>
          <w:color w:val="auto"/>
          <w:spacing w:val="-2"/>
          <w:szCs w:val="24"/>
          <w:highlight w:val="none"/>
        </w:rPr>
        <w:t>响</w:t>
      </w:r>
      <w:r>
        <w:rPr>
          <w:rFonts w:hint="eastAsia" w:ascii="宋体" w:hAnsi="宋体"/>
          <w:color w:val="auto"/>
          <w:szCs w:val="24"/>
          <w:highlight w:val="none"/>
        </w:rPr>
        <w:t>应。</w:t>
      </w:r>
    </w:p>
    <w:p w14:paraId="56993CDD">
      <w:pPr>
        <w:spacing w:before="38" w:line="360" w:lineRule="auto"/>
        <w:ind w:right="145" w:firstLine="420"/>
        <w:rPr>
          <w:rFonts w:ascii="宋体" w:hAnsi="宋体"/>
          <w:color w:val="auto"/>
          <w:szCs w:val="24"/>
          <w:highlight w:val="none"/>
        </w:rPr>
      </w:pPr>
      <w:r>
        <w:rPr>
          <w:rFonts w:hint="eastAsia" w:ascii="宋体" w:hAnsi="宋体"/>
          <w:color w:val="auto"/>
          <w:szCs w:val="24"/>
          <w:highlight w:val="none"/>
        </w:rPr>
        <w:t>1.12.3 投标</w:t>
      </w:r>
      <w:r>
        <w:rPr>
          <w:rFonts w:hint="eastAsia" w:ascii="宋体" w:hAnsi="宋体"/>
          <w:color w:val="auto"/>
          <w:spacing w:val="-2"/>
          <w:szCs w:val="24"/>
          <w:highlight w:val="none"/>
        </w:rPr>
        <w:t>人</w:t>
      </w:r>
      <w:r>
        <w:rPr>
          <w:rFonts w:hint="eastAsia" w:ascii="宋体" w:hAnsi="宋体"/>
          <w:color w:val="auto"/>
          <w:szCs w:val="24"/>
          <w:highlight w:val="none"/>
        </w:rPr>
        <w:t>须知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允许投</w:t>
      </w:r>
      <w:r>
        <w:rPr>
          <w:rFonts w:hint="eastAsia" w:ascii="宋体" w:hAnsi="宋体"/>
          <w:color w:val="auto"/>
          <w:spacing w:val="-2"/>
          <w:szCs w:val="24"/>
          <w:highlight w:val="none"/>
        </w:rPr>
        <w:t>标</w:t>
      </w:r>
      <w:r>
        <w:rPr>
          <w:rFonts w:hint="eastAsia" w:ascii="宋体" w:hAnsi="宋体"/>
          <w:color w:val="auto"/>
          <w:szCs w:val="24"/>
          <w:highlight w:val="none"/>
        </w:rPr>
        <w:t>文件</w:t>
      </w:r>
      <w:r>
        <w:rPr>
          <w:rFonts w:hint="eastAsia" w:ascii="宋体" w:hAnsi="宋体"/>
          <w:color w:val="auto"/>
          <w:spacing w:val="-2"/>
          <w:szCs w:val="24"/>
          <w:highlight w:val="none"/>
        </w:rPr>
        <w:t>偏</w:t>
      </w:r>
      <w:r>
        <w:rPr>
          <w:rFonts w:hint="eastAsia" w:ascii="宋体" w:hAnsi="宋体"/>
          <w:color w:val="auto"/>
          <w:szCs w:val="24"/>
          <w:highlight w:val="none"/>
        </w:rPr>
        <w:t>离招</w:t>
      </w:r>
      <w:r>
        <w:rPr>
          <w:rFonts w:hint="eastAsia" w:ascii="宋体" w:hAnsi="宋体"/>
          <w:color w:val="auto"/>
          <w:spacing w:val="-2"/>
          <w:szCs w:val="24"/>
          <w:highlight w:val="none"/>
        </w:rPr>
        <w:t>标文</w:t>
      </w:r>
      <w:r>
        <w:rPr>
          <w:rFonts w:hint="eastAsia" w:ascii="宋体" w:hAnsi="宋体"/>
          <w:color w:val="auto"/>
          <w:szCs w:val="24"/>
          <w:highlight w:val="none"/>
        </w:rPr>
        <w:t>件某些</w:t>
      </w:r>
      <w:r>
        <w:rPr>
          <w:rFonts w:hint="eastAsia" w:ascii="宋体" w:hAnsi="宋体"/>
          <w:color w:val="auto"/>
          <w:spacing w:val="-2"/>
          <w:szCs w:val="24"/>
          <w:highlight w:val="none"/>
        </w:rPr>
        <w:t>要</w:t>
      </w:r>
      <w:r>
        <w:rPr>
          <w:rFonts w:hint="eastAsia" w:ascii="宋体" w:hAnsi="宋体"/>
          <w:color w:val="auto"/>
          <w:szCs w:val="24"/>
          <w:highlight w:val="none"/>
        </w:rPr>
        <w:t>求的</w:t>
      </w:r>
      <w:r>
        <w:rPr>
          <w:rFonts w:hint="eastAsia" w:ascii="宋体" w:hAnsi="宋体"/>
          <w:color w:val="auto"/>
          <w:spacing w:val="-2"/>
          <w:szCs w:val="24"/>
          <w:highlight w:val="none"/>
        </w:rPr>
        <w:t>，</w:t>
      </w:r>
      <w:r>
        <w:rPr>
          <w:rFonts w:hint="eastAsia" w:ascii="宋体" w:hAnsi="宋体"/>
          <w:color w:val="auto"/>
          <w:szCs w:val="24"/>
          <w:highlight w:val="none"/>
        </w:rPr>
        <w:t>偏差</w:t>
      </w:r>
      <w:r>
        <w:rPr>
          <w:rFonts w:hint="eastAsia" w:ascii="宋体" w:hAnsi="宋体"/>
          <w:color w:val="auto"/>
          <w:spacing w:val="-2"/>
          <w:szCs w:val="24"/>
          <w:highlight w:val="none"/>
        </w:rPr>
        <w:t>应当</w:t>
      </w:r>
      <w:r>
        <w:rPr>
          <w:rFonts w:hint="eastAsia" w:ascii="宋体" w:hAnsi="宋体"/>
          <w:color w:val="auto"/>
          <w:szCs w:val="24"/>
          <w:highlight w:val="none"/>
        </w:rPr>
        <w:t>符合招</w:t>
      </w:r>
      <w:r>
        <w:rPr>
          <w:rFonts w:hint="eastAsia" w:ascii="宋体" w:hAnsi="宋体"/>
          <w:color w:val="auto"/>
          <w:spacing w:val="-2"/>
          <w:szCs w:val="24"/>
          <w:highlight w:val="none"/>
        </w:rPr>
        <w:t>标</w:t>
      </w:r>
      <w:r>
        <w:rPr>
          <w:rFonts w:hint="eastAsia" w:ascii="宋体" w:hAnsi="宋体"/>
          <w:color w:val="auto"/>
          <w:szCs w:val="24"/>
          <w:highlight w:val="none"/>
        </w:rPr>
        <w:t>文件规定</w:t>
      </w:r>
      <w:r>
        <w:rPr>
          <w:rFonts w:hint="eastAsia" w:ascii="宋体" w:hAnsi="宋体"/>
          <w:color w:val="auto"/>
          <w:spacing w:val="-2"/>
          <w:szCs w:val="24"/>
          <w:highlight w:val="none"/>
        </w:rPr>
        <w:t>的</w:t>
      </w:r>
      <w:r>
        <w:rPr>
          <w:rFonts w:hint="eastAsia" w:ascii="宋体" w:hAnsi="宋体"/>
          <w:color w:val="auto"/>
          <w:szCs w:val="24"/>
          <w:highlight w:val="none"/>
        </w:rPr>
        <w:t>偏</w:t>
      </w:r>
      <w:r>
        <w:rPr>
          <w:rFonts w:hint="eastAsia" w:ascii="宋体" w:hAnsi="宋体"/>
          <w:color w:val="auto"/>
          <w:spacing w:val="-2"/>
          <w:szCs w:val="24"/>
          <w:highlight w:val="none"/>
        </w:rPr>
        <w:t>差</w:t>
      </w:r>
      <w:r>
        <w:rPr>
          <w:rFonts w:hint="eastAsia" w:ascii="宋体" w:hAnsi="宋体"/>
          <w:color w:val="auto"/>
          <w:szCs w:val="24"/>
          <w:highlight w:val="none"/>
        </w:rPr>
        <w:t>范</w:t>
      </w:r>
      <w:r>
        <w:rPr>
          <w:rFonts w:hint="eastAsia" w:ascii="宋体" w:hAnsi="宋体"/>
          <w:color w:val="auto"/>
          <w:spacing w:val="-2"/>
          <w:szCs w:val="24"/>
          <w:highlight w:val="none"/>
        </w:rPr>
        <w:t>围</w:t>
      </w:r>
      <w:r>
        <w:rPr>
          <w:rFonts w:hint="eastAsia" w:ascii="宋体" w:hAnsi="宋体"/>
          <w:color w:val="auto"/>
          <w:szCs w:val="24"/>
          <w:highlight w:val="none"/>
        </w:rPr>
        <w:t>和</w:t>
      </w:r>
      <w:r>
        <w:rPr>
          <w:rFonts w:hint="eastAsia" w:ascii="宋体" w:hAnsi="宋体"/>
          <w:color w:val="auto"/>
          <w:spacing w:val="-2"/>
          <w:szCs w:val="24"/>
          <w:highlight w:val="none"/>
        </w:rPr>
        <w:t>幅</w:t>
      </w:r>
      <w:r>
        <w:rPr>
          <w:rFonts w:hint="eastAsia" w:ascii="宋体" w:hAnsi="宋体"/>
          <w:color w:val="auto"/>
          <w:szCs w:val="24"/>
          <w:highlight w:val="none"/>
        </w:rPr>
        <w:t>度。</w:t>
      </w:r>
    </w:p>
    <w:p w14:paraId="7B6A55BA">
      <w:pPr>
        <w:spacing w:before="9" w:line="360" w:lineRule="auto"/>
        <w:jc w:val="left"/>
        <w:rPr>
          <w:rFonts w:ascii="宋体" w:hAnsi="宋体"/>
          <w:color w:val="auto"/>
          <w:sz w:val="10"/>
          <w:szCs w:val="24"/>
          <w:highlight w:val="none"/>
        </w:rPr>
      </w:pPr>
    </w:p>
    <w:p w14:paraId="41A07DF3">
      <w:pPr>
        <w:spacing w:line="360" w:lineRule="auto"/>
        <w:ind w:left="100" w:right="-20"/>
        <w:jc w:val="left"/>
        <w:rPr>
          <w:rFonts w:ascii="宋体" w:hAnsi="宋体"/>
          <w:b/>
          <w:color w:val="auto"/>
          <w:sz w:val="32"/>
          <w:szCs w:val="24"/>
          <w:highlight w:val="none"/>
        </w:rPr>
      </w:pPr>
      <w:r>
        <w:rPr>
          <w:rFonts w:hint="eastAsia" w:ascii="宋体" w:hAnsi="宋体"/>
          <w:b/>
          <w:color w:val="auto"/>
          <w:spacing w:val="1"/>
          <w:sz w:val="32"/>
          <w:szCs w:val="24"/>
          <w:highlight w:val="none"/>
        </w:rPr>
        <w:t>2</w:t>
      </w:r>
      <w:r>
        <w:rPr>
          <w:rFonts w:hint="eastAsia" w:ascii="宋体" w:hAnsi="宋体"/>
          <w:b/>
          <w:color w:val="auto"/>
          <w:sz w:val="32"/>
          <w:szCs w:val="24"/>
          <w:highlight w:val="none"/>
        </w:rPr>
        <w:t>.</w:t>
      </w:r>
      <w:r>
        <w:rPr>
          <w:rFonts w:hint="eastAsia" w:ascii="宋体" w:hAnsi="宋体"/>
          <w:b/>
          <w:color w:val="auto"/>
          <w:spacing w:val="2"/>
          <w:sz w:val="32"/>
          <w:szCs w:val="24"/>
          <w:highlight w:val="none"/>
        </w:rPr>
        <w:t>招标文件</w:t>
      </w:r>
    </w:p>
    <w:p w14:paraId="7154294B">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2</w:t>
      </w:r>
      <w:r>
        <w:rPr>
          <w:rFonts w:hint="eastAsia" w:ascii="宋体" w:hAnsi="宋体"/>
          <w:color w:val="auto"/>
          <w:sz w:val="28"/>
          <w:szCs w:val="24"/>
          <w:highlight w:val="none"/>
        </w:rPr>
        <w:t>.1招标文件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组成</w:t>
      </w:r>
    </w:p>
    <w:p w14:paraId="36CB9F1D">
      <w:pPr>
        <w:spacing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本招</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包</w:t>
      </w:r>
      <w:r>
        <w:rPr>
          <w:rFonts w:hint="eastAsia" w:ascii="宋体" w:hAnsi="宋体"/>
          <w:color w:val="auto"/>
          <w:spacing w:val="-2"/>
          <w:szCs w:val="24"/>
          <w:highlight w:val="none"/>
        </w:rPr>
        <w:t>括</w:t>
      </w:r>
      <w:r>
        <w:rPr>
          <w:rFonts w:hint="eastAsia" w:ascii="宋体" w:hAnsi="宋体"/>
          <w:color w:val="auto"/>
          <w:szCs w:val="24"/>
          <w:highlight w:val="none"/>
        </w:rPr>
        <w:t>：</w:t>
      </w:r>
    </w:p>
    <w:p w14:paraId="1BDB8511">
      <w:pPr>
        <w:spacing w:before="37"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（1</w:t>
      </w:r>
      <w:r>
        <w:rPr>
          <w:rFonts w:hint="eastAsia" w:ascii="宋体" w:hAnsi="宋体"/>
          <w:color w:val="auto"/>
          <w:spacing w:val="-2"/>
          <w:szCs w:val="24"/>
          <w:highlight w:val="none"/>
        </w:rPr>
        <w:t>）</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公</w:t>
      </w:r>
      <w:r>
        <w:rPr>
          <w:rFonts w:hint="eastAsia" w:ascii="宋体" w:hAnsi="宋体"/>
          <w:color w:val="auto"/>
          <w:spacing w:val="-2"/>
          <w:szCs w:val="24"/>
          <w:highlight w:val="none"/>
        </w:rPr>
        <w:t>告</w:t>
      </w:r>
      <w:r>
        <w:rPr>
          <w:rFonts w:hint="eastAsia" w:ascii="宋体" w:hAnsi="宋体"/>
          <w:color w:val="auto"/>
          <w:szCs w:val="24"/>
          <w:highlight w:val="none"/>
        </w:rPr>
        <w:t>（</w:t>
      </w:r>
      <w:r>
        <w:rPr>
          <w:rFonts w:hint="eastAsia" w:ascii="宋体" w:hAnsi="宋体"/>
          <w:color w:val="auto"/>
          <w:spacing w:val="-2"/>
          <w:szCs w:val="24"/>
          <w:highlight w:val="none"/>
        </w:rPr>
        <w:t>或</w:t>
      </w:r>
      <w:r>
        <w:rPr>
          <w:rFonts w:hint="eastAsia" w:ascii="宋体" w:hAnsi="宋体"/>
          <w:color w:val="auto"/>
          <w:szCs w:val="24"/>
          <w:highlight w:val="none"/>
        </w:rPr>
        <w:t>投</w:t>
      </w:r>
      <w:r>
        <w:rPr>
          <w:rFonts w:hint="eastAsia" w:ascii="宋体" w:hAnsi="宋体"/>
          <w:color w:val="auto"/>
          <w:spacing w:val="-2"/>
          <w:szCs w:val="24"/>
          <w:highlight w:val="none"/>
        </w:rPr>
        <w:t>标邀</w:t>
      </w:r>
      <w:r>
        <w:rPr>
          <w:rFonts w:hint="eastAsia" w:ascii="宋体" w:hAnsi="宋体"/>
          <w:color w:val="auto"/>
          <w:szCs w:val="24"/>
          <w:highlight w:val="none"/>
        </w:rPr>
        <w:t>请书</w:t>
      </w:r>
      <w:r>
        <w:rPr>
          <w:rFonts w:hint="eastAsia" w:ascii="宋体" w:hAnsi="宋体"/>
          <w:color w:val="auto"/>
          <w:spacing w:val="-108"/>
          <w:szCs w:val="24"/>
          <w:highlight w:val="none"/>
        </w:rPr>
        <w:t>）</w:t>
      </w:r>
      <w:r>
        <w:rPr>
          <w:rFonts w:hint="eastAsia" w:ascii="宋体" w:hAnsi="宋体"/>
          <w:color w:val="auto"/>
          <w:szCs w:val="24"/>
          <w:highlight w:val="none"/>
        </w:rPr>
        <w:t>；</w:t>
      </w:r>
    </w:p>
    <w:p w14:paraId="487FC6D7">
      <w:pPr>
        <w:spacing w:before="39"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（2</w:t>
      </w:r>
      <w:r>
        <w:rPr>
          <w:rFonts w:hint="eastAsia" w:ascii="宋体" w:hAnsi="宋体"/>
          <w:color w:val="auto"/>
          <w:spacing w:val="-2"/>
          <w:szCs w:val="24"/>
          <w:highlight w:val="none"/>
        </w:rPr>
        <w:t>）</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p>
    <w:p w14:paraId="1C7A6CC3">
      <w:pPr>
        <w:spacing w:before="39"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（3</w:t>
      </w:r>
      <w:r>
        <w:rPr>
          <w:rFonts w:hint="eastAsia" w:ascii="宋体" w:hAnsi="宋体"/>
          <w:color w:val="auto"/>
          <w:spacing w:val="-2"/>
          <w:szCs w:val="24"/>
          <w:highlight w:val="none"/>
        </w:rPr>
        <w:t>）</w:t>
      </w:r>
      <w:r>
        <w:rPr>
          <w:rFonts w:hint="eastAsia" w:ascii="宋体" w:hAnsi="宋体"/>
          <w:color w:val="auto"/>
          <w:szCs w:val="24"/>
          <w:highlight w:val="none"/>
        </w:rPr>
        <w:t>评</w:t>
      </w:r>
      <w:r>
        <w:rPr>
          <w:rFonts w:hint="eastAsia" w:ascii="宋体" w:hAnsi="宋体"/>
          <w:color w:val="auto"/>
          <w:spacing w:val="-2"/>
          <w:szCs w:val="24"/>
          <w:highlight w:val="none"/>
        </w:rPr>
        <w:t>标</w:t>
      </w:r>
      <w:r>
        <w:rPr>
          <w:rFonts w:hint="eastAsia" w:ascii="宋体" w:hAnsi="宋体"/>
          <w:color w:val="auto"/>
          <w:szCs w:val="24"/>
          <w:highlight w:val="none"/>
        </w:rPr>
        <w:t>办</w:t>
      </w:r>
      <w:r>
        <w:rPr>
          <w:rFonts w:hint="eastAsia" w:ascii="宋体" w:hAnsi="宋体"/>
          <w:color w:val="auto"/>
          <w:spacing w:val="-2"/>
          <w:szCs w:val="24"/>
          <w:highlight w:val="none"/>
        </w:rPr>
        <w:t>法</w:t>
      </w:r>
      <w:r>
        <w:rPr>
          <w:rFonts w:hint="eastAsia" w:ascii="宋体" w:hAnsi="宋体"/>
          <w:color w:val="auto"/>
          <w:szCs w:val="24"/>
          <w:highlight w:val="none"/>
        </w:rPr>
        <w:t>；</w:t>
      </w:r>
    </w:p>
    <w:p w14:paraId="08B23848">
      <w:pPr>
        <w:spacing w:before="37"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（4</w:t>
      </w:r>
      <w:r>
        <w:rPr>
          <w:rFonts w:hint="eastAsia" w:ascii="宋体" w:hAnsi="宋体"/>
          <w:color w:val="auto"/>
          <w:spacing w:val="-2"/>
          <w:szCs w:val="24"/>
          <w:highlight w:val="none"/>
        </w:rPr>
        <w:t>）</w:t>
      </w:r>
      <w:r>
        <w:rPr>
          <w:rFonts w:hint="eastAsia" w:ascii="宋体" w:hAnsi="宋体"/>
          <w:color w:val="auto"/>
          <w:szCs w:val="24"/>
          <w:highlight w:val="none"/>
        </w:rPr>
        <w:t>合</w:t>
      </w:r>
      <w:r>
        <w:rPr>
          <w:rFonts w:hint="eastAsia" w:ascii="宋体" w:hAnsi="宋体"/>
          <w:color w:val="auto"/>
          <w:spacing w:val="-2"/>
          <w:szCs w:val="24"/>
          <w:highlight w:val="none"/>
        </w:rPr>
        <w:t>同</w:t>
      </w:r>
      <w:r>
        <w:rPr>
          <w:rFonts w:hint="eastAsia" w:ascii="宋体" w:hAnsi="宋体"/>
          <w:color w:val="auto"/>
          <w:szCs w:val="24"/>
          <w:highlight w:val="none"/>
        </w:rPr>
        <w:t>条</w:t>
      </w:r>
      <w:r>
        <w:rPr>
          <w:rFonts w:hint="eastAsia" w:ascii="宋体" w:hAnsi="宋体"/>
          <w:color w:val="auto"/>
          <w:spacing w:val="-2"/>
          <w:szCs w:val="24"/>
          <w:highlight w:val="none"/>
        </w:rPr>
        <w:t>款</w:t>
      </w:r>
      <w:r>
        <w:rPr>
          <w:rFonts w:hint="eastAsia" w:ascii="宋体" w:hAnsi="宋体"/>
          <w:color w:val="auto"/>
          <w:szCs w:val="24"/>
          <w:highlight w:val="none"/>
        </w:rPr>
        <w:t>及</w:t>
      </w:r>
      <w:r>
        <w:rPr>
          <w:rFonts w:hint="eastAsia" w:ascii="宋体" w:hAnsi="宋体"/>
          <w:color w:val="auto"/>
          <w:spacing w:val="-2"/>
          <w:szCs w:val="24"/>
          <w:highlight w:val="none"/>
        </w:rPr>
        <w:t>格</w:t>
      </w:r>
      <w:r>
        <w:rPr>
          <w:rFonts w:hint="eastAsia" w:ascii="宋体" w:hAnsi="宋体"/>
          <w:color w:val="auto"/>
          <w:szCs w:val="24"/>
          <w:highlight w:val="none"/>
        </w:rPr>
        <w:t>式；</w:t>
      </w:r>
    </w:p>
    <w:p w14:paraId="69F71EE7">
      <w:pPr>
        <w:spacing w:before="39"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（5</w:t>
      </w:r>
      <w:r>
        <w:rPr>
          <w:rFonts w:hint="eastAsia" w:ascii="宋体" w:hAnsi="宋体"/>
          <w:color w:val="auto"/>
          <w:spacing w:val="-2"/>
          <w:szCs w:val="24"/>
          <w:highlight w:val="none"/>
        </w:rPr>
        <w:t>）</w:t>
      </w:r>
      <w:r>
        <w:rPr>
          <w:rFonts w:hint="eastAsia" w:ascii="宋体" w:hAnsi="宋体"/>
          <w:color w:val="auto"/>
          <w:szCs w:val="24"/>
          <w:highlight w:val="none"/>
        </w:rPr>
        <w:t>委</w:t>
      </w:r>
      <w:r>
        <w:rPr>
          <w:rFonts w:hint="eastAsia" w:ascii="宋体" w:hAnsi="宋体"/>
          <w:color w:val="auto"/>
          <w:spacing w:val="-2"/>
          <w:szCs w:val="24"/>
          <w:highlight w:val="none"/>
        </w:rPr>
        <w:t>托</w:t>
      </w:r>
      <w:r>
        <w:rPr>
          <w:rFonts w:hint="eastAsia" w:ascii="宋体" w:hAnsi="宋体"/>
          <w:color w:val="auto"/>
          <w:szCs w:val="24"/>
          <w:highlight w:val="none"/>
        </w:rPr>
        <w:t>人</w:t>
      </w:r>
      <w:r>
        <w:rPr>
          <w:rFonts w:hint="eastAsia" w:ascii="宋体" w:hAnsi="宋体"/>
          <w:color w:val="auto"/>
          <w:spacing w:val="-2"/>
          <w:szCs w:val="24"/>
          <w:highlight w:val="none"/>
        </w:rPr>
        <w:t>要</w:t>
      </w:r>
      <w:r>
        <w:rPr>
          <w:rFonts w:hint="eastAsia" w:ascii="宋体" w:hAnsi="宋体"/>
          <w:color w:val="auto"/>
          <w:szCs w:val="24"/>
          <w:highlight w:val="none"/>
        </w:rPr>
        <w:t>求；</w:t>
      </w:r>
    </w:p>
    <w:p w14:paraId="4D7C5551">
      <w:pPr>
        <w:spacing w:before="39"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（6</w:t>
      </w:r>
      <w:r>
        <w:rPr>
          <w:rFonts w:hint="eastAsia" w:ascii="宋体" w:hAnsi="宋体"/>
          <w:color w:val="auto"/>
          <w:spacing w:val="-2"/>
          <w:szCs w:val="24"/>
          <w:highlight w:val="none"/>
        </w:rPr>
        <w:t>）</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格</w:t>
      </w:r>
      <w:r>
        <w:rPr>
          <w:rFonts w:hint="eastAsia" w:ascii="宋体" w:hAnsi="宋体"/>
          <w:color w:val="auto"/>
          <w:spacing w:val="-2"/>
          <w:szCs w:val="24"/>
          <w:highlight w:val="none"/>
        </w:rPr>
        <w:t>式</w:t>
      </w:r>
      <w:r>
        <w:rPr>
          <w:rFonts w:hint="eastAsia" w:ascii="宋体" w:hAnsi="宋体"/>
          <w:color w:val="auto"/>
          <w:szCs w:val="24"/>
          <w:highlight w:val="none"/>
        </w:rPr>
        <w:t>；</w:t>
      </w:r>
    </w:p>
    <w:p w14:paraId="3A180876">
      <w:pPr>
        <w:spacing w:before="37"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（7</w:t>
      </w:r>
      <w:r>
        <w:rPr>
          <w:rFonts w:hint="eastAsia" w:ascii="宋体" w:hAnsi="宋体"/>
          <w:color w:val="auto"/>
          <w:spacing w:val="-2"/>
          <w:szCs w:val="24"/>
          <w:highlight w:val="none"/>
        </w:rPr>
        <w:t>）</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表规</w:t>
      </w:r>
      <w:r>
        <w:rPr>
          <w:rFonts w:hint="eastAsia" w:ascii="宋体" w:hAnsi="宋体"/>
          <w:color w:val="auto"/>
          <w:szCs w:val="24"/>
          <w:highlight w:val="none"/>
        </w:rPr>
        <w:t>定的</w:t>
      </w:r>
      <w:r>
        <w:rPr>
          <w:rFonts w:hint="eastAsia" w:ascii="宋体" w:hAnsi="宋体"/>
          <w:color w:val="auto"/>
          <w:spacing w:val="-2"/>
          <w:szCs w:val="24"/>
          <w:highlight w:val="none"/>
        </w:rPr>
        <w:t>其</w:t>
      </w:r>
      <w:r>
        <w:rPr>
          <w:rFonts w:hint="eastAsia" w:ascii="宋体" w:hAnsi="宋体"/>
          <w:color w:val="auto"/>
          <w:szCs w:val="24"/>
          <w:highlight w:val="none"/>
        </w:rPr>
        <w:t>他</w:t>
      </w:r>
      <w:r>
        <w:rPr>
          <w:rFonts w:hint="eastAsia" w:ascii="宋体" w:hAnsi="宋体"/>
          <w:color w:val="auto"/>
          <w:spacing w:val="-2"/>
          <w:szCs w:val="24"/>
          <w:highlight w:val="none"/>
        </w:rPr>
        <w:t>资</w:t>
      </w:r>
      <w:r>
        <w:rPr>
          <w:rFonts w:hint="eastAsia" w:ascii="宋体" w:hAnsi="宋体"/>
          <w:color w:val="auto"/>
          <w:szCs w:val="24"/>
          <w:highlight w:val="none"/>
        </w:rPr>
        <w:t>料。</w:t>
      </w:r>
    </w:p>
    <w:p w14:paraId="436930B6">
      <w:pPr>
        <w:spacing w:before="40" w:line="360" w:lineRule="auto"/>
        <w:ind w:right="139" w:firstLine="424" w:firstLineChars="202"/>
        <w:rPr>
          <w:rFonts w:ascii="宋体" w:hAnsi="宋体"/>
          <w:color w:val="auto"/>
          <w:szCs w:val="24"/>
          <w:highlight w:val="none"/>
        </w:rPr>
      </w:pPr>
      <w:r>
        <w:rPr>
          <w:rFonts w:hint="eastAsia" w:ascii="宋体" w:hAnsi="宋体"/>
          <w:color w:val="auto"/>
          <w:szCs w:val="24"/>
          <w:highlight w:val="none"/>
        </w:rPr>
        <w:t>根据</w:t>
      </w:r>
      <w:r>
        <w:rPr>
          <w:rFonts w:hint="eastAsia" w:ascii="宋体" w:hAnsi="宋体"/>
          <w:color w:val="auto"/>
          <w:spacing w:val="-2"/>
          <w:szCs w:val="24"/>
          <w:highlight w:val="none"/>
        </w:rPr>
        <w:t>本章</w:t>
      </w:r>
      <w:r>
        <w:rPr>
          <w:rFonts w:hint="eastAsia" w:ascii="宋体" w:hAnsi="宋体"/>
          <w:color w:val="auto"/>
          <w:szCs w:val="24"/>
          <w:highlight w:val="none"/>
        </w:rPr>
        <w:t>第1.</w:t>
      </w:r>
      <w:r>
        <w:rPr>
          <w:rFonts w:hint="eastAsia" w:ascii="宋体" w:hAnsi="宋体"/>
          <w:color w:val="auto"/>
          <w:spacing w:val="-2"/>
          <w:szCs w:val="24"/>
          <w:highlight w:val="none"/>
        </w:rPr>
        <w:t>1</w:t>
      </w:r>
      <w:r>
        <w:rPr>
          <w:rFonts w:hint="eastAsia" w:ascii="宋体" w:hAnsi="宋体"/>
          <w:color w:val="auto"/>
          <w:szCs w:val="24"/>
          <w:highlight w:val="none"/>
        </w:rPr>
        <w:t>0款</w:t>
      </w:r>
      <w:r>
        <w:rPr>
          <w:rFonts w:hint="eastAsia" w:ascii="宋体" w:hAnsi="宋体"/>
          <w:color w:val="auto"/>
          <w:spacing w:val="-2"/>
          <w:szCs w:val="24"/>
          <w:highlight w:val="none"/>
        </w:rPr>
        <w:t>、</w:t>
      </w:r>
      <w:r>
        <w:rPr>
          <w:rFonts w:hint="eastAsia" w:ascii="宋体" w:hAnsi="宋体"/>
          <w:color w:val="auto"/>
          <w:szCs w:val="24"/>
          <w:highlight w:val="none"/>
        </w:rPr>
        <w:t>第2</w:t>
      </w:r>
      <w:r>
        <w:rPr>
          <w:rFonts w:hint="eastAsia" w:ascii="宋体" w:hAnsi="宋体"/>
          <w:color w:val="auto"/>
          <w:spacing w:val="-2"/>
          <w:szCs w:val="24"/>
          <w:highlight w:val="none"/>
        </w:rPr>
        <w:t>.</w:t>
      </w:r>
      <w:r>
        <w:rPr>
          <w:rFonts w:hint="eastAsia" w:ascii="宋体" w:hAnsi="宋体"/>
          <w:color w:val="auto"/>
          <w:szCs w:val="24"/>
          <w:highlight w:val="none"/>
        </w:rPr>
        <w:t>2</w:t>
      </w:r>
      <w:r>
        <w:rPr>
          <w:rFonts w:hint="eastAsia" w:ascii="宋体" w:hAnsi="宋体"/>
          <w:color w:val="auto"/>
          <w:spacing w:val="-2"/>
          <w:szCs w:val="24"/>
          <w:highlight w:val="none"/>
        </w:rPr>
        <w:t>款和</w:t>
      </w:r>
      <w:r>
        <w:rPr>
          <w:rFonts w:hint="eastAsia" w:ascii="宋体" w:hAnsi="宋体"/>
          <w:color w:val="auto"/>
          <w:szCs w:val="24"/>
          <w:highlight w:val="none"/>
        </w:rPr>
        <w:t>第2</w:t>
      </w:r>
      <w:r>
        <w:rPr>
          <w:rFonts w:hint="eastAsia" w:ascii="宋体" w:hAnsi="宋体"/>
          <w:color w:val="auto"/>
          <w:spacing w:val="-2"/>
          <w:szCs w:val="24"/>
          <w:highlight w:val="none"/>
        </w:rPr>
        <w:t>.</w:t>
      </w:r>
      <w:r>
        <w:rPr>
          <w:rFonts w:hint="eastAsia" w:ascii="宋体" w:hAnsi="宋体"/>
          <w:color w:val="auto"/>
          <w:szCs w:val="24"/>
          <w:highlight w:val="none"/>
        </w:rPr>
        <w:t>3</w:t>
      </w:r>
      <w:r>
        <w:rPr>
          <w:rFonts w:hint="eastAsia" w:ascii="宋体" w:hAnsi="宋体"/>
          <w:color w:val="auto"/>
          <w:spacing w:val="-2"/>
          <w:szCs w:val="24"/>
          <w:highlight w:val="none"/>
        </w:rPr>
        <w:t>款</w:t>
      </w:r>
      <w:r>
        <w:rPr>
          <w:rFonts w:hint="eastAsia" w:ascii="宋体" w:hAnsi="宋体"/>
          <w:color w:val="auto"/>
          <w:szCs w:val="24"/>
          <w:highlight w:val="none"/>
        </w:rPr>
        <w:t>对招</w:t>
      </w:r>
      <w:r>
        <w:rPr>
          <w:rFonts w:hint="eastAsia" w:ascii="宋体" w:hAnsi="宋体"/>
          <w:color w:val="auto"/>
          <w:spacing w:val="-2"/>
          <w:szCs w:val="24"/>
          <w:highlight w:val="none"/>
        </w:rPr>
        <w:t>标文</w:t>
      </w:r>
      <w:r>
        <w:rPr>
          <w:rFonts w:hint="eastAsia" w:ascii="宋体" w:hAnsi="宋体"/>
          <w:color w:val="auto"/>
          <w:szCs w:val="24"/>
          <w:highlight w:val="none"/>
        </w:rPr>
        <w:t>件所</w:t>
      </w:r>
      <w:r>
        <w:rPr>
          <w:rFonts w:hint="eastAsia" w:ascii="宋体" w:hAnsi="宋体"/>
          <w:color w:val="auto"/>
          <w:spacing w:val="-2"/>
          <w:szCs w:val="24"/>
          <w:highlight w:val="none"/>
        </w:rPr>
        <w:t>作</w:t>
      </w:r>
      <w:r>
        <w:rPr>
          <w:rFonts w:hint="eastAsia" w:ascii="宋体" w:hAnsi="宋体"/>
          <w:color w:val="auto"/>
          <w:szCs w:val="24"/>
          <w:highlight w:val="none"/>
        </w:rPr>
        <w:t>的</w:t>
      </w:r>
      <w:r>
        <w:rPr>
          <w:rFonts w:hint="eastAsia" w:ascii="宋体" w:hAnsi="宋体"/>
          <w:color w:val="auto"/>
          <w:spacing w:val="-2"/>
          <w:szCs w:val="24"/>
          <w:highlight w:val="none"/>
        </w:rPr>
        <w:t>澄</w:t>
      </w:r>
      <w:r>
        <w:rPr>
          <w:rFonts w:hint="eastAsia" w:ascii="宋体" w:hAnsi="宋体"/>
          <w:color w:val="auto"/>
          <w:szCs w:val="24"/>
          <w:highlight w:val="none"/>
        </w:rPr>
        <w:t>清</w:t>
      </w:r>
      <w:r>
        <w:rPr>
          <w:rFonts w:hint="eastAsia" w:ascii="宋体" w:hAnsi="宋体"/>
          <w:color w:val="auto"/>
          <w:spacing w:val="-2"/>
          <w:szCs w:val="24"/>
          <w:highlight w:val="none"/>
        </w:rPr>
        <w:t>、</w:t>
      </w:r>
      <w:r>
        <w:rPr>
          <w:rFonts w:hint="eastAsia" w:ascii="宋体" w:hAnsi="宋体"/>
          <w:color w:val="auto"/>
          <w:szCs w:val="24"/>
          <w:highlight w:val="none"/>
        </w:rPr>
        <w:t>修</w:t>
      </w:r>
      <w:r>
        <w:rPr>
          <w:rFonts w:hint="eastAsia" w:ascii="宋体" w:hAnsi="宋体"/>
          <w:color w:val="auto"/>
          <w:spacing w:val="-2"/>
          <w:szCs w:val="24"/>
          <w:highlight w:val="none"/>
        </w:rPr>
        <w:t>改</w:t>
      </w:r>
      <w:r>
        <w:rPr>
          <w:rFonts w:hint="eastAsia" w:ascii="宋体" w:hAnsi="宋体"/>
          <w:color w:val="auto"/>
          <w:szCs w:val="24"/>
          <w:highlight w:val="none"/>
        </w:rPr>
        <w:t>，</w:t>
      </w:r>
      <w:r>
        <w:rPr>
          <w:rFonts w:hint="eastAsia" w:ascii="宋体" w:hAnsi="宋体"/>
          <w:color w:val="auto"/>
          <w:spacing w:val="-2"/>
          <w:szCs w:val="24"/>
          <w:highlight w:val="none"/>
        </w:rPr>
        <w:t>构</w:t>
      </w:r>
      <w:r>
        <w:rPr>
          <w:rFonts w:hint="eastAsia" w:ascii="宋体" w:hAnsi="宋体"/>
          <w:color w:val="auto"/>
          <w:szCs w:val="24"/>
          <w:highlight w:val="none"/>
        </w:rPr>
        <w:t>成招</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的组成</w:t>
      </w:r>
      <w:r>
        <w:rPr>
          <w:rFonts w:hint="eastAsia" w:ascii="宋体" w:hAnsi="宋体"/>
          <w:color w:val="auto"/>
          <w:spacing w:val="-2"/>
          <w:szCs w:val="24"/>
          <w:highlight w:val="none"/>
        </w:rPr>
        <w:t>部</w:t>
      </w:r>
      <w:r>
        <w:rPr>
          <w:rFonts w:hint="eastAsia" w:ascii="宋体" w:hAnsi="宋体"/>
          <w:color w:val="auto"/>
          <w:szCs w:val="24"/>
          <w:highlight w:val="none"/>
        </w:rPr>
        <w:t>分。</w:t>
      </w:r>
    </w:p>
    <w:p w14:paraId="7FF2C05F">
      <w:pPr>
        <w:spacing w:before="1" w:line="360" w:lineRule="auto"/>
        <w:jc w:val="left"/>
        <w:rPr>
          <w:rFonts w:ascii="宋体" w:hAnsi="宋体"/>
          <w:color w:val="auto"/>
          <w:sz w:val="11"/>
          <w:szCs w:val="24"/>
          <w:highlight w:val="none"/>
        </w:rPr>
      </w:pPr>
    </w:p>
    <w:p w14:paraId="32586E9D">
      <w:pPr>
        <w:spacing w:line="360" w:lineRule="auto"/>
        <w:ind w:right="-20" w:firstLine="282" w:firstLineChars="100"/>
        <w:jc w:val="left"/>
        <w:rPr>
          <w:rFonts w:ascii="宋体" w:hAnsi="宋体"/>
          <w:color w:val="auto"/>
          <w:sz w:val="28"/>
          <w:szCs w:val="24"/>
          <w:highlight w:val="none"/>
        </w:rPr>
      </w:pPr>
      <w:r>
        <w:rPr>
          <w:rFonts w:hint="eastAsia" w:ascii="宋体" w:hAnsi="宋体"/>
          <w:color w:val="auto"/>
          <w:spacing w:val="1"/>
          <w:sz w:val="28"/>
          <w:szCs w:val="24"/>
          <w:highlight w:val="none"/>
        </w:rPr>
        <w:t>2</w:t>
      </w:r>
      <w:r>
        <w:rPr>
          <w:rFonts w:hint="eastAsia" w:ascii="宋体" w:hAnsi="宋体"/>
          <w:color w:val="auto"/>
          <w:sz w:val="28"/>
          <w:szCs w:val="24"/>
          <w:highlight w:val="none"/>
        </w:rPr>
        <w:t>.2招标文件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澄清</w:t>
      </w:r>
    </w:p>
    <w:p w14:paraId="5556687A">
      <w:pPr>
        <w:spacing w:line="360" w:lineRule="auto"/>
        <w:ind w:right="139" w:firstLine="420"/>
        <w:rPr>
          <w:rFonts w:ascii="宋体" w:hAnsi="宋体"/>
          <w:color w:val="auto"/>
          <w:szCs w:val="24"/>
          <w:highlight w:val="none"/>
        </w:rPr>
      </w:pPr>
      <w:r>
        <w:rPr>
          <w:rFonts w:hint="eastAsia" w:ascii="宋体" w:hAnsi="宋体"/>
          <w:color w:val="auto"/>
          <w:szCs w:val="24"/>
          <w:highlight w:val="none"/>
        </w:rPr>
        <w:t>2.2.1 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应</w:t>
      </w:r>
      <w:r>
        <w:rPr>
          <w:rFonts w:hint="eastAsia" w:ascii="宋体" w:hAnsi="宋体"/>
          <w:color w:val="auto"/>
          <w:szCs w:val="24"/>
          <w:highlight w:val="none"/>
        </w:rPr>
        <w:t>仔</w:t>
      </w:r>
      <w:r>
        <w:rPr>
          <w:rFonts w:hint="eastAsia" w:ascii="宋体" w:hAnsi="宋体"/>
          <w:color w:val="auto"/>
          <w:spacing w:val="-2"/>
          <w:szCs w:val="24"/>
          <w:highlight w:val="none"/>
        </w:rPr>
        <w:t>细</w:t>
      </w:r>
      <w:r>
        <w:rPr>
          <w:rFonts w:hint="eastAsia" w:ascii="宋体" w:hAnsi="宋体"/>
          <w:color w:val="auto"/>
          <w:szCs w:val="24"/>
          <w:highlight w:val="none"/>
        </w:rPr>
        <w:t>阅</w:t>
      </w:r>
      <w:r>
        <w:rPr>
          <w:rFonts w:hint="eastAsia" w:ascii="宋体" w:hAnsi="宋体"/>
          <w:color w:val="auto"/>
          <w:spacing w:val="-2"/>
          <w:szCs w:val="24"/>
          <w:highlight w:val="none"/>
        </w:rPr>
        <w:t>读和</w:t>
      </w:r>
      <w:r>
        <w:rPr>
          <w:rFonts w:hint="eastAsia" w:ascii="宋体" w:hAnsi="宋体"/>
          <w:color w:val="auto"/>
          <w:szCs w:val="24"/>
          <w:highlight w:val="none"/>
        </w:rPr>
        <w:t>检查</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的</w:t>
      </w:r>
      <w:r>
        <w:rPr>
          <w:rFonts w:hint="eastAsia" w:ascii="宋体" w:hAnsi="宋体"/>
          <w:color w:val="auto"/>
          <w:szCs w:val="24"/>
          <w:highlight w:val="none"/>
        </w:rPr>
        <w:t>全</w:t>
      </w:r>
      <w:r>
        <w:rPr>
          <w:rFonts w:hint="eastAsia" w:ascii="宋体" w:hAnsi="宋体"/>
          <w:color w:val="auto"/>
          <w:spacing w:val="-2"/>
          <w:szCs w:val="24"/>
          <w:highlight w:val="none"/>
        </w:rPr>
        <w:t>部</w:t>
      </w:r>
      <w:r>
        <w:rPr>
          <w:rFonts w:hint="eastAsia" w:ascii="宋体" w:hAnsi="宋体"/>
          <w:color w:val="auto"/>
          <w:szCs w:val="24"/>
          <w:highlight w:val="none"/>
        </w:rPr>
        <w:t>内</w:t>
      </w:r>
      <w:r>
        <w:rPr>
          <w:rFonts w:hint="eastAsia" w:ascii="宋体" w:hAnsi="宋体"/>
          <w:color w:val="auto"/>
          <w:spacing w:val="-2"/>
          <w:szCs w:val="24"/>
          <w:highlight w:val="none"/>
        </w:rPr>
        <w:t>容</w:t>
      </w:r>
      <w:r>
        <w:rPr>
          <w:rFonts w:hint="eastAsia" w:ascii="宋体" w:hAnsi="宋体"/>
          <w:color w:val="auto"/>
          <w:spacing w:val="-38"/>
          <w:szCs w:val="24"/>
          <w:highlight w:val="none"/>
        </w:rPr>
        <w:t>。</w:t>
      </w:r>
      <w:r>
        <w:rPr>
          <w:rFonts w:hint="eastAsia" w:ascii="宋体" w:hAnsi="宋体"/>
          <w:color w:val="auto"/>
          <w:szCs w:val="24"/>
          <w:highlight w:val="none"/>
        </w:rPr>
        <w:t>如</w:t>
      </w:r>
      <w:r>
        <w:rPr>
          <w:rFonts w:hint="eastAsia" w:ascii="宋体" w:hAnsi="宋体"/>
          <w:color w:val="auto"/>
          <w:spacing w:val="-2"/>
          <w:szCs w:val="24"/>
          <w:highlight w:val="none"/>
        </w:rPr>
        <w:t>发</w:t>
      </w:r>
      <w:r>
        <w:rPr>
          <w:rFonts w:hint="eastAsia" w:ascii="宋体" w:hAnsi="宋体"/>
          <w:color w:val="auto"/>
          <w:szCs w:val="24"/>
          <w:highlight w:val="none"/>
        </w:rPr>
        <w:t>现</w:t>
      </w:r>
      <w:r>
        <w:rPr>
          <w:rFonts w:hint="eastAsia" w:ascii="宋体" w:hAnsi="宋体"/>
          <w:color w:val="auto"/>
          <w:spacing w:val="-2"/>
          <w:szCs w:val="24"/>
          <w:highlight w:val="none"/>
        </w:rPr>
        <w:t>缺</w:t>
      </w:r>
      <w:r>
        <w:rPr>
          <w:rFonts w:hint="eastAsia" w:ascii="宋体" w:hAnsi="宋体"/>
          <w:color w:val="auto"/>
          <w:szCs w:val="24"/>
          <w:highlight w:val="none"/>
        </w:rPr>
        <w:t>页</w:t>
      </w:r>
      <w:r>
        <w:rPr>
          <w:rFonts w:hint="eastAsia" w:ascii="宋体" w:hAnsi="宋体"/>
          <w:color w:val="auto"/>
          <w:spacing w:val="-2"/>
          <w:szCs w:val="24"/>
          <w:highlight w:val="none"/>
        </w:rPr>
        <w:t>或</w:t>
      </w:r>
      <w:r>
        <w:rPr>
          <w:rFonts w:hint="eastAsia" w:ascii="宋体" w:hAnsi="宋体"/>
          <w:color w:val="auto"/>
          <w:szCs w:val="24"/>
          <w:highlight w:val="none"/>
        </w:rPr>
        <w:t>附</w:t>
      </w:r>
      <w:r>
        <w:rPr>
          <w:rFonts w:hint="eastAsia" w:ascii="宋体" w:hAnsi="宋体"/>
          <w:color w:val="auto"/>
          <w:spacing w:val="-2"/>
          <w:szCs w:val="24"/>
          <w:highlight w:val="none"/>
        </w:rPr>
        <w:t>件</w:t>
      </w:r>
      <w:r>
        <w:rPr>
          <w:rFonts w:hint="eastAsia" w:ascii="宋体" w:hAnsi="宋体"/>
          <w:color w:val="auto"/>
          <w:szCs w:val="24"/>
          <w:highlight w:val="none"/>
        </w:rPr>
        <w:t>不全</w:t>
      </w:r>
      <w:r>
        <w:rPr>
          <w:rFonts w:hint="eastAsia" w:ascii="宋体" w:hAnsi="宋体"/>
          <w:color w:val="auto"/>
          <w:spacing w:val="-41"/>
          <w:szCs w:val="24"/>
          <w:highlight w:val="none"/>
        </w:rPr>
        <w:t>，</w:t>
      </w:r>
      <w:r>
        <w:rPr>
          <w:rFonts w:hint="eastAsia" w:ascii="宋体" w:hAnsi="宋体"/>
          <w:color w:val="auto"/>
          <w:szCs w:val="24"/>
          <w:highlight w:val="none"/>
        </w:rPr>
        <w:t>应及</w:t>
      </w:r>
      <w:r>
        <w:rPr>
          <w:rFonts w:hint="eastAsia" w:ascii="宋体" w:hAnsi="宋体"/>
          <w:color w:val="auto"/>
          <w:spacing w:val="-2"/>
          <w:szCs w:val="24"/>
          <w:highlight w:val="none"/>
        </w:rPr>
        <w:t>时</w:t>
      </w:r>
      <w:r>
        <w:rPr>
          <w:rFonts w:hint="eastAsia" w:ascii="宋体" w:hAnsi="宋体"/>
          <w:color w:val="auto"/>
          <w:szCs w:val="24"/>
          <w:highlight w:val="none"/>
        </w:rPr>
        <w:t>向招标人提出，以便</w:t>
      </w:r>
      <w:r>
        <w:rPr>
          <w:rFonts w:hint="eastAsia" w:ascii="宋体" w:hAnsi="宋体"/>
          <w:color w:val="auto"/>
          <w:spacing w:val="-2"/>
          <w:szCs w:val="24"/>
          <w:highlight w:val="none"/>
        </w:rPr>
        <w:t>补</w:t>
      </w:r>
      <w:r>
        <w:rPr>
          <w:rFonts w:hint="eastAsia" w:ascii="宋体" w:hAnsi="宋体"/>
          <w:color w:val="auto"/>
          <w:szCs w:val="24"/>
          <w:highlight w:val="none"/>
        </w:rPr>
        <w:t>齐。</w:t>
      </w:r>
      <w:r>
        <w:rPr>
          <w:rFonts w:hint="eastAsia" w:ascii="宋体" w:hAnsi="宋体"/>
          <w:color w:val="auto"/>
          <w:spacing w:val="-2"/>
          <w:szCs w:val="24"/>
          <w:highlight w:val="none"/>
        </w:rPr>
        <w:t>如</w:t>
      </w:r>
      <w:r>
        <w:rPr>
          <w:rFonts w:hint="eastAsia" w:ascii="宋体" w:hAnsi="宋体"/>
          <w:color w:val="auto"/>
          <w:szCs w:val="24"/>
          <w:highlight w:val="none"/>
        </w:rPr>
        <w:t>有疑问，应按投</w:t>
      </w:r>
      <w:r>
        <w:rPr>
          <w:rFonts w:hint="eastAsia" w:ascii="宋体" w:hAnsi="宋体"/>
          <w:color w:val="auto"/>
          <w:spacing w:val="-2"/>
          <w:szCs w:val="24"/>
          <w:highlight w:val="none"/>
        </w:rPr>
        <w:t>标</w:t>
      </w:r>
      <w:r>
        <w:rPr>
          <w:rFonts w:hint="eastAsia" w:ascii="宋体" w:hAnsi="宋体"/>
          <w:color w:val="auto"/>
          <w:szCs w:val="24"/>
          <w:highlight w:val="none"/>
        </w:rPr>
        <w:t>人须</w:t>
      </w:r>
      <w:r>
        <w:rPr>
          <w:rFonts w:hint="eastAsia" w:ascii="宋体" w:hAnsi="宋体"/>
          <w:color w:val="auto"/>
          <w:spacing w:val="-2"/>
          <w:szCs w:val="24"/>
          <w:highlight w:val="none"/>
        </w:rPr>
        <w:t>知</w:t>
      </w:r>
      <w:r>
        <w:rPr>
          <w:rFonts w:hint="eastAsia" w:ascii="宋体" w:hAnsi="宋体"/>
          <w:color w:val="auto"/>
          <w:szCs w:val="24"/>
          <w:highlight w:val="none"/>
        </w:rPr>
        <w:t>前附表规定的时</w:t>
      </w:r>
      <w:r>
        <w:rPr>
          <w:rFonts w:hint="eastAsia" w:ascii="宋体" w:hAnsi="宋体"/>
          <w:color w:val="auto"/>
          <w:spacing w:val="-2"/>
          <w:szCs w:val="24"/>
          <w:highlight w:val="none"/>
        </w:rPr>
        <w:t>间</w:t>
      </w:r>
      <w:r>
        <w:rPr>
          <w:rFonts w:hint="eastAsia" w:ascii="宋体" w:hAnsi="宋体"/>
          <w:color w:val="auto"/>
          <w:szCs w:val="24"/>
          <w:highlight w:val="none"/>
        </w:rPr>
        <w:t>和形</w:t>
      </w:r>
      <w:r>
        <w:rPr>
          <w:rFonts w:hint="eastAsia" w:ascii="宋体" w:hAnsi="宋体"/>
          <w:color w:val="auto"/>
          <w:spacing w:val="-2"/>
          <w:szCs w:val="24"/>
          <w:highlight w:val="none"/>
        </w:rPr>
        <w:t>式</w:t>
      </w:r>
      <w:r>
        <w:rPr>
          <w:rFonts w:hint="eastAsia" w:ascii="宋体" w:hAnsi="宋体"/>
          <w:color w:val="auto"/>
          <w:szCs w:val="24"/>
          <w:highlight w:val="none"/>
        </w:rPr>
        <w:t>将提出的问题</w:t>
      </w:r>
      <w:r>
        <w:rPr>
          <w:rFonts w:hint="eastAsia" w:ascii="宋体" w:hAnsi="宋体"/>
          <w:color w:val="auto"/>
          <w:spacing w:val="-2"/>
          <w:szCs w:val="24"/>
          <w:highlight w:val="none"/>
        </w:rPr>
        <w:t>送</w:t>
      </w:r>
      <w:r>
        <w:rPr>
          <w:rFonts w:hint="eastAsia" w:ascii="宋体" w:hAnsi="宋体"/>
          <w:color w:val="auto"/>
          <w:szCs w:val="24"/>
          <w:highlight w:val="none"/>
        </w:rPr>
        <w:t>达招标</w:t>
      </w:r>
      <w:r>
        <w:rPr>
          <w:rFonts w:hint="eastAsia" w:ascii="宋体" w:hAnsi="宋体"/>
          <w:color w:val="auto"/>
          <w:spacing w:val="-2"/>
          <w:szCs w:val="24"/>
          <w:highlight w:val="none"/>
        </w:rPr>
        <w:t>人</w:t>
      </w:r>
      <w:r>
        <w:rPr>
          <w:rFonts w:hint="eastAsia" w:ascii="宋体" w:hAnsi="宋体"/>
          <w:color w:val="auto"/>
          <w:szCs w:val="24"/>
          <w:highlight w:val="none"/>
        </w:rPr>
        <w:t>，</w:t>
      </w:r>
      <w:r>
        <w:rPr>
          <w:rFonts w:hint="eastAsia" w:ascii="宋体" w:hAnsi="宋体"/>
          <w:color w:val="auto"/>
          <w:spacing w:val="-2"/>
          <w:szCs w:val="24"/>
          <w:highlight w:val="none"/>
        </w:rPr>
        <w:t>要</w:t>
      </w:r>
      <w:r>
        <w:rPr>
          <w:rFonts w:hint="eastAsia" w:ascii="宋体" w:hAnsi="宋体"/>
          <w:color w:val="auto"/>
          <w:szCs w:val="24"/>
          <w:highlight w:val="none"/>
        </w:rPr>
        <w:t>求</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对</w:t>
      </w:r>
      <w:r>
        <w:rPr>
          <w:rFonts w:hint="eastAsia" w:ascii="宋体" w:hAnsi="宋体"/>
          <w:color w:val="auto"/>
          <w:spacing w:val="-2"/>
          <w:szCs w:val="24"/>
          <w:highlight w:val="none"/>
        </w:rPr>
        <w:t>招</w:t>
      </w:r>
      <w:r>
        <w:rPr>
          <w:rFonts w:hint="eastAsia" w:ascii="宋体" w:hAnsi="宋体"/>
          <w:color w:val="auto"/>
          <w:szCs w:val="24"/>
          <w:highlight w:val="none"/>
        </w:rPr>
        <w:t>标文</w:t>
      </w:r>
      <w:r>
        <w:rPr>
          <w:rFonts w:hint="eastAsia" w:ascii="宋体" w:hAnsi="宋体"/>
          <w:color w:val="auto"/>
          <w:spacing w:val="-2"/>
          <w:szCs w:val="24"/>
          <w:highlight w:val="none"/>
        </w:rPr>
        <w:t>件</w:t>
      </w:r>
      <w:r>
        <w:rPr>
          <w:rFonts w:hint="eastAsia" w:ascii="宋体" w:hAnsi="宋体"/>
          <w:color w:val="auto"/>
          <w:szCs w:val="24"/>
          <w:highlight w:val="none"/>
        </w:rPr>
        <w:t>予</w:t>
      </w:r>
      <w:r>
        <w:rPr>
          <w:rFonts w:hint="eastAsia" w:ascii="宋体" w:hAnsi="宋体"/>
          <w:color w:val="auto"/>
          <w:spacing w:val="-2"/>
          <w:szCs w:val="24"/>
          <w:highlight w:val="none"/>
        </w:rPr>
        <w:t>以</w:t>
      </w:r>
      <w:r>
        <w:rPr>
          <w:rFonts w:hint="eastAsia" w:ascii="宋体" w:hAnsi="宋体"/>
          <w:color w:val="auto"/>
          <w:szCs w:val="24"/>
          <w:highlight w:val="none"/>
        </w:rPr>
        <w:t>澄</w:t>
      </w:r>
      <w:r>
        <w:rPr>
          <w:rFonts w:hint="eastAsia" w:ascii="宋体" w:hAnsi="宋体"/>
          <w:color w:val="auto"/>
          <w:spacing w:val="-2"/>
          <w:szCs w:val="24"/>
          <w:highlight w:val="none"/>
        </w:rPr>
        <w:t>清</w:t>
      </w:r>
      <w:r>
        <w:rPr>
          <w:rFonts w:hint="eastAsia" w:ascii="宋体" w:hAnsi="宋体"/>
          <w:color w:val="auto"/>
          <w:szCs w:val="24"/>
          <w:highlight w:val="none"/>
        </w:rPr>
        <w:t>。</w:t>
      </w:r>
    </w:p>
    <w:p w14:paraId="4CC0B4AE">
      <w:pPr>
        <w:spacing w:before="7" w:line="360" w:lineRule="auto"/>
        <w:ind w:right="139" w:firstLine="420"/>
        <w:rPr>
          <w:rFonts w:ascii="宋体" w:hAnsi="宋体"/>
          <w:color w:val="auto"/>
          <w:szCs w:val="24"/>
          <w:highlight w:val="none"/>
        </w:rPr>
      </w:pPr>
      <w:r>
        <w:rPr>
          <w:rFonts w:hint="eastAsia" w:ascii="宋体" w:hAnsi="宋体"/>
          <w:color w:val="auto"/>
          <w:szCs w:val="24"/>
          <w:highlight w:val="none"/>
        </w:rPr>
        <w:t>2.2.2招</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的</w:t>
      </w:r>
      <w:r>
        <w:rPr>
          <w:rFonts w:hint="eastAsia" w:ascii="宋体" w:hAnsi="宋体"/>
          <w:color w:val="auto"/>
          <w:spacing w:val="-2"/>
          <w:szCs w:val="24"/>
          <w:highlight w:val="none"/>
        </w:rPr>
        <w:t>澄</w:t>
      </w:r>
      <w:r>
        <w:rPr>
          <w:rFonts w:hint="eastAsia" w:ascii="宋体" w:hAnsi="宋体"/>
          <w:color w:val="auto"/>
          <w:szCs w:val="24"/>
          <w:highlight w:val="none"/>
        </w:rPr>
        <w:t>清</w:t>
      </w:r>
      <w:r>
        <w:rPr>
          <w:rFonts w:hint="eastAsia" w:ascii="宋体" w:hAnsi="宋体"/>
          <w:color w:val="auto"/>
          <w:spacing w:val="-2"/>
          <w:szCs w:val="24"/>
          <w:highlight w:val="none"/>
        </w:rPr>
        <w:t>以投</w:t>
      </w:r>
      <w:r>
        <w:rPr>
          <w:rFonts w:hint="eastAsia" w:ascii="宋体" w:hAnsi="宋体"/>
          <w:color w:val="auto"/>
          <w:szCs w:val="24"/>
          <w:highlight w:val="none"/>
        </w:rPr>
        <w:t>标人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规</w:t>
      </w:r>
      <w:r>
        <w:rPr>
          <w:rFonts w:hint="eastAsia" w:ascii="宋体" w:hAnsi="宋体"/>
          <w:color w:val="auto"/>
          <w:spacing w:val="-2"/>
          <w:szCs w:val="24"/>
          <w:highlight w:val="none"/>
        </w:rPr>
        <w:t>定</w:t>
      </w:r>
      <w:r>
        <w:rPr>
          <w:rFonts w:hint="eastAsia" w:ascii="宋体" w:hAnsi="宋体"/>
          <w:color w:val="auto"/>
          <w:szCs w:val="24"/>
          <w:highlight w:val="none"/>
        </w:rPr>
        <w:t>的</w:t>
      </w:r>
      <w:r>
        <w:rPr>
          <w:rFonts w:hint="eastAsia" w:ascii="宋体" w:hAnsi="宋体"/>
          <w:color w:val="auto"/>
          <w:spacing w:val="-2"/>
          <w:szCs w:val="24"/>
          <w:highlight w:val="none"/>
        </w:rPr>
        <w:t>形</w:t>
      </w:r>
      <w:r>
        <w:rPr>
          <w:rFonts w:hint="eastAsia" w:ascii="宋体" w:hAnsi="宋体"/>
          <w:color w:val="auto"/>
          <w:szCs w:val="24"/>
          <w:highlight w:val="none"/>
        </w:rPr>
        <w:t>式发</w:t>
      </w:r>
      <w:r>
        <w:rPr>
          <w:rFonts w:hint="eastAsia" w:ascii="宋体" w:hAnsi="宋体"/>
          <w:color w:val="auto"/>
          <w:spacing w:val="-2"/>
          <w:szCs w:val="24"/>
          <w:highlight w:val="none"/>
        </w:rPr>
        <w:t>给</w:t>
      </w:r>
      <w:r>
        <w:rPr>
          <w:rFonts w:hint="eastAsia" w:ascii="宋体" w:hAnsi="宋体"/>
          <w:color w:val="auto"/>
          <w:szCs w:val="24"/>
          <w:highlight w:val="none"/>
        </w:rPr>
        <w:t>所</w:t>
      </w:r>
      <w:r>
        <w:rPr>
          <w:rFonts w:hint="eastAsia" w:ascii="宋体" w:hAnsi="宋体"/>
          <w:color w:val="auto"/>
          <w:spacing w:val="-2"/>
          <w:szCs w:val="24"/>
          <w:highlight w:val="none"/>
        </w:rPr>
        <w:t>有</w:t>
      </w:r>
      <w:r>
        <w:rPr>
          <w:rFonts w:hint="eastAsia" w:ascii="宋体" w:hAnsi="宋体"/>
          <w:color w:val="auto"/>
          <w:szCs w:val="24"/>
          <w:highlight w:val="none"/>
        </w:rPr>
        <w:t>购</w:t>
      </w:r>
      <w:r>
        <w:rPr>
          <w:rFonts w:hint="eastAsia" w:ascii="宋体" w:hAnsi="宋体"/>
          <w:color w:val="auto"/>
          <w:spacing w:val="-2"/>
          <w:szCs w:val="24"/>
          <w:highlight w:val="none"/>
        </w:rPr>
        <w:t>买</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的投</w:t>
      </w:r>
      <w:r>
        <w:rPr>
          <w:rFonts w:hint="eastAsia" w:ascii="宋体" w:hAnsi="宋体"/>
          <w:color w:val="auto"/>
          <w:spacing w:val="-2"/>
          <w:szCs w:val="24"/>
          <w:highlight w:val="none"/>
        </w:rPr>
        <w:t>标人</w:t>
      </w:r>
      <w:r>
        <w:rPr>
          <w:rFonts w:hint="eastAsia" w:ascii="宋体" w:hAnsi="宋体"/>
          <w:color w:val="auto"/>
          <w:spacing w:val="-22"/>
          <w:szCs w:val="24"/>
          <w:highlight w:val="none"/>
        </w:rPr>
        <w:t>，</w:t>
      </w:r>
      <w:r>
        <w:rPr>
          <w:rFonts w:hint="eastAsia" w:ascii="宋体" w:hAnsi="宋体"/>
          <w:color w:val="auto"/>
          <w:szCs w:val="24"/>
          <w:highlight w:val="none"/>
        </w:rPr>
        <w:t>但不指</w:t>
      </w:r>
      <w:r>
        <w:rPr>
          <w:rFonts w:hint="eastAsia" w:ascii="宋体" w:hAnsi="宋体"/>
          <w:color w:val="auto"/>
          <w:spacing w:val="-2"/>
          <w:szCs w:val="24"/>
          <w:highlight w:val="none"/>
        </w:rPr>
        <w:t>明</w:t>
      </w:r>
      <w:r>
        <w:rPr>
          <w:rFonts w:hint="eastAsia" w:ascii="宋体" w:hAnsi="宋体"/>
          <w:color w:val="auto"/>
          <w:szCs w:val="24"/>
          <w:highlight w:val="none"/>
        </w:rPr>
        <w:t>澄</w:t>
      </w:r>
      <w:r>
        <w:rPr>
          <w:rFonts w:hint="eastAsia" w:ascii="宋体" w:hAnsi="宋体"/>
          <w:color w:val="auto"/>
          <w:spacing w:val="-2"/>
          <w:szCs w:val="24"/>
          <w:highlight w:val="none"/>
        </w:rPr>
        <w:t>清</w:t>
      </w:r>
      <w:r>
        <w:rPr>
          <w:rFonts w:hint="eastAsia" w:ascii="宋体" w:hAnsi="宋体"/>
          <w:color w:val="auto"/>
          <w:szCs w:val="24"/>
          <w:highlight w:val="none"/>
        </w:rPr>
        <w:t>问</w:t>
      </w:r>
      <w:r>
        <w:rPr>
          <w:rFonts w:hint="eastAsia" w:ascii="宋体" w:hAnsi="宋体"/>
          <w:color w:val="auto"/>
          <w:spacing w:val="-2"/>
          <w:szCs w:val="24"/>
          <w:highlight w:val="none"/>
        </w:rPr>
        <w:t>题</w:t>
      </w:r>
      <w:r>
        <w:rPr>
          <w:rFonts w:hint="eastAsia" w:ascii="宋体" w:hAnsi="宋体"/>
          <w:color w:val="auto"/>
          <w:szCs w:val="24"/>
          <w:highlight w:val="none"/>
        </w:rPr>
        <w:t>的</w:t>
      </w:r>
      <w:r>
        <w:rPr>
          <w:rFonts w:hint="eastAsia" w:ascii="宋体" w:hAnsi="宋体"/>
          <w:color w:val="auto"/>
          <w:spacing w:val="-2"/>
          <w:szCs w:val="24"/>
          <w:highlight w:val="none"/>
        </w:rPr>
        <w:t>来</w:t>
      </w:r>
      <w:r>
        <w:rPr>
          <w:rFonts w:hint="eastAsia" w:ascii="宋体" w:hAnsi="宋体"/>
          <w:color w:val="auto"/>
          <w:szCs w:val="24"/>
          <w:highlight w:val="none"/>
        </w:rPr>
        <w:t>源</w:t>
      </w:r>
      <w:r>
        <w:rPr>
          <w:rFonts w:hint="eastAsia" w:ascii="宋体" w:hAnsi="宋体"/>
          <w:color w:val="auto"/>
          <w:spacing w:val="-2"/>
          <w:szCs w:val="24"/>
          <w:highlight w:val="none"/>
        </w:rPr>
        <w:t>。</w:t>
      </w:r>
      <w:r>
        <w:rPr>
          <w:rFonts w:hint="eastAsia" w:ascii="宋体" w:hAnsi="宋体"/>
          <w:color w:val="auto"/>
          <w:szCs w:val="24"/>
          <w:highlight w:val="none"/>
        </w:rPr>
        <w:t>澄清</w:t>
      </w:r>
      <w:r>
        <w:rPr>
          <w:rFonts w:hint="eastAsia" w:ascii="宋体" w:hAnsi="宋体"/>
          <w:color w:val="auto"/>
          <w:spacing w:val="-2"/>
          <w:szCs w:val="24"/>
          <w:highlight w:val="none"/>
        </w:rPr>
        <w:t>发</w:t>
      </w:r>
      <w:r>
        <w:rPr>
          <w:rFonts w:hint="eastAsia" w:ascii="宋体" w:hAnsi="宋体"/>
          <w:color w:val="auto"/>
          <w:szCs w:val="24"/>
          <w:highlight w:val="none"/>
        </w:rPr>
        <w:t>出</w:t>
      </w:r>
      <w:r>
        <w:rPr>
          <w:rFonts w:hint="eastAsia" w:ascii="宋体" w:hAnsi="宋体"/>
          <w:color w:val="auto"/>
          <w:spacing w:val="-2"/>
          <w:szCs w:val="24"/>
          <w:highlight w:val="none"/>
        </w:rPr>
        <w:t>的</w:t>
      </w:r>
      <w:r>
        <w:rPr>
          <w:rFonts w:hint="eastAsia" w:ascii="宋体" w:hAnsi="宋体"/>
          <w:color w:val="auto"/>
          <w:szCs w:val="24"/>
          <w:highlight w:val="none"/>
        </w:rPr>
        <w:t>时</w:t>
      </w:r>
      <w:r>
        <w:rPr>
          <w:rFonts w:hint="eastAsia" w:ascii="宋体" w:hAnsi="宋体"/>
          <w:color w:val="auto"/>
          <w:spacing w:val="-2"/>
          <w:szCs w:val="24"/>
          <w:highlight w:val="none"/>
        </w:rPr>
        <w:t>间</w:t>
      </w:r>
      <w:r>
        <w:rPr>
          <w:rFonts w:hint="eastAsia" w:ascii="宋体" w:hAnsi="宋体"/>
          <w:color w:val="auto"/>
          <w:szCs w:val="24"/>
          <w:highlight w:val="none"/>
        </w:rPr>
        <w:t>距</w:t>
      </w:r>
      <w:r>
        <w:rPr>
          <w:rFonts w:hint="eastAsia" w:ascii="宋体" w:hAnsi="宋体"/>
          <w:color w:val="auto"/>
          <w:spacing w:val="-2"/>
          <w:szCs w:val="24"/>
          <w:highlight w:val="none"/>
        </w:rPr>
        <w:t>本</w:t>
      </w:r>
      <w:r>
        <w:rPr>
          <w:rFonts w:hint="eastAsia" w:ascii="宋体" w:hAnsi="宋体"/>
          <w:color w:val="auto"/>
          <w:szCs w:val="24"/>
          <w:highlight w:val="none"/>
        </w:rPr>
        <w:t>章第4.2.1</w:t>
      </w:r>
      <w:r>
        <w:rPr>
          <w:rFonts w:hint="eastAsia" w:ascii="宋体" w:hAnsi="宋体"/>
          <w:color w:val="auto"/>
          <w:spacing w:val="-2"/>
          <w:szCs w:val="24"/>
          <w:highlight w:val="none"/>
        </w:rPr>
        <w:t>项</w:t>
      </w:r>
      <w:r>
        <w:rPr>
          <w:rFonts w:hint="eastAsia" w:ascii="宋体" w:hAnsi="宋体"/>
          <w:color w:val="auto"/>
          <w:szCs w:val="24"/>
          <w:highlight w:val="none"/>
        </w:rPr>
        <w:t>规</w:t>
      </w:r>
      <w:r>
        <w:rPr>
          <w:rFonts w:hint="eastAsia" w:ascii="宋体" w:hAnsi="宋体"/>
          <w:color w:val="auto"/>
          <w:spacing w:val="-2"/>
          <w:szCs w:val="24"/>
          <w:highlight w:val="none"/>
        </w:rPr>
        <w:t>定</w:t>
      </w:r>
      <w:r>
        <w:rPr>
          <w:rFonts w:hint="eastAsia" w:ascii="宋体" w:hAnsi="宋体"/>
          <w:color w:val="auto"/>
          <w:szCs w:val="24"/>
          <w:highlight w:val="none"/>
        </w:rPr>
        <w:t>的</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截</w:t>
      </w:r>
      <w:r>
        <w:rPr>
          <w:rFonts w:hint="eastAsia" w:ascii="宋体" w:hAnsi="宋体"/>
          <w:color w:val="auto"/>
          <w:szCs w:val="24"/>
          <w:highlight w:val="none"/>
        </w:rPr>
        <w:t>止</w:t>
      </w:r>
      <w:r>
        <w:rPr>
          <w:rFonts w:hint="eastAsia" w:ascii="宋体" w:hAnsi="宋体"/>
          <w:color w:val="auto"/>
          <w:spacing w:val="-2"/>
          <w:szCs w:val="24"/>
          <w:highlight w:val="none"/>
        </w:rPr>
        <w:t>时</w:t>
      </w:r>
      <w:r>
        <w:rPr>
          <w:rFonts w:hint="eastAsia" w:ascii="宋体" w:hAnsi="宋体"/>
          <w:color w:val="auto"/>
          <w:szCs w:val="24"/>
          <w:highlight w:val="none"/>
        </w:rPr>
        <w:t>间不足15</w:t>
      </w:r>
      <w:r>
        <w:rPr>
          <w:rFonts w:hint="eastAsia" w:ascii="宋体" w:hAnsi="宋体"/>
          <w:color w:val="auto"/>
          <w:spacing w:val="-2"/>
          <w:szCs w:val="24"/>
          <w:highlight w:val="none"/>
        </w:rPr>
        <w:t>日的，</w:t>
      </w:r>
      <w:r>
        <w:rPr>
          <w:rFonts w:hint="eastAsia" w:ascii="宋体" w:hAnsi="宋体"/>
          <w:color w:val="auto"/>
          <w:position w:val="-1"/>
          <w:szCs w:val="24"/>
          <w:highlight w:val="none"/>
        </w:rPr>
        <w:t>并且</w:t>
      </w:r>
      <w:r>
        <w:rPr>
          <w:rFonts w:hint="eastAsia" w:ascii="宋体" w:hAnsi="宋体"/>
          <w:color w:val="auto"/>
          <w:spacing w:val="-2"/>
          <w:position w:val="-1"/>
          <w:szCs w:val="24"/>
          <w:highlight w:val="none"/>
        </w:rPr>
        <w:t>澄</w:t>
      </w:r>
      <w:r>
        <w:rPr>
          <w:rFonts w:hint="eastAsia" w:ascii="宋体" w:hAnsi="宋体"/>
          <w:color w:val="auto"/>
          <w:position w:val="-1"/>
          <w:szCs w:val="24"/>
          <w:highlight w:val="none"/>
        </w:rPr>
        <w:t>清</w:t>
      </w:r>
      <w:r>
        <w:rPr>
          <w:rFonts w:hint="eastAsia" w:ascii="宋体" w:hAnsi="宋体"/>
          <w:color w:val="auto"/>
          <w:spacing w:val="-2"/>
          <w:position w:val="-1"/>
          <w:szCs w:val="24"/>
          <w:highlight w:val="none"/>
        </w:rPr>
        <w:t>内</w:t>
      </w:r>
      <w:r>
        <w:rPr>
          <w:rFonts w:hint="eastAsia" w:ascii="宋体" w:hAnsi="宋体"/>
          <w:color w:val="auto"/>
          <w:position w:val="-1"/>
          <w:szCs w:val="24"/>
          <w:highlight w:val="none"/>
        </w:rPr>
        <w:t>容</w:t>
      </w:r>
      <w:r>
        <w:rPr>
          <w:rFonts w:hint="eastAsia" w:ascii="宋体" w:hAnsi="宋体"/>
          <w:color w:val="auto"/>
          <w:spacing w:val="-2"/>
          <w:position w:val="-1"/>
          <w:szCs w:val="24"/>
          <w:highlight w:val="none"/>
        </w:rPr>
        <w:t>可</w:t>
      </w:r>
      <w:r>
        <w:rPr>
          <w:rFonts w:hint="eastAsia" w:ascii="宋体" w:hAnsi="宋体"/>
          <w:color w:val="auto"/>
          <w:position w:val="-1"/>
          <w:szCs w:val="24"/>
          <w:highlight w:val="none"/>
        </w:rPr>
        <w:t>能</w:t>
      </w:r>
      <w:r>
        <w:rPr>
          <w:rFonts w:hint="eastAsia" w:ascii="宋体" w:hAnsi="宋体"/>
          <w:color w:val="auto"/>
          <w:spacing w:val="-2"/>
          <w:position w:val="-1"/>
          <w:szCs w:val="24"/>
          <w:highlight w:val="none"/>
        </w:rPr>
        <w:t>影</w:t>
      </w:r>
      <w:r>
        <w:rPr>
          <w:rFonts w:hint="eastAsia" w:ascii="宋体" w:hAnsi="宋体"/>
          <w:color w:val="auto"/>
          <w:position w:val="-1"/>
          <w:szCs w:val="24"/>
          <w:highlight w:val="none"/>
        </w:rPr>
        <w:t>响</w:t>
      </w:r>
      <w:r>
        <w:rPr>
          <w:rFonts w:hint="eastAsia" w:ascii="宋体" w:hAnsi="宋体"/>
          <w:color w:val="auto"/>
          <w:spacing w:val="-2"/>
          <w:position w:val="-1"/>
          <w:szCs w:val="24"/>
          <w:highlight w:val="none"/>
        </w:rPr>
        <w:t>投</w:t>
      </w:r>
      <w:r>
        <w:rPr>
          <w:rFonts w:hint="eastAsia" w:ascii="宋体" w:hAnsi="宋体"/>
          <w:color w:val="auto"/>
          <w:position w:val="-1"/>
          <w:szCs w:val="24"/>
          <w:highlight w:val="none"/>
        </w:rPr>
        <w:t>标文</w:t>
      </w:r>
      <w:r>
        <w:rPr>
          <w:rFonts w:hint="eastAsia" w:ascii="宋体" w:hAnsi="宋体"/>
          <w:color w:val="auto"/>
          <w:spacing w:val="-2"/>
          <w:position w:val="-1"/>
          <w:szCs w:val="24"/>
          <w:highlight w:val="none"/>
        </w:rPr>
        <w:t>件</w:t>
      </w:r>
      <w:r>
        <w:rPr>
          <w:rFonts w:hint="eastAsia" w:ascii="宋体" w:hAnsi="宋体"/>
          <w:color w:val="auto"/>
          <w:position w:val="-1"/>
          <w:szCs w:val="24"/>
          <w:highlight w:val="none"/>
        </w:rPr>
        <w:t>编</w:t>
      </w:r>
      <w:r>
        <w:rPr>
          <w:rFonts w:hint="eastAsia" w:ascii="宋体" w:hAnsi="宋体"/>
          <w:color w:val="auto"/>
          <w:spacing w:val="-2"/>
          <w:position w:val="-1"/>
          <w:szCs w:val="24"/>
          <w:highlight w:val="none"/>
        </w:rPr>
        <w:t>制</w:t>
      </w:r>
      <w:r>
        <w:rPr>
          <w:rFonts w:hint="eastAsia" w:ascii="宋体" w:hAnsi="宋体"/>
          <w:color w:val="auto"/>
          <w:position w:val="-1"/>
          <w:szCs w:val="24"/>
          <w:highlight w:val="none"/>
        </w:rPr>
        <w:t>的</w:t>
      </w:r>
      <w:r>
        <w:rPr>
          <w:rFonts w:hint="eastAsia" w:ascii="宋体" w:hAnsi="宋体"/>
          <w:color w:val="auto"/>
          <w:spacing w:val="-2"/>
          <w:position w:val="-1"/>
          <w:szCs w:val="24"/>
          <w:highlight w:val="none"/>
        </w:rPr>
        <w:t>，</w:t>
      </w:r>
      <w:r>
        <w:rPr>
          <w:rFonts w:hint="eastAsia" w:ascii="宋体" w:hAnsi="宋体"/>
          <w:color w:val="auto"/>
          <w:position w:val="-1"/>
          <w:szCs w:val="24"/>
          <w:highlight w:val="none"/>
        </w:rPr>
        <w:t>将</w:t>
      </w:r>
      <w:r>
        <w:rPr>
          <w:rFonts w:hint="eastAsia" w:ascii="宋体" w:hAnsi="宋体"/>
          <w:color w:val="auto"/>
          <w:spacing w:val="-2"/>
          <w:position w:val="-1"/>
          <w:szCs w:val="24"/>
          <w:highlight w:val="none"/>
        </w:rPr>
        <w:t>相</w:t>
      </w:r>
      <w:r>
        <w:rPr>
          <w:rFonts w:hint="eastAsia" w:ascii="宋体" w:hAnsi="宋体"/>
          <w:color w:val="auto"/>
          <w:position w:val="-1"/>
          <w:szCs w:val="24"/>
          <w:highlight w:val="none"/>
        </w:rPr>
        <w:t>应</w:t>
      </w:r>
      <w:r>
        <w:rPr>
          <w:rFonts w:hint="eastAsia" w:ascii="宋体" w:hAnsi="宋体"/>
          <w:color w:val="auto"/>
          <w:spacing w:val="-2"/>
          <w:position w:val="-1"/>
          <w:szCs w:val="24"/>
          <w:highlight w:val="none"/>
        </w:rPr>
        <w:t>延</w:t>
      </w:r>
      <w:r>
        <w:rPr>
          <w:rFonts w:hint="eastAsia" w:ascii="宋体" w:hAnsi="宋体"/>
          <w:color w:val="auto"/>
          <w:position w:val="-1"/>
          <w:szCs w:val="24"/>
          <w:highlight w:val="none"/>
        </w:rPr>
        <w:t>长投</w:t>
      </w:r>
      <w:r>
        <w:rPr>
          <w:rFonts w:hint="eastAsia" w:ascii="宋体" w:hAnsi="宋体"/>
          <w:color w:val="auto"/>
          <w:spacing w:val="-2"/>
          <w:position w:val="-1"/>
          <w:szCs w:val="24"/>
          <w:highlight w:val="none"/>
        </w:rPr>
        <w:t>标</w:t>
      </w:r>
      <w:r>
        <w:rPr>
          <w:rFonts w:hint="eastAsia" w:ascii="宋体" w:hAnsi="宋体"/>
          <w:color w:val="auto"/>
          <w:position w:val="-1"/>
          <w:szCs w:val="24"/>
          <w:highlight w:val="none"/>
        </w:rPr>
        <w:t>截</w:t>
      </w:r>
      <w:r>
        <w:rPr>
          <w:rFonts w:hint="eastAsia" w:ascii="宋体" w:hAnsi="宋体"/>
          <w:color w:val="auto"/>
          <w:spacing w:val="-2"/>
          <w:position w:val="-1"/>
          <w:szCs w:val="24"/>
          <w:highlight w:val="none"/>
        </w:rPr>
        <w:t>止</w:t>
      </w:r>
      <w:r>
        <w:rPr>
          <w:rFonts w:hint="eastAsia" w:ascii="宋体" w:hAnsi="宋体"/>
          <w:color w:val="auto"/>
          <w:position w:val="-1"/>
          <w:szCs w:val="24"/>
          <w:highlight w:val="none"/>
        </w:rPr>
        <w:t>时</w:t>
      </w:r>
      <w:r>
        <w:rPr>
          <w:rFonts w:hint="eastAsia" w:ascii="宋体" w:hAnsi="宋体"/>
          <w:color w:val="auto"/>
          <w:spacing w:val="-2"/>
          <w:position w:val="-1"/>
          <w:szCs w:val="24"/>
          <w:highlight w:val="none"/>
        </w:rPr>
        <w:t>间</w:t>
      </w:r>
      <w:r>
        <w:rPr>
          <w:rFonts w:hint="eastAsia" w:ascii="宋体" w:hAnsi="宋体"/>
          <w:color w:val="auto"/>
          <w:position w:val="-1"/>
          <w:szCs w:val="24"/>
          <w:highlight w:val="none"/>
        </w:rPr>
        <w:t>。</w:t>
      </w:r>
    </w:p>
    <w:p w14:paraId="714351D9">
      <w:pPr>
        <w:spacing w:before="39" w:line="360" w:lineRule="auto"/>
        <w:ind w:right="44" w:firstLine="420"/>
        <w:rPr>
          <w:rFonts w:ascii="宋体" w:hAnsi="宋体"/>
          <w:color w:val="auto"/>
          <w:szCs w:val="24"/>
          <w:highlight w:val="none"/>
        </w:rPr>
      </w:pPr>
      <w:r>
        <w:rPr>
          <w:rFonts w:hint="eastAsia" w:ascii="宋体" w:hAnsi="宋体"/>
          <w:color w:val="auto"/>
          <w:szCs w:val="24"/>
          <w:highlight w:val="none"/>
        </w:rPr>
        <w:t>2.2.3 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在</w:t>
      </w:r>
      <w:r>
        <w:rPr>
          <w:rFonts w:hint="eastAsia" w:ascii="宋体" w:hAnsi="宋体"/>
          <w:color w:val="auto"/>
          <w:szCs w:val="24"/>
          <w:highlight w:val="none"/>
        </w:rPr>
        <w:t>收</w:t>
      </w:r>
      <w:r>
        <w:rPr>
          <w:rFonts w:hint="eastAsia" w:ascii="宋体" w:hAnsi="宋体"/>
          <w:color w:val="auto"/>
          <w:spacing w:val="-2"/>
          <w:szCs w:val="24"/>
          <w:highlight w:val="none"/>
        </w:rPr>
        <w:t>到</w:t>
      </w:r>
      <w:r>
        <w:rPr>
          <w:rFonts w:hint="eastAsia" w:ascii="宋体" w:hAnsi="宋体"/>
          <w:color w:val="auto"/>
          <w:szCs w:val="24"/>
          <w:highlight w:val="none"/>
        </w:rPr>
        <w:t>澄</w:t>
      </w:r>
      <w:r>
        <w:rPr>
          <w:rFonts w:hint="eastAsia" w:ascii="宋体" w:hAnsi="宋体"/>
          <w:color w:val="auto"/>
          <w:spacing w:val="-2"/>
          <w:szCs w:val="24"/>
          <w:highlight w:val="none"/>
        </w:rPr>
        <w:t>清后</w:t>
      </w:r>
      <w:r>
        <w:rPr>
          <w:rFonts w:hint="eastAsia" w:ascii="宋体" w:hAnsi="宋体"/>
          <w:color w:val="auto"/>
          <w:spacing w:val="-38"/>
          <w:szCs w:val="24"/>
          <w:highlight w:val="none"/>
        </w:rPr>
        <w:t>，</w:t>
      </w:r>
      <w:r>
        <w:rPr>
          <w:rFonts w:hint="eastAsia" w:ascii="宋体" w:hAnsi="宋体"/>
          <w:color w:val="auto"/>
          <w:szCs w:val="24"/>
          <w:highlight w:val="none"/>
        </w:rPr>
        <w:t>应</w:t>
      </w:r>
      <w:r>
        <w:rPr>
          <w:rFonts w:hint="eastAsia" w:ascii="宋体" w:hAnsi="宋体"/>
          <w:color w:val="auto"/>
          <w:spacing w:val="-2"/>
          <w:szCs w:val="24"/>
          <w:highlight w:val="none"/>
        </w:rPr>
        <w:t>按</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规定</w:t>
      </w:r>
      <w:r>
        <w:rPr>
          <w:rFonts w:hint="eastAsia" w:ascii="宋体" w:hAnsi="宋体"/>
          <w:color w:val="auto"/>
          <w:spacing w:val="-2"/>
          <w:szCs w:val="24"/>
          <w:highlight w:val="none"/>
        </w:rPr>
        <w:t>的</w:t>
      </w:r>
      <w:r>
        <w:rPr>
          <w:rFonts w:hint="eastAsia" w:ascii="宋体" w:hAnsi="宋体"/>
          <w:color w:val="auto"/>
          <w:szCs w:val="24"/>
          <w:highlight w:val="none"/>
        </w:rPr>
        <w:t>时</w:t>
      </w:r>
      <w:r>
        <w:rPr>
          <w:rFonts w:hint="eastAsia" w:ascii="宋体" w:hAnsi="宋体"/>
          <w:color w:val="auto"/>
          <w:spacing w:val="-2"/>
          <w:szCs w:val="24"/>
          <w:highlight w:val="none"/>
        </w:rPr>
        <w:t>间</w:t>
      </w:r>
      <w:r>
        <w:rPr>
          <w:rFonts w:hint="eastAsia" w:ascii="宋体" w:hAnsi="宋体"/>
          <w:color w:val="auto"/>
          <w:szCs w:val="24"/>
          <w:highlight w:val="none"/>
        </w:rPr>
        <w:t>和</w:t>
      </w:r>
      <w:r>
        <w:rPr>
          <w:rFonts w:hint="eastAsia" w:ascii="宋体" w:hAnsi="宋体"/>
          <w:color w:val="auto"/>
          <w:spacing w:val="-2"/>
          <w:szCs w:val="24"/>
          <w:highlight w:val="none"/>
        </w:rPr>
        <w:t>形</w:t>
      </w:r>
      <w:r>
        <w:rPr>
          <w:rFonts w:hint="eastAsia" w:ascii="宋体" w:hAnsi="宋体"/>
          <w:color w:val="auto"/>
          <w:szCs w:val="24"/>
          <w:highlight w:val="none"/>
        </w:rPr>
        <w:t>式</w:t>
      </w:r>
      <w:r>
        <w:rPr>
          <w:rFonts w:hint="eastAsia" w:ascii="宋体" w:hAnsi="宋体"/>
          <w:color w:val="auto"/>
          <w:spacing w:val="-2"/>
          <w:szCs w:val="24"/>
          <w:highlight w:val="none"/>
        </w:rPr>
        <w:t>通</w:t>
      </w:r>
      <w:r>
        <w:rPr>
          <w:rFonts w:hint="eastAsia" w:ascii="宋体" w:hAnsi="宋体"/>
          <w:color w:val="auto"/>
          <w:szCs w:val="24"/>
          <w:highlight w:val="none"/>
        </w:rPr>
        <w:t>知</w:t>
      </w:r>
      <w:r>
        <w:rPr>
          <w:rFonts w:hint="eastAsia" w:ascii="宋体" w:hAnsi="宋体"/>
          <w:color w:val="auto"/>
          <w:spacing w:val="-2"/>
          <w:szCs w:val="24"/>
          <w:highlight w:val="none"/>
        </w:rPr>
        <w:t>招</w:t>
      </w:r>
      <w:r>
        <w:rPr>
          <w:rFonts w:hint="eastAsia" w:ascii="宋体" w:hAnsi="宋体"/>
          <w:color w:val="auto"/>
          <w:szCs w:val="24"/>
          <w:highlight w:val="none"/>
        </w:rPr>
        <w:t>标人</w:t>
      </w:r>
      <w:r>
        <w:rPr>
          <w:rFonts w:hint="eastAsia" w:ascii="宋体" w:hAnsi="宋体"/>
          <w:color w:val="auto"/>
          <w:spacing w:val="-41"/>
          <w:szCs w:val="24"/>
          <w:highlight w:val="none"/>
        </w:rPr>
        <w:t>，</w:t>
      </w:r>
      <w:r>
        <w:rPr>
          <w:rFonts w:hint="eastAsia" w:ascii="宋体" w:hAnsi="宋体"/>
          <w:color w:val="auto"/>
          <w:szCs w:val="24"/>
          <w:highlight w:val="none"/>
        </w:rPr>
        <w:t>确</w:t>
      </w:r>
      <w:r>
        <w:rPr>
          <w:rFonts w:hint="eastAsia" w:ascii="宋体" w:hAnsi="宋体"/>
          <w:color w:val="auto"/>
          <w:spacing w:val="-2"/>
          <w:szCs w:val="24"/>
          <w:highlight w:val="none"/>
        </w:rPr>
        <w:t>认已</w:t>
      </w:r>
      <w:r>
        <w:rPr>
          <w:rFonts w:hint="eastAsia" w:ascii="宋体" w:hAnsi="宋体"/>
          <w:color w:val="auto"/>
          <w:szCs w:val="24"/>
          <w:highlight w:val="none"/>
        </w:rPr>
        <w:t>收到</w:t>
      </w:r>
      <w:r>
        <w:rPr>
          <w:rFonts w:hint="eastAsia" w:ascii="宋体" w:hAnsi="宋体"/>
          <w:color w:val="auto"/>
          <w:spacing w:val="-2"/>
          <w:szCs w:val="24"/>
          <w:highlight w:val="none"/>
        </w:rPr>
        <w:t>该</w:t>
      </w:r>
      <w:r>
        <w:rPr>
          <w:rFonts w:hint="eastAsia" w:ascii="宋体" w:hAnsi="宋体"/>
          <w:color w:val="auto"/>
          <w:szCs w:val="24"/>
          <w:highlight w:val="none"/>
        </w:rPr>
        <w:t>澄</w:t>
      </w:r>
      <w:r>
        <w:rPr>
          <w:rFonts w:hint="eastAsia" w:ascii="宋体" w:hAnsi="宋体"/>
          <w:color w:val="auto"/>
          <w:spacing w:val="-2"/>
          <w:szCs w:val="24"/>
          <w:highlight w:val="none"/>
        </w:rPr>
        <w:t>清</w:t>
      </w:r>
      <w:r>
        <w:rPr>
          <w:rFonts w:hint="eastAsia" w:ascii="宋体" w:hAnsi="宋体"/>
          <w:color w:val="auto"/>
          <w:szCs w:val="24"/>
          <w:highlight w:val="none"/>
        </w:rPr>
        <w:t>。</w:t>
      </w:r>
    </w:p>
    <w:p w14:paraId="4D56381F">
      <w:pPr>
        <w:spacing w:before="11" w:line="360" w:lineRule="auto"/>
        <w:ind w:right="39" w:firstLine="420"/>
        <w:rPr>
          <w:rFonts w:ascii="宋体" w:hAnsi="宋体"/>
          <w:color w:val="auto"/>
          <w:szCs w:val="24"/>
          <w:highlight w:val="none"/>
        </w:rPr>
      </w:pPr>
      <w:r>
        <w:rPr>
          <w:rFonts w:hint="eastAsia" w:ascii="宋体" w:hAnsi="宋体"/>
          <w:color w:val="auto"/>
          <w:szCs w:val="24"/>
          <w:highlight w:val="none"/>
        </w:rPr>
        <w:t>2.2.4除</w:t>
      </w:r>
      <w:r>
        <w:rPr>
          <w:rFonts w:hint="eastAsia" w:ascii="宋体" w:hAnsi="宋体"/>
          <w:color w:val="auto"/>
          <w:spacing w:val="-2"/>
          <w:szCs w:val="24"/>
          <w:highlight w:val="none"/>
        </w:rPr>
        <w:t>非</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认</w:t>
      </w:r>
      <w:r>
        <w:rPr>
          <w:rFonts w:hint="eastAsia" w:ascii="宋体" w:hAnsi="宋体"/>
          <w:color w:val="auto"/>
          <w:szCs w:val="24"/>
          <w:highlight w:val="none"/>
        </w:rPr>
        <w:t>为</w:t>
      </w:r>
      <w:r>
        <w:rPr>
          <w:rFonts w:hint="eastAsia" w:ascii="宋体" w:hAnsi="宋体"/>
          <w:color w:val="auto"/>
          <w:spacing w:val="-2"/>
          <w:szCs w:val="24"/>
          <w:highlight w:val="none"/>
        </w:rPr>
        <w:t>确有</w:t>
      </w:r>
      <w:r>
        <w:rPr>
          <w:rFonts w:hint="eastAsia" w:ascii="宋体" w:hAnsi="宋体"/>
          <w:color w:val="auto"/>
          <w:szCs w:val="24"/>
          <w:highlight w:val="none"/>
        </w:rPr>
        <w:t>必要</w:t>
      </w:r>
      <w:r>
        <w:rPr>
          <w:rFonts w:hint="eastAsia" w:ascii="宋体" w:hAnsi="宋体"/>
          <w:color w:val="auto"/>
          <w:spacing w:val="-2"/>
          <w:szCs w:val="24"/>
          <w:highlight w:val="none"/>
        </w:rPr>
        <w:t>答</w:t>
      </w:r>
      <w:r>
        <w:rPr>
          <w:rFonts w:hint="eastAsia" w:ascii="宋体" w:hAnsi="宋体"/>
          <w:color w:val="auto"/>
          <w:szCs w:val="24"/>
          <w:highlight w:val="none"/>
        </w:rPr>
        <w:t>复</w:t>
      </w:r>
      <w:r>
        <w:rPr>
          <w:rFonts w:hint="eastAsia" w:ascii="宋体" w:hAnsi="宋体"/>
          <w:color w:val="auto"/>
          <w:spacing w:val="-2"/>
          <w:szCs w:val="24"/>
          <w:highlight w:val="none"/>
        </w:rPr>
        <w:t>，</w:t>
      </w:r>
      <w:r>
        <w:rPr>
          <w:rFonts w:hint="eastAsia" w:ascii="宋体" w:hAnsi="宋体"/>
          <w:color w:val="auto"/>
          <w:szCs w:val="24"/>
          <w:highlight w:val="none"/>
        </w:rPr>
        <w:t>否</w:t>
      </w:r>
      <w:r>
        <w:rPr>
          <w:rFonts w:hint="eastAsia" w:ascii="宋体" w:hAnsi="宋体"/>
          <w:color w:val="auto"/>
          <w:spacing w:val="-2"/>
          <w:szCs w:val="24"/>
          <w:highlight w:val="none"/>
        </w:rPr>
        <w:t>则</w:t>
      </w:r>
      <w:r>
        <w:rPr>
          <w:rFonts w:hint="eastAsia" w:ascii="宋体" w:hAnsi="宋体"/>
          <w:color w:val="auto"/>
          <w:szCs w:val="24"/>
          <w:highlight w:val="none"/>
        </w:rPr>
        <w:t>，</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有权</w:t>
      </w:r>
      <w:r>
        <w:rPr>
          <w:rFonts w:hint="eastAsia" w:ascii="宋体" w:hAnsi="宋体"/>
          <w:color w:val="auto"/>
          <w:spacing w:val="-2"/>
          <w:szCs w:val="24"/>
          <w:highlight w:val="none"/>
        </w:rPr>
        <w:t>拒</w:t>
      </w:r>
      <w:r>
        <w:rPr>
          <w:rFonts w:hint="eastAsia" w:ascii="宋体" w:hAnsi="宋体"/>
          <w:color w:val="auto"/>
          <w:szCs w:val="24"/>
          <w:highlight w:val="none"/>
        </w:rPr>
        <w:t>绝</w:t>
      </w:r>
      <w:r>
        <w:rPr>
          <w:rFonts w:hint="eastAsia" w:ascii="宋体" w:hAnsi="宋体"/>
          <w:color w:val="auto"/>
          <w:spacing w:val="-2"/>
          <w:szCs w:val="24"/>
          <w:highlight w:val="none"/>
        </w:rPr>
        <w:t>回</w:t>
      </w:r>
      <w:r>
        <w:rPr>
          <w:rFonts w:hint="eastAsia" w:ascii="宋体" w:hAnsi="宋体"/>
          <w:color w:val="auto"/>
          <w:szCs w:val="24"/>
          <w:highlight w:val="none"/>
        </w:rPr>
        <w:t>复</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在</w:t>
      </w:r>
      <w:r>
        <w:rPr>
          <w:rFonts w:hint="eastAsia" w:ascii="宋体" w:hAnsi="宋体"/>
          <w:color w:val="auto"/>
          <w:spacing w:val="-2"/>
          <w:szCs w:val="24"/>
          <w:highlight w:val="none"/>
        </w:rPr>
        <w:t>本</w:t>
      </w:r>
      <w:r>
        <w:rPr>
          <w:rFonts w:hint="eastAsia" w:ascii="宋体" w:hAnsi="宋体"/>
          <w:color w:val="auto"/>
          <w:szCs w:val="24"/>
          <w:highlight w:val="none"/>
        </w:rPr>
        <w:t>章第2.</w:t>
      </w:r>
      <w:r>
        <w:rPr>
          <w:rFonts w:hint="eastAsia" w:ascii="宋体" w:hAnsi="宋体"/>
          <w:color w:val="auto"/>
          <w:spacing w:val="-2"/>
          <w:szCs w:val="24"/>
          <w:highlight w:val="none"/>
        </w:rPr>
        <w:t>2</w:t>
      </w:r>
      <w:r>
        <w:rPr>
          <w:rFonts w:hint="eastAsia" w:ascii="宋体" w:hAnsi="宋体"/>
          <w:color w:val="auto"/>
          <w:szCs w:val="24"/>
          <w:highlight w:val="none"/>
        </w:rPr>
        <w:t>.1项规定</w:t>
      </w:r>
      <w:r>
        <w:rPr>
          <w:rFonts w:hint="eastAsia" w:ascii="宋体" w:hAnsi="宋体"/>
          <w:color w:val="auto"/>
          <w:spacing w:val="-2"/>
          <w:szCs w:val="24"/>
          <w:highlight w:val="none"/>
        </w:rPr>
        <w:t>的</w:t>
      </w:r>
      <w:r>
        <w:rPr>
          <w:rFonts w:hint="eastAsia" w:ascii="宋体" w:hAnsi="宋体"/>
          <w:color w:val="auto"/>
          <w:szCs w:val="24"/>
          <w:highlight w:val="none"/>
        </w:rPr>
        <w:t>时</w:t>
      </w:r>
      <w:r>
        <w:rPr>
          <w:rFonts w:hint="eastAsia" w:ascii="宋体" w:hAnsi="宋体"/>
          <w:color w:val="auto"/>
          <w:spacing w:val="-2"/>
          <w:szCs w:val="24"/>
          <w:highlight w:val="none"/>
        </w:rPr>
        <w:t>间</w:t>
      </w:r>
      <w:r>
        <w:rPr>
          <w:rFonts w:hint="eastAsia" w:ascii="宋体" w:hAnsi="宋体"/>
          <w:color w:val="auto"/>
          <w:szCs w:val="24"/>
          <w:highlight w:val="none"/>
        </w:rPr>
        <w:t>后</w:t>
      </w:r>
      <w:r>
        <w:rPr>
          <w:rFonts w:hint="eastAsia" w:ascii="宋体" w:hAnsi="宋体"/>
          <w:color w:val="auto"/>
          <w:spacing w:val="-2"/>
          <w:szCs w:val="24"/>
          <w:highlight w:val="none"/>
        </w:rPr>
        <w:t>的</w:t>
      </w:r>
      <w:r>
        <w:rPr>
          <w:rFonts w:hint="eastAsia" w:ascii="宋体" w:hAnsi="宋体"/>
          <w:color w:val="auto"/>
          <w:szCs w:val="24"/>
          <w:highlight w:val="none"/>
        </w:rPr>
        <w:t>任</w:t>
      </w:r>
      <w:r>
        <w:rPr>
          <w:rFonts w:hint="eastAsia" w:ascii="宋体" w:hAnsi="宋体"/>
          <w:color w:val="auto"/>
          <w:spacing w:val="-2"/>
          <w:szCs w:val="24"/>
          <w:highlight w:val="none"/>
        </w:rPr>
        <w:t>何</w:t>
      </w:r>
      <w:r>
        <w:rPr>
          <w:rFonts w:hint="eastAsia" w:ascii="宋体" w:hAnsi="宋体"/>
          <w:color w:val="auto"/>
          <w:szCs w:val="24"/>
          <w:highlight w:val="none"/>
        </w:rPr>
        <w:t>澄</w:t>
      </w:r>
      <w:r>
        <w:rPr>
          <w:rFonts w:hint="eastAsia" w:ascii="宋体" w:hAnsi="宋体"/>
          <w:color w:val="auto"/>
          <w:spacing w:val="-2"/>
          <w:szCs w:val="24"/>
          <w:highlight w:val="none"/>
        </w:rPr>
        <w:t>清</w:t>
      </w:r>
      <w:r>
        <w:rPr>
          <w:rFonts w:hint="eastAsia" w:ascii="宋体" w:hAnsi="宋体"/>
          <w:color w:val="auto"/>
          <w:szCs w:val="24"/>
          <w:highlight w:val="none"/>
        </w:rPr>
        <w:t>要求。</w:t>
      </w:r>
    </w:p>
    <w:p w14:paraId="35F1EE93">
      <w:pPr>
        <w:spacing w:before="1" w:line="360" w:lineRule="auto"/>
        <w:jc w:val="left"/>
        <w:rPr>
          <w:rFonts w:ascii="宋体" w:hAnsi="宋体"/>
          <w:color w:val="auto"/>
          <w:sz w:val="11"/>
          <w:szCs w:val="24"/>
          <w:highlight w:val="none"/>
        </w:rPr>
      </w:pPr>
    </w:p>
    <w:p w14:paraId="181E5826">
      <w:pPr>
        <w:spacing w:line="360" w:lineRule="auto"/>
        <w:ind w:left="195" w:right="5700"/>
        <w:rPr>
          <w:rFonts w:ascii="宋体" w:hAnsi="宋体"/>
          <w:color w:val="auto"/>
          <w:sz w:val="28"/>
          <w:szCs w:val="24"/>
          <w:highlight w:val="none"/>
        </w:rPr>
      </w:pPr>
      <w:r>
        <w:rPr>
          <w:rFonts w:hint="eastAsia" w:ascii="宋体" w:hAnsi="宋体"/>
          <w:color w:val="auto"/>
          <w:spacing w:val="1"/>
          <w:sz w:val="28"/>
          <w:szCs w:val="24"/>
          <w:highlight w:val="none"/>
        </w:rPr>
        <w:t>2</w:t>
      </w:r>
      <w:r>
        <w:rPr>
          <w:rFonts w:hint="eastAsia" w:ascii="宋体" w:hAnsi="宋体"/>
          <w:color w:val="auto"/>
          <w:sz w:val="28"/>
          <w:szCs w:val="24"/>
          <w:highlight w:val="none"/>
        </w:rPr>
        <w:t>.3招标文件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修改</w:t>
      </w:r>
    </w:p>
    <w:p w14:paraId="0DB0C4D1">
      <w:pPr>
        <w:spacing w:line="360" w:lineRule="auto"/>
        <w:ind w:right="39" w:firstLine="420"/>
        <w:rPr>
          <w:rFonts w:ascii="宋体" w:hAnsi="宋体"/>
          <w:color w:val="auto"/>
          <w:szCs w:val="24"/>
          <w:highlight w:val="none"/>
        </w:rPr>
      </w:pPr>
      <w:r>
        <w:rPr>
          <w:rFonts w:hint="eastAsia" w:ascii="宋体" w:hAnsi="宋体"/>
          <w:color w:val="auto"/>
          <w:szCs w:val="24"/>
          <w:highlight w:val="none"/>
        </w:rPr>
        <w:t>2.3.1招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以</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须知</w:t>
      </w:r>
      <w:r>
        <w:rPr>
          <w:rFonts w:hint="eastAsia" w:ascii="宋体" w:hAnsi="宋体"/>
          <w:color w:val="auto"/>
          <w:szCs w:val="24"/>
          <w:highlight w:val="none"/>
        </w:rPr>
        <w:t>前附</w:t>
      </w:r>
      <w:r>
        <w:rPr>
          <w:rFonts w:hint="eastAsia" w:ascii="宋体" w:hAnsi="宋体"/>
          <w:color w:val="auto"/>
          <w:spacing w:val="-2"/>
          <w:szCs w:val="24"/>
          <w:highlight w:val="none"/>
        </w:rPr>
        <w:t>表</w:t>
      </w:r>
      <w:r>
        <w:rPr>
          <w:rFonts w:hint="eastAsia" w:ascii="宋体" w:hAnsi="宋体"/>
          <w:color w:val="auto"/>
          <w:szCs w:val="24"/>
          <w:highlight w:val="none"/>
        </w:rPr>
        <w:t>规</w:t>
      </w:r>
      <w:r>
        <w:rPr>
          <w:rFonts w:hint="eastAsia" w:ascii="宋体" w:hAnsi="宋体"/>
          <w:color w:val="auto"/>
          <w:spacing w:val="-2"/>
          <w:szCs w:val="24"/>
          <w:highlight w:val="none"/>
        </w:rPr>
        <w:t>定</w:t>
      </w:r>
      <w:r>
        <w:rPr>
          <w:rFonts w:hint="eastAsia" w:ascii="宋体" w:hAnsi="宋体"/>
          <w:color w:val="auto"/>
          <w:szCs w:val="24"/>
          <w:highlight w:val="none"/>
        </w:rPr>
        <w:t>的</w:t>
      </w:r>
      <w:r>
        <w:rPr>
          <w:rFonts w:hint="eastAsia" w:ascii="宋体" w:hAnsi="宋体"/>
          <w:color w:val="auto"/>
          <w:spacing w:val="-2"/>
          <w:szCs w:val="24"/>
          <w:highlight w:val="none"/>
        </w:rPr>
        <w:t>形</w:t>
      </w:r>
      <w:r>
        <w:rPr>
          <w:rFonts w:hint="eastAsia" w:ascii="宋体" w:hAnsi="宋体"/>
          <w:color w:val="auto"/>
          <w:szCs w:val="24"/>
          <w:highlight w:val="none"/>
        </w:rPr>
        <w:t>式</w:t>
      </w:r>
      <w:r>
        <w:rPr>
          <w:rFonts w:hint="eastAsia" w:ascii="宋体" w:hAnsi="宋体"/>
          <w:color w:val="auto"/>
          <w:spacing w:val="-2"/>
          <w:szCs w:val="24"/>
          <w:highlight w:val="none"/>
        </w:rPr>
        <w:t>修</w:t>
      </w:r>
      <w:r>
        <w:rPr>
          <w:rFonts w:hint="eastAsia" w:ascii="宋体" w:hAnsi="宋体"/>
          <w:color w:val="auto"/>
          <w:szCs w:val="24"/>
          <w:highlight w:val="none"/>
        </w:rPr>
        <w:t>改</w:t>
      </w:r>
      <w:r>
        <w:rPr>
          <w:rFonts w:hint="eastAsia" w:ascii="宋体" w:hAnsi="宋体"/>
          <w:color w:val="auto"/>
          <w:spacing w:val="-2"/>
          <w:szCs w:val="24"/>
          <w:highlight w:val="none"/>
        </w:rPr>
        <w:t>招</w:t>
      </w:r>
      <w:r>
        <w:rPr>
          <w:rFonts w:hint="eastAsia" w:ascii="宋体" w:hAnsi="宋体"/>
          <w:color w:val="auto"/>
          <w:szCs w:val="24"/>
          <w:highlight w:val="none"/>
        </w:rPr>
        <w:t>标文</w:t>
      </w:r>
      <w:r>
        <w:rPr>
          <w:rFonts w:hint="eastAsia" w:ascii="宋体" w:hAnsi="宋体"/>
          <w:color w:val="auto"/>
          <w:spacing w:val="-2"/>
          <w:szCs w:val="24"/>
          <w:highlight w:val="none"/>
        </w:rPr>
        <w:t>件</w:t>
      </w:r>
      <w:r>
        <w:rPr>
          <w:rFonts w:hint="eastAsia" w:ascii="宋体" w:hAnsi="宋体"/>
          <w:color w:val="auto"/>
          <w:spacing w:val="-24"/>
          <w:szCs w:val="24"/>
          <w:highlight w:val="none"/>
        </w:rPr>
        <w:t>，</w:t>
      </w:r>
      <w:r>
        <w:rPr>
          <w:rFonts w:hint="eastAsia" w:ascii="宋体" w:hAnsi="宋体"/>
          <w:color w:val="auto"/>
          <w:szCs w:val="24"/>
          <w:highlight w:val="none"/>
        </w:rPr>
        <w:t>并</w:t>
      </w:r>
      <w:r>
        <w:rPr>
          <w:rFonts w:hint="eastAsia" w:ascii="宋体" w:hAnsi="宋体"/>
          <w:color w:val="auto"/>
          <w:spacing w:val="-2"/>
          <w:szCs w:val="24"/>
          <w:highlight w:val="none"/>
        </w:rPr>
        <w:t>通</w:t>
      </w:r>
      <w:r>
        <w:rPr>
          <w:rFonts w:hint="eastAsia" w:ascii="宋体" w:hAnsi="宋体"/>
          <w:color w:val="auto"/>
          <w:szCs w:val="24"/>
          <w:highlight w:val="none"/>
        </w:rPr>
        <w:t>知</w:t>
      </w:r>
      <w:r>
        <w:rPr>
          <w:rFonts w:hint="eastAsia" w:ascii="宋体" w:hAnsi="宋体"/>
          <w:color w:val="auto"/>
          <w:spacing w:val="-2"/>
          <w:szCs w:val="24"/>
          <w:highlight w:val="none"/>
        </w:rPr>
        <w:t>所</w:t>
      </w:r>
      <w:r>
        <w:rPr>
          <w:rFonts w:hint="eastAsia" w:ascii="宋体" w:hAnsi="宋体"/>
          <w:color w:val="auto"/>
          <w:szCs w:val="24"/>
          <w:highlight w:val="none"/>
        </w:rPr>
        <w:t>有</w:t>
      </w:r>
      <w:r>
        <w:rPr>
          <w:rFonts w:hint="eastAsia" w:ascii="宋体" w:hAnsi="宋体"/>
          <w:color w:val="auto"/>
          <w:spacing w:val="-2"/>
          <w:szCs w:val="24"/>
          <w:highlight w:val="none"/>
        </w:rPr>
        <w:t>已购</w:t>
      </w:r>
      <w:r>
        <w:rPr>
          <w:rFonts w:hint="eastAsia" w:ascii="宋体" w:hAnsi="宋体"/>
          <w:color w:val="auto"/>
          <w:szCs w:val="24"/>
          <w:highlight w:val="none"/>
        </w:rPr>
        <w:t>买招</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的投标</w:t>
      </w:r>
      <w:r>
        <w:rPr>
          <w:rFonts w:hint="eastAsia" w:ascii="宋体" w:hAnsi="宋体"/>
          <w:color w:val="auto"/>
          <w:spacing w:val="-2"/>
          <w:szCs w:val="24"/>
          <w:highlight w:val="none"/>
        </w:rPr>
        <w:t>人</w:t>
      </w:r>
      <w:r>
        <w:rPr>
          <w:rFonts w:hint="eastAsia" w:ascii="宋体" w:hAnsi="宋体"/>
          <w:color w:val="auto"/>
          <w:szCs w:val="24"/>
          <w:highlight w:val="none"/>
        </w:rPr>
        <w:t>。</w:t>
      </w:r>
      <w:r>
        <w:rPr>
          <w:rFonts w:hint="eastAsia" w:ascii="宋体" w:hAnsi="宋体"/>
          <w:color w:val="auto"/>
          <w:spacing w:val="-2"/>
          <w:szCs w:val="24"/>
          <w:highlight w:val="none"/>
        </w:rPr>
        <w:t>修</w:t>
      </w:r>
      <w:r>
        <w:rPr>
          <w:rFonts w:hint="eastAsia" w:ascii="宋体" w:hAnsi="宋体"/>
          <w:color w:val="auto"/>
          <w:szCs w:val="24"/>
          <w:highlight w:val="none"/>
        </w:rPr>
        <w:t>改</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的</w:t>
      </w:r>
      <w:r>
        <w:rPr>
          <w:rFonts w:hint="eastAsia" w:ascii="宋体" w:hAnsi="宋体"/>
          <w:color w:val="auto"/>
          <w:szCs w:val="24"/>
          <w:highlight w:val="none"/>
        </w:rPr>
        <w:t>时间</w:t>
      </w:r>
      <w:r>
        <w:rPr>
          <w:rFonts w:hint="eastAsia" w:ascii="宋体" w:hAnsi="宋体"/>
          <w:color w:val="auto"/>
          <w:spacing w:val="-2"/>
          <w:szCs w:val="24"/>
          <w:highlight w:val="none"/>
        </w:rPr>
        <w:t>距</w:t>
      </w:r>
      <w:r>
        <w:rPr>
          <w:rFonts w:hint="eastAsia" w:ascii="宋体" w:hAnsi="宋体"/>
          <w:color w:val="auto"/>
          <w:szCs w:val="24"/>
          <w:highlight w:val="none"/>
        </w:rPr>
        <w:t>本</w:t>
      </w:r>
      <w:r>
        <w:rPr>
          <w:rFonts w:hint="eastAsia" w:ascii="宋体" w:hAnsi="宋体"/>
          <w:color w:val="auto"/>
          <w:spacing w:val="-2"/>
          <w:szCs w:val="24"/>
          <w:highlight w:val="none"/>
        </w:rPr>
        <w:t>章</w:t>
      </w:r>
      <w:r>
        <w:rPr>
          <w:rFonts w:hint="eastAsia" w:ascii="宋体" w:hAnsi="宋体"/>
          <w:color w:val="auto"/>
          <w:szCs w:val="24"/>
          <w:highlight w:val="none"/>
        </w:rPr>
        <w:t>第4</w:t>
      </w:r>
      <w:r>
        <w:rPr>
          <w:rFonts w:hint="eastAsia" w:ascii="宋体" w:hAnsi="宋体"/>
          <w:color w:val="auto"/>
          <w:spacing w:val="-2"/>
          <w:szCs w:val="24"/>
          <w:highlight w:val="none"/>
        </w:rPr>
        <w:t>.</w:t>
      </w:r>
      <w:r>
        <w:rPr>
          <w:rFonts w:hint="eastAsia" w:ascii="宋体" w:hAnsi="宋体"/>
          <w:color w:val="auto"/>
          <w:szCs w:val="24"/>
          <w:highlight w:val="none"/>
        </w:rPr>
        <w:t>2.1</w:t>
      </w:r>
      <w:r>
        <w:rPr>
          <w:rFonts w:hint="eastAsia" w:ascii="宋体" w:hAnsi="宋体"/>
          <w:color w:val="auto"/>
          <w:spacing w:val="-2"/>
          <w:szCs w:val="24"/>
          <w:highlight w:val="none"/>
        </w:rPr>
        <w:t>项</w:t>
      </w:r>
      <w:r>
        <w:rPr>
          <w:rFonts w:hint="eastAsia" w:ascii="宋体" w:hAnsi="宋体"/>
          <w:color w:val="auto"/>
          <w:szCs w:val="24"/>
          <w:highlight w:val="none"/>
        </w:rPr>
        <w:t>规</w:t>
      </w:r>
      <w:r>
        <w:rPr>
          <w:rFonts w:hint="eastAsia" w:ascii="宋体" w:hAnsi="宋体"/>
          <w:color w:val="auto"/>
          <w:spacing w:val="-2"/>
          <w:szCs w:val="24"/>
          <w:highlight w:val="none"/>
        </w:rPr>
        <w:t>定</w:t>
      </w:r>
      <w:r>
        <w:rPr>
          <w:rFonts w:hint="eastAsia" w:ascii="宋体" w:hAnsi="宋体"/>
          <w:color w:val="auto"/>
          <w:szCs w:val="24"/>
          <w:highlight w:val="none"/>
        </w:rPr>
        <w:t>的投</w:t>
      </w:r>
      <w:r>
        <w:rPr>
          <w:rFonts w:hint="eastAsia" w:ascii="宋体" w:hAnsi="宋体"/>
          <w:color w:val="auto"/>
          <w:spacing w:val="-2"/>
          <w:szCs w:val="24"/>
          <w:highlight w:val="none"/>
        </w:rPr>
        <w:t>标</w:t>
      </w:r>
      <w:r>
        <w:rPr>
          <w:rFonts w:hint="eastAsia" w:ascii="宋体" w:hAnsi="宋体"/>
          <w:color w:val="auto"/>
          <w:szCs w:val="24"/>
          <w:highlight w:val="none"/>
        </w:rPr>
        <w:t>截</w:t>
      </w:r>
      <w:r>
        <w:rPr>
          <w:rFonts w:hint="eastAsia" w:ascii="宋体" w:hAnsi="宋体"/>
          <w:color w:val="auto"/>
          <w:spacing w:val="-2"/>
          <w:szCs w:val="24"/>
          <w:highlight w:val="none"/>
        </w:rPr>
        <w:t>止</w:t>
      </w:r>
      <w:r>
        <w:rPr>
          <w:rFonts w:hint="eastAsia" w:ascii="宋体" w:hAnsi="宋体"/>
          <w:color w:val="auto"/>
          <w:szCs w:val="24"/>
          <w:highlight w:val="none"/>
        </w:rPr>
        <w:t>时</w:t>
      </w:r>
      <w:r>
        <w:rPr>
          <w:rFonts w:hint="eastAsia" w:ascii="宋体" w:hAnsi="宋体"/>
          <w:color w:val="auto"/>
          <w:spacing w:val="-2"/>
          <w:szCs w:val="24"/>
          <w:highlight w:val="none"/>
        </w:rPr>
        <w:t>间</w:t>
      </w:r>
      <w:r>
        <w:rPr>
          <w:rFonts w:hint="eastAsia" w:ascii="宋体" w:hAnsi="宋体"/>
          <w:color w:val="auto"/>
          <w:szCs w:val="24"/>
          <w:highlight w:val="none"/>
        </w:rPr>
        <w:t>不足15</w:t>
      </w:r>
      <w:r>
        <w:rPr>
          <w:rFonts w:hint="eastAsia" w:ascii="宋体" w:hAnsi="宋体"/>
          <w:color w:val="auto"/>
          <w:spacing w:val="-2"/>
          <w:szCs w:val="24"/>
          <w:highlight w:val="none"/>
        </w:rPr>
        <w:t>日</w:t>
      </w:r>
      <w:r>
        <w:rPr>
          <w:rFonts w:hint="eastAsia" w:ascii="宋体" w:hAnsi="宋体"/>
          <w:color w:val="auto"/>
          <w:szCs w:val="24"/>
          <w:highlight w:val="none"/>
        </w:rPr>
        <w:t>的，</w:t>
      </w:r>
      <w:r>
        <w:rPr>
          <w:rFonts w:hint="eastAsia" w:ascii="宋体" w:hAnsi="宋体"/>
          <w:color w:val="auto"/>
          <w:spacing w:val="-2"/>
          <w:szCs w:val="24"/>
          <w:highlight w:val="none"/>
        </w:rPr>
        <w:t>并</w:t>
      </w:r>
      <w:r>
        <w:rPr>
          <w:rFonts w:hint="eastAsia" w:ascii="宋体" w:hAnsi="宋体"/>
          <w:color w:val="auto"/>
          <w:szCs w:val="24"/>
          <w:highlight w:val="none"/>
        </w:rPr>
        <w:t>且</w:t>
      </w:r>
      <w:r>
        <w:rPr>
          <w:rFonts w:hint="eastAsia" w:ascii="宋体" w:hAnsi="宋体"/>
          <w:color w:val="auto"/>
          <w:spacing w:val="-2"/>
          <w:szCs w:val="24"/>
          <w:highlight w:val="none"/>
        </w:rPr>
        <w:t>修改</w:t>
      </w:r>
      <w:r>
        <w:rPr>
          <w:rFonts w:hint="eastAsia" w:ascii="宋体" w:hAnsi="宋体"/>
          <w:color w:val="auto"/>
          <w:szCs w:val="24"/>
          <w:highlight w:val="none"/>
        </w:rPr>
        <w:t>内容可</w:t>
      </w:r>
      <w:r>
        <w:rPr>
          <w:rFonts w:hint="eastAsia" w:ascii="宋体" w:hAnsi="宋体"/>
          <w:color w:val="auto"/>
          <w:spacing w:val="-2"/>
          <w:szCs w:val="24"/>
          <w:highlight w:val="none"/>
        </w:rPr>
        <w:t>能</w:t>
      </w:r>
      <w:r>
        <w:rPr>
          <w:rFonts w:hint="eastAsia" w:ascii="宋体" w:hAnsi="宋体"/>
          <w:color w:val="auto"/>
          <w:szCs w:val="24"/>
          <w:highlight w:val="none"/>
        </w:rPr>
        <w:t>影</w:t>
      </w:r>
      <w:r>
        <w:rPr>
          <w:rFonts w:hint="eastAsia" w:ascii="宋体" w:hAnsi="宋体"/>
          <w:color w:val="auto"/>
          <w:spacing w:val="-2"/>
          <w:szCs w:val="24"/>
          <w:highlight w:val="none"/>
        </w:rPr>
        <w:t>响</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编</w:t>
      </w:r>
      <w:r>
        <w:rPr>
          <w:rFonts w:hint="eastAsia" w:ascii="宋体" w:hAnsi="宋体"/>
          <w:color w:val="auto"/>
          <w:spacing w:val="-2"/>
          <w:szCs w:val="24"/>
          <w:highlight w:val="none"/>
        </w:rPr>
        <w:t>制</w:t>
      </w:r>
      <w:r>
        <w:rPr>
          <w:rFonts w:hint="eastAsia" w:ascii="宋体" w:hAnsi="宋体"/>
          <w:color w:val="auto"/>
          <w:szCs w:val="24"/>
          <w:highlight w:val="none"/>
        </w:rPr>
        <w:t>的，</w:t>
      </w:r>
      <w:r>
        <w:rPr>
          <w:rFonts w:hint="eastAsia" w:ascii="宋体" w:hAnsi="宋体"/>
          <w:color w:val="auto"/>
          <w:spacing w:val="-2"/>
          <w:szCs w:val="24"/>
          <w:highlight w:val="none"/>
        </w:rPr>
        <w:t>将</w:t>
      </w:r>
      <w:r>
        <w:rPr>
          <w:rFonts w:hint="eastAsia" w:ascii="宋体" w:hAnsi="宋体"/>
          <w:color w:val="auto"/>
          <w:szCs w:val="24"/>
          <w:highlight w:val="none"/>
        </w:rPr>
        <w:t>相</w:t>
      </w:r>
      <w:r>
        <w:rPr>
          <w:rFonts w:hint="eastAsia" w:ascii="宋体" w:hAnsi="宋体"/>
          <w:color w:val="auto"/>
          <w:spacing w:val="-2"/>
          <w:szCs w:val="24"/>
          <w:highlight w:val="none"/>
        </w:rPr>
        <w:t>应</w:t>
      </w:r>
      <w:r>
        <w:rPr>
          <w:rFonts w:hint="eastAsia" w:ascii="宋体" w:hAnsi="宋体"/>
          <w:color w:val="auto"/>
          <w:szCs w:val="24"/>
          <w:highlight w:val="none"/>
        </w:rPr>
        <w:t>延</w:t>
      </w:r>
      <w:r>
        <w:rPr>
          <w:rFonts w:hint="eastAsia" w:ascii="宋体" w:hAnsi="宋体"/>
          <w:color w:val="auto"/>
          <w:spacing w:val="-2"/>
          <w:szCs w:val="24"/>
          <w:highlight w:val="none"/>
        </w:rPr>
        <w:t>长</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截</w:t>
      </w:r>
      <w:r>
        <w:rPr>
          <w:rFonts w:hint="eastAsia" w:ascii="宋体" w:hAnsi="宋体"/>
          <w:color w:val="auto"/>
          <w:spacing w:val="-2"/>
          <w:szCs w:val="24"/>
          <w:highlight w:val="none"/>
        </w:rPr>
        <w:t>止</w:t>
      </w:r>
      <w:r>
        <w:rPr>
          <w:rFonts w:hint="eastAsia" w:ascii="宋体" w:hAnsi="宋体"/>
          <w:color w:val="auto"/>
          <w:szCs w:val="24"/>
          <w:highlight w:val="none"/>
        </w:rPr>
        <w:t>时间。</w:t>
      </w:r>
    </w:p>
    <w:p w14:paraId="411A44D8">
      <w:pPr>
        <w:spacing w:before="6" w:line="360" w:lineRule="auto"/>
        <w:ind w:right="42" w:firstLine="420"/>
        <w:rPr>
          <w:rFonts w:ascii="宋体" w:hAnsi="宋体"/>
          <w:color w:val="auto"/>
          <w:szCs w:val="24"/>
          <w:highlight w:val="none"/>
        </w:rPr>
      </w:pPr>
      <w:r>
        <w:rPr>
          <w:rFonts w:hint="eastAsia" w:ascii="宋体" w:hAnsi="宋体"/>
          <w:color w:val="auto"/>
          <w:szCs w:val="24"/>
          <w:highlight w:val="none"/>
        </w:rPr>
        <w:t>2.3.2 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收</w:t>
      </w:r>
      <w:r>
        <w:rPr>
          <w:rFonts w:hint="eastAsia" w:ascii="宋体" w:hAnsi="宋体"/>
          <w:color w:val="auto"/>
          <w:szCs w:val="24"/>
          <w:highlight w:val="none"/>
        </w:rPr>
        <w:t>到</w:t>
      </w:r>
      <w:r>
        <w:rPr>
          <w:rFonts w:hint="eastAsia" w:ascii="宋体" w:hAnsi="宋体"/>
          <w:color w:val="auto"/>
          <w:spacing w:val="-2"/>
          <w:szCs w:val="24"/>
          <w:highlight w:val="none"/>
        </w:rPr>
        <w:t>修</w:t>
      </w:r>
      <w:r>
        <w:rPr>
          <w:rFonts w:hint="eastAsia" w:ascii="宋体" w:hAnsi="宋体"/>
          <w:color w:val="auto"/>
          <w:szCs w:val="24"/>
          <w:highlight w:val="none"/>
        </w:rPr>
        <w:t>改</w:t>
      </w:r>
      <w:r>
        <w:rPr>
          <w:rFonts w:hint="eastAsia" w:ascii="宋体" w:hAnsi="宋体"/>
          <w:color w:val="auto"/>
          <w:spacing w:val="-2"/>
          <w:szCs w:val="24"/>
          <w:highlight w:val="none"/>
        </w:rPr>
        <w:t>内容</w:t>
      </w:r>
      <w:r>
        <w:rPr>
          <w:rFonts w:hint="eastAsia" w:ascii="宋体" w:hAnsi="宋体"/>
          <w:color w:val="auto"/>
          <w:szCs w:val="24"/>
          <w:highlight w:val="none"/>
        </w:rPr>
        <w:t>后</w:t>
      </w:r>
      <w:r>
        <w:rPr>
          <w:rFonts w:hint="eastAsia" w:ascii="宋体" w:hAnsi="宋体"/>
          <w:color w:val="auto"/>
          <w:spacing w:val="-38"/>
          <w:szCs w:val="24"/>
          <w:highlight w:val="none"/>
        </w:rPr>
        <w:t>，</w:t>
      </w:r>
      <w:r>
        <w:rPr>
          <w:rFonts w:hint="eastAsia" w:ascii="宋体" w:hAnsi="宋体"/>
          <w:color w:val="auto"/>
          <w:spacing w:val="-2"/>
          <w:szCs w:val="24"/>
          <w:highlight w:val="none"/>
        </w:rPr>
        <w:t>应</w:t>
      </w:r>
      <w:r>
        <w:rPr>
          <w:rFonts w:hint="eastAsia" w:ascii="宋体" w:hAnsi="宋体"/>
          <w:color w:val="auto"/>
          <w:szCs w:val="24"/>
          <w:highlight w:val="none"/>
        </w:rPr>
        <w:t>按</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须</w:t>
      </w:r>
      <w:r>
        <w:rPr>
          <w:rFonts w:hint="eastAsia" w:ascii="宋体" w:hAnsi="宋体"/>
          <w:color w:val="auto"/>
          <w:spacing w:val="-2"/>
          <w:szCs w:val="24"/>
          <w:highlight w:val="none"/>
        </w:rPr>
        <w:t>知</w:t>
      </w:r>
      <w:r>
        <w:rPr>
          <w:rFonts w:hint="eastAsia" w:ascii="宋体" w:hAnsi="宋体"/>
          <w:color w:val="auto"/>
          <w:szCs w:val="24"/>
          <w:highlight w:val="none"/>
        </w:rPr>
        <w:t>前</w:t>
      </w:r>
      <w:r>
        <w:rPr>
          <w:rFonts w:hint="eastAsia" w:ascii="宋体" w:hAnsi="宋体"/>
          <w:color w:val="auto"/>
          <w:spacing w:val="-2"/>
          <w:szCs w:val="24"/>
          <w:highlight w:val="none"/>
        </w:rPr>
        <w:t>附</w:t>
      </w:r>
      <w:r>
        <w:rPr>
          <w:rFonts w:hint="eastAsia" w:ascii="宋体" w:hAnsi="宋体"/>
          <w:color w:val="auto"/>
          <w:szCs w:val="24"/>
          <w:highlight w:val="none"/>
        </w:rPr>
        <w:t>表规</w:t>
      </w:r>
      <w:r>
        <w:rPr>
          <w:rFonts w:hint="eastAsia" w:ascii="宋体" w:hAnsi="宋体"/>
          <w:color w:val="auto"/>
          <w:spacing w:val="-2"/>
          <w:szCs w:val="24"/>
          <w:highlight w:val="none"/>
        </w:rPr>
        <w:t>定</w:t>
      </w:r>
      <w:r>
        <w:rPr>
          <w:rFonts w:hint="eastAsia" w:ascii="宋体" w:hAnsi="宋体"/>
          <w:color w:val="auto"/>
          <w:szCs w:val="24"/>
          <w:highlight w:val="none"/>
        </w:rPr>
        <w:t>的</w:t>
      </w:r>
      <w:r>
        <w:rPr>
          <w:rFonts w:hint="eastAsia" w:ascii="宋体" w:hAnsi="宋体"/>
          <w:color w:val="auto"/>
          <w:spacing w:val="-2"/>
          <w:szCs w:val="24"/>
          <w:highlight w:val="none"/>
        </w:rPr>
        <w:t>时</w:t>
      </w:r>
      <w:r>
        <w:rPr>
          <w:rFonts w:hint="eastAsia" w:ascii="宋体" w:hAnsi="宋体"/>
          <w:color w:val="auto"/>
          <w:szCs w:val="24"/>
          <w:highlight w:val="none"/>
        </w:rPr>
        <w:t>间</w:t>
      </w:r>
      <w:r>
        <w:rPr>
          <w:rFonts w:hint="eastAsia" w:ascii="宋体" w:hAnsi="宋体"/>
          <w:color w:val="auto"/>
          <w:spacing w:val="-2"/>
          <w:szCs w:val="24"/>
          <w:highlight w:val="none"/>
        </w:rPr>
        <w:t>和</w:t>
      </w:r>
      <w:r>
        <w:rPr>
          <w:rFonts w:hint="eastAsia" w:ascii="宋体" w:hAnsi="宋体"/>
          <w:color w:val="auto"/>
          <w:szCs w:val="24"/>
          <w:highlight w:val="none"/>
        </w:rPr>
        <w:t>形</w:t>
      </w:r>
      <w:r>
        <w:rPr>
          <w:rFonts w:hint="eastAsia" w:ascii="宋体" w:hAnsi="宋体"/>
          <w:color w:val="auto"/>
          <w:spacing w:val="-2"/>
          <w:szCs w:val="24"/>
          <w:highlight w:val="none"/>
        </w:rPr>
        <w:t>式</w:t>
      </w:r>
      <w:r>
        <w:rPr>
          <w:rFonts w:hint="eastAsia" w:ascii="宋体" w:hAnsi="宋体"/>
          <w:color w:val="auto"/>
          <w:szCs w:val="24"/>
          <w:highlight w:val="none"/>
        </w:rPr>
        <w:t>通</w:t>
      </w:r>
      <w:r>
        <w:rPr>
          <w:rFonts w:hint="eastAsia" w:ascii="宋体" w:hAnsi="宋体"/>
          <w:color w:val="auto"/>
          <w:spacing w:val="-2"/>
          <w:szCs w:val="24"/>
          <w:highlight w:val="none"/>
        </w:rPr>
        <w:t>知</w:t>
      </w:r>
      <w:r>
        <w:rPr>
          <w:rFonts w:hint="eastAsia" w:ascii="宋体" w:hAnsi="宋体"/>
          <w:color w:val="auto"/>
          <w:szCs w:val="24"/>
          <w:highlight w:val="none"/>
        </w:rPr>
        <w:t>招标</w:t>
      </w:r>
      <w:r>
        <w:rPr>
          <w:rFonts w:hint="eastAsia" w:ascii="宋体" w:hAnsi="宋体"/>
          <w:color w:val="auto"/>
          <w:spacing w:val="-2"/>
          <w:szCs w:val="24"/>
          <w:highlight w:val="none"/>
        </w:rPr>
        <w:t>人</w:t>
      </w:r>
      <w:r>
        <w:rPr>
          <w:rFonts w:hint="eastAsia" w:ascii="宋体" w:hAnsi="宋体"/>
          <w:color w:val="auto"/>
          <w:spacing w:val="-38"/>
          <w:szCs w:val="24"/>
          <w:highlight w:val="none"/>
        </w:rPr>
        <w:t>，</w:t>
      </w:r>
      <w:r>
        <w:rPr>
          <w:rFonts w:hint="eastAsia" w:ascii="宋体" w:hAnsi="宋体"/>
          <w:color w:val="auto"/>
          <w:spacing w:val="-2"/>
          <w:szCs w:val="24"/>
          <w:highlight w:val="none"/>
        </w:rPr>
        <w:t>确</w:t>
      </w:r>
      <w:r>
        <w:rPr>
          <w:rFonts w:hint="eastAsia" w:ascii="宋体" w:hAnsi="宋体"/>
          <w:color w:val="auto"/>
          <w:szCs w:val="24"/>
          <w:highlight w:val="none"/>
        </w:rPr>
        <w:t>认已收</w:t>
      </w:r>
      <w:r>
        <w:rPr>
          <w:rFonts w:hint="eastAsia" w:ascii="宋体" w:hAnsi="宋体"/>
          <w:color w:val="auto"/>
          <w:spacing w:val="-2"/>
          <w:szCs w:val="24"/>
          <w:highlight w:val="none"/>
        </w:rPr>
        <w:t>到</w:t>
      </w:r>
      <w:r>
        <w:rPr>
          <w:rFonts w:hint="eastAsia" w:ascii="宋体" w:hAnsi="宋体"/>
          <w:color w:val="auto"/>
          <w:szCs w:val="24"/>
          <w:highlight w:val="none"/>
        </w:rPr>
        <w:t>该</w:t>
      </w:r>
      <w:r>
        <w:rPr>
          <w:rFonts w:hint="eastAsia" w:ascii="宋体" w:hAnsi="宋体"/>
          <w:color w:val="auto"/>
          <w:spacing w:val="-2"/>
          <w:szCs w:val="24"/>
          <w:highlight w:val="none"/>
        </w:rPr>
        <w:t>修</w:t>
      </w:r>
      <w:r>
        <w:rPr>
          <w:rFonts w:hint="eastAsia" w:ascii="宋体" w:hAnsi="宋体"/>
          <w:color w:val="auto"/>
          <w:szCs w:val="24"/>
          <w:highlight w:val="none"/>
        </w:rPr>
        <w:t>改。</w:t>
      </w:r>
    </w:p>
    <w:p w14:paraId="00197D97">
      <w:pPr>
        <w:spacing w:before="7" w:line="360" w:lineRule="auto"/>
        <w:jc w:val="left"/>
        <w:rPr>
          <w:rFonts w:ascii="宋体" w:hAnsi="宋体"/>
          <w:color w:val="auto"/>
          <w:sz w:val="12"/>
          <w:szCs w:val="24"/>
          <w:highlight w:val="none"/>
        </w:rPr>
      </w:pPr>
    </w:p>
    <w:p w14:paraId="2ED52FA2">
      <w:pPr>
        <w:spacing w:line="360" w:lineRule="auto"/>
        <w:ind w:right="5700" w:firstLine="282" w:firstLineChars="100"/>
        <w:rPr>
          <w:rFonts w:ascii="宋体" w:hAnsi="宋体"/>
          <w:color w:val="auto"/>
          <w:sz w:val="28"/>
          <w:szCs w:val="24"/>
          <w:highlight w:val="none"/>
        </w:rPr>
      </w:pPr>
      <w:r>
        <w:rPr>
          <w:rFonts w:hint="eastAsia" w:ascii="宋体" w:hAnsi="宋体"/>
          <w:color w:val="auto"/>
          <w:spacing w:val="1"/>
          <w:sz w:val="28"/>
          <w:szCs w:val="24"/>
          <w:highlight w:val="none"/>
        </w:rPr>
        <w:t>2</w:t>
      </w:r>
      <w:r>
        <w:rPr>
          <w:rFonts w:hint="eastAsia" w:ascii="宋体" w:hAnsi="宋体"/>
          <w:color w:val="auto"/>
          <w:sz w:val="28"/>
          <w:szCs w:val="24"/>
          <w:highlight w:val="none"/>
        </w:rPr>
        <w:t>.4招标文件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异议</w:t>
      </w:r>
    </w:p>
    <w:p w14:paraId="542C35A4">
      <w:pPr>
        <w:spacing w:line="360" w:lineRule="auto"/>
        <w:ind w:right="39" w:firstLine="420"/>
        <w:rPr>
          <w:rFonts w:ascii="宋体" w:hAnsi="宋体"/>
          <w:color w:val="auto"/>
          <w:szCs w:val="24"/>
          <w:highlight w:val="none"/>
        </w:rPr>
      </w:pPr>
      <w:r>
        <w:rPr>
          <w:rFonts w:hint="eastAsia" w:ascii="宋体" w:hAnsi="宋体"/>
          <w:color w:val="auto"/>
          <w:szCs w:val="24"/>
          <w:highlight w:val="none"/>
        </w:rPr>
        <w:t>投标</w:t>
      </w:r>
      <w:r>
        <w:rPr>
          <w:rFonts w:hint="eastAsia" w:ascii="宋体" w:hAnsi="宋体"/>
          <w:color w:val="auto"/>
          <w:spacing w:val="-2"/>
          <w:szCs w:val="24"/>
          <w:highlight w:val="none"/>
        </w:rPr>
        <w:t>人</w:t>
      </w:r>
      <w:r>
        <w:rPr>
          <w:rFonts w:hint="eastAsia" w:ascii="宋体" w:hAnsi="宋体"/>
          <w:color w:val="auto"/>
          <w:szCs w:val="24"/>
          <w:highlight w:val="none"/>
        </w:rPr>
        <w:t>或</w:t>
      </w:r>
      <w:r>
        <w:rPr>
          <w:rFonts w:hint="eastAsia" w:ascii="宋体" w:hAnsi="宋体"/>
          <w:color w:val="auto"/>
          <w:spacing w:val="-2"/>
          <w:szCs w:val="24"/>
          <w:highlight w:val="none"/>
        </w:rPr>
        <w:t>者</w:t>
      </w:r>
      <w:r>
        <w:rPr>
          <w:rFonts w:hint="eastAsia" w:ascii="宋体" w:hAnsi="宋体"/>
          <w:color w:val="auto"/>
          <w:szCs w:val="24"/>
          <w:highlight w:val="none"/>
        </w:rPr>
        <w:t>其</w:t>
      </w:r>
      <w:r>
        <w:rPr>
          <w:rFonts w:hint="eastAsia" w:ascii="宋体" w:hAnsi="宋体"/>
          <w:color w:val="auto"/>
          <w:spacing w:val="-2"/>
          <w:szCs w:val="24"/>
          <w:highlight w:val="none"/>
        </w:rPr>
        <w:t>他</w:t>
      </w:r>
      <w:r>
        <w:rPr>
          <w:rFonts w:hint="eastAsia" w:ascii="宋体" w:hAnsi="宋体"/>
          <w:color w:val="auto"/>
          <w:szCs w:val="24"/>
          <w:highlight w:val="none"/>
        </w:rPr>
        <w:t>利</w:t>
      </w:r>
      <w:r>
        <w:rPr>
          <w:rFonts w:hint="eastAsia" w:ascii="宋体" w:hAnsi="宋体"/>
          <w:color w:val="auto"/>
          <w:spacing w:val="-2"/>
          <w:szCs w:val="24"/>
          <w:highlight w:val="none"/>
        </w:rPr>
        <w:t>害</w:t>
      </w:r>
      <w:r>
        <w:rPr>
          <w:rFonts w:hint="eastAsia" w:ascii="宋体" w:hAnsi="宋体"/>
          <w:color w:val="auto"/>
          <w:szCs w:val="24"/>
          <w:highlight w:val="none"/>
        </w:rPr>
        <w:t>关</w:t>
      </w:r>
      <w:r>
        <w:rPr>
          <w:rFonts w:hint="eastAsia" w:ascii="宋体" w:hAnsi="宋体"/>
          <w:color w:val="auto"/>
          <w:spacing w:val="-2"/>
          <w:szCs w:val="24"/>
          <w:highlight w:val="none"/>
        </w:rPr>
        <w:t>系</w:t>
      </w:r>
      <w:r>
        <w:rPr>
          <w:rFonts w:hint="eastAsia" w:ascii="宋体" w:hAnsi="宋体"/>
          <w:color w:val="auto"/>
          <w:szCs w:val="24"/>
          <w:highlight w:val="none"/>
        </w:rPr>
        <w:t>人对</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有</w:t>
      </w:r>
      <w:r>
        <w:rPr>
          <w:rFonts w:hint="eastAsia" w:ascii="宋体" w:hAnsi="宋体"/>
          <w:color w:val="auto"/>
          <w:szCs w:val="24"/>
          <w:highlight w:val="none"/>
        </w:rPr>
        <w:t>异</w:t>
      </w:r>
      <w:r>
        <w:rPr>
          <w:rFonts w:hint="eastAsia" w:ascii="宋体" w:hAnsi="宋体"/>
          <w:color w:val="auto"/>
          <w:spacing w:val="-2"/>
          <w:szCs w:val="24"/>
          <w:highlight w:val="none"/>
        </w:rPr>
        <w:t>议的</w:t>
      </w:r>
      <w:r>
        <w:rPr>
          <w:rFonts w:hint="eastAsia" w:ascii="宋体" w:hAnsi="宋体"/>
          <w:color w:val="auto"/>
          <w:spacing w:val="-74"/>
          <w:szCs w:val="24"/>
          <w:highlight w:val="none"/>
        </w:rPr>
        <w:t>，</w:t>
      </w:r>
      <w:r>
        <w:rPr>
          <w:rFonts w:hint="eastAsia" w:ascii="宋体" w:hAnsi="宋体"/>
          <w:color w:val="auto"/>
          <w:spacing w:val="-2"/>
          <w:szCs w:val="24"/>
          <w:highlight w:val="none"/>
        </w:rPr>
        <w:t>应</w:t>
      </w:r>
      <w:r>
        <w:rPr>
          <w:rFonts w:hint="eastAsia" w:ascii="宋体" w:hAnsi="宋体"/>
          <w:color w:val="auto"/>
          <w:szCs w:val="24"/>
          <w:highlight w:val="none"/>
        </w:rPr>
        <w:t>当在</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截</w:t>
      </w:r>
      <w:r>
        <w:rPr>
          <w:rFonts w:hint="eastAsia" w:ascii="宋体" w:hAnsi="宋体"/>
          <w:color w:val="auto"/>
          <w:szCs w:val="24"/>
          <w:highlight w:val="none"/>
        </w:rPr>
        <w:t>止</w:t>
      </w:r>
      <w:r>
        <w:rPr>
          <w:rFonts w:hint="eastAsia" w:ascii="宋体" w:hAnsi="宋体"/>
          <w:color w:val="auto"/>
          <w:spacing w:val="-2"/>
          <w:szCs w:val="24"/>
          <w:highlight w:val="none"/>
        </w:rPr>
        <w:t>时</w:t>
      </w:r>
      <w:r>
        <w:rPr>
          <w:rFonts w:hint="eastAsia" w:ascii="宋体" w:hAnsi="宋体"/>
          <w:color w:val="auto"/>
          <w:szCs w:val="24"/>
          <w:highlight w:val="none"/>
        </w:rPr>
        <w:t>间</w:t>
      </w:r>
      <w:r>
        <w:rPr>
          <w:rFonts w:hint="eastAsia" w:ascii="宋体" w:hAnsi="宋体"/>
          <w:color w:val="auto"/>
          <w:spacing w:val="-2"/>
          <w:szCs w:val="24"/>
          <w:highlight w:val="none"/>
        </w:rPr>
        <w:t>1</w:t>
      </w:r>
      <w:r>
        <w:rPr>
          <w:rFonts w:hint="eastAsia" w:ascii="宋体" w:hAnsi="宋体"/>
          <w:color w:val="auto"/>
          <w:szCs w:val="24"/>
          <w:highlight w:val="none"/>
        </w:rPr>
        <w:t>0</w:t>
      </w:r>
      <w:r>
        <w:rPr>
          <w:rFonts w:hint="eastAsia" w:ascii="宋体" w:hAnsi="宋体"/>
          <w:color w:val="auto"/>
          <w:spacing w:val="-2"/>
          <w:szCs w:val="24"/>
          <w:highlight w:val="none"/>
        </w:rPr>
        <w:t>日前</w:t>
      </w:r>
      <w:r>
        <w:rPr>
          <w:rFonts w:hint="eastAsia" w:ascii="宋体" w:hAnsi="宋体"/>
          <w:color w:val="auto"/>
          <w:szCs w:val="24"/>
          <w:highlight w:val="none"/>
        </w:rPr>
        <w:t>以书</w:t>
      </w:r>
      <w:r>
        <w:rPr>
          <w:rFonts w:hint="eastAsia" w:ascii="宋体" w:hAnsi="宋体"/>
          <w:color w:val="auto"/>
          <w:spacing w:val="-2"/>
          <w:szCs w:val="24"/>
          <w:highlight w:val="none"/>
        </w:rPr>
        <w:t>面</w:t>
      </w:r>
      <w:r>
        <w:rPr>
          <w:rFonts w:hint="eastAsia" w:ascii="宋体" w:hAnsi="宋体"/>
          <w:color w:val="auto"/>
          <w:szCs w:val="24"/>
          <w:highlight w:val="none"/>
        </w:rPr>
        <w:t>形式提出</w:t>
      </w:r>
      <w:r>
        <w:rPr>
          <w:rFonts w:hint="eastAsia" w:ascii="宋体" w:hAnsi="宋体"/>
          <w:color w:val="auto"/>
          <w:spacing w:val="-2"/>
          <w:szCs w:val="24"/>
          <w:highlight w:val="none"/>
        </w:rPr>
        <w:t>。</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将</w:t>
      </w:r>
      <w:r>
        <w:rPr>
          <w:rFonts w:hint="eastAsia" w:ascii="宋体" w:hAnsi="宋体"/>
          <w:color w:val="auto"/>
          <w:szCs w:val="24"/>
          <w:highlight w:val="none"/>
        </w:rPr>
        <w:t>在</w:t>
      </w:r>
      <w:r>
        <w:rPr>
          <w:rFonts w:hint="eastAsia" w:ascii="宋体" w:hAnsi="宋体"/>
          <w:color w:val="auto"/>
          <w:spacing w:val="-2"/>
          <w:szCs w:val="24"/>
          <w:highlight w:val="none"/>
        </w:rPr>
        <w:t>收</w:t>
      </w:r>
      <w:r>
        <w:rPr>
          <w:rFonts w:hint="eastAsia" w:ascii="宋体" w:hAnsi="宋体"/>
          <w:color w:val="auto"/>
          <w:szCs w:val="24"/>
          <w:highlight w:val="none"/>
        </w:rPr>
        <w:t>到</w:t>
      </w:r>
      <w:r>
        <w:rPr>
          <w:rFonts w:hint="eastAsia" w:ascii="宋体" w:hAnsi="宋体"/>
          <w:color w:val="auto"/>
          <w:spacing w:val="-2"/>
          <w:szCs w:val="24"/>
          <w:highlight w:val="none"/>
        </w:rPr>
        <w:t>异</w:t>
      </w:r>
      <w:r>
        <w:rPr>
          <w:rFonts w:hint="eastAsia" w:ascii="宋体" w:hAnsi="宋体"/>
          <w:color w:val="auto"/>
          <w:szCs w:val="24"/>
          <w:highlight w:val="none"/>
        </w:rPr>
        <w:t>议之</w:t>
      </w:r>
      <w:r>
        <w:rPr>
          <w:rFonts w:hint="eastAsia" w:ascii="宋体" w:hAnsi="宋体"/>
          <w:color w:val="auto"/>
          <w:spacing w:val="-2"/>
          <w:szCs w:val="24"/>
          <w:highlight w:val="none"/>
        </w:rPr>
        <w:t>日</w:t>
      </w:r>
      <w:r>
        <w:rPr>
          <w:rFonts w:hint="eastAsia" w:ascii="宋体" w:hAnsi="宋体"/>
          <w:color w:val="auto"/>
          <w:szCs w:val="24"/>
          <w:highlight w:val="none"/>
        </w:rPr>
        <w:t>起3日</w:t>
      </w:r>
      <w:r>
        <w:rPr>
          <w:rFonts w:hint="eastAsia" w:ascii="宋体" w:hAnsi="宋体"/>
          <w:color w:val="auto"/>
          <w:spacing w:val="-2"/>
          <w:szCs w:val="24"/>
          <w:highlight w:val="none"/>
        </w:rPr>
        <w:t>内</w:t>
      </w:r>
      <w:r>
        <w:rPr>
          <w:rFonts w:hint="eastAsia" w:ascii="宋体" w:hAnsi="宋体"/>
          <w:color w:val="auto"/>
          <w:szCs w:val="24"/>
          <w:highlight w:val="none"/>
        </w:rPr>
        <w:t>作</w:t>
      </w:r>
      <w:r>
        <w:rPr>
          <w:rFonts w:hint="eastAsia" w:ascii="宋体" w:hAnsi="宋体"/>
          <w:color w:val="auto"/>
          <w:spacing w:val="-2"/>
          <w:szCs w:val="24"/>
          <w:highlight w:val="none"/>
        </w:rPr>
        <w:t>出</w:t>
      </w:r>
      <w:r>
        <w:rPr>
          <w:rFonts w:hint="eastAsia" w:ascii="宋体" w:hAnsi="宋体"/>
          <w:color w:val="auto"/>
          <w:szCs w:val="24"/>
          <w:highlight w:val="none"/>
        </w:rPr>
        <w:t>答</w:t>
      </w:r>
      <w:r>
        <w:rPr>
          <w:rFonts w:hint="eastAsia" w:ascii="宋体" w:hAnsi="宋体"/>
          <w:color w:val="auto"/>
          <w:spacing w:val="-2"/>
          <w:szCs w:val="24"/>
          <w:highlight w:val="none"/>
        </w:rPr>
        <w:t>复</w:t>
      </w:r>
      <w:r>
        <w:rPr>
          <w:rFonts w:hint="eastAsia" w:ascii="宋体" w:hAnsi="宋体"/>
          <w:color w:val="auto"/>
          <w:szCs w:val="24"/>
          <w:highlight w:val="none"/>
        </w:rPr>
        <w:t>；作</w:t>
      </w:r>
      <w:r>
        <w:rPr>
          <w:rFonts w:hint="eastAsia" w:ascii="宋体" w:hAnsi="宋体"/>
          <w:color w:val="auto"/>
          <w:spacing w:val="-2"/>
          <w:szCs w:val="24"/>
          <w:highlight w:val="none"/>
        </w:rPr>
        <w:t>出</w:t>
      </w:r>
      <w:r>
        <w:rPr>
          <w:rFonts w:hint="eastAsia" w:ascii="宋体" w:hAnsi="宋体"/>
          <w:color w:val="auto"/>
          <w:szCs w:val="24"/>
          <w:highlight w:val="none"/>
        </w:rPr>
        <w:t>答</w:t>
      </w:r>
      <w:r>
        <w:rPr>
          <w:rFonts w:hint="eastAsia" w:ascii="宋体" w:hAnsi="宋体"/>
          <w:color w:val="auto"/>
          <w:spacing w:val="-2"/>
          <w:szCs w:val="24"/>
          <w:highlight w:val="none"/>
        </w:rPr>
        <w:t>复</w:t>
      </w:r>
      <w:r>
        <w:rPr>
          <w:rFonts w:hint="eastAsia" w:ascii="宋体" w:hAnsi="宋体"/>
          <w:color w:val="auto"/>
          <w:szCs w:val="24"/>
          <w:highlight w:val="none"/>
        </w:rPr>
        <w:t>前</w:t>
      </w:r>
      <w:r>
        <w:rPr>
          <w:rFonts w:hint="eastAsia" w:ascii="宋体" w:hAnsi="宋体"/>
          <w:color w:val="auto"/>
          <w:spacing w:val="-2"/>
          <w:szCs w:val="24"/>
          <w:highlight w:val="none"/>
        </w:rPr>
        <w:t>，</w:t>
      </w:r>
      <w:r>
        <w:rPr>
          <w:rFonts w:hint="eastAsia" w:ascii="宋体" w:hAnsi="宋体"/>
          <w:color w:val="auto"/>
          <w:szCs w:val="24"/>
          <w:highlight w:val="none"/>
        </w:rPr>
        <w:t>将</w:t>
      </w:r>
      <w:r>
        <w:rPr>
          <w:rFonts w:hint="eastAsia" w:ascii="宋体" w:hAnsi="宋体"/>
          <w:color w:val="auto"/>
          <w:spacing w:val="-2"/>
          <w:szCs w:val="24"/>
          <w:highlight w:val="none"/>
        </w:rPr>
        <w:t>暂</w:t>
      </w:r>
      <w:r>
        <w:rPr>
          <w:rFonts w:hint="eastAsia" w:ascii="宋体" w:hAnsi="宋体"/>
          <w:color w:val="auto"/>
          <w:szCs w:val="24"/>
          <w:highlight w:val="none"/>
        </w:rPr>
        <w:t>停</w:t>
      </w:r>
      <w:r>
        <w:rPr>
          <w:rFonts w:hint="eastAsia" w:ascii="宋体" w:hAnsi="宋体"/>
          <w:color w:val="auto"/>
          <w:spacing w:val="-2"/>
          <w:szCs w:val="24"/>
          <w:highlight w:val="none"/>
        </w:rPr>
        <w:t>招</w:t>
      </w:r>
      <w:r>
        <w:rPr>
          <w:rFonts w:hint="eastAsia" w:ascii="宋体" w:hAnsi="宋体"/>
          <w:color w:val="auto"/>
          <w:szCs w:val="24"/>
          <w:highlight w:val="none"/>
        </w:rPr>
        <w:t>标投</w:t>
      </w:r>
      <w:r>
        <w:rPr>
          <w:rFonts w:hint="eastAsia" w:ascii="宋体" w:hAnsi="宋体"/>
          <w:color w:val="auto"/>
          <w:spacing w:val="-2"/>
          <w:szCs w:val="24"/>
          <w:highlight w:val="none"/>
        </w:rPr>
        <w:t>标</w:t>
      </w:r>
      <w:r>
        <w:rPr>
          <w:rFonts w:hint="eastAsia" w:ascii="宋体" w:hAnsi="宋体"/>
          <w:color w:val="auto"/>
          <w:szCs w:val="24"/>
          <w:highlight w:val="none"/>
        </w:rPr>
        <w:t>活</w:t>
      </w:r>
      <w:r>
        <w:rPr>
          <w:rFonts w:hint="eastAsia" w:ascii="宋体" w:hAnsi="宋体"/>
          <w:color w:val="auto"/>
          <w:spacing w:val="-2"/>
          <w:szCs w:val="24"/>
          <w:highlight w:val="none"/>
        </w:rPr>
        <w:t>动</w:t>
      </w:r>
      <w:r>
        <w:rPr>
          <w:rFonts w:hint="eastAsia" w:ascii="宋体" w:hAnsi="宋体"/>
          <w:color w:val="auto"/>
          <w:szCs w:val="24"/>
          <w:highlight w:val="none"/>
        </w:rPr>
        <w:t>。</w:t>
      </w:r>
    </w:p>
    <w:p w14:paraId="30EA2051">
      <w:pPr>
        <w:spacing w:before="1" w:line="360" w:lineRule="auto"/>
        <w:jc w:val="left"/>
        <w:rPr>
          <w:rFonts w:ascii="宋体" w:hAnsi="宋体"/>
          <w:color w:val="auto"/>
          <w:sz w:val="11"/>
          <w:szCs w:val="24"/>
          <w:highlight w:val="none"/>
        </w:rPr>
      </w:pPr>
    </w:p>
    <w:p w14:paraId="6D6CD70F">
      <w:pPr>
        <w:spacing w:line="360" w:lineRule="auto"/>
        <w:ind w:left="100" w:right="-20"/>
        <w:jc w:val="left"/>
        <w:rPr>
          <w:rFonts w:ascii="宋体" w:hAnsi="宋体"/>
          <w:b/>
          <w:color w:val="auto"/>
          <w:sz w:val="32"/>
          <w:szCs w:val="24"/>
          <w:highlight w:val="none"/>
        </w:rPr>
      </w:pPr>
      <w:r>
        <w:rPr>
          <w:rFonts w:hint="eastAsia" w:ascii="宋体" w:hAnsi="宋体"/>
          <w:b/>
          <w:color w:val="auto"/>
          <w:spacing w:val="1"/>
          <w:sz w:val="32"/>
          <w:szCs w:val="24"/>
          <w:highlight w:val="none"/>
        </w:rPr>
        <w:t>3</w:t>
      </w:r>
      <w:r>
        <w:rPr>
          <w:rFonts w:hint="eastAsia" w:ascii="宋体" w:hAnsi="宋体"/>
          <w:b/>
          <w:color w:val="auto"/>
          <w:sz w:val="32"/>
          <w:szCs w:val="24"/>
          <w:highlight w:val="none"/>
        </w:rPr>
        <w:t>.</w:t>
      </w:r>
      <w:r>
        <w:rPr>
          <w:rFonts w:hint="eastAsia" w:ascii="宋体" w:hAnsi="宋体"/>
          <w:b/>
          <w:color w:val="auto"/>
          <w:spacing w:val="2"/>
          <w:sz w:val="32"/>
          <w:szCs w:val="24"/>
          <w:highlight w:val="none"/>
        </w:rPr>
        <w:t>投标文件</w:t>
      </w:r>
    </w:p>
    <w:p w14:paraId="52D830B9">
      <w:pPr>
        <w:spacing w:line="360" w:lineRule="auto"/>
        <w:ind w:left="195" w:right="5920"/>
        <w:jc w:val="center"/>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.1投标文件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组成</w:t>
      </w:r>
    </w:p>
    <w:p w14:paraId="559C2BEF">
      <w:pPr>
        <w:spacing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3</w:t>
      </w:r>
      <w:r>
        <w:rPr>
          <w:rFonts w:hint="eastAsia" w:ascii="宋体" w:hAnsi="宋体"/>
          <w:color w:val="auto"/>
          <w:spacing w:val="-2"/>
          <w:szCs w:val="24"/>
          <w:highlight w:val="none"/>
        </w:rPr>
        <w:t>.</w:t>
      </w:r>
      <w:r>
        <w:rPr>
          <w:rFonts w:hint="eastAsia" w:ascii="宋体" w:hAnsi="宋体"/>
          <w:color w:val="auto"/>
          <w:szCs w:val="24"/>
          <w:highlight w:val="none"/>
        </w:rPr>
        <w:t>1.1投</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应</w:t>
      </w:r>
      <w:r>
        <w:rPr>
          <w:rFonts w:hint="eastAsia" w:ascii="宋体" w:hAnsi="宋体"/>
          <w:color w:val="auto"/>
          <w:spacing w:val="-2"/>
          <w:szCs w:val="24"/>
          <w:highlight w:val="none"/>
        </w:rPr>
        <w:t>包括</w:t>
      </w:r>
      <w:r>
        <w:rPr>
          <w:rFonts w:hint="eastAsia" w:ascii="宋体" w:hAnsi="宋体"/>
          <w:color w:val="auto"/>
          <w:szCs w:val="24"/>
          <w:highlight w:val="none"/>
        </w:rPr>
        <w:t>下列</w:t>
      </w:r>
      <w:r>
        <w:rPr>
          <w:rFonts w:hint="eastAsia" w:ascii="宋体" w:hAnsi="宋体"/>
          <w:color w:val="auto"/>
          <w:spacing w:val="-2"/>
          <w:szCs w:val="24"/>
          <w:highlight w:val="none"/>
        </w:rPr>
        <w:t>内</w:t>
      </w:r>
      <w:r>
        <w:rPr>
          <w:rFonts w:hint="eastAsia" w:ascii="宋体" w:hAnsi="宋体"/>
          <w:color w:val="auto"/>
          <w:szCs w:val="24"/>
          <w:highlight w:val="none"/>
        </w:rPr>
        <w:t>容：</w:t>
      </w:r>
    </w:p>
    <w:p w14:paraId="6DC79772">
      <w:pPr>
        <w:spacing w:before="40"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（1</w:t>
      </w:r>
      <w:r>
        <w:rPr>
          <w:rFonts w:hint="eastAsia" w:ascii="宋体" w:hAnsi="宋体"/>
          <w:color w:val="auto"/>
          <w:spacing w:val="-2"/>
          <w:szCs w:val="24"/>
          <w:highlight w:val="none"/>
        </w:rPr>
        <w:t>）</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函</w:t>
      </w:r>
      <w:r>
        <w:rPr>
          <w:rFonts w:hint="eastAsia" w:ascii="宋体" w:hAnsi="宋体"/>
          <w:color w:val="auto"/>
          <w:spacing w:val="-2"/>
          <w:szCs w:val="24"/>
          <w:highlight w:val="none"/>
        </w:rPr>
        <w:t>及</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函</w:t>
      </w:r>
      <w:r>
        <w:rPr>
          <w:rFonts w:hint="eastAsia" w:ascii="宋体" w:hAnsi="宋体"/>
          <w:color w:val="auto"/>
          <w:spacing w:val="-2"/>
          <w:szCs w:val="24"/>
          <w:highlight w:val="none"/>
        </w:rPr>
        <w:t>附录</w:t>
      </w:r>
      <w:r>
        <w:rPr>
          <w:rFonts w:hint="eastAsia" w:ascii="宋体" w:hAnsi="宋体"/>
          <w:color w:val="auto"/>
          <w:szCs w:val="24"/>
          <w:highlight w:val="none"/>
        </w:rPr>
        <w:t>；</w:t>
      </w:r>
    </w:p>
    <w:p w14:paraId="437C7531">
      <w:pPr>
        <w:spacing w:before="37"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（2</w:t>
      </w:r>
      <w:r>
        <w:rPr>
          <w:rFonts w:hint="eastAsia" w:ascii="宋体" w:hAnsi="宋体"/>
          <w:color w:val="auto"/>
          <w:spacing w:val="-2"/>
          <w:szCs w:val="24"/>
          <w:highlight w:val="none"/>
        </w:rPr>
        <w:t>）</w:t>
      </w:r>
      <w:r>
        <w:rPr>
          <w:rFonts w:hint="eastAsia" w:ascii="宋体" w:hAnsi="宋体"/>
          <w:color w:val="auto"/>
          <w:szCs w:val="24"/>
          <w:highlight w:val="none"/>
          <w:u w:val="single"/>
        </w:rPr>
        <w:t>法定代表人身份证明书、授权委托书；</w:t>
      </w:r>
    </w:p>
    <w:p w14:paraId="200B6586">
      <w:pPr>
        <w:spacing w:before="37"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（3</w:t>
      </w:r>
      <w:r>
        <w:rPr>
          <w:rFonts w:hint="eastAsia" w:ascii="宋体" w:hAnsi="宋体"/>
          <w:color w:val="auto"/>
          <w:spacing w:val="-2"/>
          <w:szCs w:val="24"/>
          <w:highlight w:val="none"/>
        </w:rPr>
        <w:t>）</w:t>
      </w:r>
      <w:r>
        <w:rPr>
          <w:rFonts w:hint="eastAsia" w:ascii="宋体" w:hAnsi="宋体"/>
          <w:color w:val="auto"/>
          <w:szCs w:val="24"/>
          <w:highlight w:val="none"/>
        </w:rPr>
        <w:t>投标报价书；</w:t>
      </w:r>
    </w:p>
    <w:p w14:paraId="3E599588">
      <w:pPr>
        <w:spacing w:before="39"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（4</w:t>
      </w:r>
      <w:r>
        <w:rPr>
          <w:rFonts w:hint="eastAsia" w:ascii="宋体" w:hAnsi="宋体"/>
          <w:color w:val="auto"/>
          <w:spacing w:val="-2"/>
          <w:szCs w:val="24"/>
          <w:highlight w:val="none"/>
        </w:rPr>
        <w:t>）</w:t>
      </w:r>
      <w:r>
        <w:rPr>
          <w:rFonts w:hint="eastAsia" w:ascii="宋体" w:hAnsi="宋体"/>
          <w:color w:val="auto"/>
          <w:szCs w:val="24"/>
          <w:highlight w:val="none"/>
        </w:rPr>
        <w:t>资</w:t>
      </w:r>
      <w:r>
        <w:rPr>
          <w:rFonts w:hint="eastAsia" w:ascii="宋体" w:hAnsi="宋体"/>
          <w:color w:val="auto"/>
          <w:spacing w:val="-2"/>
          <w:szCs w:val="24"/>
          <w:highlight w:val="none"/>
        </w:rPr>
        <w:t>格</w:t>
      </w:r>
      <w:r>
        <w:rPr>
          <w:rFonts w:hint="eastAsia" w:ascii="宋体" w:hAnsi="宋体"/>
          <w:color w:val="auto"/>
          <w:szCs w:val="24"/>
          <w:highlight w:val="none"/>
        </w:rPr>
        <w:t>审</w:t>
      </w:r>
      <w:r>
        <w:rPr>
          <w:rFonts w:hint="eastAsia" w:ascii="宋体" w:hAnsi="宋体"/>
          <w:color w:val="auto"/>
          <w:spacing w:val="-2"/>
          <w:szCs w:val="24"/>
          <w:highlight w:val="none"/>
        </w:rPr>
        <w:t>查</w:t>
      </w:r>
      <w:r>
        <w:rPr>
          <w:rFonts w:hint="eastAsia" w:ascii="宋体" w:hAnsi="宋体"/>
          <w:color w:val="auto"/>
          <w:szCs w:val="24"/>
          <w:highlight w:val="none"/>
        </w:rPr>
        <w:t>资</w:t>
      </w:r>
      <w:r>
        <w:rPr>
          <w:rFonts w:hint="eastAsia" w:ascii="宋体" w:hAnsi="宋体"/>
          <w:color w:val="auto"/>
          <w:spacing w:val="-2"/>
          <w:szCs w:val="24"/>
          <w:highlight w:val="none"/>
        </w:rPr>
        <w:t>料</w:t>
      </w:r>
      <w:r>
        <w:rPr>
          <w:rFonts w:hint="eastAsia" w:ascii="宋体" w:hAnsi="宋体"/>
          <w:color w:val="auto"/>
          <w:szCs w:val="24"/>
          <w:highlight w:val="none"/>
        </w:rPr>
        <w:t>；</w:t>
      </w:r>
    </w:p>
    <w:p w14:paraId="7C548CB5">
      <w:pPr>
        <w:spacing w:before="39" w:line="360" w:lineRule="auto"/>
        <w:ind w:right="-20" w:firstLine="416" w:firstLineChars="202"/>
        <w:jc w:val="left"/>
        <w:rPr>
          <w:rFonts w:ascii="宋体" w:hAnsi="宋体"/>
          <w:color w:val="auto"/>
          <w:szCs w:val="24"/>
          <w:highlight w:val="none"/>
        </w:rPr>
      </w:pPr>
      <w:r>
        <w:rPr>
          <w:rFonts w:hint="eastAsia" w:ascii="宋体" w:hAnsi="宋体"/>
          <w:color w:val="auto"/>
          <w:spacing w:val="-2"/>
          <w:szCs w:val="24"/>
          <w:highlight w:val="none"/>
        </w:rPr>
        <w:t>（5）</w:t>
      </w:r>
      <w:bookmarkStart w:id="48" w:name="OLE_LINK34"/>
      <w:bookmarkStart w:id="49" w:name="OLE_LINK32"/>
      <w:r>
        <w:rPr>
          <w:rFonts w:hint="eastAsia" w:ascii="宋体" w:hAnsi="宋体"/>
          <w:color w:val="auto"/>
          <w:spacing w:val="-2"/>
          <w:szCs w:val="24"/>
          <w:highlight w:val="none"/>
        </w:rPr>
        <w:t>项目代建管理方案</w:t>
      </w:r>
      <w:bookmarkEnd w:id="48"/>
      <w:bookmarkEnd w:id="49"/>
      <w:r>
        <w:rPr>
          <w:rFonts w:hint="eastAsia" w:ascii="宋体" w:hAnsi="宋体"/>
          <w:color w:val="auto"/>
          <w:szCs w:val="24"/>
          <w:highlight w:val="none"/>
        </w:rPr>
        <w:t>；</w:t>
      </w:r>
    </w:p>
    <w:p w14:paraId="4B4B8C53">
      <w:pPr>
        <w:spacing w:before="39" w:line="360" w:lineRule="auto"/>
        <w:ind w:right="-20" w:firstLine="416" w:firstLineChars="202"/>
        <w:jc w:val="left"/>
        <w:rPr>
          <w:rFonts w:ascii="宋体" w:hAnsi="宋体"/>
          <w:color w:val="auto"/>
          <w:spacing w:val="-2"/>
          <w:szCs w:val="24"/>
          <w:highlight w:val="none"/>
        </w:rPr>
      </w:pPr>
      <w:r>
        <w:rPr>
          <w:rFonts w:hint="eastAsia" w:ascii="宋体" w:hAnsi="宋体"/>
          <w:color w:val="auto"/>
          <w:spacing w:val="-2"/>
          <w:szCs w:val="24"/>
          <w:highlight w:val="none"/>
        </w:rPr>
        <w:t>（6）中小企业声明函（如有）；</w:t>
      </w:r>
    </w:p>
    <w:p w14:paraId="466F3DF9">
      <w:pPr>
        <w:spacing w:before="39" w:line="360" w:lineRule="auto"/>
        <w:ind w:right="-20" w:firstLine="416" w:firstLineChars="202"/>
        <w:jc w:val="left"/>
        <w:rPr>
          <w:rFonts w:ascii="宋体" w:hAnsi="宋体"/>
          <w:color w:val="auto"/>
          <w:spacing w:val="-2"/>
          <w:szCs w:val="24"/>
          <w:highlight w:val="none"/>
        </w:rPr>
      </w:pPr>
      <w:r>
        <w:rPr>
          <w:rFonts w:hint="eastAsia" w:ascii="宋体" w:hAnsi="宋体"/>
          <w:color w:val="auto"/>
          <w:spacing w:val="-2"/>
          <w:szCs w:val="24"/>
          <w:highlight w:val="none"/>
        </w:rPr>
        <w:t>（7）投标人须知前附表规定的其他资料。</w:t>
      </w:r>
    </w:p>
    <w:p w14:paraId="76492CC0">
      <w:pPr>
        <w:spacing w:before="39" w:line="360" w:lineRule="auto"/>
        <w:ind w:right="-20" w:firstLine="416" w:firstLineChars="202"/>
        <w:jc w:val="left"/>
        <w:rPr>
          <w:rFonts w:ascii="宋体" w:hAnsi="宋体"/>
          <w:color w:val="auto"/>
          <w:spacing w:val="-2"/>
          <w:szCs w:val="24"/>
          <w:highlight w:val="none"/>
        </w:rPr>
      </w:pPr>
      <w:r>
        <w:rPr>
          <w:rFonts w:hint="eastAsia" w:ascii="宋体" w:hAnsi="宋体"/>
          <w:color w:val="auto"/>
          <w:spacing w:val="-2"/>
          <w:szCs w:val="24"/>
          <w:highlight w:val="none"/>
        </w:rPr>
        <w:t>投标人在评标过程中作出的符合法律法规和招标文件规定的澄清确认，构成投标文件的组成部分。</w:t>
      </w:r>
    </w:p>
    <w:p w14:paraId="5AD5BCA1">
      <w:pPr>
        <w:spacing w:line="360" w:lineRule="auto"/>
        <w:ind w:right="-20" w:firstLine="424" w:firstLineChars="202"/>
        <w:jc w:val="left"/>
        <w:rPr>
          <w:rFonts w:ascii="宋体" w:hAnsi="宋体"/>
          <w:color w:val="auto"/>
          <w:szCs w:val="24"/>
          <w:highlight w:val="none"/>
        </w:rPr>
      </w:pPr>
      <w:r>
        <w:rPr>
          <w:rFonts w:hint="eastAsia" w:ascii="宋体" w:hAnsi="宋体"/>
          <w:color w:val="auto"/>
          <w:position w:val="-1"/>
          <w:szCs w:val="24"/>
          <w:highlight w:val="none"/>
        </w:rPr>
        <w:t>3.1.2投</w:t>
      </w:r>
      <w:r>
        <w:rPr>
          <w:rFonts w:hint="eastAsia" w:ascii="宋体" w:hAnsi="宋体"/>
          <w:color w:val="auto"/>
          <w:spacing w:val="-2"/>
          <w:position w:val="-1"/>
          <w:szCs w:val="24"/>
          <w:highlight w:val="none"/>
        </w:rPr>
        <w:t>标</w:t>
      </w:r>
      <w:r>
        <w:rPr>
          <w:rFonts w:hint="eastAsia" w:ascii="宋体" w:hAnsi="宋体"/>
          <w:color w:val="auto"/>
          <w:position w:val="-1"/>
          <w:szCs w:val="24"/>
          <w:highlight w:val="none"/>
        </w:rPr>
        <w:t>人</w:t>
      </w:r>
      <w:r>
        <w:rPr>
          <w:rFonts w:hint="eastAsia" w:ascii="宋体" w:hAnsi="宋体"/>
          <w:color w:val="auto"/>
          <w:spacing w:val="-2"/>
          <w:position w:val="-1"/>
          <w:szCs w:val="24"/>
          <w:highlight w:val="none"/>
        </w:rPr>
        <w:t>须</w:t>
      </w:r>
      <w:r>
        <w:rPr>
          <w:rFonts w:hint="eastAsia" w:ascii="宋体" w:hAnsi="宋体"/>
          <w:color w:val="auto"/>
          <w:position w:val="-1"/>
          <w:szCs w:val="24"/>
          <w:highlight w:val="none"/>
        </w:rPr>
        <w:t>知</w:t>
      </w:r>
      <w:r>
        <w:rPr>
          <w:rFonts w:hint="eastAsia" w:ascii="宋体" w:hAnsi="宋体"/>
          <w:color w:val="auto"/>
          <w:spacing w:val="-2"/>
          <w:position w:val="-1"/>
          <w:szCs w:val="24"/>
          <w:highlight w:val="none"/>
        </w:rPr>
        <w:t>前</w:t>
      </w:r>
      <w:r>
        <w:rPr>
          <w:rFonts w:hint="eastAsia" w:ascii="宋体" w:hAnsi="宋体"/>
          <w:color w:val="auto"/>
          <w:position w:val="-1"/>
          <w:szCs w:val="24"/>
          <w:highlight w:val="none"/>
        </w:rPr>
        <w:t>附</w:t>
      </w:r>
      <w:r>
        <w:rPr>
          <w:rFonts w:hint="eastAsia" w:ascii="宋体" w:hAnsi="宋体"/>
          <w:color w:val="auto"/>
          <w:spacing w:val="-2"/>
          <w:position w:val="-1"/>
          <w:szCs w:val="24"/>
          <w:highlight w:val="none"/>
        </w:rPr>
        <w:t>表规</w:t>
      </w:r>
      <w:r>
        <w:rPr>
          <w:rFonts w:hint="eastAsia" w:ascii="宋体" w:hAnsi="宋体"/>
          <w:color w:val="auto"/>
          <w:position w:val="-1"/>
          <w:szCs w:val="24"/>
          <w:highlight w:val="none"/>
        </w:rPr>
        <w:t>定不</w:t>
      </w:r>
      <w:r>
        <w:rPr>
          <w:rFonts w:hint="eastAsia" w:ascii="宋体" w:hAnsi="宋体"/>
          <w:color w:val="auto"/>
          <w:spacing w:val="-2"/>
          <w:position w:val="-1"/>
          <w:szCs w:val="24"/>
          <w:highlight w:val="none"/>
        </w:rPr>
        <w:t>接</w:t>
      </w:r>
      <w:r>
        <w:rPr>
          <w:rFonts w:hint="eastAsia" w:ascii="宋体" w:hAnsi="宋体"/>
          <w:color w:val="auto"/>
          <w:position w:val="-1"/>
          <w:szCs w:val="24"/>
          <w:highlight w:val="none"/>
        </w:rPr>
        <w:t>受</w:t>
      </w:r>
      <w:r>
        <w:rPr>
          <w:rFonts w:hint="eastAsia" w:ascii="宋体" w:hAnsi="宋体"/>
          <w:color w:val="auto"/>
          <w:spacing w:val="-2"/>
          <w:position w:val="-1"/>
          <w:szCs w:val="24"/>
          <w:highlight w:val="none"/>
        </w:rPr>
        <w:t>联</w:t>
      </w:r>
      <w:r>
        <w:rPr>
          <w:rFonts w:hint="eastAsia" w:ascii="宋体" w:hAnsi="宋体"/>
          <w:color w:val="auto"/>
          <w:position w:val="-1"/>
          <w:szCs w:val="24"/>
          <w:highlight w:val="none"/>
        </w:rPr>
        <w:t>合</w:t>
      </w:r>
      <w:r>
        <w:rPr>
          <w:rFonts w:hint="eastAsia" w:ascii="宋体" w:hAnsi="宋体"/>
          <w:color w:val="auto"/>
          <w:spacing w:val="-2"/>
          <w:position w:val="-1"/>
          <w:szCs w:val="24"/>
          <w:highlight w:val="none"/>
        </w:rPr>
        <w:t>体</w:t>
      </w:r>
      <w:r>
        <w:rPr>
          <w:rFonts w:hint="eastAsia" w:ascii="宋体" w:hAnsi="宋体"/>
          <w:color w:val="auto"/>
          <w:position w:val="-1"/>
          <w:szCs w:val="24"/>
          <w:highlight w:val="none"/>
        </w:rPr>
        <w:t>投</w:t>
      </w:r>
      <w:r>
        <w:rPr>
          <w:rFonts w:hint="eastAsia" w:ascii="宋体" w:hAnsi="宋体"/>
          <w:color w:val="auto"/>
          <w:spacing w:val="-2"/>
          <w:position w:val="-1"/>
          <w:szCs w:val="24"/>
          <w:highlight w:val="none"/>
        </w:rPr>
        <w:t>标</w:t>
      </w:r>
      <w:r>
        <w:rPr>
          <w:rFonts w:hint="eastAsia" w:ascii="宋体" w:hAnsi="宋体"/>
          <w:color w:val="auto"/>
          <w:position w:val="-1"/>
          <w:szCs w:val="24"/>
          <w:highlight w:val="none"/>
        </w:rPr>
        <w:t>的</w:t>
      </w:r>
      <w:r>
        <w:rPr>
          <w:rFonts w:hint="eastAsia" w:ascii="宋体" w:hAnsi="宋体"/>
          <w:color w:val="auto"/>
          <w:spacing w:val="-10"/>
          <w:position w:val="-1"/>
          <w:szCs w:val="24"/>
          <w:highlight w:val="none"/>
        </w:rPr>
        <w:t>，</w:t>
      </w:r>
      <w:r>
        <w:rPr>
          <w:rFonts w:hint="eastAsia" w:ascii="宋体" w:hAnsi="宋体"/>
          <w:color w:val="auto"/>
          <w:position w:val="-1"/>
          <w:szCs w:val="24"/>
          <w:highlight w:val="none"/>
        </w:rPr>
        <w:t>或投</w:t>
      </w:r>
      <w:r>
        <w:rPr>
          <w:rFonts w:hint="eastAsia" w:ascii="宋体" w:hAnsi="宋体"/>
          <w:color w:val="auto"/>
          <w:spacing w:val="-2"/>
          <w:position w:val="-1"/>
          <w:szCs w:val="24"/>
          <w:highlight w:val="none"/>
        </w:rPr>
        <w:t>标</w:t>
      </w:r>
      <w:r>
        <w:rPr>
          <w:rFonts w:hint="eastAsia" w:ascii="宋体" w:hAnsi="宋体"/>
          <w:color w:val="auto"/>
          <w:position w:val="-1"/>
          <w:szCs w:val="24"/>
          <w:highlight w:val="none"/>
        </w:rPr>
        <w:t>人</w:t>
      </w:r>
      <w:r>
        <w:rPr>
          <w:rFonts w:hint="eastAsia" w:ascii="宋体" w:hAnsi="宋体"/>
          <w:color w:val="auto"/>
          <w:spacing w:val="-2"/>
          <w:position w:val="-1"/>
          <w:szCs w:val="24"/>
          <w:highlight w:val="none"/>
        </w:rPr>
        <w:t>没</w:t>
      </w:r>
      <w:r>
        <w:rPr>
          <w:rFonts w:hint="eastAsia" w:ascii="宋体" w:hAnsi="宋体"/>
          <w:color w:val="auto"/>
          <w:position w:val="-1"/>
          <w:szCs w:val="24"/>
          <w:highlight w:val="none"/>
        </w:rPr>
        <w:t>有</w:t>
      </w:r>
      <w:r>
        <w:rPr>
          <w:rFonts w:hint="eastAsia" w:ascii="宋体" w:hAnsi="宋体"/>
          <w:color w:val="auto"/>
          <w:spacing w:val="-2"/>
          <w:position w:val="-1"/>
          <w:szCs w:val="24"/>
          <w:highlight w:val="none"/>
        </w:rPr>
        <w:t>组</w:t>
      </w:r>
      <w:r>
        <w:rPr>
          <w:rFonts w:hint="eastAsia" w:ascii="宋体" w:hAnsi="宋体"/>
          <w:color w:val="auto"/>
          <w:position w:val="-1"/>
          <w:szCs w:val="24"/>
          <w:highlight w:val="none"/>
        </w:rPr>
        <w:t>成</w:t>
      </w:r>
      <w:r>
        <w:rPr>
          <w:rFonts w:hint="eastAsia" w:ascii="宋体" w:hAnsi="宋体"/>
          <w:color w:val="auto"/>
          <w:spacing w:val="-2"/>
          <w:position w:val="-1"/>
          <w:szCs w:val="24"/>
          <w:highlight w:val="none"/>
        </w:rPr>
        <w:t>联</w:t>
      </w:r>
      <w:r>
        <w:rPr>
          <w:rFonts w:hint="eastAsia" w:ascii="宋体" w:hAnsi="宋体"/>
          <w:color w:val="auto"/>
          <w:position w:val="-1"/>
          <w:szCs w:val="24"/>
          <w:highlight w:val="none"/>
        </w:rPr>
        <w:t>合</w:t>
      </w:r>
      <w:r>
        <w:rPr>
          <w:rFonts w:hint="eastAsia" w:ascii="宋体" w:hAnsi="宋体"/>
          <w:color w:val="auto"/>
          <w:spacing w:val="-2"/>
          <w:position w:val="-1"/>
          <w:szCs w:val="24"/>
          <w:highlight w:val="none"/>
        </w:rPr>
        <w:t>体</w:t>
      </w:r>
      <w:r>
        <w:rPr>
          <w:rFonts w:hint="eastAsia" w:ascii="宋体" w:hAnsi="宋体"/>
          <w:color w:val="auto"/>
          <w:position w:val="-1"/>
          <w:szCs w:val="24"/>
          <w:highlight w:val="none"/>
        </w:rPr>
        <w:t>的</w:t>
      </w:r>
      <w:r>
        <w:rPr>
          <w:rFonts w:hint="eastAsia" w:ascii="宋体" w:hAnsi="宋体"/>
          <w:color w:val="auto"/>
          <w:spacing w:val="-7"/>
          <w:position w:val="-1"/>
          <w:szCs w:val="24"/>
          <w:highlight w:val="none"/>
        </w:rPr>
        <w:t>，</w:t>
      </w:r>
      <w:r>
        <w:rPr>
          <w:rFonts w:hint="eastAsia" w:ascii="宋体" w:hAnsi="宋体"/>
          <w:color w:val="auto"/>
          <w:spacing w:val="-2"/>
          <w:position w:val="-1"/>
          <w:szCs w:val="24"/>
          <w:highlight w:val="none"/>
        </w:rPr>
        <w:t>投</w:t>
      </w:r>
      <w:r>
        <w:rPr>
          <w:rFonts w:hint="eastAsia" w:ascii="宋体" w:hAnsi="宋体"/>
          <w:color w:val="auto"/>
          <w:position w:val="-1"/>
          <w:szCs w:val="24"/>
          <w:highlight w:val="none"/>
        </w:rPr>
        <w:t>标</w:t>
      </w:r>
      <w:r>
        <w:rPr>
          <w:rFonts w:hint="eastAsia" w:ascii="宋体" w:hAnsi="宋体"/>
          <w:color w:val="auto"/>
          <w:spacing w:val="-2"/>
          <w:position w:val="-1"/>
          <w:szCs w:val="24"/>
          <w:highlight w:val="none"/>
        </w:rPr>
        <w:t>文</w:t>
      </w:r>
      <w:r>
        <w:rPr>
          <w:rFonts w:hint="eastAsia" w:ascii="宋体" w:hAnsi="宋体"/>
          <w:color w:val="auto"/>
          <w:position w:val="-1"/>
          <w:szCs w:val="24"/>
          <w:highlight w:val="none"/>
        </w:rPr>
        <w:t>件</w:t>
      </w:r>
      <w:r>
        <w:rPr>
          <w:rFonts w:hint="eastAsia" w:ascii="宋体" w:hAnsi="宋体"/>
          <w:color w:val="auto"/>
          <w:szCs w:val="24"/>
          <w:highlight w:val="none"/>
        </w:rPr>
        <w:t>不包</w:t>
      </w:r>
      <w:r>
        <w:rPr>
          <w:rFonts w:hint="eastAsia" w:ascii="宋体" w:hAnsi="宋体"/>
          <w:color w:val="auto"/>
          <w:spacing w:val="-2"/>
          <w:szCs w:val="24"/>
          <w:highlight w:val="none"/>
        </w:rPr>
        <w:t>括</w:t>
      </w:r>
      <w:r>
        <w:rPr>
          <w:rFonts w:hint="eastAsia" w:ascii="宋体" w:hAnsi="宋体"/>
          <w:color w:val="auto"/>
          <w:szCs w:val="24"/>
          <w:highlight w:val="none"/>
        </w:rPr>
        <w:t>本</w:t>
      </w:r>
      <w:r>
        <w:rPr>
          <w:rFonts w:hint="eastAsia" w:ascii="宋体" w:hAnsi="宋体"/>
          <w:color w:val="auto"/>
          <w:spacing w:val="-2"/>
          <w:szCs w:val="24"/>
          <w:highlight w:val="none"/>
        </w:rPr>
        <w:t>章</w:t>
      </w:r>
      <w:r>
        <w:rPr>
          <w:rFonts w:hint="eastAsia" w:ascii="宋体" w:hAnsi="宋体"/>
          <w:color w:val="auto"/>
          <w:szCs w:val="24"/>
          <w:highlight w:val="none"/>
        </w:rPr>
        <w:t>第3</w:t>
      </w:r>
      <w:r>
        <w:rPr>
          <w:rFonts w:hint="eastAsia" w:ascii="宋体" w:hAnsi="宋体"/>
          <w:color w:val="auto"/>
          <w:spacing w:val="-2"/>
          <w:szCs w:val="24"/>
          <w:highlight w:val="none"/>
        </w:rPr>
        <w:t>.</w:t>
      </w:r>
      <w:r>
        <w:rPr>
          <w:rFonts w:hint="eastAsia" w:ascii="宋体" w:hAnsi="宋体"/>
          <w:color w:val="auto"/>
          <w:szCs w:val="24"/>
          <w:highlight w:val="none"/>
        </w:rPr>
        <w:t>1.</w:t>
      </w:r>
      <w:r>
        <w:rPr>
          <w:rFonts w:hint="eastAsia" w:ascii="宋体" w:hAnsi="宋体"/>
          <w:color w:val="auto"/>
          <w:spacing w:val="-2"/>
          <w:szCs w:val="24"/>
          <w:highlight w:val="none"/>
        </w:rPr>
        <w:t>1</w:t>
      </w:r>
      <w:r>
        <w:rPr>
          <w:rFonts w:hint="eastAsia" w:ascii="宋体" w:hAnsi="宋体"/>
          <w:color w:val="auto"/>
          <w:szCs w:val="24"/>
          <w:highlight w:val="none"/>
        </w:rPr>
        <w:t>（3</w:t>
      </w:r>
      <w:r>
        <w:rPr>
          <w:rFonts w:hint="eastAsia" w:ascii="宋体" w:hAnsi="宋体"/>
          <w:color w:val="auto"/>
          <w:spacing w:val="-2"/>
          <w:szCs w:val="24"/>
          <w:highlight w:val="none"/>
        </w:rPr>
        <w:t>）</w:t>
      </w:r>
      <w:r>
        <w:rPr>
          <w:rFonts w:hint="eastAsia" w:ascii="宋体" w:hAnsi="宋体"/>
          <w:color w:val="auto"/>
          <w:szCs w:val="24"/>
          <w:highlight w:val="none"/>
        </w:rPr>
        <w:t>目所</w:t>
      </w:r>
      <w:r>
        <w:rPr>
          <w:rFonts w:hint="eastAsia" w:ascii="宋体" w:hAnsi="宋体"/>
          <w:color w:val="auto"/>
          <w:spacing w:val="-2"/>
          <w:szCs w:val="24"/>
          <w:highlight w:val="none"/>
        </w:rPr>
        <w:t>指</w:t>
      </w:r>
      <w:r>
        <w:rPr>
          <w:rFonts w:hint="eastAsia" w:ascii="宋体" w:hAnsi="宋体"/>
          <w:color w:val="auto"/>
          <w:szCs w:val="24"/>
          <w:highlight w:val="none"/>
        </w:rPr>
        <w:t>的</w:t>
      </w:r>
      <w:r>
        <w:rPr>
          <w:rFonts w:hint="eastAsia" w:ascii="宋体" w:hAnsi="宋体"/>
          <w:color w:val="auto"/>
          <w:spacing w:val="-2"/>
          <w:szCs w:val="24"/>
          <w:highlight w:val="none"/>
        </w:rPr>
        <w:t>联</w:t>
      </w:r>
      <w:r>
        <w:rPr>
          <w:rFonts w:hint="eastAsia" w:ascii="宋体" w:hAnsi="宋体"/>
          <w:color w:val="auto"/>
          <w:szCs w:val="24"/>
          <w:highlight w:val="none"/>
        </w:rPr>
        <w:t>合</w:t>
      </w:r>
      <w:r>
        <w:rPr>
          <w:rFonts w:hint="eastAsia" w:ascii="宋体" w:hAnsi="宋体"/>
          <w:color w:val="auto"/>
          <w:spacing w:val="-2"/>
          <w:szCs w:val="24"/>
          <w:highlight w:val="none"/>
        </w:rPr>
        <w:t>体</w:t>
      </w:r>
      <w:r>
        <w:rPr>
          <w:rFonts w:hint="eastAsia" w:ascii="宋体" w:hAnsi="宋体"/>
          <w:color w:val="auto"/>
          <w:szCs w:val="24"/>
          <w:highlight w:val="none"/>
        </w:rPr>
        <w:t>协</w:t>
      </w:r>
      <w:r>
        <w:rPr>
          <w:rFonts w:hint="eastAsia" w:ascii="宋体" w:hAnsi="宋体"/>
          <w:color w:val="auto"/>
          <w:spacing w:val="-2"/>
          <w:szCs w:val="24"/>
          <w:highlight w:val="none"/>
        </w:rPr>
        <w:t>议</w:t>
      </w:r>
      <w:r>
        <w:rPr>
          <w:rFonts w:hint="eastAsia" w:ascii="宋体" w:hAnsi="宋体"/>
          <w:color w:val="auto"/>
          <w:szCs w:val="24"/>
          <w:highlight w:val="none"/>
        </w:rPr>
        <w:t>书。</w:t>
      </w:r>
    </w:p>
    <w:p w14:paraId="63E4884A">
      <w:pPr>
        <w:spacing w:before="37" w:line="360" w:lineRule="auto"/>
        <w:ind w:right="41" w:firstLine="424" w:firstLineChars="202"/>
        <w:rPr>
          <w:rFonts w:ascii="宋体" w:hAnsi="宋体"/>
          <w:color w:val="auto"/>
          <w:szCs w:val="24"/>
          <w:highlight w:val="none"/>
        </w:rPr>
      </w:pPr>
      <w:r>
        <w:rPr>
          <w:rFonts w:hint="eastAsia" w:ascii="宋体" w:hAnsi="宋体"/>
          <w:color w:val="auto"/>
          <w:szCs w:val="24"/>
          <w:highlight w:val="none"/>
        </w:rPr>
        <w:t>3.1.3投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表未</w:t>
      </w:r>
      <w:r>
        <w:rPr>
          <w:rFonts w:hint="eastAsia" w:ascii="宋体" w:hAnsi="宋体"/>
          <w:color w:val="auto"/>
          <w:szCs w:val="24"/>
          <w:highlight w:val="none"/>
        </w:rPr>
        <w:t>要求</w:t>
      </w:r>
      <w:r>
        <w:rPr>
          <w:rFonts w:hint="eastAsia" w:ascii="宋体" w:hAnsi="宋体"/>
          <w:color w:val="auto"/>
          <w:spacing w:val="-2"/>
          <w:szCs w:val="24"/>
          <w:highlight w:val="none"/>
        </w:rPr>
        <w:t>提</w:t>
      </w:r>
      <w:r>
        <w:rPr>
          <w:rFonts w:hint="eastAsia" w:ascii="宋体" w:hAnsi="宋体"/>
          <w:color w:val="auto"/>
          <w:szCs w:val="24"/>
          <w:highlight w:val="none"/>
        </w:rPr>
        <w:t>交</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保</w:t>
      </w:r>
      <w:r>
        <w:rPr>
          <w:rFonts w:hint="eastAsia" w:ascii="宋体" w:hAnsi="宋体"/>
          <w:color w:val="auto"/>
          <w:szCs w:val="24"/>
          <w:highlight w:val="none"/>
        </w:rPr>
        <w:t>证</w:t>
      </w:r>
      <w:r>
        <w:rPr>
          <w:rFonts w:hint="eastAsia" w:ascii="宋体" w:hAnsi="宋体"/>
          <w:color w:val="auto"/>
          <w:spacing w:val="-2"/>
          <w:szCs w:val="24"/>
          <w:highlight w:val="none"/>
        </w:rPr>
        <w:t>金</w:t>
      </w:r>
      <w:r>
        <w:rPr>
          <w:rFonts w:hint="eastAsia" w:ascii="宋体" w:hAnsi="宋体"/>
          <w:color w:val="auto"/>
          <w:szCs w:val="24"/>
          <w:highlight w:val="none"/>
        </w:rPr>
        <w:t>的</w:t>
      </w:r>
      <w:r>
        <w:rPr>
          <w:rFonts w:hint="eastAsia" w:ascii="宋体" w:hAnsi="宋体"/>
          <w:color w:val="auto"/>
          <w:spacing w:val="-2"/>
          <w:szCs w:val="24"/>
          <w:highlight w:val="none"/>
        </w:rPr>
        <w:t>，</w:t>
      </w:r>
      <w:r>
        <w:rPr>
          <w:rFonts w:hint="eastAsia" w:ascii="宋体" w:hAnsi="宋体"/>
          <w:color w:val="auto"/>
          <w:szCs w:val="24"/>
          <w:highlight w:val="none"/>
        </w:rPr>
        <w:t>投标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不</w:t>
      </w:r>
      <w:r>
        <w:rPr>
          <w:rFonts w:hint="eastAsia" w:ascii="宋体" w:hAnsi="宋体"/>
          <w:color w:val="auto"/>
          <w:szCs w:val="24"/>
          <w:highlight w:val="none"/>
        </w:rPr>
        <w:t>包</w:t>
      </w:r>
      <w:r>
        <w:rPr>
          <w:rFonts w:hint="eastAsia" w:ascii="宋体" w:hAnsi="宋体"/>
          <w:color w:val="auto"/>
          <w:spacing w:val="-2"/>
          <w:szCs w:val="24"/>
          <w:highlight w:val="none"/>
        </w:rPr>
        <w:t>括</w:t>
      </w:r>
      <w:r>
        <w:rPr>
          <w:rFonts w:hint="eastAsia" w:ascii="宋体" w:hAnsi="宋体"/>
          <w:color w:val="auto"/>
          <w:szCs w:val="24"/>
          <w:highlight w:val="none"/>
        </w:rPr>
        <w:t>本</w:t>
      </w:r>
      <w:r>
        <w:rPr>
          <w:rFonts w:hint="eastAsia" w:ascii="宋体" w:hAnsi="宋体"/>
          <w:color w:val="auto"/>
          <w:spacing w:val="-2"/>
          <w:szCs w:val="24"/>
          <w:highlight w:val="none"/>
        </w:rPr>
        <w:t>章</w:t>
      </w:r>
      <w:r>
        <w:rPr>
          <w:rFonts w:hint="eastAsia" w:ascii="宋体" w:hAnsi="宋体"/>
          <w:color w:val="auto"/>
          <w:szCs w:val="24"/>
          <w:highlight w:val="none"/>
        </w:rPr>
        <w:t>第3</w:t>
      </w:r>
      <w:r>
        <w:rPr>
          <w:rFonts w:hint="eastAsia" w:ascii="宋体" w:hAnsi="宋体"/>
          <w:color w:val="auto"/>
          <w:spacing w:val="-2"/>
          <w:szCs w:val="24"/>
          <w:highlight w:val="none"/>
        </w:rPr>
        <w:t>.1</w:t>
      </w:r>
      <w:r>
        <w:rPr>
          <w:rFonts w:hint="eastAsia" w:ascii="宋体" w:hAnsi="宋体"/>
          <w:color w:val="auto"/>
          <w:szCs w:val="24"/>
          <w:highlight w:val="none"/>
        </w:rPr>
        <w:t>.1</w:t>
      </w:r>
      <w:r>
        <w:rPr>
          <w:rFonts w:hint="eastAsia" w:ascii="宋体" w:hAnsi="宋体"/>
          <w:color w:val="auto"/>
          <w:spacing w:val="1"/>
          <w:szCs w:val="24"/>
          <w:highlight w:val="none"/>
        </w:rPr>
        <w:t>（</w:t>
      </w:r>
      <w:r>
        <w:rPr>
          <w:rFonts w:hint="eastAsia" w:ascii="宋体" w:hAnsi="宋体"/>
          <w:color w:val="auto"/>
          <w:spacing w:val="-2"/>
          <w:szCs w:val="24"/>
          <w:highlight w:val="none"/>
        </w:rPr>
        <w:t>4</w:t>
      </w:r>
      <w:r>
        <w:rPr>
          <w:rFonts w:hint="eastAsia" w:ascii="宋体" w:hAnsi="宋体"/>
          <w:color w:val="auto"/>
          <w:szCs w:val="24"/>
          <w:highlight w:val="none"/>
        </w:rPr>
        <w:t>）</w:t>
      </w:r>
      <w:r>
        <w:rPr>
          <w:rFonts w:hint="eastAsia" w:ascii="宋体" w:hAnsi="宋体"/>
          <w:color w:val="auto"/>
          <w:spacing w:val="-2"/>
          <w:szCs w:val="24"/>
          <w:highlight w:val="none"/>
        </w:rPr>
        <w:t>目</w:t>
      </w:r>
      <w:r>
        <w:rPr>
          <w:rFonts w:hint="eastAsia" w:ascii="宋体" w:hAnsi="宋体"/>
          <w:color w:val="auto"/>
          <w:szCs w:val="24"/>
          <w:highlight w:val="none"/>
        </w:rPr>
        <w:t>所指的</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保</w:t>
      </w:r>
      <w:r>
        <w:rPr>
          <w:rFonts w:hint="eastAsia" w:ascii="宋体" w:hAnsi="宋体"/>
          <w:color w:val="auto"/>
          <w:szCs w:val="24"/>
          <w:highlight w:val="none"/>
        </w:rPr>
        <w:t>证</w:t>
      </w:r>
      <w:r>
        <w:rPr>
          <w:rFonts w:hint="eastAsia" w:ascii="宋体" w:hAnsi="宋体"/>
          <w:color w:val="auto"/>
          <w:spacing w:val="-2"/>
          <w:szCs w:val="24"/>
          <w:highlight w:val="none"/>
        </w:rPr>
        <w:t>金</w:t>
      </w:r>
      <w:r>
        <w:rPr>
          <w:rFonts w:hint="eastAsia" w:ascii="宋体" w:hAnsi="宋体"/>
          <w:color w:val="auto"/>
          <w:szCs w:val="24"/>
          <w:highlight w:val="none"/>
        </w:rPr>
        <w:t>。</w:t>
      </w:r>
    </w:p>
    <w:p w14:paraId="288FB423">
      <w:pPr>
        <w:spacing w:before="7" w:line="360" w:lineRule="auto"/>
        <w:jc w:val="left"/>
        <w:rPr>
          <w:rFonts w:ascii="宋体" w:hAnsi="宋体"/>
          <w:color w:val="auto"/>
          <w:sz w:val="12"/>
          <w:szCs w:val="24"/>
          <w:highlight w:val="none"/>
        </w:rPr>
      </w:pPr>
    </w:p>
    <w:p w14:paraId="44B44247">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.2投标报价</w:t>
      </w:r>
    </w:p>
    <w:p w14:paraId="181F3E63">
      <w:pPr>
        <w:spacing w:line="360" w:lineRule="auto"/>
        <w:ind w:right="40" w:firstLine="420"/>
        <w:rPr>
          <w:rFonts w:ascii="宋体" w:hAnsi="宋体"/>
          <w:color w:val="auto"/>
          <w:szCs w:val="24"/>
          <w:highlight w:val="none"/>
        </w:rPr>
      </w:pPr>
      <w:r>
        <w:rPr>
          <w:rFonts w:hint="eastAsia" w:ascii="宋体" w:hAnsi="宋体"/>
          <w:color w:val="auto"/>
          <w:szCs w:val="24"/>
          <w:highlight w:val="none"/>
        </w:rPr>
        <w:t>3.2.1投</w:t>
      </w:r>
      <w:r>
        <w:rPr>
          <w:rFonts w:hint="eastAsia" w:ascii="宋体" w:hAnsi="宋体"/>
          <w:color w:val="auto"/>
          <w:spacing w:val="-2"/>
          <w:szCs w:val="24"/>
          <w:highlight w:val="none"/>
        </w:rPr>
        <w:t>标</w:t>
      </w:r>
      <w:r>
        <w:rPr>
          <w:rFonts w:hint="eastAsia" w:ascii="宋体" w:hAnsi="宋体"/>
          <w:color w:val="auto"/>
          <w:szCs w:val="24"/>
          <w:highlight w:val="none"/>
        </w:rPr>
        <w:t>报</w:t>
      </w:r>
      <w:r>
        <w:rPr>
          <w:rFonts w:hint="eastAsia" w:ascii="宋体" w:hAnsi="宋体"/>
          <w:color w:val="auto"/>
          <w:spacing w:val="-2"/>
          <w:szCs w:val="24"/>
          <w:highlight w:val="none"/>
        </w:rPr>
        <w:t>价</w:t>
      </w:r>
      <w:r>
        <w:rPr>
          <w:rFonts w:hint="eastAsia" w:ascii="宋体" w:hAnsi="宋体"/>
          <w:color w:val="auto"/>
          <w:szCs w:val="24"/>
          <w:highlight w:val="none"/>
        </w:rPr>
        <w:t>应</w:t>
      </w:r>
      <w:r>
        <w:rPr>
          <w:rFonts w:hint="eastAsia" w:ascii="宋体" w:hAnsi="宋体"/>
          <w:color w:val="auto"/>
          <w:spacing w:val="-2"/>
          <w:szCs w:val="24"/>
          <w:highlight w:val="none"/>
        </w:rPr>
        <w:t>包</w:t>
      </w:r>
      <w:r>
        <w:rPr>
          <w:rFonts w:hint="eastAsia" w:ascii="宋体" w:hAnsi="宋体"/>
          <w:color w:val="auto"/>
          <w:szCs w:val="24"/>
          <w:highlight w:val="none"/>
        </w:rPr>
        <w:t>括</w:t>
      </w:r>
      <w:r>
        <w:rPr>
          <w:rFonts w:hint="eastAsia" w:ascii="宋体" w:hAnsi="宋体"/>
          <w:color w:val="auto"/>
          <w:spacing w:val="-2"/>
          <w:szCs w:val="24"/>
          <w:highlight w:val="none"/>
        </w:rPr>
        <w:t>国家</w:t>
      </w:r>
      <w:r>
        <w:rPr>
          <w:rFonts w:hint="eastAsia" w:ascii="宋体" w:hAnsi="宋体"/>
          <w:color w:val="auto"/>
          <w:szCs w:val="24"/>
          <w:highlight w:val="none"/>
        </w:rPr>
        <w:t>规定</w:t>
      </w:r>
      <w:r>
        <w:rPr>
          <w:rFonts w:hint="eastAsia" w:ascii="宋体" w:hAnsi="宋体"/>
          <w:color w:val="auto"/>
          <w:spacing w:val="-2"/>
          <w:szCs w:val="24"/>
          <w:highlight w:val="none"/>
        </w:rPr>
        <w:t>的</w:t>
      </w:r>
      <w:r>
        <w:rPr>
          <w:rFonts w:hint="eastAsia" w:ascii="宋体" w:hAnsi="宋体"/>
          <w:color w:val="auto"/>
          <w:szCs w:val="24"/>
          <w:highlight w:val="none"/>
        </w:rPr>
        <w:t>增</w:t>
      </w:r>
      <w:r>
        <w:rPr>
          <w:rFonts w:hint="eastAsia" w:ascii="宋体" w:hAnsi="宋体"/>
          <w:color w:val="auto"/>
          <w:spacing w:val="-2"/>
          <w:szCs w:val="24"/>
          <w:highlight w:val="none"/>
        </w:rPr>
        <w:t>值</w:t>
      </w:r>
      <w:r>
        <w:rPr>
          <w:rFonts w:hint="eastAsia" w:ascii="宋体" w:hAnsi="宋体"/>
          <w:color w:val="auto"/>
          <w:szCs w:val="24"/>
          <w:highlight w:val="none"/>
        </w:rPr>
        <w:t>税</w:t>
      </w:r>
      <w:r>
        <w:rPr>
          <w:rFonts w:hint="eastAsia" w:ascii="宋体" w:hAnsi="宋体"/>
          <w:color w:val="auto"/>
          <w:spacing w:val="-2"/>
          <w:szCs w:val="24"/>
          <w:highlight w:val="none"/>
        </w:rPr>
        <w:t>税</w:t>
      </w:r>
      <w:r>
        <w:rPr>
          <w:rFonts w:hint="eastAsia" w:ascii="宋体" w:hAnsi="宋体"/>
          <w:color w:val="auto"/>
          <w:szCs w:val="24"/>
          <w:highlight w:val="none"/>
        </w:rPr>
        <w:t>金</w:t>
      </w:r>
      <w:r>
        <w:rPr>
          <w:rFonts w:hint="eastAsia" w:ascii="宋体" w:hAnsi="宋体"/>
          <w:color w:val="auto"/>
          <w:spacing w:val="-14"/>
          <w:szCs w:val="24"/>
          <w:highlight w:val="none"/>
        </w:rPr>
        <w:t>，</w:t>
      </w:r>
      <w:r>
        <w:rPr>
          <w:rFonts w:hint="eastAsia" w:ascii="宋体" w:hAnsi="宋体"/>
          <w:color w:val="auto"/>
          <w:szCs w:val="24"/>
          <w:highlight w:val="none"/>
        </w:rPr>
        <w:t>除</w:t>
      </w:r>
      <w:r>
        <w:rPr>
          <w:rFonts w:hint="eastAsia" w:ascii="宋体" w:hAnsi="宋体"/>
          <w:color w:val="auto"/>
          <w:spacing w:val="-2"/>
          <w:szCs w:val="24"/>
          <w:highlight w:val="none"/>
        </w:rPr>
        <w:t>投</w:t>
      </w:r>
      <w:r>
        <w:rPr>
          <w:rFonts w:hint="eastAsia" w:ascii="宋体" w:hAnsi="宋体"/>
          <w:color w:val="auto"/>
          <w:szCs w:val="24"/>
          <w:highlight w:val="none"/>
        </w:rPr>
        <w:t>标人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另</w:t>
      </w:r>
      <w:r>
        <w:rPr>
          <w:rFonts w:hint="eastAsia" w:ascii="宋体" w:hAnsi="宋体"/>
          <w:color w:val="auto"/>
          <w:spacing w:val="-2"/>
          <w:szCs w:val="24"/>
          <w:highlight w:val="none"/>
        </w:rPr>
        <w:t>有</w:t>
      </w:r>
      <w:r>
        <w:rPr>
          <w:rFonts w:hint="eastAsia" w:ascii="宋体" w:hAnsi="宋体"/>
          <w:color w:val="auto"/>
          <w:szCs w:val="24"/>
          <w:highlight w:val="none"/>
        </w:rPr>
        <w:t>规</w:t>
      </w:r>
      <w:r>
        <w:rPr>
          <w:rFonts w:hint="eastAsia" w:ascii="宋体" w:hAnsi="宋体"/>
          <w:color w:val="auto"/>
          <w:spacing w:val="-2"/>
          <w:szCs w:val="24"/>
          <w:highlight w:val="none"/>
        </w:rPr>
        <w:t>定</w:t>
      </w:r>
      <w:r>
        <w:rPr>
          <w:rFonts w:hint="eastAsia" w:ascii="宋体" w:hAnsi="宋体"/>
          <w:color w:val="auto"/>
          <w:szCs w:val="24"/>
          <w:highlight w:val="none"/>
        </w:rPr>
        <w:t>外</w:t>
      </w:r>
      <w:r>
        <w:rPr>
          <w:rFonts w:hint="eastAsia" w:ascii="宋体" w:hAnsi="宋体"/>
          <w:color w:val="auto"/>
          <w:spacing w:val="-12"/>
          <w:szCs w:val="24"/>
          <w:highlight w:val="none"/>
        </w:rPr>
        <w:t>，</w:t>
      </w:r>
      <w:r>
        <w:rPr>
          <w:rFonts w:hint="eastAsia" w:ascii="宋体" w:hAnsi="宋体"/>
          <w:color w:val="auto"/>
          <w:spacing w:val="-2"/>
          <w:szCs w:val="24"/>
          <w:highlight w:val="none"/>
        </w:rPr>
        <w:t>增</w:t>
      </w:r>
      <w:r>
        <w:rPr>
          <w:rFonts w:hint="eastAsia" w:ascii="宋体" w:hAnsi="宋体"/>
          <w:color w:val="auto"/>
          <w:szCs w:val="24"/>
          <w:highlight w:val="none"/>
        </w:rPr>
        <w:t>值</w:t>
      </w:r>
      <w:r>
        <w:rPr>
          <w:rFonts w:hint="eastAsia" w:ascii="宋体" w:hAnsi="宋体"/>
          <w:color w:val="auto"/>
          <w:spacing w:val="-2"/>
          <w:szCs w:val="24"/>
          <w:highlight w:val="none"/>
        </w:rPr>
        <w:t>税</w:t>
      </w:r>
      <w:r>
        <w:rPr>
          <w:rFonts w:hint="eastAsia" w:ascii="宋体" w:hAnsi="宋体"/>
          <w:color w:val="auto"/>
          <w:szCs w:val="24"/>
          <w:highlight w:val="none"/>
        </w:rPr>
        <w:t>税金按一般计税方法</w:t>
      </w:r>
      <w:r>
        <w:rPr>
          <w:rFonts w:hint="eastAsia" w:ascii="宋体" w:hAnsi="宋体"/>
          <w:color w:val="auto"/>
          <w:spacing w:val="2"/>
          <w:szCs w:val="24"/>
          <w:highlight w:val="none"/>
        </w:rPr>
        <w:t>计</w:t>
      </w:r>
      <w:r>
        <w:rPr>
          <w:rFonts w:hint="eastAsia" w:ascii="宋体" w:hAnsi="宋体"/>
          <w:color w:val="auto"/>
          <w:szCs w:val="24"/>
          <w:highlight w:val="none"/>
        </w:rPr>
        <w:t>算。投标人应按第六</w:t>
      </w:r>
      <w:r>
        <w:rPr>
          <w:rFonts w:hint="eastAsia" w:ascii="宋体" w:hAnsi="宋体"/>
          <w:color w:val="auto"/>
          <w:spacing w:val="3"/>
          <w:szCs w:val="24"/>
          <w:highlight w:val="none"/>
        </w:rPr>
        <w:t>章</w:t>
      </w:r>
      <w:r>
        <w:rPr>
          <w:rFonts w:hint="eastAsia" w:ascii="宋体" w:hAnsi="宋体"/>
          <w:color w:val="auto"/>
          <w:szCs w:val="24"/>
          <w:highlight w:val="none"/>
        </w:rPr>
        <w:t>“投标文件格</w:t>
      </w:r>
      <w:r>
        <w:rPr>
          <w:rFonts w:hint="eastAsia" w:ascii="宋体" w:hAnsi="宋体"/>
          <w:color w:val="auto"/>
          <w:spacing w:val="3"/>
          <w:szCs w:val="24"/>
          <w:highlight w:val="none"/>
        </w:rPr>
        <w:t>式</w:t>
      </w:r>
      <w:r>
        <w:rPr>
          <w:rFonts w:hint="eastAsia" w:ascii="宋体" w:hAnsi="宋体"/>
          <w:color w:val="auto"/>
          <w:szCs w:val="24"/>
          <w:highlight w:val="none"/>
        </w:rPr>
        <w:t>”的要求在投标函中进行报价并</w:t>
      </w:r>
      <w:r>
        <w:rPr>
          <w:rFonts w:hint="eastAsia" w:ascii="宋体" w:hAnsi="宋体"/>
          <w:color w:val="auto"/>
          <w:spacing w:val="2"/>
          <w:szCs w:val="24"/>
          <w:highlight w:val="none"/>
        </w:rPr>
        <w:t>填</w:t>
      </w:r>
      <w:r>
        <w:rPr>
          <w:rFonts w:hint="eastAsia" w:ascii="宋体" w:hAnsi="宋体"/>
          <w:color w:val="auto"/>
          <w:szCs w:val="24"/>
          <w:highlight w:val="none"/>
        </w:rPr>
        <w:t>写投标报价书。</w:t>
      </w:r>
    </w:p>
    <w:p w14:paraId="2B5DFC1A">
      <w:pPr>
        <w:spacing w:before="9" w:line="360" w:lineRule="auto"/>
        <w:ind w:right="-20" w:firstLine="420"/>
        <w:jc w:val="left"/>
        <w:rPr>
          <w:rFonts w:ascii="宋体" w:hAnsi="宋体"/>
          <w:color w:val="auto"/>
          <w:szCs w:val="24"/>
          <w:highlight w:val="none"/>
        </w:rPr>
      </w:pPr>
      <w:r>
        <w:rPr>
          <w:rFonts w:hint="eastAsia" w:ascii="宋体" w:hAnsi="宋体"/>
          <w:color w:val="auto"/>
          <w:szCs w:val="24"/>
          <w:highlight w:val="none"/>
        </w:rPr>
        <w:t>3.2.2投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应</w:t>
      </w:r>
      <w:r>
        <w:rPr>
          <w:rFonts w:hint="eastAsia" w:ascii="宋体" w:hAnsi="宋体"/>
          <w:color w:val="auto"/>
          <w:szCs w:val="24"/>
          <w:highlight w:val="none"/>
        </w:rPr>
        <w:t>充</w:t>
      </w:r>
      <w:r>
        <w:rPr>
          <w:rFonts w:hint="eastAsia" w:ascii="宋体" w:hAnsi="宋体"/>
          <w:color w:val="auto"/>
          <w:spacing w:val="-2"/>
          <w:szCs w:val="24"/>
          <w:highlight w:val="none"/>
        </w:rPr>
        <w:t>分</w:t>
      </w:r>
      <w:r>
        <w:rPr>
          <w:rFonts w:hint="eastAsia" w:ascii="宋体" w:hAnsi="宋体"/>
          <w:color w:val="auto"/>
          <w:szCs w:val="24"/>
          <w:highlight w:val="none"/>
        </w:rPr>
        <w:t>了</w:t>
      </w:r>
      <w:r>
        <w:rPr>
          <w:rFonts w:hint="eastAsia" w:ascii="宋体" w:hAnsi="宋体"/>
          <w:color w:val="auto"/>
          <w:spacing w:val="-2"/>
          <w:szCs w:val="24"/>
          <w:highlight w:val="none"/>
        </w:rPr>
        <w:t>解该</w:t>
      </w:r>
      <w:r>
        <w:rPr>
          <w:rFonts w:hint="eastAsia" w:ascii="宋体" w:hAnsi="宋体"/>
          <w:color w:val="auto"/>
          <w:szCs w:val="24"/>
          <w:highlight w:val="none"/>
        </w:rPr>
        <w:t>项目</w:t>
      </w:r>
      <w:r>
        <w:rPr>
          <w:rFonts w:hint="eastAsia" w:ascii="宋体" w:hAnsi="宋体"/>
          <w:color w:val="auto"/>
          <w:spacing w:val="-2"/>
          <w:szCs w:val="24"/>
          <w:highlight w:val="none"/>
        </w:rPr>
        <w:t>的</w:t>
      </w:r>
      <w:r>
        <w:rPr>
          <w:rFonts w:hint="eastAsia" w:ascii="宋体" w:hAnsi="宋体"/>
          <w:color w:val="auto"/>
          <w:szCs w:val="24"/>
          <w:highlight w:val="none"/>
        </w:rPr>
        <w:t>总</w:t>
      </w:r>
      <w:r>
        <w:rPr>
          <w:rFonts w:hint="eastAsia" w:ascii="宋体" w:hAnsi="宋体"/>
          <w:color w:val="auto"/>
          <w:spacing w:val="-2"/>
          <w:szCs w:val="24"/>
          <w:highlight w:val="none"/>
        </w:rPr>
        <w:t>体</w:t>
      </w:r>
      <w:r>
        <w:rPr>
          <w:rFonts w:hint="eastAsia" w:ascii="宋体" w:hAnsi="宋体"/>
          <w:color w:val="auto"/>
          <w:szCs w:val="24"/>
          <w:highlight w:val="none"/>
        </w:rPr>
        <w:t>情</w:t>
      </w:r>
      <w:r>
        <w:rPr>
          <w:rFonts w:hint="eastAsia" w:ascii="宋体" w:hAnsi="宋体"/>
          <w:color w:val="auto"/>
          <w:spacing w:val="-2"/>
          <w:szCs w:val="24"/>
          <w:highlight w:val="none"/>
        </w:rPr>
        <w:t>况</w:t>
      </w:r>
      <w:r>
        <w:rPr>
          <w:rFonts w:hint="eastAsia" w:ascii="宋体" w:hAnsi="宋体"/>
          <w:color w:val="auto"/>
          <w:szCs w:val="24"/>
          <w:highlight w:val="none"/>
        </w:rPr>
        <w:t>以</w:t>
      </w:r>
      <w:r>
        <w:rPr>
          <w:rFonts w:hint="eastAsia" w:ascii="宋体" w:hAnsi="宋体"/>
          <w:color w:val="auto"/>
          <w:spacing w:val="-2"/>
          <w:szCs w:val="24"/>
          <w:highlight w:val="none"/>
        </w:rPr>
        <w:t>及</w:t>
      </w:r>
      <w:r>
        <w:rPr>
          <w:rFonts w:hint="eastAsia" w:ascii="宋体" w:hAnsi="宋体"/>
          <w:color w:val="auto"/>
          <w:szCs w:val="24"/>
          <w:highlight w:val="none"/>
        </w:rPr>
        <w:t>影</w:t>
      </w:r>
      <w:r>
        <w:rPr>
          <w:rFonts w:hint="eastAsia" w:ascii="宋体" w:hAnsi="宋体"/>
          <w:color w:val="auto"/>
          <w:spacing w:val="-2"/>
          <w:szCs w:val="24"/>
          <w:highlight w:val="none"/>
        </w:rPr>
        <w:t>响</w:t>
      </w:r>
      <w:r>
        <w:rPr>
          <w:rFonts w:hint="eastAsia" w:ascii="宋体" w:hAnsi="宋体"/>
          <w:color w:val="auto"/>
          <w:szCs w:val="24"/>
          <w:highlight w:val="none"/>
        </w:rPr>
        <w:t>投标</w:t>
      </w:r>
      <w:r>
        <w:rPr>
          <w:rFonts w:hint="eastAsia" w:ascii="宋体" w:hAnsi="宋体"/>
          <w:color w:val="auto"/>
          <w:spacing w:val="-2"/>
          <w:szCs w:val="24"/>
          <w:highlight w:val="none"/>
        </w:rPr>
        <w:t>报</w:t>
      </w:r>
      <w:r>
        <w:rPr>
          <w:rFonts w:hint="eastAsia" w:ascii="宋体" w:hAnsi="宋体"/>
          <w:color w:val="auto"/>
          <w:szCs w:val="24"/>
          <w:highlight w:val="none"/>
        </w:rPr>
        <w:t>价</w:t>
      </w:r>
      <w:r>
        <w:rPr>
          <w:rFonts w:hint="eastAsia" w:ascii="宋体" w:hAnsi="宋体"/>
          <w:color w:val="auto"/>
          <w:spacing w:val="-2"/>
          <w:szCs w:val="24"/>
          <w:highlight w:val="none"/>
        </w:rPr>
        <w:t>的</w:t>
      </w:r>
      <w:r>
        <w:rPr>
          <w:rFonts w:hint="eastAsia" w:ascii="宋体" w:hAnsi="宋体"/>
          <w:color w:val="auto"/>
          <w:szCs w:val="24"/>
          <w:highlight w:val="none"/>
        </w:rPr>
        <w:t>其</w:t>
      </w:r>
      <w:r>
        <w:rPr>
          <w:rFonts w:hint="eastAsia" w:ascii="宋体" w:hAnsi="宋体"/>
          <w:color w:val="auto"/>
          <w:spacing w:val="-2"/>
          <w:szCs w:val="24"/>
          <w:highlight w:val="none"/>
        </w:rPr>
        <w:t>他</w:t>
      </w:r>
      <w:r>
        <w:rPr>
          <w:rFonts w:hint="eastAsia" w:ascii="宋体" w:hAnsi="宋体"/>
          <w:color w:val="auto"/>
          <w:szCs w:val="24"/>
          <w:highlight w:val="none"/>
        </w:rPr>
        <w:t>要</w:t>
      </w:r>
      <w:r>
        <w:rPr>
          <w:rFonts w:hint="eastAsia" w:ascii="宋体" w:hAnsi="宋体"/>
          <w:color w:val="auto"/>
          <w:spacing w:val="-2"/>
          <w:szCs w:val="24"/>
          <w:highlight w:val="none"/>
        </w:rPr>
        <w:t>素</w:t>
      </w:r>
      <w:r>
        <w:rPr>
          <w:rFonts w:hint="eastAsia" w:ascii="宋体" w:hAnsi="宋体"/>
          <w:color w:val="auto"/>
          <w:szCs w:val="24"/>
          <w:highlight w:val="none"/>
        </w:rPr>
        <w:t>。</w:t>
      </w:r>
    </w:p>
    <w:p w14:paraId="54113F41">
      <w:pPr>
        <w:spacing w:before="37" w:line="360" w:lineRule="auto"/>
        <w:ind w:right="39" w:firstLine="420"/>
        <w:rPr>
          <w:rFonts w:ascii="宋体" w:hAnsi="宋体"/>
          <w:color w:val="auto"/>
          <w:szCs w:val="24"/>
          <w:highlight w:val="none"/>
        </w:rPr>
      </w:pPr>
      <w:r>
        <w:rPr>
          <w:rFonts w:hint="eastAsia" w:ascii="宋体" w:hAnsi="宋体"/>
          <w:color w:val="auto"/>
          <w:szCs w:val="24"/>
          <w:highlight w:val="none"/>
        </w:rPr>
        <w:t>3.2.3 本项目的报价方式见投标人须知前附表。投标人在投标截止时间前修改投标函中的投标报价总额，应同时修改投标文件“投标报价书”中的相应报价。此修改须符合本章第4.3款的有关要求。</w:t>
      </w:r>
    </w:p>
    <w:p w14:paraId="6189152C">
      <w:pPr>
        <w:spacing w:before="6" w:line="360" w:lineRule="auto"/>
        <w:ind w:right="42" w:firstLine="420"/>
        <w:rPr>
          <w:rFonts w:ascii="宋体" w:hAnsi="宋体"/>
          <w:color w:val="auto"/>
          <w:szCs w:val="24"/>
          <w:highlight w:val="none"/>
        </w:rPr>
      </w:pPr>
      <w:r>
        <w:rPr>
          <w:rFonts w:hint="eastAsia" w:ascii="宋体" w:hAnsi="宋体"/>
          <w:color w:val="auto"/>
          <w:szCs w:val="24"/>
          <w:highlight w:val="none"/>
        </w:rPr>
        <w:t>3.2.4 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设</w:t>
      </w:r>
      <w:r>
        <w:rPr>
          <w:rFonts w:hint="eastAsia" w:ascii="宋体" w:hAnsi="宋体"/>
          <w:color w:val="auto"/>
          <w:szCs w:val="24"/>
          <w:highlight w:val="none"/>
        </w:rPr>
        <w:t>有</w:t>
      </w:r>
      <w:r>
        <w:rPr>
          <w:rFonts w:hint="eastAsia" w:ascii="宋体" w:hAnsi="宋体"/>
          <w:color w:val="auto"/>
          <w:spacing w:val="-2"/>
          <w:szCs w:val="24"/>
          <w:highlight w:val="none"/>
        </w:rPr>
        <w:t>最</w:t>
      </w:r>
      <w:r>
        <w:rPr>
          <w:rFonts w:hint="eastAsia" w:ascii="宋体" w:hAnsi="宋体"/>
          <w:color w:val="auto"/>
          <w:szCs w:val="24"/>
          <w:highlight w:val="none"/>
        </w:rPr>
        <w:t>高</w:t>
      </w:r>
      <w:r>
        <w:rPr>
          <w:rFonts w:hint="eastAsia" w:ascii="宋体" w:hAnsi="宋体"/>
          <w:color w:val="auto"/>
          <w:spacing w:val="-2"/>
          <w:szCs w:val="24"/>
          <w:highlight w:val="none"/>
        </w:rPr>
        <w:t>投标</w:t>
      </w:r>
      <w:r>
        <w:rPr>
          <w:rFonts w:hint="eastAsia" w:ascii="宋体" w:hAnsi="宋体"/>
          <w:color w:val="auto"/>
          <w:szCs w:val="24"/>
          <w:highlight w:val="none"/>
        </w:rPr>
        <w:t>限价</w:t>
      </w:r>
      <w:r>
        <w:rPr>
          <w:rFonts w:hint="eastAsia" w:ascii="宋体" w:hAnsi="宋体"/>
          <w:color w:val="auto"/>
          <w:spacing w:val="-2"/>
          <w:szCs w:val="24"/>
          <w:highlight w:val="none"/>
        </w:rPr>
        <w:t>的，投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的</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报</w:t>
      </w:r>
      <w:r>
        <w:rPr>
          <w:rFonts w:hint="eastAsia" w:ascii="宋体" w:hAnsi="宋体"/>
          <w:color w:val="auto"/>
          <w:szCs w:val="24"/>
          <w:highlight w:val="none"/>
        </w:rPr>
        <w:t>价不</w:t>
      </w:r>
      <w:r>
        <w:rPr>
          <w:rFonts w:hint="eastAsia" w:ascii="宋体" w:hAnsi="宋体"/>
          <w:color w:val="auto"/>
          <w:spacing w:val="-2"/>
          <w:szCs w:val="24"/>
          <w:highlight w:val="none"/>
        </w:rPr>
        <w:t>得</w:t>
      </w:r>
      <w:r>
        <w:rPr>
          <w:rFonts w:hint="eastAsia" w:ascii="宋体" w:hAnsi="宋体"/>
          <w:color w:val="auto"/>
          <w:szCs w:val="24"/>
          <w:highlight w:val="none"/>
        </w:rPr>
        <w:t>超</w:t>
      </w:r>
      <w:r>
        <w:rPr>
          <w:rFonts w:hint="eastAsia" w:ascii="宋体" w:hAnsi="宋体"/>
          <w:color w:val="auto"/>
          <w:spacing w:val="-2"/>
          <w:szCs w:val="24"/>
          <w:highlight w:val="none"/>
        </w:rPr>
        <w:t>过</w:t>
      </w:r>
      <w:r>
        <w:rPr>
          <w:rFonts w:hint="eastAsia" w:ascii="宋体" w:hAnsi="宋体"/>
          <w:color w:val="auto"/>
          <w:szCs w:val="24"/>
          <w:highlight w:val="none"/>
        </w:rPr>
        <w:t>最</w:t>
      </w:r>
      <w:r>
        <w:rPr>
          <w:rFonts w:hint="eastAsia" w:ascii="宋体" w:hAnsi="宋体"/>
          <w:color w:val="auto"/>
          <w:spacing w:val="-2"/>
          <w:szCs w:val="24"/>
          <w:highlight w:val="none"/>
        </w:rPr>
        <w:t>高</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限</w:t>
      </w:r>
      <w:r>
        <w:rPr>
          <w:rFonts w:hint="eastAsia" w:ascii="宋体" w:hAnsi="宋体"/>
          <w:color w:val="auto"/>
          <w:spacing w:val="-2"/>
          <w:szCs w:val="24"/>
          <w:highlight w:val="none"/>
        </w:rPr>
        <w:t>价</w:t>
      </w:r>
      <w:r>
        <w:rPr>
          <w:rFonts w:hint="eastAsia" w:ascii="宋体" w:hAnsi="宋体"/>
          <w:color w:val="auto"/>
          <w:spacing w:val="-38"/>
          <w:szCs w:val="24"/>
          <w:highlight w:val="none"/>
        </w:rPr>
        <w:t>，</w:t>
      </w:r>
      <w:r>
        <w:rPr>
          <w:rFonts w:hint="eastAsia" w:ascii="宋体" w:hAnsi="宋体"/>
          <w:color w:val="auto"/>
          <w:szCs w:val="24"/>
          <w:highlight w:val="none"/>
        </w:rPr>
        <w:t>最</w:t>
      </w:r>
      <w:r>
        <w:rPr>
          <w:rFonts w:hint="eastAsia" w:ascii="宋体" w:hAnsi="宋体"/>
          <w:color w:val="auto"/>
          <w:spacing w:val="-2"/>
          <w:szCs w:val="24"/>
          <w:highlight w:val="none"/>
        </w:rPr>
        <w:t>高</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限价在</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须</w:t>
      </w:r>
      <w:r>
        <w:rPr>
          <w:rFonts w:hint="eastAsia" w:ascii="宋体" w:hAnsi="宋体"/>
          <w:color w:val="auto"/>
          <w:spacing w:val="-2"/>
          <w:szCs w:val="24"/>
          <w:highlight w:val="none"/>
        </w:rPr>
        <w:t>知</w:t>
      </w:r>
      <w:r>
        <w:rPr>
          <w:rFonts w:hint="eastAsia" w:ascii="宋体" w:hAnsi="宋体"/>
          <w:color w:val="auto"/>
          <w:szCs w:val="24"/>
          <w:highlight w:val="none"/>
        </w:rPr>
        <w:t>前</w:t>
      </w:r>
      <w:r>
        <w:rPr>
          <w:rFonts w:hint="eastAsia" w:ascii="宋体" w:hAnsi="宋体"/>
          <w:color w:val="auto"/>
          <w:spacing w:val="-2"/>
          <w:szCs w:val="24"/>
          <w:highlight w:val="none"/>
        </w:rPr>
        <w:t>附</w:t>
      </w:r>
      <w:r>
        <w:rPr>
          <w:rFonts w:hint="eastAsia" w:ascii="宋体" w:hAnsi="宋体"/>
          <w:color w:val="auto"/>
          <w:szCs w:val="24"/>
          <w:highlight w:val="none"/>
        </w:rPr>
        <w:t>表</w:t>
      </w:r>
      <w:r>
        <w:rPr>
          <w:rFonts w:hint="eastAsia" w:ascii="宋体" w:hAnsi="宋体"/>
          <w:color w:val="auto"/>
          <w:spacing w:val="-2"/>
          <w:szCs w:val="24"/>
          <w:highlight w:val="none"/>
        </w:rPr>
        <w:t>中</w:t>
      </w:r>
      <w:r>
        <w:rPr>
          <w:rFonts w:hint="eastAsia" w:ascii="宋体" w:hAnsi="宋体"/>
          <w:color w:val="auto"/>
          <w:szCs w:val="24"/>
          <w:highlight w:val="none"/>
        </w:rPr>
        <w:t>载明。</w:t>
      </w:r>
    </w:p>
    <w:p w14:paraId="5361893D">
      <w:pPr>
        <w:spacing w:before="9" w:line="360" w:lineRule="auto"/>
        <w:ind w:right="-20" w:firstLine="420"/>
        <w:jc w:val="left"/>
        <w:rPr>
          <w:rFonts w:ascii="宋体" w:hAnsi="宋体"/>
          <w:color w:val="auto"/>
          <w:szCs w:val="24"/>
          <w:highlight w:val="none"/>
        </w:rPr>
      </w:pPr>
      <w:r>
        <w:rPr>
          <w:rFonts w:hint="eastAsia" w:ascii="宋体" w:hAnsi="宋体"/>
          <w:color w:val="auto"/>
          <w:szCs w:val="24"/>
          <w:highlight w:val="none"/>
        </w:rPr>
        <w:t>3.2.5投</w:t>
      </w:r>
      <w:r>
        <w:rPr>
          <w:rFonts w:hint="eastAsia" w:ascii="宋体" w:hAnsi="宋体"/>
          <w:color w:val="auto"/>
          <w:spacing w:val="-2"/>
          <w:szCs w:val="24"/>
          <w:highlight w:val="none"/>
        </w:rPr>
        <w:t>标</w:t>
      </w:r>
      <w:r>
        <w:rPr>
          <w:rFonts w:hint="eastAsia" w:ascii="宋体" w:hAnsi="宋体"/>
          <w:color w:val="auto"/>
          <w:szCs w:val="24"/>
          <w:highlight w:val="none"/>
        </w:rPr>
        <w:t>报</w:t>
      </w:r>
      <w:r>
        <w:rPr>
          <w:rFonts w:hint="eastAsia" w:ascii="宋体" w:hAnsi="宋体"/>
          <w:color w:val="auto"/>
          <w:spacing w:val="-2"/>
          <w:szCs w:val="24"/>
          <w:highlight w:val="none"/>
        </w:rPr>
        <w:t>价</w:t>
      </w:r>
      <w:r>
        <w:rPr>
          <w:rFonts w:hint="eastAsia" w:ascii="宋体" w:hAnsi="宋体"/>
          <w:color w:val="auto"/>
          <w:szCs w:val="24"/>
          <w:highlight w:val="none"/>
        </w:rPr>
        <w:t>的</w:t>
      </w:r>
      <w:r>
        <w:rPr>
          <w:rFonts w:hint="eastAsia" w:ascii="宋体" w:hAnsi="宋体"/>
          <w:color w:val="auto"/>
          <w:spacing w:val="-2"/>
          <w:szCs w:val="24"/>
          <w:highlight w:val="none"/>
        </w:rPr>
        <w:t>其</w:t>
      </w:r>
      <w:r>
        <w:rPr>
          <w:rFonts w:hint="eastAsia" w:ascii="宋体" w:hAnsi="宋体"/>
          <w:color w:val="auto"/>
          <w:szCs w:val="24"/>
          <w:highlight w:val="none"/>
        </w:rPr>
        <w:t>他</w:t>
      </w:r>
      <w:r>
        <w:rPr>
          <w:rFonts w:hint="eastAsia" w:ascii="宋体" w:hAnsi="宋体"/>
          <w:color w:val="auto"/>
          <w:spacing w:val="-2"/>
          <w:szCs w:val="24"/>
          <w:highlight w:val="none"/>
        </w:rPr>
        <w:t>要求</w:t>
      </w:r>
      <w:r>
        <w:rPr>
          <w:rFonts w:hint="eastAsia" w:ascii="宋体" w:hAnsi="宋体"/>
          <w:color w:val="auto"/>
          <w:szCs w:val="24"/>
          <w:highlight w:val="none"/>
        </w:rPr>
        <w:t>见投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14:paraId="43E01588">
      <w:pPr>
        <w:spacing w:before="5" w:line="360" w:lineRule="auto"/>
        <w:jc w:val="left"/>
        <w:rPr>
          <w:rFonts w:ascii="宋体" w:hAnsi="宋体"/>
          <w:color w:val="auto"/>
          <w:sz w:val="15"/>
          <w:szCs w:val="24"/>
          <w:highlight w:val="none"/>
        </w:rPr>
      </w:pPr>
    </w:p>
    <w:p w14:paraId="7152A9C6">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.3投标有效期</w:t>
      </w:r>
    </w:p>
    <w:p w14:paraId="38E400C6">
      <w:pPr>
        <w:spacing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3.3.1除</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须</w:t>
      </w:r>
      <w:r>
        <w:rPr>
          <w:rFonts w:hint="eastAsia" w:ascii="宋体" w:hAnsi="宋体"/>
          <w:color w:val="auto"/>
          <w:spacing w:val="-2"/>
          <w:szCs w:val="24"/>
          <w:highlight w:val="none"/>
        </w:rPr>
        <w:t>知</w:t>
      </w:r>
      <w:r>
        <w:rPr>
          <w:rFonts w:hint="eastAsia" w:ascii="宋体" w:hAnsi="宋体"/>
          <w:color w:val="auto"/>
          <w:szCs w:val="24"/>
          <w:highlight w:val="none"/>
        </w:rPr>
        <w:t>前</w:t>
      </w:r>
      <w:r>
        <w:rPr>
          <w:rFonts w:hint="eastAsia" w:ascii="宋体" w:hAnsi="宋体"/>
          <w:color w:val="auto"/>
          <w:spacing w:val="-2"/>
          <w:szCs w:val="24"/>
          <w:highlight w:val="none"/>
        </w:rPr>
        <w:t>附表</w:t>
      </w:r>
      <w:r>
        <w:rPr>
          <w:rFonts w:hint="eastAsia" w:ascii="宋体" w:hAnsi="宋体"/>
          <w:color w:val="auto"/>
          <w:szCs w:val="24"/>
          <w:highlight w:val="none"/>
        </w:rPr>
        <w:t>另有</w:t>
      </w:r>
      <w:r>
        <w:rPr>
          <w:rFonts w:hint="eastAsia" w:ascii="宋体" w:hAnsi="宋体"/>
          <w:color w:val="auto"/>
          <w:spacing w:val="-2"/>
          <w:szCs w:val="24"/>
          <w:highlight w:val="none"/>
        </w:rPr>
        <w:t>规</w:t>
      </w:r>
      <w:r>
        <w:rPr>
          <w:rFonts w:hint="eastAsia" w:ascii="宋体" w:hAnsi="宋体"/>
          <w:color w:val="auto"/>
          <w:szCs w:val="24"/>
          <w:highlight w:val="none"/>
        </w:rPr>
        <w:t>定</w:t>
      </w:r>
      <w:r>
        <w:rPr>
          <w:rFonts w:hint="eastAsia" w:ascii="宋体" w:hAnsi="宋体"/>
          <w:color w:val="auto"/>
          <w:spacing w:val="-2"/>
          <w:szCs w:val="24"/>
          <w:highlight w:val="none"/>
        </w:rPr>
        <w:t>外</w:t>
      </w:r>
      <w:r>
        <w:rPr>
          <w:rFonts w:hint="eastAsia" w:ascii="宋体" w:hAnsi="宋体"/>
          <w:color w:val="auto"/>
          <w:szCs w:val="24"/>
          <w:highlight w:val="none"/>
        </w:rPr>
        <w:t>，</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有</w:t>
      </w:r>
      <w:r>
        <w:rPr>
          <w:rFonts w:hint="eastAsia" w:ascii="宋体" w:hAnsi="宋体"/>
          <w:color w:val="auto"/>
          <w:szCs w:val="24"/>
          <w:highlight w:val="none"/>
        </w:rPr>
        <w:t>效</w:t>
      </w:r>
      <w:r>
        <w:rPr>
          <w:rFonts w:hint="eastAsia" w:ascii="宋体" w:hAnsi="宋体"/>
          <w:color w:val="auto"/>
          <w:spacing w:val="-2"/>
          <w:szCs w:val="24"/>
          <w:highlight w:val="none"/>
        </w:rPr>
        <w:t>期</w:t>
      </w:r>
      <w:r>
        <w:rPr>
          <w:rFonts w:hint="eastAsia" w:ascii="宋体" w:hAnsi="宋体"/>
          <w:color w:val="auto"/>
          <w:szCs w:val="24"/>
          <w:highlight w:val="none"/>
        </w:rPr>
        <w:t>为90天。</w:t>
      </w:r>
    </w:p>
    <w:p w14:paraId="4BB8FE2B">
      <w:pPr>
        <w:spacing w:before="39"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3.3.2在</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有</w:t>
      </w:r>
      <w:r>
        <w:rPr>
          <w:rFonts w:hint="eastAsia" w:ascii="宋体" w:hAnsi="宋体"/>
          <w:color w:val="auto"/>
          <w:szCs w:val="24"/>
          <w:highlight w:val="none"/>
        </w:rPr>
        <w:t>效</w:t>
      </w:r>
      <w:r>
        <w:rPr>
          <w:rFonts w:hint="eastAsia" w:ascii="宋体" w:hAnsi="宋体"/>
          <w:color w:val="auto"/>
          <w:spacing w:val="-2"/>
          <w:szCs w:val="24"/>
          <w:highlight w:val="none"/>
        </w:rPr>
        <w:t>期</w:t>
      </w:r>
      <w:r>
        <w:rPr>
          <w:rFonts w:hint="eastAsia" w:ascii="宋体" w:hAnsi="宋体"/>
          <w:color w:val="auto"/>
          <w:szCs w:val="24"/>
          <w:highlight w:val="none"/>
        </w:rPr>
        <w:t>内</w:t>
      </w:r>
      <w:r>
        <w:rPr>
          <w:rFonts w:hint="eastAsia" w:ascii="宋体" w:hAnsi="宋体"/>
          <w:color w:val="auto"/>
          <w:spacing w:val="-2"/>
          <w:szCs w:val="24"/>
          <w:highlight w:val="none"/>
        </w:rPr>
        <w:t>，投</w:t>
      </w:r>
      <w:r>
        <w:rPr>
          <w:rFonts w:hint="eastAsia" w:ascii="宋体" w:hAnsi="宋体"/>
          <w:color w:val="auto"/>
          <w:szCs w:val="24"/>
          <w:highlight w:val="none"/>
        </w:rPr>
        <w:t>标人</w:t>
      </w:r>
      <w:r>
        <w:rPr>
          <w:rFonts w:hint="eastAsia" w:ascii="宋体" w:hAnsi="宋体"/>
          <w:color w:val="auto"/>
          <w:spacing w:val="-2"/>
          <w:szCs w:val="24"/>
          <w:highlight w:val="none"/>
        </w:rPr>
        <w:t>撤</w:t>
      </w:r>
      <w:r>
        <w:rPr>
          <w:rFonts w:hint="eastAsia" w:ascii="宋体" w:hAnsi="宋体"/>
          <w:color w:val="auto"/>
          <w:szCs w:val="24"/>
          <w:highlight w:val="none"/>
        </w:rPr>
        <w:t>销</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的</w:t>
      </w:r>
      <w:r>
        <w:rPr>
          <w:rFonts w:hint="eastAsia" w:ascii="宋体" w:hAnsi="宋体"/>
          <w:color w:val="auto"/>
          <w:szCs w:val="24"/>
          <w:highlight w:val="none"/>
        </w:rPr>
        <w:t>，</w:t>
      </w:r>
      <w:r>
        <w:rPr>
          <w:rFonts w:hint="eastAsia" w:ascii="宋体" w:hAnsi="宋体"/>
          <w:color w:val="auto"/>
          <w:spacing w:val="-2"/>
          <w:szCs w:val="24"/>
          <w:highlight w:val="none"/>
        </w:rPr>
        <w:t>应</w:t>
      </w:r>
      <w:r>
        <w:rPr>
          <w:rFonts w:hint="eastAsia" w:ascii="宋体" w:hAnsi="宋体"/>
          <w:color w:val="auto"/>
          <w:szCs w:val="24"/>
          <w:highlight w:val="none"/>
        </w:rPr>
        <w:t>承担</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和</w:t>
      </w:r>
      <w:r>
        <w:rPr>
          <w:rFonts w:hint="eastAsia" w:ascii="宋体" w:hAnsi="宋体"/>
          <w:color w:val="auto"/>
          <w:szCs w:val="24"/>
          <w:highlight w:val="none"/>
        </w:rPr>
        <w:t>法</w:t>
      </w:r>
      <w:r>
        <w:rPr>
          <w:rFonts w:hint="eastAsia" w:ascii="宋体" w:hAnsi="宋体"/>
          <w:color w:val="auto"/>
          <w:spacing w:val="-2"/>
          <w:szCs w:val="24"/>
          <w:highlight w:val="none"/>
        </w:rPr>
        <w:t>律</w:t>
      </w:r>
      <w:r>
        <w:rPr>
          <w:rFonts w:hint="eastAsia" w:ascii="宋体" w:hAnsi="宋体"/>
          <w:color w:val="auto"/>
          <w:szCs w:val="24"/>
          <w:highlight w:val="none"/>
        </w:rPr>
        <w:t>规</w:t>
      </w:r>
      <w:r>
        <w:rPr>
          <w:rFonts w:hint="eastAsia" w:ascii="宋体" w:hAnsi="宋体"/>
          <w:color w:val="auto"/>
          <w:spacing w:val="-2"/>
          <w:szCs w:val="24"/>
          <w:highlight w:val="none"/>
        </w:rPr>
        <w:t>定</w:t>
      </w:r>
      <w:r>
        <w:rPr>
          <w:rFonts w:hint="eastAsia" w:ascii="宋体" w:hAnsi="宋体"/>
          <w:color w:val="auto"/>
          <w:szCs w:val="24"/>
          <w:highlight w:val="none"/>
        </w:rPr>
        <w:t>的责</w:t>
      </w:r>
      <w:r>
        <w:rPr>
          <w:rFonts w:hint="eastAsia" w:ascii="宋体" w:hAnsi="宋体"/>
          <w:color w:val="auto"/>
          <w:spacing w:val="-2"/>
          <w:szCs w:val="24"/>
          <w:highlight w:val="none"/>
        </w:rPr>
        <w:t>任</w:t>
      </w:r>
      <w:r>
        <w:rPr>
          <w:rFonts w:hint="eastAsia" w:ascii="宋体" w:hAnsi="宋体"/>
          <w:color w:val="auto"/>
          <w:szCs w:val="24"/>
          <w:highlight w:val="none"/>
        </w:rPr>
        <w:t>。</w:t>
      </w:r>
    </w:p>
    <w:p w14:paraId="79C8C160">
      <w:pPr>
        <w:spacing w:before="39" w:line="360" w:lineRule="auto"/>
        <w:ind w:right="39" w:firstLine="424" w:firstLineChars="202"/>
        <w:rPr>
          <w:rFonts w:ascii="宋体" w:hAnsi="宋体"/>
          <w:color w:val="auto"/>
          <w:szCs w:val="24"/>
          <w:highlight w:val="none"/>
        </w:rPr>
      </w:pPr>
      <w:r>
        <w:rPr>
          <w:rFonts w:hint="eastAsia" w:ascii="宋体" w:hAnsi="宋体"/>
          <w:color w:val="auto"/>
          <w:szCs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83BCDCC">
      <w:pPr>
        <w:spacing w:before="5" w:line="360" w:lineRule="auto"/>
        <w:jc w:val="left"/>
        <w:rPr>
          <w:rFonts w:ascii="宋体" w:hAnsi="宋体"/>
          <w:color w:val="auto"/>
          <w:sz w:val="12"/>
          <w:szCs w:val="24"/>
          <w:highlight w:val="none"/>
        </w:rPr>
      </w:pPr>
    </w:p>
    <w:p w14:paraId="4492AB80">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.4投标保证金</w:t>
      </w:r>
    </w:p>
    <w:p w14:paraId="51DEE499">
      <w:pPr>
        <w:spacing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3DA36962">
      <w:pPr>
        <w:spacing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3.4.2 投标人不按本章第3.4.1项要求提交投标保证金的，评标委员会将否决其投标。</w:t>
      </w:r>
    </w:p>
    <w:p w14:paraId="378121C0">
      <w:pPr>
        <w:spacing w:before="39" w:line="360" w:lineRule="auto"/>
        <w:ind w:right="119" w:firstLine="424" w:firstLineChars="202"/>
        <w:rPr>
          <w:rFonts w:ascii="宋体" w:hAnsi="宋体"/>
          <w:color w:val="auto"/>
          <w:szCs w:val="24"/>
          <w:highlight w:val="none"/>
        </w:rPr>
      </w:pPr>
      <w:r>
        <w:rPr>
          <w:rFonts w:hint="eastAsia" w:ascii="宋体" w:hAnsi="宋体"/>
          <w:color w:val="auto"/>
          <w:szCs w:val="24"/>
          <w:highlight w:val="none"/>
        </w:rPr>
        <w:t>3.4.3 招标人最迟将在与中标人签订合同后5日内，向未中标的投标人和中标人退还投标保证金。投标保证金以现金或者支票形式递交的，还应退还银行同期存款利息。</w:t>
      </w:r>
    </w:p>
    <w:p w14:paraId="046E25F0">
      <w:pPr>
        <w:spacing w:before="11"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3.4.4 有下列情形之一的，投标保证金将不予退还：</w:t>
      </w:r>
    </w:p>
    <w:p w14:paraId="246C0512">
      <w:pPr>
        <w:spacing w:before="39"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（1）投标人在投标有效期内撤销投标文件；</w:t>
      </w:r>
    </w:p>
    <w:p w14:paraId="097DEF4A">
      <w:pPr>
        <w:spacing w:before="37" w:line="360" w:lineRule="auto"/>
        <w:ind w:right="123" w:firstLine="424" w:firstLineChars="202"/>
        <w:jc w:val="left"/>
        <w:rPr>
          <w:rFonts w:ascii="宋体" w:hAnsi="宋体"/>
          <w:color w:val="auto"/>
          <w:szCs w:val="24"/>
          <w:highlight w:val="none"/>
        </w:rPr>
      </w:pPr>
      <w:r>
        <w:rPr>
          <w:rFonts w:hint="eastAsia" w:ascii="宋体" w:hAnsi="宋体"/>
          <w:color w:val="auto"/>
          <w:szCs w:val="24"/>
          <w:highlight w:val="none"/>
        </w:rPr>
        <w:t>（2）中标人在收到中标通知书后，无正当理由不与招标人订立合同，在签订合同时向招标人提出附加条件，或者不按照招标文件要求提交履约保证金；</w:t>
      </w:r>
    </w:p>
    <w:p w14:paraId="6E801D7B">
      <w:pPr>
        <w:spacing w:before="9" w:line="360" w:lineRule="auto"/>
        <w:ind w:right="-20" w:firstLine="424" w:firstLineChars="202"/>
        <w:jc w:val="left"/>
        <w:rPr>
          <w:rFonts w:ascii="宋体" w:hAnsi="宋体"/>
          <w:strike/>
          <w:color w:val="auto"/>
          <w:szCs w:val="24"/>
          <w:highlight w:val="none"/>
        </w:rPr>
      </w:pPr>
      <w:r>
        <w:rPr>
          <w:rFonts w:hint="eastAsia" w:ascii="宋体" w:hAnsi="宋体"/>
          <w:color w:val="auto"/>
          <w:szCs w:val="24"/>
          <w:highlight w:val="none"/>
        </w:rPr>
        <w:t>（3）发生投标人须知前附表规定的其他可以不予退还投标保证金的情形。</w:t>
      </w:r>
    </w:p>
    <w:p w14:paraId="5765186F">
      <w:pPr>
        <w:spacing w:before="5" w:line="360" w:lineRule="auto"/>
        <w:jc w:val="left"/>
        <w:rPr>
          <w:rFonts w:ascii="宋体" w:hAnsi="宋体"/>
          <w:color w:val="auto"/>
          <w:sz w:val="15"/>
          <w:szCs w:val="24"/>
          <w:highlight w:val="none"/>
        </w:rPr>
      </w:pPr>
    </w:p>
    <w:p w14:paraId="5D46C681">
      <w:pPr>
        <w:spacing w:line="360" w:lineRule="auto"/>
        <w:ind w:left="237" w:right="-20"/>
        <w:jc w:val="left"/>
        <w:rPr>
          <w:rFonts w:ascii="宋体" w:hAnsi="宋体"/>
          <w:strike/>
          <w:color w:val="auto"/>
          <w:sz w:val="28"/>
          <w:szCs w:val="24"/>
          <w:highlight w:val="none"/>
        </w:rPr>
      </w:pPr>
      <w:r>
        <w:rPr>
          <w:rFonts w:hint="eastAsia" w:ascii="宋体" w:hAnsi="宋体"/>
          <w:strike/>
          <w:color w:val="auto"/>
          <w:spacing w:val="1"/>
          <w:sz w:val="28"/>
          <w:szCs w:val="24"/>
          <w:highlight w:val="none"/>
        </w:rPr>
        <w:t>3</w:t>
      </w:r>
      <w:r>
        <w:rPr>
          <w:rFonts w:hint="eastAsia" w:ascii="宋体" w:hAnsi="宋体"/>
          <w:strike/>
          <w:color w:val="auto"/>
          <w:sz w:val="28"/>
          <w:szCs w:val="24"/>
          <w:highlight w:val="none"/>
        </w:rPr>
        <w:t>.5资格审查</w:t>
      </w:r>
      <w:r>
        <w:rPr>
          <w:rFonts w:hint="eastAsia" w:ascii="宋体" w:hAnsi="宋体"/>
          <w:strike/>
          <w:color w:val="auto"/>
          <w:spacing w:val="-3"/>
          <w:sz w:val="28"/>
          <w:szCs w:val="24"/>
          <w:highlight w:val="none"/>
        </w:rPr>
        <w:t>资</w:t>
      </w:r>
      <w:r>
        <w:rPr>
          <w:rFonts w:hint="eastAsia" w:ascii="宋体" w:hAnsi="宋体"/>
          <w:strike/>
          <w:color w:val="auto"/>
          <w:sz w:val="28"/>
          <w:szCs w:val="24"/>
          <w:highlight w:val="none"/>
        </w:rPr>
        <w:t>料</w:t>
      </w:r>
      <w:r>
        <w:rPr>
          <w:rFonts w:hint="eastAsia" w:ascii="宋体" w:hAnsi="宋体"/>
          <w:strike/>
          <w:color w:val="auto"/>
          <w:spacing w:val="-3"/>
          <w:sz w:val="28"/>
          <w:szCs w:val="24"/>
          <w:highlight w:val="none"/>
        </w:rPr>
        <w:t>（</w:t>
      </w:r>
      <w:r>
        <w:rPr>
          <w:rFonts w:hint="eastAsia" w:ascii="宋体" w:hAnsi="宋体"/>
          <w:strike/>
          <w:color w:val="auto"/>
          <w:sz w:val="28"/>
          <w:szCs w:val="24"/>
          <w:highlight w:val="none"/>
        </w:rPr>
        <w:t>适用于</w:t>
      </w:r>
      <w:r>
        <w:rPr>
          <w:rFonts w:hint="eastAsia" w:ascii="宋体" w:hAnsi="宋体"/>
          <w:strike/>
          <w:color w:val="auto"/>
          <w:spacing w:val="-3"/>
          <w:sz w:val="28"/>
          <w:szCs w:val="24"/>
          <w:highlight w:val="none"/>
        </w:rPr>
        <w:t>已</w:t>
      </w:r>
      <w:r>
        <w:rPr>
          <w:rFonts w:hint="eastAsia" w:ascii="宋体" w:hAnsi="宋体"/>
          <w:strike/>
          <w:color w:val="auto"/>
          <w:sz w:val="28"/>
          <w:szCs w:val="24"/>
          <w:highlight w:val="none"/>
        </w:rPr>
        <w:t>进行</w:t>
      </w:r>
      <w:r>
        <w:rPr>
          <w:rFonts w:hint="eastAsia" w:ascii="宋体" w:hAnsi="宋体"/>
          <w:strike/>
          <w:color w:val="auto"/>
          <w:spacing w:val="-3"/>
          <w:sz w:val="28"/>
          <w:szCs w:val="24"/>
          <w:highlight w:val="none"/>
        </w:rPr>
        <w:t>资格</w:t>
      </w:r>
      <w:r>
        <w:rPr>
          <w:rFonts w:hint="eastAsia" w:ascii="宋体" w:hAnsi="宋体"/>
          <w:strike/>
          <w:color w:val="auto"/>
          <w:sz w:val="28"/>
          <w:szCs w:val="24"/>
          <w:highlight w:val="none"/>
        </w:rPr>
        <w:t>预审的）</w:t>
      </w:r>
    </w:p>
    <w:p w14:paraId="2FB16F4E">
      <w:pPr>
        <w:spacing w:line="360" w:lineRule="auto"/>
        <w:ind w:right="148" w:firstLine="420"/>
        <w:rPr>
          <w:rFonts w:ascii="宋体" w:hAnsi="宋体"/>
          <w:strike/>
          <w:color w:val="auto"/>
          <w:szCs w:val="24"/>
          <w:highlight w:val="none"/>
        </w:rPr>
      </w:pPr>
      <w:r>
        <w:rPr>
          <w:rFonts w:hint="eastAsia" w:ascii="宋体" w:hAnsi="宋体"/>
          <w:strike/>
          <w:color w:val="auto"/>
          <w:szCs w:val="24"/>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447FB469">
      <w:pPr>
        <w:spacing w:before="5" w:line="360" w:lineRule="auto"/>
        <w:jc w:val="left"/>
        <w:rPr>
          <w:rFonts w:ascii="宋体" w:hAnsi="宋体"/>
          <w:color w:val="auto"/>
          <w:sz w:val="12"/>
          <w:szCs w:val="24"/>
          <w:highlight w:val="none"/>
        </w:rPr>
      </w:pPr>
    </w:p>
    <w:p w14:paraId="06DCBE88">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.5资格审查</w:t>
      </w:r>
      <w:r>
        <w:rPr>
          <w:rFonts w:hint="eastAsia" w:ascii="宋体" w:hAnsi="宋体"/>
          <w:color w:val="auto"/>
          <w:spacing w:val="-3"/>
          <w:sz w:val="28"/>
          <w:szCs w:val="24"/>
          <w:highlight w:val="none"/>
        </w:rPr>
        <w:t>资</w:t>
      </w:r>
      <w:r>
        <w:rPr>
          <w:rFonts w:hint="eastAsia" w:ascii="宋体" w:hAnsi="宋体"/>
          <w:color w:val="auto"/>
          <w:sz w:val="28"/>
          <w:szCs w:val="24"/>
          <w:highlight w:val="none"/>
        </w:rPr>
        <w:t>料</w:t>
      </w:r>
      <w:r>
        <w:rPr>
          <w:rFonts w:hint="eastAsia" w:ascii="宋体" w:hAnsi="宋体"/>
          <w:color w:val="auto"/>
          <w:spacing w:val="-3"/>
          <w:sz w:val="28"/>
          <w:szCs w:val="24"/>
          <w:highlight w:val="none"/>
        </w:rPr>
        <w:t>（</w:t>
      </w:r>
      <w:r>
        <w:rPr>
          <w:rFonts w:hint="eastAsia" w:ascii="宋体" w:hAnsi="宋体"/>
          <w:color w:val="auto"/>
          <w:sz w:val="28"/>
          <w:szCs w:val="24"/>
          <w:highlight w:val="none"/>
        </w:rPr>
        <w:t>适用于</w:t>
      </w:r>
      <w:r>
        <w:rPr>
          <w:rFonts w:hint="eastAsia" w:ascii="宋体" w:hAnsi="宋体"/>
          <w:color w:val="auto"/>
          <w:spacing w:val="-3"/>
          <w:sz w:val="28"/>
          <w:szCs w:val="24"/>
          <w:highlight w:val="none"/>
        </w:rPr>
        <w:t>未</w:t>
      </w:r>
      <w:r>
        <w:rPr>
          <w:rFonts w:hint="eastAsia" w:ascii="宋体" w:hAnsi="宋体"/>
          <w:color w:val="auto"/>
          <w:sz w:val="28"/>
          <w:szCs w:val="24"/>
          <w:highlight w:val="none"/>
        </w:rPr>
        <w:t>进行</w:t>
      </w:r>
      <w:r>
        <w:rPr>
          <w:rFonts w:hint="eastAsia" w:ascii="宋体" w:hAnsi="宋体"/>
          <w:color w:val="auto"/>
          <w:spacing w:val="-3"/>
          <w:sz w:val="28"/>
          <w:szCs w:val="24"/>
          <w:highlight w:val="none"/>
        </w:rPr>
        <w:t>资格</w:t>
      </w:r>
      <w:r>
        <w:rPr>
          <w:rFonts w:hint="eastAsia" w:ascii="宋体" w:hAnsi="宋体"/>
          <w:color w:val="auto"/>
          <w:sz w:val="28"/>
          <w:szCs w:val="24"/>
          <w:highlight w:val="none"/>
        </w:rPr>
        <w:t>预审的）</w:t>
      </w:r>
    </w:p>
    <w:p w14:paraId="20C99872">
      <w:pPr>
        <w:spacing w:line="360" w:lineRule="auto"/>
        <w:ind w:right="148" w:firstLine="420"/>
        <w:rPr>
          <w:rFonts w:ascii="宋体" w:hAnsi="宋体"/>
          <w:color w:val="auto"/>
          <w:szCs w:val="24"/>
          <w:highlight w:val="none"/>
        </w:rPr>
      </w:pPr>
      <w:r>
        <w:rPr>
          <w:rFonts w:hint="eastAsia" w:ascii="宋体" w:hAnsi="宋体"/>
          <w:color w:val="auto"/>
          <w:szCs w:val="24"/>
          <w:highlight w:val="none"/>
        </w:rPr>
        <w:t>除投标人须知前附表另有规定外，投标人应按下列规定提供资格审查资料，以证明其满足本章第1.4款规定的资质、财务、业绩、信誉等要求。</w:t>
      </w:r>
    </w:p>
    <w:p w14:paraId="33A28FC0">
      <w:pPr>
        <w:spacing w:line="360" w:lineRule="auto"/>
        <w:ind w:right="148" w:firstLine="420"/>
        <w:rPr>
          <w:rFonts w:ascii="宋体" w:hAnsi="宋体"/>
          <w:color w:val="auto"/>
          <w:szCs w:val="24"/>
          <w:highlight w:val="none"/>
        </w:rPr>
      </w:pPr>
      <w:r>
        <w:rPr>
          <w:rFonts w:hint="eastAsia" w:ascii="宋体" w:hAnsi="宋体"/>
          <w:color w:val="auto"/>
          <w:szCs w:val="24"/>
          <w:highlight w:val="none"/>
        </w:rPr>
        <w:t>3.5.1“投标人基本情况表”应附投标人营业执照和组织机构代码证的复印件（按照“三证合一”或“五证合一”登记制度进行登记的，可仅提供营业执照复印件）等材料的复印件。</w:t>
      </w:r>
    </w:p>
    <w:p w14:paraId="45A4D44A">
      <w:pPr>
        <w:spacing w:line="360" w:lineRule="auto"/>
        <w:ind w:right="148" w:firstLine="420"/>
        <w:rPr>
          <w:rFonts w:ascii="宋体" w:hAnsi="宋体"/>
          <w:strike/>
          <w:color w:val="auto"/>
          <w:szCs w:val="24"/>
          <w:highlight w:val="none"/>
        </w:rPr>
      </w:pPr>
      <w:r>
        <w:rPr>
          <w:rFonts w:hint="eastAsia" w:ascii="宋体" w:hAnsi="宋体"/>
          <w:strike/>
          <w:color w:val="auto"/>
          <w:szCs w:val="24"/>
          <w:highlight w:val="none"/>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1A4A4B3E">
      <w:pPr>
        <w:spacing w:line="360" w:lineRule="auto"/>
        <w:ind w:right="148" w:firstLine="420"/>
        <w:rPr>
          <w:rFonts w:ascii="宋体" w:hAnsi="宋体"/>
          <w:strike/>
          <w:color w:val="auto"/>
          <w:szCs w:val="24"/>
          <w:highlight w:val="none"/>
        </w:rPr>
      </w:pPr>
      <w:r>
        <w:rPr>
          <w:rFonts w:hint="eastAsia" w:ascii="宋体" w:hAnsi="宋体"/>
          <w:strike/>
          <w:color w:val="auto"/>
          <w:szCs w:val="24"/>
          <w:highlight w:val="none"/>
        </w:rPr>
        <w:t>3.5.3 “近年完成的类似监理项目情况表”应附中标通知书和（或）合同协议书、委托人出具的证明文件；具体时间要求见投标人须知前附表，每张表格只填写一个项目，并标明序号。</w:t>
      </w:r>
    </w:p>
    <w:p w14:paraId="1301D61F">
      <w:pPr>
        <w:spacing w:line="360" w:lineRule="auto"/>
        <w:ind w:right="148" w:firstLine="420"/>
        <w:rPr>
          <w:rFonts w:ascii="宋体" w:hAnsi="宋体"/>
          <w:strike/>
          <w:color w:val="auto"/>
          <w:szCs w:val="24"/>
          <w:highlight w:val="none"/>
        </w:rPr>
      </w:pPr>
      <w:r>
        <w:rPr>
          <w:rFonts w:hint="eastAsia" w:ascii="宋体" w:hAnsi="宋体"/>
          <w:strike/>
          <w:color w:val="auto"/>
          <w:szCs w:val="24"/>
          <w:highlight w:val="none"/>
        </w:rPr>
        <w:t>3.5.4 “正在监理和新承接的项目情况表”应附中标通知书和（或）合同协议书复印件。每张表格只填写一个项目，并标明序号。</w:t>
      </w:r>
    </w:p>
    <w:p w14:paraId="71638C40">
      <w:pPr>
        <w:spacing w:line="360" w:lineRule="auto"/>
        <w:ind w:right="148" w:firstLine="420"/>
        <w:rPr>
          <w:rFonts w:ascii="宋体" w:hAnsi="宋体"/>
          <w:strike/>
          <w:color w:val="auto"/>
          <w:szCs w:val="24"/>
          <w:highlight w:val="none"/>
        </w:rPr>
      </w:pPr>
      <w:r>
        <w:rPr>
          <w:rFonts w:hint="eastAsia" w:ascii="宋体" w:hAnsi="宋体"/>
          <w:strike/>
          <w:color w:val="auto"/>
          <w:szCs w:val="24"/>
          <w:highlight w:val="none"/>
        </w:rPr>
        <w:t>3.5.5 “近年发生的诉讼及仲裁情况”应说明投标人败诉的监理合同的相关情况，并附法院或仲裁机构作出的判决、裁决等有关法律文书复印件，具体时间要求见投标人须知前附表。</w:t>
      </w:r>
    </w:p>
    <w:p w14:paraId="7E6A4507">
      <w:pPr>
        <w:spacing w:line="360" w:lineRule="auto"/>
        <w:ind w:right="148" w:firstLine="420"/>
        <w:rPr>
          <w:rFonts w:ascii="宋体" w:hAnsi="宋体"/>
          <w:strike/>
          <w:color w:val="auto"/>
          <w:szCs w:val="24"/>
          <w:highlight w:val="none"/>
        </w:rPr>
      </w:pPr>
      <w:r>
        <w:rPr>
          <w:rFonts w:hint="eastAsia" w:ascii="宋体" w:hAnsi="宋体"/>
          <w:strike/>
          <w:color w:val="auto"/>
          <w:szCs w:val="24"/>
          <w:highlight w:val="none"/>
        </w:rPr>
        <w:t>3.5.6 “拟委任的主要人员汇总表”应填报满足本章第1.4.1项规定的总监理工程师和其他主要人员的相关信息。“主要人员简历表”中总监理工程师应附身份证、学历证、职称证、注册监理工程师执业证书和社保缴费证明复印件，管理过的项目业绩须附合同协议书复印件；其他主要人员应附身份证、学历证、职称证、有关证书和社保缴费证明复印件。</w:t>
      </w:r>
    </w:p>
    <w:p w14:paraId="631B5C78">
      <w:pPr>
        <w:spacing w:line="360" w:lineRule="auto"/>
        <w:ind w:right="148" w:firstLine="420"/>
        <w:rPr>
          <w:rFonts w:ascii="宋体" w:hAnsi="宋体"/>
          <w:strike/>
          <w:color w:val="auto"/>
          <w:szCs w:val="24"/>
          <w:highlight w:val="none"/>
        </w:rPr>
      </w:pPr>
      <w:r>
        <w:rPr>
          <w:rFonts w:hint="eastAsia" w:ascii="宋体" w:hAnsi="宋体"/>
          <w:strike/>
          <w:color w:val="auto"/>
          <w:szCs w:val="24"/>
          <w:highlight w:val="none"/>
        </w:rPr>
        <w:t>3.5.7 “拟投入本项目的主要试验检测仪器设备表”应填报满足本章第1.4.1项规定的试验检测仪器设备。</w:t>
      </w:r>
    </w:p>
    <w:p w14:paraId="0FA9AB0E">
      <w:pPr>
        <w:spacing w:before="9" w:line="360" w:lineRule="auto"/>
        <w:ind w:right="139" w:firstLine="420"/>
        <w:rPr>
          <w:rFonts w:ascii="宋体" w:hAnsi="宋体"/>
          <w:color w:val="auto"/>
          <w:szCs w:val="24"/>
          <w:highlight w:val="none"/>
        </w:rPr>
      </w:pPr>
      <w:r>
        <w:rPr>
          <w:rFonts w:hint="eastAsia" w:ascii="宋体" w:hAnsi="宋体"/>
          <w:color w:val="auto"/>
          <w:szCs w:val="24"/>
          <w:highlight w:val="none"/>
        </w:rPr>
        <w:t>3.5.8投标人须知前附表规定接受联合体投标的，本章第3.5.1项至第3.5.7项规定的表格和资料应包括联合体各方相关情况。</w:t>
      </w:r>
    </w:p>
    <w:p w14:paraId="6080A778">
      <w:pPr>
        <w:spacing w:before="9" w:line="360" w:lineRule="auto"/>
        <w:jc w:val="left"/>
        <w:rPr>
          <w:rFonts w:ascii="宋体" w:hAnsi="宋体"/>
          <w:color w:val="auto"/>
          <w:sz w:val="12"/>
          <w:szCs w:val="24"/>
          <w:highlight w:val="none"/>
        </w:rPr>
      </w:pPr>
    </w:p>
    <w:p w14:paraId="1CE46234">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.6备选投标</w:t>
      </w:r>
      <w:r>
        <w:rPr>
          <w:rFonts w:hint="eastAsia" w:ascii="宋体" w:hAnsi="宋体"/>
          <w:color w:val="auto"/>
          <w:spacing w:val="-3"/>
          <w:sz w:val="28"/>
          <w:szCs w:val="24"/>
          <w:highlight w:val="none"/>
        </w:rPr>
        <w:t>方</w:t>
      </w:r>
      <w:r>
        <w:rPr>
          <w:rFonts w:hint="eastAsia" w:ascii="宋体" w:hAnsi="宋体"/>
          <w:color w:val="auto"/>
          <w:sz w:val="28"/>
          <w:szCs w:val="24"/>
          <w:highlight w:val="none"/>
        </w:rPr>
        <w:t>案</w:t>
      </w:r>
    </w:p>
    <w:p w14:paraId="332B7CF8">
      <w:pPr>
        <w:spacing w:line="360" w:lineRule="auto"/>
        <w:ind w:right="142" w:firstLine="420"/>
        <w:rPr>
          <w:rFonts w:ascii="宋体" w:hAnsi="宋体"/>
          <w:color w:val="auto"/>
          <w:szCs w:val="24"/>
          <w:highlight w:val="none"/>
        </w:rPr>
      </w:pPr>
      <w:r>
        <w:rPr>
          <w:rFonts w:hint="eastAsia" w:ascii="宋体" w:hAnsi="宋体"/>
          <w:color w:val="auto"/>
          <w:szCs w:val="24"/>
          <w:highlight w:val="none"/>
        </w:rPr>
        <w:t>3.6.1 除投标人须知前附表规定允许外，投标人不得递交备选投标方案，否则其投标将被否决。</w:t>
      </w:r>
    </w:p>
    <w:p w14:paraId="1698A5EB">
      <w:pPr>
        <w:spacing w:before="6" w:line="360" w:lineRule="auto"/>
        <w:ind w:right="37" w:firstLine="420"/>
        <w:jc w:val="left"/>
        <w:rPr>
          <w:rFonts w:ascii="宋体" w:hAnsi="宋体"/>
          <w:color w:val="auto"/>
          <w:szCs w:val="24"/>
          <w:highlight w:val="none"/>
        </w:rPr>
      </w:pPr>
      <w:r>
        <w:rPr>
          <w:rFonts w:hint="eastAsia" w:ascii="宋体" w:hAnsi="宋体"/>
          <w:color w:val="auto"/>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42362DF">
      <w:pPr>
        <w:spacing w:before="6" w:line="360" w:lineRule="auto"/>
        <w:ind w:right="142" w:firstLine="420"/>
        <w:rPr>
          <w:rFonts w:ascii="宋体" w:hAnsi="宋体"/>
          <w:color w:val="auto"/>
          <w:szCs w:val="24"/>
          <w:highlight w:val="none"/>
        </w:rPr>
      </w:pPr>
      <w:r>
        <w:rPr>
          <w:rFonts w:hint="eastAsia" w:ascii="宋体" w:hAnsi="宋体"/>
          <w:color w:val="auto"/>
          <w:szCs w:val="24"/>
          <w:highlight w:val="none"/>
        </w:rPr>
        <w:t>3.6.3 投标人提供两个或两个以上投标报价，或者在投标文件中提供一个报价，但同时提供两个或两个以上代建管理方案的，视为提供备选方案。</w:t>
      </w:r>
    </w:p>
    <w:p w14:paraId="3A5DA049">
      <w:pPr>
        <w:spacing w:before="8" w:line="360" w:lineRule="auto"/>
        <w:jc w:val="left"/>
        <w:rPr>
          <w:rFonts w:ascii="宋体" w:hAnsi="宋体"/>
          <w:color w:val="auto"/>
          <w:sz w:val="12"/>
          <w:szCs w:val="24"/>
          <w:highlight w:val="none"/>
        </w:rPr>
      </w:pPr>
    </w:p>
    <w:p w14:paraId="549A95BA">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.7投标文件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编制</w:t>
      </w:r>
    </w:p>
    <w:p w14:paraId="0C00BBAB">
      <w:pPr>
        <w:spacing w:before="6" w:line="360" w:lineRule="auto"/>
        <w:ind w:right="142" w:firstLine="420"/>
        <w:rPr>
          <w:rFonts w:ascii="宋体" w:hAnsi="宋体"/>
          <w:color w:val="auto"/>
          <w:szCs w:val="24"/>
          <w:highlight w:val="none"/>
        </w:rPr>
      </w:pPr>
      <w:r>
        <w:rPr>
          <w:rFonts w:hint="eastAsia" w:ascii="宋体" w:hAnsi="宋体"/>
          <w:color w:val="auto"/>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3DD06C77">
      <w:pPr>
        <w:spacing w:before="6" w:line="360" w:lineRule="auto"/>
        <w:ind w:right="142" w:firstLine="420"/>
        <w:rPr>
          <w:rFonts w:ascii="宋体" w:hAnsi="宋体"/>
          <w:color w:val="auto"/>
          <w:szCs w:val="24"/>
          <w:highlight w:val="none"/>
        </w:rPr>
      </w:pPr>
      <w:r>
        <w:rPr>
          <w:rFonts w:hint="eastAsia" w:ascii="宋体" w:hAnsi="宋体"/>
          <w:color w:val="auto"/>
          <w:szCs w:val="24"/>
          <w:highlight w:val="none"/>
        </w:rPr>
        <w:t>3.7.2 投标文件应当对招标文件有关服务期限、投标有效期、委托人要求、招标范围等实质性内容作出响应。</w:t>
      </w:r>
    </w:p>
    <w:p w14:paraId="62D495E2">
      <w:pPr>
        <w:spacing w:before="6" w:line="360" w:lineRule="auto"/>
        <w:ind w:right="142" w:firstLine="420"/>
        <w:rPr>
          <w:rFonts w:ascii="宋体" w:hAnsi="宋体"/>
          <w:strike/>
          <w:color w:val="auto"/>
          <w:szCs w:val="24"/>
          <w:highlight w:val="none"/>
        </w:rPr>
      </w:pPr>
      <w:r>
        <w:rPr>
          <w:rFonts w:hint="eastAsia" w:ascii="宋体" w:hAnsi="宋体"/>
          <w:strike/>
          <w:color w:val="auto"/>
          <w:szCs w:val="24"/>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4634E5DC">
      <w:pPr>
        <w:spacing w:before="6" w:line="360" w:lineRule="auto"/>
        <w:ind w:right="142" w:firstLine="420"/>
        <w:rPr>
          <w:rFonts w:ascii="宋体" w:hAnsi="宋体"/>
          <w:strike/>
          <w:color w:val="auto"/>
          <w:szCs w:val="24"/>
          <w:highlight w:val="none"/>
        </w:rPr>
      </w:pPr>
      <w:r>
        <w:rPr>
          <w:rFonts w:hint="eastAsia" w:ascii="宋体" w:hAnsi="宋体"/>
          <w:strike/>
          <w:color w:val="auto"/>
          <w:szCs w:val="24"/>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1E1E16C2">
      <w:pPr>
        <w:spacing w:before="6" w:line="360" w:lineRule="auto"/>
        <w:ind w:right="142" w:firstLine="420"/>
        <w:rPr>
          <w:rFonts w:ascii="宋体" w:hAnsi="宋体"/>
          <w:strike/>
          <w:color w:val="auto"/>
          <w:szCs w:val="24"/>
          <w:highlight w:val="none"/>
        </w:rPr>
      </w:pPr>
      <w:r>
        <w:rPr>
          <w:rFonts w:hint="eastAsia" w:ascii="宋体" w:hAnsi="宋体"/>
          <w:strike/>
          <w:color w:val="auto"/>
          <w:szCs w:val="24"/>
          <w:highlight w:val="none"/>
        </w:rPr>
        <w:t>（3）投标文件的正本与副本应分别装订，并编制目录，投标文件需分册装订的，具体分册装订要求见投标人须知前附表规定。</w:t>
      </w:r>
    </w:p>
    <w:p w14:paraId="2E474280">
      <w:pPr>
        <w:spacing w:before="6" w:line="360" w:lineRule="auto"/>
        <w:ind w:right="142" w:firstLine="420"/>
        <w:rPr>
          <w:rFonts w:ascii="宋体" w:hAnsi="宋体"/>
          <w:color w:val="auto"/>
          <w:szCs w:val="24"/>
          <w:highlight w:val="none"/>
        </w:rPr>
      </w:pPr>
      <w:r>
        <w:rPr>
          <w:rFonts w:hint="eastAsia" w:ascii="宋体" w:hAnsi="宋体"/>
          <w:color w:val="auto"/>
          <w:szCs w:val="24"/>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0727E553">
      <w:pPr>
        <w:spacing w:before="6" w:line="360" w:lineRule="auto"/>
        <w:ind w:left="100" w:right="142" w:firstLine="420"/>
        <w:rPr>
          <w:rFonts w:ascii="宋体" w:hAnsi="宋体"/>
          <w:strike/>
          <w:color w:val="auto"/>
          <w:szCs w:val="24"/>
          <w:highlight w:val="none"/>
        </w:rPr>
      </w:pPr>
    </w:p>
    <w:p w14:paraId="3B0C3B6B">
      <w:pPr>
        <w:spacing w:line="360" w:lineRule="auto"/>
        <w:ind w:right="-20"/>
        <w:jc w:val="left"/>
        <w:rPr>
          <w:rFonts w:ascii="宋体" w:hAnsi="宋体"/>
          <w:b/>
          <w:color w:val="auto"/>
          <w:sz w:val="32"/>
          <w:szCs w:val="24"/>
          <w:highlight w:val="none"/>
        </w:rPr>
      </w:pPr>
      <w:r>
        <w:rPr>
          <w:rFonts w:hint="eastAsia" w:ascii="宋体" w:hAnsi="宋体"/>
          <w:b/>
          <w:color w:val="auto"/>
          <w:spacing w:val="1"/>
          <w:sz w:val="32"/>
          <w:szCs w:val="24"/>
          <w:highlight w:val="none"/>
        </w:rPr>
        <w:t>4</w:t>
      </w:r>
      <w:r>
        <w:rPr>
          <w:rFonts w:hint="eastAsia" w:ascii="宋体" w:hAnsi="宋体"/>
          <w:b/>
          <w:color w:val="auto"/>
          <w:sz w:val="32"/>
          <w:szCs w:val="24"/>
          <w:highlight w:val="none"/>
        </w:rPr>
        <w:t>.</w:t>
      </w:r>
      <w:r>
        <w:rPr>
          <w:rFonts w:hint="eastAsia" w:ascii="宋体" w:hAnsi="宋体"/>
          <w:b/>
          <w:color w:val="auto"/>
          <w:spacing w:val="2"/>
          <w:sz w:val="32"/>
          <w:szCs w:val="24"/>
          <w:highlight w:val="none"/>
        </w:rPr>
        <w:t>投标</w:t>
      </w:r>
    </w:p>
    <w:p w14:paraId="393E6AF8">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4</w:t>
      </w:r>
      <w:r>
        <w:rPr>
          <w:rFonts w:hint="eastAsia" w:ascii="宋体" w:hAnsi="宋体"/>
          <w:color w:val="auto"/>
          <w:sz w:val="28"/>
          <w:szCs w:val="24"/>
          <w:highlight w:val="none"/>
        </w:rPr>
        <w:t>.1投标文件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密</w:t>
      </w:r>
      <w:r>
        <w:rPr>
          <w:rFonts w:hint="eastAsia" w:ascii="宋体" w:hAnsi="宋体"/>
          <w:color w:val="auto"/>
          <w:spacing w:val="-3"/>
          <w:sz w:val="28"/>
          <w:szCs w:val="24"/>
          <w:highlight w:val="none"/>
        </w:rPr>
        <w:t>封</w:t>
      </w:r>
      <w:r>
        <w:rPr>
          <w:rFonts w:hint="eastAsia" w:ascii="宋体" w:hAnsi="宋体"/>
          <w:color w:val="auto"/>
          <w:sz w:val="28"/>
          <w:szCs w:val="24"/>
          <w:highlight w:val="none"/>
        </w:rPr>
        <w:t>和标记</w:t>
      </w:r>
    </w:p>
    <w:p w14:paraId="094E1486">
      <w:pPr>
        <w:spacing w:line="360" w:lineRule="auto"/>
        <w:ind w:right="42" w:firstLine="420"/>
        <w:rPr>
          <w:rFonts w:ascii="宋体" w:hAnsi="宋体"/>
          <w:strike/>
          <w:color w:val="auto"/>
          <w:szCs w:val="24"/>
          <w:highlight w:val="none"/>
        </w:rPr>
      </w:pPr>
      <w:r>
        <w:rPr>
          <w:rFonts w:hint="eastAsia" w:ascii="宋体" w:hAnsi="宋体"/>
          <w:strike/>
          <w:color w:val="auto"/>
          <w:szCs w:val="24"/>
          <w:highlight w:val="none"/>
        </w:rPr>
        <w:t>4.1.1 （A）投标文件应密封包装，并在封套的封口处加盖投标人单位章或由投标人的法定代表人或其授权的代理人签字。</w:t>
      </w:r>
    </w:p>
    <w:p w14:paraId="315CE8B6">
      <w:pPr>
        <w:spacing w:before="11" w:line="360" w:lineRule="auto"/>
        <w:ind w:right="39" w:firstLine="420"/>
        <w:rPr>
          <w:rFonts w:ascii="宋体" w:hAnsi="宋体"/>
          <w:color w:val="auto"/>
          <w:szCs w:val="24"/>
          <w:highlight w:val="none"/>
        </w:rPr>
      </w:pPr>
      <w:r>
        <w:rPr>
          <w:rFonts w:hint="eastAsia" w:ascii="宋体" w:hAnsi="宋体"/>
          <w:color w:val="auto"/>
          <w:szCs w:val="24"/>
          <w:highlight w:val="none"/>
        </w:rPr>
        <w:t>4.1.1 （B）投标人应当按照招标文件和电子招标投标交易平台的要求加密投标文件，具体要求见投标人须知前附表。</w:t>
      </w:r>
    </w:p>
    <w:p w14:paraId="75A884E2">
      <w:pPr>
        <w:spacing w:before="6" w:line="360" w:lineRule="auto"/>
        <w:ind w:right="-20" w:firstLine="420"/>
        <w:jc w:val="left"/>
        <w:rPr>
          <w:rFonts w:ascii="宋体" w:hAnsi="宋体"/>
          <w:color w:val="auto"/>
          <w:szCs w:val="24"/>
          <w:highlight w:val="none"/>
        </w:rPr>
      </w:pPr>
      <w:r>
        <w:rPr>
          <w:rFonts w:hint="eastAsia" w:ascii="宋体" w:hAnsi="宋体"/>
          <w:color w:val="auto"/>
          <w:szCs w:val="24"/>
          <w:highlight w:val="none"/>
        </w:rPr>
        <w:t>4.1.2 投标文件封套上应写明的内容见投标人须知前附表。</w:t>
      </w:r>
    </w:p>
    <w:p w14:paraId="00FC3803">
      <w:pPr>
        <w:spacing w:before="37" w:line="360" w:lineRule="auto"/>
        <w:ind w:right="42" w:firstLine="420"/>
        <w:rPr>
          <w:rFonts w:ascii="宋体" w:hAnsi="宋体"/>
          <w:color w:val="auto"/>
          <w:szCs w:val="24"/>
          <w:highlight w:val="none"/>
        </w:rPr>
      </w:pPr>
      <w:r>
        <w:rPr>
          <w:rFonts w:hint="eastAsia" w:ascii="宋体" w:hAnsi="宋体"/>
          <w:color w:val="auto"/>
          <w:szCs w:val="24"/>
          <w:highlight w:val="none"/>
        </w:rPr>
        <w:t>4.1.3 未按本章第4.1.1项要求密封的投标文件，招标人将予以拒收。</w:t>
      </w:r>
    </w:p>
    <w:p w14:paraId="5362241C">
      <w:pPr>
        <w:spacing w:before="1" w:line="360" w:lineRule="auto"/>
        <w:jc w:val="left"/>
        <w:rPr>
          <w:rFonts w:ascii="宋体" w:hAnsi="宋体"/>
          <w:color w:val="auto"/>
          <w:sz w:val="11"/>
          <w:szCs w:val="24"/>
          <w:highlight w:val="none"/>
        </w:rPr>
      </w:pPr>
    </w:p>
    <w:p w14:paraId="57DD26D3">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4</w:t>
      </w:r>
      <w:r>
        <w:rPr>
          <w:rFonts w:hint="eastAsia" w:ascii="宋体" w:hAnsi="宋体"/>
          <w:color w:val="auto"/>
          <w:sz w:val="28"/>
          <w:szCs w:val="24"/>
          <w:highlight w:val="none"/>
        </w:rPr>
        <w:t>.2投标文件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递交</w:t>
      </w:r>
    </w:p>
    <w:p w14:paraId="4E8D39CE">
      <w:pPr>
        <w:spacing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4.2.1 投标人应在投标人须知前附表规定的投标截止时间前递交投标文件。</w:t>
      </w:r>
    </w:p>
    <w:p w14:paraId="651C94F6">
      <w:pPr>
        <w:spacing w:before="37" w:line="360" w:lineRule="auto"/>
        <w:ind w:right="-20" w:firstLine="424" w:firstLineChars="202"/>
        <w:jc w:val="left"/>
        <w:rPr>
          <w:rFonts w:ascii="宋体" w:hAnsi="宋体"/>
          <w:strike/>
          <w:color w:val="auto"/>
          <w:szCs w:val="24"/>
          <w:highlight w:val="none"/>
        </w:rPr>
      </w:pPr>
      <w:r>
        <w:rPr>
          <w:rFonts w:hint="eastAsia" w:ascii="宋体" w:hAnsi="宋体"/>
          <w:strike/>
          <w:color w:val="auto"/>
          <w:szCs w:val="24"/>
          <w:highlight w:val="none"/>
        </w:rPr>
        <w:t>4.2.2 （A）投标人递交投标文件的地点：见投标人须知前附表。</w:t>
      </w:r>
    </w:p>
    <w:p w14:paraId="3630B00A">
      <w:pPr>
        <w:spacing w:before="39"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4.2.2 （B）投标人通过下载招标文件的电子招标投标交易平台递交电子投标文件。</w:t>
      </w:r>
    </w:p>
    <w:p w14:paraId="430A2A57">
      <w:pPr>
        <w:spacing w:before="40"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4.2.3 除投标人须知前附表另有规定外，投标人所递交的投标文件不予退还。</w:t>
      </w:r>
    </w:p>
    <w:p w14:paraId="65115809">
      <w:pPr>
        <w:spacing w:before="37" w:line="360" w:lineRule="auto"/>
        <w:ind w:right="-20" w:firstLine="424" w:firstLineChars="202"/>
        <w:jc w:val="left"/>
        <w:rPr>
          <w:rFonts w:ascii="宋体" w:hAnsi="宋体"/>
          <w:strike/>
          <w:color w:val="auto"/>
          <w:szCs w:val="24"/>
          <w:highlight w:val="none"/>
        </w:rPr>
      </w:pPr>
      <w:r>
        <w:rPr>
          <w:rFonts w:hint="eastAsia" w:ascii="宋体" w:hAnsi="宋体"/>
          <w:strike/>
          <w:color w:val="auto"/>
          <w:szCs w:val="24"/>
          <w:highlight w:val="none"/>
        </w:rPr>
        <w:t>4.2.4 （A）招标人收到投标文件后，向投标人出具签收凭证。</w:t>
      </w:r>
    </w:p>
    <w:p w14:paraId="68C42D38">
      <w:pPr>
        <w:spacing w:before="39" w:line="360" w:lineRule="auto"/>
        <w:ind w:right="39" w:firstLine="424" w:firstLineChars="202"/>
        <w:rPr>
          <w:rFonts w:ascii="宋体" w:hAnsi="宋体"/>
          <w:color w:val="auto"/>
          <w:szCs w:val="24"/>
          <w:highlight w:val="none"/>
        </w:rPr>
      </w:pPr>
      <w:r>
        <w:rPr>
          <w:rFonts w:hint="eastAsia" w:ascii="宋体" w:hAnsi="宋体"/>
          <w:color w:val="auto"/>
          <w:szCs w:val="24"/>
          <w:highlight w:val="none"/>
        </w:rPr>
        <w:t>4.2.4 （B）投标人完成电子投标文件上传后，电子招标投标交易平台即时向投标人发出递交回执通知。递交时间以递交回执通知载明的传输完成时间为准。</w:t>
      </w:r>
    </w:p>
    <w:p w14:paraId="718BFBE2">
      <w:pPr>
        <w:spacing w:before="6" w:line="360" w:lineRule="auto"/>
        <w:ind w:right="-20" w:firstLine="424" w:firstLineChars="202"/>
        <w:jc w:val="left"/>
        <w:rPr>
          <w:rFonts w:ascii="宋体" w:hAnsi="宋体"/>
          <w:strike/>
          <w:color w:val="auto"/>
          <w:szCs w:val="24"/>
          <w:highlight w:val="none"/>
        </w:rPr>
      </w:pPr>
      <w:r>
        <w:rPr>
          <w:rFonts w:hint="eastAsia" w:ascii="宋体" w:hAnsi="宋体"/>
          <w:strike/>
          <w:color w:val="auto"/>
          <w:szCs w:val="24"/>
          <w:highlight w:val="none"/>
        </w:rPr>
        <w:t>4.2.5 （A）逾期送达的投标文件，招标人将予以拒收。</w:t>
      </w:r>
    </w:p>
    <w:p w14:paraId="5D785FBA">
      <w:pPr>
        <w:spacing w:before="37" w:line="360" w:lineRule="auto"/>
        <w:ind w:right="42" w:firstLine="424" w:firstLineChars="202"/>
        <w:rPr>
          <w:rFonts w:ascii="宋体" w:hAnsi="宋体"/>
          <w:color w:val="auto"/>
          <w:szCs w:val="24"/>
          <w:highlight w:val="none"/>
        </w:rPr>
      </w:pPr>
      <w:r>
        <w:rPr>
          <w:rFonts w:hint="eastAsia" w:ascii="宋体" w:hAnsi="宋体"/>
          <w:color w:val="auto"/>
          <w:szCs w:val="24"/>
          <w:highlight w:val="none"/>
        </w:rPr>
        <w:t>4.2.5 （B）逾期送达的投标文件，电子招标投标交易平台将予以拒收。</w:t>
      </w:r>
    </w:p>
    <w:p w14:paraId="166C610A">
      <w:pPr>
        <w:spacing w:before="1" w:line="360" w:lineRule="auto"/>
        <w:jc w:val="left"/>
        <w:rPr>
          <w:rFonts w:ascii="宋体" w:hAnsi="宋体"/>
          <w:color w:val="auto"/>
          <w:sz w:val="11"/>
          <w:szCs w:val="24"/>
          <w:highlight w:val="none"/>
        </w:rPr>
      </w:pPr>
    </w:p>
    <w:p w14:paraId="4B0BE433">
      <w:pPr>
        <w:spacing w:before="37" w:line="360" w:lineRule="auto"/>
        <w:ind w:left="100" w:right="42" w:firstLine="184"/>
        <w:rPr>
          <w:rFonts w:ascii="宋体" w:hAnsi="宋体"/>
          <w:color w:val="auto"/>
          <w:sz w:val="28"/>
          <w:szCs w:val="24"/>
          <w:highlight w:val="none"/>
        </w:rPr>
      </w:pPr>
      <w:r>
        <w:rPr>
          <w:rFonts w:hint="eastAsia" w:ascii="宋体" w:hAnsi="宋体"/>
          <w:color w:val="auto"/>
          <w:spacing w:val="1"/>
          <w:position w:val="-1"/>
          <w:sz w:val="28"/>
          <w:szCs w:val="24"/>
          <w:highlight w:val="none"/>
        </w:rPr>
        <w:t>4</w:t>
      </w:r>
      <w:r>
        <w:rPr>
          <w:rFonts w:hint="eastAsia" w:ascii="宋体" w:hAnsi="宋体"/>
          <w:color w:val="auto"/>
          <w:position w:val="-1"/>
          <w:sz w:val="28"/>
          <w:szCs w:val="24"/>
          <w:highlight w:val="none"/>
        </w:rPr>
        <w:t>.3投标文件</w:t>
      </w:r>
      <w:r>
        <w:rPr>
          <w:rFonts w:hint="eastAsia" w:ascii="宋体" w:hAnsi="宋体"/>
          <w:color w:val="auto"/>
          <w:spacing w:val="-3"/>
          <w:position w:val="-1"/>
          <w:sz w:val="28"/>
          <w:szCs w:val="24"/>
          <w:highlight w:val="none"/>
        </w:rPr>
        <w:t>的</w:t>
      </w:r>
      <w:r>
        <w:rPr>
          <w:rFonts w:hint="eastAsia" w:ascii="宋体" w:hAnsi="宋体"/>
          <w:color w:val="auto"/>
          <w:position w:val="-1"/>
          <w:sz w:val="28"/>
          <w:szCs w:val="24"/>
          <w:highlight w:val="none"/>
        </w:rPr>
        <w:t>修</w:t>
      </w:r>
      <w:r>
        <w:rPr>
          <w:rFonts w:hint="eastAsia" w:ascii="宋体" w:hAnsi="宋体"/>
          <w:color w:val="auto"/>
          <w:spacing w:val="-3"/>
          <w:position w:val="-1"/>
          <w:sz w:val="28"/>
          <w:szCs w:val="24"/>
          <w:highlight w:val="none"/>
        </w:rPr>
        <w:t>改</w:t>
      </w:r>
      <w:r>
        <w:rPr>
          <w:rFonts w:hint="eastAsia" w:ascii="宋体" w:hAnsi="宋体"/>
          <w:color w:val="auto"/>
          <w:position w:val="-1"/>
          <w:sz w:val="28"/>
          <w:szCs w:val="24"/>
          <w:highlight w:val="none"/>
        </w:rPr>
        <w:t>与撤回</w:t>
      </w:r>
    </w:p>
    <w:p w14:paraId="1E2F9A6E">
      <w:pPr>
        <w:spacing w:line="360" w:lineRule="auto"/>
        <w:ind w:right="34" w:firstLine="420"/>
        <w:jc w:val="left"/>
        <w:rPr>
          <w:rFonts w:ascii="宋体" w:hAnsi="宋体"/>
          <w:color w:val="auto"/>
          <w:szCs w:val="24"/>
          <w:highlight w:val="none"/>
        </w:rPr>
      </w:pPr>
      <w:r>
        <w:rPr>
          <w:rFonts w:hint="eastAsia" w:ascii="宋体" w:hAnsi="宋体"/>
          <w:color w:val="auto"/>
          <w:szCs w:val="24"/>
          <w:highlight w:val="none"/>
        </w:rPr>
        <w:t>4.3.1 在本章第4.2.1项规定的投标截止时间前，投标人可以修改或撤回已递交的投标文件，但应以书面形式通知招标人。</w:t>
      </w:r>
    </w:p>
    <w:p w14:paraId="15E322CF">
      <w:pPr>
        <w:spacing w:before="11" w:line="360" w:lineRule="auto"/>
        <w:ind w:right="141" w:firstLine="420"/>
        <w:rPr>
          <w:rFonts w:ascii="宋体" w:hAnsi="宋体"/>
          <w:strike/>
          <w:color w:val="auto"/>
          <w:szCs w:val="24"/>
          <w:highlight w:val="none"/>
        </w:rPr>
      </w:pPr>
      <w:r>
        <w:rPr>
          <w:rFonts w:hint="eastAsia" w:ascii="宋体" w:hAnsi="宋体"/>
          <w:strike/>
          <w:color w:val="auto"/>
          <w:szCs w:val="24"/>
          <w:highlight w:val="none"/>
        </w:rPr>
        <w:t>4.3.2 （A）投标人修改或撤回已递交投标文件的书面通知应按照本章第3.7.3（A）项的要求签字或盖章。招标人收到书面通知后，向投标人出具签收凭证。</w:t>
      </w:r>
    </w:p>
    <w:p w14:paraId="4BED1DA4">
      <w:pPr>
        <w:spacing w:before="6" w:line="360" w:lineRule="auto"/>
        <w:ind w:right="139" w:firstLine="420"/>
        <w:rPr>
          <w:rFonts w:ascii="宋体" w:hAnsi="宋体"/>
          <w:color w:val="auto"/>
          <w:szCs w:val="24"/>
          <w:highlight w:val="none"/>
        </w:rPr>
      </w:pPr>
      <w:r>
        <w:rPr>
          <w:rFonts w:hint="eastAsia" w:ascii="宋体" w:hAnsi="宋体"/>
          <w:color w:val="auto"/>
          <w:szCs w:val="24"/>
          <w:highlight w:val="none"/>
        </w:rPr>
        <w:t>4.3.2 （B）投标人修改或撤回已递交投标文件的通知，应按照本章第3.7.3（B）项的要求加盖电子印章。电子招标投标交易平台收到通知后，即时向投标人发出确认回执通知。</w:t>
      </w:r>
    </w:p>
    <w:p w14:paraId="29FEC7BF">
      <w:pPr>
        <w:spacing w:before="9" w:line="360" w:lineRule="auto"/>
        <w:ind w:right="139" w:firstLine="420"/>
        <w:rPr>
          <w:rFonts w:ascii="宋体" w:hAnsi="宋体"/>
          <w:strike/>
          <w:color w:val="auto"/>
          <w:szCs w:val="24"/>
          <w:highlight w:val="none"/>
        </w:rPr>
      </w:pPr>
      <w:r>
        <w:rPr>
          <w:rFonts w:ascii="宋体" w:hAnsi="宋体"/>
          <w:strike/>
          <w:color w:val="auto"/>
          <w:szCs w:val="24"/>
          <w:highlight w:val="none"/>
        </w:rPr>
        <w:t xml:space="preserve">4.3.3 </w:t>
      </w:r>
      <w:r>
        <w:rPr>
          <w:rFonts w:hint="eastAsia" w:ascii="宋体" w:hAnsi="宋体"/>
          <w:strike/>
          <w:color w:val="auto"/>
          <w:szCs w:val="24"/>
          <w:highlight w:val="none"/>
        </w:rPr>
        <w:t>投标人撤回投标文件的，招标人自收到投标人书面撤回通知之日起</w:t>
      </w:r>
      <w:r>
        <w:rPr>
          <w:rFonts w:ascii="宋体" w:hAnsi="宋体"/>
          <w:strike/>
          <w:color w:val="auto"/>
          <w:szCs w:val="24"/>
          <w:highlight w:val="none"/>
        </w:rPr>
        <w:t>5日内退还已收取的投标保证金。</w:t>
      </w:r>
    </w:p>
    <w:p w14:paraId="51FBB0C6">
      <w:pPr>
        <w:spacing w:before="11" w:line="360" w:lineRule="auto"/>
        <w:ind w:right="141" w:firstLine="420"/>
        <w:rPr>
          <w:rFonts w:ascii="宋体" w:hAnsi="宋体"/>
          <w:color w:val="auto"/>
          <w:szCs w:val="24"/>
          <w:highlight w:val="none"/>
        </w:rPr>
      </w:pPr>
      <w:r>
        <w:rPr>
          <w:rFonts w:hint="eastAsia" w:ascii="宋体" w:hAnsi="宋体"/>
          <w:color w:val="auto"/>
          <w:szCs w:val="24"/>
          <w:highlight w:val="none"/>
        </w:rPr>
        <w:t>4.3.4 修改的内容为投标文件的组成部分。修改的投标文件应按照本章第3条、第4条的规定进行编制、密封、标记和递交，并标明“修改”字样。</w:t>
      </w:r>
    </w:p>
    <w:p w14:paraId="7166DA65">
      <w:pPr>
        <w:spacing w:before="7" w:line="360" w:lineRule="auto"/>
        <w:jc w:val="left"/>
        <w:rPr>
          <w:rFonts w:ascii="宋体" w:hAnsi="宋体"/>
          <w:color w:val="auto"/>
          <w:sz w:val="10"/>
          <w:szCs w:val="24"/>
          <w:highlight w:val="none"/>
        </w:rPr>
      </w:pPr>
    </w:p>
    <w:p w14:paraId="3AFB4ECC">
      <w:pPr>
        <w:spacing w:line="360" w:lineRule="auto"/>
        <w:ind w:left="100" w:right="-20"/>
        <w:jc w:val="left"/>
        <w:rPr>
          <w:rFonts w:ascii="宋体" w:hAnsi="宋体"/>
          <w:b/>
          <w:color w:val="auto"/>
          <w:sz w:val="32"/>
          <w:szCs w:val="24"/>
          <w:highlight w:val="none"/>
        </w:rPr>
      </w:pPr>
      <w:r>
        <w:rPr>
          <w:rFonts w:hint="eastAsia" w:ascii="宋体" w:hAnsi="宋体"/>
          <w:b/>
          <w:color w:val="auto"/>
          <w:spacing w:val="1"/>
          <w:sz w:val="32"/>
          <w:szCs w:val="24"/>
          <w:highlight w:val="none"/>
        </w:rPr>
        <w:t>5</w:t>
      </w:r>
      <w:r>
        <w:rPr>
          <w:rFonts w:hint="eastAsia" w:ascii="宋体" w:hAnsi="宋体"/>
          <w:b/>
          <w:color w:val="auto"/>
          <w:sz w:val="32"/>
          <w:szCs w:val="24"/>
          <w:highlight w:val="none"/>
        </w:rPr>
        <w:t>.</w:t>
      </w:r>
      <w:r>
        <w:rPr>
          <w:rFonts w:hint="eastAsia" w:ascii="宋体" w:hAnsi="宋体"/>
          <w:b/>
          <w:color w:val="auto"/>
          <w:spacing w:val="2"/>
          <w:sz w:val="32"/>
          <w:szCs w:val="24"/>
          <w:highlight w:val="none"/>
        </w:rPr>
        <w:t>开标</w:t>
      </w:r>
    </w:p>
    <w:p w14:paraId="747E4415">
      <w:pPr>
        <w:spacing w:line="360" w:lineRule="auto"/>
        <w:ind w:left="237" w:right="-20"/>
        <w:jc w:val="left"/>
        <w:rPr>
          <w:rFonts w:ascii="宋体" w:hAnsi="宋体"/>
          <w:strike/>
          <w:color w:val="auto"/>
          <w:sz w:val="28"/>
          <w:szCs w:val="24"/>
          <w:highlight w:val="none"/>
        </w:rPr>
      </w:pPr>
      <w:r>
        <w:rPr>
          <w:rFonts w:hint="eastAsia" w:ascii="宋体" w:hAnsi="宋体"/>
          <w:strike/>
          <w:color w:val="auto"/>
          <w:spacing w:val="1"/>
          <w:sz w:val="28"/>
          <w:szCs w:val="24"/>
          <w:highlight w:val="none"/>
        </w:rPr>
        <w:t>5</w:t>
      </w:r>
      <w:r>
        <w:rPr>
          <w:rFonts w:hint="eastAsia" w:ascii="宋体" w:hAnsi="宋体"/>
          <w:strike/>
          <w:color w:val="auto"/>
          <w:sz w:val="28"/>
          <w:szCs w:val="24"/>
          <w:highlight w:val="none"/>
        </w:rPr>
        <w:t>.1开标时间</w:t>
      </w:r>
      <w:r>
        <w:rPr>
          <w:rFonts w:hint="eastAsia" w:ascii="宋体" w:hAnsi="宋体"/>
          <w:strike/>
          <w:color w:val="auto"/>
          <w:spacing w:val="-3"/>
          <w:sz w:val="28"/>
          <w:szCs w:val="24"/>
          <w:highlight w:val="none"/>
        </w:rPr>
        <w:t>和</w:t>
      </w:r>
      <w:r>
        <w:rPr>
          <w:rFonts w:hint="eastAsia" w:ascii="宋体" w:hAnsi="宋体"/>
          <w:strike/>
          <w:color w:val="auto"/>
          <w:sz w:val="28"/>
          <w:szCs w:val="24"/>
          <w:highlight w:val="none"/>
        </w:rPr>
        <w:t>地</w:t>
      </w:r>
      <w:r>
        <w:rPr>
          <w:rFonts w:hint="eastAsia" w:ascii="宋体" w:hAnsi="宋体"/>
          <w:strike/>
          <w:color w:val="auto"/>
          <w:spacing w:val="-2"/>
          <w:sz w:val="28"/>
          <w:szCs w:val="24"/>
          <w:highlight w:val="none"/>
        </w:rPr>
        <w:t>点</w:t>
      </w:r>
      <w:r>
        <w:rPr>
          <w:rFonts w:hint="eastAsia" w:ascii="宋体" w:hAnsi="宋体"/>
          <w:strike/>
          <w:color w:val="auto"/>
          <w:spacing w:val="2"/>
          <w:sz w:val="28"/>
          <w:szCs w:val="24"/>
          <w:highlight w:val="none"/>
        </w:rPr>
        <w:t>（</w:t>
      </w:r>
      <w:r>
        <w:rPr>
          <w:rFonts w:hint="eastAsia" w:ascii="宋体" w:hAnsi="宋体"/>
          <w:strike/>
          <w:color w:val="auto"/>
          <w:spacing w:val="-4"/>
          <w:sz w:val="28"/>
          <w:szCs w:val="24"/>
          <w:highlight w:val="none"/>
        </w:rPr>
        <w:t>A</w:t>
      </w:r>
      <w:r>
        <w:rPr>
          <w:rFonts w:hint="eastAsia" w:ascii="宋体" w:hAnsi="宋体"/>
          <w:strike/>
          <w:color w:val="auto"/>
          <w:sz w:val="28"/>
          <w:szCs w:val="24"/>
          <w:highlight w:val="none"/>
        </w:rPr>
        <w:t>）</w:t>
      </w:r>
    </w:p>
    <w:p w14:paraId="609F98E0">
      <w:pPr>
        <w:spacing w:line="360" w:lineRule="auto"/>
        <w:ind w:right="141" w:firstLine="420"/>
        <w:rPr>
          <w:rFonts w:ascii="宋体" w:hAnsi="宋体"/>
          <w:strike/>
          <w:color w:val="auto"/>
          <w:szCs w:val="24"/>
          <w:highlight w:val="none"/>
        </w:rPr>
      </w:pPr>
      <w:r>
        <w:rPr>
          <w:rFonts w:hint="eastAsia" w:ascii="宋体" w:hAnsi="宋体"/>
          <w:strike/>
          <w:color w:val="auto"/>
          <w:szCs w:val="24"/>
          <w:highlight w:val="none"/>
        </w:rPr>
        <w:t>招标人在本章第4.2.1项规定的投标截止时间（开标时间）和投标人须知前附表规定的地点公开开标，并邀请所有投标人的法定代表人或其委托代理人准时参加。</w:t>
      </w:r>
    </w:p>
    <w:p w14:paraId="05F02258">
      <w:pPr>
        <w:spacing w:before="7" w:line="360" w:lineRule="auto"/>
        <w:jc w:val="left"/>
        <w:rPr>
          <w:rFonts w:ascii="宋体" w:hAnsi="宋体"/>
          <w:color w:val="auto"/>
          <w:sz w:val="12"/>
          <w:szCs w:val="24"/>
          <w:highlight w:val="none"/>
        </w:rPr>
      </w:pPr>
    </w:p>
    <w:p w14:paraId="44F186F0">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5</w:t>
      </w:r>
      <w:r>
        <w:rPr>
          <w:rFonts w:hint="eastAsia" w:ascii="宋体" w:hAnsi="宋体"/>
          <w:color w:val="auto"/>
          <w:sz w:val="28"/>
          <w:szCs w:val="24"/>
          <w:highlight w:val="none"/>
        </w:rPr>
        <w:t>.1开标时间</w:t>
      </w:r>
      <w:r>
        <w:rPr>
          <w:rFonts w:hint="eastAsia" w:ascii="宋体" w:hAnsi="宋体"/>
          <w:color w:val="auto"/>
          <w:spacing w:val="-3"/>
          <w:sz w:val="28"/>
          <w:szCs w:val="24"/>
          <w:highlight w:val="none"/>
        </w:rPr>
        <w:t>和</w:t>
      </w:r>
      <w:r>
        <w:rPr>
          <w:rFonts w:hint="eastAsia" w:ascii="宋体" w:hAnsi="宋体"/>
          <w:color w:val="auto"/>
          <w:sz w:val="28"/>
          <w:szCs w:val="24"/>
          <w:highlight w:val="none"/>
        </w:rPr>
        <w:t>地</w:t>
      </w:r>
      <w:r>
        <w:rPr>
          <w:rFonts w:hint="eastAsia" w:ascii="宋体" w:hAnsi="宋体"/>
          <w:color w:val="auto"/>
          <w:spacing w:val="-3"/>
          <w:sz w:val="28"/>
          <w:szCs w:val="24"/>
          <w:highlight w:val="none"/>
        </w:rPr>
        <w:t>点</w:t>
      </w:r>
      <w:r>
        <w:rPr>
          <w:rFonts w:hint="eastAsia" w:ascii="宋体" w:hAnsi="宋体"/>
          <w:color w:val="auto"/>
          <w:spacing w:val="1"/>
          <w:sz w:val="28"/>
          <w:szCs w:val="24"/>
          <w:highlight w:val="none"/>
        </w:rPr>
        <w:t>（</w:t>
      </w:r>
      <w:r>
        <w:rPr>
          <w:rFonts w:hint="eastAsia" w:ascii="宋体" w:hAnsi="宋体"/>
          <w:color w:val="auto"/>
          <w:spacing w:val="-2"/>
          <w:sz w:val="28"/>
          <w:szCs w:val="24"/>
          <w:highlight w:val="none"/>
        </w:rPr>
        <w:t>B</w:t>
      </w:r>
      <w:r>
        <w:rPr>
          <w:rFonts w:hint="eastAsia" w:ascii="宋体" w:hAnsi="宋体"/>
          <w:color w:val="auto"/>
          <w:sz w:val="28"/>
          <w:szCs w:val="24"/>
          <w:highlight w:val="none"/>
        </w:rPr>
        <w:t>）</w:t>
      </w:r>
    </w:p>
    <w:p w14:paraId="2B918153">
      <w:pPr>
        <w:spacing w:line="360" w:lineRule="auto"/>
        <w:ind w:right="142" w:firstLine="420"/>
        <w:rPr>
          <w:rFonts w:ascii="宋体" w:hAnsi="宋体"/>
          <w:color w:val="auto"/>
          <w:szCs w:val="24"/>
          <w:highlight w:val="none"/>
        </w:rPr>
      </w:pPr>
      <w:r>
        <w:rPr>
          <w:rFonts w:hint="eastAsia" w:ascii="宋体" w:hAnsi="宋体"/>
          <w:color w:val="auto"/>
          <w:szCs w:val="24"/>
          <w:highlight w:val="none"/>
        </w:rPr>
        <w:t>招标人在本章第4.2.1项规定的投标截止时间（开标时间）,通过电子招标投标交易平台公开开标，所有投标人的法定代表人或其委托代理人应当准时参加。</w:t>
      </w:r>
    </w:p>
    <w:p w14:paraId="73AE4076">
      <w:pPr>
        <w:spacing w:before="10" w:line="360" w:lineRule="auto"/>
        <w:jc w:val="left"/>
        <w:rPr>
          <w:rFonts w:ascii="宋体" w:hAnsi="宋体"/>
          <w:color w:val="auto"/>
          <w:sz w:val="12"/>
          <w:szCs w:val="24"/>
          <w:highlight w:val="none"/>
        </w:rPr>
      </w:pPr>
    </w:p>
    <w:p w14:paraId="63AAC954">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5</w:t>
      </w:r>
      <w:r>
        <w:rPr>
          <w:rFonts w:hint="eastAsia" w:ascii="宋体" w:hAnsi="宋体"/>
          <w:color w:val="auto"/>
          <w:sz w:val="28"/>
          <w:szCs w:val="24"/>
          <w:highlight w:val="none"/>
        </w:rPr>
        <w:t>.2开标程序</w:t>
      </w:r>
    </w:p>
    <w:p w14:paraId="0164DF61">
      <w:pPr>
        <w:spacing w:line="360" w:lineRule="auto"/>
        <w:ind w:right="142" w:firstLine="420"/>
        <w:rPr>
          <w:rFonts w:ascii="宋体" w:hAnsi="宋体"/>
          <w:color w:val="auto"/>
          <w:szCs w:val="24"/>
          <w:highlight w:val="none"/>
        </w:rPr>
      </w:pPr>
      <w:r>
        <w:rPr>
          <w:rFonts w:hint="eastAsia" w:ascii="宋体" w:hAnsi="宋体"/>
          <w:color w:val="auto"/>
          <w:szCs w:val="24"/>
          <w:highlight w:val="none"/>
        </w:rPr>
        <w:t>5.2.1主持人按下列程序进行开标：</w:t>
      </w:r>
    </w:p>
    <w:p w14:paraId="4B98EF90">
      <w:pPr>
        <w:spacing w:line="360" w:lineRule="auto"/>
        <w:ind w:right="142" w:firstLine="420"/>
        <w:rPr>
          <w:rFonts w:ascii="宋体" w:hAnsi="宋体"/>
          <w:color w:val="auto"/>
          <w:szCs w:val="24"/>
          <w:highlight w:val="none"/>
        </w:rPr>
      </w:pPr>
      <w:r>
        <w:rPr>
          <w:rFonts w:hint="eastAsia" w:ascii="宋体" w:hAnsi="宋体"/>
          <w:color w:val="auto"/>
          <w:szCs w:val="24"/>
          <w:highlight w:val="none"/>
        </w:rPr>
        <w:t>（1）宣布开标纪律；</w:t>
      </w:r>
    </w:p>
    <w:p w14:paraId="7360ED40">
      <w:pPr>
        <w:spacing w:line="360" w:lineRule="auto"/>
        <w:ind w:right="142" w:firstLine="420"/>
        <w:rPr>
          <w:rFonts w:ascii="宋体" w:hAnsi="宋体"/>
          <w:strike/>
          <w:color w:val="auto"/>
          <w:szCs w:val="24"/>
          <w:highlight w:val="none"/>
        </w:rPr>
      </w:pPr>
      <w:r>
        <w:rPr>
          <w:rFonts w:hint="eastAsia" w:ascii="宋体" w:hAnsi="宋体"/>
          <w:strike/>
          <w:color w:val="auto"/>
          <w:szCs w:val="24"/>
          <w:highlight w:val="none"/>
        </w:rPr>
        <w:t>（</w:t>
      </w:r>
      <w:r>
        <w:rPr>
          <w:rFonts w:ascii="宋体" w:hAnsi="宋体"/>
          <w:strike/>
          <w:color w:val="auto"/>
          <w:szCs w:val="24"/>
          <w:highlight w:val="none"/>
        </w:rPr>
        <w:t>2</w:t>
      </w:r>
      <w:r>
        <w:rPr>
          <w:rFonts w:hint="eastAsia" w:ascii="宋体" w:hAnsi="宋体"/>
          <w:strike/>
          <w:color w:val="auto"/>
          <w:szCs w:val="24"/>
          <w:highlight w:val="none"/>
        </w:rPr>
        <w:t>）公布在投标截止时间前递交投标文件的投标人名称；</w:t>
      </w:r>
    </w:p>
    <w:p w14:paraId="1ED8B40C">
      <w:pPr>
        <w:spacing w:line="360" w:lineRule="auto"/>
        <w:ind w:right="142" w:firstLine="420"/>
        <w:rPr>
          <w:rFonts w:ascii="宋体" w:hAnsi="宋体"/>
          <w:color w:val="auto"/>
          <w:szCs w:val="24"/>
          <w:highlight w:val="none"/>
        </w:rPr>
      </w:pPr>
      <w:r>
        <w:rPr>
          <w:rFonts w:hint="eastAsia" w:ascii="宋体" w:hAnsi="宋体"/>
          <w:color w:val="auto"/>
          <w:szCs w:val="24"/>
          <w:highlight w:val="none"/>
        </w:rPr>
        <w:t>（3）宣布开标人、唱标人、记录人、监标人等有关人员姓名；</w:t>
      </w:r>
    </w:p>
    <w:p w14:paraId="7D03F5FA">
      <w:pPr>
        <w:spacing w:line="360" w:lineRule="auto"/>
        <w:ind w:right="142" w:firstLine="420"/>
        <w:rPr>
          <w:rFonts w:ascii="宋体" w:hAnsi="宋体"/>
          <w:strike/>
          <w:color w:val="auto"/>
          <w:szCs w:val="24"/>
          <w:highlight w:val="none"/>
        </w:rPr>
      </w:pPr>
      <w:r>
        <w:rPr>
          <w:rFonts w:hint="eastAsia" w:ascii="宋体" w:hAnsi="宋体"/>
          <w:strike/>
          <w:color w:val="auto"/>
          <w:szCs w:val="24"/>
          <w:highlight w:val="none"/>
        </w:rPr>
        <w:t>（4）（A）检查投标文件的密封情况，按照投标人须知前附表规定的开标顺序当众开标，公布招标项目名称、投标人名称、投标保证金的递交情况、投标报价、服务期限及其他内容，并记录在案；</w:t>
      </w:r>
    </w:p>
    <w:p w14:paraId="396E9A2C">
      <w:pPr>
        <w:spacing w:line="360" w:lineRule="auto"/>
        <w:ind w:right="142" w:firstLine="420"/>
        <w:rPr>
          <w:rFonts w:ascii="宋体" w:hAnsi="宋体"/>
          <w:color w:val="auto"/>
          <w:szCs w:val="24"/>
          <w:highlight w:val="none"/>
        </w:rPr>
      </w:pPr>
      <w:r>
        <w:rPr>
          <w:rFonts w:hint="eastAsia" w:ascii="宋体" w:hAnsi="宋体"/>
          <w:color w:val="auto"/>
          <w:szCs w:val="24"/>
          <w:highlight w:val="none"/>
        </w:rPr>
        <w:t>（4）（B）投标人通过电子招标投标交易平台对已递交的电子投标文件进行解密，公布招标项目名称、投标人名称</w:t>
      </w:r>
      <w:r>
        <w:rPr>
          <w:rFonts w:hint="eastAsia" w:ascii="宋体" w:hAnsi="宋体"/>
          <w:strike/>
          <w:color w:val="auto"/>
          <w:szCs w:val="24"/>
          <w:highlight w:val="none"/>
        </w:rPr>
        <w:t>、投标保证金的递交情况</w:t>
      </w:r>
      <w:r>
        <w:rPr>
          <w:rFonts w:hint="eastAsia" w:ascii="宋体" w:hAnsi="宋体"/>
          <w:color w:val="auto"/>
          <w:szCs w:val="24"/>
          <w:highlight w:val="none"/>
        </w:rPr>
        <w:t>、投标报价、服务期限及其他内容，并记录在案；</w:t>
      </w:r>
    </w:p>
    <w:p w14:paraId="7DCE3C01">
      <w:pPr>
        <w:spacing w:line="360" w:lineRule="auto"/>
        <w:ind w:right="142" w:firstLine="420"/>
        <w:rPr>
          <w:rFonts w:ascii="宋体" w:hAnsi="宋体"/>
          <w:strike/>
          <w:color w:val="auto"/>
          <w:szCs w:val="24"/>
          <w:highlight w:val="none"/>
        </w:rPr>
      </w:pPr>
      <w:r>
        <w:rPr>
          <w:rFonts w:hint="eastAsia" w:ascii="宋体" w:hAnsi="宋体"/>
          <w:strike/>
          <w:color w:val="auto"/>
          <w:szCs w:val="24"/>
          <w:highlight w:val="none"/>
        </w:rPr>
        <w:t>（5）（A）投标人代表、招标人代表、监标人、记录人等有关人员在开标记录上签字确认；</w:t>
      </w:r>
    </w:p>
    <w:p w14:paraId="766F460A">
      <w:pPr>
        <w:spacing w:line="360" w:lineRule="auto"/>
        <w:ind w:right="142" w:firstLine="420"/>
        <w:rPr>
          <w:rFonts w:ascii="宋体" w:hAnsi="宋体"/>
          <w:color w:val="auto"/>
          <w:szCs w:val="24"/>
          <w:highlight w:val="none"/>
          <w:u w:val="single"/>
        </w:rPr>
      </w:pPr>
      <w:r>
        <w:rPr>
          <w:rFonts w:hint="eastAsia" w:ascii="宋体" w:hAnsi="宋体"/>
          <w:color w:val="auto"/>
          <w:szCs w:val="24"/>
          <w:highlight w:val="none"/>
          <w:u w:val="single"/>
        </w:rPr>
        <w:t>（5）（B）投标人代表、招标人代表、监标人、记录人等有关人员在开标记录上签字确认；若有关人员不签字的，不影响开标程序；</w:t>
      </w:r>
    </w:p>
    <w:p w14:paraId="2F4735BC">
      <w:pPr>
        <w:spacing w:line="360" w:lineRule="auto"/>
        <w:ind w:right="142" w:firstLine="420"/>
        <w:rPr>
          <w:rFonts w:ascii="宋体" w:hAnsi="宋体"/>
          <w:color w:val="auto"/>
          <w:szCs w:val="24"/>
          <w:highlight w:val="none"/>
        </w:rPr>
      </w:pPr>
      <w:r>
        <w:rPr>
          <w:rFonts w:hint="eastAsia" w:ascii="宋体" w:hAnsi="宋体"/>
          <w:color w:val="auto"/>
          <w:szCs w:val="24"/>
          <w:highlight w:val="none"/>
        </w:rPr>
        <w:t>（6）开标结束。</w:t>
      </w:r>
    </w:p>
    <w:p w14:paraId="376D148F">
      <w:pPr>
        <w:spacing w:line="360" w:lineRule="auto"/>
        <w:ind w:right="142" w:firstLine="420"/>
        <w:rPr>
          <w:rFonts w:ascii="宋体" w:hAnsi="宋体"/>
          <w:color w:val="auto"/>
          <w:szCs w:val="24"/>
          <w:highlight w:val="none"/>
          <w:u w:val="single"/>
        </w:rPr>
      </w:pPr>
      <w:r>
        <w:rPr>
          <w:rFonts w:hint="eastAsia" w:ascii="宋体" w:hAnsi="宋体"/>
          <w:color w:val="auto"/>
          <w:szCs w:val="24"/>
          <w:highlight w:val="none"/>
          <w:u w:val="singl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投标截止时间前未完成投标文件传输的或因投标人之外的原因造成投标文件未解密且未按要求递交备用光盘的，视为投标人撤回投标文件。因投标人原因造成投标文件未解密或未在投标截止时间后</w:t>
      </w:r>
      <w:r>
        <w:rPr>
          <w:rFonts w:ascii="宋体" w:hAnsi="宋体"/>
          <w:color w:val="auto"/>
          <w:szCs w:val="21"/>
          <w:highlight w:val="none"/>
          <w:u w:val="single"/>
        </w:rPr>
        <w:t>1小时</w:t>
      </w:r>
      <w:r>
        <w:rPr>
          <w:rFonts w:hint="eastAsia" w:ascii="宋体" w:hAnsi="宋体"/>
          <w:color w:val="auto"/>
          <w:szCs w:val="21"/>
          <w:highlight w:val="none"/>
          <w:u w:val="single"/>
        </w:rPr>
        <w:t>内解密的，视为撤销其投标文件。</w:t>
      </w:r>
    </w:p>
    <w:p w14:paraId="12EF1C33">
      <w:pPr>
        <w:spacing w:line="360" w:lineRule="auto"/>
        <w:ind w:right="142" w:firstLine="420"/>
        <w:rPr>
          <w:rFonts w:ascii="宋体" w:hAnsi="宋体"/>
          <w:color w:val="auto"/>
          <w:szCs w:val="24"/>
          <w:highlight w:val="none"/>
          <w:u w:val="single"/>
        </w:rPr>
      </w:pPr>
      <w:r>
        <w:rPr>
          <w:rFonts w:hint="eastAsia" w:ascii="宋体" w:hAnsi="宋体"/>
          <w:color w:val="auto"/>
          <w:szCs w:val="24"/>
          <w:highlight w:val="none"/>
          <w:u w:val="single"/>
        </w:rPr>
        <w:t>5.2.3开标时，两个（含两个）以上的投标人加密打包投标文件电脑机器特征码一致的，不参与下一程序，并由评标委员会否决其投标。</w:t>
      </w:r>
    </w:p>
    <w:p w14:paraId="1DF0FE4F">
      <w:pPr>
        <w:spacing w:line="360" w:lineRule="auto"/>
        <w:ind w:right="142" w:firstLine="420"/>
        <w:rPr>
          <w:rFonts w:ascii="宋体" w:hAnsi="宋体"/>
          <w:color w:val="auto"/>
          <w:szCs w:val="24"/>
          <w:highlight w:val="none"/>
        </w:rPr>
      </w:pPr>
      <w:r>
        <w:rPr>
          <w:rFonts w:hint="eastAsia" w:ascii="宋体" w:hAnsi="宋体"/>
          <w:color w:val="auto"/>
          <w:szCs w:val="21"/>
          <w:highlight w:val="none"/>
          <w:u w:val="single"/>
        </w:rPr>
        <w:t>5.2.4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D434C56">
      <w:pPr>
        <w:spacing w:line="360" w:lineRule="auto"/>
        <w:ind w:left="100" w:right="142" w:firstLine="420"/>
        <w:rPr>
          <w:rFonts w:ascii="宋体" w:hAnsi="宋体"/>
          <w:color w:val="auto"/>
          <w:szCs w:val="24"/>
          <w:highlight w:val="none"/>
        </w:rPr>
      </w:pPr>
    </w:p>
    <w:p w14:paraId="03EA282E">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5</w:t>
      </w:r>
      <w:r>
        <w:rPr>
          <w:rFonts w:hint="eastAsia" w:ascii="宋体" w:hAnsi="宋体"/>
          <w:color w:val="auto"/>
          <w:sz w:val="28"/>
          <w:szCs w:val="24"/>
          <w:highlight w:val="none"/>
        </w:rPr>
        <w:t>.3开标异议</w:t>
      </w:r>
    </w:p>
    <w:p w14:paraId="154C6E74">
      <w:pPr>
        <w:spacing w:line="360" w:lineRule="auto"/>
        <w:ind w:firstLine="480"/>
        <w:rPr>
          <w:rFonts w:ascii="宋体" w:hAnsi="宋体"/>
          <w:color w:val="auto"/>
          <w:szCs w:val="21"/>
          <w:highlight w:val="none"/>
          <w:u w:val="single"/>
        </w:rPr>
      </w:pPr>
      <w:r>
        <w:rPr>
          <w:rFonts w:ascii="宋体" w:hAnsi="宋体"/>
          <w:color w:val="auto"/>
          <w:szCs w:val="21"/>
          <w:highlight w:val="none"/>
          <w:u w:val="single"/>
        </w:rPr>
        <w:t>5.3.1</w:t>
      </w:r>
      <w:r>
        <w:rPr>
          <w:rFonts w:hint="eastAsia" w:ascii="宋体" w:hAnsi="宋体"/>
          <w:color w:val="auto"/>
          <w:szCs w:val="21"/>
          <w:highlight w:val="none"/>
          <w:u w:val="single"/>
        </w:rPr>
        <w:t>参加现场开标的投标人对开标结果有异议的，应当在开标现场提出，该投标人代表须同时出示本人身份证原件，招标人应当当场作出答复，并制作记录。</w:t>
      </w:r>
    </w:p>
    <w:p w14:paraId="7A701890">
      <w:pPr>
        <w:spacing w:line="360" w:lineRule="auto"/>
        <w:ind w:firstLine="480"/>
        <w:rPr>
          <w:rFonts w:ascii="宋体" w:hAnsi="宋体"/>
          <w:color w:val="auto"/>
          <w:szCs w:val="21"/>
          <w:highlight w:val="none"/>
          <w:u w:val="single"/>
        </w:rPr>
      </w:pPr>
      <w:r>
        <w:rPr>
          <w:rFonts w:ascii="宋体" w:hAnsi="宋体"/>
          <w:color w:val="auto"/>
          <w:szCs w:val="21"/>
          <w:highlight w:val="none"/>
          <w:u w:val="single"/>
        </w:rPr>
        <w:t>5.3.2</w:t>
      </w:r>
      <w:r>
        <w:rPr>
          <w:rFonts w:hint="eastAsia" w:ascii="宋体" w:hAnsi="宋体"/>
          <w:color w:val="auto"/>
          <w:szCs w:val="21"/>
          <w:highlight w:val="none"/>
          <w:u w:val="single"/>
        </w:rPr>
        <w:t>参加在线开标的投标人对开标结果有异议的，应当在唱标结束后的异议提出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4BB66E7">
      <w:pPr>
        <w:spacing w:line="360" w:lineRule="auto"/>
        <w:ind w:right="-20" w:firstLine="424" w:firstLineChars="202"/>
        <w:jc w:val="left"/>
        <w:rPr>
          <w:rFonts w:ascii="宋体" w:hAnsi="宋体"/>
          <w:color w:val="auto"/>
          <w:szCs w:val="24"/>
          <w:highlight w:val="none"/>
        </w:rPr>
      </w:pPr>
      <w:r>
        <w:rPr>
          <w:rFonts w:ascii="宋体" w:hAnsi="宋体"/>
          <w:color w:val="auto"/>
          <w:szCs w:val="21"/>
          <w:highlight w:val="none"/>
          <w:u w:val="single"/>
        </w:rPr>
        <w:t>5.3.3</w:t>
      </w:r>
      <w:r>
        <w:rPr>
          <w:rFonts w:hint="eastAsia" w:ascii="宋体" w:hAnsi="宋体"/>
          <w:color w:val="auto"/>
          <w:szCs w:val="21"/>
          <w:highlight w:val="none"/>
          <w:u w:val="single"/>
        </w:rPr>
        <w:t>投标人未参加开标或在规定的时间内未提出异议的，视为对开标无异议。</w:t>
      </w:r>
    </w:p>
    <w:p w14:paraId="5EBA8283">
      <w:pPr>
        <w:spacing w:before="8" w:line="360" w:lineRule="auto"/>
        <w:jc w:val="left"/>
        <w:rPr>
          <w:rFonts w:ascii="宋体" w:hAnsi="宋体"/>
          <w:color w:val="auto"/>
          <w:sz w:val="13"/>
          <w:szCs w:val="24"/>
          <w:highlight w:val="none"/>
        </w:rPr>
      </w:pPr>
    </w:p>
    <w:p w14:paraId="587CCF1A">
      <w:pPr>
        <w:spacing w:line="360" w:lineRule="auto"/>
        <w:ind w:left="142" w:right="-20"/>
        <w:jc w:val="left"/>
        <w:rPr>
          <w:rFonts w:ascii="宋体" w:hAnsi="宋体"/>
          <w:b/>
          <w:color w:val="auto"/>
          <w:sz w:val="32"/>
          <w:szCs w:val="24"/>
          <w:highlight w:val="none"/>
        </w:rPr>
      </w:pPr>
      <w:r>
        <w:rPr>
          <w:rFonts w:hint="eastAsia" w:ascii="宋体" w:hAnsi="宋体"/>
          <w:b/>
          <w:color w:val="auto"/>
          <w:spacing w:val="1"/>
          <w:sz w:val="32"/>
          <w:szCs w:val="24"/>
          <w:highlight w:val="none"/>
        </w:rPr>
        <w:t>6</w:t>
      </w:r>
      <w:r>
        <w:rPr>
          <w:rFonts w:hint="eastAsia" w:ascii="宋体" w:hAnsi="宋体"/>
          <w:b/>
          <w:color w:val="auto"/>
          <w:sz w:val="32"/>
          <w:szCs w:val="24"/>
          <w:highlight w:val="none"/>
        </w:rPr>
        <w:t>.</w:t>
      </w:r>
      <w:r>
        <w:rPr>
          <w:rFonts w:hint="eastAsia" w:ascii="宋体" w:hAnsi="宋体"/>
          <w:b/>
          <w:color w:val="auto"/>
          <w:spacing w:val="2"/>
          <w:sz w:val="32"/>
          <w:szCs w:val="24"/>
          <w:highlight w:val="none"/>
        </w:rPr>
        <w:t>评标</w:t>
      </w:r>
    </w:p>
    <w:p w14:paraId="206BF9E3">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6</w:t>
      </w:r>
      <w:r>
        <w:rPr>
          <w:rFonts w:hint="eastAsia" w:ascii="宋体" w:hAnsi="宋体"/>
          <w:color w:val="auto"/>
          <w:sz w:val="28"/>
          <w:szCs w:val="24"/>
          <w:highlight w:val="none"/>
        </w:rPr>
        <w:t>.1评标委员会</w:t>
      </w:r>
    </w:p>
    <w:p w14:paraId="22C3E8B9">
      <w:pPr>
        <w:spacing w:line="360" w:lineRule="auto"/>
        <w:ind w:right="39" w:firstLine="420"/>
        <w:rPr>
          <w:rFonts w:ascii="宋体" w:hAnsi="宋体"/>
          <w:color w:val="auto"/>
          <w:szCs w:val="24"/>
          <w:highlight w:val="none"/>
        </w:rPr>
      </w:pPr>
      <w:r>
        <w:rPr>
          <w:rFonts w:hint="eastAsia" w:ascii="宋体" w:hAnsi="宋体"/>
          <w:color w:val="auto"/>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B144977">
      <w:pPr>
        <w:spacing w:before="6" w:line="360" w:lineRule="auto"/>
        <w:ind w:right="-20" w:firstLine="420"/>
        <w:jc w:val="left"/>
        <w:rPr>
          <w:rFonts w:ascii="宋体" w:hAnsi="宋体"/>
          <w:color w:val="auto"/>
          <w:szCs w:val="24"/>
          <w:highlight w:val="none"/>
        </w:rPr>
      </w:pPr>
      <w:r>
        <w:rPr>
          <w:rFonts w:hint="eastAsia" w:ascii="宋体" w:hAnsi="宋体"/>
          <w:color w:val="auto"/>
          <w:szCs w:val="24"/>
          <w:highlight w:val="none"/>
        </w:rPr>
        <w:t>6.1.2评标委员会在开始评标前，应了解评标专家的职责及守则，认真阅读附件四《评标委员会成员声明》的内容并签名，签字后方可进行评标。</w:t>
      </w:r>
    </w:p>
    <w:p w14:paraId="0C4CBE28">
      <w:pPr>
        <w:spacing w:before="6" w:line="360" w:lineRule="auto"/>
        <w:ind w:right="-20" w:firstLine="420"/>
        <w:jc w:val="left"/>
        <w:rPr>
          <w:rFonts w:ascii="宋体" w:hAnsi="宋体"/>
          <w:color w:val="auto"/>
          <w:szCs w:val="24"/>
          <w:highlight w:val="none"/>
        </w:rPr>
      </w:pPr>
      <w:r>
        <w:rPr>
          <w:rFonts w:hint="eastAsia" w:ascii="宋体" w:hAnsi="宋体"/>
          <w:color w:val="auto"/>
          <w:szCs w:val="24"/>
          <w:highlight w:val="none"/>
        </w:rPr>
        <w:t>6.1.3评</w:t>
      </w:r>
      <w:r>
        <w:rPr>
          <w:rFonts w:hint="eastAsia" w:ascii="宋体" w:hAnsi="宋体"/>
          <w:color w:val="auto"/>
          <w:spacing w:val="-2"/>
          <w:szCs w:val="24"/>
          <w:highlight w:val="none"/>
        </w:rPr>
        <w:t>标</w:t>
      </w:r>
      <w:r>
        <w:rPr>
          <w:rFonts w:hint="eastAsia" w:ascii="宋体" w:hAnsi="宋体"/>
          <w:color w:val="auto"/>
          <w:szCs w:val="24"/>
          <w:highlight w:val="none"/>
        </w:rPr>
        <w:t>委</w:t>
      </w:r>
      <w:r>
        <w:rPr>
          <w:rFonts w:hint="eastAsia" w:ascii="宋体" w:hAnsi="宋体"/>
          <w:color w:val="auto"/>
          <w:spacing w:val="-2"/>
          <w:szCs w:val="24"/>
          <w:highlight w:val="none"/>
        </w:rPr>
        <w:t>员</w:t>
      </w:r>
      <w:r>
        <w:rPr>
          <w:rFonts w:hint="eastAsia" w:ascii="宋体" w:hAnsi="宋体"/>
          <w:color w:val="auto"/>
          <w:szCs w:val="24"/>
          <w:highlight w:val="none"/>
        </w:rPr>
        <w:t>会</w:t>
      </w:r>
      <w:r>
        <w:rPr>
          <w:rFonts w:hint="eastAsia" w:ascii="宋体" w:hAnsi="宋体"/>
          <w:color w:val="auto"/>
          <w:spacing w:val="-2"/>
          <w:szCs w:val="24"/>
          <w:highlight w:val="none"/>
        </w:rPr>
        <w:t>成</w:t>
      </w:r>
      <w:r>
        <w:rPr>
          <w:rFonts w:hint="eastAsia" w:ascii="宋体" w:hAnsi="宋体"/>
          <w:color w:val="auto"/>
          <w:szCs w:val="24"/>
          <w:highlight w:val="none"/>
        </w:rPr>
        <w:t>员</w:t>
      </w:r>
      <w:r>
        <w:rPr>
          <w:rFonts w:hint="eastAsia" w:ascii="宋体" w:hAnsi="宋体"/>
          <w:color w:val="auto"/>
          <w:spacing w:val="-2"/>
          <w:szCs w:val="24"/>
          <w:highlight w:val="none"/>
        </w:rPr>
        <w:t>有下</w:t>
      </w:r>
      <w:r>
        <w:rPr>
          <w:rFonts w:hint="eastAsia" w:ascii="宋体" w:hAnsi="宋体"/>
          <w:color w:val="auto"/>
          <w:szCs w:val="24"/>
          <w:highlight w:val="none"/>
        </w:rPr>
        <w:t>列情</w:t>
      </w:r>
      <w:r>
        <w:rPr>
          <w:rFonts w:hint="eastAsia" w:ascii="宋体" w:hAnsi="宋体"/>
          <w:color w:val="auto"/>
          <w:spacing w:val="-2"/>
          <w:szCs w:val="24"/>
          <w:highlight w:val="none"/>
        </w:rPr>
        <w:t>形</w:t>
      </w:r>
      <w:r>
        <w:rPr>
          <w:rFonts w:hint="eastAsia" w:ascii="宋体" w:hAnsi="宋体"/>
          <w:color w:val="auto"/>
          <w:szCs w:val="24"/>
          <w:highlight w:val="none"/>
        </w:rPr>
        <w:t>之</w:t>
      </w:r>
      <w:r>
        <w:rPr>
          <w:rFonts w:hint="eastAsia" w:ascii="宋体" w:hAnsi="宋体"/>
          <w:color w:val="auto"/>
          <w:spacing w:val="-2"/>
          <w:szCs w:val="24"/>
          <w:highlight w:val="none"/>
        </w:rPr>
        <w:t>一</w:t>
      </w:r>
      <w:r>
        <w:rPr>
          <w:rFonts w:hint="eastAsia" w:ascii="宋体" w:hAnsi="宋体"/>
          <w:color w:val="auto"/>
          <w:szCs w:val="24"/>
          <w:highlight w:val="none"/>
        </w:rPr>
        <w:t>的</w:t>
      </w:r>
      <w:r>
        <w:rPr>
          <w:rFonts w:hint="eastAsia" w:ascii="宋体" w:hAnsi="宋体"/>
          <w:color w:val="auto"/>
          <w:spacing w:val="-2"/>
          <w:szCs w:val="24"/>
          <w:highlight w:val="none"/>
        </w:rPr>
        <w:t>，</w:t>
      </w:r>
      <w:r>
        <w:rPr>
          <w:rFonts w:hint="eastAsia" w:ascii="宋体" w:hAnsi="宋体"/>
          <w:color w:val="auto"/>
          <w:szCs w:val="24"/>
          <w:highlight w:val="none"/>
        </w:rPr>
        <w:t>应</w:t>
      </w:r>
      <w:r>
        <w:rPr>
          <w:rFonts w:hint="eastAsia" w:ascii="宋体" w:hAnsi="宋体"/>
          <w:color w:val="auto"/>
          <w:spacing w:val="-2"/>
          <w:szCs w:val="24"/>
          <w:highlight w:val="none"/>
        </w:rPr>
        <w:t>当</w:t>
      </w:r>
      <w:r>
        <w:rPr>
          <w:rFonts w:hint="eastAsia" w:ascii="宋体" w:hAnsi="宋体"/>
          <w:color w:val="auto"/>
          <w:szCs w:val="24"/>
          <w:highlight w:val="none"/>
        </w:rPr>
        <w:t>回</w:t>
      </w:r>
      <w:r>
        <w:rPr>
          <w:rFonts w:hint="eastAsia" w:ascii="宋体" w:hAnsi="宋体"/>
          <w:color w:val="auto"/>
          <w:spacing w:val="-2"/>
          <w:szCs w:val="24"/>
          <w:highlight w:val="none"/>
        </w:rPr>
        <w:t>避</w:t>
      </w:r>
      <w:r>
        <w:rPr>
          <w:rFonts w:hint="eastAsia" w:ascii="宋体" w:hAnsi="宋体"/>
          <w:color w:val="auto"/>
          <w:szCs w:val="24"/>
          <w:highlight w:val="none"/>
        </w:rPr>
        <w:t>：</w:t>
      </w:r>
    </w:p>
    <w:p w14:paraId="6556C16C">
      <w:pPr>
        <w:spacing w:before="39" w:line="360" w:lineRule="auto"/>
        <w:ind w:right="-20" w:firstLine="420"/>
        <w:jc w:val="left"/>
        <w:rPr>
          <w:rFonts w:ascii="宋体" w:hAnsi="宋体"/>
          <w:color w:val="auto"/>
          <w:szCs w:val="24"/>
          <w:highlight w:val="none"/>
        </w:rPr>
      </w:pPr>
      <w:r>
        <w:rPr>
          <w:rFonts w:hint="eastAsia" w:ascii="宋体" w:hAnsi="宋体"/>
          <w:color w:val="auto"/>
          <w:szCs w:val="24"/>
          <w:highlight w:val="none"/>
        </w:rPr>
        <w:t>（1）投标人或投标人主要负责人的近亲属；</w:t>
      </w:r>
    </w:p>
    <w:p w14:paraId="76704F5C">
      <w:pPr>
        <w:spacing w:before="39" w:line="360" w:lineRule="auto"/>
        <w:ind w:right="-20" w:firstLine="420"/>
        <w:jc w:val="left"/>
        <w:rPr>
          <w:rFonts w:ascii="宋体" w:hAnsi="宋体"/>
          <w:color w:val="auto"/>
          <w:szCs w:val="24"/>
          <w:highlight w:val="none"/>
        </w:rPr>
      </w:pPr>
      <w:r>
        <w:rPr>
          <w:rFonts w:hint="eastAsia" w:ascii="宋体" w:hAnsi="宋体"/>
          <w:color w:val="auto"/>
          <w:szCs w:val="24"/>
          <w:highlight w:val="none"/>
        </w:rPr>
        <w:t>（2）项目主管部门或者行政监督部门的人员；</w:t>
      </w:r>
    </w:p>
    <w:p w14:paraId="7B0B2F9A">
      <w:pPr>
        <w:spacing w:before="37" w:line="360" w:lineRule="auto"/>
        <w:ind w:right="-20" w:firstLine="420"/>
        <w:jc w:val="left"/>
        <w:rPr>
          <w:rFonts w:ascii="宋体" w:hAnsi="宋体"/>
          <w:color w:val="auto"/>
          <w:szCs w:val="24"/>
          <w:highlight w:val="none"/>
        </w:rPr>
      </w:pPr>
      <w:r>
        <w:rPr>
          <w:rFonts w:hint="eastAsia" w:ascii="宋体" w:hAnsi="宋体"/>
          <w:color w:val="auto"/>
          <w:szCs w:val="24"/>
          <w:highlight w:val="none"/>
        </w:rPr>
        <w:t>（3）与投标人有经济利益关系，可能影响对投标公正评审的；</w:t>
      </w:r>
    </w:p>
    <w:p w14:paraId="778DD490">
      <w:pPr>
        <w:spacing w:before="39" w:line="360" w:lineRule="auto"/>
        <w:ind w:right="44" w:firstLine="420"/>
        <w:jc w:val="left"/>
        <w:rPr>
          <w:rFonts w:ascii="宋体" w:hAnsi="宋体"/>
          <w:color w:val="auto"/>
          <w:szCs w:val="24"/>
          <w:highlight w:val="none"/>
        </w:rPr>
      </w:pPr>
      <w:r>
        <w:rPr>
          <w:rFonts w:hint="eastAsia" w:ascii="宋体" w:hAnsi="宋体"/>
          <w:color w:val="auto"/>
          <w:szCs w:val="24"/>
          <w:highlight w:val="none"/>
        </w:rPr>
        <w:t>（4）曾因在招标、评标以及其他与招标投标有关活动中从事违法行为而受过行政处罚或刑事处罚的；</w:t>
      </w:r>
    </w:p>
    <w:p w14:paraId="441E5C0B">
      <w:pPr>
        <w:spacing w:before="6" w:line="360" w:lineRule="auto"/>
        <w:ind w:right="-20" w:firstLine="420"/>
        <w:jc w:val="left"/>
        <w:rPr>
          <w:rFonts w:ascii="宋体" w:hAnsi="宋体"/>
          <w:color w:val="auto"/>
          <w:szCs w:val="24"/>
          <w:highlight w:val="none"/>
        </w:rPr>
      </w:pPr>
      <w:r>
        <w:rPr>
          <w:rFonts w:hint="eastAsia" w:ascii="宋体" w:hAnsi="宋体"/>
          <w:color w:val="auto"/>
          <w:szCs w:val="24"/>
          <w:highlight w:val="none"/>
        </w:rPr>
        <w:t>（5）与投标人有其他利害关系。</w:t>
      </w:r>
    </w:p>
    <w:p w14:paraId="09BD5B66">
      <w:pPr>
        <w:spacing w:before="39" w:line="360" w:lineRule="auto"/>
        <w:ind w:right="39" w:firstLine="420" w:firstLineChars="200"/>
        <w:rPr>
          <w:rFonts w:ascii="宋体" w:hAnsi="宋体"/>
          <w:color w:val="auto"/>
          <w:szCs w:val="24"/>
          <w:highlight w:val="none"/>
        </w:rPr>
      </w:pPr>
      <w:r>
        <w:rPr>
          <w:rFonts w:hint="eastAsia" w:ascii="宋体" w:hAnsi="宋体"/>
          <w:color w:val="auto"/>
          <w:szCs w:val="24"/>
          <w:highlight w:val="none"/>
        </w:rPr>
        <w:t>6.1.4评标过程中，评标委员会成员有回避事由、擅离职守或者因健康等原因不能继续评标的，招标人有权更换。被更换的评标委员会成员作出的评审结论无效，由更换后的评标委员会成员重新进行评审。</w:t>
      </w:r>
    </w:p>
    <w:p w14:paraId="5F920C09">
      <w:pPr>
        <w:spacing w:before="8" w:line="360" w:lineRule="auto"/>
        <w:jc w:val="left"/>
        <w:rPr>
          <w:rFonts w:ascii="宋体" w:hAnsi="宋体"/>
          <w:color w:val="auto"/>
          <w:sz w:val="12"/>
          <w:szCs w:val="24"/>
          <w:highlight w:val="none"/>
        </w:rPr>
      </w:pPr>
    </w:p>
    <w:p w14:paraId="6519C7CA">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6</w:t>
      </w:r>
      <w:r>
        <w:rPr>
          <w:rFonts w:hint="eastAsia" w:ascii="宋体" w:hAnsi="宋体"/>
          <w:color w:val="auto"/>
          <w:sz w:val="28"/>
          <w:szCs w:val="24"/>
          <w:highlight w:val="none"/>
        </w:rPr>
        <w:t>.2评标原则</w:t>
      </w:r>
    </w:p>
    <w:p w14:paraId="35077905">
      <w:pPr>
        <w:spacing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评标活动遵循公平、公正、科学和择优的原则。</w:t>
      </w:r>
    </w:p>
    <w:p w14:paraId="342BF6E3">
      <w:pPr>
        <w:spacing w:before="8" w:line="360" w:lineRule="auto"/>
        <w:jc w:val="left"/>
        <w:rPr>
          <w:rFonts w:ascii="宋体" w:hAnsi="宋体"/>
          <w:color w:val="auto"/>
          <w:sz w:val="12"/>
          <w:szCs w:val="24"/>
          <w:highlight w:val="none"/>
        </w:rPr>
      </w:pPr>
    </w:p>
    <w:p w14:paraId="31346E1A">
      <w:pPr>
        <w:spacing w:line="360" w:lineRule="auto"/>
        <w:ind w:left="237" w:right="-20"/>
        <w:jc w:val="left"/>
        <w:rPr>
          <w:rFonts w:ascii="宋体" w:hAnsi="宋体"/>
          <w:color w:val="auto"/>
          <w:sz w:val="28"/>
          <w:szCs w:val="24"/>
          <w:highlight w:val="none"/>
        </w:rPr>
      </w:pPr>
      <w:r>
        <w:rPr>
          <w:rFonts w:hint="eastAsia" w:ascii="宋体" w:hAnsi="宋体"/>
          <w:color w:val="auto"/>
          <w:spacing w:val="1"/>
          <w:position w:val="-1"/>
          <w:sz w:val="28"/>
          <w:szCs w:val="24"/>
          <w:highlight w:val="none"/>
        </w:rPr>
        <w:t>6</w:t>
      </w:r>
      <w:r>
        <w:rPr>
          <w:rFonts w:hint="eastAsia" w:ascii="宋体" w:hAnsi="宋体"/>
          <w:color w:val="auto"/>
          <w:position w:val="-1"/>
          <w:sz w:val="28"/>
          <w:szCs w:val="24"/>
          <w:highlight w:val="none"/>
        </w:rPr>
        <w:t>.3评标</w:t>
      </w:r>
    </w:p>
    <w:p w14:paraId="68DC32E6">
      <w:pPr>
        <w:spacing w:line="360" w:lineRule="auto"/>
        <w:ind w:right="39" w:firstLine="420"/>
        <w:rPr>
          <w:rFonts w:ascii="宋体" w:hAnsi="宋体"/>
          <w:color w:val="auto"/>
          <w:szCs w:val="24"/>
          <w:highlight w:val="none"/>
        </w:rPr>
      </w:pPr>
      <w:r>
        <w:rPr>
          <w:rFonts w:hint="eastAsia" w:ascii="宋体" w:hAnsi="宋体"/>
          <w:color w:val="auto"/>
          <w:szCs w:val="24"/>
          <w:highlight w:val="none"/>
        </w:rPr>
        <w:t>6.3.1 评标委员会按照第三章“评标办法”规定的方法、评审因素、标准和程序对投标文件进行评审。第三章“评标办法”没有规定的方法、评审因素和标准，不作为评标依据。</w:t>
      </w:r>
    </w:p>
    <w:p w14:paraId="0B0E912A">
      <w:pPr>
        <w:spacing w:before="11" w:line="360" w:lineRule="auto"/>
        <w:ind w:right="39" w:firstLine="420"/>
        <w:rPr>
          <w:rFonts w:ascii="宋体" w:hAnsi="宋体"/>
          <w:color w:val="auto"/>
          <w:szCs w:val="24"/>
          <w:highlight w:val="none"/>
        </w:rPr>
      </w:pPr>
      <w:r>
        <w:rPr>
          <w:rFonts w:hint="eastAsia" w:ascii="宋体" w:hAnsi="宋体"/>
          <w:color w:val="auto"/>
          <w:szCs w:val="24"/>
          <w:highlight w:val="none"/>
        </w:rPr>
        <w:t>6.3.2评标完成后，评标委员会应当向招标人提交书面评标报告和中标候选人名单。评标委员会推荐中标候选人的人数见投标人须知前附表。</w:t>
      </w:r>
    </w:p>
    <w:p w14:paraId="733F6469">
      <w:pPr>
        <w:spacing w:before="7" w:line="360" w:lineRule="auto"/>
        <w:jc w:val="left"/>
        <w:rPr>
          <w:rFonts w:ascii="宋体" w:hAnsi="宋体"/>
          <w:color w:val="auto"/>
          <w:sz w:val="10"/>
          <w:szCs w:val="24"/>
          <w:highlight w:val="none"/>
        </w:rPr>
      </w:pPr>
    </w:p>
    <w:p w14:paraId="118AA62D">
      <w:pPr>
        <w:spacing w:line="360" w:lineRule="auto"/>
        <w:ind w:left="55" w:right="6760"/>
        <w:jc w:val="center"/>
        <w:rPr>
          <w:rFonts w:ascii="宋体" w:hAnsi="宋体"/>
          <w:b/>
          <w:color w:val="auto"/>
          <w:sz w:val="32"/>
          <w:szCs w:val="24"/>
          <w:highlight w:val="none"/>
        </w:rPr>
      </w:pPr>
      <w:r>
        <w:rPr>
          <w:rFonts w:hint="eastAsia" w:ascii="宋体" w:hAnsi="宋体"/>
          <w:b/>
          <w:color w:val="auto"/>
          <w:spacing w:val="1"/>
          <w:sz w:val="32"/>
          <w:szCs w:val="24"/>
          <w:highlight w:val="none"/>
        </w:rPr>
        <w:t>7</w:t>
      </w:r>
      <w:r>
        <w:rPr>
          <w:rFonts w:hint="eastAsia" w:ascii="宋体" w:hAnsi="宋体"/>
          <w:b/>
          <w:color w:val="auto"/>
          <w:sz w:val="32"/>
          <w:szCs w:val="24"/>
          <w:highlight w:val="none"/>
        </w:rPr>
        <w:t>.</w:t>
      </w:r>
      <w:r>
        <w:rPr>
          <w:rFonts w:hint="eastAsia" w:ascii="宋体" w:hAnsi="宋体"/>
          <w:b/>
          <w:color w:val="auto"/>
          <w:spacing w:val="2"/>
          <w:w w:val="99"/>
          <w:sz w:val="32"/>
          <w:szCs w:val="24"/>
          <w:highlight w:val="none"/>
        </w:rPr>
        <w:t>合同授予</w:t>
      </w:r>
    </w:p>
    <w:p w14:paraId="26C3B88C">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.1中标候选</w:t>
      </w:r>
      <w:r>
        <w:rPr>
          <w:rFonts w:hint="eastAsia" w:ascii="宋体" w:hAnsi="宋体"/>
          <w:color w:val="auto"/>
          <w:spacing w:val="-3"/>
          <w:sz w:val="28"/>
          <w:szCs w:val="24"/>
          <w:highlight w:val="none"/>
        </w:rPr>
        <w:t>人</w:t>
      </w:r>
      <w:r>
        <w:rPr>
          <w:rFonts w:hint="eastAsia" w:ascii="宋体" w:hAnsi="宋体"/>
          <w:color w:val="auto"/>
          <w:sz w:val="28"/>
          <w:szCs w:val="24"/>
          <w:highlight w:val="none"/>
        </w:rPr>
        <w:t>公示</w:t>
      </w:r>
    </w:p>
    <w:p w14:paraId="5A48220F">
      <w:pPr>
        <w:spacing w:line="360" w:lineRule="auto"/>
        <w:ind w:right="39" w:firstLine="420"/>
        <w:rPr>
          <w:rFonts w:ascii="宋体" w:hAnsi="宋体"/>
          <w:color w:val="auto"/>
          <w:szCs w:val="24"/>
          <w:highlight w:val="none"/>
        </w:rPr>
      </w:pPr>
      <w:r>
        <w:rPr>
          <w:rFonts w:hint="eastAsia" w:ascii="宋体" w:hAnsi="宋体"/>
          <w:color w:val="auto"/>
          <w:szCs w:val="24"/>
          <w:highlight w:val="none"/>
        </w:rPr>
        <w:t>招标人在收到评标报告之日起3日内，按照投标人须知前附表规定的公示媒介和期限公示中标候选人，公示期不得少于3天。</w:t>
      </w:r>
    </w:p>
    <w:p w14:paraId="18E95B2D">
      <w:pPr>
        <w:spacing w:before="7" w:line="360" w:lineRule="auto"/>
        <w:jc w:val="left"/>
        <w:rPr>
          <w:rFonts w:ascii="宋体" w:hAnsi="宋体"/>
          <w:color w:val="auto"/>
          <w:sz w:val="12"/>
          <w:szCs w:val="24"/>
          <w:highlight w:val="none"/>
        </w:rPr>
      </w:pPr>
    </w:p>
    <w:p w14:paraId="7F0ABA68">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.2评标结果</w:t>
      </w:r>
      <w:r>
        <w:rPr>
          <w:rFonts w:hint="eastAsia" w:ascii="宋体" w:hAnsi="宋体"/>
          <w:color w:val="auto"/>
          <w:spacing w:val="-3"/>
          <w:sz w:val="28"/>
          <w:szCs w:val="24"/>
          <w:highlight w:val="none"/>
        </w:rPr>
        <w:t>异</w:t>
      </w:r>
      <w:r>
        <w:rPr>
          <w:rFonts w:hint="eastAsia" w:ascii="宋体" w:hAnsi="宋体"/>
          <w:color w:val="auto"/>
          <w:sz w:val="28"/>
          <w:szCs w:val="24"/>
          <w:highlight w:val="none"/>
        </w:rPr>
        <w:t>议</w:t>
      </w:r>
    </w:p>
    <w:p w14:paraId="75D5D5E4">
      <w:pPr>
        <w:spacing w:line="360" w:lineRule="auto"/>
        <w:ind w:right="39" w:firstLine="420"/>
        <w:rPr>
          <w:rFonts w:ascii="宋体" w:hAnsi="宋体"/>
          <w:color w:val="auto"/>
          <w:szCs w:val="24"/>
          <w:highlight w:val="none"/>
        </w:rPr>
      </w:pPr>
      <w:r>
        <w:rPr>
          <w:rFonts w:hint="eastAsia" w:ascii="宋体" w:hAnsi="宋体"/>
          <w:color w:val="auto"/>
          <w:szCs w:val="24"/>
          <w:highlight w:val="none"/>
        </w:rPr>
        <w:t>投标人或者其他利害关系人对评标结果有异议的，应当在中标候选人公示期间提出。招标人将在收到异议之日起3日内作出答复；作出答复前，将暂停招标投标活动。</w:t>
      </w:r>
    </w:p>
    <w:p w14:paraId="2646EAB9">
      <w:pPr>
        <w:spacing w:before="9" w:line="360" w:lineRule="auto"/>
        <w:jc w:val="left"/>
        <w:rPr>
          <w:rFonts w:ascii="宋体" w:hAnsi="宋体"/>
          <w:color w:val="auto"/>
          <w:sz w:val="12"/>
          <w:szCs w:val="24"/>
          <w:highlight w:val="none"/>
        </w:rPr>
      </w:pPr>
    </w:p>
    <w:p w14:paraId="52F19042">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.3中标候选</w:t>
      </w:r>
      <w:r>
        <w:rPr>
          <w:rFonts w:hint="eastAsia" w:ascii="宋体" w:hAnsi="宋体"/>
          <w:color w:val="auto"/>
          <w:spacing w:val="-3"/>
          <w:sz w:val="28"/>
          <w:szCs w:val="24"/>
          <w:highlight w:val="none"/>
        </w:rPr>
        <w:t>人</w:t>
      </w:r>
      <w:r>
        <w:rPr>
          <w:rFonts w:hint="eastAsia" w:ascii="宋体" w:hAnsi="宋体"/>
          <w:color w:val="auto"/>
          <w:sz w:val="28"/>
          <w:szCs w:val="24"/>
          <w:highlight w:val="none"/>
        </w:rPr>
        <w:t>履</w:t>
      </w:r>
      <w:r>
        <w:rPr>
          <w:rFonts w:hint="eastAsia" w:ascii="宋体" w:hAnsi="宋体"/>
          <w:color w:val="auto"/>
          <w:spacing w:val="-3"/>
          <w:sz w:val="28"/>
          <w:szCs w:val="24"/>
          <w:highlight w:val="none"/>
        </w:rPr>
        <w:t>约</w:t>
      </w:r>
      <w:r>
        <w:rPr>
          <w:rFonts w:hint="eastAsia" w:ascii="宋体" w:hAnsi="宋体"/>
          <w:color w:val="auto"/>
          <w:sz w:val="28"/>
          <w:szCs w:val="24"/>
          <w:highlight w:val="none"/>
        </w:rPr>
        <w:t>能力审查</w:t>
      </w:r>
    </w:p>
    <w:p w14:paraId="72BD9AB8">
      <w:pPr>
        <w:spacing w:line="360" w:lineRule="auto"/>
        <w:ind w:right="39" w:firstLine="420"/>
        <w:rPr>
          <w:rFonts w:ascii="宋体" w:hAnsi="宋体"/>
          <w:color w:val="auto"/>
          <w:szCs w:val="24"/>
          <w:highlight w:val="none"/>
        </w:rPr>
      </w:pPr>
      <w:r>
        <w:rPr>
          <w:rFonts w:hint="eastAsia" w:ascii="宋体" w:hAnsi="宋体"/>
          <w:color w:val="auto"/>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78C67158">
      <w:pPr>
        <w:spacing w:before="9" w:line="360" w:lineRule="auto"/>
        <w:jc w:val="left"/>
        <w:rPr>
          <w:rFonts w:ascii="宋体" w:hAnsi="宋体"/>
          <w:color w:val="auto"/>
          <w:sz w:val="12"/>
          <w:szCs w:val="24"/>
          <w:highlight w:val="none"/>
        </w:rPr>
      </w:pPr>
    </w:p>
    <w:p w14:paraId="534AA636">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.4定标</w:t>
      </w:r>
    </w:p>
    <w:p w14:paraId="4A581820">
      <w:pPr>
        <w:spacing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按照投标人须知前附表的规定，招标人或招标人授权的评标委员会依法确定中标人。</w:t>
      </w:r>
    </w:p>
    <w:p w14:paraId="4711BD60">
      <w:pPr>
        <w:spacing w:before="8" w:line="360" w:lineRule="auto"/>
        <w:jc w:val="left"/>
        <w:rPr>
          <w:rFonts w:ascii="宋体" w:hAnsi="宋体"/>
          <w:color w:val="auto"/>
          <w:sz w:val="15"/>
          <w:szCs w:val="24"/>
          <w:highlight w:val="none"/>
        </w:rPr>
      </w:pPr>
    </w:p>
    <w:p w14:paraId="6CCE85E1">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.5中标通知</w:t>
      </w:r>
    </w:p>
    <w:p w14:paraId="507026A2">
      <w:pPr>
        <w:spacing w:line="360" w:lineRule="auto"/>
        <w:ind w:right="39" w:firstLine="420"/>
        <w:rPr>
          <w:rFonts w:ascii="宋体" w:hAnsi="宋体"/>
          <w:color w:val="auto"/>
          <w:szCs w:val="24"/>
          <w:highlight w:val="none"/>
        </w:rPr>
      </w:pPr>
      <w:r>
        <w:rPr>
          <w:rFonts w:hint="eastAsia" w:hAnsi="宋体" w:cs="宋体"/>
          <w:color w:val="auto"/>
          <w:highlight w:val="none"/>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r>
        <w:rPr>
          <w:rFonts w:hint="eastAsia" w:ascii="宋体" w:hAnsi="宋体"/>
          <w:color w:val="auto"/>
          <w:szCs w:val="24"/>
          <w:highlight w:val="none"/>
        </w:rPr>
        <w:t>。</w:t>
      </w:r>
    </w:p>
    <w:p w14:paraId="17EEA34D">
      <w:pPr>
        <w:spacing w:before="9" w:line="360" w:lineRule="auto"/>
        <w:jc w:val="left"/>
        <w:rPr>
          <w:rFonts w:ascii="宋体" w:hAnsi="宋体"/>
          <w:color w:val="auto"/>
          <w:sz w:val="12"/>
          <w:szCs w:val="24"/>
          <w:highlight w:val="none"/>
        </w:rPr>
      </w:pPr>
    </w:p>
    <w:p w14:paraId="63611CFB">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.6履约保证金</w:t>
      </w:r>
    </w:p>
    <w:p w14:paraId="4E5F59BF">
      <w:pPr>
        <w:spacing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rFonts w:hint="eastAsia" w:ascii="宋体" w:hAnsi="宋体"/>
          <w:strike/>
          <w:color w:val="auto"/>
          <w:szCs w:val="24"/>
          <w:highlight w:val="none"/>
        </w:rPr>
        <w:t>联合体中标的，其履约保证金以联合体各方或者联合体中牵头人的名义提交。</w:t>
      </w:r>
    </w:p>
    <w:p w14:paraId="4178F797">
      <w:pPr>
        <w:spacing w:before="11" w:line="360" w:lineRule="auto"/>
        <w:ind w:right="139" w:firstLine="424" w:firstLineChars="202"/>
        <w:rPr>
          <w:rFonts w:ascii="宋体" w:hAnsi="宋体"/>
          <w:color w:val="auto"/>
          <w:szCs w:val="24"/>
          <w:highlight w:val="none"/>
        </w:rPr>
      </w:pPr>
      <w:r>
        <w:rPr>
          <w:rFonts w:hint="eastAsia" w:ascii="宋体" w:hAnsi="宋体"/>
          <w:color w:val="auto"/>
          <w:szCs w:val="24"/>
          <w:highlight w:val="none"/>
        </w:rPr>
        <w:t>7.6.2中标人不能按本章第7.6.1项要求提交履约保证金的，视为放弃中标，</w:t>
      </w:r>
      <w:r>
        <w:rPr>
          <w:rFonts w:hint="eastAsia" w:ascii="宋体" w:hAnsi="宋体"/>
          <w:strike/>
          <w:color w:val="auto"/>
          <w:szCs w:val="24"/>
          <w:highlight w:val="none"/>
        </w:rPr>
        <w:t>其投标保证金不予退还，</w:t>
      </w:r>
      <w:r>
        <w:rPr>
          <w:rFonts w:hint="eastAsia" w:ascii="宋体" w:hAnsi="宋体"/>
          <w:color w:val="auto"/>
          <w:szCs w:val="24"/>
          <w:highlight w:val="none"/>
        </w:rPr>
        <w:t>给招标人造成的损失</w:t>
      </w:r>
      <w:r>
        <w:rPr>
          <w:rFonts w:hint="eastAsia" w:ascii="宋体" w:hAnsi="宋体"/>
          <w:strike/>
          <w:color w:val="auto"/>
          <w:szCs w:val="24"/>
          <w:highlight w:val="none"/>
        </w:rPr>
        <w:t>超过投标保证金数额的</w:t>
      </w:r>
      <w:r>
        <w:rPr>
          <w:rFonts w:hint="eastAsia" w:ascii="宋体" w:hAnsi="宋体"/>
          <w:color w:val="auto"/>
          <w:szCs w:val="24"/>
          <w:highlight w:val="none"/>
        </w:rPr>
        <w:t>，中标人还应当</w:t>
      </w:r>
      <w:r>
        <w:rPr>
          <w:rFonts w:hint="eastAsia" w:ascii="宋体" w:hAnsi="宋体"/>
          <w:strike/>
          <w:color w:val="auto"/>
          <w:szCs w:val="24"/>
          <w:highlight w:val="none"/>
        </w:rPr>
        <w:t>对超过部分</w:t>
      </w:r>
      <w:r>
        <w:rPr>
          <w:rFonts w:hint="eastAsia" w:ascii="宋体" w:hAnsi="宋体"/>
          <w:color w:val="auto"/>
          <w:szCs w:val="24"/>
          <w:highlight w:val="none"/>
        </w:rPr>
        <w:t>予以赔偿。</w:t>
      </w:r>
    </w:p>
    <w:p w14:paraId="1B3B405B">
      <w:pPr>
        <w:spacing w:before="5" w:line="360" w:lineRule="auto"/>
        <w:jc w:val="left"/>
        <w:rPr>
          <w:rFonts w:ascii="宋体" w:hAnsi="宋体"/>
          <w:color w:val="auto"/>
          <w:sz w:val="12"/>
          <w:szCs w:val="24"/>
          <w:highlight w:val="none"/>
        </w:rPr>
      </w:pPr>
    </w:p>
    <w:p w14:paraId="377E5D1F">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.7签订合同</w:t>
      </w:r>
    </w:p>
    <w:p w14:paraId="36A33191">
      <w:pPr>
        <w:spacing w:line="360" w:lineRule="auto"/>
        <w:ind w:right="139" w:firstLine="420"/>
        <w:rPr>
          <w:rFonts w:ascii="宋体" w:hAnsi="宋体"/>
          <w:color w:val="auto"/>
          <w:szCs w:val="24"/>
          <w:highlight w:val="none"/>
        </w:rPr>
      </w:pPr>
      <w:r>
        <w:rPr>
          <w:rFonts w:hint="eastAsia" w:ascii="宋体" w:hAnsi="宋体"/>
          <w:color w:val="auto"/>
          <w:szCs w:val="24"/>
          <w:highlight w:val="none"/>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ascii="宋体" w:hAnsi="宋体"/>
          <w:strike/>
          <w:color w:val="auto"/>
          <w:szCs w:val="24"/>
          <w:highlight w:val="none"/>
        </w:rPr>
        <w:t>，其投标保证金不予退还</w:t>
      </w:r>
      <w:r>
        <w:rPr>
          <w:rFonts w:hint="eastAsia" w:ascii="宋体" w:hAnsi="宋体"/>
          <w:color w:val="auto"/>
          <w:szCs w:val="24"/>
          <w:highlight w:val="none"/>
        </w:rPr>
        <w:t>；给招标人造成的损失</w:t>
      </w:r>
      <w:r>
        <w:rPr>
          <w:rFonts w:hint="eastAsia" w:ascii="宋体" w:hAnsi="宋体"/>
          <w:strike/>
          <w:color w:val="auto"/>
          <w:szCs w:val="24"/>
          <w:highlight w:val="none"/>
        </w:rPr>
        <w:t>超过投标保证金数额的</w:t>
      </w:r>
      <w:r>
        <w:rPr>
          <w:rFonts w:hint="eastAsia" w:ascii="宋体" w:hAnsi="宋体"/>
          <w:color w:val="auto"/>
          <w:szCs w:val="24"/>
          <w:highlight w:val="none"/>
        </w:rPr>
        <w:t>，中标人还应当</w:t>
      </w:r>
      <w:r>
        <w:rPr>
          <w:rFonts w:hint="eastAsia" w:ascii="宋体" w:hAnsi="宋体"/>
          <w:strike/>
          <w:color w:val="auto"/>
          <w:szCs w:val="24"/>
          <w:highlight w:val="none"/>
        </w:rPr>
        <w:t>对超过部分</w:t>
      </w:r>
      <w:r>
        <w:rPr>
          <w:rFonts w:hint="eastAsia" w:ascii="宋体" w:hAnsi="宋体"/>
          <w:color w:val="auto"/>
          <w:szCs w:val="24"/>
          <w:highlight w:val="none"/>
        </w:rPr>
        <w:t>予以赔偿。</w:t>
      </w:r>
    </w:p>
    <w:p w14:paraId="0DEFE06C">
      <w:pPr>
        <w:spacing w:before="9" w:line="360" w:lineRule="auto"/>
        <w:ind w:right="139" w:firstLine="420"/>
        <w:rPr>
          <w:rFonts w:ascii="宋体" w:hAnsi="宋体"/>
          <w:color w:val="auto"/>
          <w:szCs w:val="24"/>
          <w:highlight w:val="none"/>
        </w:rPr>
      </w:pPr>
      <w:r>
        <w:rPr>
          <w:rFonts w:hint="eastAsia" w:ascii="宋体" w:hAnsi="宋体"/>
          <w:color w:val="auto"/>
          <w:szCs w:val="24"/>
          <w:highlight w:val="none"/>
        </w:rPr>
        <w:t>7.7.2 发出中标通知书后，招标人无正当理由拒签合同，或者在签订合同时向中标人提出附加条件的</w:t>
      </w:r>
      <w:r>
        <w:rPr>
          <w:rFonts w:hint="eastAsia" w:ascii="宋体" w:hAnsi="宋体"/>
          <w:strike/>
          <w:color w:val="auto"/>
          <w:szCs w:val="24"/>
          <w:highlight w:val="none"/>
        </w:rPr>
        <w:t>，招标人向中标人退还投标保证金</w:t>
      </w:r>
      <w:r>
        <w:rPr>
          <w:rFonts w:hint="eastAsia" w:ascii="宋体" w:hAnsi="宋体"/>
          <w:color w:val="auto"/>
          <w:szCs w:val="24"/>
          <w:highlight w:val="none"/>
        </w:rPr>
        <w:t>；给中标人造成损失的，还应当赔偿损失。</w:t>
      </w:r>
    </w:p>
    <w:p w14:paraId="6095E4EE">
      <w:pPr>
        <w:spacing w:before="6" w:line="360" w:lineRule="auto"/>
        <w:ind w:right="139" w:firstLine="420"/>
        <w:rPr>
          <w:rFonts w:ascii="宋体" w:hAnsi="宋体"/>
          <w:strike/>
          <w:color w:val="auto"/>
          <w:szCs w:val="24"/>
          <w:highlight w:val="none"/>
        </w:rPr>
      </w:pPr>
      <w:r>
        <w:rPr>
          <w:rFonts w:ascii="宋体" w:hAnsi="宋体"/>
          <w:strike/>
          <w:color w:val="auto"/>
          <w:szCs w:val="24"/>
          <w:highlight w:val="none"/>
        </w:rPr>
        <w:t>7.7.3联合体中标的，联合体各方应当共同与招标人签订合同，就中标项目向招标人承担连带责任。</w:t>
      </w:r>
    </w:p>
    <w:p w14:paraId="595B6B72">
      <w:pPr>
        <w:spacing w:before="10" w:line="360" w:lineRule="auto"/>
        <w:jc w:val="left"/>
        <w:rPr>
          <w:rFonts w:ascii="宋体" w:hAnsi="宋体"/>
          <w:color w:val="auto"/>
          <w:sz w:val="10"/>
          <w:szCs w:val="24"/>
          <w:highlight w:val="none"/>
        </w:rPr>
      </w:pPr>
    </w:p>
    <w:p w14:paraId="2843BFF1">
      <w:pPr>
        <w:spacing w:line="360" w:lineRule="auto"/>
        <w:ind w:left="100" w:right="-20"/>
        <w:jc w:val="left"/>
        <w:rPr>
          <w:rFonts w:ascii="宋体" w:hAnsi="宋体"/>
          <w:b/>
          <w:color w:val="auto"/>
          <w:sz w:val="32"/>
          <w:szCs w:val="24"/>
          <w:highlight w:val="none"/>
        </w:rPr>
      </w:pPr>
      <w:r>
        <w:rPr>
          <w:rFonts w:hint="eastAsia" w:ascii="宋体" w:hAnsi="宋体"/>
          <w:b/>
          <w:color w:val="auto"/>
          <w:spacing w:val="1"/>
          <w:sz w:val="32"/>
          <w:szCs w:val="24"/>
          <w:highlight w:val="none"/>
        </w:rPr>
        <w:t>8</w:t>
      </w:r>
      <w:r>
        <w:rPr>
          <w:rFonts w:hint="eastAsia" w:ascii="宋体" w:hAnsi="宋体"/>
          <w:b/>
          <w:color w:val="auto"/>
          <w:spacing w:val="-1"/>
          <w:sz w:val="32"/>
          <w:szCs w:val="24"/>
          <w:highlight w:val="none"/>
        </w:rPr>
        <w:t>.</w:t>
      </w:r>
      <w:r>
        <w:rPr>
          <w:rFonts w:hint="eastAsia" w:ascii="宋体" w:hAnsi="宋体"/>
          <w:b/>
          <w:color w:val="auto"/>
          <w:spacing w:val="2"/>
          <w:sz w:val="32"/>
          <w:szCs w:val="24"/>
          <w:highlight w:val="none"/>
        </w:rPr>
        <w:t>纪律和监督</w:t>
      </w:r>
    </w:p>
    <w:p w14:paraId="6E479BD7">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8</w:t>
      </w:r>
      <w:r>
        <w:rPr>
          <w:rFonts w:hint="eastAsia" w:ascii="宋体" w:hAnsi="宋体"/>
          <w:color w:val="auto"/>
          <w:sz w:val="28"/>
          <w:szCs w:val="24"/>
          <w:highlight w:val="none"/>
        </w:rPr>
        <w:t>.1对招标人</w:t>
      </w:r>
      <w:r>
        <w:rPr>
          <w:rFonts w:hint="eastAsia" w:ascii="宋体" w:hAnsi="宋体"/>
          <w:color w:val="auto"/>
          <w:spacing w:val="-3"/>
          <w:sz w:val="28"/>
          <w:szCs w:val="24"/>
          <w:highlight w:val="none"/>
        </w:rPr>
        <w:t>的</w:t>
      </w:r>
      <w:r>
        <w:rPr>
          <w:rFonts w:hint="eastAsia" w:ascii="宋体" w:hAnsi="宋体"/>
          <w:color w:val="auto"/>
          <w:sz w:val="28"/>
          <w:szCs w:val="24"/>
          <w:highlight w:val="none"/>
        </w:rPr>
        <w:t>纪</w:t>
      </w:r>
      <w:r>
        <w:rPr>
          <w:rFonts w:hint="eastAsia" w:ascii="宋体" w:hAnsi="宋体"/>
          <w:color w:val="auto"/>
          <w:spacing w:val="-3"/>
          <w:sz w:val="28"/>
          <w:szCs w:val="24"/>
          <w:highlight w:val="none"/>
        </w:rPr>
        <w:t>律</w:t>
      </w:r>
      <w:r>
        <w:rPr>
          <w:rFonts w:hint="eastAsia" w:ascii="宋体" w:hAnsi="宋体"/>
          <w:color w:val="auto"/>
          <w:sz w:val="28"/>
          <w:szCs w:val="24"/>
          <w:highlight w:val="none"/>
        </w:rPr>
        <w:t>要求</w:t>
      </w:r>
    </w:p>
    <w:p w14:paraId="74932DE2">
      <w:pPr>
        <w:spacing w:line="360" w:lineRule="auto"/>
        <w:ind w:right="34" w:firstLine="420"/>
        <w:jc w:val="left"/>
        <w:rPr>
          <w:rFonts w:ascii="宋体" w:hAnsi="宋体"/>
          <w:color w:val="auto"/>
          <w:szCs w:val="24"/>
          <w:highlight w:val="none"/>
        </w:rPr>
      </w:pPr>
      <w:r>
        <w:rPr>
          <w:rFonts w:hint="eastAsia" w:ascii="宋体" w:hAnsi="宋体"/>
          <w:color w:val="auto"/>
          <w:szCs w:val="24"/>
          <w:highlight w:val="none"/>
        </w:rPr>
        <w:t>招标人不得泄露招标投标活动中应当保密的情况和资料，不得与投标人串通损害国家利益、社会公共利益或者他人合法权益。</w:t>
      </w:r>
    </w:p>
    <w:p w14:paraId="2C28FB6B">
      <w:pPr>
        <w:spacing w:before="10" w:line="360" w:lineRule="auto"/>
        <w:jc w:val="left"/>
        <w:rPr>
          <w:rFonts w:ascii="宋体" w:hAnsi="宋体"/>
          <w:color w:val="auto"/>
          <w:sz w:val="12"/>
          <w:szCs w:val="24"/>
          <w:highlight w:val="none"/>
        </w:rPr>
      </w:pPr>
    </w:p>
    <w:p w14:paraId="0F445B6A">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8</w:t>
      </w:r>
      <w:r>
        <w:rPr>
          <w:rFonts w:hint="eastAsia" w:ascii="宋体" w:hAnsi="宋体"/>
          <w:color w:val="auto"/>
          <w:sz w:val="28"/>
          <w:szCs w:val="24"/>
          <w:highlight w:val="none"/>
        </w:rPr>
        <w:t>.2对投标人</w:t>
      </w:r>
      <w:r>
        <w:rPr>
          <w:rFonts w:hint="eastAsia" w:ascii="宋体" w:hAnsi="宋体"/>
          <w:color w:val="auto"/>
          <w:spacing w:val="-3"/>
          <w:sz w:val="28"/>
          <w:szCs w:val="24"/>
          <w:highlight w:val="none"/>
        </w:rPr>
        <w:t>的</w:t>
      </w:r>
      <w:r>
        <w:rPr>
          <w:rFonts w:hint="eastAsia" w:ascii="宋体" w:hAnsi="宋体"/>
          <w:color w:val="auto"/>
          <w:sz w:val="28"/>
          <w:szCs w:val="24"/>
          <w:highlight w:val="none"/>
        </w:rPr>
        <w:t>纪</w:t>
      </w:r>
      <w:r>
        <w:rPr>
          <w:rFonts w:hint="eastAsia" w:ascii="宋体" w:hAnsi="宋体"/>
          <w:color w:val="auto"/>
          <w:spacing w:val="-3"/>
          <w:sz w:val="28"/>
          <w:szCs w:val="24"/>
          <w:highlight w:val="none"/>
        </w:rPr>
        <w:t>律</w:t>
      </w:r>
      <w:r>
        <w:rPr>
          <w:rFonts w:hint="eastAsia" w:ascii="宋体" w:hAnsi="宋体"/>
          <w:color w:val="auto"/>
          <w:sz w:val="28"/>
          <w:szCs w:val="24"/>
          <w:highlight w:val="none"/>
        </w:rPr>
        <w:t>要求</w:t>
      </w:r>
    </w:p>
    <w:p w14:paraId="3DE1EBD4">
      <w:pPr>
        <w:spacing w:line="360" w:lineRule="auto"/>
        <w:ind w:right="34" w:firstLine="420"/>
        <w:jc w:val="left"/>
        <w:rPr>
          <w:rFonts w:ascii="宋体" w:hAnsi="宋体"/>
          <w:color w:val="auto"/>
          <w:szCs w:val="24"/>
          <w:highlight w:val="none"/>
        </w:rPr>
      </w:pPr>
      <w:r>
        <w:rPr>
          <w:rFonts w:hint="eastAsia" w:ascii="宋体" w:hAnsi="宋体"/>
          <w:color w:val="auto"/>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D79DAED">
      <w:pPr>
        <w:spacing w:before="8" w:line="360" w:lineRule="auto"/>
        <w:jc w:val="left"/>
        <w:rPr>
          <w:rFonts w:ascii="宋体" w:hAnsi="宋体"/>
          <w:color w:val="auto"/>
          <w:sz w:val="12"/>
          <w:szCs w:val="24"/>
          <w:highlight w:val="none"/>
        </w:rPr>
      </w:pPr>
    </w:p>
    <w:p w14:paraId="68D229AB">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8</w:t>
      </w:r>
      <w:r>
        <w:rPr>
          <w:rFonts w:hint="eastAsia" w:ascii="宋体" w:hAnsi="宋体"/>
          <w:color w:val="auto"/>
          <w:sz w:val="28"/>
          <w:szCs w:val="24"/>
          <w:highlight w:val="none"/>
        </w:rPr>
        <w:t>.3对评标委</w:t>
      </w:r>
      <w:r>
        <w:rPr>
          <w:rFonts w:hint="eastAsia" w:ascii="宋体" w:hAnsi="宋体"/>
          <w:color w:val="auto"/>
          <w:spacing w:val="-3"/>
          <w:sz w:val="28"/>
          <w:szCs w:val="24"/>
          <w:highlight w:val="none"/>
        </w:rPr>
        <w:t>员</w:t>
      </w:r>
      <w:r>
        <w:rPr>
          <w:rFonts w:hint="eastAsia" w:ascii="宋体" w:hAnsi="宋体"/>
          <w:color w:val="auto"/>
          <w:sz w:val="28"/>
          <w:szCs w:val="24"/>
          <w:highlight w:val="none"/>
        </w:rPr>
        <w:t>会</w:t>
      </w:r>
      <w:r>
        <w:rPr>
          <w:rFonts w:hint="eastAsia" w:ascii="宋体" w:hAnsi="宋体"/>
          <w:color w:val="auto"/>
          <w:spacing w:val="-3"/>
          <w:sz w:val="28"/>
          <w:szCs w:val="24"/>
          <w:highlight w:val="none"/>
        </w:rPr>
        <w:t>成</w:t>
      </w:r>
      <w:r>
        <w:rPr>
          <w:rFonts w:hint="eastAsia" w:ascii="宋体" w:hAnsi="宋体"/>
          <w:color w:val="auto"/>
          <w:sz w:val="28"/>
          <w:szCs w:val="24"/>
          <w:highlight w:val="none"/>
        </w:rPr>
        <w:t>员的纪</w:t>
      </w:r>
      <w:r>
        <w:rPr>
          <w:rFonts w:hint="eastAsia" w:ascii="宋体" w:hAnsi="宋体"/>
          <w:color w:val="auto"/>
          <w:spacing w:val="-3"/>
          <w:sz w:val="28"/>
          <w:szCs w:val="24"/>
          <w:highlight w:val="none"/>
        </w:rPr>
        <w:t>律</w:t>
      </w:r>
      <w:r>
        <w:rPr>
          <w:rFonts w:hint="eastAsia" w:ascii="宋体" w:hAnsi="宋体"/>
          <w:color w:val="auto"/>
          <w:sz w:val="28"/>
          <w:szCs w:val="24"/>
          <w:highlight w:val="none"/>
        </w:rPr>
        <w:t>要求</w:t>
      </w:r>
    </w:p>
    <w:p w14:paraId="4C092639">
      <w:pPr>
        <w:spacing w:line="360" w:lineRule="auto"/>
        <w:ind w:right="142" w:firstLine="420"/>
        <w:rPr>
          <w:rFonts w:ascii="宋体" w:hAnsi="宋体"/>
          <w:color w:val="auto"/>
          <w:szCs w:val="24"/>
          <w:highlight w:val="none"/>
        </w:rPr>
      </w:pPr>
      <w:r>
        <w:rPr>
          <w:rFonts w:hint="eastAsia" w:ascii="宋体" w:hAnsi="宋体"/>
          <w:color w:val="auto"/>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p>
    <w:p w14:paraId="66D2FAD8">
      <w:pPr>
        <w:spacing w:line="360" w:lineRule="auto"/>
        <w:ind w:left="100" w:right="-20"/>
        <w:jc w:val="left"/>
        <w:rPr>
          <w:rFonts w:ascii="宋体" w:hAnsi="宋体"/>
          <w:color w:val="auto"/>
          <w:szCs w:val="24"/>
          <w:highlight w:val="none"/>
        </w:rPr>
      </w:pPr>
      <w:r>
        <w:rPr>
          <w:rFonts w:hint="eastAsia" w:ascii="宋体" w:hAnsi="宋体"/>
          <w:color w:val="auto"/>
          <w:szCs w:val="24"/>
          <w:highlight w:val="none"/>
        </w:rPr>
        <w:t>三章“评标办法”没有规定的评审因素和标准进行评标。</w:t>
      </w:r>
    </w:p>
    <w:p w14:paraId="05ADA283">
      <w:pPr>
        <w:spacing w:before="8" w:line="360" w:lineRule="auto"/>
        <w:jc w:val="left"/>
        <w:rPr>
          <w:rFonts w:ascii="宋体" w:hAnsi="宋体"/>
          <w:color w:val="auto"/>
          <w:sz w:val="15"/>
          <w:szCs w:val="24"/>
          <w:highlight w:val="none"/>
        </w:rPr>
      </w:pPr>
    </w:p>
    <w:p w14:paraId="245BEE42">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8</w:t>
      </w:r>
      <w:r>
        <w:rPr>
          <w:rFonts w:hint="eastAsia" w:ascii="宋体" w:hAnsi="宋体"/>
          <w:color w:val="auto"/>
          <w:sz w:val="28"/>
          <w:szCs w:val="24"/>
          <w:highlight w:val="none"/>
        </w:rPr>
        <w:t>.4对与评标</w:t>
      </w:r>
      <w:r>
        <w:rPr>
          <w:rFonts w:hint="eastAsia" w:ascii="宋体" w:hAnsi="宋体"/>
          <w:color w:val="auto"/>
          <w:spacing w:val="-3"/>
          <w:sz w:val="28"/>
          <w:szCs w:val="24"/>
          <w:highlight w:val="none"/>
        </w:rPr>
        <w:t>活</w:t>
      </w:r>
      <w:r>
        <w:rPr>
          <w:rFonts w:hint="eastAsia" w:ascii="宋体" w:hAnsi="宋体"/>
          <w:color w:val="auto"/>
          <w:sz w:val="28"/>
          <w:szCs w:val="24"/>
          <w:highlight w:val="none"/>
        </w:rPr>
        <w:t>动</w:t>
      </w:r>
      <w:r>
        <w:rPr>
          <w:rFonts w:hint="eastAsia" w:ascii="宋体" w:hAnsi="宋体"/>
          <w:color w:val="auto"/>
          <w:spacing w:val="-3"/>
          <w:sz w:val="28"/>
          <w:szCs w:val="24"/>
          <w:highlight w:val="none"/>
        </w:rPr>
        <w:t>有</w:t>
      </w:r>
      <w:r>
        <w:rPr>
          <w:rFonts w:hint="eastAsia" w:ascii="宋体" w:hAnsi="宋体"/>
          <w:color w:val="auto"/>
          <w:sz w:val="28"/>
          <w:szCs w:val="24"/>
          <w:highlight w:val="none"/>
        </w:rPr>
        <w:t>关的工</w:t>
      </w:r>
      <w:r>
        <w:rPr>
          <w:rFonts w:hint="eastAsia" w:ascii="宋体" w:hAnsi="宋体"/>
          <w:color w:val="auto"/>
          <w:spacing w:val="-3"/>
          <w:sz w:val="28"/>
          <w:szCs w:val="24"/>
          <w:highlight w:val="none"/>
        </w:rPr>
        <w:t>作</w:t>
      </w:r>
      <w:r>
        <w:rPr>
          <w:rFonts w:hint="eastAsia" w:ascii="宋体" w:hAnsi="宋体"/>
          <w:color w:val="auto"/>
          <w:sz w:val="28"/>
          <w:szCs w:val="24"/>
          <w:highlight w:val="none"/>
        </w:rPr>
        <w:t>人员</w:t>
      </w:r>
      <w:r>
        <w:rPr>
          <w:rFonts w:hint="eastAsia" w:ascii="宋体" w:hAnsi="宋体"/>
          <w:color w:val="auto"/>
          <w:spacing w:val="-3"/>
          <w:sz w:val="28"/>
          <w:szCs w:val="24"/>
          <w:highlight w:val="none"/>
        </w:rPr>
        <w:t>的纪</w:t>
      </w:r>
      <w:r>
        <w:rPr>
          <w:rFonts w:hint="eastAsia" w:ascii="宋体" w:hAnsi="宋体"/>
          <w:color w:val="auto"/>
          <w:sz w:val="28"/>
          <w:szCs w:val="24"/>
          <w:highlight w:val="none"/>
        </w:rPr>
        <w:t>律要求</w:t>
      </w:r>
    </w:p>
    <w:p w14:paraId="4C4D690B">
      <w:pPr>
        <w:spacing w:line="360" w:lineRule="auto"/>
        <w:ind w:right="42" w:firstLine="420"/>
        <w:rPr>
          <w:rFonts w:ascii="宋体" w:hAnsi="宋体"/>
          <w:color w:val="auto"/>
          <w:szCs w:val="24"/>
          <w:highlight w:val="none"/>
        </w:rPr>
      </w:pPr>
      <w:r>
        <w:rPr>
          <w:rFonts w:hint="eastAsia" w:ascii="宋体" w:hAnsi="宋体"/>
          <w:color w:val="auto"/>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6495EEE">
      <w:pPr>
        <w:spacing w:before="8" w:line="360" w:lineRule="auto"/>
        <w:jc w:val="left"/>
        <w:rPr>
          <w:rFonts w:ascii="宋体" w:hAnsi="宋体"/>
          <w:color w:val="auto"/>
          <w:sz w:val="12"/>
          <w:szCs w:val="24"/>
          <w:highlight w:val="none"/>
        </w:rPr>
      </w:pPr>
    </w:p>
    <w:p w14:paraId="09C60A58">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8</w:t>
      </w:r>
      <w:r>
        <w:rPr>
          <w:rFonts w:hint="eastAsia" w:ascii="宋体" w:hAnsi="宋体"/>
          <w:color w:val="auto"/>
          <w:sz w:val="28"/>
          <w:szCs w:val="24"/>
          <w:highlight w:val="none"/>
        </w:rPr>
        <w:t>.5投诉</w:t>
      </w:r>
    </w:p>
    <w:p w14:paraId="5921E26E">
      <w:pPr>
        <w:spacing w:line="360" w:lineRule="auto"/>
        <w:ind w:right="42" w:firstLine="420"/>
        <w:rPr>
          <w:rFonts w:ascii="宋体" w:hAnsi="宋体"/>
          <w:color w:val="auto"/>
          <w:szCs w:val="24"/>
          <w:highlight w:val="none"/>
        </w:rPr>
      </w:pPr>
      <w:r>
        <w:rPr>
          <w:rFonts w:hint="eastAsia" w:ascii="宋体" w:hAnsi="宋体"/>
          <w:color w:val="auto"/>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303AE1BF">
      <w:pPr>
        <w:spacing w:before="10" w:line="360" w:lineRule="auto"/>
        <w:ind w:right="41" w:firstLine="420"/>
        <w:rPr>
          <w:rFonts w:ascii="宋体" w:hAnsi="宋体"/>
          <w:color w:val="auto"/>
          <w:szCs w:val="24"/>
          <w:highlight w:val="none"/>
        </w:rPr>
      </w:pPr>
      <w:r>
        <w:rPr>
          <w:rFonts w:hint="eastAsia" w:ascii="宋体" w:hAnsi="宋体"/>
          <w:color w:val="auto"/>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2B2AC4A9">
      <w:pPr>
        <w:spacing w:before="1" w:line="360" w:lineRule="auto"/>
        <w:jc w:val="left"/>
        <w:rPr>
          <w:rFonts w:ascii="宋体" w:hAnsi="宋体"/>
          <w:color w:val="auto"/>
          <w:sz w:val="11"/>
          <w:szCs w:val="24"/>
          <w:highlight w:val="none"/>
        </w:rPr>
      </w:pPr>
    </w:p>
    <w:p w14:paraId="502B83D7">
      <w:pPr>
        <w:spacing w:line="360" w:lineRule="auto"/>
        <w:ind w:left="100" w:right="-20"/>
        <w:jc w:val="left"/>
        <w:rPr>
          <w:rFonts w:ascii="宋体" w:hAnsi="宋体"/>
          <w:b/>
          <w:color w:val="auto"/>
          <w:sz w:val="32"/>
          <w:szCs w:val="24"/>
          <w:highlight w:val="none"/>
        </w:rPr>
      </w:pPr>
      <w:r>
        <w:rPr>
          <w:rFonts w:hint="eastAsia" w:ascii="宋体" w:hAnsi="宋体"/>
          <w:b/>
          <w:color w:val="auto"/>
          <w:spacing w:val="1"/>
          <w:sz w:val="32"/>
          <w:szCs w:val="24"/>
          <w:highlight w:val="none"/>
        </w:rPr>
        <w:t>9</w:t>
      </w:r>
      <w:r>
        <w:rPr>
          <w:rFonts w:hint="eastAsia" w:ascii="宋体" w:hAnsi="宋体"/>
          <w:b/>
          <w:color w:val="auto"/>
          <w:sz w:val="32"/>
          <w:szCs w:val="24"/>
          <w:highlight w:val="none"/>
        </w:rPr>
        <w:t>.</w:t>
      </w:r>
      <w:r>
        <w:rPr>
          <w:rFonts w:hint="eastAsia" w:ascii="宋体" w:hAnsi="宋体"/>
          <w:b/>
          <w:color w:val="auto"/>
          <w:spacing w:val="2"/>
          <w:sz w:val="32"/>
          <w:szCs w:val="24"/>
          <w:highlight w:val="none"/>
        </w:rPr>
        <w:t>是否采用电</w:t>
      </w:r>
      <w:r>
        <w:rPr>
          <w:rFonts w:hint="eastAsia" w:ascii="宋体" w:hAnsi="宋体"/>
          <w:b/>
          <w:color w:val="auto"/>
          <w:sz w:val="32"/>
          <w:szCs w:val="24"/>
          <w:highlight w:val="none"/>
        </w:rPr>
        <w:t>子</w:t>
      </w:r>
      <w:r>
        <w:rPr>
          <w:rFonts w:hint="eastAsia" w:ascii="宋体" w:hAnsi="宋体"/>
          <w:b/>
          <w:color w:val="auto"/>
          <w:spacing w:val="2"/>
          <w:sz w:val="32"/>
          <w:szCs w:val="24"/>
          <w:highlight w:val="none"/>
        </w:rPr>
        <w:t>招标投</w:t>
      </w:r>
      <w:r>
        <w:rPr>
          <w:rFonts w:hint="eastAsia" w:ascii="宋体" w:hAnsi="宋体"/>
          <w:b/>
          <w:color w:val="auto"/>
          <w:sz w:val="32"/>
          <w:szCs w:val="24"/>
          <w:highlight w:val="none"/>
        </w:rPr>
        <w:t>标</w:t>
      </w:r>
    </w:p>
    <w:p w14:paraId="2524CB16">
      <w:pPr>
        <w:spacing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本招标项目是否采用电子招标投标方式，见投标人须知前附表。</w:t>
      </w:r>
    </w:p>
    <w:p w14:paraId="0584501B">
      <w:pPr>
        <w:spacing w:line="360" w:lineRule="auto"/>
        <w:jc w:val="left"/>
        <w:rPr>
          <w:rFonts w:ascii="宋体" w:hAnsi="宋体"/>
          <w:color w:val="auto"/>
          <w:sz w:val="14"/>
          <w:szCs w:val="24"/>
          <w:highlight w:val="none"/>
        </w:rPr>
      </w:pPr>
    </w:p>
    <w:p w14:paraId="6B1E92A1">
      <w:pPr>
        <w:spacing w:line="360" w:lineRule="auto"/>
        <w:ind w:left="100" w:right="-20"/>
        <w:jc w:val="left"/>
        <w:rPr>
          <w:rFonts w:ascii="宋体" w:hAnsi="宋体"/>
          <w:b/>
          <w:color w:val="auto"/>
          <w:sz w:val="32"/>
          <w:szCs w:val="24"/>
          <w:highlight w:val="none"/>
        </w:rPr>
      </w:pPr>
      <w:r>
        <w:rPr>
          <w:rFonts w:hint="eastAsia" w:ascii="宋体" w:hAnsi="宋体"/>
          <w:b/>
          <w:color w:val="auto"/>
          <w:spacing w:val="1"/>
          <w:sz w:val="32"/>
          <w:szCs w:val="24"/>
          <w:highlight w:val="none"/>
        </w:rPr>
        <w:t>10</w:t>
      </w:r>
      <w:r>
        <w:rPr>
          <w:rFonts w:hint="eastAsia" w:ascii="宋体" w:hAnsi="宋体"/>
          <w:b/>
          <w:color w:val="auto"/>
          <w:sz w:val="32"/>
          <w:szCs w:val="24"/>
          <w:highlight w:val="none"/>
        </w:rPr>
        <w:t>.</w:t>
      </w:r>
      <w:r>
        <w:rPr>
          <w:rFonts w:hint="eastAsia" w:ascii="宋体" w:hAnsi="宋体"/>
          <w:b/>
          <w:color w:val="auto"/>
          <w:spacing w:val="2"/>
          <w:sz w:val="32"/>
          <w:szCs w:val="24"/>
          <w:highlight w:val="none"/>
        </w:rPr>
        <w:t>需要补充的其他内容</w:t>
      </w:r>
    </w:p>
    <w:p w14:paraId="24469363">
      <w:pPr>
        <w:spacing w:line="360" w:lineRule="auto"/>
        <w:ind w:right="-20" w:firstLine="424" w:firstLineChars="202"/>
        <w:jc w:val="left"/>
        <w:rPr>
          <w:rFonts w:ascii="宋体" w:hAnsi="宋体"/>
          <w:color w:val="auto"/>
          <w:szCs w:val="24"/>
          <w:highlight w:val="none"/>
        </w:rPr>
      </w:pPr>
      <w:r>
        <w:rPr>
          <w:rFonts w:hint="eastAsia" w:ascii="宋体" w:hAnsi="宋体"/>
          <w:color w:val="auto"/>
          <w:szCs w:val="24"/>
          <w:highlight w:val="none"/>
        </w:rPr>
        <w:t>需要补充的其他内容：见投标人须知前附表。</w:t>
      </w:r>
    </w:p>
    <w:p w14:paraId="50E4A6A6">
      <w:pPr>
        <w:spacing w:line="520" w:lineRule="exact"/>
        <w:ind w:left="520" w:right="-20" w:firstLine="105" w:firstLineChars="50"/>
        <w:jc w:val="left"/>
        <w:rPr>
          <w:rFonts w:ascii="宋体" w:hAnsi="宋体"/>
          <w:color w:val="auto"/>
          <w:szCs w:val="24"/>
          <w:highlight w:val="none"/>
        </w:rPr>
      </w:pPr>
    </w:p>
    <w:p w14:paraId="40F96A5A">
      <w:pPr>
        <w:spacing w:line="520" w:lineRule="exact"/>
        <w:ind w:right="-20" w:firstLine="321" w:firstLineChars="100"/>
        <w:jc w:val="left"/>
        <w:rPr>
          <w:rFonts w:ascii="宋体" w:hAnsi="宋体"/>
          <w:b/>
          <w:color w:val="auto"/>
          <w:position w:val="-4"/>
          <w:sz w:val="32"/>
          <w:szCs w:val="32"/>
          <w:highlight w:val="none"/>
        </w:rPr>
      </w:pPr>
    </w:p>
    <w:p w14:paraId="75543C71">
      <w:pPr>
        <w:widowControl/>
        <w:spacing w:line="240" w:lineRule="auto"/>
        <w:jc w:val="left"/>
        <w:rPr>
          <w:rFonts w:ascii="宋体" w:hAnsi="宋体"/>
          <w:b/>
          <w:color w:val="auto"/>
          <w:position w:val="-4"/>
          <w:sz w:val="32"/>
          <w:szCs w:val="32"/>
          <w:highlight w:val="none"/>
        </w:rPr>
      </w:pPr>
      <w:r>
        <w:rPr>
          <w:rFonts w:ascii="宋体" w:hAnsi="宋体"/>
          <w:b/>
          <w:color w:val="auto"/>
          <w:position w:val="-4"/>
          <w:sz w:val="32"/>
          <w:szCs w:val="32"/>
          <w:highlight w:val="none"/>
        </w:rPr>
        <w:br w:type="page"/>
      </w:r>
    </w:p>
    <w:p w14:paraId="55379B6E">
      <w:pPr>
        <w:spacing w:line="520" w:lineRule="exact"/>
        <w:ind w:right="-20" w:firstLine="321" w:firstLineChars="100"/>
        <w:jc w:val="left"/>
        <w:rPr>
          <w:rFonts w:ascii="宋体" w:hAnsi="宋体"/>
          <w:b/>
          <w:color w:val="auto"/>
          <w:position w:val="-4"/>
          <w:sz w:val="32"/>
          <w:szCs w:val="32"/>
          <w:highlight w:val="none"/>
        </w:rPr>
        <w:sectPr>
          <w:footerReference r:id="rId6" w:type="first"/>
          <w:footerReference r:id="rId5" w:type="default"/>
          <w:type w:val="continuous"/>
          <w:pgSz w:w="11906" w:h="16838"/>
          <w:pgMar w:top="1440" w:right="1080" w:bottom="1440" w:left="1080" w:header="851" w:footer="992" w:gutter="0"/>
          <w:pgNumType w:start="1"/>
          <w:cols w:space="720" w:num="1"/>
          <w:docGrid w:type="lines" w:linePitch="312" w:charSpace="0"/>
        </w:sectPr>
      </w:pPr>
    </w:p>
    <w:p w14:paraId="6A08BEE7">
      <w:pPr>
        <w:pStyle w:val="6"/>
        <w:rPr>
          <w:color w:val="auto"/>
          <w:highlight w:val="none"/>
        </w:rPr>
      </w:pPr>
      <w:r>
        <w:rPr>
          <w:rFonts w:hint="eastAsia"/>
          <w:color w:val="auto"/>
          <w:highlight w:val="none"/>
        </w:rPr>
        <w:t>附件一</w:t>
      </w:r>
      <w:r>
        <w:rPr>
          <w:rFonts w:hint="eastAsia"/>
          <w:color w:val="auto"/>
          <w:spacing w:val="-3"/>
          <w:highlight w:val="none"/>
        </w:rPr>
        <w:t>：</w:t>
      </w:r>
      <w:r>
        <w:rPr>
          <w:rFonts w:hint="eastAsia"/>
          <w:color w:val="auto"/>
          <w:highlight w:val="none"/>
        </w:rPr>
        <w:t>开标</w:t>
      </w:r>
      <w:r>
        <w:rPr>
          <w:rFonts w:hint="eastAsia"/>
          <w:color w:val="auto"/>
          <w:spacing w:val="-3"/>
          <w:highlight w:val="none"/>
        </w:rPr>
        <w:t>记录</w:t>
      </w:r>
      <w:r>
        <w:rPr>
          <w:rFonts w:hint="eastAsia"/>
          <w:color w:val="auto"/>
          <w:highlight w:val="none"/>
        </w:rPr>
        <w:t>表</w:t>
      </w:r>
    </w:p>
    <w:p w14:paraId="4D81D2F4">
      <w:pPr>
        <w:ind w:left="3799" w:right="3130"/>
        <w:jc w:val="center"/>
        <w:rPr>
          <w:rFonts w:ascii="宋体" w:hAnsi="宋体"/>
          <w:b/>
          <w:color w:val="auto"/>
          <w:sz w:val="32"/>
          <w:szCs w:val="24"/>
          <w:highlight w:val="none"/>
        </w:rPr>
      </w:pPr>
      <w:r>
        <w:rPr>
          <w:rFonts w:hint="eastAsia" w:ascii="宋体" w:hAnsi="宋体"/>
          <w:b/>
          <w:color w:val="auto"/>
          <w:sz w:val="32"/>
          <w:szCs w:val="24"/>
          <w:highlight w:val="none"/>
        </w:rPr>
        <w:t>开标记</w:t>
      </w:r>
      <w:r>
        <w:rPr>
          <w:rFonts w:hint="eastAsia" w:ascii="宋体" w:hAnsi="宋体"/>
          <w:b/>
          <w:color w:val="auto"/>
          <w:spacing w:val="-3"/>
          <w:sz w:val="32"/>
          <w:szCs w:val="24"/>
          <w:highlight w:val="none"/>
        </w:rPr>
        <w:t>录</w:t>
      </w:r>
      <w:r>
        <w:rPr>
          <w:rFonts w:hint="eastAsia" w:ascii="宋体" w:hAnsi="宋体"/>
          <w:b/>
          <w:color w:val="auto"/>
          <w:sz w:val="32"/>
          <w:szCs w:val="24"/>
          <w:highlight w:val="none"/>
        </w:rPr>
        <w:t>表</w:t>
      </w:r>
    </w:p>
    <w:tbl>
      <w:tblPr>
        <w:tblStyle w:val="20"/>
        <w:tblpPr w:leftFromText="180" w:rightFromText="180" w:vertAnchor="text" w:horzAnchor="page" w:tblpX="1450" w:tblpY="221"/>
        <w:tblW w:w="14455" w:type="dxa"/>
        <w:tblInd w:w="0" w:type="dxa"/>
        <w:tblLayout w:type="fixed"/>
        <w:tblCellMar>
          <w:top w:w="0" w:type="dxa"/>
          <w:left w:w="108" w:type="dxa"/>
          <w:bottom w:w="0" w:type="dxa"/>
          <w:right w:w="108" w:type="dxa"/>
        </w:tblCellMar>
      </w:tblPr>
      <w:tblGrid>
        <w:gridCol w:w="965"/>
        <w:gridCol w:w="1018"/>
        <w:gridCol w:w="1562"/>
        <w:gridCol w:w="1984"/>
        <w:gridCol w:w="1270"/>
        <w:gridCol w:w="1276"/>
        <w:gridCol w:w="1135"/>
        <w:gridCol w:w="992"/>
        <w:gridCol w:w="1276"/>
        <w:gridCol w:w="992"/>
        <w:gridCol w:w="744"/>
        <w:gridCol w:w="1241"/>
      </w:tblGrid>
      <w:tr w14:paraId="67059C5D">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6CFB5507">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018" w:type="dxa"/>
            <w:tcBorders>
              <w:top w:val="single" w:color="auto" w:sz="4" w:space="0"/>
              <w:left w:val="single" w:color="auto" w:sz="4" w:space="0"/>
              <w:bottom w:val="single" w:color="auto" w:sz="4" w:space="0"/>
              <w:right w:val="single" w:color="auto" w:sz="4" w:space="0"/>
            </w:tcBorders>
            <w:vAlign w:val="center"/>
          </w:tcPr>
          <w:p w14:paraId="5DDD8FFF">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投标人</w:t>
            </w:r>
          </w:p>
        </w:tc>
        <w:tc>
          <w:tcPr>
            <w:tcW w:w="1562" w:type="dxa"/>
            <w:tcBorders>
              <w:top w:val="single" w:color="auto" w:sz="4" w:space="0"/>
              <w:left w:val="single" w:color="auto" w:sz="4" w:space="0"/>
              <w:bottom w:val="single" w:color="auto" w:sz="4" w:space="0"/>
              <w:right w:val="single" w:color="auto" w:sz="4" w:space="0"/>
            </w:tcBorders>
          </w:tcPr>
          <w:p w14:paraId="020D9EAB">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机器码是否与其它投标人相同</w:t>
            </w:r>
          </w:p>
        </w:tc>
        <w:tc>
          <w:tcPr>
            <w:tcW w:w="1984" w:type="dxa"/>
            <w:tcBorders>
              <w:top w:val="single" w:color="auto" w:sz="4" w:space="0"/>
              <w:left w:val="single" w:color="auto" w:sz="4" w:space="0"/>
              <w:bottom w:val="single" w:color="auto" w:sz="4" w:space="0"/>
              <w:right w:val="single" w:color="auto" w:sz="4" w:space="0"/>
            </w:tcBorders>
            <w:vAlign w:val="center"/>
          </w:tcPr>
          <w:p w14:paraId="164C50C9">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投标文件光盘密封情况</w:t>
            </w:r>
          </w:p>
        </w:tc>
        <w:tc>
          <w:tcPr>
            <w:tcW w:w="1270" w:type="dxa"/>
            <w:tcBorders>
              <w:top w:val="single" w:color="auto" w:sz="4" w:space="0"/>
              <w:left w:val="single" w:color="auto" w:sz="4" w:space="0"/>
              <w:bottom w:val="single" w:color="auto" w:sz="4" w:space="0"/>
              <w:right w:val="single" w:color="auto" w:sz="4" w:space="0"/>
            </w:tcBorders>
            <w:vAlign w:val="center"/>
          </w:tcPr>
          <w:p w14:paraId="7309829A">
            <w:pPr>
              <w:spacing w:line="240" w:lineRule="auto"/>
              <w:jc w:val="center"/>
              <w:rPr>
                <w:rFonts w:ascii="宋体" w:hAnsi="宋体"/>
                <w:strike/>
                <w:color w:val="auto"/>
                <w:sz w:val="24"/>
                <w:szCs w:val="24"/>
                <w:highlight w:val="none"/>
              </w:rPr>
            </w:pPr>
            <w:r>
              <w:rPr>
                <w:rFonts w:hint="eastAsia" w:ascii="宋体" w:hAnsi="宋体"/>
                <w:strike/>
                <w:color w:val="auto"/>
                <w:sz w:val="24"/>
                <w:szCs w:val="24"/>
                <w:highlight w:val="none"/>
              </w:rPr>
              <w:t>投标保证金</w:t>
            </w:r>
          </w:p>
        </w:tc>
        <w:tc>
          <w:tcPr>
            <w:tcW w:w="1276" w:type="dxa"/>
            <w:tcBorders>
              <w:top w:val="single" w:color="auto" w:sz="4" w:space="0"/>
              <w:left w:val="single" w:color="auto" w:sz="4" w:space="0"/>
              <w:bottom w:val="single" w:color="auto" w:sz="4" w:space="0"/>
              <w:right w:val="single" w:color="auto" w:sz="4" w:space="0"/>
            </w:tcBorders>
            <w:vAlign w:val="center"/>
          </w:tcPr>
          <w:p w14:paraId="15E10C1E">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投标报价</w:t>
            </w:r>
          </w:p>
          <w:p w14:paraId="2E00B043">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（万元）</w:t>
            </w:r>
          </w:p>
        </w:tc>
        <w:tc>
          <w:tcPr>
            <w:tcW w:w="1135" w:type="dxa"/>
            <w:tcBorders>
              <w:top w:val="single" w:color="auto" w:sz="4" w:space="0"/>
              <w:left w:val="single" w:color="auto" w:sz="4" w:space="0"/>
              <w:bottom w:val="single" w:color="auto" w:sz="4" w:space="0"/>
              <w:right w:val="single" w:color="auto" w:sz="4" w:space="0"/>
            </w:tcBorders>
            <w:vAlign w:val="center"/>
          </w:tcPr>
          <w:p w14:paraId="044C6E9C">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项目负责人</w:t>
            </w:r>
          </w:p>
        </w:tc>
        <w:tc>
          <w:tcPr>
            <w:tcW w:w="992" w:type="dxa"/>
            <w:tcBorders>
              <w:top w:val="single" w:color="auto" w:sz="4" w:space="0"/>
              <w:left w:val="single" w:color="auto" w:sz="4" w:space="0"/>
              <w:bottom w:val="single" w:color="auto" w:sz="4" w:space="0"/>
              <w:right w:val="single" w:color="auto" w:sz="4" w:space="0"/>
            </w:tcBorders>
            <w:vAlign w:val="center"/>
          </w:tcPr>
          <w:p w14:paraId="00D06C41">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服务期限</w:t>
            </w:r>
          </w:p>
        </w:tc>
        <w:tc>
          <w:tcPr>
            <w:tcW w:w="1276" w:type="dxa"/>
            <w:tcBorders>
              <w:top w:val="single" w:color="auto" w:sz="4" w:space="0"/>
              <w:left w:val="single" w:color="auto" w:sz="4" w:space="0"/>
              <w:bottom w:val="single" w:color="auto" w:sz="4" w:space="0"/>
              <w:right w:val="single" w:color="auto" w:sz="4" w:space="0"/>
            </w:tcBorders>
            <w:vAlign w:val="center"/>
          </w:tcPr>
          <w:p w14:paraId="63932ACA">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投标文件递交情况</w:t>
            </w:r>
          </w:p>
        </w:tc>
        <w:tc>
          <w:tcPr>
            <w:tcW w:w="992" w:type="dxa"/>
            <w:tcBorders>
              <w:top w:val="single" w:color="auto" w:sz="4" w:space="0"/>
              <w:left w:val="single" w:color="auto" w:sz="4" w:space="0"/>
              <w:bottom w:val="single" w:color="auto" w:sz="4" w:space="0"/>
              <w:right w:val="single" w:color="auto" w:sz="4" w:space="0"/>
            </w:tcBorders>
            <w:vAlign w:val="center"/>
          </w:tcPr>
          <w:p w14:paraId="689013B0">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投标文件解密情况</w:t>
            </w:r>
          </w:p>
        </w:tc>
        <w:tc>
          <w:tcPr>
            <w:tcW w:w="744" w:type="dxa"/>
            <w:tcBorders>
              <w:top w:val="single" w:color="auto" w:sz="4" w:space="0"/>
              <w:left w:val="single" w:color="auto" w:sz="4" w:space="0"/>
              <w:bottom w:val="single" w:color="auto" w:sz="4" w:space="0"/>
              <w:right w:val="single" w:color="auto" w:sz="4" w:space="0"/>
            </w:tcBorders>
            <w:vAlign w:val="center"/>
          </w:tcPr>
          <w:p w14:paraId="05BCECCD">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备注</w:t>
            </w:r>
          </w:p>
        </w:tc>
        <w:tc>
          <w:tcPr>
            <w:tcW w:w="1241" w:type="dxa"/>
            <w:tcBorders>
              <w:top w:val="single" w:color="auto" w:sz="4" w:space="0"/>
              <w:left w:val="single" w:color="auto" w:sz="4" w:space="0"/>
              <w:bottom w:val="single" w:color="auto" w:sz="4" w:space="0"/>
              <w:right w:val="single" w:color="auto" w:sz="4" w:space="0"/>
            </w:tcBorders>
            <w:vAlign w:val="center"/>
          </w:tcPr>
          <w:p w14:paraId="55F42842">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投标人</w:t>
            </w:r>
          </w:p>
          <w:p w14:paraId="043DED63">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代表签名</w:t>
            </w:r>
          </w:p>
        </w:tc>
      </w:tr>
      <w:tr w14:paraId="61B0D4C6">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72FE100B">
            <w:pPr>
              <w:spacing w:line="500" w:lineRule="exact"/>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vAlign w:val="center"/>
          </w:tcPr>
          <w:p w14:paraId="4C45F4A5">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14:paraId="34F25356">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A09C08D">
            <w:pPr>
              <w:spacing w:line="500" w:lineRule="exact"/>
              <w:jc w:val="center"/>
              <w:rPr>
                <w:rFonts w:ascii="宋体" w:hAnsi="宋体"/>
                <w:color w:val="auto"/>
                <w:sz w:val="24"/>
                <w:szCs w:val="24"/>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21606588">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911EDF8">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6F66F67B">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5B85419">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878F96E">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138E034">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7B81F32B">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4DBE4C47">
            <w:pPr>
              <w:spacing w:line="500" w:lineRule="exact"/>
              <w:jc w:val="center"/>
              <w:rPr>
                <w:rFonts w:ascii="宋体" w:hAnsi="宋体"/>
                <w:color w:val="auto"/>
                <w:sz w:val="24"/>
                <w:szCs w:val="24"/>
                <w:highlight w:val="none"/>
              </w:rPr>
            </w:pPr>
          </w:p>
        </w:tc>
      </w:tr>
      <w:tr w14:paraId="31E94543">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05C25A28">
            <w:pPr>
              <w:spacing w:line="500" w:lineRule="exact"/>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vAlign w:val="center"/>
          </w:tcPr>
          <w:p w14:paraId="428BA17A">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14:paraId="5C58B3E6">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0DB0543C">
            <w:pPr>
              <w:spacing w:line="500" w:lineRule="exact"/>
              <w:jc w:val="center"/>
              <w:rPr>
                <w:rFonts w:ascii="宋体" w:hAnsi="宋体"/>
                <w:color w:val="auto"/>
                <w:sz w:val="24"/>
                <w:szCs w:val="24"/>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3591BB52">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3C497B8">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0FD496A1">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8FFF3EC">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584C546">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77D6F0D">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0497B24D">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34CF8454">
            <w:pPr>
              <w:spacing w:line="500" w:lineRule="exact"/>
              <w:jc w:val="center"/>
              <w:rPr>
                <w:rFonts w:ascii="宋体" w:hAnsi="宋体"/>
                <w:color w:val="auto"/>
                <w:sz w:val="24"/>
                <w:szCs w:val="24"/>
                <w:highlight w:val="none"/>
              </w:rPr>
            </w:pPr>
          </w:p>
        </w:tc>
      </w:tr>
      <w:tr w14:paraId="11283797">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33139478">
            <w:pPr>
              <w:spacing w:line="500" w:lineRule="exact"/>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vAlign w:val="center"/>
          </w:tcPr>
          <w:p w14:paraId="6B0EC582">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14:paraId="42DFC1A9">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8969A17">
            <w:pPr>
              <w:spacing w:line="500" w:lineRule="exact"/>
              <w:jc w:val="center"/>
              <w:rPr>
                <w:rFonts w:ascii="宋体" w:hAnsi="宋体"/>
                <w:color w:val="auto"/>
                <w:sz w:val="24"/>
                <w:szCs w:val="24"/>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1EBD1B46">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18C2923">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3F9669B5">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51861D2">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E49B567">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FEF0518">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2A75B18E">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1A20D96F">
            <w:pPr>
              <w:spacing w:line="500" w:lineRule="exact"/>
              <w:jc w:val="center"/>
              <w:rPr>
                <w:rFonts w:ascii="宋体" w:hAnsi="宋体"/>
                <w:color w:val="auto"/>
                <w:sz w:val="24"/>
                <w:szCs w:val="24"/>
                <w:highlight w:val="none"/>
              </w:rPr>
            </w:pPr>
          </w:p>
        </w:tc>
      </w:tr>
      <w:tr w14:paraId="03FC4535">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1616C4F4">
            <w:pPr>
              <w:spacing w:line="500" w:lineRule="exact"/>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vAlign w:val="center"/>
          </w:tcPr>
          <w:p w14:paraId="0EB5AB00">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14:paraId="64CCB097">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4B6C2585">
            <w:pPr>
              <w:spacing w:line="500" w:lineRule="exact"/>
              <w:jc w:val="center"/>
              <w:rPr>
                <w:rFonts w:ascii="宋体" w:hAnsi="宋体"/>
                <w:color w:val="auto"/>
                <w:sz w:val="24"/>
                <w:szCs w:val="24"/>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4FF8FA3E">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EE29213">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5A2EE0CA">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847B5E0">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C5393F7">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96CCBD4">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23B8397">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3C622973">
            <w:pPr>
              <w:spacing w:line="500" w:lineRule="exact"/>
              <w:jc w:val="center"/>
              <w:rPr>
                <w:rFonts w:ascii="宋体" w:hAnsi="宋体"/>
                <w:color w:val="auto"/>
                <w:sz w:val="24"/>
                <w:szCs w:val="24"/>
                <w:highlight w:val="none"/>
              </w:rPr>
            </w:pPr>
          </w:p>
        </w:tc>
      </w:tr>
      <w:tr w14:paraId="3341F542">
        <w:tblPrEx>
          <w:tblCellMar>
            <w:top w:w="0" w:type="dxa"/>
            <w:left w:w="108" w:type="dxa"/>
            <w:bottom w:w="0" w:type="dxa"/>
            <w:right w:w="108" w:type="dxa"/>
          </w:tblCellMar>
        </w:tblPrEx>
        <w:trPr>
          <w:trHeight w:val="502" w:hRule="atLeast"/>
        </w:trPr>
        <w:tc>
          <w:tcPr>
            <w:tcW w:w="965" w:type="dxa"/>
            <w:tcBorders>
              <w:top w:val="single" w:color="auto" w:sz="4" w:space="0"/>
              <w:left w:val="single" w:color="auto" w:sz="4" w:space="0"/>
              <w:bottom w:val="single" w:color="auto" w:sz="4" w:space="0"/>
              <w:right w:val="single" w:color="auto" w:sz="4" w:space="0"/>
            </w:tcBorders>
            <w:vAlign w:val="center"/>
          </w:tcPr>
          <w:p w14:paraId="731EE293">
            <w:pPr>
              <w:spacing w:line="500" w:lineRule="exact"/>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vAlign w:val="center"/>
          </w:tcPr>
          <w:p w14:paraId="4FA641D9">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14:paraId="013ECAB7">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EB3FB05">
            <w:pPr>
              <w:spacing w:line="500" w:lineRule="exact"/>
              <w:jc w:val="center"/>
              <w:rPr>
                <w:rFonts w:ascii="宋体" w:hAnsi="宋体"/>
                <w:color w:val="auto"/>
                <w:sz w:val="24"/>
                <w:szCs w:val="24"/>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251A09DD">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4CC800F">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59406D1D">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A0B046D">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E0350EC">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1D5840A">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0AF3B23F">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123FB2BC">
            <w:pPr>
              <w:spacing w:line="500" w:lineRule="exact"/>
              <w:jc w:val="center"/>
              <w:rPr>
                <w:rFonts w:ascii="宋体" w:hAnsi="宋体"/>
                <w:color w:val="auto"/>
                <w:sz w:val="24"/>
                <w:szCs w:val="24"/>
                <w:highlight w:val="none"/>
              </w:rPr>
            </w:pPr>
          </w:p>
        </w:tc>
      </w:tr>
      <w:tr w14:paraId="20BD73FF">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4364CA2F">
            <w:pPr>
              <w:spacing w:line="500" w:lineRule="exact"/>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vAlign w:val="center"/>
          </w:tcPr>
          <w:p w14:paraId="312F2375">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14:paraId="19F47701">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4904B18A">
            <w:pPr>
              <w:spacing w:line="500" w:lineRule="exact"/>
              <w:jc w:val="center"/>
              <w:rPr>
                <w:rFonts w:ascii="宋体" w:hAnsi="宋体"/>
                <w:color w:val="auto"/>
                <w:sz w:val="24"/>
                <w:szCs w:val="24"/>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30958975">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63BCD99">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7D2A4FC5">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A440492">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3F909BB">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39589D6">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1E7F22E2">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35C6DB7B">
            <w:pPr>
              <w:spacing w:line="500" w:lineRule="exact"/>
              <w:jc w:val="center"/>
              <w:rPr>
                <w:rFonts w:ascii="宋体" w:hAnsi="宋体"/>
                <w:color w:val="auto"/>
                <w:sz w:val="24"/>
                <w:szCs w:val="24"/>
                <w:highlight w:val="none"/>
              </w:rPr>
            </w:pPr>
          </w:p>
        </w:tc>
      </w:tr>
      <w:tr w14:paraId="79A57A4E">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14:paraId="17407E45">
            <w:pPr>
              <w:spacing w:line="500" w:lineRule="exact"/>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vAlign w:val="center"/>
          </w:tcPr>
          <w:p w14:paraId="733179B3">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14:paraId="734E12C7">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E793D4F">
            <w:pPr>
              <w:spacing w:line="500" w:lineRule="exact"/>
              <w:jc w:val="center"/>
              <w:rPr>
                <w:rFonts w:ascii="宋体" w:hAnsi="宋体"/>
                <w:color w:val="auto"/>
                <w:sz w:val="24"/>
                <w:szCs w:val="24"/>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3385B9AC">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C0A7B80">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02A9F85A">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04EFCE7">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8C6BF9B">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FDC37B8">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09D6D828">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464B8205">
            <w:pPr>
              <w:spacing w:line="500" w:lineRule="exact"/>
              <w:jc w:val="center"/>
              <w:rPr>
                <w:rFonts w:ascii="宋体" w:hAnsi="宋体"/>
                <w:color w:val="auto"/>
                <w:sz w:val="24"/>
                <w:szCs w:val="24"/>
                <w:highlight w:val="none"/>
              </w:rPr>
            </w:pPr>
          </w:p>
        </w:tc>
      </w:tr>
    </w:tbl>
    <w:p w14:paraId="7AA55516">
      <w:pPr>
        <w:tabs>
          <w:tab w:val="left" w:pos="3600"/>
          <w:tab w:val="left" w:pos="4760"/>
          <w:tab w:val="left" w:pos="5920"/>
          <w:tab w:val="left" w:pos="7060"/>
          <w:tab w:val="left" w:pos="8220"/>
        </w:tabs>
        <w:ind w:right="-20"/>
        <w:jc w:val="left"/>
        <w:rPr>
          <w:rFonts w:ascii="宋体" w:hAnsi="宋体"/>
          <w:color w:val="auto"/>
          <w:position w:val="-4"/>
          <w:sz w:val="24"/>
          <w:szCs w:val="24"/>
          <w:highlight w:val="none"/>
        </w:rPr>
      </w:pPr>
      <w:r>
        <w:rPr>
          <w:rFonts w:hint="eastAsia" w:ascii="宋体" w:hAnsi="宋体"/>
          <w:color w:val="auto"/>
          <w:position w:val="-4"/>
          <w:sz w:val="24"/>
          <w:szCs w:val="24"/>
          <w:highlight w:val="none"/>
        </w:rPr>
        <w:t>开标</w:t>
      </w:r>
      <w:r>
        <w:rPr>
          <w:rFonts w:hint="eastAsia" w:ascii="宋体" w:hAnsi="宋体"/>
          <w:color w:val="auto"/>
          <w:spacing w:val="-2"/>
          <w:position w:val="-4"/>
          <w:sz w:val="24"/>
          <w:szCs w:val="24"/>
          <w:highlight w:val="none"/>
        </w:rPr>
        <w:t>时</w:t>
      </w:r>
      <w:r>
        <w:rPr>
          <w:rFonts w:hint="eastAsia" w:ascii="宋体" w:hAnsi="宋体"/>
          <w:color w:val="auto"/>
          <w:position w:val="-4"/>
          <w:sz w:val="24"/>
          <w:szCs w:val="24"/>
          <w:highlight w:val="none"/>
        </w:rPr>
        <w:t>间</w:t>
      </w:r>
      <w:r>
        <w:rPr>
          <w:rFonts w:hint="eastAsia" w:ascii="宋体" w:hAnsi="宋体"/>
          <w:color w:val="auto"/>
          <w:spacing w:val="-2"/>
          <w:position w:val="-4"/>
          <w:sz w:val="24"/>
          <w:szCs w:val="24"/>
          <w:highlight w:val="none"/>
        </w:rPr>
        <w:t>：</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年</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月</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日</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时</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分</w:t>
      </w:r>
    </w:p>
    <w:p w14:paraId="2D5AB2F3">
      <w:pPr>
        <w:jc w:val="left"/>
        <w:rPr>
          <w:rFonts w:ascii="宋体" w:hAnsi="宋体"/>
          <w:color w:val="auto"/>
          <w:position w:val="-2"/>
          <w:sz w:val="24"/>
          <w:szCs w:val="24"/>
          <w:highlight w:val="none"/>
        </w:rPr>
      </w:pPr>
      <w:r>
        <w:rPr>
          <w:rFonts w:hint="eastAsia" w:ascii="宋体" w:hAnsi="宋体"/>
          <w:color w:val="auto"/>
          <w:position w:val="-2"/>
          <w:sz w:val="24"/>
          <w:szCs w:val="24"/>
          <w:highlight w:val="none"/>
        </w:rPr>
        <w:t>本表仅供参考，具体以开标时的开标记录表为准。</w:t>
      </w:r>
    </w:p>
    <w:p w14:paraId="051A2493">
      <w:pPr>
        <w:tabs>
          <w:tab w:val="left" w:pos="2200"/>
          <w:tab w:val="left" w:pos="3040"/>
          <w:tab w:val="left" w:pos="4620"/>
          <w:tab w:val="left" w:pos="5360"/>
          <w:tab w:val="left" w:pos="6940"/>
        </w:tabs>
        <w:ind w:right="-20"/>
        <w:jc w:val="left"/>
        <w:rPr>
          <w:rFonts w:ascii="宋体" w:hAnsi="宋体"/>
          <w:color w:val="auto"/>
          <w:sz w:val="24"/>
          <w:szCs w:val="24"/>
          <w:highlight w:val="none"/>
        </w:rPr>
      </w:pPr>
      <w:r>
        <w:rPr>
          <w:rFonts w:hint="eastAsia" w:ascii="宋体" w:hAnsi="宋体"/>
          <w:color w:val="auto"/>
          <w:position w:val="-2"/>
          <w:sz w:val="24"/>
          <w:szCs w:val="24"/>
          <w:highlight w:val="none"/>
        </w:rPr>
        <w:t>招标</w:t>
      </w:r>
      <w:r>
        <w:rPr>
          <w:rFonts w:hint="eastAsia" w:ascii="宋体" w:hAnsi="宋体"/>
          <w:color w:val="auto"/>
          <w:spacing w:val="-2"/>
          <w:position w:val="-2"/>
          <w:sz w:val="24"/>
          <w:szCs w:val="24"/>
          <w:highlight w:val="none"/>
        </w:rPr>
        <w:t>人</w:t>
      </w:r>
      <w:r>
        <w:rPr>
          <w:rFonts w:hint="eastAsia" w:ascii="宋体" w:hAnsi="宋体"/>
          <w:color w:val="auto"/>
          <w:position w:val="-2"/>
          <w:sz w:val="24"/>
          <w:szCs w:val="24"/>
          <w:highlight w:val="none"/>
        </w:rPr>
        <w:t>代</w:t>
      </w:r>
      <w:r>
        <w:rPr>
          <w:rFonts w:hint="eastAsia" w:ascii="宋体" w:hAnsi="宋体"/>
          <w:color w:val="auto"/>
          <w:spacing w:val="-2"/>
          <w:position w:val="-2"/>
          <w:sz w:val="24"/>
          <w:szCs w:val="24"/>
          <w:highlight w:val="none"/>
        </w:rPr>
        <w:t>表</w:t>
      </w:r>
      <w:r>
        <w:rPr>
          <w:rFonts w:hint="eastAsia" w:ascii="宋体" w:hAnsi="宋体"/>
          <w:color w:val="auto"/>
          <w:position w:val="-2"/>
          <w:sz w:val="24"/>
          <w:szCs w:val="24"/>
          <w:highlight w:val="none"/>
        </w:rPr>
        <w:t>：</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ab/>
      </w:r>
      <w:r>
        <w:rPr>
          <w:rFonts w:hint="eastAsia" w:ascii="宋体" w:hAnsi="宋体"/>
          <w:color w:val="auto"/>
          <w:spacing w:val="-2"/>
          <w:position w:val="-2"/>
          <w:sz w:val="24"/>
          <w:szCs w:val="24"/>
          <w:highlight w:val="none"/>
        </w:rPr>
        <w:t>记</w:t>
      </w:r>
      <w:r>
        <w:rPr>
          <w:rFonts w:hint="eastAsia" w:ascii="宋体" w:hAnsi="宋体"/>
          <w:color w:val="auto"/>
          <w:position w:val="-2"/>
          <w:sz w:val="24"/>
          <w:szCs w:val="24"/>
          <w:highlight w:val="none"/>
        </w:rPr>
        <w:t>录</w:t>
      </w:r>
      <w:r>
        <w:rPr>
          <w:rFonts w:hint="eastAsia" w:ascii="宋体" w:hAnsi="宋体"/>
          <w:color w:val="auto"/>
          <w:spacing w:val="-2"/>
          <w:position w:val="-2"/>
          <w:sz w:val="24"/>
          <w:szCs w:val="24"/>
          <w:highlight w:val="none"/>
        </w:rPr>
        <w:t>人</w:t>
      </w:r>
      <w:r>
        <w:rPr>
          <w:rFonts w:hint="eastAsia" w:ascii="宋体" w:hAnsi="宋体"/>
          <w:color w:val="auto"/>
          <w:position w:val="-2"/>
          <w:sz w:val="24"/>
          <w:szCs w:val="24"/>
          <w:highlight w:val="none"/>
        </w:rPr>
        <w:t>：</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ab/>
      </w:r>
      <w:r>
        <w:rPr>
          <w:rFonts w:hint="eastAsia" w:ascii="宋体" w:hAnsi="宋体"/>
          <w:color w:val="auto"/>
          <w:spacing w:val="-2"/>
          <w:position w:val="-2"/>
          <w:sz w:val="24"/>
          <w:szCs w:val="24"/>
          <w:highlight w:val="none"/>
        </w:rPr>
        <w:t>监</w:t>
      </w:r>
      <w:r>
        <w:rPr>
          <w:rFonts w:hint="eastAsia" w:ascii="宋体" w:hAnsi="宋体"/>
          <w:color w:val="auto"/>
          <w:position w:val="-2"/>
          <w:sz w:val="24"/>
          <w:szCs w:val="24"/>
          <w:highlight w:val="none"/>
        </w:rPr>
        <w:t>标</w:t>
      </w:r>
      <w:r>
        <w:rPr>
          <w:rFonts w:hint="eastAsia" w:ascii="宋体" w:hAnsi="宋体"/>
          <w:color w:val="auto"/>
          <w:spacing w:val="-2"/>
          <w:position w:val="-2"/>
          <w:sz w:val="24"/>
          <w:szCs w:val="24"/>
          <w:highlight w:val="none"/>
        </w:rPr>
        <w:t>人</w:t>
      </w:r>
      <w:r>
        <w:rPr>
          <w:rFonts w:hint="eastAsia" w:ascii="宋体" w:hAnsi="宋体"/>
          <w:color w:val="auto"/>
          <w:position w:val="-2"/>
          <w:sz w:val="24"/>
          <w:szCs w:val="24"/>
          <w:highlight w:val="none"/>
        </w:rPr>
        <w:t>：</w:t>
      </w:r>
      <w:r>
        <w:rPr>
          <w:rFonts w:hint="eastAsia" w:ascii="宋体" w:hAnsi="宋体"/>
          <w:color w:val="auto"/>
          <w:position w:val="-2"/>
          <w:sz w:val="24"/>
          <w:szCs w:val="24"/>
          <w:highlight w:val="none"/>
          <w:u w:val="single"/>
        </w:rPr>
        <w:tab/>
      </w:r>
    </w:p>
    <w:p w14:paraId="5DEC47FD">
      <w:pPr>
        <w:spacing w:line="520" w:lineRule="exact"/>
        <w:ind w:right="-20"/>
        <w:jc w:val="right"/>
        <w:rPr>
          <w:rFonts w:ascii="宋体" w:hAnsi="宋体"/>
          <w:b/>
          <w:color w:val="auto"/>
          <w:position w:val="-4"/>
          <w:sz w:val="32"/>
          <w:szCs w:val="32"/>
          <w:highlight w:val="none"/>
        </w:rPr>
      </w:pPr>
      <w:r>
        <w:rPr>
          <w:rFonts w:hint="eastAsia" w:ascii="宋体" w:hAnsi="宋体"/>
          <w:color w:val="auto"/>
          <w:position w:val="-1"/>
          <w:sz w:val="24"/>
          <w:szCs w:val="24"/>
          <w:highlight w:val="none"/>
          <w:u w:val="single"/>
        </w:rPr>
        <w:tab/>
      </w:r>
      <w:r>
        <w:rPr>
          <w:rFonts w:hint="eastAsia" w:ascii="宋体" w:hAnsi="宋体"/>
          <w:color w:val="auto"/>
          <w:position w:val="-1"/>
          <w:sz w:val="24"/>
          <w:szCs w:val="24"/>
          <w:highlight w:val="none"/>
        </w:rPr>
        <w:t>年</w:t>
      </w:r>
      <w:r>
        <w:rPr>
          <w:rFonts w:hint="eastAsia" w:ascii="宋体" w:hAnsi="宋体"/>
          <w:color w:val="auto"/>
          <w:position w:val="-1"/>
          <w:sz w:val="24"/>
          <w:szCs w:val="24"/>
          <w:highlight w:val="none"/>
          <w:u w:val="single"/>
        </w:rPr>
        <w:tab/>
      </w:r>
      <w:r>
        <w:rPr>
          <w:rFonts w:hint="eastAsia" w:ascii="宋体" w:hAnsi="宋体"/>
          <w:color w:val="auto"/>
          <w:spacing w:val="-2"/>
          <w:position w:val="-1"/>
          <w:sz w:val="24"/>
          <w:szCs w:val="24"/>
          <w:highlight w:val="none"/>
        </w:rPr>
        <w:t>月</w:t>
      </w:r>
      <w:r>
        <w:rPr>
          <w:rFonts w:hint="eastAsia" w:ascii="宋体" w:hAnsi="宋体"/>
          <w:color w:val="auto"/>
          <w:position w:val="-1"/>
          <w:sz w:val="24"/>
          <w:szCs w:val="24"/>
          <w:highlight w:val="none"/>
          <w:u w:val="single"/>
        </w:rPr>
        <w:tab/>
      </w:r>
      <w:r>
        <w:rPr>
          <w:rFonts w:hint="eastAsia" w:ascii="宋体" w:hAnsi="宋体"/>
          <w:color w:val="auto"/>
          <w:position w:val="-1"/>
          <w:sz w:val="24"/>
          <w:szCs w:val="24"/>
          <w:highlight w:val="none"/>
        </w:rPr>
        <w:t>日</w:t>
      </w:r>
    </w:p>
    <w:p w14:paraId="3153E047">
      <w:pPr>
        <w:widowControl/>
        <w:spacing w:line="240" w:lineRule="auto"/>
        <w:jc w:val="left"/>
        <w:rPr>
          <w:rFonts w:ascii="宋体" w:hAnsi="宋体"/>
          <w:b/>
          <w:color w:val="auto"/>
          <w:position w:val="-4"/>
          <w:sz w:val="32"/>
          <w:szCs w:val="32"/>
          <w:highlight w:val="none"/>
        </w:rPr>
      </w:pPr>
      <w:r>
        <w:rPr>
          <w:rFonts w:ascii="宋体" w:hAnsi="宋体"/>
          <w:b/>
          <w:color w:val="auto"/>
          <w:position w:val="-4"/>
          <w:sz w:val="32"/>
          <w:szCs w:val="32"/>
          <w:highlight w:val="none"/>
        </w:rPr>
        <w:br w:type="page"/>
      </w:r>
    </w:p>
    <w:p w14:paraId="78262061">
      <w:pPr>
        <w:spacing w:line="520" w:lineRule="exact"/>
        <w:ind w:right="-20" w:firstLine="320" w:firstLineChars="100"/>
        <w:jc w:val="left"/>
        <w:rPr>
          <w:rFonts w:ascii="宋体" w:hAnsi="宋体"/>
          <w:b/>
          <w:color w:val="auto"/>
          <w:position w:val="-4"/>
          <w:sz w:val="32"/>
          <w:szCs w:val="32"/>
          <w:highlight w:val="none"/>
        </w:rPr>
        <w:sectPr>
          <w:type w:val="continuous"/>
          <w:pgSz w:w="16838" w:h="11906" w:orient="landscape"/>
          <w:pgMar w:top="1077" w:right="1440" w:bottom="1077" w:left="1440" w:header="851" w:footer="992" w:gutter="0"/>
          <w:cols w:space="720" w:num="1"/>
          <w:docGrid w:type="linesAndChars" w:linePitch="312" w:charSpace="0"/>
        </w:sectPr>
      </w:pPr>
    </w:p>
    <w:bookmarkEnd w:id="39"/>
    <w:bookmarkEnd w:id="40"/>
    <w:bookmarkEnd w:id="41"/>
    <w:bookmarkEnd w:id="42"/>
    <w:bookmarkEnd w:id="43"/>
    <w:bookmarkEnd w:id="44"/>
    <w:bookmarkEnd w:id="45"/>
    <w:bookmarkEnd w:id="46"/>
    <w:bookmarkEnd w:id="47"/>
    <w:p w14:paraId="032C22AE">
      <w:pPr>
        <w:ind w:right="-20" w:firstLine="210" w:firstLineChars="100"/>
        <w:jc w:val="left"/>
        <w:rPr>
          <w:rFonts w:ascii="宋体" w:hAnsi="宋体" w:cs="宋体"/>
          <w:color w:val="auto"/>
          <w:szCs w:val="24"/>
          <w:highlight w:val="none"/>
        </w:rPr>
        <w:sectPr>
          <w:pgSz w:w="11906" w:h="16838"/>
          <w:pgMar w:top="1440" w:right="1080" w:bottom="1440" w:left="1080" w:header="851" w:footer="992" w:gutter="0"/>
          <w:cols w:space="720" w:num="1"/>
          <w:docGrid w:type="linesAndChars" w:linePitch="312" w:charSpace="0"/>
        </w:sectPr>
      </w:pPr>
    </w:p>
    <w:p w14:paraId="2409F98F">
      <w:pPr>
        <w:pStyle w:val="6"/>
        <w:rPr>
          <w:color w:val="auto"/>
          <w:highlight w:val="none"/>
        </w:rPr>
      </w:pPr>
      <w:r>
        <w:rPr>
          <w:rFonts w:hint="eastAsia"/>
          <w:color w:val="auto"/>
          <w:highlight w:val="none"/>
        </w:rPr>
        <w:t>附件二</w:t>
      </w:r>
      <w:r>
        <w:rPr>
          <w:rFonts w:hint="eastAsia"/>
          <w:color w:val="auto"/>
          <w:spacing w:val="-3"/>
          <w:highlight w:val="none"/>
        </w:rPr>
        <w:t>：</w:t>
      </w:r>
      <w:r>
        <w:rPr>
          <w:rFonts w:hint="eastAsia"/>
          <w:color w:val="auto"/>
          <w:highlight w:val="none"/>
        </w:rPr>
        <w:t>问题</w:t>
      </w:r>
      <w:r>
        <w:rPr>
          <w:rFonts w:hint="eastAsia"/>
          <w:color w:val="auto"/>
          <w:spacing w:val="-3"/>
          <w:highlight w:val="none"/>
        </w:rPr>
        <w:t>澄清</w:t>
      </w:r>
      <w:r>
        <w:rPr>
          <w:rFonts w:hint="eastAsia"/>
          <w:color w:val="auto"/>
          <w:highlight w:val="none"/>
        </w:rPr>
        <w:t>通知</w:t>
      </w:r>
    </w:p>
    <w:p w14:paraId="24BF03AB">
      <w:pPr>
        <w:ind w:right="-20"/>
        <w:jc w:val="center"/>
        <w:rPr>
          <w:rFonts w:ascii="宋体" w:hAnsi="宋体"/>
          <w:b/>
          <w:color w:val="auto"/>
          <w:sz w:val="32"/>
          <w:szCs w:val="32"/>
          <w:highlight w:val="none"/>
        </w:rPr>
      </w:pPr>
      <w:r>
        <w:rPr>
          <w:rFonts w:hint="eastAsia" w:ascii="宋体" w:hAnsi="宋体"/>
          <w:b/>
          <w:color w:val="auto"/>
          <w:sz w:val="32"/>
          <w:szCs w:val="32"/>
          <w:highlight w:val="none"/>
        </w:rPr>
        <w:t>问题澄</w:t>
      </w:r>
      <w:r>
        <w:rPr>
          <w:rFonts w:hint="eastAsia" w:ascii="宋体" w:hAnsi="宋体"/>
          <w:b/>
          <w:color w:val="auto"/>
          <w:spacing w:val="-3"/>
          <w:sz w:val="32"/>
          <w:szCs w:val="32"/>
          <w:highlight w:val="none"/>
        </w:rPr>
        <w:t>清</w:t>
      </w:r>
      <w:r>
        <w:rPr>
          <w:rFonts w:hint="eastAsia" w:ascii="宋体" w:hAnsi="宋体"/>
          <w:b/>
          <w:color w:val="auto"/>
          <w:sz w:val="32"/>
          <w:szCs w:val="32"/>
          <w:highlight w:val="none"/>
        </w:rPr>
        <w:t>通知</w:t>
      </w:r>
    </w:p>
    <w:p w14:paraId="1B46D577">
      <w:pPr>
        <w:tabs>
          <w:tab w:val="left" w:pos="5740"/>
        </w:tabs>
        <w:spacing w:before="62"/>
        <w:ind w:right="-58"/>
        <w:jc w:val="center"/>
        <w:rPr>
          <w:rFonts w:ascii="宋体" w:hAnsi="宋体"/>
          <w:color w:val="auto"/>
          <w:position w:val="-4"/>
          <w:sz w:val="24"/>
          <w:szCs w:val="24"/>
          <w:highlight w:val="none"/>
        </w:rPr>
      </w:pPr>
      <w:r>
        <w:rPr>
          <w:rFonts w:hint="eastAsia" w:ascii="宋体" w:hAnsi="宋体"/>
          <w:color w:val="auto"/>
          <w:position w:val="-4"/>
          <w:sz w:val="24"/>
          <w:szCs w:val="24"/>
          <w:highlight w:val="none"/>
        </w:rPr>
        <w:t>（编</w:t>
      </w:r>
      <w:r>
        <w:rPr>
          <w:rFonts w:hint="eastAsia" w:ascii="宋体" w:hAnsi="宋体"/>
          <w:color w:val="auto"/>
          <w:spacing w:val="-2"/>
          <w:position w:val="-4"/>
          <w:sz w:val="24"/>
          <w:szCs w:val="24"/>
          <w:highlight w:val="none"/>
        </w:rPr>
        <w:t>号</w:t>
      </w:r>
      <w:r>
        <w:rPr>
          <w:rFonts w:hint="eastAsia" w:ascii="宋体" w:hAnsi="宋体"/>
          <w:color w:val="auto"/>
          <w:position w:val="-4"/>
          <w:sz w:val="24"/>
          <w:szCs w:val="24"/>
          <w:highlight w:val="none"/>
        </w:rPr>
        <w:t>：）</w:t>
      </w:r>
    </w:p>
    <w:p w14:paraId="42CB78BE">
      <w:pPr>
        <w:tabs>
          <w:tab w:val="left" w:pos="5740"/>
        </w:tabs>
        <w:spacing w:before="62"/>
        <w:ind w:left="2808" w:right="2811"/>
        <w:jc w:val="center"/>
        <w:rPr>
          <w:rFonts w:ascii="宋体" w:hAnsi="宋体"/>
          <w:color w:val="auto"/>
          <w:sz w:val="24"/>
          <w:szCs w:val="24"/>
          <w:highlight w:val="none"/>
        </w:rPr>
      </w:pPr>
    </w:p>
    <w:p w14:paraId="41E9DD91">
      <w:pPr>
        <w:tabs>
          <w:tab w:val="left" w:pos="2300"/>
        </w:tabs>
        <w:ind w:left="100" w:right="-20"/>
        <w:jc w:val="left"/>
        <w:rPr>
          <w:rFonts w:ascii="宋体" w:hAnsi="宋体"/>
          <w:color w:val="auto"/>
          <w:sz w:val="24"/>
          <w:szCs w:val="24"/>
          <w:highlight w:val="none"/>
        </w:rPr>
      </w:pP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（投标人名称）：</w:t>
      </w:r>
    </w:p>
    <w:p w14:paraId="585EA0E3">
      <w:pPr>
        <w:ind w:right="-20" w:firstLine="480" w:firstLineChars="200"/>
        <w:jc w:val="left"/>
        <w:rPr>
          <w:rFonts w:ascii="宋体" w:hAnsi="宋体"/>
          <w:color w:val="auto"/>
          <w:sz w:val="24"/>
          <w:szCs w:val="24"/>
          <w:highlight w:val="none"/>
        </w:rPr>
      </w:pPr>
      <w:r>
        <w:rPr>
          <w:rFonts w:hint="eastAsia" w:ascii="宋体" w:hAnsi="宋体"/>
          <w:color w:val="auto"/>
          <w:position w:val="-1"/>
          <w:sz w:val="24"/>
          <w:szCs w:val="24"/>
          <w:highlight w:val="none"/>
        </w:rPr>
        <w:t>评标委员会</w:t>
      </w:r>
      <w:r>
        <w:rPr>
          <w:rFonts w:hint="eastAsia" w:ascii="宋体" w:hAnsi="宋体"/>
          <w:color w:val="auto"/>
          <w:spacing w:val="-2"/>
          <w:position w:val="-1"/>
          <w:sz w:val="24"/>
          <w:szCs w:val="24"/>
          <w:highlight w:val="none"/>
        </w:rPr>
        <w:t>对</w:t>
      </w:r>
      <w:r>
        <w:rPr>
          <w:rFonts w:hint="eastAsia" w:ascii="宋体" w:hAnsi="宋体"/>
          <w:color w:val="auto"/>
          <w:position w:val="-1"/>
          <w:sz w:val="24"/>
          <w:szCs w:val="24"/>
          <w:highlight w:val="none"/>
        </w:rPr>
        <w:t>你方</w:t>
      </w:r>
      <w:r>
        <w:rPr>
          <w:rFonts w:hint="eastAsia" w:ascii="宋体" w:hAnsi="宋体"/>
          <w:color w:val="auto"/>
          <w:spacing w:val="-2"/>
          <w:position w:val="-1"/>
          <w:sz w:val="24"/>
          <w:szCs w:val="24"/>
          <w:highlight w:val="none"/>
        </w:rPr>
        <w:t>的</w:t>
      </w:r>
      <w:r>
        <w:rPr>
          <w:rFonts w:hint="eastAsia" w:ascii="宋体" w:hAnsi="宋体"/>
          <w:color w:val="auto"/>
          <w:position w:val="-1"/>
          <w:sz w:val="24"/>
          <w:szCs w:val="24"/>
          <w:highlight w:val="none"/>
        </w:rPr>
        <w:t>投标文件进行了</w:t>
      </w:r>
      <w:r>
        <w:rPr>
          <w:rFonts w:hint="eastAsia" w:ascii="宋体" w:hAnsi="宋体"/>
          <w:color w:val="auto"/>
          <w:spacing w:val="-2"/>
          <w:position w:val="-1"/>
          <w:sz w:val="24"/>
          <w:szCs w:val="24"/>
          <w:highlight w:val="none"/>
        </w:rPr>
        <w:t>仔</w:t>
      </w:r>
      <w:r>
        <w:rPr>
          <w:rFonts w:hint="eastAsia" w:ascii="宋体" w:hAnsi="宋体"/>
          <w:color w:val="auto"/>
          <w:position w:val="-1"/>
          <w:sz w:val="24"/>
          <w:szCs w:val="24"/>
          <w:highlight w:val="none"/>
        </w:rPr>
        <w:t>细的</w:t>
      </w:r>
      <w:r>
        <w:rPr>
          <w:rFonts w:hint="eastAsia" w:ascii="宋体" w:hAnsi="宋体"/>
          <w:color w:val="auto"/>
          <w:spacing w:val="-2"/>
          <w:position w:val="-1"/>
          <w:sz w:val="24"/>
          <w:szCs w:val="24"/>
          <w:highlight w:val="none"/>
        </w:rPr>
        <w:t>审</w:t>
      </w:r>
      <w:r>
        <w:rPr>
          <w:rFonts w:hint="eastAsia" w:ascii="宋体" w:hAnsi="宋体"/>
          <w:color w:val="auto"/>
          <w:position w:val="-1"/>
          <w:sz w:val="24"/>
          <w:szCs w:val="24"/>
          <w:highlight w:val="none"/>
        </w:rPr>
        <w:t>查，现需你方对</w:t>
      </w:r>
      <w:r>
        <w:rPr>
          <w:rFonts w:hint="eastAsia" w:ascii="宋体" w:hAnsi="宋体"/>
          <w:color w:val="auto"/>
          <w:spacing w:val="-2"/>
          <w:position w:val="-1"/>
          <w:sz w:val="24"/>
          <w:szCs w:val="24"/>
          <w:highlight w:val="none"/>
        </w:rPr>
        <w:t>下</w:t>
      </w:r>
      <w:r>
        <w:rPr>
          <w:rFonts w:hint="eastAsia" w:ascii="宋体" w:hAnsi="宋体"/>
          <w:color w:val="auto"/>
          <w:position w:val="-1"/>
          <w:sz w:val="24"/>
          <w:szCs w:val="24"/>
          <w:highlight w:val="none"/>
        </w:rPr>
        <w:t>列问</w:t>
      </w:r>
      <w:r>
        <w:rPr>
          <w:rFonts w:hint="eastAsia" w:ascii="宋体" w:hAnsi="宋体"/>
          <w:color w:val="auto"/>
          <w:spacing w:val="-2"/>
          <w:position w:val="-1"/>
          <w:sz w:val="24"/>
          <w:szCs w:val="24"/>
          <w:highlight w:val="none"/>
        </w:rPr>
        <w:t>题</w:t>
      </w:r>
      <w:r>
        <w:rPr>
          <w:rFonts w:hint="eastAsia" w:ascii="宋体" w:hAnsi="宋体"/>
          <w:color w:val="auto"/>
          <w:position w:val="-1"/>
          <w:sz w:val="24"/>
          <w:szCs w:val="24"/>
          <w:highlight w:val="none"/>
        </w:rPr>
        <w:t>以书面形式予</w:t>
      </w:r>
      <w:r>
        <w:rPr>
          <w:rFonts w:hint="eastAsia" w:ascii="宋体" w:hAnsi="宋体"/>
          <w:color w:val="auto"/>
          <w:spacing w:val="-2"/>
          <w:position w:val="-1"/>
          <w:sz w:val="24"/>
          <w:szCs w:val="24"/>
          <w:highlight w:val="none"/>
        </w:rPr>
        <w:t>以</w:t>
      </w:r>
      <w:r>
        <w:rPr>
          <w:rFonts w:hint="eastAsia" w:ascii="宋体" w:hAnsi="宋体"/>
          <w:color w:val="auto"/>
          <w:position w:val="-1"/>
          <w:sz w:val="24"/>
          <w:szCs w:val="24"/>
          <w:highlight w:val="none"/>
        </w:rPr>
        <w:t>澄</w:t>
      </w:r>
      <w:r>
        <w:rPr>
          <w:rFonts w:hint="eastAsia" w:ascii="宋体" w:hAnsi="宋体"/>
          <w:color w:val="auto"/>
          <w:sz w:val="24"/>
          <w:szCs w:val="24"/>
          <w:highlight w:val="none"/>
        </w:rPr>
        <w:t>清、</w:t>
      </w:r>
      <w:r>
        <w:rPr>
          <w:rFonts w:hint="eastAsia" w:ascii="宋体" w:hAnsi="宋体"/>
          <w:color w:val="auto"/>
          <w:spacing w:val="-2"/>
          <w:sz w:val="24"/>
          <w:szCs w:val="24"/>
          <w:highlight w:val="none"/>
        </w:rPr>
        <w:t>说</w:t>
      </w:r>
      <w:r>
        <w:rPr>
          <w:rFonts w:hint="eastAsia" w:ascii="宋体" w:hAnsi="宋体"/>
          <w:color w:val="auto"/>
          <w:sz w:val="24"/>
          <w:szCs w:val="24"/>
          <w:highlight w:val="none"/>
        </w:rPr>
        <w:t>明</w:t>
      </w:r>
      <w:r>
        <w:rPr>
          <w:rFonts w:hint="eastAsia" w:ascii="宋体" w:hAnsi="宋体"/>
          <w:color w:val="auto"/>
          <w:spacing w:val="-2"/>
          <w:sz w:val="24"/>
          <w:szCs w:val="24"/>
          <w:highlight w:val="none"/>
        </w:rPr>
        <w:t>或</w:t>
      </w:r>
      <w:r>
        <w:rPr>
          <w:rFonts w:hint="eastAsia" w:ascii="宋体" w:hAnsi="宋体"/>
          <w:color w:val="auto"/>
          <w:sz w:val="24"/>
          <w:szCs w:val="24"/>
          <w:highlight w:val="none"/>
        </w:rPr>
        <w:t>补</w:t>
      </w:r>
      <w:r>
        <w:rPr>
          <w:rFonts w:hint="eastAsia" w:ascii="宋体" w:hAnsi="宋体"/>
          <w:color w:val="auto"/>
          <w:spacing w:val="-2"/>
          <w:sz w:val="24"/>
          <w:szCs w:val="24"/>
          <w:highlight w:val="none"/>
        </w:rPr>
        <w:t>正</w:t>
      </w:r>
      <w:r>
        <w:rPr>
          <w:rFonts w:hint="eastAsia" w:ascii="宋体" w:hAnsi="宋体"/>
          <w:color w:val="auto"/>
          <w:sz w:val="24"/>
          <w:szCs w:val="24"/>
          <w:highlight w:val="none"/>
        </w:rPr>
        <w:t>：</w:t>
      </w:r>
    </w:p>
    <w:p w14:paraId="5F36D04D">
      <w:pPr>
        <w:ind w:left="523" w:right="-20"/>
        <w:jc w:val="left"/>
        <w:rPr>
          <w:rFonts w:ascii="宋体" w:hAnsi="宋体"/>
          <w:color w:val="auto"/>
          <w:sz w:val="24"/>
          <w:szCs w:val="24"/>
          <w:highlight w:val="none"/>
        </w:rPr>
      </w:pPr>
      <w:r>
        <w:rPr>
          <w:rFonts w:hint="eastAsia" w:ascii="宋体" w:hAnsi="宋体"/>
          <w:color w:val="auto"/>
          <w:sz w:val="24"/>
          <w:szCs w:val="24"/>
          <w:highlight w:val="none"/>
        </w:rPr>
        <w:t>1.</w:t>
      </w:r>
    </w:p>
    <w:p w14:paraId="0520C5B1">
      <w:pPr>
        <w:ind w:left="523" w:right="-20"/>
        <w:jc w:val="left"/>
        <w:rPr>
          <w:rFonts w:ascii="宋体" w:hAnsi="宋体"/>
          <w:color w:val="auto"/>
          <w:sz w:val="24"/>
          <w:szCs w:val="24"/>
          <w:highlight w:val="none"/>
        </w:rPr>
      </w:pPr>
      <w:r>
        <w:rPr>
          <w:rFonts w:hint="eastAsia" w:ascii="宋体" w:hAnsi="宋体"/>
          <w:color w:val="auto"/>
          <w:sz w:val="24"/>
          <w:szCs w:val="24"/>
          <w:highlight w:val="none"/>
        </w:rPr>
        <w:t>2.</w:t>
      </w:r>
    </w:p>
    <w:p w14:paraId="31662917">
      <w:pPr>
        <w:ind w:left="628" w:right="-20"/>
        <w:jc w:val="left"/>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pacing w:val="-2"/>
          <w:sz w:val="24"/>
          <w:szCs w:val="24"/>
          <w:highlight w:val="none"/>
        </w:rPr>
        <w:t>.</w:t>
      </w:r>
      <w:r>
        <w:rPr>
          <w:rFonts w:hint="eastAsia" w:ascii="宋体" w:hAnsi="宋体"/>
          <w:color w:val="auto"/>
          <w:sz w:val="24"/>
          <w:szCs w:val="24"/>
          <w:highlight w:val="none"/>
        </w:rPr>
        <w:t>....</w:t>
      </w:r>
    </w:p>
    <w:p w14:paraId="27D745E8">
      <w:pPr>
        <w:tabs>
          <w:tab w:val="left" w:pos="4600"/>
          <w:tab w:val="left" w:pos="5540"/>
          <w:tab w:val="left" w:pos="6480"/>
          <w:tab w:val="left" w:pos="7420"/>
        </w:tabs>
        <w:ind w:left="506" w:right="-20"/>
        <w:jc w:val="left"/>
        <w:rPr>
          <w:rFonts w:ascii="宋体" w:hAnsi="宋体"/>
          <w:color w:val="auto"/>
          <w:sz w:val="24"/>
          <w:szCs w:val="24"/>
          <w:highlight w:val="none"/>
        </w:rPr>
      </w:pPr>
      <w:r>
        <w:rPr>
          <w:rFonts w:hint="eastAsia" w:ascii="宋体" w:hAnsi="宋体"/>
          <w:color w:val="auto"/>
          <w:position w:val="-4"/>
          <w:sz w:val="24"/>
          <w:szCs w:val="24"/>
          <w:highlight w:val="none"/>
        </w:rPr>
        <w:t>请将</w:t>
      </w:r>
      <w:r>
        <w:rPr>
          <w:rFonts w:hint="eastAsia" w:ascii="宋体" w:hAnsi="宋体"/>
          <w:color w:val="auto"/>
          <w:spacing w:val="-2"/>
          <w:position w:val="-4"/>
          <w:sz w:val="24"/>
          <w:szCs w:val="24"/>
          <w:highlight w:val="none"/>
        </w:rPr>
        <w:t>上</w:t>
      </w:r>
      <w:r>
        <w:rPr>
          <w:rFonts w:hint="eastAsia" w:ascii="宋体" w:hAnsi="宋体"/>
          <w:color w:val="auto"/>
          <w:position w:val="-4"/>
          <w:sz w:val="24"/>
          <w:szCs w:val="24"/>
          <w:highlight w:val="none"/>
        </w:rPr>
        <w:t>述</w:t>
      </w:r>
      <w:r>
        <w:rPr>
          <w:rFonts w:hint="eastAsia" w:ascii="宋体" w:hAnsi="宋体"/>
          <w:color w:val="auto"/>
          <w:spacing w:val="-2"/>
          <w:position w:val="-4"/>
          <w:sz w:val="24"/>
          <w:szCs w:val="24"/>
          <w:highlight w:val="none"/>
        </w:rPr>
        <w:t>问</w:t>
      </w:r>
      <w:r>
        <w:rPr>
          <w:rFonts w:hint="eastAsia" w:ascii="宋体" w:hAnsi="宋体"/>
          <w:color w:val="auto"/>
          <w:position w:val="-4"/>
          <w:sz w:val="24"/>
          <w:szCs w:val="24"/>
          <w:highlight w:val="none"/>
        </w:rPr>
        <w:t>题</w:t>
      </w:r>
      <w:r>
        <w:rPr>
          <w:rFonts w:hint="eastAsia" w:ascii="宋体" w:hAnsi="宋体"/>
          <w:color w:val="auto"/>
          <w:spacing w:val="-2"/>
          <w:position w:val="-4"/>
          <w:sz w:val="24"/>
          <w:szCs w:val="24"/>
          <w:highlight w:val="none"/>
        </w:rPr>
        <w:t>的</w:t>
      </w:r>
      <w:r>
        <w:rPr>
          <w:rFonts w:hint="eastAsia" w:ascii="宋体" w:hAnsi="宋体"/>
          <w:color w:val="auto"/>
          <w:position w:val="-4"/>
          <w:sz w:val="24"/>
          <w:szCs w:val="24"/>
          <w:highlight w:val="none"/>
        </w:rPr>
        <w:t>澄</w:t>
      </w:r>
      <w:r>
        <w:rPr>
          <w:rFonts w:hint="eastAsia" w:ascii="宋体" w:hAnsi="宋体"/>
          <w:color w:val="auto"/>
          <w:spacing w:val="-2"/>
          <w:position w:val="-4"/>
          <w:sz w:val="24"/>
          <w:szCs w:val="24"/>
          <w:highlight w:val="none"/>
        </w:rPr>
        <w:t>清</w:t>
      </w:r>
      <w:r>
        <w:rPr>
          <w:rFonts w:hint="eastAsia" w:ascii="宋体" w:hAnsi="宋体"/>
          <w:color w:val="auto"/>
          <w:position w:val="-4"/>
          <w:sz w:val="24"/>
          <w:szCs w:val="24"/>
          <w:highlight w:val="none"/>
        </w:rPr>
        <w:t>、</w:t>
      </w:r>
      <w:r>
        <w:rPr>
          <w:rFonts w:hint="eastAsia" w:ascii="宋体" w:hAnsi="宋体"/>
          <w:color w:val="auto"/>
          <w:spacing w:val="-2"/>
          <w:position w:val="-4"/>
          <w:sz w:val="24"/>
          <w:szCs w:val="24"/>
          <w:highlight w:val="none"/>
        </w:rPr>
        <w:t>说</w:t>
      </w:r>
      <w:r>
        <w:rPr>
          <w:rFonts w:hint="eastAsia" w:ascii="宋体" w:hAnsi="宋体"/>
          <w:color w:val="auto"/>
          <w:position w:val="-4"/>
          <w:sz w:val="24"/>
          <w:szCs w:val="24"/>
          <w:highlight w:val="none"/>
        </w:rPr>
        <w:t>明或</w:t>
      </w:r>
      <w:r>
        <w:rPr>
          <w:rFonts w:hint="eastAsia" w:ascii="宋体" w:hAnsi="宋体"/>
          <w:color w:val="auto"/>
          <w:spacing w:val="-2"/>
          <w:position w:val="-4"/>
          <w:sz w:val="24"/>
          <w:szCs w:val="24"/>
          <w:highlight w:val="none"/>
        </w:rPr>
        <w:t>补</w:t>
      </w:r>
      <w:r>
        <w:rPr>
          <w:rFonts w:hint="eastAsia" w:ascii="宋体" w:hAnsi="宋体"/>
          <w:color w:val="auto"/>
          <w:position w:val="-4"/>
          <w:sz w:val="24"/>
          <w:szCs w:val="24"/>
          <w:highlight w:val="none"/>
        </w:rPr>
        <w:t>正</w:t>
      </w:r>
      <w:r>
        <w:rPr>
          <w:rFonts w:hint="eastAsia" w:ascii="宋体" w:hAnsi="宋体"/>
          <w:color w:val="auto"/>
          <w:spacing w:val="-2"/>
          <w:position w:val="-4"/>
          <w:sz w:val="24"/>
          <w:szCs w:val="24"/>
          <w:highlight w:val="none"/>
        </w:rPr>
        <w:t>于</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年</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月</w:t>
      </w:r>
      <w:r>
        <w:rPr>
          <w:rFonts w:hint="eastAsia" w:ascii="宋体" w:hAnsi="宋体"/>
          <w:color w:val="auto"/>
          <w:position w:val="-4"/>
          <w:sz w:val="24"/>
          <w:szCs w:val="24"/>
          <w:highlight w:val="none"/>
          <w:u w:val="single"/>
        </w:rPr>
        <w:tab/>
      </w:r>
      <w:r>
        <w:rPr>
          <w:rFonts w:hint="eastAsia" w:ascii="宋体" w:hAnsi="宋体"/>
          <w:color w:val="auto"/>
          <w:spacing w:val="-2"/>
          <w:position w:val="-4"/>
          <w:sz w:val="24"/>
          <w:szCs w:val="24"/>
          <w:highlight w:val="none"/>
        </w:rPr>
        <w:t>日</w:t>
      </w:r>
      <w:r>
        <w:rPr>
          <w:rFonts w:hint="eastAsia" w:ascii="宋体" w:hAnsi="宋体"/>
          <w:color w:val="auto"/>
          <w:position w:val="-4"/>
          <w:sz w:val="24"/>
          <w:szCs w:val="24"/>
          <w:highlight w:val="none"/>
          <w:u w:val="single"/>
        </w:rPr>
        <w:tab/>
      </w:r>
      <w:r>
        <w:rPr>
          <w:rFonts w:hint="eastAsia" w:ascii="宋体" w:hAnsi="宋体"/>
          <w:color w:val="auto"/>
          <w:spacing w:val="-2"/>
          <w:position w:val="-4"/>
          <w:sz w:val="24"/>
          <w:szCs w:val="24"/>
          <w:highlight w:val="none"/>
        </w:rPr>
        <w:t>时</w:t>
      </w:r>
      <w:r>
        <w:rPr>
          <w:rFonts w:hint="eastAsia" w:ascii="宋体" w:hAnsi="宋体"/>
          <w:color w:val="auto"/>
          <w:position w:val="-4"/>
          <w:sz w:val="24"/>
          <w:szCs w:val="24"/>
          <w:highlight w:val="none"/>
        </w:rPr>
        <w:t>前递</w:t>
      </w:r>
      <w:r>
        <w:rPr>
          <w:rFonts w:hint="eastAsia" w:ascii="宋体" w:hAnsi="宋体"/>
          <w:color w:val="auto"/>
          <w:spacing w:val="-2"/>
          <w:position w:val="-4"/>
          <w:sz w:val="24"/>
          <w:szCs w:val="24"/>
          <w:highlight w:val="none"/>
        </w:rPr>
        <w:t>交</w:t>
      </w:r>
      <w:r>
        <w:rPr>
          <w:rFonts w:hint="eastAsia" w:ascii="宋体" w:hAnsi="宋体"/>
          <w:color w:val="auto"/>
          <w:position w:val="-4"/>
          <w:sz w:val="24"/>
          <w:szCs w:val="24"/>
          <w:highlight w:val="none"/>
        </w:rPr>
        <w:t>至</w:t>
      </w:r>
    </w:p>
    <w:p w14:paraId="64915520">
      <w:pPr>
        <w:tabs>
          <w:tab w:val="left" w:pos="3040"/>
          <w:tab w:val="left" w:pos="7320"/>
        </w:tabs>
        <w:ind w:left="100" w:right="-20"/>
        <w:jc w:val="left"/>
        <w:rPr>
          <w:rFonts w:ascii="宋体" w:hAnsi="宋体"/>
          <w:color w:val="auto"/>
          <w:position w:val="-2"/>
          <w:sz w:val="24"/>
          <w:szCs w:val="24"/>
          <w:highlight w:val="none"/>
        </w:rPr>
      </w:pP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w:t>
      </w:r>
      <w:r>
        <w:rPr>
          <w:rFonts w:hint="eastAsia" w:ascii="宋体" w:hAnsi="宋体"/>
          <w:color w:val="auto"/>
          <w:spacing w:val="-2"/>
          <w:position w:val="-2"/>
          <w:sz w:val="24"/>
          <w:szCs w:val="24"/>
          <w:highlight w:val="none"/>
        </w:rPr>
        <w:t>详</w:t>
      </w:r>
      <w:r>
        <w:rPr>
          <w:rFonts w:hint="eastAsia" w:ascii="宋体" w:hAnsi="宋体"/>
          <w:color w:val="auto"/>
          <w:position w:val="-2"/>
          <w:sz w:val="24"/>
          <w:szCs w:val="24"/>
          <w:highlight w:val="none"/>
        </w:rPr>
        <w:t>细</w:t>
      </w:r>
      <w:r>
        <w:rPr>
          <w:rFonts w:hint="eastAsia" w:ascii="宋体" w:hAnsi="宋体"/>
          <w:color w:val="auto"/>
          <w:spacing w:val="-2"/>
          <w:position w:val="-2"/>
          <w:sz w:val="24"/>
          <w:szCs w:val="24"/>
          <w:highlight w:val="none"/>
        </w:rPr>
        <w:t>地址</w:t>
      </w:r>
      <w:r>
        <w:rPr>
          <w:rFonts w:hint="eastAsia" w:ascii="宋体" w:hAnsi="宋体"/>
          <w:color w:val="auto"/>
          <w:spacing w:val="-24"/>
          <w:position w:val="-2"/>
          <w:sz w:val="24"/>
          <w:szCs w:val="24"/>
          <w:highlight w:val="none"/>
        </w:rPr>
        <w:t>）</w:t>
      </w:r>
      <w:r>
        <w:rPr>
          <w:rFonts w:hint="eastAsia" w:ascii="宋体" w:hAnsi="宋体"/>
          <w:color w:val="auto"/>
          <w:spacing w:val="-2"/>
          <w:position w:val="-2"/>
          <w:sz w:val="24"/>
          <w:szCs w:val="24"/>
          <w:highlight w:val="none"/>
        </w:rPr>
        <w:t>或</w:t>
      </w:r>
      <w:r>
        <w:rPr>
          <w:rFonts w:hint="eastAsia" w:ascii="宋体" w:hAnsi="宋体"/>
          <w:color w:val="auto"/>
          <w:position w:val="-2"/>
          <w:sz w:val="24"/>
          <w:szCs w:val="24"/>
          <w:highlight w:val="none"/>
        </w:rPr>
        <w:t>传</w:t>
      </w:r>
      <w:r>
        <w:rPr>
          <w:rFonts w:hint="eastAsia" w:ascii="宋体" w:hAnsi="宋体"/>
          <w:color w:val="auto"/>
          <w:spacing w:val="-2"/>
          <w:position w:val="-2"/>
          <w:sz w:val="24"/>
          <w:szCs w:val="24"/>
          <w:highlight w:val="none"/>
        </w:rPr>
        <w:t>真</w:t>
      </w:r>
      <w:r>
        <w:rPr>
          <w:rFonts w:hint="eastAsia" w:ascii="宋体" w:hAnsi="宋体"/>
          <w:color w:val="auto"/>
          <w:position w:val="-2"/>
          <w:sz w:val="24"/>
          <w:szCs w:val="24"/>
          <w:highlight w:val="none"/>
        </w:rPr>
        <w:t>至</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w:t>
      </w:r>
      <w:r>
        <w:rPr>
          <w:rFonts w:hint="eastAsia" w:ascii="宋体" w:hAnsi="宋体"/>
          <w:color w:val="auto"/>
          <w:spacing w:val="-2"/>
          <w:position w:val="-2"/>
          <w:sz w:val="24"/>
          <w:szCs w:val="24"/>
          <w:highlight w:val="none"/>
        </w:rPr>
        <w:t>传</w:t>
      </w:r>
      <w:r>
        <w:rPr>
          <w:rFonts w:hint="eastAsia" w:ascii="宋体" w:hAnsi="宋体"/>
          <w:color w:val="auto"/>
          <w:position w:val="-2"/>
          <w:sz w:val="24"/>
          <w:szCs w:val="24"/>
          <w:highlight w:val="none"/>
        </w:rPr>
        <w:t>真</w:t>
      </w:r>
      <w:r>
        <w:rPr>
          <w:rFonts w:hint="eastAsia" w:ascii="宋体" w:hAnsi="宋体"/>
          <w:color w:val="auto"/>
          <w:spacing w:val="-2"/>
          <w:position w:val="-2"/>
          <w:sz w:val="24"/>
          <w:szCs w:val="24"/>
          <w:highlight w:val="none"/>
        </w:rPr>
        <w:t>号码</w:t>
      </w:r>
      <w:r>
        <w:rPr>
          <w:rFonts w:hint="eastAsia" w:ascii="宋体" w:hAnsi="宋体"/>
          <w:color w:val="auto"/>
          <w:spacing w:val="-24"/>
          <w:position w:val="-2"/>
          <w:sz w:val="24"/>
          <w:szCs w:val="24"/>
          <w:highlight w:val="none"/>
        </w:rPr>
        <w:t>）</w:t>
      </w:r>
      <w:r>
        <w:rPr>
          <w:rFonts w:hint="eastAsia" w:ascii="宋体" w:hAnsi="宋体"/>
          <w:color w:val="auto"/>
          <w:position w:val="-2"/>
          <w:sz w:val="24"/>
          <w:szCs w:val="24"/>
          <w:highlight w:val="none"/>
        </w:rPr>
        <w:t>或通过</w:t>
      </w:r>
      <w:r>
        <w:rPr>
          <w:rFonts w:hint="eastAsia" w:ascii="宋体" w:hAnsi="宋体"/>
          <w:color w:val="auto"/>
          <w:spacing w:val="-2"/>
          <w:position w:val="-2"/>
          <w:sz w:val="24"/>
          <w:szCs w:val="24"/>
          <w:highlight w:val="none"/>
        </w:rPr>
        <w:t>下</w:t>
      </w:r>
      <w:r>
        <w:rPr>
          <w:rFonts w:hint="eastAsia" w:ascii="宋体" w:hAnsi="宋体"/>
          <w:color w:val="auto"/>
          <w:position w:val="-2"/>
          <w:sz w:val="24"/>
          <w:szCs w:val="24"/>
          <w:highlight w:val="none"/>
        </w:rPr>
        <w:t>载</w:t>
      </w:r>
      <w:r>
        <w:rPr>
          <w:rFonts w:hint="eastAsia" w:ascii="宋体" w:hAnsi="宋体"/>
          <w:color w:val="auto"/>
          <w:spacing w:val="-2"/>
          <w:position w:val="-2"/>
          <w:sz w:val="24"/>
          <w:szCs w:val="24"/>
          <w:highlight w:val="none"/>
        </w:rPr>
        <w:t>招</w:t>
      </w:r>
      <w:r>
        <w:rPr>
          <w:rFonts w:hint="eastAsia" w:ascii="宋体" w:hAnsi="宋体"/>
          <w:color w:val="auto"/>
          <w:position w:val="-2"/>
          <w:sz w:val="24"/>
          <w:szCs w:val="24"/>
          <w:highlight w:val="none"/>
        </w:rPr>
        <w:t>标</w:t>
      </w:r>
      <w:r>
        <w:rPr>
          <w:rFonts w:hint="eastAsia" w:ascii="宋体" w:hAnsi="宋体"/>
          <w:color w:val="auto"/>
          <w:spacing w:val="-2"/>
          <w:position w:val="-2"/>
          <w:sz w:val="24"/>
          <w:szCs w:val="24"/>
          <w:highlight w:val="none"/>
        </w:rPr>
        <w:t>文</w:t>
      </w:r>
      <w:r>
        <w:rPr>
          <w:rFonts w:hint="eastAsia" w:ascii="宋体" w:hAnsi="宋体"/>
          <w:color w:val="auto"/>
          <w:position w:val="-2"/>
          <w:sz w:val="24"/>
          <w:szCs w:val="24"/>
          <w:highlight w:val="none"/>
        </w:rPr>
        <w:t>件</w:t>
      </w:r>
      <w:r>
        <w:rPr>
          <w:rFonts w:hint="eastAsia" w:ascii="宋体" w:hAnsi="宋体"/>
          <w:color w:val="auto"/>
          <w:spacing w:val="-2"/>
          <w:position w:val="-2"/>
          <w:sz w:val="24"/>
          <w:szCs w:val="24"/>
          <w:highlight w:val="none"/>
        </w:rPr>
        <w:t>的</w:t>
      </w:r>
      <w:r>
        <w:rPr>
          <w:rFonts w:hint="eastAsia" w:ascii="宋体" w:hAnsi="宋体"/>
          <w:color w:val="auto"/>
          <w:position w:val="-2"/>
          <w:sz w:val="24"/>
          <w:szCs w:val="24"/>
          <w:highlight w:val="none"/>
        </w:rPr>
        <w:t>电</w:t>
      </w:r>
      <w:r>
        <w:rPr>
          <w:rFonts w:hint="eastAsia" w:ascii="宋体" w:hAnsi="宋体"/>
          <w:color w:val="auto"/>
          <w:spacing w:val="-2"/>
          <w:position w:val="-2"/>
          <w:sz w:val="24"/>
          <w:szCs w:val="24"/>
          <w:highlight w:val="none"/>
        </w:rPr>
        <w:t>子</w:t>
      </w:r>
      <w:r>
        <w:rPr>
          <w:rFonts w:hint="eastAsia" w:ascii="宋体" w:hAnsi="宋体"/>
          <w:color w:val="auto"/>
          <w:position w:val="-2"/>
          <w:sz w:val="24"/>
          <w:szCs w:val="24"/>
          <w:highlight w:val="none"/>
        </w:rPr>
        <w:t>招标</w:t>
      </w:r>
      <w:r>
        <w:rPr>
          <w:rFonts w:hint="eastAsia" w:ascii="宋体" w:hAnsi="宋体"/>
          <w:color w:val="auto"/>
          <w:spacing w:val="-2"/>
          <w:position w:val="-2"/>
          <w:sz w:val="24"/>
          <w:szCs w:val="24"/>
          <w:highlight w:val="none"/>
        </w:rPr>
        <w:t>交</w:t>
      </w:r>
      <w:r>
        <w:rPr>
          <w:rFonts w:hint="eastAsia" w:ascii="宋体" w:hAnsi="宋体"/>
          <w:color w:val="auto"/>
          <w:position w:val="-2"/>
          <w:sz w:val="24"/>
          <w:szCs w:val="24"/>
          <w:highlight w:val="none"/>
        </w:rPr>
        <w:t>易</w:t>
      </w:r>
      <w:r>
        <w:rPr>
          <w:rFonts w:hint="eastAsia" w:ascii="宋体" w:hAnsi="宋体"/>
          <w:color w:val="auto"/>
          <w:spacing w:val="-2"/>
          <w:position w:val="-2"/>
          <w:sz w:val="24"/>
          <w:szCs w:val="24"/>
          <w:highlight w:val="none"/>
        </w:rPr>
        <w:t>平</w:t>
      </w:r>
      <w:r>
        <w:rPr>
          <w:rFonts w:hint="eastAsia" w:ascii="宋体" w:hAnsi="宋体"/>
          <w:color w:val="auto"/>
          <w:position w:val="-2"/>
          <w:sz w:val="24"/>
          <w:szCs w:val="24"/>
          <w:highlight w:val="none"/>
        </w:rPr>
        <w:t>台</w:t>
      </w:r>
      <w:r>
        <w:rPr>
          <w:rFonts w:hint="eastAsia" w:ascii="宋体" w:hAnsi="宋体"/>
          <w:color w:val="auto"/>
          <w:spacing w:val="-2"/>
          <w:position w:val="-2"/>
          <w:sz w:val="24"/>
          <w:szCs w:val="24"/>
          <w:highlight w:val="none"/>
        </w:rPr>
        <w:t>上</w:t>
      </w:r>
      <w:r>
        <w:rPr>
          <w:rFonts w:hint="eastAsia" w:ascii="宋体" w:hAnsi="宋体"/>
          <w:color w:val="auto"/>
          <w:position w:val="-2"/>
          <w:sz w:val="24"/>
          <w:szCs w:val="24"/>
          <w:highlight w:val="none"/>
        </w:rPr>
        <w:t>传</w:t>
      </w:r>
      <w:r>
        <w:rPr>
          <w:rFonts w:hint="eastAsia" w:ascii="宋体" w:hAnsi="宋体"/>
          <w:color w:val="auto"/>
          <w:spacing w:val="-2"/>
          <w:position w:val="-2"/>
          <w:sz w:val="24"/>
          <w:szCs w:val="24"/>
          <w:highlight w:val="none"/>
        </w:rPr>
        <w:t>。</w:t>
      </w:r>
      <w:r>
        <w:rPr>
          <w:rFonts w:hint="eastAsia" w:ascii="宋体" w:hAnsi="宋体"/>
          <w:color w:val="auto"/>
          <w:position w:val="-2"/>
          <w:sz w:val="24"/>
          <w:szCs w:val="24"/>
          <w:highlight w:val="none"/>
        </w:rPr>
        <w:t>采</w:t>
      </w:r>
      <w:r>
        <w:rPr>
          <w:rFonts w:hint="eastAsia" w:ascii="宋体" w:hAnsi="宋体"/>
          <w:color w:val="auto"/>
          <w:spacing w:val="-2"/>
          <w:position w:val="-2"/>
          <w:sz w:val="24"/>
          <w:szCs w:val="24"/>
          <w:highlight w:val="none"/>
        </w:rPr>
        <w:t>用</w:t>
      </w:r>
      <w:r>
        <w:rPr>
          <w:rFonts w:hint="eastAsia" w:ascii="宋体" w:hAnsi="宋体"/>
          <w:color w:val="auto"/>
          <w:position w:val="-2"/>
          <w:sz w:val="24"/>
          <w:szCs w:val="24"/>
          <w:highlight w:val="none"/>
        </w:rPr>
        <w:t>传真</w:t>
      </w:r>
      <w:r>
        <w:rPr>
          <w:rFonts w:hint="eastAsia" w:ascii="宋体" w:hAnsi="宋体"/>
          <w:color w:val="auto"/>
          <w:spacing w:val="-2"/>
          <w:position w:val="-2"/>
          <w:sz w:val="24"/>
          <w:szCs w:val="24"/>
          <w:highlight w:val="none"/>
        </w:rPr>
        <w:t>方</w:t>
      </w:r>
      <w:r>
        <w:rPr>
          <w:rFonts w:hint="eastAsia" w:ascii="宋体" w:hAnsi="宋体"/>
          <w:color w:val="auto"/>
          <w:position w:val="-2"/>
          <w:sz w:val="24"/>
          <w:szCs w:val="24"/>
          <w:highlight w:val="none"/>
        </w:rPr>
        <w:t>式</w:t>
      </w:r>
      <w:r>
        <w:rPr>
          <w:rFonts w:hint="eastAsia" w:ascii="宋体" w:hAnsi="宋体"/>
          <w:color w:val="auto"/>
          <w:spacing w:val="-2"/>
          <w:position w:val="-2"/>
          <w:sz w:val="24"/>
          <w:szCs w:val="24"/>
          <w:highlight w:val="none"/>
        </w:rPr>
        <w:t>的</w:t>
      </w:r>
      <w:r>
        <w:rPr>
          <w:rFonts w:hint="eastAsia" w:ascii="宋体" w:hAnsi="宋体"/>
          <w:color w:val="auto"/>
          <w:position w:val="-2"/>
          <w:sz w:val="24"/>
          <w:szCs w:val="24"/>
          <w:highlight w:val="none"/>
        </w:rPr>
        <w:t>，</w:t>
      </w:r>
      <w:r>
        <w:rPr>
          <w:rFonts w:hint="eastAsia" w:ascii="宋体" w:hAnsi="宋体"/>
          <w:color w:val="auto"/>
          <w:spacing w:val="-2"/>
          <w:position w:val="-2"/>
          <w:sz w:val="24"/>
          <w:szCs w:val="24"/>
          <w:highlight w:val="none"/>
        </w:rPr>
        <w:t>应</w:t>
      </w:r>
      <w:r>
        <w:rPr>
          <w:rFonts w:hint="eastAsia" w:ascii="宋体" w:hAnsi="宋体"/>
          <w:color w:val="auto"/>
          <w:position w:val="-2"/>
          <w:sz w:val="24"/>
          <w:szCs w:val="24"/>
          <w:highlight w:val="none"/>
        </w:rPr>
        <w:t>在</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年月日</w:t>
      </w:r>
    </w:p>
    <w:p w14:paraId="6BEA0B45">
      <w:pPr>
        <w:tabs>
          <w:tab w:val="left" w:pos="3040"/>
          <w:tab w:val="left" w:pos="7320"/>
        </w:tabs>
        <w:ind w:left="100" w:right="-20"/>
        <w:jc w:val="left"/>
        <w:rPr>
          <w:rFonts w:ascii="宋体" w:hAnsi="宋体"/>
          <w:color w:val="auto"/>
          <w:position w:val="-2"/>
          <w:sz w:val="24"/>
          <w:szCs w:val="24"/>
          <w:highlight w:val="none"/>
        </w:rPr>
      </w:pPr>
      <w:r>
        <w:rPr>
          <w:rFonts w:hint="eastAsia" w:ascii="宋体" w:hAnsi="宋体"/>
          <w:color w:val="auto"/>
          <w:spacing w:val="-2"/>
          <w:position w:val="-2"/>
          <w:sz w:val="24"/>
          <w:szCs w:val="24"/>
          <w:highlight w:val="none"/>
        </w:rPr>
        <w:t>时</w:t>
      </w:r>
      <w:r>
        <w:rPr>
          <w:rFonts w:hint="eastAsia" w:ascii="宋体" w:hAnsi="宋体"/>
          <w:color w:val="auto"/>
          <w:position w:val="-2"/>
          <w:sz w:val="24"/>
          <w:szCs w:val="24"/>
          <w:highlight w:val="none"/>
        </w:rPr>
        <w:t>前</w:t>
      </w:r>
      <w:r>
        <w:rPr>
          <w:rFonts w:hint="eastAsia" w:ascii="宋体" w:hAnsi="宋体"/>
          <w:color w:val="auto"/>
          <w:spacing w:val="-2"/>
          <w:position w:val="-2"/>
          <w:sz w:val="24"/>
          <w:szCs w:val="24"/>
          <w:highlight w:val="none"/>
        </w:rPr>
        <w:t>将</w:t>
      </w:r>
      <w:r>
        <w:rPr>
          <w:rFonts w:hint="eastAsia" w:ascii="宋体" w:hAnsi="宋体"/>
          <w:color w:val="auto"/>
          <w:position w:val="-2"/>
          <w:sz w:val="24"/>
          <w:szCs w:val="24"/>
          <w:highlight w:val="none"/>
        </w:rPr>
        <w:t>原件</w:t>
      </w:r>
      <w:r>
        <w:rPr>
          <w:rFonts w:hint="eastAsia" w:ascii="宋体" w:hAnsi="宋体"/>
          <w:color w:val="auto"/>
          <w:spacing w:val="-2"/>
          <w:position w:val="-2"/>
          <w:sz w:val="24"/>
          <w:szCs w:val="24"/>
          <w:highlight w:val="none"/>
        </w:rPr>
        <w:t>递</w:t>
      </w:r>
      <w:r>
        <w:rPr>
          <w:rFonts w:hint="eastAsia" w:ascii="宋体" w:hAnsi="宋体"/>
          <w:color w:val="auto"/>
          <w:position w:val="-2"/>
          <w:sz w:val="24"/>
          <w:szCs w:val="24"/>
          <w:highlight w:val="none"/>
        </w:rPr>
        <w:t>交</w:t>
      </w:r>
      <w:r>
        <w:rPr>
          <w:rFonts w:hint="eastAsia" w:ascii="宋体" w:hAnsi="宋体"/>
          <w:color w:val="auto"/>
          <w:spacing w:val="-2"/>
          <w:position w:val="-2"/>
          <w:sz w:val="24"/>
          <w:szCs w:val="24"/>
          <w:highlight w:val="none"/>
        </w:rPr>
        <w:t>至</w:t>
      </w:r>
      <w:r>
        <w:rPr>
          <w:rFonts w:hint="eastAsia" w:ascii="宋体" w:hAnsi="宋体"/>
          <w:color w:val="auto"/>
          <w:position w:val="-2"/>
          <w:sz w:val="24"/>
          <w:szCs w:val="24"/>
          <w:highlight w:val="none"/>
          <w:u w:val="single"/>
        </w:rPr>
        <w:tab/>
      </w:r>
      <w:r>
        <w:rPr>
          <w:rFonts w:hint="eastAsia" w:ascii="宋体" w:hAnsi="宋体"/>
          <w:color w:val="auto"/>
          <w:spacing w:val="-2"/>
          <w:position w:val="-2"/>
          <w:sz w:val="24"/>
          <w:szCs w:val="24"/>
          <w:highlight w:val="none"/>
        </w:rPr>
        <w:t>（详细地址）。</w:t>
      </w:r>
    </w:p>
    <w:p w14:paraId="2B1FCF15">
      <w:pPr>
        <w:spacing w:before="9"/>
        <w:jc w:val="left"/>
        <w:rPr>
          <w:rFonts w:ascii="宋体" w:hAnsi="宋体"/>
          <w:color w:val="auto"/>
          <w:sz w:val="24"/>
          <w:szCs w:val="24"/>
          <w:highlight w:val="none"/>
        </w:rPr>
      </w:pPr>
    </w:p>
    <w:p w14:paraId="6187345F">
      <w:pPr>
        <w:spacing w:before="9"/>
        <w:jc w:val="left"/>
        <w:rPr>
          <w:rFonts w:ascii="宋体" w:hAnsi="宋体"/>
          <w:color w:val="auto"/>
          <w:sz w:val="24"/>
          <w:szCs w:val="24"/>
          <w:highlight w:val="none"/>
        </w:rPr>
      </w:pPr>
    </w:p>
    <w:p w14:paraId="29737EDB">
      <w:pPr>
        <w:spacing w:before="9"/>
        <w:jc w:val="left"/>
        <w:rPr>
          <w:rFonts w:ascii="宋体" w:hAnsi="宋体"/>
          <w:color w:val="auto"/>
          <w:sz w:val="24"/>
          <w:szCs w:val="24"/>
          <w:highlight w:val="none"/>
        </w:rPr>
      </w:pPr>
    </w:p>
    <w:p w14:paraId="02CF5962">
      <w:pPr>
        <w:tabs>
          <w:tab w:val="left" w:pos="7020"/>
        </w:tabs>
        <w:ind w:right="-20" w:firstLine="1440" w:firstLineChars="600"/>
        <w:jc w:val="left"/>
        <w:rPr>
          <w:rFonts w:ascii="宋体" w:hAnsi="宋体"/>
          <w:color w:val="auto"/>
          <w:position w:val="-2"/>
          <w:sz w:val="24"/>
          <w:szCs w:val="24"/>
          <w:highlight w:val="none"/>
        </w:rPr>
      </w:pPr>
      <w:r>
        <w:rPr>
          <w:rFonts w:hint="eastAsia" w:ascii="宋体" w:hAnsi="宋体"/>
          <w:color w:val="auto"/>
          <w:position w:val="-2"/>
          <w:sz w:val="24"/>
          <w:szCs w:val="24"/>
          <w:highlight w:val="none"/>
        </w:rPr>
        <w:t>评标</w:t>
      </w:r>
      <w:r>
        <w:rPr>
          <w:rFonts w:hint="eastAsia" w:ascii="宋体" w:hAnsi="宋体"/>
          <w:color w:val="auto"/>
          <w:spacing w:val="-2"/>
          <w:position w:val="-2"/>
          <w:sz w:val="24"/>
          <w:szCs w:val="24"/>
          <w:highlight w:val="none"/>
        </w:rPr>
        <w:t>委</w:t>
      </w:r>
      <w:r>
        <w:rPr>
          <w:rFonts w:hint="eastAsia" w:ascii="宋体" w:hAnsi="宋体"/>
          <w:color w:val="auto"/>
          <w:position w:val="-2"/>
          <w:sz w:val="24"/>
          <w:szCs w:val="24"/>
          <w:highlight w:val="none"/>
        </w:rPr>
        <w:t>员</w:t>
      </w:r>
      <w:r>
        <w:rPr>
          <w:rFonts w:hint="eastAsia" w:ascii="宋体" w:hAnsi="宋体"/>
          <w:color w:val="auto"/>
          <w:spacing w:val="-2"/>
          <w:position w:val="-2"/>
          <w:sz w:val="24"/>
          <w:szCs w:val="24"/>
          <w:highlight w:val="none"/>
        </w:rPr>
        <w:t>会</w:t>
      </w:r>
      <w:r>
        <w:rPr>
          <w:rFonts w:hint="eastAsia" w:ascii="宋体" w:hAnsi="宋体"/>
          <w:color w:val="auto"/>
          <w:position w:val="-2"/>
          <w:sz w:val="24"/>
          <w:szCs w:val="24"/>
          <w:highlight w:val="none"/>
        </w:rPr>
        <w:t>授</w:t>
      </w:r>
      <w:r>
        <w:rPr>
          <w:rFonts w:hint="eastAsia" w:ascii="宋体" w:hAnsi="宋体"/>
          <w:color w:val="auto"/>
          <w:spacing w:val="-2"/>
          <w:position w:val="-2"/>
          <w:sz w:val="24"/>
          <w:szCs w:val="24"/>
          <w:highlight w:val="none"/>
        </w:rPr>
        <w:t>权</w:t>
      </w:r>
      <w:r>
        <w:rPr>
          <w:rFonts w:hint="eastAsia" w:ascii="宋体" w:hAnsi="宋体"/>
          <w:color w:val="auto"/>
          <w:position w:val="-2"/>
          <w:sz w:val="24"/>
          <w:szCs w:val="24"/>
          <w:highlight w:val="none"/>
        </w:rPr>
        <w:t>的</w:t>
      </w:r>
      <w:r>
        <w:rPr>
          <w:rFonts w:hint="eastAsia" w:ascii="宋体" w:hAnsi="宋体"/>
          <w:color w:val="auto"/>
          <w:spacing w:val="-2"/>
          <w:position w:val="-2"/>
          <w:sz w:val="24"/>
          <w:szCs w:val="24"/>
          <w:highlight w:val="none"/>
        </w:rPr>
        <w:t>招</w:t>
      </w:r>
      <w:r>
        <w:rPr>
          <w:rFonts w:hint="eastAsia" w:ascii="宋体" w:hAnsi="宋体"/>
          <w:color w:val="auto"/>
          <w:position w:val="-2"/>
          <w:sz w:val="24"/>
          <w:szCs w:val="24"/>
          <w:highlight w:val="none"/>
        </w:rPr>
        <w:t>标</w:t>
      </w:r>
      <w:r>
        <w:rPr>
          <w:rFonts w:hint="eastAsia" w:ascii="宋体" w:hAnsi="宋体"/>
          <w:color w:val="auto"/>
          <w:spacing w:val="-2"/>
          <w:position w:val="-2"/>
          <w:sz w:val="24"/>
          <w:szCs w:val="24"/>
          <w:highlight w:val="none"/>
        </w:rPr>
        <w:t>人</w:t>
      </w:r>
      <w:r>
        <w:rPr>
          <w:rFonts w:hint="eastAsia" w:ascii="宋体" w:hAnsi="宋体"/>
          <w:color w:val="auto"/>
          <w:position w:val="-2"/>
          <w:sz w:val="24"/>
          <w:szCs w:val="24"/>
          <w:highlight w:val="none"/>
        </w:rPr>
        <w:t>或招</w:t>
      </w:r>
      <w:r>
        <w:rPr>
          <w:rFonts w:hint="eastAsia" w:ascii="宋体" w:hAnsi="宋体"/>
          <w:color w:val="auto"/>
          <w:spacing w:val="-2"/>
          <w:position w:val="-2"/>
          <w:sz w:val="24"/>
          <w:szCs w:val="24"/>
          <w:highlight w:val="none"/>
        </w:rPr>
        <w:t>标</w:t>
      </w:r>
      <w:r>
        <w:rPr>
          <w:rFonts w:hint="eastAsia" w:ascii="宋体" w:hAnsi="宋体"/>
          <w:color w:val="auto"/>
          <w:position w:val="-2"/>
          <w:sz w:val="24"/>
          <w:szCs w:val="24"/>
          <w:highlight w:val="none"/>
        </w:rPr>
        <w:t>代</w:t>
      </w:r>
      <w:r>
        <w:rPr>
          <w:rFonts w:hint="eastAsia" w:ascii="宋体" w:hAnsi="宋体"/>
          <w:color w:val="auto"/>
          <w:spacing w:val="-2"/>
          <w:position w:val="-2"/>
          <w:sz w:val="24"/>
          <w:szCs w:val="24"/>
          <w:highlight w:val="none"/>
        </w:rPr>
        <w:t>理</w:t>
      </w:r>
      <w:r>
        <w:rPr>
          <w:rFonts w:hint="eastAsia" w:ascii="宋体" w:hAnsi="宋体"/>
          <w:color w:val="auto"/>
          <w:position w:val="-2"/>
          <w:sz w:val="24"/>
          <w:szCs w:val="24"/>
          <w:highlight w:val="none"/>
        </w:rPr>
        <w:t>机</w:t>
      </w:r>
      <w:r>
        <w:rPr>
          <w:rFonts w:hint="eastAsia" w:ascii="宋体" w:hAnsi="宋体"/>
          <w:color w:val="auto"/>
          <w:spacing w:val="-2"/>
          <w:position w:val="-2"/>
          <w:sz w:val="24"/>
          <w:szCs w:val="24"/>
          <w:highlight w:val="none"/>
        </w:rPr>
        <w:t>构</w:t>
      </w:r>
      <w:r>
        <w:rPr>
          <w:rFonts w:hint="eastAsia" w:ascii="宋体" w:hAnsi="宋体"/>
          <w:color w:val="auto"/>
          <w:position w:val="-2"/>
          <w:sz w:val="24"/>
          <w:szCs w:val="24"/>
          <w:highlight w:val="none"/>
        </w:rPr>
        <w:t>：（签</w:t>
      </w:r>
      <w:r>
        <w:rPr>
          <w:rFonts w:hint="eastAsia" w:ascii="宋体" w:hAnsi="宋体"/>
          <w:color w:val="auto"/>
          <w:spacing w:val="-2"/>
          <w:position w:val="-2"/>
          <w:sz w:val="24"/>
          <w:szCs w:val="24"/>
          <w:highlight w:val="none"/>
        </w:rPr>
        <w:t>字</w:t>
      </w:r>
      <w:r>
        <w:rPr>
          <w:rFonts w:hint="eastAsia" w:ascii="宋体" w:hAnsi="宋体"/>
          <w:color w:val="auto"/>
          <w:position w:val="-2"/>
          <w:sz w:val="24"/>
          <w:szCs w:val="24"/>
          <w:highlight w:val="none"/>
        </w:rPr>
        <w:t>或</w:t>
      </w:r>
      <w:r>
        <w:rPr>
          <w:rFonts w:hint="eastAsia" w:ascii="宋体" w:hAnsi="宋体"/>
          <w:color w:val="auto"/>
          <w:spacing w:val="-2"/>
          <w:position w:val="-2"/>
          <w:sz w:val="24"/>
          <w:szCs w:val="24"/>
          <w:highlight w:val="none"/>
        </w:rPr>
        <w:t>盖</w:t>
      </w:r>
      <w:r>
        <w:rPr>
          <w:rFonts w:hint="eastAsia" w:ascii="宋体" w:hAnsi="宋体"/>
          <w:color w:val="auto"/>
          <w:position w:val="-2"/>
          <w:sz w:val="24"/>
          <w:szCs w:val="24"/>
          <w:highlight w:val="none"/>
        </w:rPr>
        <w:t>章）</w:t>
      </w:r>
    </w:p>
    <w:p w14:paraId="172ACD46">
      <w:pPr>
        <w:tabs>
          <w:tab w:val="left" w:pos="7020"/>
        </w:tabs>
        <w:ind w:right="-20" w:firstLine="1440" w:firstLineChars="600"/>
        <w:jc w:val="left"/>
        <w:rPr>
          <w:rFonts w:ascii="宋体" w:hAnsi="宋体"/>
          <w:color w:val="auto"/>
          <w:sz w:val="24"/>
          <w:szCs w:val="24"/>
          <w:highlight w:val="none"/>
          <w:u w:val="single"/>
        </w:rPr>
      </w:pPr>
      <w:r>
        <w:rPr>
          <w:rFonts w:hint="eastAsia" w:ascii="宋体" w:hAnsi="宋体"/>
          <w:color w:val="auto"/>
          <w:position w:val="-2"/>
          <w:sz w:val="24"/>
          <w:szCs w:val="24"/>
          <w:highlight w:val="none"/>
        </w:rPr>
        <w:t>日期：年月日</w:t>
      </w:r>
    </w:p>
    <w:p w14:paraId="571D0AE2">
      <w:pPr>
        <w:spacing w:line="383" w:lineRule="exact"/>
        <w:ind w:left="237" w:right="-20"/>
        <w:jc w:val="left"/>
        <w:rPr>
          <w:rFonts w:ascii="宋体" w:hAnsi="宋体"/>
          <w:color w:val="auto"/>
          <w:position w:val="-4"/>
          <w:sz w:val="32"/>
          <w:szCs w:val="24"/>
          <w:highlight w:val="none"/>
        </w:rPr>
      </w:pPr>
    </w:p>
    <w:p w14:paraId="2EF584CA">
      <w:pPr>
        <w:spacing w:line="383" w:lineRule="exact"/>
        <w:ind w:left="237" w:right="-20"/>
        <w:jc w:val="left"/>
        <w:rPr>
          <w:rFonts w:ascii="宋体" w:hAnsi="宋体"/>
          <w:color w:val="auto"/>
          <w:position w:val="-4"/>
          <w:sz w:val="32"/>
          <w:szCs w:val="24"/>
          <w:highlight w:val="none"/>
        </w:rPr>
      </w:pPr>
    </w:p>
    <w:p w14:paraId="79540C6B">
      <w:pPr>
        <w:spacing w:line="383" w:lineRule="exact"/>
        <w:ind w:left="237" w:right="-20"/>
        <w:jc w:val="left"/>
        <w:rPr>
          <w:rFonts w:ascii="宋体" w:hAnsi="宋体"/>
          <w:color w:val="auto"/>
          <w:position w:val="-4"/>
          <w:sz w:val="32"/>
          <w:szCs w:val="24"/>
          <w:highlight w:val="none"/>
        </w:rPr>
      </w:pPr>
    </w:p>
    <w:p w14:paraId="7DBAD9F5">
      <w:pPr>
        <w:spacing w:line="383" w:lineRule="exact"/>
        <w:ind w:left="237" w:right="-20"/>
        <w:jc w:val="left"/>
        <w:rPr>
          <w:rFonts w:ascii="宋体" w:hAnsi="宋体"/>
          <w:color w:val="auto"/>
          <w:position w:val="-4"/>
          <w:sz w:val="32"/>
          <w:szCs w:val="24"/>
          <w:highlight w:val="none"/>
        </w:rPr>
      </w:pPr>
    </w:p>
    <w:p w14:paraId="2D3E6403">
      <w:pPr>
        <w:pStyle w:val="6"/>
        <w:rPr>
          <w:color w:val="auto"/>
          <w:highlight w:val="none"/>
        </w:rPr>
      </w:pPr>
      <w:r>
        <w:rPr>
          <w:color w:val="auto"/>
          <w:highlight w:val="none"/>
        </w:rPr>
        <w:br w:type="page"/>
      </w:r>
      <w:r>
        <w:rPr>
          <w:rFonts w:hint="eastAsia"/>
          <w:color w:val="auto"/>
          <w:highlight w:val="none"/>
        </w:rPr>
        <w:t>附件三</w:t>
      </w:r>
      <w:r>
        <w:rPr>
          <w:rFonts w:hint="eastAsia"/>
          <w:color w:val="auto"/>
          <w:spacing w:val="-3"/>
          <w:highlight w:val="none"/>
        </w:rPr>
        <w:t>：</w:t>
      </w:r>
      <w:r>
        <w:rPr>
          <w:rFonts w:hint="eastAsia"/>
          <w:color w:val="auto"/>
          <w:highlight w:val="none"/>
        </w:rPr>
        <w:t>问题</w:t>
      </w:r>
      <w:r>
        <w:rPr>
          <w:rFonts w:hint="eastAsia"/>
          <w:color w:val="auto"/>
          <w:spacing w:val="-3"/>
          <w:highlight w:val="none"/>
        </w:rPr>
        <w:t>的澄</w:t>
      </w:r>
      <w:r>
        <w:rPr>
          <w:rFonts w:hint="eastAsia"/>
          <w:color w:val="auto"/>
          <w:highlight w:val="none"/>
        </w:rPr>
        <w:t>清</w:t>
      </w:r>
    </w:p>
    <w:p w14:paraId="5C194C8C">
      <w:pPr>
        <w:ind w:right="-58"/>
        <w:jc w:val="center"/>
        <w:rPr>
          <w:rFonts w:ascii="宋体" w:hAnsi="宋体"/>
          <w:b/>
          <w:color w:val="auto"/>
          <w:sz w:val="32"/>
          <w:szCs w:val="32"/>
          <w:highlight w:val="none"/>
        </w:rPr>
      </w:pPr>
      <w:r>
        <w:rPr>
          <w:rFonts w:hint="eastAsia" w:ascii="宋体" w:hAnsi="宋体"/>
          <w:b/>
          <w:color w:val="auto"/>
          <w:sz w:val="32"/>
          <w:szCs w:val="32"/>
          <w:highlight w:val="none"/>
        </w:rPr>
        <w:t>问题的</w:t>
      </w:r>
      <w:r>
        <w:rPr>
          <w:rFonts w:hint="eastAsia" w:ascii="宋体" w:hAnsi="宋体"/>
          <w:b/>
          <w:color w:val="auto"/>
          <w:spacing w:val="-3"/>
          <w:sz w:val="32"/>
          <w:szCs w:val="32"/>
          <w:highlight w:val="none"/>
        </w:rPr>
        <w:t>澄</w:t>
      </w:r>
      <w:r>
        <w:rPr>
          <w:rFonts w:hint="eastAsia" w:ascii="宋体" w:hAnsi="宋体"/>
          <w:b/>
          <w:color w:val="auto"/>
          <w:sz w:val="32"/>
          <w:szCs w:val="32"/>
          <w:highlight w:val="none"/>
        </w:rPr>
        <w:t>清</w:t>
      </w:r>
    </w:p>
    <w:p w14:paraId="7C97EA9F">
      <w:pPr>
        <w:tabs>
          <w:tab w:val="left" w:pos="5940"/>
        </w:tabs>
        <w:spacing w:before="19"/>
        <w:ind w:right="-20"/>
        <w:jc w:val="center"/>
        <w:rPr>
          <w:rFonts w:ascii="宋体" w:hAnsi="宋体"/>
          <w:color w:val="auto"/>
          <w:position w:val="-4"/>
          <w:sz w:val="24"/>
          <w:szCs w:val="24"/>
          <w:highlight w:val="none"/>
        </w:rPr>
      </w:pPr>
      <w:r>
        <w:rPr>
          <w:rFonts w:hint="eastAsia" w:ascii="宋体" w:hAnsi="宋体"/>
          <w:color w:val="auto"/>
          <w:position w:val="-4"/>
          <w:sz w:val="24"/>
          <w:szCs w:val="24"/>
          <w:highlight w:val="none"/>
        </w:rPr>
        <w:t>（编</w:t>
      </w:r>
      <w:r>
        <w:rPr>
          <w:rFonts w:hint="eastAsia" w:ascii="宋体" w:hAnsi="宋体"/>
          <w:color w:val="auto"/>
          <w:spacing w:val="-2"/>
          <w:position w:val="-4"/>
          <w:sz w:val="24"/>
          <w:szCs w:val="24"/>
          <w:highlight w:val="none"/>
        </w:rPr>
        <w:t>号</w:t>
      </w:r>
      <w:r>
        <w:rPr>
          <w:rFonts w:hint="eastAsia" w:ascii="宋体" w:hAnsi="宋体"/>
          <w:color w:val="auto"/>
          <w:position w:val="-4"/>
          <w:sz w:val="24"/>
          <w:szCs w:val="24"/>
          <w:highlight w:val="none"/>
        </w:rPr>
        <w:t>：）</w:t>
      </w:r>
    </w:p>
    <w:p w14:paraId="7DF6A54A">
      <w:pPr>
        <w:tabs>
          <w:tab w:val="left" w:pos="5940"/>
        </w:tabs>
        <w:spacing w:before="19"/>
        <w:ind w:left="3567" w:right="-20"/>
        <w:jc w:val="left"/>
        <w:rPr>
          <w:rFonts w:ascii="宋体" w:hAnsi="宋体"/>
          <w:color w:val="auto"/>
          <w:sz w:val="24"/>
          <w:szCs w:val="24"/>
          <w:highlight w:val="none"/>
        </w:rPr>
      </w:pPr>
    </w:p>
    <w:p w14:paraId="0CC43721">
      <w:pPr>
        <w:ind w:left="100" w:right="-20"/>
        <w:jc w:val="left"/>
        <w:rPr>
          <w:rFonts w:ascii="宋体" w:hAnsi="宋体"/>
          <w:color w:val="auto"/>
          <w:sz w:val="24"/>
          <w:szCs w:val="24"/>
          <w:highlight w:val="none"/>
        </w:rPr>
      </w:pPr>
      <w:r>
        <w:rPr>
          <w:rFonts w:hint="eastAsia" w:ascii="宋体" w:hAnsi="宋体"/>
          <w:color w:val="auto"/>
          <w:position w:val="-1"/>
          <w:sz w:val="24"/>
          <w:szCs w:val="24"/>
          <w:highlight w:val="none"/>
        </w:rPr>
        <w:t>评标</w:t>
      </w:r>
      <w:r>
        <w:rPr>
          <w:rFonts w:hint="eastAsia" w:ascii="宋体" w:hAnsi="宋体"/>
          <w:color w:val="auto"/>
          <w:spacing w:val="-2"/>
          <w:position w:val="-1"/>
          <w:sz w:val="24"/>
          <w:szCs w:val="24"/>
          <w:highlight w:val="none"/>
        </w:rPr>
        <w:t>委</w:t>
      </w:r>
      <w:r>
        <w:rPr>
          <w:rFonts w:hint="eastAsia" w:ascii="宋体" w:hAnsi="宋体"/>
          <w:color w:val="auto"/>
          <w:position w:val="-1"/>
          <w:sz w:val="24"/>
          <w:szCs w:val="24"/>
          <w:highlight w:val="none"/>
        </w:rPr>
        <w:t>员</w:t>
      </w:r>
      <w:r>
        <w:rPr>
          <w:rFonts w:hint="eastAsia" w:ascii="宋体" w:hAnsi="宋体"/>
          <w:color w:val="auto"/>
          <w:spacing w:val="-3"/>
          <w:position w:val="-1"/>
          <w:sz w:val="24"/>
          <w:szCs w:val="24"/>
          <w:highlight w:val="none"/>
        </w:rPr>
        <w:t>会</w:t>
      </w:r>
      <w:r>
        <w:rPr>
          <w:rFonts w:hint="eastAsia" w:ascii="宋体" w:hAnsi="宋体"/>
          <w:color w:val="auto"/>
          <w:position w:val="-1"/>
          <w:sz w:val="24"/>
          <w:szCs w:val="24"/>
          <w:highlight w:val="none"/>
        </w:rPr>
        <w:t>：</w:t>
      </w:r>
    </w:p>
    <w:p w14:paraId="4E19F112">
      <w:pPr>
        <w:tabs>
          <w:tab w:val="left" w:pos="3460"/>
        </w:tabs>
        <w:ind w:left="523" w:right="-20"/>
        <w:jc w:val="left"/>
        <w:rPr>
          <w:rFonts w:ascii="宋体" w:hAnsi="宋体"/>
          <w:color w:val="auto"/>
          <w:sz w:val="24"/>
          <w:szCs w:val="24"/>
          <w:highlight w:val="none"/>
        </w:rPr>
      </w:pPr>
      <w:r>
        <w:rPr>
          <w:rFonts w:hint="eastAsia" w:ascii="宋体" w:hAnsi="宋体"/>
          <w:color w:val="auto"/>
          <w:spacing w:val="-2"/>
          <w:position w:val="-4"/>
          <w:sz w:val="24"/>
          <w:szCs w:val="24"/>
          <w:highlight w:val="none"/>
        </w:rPr>
        <w:t>问</w:t>
      </w:r>
      <w:r>
        <w:rPr>
          <w:rFonts w:hint="eastAsia" w:ascii="宋体" w:hAnsi="宋体"/>
          <w:color w:val="auto"/>
          <w:position w:val="-4"/>
          <w:sz w:val="24"/>
          <w:szCs w:val="24"/>
          <w:highlight w:val="none"/>
        </w:rPr>
        <w:t>题</w:t>
      </w:r>
      <w:r>
        <w:rPr>
          <w:rFonts w:hint="eastAsia" w:ascii="宋体" w:hAnsi="宋体"/>
          <w:color w:val="auto"/>
          <w:spacing w:val="-2"/>
          <w:position w:val="-4"/>
          <w:sz w:val="24"/>
          <w:szCs w:val="24"/>
          <w:highlight w:val="none"/>
        </w:rPr>
        <w:t>澄</w:t>
      </w:r>
      <w:r>
        <w:rPr>
          <w:rFonts w:hint="eastAsia" w:ascii="宋体" w:hAnsi="宋体"/>
          <w:color w:val="auto"/>
          <w:position w:val="-4"/>
          <w:sz w:val="24"/>
          <w:szCs w:val="24"/>
          <w:highlight w:val="none"/>
        </w:rPr>
        <w:t>清</w:t>
      </w:r>
      <w:r>
        <w:rPr>
          <w:rFonts w:hint="eastAsia" w:ascii="宋体" w:hAnsi="宋体"/>
          <w:color w:val="auto"/>
          <w:spacing w:val="-2"/>
          <w:position w:val="-4"/>
          <w:sz w:val="24"/>
          <w:szCs w:val="24"/>
          <w:highlight w:val="none"/>
        </w:rPr>
        <w:t>通</w:t>
      </w:r>
      <w:r>
        <w:rPr>
          <w:rFonts w:hint="eastAsia" w:ascii="宋体" w:hAnsi="宋体"/>
          <w:color w:val="auto"/>
          <w:position w:val="-4"/>
          <w:sz w:val="24"/>
          <w:szCs w:val="24"/>
          <w:highlight w:val="none"/>
        </w:rPr>
        <w:t>知</w:t>
      </w:r>
      <w:r>
        <w:rPr>
          <w:rFonts w:hint="eastAsia" w:ascii="宋体" w:hAnsi="宋体"/>
          <w:color w:val="auto"/>
          <w:spacing w:val="-2"/>
          <w:position w:val="-4"/>
          <w:sz w:val="24"/>
          <w:szCs w:val="24"/>
          <w:highlight w:val="none"/>
        </w:rPr>
        <w:t>（</w:t>
      </w:r>
      <w:r>
        <w:rPr>
          <w:rFonts w:hint="eastAsia" w:ascii="宋体" w:hAnsi="宋体"/>
          <w:color w:val="auto"/>
          <w:position w:val="-4"/>
          <w:sz w:val="24"/>
          <w:szCs w:val="24"/>
          <w:highlight w:val="none"/>
        </w:rPr>
        <w:t>编</w:t>
      </w:r>
      <w:r>
        <w:rPr>
          <w:rFonts w:hint="eastAsia" w:ascii="宋体" w:hAnsi="宋体"/>
          <w:color w:val="auto"/>
          <w:spacing w:val="-2"/>
          <w:position w:val="-4"/>
          <w:sz w:val="24"/>
          <w:szCs w:val="24"/>
          <w:highlight w:val="none"/>
        </w:rPr>
        <w:t>号</w:t>
      </w:r>
      <w:r>
        <w:rPr>
          <w:rFonts w:hint="eastAsia" w:ascii="宋体" w:hAnsi="宋体"/>
          <w:color w:val="auto"/>
          <w:position w:val="-4"/>
          <w:sz w:val="24"/>
          <w:szCs w:val="24"/>
          <w:highlight w:val="none"/>
        </w:rPr>
        <w:t>：）已收</w:t>
      </w:r>
      <w:r>
        <w:rPr>
          <w:rFonts w:hint="eastAsia" w:ascii="宋体" w:hAnsi="宋体"/>
          <w:color w:val="auto"/>
          <w:spacing w:val="-2"/>
          <w:position w:val="-4"/>
          <w:sz w:val="24"/>
          <w:szCs w:val="24"/>
          <w:highlight w:val="none"/>
        </w:rPr>
        <w:t>悉</w:t>
      </w:r>
      <w:r>
        <w:rPr>
          <w:rFonts w:hint="eastAsia" w:ascii="宋体" w:hAnsi="宋体"/>
          <w:color w:val="auto"/>
          <w:position w:val="-4"/>
          <w:sz w:val="24"/>
          <w:szCs w:val="24"/>
          <w:highlight w:val="none"/>
        </w:rPr>
        <w:t>，</w:t>
      </w:r>
      <w:r>
        <w:rPr>
          <w:rFonts w:hint="eastAsia" w:ascii="宋体" w:hAnsi="宋体"/>
          <w:color w:val="auto"/>
          <w:spacing w:val="-2"/>
          <w:position w:val="-4"/>
          <w:sz w:val="24"/>
          <w:szCs w:val="24"/>
          <w:highlight w:val="none"/>
        </w:rPr>
        <w:t>现</w:t>
      </w:r>
      <w:r>
        <w:rPr>
          <w:rFonts w:hint="eastAsia" w:ascii="宋体" w:hAnsi="宋体"/>
          <w:color w:val="auto"/>
          <w:position w:val="-4"/>
          <w:sz w:val="24"/>
          <w:szCs w:val="24"/>
          <w:highlight w:val="none"/>
        </w:rPr>
        <w:t>澄清</w:t>
      </w:r>
      <w:r>
        <w:rPr>
          <w:rFonts w:hint="eastAsia" w:ascii="宋体" w:hAnsi="宋体"/>
          <w:color w:val="auto"/>
          <w:spacing w:val="-2"/>
          <w:position w:val="-4"/>
          <w:sz w:val="24"/>
          <w:szCs w:val="24"/>
          <w:highlight w:val="none"/>
        </w:rPr>
        <w:t>、</w:t>
      </w:r>
      <w:r>
        <w:rPr>
          <w:rFonts w:hint="eastAsia" w:ascii="宋体" w:hAnsi="宋体"/>
          <w:color w:val="auto"/>
          <w:position w:val="-4"/>
          <w:sz w:val="24"/>
          <w:szCs w:val="24"/>
          <w:highlight w:val="none"/>
        </w:rPr>
        <w:t>说</w:t>
      </w:r>
      <w:r>
        <w:rPr>
          <w:rFonts w:hint="eastAsia" w:ascii="宋体" w:hAnsi="宋体"/>
          <w:color w:val="auto"/>
          <w:spacing w:val="-2"/>
          <w:position w:val="-4"/>
          <w:sz w:val="24"/>
          <w:szCs w:val="24"/>
          <w:highlight w:val="none"/>
        </w:rPr>
        <w:t>明</w:t>
      </w:r>
      <w:r>
        <w:rPr>
          <w:rFonts w:hint="eastAsia" w:ascii="宋体" w:hAnsi="宋体"/>
          <w:color w:val="auto"/>
          <w:position w:val="-4"/>
          <w:sz w:val="24"/>
          <w:szCs w:val="24"/>
          <w:highlight w:val="none"/>
        </w:rPr>
        <w:t>或</w:t>
      </w:r>
      <w:r>
        <w:rPr>
          <w:rFonts w:hint="eastAsia" w:ascii="宋体" w:hAnsi="宋体"/>
          <w:color w:val="auto"/>
          <w:spacing w:val="-2"/>
          <w:position w:val="-4"/>
          <w:sz w:val="24"/>
          <w:szCs w:val="24"/>
          <w:highlight w:val="none"/>
        </w:rPr>
        <w:t>补</w:t>
      </w:r>
      <w:r>
        <w:rPr>
          <w:rFonts w:hint="eastAsia" w:ascii="宋体" w:hAnsi="宋体"/>
          <w:color w:val="auto"/>
          <w:position w:val="-4"/>
          <w:sz w:val="24"/>
          <w:szCs w:val="24"/>
          <w:highlight w:val="none"/>
        </w:rPr>
        <w:t>正</w:t>
      </w:r>
      <w:r>
        <w:rPr>
          <w:rFonts w:hint="eastAsia" w:ascii="宋体" w:hAnsi="宋体"/>
          <w:color w:val="auto"/>
          <w:spacing w:val="-2"/>
          <w:position w:val="-4"/>
          <w:sz w:val="24"/>
          <w:szCs w:val="24"/>
          <w:highlight w:val="none"/>
        </w:rPr>
        <w:t>如</w:t>
      </w:r>
      <w:r>
        <w:rPr>
          <w:rFonts w:hint="eastAsia" w:ascii="宋体" w:hAnsi="宋体"/>
          <w:color w:val="auto"/>
          <w:position w:val="-4"/>
          <w:sz w:val="24"/>
          <w:szCs w:val="24"/>
          <w:highlight w:val="none"/>
        </w:rPr>
        <w:t>下：</w:t>
      </w:r>
    </w:p>
    <w:p w14:paraId="5406AACC">
      <w:pPr>
        <w:ind w:left="523" w:right="-20"/>
        <w:jc w:val="left"/>
        <w:rPr>
          <w:rFonts w:ascii="宋体" w:hAnsi="宋体"/>
          <w:color w:val="auto"/>
          <w:sz w:val="24"/>
          <w:szCs w:val="24"/>
          <w:highlight w:val="none"/>
        </w:rPr>
      </w:pPr>
      <w:r>
        <w:rPr>
          <w:rFonts w:hint="eastAsia" w:ascii="宋体" w:hAnsi="宋体"/>
          <w:color w:val="auto"/>
          <w:sz w:val="24"/>
          <w:szCs w:val="24"/>
          <w:highlight w:val="none"/>
        </w:rPr>
        <w:t>1.</w:t>
      </w:r>
    </w:p>
    <w:p w14:paraId="66A6F024">
      <w:pPr>
        <w:ind w:left="523" w:right="-20"/>
        <w:jc w:val="left"/>
        <w:rPr>
          <w:rFonts w:ascii="宋体" w:hAnsi="宋体"/>
          <w:color w:val="auto"/>
          <w:sz w:val="24"/>
          <w:szCs w:val="24"/>
          <w:highlight w:val="none"/>
        </w:rPr>
      </w:pPr>
      <w:r>
        <w:rPr>
          <w:rFonts w:hint="eastAsia" w:ascii="宋体" w:hAnsi="宋体"/>
          <w:color w:val="auto"/>
          <w:sz w:val="24"/>
          <w:szCs w:val="24"/>
          <w:highlight w:val="none"/>
        </w:rPr>
        <w:t>2.</w:t>
      </w:r>
    </w:p>
    <w:p w14:paraId="7E1BCAC8">
      <w:pPr>
        <w:ind w:left="628" w:right="-20"/>
        <w:jc w:val="left"/>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pacing w:val="-2"/>
          <w:sz w:val="24"/>
          <w:szCs w:val="24"/>
          <w:highlight w:val="none"/>
        </w:rPr>
        <w:t>.</w:t>
      </w:r>
      <w:r>
        <w:rPr>
          <w:rFonts w:hint="eastAsia" w:ascii="宋体" w:hAnsi="宋体"/>
          <w:color w:val="auto"/>
          <w:sz w:val="24"/>
          <w:szCs w:val="24"/>
          <w:highlight w:val="none"/>
        </w:rPr>
        <w:t>....</w:t>
      </w:r>
    </w:p>
    <w:p w14:paraId="7F1BBAC0">
      <w:pPr>
        <w:ind w:left="100" w:right="43" w:firstLine="420"/>
        <w:jc w:val="left"/>
        <w:rPr>
          <w:rFonts w:ascii="宋体" w:hAnsi="宋体"/>
          <w:color w:val="auto"/>
          <w:sz w:val="24"/>
          <w:szCs w:val="24"/>
          <w:highlight w:val="none"/>
        </w:rPr>
      </w:pPr>
      <w:r>
        <w:rPr>
          <w:rFonts w:hint="eastAsia" w:ascii="宋体" w:hAnsi="宋体"/>
          <w:color w:val="auto"/>
          <w:sz w:val="24"/>
          <w:szCs w:val="24"/>
          <w:highlight w:val="none"/>
        </w:rPr>
        <w:t>上述问题澄清、说</w:t>
      </w:r>
      <w:r>
        <w:rPr>
          <w:rFonts w:hint="eastAsia" w:ascii="宋体" w:hAnsi="宋体"/>
          <w:color w:val="auto"/>
          <w:spacing w:val="-2"/>
          <w:sz w:val="24"/>
          <w:szCs w:val="24"/>
          <w:highlight w:val="none"/>
        </w:rPr>
        <w:t>明</w:t>
      </w:r>
      <w:r>
        <w:rPr>
          <w:rFonts w:hint="eastAsia" w:ascii="宋体" w:hAnsi="宋体"/>
          <w:color w:val="auto"/>
          <w:sz w:val="24"/>
          <w:szCs w:val="24"/>
          <w:highlight w:val="none"/>
        </w:rPr>
        <w:t>或</w:t>
      </w:r>
      <w:r>
        <w:rPr>
          <w:rFonts w:hint="eastAsia" w:ascii="宋体" w:hAnsi="宋体"/>
          <w:color w:val="auto"/>
          <w:spacing w:val="-2"/>
          <w:sz w:val="24"/>
          <w:szCs w:val="24"/>
          <w:highlight w:val="none"/>
        </w:rPr>
        <w:t>补</w:t>
      </w:r>
      <w:r>
        <w:rPr>
          <w:rFonts w:hint="eastAsia" w:ascii="宋体" w:hAnsi="宋体"/>
          <w:color w:val="auto"/>
          <w:sz w:val="24"/>
          <w:szCs w:val="24"/>
          <w:highlight w:val="none"/>
        </w:rPr>
        <w:t>正，不改变我方投</w:t>
      </w:r>
      <w:r>
        <w:rPr>
          <w:rFonts w:hint="eastAsia" w:ascii="宋体" w:hAnsi="宋体"/>
          <w:color w:val="auto"/>
          <w:spacing w:val="-2"/>
          <w:sz w:val="24"/>
          <w:szCs w:val="24"/>
          <w:highlight w:val="none"/>
        </w:rPr>
        <w:t>标</w:t>
      </w:r>
      <w:r>
        <w:rPr>
          <w:rFonts w:hint="eastAsia" w:ascii="宋体" w:hAnsi="宋体"/>
          <w:color w:val="auto"/>
          <w:sz w:val="24"/>
          <w:szCs w:val="24"/>
          <w:highlight w:val="none"/>
        </w:rPr>
        <w:t>文</w:t>
      </w:r>
      <w:r>
        <w:rPr>
          <w:rFonts w:hint="eastAsia" w:ascii="宋体" w:hAnsi="宋体"/>
          <w:color w:val="auto"/>
          <w:spacing w:val="-2"/>
          <w:sz w:val="24"/>
          <w:szCs w:val="24"/>
          <w:highlight w:val="none"/>
        </w:rPr>
        <w:t>件</w:t>
      </w:r>
      <w:r>
        <w:rPr>
          <w:rFonts w:hint="eastAsia" w:ascii="宋体" w:hAnsi="宋体"/>
          <w:color w:val="auto"/>
          <w:sz w:val="24"/>
          <w:szCs w:val="24"/>
          <w:highlight w:val="none"/>
        </w:rPr>
        <w:t>的实质性内容，构</w:t>
      </w:r>
      <w:r>
        <w:rPr>
          <w:rFonts w:hint="eastAsia" w:ascii="宋体" w:hAnsi="宋体"/>
          <w:color w:val="auto"/>
          <w:spacing w:val="-2"/>
          <w:sz w:val="24"/>
          <w:szCs w:val="24"/>
          <w:highlight w:val="none"/>
        </w:rPr>
        <w:t>成</w:t>
      </w:r>
      <w:r>
        <w:rPr>
          <w:rFonts w:hint="eastAsia" w:ascii="宋体" w:hAnsi="宋体"/>
          <w:color w:val="auto"/>
          <w:sz w:val="24"/>
          <w:szCs w:val="24"/>
          <w:highlight w:val="none"/>
        </w:rPr>
        <w:t>我</w:t>
      </w:r>
      <w:r>
        <w:rPr>
          <w:rFonts w:hint="eastAsia" w:ascii="宋体" w:hAnsi="宋体"/>
          <w:color w:val="auto"/>
          <w:spacing w:val="-2"/>
          <w:sz w:val="24"/>
          <w:szCs w:val="24"/>
          <w:highlight w:val="none"/>
        </w:rPr>
        <w:t>方</w:t>
      </w:r>
      <w:r>
        <w:rPr>
          <w:rFonts w:hint="eastAsia" w:ascii="宋体" w:hAnsi="宋体"/>
          <w:color w:val="auto"/>
          <w:sz w:val="24"/>
          <w:szCs w:val="24"/>
          <w:highlight w:val="none"/>
        </w:rPr>
        <w:t>投标文件的组成部</w:t>
      </w:r>
      <w:r>
        <w:rPr>
          <w:rFonts w:hint="eastAsia" w:ascii="宋体" w:hAnsi="宋体"/>
          <w:color w:val="auto"/>
          <w:spacing w:val="-2"/>
          <w:sz w:val="24"/>
          <w:szCs w:val="24"/>
          <w:highlight w:val="none"/>
        </w:rPr>
        <w:t>分</w:t>
      </w:r>
      <w:r>
        <w:rPr>
          <w:rFonts w:hint="eastAsia" w:ascii="宋体" w:hAnsi="宋体"/>
          <w:color w:val="auto"/>
          <w:sz w:val="24"/>
          <w:szCs w:val="24"/>
          <w:highlight w:val="none"/>
        </w:rPr>
        <w:t>。</w:t>
      </w:r>
    </w:p>
    <w:p w14:paraId="24A41A0F">
      <w:pPr>
        <w:jc w:val="left"/>
        <w:rPr>
          <w:rFonts w:ascii="宋体" w:hAnsi="宋体"/>
          <w:color w:val="auto"/>
          <w:sz w:val="24"/>
          <w:szCs w:val="24"/>
          <w:highlight w:val="none"/>
        </w:rPr>
      </w:pPr>
    </w:p>
    <w:p w14:paraId="5A2F7B2C">
      <w:pPr>
        <w:jc w:val="left"/>
        <w:rPr>
          <w:rFonts w:ascii="宋体" w:hAnsi="宋体"/>
          <w:color w:val="auto"/>
          <w:sz w:val="24"/>
          <w:szCs w:val="24"/>
          <w:highlight w:val="none"/>
        </w:rPr>
      </w:pPr>
    </w:p>
    <w:p w14:paraId="563DD6D2">
      <w:pPr>
        <w:jc w:val="left"/>
        <w:rPr>
          <w:rFonts w:ascii="宋体" w:hAnsi="宋体"/>
          <w:color w:val="auto"/>
          <w:sz w:val="24"/>
          <w:szCs w:val="24"/>
          <w:highlight w:val="none"/>
        </w:rPr>
      </w:pPr>
    </w:p>
    <w:p w14:paraId="30DB6795">
      <w:pPr>
        <w:tabs>
          <w:tab w:val="left" w:pos="7380"/>
        </w:tabs>
        <w:ind w:left="3043" w:right="-20"/>
        <w:jc w:val="left"/>
        <w:rPr>
          <w:rFonts w:ascii="宋体" w:hAnsi="宋体"/>
          <w:color w:val="auto"/>
          <w:sz w:val="24"/>
          <w:szCs w:val="24"/>
          <w:highlight w:val="none"/>
        </w:rPr>
      </w:pPr>
      <w:r>
        <w:rPr>
          <w:rFonts w:hint="eastAsia" w:ascii="宋体" w:hAnsi="宋体"/>
          <w:color w:val="auto"/>
          <w:position w:val="-4"/>
          <w:sz w:val="24"/>
          <w:szCs w:val="24"/>
          <w:highlight w:val="none"/>
        </w:rPr>
        <w:t>投</w:t>
      </w:r>
      <w:r>
        <w:rPr>
          <w:rFonts w:hint="eastAsia" w:ascii="宋体" w:hAnsi="宋体"/>
          <w:color w:val="auto"/>
          <w:spacing w:val="-2"/>
          <w:position w:val="-4"/>
          <w:sz w:val="24"/>
          <w:szCs w:val="24"/>
          <w:highlight w:val="none"/>
        </w:rPr>
        <w:t>标</w:t>
      </w:r>
      <w:r>
        <w:rPr>
          <w:rFonts w:hint="eastAsia" w:ascii="宋体" w:hAnsi="宋体"/>
          <w:color w:val="auto"/>
          <w:position w:val="-4"/>
          <w:sz w:val="24"/>
          <w:szCs w:val="24"/>
          <w:highlight w:val="none"/>
        </w:rPr>
        <w:t>人：</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（盖</w:t>
      </w:r>
      <w:r>
        <w:rPr>
          <w:rFonts w:hint="eastAsia" w:ascii="宋体" w:hAnsi="宋体"/>
          <w:color w:val="auto"/>
          <w:spacing w:val="-2"/>
          <w:position w:val="-4"/>
          <w:sz w:val="24"/>
          <w:szCs w:val="24"/>
          <w:highlight w:val="none"/>
        </w:rPr>
        <w:t>单</w:t>
      </w:r>
      <w:r>
        <w:rPr>
          <w:rFonts w:hint="eastAsia" w:ascii="宋体" w:hAnsi="宋体"/>
          <w:color w:val="auto"/>
          <w:position w:val="-4"/>
          <w:sz w:val="24"/>
          <w:szCs w:val="24"/>
          <w:highlight w:val="none"/>
        </w:rPr>
        <w:t>位</w:t>
      </w:r>
      <w:r>
        <w:rPr>
          <w:rFonts w:hint="eastAsia" w:ascii="宋体" w:hAnsi="宋体"/>
          <w:color w:val="auto"/>
          <w:spacing w:val="-2"/>
          <w:position w:val="-4"/>
          <w:sz w:val="24"/>
          <w:szCs w:val="24"/>
          <w:highlight w:val="none"/>
        </w:rPr>
        <w:t>章</w:t>
      </w:r>
      <w:r>
        <w:rPr>
          <w:rFonts w:hint="eastAsia" w:ascii="宋体" w:hAnsi="宋体"/>
          <w:color w:val="auto"/>
          <w:position w:val="-4"/>
          <w:sz w:val="24"/>
          <w:szCs w:val="24"/>
          <w:highlight w:val="none"/>
        </w:rPr>
        <w:t>）</w:t>
      </w:r>
    </w:p>
    <w:p w14:paraId="7CC8DF37">
      <w:pPr>
        <w:tabs>
          <w:tab w:val="left" w:pos="6600"/>
        </w:tabs>
        <w:ind w:left="3041" w:right="-20"/>
        <w:jc w:val="left"/>
        <w:rPr>
          <w:rFonts w:ascii="宋体" w:hAnsi="宋体"/>
          <w:color w:val="auto"/>
          <w:sz w:val="24"/>
          <w:szCs w:val="24"/>
          <w:highlight w:val="none"/>
        </w:rPr>
      </w:pPr>
      <w:r>
        <w:rPr>
          <w:rFonts w:hint="eastAsia" w:ascii="宋体" w:hAnsi="宋体"/>
          <w:color w:val="auto"/>
          <w:position w:val="-2"/>
          <w:sz w:val="24"/>
          <w:szCs w:val="24"/>
          <w:highlight w:val="none"/>
        </w:rPr>
        <w:t>法</w:t>
      </w:r>
      <w:r>
        <w:rPr>
          <w:rFonts w:hint="eastAsia" w:ascii="宋体" w:hAnsi="宋体"/>
          <w:color w:val="auto"/>
          <w:spacing w:val="-2"/>
          <w:position w:val="-2"/>
          <w:sz w:val="24"/>
          <w:szCs w:val="24"/>
          <w:highlight w:val="none"/>
        </w:rPr>
        <w:t>定</w:t>
      </w:r>
      <w:r>
        <w:rPr>
          <w:rFonts w:hint="eastAsia" w:ascii="宋体" w:hAnsi="宋体"/>
          <w:color w:val="auto"/>
          <w:position w:val="-2"/>
          <w:sz w:val="24"/>
          <w:szCs w:val="24"/>
          <w:highlight w:val="none"/>
        </w:rPr>
        <w:t>代</w:t>
      </w:r>
      <w:r>
        <w:rPr>
          <w:rFonts w:hint="eastAsia" w:ascii="宋体" w:hAnsi="宋体"/>
          <w:color w:val="auto"/>
          <w:spacing w:val="-2"/>
          <w:position w:val="-2"/>
          <w:sz w:val="24"/>
          <w:szCs w:val="24"/>
          <w:highlight w:val="none"/>
        </w:rPr>
        <w:t>表</w:t>
      </w:r>
      <w:r>
        <w:rPr>
          <w:rFonts w:hint="eastAsia" w:ascii="宋体" w:hAnsi="宋体"/>
          <w:color w:val="auto"/>
          <w:position w:val="-2"/>
          <w:sz w:val="24"/>
          <w:szCs w:val="24"/>
          <w:highlight w:val="none"/>
        </w:rPr>
        <w:t>人</w:t>
      </w:r>
      <w:r>
        <w:rPr>
          <w:rFonts w:hint="eastAsia" w:ascii="宋体" w:hAnsi="宋体"/>
          <w:color w:val="auto"/>
          <w:spacing w:val="-2"/>
          <w:position w:val="-2"/>
          <w:sz w:val="24"/>
          <w:szCs w:val="24"/>
          <w:highlight w:val="none"/>
        </w:rPr>
        <w:t>或</w:t>
      </w:r>
      <w:r>
        <w:rPr>
          <w:rFonts w:hint="eastAsia" w:ascii="宋体" w:hAnsi="宋体"/>
          <w:color w:val="auto"/>
          <w:position w:val="-2"/>
          <w:sz w:val="24"/>
          <w:szCs w:val="24"/>
          <w:highlight w:val="none"/>
        </w:rPr>
        <w:t>其</w:t>
      </w:r>
      <w:r>
        <w:rPr>
          <w:rFonts w:hint="eastAsia" w:ascii="宋体" w:hAnsi="宋体"/>
          <w:color w:val="auto"/>
          <w:spacing w:val="-2"/>
          <w:position w:val="-2"/>
          <w:sz w:val="24"/>
          <w:szCs w:val="24"/>
          <w:highlight w:val="none"/>
        </w:rPr>
        <w:t>委</w:t>
      </w:r>
      <w:r>
        <w:rPr>
          <w:rFonts w:hint="eastAsia" w:ascii="宋体" w:hAnsi="宋体"/>
          <w:color w:val="auto"/>
          <w:position w:val="-2"/>
          <w:sz w:val="24"/>
          <w:szCs w:val="24"/>
          <w:highlight w:val="none"/>
        </w:rPr>
        <w:t>托</w:t>
      </w:r>
      <w:r>
        <w:rPr>
          <w:rFonts w:hint="eastAsia" w:ascii="宋体" w:hAnsi="宋体"/>
          <w:color w:val="auto"/>
          <w:spacing w:val="-2"/>
          <w:position w:val="-2"/>
          <w:sz w:val="24"/>
          <w:szCs w:val="24"/>
          <w:highlight w:val="none"/>
        </w:rPr>
        <w:t>代理</w:t>
      </w:r>
      <w:r>
        <w:rPr>
          <w:rFonts w:hint="eastAsia" w:ascii="宋体" w:hAnsi="宋体"/>
          <w:color w:val="auto"/>
          <w:position w:val="-2"/>
          <w:sz w:val="24"/>
          <w:szCs w:val="24"/>
          <w:highlight w:val="none"/>
        </w:rPr>
        <w:t>人：</w:t>
      </w:r>
      <w:r>
        <w:rPr>
          <w:rFonts w:hint="eastAsia" w:ascii="宋体" w:hAnsi="宋体"/>
          <w:color w:val="auto"/>
          <w:position w:val="-2"/>
          <w:sz w:val="24"/>
          <w:szCs w:val="24"/>
          <w:highlight w:val="none"/>
          <w:u w:val="single"/>
        </w:rPr>
        <w:tab/>
      </w:r>
      <w:r>
        <w:rPr>
          <w:rFonts w:hint="eastAsia" w:ascii="宋体" w:hAnsi="宋体"/>
          <w:color w:val="auto"/>
          <w:spacing w:val="-2"/>
          <w:position w:val="-2"/>
          <w:sz w:val="24"/>
          <w:szCs w:val="24"/>
          <w:highlight w:val="none"/>
        </w:rPr>
        <w:t>（</w:t>
      </w:r>
      <w:r>
        <w:rPr>
          <w:rFonts w:hint="eastAsia" w:ascii="宋体" w:hAnsi="宋体"/>
          <w:color w:val="auto"/>
          <w:position w:val="-2"/>
          <w:sz w:val="24"/>
          <w:szCs w:val="24"/>
          <w:highlight w:val="none"/>
        </w:rPr>
        <w:t>签</w:t>
      </w:r>
      <w:r>
        <w:rPr>
          <w:rFonts w:hint="eastAsia" w:ascii="宋体" w:hAnsi="宋体"/>
          <w:color w:val="auto"/>
          <w:spacing w:val="-2"/>
          <w:position w:val="-2"/>
          <w:sz w:val="24"/>
          <w:szCs w:val="24"/>
          <w:highlight w:val="none"/>
        </w:rPr>
        <w:t>字或盖章</w:t>
      </w:r>
      <w:r>
        <w:rPr>
          <w:rFonts w:hint="eastAsia" w:ascii="宋体" w:hAnsi="宋体"/>
          <w:color w:val="auto"/>
          <w:position w:val="-2"/>
          <w:sz w:val="24"/>
          <w:szCs w:val="24"/>
          <w:highlight w:val="none"/>
        </w:rPr>
        <w:t>）</w:t>
      </w:r>
    </w:p>
    <w:p w14:paraId="0A655523">
      <w:pPr>
        <w:tabs>
          <w:tab w:val="left" w:pos="7020"/>
        </w:tabs>
        <w:ind w:right="-20" w:firstLine="3000" w:firstLineChars="1250"/>
        <w:jc w:val="left"/>
        <w:rPr>
          <w:rFonts w:ascii="宋体" w:hAnsi="宋体"/>
          <w:color w:val="auto"/>
          <w:position w:val="-2"/>
          <w:sz w:val="24"/>
          <w:szCs w:val="24"/>
          <w:highlight w:val="none"/>
        </w:rPr>
      </w:pPr>
      <w:bookmarkStart w:id="50" w:name="_Toc10780"/>
      <w:bookmarkStart w:id="51" w:name="_Toc179"/>
      <w:bookmarkStart w:id="52" w:name="_Toc16484"/>
      <w:bookmarkStart w:id="53" w:name="_Toc514170131"/>
      <w:bookmarkStart w:id="54" w:name="_Toc393961876"/>
      <w:bookmarkStart w:id="55" w:name="_Toc27162"/>
      <w:bookmarkStart w:id="56" w:name="_Toc10286"/>
      <w:bookmarkStart w:id="57" w:name="_Toc19513"/>
      <w:bookmarkStart w:id="58" w:name="_Toc15544"/>
      <w:r>
        <w:rPr>
          <w:rFonts w:hint="eastAsia" w:ascii="宋体" w:hAnsi="宋体"/>
          <w:color w:val="auto"/>
          <w:position w:val="-2"/>
          <w:sz w:val="24"/>
          <w:szCs w:val="24"/>
          <w:highlight w:val="none"/>
        </w:rPr>
        <w:t>日期：年月日</w:t>
      </w:r>
    </w:p>
    <w:p w14:paraId="5F701981">
      <w:pPr>
        <w:widowControl/>
        <w:spacing w:line="240" w:lineRule="auto"/>
        <w:jc w:val="left"/>
        <w:rPr>
          <w:rFonts w:ascii="宋体" w:hAnsi="宋体"/>
          <w:b/>
          <w:bCs/>
          <w:color w:val="auto"/>
          <w:kern w:val="0"/>
          <w:sz w:val="24"/>
          <w:szCs w:val="32"/>
          <w:highlight w:val="none"/>
        </w:rPr>
      </w:pPr>
      <w:bookmarkStart w:id="59" w:name="_Toc28077"/>
      <w:bookmarkStart w:id="60" w:name="_Toc18752"/>
      <w:bookmarkStart w:id="61" w:name="_Toc17709"/>
      <w:r>
        <w:rPr>
          <w:bCs/>
          <w:color w:val="auto"/>
          <w:sz w:val="24"/>
          <w:szCs w:val="32"/>
          <w:highlight w:val="none"/>
        </w:rPr>
        <w:br w:type="page"/>
      </w:r>
    </w:p>
    <w:p w14:paraId="061A5F76">
      <w:pPr>
        <w:pStyle w:val="5"/>
        <w:jc w:val="left"/>
        <w:rPr>
          <w:bCs/>
          <w:color w:val="auto"/>
          <w:sz w:val="24"/>
          <w:szCs w:val="32"/>
          <w:highlight w:val="none"/>
        </w:rPr>
      </w:pPr>
      <w:r>
        <w:rPr>
          <w:rFonts w:hint="eastAsia"/>
          <w:bCs/>
          <w:color w:val="auto"/>
          <w:sz w:val="24"/>
          <w:szCs w:val="32"/>
          <w:highlight w:val="none"/>
        </w:rPr>
        <w:t>附件四：评标委员会成员声明</w:t>
      </w:r>
      <w:bookmarkEnd w:id="59"/>
      <w:bookmarkEnd w:id="60"/>
      <w:bookmarkEnd w:id="61"/>
    </w:p>
    <w:p w14:paraId="1BBC65FB">
      <w:pPr>
        <w:ind w:firstLine="64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评标委员会成员声明</w:t>
      </w:r>
    </w:p>
    <w:p w14:paraId="7E52FA7D">
      <w:pPr>
        <w:spacing w:line="360" w:lineRule="auto"/>
        <w:rPr>
          <w:rFonts w:hAnsi="宋体" w:cs="宋体"/>
          <w:color w:val="auto"/>
          <w:szCs w:val="24"/>
          <w:highlight w:val="none"/>
        </w:rPr>
      </w:pPr>
      <w:r>
        <w:rPr>
          <w:rFonts w:hint="eastAsia" w:hAnsi="宋体" w:cs="宋体"/>
          <w:color w:val="auto"/>
          <w:szCs w:val="24"/>
          <w:highlight w:val="none"/>
        </w:rPr>
        <w:t>广州开发区财政投资建设项目管理中心：</w:t>
      </w:r>
    </w:p>
    <w:p w14:paraId="53AFC6DA">
      <w:pPr>
        <w:spacing w:line="360" w:lineRule="auto"/>
        <w:ind w:firstLine="480"/>
        <w:rPr>
          <w:rFonts w:hAnsi="宋体" w:cs="宋体"/>
          <w:color w:val="auto"/>
          <w:szCs w:val="24"/>
          <w:highlight w:val="none"/>
        </w:rPr>
      </w:pPr>
      <w:r>
        <w:rPr>
          <w:rFonts w:hint="eastAsia" w:hAnsi="宋体" w:cs="宋体"/>
          <w:color w:val="auto"/>
          <w:szCs w:val="24"/>
          <w:highlight w:val="none"/>
        </w:rPr>
        <w:t>本人就参与</w:t>
      </w:r>
      <w:r>
        <w:rPr>
          <w:rFonts w:hint="eastAsia" w:ascii="宋体" w:hAnsi="宋体" w:cs="宋体"/>
          <w:color w:val="auto"/>
          <w:szCs w:val="21"/>
          <w:highlight w:val="none"/>
          <w:u w:val="single"/>
          <w:lang w:eastAsia="zh-CN"/>
        </w:rPr>
        <w:t>扶胥运河连通工程（二期）扶胥古运河南湾段代建</w:t>
      </w:r>
      <w:r>
        <w:rPr>
          <w:rFonts w:hint="eastAsia" w:hAnsi="宋体" w:cs="宋体"/>
          <w:color w:val="auto"/>
          <w:szCs w:val="24"/>
          <w:highlight w:val="none"/>
        </w:rPr>
        <w:t>的评标工作，作出郑重声明：</w:t>
      </w:r>
    </w:p>
    <w:p w14:paraId="0747B222">
      <w:pPr>
        <w:spacing w:line="360" w:lineRule="auto"/>
        <w:ind w:firstLine="480"/>
        <w:rPr>
          <w:rFonts w:hAnsi="宋体" w:cs="宋体"/>
          <w:color w:val="auto"/>
          <w:szCs w:val="24"/>
          <w:highlight w:val="none"/>
        </w:rPr>
      </w:pPr>
      <w:r>
        <w:rPr>
          <w:rFonts w:hint="eastAsia" w:hAnsi="宋体" w:cs="宋体"/>
          <w:color w:val="auto"/>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89FA2AA">
      <w:pPr>
        <w:spacing w:line="360" w:lineRule="auto"/>
        <w:ind w:firstLine="480"/>
        <w:rPr>
          <w:rFonts w:hAnsi="宋体" w:cs="宋体"/>
          <w:color w:val="auto"/>
          <w:szCs w:val="24"/>
          <w:highlight w:val="none"/>
        </w:rPr>
      </w:pPr>
      <w:r>
        <w:rPr>
          <w:rFonts w:hint="eastAsia" w:hAnsi="宋体" w:cs="宋体"/>
          <w:color w:val="auto"/>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486DCC7">
      <w:pPr>
        <w:spacing w:line="360" w:lineRule="auto"/>
        <w:ind w:firstLine="480"/>
        <w:rPr>
          <w:rFonts w:hAnsi="宋体" w:cs="宋体"/>
          <w:color w:val="auto"/>
          <w:szCs w:val="24"/>
          <w:highlight w:val="none"/>
        </w:rPr>
      </w:pPr>
      <w:r>
        <w:rPr>
          <w:rFonts w:hint="eastAsia" w:hAnsi="宋体" w:cs="宋体"/>
          <w:color w:val="auto"/>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03E0CBA">
      <w:pPr>
        <w:spacing w:line="360" w:lineRule="auto"/>
        <w:ind w:firstLine="480"/>
        <w:rPr>
          <w:rFonts w:hAnsi="宋体" w:cs="宋体"/>
          <w:color w:val="auto"/>
          <w:szCs w:val="24"/>
          <w:highlight w:val="none"/>
        </w:rPr>
      </w:pPr>
      <w:r>
        <w:rPr>
          <w:rFonts w:hint="eastAsia" w:hAnsi="宋体" w:cs="宋体"/>
          <w:color w:val="auto"/>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5D32CC2">
      <w:pPr>
        <w:spacing w:line="360" w:lineRule="auto"/>
        <w:ind w:firstLine="480"/>
        <w:rPr>
          <w:rFonts w:hAnsi="宋体" w:cs="宋体"/>
          <w:color w:val="auto"/>
          <w:szCs w:val="24"/>
          <w:highlight w:val="none"/>
        </w:rPr>
      </w:pPr>
      <w:r>
        <w:rPr>
          <w:rFonts w:hint="eastAsia" w:hAnsi="宋体" w:cs="宋体"/>
          <w:color w:val="auto"/>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C596422">
      <w:pPr>
        <w:spacing w:line="360" w:lineRule="auto"/>
        <w:ind w:firstLine="480"/>
        <w:rPr>
          <w:rFonts w:hAnsi="宋体" w:cs="宋体"/>
          <w:color w:val="auto"/>
          <w:szCs w:val="24"/>
          <w:highlight w:val="none"/>
        </w:rPr>
      </w:pPr>
      <w:r>
        <w:rPr>
          <w:rFonts w:hint="eastAsia" w:hAnsi="宋体" w:cs="宋体"/>
          <w:color w:val="auto"/>
          <w:szCs w:val="24"/>
          <w:highlight w:val="none"/>
        </w:rPr>
        <w:t>如果本人违反上述声明内容，造成的后果由本人自行承担。</w:t>
      </w:r>
    </w:p>
    <w:p w14:paraId="3A479D58">
      <w:pPr>
        <w:spacing w:line="360" w:lineRule="auto"/>
        <w:ind w:firstLine="480"/>
        <w:rPr>
          <w:rFonts w:hAnsi="宋体" w:cs="宋体"/>
          <w:color w:val="auto"/>
          <w:szCs w:val="24"/>
          <w:highlight w:val="none"/>
          <w:u w:val="single"/>
        </w:rPr>
      </w:pPr>
      <w:r>
        <w:rPr>
          <w:rFonts w:hint="eastAsia" w:hAnsi="宋体" w:cs="宋体"/>
          <w:color w:val="auto"/>
          <w:szCs w:val="24"/>
          <w:highlight w:val="none"/>
        </w:rPr>
        <w:t>声明人</w:t>
      </w:r>
      <w:bookmarkStart w:id="62" w:name="OLE_LINK29"/>
      <w:r>
        <w:rPr>
          <w:rFonts w:hint="eastAsia" w:hAnsi="宋体" w:cs="宋体"/>
          <w:color w:val="auto"/>
          <w:szCs w:val="24"/>
          <w:highlight w:val="none"/>
        </w:rPr>
        <w:t>：</w:t>
      </w:r>
      <w:bookmarkEnd w:id="62"/>
      <w:r>
        <w:rPr>
          <w:rFonts w:hint="eastAsia" w:hAnsi="宋体" w:cs="宋体"/>
          <w:color w:val="auto"/>
          <w:szCs w:val="24"/>
          <w:highlight w:val="none"/>
          <w:u w:val="single"/>
        </w:rPr>
        <w:t>（签名）</w:t>
      </w:r>
    </w:p>
    <w:p w14:paraId="79870F74">
      <w:pPr>
        <w:tabs>
          <w:tab w:val="left" w:pos="3828"/>
          <w:tab w:val="left" w:pos="7020"/>
        </w:tabs>
        <w:spacing w:line="360" w:lineRule="auto"/>
        <w:ind w:right="-20" w:firstLine="5250" w:firstLineChars="2500"/>
        <w:jc w:val="left"/>
        <w:rPr>
          <w:rFonts w:hAnsi="宋体" w:cs="宋体"/>
          <w:color w:val="auto"/>
          <w:szCs w:val="24"/>
          <w:highlight w:val="none"/>
        </w:rPr>
      </w:pPr>
      <w:r>
        <w:rPr>
          <w:rFonts w:hint="eastAsia" w:hAnsi="宋体" w:cs="宋体"/>
          <w:color w:val="auto"/>
          <w:szCs w:val="24"/>
          <w:highlight w:val="none"/>
        </w:rPr>
        <w:t>日</w:t>
      </w:r>
      <w:r>
        <w:rPr>
          <w:rFonts w:hint="eastAsia" w:ascii="宋体" w:hAnsi="宋体" w:cs="宋体"/>
          <w:color w:val="auto"/>
          <w:szCs w:val="24"/>
          <w:highlight w:val="none"/>
        </w:rPr>
        <w:t>期：</w:t>
      </w:r>
      <w:r>
        <w:rPr>
          <w:rFonts w:ascii="宋体" w:hAnsi="宋体" w:cs="宋体"/>
          <w:color w:val="auto"/>
          <w:szCs w:val="24"/>
          <w:highlight w:val="none"/>
          <w:u w:val="single"/>
        </w:rPr>
        <w:t>2025</w:t>
      </w:r>
      <w:r>
        <w:rPr>
          <w:rFonts w:hint="eastAsia" w:ascii="宋体" w:hAnsi="宋体" w:cs="宋体"/>
          <w:color w:val="auto"/>
          <w:szCs w:val="24"/>
          <w:highlight w:val="none"/>
          <w:u w:val="single"/>
        </w:rPr>
        <w:t>年</w:t>
      </w:r>
      <w:r>
        <w:rPr>
          <w:rFonts w:hint="eastAsia" w:hAnsi="宋体" w:cs="宋体"/>
          <w:color w:val="auto"/>
          <w:szCs w:val="24"/>
          <w:highlight w:val="none"/>
          <w:u w:val="single"/>
        </w:rPr>
        <w:t>月日</w:t>
      </w:r>
    </w:p>
    <w:p w14:paraId="12457A3A">
      <w:pPr>
        <w:pStyle w:val="5"/>
        <w:rPr>
          <w:color w:val="auto"/>
          <w:highlight w:val="none"/>
        </w:rPr>
      </w:pPr>
      <w:r>
        <w:rPr>
          <w:color w:val="auto"/>
          <w:position w:val="-2"/>
          <w:sz w:val="24"/>
          <w:highlight w:val="none"/>
        </w:rPr>
        <w:br w:type="page"/>
      </w:r>
      <w:r>
        <w:rPr>
          <w:rFonts w:hint="eastAsia"/>
          <w:color w:val="auto"/>
          <w:highlight w:val="none"/>
        </w:rPr>
        <w:t>第三章  评标办法（综合评估法）</w:t>
      </w:r>
      <w:bookmarkEnd w:id="50"/>
      <w:bookmarkEnd w:id="51"/>
      <w:bookmarkEnd w:id="52"/>
      <w:bookmarkEnd w:id="53"/>
      <w:bookmarkEnd w:id="54"/>
      <w:bookmarkEnd w:id="55"/>
      <w:bookmarkEnd w:id="56"/>
      <w:bookmarkEnd w:id="57"/>
      <w:bookmarkEnd w:id="58"/>
    </w:p>
    <w:p w14:paraId="7A32B4F4">
      <w:pPr>
        <w:pStyle w:val="6"/>
        <w:jc w:val="center"/>
        <w:rPr>
          <w:color w:val="auto"/>
          <w:highlight w:val="none"/>
        </w:rPr>
      </w:pPr>
      <w:bookmarkStart w:id="63" w:name="_Toc514170132"/>
      <w:bookmarkStart w:id="64" w:name="_Toc248"/>
      <w:bookmarkStart w:id="65" w:name="_Toc16683"/>
      <w:bookmarkStart w:id="66" w:name="_Toc393961877"/>
      <w:bookmarkStart w:id="67" w:name="_Toc24228"/>
      <w:bookmarkStart w:id="68" w:name="_Toc28666"/>
      <w:bookmarkStart w:id="69" w:name="_Toc32266"/>
      <w:bookmarkStart w:id="70" w:name="_Toc5818"/>
      <w:r>
        <w:rPr>
          <w:rFonts w:hint="eastAsia"/>
          <w:color w:val="auto"/>
          <w:highlight w:val="none"/>
        </w:rPr>
        <w:t>评标办法前附表</w:t>
      </w:r>
      <w:bookmarkEnd w:id="63"/>
      <w:bookmarkEnd w:id="64"/>
      <w:bookmarkEnd w:id="65"/>
      <w:bookmarkEnd w:id="66"/>
      <w:bookmarkEnd w:id="67"/>
      <w:bookmarkEnd w:id="68"/>
      <w:bookmarkEnd w:id="69"/>
      <w:bookmarkEnd w:id="70"/>
    </w:p>
    <w:tbl>
      <w:tblPr>
        <w:tblStyle w:val="20"/>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867"/>
        <w:gridCol w:w="789"/>
        <w:gridCol w:w="11"/>
        <w:gridCol w:w="5368"/>
        <w:gridCol w:w="11"/>
      </w:tblGrid>
      <w:tr w14:paraId="20A6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14:paraId="7A850281">
            <w:pPr>
              <w:spacing w:line="240" w:lineRule="auto"/>
              <w:jc w:val="center"/>
              <w:rPr>
                <w:rFonts w:ascii="宋体" w:hAnsi="宋体" w:cs="宋体"/>
                <w:b/>
                <w:color w:val="auto"/>
                <w:szCs w:val="21"/>
                <w:highlight w:val="none"/>
              </w:rPr>
            </w:pPr>
            <w:r>
              <w:rPr>
                <w:rFonts w:hint="eastAsia" w:ascii="宋体" w:hAnsi="宋体" w:cs="宋体"/>
                <w:b/>
                <w:bCs/>
                <w:color w:val="auto"/>
                <w:szCs w:val="21"/>
                <w:highlight w:val="none"/>
              </w:rPr>
              <w:t>条款号</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F526025">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条款内容</w:t>
            </w:r>
          </w:p>
        </w:tc>
        <w:tc>
          <w:tcPr>
            <w:tcW w:w="537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AA8CD18">
            <w:pPr>
              <w:spacing w:line="240" w:lineRule="auto"/>
              <w:jc w:val="center"/>
              <w:rPr>
                <w:rFonts w:ascii="宋体" w:hAnsi="宋体" w:cs="宋体"/>
                <w:b/>
                <w:bCs/>
                <w:color w:val="auto"/>
                <w:szCs w:val="21"/>
                <w:highlight w:val="none"/>
                <w:u w:val="single"/>
              </w:rPr>
            </w:pPr>
            <w:r>
              <w:rPr>
                <w:rFonts w:hint="eastAsia" w:ascii="宋体" w:hAnsi="宋体" w:cs="宋体"/>
                <w:b/>
                <w:bCs/>
                <w:color w:val="auto"/>
                <w:szCs w:val="21"/>
                <w:highlight w:val="none"/>
                <w:u w:val="single"/>
              </w:rPr>
              <w:t>编列内容</w:t>
            </w:r>
          </w:p>
        </w:tc>
      </w:tr>
      <w:tr w14:paraId="25F5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CC67B5A">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65454ED0">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评标方法</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CAEFB3A">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中标候选人</w:t>
            </w:r>
          </w:p>
          <w:p w14:paraId="38C05FDB">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排序方法</w:t>
            </w:r>
          </w:p>
        </w:tc>
        <w:tc>
          <w:tcPr>
            <w:tcW w:w="537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45CEEB3">
            <w:pPr>
              <w:spacing w:line="240" w:lineRule="auto"/>
              <w:rPr>
                <w:rFonts w:ascii="宋体" w:hAnsi="宋体" w:cs="宋体"/>
                <w:color w:val="auto"/>
                <w:szCs w:val="21"/>
                <w:highlight w:val="none"/>
              </w:rPr>
            </w:pPr>
            <w:r>
              <w:rPr>
                <w:rFonts w:hint="eastAsia" w:ascii="宋体" w:hAnsi="宋体" w:cs="宋体"/>
                <w:color w:val="auto"/>
                <w:szCs w:val="21"/>
                <w:highlight w:val="none"/>
              </w:rPr>
              <w:t>本次评标采用综合评估法。</w:t>
            </w:r>
            <w:r>
              <w:rPr>
                <w:rFonts w:hint="eastAsia" w:ascii="宋体" w:hAnsi="宋体" w:cs="宋体"/>
                <w:color w:val="auto"/>
                <w:szCs w:val="21"/>
                <w:highlight w:val="none"/>
                <w:u w:val="single"/>
              </w:rPr>
              <w:t>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项目代建管理方案得分高的优先；如果项目代建管理方案得分也相等，由评标委员会采用记名投票方式，以得票多的优先。</w:t>
            </w:r>
          </w:p>
        </w:tc>
      </w:tr>
      <w:tr w14:paraId="1627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77C7D7A">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2.1.1</w:t>
            </w:r>
          </w:p>
        </w:tc>
        <w:tc>
          <w:tcPr>
            <w:tcW w:w="1559"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EDFAB8E">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CAA77BE">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2F65EBF5">
            <w:pPr>
              <w:spacing w:line="240" w:lineRule="auto"/>
              <w:rPr>
                <w:rFonts w:ascii="宋体" w:hAnsi="宋体" w:cs="宋体"/>
                <w:color w:val="auto"/>
                <w:szCs w:val="21"/>
                <w:highlight w:val="none"/>
              </w:rPr>
            </w:pPr>
            <w:r>
              <w:rPr>
                <w:rFonts w:hint="eastAsia" w:ascii="宋体" w:hAnsi="宋体" w:cs="宋体"/>
                <w:color w:val="auto"/>
                <w:szCs w:val="21"/>
                <w:highlight w:val="none"/>
              </w:rPr>
              <w:t>与营业执照。</w:t>
            </w:r>
          </w:p>
        </w:tc>
      </w:tr>
      <w:tr w14:paraId="3F74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C948599">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FEDFA93">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AD4E4B1">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投标函及投标函附录签字盖章</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5BC49AF1">
            <w:pPr>
              <w:spacing w:line="240" w:lineRule="auto"/>
              <w:rPr>
                <w:rFonts w:ascii="宋体" w:hAnsi="宋体" w:cs="宋体"/>
                <w:color w:val="auto"/>
                <w:szCs w:val="21"/>
                <w:highlight w:val="none"/>
              </w:rPr>
            </w:pPr>
            <w:r>
              <w:rPr>
                <w:rFonts w:hint="eastAsia" w:ascii="宋体" w:hAnsi="宋体" w:cs="宋体"/>
                <w:color w:val="auto"/>
                <w:szCs w:val="21"/>
                <w:highlight w:val="none"/>
              </w:rPr>
              <w:t>投标函及投标函附录格式及签字盖章符合招标文件要求，由法定代表人签字的，应附法定代表人身份证明书；由代理人签字的，应附授权委托书，法定代表人身份证明书、授权委托书应符合第六章“投标文件格式”的规定。</w:t>
            </w:r>
          </w:p>
        </w:tc>
      </w:tr>
      <w:tr w14:paraId="777F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A09D563">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F0D3091">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E3E14F6">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0949E3C7">
            <w:pPr>
              <w:spacing w:line="240" w:lineRule="auto"/>
              <w:rPr>
                <w:rFonts w:ascii="宋体" w:hAnsi="宋体" w:cs="宋体"/>
                <w:color w:val="auto"/>
                <w:szCs w:val="21"/>
                <w:highlight w:val="none"/>
              </w:rPr>
            </w:pPr>
            <w:r>
              <w:rPr>
                <w:rFonts w:hint="eastAsia" w:ascii="宋体" w:hAnsi="宋体" w:cs="宋体"/>
                <w:color w:val="auto"/>
                <w:szCs w:val="21"/>
                <w:highlight w:val="none"/>
              </w:rPr>
              <w:t>符合第六章“投标文件格式”中</w:t>
            </w:r>
            <w:r>
              <w:rPr>
                <w:rFonts w:hint="eastAsia" w:ascii="宋体" w:hAnsi="宋体" w:cs="宋体"/>
                <w:b/>
                <w:bCs/>
                <w:color w:val="auto"/>
                <w:szCs w:val="21"/>
                <w:highlight w:val="none"/>
              </w:rPr>
              <w:t>格式一、格式五</w:t>
            </w:r>
            <w:r>
              <w:rPr>
                <w:rFonts w:hint="eastAsia" w:ascii="宋体" w:hAnsi="宋体" w:cs="宋体"/>
                <w:color w:val="auto"/>
                <w:szCs w:val="21"/>
                <w:highlight w:val="none"/>
              </w:rPr>
              <w:t>的规定。</w:t>
            </w:r>
          </w:p>
        </w:tc>
      </w:tr>
      <w:tr w14:paraId="0CC6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14A9FA1">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1E9881D">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884934C">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联合体投标人</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7AC12DB7">
            <w:pPr>
              <w:spacing w:line="240" w:lineRule="auto"/>
              <w:jc w:val="left"/>
              <w:rPr>
                <w:rFonts w:ascii="宋体" w:hAnsi="宋体" w:cs="宋体"/>
                <w:strike/>
                <w:color w:val="auto"/>
                <w:szCs w:val="21"/>
                <w:highlight w:val="none"/>
              </w:rPr>
            </w:pPr>
            <w:r>
              <w:rPr>
                <w:rFonts w:hint="eastAsia" w:ascii="宋体" w:hAnsi="宋体" w:cs="宋体"/>
                <w:strike/>
                <w:color w:val="auto"/>
                <w:szCs w:val="21"/>
                <w:highlight w:val="none"/>
              </w:rPr>
              <w:t>提交符合招标文件要求的联合体协议书，明确各方承担连带责任，并明确联合体牵头人。</w:t>
            </w:r>
          </w:p>
        </w:tc>
      </w:tr>
      <w:tr w14:paraId="387C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70EE7C9">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760ABA0">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63A2951">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7EDA374C">
            <w:pPr>
              <w:spacing w:line="240" w:lineRule="auto"/>
              <w:rPr>
                <w:rFonts w:ascii="宋体" w:hAnsi="宋体" w:cs="宋体"/>
                <w:color w:val="auto"/>
                <w:szCs w:val="21"/>
                <w:highlight w:val="none"/>
              </w:rPr>
            </w:pPr>
            <w:r>
              <w:rPr>
                <w:rFonts w:hint="eastAsia" w:ascii="宋体" w:hAnsi="宋体" w:cs="宋体"/>
                <w:color w:val="auto"/>
                <w:szCs w:val="21"/>
                <w:highlight w:val="none"/>
              </w:rPr>
              <w:t>除招标文件明确允许提交备选投标方案外，投标人不得提交备选投标方案。</w:t>
            </w:r>
          </w:p>
        </w:tc>
      </w:tr>
      <w:tr w14:paraId="5140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C618397">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9393B42">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DB3328F">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3DEE75BC">
            <w:pPr>
              <w:spacing w:line="240" w:lineRule="auto"/>
              <w:rPr>
                <w:rFonts w:ascii="宋体" w:hAnsi="宋体" w:cs="宋体"/>
                <w:color w:val="auto"/>
                <w:szCs w:val="21"/>
                <w:highlight w:val="none"/>
              </w:rPr>
            </w:pPr>
            <w:r>
              <w:rPr>
                <w:rFonts w:hint="eastAsia" w:ascii="宋体" w:hAnsi="宋体" w:cs="宋体"/>
                <w:color w:val="auto"/>
                <w:szCs w:val="21"/>
                <w:highlight w:val="none"/>
              </w:rPr>
              <w:t>不同投标人机器码相同，视为不合格。</w:t>
            </w:r>
          </w:p>
        </w:tc>
      </w:tr>
      <w:tr w14:paraId="7165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A698E81">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6B04DE8">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D92D682">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2B70DBDA">
            <w:pPr>
              <w:spacing w:line="240" w:lineRule="auto"/>
              <w:rPr>
                <w:rFonts w:ascii="宋体" w:hAnsi="宋体" w:cs="宋体"/>
                <w:color w:val="auto"/>
                <w:szCs w:val="21"/>
                <w:highlight w:val="none"/>
              </w:rPr>
            </w:pPr>
            <w:r>
              <w:rPr>
                <w:rFonts w:hint="eastAsia" w:ascii="宋体" w:hAnsi="宋体" w:cs="宋体"/>
                <w:color w:val="auto"/>
                <w:szCs w:val="21"/>
                <w:highlight w:val="none"/>
              </w:rPr>
              <w:t>不存在串通投标情形，串通投标情形以《广东省实施&lt;中华人民共和国招标投标法&gt;办法》的规定为准。</w:t>
            </w:r>
          </w:p>
        </w:tc>
      </w:tr>
      <w:tr w14:paraId="442B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D65C0B5">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2.1.2</w:t>
            </w:r>
          </w:p>
        </w:tc>
        <w:tc>
          <w:tcPr>
            <w:tcW w:w="1559"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55A9BAD">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资格评审标准</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BDD204E">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营业执照</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04309425">
            <w:pPr>
              <w:spacing w:line="240" w:lineRule="auto"/>
              <w:rPr>
                <w:rFonts w:ascii="宋体" w:hAnsi="宋体" w:cs="宋体"/>
                <w:color w:val="auto"/>
                <w:szCs w:val="21"/>
                <w:highlight w:val="none"/>
              </w:rPr>
            </w:pPr>
            <w:r>
              <w:rPr>
                <w:rFonts w:hint="eastAsia" w:ascii="宋体" w:hAnsi="宋体" w:cs="宋体"/>
                <w:color w:val="auto"/>
                <w:szCs w:val="21"/>
                <w:highlight w:val="none"/>
              </w:rPr>
              <w:t>应附投标人营业执照原件清晰扫描件。</w:t>
            </w:r>
          </w:p>
        </w:tc>
      </w:tr>
      <w:tr w14:paraId="37D3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F1B096E">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FC06D08">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D0A4827">
            <w:pPr>
              <w:spacing w:after="120"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资质要求</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111603CE">
            <w:pPr>
              <w:spacing w:after="120" w:line="240" w:lineRule="auto"/>
              <w:rPr>
                <w:rFonts w:ascii="宋体" w:hAnsi="宋体" w:cs="宋体"/>
                <w:strike/>
                <w:color w:val="auto"/>
                <w:szCs w:val="21"/>
                <w:highlight w:val="none"/>
              </w:rPr>
            </w:pPr>
            <w:bookmarkStart w:id="71" w:name="OLE_LINK33"/>
            <w:r>
              <w:rPr>
                <w:rFonts w:hint="eastAsia" w:ascii="宋体" w:hAnsi="宋体" w:cs="宋体"/>
                <w:strike/>
                <w:color w:val="auto"/>
                <w:szCs w:val="21"/>
                <w:highlight w:val="none"/>
              </w:rPr>
              <w:t>符合第二章“投标人须知”第</w:t>
            </w:r>
            <w:r>
              <w:rPr>
                <w:rFonts w:ascii="宋体" w:hAnsi="宋体" w:cs="宋体"/>
                <w:strike/>
                <w:color w:val="auto"/>
                <w:szCs w:val="21"/>
                <w:highlight w:val="none"/>
              </w:rPr>
              <w:t xml:space="preserve"> 1.4.1 </w:t>
            </w:r>
            <w:r>
              <w:rPr>
                <w:rFonts w:hint="eastAsia" w:ascii="宋体" w:hAnsi="宋体" w:cs="宋体"/>
                <w:strike/>
                <w:color w:val="auto"/>
                <w:szCs w:val="21"/>
                <w:highlight w:val="none"/>
              </w:rPr>
              <w:t>项规定。</w:t>
            </w:r>
            <w:bookmarkEnd w:id="71"/>
          </w:p>
        </w:tc>
      </w:tr>
      <w:tr w14:paraId="0277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D0C07B6">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04A78E7">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7DF4BF4">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财务要求</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6BBECD7D">
            <w:pPr>
              <w:spacing w:line="240" w:lineRule="auto"/>
              <w:rPr>
                <w:rFonts w:ascii="宋体" w:hAnsi="宋体" w:cs="宋体"/>
                <w:color w:val="auto"/>
                <w:szCs w:val="21"/>
                <w:highlight w:val="none"/>
              </w:rPr>
            </w:pPr>
            <w:r>
              <w:rPr>
                <w:rFonts w:hint="eastAsia" w:ascii="宋体" w:hAnsi="宋体" w:cs="宋体"/>
                <w:color w:val="auto"/>
                <w:szCs w:val="21"/>
                <w:highlight w:val="none"/>
              </w:rPr>
              <w:t>/</w:t>
            </w:r>
          </w:p>
        </w:tc>
      </w:tr>
      <w:tr w14:paraId="7BBA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1E1C9D7">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8C74A54">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AD361B1">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业绩要求</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58C9061F">
            <w:pPr>
              <w:spacing w:line="240" w:lineRule="auto"/>
              <w:rPr>
                <w:rFonts w:ascii="宋体" w:hAnsi="宋体" w:cs="宋体"/>
                <w:color w:val="auto"/>
                <w:szCs w:val="21"/>
                <w:highlight w:val="none"/>
              </w:rPr>
            </w:pPr>
            <w:r>
              <w:rPr>
                <w:rFonts w:hint="eastAsia" w:ascii="宋体" w:hAnsi="宋体" w:cs="宋体"/>
                <w:color w:val="auto"/>
                <w:szCs w:val="21"/>
                <w:highlight w:val="none"/>
              </w:rPr>
              <w:t>/</w:t>
            </w:r>
          </w:p>
        </w:tc>
      </w:tr>
      <w:tr w14:paraId="0169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0CCA857">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D308AD7">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31D06D6">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信誉要求</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50351D31">
            <w:pPr>
              <w:spacing w:line="240" w:lineRule="auto"/>
              <w:rPr>
                <w:rFonts w:ascii="宋体" w:hAnsi="宋体" w:cs="宋体"/>
                <w:color w:val="auto"/>
                <w:szCs w:val="21"/>
                <w:highlight w:val="none"/>
              </w:rPr>
            </w:pPr>
            <w:bookmarkStart w:id="72" w:name="OLE_LINK7"/>
            <w:bookmarkStart w:id="73" w:name="OLE_LINK11"/>
            <w:r>
              <w:rPr>
                <w:rFonts w:hint="eastAsia" w:ascii="宋体" w:hAnsi="宋体" w:cs="宋体"/>
                <w:color w:val="auto"/>
                <w:szCs w:val="21"/>
                <w:highlight w:val="none"/>
              </w:rPr>
              <w:t>/</w:t>
            </w:r>
            <w:bookmarkEnd w:id="72"/>
            <w:bookmarkEnd w:id="73"/>
          </w:p>
        </w:tc>
      </w:tr>
      <w:tr w14:paraId="018E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2A1F9B3">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4065899">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4E7534F">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项目负责人</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271DD9CE">
            <w:pPr>
              <w:spacing w:line="240" w:lineRule="auto"/>
              <w:rPr>
                <w:rFonts w:ascii="宋体" w:hAnsi="宋体" w:cs="宋体"/>
                <w:color w:val="auto"/>
                <w:szCs w:val="21"/>
                <w:highlight w:val="none"/>
              </w:rPr>
            </w:pPr>
            <w:bookmarkStart w:id="74" w:name="OLE_LINK81"/>
            <w:bookmarkStart w:id="75" w:name="OLE_LINK80"/>
            <w:r>
              <w:rPr>
                <w:rFonts w:hint="eastAsia" w:ascii="宋体" w:hAnsi="宋体" w:cs="宋体"/>
                <w:color w:val="auto"/>
                <w:szCs w:val="21"/>
                <w:highlight w:val="none"/>
              </w:rPr>
              <w:t>/</w:t>
            </w:r>
            <w:bookmarkEnd w:id="74"/>
            <w:bookmarkEnd w:id="75"/>
          </w:p>
        </w:tc>
      </w:tr>
      <w:tr w14:paraId="29CD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A9627D7">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FCD67FC">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C1B8DBB">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其他主要人员</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36DF51BB">
            <w:pPr>
              <w:spacing w:line="240" w:lineRule="auto"/>
              <w:rPr>
                <w:rFonts w:ascii="宋体" w:hAnsi="宋体" w:cs="宋体"/>
                <w:color w:val="auto"/>
                <w:szCs w:val="21"/>
                <w:highlight w:val="none"/>
              </w:rPr>
            </w:pPr>
            <w:r>
              <w:rPr>
                <w:rFonts w:hint="eastAsia" w:ascii="宋体" w:hAnsi="宋体" w:cs="宋体"/>
                <w:color w:val="auto"/>
                <w:szCs w:val="21"/>
                <w:highlight w:val="none"/>
              </w:rPr>
              <w:t>/</w:t>
            </w:r>
          </w:p>
        </w:tc>
      </w:tr>
      <w:tr w14:paraId="514F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7A44029">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35079EC">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8830E5D">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试验检测仪器设备要求</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6867C3C3">
            <w:pPr>
              <w:spacing w:line="240" w:lineRule="auto"/>
              <w:rPr>
                <w:rFonts w:ascii="宋体" w:hAnsi="宋体" w:cs="宋体"/>
                <w:color w:val="auto"/>
                <w:szCs w:val="21"/>
                <w:highlight w:val="none"/>
              </w:rPr>
            </w:pPr>
            <w:r>
              <w:rPr>
                <w:rFonts w:hint="eastAsia" w:ascii="宋体" w:hAnsi="宋体" w:cs="宋体"/>
                <w:color w:val="auto"/>
                <w:szCs w:val="21"/>
                <w:highlight w:val="none"/>
              </w:rPr>
              <w:t>/</w:t>
            </w:r>
          </w:p>
        </w:tc>
      </w:tr>
      <w:tr w14:paraId="2B1A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6B6B623E">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B235B4C">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286C7D0">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01C18A6D">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1.4.1 项规定。</w:t>
            </w:r>
          </w:p>
        </w:tc>
      </w:tr>
      <w:tr w14:paraId="7862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6837874">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4A0D5E2">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74009E3">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09792B06">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1.4.2 项规定。</w:t>
            </w:r>
          </w:p>
        </w:tc>
      </w:tr>
      <w:tr w14:paraId="62EE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B07AB50">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3D1E4B7">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5BAA8F55">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5379" w:type="dxa"/>
            <w:gridSpan w:val="2"/>
            <w:tcBorders>
              <w:top w:val="single" w:color="auto" w:sz="4" w:space="0"/>
              <w:left w:val="single" w:color="auto" w:sz="4" w:space="0"/>
              <w:bottom w:val="single" w:color="auto" w:sz="4" w:space="0"/>
              <w:right w:val="single" w:color="auto" w:sz="4" w:space="0"/>
            </w:tcBorders>
          </w:tcPr>
          <w:p w14:paraId="12344235">
            <w:pPr>
              <w:spacing w:line="240" w:lineRule="auto"/>
              <w:rPr>
                <w:rFonts w:ascii="宋体" w:hAnsi="宋体" w:cs="宋体"/>
                <w:color w:val="auto"/>
                <w:szCs w:val="21"/>
                <w:highlight w:val="none"/>
              </w:rPr>
            </w:pPr>
            <w:r>
              <w:rPr>
                <w:rFonts w:hint="eastAsia" w:ascii="宋体" w:hAnsi="宋体" w:cs="宋体"/>
                <w:color w:val="auto"/>
                <w:szCs w:val="21"/>
                <w:highlight w:val="none"/>
              </w:rPr>
              <w:t>不存在第二章“投标人须知”第 1.4.3 项规定的任何一种情形（以《投标申请人声明》为准）。</w:t>
            </w:r>
          </w:p>
        </w:tc>
      </w:tr>
      <w:tr w14:paraId="0F54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0F067E0">
            <w:pPr>
              <w:spacing w:line="240" w:lineRule="auto"/>
              <w:rPr>
                <w:rFonts w:ascii="宋体" w:hAnsi="宋体" w:cs="宋体"/>
                <w:color w:val="auto"/>
                <w:szCs w:val="21"/>
                <w:highlight w:val="none"/>
              </w:rPr>
            </w:pPr>
            <w:r>
              <w:rPr>
                <w:rFonts w:hint="eastAsia" w:ascii="宋体" w:hAnsi="宋体" w:cs="宋体"/>
                <w:color w:val="auto"/>
                <w:szCs w:val="21"/>
                <w:highlight w:val="none"/>
              </w:rPr>
              <w:t>2.1.3</w:t>
            </w:r>
          </w:p>
        </w:tc>
        <w:tc>
          <w:tcPr>
            <w:tcW w:w="1559"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8DAB12B">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9CADAA1">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投标文件</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5A625350">
            <w:pPr>
              <w:spacing w:line="240" w:lineRule="auto"/>
              <w:rPr>
                <w:rFonts w:ascii="宋体" w:hAnsi="宋体" w:cs="宋体"/>
                <w:color w:val="auto"/>
                <w:szCs w:val="21"/>
                <w:highlight w:val="none"/>
              </w:rPr>
            </w:pPr>
            <w:r>
              <w:rPr>
                <w:rFonts w:hint="eastAsia" w:ascii="宋体" w:hAnsi="宋体" w:cs="宋体"/>
                <w:color w:val="auto"/>
                <w:szCs w:val="21"/>
                <w:highlight w:val="none"/>
              </w:rPr>
              <w:t>投标文件所列投标人名称与投标登记时一致。</w:t>
            </w:r>
          </w:p>
        </w:tc>
      </w:tr>
      <w:tr w14:paraId="5374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0450EBB6">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D294339">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243CD7B">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5DAC165D">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3.2 项规定。</w:t>
            </w:r>
          </w:p>
        </w:tc>
      </w:tr>
      <w:tr w14:paraId="04AF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33300F7">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C95B919">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C8485EB">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4F32A84C">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1.3.1 项规定。</w:t>
            </w:r>
          </w:p>
        </w:tc>
      </w:tr>
      <w:tr w14:paraId="36DE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BAFA2D3">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171A0D4">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84BE4C6">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2CEDBAB7">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1.3.2 项规定。</w:t>
            </w:r>
          </w:p>
        </w:tc>
      </w:tr>
      <w:tr w14:paraId="59F4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709864D">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7FF5B9D">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0CA5498">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1189C3FA">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1.3.3 项规定。</w:t>
            </w:r>
          </w:p>
        </w:tc>
      </w:tr>
      <w:tr w14:paraId="7E0C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38C7FC17">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5B3278B">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6BA2B8B">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0BEFBBE9">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3.3.1 项规定。</w:t>
            </w:r>
          </w:p>
        </w:tc>
      </w:tr>
      <w:tr w14:paraId="5B90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67F258A6">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3086434">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CE8F745">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投标保证金</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4DF5A6ED">
            <w:pPr>
              <w:spacing w:line="240" w:lineRule="auto"/>
              <w:rPr>
                <w:rFonts w:ascii="宋体" w:hAnsi="宋体" w:cs="宋体"/>
                <w:strike/>
                <w:color w:val="auto"/>
                <w:szCs w:val="21"/>
                <w:highlight w:val="none"/>
              </w:rPr>
            </w:pPr>
            <w:r>
              <w:rPr>
                <w:rFonts w:hint="eastAsia" w:ascii="宋体" w:hAnsi="宋体" w:cs="宋体"/>
                <w:strike/>
                <w:color w:val="auto"/>
                <w:szCs w:val="21"/>
                <w:highlight w:val="none"/>
              </w:rPr>
              <w:t>符合第二章“投标人须知”第</w:t>
            </w:r>
            <w:r>
              <w:rPr>
                <w:rFonts w:ascii="宋体" w:hAnsi="宋体" w:cs="宋体"/>
                <w:strike/>
                <w:color w:val="auto"/>
                <w:szCs w:val="21"/>
                <w:highlight w:val="none"/>
              </w:rPr>
              <w:t xml:space="preserve"> 3.4.1 </w:t>
            </w:r>
            <w:r>
              <w:rPr>
                <w:rFonts w:hint="eastAsia" w:ascii="宋体" w:hAnsi="宋体" w:cs="宋体"/>
                <w:strike/>
                <w:color w:val="auto"/>
                <w:szCs w:val="21"/>
                <w:highlight w:val="none"/>
              </w:rPr>
              <w:t>项规定。</w:t>
            </w:r>
          </w:p>
        </w:tc>
      </w:tr>
      <w:tr w14:paraId="7671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0BBB004">
            <w:pPr>
              <w:widowControl/>
              <w:spacing w:line="240" w:lineRule="auto"/>
              <w:jc w:val="left"/>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5BEF299">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EB02911">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投标承诺</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6B4941B5">
            <w:pPr>
              <w:spacing w:line="240" w:lineRule="auto"/>
              <w:rPr>
                <w:rFonts w:ascii="宋体" w:hAnsi="宋体" w:cs="宋体"/>
                <w:strike/>
                <w:color w:val="auto"/>
                <w:szCs w:val="21"/>
                <w:highlight w:val="none"/>
              </w:rPr>
            </w:pPr>
            <w:r>
              <w:rPr>
                <w:rFonts w:hint="eastAsia" w:ascii="宋体" w:hAnsi="宋体" w:cs="宋体"/>
                <w:strike/>
                <w:color w:val="auto"/>
                <w:szCs w:val="21"/>
                <w:highlight w:val="none"/>
              </w:rPr>
              <w:t>《标函承诺书》（格式见第六章投标文件格式）。</w:t>
            </w:r>
          </w:p>
        </w:tc>
      </w:tr>
      <w:tr w14:paraId="6705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240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68EF6B3">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0365813">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条款内容</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484BD4AA">
            <w:pPr>
              <w:spacing w:line="240" w:lineRule="auto"/>
              <w:jc w:val="center"/>
              <w:rPr>
                <w:rFonts w:ascii="宋体" w:hAnsi="宋体" w:cs="宋体"/>
                <w:b/>
                <w:bCs/>
                <w:color w:val="auto"/>
                <w:szCs w:val="21"/>
                <w:highlight w:val="none"/>
                <w:u w:val="single"/>
              </w:rPr>
            </w:pPr>
            <w:r>
              <w:rPr>
                <w:rFonts w:hint="eastAsia" w:ascii="宋体" w:hAnsi="宋体" w:cs="宋体"/>
                <w:b/>
                <w:bCs/>
                <w:color w:val="auto"/>
                <w:szCs w:val="21"/>
                <w:highlight w:val="none"/>
                <w:u w:val="single"/>
              </w:rPr>
              <w:t>编列内容</w:t>
            </w:r>
          </w:p>
        </w:tc>
      </w:tr>
      <w:tr w14:paraId="0C97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240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332F955">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685E288">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分值构成</w:t>
            </w:r>
          </w:p>
          <w:p w14:paraId="0ADCC79C">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（总分100分）</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2846B5CA">
            <w:pPr>
              <w:spacing w:line="240" w:lineRule="auto"/>
              <w:ind w:left="180"/>
              <w:rPr>
                <w:rFonts w:ascii="宋体" w:hAnsi="宋体" w:cs="宋体"/>
                <w:color w:val="auto"/>
                <w:szCs w:val="21"/>
                <w:highlight w:val="none"/>
              </w:rPr>
            </w:pPr>
            <w:r>
              <w:rPr>
                <w:rFonts w:hint="eastAsia" w:ascii="宋体" w:hAnsi="宋体" w:cs="宋体"/>
                <w:color w:val="auto"/>
                <w:szCs w:val="21"/>
                <w:highlight w:val="none"/>
              </w:rPr>
              <w:t>A.资信业绩部分：</w:t>
            </w:r>
            <w:r>
              <w:rPr>
                <w:rFonts w:hint="eastAsia" w:ascii="宋体" w:hAnsi="宋体" w:cs="宋体"/>
                <w:color w:val="auto"/>
                <w:szCs w:val="21"/>
                <w:highlight w:val="none"/>
                <w:u w:val="single"/>
              </w:rPr>
              <w:t>60分</w:t>
            </w:r>
          </w:p>
          <w:p w14:paraId="56875FEA">
            <w:pPr>
              <w:spacing w:line="240" w:lineRule="auto"/>
              <w:ind w:left="180"/>
              <w:rPr>
                <w:rFonts w:ascii="宋体" w:hAnsi="宋体" w:cs="宋体"/>
                <w:color w:val="auto"/>
                <w:szCs w:val="21"/>
                <w:highlight w:val="none"/>
              </w:rPr>
            </w:pPr>
            <w:r>
              <w:rPr>
                <w:rFonts w:hint="eastAsia" w:ascii="宋体" w:hAnsi="宋体" w:cs="宋体"/>
                <w:color w:val="auto"/>
                <w:szCs w:val="21"/>
                <w:highlight w:val="none"/>
              </w:rPr>
              <w:t>B.</w:t>
            </w:r>
            <w:bookmarkStart w:id="76" w:name="OLE_LINK55"/>
            <w:r>
              <w:rPr>
                <w:rFonts w:hint="eastAsia" w:ascii="宋体" w:hAnsi="宋体" w:cs="宋体"/>
                <w:color w:val="auto"/>
                <w:szCs w:val="21"/>
                <w:highlight w:val="none"/>
              </w:rPr>
              <w:t>项目代建管理方案</w:t>
            </w:r>
            <w:bookmarkEnd w:id="76"/>
            <w:r>
              <w:rPr>
                <w:rFonts w:hint="eastAsia" w:ascii="宋体" w:hAnsi="宋体" w:cs="宋体"/>
                <w:color w:val="auto"/>
                <w:szCs w:val="21"/>
                <w:highlight w:val="none"/>
              </w:rPr>
              <w:t>部分：</w:t>
            </w:r>
            <w:r>
              <w:rPr>
                <w:rFonts w:hint="eastAsia" w:ascii="宋体" w:hAnsi="宋体" w:cs="宋体"/>
                <w:color w:val="auto"/>
                <w:szCs w:val="21"/>
                <w:highlight w:val="none"/>
                <w:u w:val="single"/>
              </w:rPr>
              <w:t>30分</w:t>
            </w:r>
          </w:p>
          <w:p w14:paraId="6A7C8B77">
            <w:pPr>
              <w:spacing w:line="240" w:lineRule="auto"/>
              <w:ind w:left="180"/>
              <w:rPr>
                <w:rFonts w:ascii="宋体" w:hAnsi="宋体" w:cs="宋体"/>
                <w:color w:val="auto"/>
                <w:szCs w:val="21"/>
                <w:highlight w:val="none"/>
                <w:u w:val="single"/>
              </w:rPr>
            </w:pPr>
            <w:r>
              <w:rPr>
                <w:rFonts w:hint="eastAsia" w:ascii="宋体" w:hAnsi="宋体" w:cs="宋体"/>
                <w:color w:val="auto"/>
                <w:szCs w:val="21"/>
                <w:highlight w:val="none"/>
              </w:rPr>
              <w:t>C.投标报价：</w:t>
            </w:r>
            <w:r>
              <w:rPr>
                <w:rFonts w:hint="eastAsia" w:ascii="宋体" w:hAnsi="宋体" w:cs="宋体"/>
                <w:color w:val="auto"/>
                <w:szCs w:val="21"/>
                <w:highlight w:val="none"/>
                <w:u w:val="single"/>
              </w:rPr>
              <w:t>1</w:t>
            </w:r>
            <w:r>
              <w:rPr>
                <w:rFonts w:ascii="宋体" w:hAnsi="宋体" w:cs="宋体"/>
                <w:color w:val="auto"/>
                <w:szCs w:val="21"/>
                <w:highlight w:val="none"/>
                <w:u w:val="single"/>
              </w:rPr>
              <w:t>0</w:t>
            </w:r>
            <w:r>
              <w:rPr>
                <w:rFonts w:hint="eastAsia" w:ascii="宋体" w:hAnsi="宋体" w:cs="宋体"/>
                <w:color w:val="auto"/>
                <w:szCs w:val="21"/>
                <w:highlight w:val="none"/>
                <w:u w:val="single"/>
              </w:rPr>
              <w:t>分</w:t>
            </w:r>
          </w:p>
          <w:p w14:paraId="7DED967F">
            <w:pPr>
              <w:wordWrap w:val="0"/>
              <w:spacing w:line="240" w:lineRule="auto"/>
              <w:ind w:firstLine="210" w:firstLineChars="100"/>
              <w:rPr>
                <w:rFonts w:ascii="宋体" w:hAnsi="宋体" w:cs="宋体"/>
                <w:color w:val="auto"/>
                <w:szCs w:val="21"/>
                <w:highlight w:val="none"/>
                <w:u w:val="single"/>
              </w:rPr>
            </w:pPr>
            <w:r>
              <w:rPr>
                <w:rFonts w:hint="eastAsia" w:ascii="宋体" w:hAnsi="宋体" w:cs="宋体"/>
                <w:color w:val="auto"/>
                <w:szCs w:val="21"/>
                <w:highlight w:val="none"/>
              </w:rPr>
              <w:t>D.其他评分因素：</w:t>
            </w:r>
            <w:r>
              <w:rPr>
                <w:rFonts w:hint="eastAsia" w:ascii="宋体" w:hAnsi="宋体" w:cs="宋体"/>
                <w:color w:val="auto"/>
                <w:szCs w:val="21"/>
                <w:highlight w:val="none"/>
                <w:u w:val="single"/>
              </w:rPr>
              <w:t>/</w:t>
            </w:r>
          </w:p>
        </w:tc>
      </w:tr>
      <w:tr w14:paraId="7A33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240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6023B85">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8E2983A">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5B95F1DA">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取</w:t>
            </w:r>
            <w:r>
              <w:rPr>
                <w:rFonts w:hint="eastAsia" w:ascii="宋体" w:hAnsi="宋体" w:cs="宋体"/>
                <w:color w:val="auto"/>
                <w:szCs w:val="21"/>
                <w:highlight w:val="none"/>
                <w:lang w:val="en-US" w:eastAsia="zh-CN"/>
              </w:rPr>
              <w:t>全部</w:t>
            </w:r>
            <w:r>
              <w:rPr>
                <w:rFonts w:hint="eastAsia" w:ascii="宋体" w:hAnsi="宋体" w:cs="宋体"/>
                <w:color w:val="auto"/>
                <w:szCs w:val="21"/>
                <w:highlight w:val="none"/>
              </w:rPr>
              <w:t>有效投标人的投标价的算术平均值作为评标基准价。</w:t>
            </w:r>
          </w:p>
        </w:tc>
      </w:tr>
      <w:tr w14:paraId="7E60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240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2BF3D1D">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2.2.3</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1551DF6">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1D3EE198">
            <w:pPr>
              <w:spacing w:line="240" w:lineRule="auto"/>
              <w:rPr>
                <w:rFonts w:ascii="宋体" w:hAnsi="宋体" w:cs="宋体"/>
                <w:color w:val="auto"/>
                <w:szCs w:val="21"/>
                <w:highlight w:val="none"/>
              </w:rPr>
            </w:pPr>
            <w:r>
              <w:rPr>
                <w:rFonts w:hint="eastAsia" w:ascii="宋体" w:hAnsi="宋体" w:cs="宋体"/>
                <w:color w:val="auto"/>
                <w:szCs w:val="21"/>
                <w:highlight w:val="none"/>
              </w:rPr>
              <w:t>投标报价的偏差率=（有效投标报价-评标基准价）/评标基准价×100%（偏差率出现小数点时，保留小数点后2位，第三位小数四舍五入。）</w:t>
            </w:r>
          </w:p>
        </w:tc>
      </w:tr>
      <w:tr w14:paraId="3FC0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240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063C62E">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FEAAB86">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p w14:paraId="7A4D024C">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（偏差率）</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7D1DFA5F">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14:paraId="2D11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BF35C85">
            <w:pPr>
              <w:spacing w:line="240" w:lineRule="auto"/>
              <w:ind w:right="-20"/>
              <w:jc w:val="center"/>
              <w:rPr>
                <w:rFonts w:ascii="宋体" w:hAnsi="宋体" w:cs="宋体"/>
                <w:color w:val="auto"/>
                <w:szCs w:val="21"/>
                <w:highlight w:val="none"/>
              </w:rPr>
            </w:pPr>
            <w:r>
              <w:rPr>
                <w:rFonts w:hint="eastAsia" w:ascii="宋体" w:hAnsi="宋体" w:cs="宋体"/>
                <w:color w:val="auto"/>
                <w:szCs w:val="21"/>
                <w:highlight w:val="none"/>
              </w:rPr>
              <w:t>2.2.4</w:t>
            </w:r>
          </w:p>
          <w:p w14:paraId="00CF3199">
            <w:pPr>
              <w:spacing w:before="88" w:line="240" w:lineRule="auto"/>
              <w:ind w:right="-20"/>
              <w:jc w:val="center"/>
              <w:rPr>
                <w:rFonts w:ascii="宋体" w:hAnsi="宋体" w:cs="宋体"/>
                <w:color w:val="auto"/>
                <w:szCs w:val="21"/>
                <w:highlight w:val="none"/>
              </w:rPr>
            </w:pPr>
            <w:r>
              <w:rPr>
                <w:rFonts w:hint="eastAsia" w:ascii="宋体" w:hAnsi="宋体" w:cs="宋体"/>
                <w:color w:val="auto"/>
                <w:szCs w:val="21"/>
                <w:highlight w:val="none"/>
              </w:rPr>
              <w:t>（1）</w:t>
            </w:r>
          </w:p>
        </w:tc>
        <w:tc>
          <w:tcPr>
            <w:tcW w:w="155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69820BA">
            <w:pPr>
              <w:spacing w:line="240" w:lineRule="auto"/>
              <w:ind w:right="59"/>
              <w:jc w:val="center"/>
              <w:rPr>
                <w:rFonts w:ascii="宋体" w:hAnsi="宋体" w:cs="宋体"/>
                <w:color w:val="auto"/>
                <w:szCs w:val="21"/>
                <w:highlight w:val="none"/>
              </w:rPr>
            </w:pPr>
            <w:r>
              <w:rPr>
                <w:rFonts w:hint="eastAsia" w:ascii="宋体" w:hAnsi="宋体" w:cs="宋体"/>
                <w:color w:val="auto"/>
                <w:szCs w:val="21"/>
                <w:highlight w:val="none"/>
              </w:rPr>
              <w:t>资信</w:t>
            </w:r>
            <w:r>
              <w:rPr>
                <w:rFonts w:hint="eastAsia" w:ascii="宋体" w:hAnsi="宋体" w:cs="宋体"/>
                <w:color w:val="auto"/>
                <w:spacing w:val="-2"/>
                <w:szCs w:val="21"/>
                <w:highlight w:val="none"/>
              </w:rPr>
              <w:t>业</w:t>
            </w:r>
            <w:r>
              <w:rPr>
                <w:rFonts w:hint="eastAsia" w:ascii="宋体" w:hAnsi="宋体" w:cs="宋体"/>
                <w:color w:val="auto"/>
                <w:szCs w:val="21"/>
                <w:highlight w:val="none"/>
              </w:rPr>
              <w:t>绩</w:t>
            </w:r>
          </w:p>
          <w:p w14:paraId="1E2544E5">
            <w:pPr>
              <w:spacing w:line="240" w:lineRule="auto"/>
              <w:ind w:right="59"/>
              <w:jc w:val="center"/>
              <w:rPr>
                <w:rFonts w:ascii="宋体" w:hAnsi="宋体" w:cs="宋体"/>
                <w:color w:val="auto"/>
                <w:szCs w:val="21"/>
                <w:highlight w:val="none"/>
              </w:rPr>
            </w:pPr>
            <w:r>
              <w:rPr>
                <w:rFonts w:hint="eastAsia" w:ascii="宋体" w:hAnsi="宋体" w:cs="宋体"/>
                <w:color w:val="auto"/>
                <w:szCs w:val="21"/>
                <w:highlight w:val="none"/>
              </w:rPr>
              <w:t>评分</w:t>
            </w:r>
            <w:r>
              <w:rPr>
                <w:rFonts w:hint="eastAsia" w:ascii="宋体" w:hAnsi="宋体" w:cs="宋体"/>
                <w:color w:val="auto"/>
                <w:spacing w:val="-2"/>
                <w:szCs w:val="21"/>
                <w:highlight w:val="none"/>
              </w:rPr>
              <w:t>标</w:t>
            </w:r>
            <w:r>
              <w:rPr>
                <w:rFonts w:hint="eastAsia" w:ascii="宋体" w:hAnsi="宋体" w:cs="宋体"/>
                <w:color w:val="auto"/>
                <w:szCs w:val="21"/>
                <w:highlight w:val="none"/>
              </w:rPr>
              <w:t>准</w:t>
            </w:r>
          </w:p>
          <w:p w14:paraId="0D202D4E">
            <w:pPr>
              <w:spacing w:line="240" w:lineRule="auto"/>
              <w:ind w:right="59"/>
              <w:jc w:val="center"/>
              <w:rPr>
                <w:rFonts w:ascii="宋体" w:hAnsi="宋体" w:cs="宋体"/>
                <w:color w:val="auto"/>
                <w:szCs w:val="21"/>
                <w:highlight w:val="none"/>
              </w:rPr>
            </w:pPr>
            <w:r>
              <w:rPr>
                <w:rFonts w:hint="eastAsia" w:ascii="宋体" w:hAnsi="宋体" w:cs="宋体"/>
                <w:color w:val="auto"/>
                <w:szCs w:val="21"/>
                <w:highlight w:val="none"/>
              </w:rPr>
              <w:t>A</w:t>
            </w:r>
          </w:p>
        </w:tc>
        <w:tc>
          <w:tcPr>
            <w:tcW w:w="1656"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043CB04C">
            <w:pPr>
              <w:spacing w:line="240" w:lineRule="auto"/>
              <w:ind w:right="-20"/>
              <w:jc w:val="center"/>
              <w:rPr>
                <w:rFonts w:ascii="宋体" w:hAnsi="宋体" w:cs="宋体"/>
                <w:color w:val="auto"/>
                <w:szCs w:val="21"/>
                <w:highlight w:val="none"/>
              </w:rPr>
            </w:pPr>
            <w:r>
              <w:rPr>
                <w:rFonts w:hint="eastAsia" w:ascii="宋体" w:hAnsi="宋体" w:cs="宋体"/>
                <w:color w:val="auto"/>
                <w:szCs w:val="21"/>
                <w:highlight w:val="none"/>
              </w:rPr>
              <w:t>/</w:t>
            </w:r>
          </w:p>
        </w:tc>
        <w:tc>
          <w:tcPr>
            <w:tcW w:w="5379" w:type="dxa"/>
            <w:gridSpan w:val="2"/>
            <w:tcBorders>
              <w:top w:val="single" w:color="auto" w:sz="4" w:space="0"/>
              <w:left w:val="single" w:color="auto" w:sz="4" w:space="0"/>
              <w:right w:val="single" w:color="auto" w:sz="4" w:space="0"/>
            </w:tcBorders>
            <w:vAlign w:val="center"/>
          </w:tcPr>
          <w:p w14:paraId="6F9C4182">
            <w:pPr>
              <w:spacing w:line="240" w:lineRule="auto"/>
              <w:ind w:left="1938" w:right="2063" w:hanging="1938" w:hangingChars="923"/>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0E7D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F5AAFF9">
            <w:pPr>
              <w:spacing w:line="240" w:lineRule="auto"/>
              <w:ind w:right="-20"/>
              <w:jc w:val="center"/>
              <w:rPr>
                <w:rFonts w:ascii="宋体" w:hAnsi="宋体" w:cs="宋体"/>
                <w:color w:val="auto"/>
                <w:szCs w:val="21"/>
                <w:highlight w:val="none"/>
              </w:rPr>
            </w:pPr>
            <w:r>
              <w:rPr>
                <w:rFonts w:hint="eastAsia" w:ascii="宋体" w:hAnsi="宋体" w:cs="宋体"/>
                <w:color w:val="auto"/>
                <w:szCs w:val="21"/>
                <w:highlight w:val="none"/>
              </w:rPr>
              <w:t>2.2.4</w:t>
            </w:r>
          </w:p>
          <w:p w14:paraId="6D060FE2">
            <w:pPr>
              <w:spacing w:before="86" w:line="240" w:lineRule="auto"/>
              <w:ind w:right="-20"/>
              <w:jc w:val="center"/>
              <w:rPr>
                <w:rFonts w:ascii="宋体" w:hAnsi="宋体" w:cs="宋体"/>
                <w:color w:val="auto"/>
                <w:szCs w:val="21"/>
                <w:highlight w:val="none"/>
              </w:rPr>
            </w:pPr>
            <w:r>
              <w:rPr>
                <w:rFonts w:hint="eastAsia" w:ascii="宋体" w:hAnsi="宋体" w:cs="宋体"/>
                <w:color w:val="auto"/>
                <w:szCs w:val="21"/>
                <w:highlight w:val="none"/>
              </w:rPr>
              <w:t>（2）</w:t>
            </w:r>
          </w:p>
        </w:tc>
        <w:tc>
          <w:tcPr>
            <w:tcW w:w="155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F6107AD">
            <w:pPr>
              <w:spacing w:line="240" w:lineRule="auto"/>
              <w:ind w:right="59"/>
              <w:jc w:val="center"/>
              <w:rPr>
                <w:rFonts w:ascii="宋体" w:hAnsi="宋体" w:cs="宋体"/>
                <w:color w:val="auto"/>
                <w:szCs w:val="21"/>
                <w:highlight w:val="none"/>
              </w:rPr>
            </w:pPr>
            <w:r>
              <w:rPr>
                <w:rFonts w:hint="eastAsia" w:ascii="宋体" w:hAnsi="宋体" w:cs="宋体"/>
                <w:color w:val="auto"/>
                <w:szCs w:val="21"/>
                <w:highlight w:val="none"/>
              </w:rPr>
              <w:t>项目代建管理方案评分标准</w:t>
            </w:r>
          </w:p>
          <w:p w14:paraId="06CF47FD">
            <w:pPr>
              <w:spacing w:line="240" w:lineRule="auto"/>
              <w:ind w:right="59"/>
              <w:jc w:val="center"/>
              <w:rPr>
                <w:rFonts w:ascii="宋体" w:hAnsi="宋体" w:cs="宋体"/>
                <w:color w:val="auto"/>
                <w:szCs w:val="21"/>
                <w:highlight w:val="none"/>
              </w:rPr>
            </w:pPr>
            <w:r>
              <w:rPr>
                <w:rFonts w:hint="eastAsia" w:ascii="宋体" w:hAnsi="宋体" w:cs="宋体"/>
                <w:color w:val="auto"/>
                <w:szCs w:val="21"/>
                <w:highlight w:val="none"/>
              </w:rPr>
              <w:t>B</w:t>
            </w:r>
          </w:p>
        </w:tc>
        <w:tc>
          <w:tcPr>
            <w:tcW w:w="1656"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0DBC9E23">
            <w:pPr>
              <w:spacing w:line="240" w:lineRule="auto"/>
              <w:ind w:right="-20"/>
              <w:jc w:val="center"/>
              <w:rPr>
                <w:rFonts w:ascii="宋体" w:hAnsi="宋体" w:cs="宋体"/>
                <w:color w:val="auto"/>
                <w:szCs w:val="21"/>
                <w:highlight w:val="none"/>
              </w:rPr>
            </w:pPr>
            <w:r>
              <w:rPr>
                <w:rFonts w:hint="eastAsia" w:ascii="宋体" w:hAnsi="宋体" w:cs="宋体"/>
                <w:color w:val="auto"/>
                <w:szCs w:val="21"/>
                <w:highlight w:val="none"/>
              </w:rPr>
              <w:t>/</w:t>
            </w:r>
          </w:p>
        </w:tc>
        <w:tc>
          <w:tcPr>
            <w:tcW w:w="5379" w:type="dxa"/>
            <w:gridSpan w:val="2"/>
            <w:tcBorders>
              <w:top w:val="single" w:color="auto" w:sz="4" w:space="0"/>
              <w:left w:val="single" w:color="auto" w:sz="4" w:space="0"/>
              <w:right w:val="single" w:color="auto" w:sz="4" w:space="0"/>
            </w:tcBorders>
            <w:vAlign w:val="center"/>
          </w:tcPr>
          <w:p w14:paraId="01249786">
            <w:pPr>
              <w:spacing w:line="240" w:lineRule="auto"/>
              <w:ind w:left="1938" w:right="2063" w:hanging="1938" w:hangingChars="923"/>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43AE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857A5AC">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1559"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B635CFF">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投标报价</w:t>
            </w:r>
          </w:p>
          <w:p w14:paraId="0084FE66">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p w14:paraId="14050FDE">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C</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FBDF434">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偏差率</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22A60F38">
            <w:pPr>
              <w:spacing w:line="240" w:lineRule="auto"/>
              <w:rPr>
                <w:rFonts w:ascii="宋体" w:hAnsi="宋体" w:cs="宋体"/>
                <w:color w:val="auto"/>
                <w:szCs w:val="21"/>
                <w:highlight w:val="none"/>
              </w:rPr>
            </w:pPr>
            <w:r>
              <w:rPr>
                <w:rFonts w:hint="eastAsia" w:ascii="宋体" w:hAnsi="宋体" w:cs="宋体"/>
                <w:color w:val="auto"/>
                <w:szCs w:val="21"/>
                <w:highlight w:val="none"/>
              </w:rPr>
              <w:t>投标报价的偏差率=（有效投标报价-评标基准价）/评标基准价×100%</w:t>
            </w:r>
          </w:p>
        </w:tc>
      </w:tr>
      <w:tr w14:paraId="37A6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8409044">
            <w:pPr>
              <w:widowControl/>
              <w:spacing w:line="240" w:lineRule="auto"/>
              <w:jc w:val="center"/>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DBB3523">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FC14EBD">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计算方法</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4E4D3D08">
            <w:pPr>
              <w:spacing w:line="240" w:lineRule="auto"/>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49C8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6CC2BA4">
            <w:pPr>
              <w:spacing w:line="240" w:lineRule="auto"/>
              <w:jc w:val="center"/>
              <w:rPr>
                <w:rFonts w:ascii="宋体" w:hAnsi="宋体" w:cs="宋体"/>
                <w:color w:val="auto"/>
                <w:szCs w:val="21"/>
                <w:highlight w:val="none"/>
              </w:rPr>
            </w:pPr>
            <w:r>
              <w:rPr>
                <w:rFonts w:hint="eastAsia" w:ascii="宋体" w:hAnsi="宋体" w:cs="宋体"/>
                <w:b/>
                <w:bCs/>
                <w:color w:val="auto"/>
                <w:szCs w:val="21"/>
                <w:highlight w:val="none"/>
              </w:rPr>
              <w:t>条款号</w:t>
            </w:r>
          </w:p>
        </w:tc>
        <w:tc>
          <w:tcPr>
            <w:tcW w:w="3226"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99FAB42">
            <w:pPr>
              <w:spacing w:line="240" w:lineRule="auto"/>
              <w:jc w:val="center"/>
              <w:rPr>
                <w:rFonts w:ascii="宋体" w:hAnsi="宋体" w:cs="宋体"/>
                <w:color w:val="auto"/>
                <w:szCs w:val="21"/>
                <w:highlight w:val="none"/>
              </w:rPr>
            </w:pPr>
            <w:r>
              <w:rPr>
                <w:rFonts w:hint="eastAsia" w:ascii="宋体" w:hAnsi="宋体" w:cs="宋体"/>
                <w:b/>
                <w:bCs/>
                <w:color w:val="auto"/>
                <w:szCs w:val="21"/>
                <w:highlight w:val="none"/>
              </w:rPr>
              <w:t>条款内容</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1D51246F">
            <w:pPr>
              <w:spacing w:line="240" w:lineRule="auto"/>
              <w:jc w:val="center"/>
              <w:rPr>
                <w:rFonts w:ascii="宋体" w:hAnsi="宋体" w:cs="宋体"/>
                <w:color w:val="auto"/>
                <w:szCs w:val="21"/>
                <w:highlight w:val="none"/>
              </w:rPr>
            </w:pPr>
            <w:r>
              <w:rPr>
                <w:rFonts w:hint="eastAsia" w:ascii="宋体" w:hAnsi="宋体" w:cs="宋体"/>
                <w:b/>
                <w:bCs/>
                <w:color w:val="auto"/>
                <w:szCs w:val="21"/>
                <w:highlight w:val="none"/>
              </w:rPr>
              <w:t>评审标准</w:t>
            </w:r>
          </w:p>
        </w:tc>
      </w:tr>
      <w:tr w14:paraId="45BA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8A68FF9">
            <w:pPr>
              <w:widowControl/>
              <w:spacing w:line="240" w:lineRule="auto"/>
              <w:jc w:val="center"/>
              <w:textAlignment w:val="center"/>
              <w:rPr>
                <w:rFonts w:ascii="宋体" w:hAnsi="宋体" w:cs="宋体"/>
                <w:color w:val="auto"/>
                <w:szCs w:val="21"/>
                <w:highlight w:val="none"/>
              </w:rPr>
            </w:pPr>
            <w:r>
              <w:rPr>
                <w:rFonts w:hint="eastAsia" w:ascii="宋体" w:hAnsi="宋体" w:cs="宋体"/>
                <w:b/>
                <w:color w:val="auto"/>
                <w:szCs w:val="21"/>
                <w:highlight w:val="none"/>
              </w:rPr>
              <w:t>新增</w:t>
            </w:r>
            <w:r>
              <w:rPr>
                <w:rFonts w:hint="eastAsia" w:ascii="宋体" w:hAnsi="宋体" w:cs="宋体"/>
                <w:color w:val="auto"/>
                <w:szCs w:val="21"/>
                <w:highlight w:val="none"/>
              </w:rPr>
              <w:t>3.1.4</w:t>
            </w:r>
          </w:p>
        </w:tc>
        <w:tc>
          <w:tcPr>
            <w:tcW w:w="3226"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6907DE1">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初步评审</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198B54CA">
            <w:pPr>
              <w:spacing w:line="240" w:lineRule="auto"/>
              <w:rPr>
                <w:rFonts w:ascii="宋体" w:hAnsi="宋体" w:cs="宋体"/>
                <w:color w:val="auto"/>
                <w:szCs w:val="21"/>
                <w:highlight w:val="none"/>
                <w:u w:val="single"/>
              </w:rPr>
            </w:pPr>
            <w:r>
              <w:rPr>
                <w:rFonts w:hint="eastAsia" w:ascii="宋体" w:hAnsi="宋体" w:cs="宋体"/>
                <w:color w:val="auto"/>
                <w:szCs w:val="21"/>
                <w:highlight w:val="none"/>
                <w:u w:val="single"/>
              </w:rPr>
              <w:t>3.1.4 只有通过初步评审的投标人才能进入下一阶段详细评审。当通过初步评审的有效投标人不足三名时，招标人应当依法重新组织招标。</w:t>
            </w:r>
          </w:p>
        </w:tc>
      </w:tr>
      <w:tr w14:paraId="4630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BF2EEBF">
            <w:pPr>
              <w:widowControl/>
              <w:spacing w:line="240" w:lineRule="auto"/>
              <w:jc w:val="center"/>
              <w:textAlignment w:val="cente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3.2.3</w:t>
            </w:r>
          </w:p>
        </w:tc>
        <w:tc>
          <w:tcPr>
            <w:tcW w:w="242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73C11CE">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详细评审</w:t>
            </w:r>
          </w:p>
        </w:tc>
        <w:tc>
          <w:tcPr>
            <w:tcW w:w="800"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AFDC2DA">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投标人得分</w:t>
            </w:r>
          </w:p>
        </w:tc>
        <w:tc>
          <w:tcPr>
            <w:tcW w:w="5379" w:type="dxa"/>
            <w:gridSpan w:val="2"/>
            <w:tcBorders>
              <w:top w:val="single" w:color="auto" w:sz="4" w:space="0"/>
              <w:left w:val="single" w:color="auto" w:sz="4" w:space="0"/>
              <w:bottom w:val="single" w:color="auto" w:sz="4" w:space="0"/>
              <w:right w:val="single" w:color="auto" w:sz="4" w:space="0"/>
            </w:tcBorders>
            <w:vAlign w:val="center"/>
          </w:tcPr>
          <w:p w14:paraId="1AEDEAD4">
            <w:pPr>
              <w:spacing w:line="240" w:lineRule="auto"/>
              <w:rPr>
                <w:rFonts w:ascii="宋体" w:hAnsi="宋体" w:cs="宋体"/>
                <w:color w:val="auto"/>
                <w:szCs w:val="21"/>
                <w:highlight w:val="none"/>
              </w:rPr>
            </w:pPr>
            <w:r>
              <w:rPr>
                <w:rFonts w:hint="eastAsia" w:ascii="宋体" w:hAnsi="宋体" w:cs="宋体"/>
                <w:color w:val="auto"/>
                <w:szCs w:val="21"/>
                <w:highlight w:val="none"/>
              </w:rPr>
              <w:t>修改为：</w:t>
            </w:r>
          </w:p>
          <w:p w14:paraId="50E4FDCA">
            <w:pPr>
              <w:spacing w:line="240" w:lineRule="auto"/>
              <w:rPr>
                <w:rFonts w:ascii="宋体" w:hAnsi="宋体" w:cs="宋体"/>
                <w:color w:val="auto"/>
                <w:szCs w:val="21"/>
                <w:highlight w:val="none"/>
              </w:rPr>
            </w:pPr>
            <w:r>
              <w:rPr>
                <w:rFonts w:hint="eastAsia" w:ascii="宋体" w:hAnsi="宋体" w:cs="宋体"/>
                <w:color w:val="auto"/>
                <w:szCs w:val="21"/>
                <w:highlight w:val="none"/>
                <w:u w:val="single"/>
              </w:rPr>
              <w:t>投标人总得分= A+B+C。（分数出现小数点时，保留小数点后二位，第三位小数四舍五入）</w:t>
            </w:r>
          </w:p>
        </w:tc>
      </w:tr>
    </w:tbl>
    <w:p w14:paraId="5F1CF879">
      <w:pPr>
        <w:spacing w:line="360" w:lineRule="auto"/>
        <w:ind w:left="100" w:right="-20"/>
        <w:jc w:val="left"/>
        <w:rPr>
          <w:rFonts w:ascii="宋体" w:hAnsi="宋体"/>
          <w:b/>
          <w:color w:val="auto"/>
          <w:spacing w:val="1"/>
          <w:position w:val="-1"/>
          <w:sz w:val="32"/>
          <w:highlight w:val="none"/>
        </w:rPr>
      </w:pPr>
      <w:bookmarkStart w:id="77" w:name="_Toc13470"/>
      <w:bookmarkStart w:id="78" w:name="_Toc12886"/>
      <w:bookmarkStart w:id="79" w:name="_Toc24248"/>
      <w:bookmarkStart w:id="80" w:name="_Toc2468"/>
      <w:bookmarkStart w:id="81" w:name="_Toc514170133"/>
      <w:bookmarkStart w:id="82" w:name="_Toc22155"/>
      <w:bookmarkStart w:id="83" w:name="_Toc19290"/>
    </w:p>
    <w:p w14:paraId="29CB4F37">
      <w:pPr>
        <w:spacing w:line="360" w:lineRule="auto"/>
        <w:ind w:left="100" w:right="-20"/>
        <w:rPr>
          <w:rFonts w:ascii="宋体" w:hAnsi="宋体"/>
          <w:b/>
          <w:color w:val="auto"/>
          <w:sz w:val="32"/>
          <w:highlight w:val="none"/>
        </w:rPr>
      </w:pPr>
      <w:r>
        <w:rPr>
          <w:rFonts w:ascii="宋体" w:hAnsi="宋体"/>
          <w:b/>
          <w:color w:val="auto"/>
          <w:spacing w:val="1"/>
          <w:position w:val="-1"/>
          <w:sz w:val="32"/>
          <w:highlight w:val="none"/>
        </w:rPr>
        <w:br w:type="page"/>
      </w:r>
      <w:bookmarkEnd w:id="77"/>
      <w:bookmarkEnd w:id="78"/>
      <w:bookmarkEnd w:id="79"/>
      <w:bookmarkEnd w:id="80"/>
      <w:bookmarkEnd w:id="81"/>
      <w:bookmarkEnd w:id="82"/>
      <w:bookmarkEnd w:id="83"/>
      <w:r>
        <w:rPr>
          <w:rFonts w:hint="eastAsia" w:ascii="宋体" w:hAnsi="宋体"/>
          <w:b/>
          <w:color w:val="auto"/>
          <w:spacing w:val="1"/>
          <w:position w:val="-1"/>
          <w:sz w:val="32"/>
          <w:highlight w:val="none"/>
        </w:rPr>
        <w:t>1</w:t>
      </w:r>
      <w:r>
        <w:rPr>
          <w:rFonts w:hint="eastAsia" w:ascii="宋体" w:hAnsi="宋体"/>
          <w:b/>
          <w:color w:val="auto"/>
          <w:position w:val="-1"/>
          <w:sz w:val="32"/>
          <w:highlight w:val="none"/>
        </w:rPr>
        <w:t>.</w:t>
      </w:r>
      <w:r>
        <w:rPr>
          <w:rFonts w:hint="eastAsia" w:ascii="宋体" w:hAnsi="宋体"/>
          <w:b/>
          <w:color w:val="auto"/>
          <w:spacing w:val="2"/>
          <w:position w:val="-1"/>
          <w:sz w:val="32"/>
          <w:highlight w:val="none"/>
        </w:rPr>
        <w:t>评标方法</w:t>
      </w:r>
    </w:p>
    <w:p w14:paraId="3ECA4FEA">
      <w:pPr>
        <w:spacing w:line="360" w:lineRule="auto"/>
        <w:ind w:right="-20" w:firstLine="420" w:firstLineChars="200"/>
        <w:rPr>
          <w:rFonts w:ascii="宋体" w:hAnsi="宋体"/>
          <w:color w:val="auto"/>
          <w:highlight w:val="none"/>
        </w:rPr>
      </w:pPr>
      <w:r>
        <w:rPr>
          <w:rFonts w:hint="eastAsia" w:ascii="宋体" w:hAnsi="宋体"/>
          <w:color w:val="auto"/>
          <w:highlight w:val="none"/>
        </w:rPr>
        <w:t>本次评标采用综合评估法。</w:t>
      </w:r>
      <w:r>
        <w:rPr>
          <w:rFonts w:hint="eastAsia" w:ascii="宋体" w:hAnsi="宋体"/>
          <w:color w:val="auto"/>
          <w:highlight w:val="none"/>
          <w:u w:val="single"/>
        </w:rPr>
        <w:t>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项目代建管理方案得分高的优先；如果项目代建管理方案得分也相等，由评标委员会采用记名投票方式，以得票多的优先。</w:t>
      </w:r>
    </w:p>
    <w:p w14:paraId="4788DE64">
      <w:pPr>
        <w:spacing w:line="360" w:lineRule="auto"/>
        <w:ind w:right="-20" w:firstLine="420" w:firstLineChars="200"/>
        <w:rPr>
          <w:rFonts w:ascii="宋体" w:hAnsi="宋体"/>
          <w:color w:val="auto"/>
          <w:highlight w:val="none"/>
        </w:rPr>
      </w:pPr>
    </w:p>
    <w:p w14:paraId="2344D522">
      <w:pPr>
        <w:ind w:left="100" w:right="-20"/>
        <w:rPr>
          <w:rFonts w:ascii="宋体" w:hAnsi="宋体"/>
          <w:b/>
          <w:color w:val="auto"/>
          <w:sz w:val="32"/>
          <w:highlight w:val="none"/>
        </w:rPr>
      </w:pPr>
      <w:r>
        <w:rPr>
          <w:rFonts w:hint="eastAsia" w:ascii="宋体" w:hAnsi="宋体"/>
          <w:b/>
          <w:color w:val="auto"/>
          <w:spacing w:val="1"/>
          <w:sz w:val="32"/>
          <w:highlight w:val="none"/>
        </w:rPr>
        <w:t>2</w:t>
      </w:r>
      <w:r>
        <w:rPr>
          <w:rFonts w:hint="eastAsia" w:ascii="宋体" w:hAnsi="宋体"/>
          <w:b/>
          <w:color w:val="auto"/>
          <w:sz w:val="32"/>
          <w:highlight w:val="none"/>
        </w:rPr>
        <w:t>.</w:t>
      </w:r>
      <w:r>
        <w:rPr>
          <w:rFonts w:hint="eastAsia" w:ascii="宋体" w:hAnsi="宋体"/>
          <w:b/>
          <w:color w:val="auto"/>
          <w:spacing w:val="2"/>
          <w:sz w:val="32"/>
          <w:highlight w:val="none"/>
        </w:rPr>
        <w:t>评审标准</w:t>
      </w:r>
    </w:p>
    <w:p w14:paraId="4A367302">
      <w:pPr>
        <w:ind w:left="237" w:right="-20"/>
        <w:rPr>
          <w:rFonts w:ascii="宋体" w:hAnsi="宋体"/>
          <w:b/>
          <w:color w:val="auto"/>
          <w:sz w:val="28"/>
          <w:highlight w:val="none"/>
        </w:rPr>
      </w:pPr>
      <w:r>
        <w:rPr>
          <w:rFonts w:hint="eastAsia" w:ascii="宋体" w:hAnsi="宋体"/>
          <w:b/>
          <w:color w:val="auto"/>
          <w:spacing w:val="1"/>
          <w:sz w:val="28"/>
          <w:highlight w:val="none"/>
        </w:rPr>
        <w:t>2</w:t>
      </w:r>
      <w:r>
        <w:rPr>
          <w:rFonts w:hint="eastAsia" w:ascii="宋体" w:hAnsi="宋体"/>
          <w:b/>
          <w:color w:val="auto"/>
          <w:sz w:val="28"/>
          <w:highlight w:val="none"/>
        </w:rPr>
        <w:t>.1初步评审</w:t>
      </w:r>
      <w:r>
        <w:rPr>
          <w:rFonts w:hint="eastAsia" w:ascii="宋体" w:hAnsi="宋体"/>
          <w:b/>
          <w:color w:val="auto"/>
          <w:spacing w:val="-3"/>
          <w:sz w:val="28"/>
          <w:highlight w:val="none"/>
        </w:rPr>
        <w:t>标</w:t>
      </w:r>
      <w:r>
        <w:rPr>
          <w:rFonts w:hint="eastAsia" w:ascii="宋体" w:hAnsi="宋体"/>
          <w:b/>
          <w:color w:val="auto"/>
          <w:sz w:val="28"/>
          <w:highlight w:val="none"/>
        </w:rPr>
        <w:t>准</w:t>
      </w:r>
    </w:p>
    <w:p w14:paraId="3D58E0AC">
      <w:pPr>
        <w:spacing w:line="360" w:lineRule="auto"/>
        <w:ind w:right="-20" w:firstLine="424" w:firstLineChars="202"/>
        <w:rPr>
          <w:rFonts w:ascii="宋体" w:hAnsi="宋体"/>
          <w:color w:val="auto"/>
          <w:highlight w:val="none"/>
        </w:rPr>
      </w:pPr>
      <w:r>
        <w:rPr>
          <w:rFonts w:hint="eastAsia" w:ascii="宋体" w:hAnsi="宋体"/>
          <w:color w:val="auto"/>
          <w:highlight w:val="none"/>
        </w:rPr>
        <w:t>2.1.1形</w:t>
      </w:r>
      <w:r>
        <w:rPr>
          <w:rFonts w:hint="eastAsia" w:ascii="宋体" w:hAnsi="宋体"/>
          <w:color w:val="auto"/>
          <w:spacing w:val="-2"/>
          <w:highlight w:val="none"/>
        </w:rPr>
        <w:t>式</w:t>
      </w:r>
      <w:r>
        <w:rPr>
          <w:rFonts w:hint="eastAsia" w:ascii="宋体" w:hAnsi="宋体"/>
          <w:color w:val="auto"/>
          <w:highlight w:val="none"/>
        </w:rPr>
        <w:t>评</w:t>
      </w:r>
      <w:r>
        <w:rPr>
          <w:rFonts w:hint="eastAsia" w:ascii="宋体" w:hAnsi="宋体"/>
          <w:color w:val="auto"/>
          <w:spacing w:val="-2"/>
          <w:highlight w:val="none"/>
        </w:rPr>
        <w:t>审</w:t>
      </w:r>
      <w:r>
        <w:rPr>
          <w:rFonts w:hint="eastAsia" w:ascii="宋体" w:hAnsi="宋体"/>
          <w:color w:val="auto"/>
          <w:highlight w:val="none"/>
        </w:rPr>
        <w:t>标</w:t>
      </w:r>
      <w:r>
        <w:rPr>
          <w:rFonts w:hint="eastAsia" w:ascii="宋体" w:hAnsi="宋体"/>
          <w:color w:val="auto"/>
          <w:spacing w:val="-2"/>
          <w:highlight w:val="none"/>
        </w:rPr>
        <w:t>准</w:t>
      </w:r>
      <w:r>
        <w:rPr>
          <w:rFonts w:hint="eastAsia" w:ascii="宋体" w:hAnsi="宋体"/>
          <w:color w:val="auto"/>
          <w:highlight w:val="none"/>
        </w:rPr>
        <w:t>：</w:t>
      </w:r>
      <w:r>
        <w:rPr>
          <w:rFonts w:hint="eastAsia" w:ascii="宋体" w:hAnsi="宋体"/>
          <w:color w:val="auto"/>
          <w:spacing w:val="-2"/>
          <w:highlight w:val="none"/>
        </w:rPr>
        <w:t>见评</w:t>
      </w:r>
      <w:r>
        <w:rPr>
          <w:rFonts w:hint="eastAsia" w:ascii="宋体" w:hAnsi="宋体"/>
          <w:color w:val="auto"/>
          <w:highlight w:val="none"/>
        </w:rPr>
        <w:t>标办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14:paraId="71F7EBC2">
      <w:pPr>
        <w:spacing w:before="39" w:line="360" w:lineRule="auto"/>
        <w:ind w:right="-20" w:firstLine="424" w:firstLineChars="202"/>
        <w:rPr>
          <w:rFonts w:ascii="宋体" w:hAnsi="宋体"/>
          <w:color w:val="auto"/>
          <w:highlight w:val="none"/>
        </w:rPr>
      </w:pPr>
      <w:r>
        <w:rPr>
          <w:rFonts w:hint="eastAsia" w:ascii="宋体" w:hAnsi="宋体"/>
          <w:color w:val="auto"/>
          <w:highlight w:val="none"/>
        </w:rPr>
        <w:t>2.1.2资</w:t>
      </w:r>
      <w:r>
        <w:rPr>
          <w:rFonts w:hint="eastAsia" w:ascii="宋体" w:hAnsi="宋体"/>
          <w:color w:val="auto"/>
          <w:spacing w:val="-2"/>
          <w:highlight w:val="none"/>
        </w:rPr>
        <w:t>格</w:t>
      </w:r>
      <w:r>
        <w:rPr>
          <w:rFonts w:hint="eastAsia" w:ascii="宋体" w:hAnsi="宋体"/>
          <w:color w:val="auto"/>
          <w:highlight w:val="none"/>
        </w:rPr>
        <w:t>评</w:t>
      </w:r>
      <w:r>
        <w:rPr>
          <w:rFonts w:hint="eastAsia" w:ascii="宋体" w:hAnsi="宋体"/>
          <w:color w:val="auto"/>
          <w:spacing w:val="-2"/>
          <w:highlight w:val="none"/>
        </w:rPr>
        <w:t>审</w:t>
      </w:r>
      <w:r>
        <w:rPr>
          <w:rFonts w:hint="eastAsia" w:ascii="宋体" w:hAnsi="宋体"/>
          <w:color w:val="auto"/>
          <w:highlight w:val="none"/>
        </w:rPr>
        <w:t>标</w:t>
      </w:r>
      <w:r>
        <w:rPr>
          <w:rFonts w:hint="eastAsia" w:ascii="宋体" w:hAnsi="宋体"/>
          <w:color w:val="auto"/>
          <w:spacing w:val="-2"/>
          <w:highlight w:val="none"/>
        </w:rPr>
        <w:t>准</w:t>
      </w:r>
      <w:r>
        <w:rPr>
          <w:rFonts w:hint="eastAsia" w:ascii="宋体" w:hAnsi="宋体"/>
          <w:color w:val="auto"/>
          <w:highlight w:val="none"/>
        </w:rPr>
        <w:t>：</w:t>
      </w:r>
      <w:r>
        <w:rPr>
          <w:rFonts w:hint="eastAsia" w:ascii="宋体" w:hAnsi="宋体"/>
          <w:color w:val="auto"/>
          <w:spacing w:val="-2"/>
          <w:highlight w:val="none"/>
        </w:rPr>
        <w:t>见评</w:t>
      </w:r>
      <w:r>
        <w:rPr>
          <w:rFonts w:hint="eastAsia" w:ascii="宋体" w:hAnsi="宋体"/>
          <w:color w:val="auto"/>
          <w:highlight w:val="none"/>
        </w:rPr>
        <w:t>标办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14:paraId="35BC2127">
      <w:pPr>
        <w:spacing w:before="39" w:line="360" w:lineRule="auto"/>
        <w:ind w:right="-20" w:firstLine="424" w:firstLineChars="202"/>
        <w:rPr>
          <w:rFonts w:ascii="宋体" w:hAnsi="宋体"/>
          <w:color w:val="auto"/>
          <w:highlight w:val="none"/>
        </w:rPr>
      </w:pPr>
      <w:r>
        <w:rPr>
          <w:rFonts w:hint="eastAsia" w:ascii="宋体" w:hAnsi="宋体"/>
          <w:color w:val="auto"/>
          <w:highlight w:val="none"/>
        </w:rPr>
        <w:t>2.1.3响</w:t>
      </w:r>
      <w:r>
        <w:rPr>
          <w:rFonts w:hint="eastAsia" w:ascii="宋体" w:hAnsi="宋体"/>
          <w:color w:val="auto"/>
          <w:spacing w:val="-2"/>
          <w:highlight w:val="none"/>
        </w:rPr>
        <w:t>应</w:t>
      </w:r>
      <w:r>
        <w:rPr>
          <w:rFonts w:hint="eastAsia" w:ascii="宋体" w:hAnsi="宋体"/>
          <w:color w:val="auto"/>
          <w:highlight w:val="none"/>
        </w:rPr>
        <w:t>性</w:t>
      </w:r>
      <w:r>
        <w:rPr>
          <w:rFonts w:hint="eastAsia" w:ascii="宋体" w:hAnsi="宋体"/>
          <w:color w:val="auto"/>
          <w:spacing w:val="-2"/>
          <w:highlight w:val="none"/>
        </w:rPr>
        <w:t>评</w:t>
      </w:r>
      <w:r>
        <w:rPr>
          <w:rFonts w:hint="eastAsia" w:ascii="宋体" w:hAnsi="宋体"/>
          <w:color w:val="auto"/>
          <w:highlight w:val="none"/>
        </w:rPr>
        <w:t>审</w:t>
      </w:r>
      <w:r>
        <w:rPr>
          <w:rFonts w:hint="eastAsia" w:ascii="宋体" w:hAnsi="宋体"/>
          <w:color w:val="auto"/>
          <w:spacing w:val="-2"/>
          <w:highlight w:val="none"/>
        </w:rPr>
        <w:t>标</w:t>
      </w:r>
      <w:r>
        <w:rPr>
          <w:rFonts w:hint="eastAsia" w:ascii="宋体" w:hAnsi="宋体"/>
          <w:color w:val="auto"/>
          <w:highlight w:val="none"/>
        </w:rPr>
        <w:t>准</w:t>
      </w:r>
      <w:r>
        <w:rPr>
          <w:rFonts w:hint="eastAsia" w:ascii="宋体" w:hAnsi="宋体"/>
          <w:color w:val="auto"/>
          <w:spacing w:val="-2"/>
          <w:highlight w:val="none"/>
        </w:rPr>
        <w:t>：见</w:t>
      </w:r>
      <w:r>
        <w:rPr>
          <w:rFonts w:hint="eastAsia" w:ascii="宋体" w:hAnsi="宋体"/>
          <w:color w:val="auto"/>
          <w:highlight w:val="none"/>
        </w:rPr>
        <w:t>评标</w:t>
      </w:r>
      <w:r>
        <w:rPr>
          <w:rFonts w:hint="eastAsia" w:ascii="宋体" w:hAnsi="宋体"/>
          <w:color w:val="auto"/>
          <w:spacing w:val="-2"/>
          <w:highlight w:val="none"/>
        </w:rPr>
        <w:t>办</w:t>
      </w:r>
      <w:r>
        <w:rPr>
          <w:rFonts w:hint="eastAsia" w:ascii="宋体" w:hAnsi="宋体"/>
          <w:color w:val="auto"/>
          <w:highlight w:val="none"/>
        </w:rPr>
        <w:t>法</w:t>
      </w:r>
      <w:r>
        <w:rPr>
          <w:rFonts w:hint="eastAsia" w:ascii="宋体" w:hAnsi="宋体"/>
          <w:color w:val="auto"/>
          <w:spacing w:val="-2"/>
          <w:highlight w:val="none"/>
        </w:rPr>
        <w:t>前</w:t>
      </w:r>
      <w:r>
        <w:rPr>
          <w:rFonts w:hint="eastAsia" w:ascii="宋体" w:hAnsi="宋体"/>
          <w:color w:val="auto"/>
          <w:highlight w:val="none"/>
        </w:rPr>
        <w:t>附</w:t>
      </w:r>
      <w:r>
        <w:rPr>
          <w:rFonts w:hint="eastAsia" w:ascii="宋体" w:hAnsi="宋体"/>
          <w:color w:val="auto"/>
          <w:spacing w:val="-2"/>
          <w:highlight w:val="none"/>
        </w:rPr>
        <w:t>表</w:t>
      </w:r>
      <w:r>
        <w:rPr>
          <w:rFonts w:hint="eastAsia" w:ascii="宋体" w:hAnsi="宋体"/>
          <w:color w:val="auto"/>
          <w:highlight w:val="none"/>
        </w:rPr>
        <w:t>。</w:t>
      </w:r>
    </w:p>
    <w:p w14:paraId="00EEE652">
      <w:pPr>
        <w:ind w:left="237" w:right="-20"/>
        <w:rPr>
          <w:rFonts w:ascii="宋体" w:hAnsi="宋体"/>
          <w:b/>
          <w:color w:val="auto"/>
          <w:sz w:val="28"/>
          <w:highlight w:val="none"/>
        </w:rPr>
      </w:pPr>
      <w:r>
        <w:rPr>
          <w:rFonts w:hint="eastAsia" w:ascii="宋体" w:hAnsi="宋体"/>
          <w:b/>
          <w:color w:val="auto"/>
          <w:spacing w:val="1"/>
          <w:sz w:val="28"/>
          <w:highlight w:val="none"/>
        </w:rPr>
        <w:t>2</w:t>
      </w:r>
      <w:r>
        <w:rPr>
          <w:rFonts w:hint="eastAsia" w:ascii="宋体" w:hAnsi="宋体"/>
          <w:b/>
          <w:color w:val="auto"/>
          <w:sz w:val="28"/>
          <w:highlight w:val="none"/>
        </w:rPr>
        <w:t>.2分值构成</w:t>
      </w:r>
      <w:r>
        <w:rPr>
          <w:rFonts w:hint="eastAsia" w:ascii="宋体" w:hAnsi="宋体"/>
          <w:b/>
          <w:color w:val="auto"/>
          <w:spacing w:val="-3"/>
          <w:sz w:val="28"/>
          <w:highlight w:val="none"/>
        </w:rPr>
        <w:t>与</w:t>
      </w:r>
      <w:r>
        <w:rPr>
          <w:rFonts w:hint="eastAsia" w:ascii="宋体" w:hAnsi="宋体"/>
          <w:b/>
          <w:color w:val="auto"/>
          <w:sz w:val="28"/>
          <w:highlight w:val="none"/>
        </w:rPr>
        <w:t>评</w:t>
      </w:r>
      <w:r>
        <w:rPr>
          <w:rFonts w:hint="eastAsia" w:ascii="宋体" w:hAnsi="宋体"/>
          <w:b/>
          <w:color w:val="auto"/>
          <w:spacing w:val="-3"/>
          <w:sz w:val="28"/>
          <w:highlight w:val="none"/>
        </w:rPr>
        <w:t>分</w:t>
      </w:r>
      <w:r>
        <w:rPr>
          <w:rFonts w:hint="eastAsia" w:ascii="宋体" w:hAnsi="宋体"/>
          <w:b/>
          <w:color w:val="auto"/>
          <w:sz w:val="28"/>
          <w:highlight w:val="none"/>
        </w:rPr>
        <w:t>标准</w:t>
      </w:r>
    </w:p>
    <w:p w14:paraId="212E6C27">
      <w:pPr>
        <w:spacing w:line="360" w:lineRule="auto"/>
        <w:ind w:right="-20" w:firstLine="422" w:firstLineChars="200"/>
        <w:rPr>
          <w:rFonts w:ascii="宋体" w:hAnsi="宋体"/>
          <w:b/>
          <w:color w:val="auto"/>
          <w:highlight w:val="none"/>
        </w:rPr>
      </w:pPr>
      <w:r>
        <w:rPr>
          <w:rFonts w:hint="eastAsia" w:ascii="宋体" w:hAnsi="宋体"/>
          <w:b/>
          <w:color w:val="auto"/>
          <w:highlight w:val="none"/>
        </w:rPr>
        <w:t>2.2.1分</w:t>
      </w:r>
      <w:r>
        <w:rPr>
          <w:rFonts w:hint="eastAsia" w:ascii="宋体" w:hAnsi="宋体"/>
          <w:b/>
          <w:color w:val="auto"/>
          <w:spacing w:val="-2"/>
          <w:highlight w:val="none"/>
        </w:rPr>
        <w:t>值</w:t>
      </w:r>
      <w:r>
        <w:rPr>
          <w:rFonts w:hint="eastAsia" w:ascii="宋体" w:hAnsi="宋体"/>
          <w:b/>
          <w:color w:val="auto"/>
          <w:highlight w:val="none"/>
        </w:rPr>
        <w:t>构成</w:t>
      </w:r>
    </w:p>
    <w:p w14:paraId="35FE7E6E">
      <w:pPr>
        <w:spacing w:before="39" w:line="360" w:lineRule="auto"/>
        <w:ind w:right="-20"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spacing w:val="-2"/>
          <w:highlight w:val="none"/>
        </w:rPr>
        <w:t>）</w:t>
      </w:r>
      <w:r>
        <w:rPr>
          <w:rFonts w:hint="eastAsia" w:ascii="宋体" w:hAnsi="宋体"/>
          <w:color w:val="auto"/>
          <w:highlight w:val="none"/>
        </w:rPr>
        <w:t>资</w:t>
      </w:r>
      <w:r>
        <w:rPr>
          <w:rFonts w:hint="eastAsia" w:ascii="宋体" w:hAnsi="宋体"/>
          <w:color w:val="auto"/>
          <w:spacing w:val="-2"/>
          <w:highlight w:val="none"/>
        </w:rPr>
        <w:t>信</w:t>
      </w:r>
      <w:r>
        <w:rPr>
          <w:rFonts w:hint="eastAsia" w:ascii="宋体" w:hAnsi="宋体"/>
          <w:color w:val="auto"/>
          <w:highlight w:val="none"/>
        </w:rPr>
        <w:t>业</w:t>
      </w:r>
      <w:r>
        <w:rPr>
          <w:rFonts w:hint="eastAsia" w:ascii="宋体" w:hAnsi="宋体"/>
          <w:color w:val="auto"/>
          <w:spacing w:val="-2"/>
          <w:highlight w:val="none"/>
        </w:rPr>
        <w:t>绩</w:t>
      </w:r>
      <w:r>
        <w:rPr>
          <w:rFonts w:hint="eastAsia" w:ascii="宋体" w:hAnsi="宋体"/>
          <w:color w:val="auto"/>
          <w:highlight w:val="none"/>
        </w:rPr>
        <w:t>部</w:t>
      </w:r>
      <w:r>
        <w:rPr>
          <w:rFonts w:hint="eastAsia" w:ascii="宋体" w:hAnsi="宋体"/>
          <w:color w:val="auto"/>
          <w:spacing w:val="-2"/>
          <w:highlight w:val="none"/>
        </w:rPr>
        <w:t>分</w:t>
      </w:r>
      <w:r>
        <w:rPr>
          <w:rFonts w:hint="eastAsia" w:ascii="宋体" w:hAnsi="宋体"/>
          <w:color w:val="auto"/>
          <w:highlight w:val="none"/>
        </w:rPr>
        <w:t>：</w:t>
      </w:r>
      <w:r>
        <w:rPr>
          <w:rFonts w:hint="eastAsia" w:ascii="宋体" w:hAnsi="宋体"/>
          <w:color w:val="auto"/>
          <w:spacing w:val="-2"/>
          <w:highlight w:val="none"/>
        </w:rPr>
        <w:t>见评</w:t>
      </w:r>
      <w:r>
        <w:rPr>
          <w:rFonts w:hint="eastAsia" w:ascii="宋体" w:hAnsi="宋体"/>
          <w:color w:val="auto"/>
          <w:highlight w:val="none"/>
        </w:rPr>
        <w:t>标办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14:paraId="49D32C6B">
      <w:pPr>
        <w:spacing w:before="39" w:line="360" w:lineRule="auto"/>
        <w:ind w:right="-20" w:firstLine="420" w:firstLineChars="200"/>
        <w:rPr>
          <w:rFonts w:ascii="宋体" w:hAnsi="宋体"/>
          <w:color w:val="auto"/>
          <w:highlight w:val="none"/>
        </w:rPr>
      </w:pPr>
      <w:r>
        <w:rPr>
          <w:rFonts w:hint="eastAsia" w:ascii="宋体" w:hAnsi="宋体"/>
          <w:color w:val="auto"/>
          <w:highlight w:val="none"/>
        </w:rPr>
        <w:t>（2</w:t>
      </w:r>
      <w:r>
        <w:rPr>
          <w:rFonts w:hint="eastAsia" w:ascii="宋体" w:hAnsi="宋体"/>
          <w:color w:val="auto"/>
          <w:spacing w:val="-2"/>
          <w:highlight w:val="none"/>
        </w:rPr>
        <w:t>）</w:t>
      </w:r>
      <w:r>
        <w:rPr>
          <w:rFonts w:hint="eastAsia" w:ascii="宋体" w:hAnsi="宋体"/>
          <w:color w:val="auto"/>
          <w:spacing w:val="-2"/>
          <w:szCs w:val="24"/>
          <w:highlight w:val="none"/>
        </w:rPr>
        <w:t>项目代建管理方案</w:t>
      </w:r>
      <w:r>
        <w:rPr>
          <w:rFonts w:hint="eastAsia" w:ascii="宋体" w:hAnsi="宋体"/>
          <w:color w:val="auto"/>
          <w:highlight w:val="none"/>
        </w:rPr>
        <w:t>部</w:t>
      </w:r>
      <w:r>
        <w:rPr>
          <w:rFonts w:hint="eastAsia" w:ascii="宋体" w:hAnsi="宋体"/>
          <w:color w:val="auto"/>
          <w:spacing w:val="-2"/>
          <w:highlight w:val="none"/>
        </w:rPr>
        <w:t>分</w:t>
      </w:r>
      <w:r>
        <w:rPr>
          <w:rFonts w:hint="eastAsia" w:ascii="宋体" w:hAnsi="宋体"/>
          <w:color w:val="auto"/>
          <w:highlight w:val="none"/>
        </w:rPr>
        <w:t>：</w:t>
      </w:r>
      <w:r>
        <w:rPr>
          <w:rFonts w:hint="eastAsia" w:ascii="宋体" w:hAnsi="宋体"/>
          <w:color w:val="auto"/>
          <w:spacing w:val="-2"/>
          <w:highlight w:val="none"/>
        </w:rPr>
        <w:t>见评</w:t>
      </w:r>
      <w:r>
        <w:rPr>
          <w:rFonts w:hint="eastAsia" w:ascii="宋体" w:hAnsi="宋体"/>
          <w:color w:val="auto"/>
          <w:highlight w:val="none"/>
        </w:rPr>
        <w:t>标办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14:paraId="026E672A">
      <w:pPr>
        <w:spacing w:before="37" w:line="360" w:lineRule="auto"/>
        <w:ind w:right="-20" w:firstLine="420" w:firstLineChars="200"/>
        <w:rPr>
          <w:rFonts w:ascii="宋体" w:hAnsi="宋体"/>
          <w:color w:val="auto"/>
          <w:highlight w:val="none"/>
        </w:rPr>
      </w:pPr>
      <w:r>
        <w:rPr>
          <w:rFonts w:hint="eastAsia" w:ascii="宋体" w:hAnsi="宋体"/>
          <w:color w:val="auto"/>
          <w:highlight w:val="none"/>
        </w:rPr>
        <w:t>（3</w:t>
      </w:r>
      <w:r>
        <w:rPr>
          <w:rFonts w:hint="eastAsia" w:ascii="宋体" w:hAnsi="宋体"/>
          <w:color w:val="auto"/>
          <w:spacing w:val="-2"/>
          <w:highlight w:val="none"/>
        </w:rPr>
        <w:t>）</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报</w:t>
      </w:r>
      <w:r>
        <w:rPr>
          <w:rFonts w:hint="eastAsia" w:ascii="宋体" w:hAnsi="宋体"/>
          <w:color w:val="auto"/>
          <w:spacing w:val="-2"/>
          <w:highlight w:val="none"/>
        </w:rPr>
        <w:t>价</w:t>
      </w:r>
      <w:r>
        <w:rPr>
          <w:rFonts w:hint="eastAsia" w:ascii="宋体" w:hAnsi="宋体"/>
          <w:color w:val="auto"/>
          <w:highlight w:val="none"/>
        </w:rPr>
        <w:t>：</w:t>
      </w:r>
      <w:r>
        <w:rPr>
          <w:rFonts w:hint="eastAsia" w:ascii="宋体" w:hAnsi="宋体"/>
          <w:color w:val="auto"/>
          <w:spacing w:val="-2"/>
          <w:highlight w:val="none"/>
        </w:rPr>
        <w:t>见</w:t>
      </w:r>
      <w:r>
        <w:rPr>
          <w:rFonts w:hint="eastAsia" w:ascii="宋体" w:hAnsi="宋体"/>
          <w:color w:val="auto"/>
          <w:highlight w:val="none"/>
        </w:rPr>
        <w:t>评</w:t>
      </w:r>
      <w:r>
        <w:rPr>
          <w:rFonts w:hint="eastAsia" w:ascii="宋体" w:hAnsi="宋体"/>
          <w:color w:val="auto"/>
          <w:spacing w:val="-2"/>
          <w:highlight w:val="none"/>
        </w:rPr>
        <w:t>标办</w:t>
      </w:r>
      <w:r>
        <w:rPr>
          <w:rFonts w:hint="eastAsia" w:ascii="宋体" w:hAnsi="宋体"/>
          <w:color w:val="auto"/>
          <w:highlight w:val="none"/>
        </w:rPr>
        <w:t>法前</w:t>
      </w:r>
      <w:r>
        <w:rPr>
          <w:rFonts w:hint="eastAsia" w:ascii="宋体" w:hAnsi="宋体"/>
          <w:color w:val="auto"/>
          <w:spacing w:val="-2"/>
          <w:highlight w:val="none"/>
        </w:rPr>
        <w:t>附</w:t>
      </w:r>
      <w:r>
        <w:rPr>
          <w:rFonts w:hint="eastAsia" w:ascii="宋体" w:hAnsi="宋体"/>
          <w:color w:val="auto"/>
          <w:highlight w:val="none"/>
        </w:rPr>
        <w:t>表；</w:t>
      </w:r>
    </w:p>
    <w:p w14:paraId="6C9AF655">
      <w:pPr>
        <w:spacing w:before="39" w:line="360" w:lineRule="auto"/>
        <w:ind w:right="-20" w:firstLine="420" w:firstLineChars="200"/>
        <w:rPr>
          <w:rFonts w:ascii="宋体" w:hAnsi="宋体"/>
          <w:color w:val="auto"/>
          <w:highlight w:val="none"/>
        </w:rPr>
      </w:pPr>
      <w:r>
        <w:rPr>
          <w:rFonts w:hint="eastAsia" w:ascii="宋体" w:hAnsi="宋体"/>
          <w:color w:val="auto"/>
          <w:highlight w:val="none"/>
        </w:rPr>
        <w:t>（4</w:t>
      </w:r>
      <w:r>
        <w:rPr>
          <w:rFonts w:hint="eastAsia" w:ascii="宋体" w:hAnsi="宋体"/>
          <w:color w:val="auto"/>
          <w:spacing w:val="-2"/>
          <w:highlight w:val="none"/>
        </w:rPr>
        <w:t>）</w:t>
      </w:r>
      <w:r>
        <w:rPr>
          <w:rFonts w:hint="eastAsia" w:ascii="宋体" w:hAnsi="宋体"/>
          <w:color w:val="auto"/>
          <w:highlight w:val="none"/>
        </w:rPr>
        <w:t>其</w:t>
      </w:r>
      <w:r>
        <w:rPr>
          <w:rFonts w:hint="eastAsia" w:ascii="宋体" w:hAnsi="宋体"/>
          <w:color w:val="auto"/>
          <w:spacing w:val="-2"/>
          <w:highlight w:val="none"/>
        </w:rPr>
        <w:t>他</w:t>
      </w:r>
      <w:r>
        <w:rPr>
          <w:rFonts w:hint="eastAsia" w:ascii="宋体" w:hAnsi="宋体"/>
          <w:color w:val="auto"/>
          <w:highlight w:val="none"/>
        </w:rPr>
        <w:t>评</w:t>
      </w:r>
      <w:r>
        <w:rPr>
          <w:rFonts w:hint="eastAsia" w:ascii="宋体" w:hAnsi="宋体"/>
          <w:color w:val="auto"/>
          <w:spacing w:val="-2"/>
          <w:highlight w:val="none"/>
        </w:rPr>
        <w:t>分</w:t>
      </w:r>
      <w:r>
        <w:rPr>
          <w:rFonts w:hint="eastAsia" w:ascii="宋体" w:hAnsi="宋体"/>
          <w:color w:val="auto"/>
          <w:highlight w:val="none"/>
        </w:rPr>
        <w:t>因</w:t>
      </w:r>
      <w:r>
        <w:rPr>
          <w:rFonts w:hint="eastAsia" w:ascii="宋体" w:hAnsi="宋体"/>
          <w:color w:val="auto"/>
          <w:spacing w:val="-2"/>
          <w:highlight w:val="none"/>
        </w:rPr>
        <w:t>素</w:t>
      </w:r>
      <w:r>
        <w:rPr>
          <w:rFonts w:hint="eastAsia" w:ascii="宋体" w:hAnsi="宋体"/>
          <w:color w:val="auto"/>
          <w:highlight w:val="none"/>
        </w:rPr>
        <w:t>：</w:t>
      </w:r>
      <w:r>
        <w:rPr>
          <w:rFonts w:hint="eastAsia" w:ascii="宋体" w:hAnsi="宋体"/>
          <w:color w:val="auto"/>
          <w:spacing w:val="-2"/>
          <w:highlight w:val="none"/>
        </w:rPr>
        <w:t>见评</w:t>
      </w:r>
      <w:r>
        <w:rPr>
          <w:rFonts w:hint="eastAsia" w:ascii="宋体" w:hAnsi="宋体"/>
          <w:color w:val="auto"/>
          <w:highlight w:val="none"/>
        </w:rPr>
        <w:t>标办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14:paraId="09AC3034">
      <w:pPr>
        <w:tabs>
          <w:tab w:val="left" w:pos="6804"/>
        </w:tabs>
        <w:spacing w:before="40" w:line="360" w:lineRule="auto"/>
        <w:ind w:right="2210" w:firstLine="422" w:firstLineChars="200"/>
        <w:rPr>
          <w:rFonts w:ascii="宋体" w:hAnsi="宋体"/>
          <w:b/>
          <w:color w:val="auto"/>
          <w:highlight w:val="none"/>
        </w:rPr>
      </w:pPr>
      <w:r>
        <w:rPr>
          <w:rFonts w:hint="eastAsia" w:ascii="宋体" w:hAnsi="宋体"/>
          <w:b/>
          <w:color w:val="auto"/>
          <w:highlight w:val="none"/>
        </w:rPr>
        <w:t>2.2.2评</w:t>
      </w:r>
      <w:r>
        <w:rPr>
          <w:rFonts w:hint="eastAsia" w:ascii="宋体" w:hAnsi="宋体"/>
          <w:b/>
          <w:color w:val="auto"/>
          <w:spacing w:val="-2"/>
          <w:highlight w:val="none"/>
        </w:rPr>
        <w:t>标</w:t>
      </w:r>
      <w:r>
        <w:rPr>
          <w:rFonts w:hint="eastAsia" w:ascii="宋体" w:hAnsi="宋体"/>
          <w:b/>
          <w:color w:val="auto"/>
          <w:highlight w:val="none"/>
        </w:rPr>
        <w:t>基</w:t>
      </w:r>
      <w:r>
        <w:rPr>
          <w:rFonts w:hint="eastAsia" w:ascii="宋体" w:hAnsi="宋体"/>
          <w:b/>
          <w:color w:val="auto"/>
          <w:spacing w:val="-2"/>
          <w:highlight w:val="none"/>
        </w:rPr>
        <w:t>准</w:t>
      </w:r>
      <w:r>
        <w:rPr>
          <w:rFonts w:hint="eastAsia" w:ascii="宋体" w:hAnsi="宋体"/>
          <w:b/>
          <w:color w:val="auto"/>
          <w:highlight w:val="none"/>
        </w:rPr>
        <w:t>价</w:t>
      </w:r>
      <w:r>
        <w:rPr>
          <w:rFonts w:hint="eastAsia" w:ascii="宋体" w:hAnsi="宋体"/>
          <w:b/>
          <w:color w:val="auto"/>
          <w:spacing w:val="-2"/>
          <w:highlight w:val="none"/>
        </w:rPr>
        <w:t>计</w:t>
      </w:r>
      <w:r>
        <w:rPr>
          <w:rFonts w:hint="eastAsia" w:ascii="宋体" w:hAnsi="宋体"/>
          <w:b/>
          <w:color w:val="auto"/>
          <w:highlight w:val="none"/>
        </w:rPr>
        <w:t>算</w:t>
      </w:r>
    </w:p>
    <w:p w14:paraId="11DFF7D2">
      <w:pPr>
        <w:tabs>
          <w:tab w:val="left" w:pos="6804"/>
        </w:tabs>
        <w:spacing w:before="40" w:line="360" w:lineRule="auto"/>
        <w:ind w:right="2210" w:firstLine="422" w:firstLineChars="200"/>
        <w:rPr>
          <w:rFonts w:ascii="宋体" w:hAnsi="宋体"/>
          <w:color w:val="auto"/>
          <w:highlight w:val="none"/>
        </w:rPr>
      </w:pPr>
      <w:r>
        <w:rPr>
          <w:rFonts w:hint="eastAsia" w:ascii="宋体" w:hAnsi="宋体"/>
          <w:b/>
          <w:color w:val="auto"/>
          <w:highlight w:val="none"/>
        </w:rPr>
        <w:t>评标</w:t>
      </w:r>
      <w:r>
        <w:rPr>
          <w:rFonts w:hint="eastAsia" w:ascii="宋体" w:hAnsi="宋体"/>
          <w:b/>
          <w:color w:val="auto"/>
          <w:spacing w:val="-2"/>
          <w:highlight w:val="none"/>
        </w:rPr>
        <w:t>基</w:t>
      </w:r>
      <w:r>
        <w:rPr>
          <w:rFonts w:hint="eastAsia" w:ascii="宋体" w:hAnsi="宋体"/>
          <w:b/>
          <w:color w:val="auto"/>
          <w:highlight w:val="none"/>
        </w:rPr>
        <w:t>准</w:t>
      </w:r>
      <w:r>
        <w:rPr>
          <w:rFonts w:hint="eastAsia" w:ascii="宋体" w:hAnsi="宋体"/>
          <w:b/>
          <w:color w:val="auto"/>
          <w:spacing w:val="-2"/>
          <w:highlight w:val="none"/>
        </w:rPr>
        <w:t>价</w:t>
      </w:r>
      <w:r>
        <w:rPr>
          <w:rFonts w:hint="eastAsia" w:ascii="宋体" w:hAnsi="宋体"/>
          <w:b/>
          <w:color w:val="auto"/>
          <w:highlight w:val="none"/>
        </w:rPr>
        <w:t>计</w:t>
      </w:r>
      <w:r>
        <w:rPr>
          <w:rFonts w:hint="eastAsia" w:ascii="宋体" w:hAnsi="宋体"/>
          <w:b/>
          <w:color w:val="auto"/>
          <w:spacing w:val="-2"/>
          <w:highlight w:val="none"/>
        </w:rPr>
        <w:t>算</w:t>
      </w:r>
      <w:r>
        <w:rPr>
          <w:rFonts w:hint="eastAsia" w:ascii="宋体" w:hAnsi="宋体"/>
          <w:b/>
          <w:color w:val="auto"/>
          <w:highlight w:val="none"/>
        </w:rPr>
        <w:t>方</w:t>
      </w:r>
      <w:r>
        <w:rPr>
          <w:rFonts w:hint="eastAsia" w:ascii="宋体" w:hAnsi="宋体"/>
          <w:b/>
          <w:color w:val="auto"/>
          <w:spacing w:val="-2"/>
          <w:highlight w:val="none"/>
        </w:rPr>
        <w:t>法</w:t>
      </w:r>
      <w:r>
        <w:rPr>
          <w:rFonts w:hint="eastAsia" w:ascii="宋体" w:hAnsi="宋体"/>
          <w:b/>
          <w:color w:val="auto"/>
          <w:highlight w:val="none"/>
        </w:rPr>
        <w:t>：</w:t>
      </w:r>
      <w:r>
        <w:rPr>
          <w:rFonts w:hint="eastAsia" w:ascii="宋体" w:hAnsi="宋体"/>
          <w:color w:val="auto"/>
          <w:spacing w:val="-2"/>
          <w:highlight w:val="none"/>
        </w:rPr>
        <w:t>见</w:t>
      </w:r>
      <w:r>
        <w:rPr>
          <w:rFonts w:hint="eastAsia" w:ascii="宋体" w:hAnsi="宋体"/>
          <w:color w:val="auto"/>
          <w:highlight w:val="none"/>
        </w:rPr>
        <w:t>评标</w:t>
      </w:r>
      <w:r>
        <w:rPr>
          <w:rFonts w:hint="eastAsia" w:ascii="宋体" w:hAnsi="宋体"/>
          <w:color w:val="auto"/>
          <w:spacing w:val="-2"/>
          <w:highlight w:val="none"/>
        </w:rPr>
        <w:t>办</w:t>
      </w:r>
      <w:r>
        <w:rPr>
          <w:rFonts w:hint="eastAsia" w:ascii="宋体" w:hAnsi="宋体"/>
          <w:color w:val="auto"/>
          <w:highlight w:val="none"/>
        </w:rPr>
        <w:t>法</w:t>
      </w:r>
      <w:r>
        <w:rPr>
          <w:rFonts w:hint="eastAsia" w:ascii="宋体" w:hAnsi="宋体"/>
          <w:color w:val="auto"/>
          <w:spacing w:val="-2"/>
          <w:highlight w:val="none"/>
        </w:rPr>
        <w:t>前</w:t>
      </w:r>
      <w:r>
        <w:rPr>
          <w:rFonts w:hint="eastAsia" w:ascii="宋体" w:hAnsi="宋体"/>
          <w:color w:val="auto"/>
          <w:highlight w:val="none"/>
        </w:rPr>
        <w:t>附</w:t>
      </w:r>
      <w:r>
        <w:rPr>
          <w:rFonts w:hint="eastAsia" w:ascii="宋体" w:hAnsi="宋体"/>
          <w:color w:val="auto"/>
          <w:spacing w:val="-2"/>
          <w:highlight w:val="none"/>
        </w:rPr>
        <w:t>表</w:t>
      </w:r>
      <w:r>
        <w:rPr>
          <w:rFonts w:hint="eastAsia" w:ascii="宋体" w:hAnsi="宋体"/>
          <w:color w:val="auto"/>
          <w:highlight w:val="none"/>
        </w:rPr>
        <w:t>。</w:t>
      </w:r>
    </w:p>
    <w:p w14:paraId="4129C66F">
      <w:pPr>
        <w:spacing w:before="11" w:line="360" w:lineRule="auto"/>
        <w:ind w:right="40" w:firstLine="422" w:firstLineChars="200"/>
        <w:rPr>
          <w:rFonts w:ascii="宋体" w:hAnsi="宋体"/>
          <w:b/>
          <w:color w:val="auto"/>
          <w:highlight w:val="none"/>
        </w:rPr>
      </w:pPr>
      <w:r>
        <w:rPr>
          <w:rFonts w:hint="eastAsia" w:ascii="宋体" w:hAnsi="宋体"/>
          <w:b/>
          <w:color w:val="auto"/>
          <w:highlight w:val="none"/>
        </w:rPr>
        <w:t>2.2.3投</w:t>
      </w:r>
      <w:r>
        <w:rPr>
          <w:rFonts w:hint="eastAsia" w:ascii="宋体" w:hAnsi="宋体"/>
          <w:b/>
          <w:color w:val="auto"/>
          <w:spacing w:val="-2"/>
          <w:highlight w:val="none"/>
        </w:rPr>
        <w:t>标</w:t>
      </w:r>
      <w:r>
        <w:rPr>
          <w:rFonts w:hint="eastAsia" w:ascii="宋体" w:hAnsi="宋体"/>
          <w:b/>
          <w:color w:val="auto"/>
          <w:highlight w:val="none"/>
        </w:rPr>
        <w:t>报</w:t>
      </w:r>
      <w:r>
        <w:rPr>
          <w:rFonts w:hint="eastAsia" w:ascii="宋体" w:hAnsi="宋体"/>
          <w:b/>
          <w:color w:val="auto"/>
          <w:spacing w:val="-2"/>
          <w:highlight w:val="none"/>
        </w:rPr>
        <w:t>价</w:t>
      </w:r>
      <w:r>
        <w:rPr>
          <w:rFonts w:hint="eastAsia" w:ascii="宋体" w:hAnsi="宋体"/>
          <w:b/>
          <w:color w:val="auto"/>
          <w:highlight w:val="none"/>
        </w:rPr>
        <w:t>的</w:t>
      </w:r>
      <w:r>
        <w:rPr>
          <w:rFonts w:hint="eastAsia" w:ascii="宋体" w:hAnsi="宋体"/>
          <w:b/>
          <w:color w:val="auto"/>
          <w:spacing w:val="-2"/>
          <w:highlight w:val="none"/>
        </w:rPr>
        <w:t>偏</w:t>
      </w:r>
      <w:r>
        <w:rPr>
          <w:rFonts w:hint="eastAsia" w:ascii="宋体" w:hAnsi="宋体"/>
          <w:b/>
          <w:color w:val="auto"/>
          <w:highlight w:val="none"/>
        </w:rPr>
        <w:t>差</w:t>
      </w:r>
      <w:r>
        <w:rPr>
          <w:rFonts w:hint="eastAsia" w:ascii="宋体" w:hAnsi="宋体"/>
          <w:b/>
          <w:color w:val="auto"/>
          <w:spacing w:val="-2"/>
          <w:highlight w:val="none"/>
        </w:rPr>
        <w:t>率计</w:t>
      </w:r>
      <w:r>
        <w:rPr>
          <w:rFonts w:hint="eastAsia" w:ascii="宋体" w:hAnsi="宋体"/>
          <w:b/>
          <w:color w:val="auto"/>
          <w:highlight w:val="none"/>
        </w:rPr>
        <w:t>算</w:t>
      </w:r>
    </w:p>
    <w:p w14:paraId="0E8390F2">
      <w:pPr>
        <w:spacing w:before="11" w:line="360" w:lineRule="auto"/>
        <w:ind w:right="40" w:firstLine="422" w:firstLineChars="200"/>
        <w:rPr>
          <w:rFonts w:ascii="宋体" w:hAnsi="宋体"/>
          <w:color w:val="auto"/>
          <w:highlight w:val="none"/>
        </w:rPr>
      </w:pPr>
      <w:r>
        <w:rPr>
          <w:rFonts w:hint="eastAsia" w:ascii="宋体" w:hAnsi="宋体"/>
          <w:b/>
          <w:color w:val="auto"/>
          <w:highlight w:val="none"/>
        </w:rPr>
        <w:t>投标</w:t>
      </w:r>
      <w:r>
        <w:rPr>
          <w:rFonts w:hint="eastAsia" w:ascii="宋体" w:hAnsi="宋体"/>
          <w:b/>
          <w:color w:val="auto"/>
          <w:spacing w:val="-2"/>
          <w:highlight w:val="none"/>
        </w:rPr>
        <w:t>报</w:t>
      </w:r>
      <w:r>
        <w:rPr>
          <w:rFonts w:hint="eastAsia" w:ascii="宋体" w:hAnsi="宋体"/>
          <w:b/>
          <w:color w:val="auto"/>
          <w:highlight w:val="none"/>
        </w:rPr>
        <w:t>价</w:t>
      </w:r>
      <w:r>
        <w:rPr>
          <w:rFonts w:hint="eastAsia" w:ascii="宋体" w:hAnsi="宋体"/>
          <w:b/>
          <w:color w:val="auto"/>
          <w:spacing w:val="-2"/>
          <w:highlight w:val="none"/>
        </w:rPr>
        <w:t>的</w:t>
      </w:r>
      <w:r>
        <w:rPr>
          <w:rFonts w:hint="eastAsia" w:ascii="宋体" w:hAnsi="宋体"/>
          <w:b/>
          <w:color w:val="auto"/>
          <w:highlight w:val="none"/>
        </w:rPr>
        <w:t>偏</w:t>
      </w:r>
      <w:r>
        <w:rPr>
          <w:rFonts w:hint="eastAsia" w:ascii="宋体" w:hAnsi="宋体"/>
          <w:b/>
          <w:color w:val="auto"/>
          <w:spacing w:val="-2"/>
          <w:highlight w:val="none"/>
        </w:rPr>
        <w:t>差</w:t>
      </w:r>
      <w:r>
        <w:rPr>
          <w:rFonts w:hint="eastAsia" w:ascii="宋体" w:hAnsi="宋体"/>
          <w:b/>
          <w:color w:val="auto"/>
          <w:highlight w:val="none"/>
        </w:rPr>
        <w:t>率</w:t>
      </w:r>
      <w:r>
        <w:rPr>
          <w:rFonts w:hint="eastAsia" w:ascii="宋体" w:hAnsi="宋体"/>
          <w:b/>
          <w:color w:val="auto"/>
          <w:spacing w:val="-2"/>
          <w:highlight w:val="none"/>
        </w:rPr>
        <w:t>计</w:t>
      </w:r>
      <w:r>
        <w:rPr>
          <w:rFonts w:hint="eastAsia" w:ascii="宋体" w:hAnsi="宋体"/>
          <w:b/>
          <w:color w:val="auto"/>
          <w:highlight w:val="none"/>
        </w:rPr>
        <w:t>算</w:t>
      </w:r>
      <w:r>
        <w:rPr>
          <w:rFonts w:hint="eastAsia" w:ascii="宋体" w:hAnsi="宋体"/>
          <w:b/>
          <w:color w:val="auto"/>
          <w:spacing w:val="-2"/>
          <w:highlight w:val="none"/>
        </w:rPr>
        <w:t>公</w:t>
      </w:r>
      <w:r>
        <w:rPr>
          <w:rFonts w:hint="eastAsia" w:ascii="宋体" w:hAnsi="宋体"/>
          <w:b/>
          <w:color w:val="auto"/>
          <w:highlight w:val="none"/>
        </w:rPr>
        <w:t>式：</w:t>
      </w:r>
      <w:r>
        <w:rPr>
          <w:rFonts w:hint="eastAsia" w:ascii="宋体" w:hAnsi="宋体"/>
          <w:color w:val="auto"/>
          <w:spacing w:val="-2"/>
          <w:highlight w:val="none"/>
        </w:rPr>
        <w:t>见</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14:paraId="79F80671">
      <w:pPr>
        <w:spacing w:before="6" w:line="360" w:lineRule="auto"/>
        <w:ind w:right="-20" w:firstLine="422" w:firstLineChars="200"/>
        <w:rPr>
          <w:rFonts w:ascii="宋体" w:hAnsi="宋体"/>
          <w:b/>
          <w:color w:val="auto"/>
          <w:highlight w:val="none"/>
        </w:rPr>
      </w:pPr>
      <w:r>
        <w:rPr>
          <w:rFonts w:hint="eastAsia" w:ascii="宋体" w:hAnsi="宋体"/>
          <w:b/>
          <w:color w:val="auto"/>
          <w:highlight w:val="none"/>
        </w:rPr>
        <w:t>2.2.4评</w:t>
      </w:r>
      <w:r>
        <w:rPr>
          <w:rFonts w:hint="eastAsia" w:ascii="宋体" w:hAnsi="宋体"/>
          <w:b/>
          <w:color w:val="auto"/>
          <w:spacing w:val="-2"/>
          <w:highlight w:val="none"/>
        </w:rPr>
        <w:t>分</w:t>
      </w:r>
      <w:r>
        <w:rPr>
          <w:rFonts w:hint="eastAsia" w:ascii="宋体" w:hAnsi="宋体"/>
          <w:b/>
          <w:color w:val="auto"/>
          <w:highlight w:val="none"/>
        </w:rPr>
        <w:t>标准</w:t>
      </w:r>
    </w:p>
    <w:p w14:paraId="29D41D55">
      <w:pPr>
        <w:spacing w:before="39" w:line="360" w:lineRule="auto"/>
        <w:ind w:right="-20"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spacing w:val="-2"/>
          <w:highlight w:val="none"/>
        </w:rPr>
        <w:t>）</w:t>
      </w:r>
      <w:r>
        <w:rPr>
          <w:rFonts w:hint="eastAsia" w:ascii="宋体" w:hAnsi="宋体"/>
          <w:color w:val="auto"/>
          <w:highlight w:val="none"/>
        </w:rPr>
        <w:t>资</w:t>
      </w:r>
      <w:r>
        <w:rPr>
          <w:rFonts w:hint="eastAsia" w:ascii="宋体" w:hAnsi="宋体"/>
          <w:color w:val="auto"/>
          <w:spacing w:val="-2"/>
          <w:highlight w:val="none"/>
        </w:rPr>
        <w:t>信</w:t>
      </w:r>
      <w:r>
        <w:rPr>
          <w:rFonts w:hint="eastAsia" w:ascii="宋体" w:hAnsi="宋体"/>
          <w:color w:val="auto"/>
          <w:highlight w:val="none"/>
        </w:rPr>
        <w:t>业</w:t>
      </w:r>
      <w:r>
        <w:rPr>
          <w:rFonts w:hint="eastAsia" w:ascii="宋体" w:hAnsi="宋体"/>
          <w:color w:val="auto"/>
          <w:spacing w:val="-2"/>
          <w:highlight w:val="none"/>
        </w:rPr>
        <w:t>绩</w:t>
      </w:r>
      <w:r>
        <w:rPr>
          <w:rFonts w:hint="eastAsia" w:ascii="宋体" w:hAnsi="宋体"/>
          <w:color w:val="auto"/>
          <w:highlight w:val="none"/>
        </w:rPr>
        <w:t>评</w:t>
      </w:r>
      <w:r>
        <w:rPr>
          <w:rFonts w:hint="eastAsia" w:ascii="宋体" w:hAnsi="宋体"/>
          <w:color w:val="auto"/>
          <w:spacing w:val="-2"/>
          <w:highlight w:val="none"/>
        </w:rPr>
        <w:t>分</w:t>
      </w:r>
      <w:r>
        <w:rPr>
          <w:rFonts w:hint="eastAsia" w:ascii="宋体" w:hAnsi="宋体"/>
          <w:color w:val="auto"/>
          <w:highlight w:val="none"/>
        </w:rPr>
        <w:t>标</w:t>
      </w:r>
      <w:r>
        <w:rPr>
          <w:rFonts w:hint="eastAsia" w:ascii="宋体" w:hAnsi="宋体"/>
          <w:color w:val="auto"/>
          <w:spacing w:val="-2"/>
          <w:highlight w:val="none"/>
        </w:rPr>
        <w:t>准：</w:t>
      </w:r>
      <w:r>
        <w:rPr>
          <w:rFonts w:hint="eastAsia" w:ascii="宋体" w:hAnsi="宋体"/>
          <w:color w:val="auto"/>
          <w:highlight w:val="none"/>
        </w:rPr>
        <w:t>见评</w:t>
      </w:r>
      <w:r>
        <w:rPr>
          <w:rFonts w:hint="eastAsia" w:ascii="宋体" w:hAnsi="宋体"/>
          <w:color w:val="auto"/>
          <w:spacing w:val="-2"/>
          <w:highlight w:val="none"/>
        </w:rPr>
        <w:t>标</w:t>
      </w:r>
      <w:r>
        <w:rPr>
          <w:rFonts w:hint="eastAsia" w:ascii="宋体" w:hAnsi="宋体"/>
          <w:color w:val="auto"/>
          <w:highlight w:val="none"/>
        </w:rPr>
        <w:t>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14:paraId="199FF00B">
      <w:pPr>
        <w:spacing w:before="39" w:line="360" w:lineRule="auto"/>
        <w:ind w:right="-20" w:firstLine="420" w:firstLineChars="200"/>
        <w:rPr>
          <w:rFonts w:ascii="宋体" w:hAnsi="宋体"/>
          <w:color w:val="auto"/>
          <w:highlight w:val="none"/>
        </w:rPr>
      </w:pPr>
      <w:r>
        <w:rPr>
          <w:rFonts w:hint="eastAsia" w:ascii="宋体" w:hAnsi="宋体"/>
          <w:color w:val="auto"/>
          <w:highlight w:val="none"/>
        </w:rPr>
        <w:t>（2</w:t>
      </w:r>
      <w:r>
        <w:rPr>
          <w:rFonts w:hint="eastAsia" w:ascii="宋体" w:hAnsi="宋体"/>
          <w:color w:val="auto"/>
          <w:spacing w:val="-2"/>
          <w:highlight w:val="none"/>
        </w:rPr>
        <w:t>）</w:t>
      </w:r>
      <w:r>
        <w:rPr>
          <w:rFonts w:hint="eastAsia" w:ascii="宋体" w:hAnsi="宋体"/>
          <w:color w:val="auto"/>
          <w:spacing w:val="-2"/>
          <w:szCs w:val="24"/>
          <w:highlight w:val="none"/>
        </w:rPr>
        <w:t>项目代建管理方案</w:t>
      </w:r>
      <w:r>
        <w:rPr>
          <w:rFonts w:hint="eastAsia" w:ascii="宋体" w:hAnsi="宋体"/>
          <w:color w:val="auto"/>
          <w:highlight w:val="none"/>
        </w:rPr>
        <w:t>评</w:t>
      </w:r>
      <w:r>
        <w:rPr>
          <w:rFonts w:hint="eastAsia" w:ascii="宋体" w:hAnsi="宋体"/>
          <w:color w:val="auto"/>
          <w:spacing w:val="-2"/>
          <w:highlight w:val="none"/>
        </w:rPr>
        <w:t>分</w:t>
      </w:r>
      <w:r>
        <w:rPr>
          <w:rFonts w:hint="eastAsia" w:ascii="宋体" w:hAnsi="宋体"/>
          <w:color w:val="auto"/>
          <w:highlight w:val="none"/>
        </w:rPr>
        <w:t>标</w:t>
      </w:r>
      <w:r>
        <w:rPr>
          <w:rFonts w:hint="eastAsia" w:ascii="宋体" w:hAnsi="宋体"/>
          <w:color w:val="auto"/>
          <w:spacing w:val="-2"/>
          <w:highlight w:val="none"/>
        </w:rPr>
        <w:t>准：</w:t>
      </w:r>
      <w:r>
        <w:rPr>
          <w:rFonts w:hint="eastAsia" w:ascii="宋体" w:hAnsi="宋体"/>
          <w:color w:val="auto"/>
          <w:highlight w:val="none"/>
        </w:rPr>
        <w:t>见评</w:t>
      </w:r>
      <w:r>
        <w:rPr>
          <w:rFonts w:hint="eastAsia" w:ascii="宋体" w:hAnsi="宋体"/>
          <w:color w:val="auto"/>
          <w:spacing w:val="-2"/>
          <w:highlight w:val="none"/>
        </w:rPr>
        <w:t>标</w:t>
      </w:r>
      <w:r>
        <w:rPr>
          <w:rFonts w:hint="eastAsia" w:ascii="宋体" w:hAnsi="宋体"/>
          <w:color w:val="auto"/>
          <w:highlight w:val="none"/>
        </w:rPr>
        <w:t>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14:paraId="34BF76E5">
      <w:pPr>
        <w:spacing w:before="37" w:line="360" w:lineRule="auto"/>
        <w:ind w:right="-20" w:firstLine="420" w:firstLineChars="200"/>
        <w:rPr>
          <w:rFonts w:ascii="宋体" w:hAnsi="宋体"/>
          <w:color w:val="auto"/>
          <w:highlight w:val="none"/>
        </w:rPr>
      </w:pPr>
      <w:r>
        <w:rPr>
          <w:rFonts w:hint="eastAsia" w:ascii="宋体" w:hAnsi="宋体"/>
          <w:color w:val="auto"/>
          <w:highlight w:val="none"/>
        </w:rPr>
        <w:t>（3</w:t>
      </w:r>
      <w:r>
        <w:rPr>
          <w:rFonts w:hint="eastAsia" w:ascii="宋体" w:hAnsi="宋体"/>
          <w:color w:val="auto"/>
          <w:spacing w:val="-2"/>
          <w:highlight w:val="none"/>
        </w:rPr>
        <w:t>）</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报</w:t>
      </w:r>
      <w:r>
        <w:rPr>
          <w:rFonts w:hint="eastAsia" w:ascii="宋体" w:hAnsi="宋体"/>
          <w:color w:val="auto"/>
          <w:spacing w:val="-2"/>
          <w:highlight w:val="none"/>
        </w:rPr>
        <w:t>价</w:t>
      </w:r>
      <w:r>
        <w:rPr>
          <w:rFonts w:hint="eastAsia" w:ascii="宋体" w:hAnsi="宋体"/>
          <w:color w:val="auto"/>
          <w:highlight w:val="none"/>
        </w:rPr>
        <w:t>评</w:t>
      </w:r>
      <w:r>
        <w:rPr>
          <w:rFonts w:hint="eastAsia" w:ascii="宋体" w:hAnsi="宋体"/>
          <w:color w:val="auto"/>
          <w:spacing w:val="-2"/>
          <w:highlight w:val="none"/>
        </w:rPr>
        <w:t>分</w:t>
      </w:r>
      <w:r>
        <w:rPr>
          <w:rFonts w:hint="eastAsia" w:ascii="宋体" w:hAnsi="宋体"/>
          <w:color w:val="auto"/>
          <w:highlight w:val="none"/>
        </w:rPr>
        <w:t>标</w:t>
      </w:r>
      <w:r>
        <w:rPr>
          <w:rFonts w:hint="eastAsia" w:ascii="宋体" w:hAnsi="宋体"/>
          <w:color w:val="auto"/>
          <w:spacing w:val="-2"/>
          <w:highlight w:val="none"/>
        </w:rPr>
        <w:t>准：</w:t>
      </w:r>
      <w:r>
        <w:rPr>
          <w:rFonts w:hint="eastAsia" w:ascii="宋体" w:hAnsi="宋体"/>
          <w:color w:val="auto"/>
          <w:highlight w:val="none"/>
        </w:rPr>
        <w:t>见评</w:t>
      </w:r>
      <w:r>
        <w:rPr>
          <w:rFonts w:hint="eastAsia" w:ascii="宋体" w:hAnsi="宋体"/>
          <w:color w:val="auto"/>
          <w:spacing w:val="-2"/>
          <w:highlight w:val="none"/>
        </w:rPr>
        <w:t>标</w:t>
      </w:r>
      <w:r>
        <w:rPr>
          <w:rFonts w:hint="eastAsia" w:ascii="宋体" w:hAnsi="宋体"/>
          <w:color w:val="auto"/>
          <w:highlight w:val="none"/>
        </w:rPr>
        <w:t>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14:paraId="7C6E8E05">
      <w:pPr>
        <w:spacing w:before="40" w:line="360" w:lineRule="auto"/>
        <w:ind w:right="-20" w:firstLine="420" w:firstLineChars="200"/>
        <w:rPr>
          <w:rFonts w:ascii="宋体" w:hAnsi="宋体"/>
          <w:color w:val="auto"/>
          <w:highlight w:val="none"/>
        </w:rPr>
      </w:pPr>
      <w:r>
        <w:rPr>
          <w:rFonts w:hint="eastAsia" w:ascii="宋体" w:hAnsi="宋体"/>
          <w:color w:val="auto"/>
          <w:highlight w:val="none"/>
        </w:rPr>
        <w:t>（4</w:t>
      </w:r>
      <w:r>
        <w:rPr>
          <w:rFonts w:hint="eastAsia" w:ascii="宋体" w:hAnsi="宋体"/>
          <w:color w:val="auto"/>
          <w:spacing w:val="-2"/>
          <w:highlight w:val="none"/>
        </w:rPr>
        <w:t>）</w:t>
      </w:r>
      <w:r>
        <w:rPr>
          <w:rFonts w:hint="eastAsia" w:ascii="宋体" w:hAnsi="宋体"/>
          <w:color w:val="auto"/>
          <w:highlight w:val="none"/>
        </w:rPr>
        <w:t>其</w:t>
      </w:r>
      <w:r>
        <w:rPr>
          <w:rFonts w:hint="eastAsia" w:ascii="宋体" w:hAnsi="宋体"/>
          <w:color w:val="auto"/>
          <w:spacing w:val="-2"/>
          <w:highlight w:val="none"/>
        </w:rPr>
        <w:t>他</w:t>
      </w:r>
      <w:r>
        <w:rPr>
          <w:rFonts w:hint="eastAsia" w:ascii="宋体" w:hAnsi="宋体"/>
          <w:color w:val="auto"/>
          <w:highlight w:val="none"/>
        </w:rPr>
        <w:t>因</w:t>
      </w:r>
      <w:r>
        <w:rPr>
          <w:rFonts w:hint="eastAsia" w:ascii="宋体" w:hAnsi="宋体"/>
          <w:color w:val="auto"/>
          <w:spacing w:val="-2"/>
          <w:highlight w:val="none"/>
        </w:rPr>
        <w:t>素</w:t>
      </w:r>
      <w:r>
        <w:rPr>
          <w:rFonts w:hint="eastAsia" w:ascii="宋体" w:hAnsi="宋体"/>
          <w:color w:val="auto"/>
          <w:highlight w:val="none"/>
        </w:rPr>
        <w:t>评</w:t>
      </w:r>
      <w:r>
        <w:rPr>
          <w:rFonts w:hint="eastAsia" w:ascii="宋体" w:hAnsi="宋体"/>
          <w:color w:val="auto"/>
          <w:spacing w:val="-2"/>
          <w:highlight w:val="none"/>
        </w:rPr>
        <w:t>分</w:t>
      </w:r>
      <w:r>
        <w:rPr>
          <w:rFonts w:hint="eastAsia" w:ascii="宋体" w:hAnsi="宋体"/>
          <w:color w:val="auto"/>
          <w:highlight w:val="none"/>
        </w:rPr>
        <w:t>标</w:t>
      </w:r>
      <w:r>
        <w:rPr>
          <w:rFonts w:hint="eastAsia" w:ascii="宋体" w:hAnsi="宋体"/>
          <w:color w:val="auto"/>
          <w:spacing w:val="-2"/>
          <w:highlight w:val="none"/>
        </w:rPr>
        <w:t>准：</w:t>
      </w:r>
      <w:r>
        <w:rPr>
          <w:rFonts w:hint="eastAsia" w:ascii="宋体" w:hAnsi="宋体"/>
          <w:color w:val="auto"/>
          <w:highlight w:val="none"/>
        </w:rPr>
        <w:t>见评</w:t>
      </w:r>
      <w:r>
        <w:rPr>
          <w:rFonts w:hint="eastAsia" w:ascii="宋体" w:hAnsi="宋体"/>
          <w:color w:val="auto"/>
          <w:spacing w:val="-2"/>
          <w:highlight w:val="none"/>
        </w:rPr>
        <w:t>标</w:t>
      </w:r>
      <w:r>
        <w:rPr>
          <w:rFonts w:hint="eastAsia" w:ascii="宋体" w:hAnsi="宋体"/>
          <w:color w:val="auto"/>
          <w:highlight w:val="none"/>
        </w:rPr>
        <w:t>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14:paraId="6B15F916">
      <w:pPr>
        <w:spacing w:before="40" w:line="360" w:lineRule="auto"/>
        <w:ind w:right="-20" w:firstLine="422" w:firstLineChars="201"/>
        <w:rPr>
          <w:rFonts w:ascii="宋体" w:hAnsi="宋体"/>
          <w:color w:val="auto"/>
          <w:highlight w:val="none"/>
        </w:rPr>
      </w:pPr>
    </w:p>
    <w:p w14:paraId="211084D2">
      <w:pPr>
        <w:ind w:left="55" w:right="6640"/>
        <w:rPr>
          <w:rFonts w:ascii="宋体" w:hAnsi="宋体"/>
          <w:b/>
          <w:color w:val="auto"/>
          <w:sz w:val="32"/>
          <w:highlight w:val="none"/>
        </w:rPr>
      </w:pPr>
      <w:r>
        <w:rPr>
          <w:rFonts w:hint="eastAsia" w:ascii="宋体" w:hAnsi="宋体"/>
          <w:b/>
          <w:color w:val="auto"/>
          <w:spacing w:val="1"/>
          <w:position w:val="-1"/>
          <w:sz w:val="32"/>
          <w:highlight w:val="none"/>
        </w:rPr>
        <w:t>3</w:t>
      </w:r>
      <w:r>
        <w:rPr>
          <w:rFonts w:hint="eastAsia" w:ascii="宋体" w:hAnsi="宋体"/>
          <w:b/>
          <w:color w:val="auto"/>
          <w:position w:val="-1"/>
          <w:sz w:val="32"/>
          <w:highlight w:val="none"/>
        </w:rPr>
        <w:t>.</w:t>
      </w:r>
      <w:r>
        <w:rPr>
          <w:rFonts w:hint="eastAsia" w:ascii="宋体" w:hAnsi="宋体"/>
          <w:b/>
          <w:color w:val="auto"/>
          <w:spacing w:val="2"/>
          <w:w w:val="99"/>
          <w:position w:val="-1"/>
          <w:sz w:val="32"/>
          <w:highlight w:val="none"/>
        </w:rPr>
        <w:t>评标程序</w:t>
      </w:r>
    </w:p>
    <w:p w14:paraId="05E81CAC">
      <w:pPr>
        <w:ind w:left="237" w:right="-20"/>
        <w:rPr>
          <w:rFonts w:ascii="宋体" w:hAnsi="宋体"/>
          <w:b/>
          <w:color w:val="auto"/>
          <w:sz w:val="28"/>
          <w:highlight w:val="none"/>
        </w:rPr>
      </w:pPr>
      <w:r>
        <w:rPr>
          <w:rFonts w:hint="eastAsia" w:ascii="宋体" w:hAnsi="宋体"/>
          <w:b/>
          <w:color w:val="auto"/>
          <w:spacing w:val="1"/>
          <w:sz w:val="28"/>
          <w:highlight w:val="none"/>
        </w:rPr>
        <w:t>3</w:t>
      </w:r>
      <w:r>
        <w:rPr>
          <w:rFonts w:hint="eastAsia" w:ascii="宋体" w:hAnsi="宋体"/>
          <w:b/>
          <w:color w:val="auto"/>
          <w:sz w:val="28"/>
          <w:highlight w:val="none"/>
        </w:rPr>
        <w:t>.1初步评审</w:t>
      </w:r>
    </w:p>
    <w:p w14:paraId="259E0398">
      <w:pPr>
        <w:spacing w:line="360" w:lineRule="auto"/>
        <w:ind w:right="39" w:firstLine="420"/>
        <w:rPr>
          <w:rFonts w:ascii="宋体" w:hAnsi="宋体"/>
          <w:color w:val="auto"/>
          <w:highlight w:val="none"/>
        </w:rPr>
      </w:pPr>
      <w:r>
        <w:rPr>
          <w:rFonts w:hint="eastAsia" w:ascii="宋体" w:hAnsi="宋体"/>
          <w:color w:val="auto"/>
          <w:highlight w:val="none"/>
        </w:rPr>
        <w:t>3.1.1</w:t>
      </w:r>
      <w:r>
        <w:rPr>
          <w:rFonts w:hint="eastAsia" w:ascii="宋体" w:hAnsi="宋体"/>
          <w:color w:val="auto"/>
          <w:spacing w:val="2"/>
          <w:highlight w:val="none"/>
        </w:rPr>
        <w:t>评</w:t>
      </w:r>
      <w:r>
        <w:rPr>
          <w:rFonts w:hint="eastAsia" w:ascii="宋体" w:hAnsi="宋体"/>
          <w:color w:val="auto"/>
          <w:highlight w:val="none"/>
        </w:rPr>
        <w:t>标委员会可以要求投标人提</w:t>
      </w:r>
      <w:r>
        <w:rPr>
          <w:rFonts w:hint="eastAsia" w:ascii="宋体" w:hAnsi="宋体"/>
          <w:color w:val="auto"/>
          <w:spacing w:val="2"/>
          <w:highlight w:val="none"/>
        </w:rPr>
        <w:t>交</w:t>
      </w:r>
      <w:r>
        <w:rPr>
          <w:rFonts w:hint="eastAsia" w:ascii="宋体" w:hAnsi="宋体"/>
          <w:color w:val="auto"/>
          <w:highlight w:val="none"/>
        </w:rPr>
        <w:t>第二</w:t>
      </w:r>
      <w:r>
        <w:rPr>
          <w:rFonts w:hint="eastAsia" w:ascii="宋体" w:hAnsi="宋体"/>
          <w:color w:val="auto"/>
          <w:spacing w:val="1"/>
          <w:highlight w:val="none"/>
        </w:rPr>
        <w:t>章</w:t>
      </w:r>
      <w:r>
        <w:rPr>
          <w:rFonts w:hint="eastAsia" w:ascii="宋体" w:hAnsi="宋体"/>
          <w:color w:val="auto"/>
          <w:highlight w:val="none"/>
        </w:rPr>
        <w:t>“投标人须</w:t>
      </w:r>
      <w:r>
        <w:rPr>
          <w:rFonts w:hint="eastAsia" w:ascii="宋体" w:hAnsi="宋体"/>
          <w:color w:val="auto"/>
          <w:spacing w:val="3"/>
          <w:highlight w:val="none"/>
        </w:rPr>
        <w:t>知</w:t>
      </w:r>
      <w:r>
        <w:rPr>
          <w:rFonts w:hint="eastAsia" w:ascii="宋体" w:hAnsi="宋体"/>
          <w:color w:val="auto"/>
          <w:highlight w:val="none"/>
        </w:rPr>
        <w:t>”规定的有关证明和证件的原</w:t>
      </w:r>
      <w:r>
        <w:rPr>
          <w:rFonts w:hint="eastAsia" w:ascii="宋体" w:hAnsi="宋体"/>
          <w:color w:val="auto"/>
          <w:spacing w:val="2"/>
          <w:highlight w:val="none"/>
        </w:rPr>
        <w:t>件</w:t>
      </w:r>
      <w:r>
        <w:rPr>
          <w:rFonts w:hint="eastAsia" w:ascii="宋体" w:hAnsi="宋体"/>
          <w:color w:val="auto"/>
          <w:highlight w:val="none"/>
        </w:rPr>
        <w:t>，以便</w:t>
      </w:r>
      <w:r>
        <w:rPr>
          <w:rFonts w:hint="eastAsia" w:ascii="宋体" w:hAnsi="宋体"/>
          <w:color w:val="auto"/>
          <w:spacing w:val="-2"/>
          <w:highlight w:val="none"/>
        </w:rPr>
        <w:t>核</w:t>
      </w:r>
      <w:r>
        <w:rPr>
          <w:rFonts w:hint="eastAsia" w:ascii="宋体" w:hAnsi="宋体"/>
          <w:color w:val="auto"/>
          <w:highlight w:val="none"/>
        </w:rPr>
        <w:t>验</w:t>
      </w:r>
      <w:r>
        <w:rPr>
          <w:rFonts w:hint="eastAsia" w:ascii="宋体" w:hAnsi="宋体"/>
          <w:color w:val="auto"/>
          <w:spacing w:val="-2"/>
          <w:highlight w:val="none"/>
        </w:rPr>
        <w:t>。</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依</w:t>
      </w:r>
      <w:r>
        <w:rPr>
          <w:rFonts w:hint="eastAsia" w:ascii="宋体" w:hAnsi="宋体"/>
          <w:color w:val="auto"/>
          <w:highlight w:val="none"/>
        </w:rPr>
        <w:t>据本</w:t>
      </w:r>
      <w:r>
        <w:rPr>
          <w:rFonts w:hint="eastAsia" w:ascii="宋体" w:hAnsi="宋体"/>
          <w:color w:val="auto"/>
          <w:spacing w:val="-2"/>
          <w:highlight w:val="none"/>
        </w:rPr>
        <w:t>章</w:t>
      </w:r>
      <w:r>
        <w:rPr>
          <w:rFonts w:hint="eastAsia" w:ascii="宋体" w:hAnsi="宋体"/>
          <w:color w:val="auto"/>
          <w:highlight w:val="none"/>
        </w:rPr>
        <w:t>第2.1款</w:t>
      </w:r>
      <w:r>
        <w:rPr>
          <w:rFonts w:hint="eastAsia" w:ascii="宋体" w:hAnsi="宋体"/>
          <w:color w:val="auto"/>
          <w:spacing w:val="-2"/>
          <w:highlight w:val="none"/>
        </w:rPr>
        <w:t>规</w:t>
      </w:r>
      <w:r>
        <w:rPr>
          <w:rFonts w:hint="eastAsia" w:ascii="宋体" w:hAnsi="宋体"/>
          <w:color w:val="auto"/>
          <w:highlight w:val="none"/>
        </w:rPr>
        <w:t>定</w:t>
      </w:r>
      <w:r>
        <w:rPr>
          <w:rFonts w:hint="eastAsia" w:ascii="宋体" w:hAnsi="宋体"/>
          <w:color w:val="auto"/>
          <w:spacing w:val="-2"/>
          <w:highlight w:val="none"/>
        </w:rPr>
        <w:t>的标</w:t>
      </w:r>
      <w:r>
        <w:rPr>
          <w:rFonts w:hint="eastAsia" w:ascii="宋体" w:hAnsi="宋体"/>
          <w:color w:val="auto"/>
          <w:highlight w:val="none"/>
        </w:rPr>
        <w:t>准对</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文</w:t>
      </w:r>
      <w:r>
        <w:rPr>
          <w:rFonts w:hint="eastAsia" w:ascii="宋体" w:hAnsi="宋体"/>
          <w:color w:val="auto"/>
          <w:highlight w:val="none"/>
        </w:rPr>
        <w:t>件</w:t>
      </w:r>
      <w:r>
        <w:rPr>
          <w:rFonts w:hint="eastAsia" w:ascii="宋体" w:hAnsi="宋体"/>
          <w:color w:val="auto"/>
          <w:spacing w:val="-2"/>
          <w:highlight w:val="none"/>
        </w:rPr>
        <w:t>进</w:t>
      </w:r>
      <w:r>
        <w:rPr>
          <w:rFonts w:hint="eastAsia" w:ascii="宋体" w:hAnsi="宋体"/>
          <w:color w:val="auto"/>
          <w:highlight w:val="none"/>
        </w:rPr>
        <w:t>行</w:t>
      </w:r>
      <w:r>
        <w:rPr>
          <w:rFonts w:hint="eastAsia" w:ascii="宋体" w:hAnsi="宋体"/>
          <w:color w:val="auto"/>
          <w:spacing w:val="-2"/>
          <w:highlight w:val="none"/>
        </w:rPr>
        <w:t>初</w:t>
      </w:r>
      <w:r>
        <w:rPr>
          <w:rFonts w:hint="eastAsia" w:ascii="宋体" w:hAnsi="宋体"/>
          <w:color w:val="auto"/>
          <w:highlight w:val="none"/>
        </w:rPr>
        <w:t>步</w:t>
      </w:r>
      <w:r>
        <w:rPr>
          <w:rFonts w:hint="eastAsia" w:ascii="宋体" w:hAnsi="宋体"/>
          <w:color w:val="auto"/>
          <w:spacing w:val="-2"/>
          <w:highlight w:val="none"/>
        </w:rPr>
        <w:t>评</w:t>
      </w:r>
      <w:r>
        <w:rPr>
          <w:rFonts w:hint="eastAsia" w:ascii="宋体" w:hAnsi="宋体"/>
          <w:color w:val="auto"/>
          <w:highlight w:val="none"/>
        </w:rPr>
        <w:t>审。</w:t>
      </w:r>
      <w:r>
        <w:rPr>
          <w:rFonts w:hint="eastAsia" w:ascii="宋体" w:hAnsi="宋体"/>
          <w:color w:val="auto"/>
          <w:spacing w:val="-2"/>
          <w:highlight w:val="none"/>
        </w:rPr>
        <w:t>有</w:t>
      </w:r>
      <w:r>
        <w:rPr>
          <w:rFonts w:hint="eastAsia" w:ascii="宋体" w:hAnsi="宋体"/>
          <w:color w:val="auto"/>
          <w:highlight w:val="none"/>
        </w:rPr>
        <w:t>一</w:t>
      </w:r>
      <w:r>
        <w:rPr>
          <w:rFonts w:hint="eastAsia" w:ascii="宋体" w:hAnsi="宋体"/>
          <w:color w:val="auto"/>
          <w:spacing w:val="-2"/>
          <w:highlight w:val="none"/>
        </w:rPr>
        <w:t>项</w:t>
      </w:r>
      <w:r>
        <w:rPr>
          <w:rFonts w:hint="eastAsia" w:ascii="宋体" w:hAnsi="宋体"/>
          <w:color w:val="auto"/>
          <w:highlight w:val="none"/>
        </w:rPr>
        <w:t>不</w:t>
      </w:r>
      <w:r>
        <w:rPr>
          <w:rFonts w:hint="eastAsia" w:ascii="宋体" w:hAnsi="宋体"/>
          <w:color w:val="auto"/>
          <w:spacing w:val="-2"/>
          <w:highlight w:val="none"/>
        </w:rPr>
        <w:t>符</w:t>
      </w:r>
      <w:r>
        <w:rPr>
          <w:rFonts w:hint="eastAsia" w:ascii="宋体" w:hAnsi="宋体"/>
          <w:color w:val="auto"/>
          <w:highlight w:val="none"/>
        </w:rPr>
        <w:t>合评审</w:t>
      </w:r>
      <w:r>
        <w:rPr>
          <w:rFonts w:hint="eastAsia" w:ascii="宋体" w:hAnsi="宋体"/>
          <w:color w:val="auto"/>
          <w:spacing w:val="-2"/>
          <w:highlight w:val="none"/>
        </w:rPr>
        <w:t>标</w:t>
      </w:r>
      <w:r>
        <w:rPr>
          <w:rFonts w:hint="eastAsia" w:ascii="宋体" w:hAnsi="宋体"/>
          <w:color w:val="auto"/>
          <w:highlight w:val="none"/>
        </w:rPr>
        <w:t>准</w:t>
      </w:r>
      <w:r>
        <w:rPr>
          <w:rFonts w:hint="eastAsia" w:ascii="宋体" w:hAnsi="宋体"/>
          <w:color w:val="auto"/>
          <w:spacing w:val="-2"/>
          <w:highlight w:val="none"/>
        </w:rPr>
        <w:t>的</w:t>
      </w:r>
      <w:r>
        <w:rPr>
          <w:rFonts w:hint="eastAsia" w:ascii="宋体" w:hAnsi="宋体"/>
          <w:color w:val="auto"/>
          <w:highlight w:val="none"/>
        </w:rPr>
        <w:t>，</w:t>
      </w:r>
      <w:r>
        <w:rPr>
          <w:rFonts w:hint="eastAsia" w:ascii="宋体" w:hAnsi="宋体"/>
          <w:color w:val="auto"/>
          <w:spacing w:val="-2"/>
          <w:highlight w:val="none"/>
        </w:rPr>
        <w:t>评</w:t>
      </w:r>
      <w:r>
        <w:rPr>
          <w:rFonts w:hint="eastAsia" w:ascii="宋体" w:hAnsi="宋体"/>
          <w:color w:val="auto"/>
          <w:highlight w:val="none"/>
        </w:rPr>
        <w:t>标</w:t>
      </w:r>
      <w:r>
        <w:rPr>
          <w:rFonts w:hint="eastAsia" w:ascii="宋体" w:hAnsi="宋体"/>
          <w:color w:val="auto"/>
          <w:spacing w:val="-2"/>
          <w:highlight w:val="none"/>
        </w:rPr>
        <w:t>委</w:t>
      </w:r>
      <w:r>
        <w:rPr>
          <w:rFonts w:hint="eastAsia" w:ascii="宋体" w:hAnsi="宋体"/>
          <w:color w:val="auto"/>
          <w:highlight w:val="none"/>
        </w:rPr>
        <w:t>员</w:t>
      </w:r>
      <w:r>
        <w:rPr>
          <w:rFonts w:hint="eastAsia" w:ascii="宋体" w:hAnsi="宋体"/>
          <w:color w:val="auto"/>
          <w:spacing w:val="-2"/>
          <w:highlight w:val="none"/>
        </w:rPr>
        <w:t>会</w:t>
      </w:r>
      <w:r>
        <w:rPr>
          <w:rFonts w:hint="eastAsia" w:ascii="宋体" w:hAnsi="宋体"/>
          <w:color w:val="auto"/>
          <w:highlight w:val="none"/>
        </w:rPr>
        <w:t>应当</w:t>
      </w:r>
      <w:r>
        <w:rPr>
          <w:rFonts w:hint="eastAsia" w:ascii="宋体" w:hAnsi="宋体"/>
          <w:color w:val="auto"/>
          <w:spacing w:val="-2"/>
          <w:highlight w:val="none"/>
        </w:rPr>
        <w:t>否</w:t>
      </w:r>
      <w:r>
        <w:rPr>
          <w:rFonts w:hint="eastAsia" w:ascii="宋体" w:hAnsi="宋体"/>
          <w:color w:val="auto"/>
          <w:highlight w:val="none"/>
        </w:rPr>
        <w:t>决</w:t>
      </w:r>
      <w:r>
        <w:rPr>
          <w:rFonts w:hint="eastAsia" w:ascii="宋体" w:hAnsi="宋体"/>
          <w:color w:val="auto"/>
          <w:spacing w:val="-2"/>
          <w:highlight w:val="none"/>
        </w:rPr>
        <w:t>其</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w:t>
      </w:r>
    </w:p>
    <w:p w14:paraId="2F6B5E47">
      <w:pPr>
        <w:spacing w:before="10" w:line="360" w:lineRule="auto"/>
        <w:ind w:right="-20" w:firstLine="420"/>
        <w:rPr>
          <w:rFonts w:ascii="宋体" w:hAnsi="宋体"/>
          <w:color w:val="auto"/>
          <w:highlight w:val="none"/>
        </w:rPr>
      </w:pPr>
      <w:r>
        <w:rPr>
          <w:rFonts w:hint="eastAsia" w:ascii="宋体" w:hAnsi="宋体"/>
          <w:color w:val="auto"/>
          <w:highlight w:val="none"/>
        </w:rPr>
        <w:t>3.1.2投</w:t>
      </w:r>
      <w:r>
        <w:rPr>
          <w:rFonts w:hint="eastAsia" w:ascii="宋体" w:hAnsi="宋体"/>
          <w:color w:val="auto"/>
          <w:spacing w:val="-2"/>
          <w:highlight w:val="none"/>
        </w:rPr>
        <w:t>标</w:t>
      </w:r>
      <w:r>
        <w:rPr>
          <w:rFonts w:hint="eastAsia" w:ascii="宋体" w:hAnsi="宋体"/>
          <w:color w:val="auto"/>
          <w:highlight w:val="none"/>
        </w:rPr>
        <w:t>人</w:t>
      </w:r>
      <w:r>
        <w:rPr>
          <w:rFonts w:hint="eastAsia" w:ascii="宋体" w:hAnsi="宋体"/>
          <w:color w:val="auto"/>
          <w:spacing w:val="-2"/>
          <w:highlight w:val="none"/>
        </w:rPr>
        <w:t>有</w:t>
      </w:r>
      <w:r>
        <w:rPr>
          <w:rFonts w:hint="eastAsia" w:ascii="宋体" w:hAnsi="宋体"/>
          <w:color w:val="auto"/>
          <w:highlight w:val="none"/>
        </w:rPr>
        <w:t>以</w:t>
      </w:r>
      <w:r>
        <w:rPr>
          <w:rFonts w:hint="eastAsia" w:ascii="宋体" w:hAnsi="宋体"/>
          <w:color w:val="auto"/>
          <w:spacing w:val="-2"/>
          <w:highlight w:val="none"/>
        </w:rPr>
        <w:t>下</w:t>
      </w:r>
      <w:r>
        <w:rPr>
          <w:rFonts w:hint="eastAsia" w:ascii="宋体" w:hAnsi="宋体"/>
          <w:color w:val="auto"/>
          <w:highlight w:val="none"/>
        </w:rPr>
        <w:t>情</w:t>
      </w:r>
      <w:r>
        <w:rPr>
          <w:rFonts w:hint="eastAsia" w:ascii="宋体" w:hAnsi="宋体"/>
          <w:color w:val="auto"/>
          <w:spacing w:val="-2"/>
          <w:highlight w:val="none"/>
        </w:rPr>
        <w:t>形之</w:t>
      </w:r>
      <w:r>
        <w:rPr>
          <w:rFonts w:hint="eastAsia" w:ascii="宋体" w:hAnsi="宋体"/>
          <w:color w:val="auto"/>
          <w:highlight w:val="none"/>
        </w:rPr>
        <w:t>一的</w:t>
      </w:r>
      <w:r>
        <w:rPr>
          <w:rFonts w:hint="eastAsia" w:ascii="宋体" w:hAnsi="宋体"/>
          <w:color w:val="auto"/>
          <w:spacing w:val="-2"/>
          <w:highlight w:val="none"/>
        </w:rPr>
        <w:t>，</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应</w:t>
      </w:r>
      <w:r>
        <w:rPr>
          <w:rFonts w:hint="eastAsia" w:ascii="宋体" w:hAnsi="宋体"/>
          <w:color w:val="auto"/>
          <w:highlight w:val="none"/>
        </w:rPr>
        <w:t>当</w:t>
      </w:r>
      <w:r>
        <w:rPr>
          <w:rFonts w:hint="eastAsia" w:ascii="宋体" w:hAnsi="宋体"/>
          <w:color w:val="auto"/>
          <w:spacing w:val="-2"/>
          <w:highlight w:val="none"/>
        </w:rPr>
        <w:t>否</w:t>
      </w:r>
      <w:r>
        <w:rPr>
          <w:rFonts w:hint="eastAsia" w:ascii="宋体" w:hAnsi="宋体"/>
          <w:color w:val="auto"/>
          <w:highlight w:val="none"/>
        </w:rPr>
        <w:t>决其</w:t>
      </w:r>
      <w:r>
        <w:rPr>
          <w:rFonts w:hint="eastAsia" w:ascii="宋体" w:hAnsi="宋体"/>
          <w:color w:val="auto"/>
          <w:spacing w:val="-2"/>
          <w:highlight w:val="none"/>
        </w:rPr>
        <w:t>投</w:t>
      </w:r>
      <w:r>
        <w:rPr>
          <w:rFonts w:hint="eastAsia" w:ascii="宋体" w:hAnsi="宋体"/>
          <w:color w:val="auto"/>
          <w:highlight w:val="none"/>
        </w:rPr>
        <w:t>标：</w:t>
      </w:r>
    </w:p>
    <w:p w14:paraId="4DDF2B54">
      <w:pPr>
        <w:spacing w:before="37" w:line="360" w:lineRule="auto"/>
        <w:ind w:right="139" w:firstLine="420"/>
        <w:rPr>
          <w:rFonts w:ascii="宋体" w:hAnsi="宋体"/>
          <w:color w:val="auto"/>
          <w:highlight w:val="none"/>
        </w:rPr>
      </w:pPr>
      <w:r>
        <w:rPr>
          <w:rFonts w:hint="eastAsia" w:ascii="宋体" w:hAnsi="宋体"/>
          <w:color w:val="auto"/>
          <w:highlight w:val="none"/>
        </w:rPr>
        <w:t>（1</w:t>
      </w:r>
      <w:r>
        <w:rPr>
          <w:rFonts w:hint="eastAsia" w:ascii="宋体" w:hAnsi="宋体"/>
          <w:color w:val="auto"/>
          <w:spacing w:val="-38"/>
          <w:highlight w:val="none"/>
        </w:rPr>
        <w:t>）</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文</w:t>
      </w:r>
      <w:r>
        <w:rPr>
          <w:rFonts w:hint="eastAsia" w:ascii="宋体" w:hAnsi="宋体"/>
          <w:color w:val="auto"/>
          <w:highlight w:val="none"/>
        </w:rPr>
        <w:t>件</w:t>
      </w:r>
      <w:r>
        <w:rPr>
          <w:rFonts w:hint="eastAsia" w:ascii="宋体" w:hAnsi="宋体"/>
          <w:color w:val="auto"/>
          <w:spacing w:val="-2"/>
          <w:highlight w:val="none"/>
        </w:rPr>
        <w:t>没</w:t>
      </w:r>
      <w:r>
        <w:rPr>
          <w:rFonts w:hint="eastAsia" w:ascii="宋体" w:hAnsi="宋体"/>
          <w:color w:val="auto"/>
          <w:highlight w:val="none"/>
        </w:rPr>
        <w:t>有</w:t>
      </w:r>
      <w:r>
        <w:rPr>
          <w:rFonts w:hint="eastAsia" w:ascii="宋体" w:hAnsi="宋体"/>
          <w:color w:val="auto"/>
          <w:spacing w:val="-2"/>
          <w:highlight w:val="none"/>
        </w:rPr>
        <w:t>对</w:t>
      </w:r>
      <w:r>
        <w:rPr>
          <w:rFonts w:hint="eastAsia" w:ascii="宋体" w:hAnsi="宋体"/>
          <w:color w:val="auto"/>
          <w:highlight w:val="none"/>
        </w:rPr>
        <w:t>招</w:t>
      </w:r>
      <w:r>
        <w:rPr>
          <w:rFonts w:hint="eastAsia" w:ascii="宋体" w:hAnsi="宋体"/>
          <w:color w:val="auto"/>
          <w:spacing w:val="-2"/>
          <w:highlight w:val="none"/>
        </w:rPr>
        <w:t>标</w:t>
      </w:r>
      <w:r>
        <w:rPr>
          <w:rFonts w:hint="eastAsia" w:ascii="宋体" w:hAnsi="宋体"/>
          <w:color w:val="auto"/>
          <w:highlight w:val="none"/>
        </w:rPr>
        <w:t>文件</w:t>
      </w:r>
      <w:r>
        <w:rPr>
          <w:rFonts w:hint="eastAsia" w:ascii="宋体" w:hAnsi="宋体"/>
          <w:color w:val="auto"/>
          <w:spacing w:val="-2"/>
          <w:highlight w:val="none"/>
        </w:rPr>
        <w:t>的</w:t>
      </w:r>
      <w:r>
        <w:rPr>
          <w:rFonts w:hint="eastAsia" w:ascii="宋体" w:hAnsi="宋体"/>
          <w:color w:val="auto"/>
          <w:highlight w:val="none"/>
        </w:rPr>
        <w:t>实</w:t>
      </w:r>
      <w:r>
        <w:rPr>
          <w:rFonts w:hint="eastAsia" w:ascii="宋体" w:hAnsi="宋体"/>
          <w:color w:val="auto"/>
          <w:spacing w:val="-2"/>
          <w:highlight w:val="none"/>
        </w:rPr>
        <w:t>质</w:t>
      </w:r>
      <w:r>
        <w:rPr>
          <w:rFonts w:hint="eastAsia" w:ascii="宋体" w:hAnsi="宋体"/>
          <w:color w:val="auto"/>
          <w:highlight w:val="none"/>
        </w:rPr>
        <w:t>性</w:t>
      </w:r>
      <w:r>
        <w:rPr>
          <w:rFonts w:hint="eastAsia" w:ascii="宋体" w:hAnsi="宋体"/>
          <w:color w:val="auto"/>
          <w:spacing w:val="-2"/>
          <w:highlight w:val="none"/>
        </w:rPr>
        <w:t>要</w:t>
      </w:r>
      <w:r>
        <w:rPr>
          <w:rFonts w:hint="eastAsia" w:ascii="宋体" w:hAnsi="宋体"/>
          <w:color w:val="auto"/>
          <w:highlight w:val="none"/>
        </w:rPr>
        <w:t>求</w:t>
      </w:r>
      <w:r>
        <w:rPr>
          <w:rFonts w:hint="eastAsia" w:ascii="宋体" w:hAnsi="宋体"/>
          <w:color w:val="auto"/>
          <w:spacing w:val="-2"/>
          <w:highlight w:val="none"/>
        </w:rPr>
        <w:t>和</w:t>
      </w:r>
      <w:r>
        <w:rPr>
          <w:rFonts w:hint="eastAsia" w:ascii="宋体" w:hAnsi="宋体"/>
          <w:color w:val="auto"/>
          <w:highlight w:val="none"/>
        </w:rPr>
        <w:t>条</w:t>
      </w:r>
      <w:r>
        <w:rPr>
          <w:rFonts w:hint="eastAsia" w:ascii="宋体" w:hAnsi="宋体"/>
          <w:color w:val="auto"/>
          <w:spacing w:val="-2"/>
          <w:highlight w:val="none"/>
        </w:rPr>
        <w:t>件</w:t>
      </w:r>
      <w:r>
        <w:rPr>
          <w:rFonts w:hint="eastAsia" w:ascii="宋体" w:hAnsi="宋体"/>
          <w:color w:val="auto"/>
          <w:highlight w:val="none"/>
        </w:rPr>
        <w:t>作出</w:t>
      </w:r>
      <w:r>
        <w:rPr>
          <w:rFonts w:hint="eastAsia" w:ascii="宋体" w:hAnsi="宋体"/>
          <w:color w:val="auto"/>
          <w:spacing w:val="-2"/>
          <w:highlight w:val="none"/>
        </w:rPr>
        <w:t>响</w:t>
      </w:r>
      <w:r>
        <w:rPr>
          <w:rFonts w:hint="eastAsia" w:ascii="宋体" w:hAnsi="宋体"/>
          <w:color w:val="auto"/>
          <w:highlight w:val="none"/>
        </w:rPr>
        <w:t>应</w:t>
      </w:r>
      <w:r>
        <w:rPr>
          <w:rFonts w:hint="eastAsia" w:ascii="宋体" w:hAnsi="宋体"/>
          <w:color w:val="auto"/>
          <w:spacing w:val="-41"/>
          <w:highlight w:val="none"/>
        </w:rPr>
        <w:t>，</w:t>
      </w:r>
      <w:r>
        <w:rPr>
          <w:rFonts w:hint="eastAsia" w:ascii="宋体" w:hAnsi="宋体"/>
          <w:color w:val="auto"/>
          <w:highlight w:val="none"/>
        </w:rPr>
        <w:t>或</w:t>
      </w:r>
      <w:r>
        <w:rPr>
          <w:rFonts w:hint="eastAsia" w:ascii="宋体" w:hAnsi="宋体"/>
          <w:color w:val="auto"/>
          <w:spacing w:val="-2"/>
          <w:highlight w:val="none"/>
        </w:rPr>
        <w:t>者</w:t>
      </w:r>
      <w:r>
        <w:rPr>
          <w:rFonts w:hint="eastAsia" w:ascii="宋体" w:hAnsi="宋体"/>
          <w:color w:val="auto"/>
          <w:highlight w:val="none"/>
        </w:rPr>
        <w:t>对</w:t>
      </w:r>
      <w:r>
        <w:rPr>
          <w:rFonts w:hint="eastAsia" w:ascii="宋体" w:hAnsi="宋体"/>
          <w:color w:val="auto"/>
          <w:spacing w:val="-2"/>
          <w:highlight w:val="none"/>
        </w:rPr>
        <w:t>招</w:t>
      </w:r>
      <w:r>
        <w:rPr>
          <w:rFonts w:hint="eastAsia" w:ascii="宋体" w:hAnsi="宋体"/>
          <w:color w:val="auto"/>
          <w:highlight w:val="none"/>
        </w:rPr>
        <w:t>标</w:t>
      </w:r>
      <w:r>
        <w:rPr>
          <w:rFonts w:hint="eastAsia" w:ascii="宋体" w:hAnsi="宋体"/>
          <w:color w:val="auto"/>
          <w:spacing w:val="-2"/>
          <w:highlight w:val="none"/>
        </w:rPr>
        <w:t>文</w:t>
      </w:r>
      <w:r>
        <w:rPr>
          <w:rFonts w:hint="eastAsia" w:ascii="宋体" w:hAnsi="宋体"/>
          <w:color w:val="auto"/>
          <w:highlight w:val="none"/>
        </w:rPr>
        <w:t>件的</w:t>
      </w:r>
      <w:r>
        <w:rPr>
          <w:rFonts w:hint="eastAsia" w:ascii="宋体" w:hAnsi="宋体"/>
          <w:color w:val="auto"/>
          <w:spacing w:val="-2"/>
          <w:highlight w:val="none"/>
        </w:rPr>
        <w:t>偏</w:t>
      </w:r>
      <w:r>
        <w:rPr>
          <w:rFonts w:hint="eastAsia" w:ascii="宋体" w:hAnsi="宋体"/>
          <w:color w:val="auto"/>
          <w:highlight w:val="none"/>
        </w:rPr>
        <w:t>差</w:t>
      </w:r>
      <w:r>
        <w:rPr>
          <w:rFonts w:hint="eastAsia" w:ascii="宋体" w:hAnsi="宋体"/>
          <w:color w:val="auto"/>
          <w:spacing w:val="-2"/>
          <w:highlight w:val="none"/>
        </w:rPr>
        <w:t>超</w:t>
      </w:r>
      <w:r>
        <w:rPr>
          <w:rFonts w:hint="eastAsia" w:ascii="宋体" w:hAnsi="宋体"/>
          <w:color w:val="auto"/>
          <w:highlight w:val="none"/>
        </w:rPr>
        <w:t>出招标</w:t>
      </w:r>
      <w:r>
        <w:rPr>
          <w:rFonts w:hint="eastAsia" w:ascii="宋体" w:hAnsi="宋体"/>
          <w:color w:val="auto"/>
          <w:spacing w:val="-2"/>
          <w:highlight w:val="none"/>
        </w:rPr>
        <w:t>文</w:t>
      </w:r>
      <w:r>
        <w:rPr>
          <w:rFonts w:hint="eastAsia" w:ascii="宋体" w:hAnsi="宋体"/>
          <w:color w:val="auto"/>
          <w:highlight w:val="none"/>
        </w:rPr>
        <w:t>件</w:t>
      </w:r>
      <w:r>
        <w:rPr>
          <w:rFonts w:hint="eastAsia" w:ascii="宋体" w:hAnsi="宋体"/>
          <w:color w:val="auto"/>
          <w:spacing w:val="-2"/>
          <w:highlight w:val="none"/>
        </w:rPr>
        <w:t>规</w:t>
      </w:r>
      <w:r>
        <w:rPr>
          <w:rFonts w:hint="eastAsia" w:ascii="宋体" w:hAnsi="宋体"/>
          <w:color w:val="auto"/>
          <w:highlight w:val="none"/>
        </w:rPr>
        <w:t>定</w:t>
      </w:r>
      <w:r>
        <w:rPr>
          <w:rFonts w:hint="eastAsia" w:ascii="宋体" w:hAnsi="宋体"/>
          <w:color w:val="auto"/>
          <w:spacing w:val="-2"/>
          <w:highlight w:val="none"/>
        </w:rPr>
        <w:t>的</w:t>
      </w:r>
      <w:r>
        <w:rPr>
          <w:rFonts w:hint="eastAsia" w:ascii="宋体" w:hAnsi="宋体"/>
          <w:color w:val="auto"/>
          <w:highlight w:val="none"/>
        </w:rPr>
        <w:t>偏</w:t>
      </w:r>
      <w:r>
        <w:rPr>
          <w:rFonts w:hint="eastAsia" w:ascii="宋体" w:hAnsi="宋体"/>
          <w:color w:val="auto"/>
          <w:spacing w:val="-2"/>
          <w:highlight w:val="none"/>
        </w:rPr>
        <w:t>差</w:t>
      </w:r>
      <w:r>
        <w:rPr>
          <w:rFonts w:hint="eastAsia" w:ascii="宋体" w:hAnsi="宋体"/>
          <w:color w:val="auto"/>
          <w:highlight w:val="none"/>
        </w:rPr>
        <w:t>范</w:t>
      </w:r>
      <w:r>
        <w:rPr>
          <w:rFonts w:hint="eastAsia" w:ascii="宋体" w:hAnsi="宋体"/>
          <w:color w:val="auto"/>
          <w:spacing w:val="-2"/>
          <w:highlight w:val="none"/>
        </w:rPr>
        <w:t>围</w:t>
      </w:r>
      <w:r>
        <w:rPr>
          <w:rFonts w:hint="eastAsia" w:ascii="宋体" w:hAnsi="宋体"/>
          <w:color w:val="auto"/>
          <w:highlight w:val="none"/>
        </w:rPr>
        <w:t>或最</w:t>
      </w:r>
      <w:r>
        <w:rPr>
          <w:rFonts w:hint="eastAsia" w:ascii="宋体" w:hAnsi="宋体"/>
          <w:color w:val="auto"/>
          <w:spacing w:val="-2"/>
          <w:highlight w:val="none"/>
        </w:rPr>
        <w:t>高</w:t>
      </w:r>
      <w:r>
        <w:rPr>
          <w:rFonts w:hint="eastAsia" w:ascii="宋体" w:hAnsi="宋体"/>
          <w:color w:val="auto"/>
          <w:highlight w:val="none"/>
        </w:rPr>
        <w:t>项</w:t>
      </w:r>
      <w:r>
        <w:rPr>
          <w:rFonts w:hint="eastAsia" w:ascii="宋体" w:hAnsi="宋体"/>
          <w:color w:val="auto"/>
          <w:spacing w:val="-2"/>
          <w:highlight w:val="none"/>
        </w:rPr>
        <w:t>数</w:t>
      </w:r>
      <w:r>
        <w:rPr>
          <w:rFonts w:hint="eastAsia" w:ascii="宋体" w:hAnsi="宋体"/>
          <w:color w:val="auto"/>
          <w:highlight w:val="none"/>
        </w:rPr>
        <w:t>；</w:t>
      </w:r>
    </w:p>
    <w:p w14:paraId="5B81304E">
      <w:pPr>
        <w:spacing w:before="9" w:line="360" w:lineRule="auto"/>
        <w:ind w:right="-20" w:firstLine="420"/>
        <w:rPr>
          <w:rFonts w:ascii="宋体" w:hAnsi="宋体"/>
          <w:color w:val="auto"/>
          <w:highlight w:val="none"/>
        </w:rPr>
      </w:pPr>
      <w:r>
        <w:rPr>
          <w:rFonts w:hint="eastAsia" w:ascii="宋体" w:hAnsi="宋体"/>
          <w:color w:val="auto"/>
          <w:highlight w:val="none"/>
        </w:rPr>
        <w:t>（2</w:t>
      </w:r>
      <w:r>
        <w:rPr>
          <w:rFonts w:hint="eastAsia" w:ascii="宋体" w:hAnsi="宋体"/>
          <w:color w:val="auto"/>
          <w:spacing w:val="-2"/>
          <w:highlight w:val="none"/>
        </w:rPr>
        <w:t>）</w:t>
      </w:r>
      <w:r>
        <w:rPr>
          <w:rFonts w:hint="eastAsia" w:ascii="宋体" w:hAnsi="宋体"/>
          <w:color w:val="auto"/>
          <w:highlight w:val="none"/>
        </w:rPr>
        <w:t>有</w:t>
      </w:r>
      <w:r>
        <w:rPr>
          <w:rFonts w:hint="eastAsia" w:ascii="宋体" w:hAnsi="宋体"/>
          <w:color w:val="auto"/>
          <w:spacing w:val="-2"/>
          <w:highlight w:val="none"/>
        </w:rPr>
        <w:t>串</w:t>
      </w:r>
      <w:r>
        <w:rPr>
          <w:rFonts w:hint="eastAsia" w:ascii="宋体" w:hAnsi="宋体"/>
          <w:color w:val="auto"/>
          <w:highlight w:val="none"/>
        </w:rPr>
        <w:t>通</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w:t>
      </w:r>
      <w:r>
        <w:rPr>
          <w:rFonts w:hint="eastAsia" w:ascii="宋体" w:hAnsi="宋体"/>
          <w:color w:val="auto"/>
          <w:highlight w:val="none"/>
        </w:rPr>
        <w:t>弄</w:t>
      </w:r>
      <w:r>
        <w:rPr>
          <w:rFonts w:hint="eastAsia" w:ascii="宋体" w:hAnsi="宋体"/>
          <w:color w:val="auto"/>
          <w:spacing w:val="-2"/>
          <w:highlight w:val="none"/>
        </w:rPr>
        <w:t>虚作</w:t>
      </w:r>
      <w:r>
        <w:rPr>
          <w:rFonts w:hint="eastAsia" w:ascii="宋体" w:hAnsi="宋体"/>
          <w:color w:val="auto"/>
          <w:highlight w:val="none"/>
        </w:rPr>
        <w:t>假、</w:t>
      </w:r>
      <w:r>
        <w:rPr>
          <w:rFonts w:hint="eastAsia" w:ascii="宋体" w:hAnsi="宋体"/>
          <w:color w:val="auto"/>
          <w:spacing w:val="-2"/>
          <w:highlight w:val="none"/>
        </w:rPr>
        <w:t>行</w:t>
      </w:r>
      <w:r>
        <w:rPr>
          <w:rFonts w:hint="eastAsia" w:ascii="宋体" w:hAnsi="宋体"/>
          <w:color w:val="auto"/>
          <w:highlight w:val="none"/>
        </w:rPr>
        <w:t>贿</w:t>
      </w:r>
      <w:r>
        <w:rPr>
          <w:rFonts w:hint="eastAsia" w:ascii="宋体" w:hAnsi="宋体"/>
          <w:color w:val="auto"/>
          <w:spacing w:val="-2"/>
          <w:highlight w:val="none"/>
        </w:rPr>
        <w:t>等</w:t>
      </w:r>
      <w:r>
        <w:rPr>
          <w:rFonts w:hint="eastAsia" w:ascii="宋体" w:hAnsi="宋体"/>
          <w:color w:val="auto"/>
          <w:highlight w:val="none"/>
        </w:rPr>
        <w:t>违</w:t>
      </w:r>
      <w:r>
        <w:rPr>
          <w:rFonts w:hint="eastAsia" w:ascii="宋体" w:hAnsi="宋体"/>
          <w:color w:val="auto"/>
          <w:spacing w:val="-2"/>
          <w:highlight w:val="none"/>
        </w:rPr>
        <w:t>法</w:t>
      </w:r>
      <w:r>
        <w:rPr>
          <w:rFonts w:hint="eastAsia" w:ascii="宋体" w:hAnsi="宋体"/>
          <w:color w:val="auto"/>
          <w:highlight w:val="none"/>
        </w:rPr>
        <w:t>行</w:t>
      </w:r>
      <w:r>
        <w:rPr>
          <w:rFonts w:hint="eastAsia" w:ascii="宋体" w:hAnsi="宋体"/>
          <w:color w:val="auto"/>
          <w:spacing w:val="-2"/>
          <w:highlight w:val="none"/>
        </w:rPr>
        <w:t>为</w:t>
      </w:r>
      <w:r>
        <w:rPr>
          <w:rFonts w:hint="eastAsia" w:ascii="宋体" w:hAnsi="宋体"/>
          <w:color w:val="auto"/>
          <w:highlight w:val="none"/>
        </w:rPr>
        <w:t>。</w:t>
      </w:r>
    </w:p>
    <w:p w14:paraId="7AA16E86">
      <w:pPr>
        <w:spacing w:before="37" w:line="360" w:lineRule="auto"/>
        <w:ind w:right="139" w:firstLine="420"/>
        <w:rPr>
          <w:rFonts w:ascii="宋体" w:hAnsi="宋体"/>
          <w:color w:val="auto"/>
          <w:highlight w:val="none"/>
        </w:rPr>
      </w:pPr>
      <w:r>
        <w:rPr>
          <w:rFonts w:hint="eastAsia" w:ascii="宋体" w:hAnsi="宋体"/>
          <w:color w:val="auto"/>
          <w:highlight w:val="none"/>
        </w:rPr>
        <w:t>3.1.3投</w:t>
      </w:r>
      <w:r>
        <w:rPr>
          <w:rFonts w:hint="eastAsia" w:ascii="宋体" w:hAnsi="宋体"/>
          <w:color w:val="auto"/>
          <w:spacing w:val="-2"/>
          <w:highlight w:val="none"/>
        </w:rPr>
        <w:t>标</w:t>
      </w:r>
      <w:r>
        <w:rPr>
          <w:rFonts w:hint="eastAsia" w:ascii="宋体" w:hAnsi="宋体"/>
          <w:color w:val="auto"/>
          <w:highlight w:val="none"/>
        </w:rPr>
        <w:t>报</w:t>
      </w:r>
      <w:r>
        <w:rPr>
          <w:rFonts w:hint="eastAsia" w:ascii="宋体" w:hAnsi="宋体"/>
          <w:color w:val="auto"/>
          <w:spacing w:val="-2"/>
          <w:highlight w:val="none"/>
        </w:rPr>
        <w:t>价</w:t>
      </w:r>
      <w:r>
        <w:rPr>
          <w:rFonts w:hint="eastAsia" w:ascii="宋体" w:hAnsi="宋体"/>
          <w:color w:val="auto"/>
          <w:highlight w:val="none"/>
        </w:rPr>
        <w:t>有</w:t>
      </w:r>
      <w:r>
        <w:rPr>
          <w:rFonts w:hint="eastAsia" w:ascii="宋体" w:hAnsi="宋体"/>
          <w:color w:val="auto"/>
          <w:spacing w:val="-2"/>
          <w:highlight w:val="none"/>
        </w:rPr>
        <w:t>算</w:t>
      </w:r>
      <w:r>
        <w:rPr>
          <w:rFonts w:hint="eastAsia" w:ascii="宋体" w:hAnsi="宋体"/>
          <w:color w:val="auto"/>
          <w:highlight w:val="none"/>
        </w:rPr>
        <w:t>术</w:t>
      </w:r>
      <w:r>
        <w:rPr>
          <w:rFonts w:hint="eastAsia" w:ascii="宋体" w:hAnsi="宋体"/>
          <w:color w:val="auto"/>
          <w:spacing w:val="-2"/>
          <w:highlight w:val="none"/>
        </w:rPr>
        <w:t>错误</w:t>
      </w:r>
      <w:r>
        <w:rPr>
          <w:rFonts w:hint="eastAsia" w:ascii="宋体" w:hAnsi="宋体"/>
          <w:color w:val="auto"/>
          <w:highlight w:val="none"/>
        </w:rPr>
        <w:t>及其</w:t>
      </w:r>
      <w:r>
        <w:rPr>
          <w:rFonts w:hint="eastAsia" w:ascii="宋体" w:hAnsi="宋体"/>
          <w:color w:val="auto"/>
          <w:spacing w:val="-2"/>
          <w:highlight w:val="none"/>
        </w:rPr>
        <w:t>他</w:t>
      </w:r>
      <w:r>
        <w:rPr>
          <w:rFonts w:hint="eastAsia" w:ascii="宋体" w:hAnsi="宋体"/>
          <w:color w:val="auto"/>
          <w:highlight w:val="none"/>
        </w:rPr>
        <w:t>错</w:t>
      </w:r>
      <w:r>
        <w:rPr>
          <w:rFonts w:hint="eastAsia" w:ascii="宋体" w:hAnsi="宋体"/>
          <w:color w:val="auto"/>
          <w:spacing w:val="-2"/>
          <w:highlight w:val="none"/>
        </w:rPr>
        <w:t>误的</w:t>
      </w:r>
      <w:r>
        <w:rPr>
          <w:rFonts w:hint="eastAsia" w:ascii="宋体" w:hAnsi="宋体"/>
          <w:color w:val="auto"/>
          <w:spacing w:val="-74"/>
          <w:highlight w:val="none"/>
        </w:rPr>
        <w:t>，</w:t>
      </w:r>
      <w:r>
        <w:rPr>
          <w:rFonts w:hint="eastAsia" w:ascii="宋体" w:hAnsi="宋体"/>
          <w:color w:val="auto"/>
          <w:spacing w:val="-2"/>
          <w:highlight w:val="none"/>
        </w:rPr>
        <w:t>评</w:t>
      </w:r>
      <w:r>
        <w:rPr>
          <w:rFonts w:hint="eastAsia" w:ascii="宋体" w:hAnsi="宋体"/>
          <w:color w:val="auto"/>
          <w:highlight w:val="none"/>
        </w:rPr>
        <w:t>标</w:t>
      </w:r>
      <w:r>
        <w:rPr>
          <w:rFonts w:hint="eastAsia" w:ascii="宋体" w:hAnsi="宋体"/>
          <w:color w:val="auto"/>
          <w:spacing w:val="-2"/>
          <w:highlight w:val="none"/>
        </w:rPr>
        <w:t>委</w:t>
      </w:r>
      <w:r>
        <w:rPr>
          <w:rFonts w:hint="eastAsia" w:ascii="宋体" w:hAnsi="宋体"/>
          <w:color w:val="auto"/>
          <w:highlight w:val="none"/>
        </w:rPr>
        <w:t>员</w:t>
      </w:r>
      <w:r>
        <w:rPr>
          <w:rFonts w:hint="eastAsia" w:ascii="宋体" w:hAnsi="宋体"/>
          <w:color w:val="auto"/>
          <w:spacing w:val="-2"/>
          <w:highlight w:val="none"/>
        </w:rPr>
        <w:t>会</w:t>
      </w:r>
      <w:r>
        <w:rPr>
          <w:rFonts w:hint="eastAsia" w:ascii="宋体" w:hAnsi="宋体"/>
          <w:color w:val="auto"/>
          <w:highlight w:val="none"/>
        </w:rPr>
        <w:t>按以</w:t>
      </w:r>
      <w:r>
        <w:rPr>
          <w:rFonts w:hint="eastAsia" w:ascii="宋体" w:hAnsi="宋体"/>
          <w:color w:val="auto"/>
          <w:spacing w:val="-2"/>
          <w:highlight w:val="none"/>
        </w:rPr>
        <w:t>下</w:t>
      </w:r>
      <w:r>
        <w:rPr>
          <w:rFonts w:hint="eastAsia" w:ascii="宋体" w:hAnsi="宋体"/>
          <w:color w:val="auto"/>
          <w:highlight w:val="none"/>
        </w:rPr>
        <w:t>原</w:t>
      </w:r>
      <w:r>
        <w:rPr>
          <w:rFonts w:hint="eastAsia" w:ascii="宋体" w:hAnsi="宋体"/>
          <w:color w:val="auto"/>
          <w:spacing w:val="-2"/>
          <w:highlight w:val="none"/>
        </w:rPr>
        <w:t>则</w:t>
      </w:r>
      <w:r>
        <w:rPr>
          <w:rFonts w:hint="eastAsia" w:ascii="宋体" w:hAnsi="宋体"/>
          <w:color w:val="auto"/>
          <w:highlight w:val="none"/>
        </w:rPr>
        <w:t>要</w:t>
      </w:r>
      <w:r>
        <w:rPr>
          <w:rFonts w:hint="eastAsia" w:ascii="宋体" w:hAnsi="宋体"/>
          <w:color w:val="auto"/>
          <w:spacing w:val="-2"/>
          <w:highlight w:val="none"/>
        </w:rPr>
        <w:t>求</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人</w:t>
      </w:r>
      <w:r>
        <w:rPr>
          <w:rFonts w:hint="eastAsia" w:ascii="宋体" w:hAnsi="宋体"/>
          <w:color w:val="auto"/>
          <w:spacing w:val="-2"/>
          <w:highlight w:val="none"/>
        </w:rPr>
        <w:t>对</w:t>
      </w:r>
      <w:r>
        <w:rPr>
          <w:rFonts w:hint="eastAsia" w:ascii="宋体" w:hAnsi="宋体"/>
          <w:color w:val="auto"/>
          <w:highlight w:val="none"/>
        </w:rPr>
        <w:t>投标</w:t>
      </w:r>
      <w:r>
        <w:rPr>
          <w:rFonts w:hint="eastAsia" w:ascii="宋体" w:hAnsi="宋体"/>
          <w:color w:val="auto"/>
          <w:spacing w:val="-2"/>
          <w:highlight w:val="none"/>
        </w:rPr>
        <w:t>报</w:t>
      </w:r>
      <w:r>
        <w:rPr>
          <w:rFonts w:hint="eastAsia" w:ascii="宋体" w:hAnsi="宋体"/>
          <w:color w:val="auto"/>
          <w:highlight w:val="none"/>
        </w:rPr>
        <w:t>价进行修</w:t>
      </w:r>
      <w:r>
        <w:rPr>
          <w:rFonts w:hint="eastAsia" w:ascii="宋体" w:hAnsi="宋体"/>
          <w:color w:val="auto"/>
          <w:spacing w:val="-2"/>
          <w:highlight w:val="none"/>
        </w:rPr>
        <w:t>正</w:t>
      </w:r>
      <w:r>
        <w:rPr>
          <w:rFonts w:hint="eastAsia" w:ascii="宋体" w:hAnsi="宋体"/>
          <w:color w:val="auto"/>
          <w:highlight w:val="none"/>
        </w:rPr>
        <w:t>，</w:t>
      </w:r>
      <w:r>
        <w:rPr>
          <w:rFonts w:hint="eastAsia" w:ascii="宋体" w:hAnsi="宋体"/>
          <w:color w:val="auto"/>
          <w:spacing w:val="-2"/>
          <w:highlight w:val="none"/>
        </w:rPr>
        <w:t>并</w:t>
      </w:r>
      <w:r>
        <w:rPr>
          <w:rFonts w:hint="eastAsia" w:ascii="宋体" w:hAnsi="宋体"/>
          <w:color w:val="auto"/>
          <w:highlight w:val="none"/>
        </w:rPr>
        <w:t>要</w:t>
      </w:r>
      <w:r>
        <w:rPr>
          <w:rFonts w:hint="eastAsia" w:ascii="宋体" w:hAnsi="宋体"/>
          <w:color w:val="auto"/>
          <w:spacing w:val="-2"/>
          <w:highlight w:val="none"/>
        </w:rPr>
        <w:t>求</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人</w:t>
      </w:r>
      <w:r>
        <w:rPr>
          <w:rFonts w:hint="eastAsia" w:ascii="宋体" w:hAnsi="宋体"/>
          <w:color w:val="auto"/>
          <w:spacing w:val="-2"/>
          <w:highlight w:val="none"/>
        </w:rPr>
        <w:t>书</w:t>
      </w:r>
      <w:r>
        <w:rPr>
          <w:rFonts w:hint="eastAsia" w:ascii="宋体" w:hAnsi="宋体"/>
          <w:color w:val="auto"/>
          <w:highlight w:val="none"/>
        </w:rPr>
        <w:t>面澄</w:t>
      </w:r>
      <w:r>
        <w:rPr>
          <w:rFonts w:hint="eastAsia" w:ascii="宋体" w:hAnsi="宋体"/>
          <w:color w:val="auto"/>
          <w:spacing w:val="-2"/>
          <w:highlight w:val="none"/>
        </w:rPr>
        <w:t>清</w:t>
      </w:r>
      <w:r>
        <w:rPr>
          <w:rFonts w:hint="eastAsia" w:ascii="宋体" w:hAnsi="宋体"/>
          <w:color w:val="auto"/>
          <w:highlight w:val="none"/>
        </w:rPr>
        <w:t>确</w:t>
      </w:r>
      <w:r>
        <w:rPr>
          <w:rFonts w:hint="eastAsia" w:ascii="宋体" w:hAnsi="宋体"/>
          <w:color w:val="auto"/>
          <w:spacing w:val="-2"/>
          <w:highlight w:val="none"/>
        </w:rPr>
        <w:t>认</w:t>
      </w:r>
      <w:r>
        <w:rPr>
          <w:rFonts w:hint="eastAsia" w:ascii="宋体" w:hAnsi="宋体"/>
          <w:color w:val="auto"/>
          <w:highlight w:val="none"/>
        </w:rPr>
        <w:t>。</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人</w:t>
      </w:r>
      <w:r>
        <w:rPr>
          <w:rFonts w:hint="eastAsia" w:ascii="宋体" w:hAnsi="宋体"/>
          <w:color w:val="auto"/>
          <w:highlight w:val="none"/>
        </w:rPr>
        <w:t>拒</w:t>
      </w:r>
      <w:r>
        <w:rPr>
          <w:rFonts w:hint="eastAsia" w:ascii="宋体" w:hAnsi="宋体"/>
          <w:color w:val="auto"/>
          <w:spacing w:val="-2"/>
          <w:highlight w:val="none"/>
        </w:rPr>
        <w:t>不</w:t>
      </w:r>
      <w:r>
        <w:rPr>
          <w:rFonts w:hint="eastAsia" w:ascii="宋体" w:hAnsi="宋体"/>
          <w:color w:val="auto"/>
          <w:highlight w:val="none"/>
        </w:rPr>
        <w:t>澄清</w:t>
      </w:r>
      <w:r>
        <w:rPr>
          <w:rFonts w:hint="eastAsia" w:ascii="宋体" w:hAnsi="宋体"/>
          <w:color w:val="auto"/>
          <w:spacing w:val="-2"/>
          <w:highlight w:val="none"/>
        </w:rPr>
        <w:t>确</w:t>
      </w:r>
      <w:r>
        <w:rPr>
          <w:rFonts w:hint="eastAsia" w:ascii="宋体" w:hAnsi="宋体"/>
          <w:color w:val="auto"/>
          <w:highlight w:val="none"/>
        </w:rPr>
        <w:t>认</w:t>
      </w:r>
      <w:r>
        <w:rPr>
          <w:rFonts w:hint="eastAsia" w:ascii="宋体" w:hAnsi="宋体"/>
          <w:color w:val="auto"/>
          <w:spacing w:val="-2"/>
          <w:highlight w:val="none"/>
        </w:rPr>
        <w:t>的</w:t>
      </w:r>
      <w:r>
        <w:rPr>
          <w:rFonts w:hint="eastAsia" w:ascii="宋体" w:hAnsi="宋体"/>
          <w:color w:val="auto"/>
          <w:highlight w:val="none"/>
        </w:rPr>
        <w:t>，</w:t>
      </w:r>
      <w:r>
        <w:rPr>
          <w:rFonts w:hint="eastAsia" w:ascii="宋体" w:hAnsi="宋体"/>
          <w:color w:val="auto"/>
          <w:spacing w:val="-2"/>
          <w:highlight w:val="none"/>
        </w:rPr>
        <w:t>评</w:t>
      </w:r>
      <w:r>
        <w:rPr>
          <w:rFonts w:hint="eastAsia" w:ascii="宋体" w:hAnsi="宋体"/>
          <w:color w:val="auto"/>
          <w:highlight w:val="none"/>
        </w:rPr>
        <w:t>标</w:t>
      </w:r>
      <w:r>
        <w:rPr>
          <w:rFonts w:hint="eastAsia" w:ascii="宋体" w:hAnsi="宋体"/>
          <w:color w:val="auto"/>
          <w:spacing w:val="-2"/>
          <w:highlight w:val="none"/>
        </w:rPr>
        <w:t>委</w:t>
      </w:r>
      <w:r>
        <w:rPr>
          <w:rFonts w:hint="eastAsia" w:ascii="宋体" w:hAnsi="宋体"/>
          <w:color w:val="auto"/>
          <w:highlight w:val="none"/>
        </w:rPr>
        <w:t>员</w:t>
      </w:r>
      <w:r>
        <w:rPr>
          <w:rFonts w:hint="eastAsia" w:ascii="宋体" w:hAnsi="宋体"/>
          <w:color w:val="auto"/>
          <w:spacing w:val="-2"/>
          <w:highlight w:val="none"/>
        </w:rPr>
        <w:t>会</w:t>
      </w:r>
      <w:r>
        <w:rPr>
          <w:rFonts w:hint="eastAsia" w:ascii="宋体" w:hAnsi="宋体"/>
          <w:color w:val="auto"/>
          <w:highlight w:val="none"/>
        </w:rPr>
        <w:t>应当</w:t>
      </w:r>
      <w:r>
        <w:rPr>
          <w:rFonts w:hint="eastAsia" w:ascii="宋体" w:hAnsi="宋体"/>
          <w:color w:val="auto"/>
          <w:spacing w:val="-2"/>
          <w:highlight w:val="none"/>
        </w:rPr>
        <w:t>否</w:t>
      </w:r>
      <w:r>
        <w:rPr>
          <w:rFonts w:hint="eastAsia" w:ascii="宋体" w:hAnsi="宋体"/>
          <w:color w:val="auto"/>
          <w:highlight w:val="none"/>
        </w:rPr>
        <w:t>决</w:t>
      </w:r>
      <w:r>
        <w:rPr>
          <w:rFonts w:hint="eastAsia" w:ascii="宋体" w:hAnsi="宋体"/>
          <w:color w:val="auto"/>
          <w:spacing w:val="-2"/>
          <w:highlight w:val="none"/>
        </w:rPr>
        <w:t>其</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w:t>
      </w:r>
    </w:p>
    <w:p w14:paraId="3FDE2CD5">
      <w:pPr>
        <w:spacing w:before="9" w:line="360" w:lineRule="auto"/>
        <w:ind w:right="-20" w:firstLine="420"/>
        <w:rPr>
          <w:rFonts w:ascii="宋体" w:hAnsi="宋体"/>
          <w:color w:val="auto"/>
          <w:highlight w:val="none"/>
        </w:rPr>
      </w:pPr>
      <w:r>
        <w:rPr>
          <w:rFonts w:hint="eastAsia" w:ascii="宋体" w:hAnsi="宋体"/>
          <w:color w:val="auto"/>
          <w:highlight w:val="none"/>
        </w:rPr>
        <w:t>（1</w:t>
      </w:r>
      <w:r>
        <w:rPr>
          <w:rFonts w:hint="eastAsia" w:ascii="宋体" w:hAnsi="宋体"/>
          <w:color w:val="auto"/>
          <w:spacing w:val="-2"/>
          <w:highlight w:val="none"/>
        </w:rPr>
        <w:t>）</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文</w:t>
      </w:r>
      <w:r>
        <w:rPr>
          <w:rFonts w:hint="eastAsia" w:ascii="宋体" w:hAnsi="宋体"/>
          <w:color w:val="auto"/>
          <w:spacing w:val="-2"/>
          <w:highlight w:val="none"/>
        </w:rPr>
        <w:t>件</w:t>
      </w:r>
      <w:r>
        <w:rPr>
          <w:rFonts w:hint="eastAsia" w:ascii="宋体" w:hAnsi="宋体"/>
          <w:color w:val="auto"/>
          <w:highlight w:val="none"/>
        </w:rPr>
        <w:t>中</w:t>
      </w:r>
      <w:r>
        <w:rPr>
          <w:rFonts w:hint="eastAsia" w:ascii="宋体" w:hAnsi="宋体"/>
          <w:color w:val="auto"/>
          <w:spacing w:val="-2"/>
          <w:highlight w:val="none"/>
        </w:rPr>
        <w:t>的</w:t>
      </w:r>
      <w:r>
        <w:rPr>
          <w:rFonts w:hint="eastAsia" w:ascii="宋体" w:hAnsi="宋体"/>
          <w:color w:val="auto"/>
          <w:highlight w:val="none"/>
        </w:rPr>
        <w:t>大</w:t>
      </w:r>
      <w:r>
        <w:rPr>
          <w:rFonts w:hint="eastAsia" w:ascii="宋体" w:hAnsi="宋体"/>
          <w:color w:val="auto"/>
          <w:spacing w:val="-2"/>
          <w:highlight w:val="none"/>
        </w:rPr>
        <w:t>写金</w:t>
      </w:r>
      <w:r>
        <w:rPr>
          <w:rFonts w:hint="eastAsia" w:ascii="宋体" w:hAnsi="宋体"/>
          <w:color w:val="auto"/>
          <w:highlight w:val="none"/>
        </w:rPr>
        <w:t>额与</w:t>
      </w:r>
      <w:r>
        <w:rPr>
          <w:rFonts w:hint="eastAsia" w:ascii="宋体" w:hAnsi="宋体"/>
          <w:color w:val="auto"/>
          <w:spacing w:val="-2"/>
          <w:highlight w:val="none"/>
        </w:rPr>
        <w:t>小</w:t>
      </w:r>
      <w:r>
        <w:rPr>
          <w:rFonts w:hint="eastAsia" w:ascii="宋体" w:hAnsi="宋体"/>
          <w:color w:val="auto"/>
          <w:highlight w:val="none"/>
        </w:rPr>
        <w:t>写</w:t>
      </w:r>
      <w:r>
        <w:rPr>
          <w:rFonts w:hint="eastAsia" w:ascii="宋体" w:hAnsi="宋体"/>
          <w:color w:val="auto"/>
          <w:spacing w:val="-2"/>
          <w:highlight w:val="none"/>
        </w:rPr>
        <w:t>金</w:t>
      </w:r>
      <w:r>
        <w:rPr>
          <w:rFonts w:hint="eastAsia" w:ascii="宋体" w:hAnsi="宋体"/>
          <w:color w:val="auto"/>
          <w:highlight w:val="none"/>
        </w:rPr>
        <w:t>额</w:t>
      </w:r>
      <w:r>
        <w:rPr>
          <w:rFonts w:hint="eastAsia" w:ascii="宋体" w:hAnsi="宋体"/>
          <w:color w:val="auto"/>
          <w:spacing w:val="-2"/>
          <w:highlight w:val="none"/>
        </w:rPr>
        <w:t>不</w:t>
      </w:r>
      <w:r>
        <w:rPr>
          <w:rFonts w:hint="eastAsia" w:ascii="宋体" w:hAnsi="宋体"/>
          <w:color w:val="auto"/>
          <w:highlight w:val="none"/>
        </w:rPr>
        <w:t>一</w:t>
      </w:r>
      <w:r>
        <w:rPr>
          <w:rFonts w:hint="eastAsia" w:ascii="宋体" w:hAnsi="宋体"/>
          <w:color w:val="auto"/>
          <w:spacing w:val="-2"/>
          <w:highlight w:val="none"/>
        </w:rPr>
        <w:t>致</w:t>
      </w:r>
      <w:r>
        <w:rPr>
          <w:rFonts w:hint="eastAsia" w:ascii="宋体" w:hAnsi="宋体"/>
          <w:color w:val="auto"/>
          <w:highlight w:val="none"/>
        </w:rPr>
        <w:t>的</w:t>
      </w:r>
      <w:r>
        <w:rPr>
          <w:rFonts w:hint="eastAsia" w:ascii="宋体" w:hAnsi="宋体"/>
          <w:color w:val="auto"/>
          <w:spacing w:val="-2"/>
          <w:highlight w:val="none"/>
        </w:rPr>
        <w:t>，</w:t>
      </w:r>
      <w:r>
        <w:rPr>
          <w:rFonts w:hint="eastAsia" w:ascii="宋体" w:hAnsi="宋体"/>
          <w:color w:val="auto"/>
          <w:highlight w:val="none"/>
        </w:rPr>
        <w:t>以大</w:t>
      </w:r>
      <w:r>
        <w:rPr>
          <w:rFonts w:hint="eastAsia" w:ascii="宋体" w:hAnsi="宋体"/>
          <w:color w:val="auto"/>
          <w:spacing w:val="-2"/>
          <w:highlight w:val="none"/>
        </w:rPr>
        <w:t>写</w:t>
      </w:r>
      <w:r>
        <w:rPr>
          <w:rFonts w:hint="eastAsia" w:ascii="宋体" w:hAnsi="宋体"/>
          <w:color w:val="auto"/>
          <w:highlight w:val="none"/>
        </w:rPr>
        <w:t>金</w:t>
      </w:r>
      <w:r>
        <w:rPr>
          <w:rFonts w:hint="eastAsia" w:ascii="宋体" w:hAnsi="宋体"/>
          <w:color w:val="auto"/>
          <w:spacing w:val="-2"/>
          <w:highlight w:val="none"/>
        </w:rPr>
        <w:t>额</w:t>
      </w:r>
      <w:r>
        <w:rPr>
          <w:rFonts w:hint="eastAsia" w:ascii="宋体" w:hAnsi="宋体"/>
          <w:color w:val="auto"/>
          <w:highlight w:val="none"/>
        </w:rPr>
        <w:t>为</w:t>
      </w:r>
      <w:r>
        <w:rPr>
          <w:rFonts w:hint="eastAsia" w:ascii="宋体" w:hAnsi="宋体"/>
          <w:color w:val="auto"/>
          <w:spacing w:val="-2"/>
          <w:highlight w:val="none"/>
        </w:rPr>
        <w:t>准</w:t>
      </w:r>
      <w:r>
        <w:rPr>
          <w:rFonts w:hint="eastAsia" w:ascii="宋体" w:hAnsi="宋体"/>
          <w:color w:val="auto"/>
          <w:highlight w:val="none"/>
        </w:rPr>
        <w:t>；</w:t>
      </w:r>
    </w:p>
    <w:p w14:paraId="56C5BE14">
      <w:pPr>
        <w:spacing w:before="37" w:line="360" w:lineRule="auto"/>
        <w:ind w:right="142" w:firstLine="420"/>
        <w:rPr>
          <w:rFonts w:ascii="宋体" w:hAnsi="宋体"/>
          <w:color w:val="auto"/>
          <w:highlight w:val="none"/>
        </w:rPr>
      </w:pPr>
      <w:r>
        <w:rPr>
          <w:rFonts w:hint="eastAsia" w:ascii="宋体" w:hAnsi="宋体"/>
          <w:color w:val="auto"/>
          <w:highlight w:val="none"/>
        </w:rPr>
        <w:t>（</w:t>
      </w:r>
      <w:r>
        <w:rPr>
          <w:rFonts w:hint="eastAsia" w:ascii="宋体" w:hAnsi="宋体"/>
          <w:color w:val="auto"/>
          <w:spacing w:val="-2"/>
          <w:highlight w:val="none"/>
        </w:rPr>
        <w:t>2</w:t>
      </w:r>
      <w:r>
        <w:rPr>
          <w:rFonts w:hint="eastAsia" w:ascii="宋体" w:hAnsi="宋体"/>
          <w:color w:val="auto"/>
          <w:spacing w:val="-24"/>
          <w:highlight w:val="none"/>
        </w:rPr>
        <w:t>）</w:t>
      </w:r>
      <w:r>
        <w:rPr>
          <w:rFonts w:hint="eastAsia" w:ascii="宋体" w:hAnsi="宋体"/>
          <w:color w:val="auto"/>
          <w:spacing w:val="-2"/>
          <w:highlight w:val="none"/>
        </w:rPr>
        <w:t>总</w:t>
      </w:r>
      <w:r>
        <w:rPr>
          <w:rFonts w:hint="eastAsia" w:ascii="宋体" w:hAnsi="宋体"/>
          <w:color w:val="auto"/>
          <w:highlight w:val="none"/>
        </w:rPr>
        <w:t>价</w:t>
      </w:r>
      <w:r>
        <w:rPr>
          <w:rFonts w:hint="eastAsia" w:ascii="宋体" w:hAnsi="宋体"/>
          <w:color w:val="auto"/>
          <w:spacing w:val="-2"/>
          <w:highlight w:val="none"/>
        </w:rPr>
        <w:t>金</w:t>
      </w:r>
      <w:r>
        <w:rPr>
          <w:rFonts w:hint="eastAsia" w:ascii="宋体" w:hAnsi="宋体"/>
          <w:color w:val="auto"/>
          <w:highlight w:val="none"/>
        </w:rPr>
        <w:t>额</w:t>
      </w:r>
      <w:r>
        <w:rPr>
          <w:rFonts w:hint="eastAsia" w:ascii="宋体" w:hAnsi="宋体"/>
          <w:color w:val="auto"/>
          <w:spacing w:val="-2"/>
          <w:highlight w:val="none"/>
        </w:rPr>
        <w:t>与</w:t>
      </w:r>
      <w:r>
        <w:rPr>
          <w:rFonts w:hint="eastAsia" w:ascii="宋体" w:hAnsi="宋体"/>
          <w:color w:val="auto"/>
          <w:highlight w:val="none"/>
        </w:rPr>
        <w:t>单</w:t>
      </w:r>
      <w:r>
        <w:rPr>
          <w:rFonts w:hint="eastAsia" w:ascii="宋体" w:hAnsi="宋体"/>
          <w:color w:val="auto"/>
          <w:spacing w:val="-2"/>
          <w:highlight w:val="none"/>
        </w:rPr>
        <w:t>价</w:t>
      </w:r>
      <w:r>
        <w:rPr>
          <w:rFonts w:hint="eastAsia" w:ascii="宋体" w:hAnsi="宋体"/>
          <w:color w:val="auto"/>
          <w:highlight w:val="none"/>
        </w:rPr>
        <w:t>金</w:t>
      </w:r>
      <w:r>
        <w:rPr>
          <w:rFonts w:hint="eastAsia" w:ascii="宋体" w:hAnsi="宋体"/>
          <w:color w:val="auto"/>
          <w:spacing w:val="-2"/>
          <w:highlight w:val="none"/>
        </w:rPr>
        <w:t>额</w:t>
      </w:r>
      <w:r>
        <w:rPr>
          <w:rFonts w:hint="eastAsia" w:ascii="宋体" w:hAnsi="宋体"/>
          <w:color w:val="auto"/>
          <w:highlight w:val="none"/>
        </w:rPr>
        <w:t>不一</w:t>
      </w:r>
      <w:r>
        <w:rPr>
          <w:rFonts w:hint="eastAsia" w:ascii="宋体" w:hAnsi="宋体"/>
          <w:color w:val="auto"/>
          <w:spacing w:val="-2"/>
          <w:highlight w:val="none"/>
        </w:rPr>
        <w:t>致的</w:t>
      </w:r>
      <w:r>
        <w:rPr>
          <w:rFonts w:hint="eastAsia" w:ascii="宋体" w:hAnsi="宋体"/>
          <w:color w:val="auto"/>
          <w:spacing w:val="-24"/>
          <w:highlight w:val="none"/>
        </w:rPr>
        <w:t>，</w:t>
      </w:r>
      <w:r>
        <w:rPr>
          <w:rFonts w:hint="eastAsia" w:ascii="宋体" w:hAnsi="宋体"/>
          <w:color w:val="auto"/>
          <w:spacing w:val="-2"/>
          <w:highlight w:val="none"/>
        </w:rPr>
        <w:t>以</w:t>
      </w:r>
      <w:r>
        <w:rPr>
          <w:rFonts w:hint="eastAsia" w:ascii="宋体" w:hAnsi="宋体"/>
          <w:color w:val="auto"/>
          <w:highlight w:val="none"/>
        </w:rPr>
        <w:t>单</w:t>
      </w:r>
      <w:r>
        <w:rPr>
          <w:rFonts w:hint="eastAsia" w:ascii="宋体" w:hAnsi="宋体"/>
          <w:color w:val="auto"/>
          <w:spacing w:val="-2"/>
          <w:highlight w:val="none"/>
        </w:rPr>
        <w:t>价</w:t>
      </w:r>
      <w:r>
        <w:rPr>
          <w:rFonts w:hint="eastAsia" w:ascii="宋体" w:hAnsi="宋体"/>
          <w:color w:val="auto"/>
          <w:highlight w:val="none"/>
        </w:rPr>
        <w:t>金</w:t>
      </w:r>
      <w:r>
        <w:rPr>
          <w:rFonts w:hint="eastAsia" w:ascii="宋体" w:hAnsi="宋体"/>
          <w:color w:val="auto"/>
          <w:spacing w:val="-2"/>
          <w:highlight w:val="none"/>
        </w:rPr>
        <w:t>额为</w:t>
      </w:r>
      <w:r>
        <w:rPr>
          <w:rFonts w:hint="eastAsia" w:ascii="宋体" w:hAnsi="宋体"/>
          <w:color w:val="auto"/>
          <w:highlight w:val="none"/>
        </w:rPr>
        <w:t>准</w:t>
      </w:r>
      <w:r>
        <w:rPr>
          <w:rFonts w:hint="eastAsia" w:ascii="宋体" w:hAnsi="宋体"/>
          <w:color w:val="auto"/>
          <w:spacing w:val="-26"/>
          <w:highlight w:val="none"/>
        </w:rPr>
        <w:t>，</w:t>
      </w:r>
      <w:r>
        <w:rPr>
          <w:rFonts w:hint="eastAsia" w:ascii="宋体" w:hAnsi="宋体"/>
          <w:color w:val="auto"/>
          <w:highlight w:val="none"/>
        </w:rPr>
        <w:t>但</w:t>
      </w:r>
      <w:r>
        <w:rPr>
          <w:rFonts w:hint="eastAsia" w:ascii="宋体" w:hAnsi="宋体"/>
          <w:color w:val="auto"/>
          <w:spacing w:val="-2"/>
          <w:highlight w:val="none"/>
        </w:rPr>
        <w:t>单</w:t>
      </w:r>
      <w:r>
        <w:rPr>
          <w:rFonts w:hint="eastAsia" w:ascii="宋体" w:hAnsi="宋体"/>
          <w:color w:val="auto"/>
          <w:highlight w:val="none"/>
        </w:rPr>
        <w:t>价</w:t>
      </w:r>
      <w:r>
        <w:rPr>
          <w:rFonts w:hint="eastAsia" w:ascii="宋体" w:hAnsi="宋体"/>
          <w:color w:val="auto"/>
          <w:spacing w:val="-2"/>
          <w:highlight w:val="none"/>
        </w:rPr>
        <w:t>金</w:t>
      </w:r>
      <w:r>
        <w:rPr>
          <w:rFonts w:hint="eastAsia" w:ascii="宋体" w:hAnsi="宋体"/>
          <w:color w:val="auto"/>
          <w:highlight w:val="none"/>
        </w:rPr>
        <w:t>额</w:t>
      </w:r>
      <w:r>
        <w:rPr>
          <w:rFonts w:hint="eastAsia" w:ascii="宋体" w:hAnsi="宋体"/>
          <w:color w:val="auto"/>
          <w:spacing w:val="-2"/>
          <w:highlight w:val="none"/>
        </w:rPr>
        <w:t>小</w:t>
      </w:r>
      <w:r>
        <w:rPr>
          <w:rFonts w:hint="eastAsia" w:ascii="宋体" w:hAnsi="宋体"/>
          <w:color w:val="auto"/>
          <w:highlight w:val="none"/>
        </w:rPr>
        <w:t>数</w:t>
      </w:r>
      <w:r>
        <w:rPr>
          <w:rFonts w:hint="eastAsia" w:ascii="宋体" w:hAnsi="宋体"/>
          <w:color w:val="auto"/>
          <w:spacing w:val="-2"/>
          <w:highlight w:val="none"/>
        </w:rPr>
        <w:t>点有</w:t>
      </w:r>
      <w:r>
        <w:rPr>
          <w:rFonts w:hint="eastAsia" w:ascii="宋体" w:hAnsi="宋体"/>
          <w:color w:val="auto"/>
          <w:highlight w:val="none"/>
        </w:rPr>
        <w:t>明显</w:t>
      </w:r>
      <w:r>
        <w:rPr>
          <w:rFonts w:hint="eastAsia" w:ascii="宋体" w:hAnsi="宋体"/>
          <w:color w:val="auto"/>
          <w:spacing w:val="-2"/>
          <w:highlight w:val="none"/>
        </w:rPr>
        <w:t>错</w:t>
      </w:r>
      <w:r>
        <w:rPr>
          <w:rFonts w:hint="eastAsia" w:ascii="宋体" w:hAnsi="宋体"/>
          <w:color w:val="auto"/>
          <w:highlight w:val="none"/>
        </w:rPr>
        <w:t>误</w:t>
      </w:r>
      <w:r>
        <w:rPr>
          <w:rFonts w:hint="eastAsia" w:ascii="宋体" w:hAnsi="宋体"/>
          <w:color w:val="auto"/>
          <w:spacing w:val="-2"/>
          <w:highlight w:val="none"/>
        </w:rPr>
        <w:t>的</w:t>
      </w:r>
      <w:r>
        <w:rPr>
          <w:rFonts w:hint="eastAsia" w:ascii="宋体" w:hAnsi="宋体"/>
          <w:color w:val="auto"/>
          <w:highlight w:val="none"/>
        </w:rPr>
        <w:t>除外。</w:t>
      </w:r>
    </w:p>
    <w:p w14:paraId="2ED61E47">
      <w:pPr>
        <w:spacing w:before="37" w:line="360" w:lineRule="auto"/>
        <w:ind w:right="142" w:firstLine="420"/>
        <w:rPr>
          <w:rFonts w:ascii="宋体" w:hAnsi="宋体"/>
          <w:color w:val="auto"/>
          <w:highlight w:val="none"/>
          <w:u w:val="single"/>
        </w:rPr>
      </w:pPr>
      <w:r>
        <w:rPr>
          <w:rFonts w:hint="eastAsia" w:ascii="宋体" w:hAnsi="宋体"/>
          <w:color w:val="auto"/>
          <w:highlight w:val="none"/>
          <w:u w:val="single"/>
        </w:rPr>
        <w:t>3.1.4 只有通过初步评审的投标人才能进入下一阶段详细评审。当通过初步评审的有效投标人不足三名时，招标人应当依法重新组织招标。</w:t>
      </w:r>
    </w:p>
    <w:p w14:paraId="1756CE18">
      <w:pPr>
        <w:ind w:left="237" w:right="-20"/>
        <w:rPr>
          <w:rFonts w:ascii="宋体" w:hAnsi="宋体"/>
          <w:b/>
          <w:color w:val="auto"/>
          <w:sz w:val="28"/>
          <w:highlight w:val="none"/>
        </w:rPr>
      </w:pPr>
      <w:r>
        <w:rPr>
          <w:rFonts w:hint="eastAsia" w:ascii="宋体" w:hAnsi="宋体"/>
          <w:b/>
          <w:color w:val="auto"/>
          <w:spacing w:val="1"/>
          <w:sz w:val="28"/>
          <w:highlight w:val="none"/>
        </w:rPr>
        <w:t>3</w:t>
      </w:r>
      <w:r>
        <w:rPr>
          <w:rFonts w:hint="eastAsia" w:ascii="宋体" w:hAnsi="宋体"/>
          <w:b/>
          <w:color w:val="auto"/>
          <w:sz w:val="28"/>
          <w:highlight w:val="none"/>
        </w:rPr>
        <w:t>.2详细评审</w:t>
      </w:r>
    </w:p>
    <w:p w14:paraId="7C462C1C">
      <w:pPr>
        <w:spacing w:line="360" w:lineRule="auto"/>
        <w:ind w:right="-20" w:firstLine="424" w:firstLineChars="202"/>
        <w:rPr>
          <w:rFonts w:ascii="宋体" w:hAnsi="宋体"/>
          <w:color w:val="auto"/>
          <w:highlight w:val="none"/>
        </w:rPr>
      </w:pPr>
      <w:r>
        <w:rPr>
          <w:rFonts w:hint="eastAsia" w:ascii="宋体" w:hAnsi="宋体"/>
          <w:color w:val="auto"/>
          <w:highlight w:val="none"/>
        </w:rPr>
        <w:t>3.2.1评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按</w:t>
      </w:r>
      <w:r>
        <w:rPr>
          <w:rFonts w:hint="eastAsia" w:ascii="宋体" w:hAnsi="宋体"/>
          <w:color w:val="auto"/>
          <w:highlight w:val="none"/>
        </w:rPr>
        <w:t>本</w:t>
      </w:r>
      <w:r>
        <w:rPr>
          <w:rFonts w:hint="eastAsia" w:ascii="宋体" w:hAnsi="宋体"/>
          <w:color w:val="auto"/>
          <w:spacing w:val="-2"/>
          <w:highlight w:val="none"/>
        </w:rPr>
        <w:t>章</w:t>
      </w:r>
      <w:r>
        <w:rPr>
          <w:rFonts w:hint="eastAsia" w:ascii="宋体" w:hAnsi="宋体"/>
          <w:color w:val="auto"/>
          <w:highlight w:val="none"/>
        </w:rPr>
        <w:t>第2.2</w:t>
      </w:r>
      <w:r>
        <w:rPr>
          <w:rFonts w:hint="eastAsia" w:ascii="宋体" w:hAnsi="宋体"/>
          <w:color w:val="auto"/>
          <w:spacing w:val="-2"/>
          <w:highlight w:val="none"/>
        </w:rPr>
        <w:t>款</w:t>
      </w:r>
      <w:r>
        <w:rPr>
          <w:rFonts w:hint="eastAsia" w:ascii="宋体" w:hAnsi="宋体"/>
          <w:color w:val="auto"/>
          <w:highlight w:val="none"/>
        </w:rPr>
        <w:t>规</w:t>
      </w:r>
      <w:r>
        <w:rPr>
          <w:rFonts w:hint="eastAsia" w:ascii="宋体" w:hAnsi="宋体"/>
          <w:color w:val="auto"/>
          <w:spacing w:val="-2"/>
          <w:highlight w:val="none"/>
        </w:rPr>
        <w:t>定</w:t>
      </w:r>
      <w:r>
        <w:rPr>
          <w:rFonts w:hint="eastAsia" w:ascii="宋体" w:hAnsi="宋体"/>
          <w:color w:val="auto"/>
          <w:highlight w:val="none"/>
        </w:rPr>
        <w:t>的</w:t>
      </w:r>
      <w:r>
        <w:rPr>
          <w:rFonts w:hint="eastAsia" w:ascii="宋体" w:hAnsi="宋体"/>
          <w:color w:val="auto"/>
          <w:spacing w:val="-2"/>
          <w:highlight w:val="none"/>
        </w:rPr>
        <w:t>量</w:t>
      </w:r>
      <w:r>
        <w:rPr>
          <w:rFonts w:hint="eastAsia" w:ascii="宋体" w:hAnsi="宋体"/>
          <w:color w:val="auto"/>
          <w:highlight w:val="none"/>
        </w:rPr>
        <w:t>化</w:t>
      </w:r>
      <w:r>
        <w:rPr>
          <w:rFonts w:hint="eastAsia" w:ascii="宋体" w:hAnsi="宋体"/>
          <w:color w:val="auto"/>
          <w:spacing w:val="-2"/>
          <w:highlight w:val="none"/>
        </w:rPr>
        <w:t>因</w:t>
      </w:r>
      <w:r>
        <w:rPr>
          <w:rFonts w:hint="eastAsia" w:ascii="宋体" w:hAnsi="宋体"/>
          <w:color w:val="auto"/>
          <w:highlight w:val="none"/>
        </w:rPr>
        <w:t>素</w:t>
      </w:r>
      <w:r>
        <w:rPr>
          <w:rFonts w:hint="eastAsia" w:ascii="宋体" w:hAnsi="宋体"/>
          <w:color w:val="auto"/>
          <w:spacing w:val="-2"/>
          <w:highlight w:val="none"/>
        </w:rPr>
        <w:t>和</w:t>
      </w:r>
      <w:r>
        <w:rPr>
          <w:rFonts w:hint="eastAsia" w:ascii="宋体" w:hAnsi="宋体"/>
          <w:color w:val="auto"/>
          <w:highlight w:val="none"/>
        </w:rPr>
        <w:t>分值</w:t>
      </w:r>
      <w:r>
        <w:rPr>
          <w:rFonts w:hint="eastAsia" w:ascii="宋体" w:hAnsi="宋体"/>
          <w:color w:val="auto"/>
          <w:spacing w:val="-2"/>
          <w:highlight w:val="none"/>
        </w:rPr>
        <w:t>进</w:t>
      </w:r>
      <w:r>
        <w:rPr>
          <w:rFonts w:hint="eastAsia" w:ascii="宋体" w:hAnsi="宋体"/>
          <w:color w:val="auto"/>
          <w:highlight w:val="none"/>
        </w:rPr>
        <w:t>行</w:t>
      </w:r>
      <w:r>
        <w:rPr>
          <w:rFonts w:hint="eastAsia" w:ascii="宋体" w:hAnsi="宋体"/>
          <w:color w:val="auto"/>
          <w:spacing w:val="-2"/>
          <w:highlight w:val="none"/>
        </w:rPr>
        <w:t>打</w:t>
      </w:r>
      <w:r>
        <w:rPr>
          <w:rFonts w:hint="eastAsia" w:ascii="宋体" w:hAnsi="宋体"/>
          <w:color w:val="auto"/>
          <w:highlight w:val="none"/>
        </w:rPr>
        <w:t>分，并</w:t>
      </w:r>
      <w:r>
        <w:rPr>
          <w:rFonts w:hint="eastAsia" w:ascii="宋体" w:hAnsi="宋体"/>
          <w:color w:val="auto"/>
          <w:spacing w:val="-2"/>
          <w:highlight w:val="none"/>
        </w:rPr>
        <w:t>计</w:t>
      </w:r>
      <w:r>
        <w:rPr>
          <w:rFonts w:hint="eastAsia" w:ascii="宋体" w:hAnsi="宋体"/>
          <w:color w:val="auto"/>
          <w:highlight w:val="none"/>
        </w:rPr>
        <w:t>算</w:t>
      </w:r>
      <w:r>
        <w:rPr>
          <w:rFonts w:hint="eastAsia" w:ascii="宋体" w:hAnsi="宋体"/>
          <w:color w:val="auto"/>
          <w:spacing w:val="-2"/>
          <w:highlight w:val="none"/>
        </w:rPr>
        <w:t>出综</w:t>
      </w:r>
      <w:r>
        <w:rPr>
          <w:rFonts w:hint="eastAsia" w:ascii="宋体" w:hAnsi="宋体"/>
          <w:color w:val="auto"/>
          <w:highlight w:val="none"/>
        </w:rPr>
        <w:t>合评</w:t>
      </w:r>
      <w:r>
        <w:rPr>
          <w:rFonts w:hint="eastAsia" w:ascii="宋体" w:hAnsi="宋体"/>
          <w:color w:val="auto"/>
          <w:spacing w:val="-2"/>
          <w:highlight w:val="none"/>
        </w:rPr>
        <w:t>估</w:t>
      </w:r>
      <w:r>
        <w:rPr>
          <w:rFonts w:hint="eastAsia" w:ascii="宋体" w:hAnsi="宋体"/>
          <w:color w:val="auto"/>
          <w:highlight w:val="none"/>
        </w:rPr>
        <w:t>得</w:t>
      </w:r>
      <w:r>
        <w:rPr>
          <w:rFonts w:hint="eastAsia" w:ascii="宋体" w:hAnsi="宋体"/>
          <w:color w:val="auto"/>
          <w:spacing w:val="-2"/>
          <w:highlight w:val="none"/>
        </w:rPr>
        <w:t>分</w:t>
      </w:r>
      <w:r>
        <w:rPr>
          <w:rFonts w:hint="eastAsia" w:ascii="宋体" w:hAnsi="宋体"/>
          <w:color w:val="auto"/>
          <w:highlight w:val="none"/>
        </w:rPr>
        <w:t>。</w:t>
      </w:r>
    </w:p>
    <w:p w14:paraId="5AE27748">
      <w:pPr>
        <w:spacing w:before="37" w:line="360" w:lineRule="auto"/>
        <w:ind w:right="-20" w:firstLine="424" w:firstLineChars="202"/>
        <w:rPr>
          <w:rFonts w:ascii="宋体" w:hAnsi="宋体"/>
          <w:color w:val="auto"/>
          <w:highlight w:val="none"/>
        </w:rPr>
      </w:pPr>
      <w:r>
        <w:rPr>
          <w:rFonts w:hint="eastAsia" w:ascii="宋体" w:hAnsi="宋体"/>
          <w:color w:val="auto"/>
          <w:highlight w:val="none"/>
        </w:rPr>
        <w:t>（1</w:t>
      </w:r>
      <w:r>
        <w:rPr>
          <w:rFonts w:hint="eastAsia" w:ascii="宋体" w:hAnsi="宋体"/>
          <w:color w:val="auto"/>
          <w:spacing w:val="-2"/>
          <w:highlight w:val="none"/>
        </w:rPr>
        <w:t>）</w:t>
      </w:r>
      <w:r>
        <w:rPr>
          <w:rFonts w:hint="eastAsia" w:ascii="宋体" w:hAnsi="宋体"/>
          <w:color w:val="auto"/>
          <w:highlight w:val="none"/>
        </w:rPr>
        <w:t>按</w:t>
      </w:r>
      <w:r>
        <w:rPr>
          <w:rFonts w:hint="eastAsia" w:ascii="宋体" w:hAnsi="宋体"/>
          <w:color w:val="auto"/>
          <w:spacing w:val="-2"/>
          <w:highlight w:val="none"/>
        </w:rPr>
        <w:t>本</w:t>
      </w:r>
      <w:r>
        <w:rPr>
          <w:rFonts w:hint="eastAsia" w:ascii="宋体" w:hAnsi="宋体"/>
          <w:color w:val="auto"/>
          <w:highlight w:val="none"/>
        </w:rPr>
        <w:t>章第2.2.</w:t>
      </w:r>
      <w:r>
        <w:rPr>
          <w:rFonts w:hint="eastAsia" w:ascii="宋体" w:hAnsi="宋体"/>
          <w:color w:val="auto"/>
          <w:spacing w:val="-2"/>
          <w:highlight w:val="none"/>
        </w:rPr>
        <w:t>4</w:t>
      </w:r>
      <w:r>
        <w:rPr>
          <w:rFonts w:hint="eastAsia" w:ascii="宋体" w:hAnsi="宋体"/>
          <w:color w:val="auto"/>
          <w:spacing w:val="1"/>
          <w:highlight w:val="none"/>
        </w:rPr>
        <w:t>（</w:t>
      </w:r>
      <w:r>
        <w:rPr>
          <w:rFonts w:hint="eastAsia" w:ascii="宋体" w:hAnsi="宋体"/>
          <w:color w:val="auto"/>
          <w:spacing w:val="-2"/>
          <w:highlight w:val="none"/>
        </w:rPr>
        <w:t>1）</w:t>
      </w:r>
      <w:r>
        <w:rPr>
          <w:rFonts w:hint="eastAsia" w:ascii="宋体" w:hAnsi="宋体"/>
          <w:color w:val="auto"/>
          <w:highlight w:val="none"/>
        </w:rPr>
        <w:t>目规</w:t>
      </w:r>
      <w:r>
        <w:rPr>
          <w:rFonts w:hint="eastAsia" w:ascii="宋体" w:hAnsi="宋体"/>
          <w:color w:val="auto"/>
          <w:spacing w:val="-2"/>
          <w:highlight w:val="none"/>
        </w:rPr>
        <w:t>定</w:t>
      </w:r>
      <w:r>
        <w:rPr>
          <w:rFonts w:hint="eastAsia" w:ascii="宋体" w:hAnsi="宋体"/>
          <w:color w:val="auto"/>
          <w:highlight w:val="none"/>
        </w:rPr>
        <w:t>的</w:t>
      </w:r>
      <w:r>
        <w:rPr>
          <w:rFonts w:hint="eastAsia" w:ascii="宋体" w:hAnsi="宋体"/>
          <w:color w:val="auto"/>
          <w:spacing w:val="-2"/>
          <w:highlight w:val="none"/>
        </w:rPr>
        <w:t>评</w:t>
      </w:r>
      <w:r>
        <w:rPr>
          <w:rFonts w:hint="eastAsia" w:ascii="宋体" w:hAnsi="宋体"/>
          <w:color w:val="auto"/>
          <w:highlight w:val="none"/>
        </w:rPr>
        <w:t>审</w:t>
      </w:r>
      <w:r>
        <w:rPr>
          <w:rFonts w:hint="eastAsia" w:ascii="宋体" w:hAnsi="宋体"/>
          <w:color w:val="auto"/>
          <w:spacing w:val="-2"/>
          <w:highlight w:val="none"/>
        </w:rPr>
        <w:t>因</w:t>
      </w:r>
      <w:r>
        <w:rPr>
          <w:rFonts w:hint="eastAsia" w:ascii="宋体" w:hAnsi="宋体"/>
          <w:color w:val="auto"/>
          <w:highlight w:val="none"/>
        </w:rPr>
        <w:t>素</w:t>
      </w:r>
      <w:r>
        <w:rPr>
          <w:rFonts w:hint="eastAsia" w:ascii="宋体" w:hAnsi="宋体"/>
          <w:color w:val="auto"/>
          <w:spacing w:val="-2"/>
          <w:highlight w:val="none"/>
        </w:rPr>
        <w:t>和</w:t>
      </w:r>
      <w:r>
        <w:rPr>
          <w:rFonts w:hint="eastAsia" w:ascii="宋体" w:hAnsi="宋体"/>
          <w:color w:val="auto"/>
          <w:highlight w:val="none"/>
        </w:rPr>
        <w:t>分</w:t>
      </w:r>
      <w:r>
        <w:rPr>
          <w:rFonts w:hint="eastAsia" w:ascii="宋体" w:hAnsi="宋体"/>
          <w:color w:val="auto"/>
          <w:spacing w:val="-2"/>
          <w:highlight w:val="none"/>
        </w:rPr>
        <w:t>值</w:t>
      </w:r>
      <w:r>
        <w:rPr>
          <w:rFonts w:hint="eastAsia" w:ascii="宋体" w:hAnsi="宋体"/>
          <w:color w:val="auto"/>
          <w:highlight w:val="none"/>
        </w:rPr>
        <w:t>对资</w:t>
      </w:r>
      <w:r>
        <w:rPr>
          <w:rFonts w:hint="eastAsia" w:ascii="宋体" w:hAnsi="宋体"/>
          <w:color w:val="auto"/>
          <w:spacing w:val="-2"/>
          <w:highlight w:val="none"/>
        </w:rPr>
        <w:t>信</w:t>
      </w:r>
      <w:r>
        <w:rPr>
          <w:rFonts w:hint="eastAsia" w:ascii="宋体" w:hAnsi="宋体"/>
          <w:color w:val="auto"/>
          <w:highlight w:val="none"/>
        </w:rPr>
        <w:t>业</w:t>
      </w:r>
      <w:r>
        <w:rPr>
          <w:rFonts w:hint="eastAsia" w:ascii="宋体" w:hAnsi="宋体"/>
          <w:color w:val="auto"/>
          <w:spacing w:val="-2"/>
          <w:highlight w:val="none"/>
        </w:rPr>
        <w:t>绩</w:t>
      </w:r>
      <w:r>
        <w:rPr>
          <w:rFonts w:hint="eastAsia" w:ascii="宋体" w:hAnsi="宋体"/>
          <w:color w:val="auto"/>
          <w:highlight w:val="none"/>
        </w:rPr>
        <w:t>部</w:t>
      </w:r>
      <w:r>
        <w:rPr>
          <w:rFonts w:hint="eastAsia" w:ascii="宋体" w:hAnsi="宋体"/>
          <w:color w:val="auto"/>
          <w:spacing w:val="-2"/>
          <w:highlight w:val="none"/>
        </w:rPr>
        <w:t>分</w:t>
      </w:r>
      <w:r>
        <w:rPr>
          <w:rFonts w:hint="eastAsia" w:ascii="宋体" w:hAnsi="宋体"/>
          <w:color w:val="auto"/>
          <w:highlight w:val="none"/>
        </w:rPr>
        <w:t>计</w:t>
      </w:r>
      <w:r>
        <w:rPr>
          <w:rFonts w:hint="eastAsia" w:ascii="宋体" w:hAnsi="宋体"/>
          <w:color w:val="auto"/>
          <w:spacing w:val="-2"/>
          <w:highlight w:val="none"/>
        </w:rPr>
        <w:t>算</w:t>
      </w:r>
      <w:r>
        <w:rPr>
          <w:rFonts w:hint="eastAsia" w:ascii="宋体" w:hAnsi="宋体"/>
          <w:color w:val="auto"/>
          <w:highlight w:val="none"/>
        </w:rPr>
        <w:t>出</w:t>
      </w:r>
      <w:r>
        <w:rPr>
          <w:rFonts w:hint="eastAsia" w:ascii="宋体" w:hAnsi="宋体"/>
          <w:color w:val="auto"/>
          <w:spacing w:val="-2"/>
          <w:highlight w:val="none"/>
        </w:rPr>
        <w:t>得</w:t>
      </w:r>
      <w:r>
        <w:rPr>
          <w:rFonts w:hint="eastAsia" w:ascii="宋体" w:hAnsi="宋体"/>
          <w:color w:val="auto"/>
          <w:highlight w:val="none"/>
        </w:rPr>
        <w:t>分</w:t>
      </w:r>
      <w:r>
        <w:rPr>
          <w:rFonts w:hint="eastAsia" w:ascii="宋体" w:hAnsi="宋体"/>
          <w:color w:val="auto"/>
          <w:spacing w:val="-1"/>
          <w:highlight w:val="none"/>
        </w:rPr>
        <w:t>A</w:t>
      </w:r>
      <w:r>
        <w:rPr>
          <w:rFonts w:hint="eastAsia" w:ascii="宋体" w:hAnsi="宋体"/>
          <w:color w:val="auto"/>
          <w:highlight w:val="none"/>
        </w:rPr>
        <w:t>；</w:t>
      </w:r>
    </w:p>
    <w:p w14:paraId="3CB4A46B">
      <w:pPr>
        <w:spacing w:before="39" w:line="360" w:lineRule="auto"/>
        <w:ind w:right="-20" w:firstLine="424" w:firstLineChars="202"/>
        <w:rPr>
          <w:rFonts w:ascii="宋体" w:hAnsi="宋体"/>
          <w:color w:val="auto"/>
          <w:highlight w:val="none"/>
        </w:rPr>
      </w:pPr>
      <w:r>
        <w:rPr>
          <w:rFonts w:hint="eastAsia" w:ascii="宋体" w:hAnsi="宋体"/>
          <w:color w:val="auto"/>
          <w:highlight w:val="none"/>
        </w:rPr>
        <w:t>（2</w:t>
      </w:r>
      <w:r>
        <w:rPr>
          <w:rFonts w:hint="eastAsia" w:ascii="宋体" w:hAnsi="宋体"/>
          <w:color w:val="auto"/>
          <w:spacing w:val="-2"/>
          <w:highlight w:val="none"/>
        </w:rPr>
        <w:t>）</w:t>
      </w:r>
      <w:r>
        <w:rPr>
          <w:rFonts w:hint="eastAsia" w:ascii="宋体" w:hAnsi="宋体"/>
          <w:color w:val="auto"/>
          <w:highlight w:val="none"/>
        </w:rPr>
        <w:t>按</w:t>
      </w:r>
      <w:r>
        <w:rPr>
          <w:rFonts w:hint="eastAsia" w:ascii="宋体" w:hAnsi="宋体"/>
          <w:color w:val="auto"/>
          <w:spacing w:val="-2"/>
          <w:highlight w:val="none"/>
        </w:rPr>
        <w:t>本</w:t>
      </w:r>
      <w:r>
        <w:rPr>
          <w:rFonts w:hint="eastAsia" w:ascii="宋体" w:hAnsi="宋体"/>
          <w:color w:val="auto"/>
          <w:highlight w:val="none"/>
        </w:rPr>
        <w:t>章第2.2.</w:t>
      </w:r>
      <w:r>
        <w:rPr>
          <w:rFonts w:hint="eastAsia" w:ascii="宋体" w:hAnsi="宋体"/>
          <w:color w:val="auto"/>
          <w:spacing w:val="-2"/>
          <w:highlight w:val="none"/>
        </w:rPr>
        <w:t>4</w:t>
      </w:r>
      <w:r>
        <w:rPr>
          <w:rFonts w:hint="eastAsia" w:ascii="宋体" w:hAnsi="宋体"/>
          <w:color w:val="auto"/>
          <w:spacing w:val="1"/>
          <w:highlight w:val="none"/>
        </w:rPr>
        <w:t>（</w:t>
      </w:r>
      <w:r>
        <w:rPr>
          <w:rFonts w:hint="eastAsia" w:ascii="宋体" w:hAnsi="宋体"/>
          <w:color w:val="auto"/>
          <w:spacing w:val="-2"/>
          <w:highlight w:val="none"/>
        </w:rPr>
        <w:t>2）</w:t>
      </w:r>
      <w:r>
        <w:rPr>
          <w:rFonts w:hint="eastAsia" w:ascii="宋体" w:hAnsi="宋体"/>
          <w:color w:val="auto"/>
          <w:highlight w:val="none"/>
        </w:rPr>
        <w:t>目规</w:t>
      </w:r>
      <w:r>
        <w:rPr>
          <w:rFonts w:hint="eastAsia" w:ascii="宋体" w:hAnsi="宋体"/>
          <w:color w:val="auto"/>
          <w:spacing w:val="-2"/>
          <w:highlight w:val="none"/>
        </w:rPr>
        <w:t>定</w:t>
      </w:r>
      <w:r>
        <w:rPr>
          <w:rFonts w:hint="eastAsia" w:ascii="宋体" w:hAnsi="宋体"/>
          <w:color w:val="auto"/>
          <w:highlight w:val="none"/>
        </w:rPr>
        <w:t>的</w:t>
      </w:r>
      <w:r>
        <w:rPr>
          <w:rFonts w:hint="eastAsia" w:ascii="宋体" w:hAnsi="宋体"/>
          <w:color w:val="auto"/>
          <w:spacing w:val="-2"/>
          <w:highlight w:val="none"/>
        </w:rPr>
        <w:t>评</w:t>
      </w:r>
      <w:r>
        <w:rPr>
          <w:rFonts w:hint="eastAsia" w:ascii="宋体" w:hAnsi="宋体"/>
          <w:color w:val="auto"/>
          <w:highlight w:val="none"/>
        </w:rPr>
        <w:t>审</w:t>
      </w:r>
      <w:r>
        <w:rPr>
          <w:rFonts w:hint="eastAsia" w:ascii="宋体" w:hAnsi="宋体"/>
          <w:color w:val="auto"/>
          <w:spacing w:val="-2"/>
          <w:highlight w:val="none"/>
        </w:rPr>
        <w:t>因</w:t>
      </w:r>
      <w:r>
        <w:rPr>
          <w:rFonts w:hint="eastAsia" w:ascii="宋体" w:hAnsi="宋体"/>
          <w:color w:val="auto"/>
          <w:highlight w:val="none"/>
        </w:rPr>
        <w:t>素</w:t>
      </w:r>
      <w:r>
        <w:rPr>
          <w:rFonts w:hint="eastAsia" w:ascii="宋体" w:hAnsi="宋体"/>
          <w:color w:val="auto"/>
          <w:spacing w:val="-2"/>
          <w:highlight w:val="none"/>
        </w:rPr>
        <w:t>和</w:t>
      </w:r>
      <w:r>
        <w:rPr>
          <w:rFonts w:hint="eastAsia" w:ascii="宋体" w:hAnsi="宋体"/>
          <w:color w:val="auto"/>
          <w:highlight w:val="none"/>
        </w:rPr>
        <w:t>分</w:t>
      </w:r>
      <w:r>
        <w:rPr>
          <w:rFonts w:hint="eastAsia" w:ascii="宋体" w:hAnsi="宋体"/>
          <w:color w:val="auto"/>
          <w:spacing w:val="-2"/>
          <w:highlight w:val="none"/>
        </w:rPr>
        <w:t>值</w:t>
      </w:r>
      <w:r>
        <w:rPr>
          <w:rFonts w:hint="eastAsia" w:ascii="宋体" w:hAnsi="宋体"/>
          <w:color w:val="auto"/>
          <w:highlight w:val="none"/>
        </w:rPr>
        <w:t>对</w:t>
      </w:r>
      <w:r>
        <w:rPr>
          <w:rFonts w:hint="eastAsia" w:ascii="宋体" w:hAnsi="宋体"/>
          <w:color w:val="auto"/>
          <w:spacing w:val="-2"/>
          <w:szCs w:val="24"/>
          <w:highlight w:val="none"/>
        </w:rPr>
        <w:t>项目代建管理方案</w:t>
      </w:r>
      <w:r>
        <w:rPr>
          <w:rFonts w:hint="eastAsia" w:ascii="宋体" w:hAnsi="宋体"/>
          <w:color w:val="auto"/>
          <w:highlight w:val="none"/>
        </w:rPr>
        <w:t>部</w:t>
      </w:r>
      <w:r>
        <w:rPr>
          <w:rFonts w:hint="eastAsia" w:ascii="宋体" w:hAnsi="宋体"/>
          <w:color w:val="auto"/>
          <w:spacing w:val="-2"/>
          <w:highlight w:val="none"/>
        </w:rPr>
        <w:t>分</w:t>
      </w:r>
      <w:r>
        <w:rPr>
          <w:rFonts w:hint="eastAsia" w:ascii="宋体" w:hAnsi="宋体"/>
          <w:color w:val="auto"/>
          <w:highlight w:val="none"/>
        </w:rPr>
        <w:t>计</w:t>
      </w:r>
      <w:r>
        <w:rPr>
          <w:rFonts w:hint="eastAsia" w:ascii="宋体" w:hAnsi="宋体"/>
          <w:color w:val="auto"/>
          <w:spacing w:val="-2"/>
          <w:highlight w:val="none"/>
        </w:rPr>
        <w:t>算</w:t>
      </w:r>
      <w:r>
        <w:rPr>
          <w:rFonts w:hint="eastAsia" w:ascii="宋体" w:hAnsi="宋体"/>
          <w:color w:val="auto"/>
          <w:highlight w:val="none"/>
        </w:rPr>
        <w:t>出</w:t>
      </w:r>
      <w:r>
        <w:rPr>
          <w:rFonts w:hint="eastAsia" w:ascii="宋体" w:hAnsi="宋体"/>
          <w:color w:val="auto"/>
          <w:spacing w:val="-2"/>
          <w:highlight w:val="none"/>
        </w:rPr>
        <w:t>得</w:t>
      </w:r>
      <w:r>
        <w:rPr>
          <w:rFonts w:hint="eastAsia" w:ascii="宋体" w:hAnsi="宋体"/>
          <w:color w:val="auto"/>
          <w:highlight w:val="none"/>
        </w:rPr>
        <w:t>分</w:t>
      </w:r>
      <w:r>
        <w:rPr>
          <w:rFonts w:hint="eastAsia" w:ascii="宋体" w:hAnsi="宋体"/>
          <w:color w:val="auto"/>
          <w:spacing w:val="-1"/>
          <w:highlight w:val="none"/>
        </w:rPr>
        <w:t>B</w:t>
      </w:r>
      <w:r>
        <w:rPr>
          <w:rFonts w:hint="eastAsia" w:ascii="宋体" w:hAnsi="宋体"/>
          <w:color w:val="auto"/>
          <w:highlight w:val="none"/>
        </w:rPr>
        <w:t>；</w:t>
      </w:r>
    </w:p>
    <w:p w14:paraId="08AED1F3">
      <w:pPr>
        <w:spacing w:before="39" w:line="360" w:lineRule="auto"/>
        <w:ind w:right="-20" w:firstLine="424" w:firstLineChars="202"/>
        <w:rPr>
          <w:rFonts w:ascii="宋体" w:hAnsi="宋体"/>
          <w:color w:val="auto"/>
          <w:highlight w:val="none"/>
        </w:rPr>
      </w:pPr>
      <w:r>
        <w:rPr>
          <w:rFonts w:hint="eastAsia" w:ascii="宋体" w:hAnsi="宋体"/>
          <w:color w:val="auto"/>
          <w:highlight w:val="none"/>
        </w:rPr>
        <w:t>（3</w:t>
      </w:r>
      <w:r>
        <w:rPr>
          <w:rFonts w:hint="eastAsia" w:ascii="宋体" w:hAnsi="宋体"/>
          <w:color w:val="auto"/>
          <w:spacing w:val="-2"/>
          <w:highlight w:val="none"/>
        </w:rPr>
        <w:t>）</w:t>
      </w:r>
      <w:r>
        <w:rPr>
          <w:rFonts w:hint="eastAsia" w:ascii="宋体" w:hAnsi="宋体"/>
          <w:color w:val="auto"/>
          <w:highlight w:val="none"/>
        </w:rPr>
        <w:t>按</w:t>
      </w:r>
      <w:r>
        <w:rPr>
          <w:rFonts w:hint="eastAsia" w:ascii="宋体" w:hAnsi="宋体"/>
          <w:color w:val="auto"/>
          <w:spacing w:val="-2"/>
          <w:highlight w:val="none"/>
        </w:rPr>
        <w:t>本</w:t>
      </w:r>
      <w:r>
        <w:rPr>
          <w:rFonts w:hint="eastAsia" w:ascii="宋体" w:hAnsi="宋体"/>
          <w:color w:val="auto"/>
          <w:highlight w:val="none"/>
        </w:rPr>
        <w:t>章第2.2.</w:t>
      </w:r>
      <w:r>
        <w:rPr>
          <w:rFonts w:hint="eastAsia" w:ascii="宋体" w:hAnsi="宋体"/>
          <w:color w:val="auto"/>
          <w:spacing w:val="-2"/>
          <w:highlight w:val="none"/>
        </w:rPr>
        <w:t>4</w:t>
      </w:r>
      <w:r>
        <w:rPr>
          <w:rFonts w:hint="eastAsia" w:ascii="宋体" w:hAnsi="宋体"/>
          <w:color w:val="auto"/>
          <w:spacing w:val="1"/>
          <w:highlight w:val="none"/>
        </w:rPr>
        <w:t>（</w:t>
      </w:r>
      <w:r>
        <w:rPr>
          <w:rFonts w:hint="eastAsia" w:ascii="宋体" w:hAnsi="宋体"/>
          <w:color w:val="auto"/>
          <w:spacing w:val="-2"/>
          <w:highlight w:val="none"/>
        </w:rPr>
        <w:t>3）</w:t>
      </w:r>
      <w:r>
        <w:rPr>
          <w:rFonts w:hint="eastAsia" w:ascii="宋体" w:hAnsi="宋体"/>
          <w:color w:val="auto"/>
          <w:highlight w:val="none"/>
        </w:rPr>
        <w:t>目规</w:t>
      </w:r>
      <w:r>
        <w:rPr>
          <w:rFonts w:hint="eastAsia" w:ascii="宋体" w:hAnsi="宋体"/>
          <w:color w:val="auto"/>
          <w:spacing w:val="-2"/>
          <w:highlight w:val="none"/>
        </w:rPr>
        <w:t>定</w:t>
      </w:r>
      <w:r>
        <w:rPr>
          <w:rFonts w:hint="eastAsia" w:ascii="宋体" w:hAnsi="宋体"/>
          <w:color w:val="auto"/>
          <w:highlight w:val="none"/>
        </w:rPr>
        <w:t>的</w:t>
      </w:r>
      <w:r>
        <w:rPr>
          <w:rFonts w:hint="eastAsia" w:ascii="宋体" w:hAnsi="宋体"/>
          <w:color w:val="auto"/>
          <w:spacing w:val="-2"/>
          <w:highlight w:val="none"/>
        </w:rPr>
        <w:t>评</w:t>
      </w:r>
      <w:r>
        <w:rPr>
          <w:rFonts w:hint="eastAsia" w:ascii="宋体" w:hAnsi="宋体"/>
          <w:color w:val="auto"/>
          <w:highlight w:val="none"/>
        </w:rPr>
        <w:t>审</w:t>
      </w:r>
      <w:r>
        <w:rPr>
          <w:rFonts w:hint="eastAsia" w:ascii="宋体" w:hAnsi="宋体"/>
          <w:color w:val="auto"/>
          <w:spacing w:val="-2"/>
          <w:highlight w:val="none"/>
        </w:rPr>
        <w:t>因</w:t>
      </w:r>
      <w:r>
        <w:rPr>
          <w:rFonts w:hint="eastAsia" w:ascii="宋体" w:hAnsi="宋体"/>
          <w:color w:val="auto"/>
          <w:highlight w:val="none"/>
        </w:rPr>
        <w:t>素</w:t>
      </w:r>
      <w:r>
        <w:rPr>
          <w:rFonts w:hint="eastAsia" w:ascii="宋体" w:hAnsi="宋体"/>
          <w:color w:val="auto"/>
          <w:spacing w:val="-2"/>
          <w:highlight w:val="none"/>
        </w:rPr>
        <w:t>和</w:t>
      </w:r>
      <w:r>
        <w:rPr>
          <w:rFonts w:hint="eastAsia" w:ascii="宋体" w:hAnsi="宋体"/>
          <w:color w:val="auto"/>
          <w:highlight w:val="none"/>
        </w:rPr>
        <w:t>分</w:t>
      </w:r>
      <w:r>
        <w:rPr>
          <w:rFonts w:hint="eastAsia" w:ascii="宋体" w:hAnsi="宋体"/>
          <w:color w:val="auto"/>
          <w:spacing w:val="-2"/>
          <w:highlight w:val="none"/>
        </w:rPr>
        <w:t>值</w:t>
      </w:r>
      <w:r>
        <w:rPr>
          <w:rFonts w:hint="eastAsia" w:ascii="宋体" w:hAnsi="宋体"/>
          <w:color w:val="auto"/>
          <w:highlight w:val="none"/>
        </w:rPr>
        <w:t>对投</w:t>
      </w:r>
      <w:r>
        <w:rPr>
          <w:rFonts w:hint="eastAsia" w:ascii="宋体" w:hAnsi="宋体"/>
          <w:color w:val="auto"/>
          <w:spacing w:val="-2"/>
          <w:highlight w:val="none"/>
        </w:rPr>
        <w:t>标</w:t>
      </w:r>
      <w:r>
        <w:rPr>
          <w:rFonts w:hint="eastAsia" w:ascii="宋体" w:hAnsi="宋体"/>
          <w:color w:val="auto"/>
          <w:highlight w:val="none"/>
        </w:rPr>
        <w:t>报</w:t>
      </w:r>
      <w:r>
        <w:rPr>
          <w:rFonts w:hint="eastAsia" w:ascii="宋体" w:hAnsi="宋体"/>
          <w:color w:val="auto"/>
          <w:spacing w:val="-2"/>
          <w:highlight w:val="none"/>
        </w:rPr>
        <w:t>价</w:t>
      </w:r>
      <w:r>
        <w:rPr>
          <w:rFonts w:hint="eastAsia" w:ascii="宋体" w:hAnsi="宋体"/>
          <w:color w:val="auto"/>
          <w:highlight w:val="none"/>
        </w:rPr>
        <w:t>计</w:t>
      </w:r>
      <w:r>
        <w:rPr>
          <w:rFonts w:hint="eastAsia" w:ascii="宋体" w:hAnsi="宋体"/>
          <w:color w:val="auto"/>
          <w:spacing w:val="-2"/>
          <w:highlight w:val="none"/>
        </w:rPr>
        <w:t>算</w:t>
      </w:r>
      <w:r>
        <w:rPr>
          <w:rFonts w:hint="eastAsia" w:ascii="宋体" w:hAnsi="宋体"/>
          <w:color w:val="auto"/>
          <w:highlight w:val="none"/>
        </w:rPr>
        <w:t>出</w:t>
      </w:r>
      <w:r>
        <w:rPr>
          <w:rFonts w:hint="eastAsia" w:ascii="宋体" w:hAnsi="宋体"/>
          <w:color w:val="auto"/>
          <w:spacing w:val="-2"/>
          <w:highlight w:val="none"/>
        </w:rPr>
        <w:t>得</w:t>
      </w:r>
      <w:r>
        <w:rPr>
          <w:rFonts w:hint="eastAsia" w:ascii="宋体" w:hAnsi="宋体"/>
          <w:color w:val="auto"/>
          <w:highlight w:val="none"/>
        </w:rPr>
        <w:t>分</w:t>
      </w:r>
      <w:r>
        <w:rPr>
          <w:rFonts w:hint="eastAsia" w:ascii="宋体" w:hAnsi="宋体"/>
          <w:color w:val="auto"/>
          <w:spacing w:val="-2"/>
          <w:highlight w:val="none"/>
        </w:rPr>
        <w:t>C</w:t>
      </w:r>
      <w:r>
        <w:rPr>
          <w:rFonts w:hint="eastAsia" w:ascii="宋体" w:hAnsi="宋体"/>
          <w:color w:val="auto"/>
          <w:highlight w:val="none"/>
        </w:rPr>
        <w:t>；</w:t>
      </w:r>
    </w:p>
    <w:p w14:paraId="00398CA9">
      <w:pPr>
        <w:spacing w:before="38" w:line="360" w:lineRule="auto"/>
        <w:ind w:right="-20" w:firstLine="424" w:firstLineChars="202"/>
        <w:rPr>
          <w:rFonts w:ascii="宋体" w:hAnsi="宋体"/>
          <w:strike/>
          <w:color w:val="auto"/>
          <w:highlight w:val="none"/>
        </w:rPr>
      </w:pPr>
      <w:r>
        <w:rPr>
          <w:rFonts w:hint="eastAsia" w:ascii="宋体" w:hAnsi="宋体"/>
          <w:strike/>
          <w:color w:val="auto"/>
          <w:highlight w:val="none"/>
        </w:rPr>
        <w:t>（</w:t>
      </w:r>
      <w:r>
        <w:rPr>
          <w:rFonts w:ascii="宋体" w:hAnsi="宋体"/>
          <w:strike/>
          <w:color w:val="auto"/>
          <w:highlight w:val="none"/>
        </w:rPr>
        <w:t>4</w:t>
      </w:r>
      <w:r>
        <w:rPr>
          <w:rFonts w:hint="eastAsia" w:ascii="宋体" w:hAnsi="宋体"/>
          <w:strike/>
          <w:color w:val="auto"/>
          <w:spacing w:val="-2"/>
          <w:highlight w:val="none"/>
        </w:rPr>
        <w:t>）</w:t>
      </w:r>
      <w:r>
        <w:rPr>
          <w:rFonts w:hint="eastAsia" w:ascii="宋体" w:hAnsi="宋体"/>
          <w:strike/>
          <w:color w:val="auto"/>
          <w:highlight w:val="none"/>
        </w:rPr>
        <w:t>按</w:t>
      </w:r>
      <w:r>
        <w:rPr>
          <w:rFonts w:hint="eastAsia" w:ascii="宋体" w:hAnsi="宋体"/>
          <w:strike/>
          <w:color w:val="auto"/>
          <w:spacing w:val="-2"/>
          <w:highlight w:val="none"/>
        </w:rPr>
        <w:t>本</w:t>
      </w:r>
      <w:r>
        <w:rPr>
          <w:rFonts w:hint="eastAsia" w:ascii="宋体" w:hAnsi="宋体"/>
          <w:strike/>
          <w:color w:val="auto"/>
          <w:highlight w:val="none"/>
        </w:rPr>
        <w:t>章第</w:t>
      </w:r>
      <w:r>
        <w:rPr>
          <w:rFonts w:ascii="宋体" w:hAnsi="宋体"/>
          <w:strike/>
          <w:color w:val="auto"/>
          <w:highlight w:val="none"/>
        </w:rPr>
        <w:t>2.2.</w:t>
      </w:r>
      <w:r>
        <w:rPr>
          <w:rFonts w:ascii="宋体" w:hAnsi="宋体"/>
          <w:strike/>
          <w:color w:val="auto"/>
          <w:spacing w:val="-2"/>
          <w:highlight w:val="none"/>
        </w:rPr>
        <w:t>4</w:t>
      </w:r>
      <w:r>
        <w:rPr>
          <w:rFonts w:hint="eastAsia" w:ascii="宋体" w:hAnsi="宋体"/>
          <w:strike/>
          <w:color w:val="auto"/>
          <w:spacing w:val="1"/>
          <w:highlight w:val="none"/>
        </w:rPr>
        <w:t>（</w:t>
      </w:r>
      <w:r>
        <w:rPr>
          <w:rFonts w:ascii="宋体" w:hAnsi="宋体"/>
          <w:strike/>
          <w:color w:val="auto"/>
          <w:spacing w:val="-2"/>
          <w:highlight w:val="none"/>
        </w:rPr>
        <w:t>4）</w:t>
      </w:r>
      <w:r>
        <w:rPr>
          <w:rFonts w:hint="eastAsia" w:ascii="宋体" w:hAnsi="宋体"/>
          <w:strike/>
          <w:color w:val="auto"/>
          <w:highlight w:val="none"/>
        </w:rPr>
        <w:t>目规</w:t>
      </w:r>
      <w:r>
        <w:rPr>
          <w:rFonts w:hint="eastAsia" w:ascii="宋体" w:hAnsi="宋体"/>
          <w:strike/>
          <w:color w:val="auto"/>
          <w:spacing w:val="-2"/>
          <w:highlight w:val="none"/>
        </w:rPr>
        <w:t>定</w:t>
      </w:r>
      <w:r>
        <w:rPr>
          <w:rFonts w:hint="eastAsia" w:ascii="宋体" w:hAnsi="宋体"/>
          <w:strike/>
          <w:color w:val="auto"/>
          <w:highlight w:val="none"/>
        </w:rPr>
        <w:t>的</w:t>
      </w:r>
      <w:r>
        <w:rPr>
          <w:rFonts w:hint="eastAsia" w:ascii="宋体" w:hAnsi="宋体"/>
          <w:strike/>
          <w:color w:val="auto"/>
          <w:spacing w:val="-2"/>
          <w:highlight w:val="none"/>
        </w:rPr>
        <w:t>评</w:t>
      </w:r>
      <w:r>
        <w:rPr>
          <w:rFonts w:hint="eastAsia" w:ascii="宋体" w:hAnsi="宋体"/>
          <w:strike/>
          <w:color w:val="auto"/>
          <w:highlight w:val="none"/>
        </w:rPr>
        <w:t>审</w:t>
      </w:r>
      <w:r>
        <w:rPr>
          <w:rFonts w:hint="eastAsia" w:ascii="宋体" w:hAnsi="宋体"/>
          <w:strike/>
          <w:color w:val="auto"/>
          <w:spacing w:val="-2"/>
          <w:highlight w:val="none"/>
        </w:rPr>
        <w:t>因</w:t>
      </w:r>
      <w:r>
        <w:rPr>
          <w:rFonts w:hint="eastAsia" w:ascii="宋体" w:hAnsi="宋体"/>
          <w:strike/>
          <w:color w:val="auto"/>
          <w:highlight w:val="none"/>
        </w:rPr>
        <w:t>素</w:t>
      </w:r>
      <w:r>
        <w:rPr>
          <w:rFonts w:hint="eastAsia" w:ascii="宋体" w:hAnsi="宋体"/>
          <w:strike/>
          <w:color w:val="auto"/>
          <w:spacing w:val="-2"/>
          <w:highlight w:val="none"/>
        </w:rPr>
        <w:t>和</w:t>
      </w:r>
      <w:r>
        <w:rPr>
          <w:rFonts w:hint="eastAsia" w:ascii="宋体" w:hAnsi="宋体"/>
          <w:strike/>
          <w:color w:val="auto"/>
          <w:highlight w:val="none"/>
        </w:rPr>
        <w:t>分</w:t>
      </w:r>
      <w:r>
        <w:rPr>
          <w:rFonts w:hint="eastAsia" w:ascii="宋体" w:hAnsi="宋体"/>
          <w:strike/>
          <w:color w:val="auto"/>
          <w:spacing w:val="-2"/>
          <w:highlight w:val="none"/>
        </w:rPr>
        <w:t>值</w:t>
      </w:r>
      <w:r>
        <w:rPr>
          <w:rFonts w:hint="eastAsia" w:ascii="宋体" w:hAnsi="宋体"/>
          <w:strike/>
          <w:color w:val="auto"/>
          <w:highlight w:val="none"/>
        </w:rPr>
        <w:t>对其</w:t>
      </w:r>
      <w:r>
        <w:rPr>
          <w:rFonts w:hint="eastAsia" w:ascii="宋体" w:hAnsi="宋体"/>
          <w:strike/>
          <w:color w:val="auto"/>
          <w:spacing w:val="-2"/>
          <w:highlight w:val="none"/>
        </w:rPr>
        <w:t>他</w:t>
      </w:r>
      <w:r>
        <w:rPr>
          <w:rFonts w:hint="eastAsia" w:ascii="宋体" w:hAnsi="宋体"/>
          <w:strike/>
          <w:color w:val="auto"/>
          <w:highlight w:val="none"/>
        </w:rPr>
        <w:t>部</w:t>
      </w:r>
      <w:r>
        <w:rPr>
          <w:rFonts w:hint="eastAsia" w:ascii="宋体" w:hAnsi="宋体"/>
          <w:strike/>
          <w:color w:val="auto"/>
          <w:spacing w:val="-2"/>
          <w:highlight w:val="none"/>
        </w:rPr>
        <w:t>分</w:t>
      </w:r>
      <w:r>
        <w:rPr>
          <w:rFonts w:hint="eastAsia" w:ascii="宋体" w:hAnsi="宋体"/>
          <w:strike/>
          <w:color w:val="auto"/>
          <w:highlight w:val="none"/>
        </w:rPr>
        <w:t>计</w:t>
      </w:r>
      <w:r>
        <w:rPr>
          <w:rFonts w:hint="eastAsia" w:ascii="宋体" w:hAnsi="宋体"/>
          <w:strike/>
          <w:color w:val="auto"/>
          <w:spacing w:val="-2"/>
          <w:highlight w:val="none"/>
        </w:rPr>
        <w:t>算</w:t>
      </w:r>
      <w:r>
        <w:rPr>
          <w:rFonts w:hint="eastAsia" w:ascii="宋体" w:hAnsi="宋体"/>
          <w:strike/>
          <w:color w:val="auto"/>
          <w:highlight w:val="none"/>
        </w:rPr>
        <w:t>出</w:t>
      </w:r>
      <w:r>
        <w:rPr>
          <w:rFonts w:hint="eastAsia" w:ascii="宋体" w:hAnsi="宋体"/>
          <w:strike/>
          <w:color w:val="auto"/>
          <w:spacing w:val="-2"/>
          <w:highlight w:val="none"/>
        </w:rPr>
        <w:t>得</w:t>
      </w:r>
      <w:r>
        <w:rPr>
          <w:rFonts w:hint="eastAsia" w:ascii="宋体" w:hAnsi="宋体"/>
          <w:strike/>
          <w:color w:val="auto"/>
          <w:highlight w:val="none"/>
        </w:rPr>
        <w:t>分</w:t>
      </w:r>
      <w:r>
        <w:rPr>
          <w:rFonts w:ascii="宋体" w:hAnsi="宋体"/>
          <w:strike/>
          <w:color w:val="auto"/>
          <w:spacing w:val="-1"/>
          <w:highlight w:val="none"/>
        </w:rPr>
        <w:t>D</w:t>
      </w:r>
      <w:r>
        <w:rPr>
          <w:rFonts w:hint="eastAsia" w:ascii="宋体" w:hAnsi="宋体"/>
          <w:strike/>
          <w:color w:val="auto"/>
          <w:highlight w:val="none"/>
        </w:rPr>
        <w:t>。</w:t>
      </w:r>
    </w:p>
    <w:p w14:paraId="02156EE8">
      <w:pPr>
        <w:spacing w:before="39" w:line="360" w:lineRule="auto"/>
        <w:ind w:right="-20" w:firstLine="424" w:firstLineChars="202"/>
        <w:rPr>
          <w:rFonts w:ascii="宋体" w:hAnsi="宋体"/>
          <w:color w:val="auto"/>
          <w:highlight w:val="none"/>
        </w:rPr>
      </w:pPr>
      <w:r>
        <w:rPr>
          <w:rFonts w:hint="eastAsia" w:ascii="宋体" w:hAnsi="宋体"/>
          <w:color w:val="auto"/>
          <w:highlight w:val="none"/>
        </w:rPr>
        <w:t>3.2.2评</w:t>
      </w:r>
      <w:r>
        <w:rPr>
          <w:rFonts w:hint="eastAsia" w:ascii="宋体" w:hAnsi="宋体"/>
          <w:color w:val="auto"/>
          <w:spacing w:val="-2"/>
          <w:highlight w:val="none"/>
        </w:rPr>
        <w:t>分</w:t>
      </w:r>
      <w:r>
        <w:rPr>
          <w:rFonts w:hint="eastAsia" w:ascii="宋体" w:hAnsi="宋体"/>
          <w:color w:val="auto"/>
          <w:highlight w:val="none"/>
        </w:rPr>
        <w:t>分</w:t>
      </w:r>
      <w:r>
        <w:rPr>
          <w:rFonts w:hint="eastAsia" w:ascii="宋体" w:hAnsi="宋体"/>
          <w:color w:val="auto"/>
          <w:spacing w:val="-2"/>
          <w:highlight w:val="none"/>
        </w:rPr>
        <w:t>值</w:t>
      </w:r>
      <w:r>
        <w:rPr>
          <w:rFonts w:hint="eastAsia" w:ascii="宋体" w:hAnsi="宋体"/>
          <w:color w:val="auto"/>
          <w:highlight w:val="none"/>
        </w:rPr>
        <w:t>计</w:t>
      </w:r>
      <w:r>
        <w:rPr>
          <w:rFonts w:hint="eastAsia" w:ascii="宋体" w:hAnsi="宋体"/>
          <w:color w:val="auto"/>
          <w:spacing w:val="-2"/>
          <w:highlight w:val="none"/>
        </w:rPr>
        <w:t>算</w:t>
      </w:r>
      <w:r>
        <w:rPr>
          <w:rFonts w:hint="eastAsia" w:ascii="宋体" w:hAnsi="宋体"/>
          <w:color w:val="auto"/>
          <w:highlight w:val="none"/>
        </w:rPr>
        <w:t>保</w:t>
      </w:r>
      <w:r>
        <w:rPr>
          <w:rFonts w:hint="eastAsia" w:ascii="宋体" w:hAnsi="宋体"/>
          <w:color w:val="auto"/>
          <w:spacing w:val="-2"/>
          <w:highlight w:val="none"/>
        </w:rPr>
        <w:t>留小</w:t>
      </w:r>
      <w:r>
        <w:rPr>
          <w:rFonts w:hint="eastAsia" w:ascii="宋体" w:hAnsi="宋体"/>
          <w:color w:val="auto"/>
          <w:highlight w:val="none"/>
        </w:rPr>
        <w:t>数点</w:t>
      </w:r>
      <w:r>
        <w:rPr>
          <w:rFonts w:hint="eastAsia" w:ascii="宋体" w:hAnsi="宋体"/>
          <w:color w:val="auto"/>
          <w:spacing w:val="-2"/>
          <w:highlight w:val="none"/>
        </w:rPr>
        <w:t>后</w:t>
      </w:r>
      <w:r>
        <w:rPr>
          <w:rFonts w:hint="eastAsia" w:ascii="宋体" w:hAnsi="宋体"/>
          <w:color w:val="auto"/>
          <w:highlight w:val="none"/>
        </w:rPr>
        <w:t>两</w:t>
      </w:r>
      <w:r>
        <w:rPr>
          <w:rFonts w:hint="eastAsia" w:ascii="宋体" w:hAnsi="宋体"/>
          <w:color w:val="auto"/>
          <w:spacing w:val="-2"/>
          <w:highlight w:val="none"/>
        </w:rPr>
        <w:t>位</w:t>
      </w:r>
      <w:r>
        <w:rPr>
          <w:rFonts w:hint="eastAsia" w:ascii="宋体" w:hAnsi="宋体"/>
          <w:color w:val="auto"/>
          <w:highlight w:val="none"/>
        </w:rPr>
        <w:t>，</w:t>
      </w:r>
      <w:r>
        <w:rPr>
          <w:rFonts w:hint="eastAsia" w:ascii="宋体" w:hAnsi="宋体"/>
          <w:color w:val="auto"/>
          <w:spacing w:val="-2"/>
          <w:highlight w:val="none"/>
        </w:rPr>
        <w:t>小</w:t>
      </w:r>
      <w:r>
        <w:rPr>
          <w:rFonts w:hint="eastAsia" w:ascii="宋体" w:hAnsi="宋体"/>
          <w:color w:val="auto"/>
          <w:highlight w:val="none"/>
        </w:rPr>
        <w:t>数</w:t>
      </w:r>
      <w:r>
        <w:rPr>
          <w:rFonts w:hint="eastAsia" w:ascii="宋体" w:hAnsi="宋体"/>
          <w:color w:val="auto"/>
          <w:spacing w:val="-2"/>
          <w:highlight w:val="none"/>
        </w:rPr>
        <w:t>点</w:t>
      </w:r>
      <w:r>
        <w:rPr>
          <w:rFonts w:hint="eastAsia" w:ascii="宋体" w:hAnsi="宋体"/>
          <w:color w:val="auto"/>
          <w:highlight w:val="none"/>
        </w:rPr>
        <w:t>后</w:t>
      </w:r>
      <w:r>
        <w:rPr>
          <w:rFonts w:hint="eastAsia" w:ascii="宋体" w:hAnsi="宋体"/>
          <w:color w:val="auto"/>
          <w:spacing w:val="-2"/>
          <w:highlight w:val="none"/>
        </w:rPr>
        <w:t>第</w:t>
      </w:r>
      <w:r>
        <w:rPr>
          <w:rFonts w:hint="eastAsia" w:ascii="宋体" w:hAnsi="宋体"/>
          <w:color w:val="auto"/>
          <w:highlight w:val="none"/>
        </w:rPr>
        <w:t>三位</w:t>
      </w:r>
      <w:r>
        <w:rPr>
          <w:rFonts w:hint="eastAsia" w:ascii="宋体" w:hAnsi="宋体"/>
          <w:color w:val="auto"/>
          <w:spacing w:val="-3"/>
          <w:highlight w:val="none"/>
        </w:rPr>
        <w:t>“</w:t>
      </w:r>
      <w:r>
        <w:rPr>
          <w:rFonts w:hint="eastAsia" w:ascii="宋体" w:hAnsi="宋体"/>
          <w:color w:val="auto"/>
          <w:highlight w:val="none"/>
        </w:rPr>
        <w:t>四</w:t>
      </w:r>
      <w:r>
        <w:rPr>
          <w:rFonts w:hint="eastAsia" w:ascii="宋体" w:hAnsi="宋体"/>
          <w:color w:val="auto"/>
          <w:spacing w:val="-2"/>
          <w:highlight w:val="none"/>
        </w:rPr>
        <w:t>舍</w:t>
      </w:r>
      <w:r>
        <w:rPr>
          <w:rFonts w:hint="eastAsia" w:ascii="宋体" w:hAnsi="宋体"/>
          <w:color w:val="auto"/>
          <w:highlight w:val="none"/>
        </w:rPr>
        <w:t>五入</w:t>
      </w:r>
      <w:r>
        <w:rPr>
          <w:rFonts w:hint="eastAsia" w:ascii="宋体" w:hAnsi="宋体"/>
          <w:color w:val="auto"/>
          <w:spacing w:val="-3"/>
          <w:highlight w:val="none"/>
        </w:rPr>
        <w:t>”</w:t>
      </w:r>
      <w:r>
        <w:rPr>
          <w:rFonts w:hint="eastAsia" w:ascii="宋体" w:hAnsi="宋体"/>
          <w:color w:val="auto"/>
          <w:highlight w:val="none"/>
        </w:rPr>
        <w:t>。</w:t>
      </w:r>
    </w:p>
    <w:p w14:paraId="742B1023">
      <w:pPr>
        <w:spacing w:line="360" w:lineRule="auto"/>
        <w:ind w:right="-20" w:firstLine="424" w:firstLineChars="202"/>
        <w:rPr>
          <w:rFonts w:ascii="宋体" w:hAnsi="宋体"/>
          <w:color w:val="auto"/>
          <w:highlight w:val="none"/>
        </w:rPr>
      </w:pPr>
      <w:r>
        <w:rPr>
          <w:rFonts w:hint="eastAsia" w:ascii="宋体" w:hAnsi="宋体"/>
          <w:color w:val="auto"/>
          <w:highlight w:val="none"/>
        </w:rPr>
        <w:t>3.2.3</w:t>
      </w:r>
      <w:r>
        <w:rPr>
          <w:rFonts w:hint="eastAsia" w:ascii="宋体" w:hAnsi="宋体"/>
          <w:color w:val="auto"/>
          <w:highlight w:val="none"/>
          <w:u w:val="single"/>
        </w:rPr>
        <w:t>投标人总得分=A+B+C</w:t>
      </w:r>
      <w:bookmarkStart w:id="84" w:name="OLE_LINK19"/>
      <w:r>
        <w:rPr>
          <w:rFonts w:hint="eastAsia" w:ascii="宋体" w:hAnsi="宋体"/>
          <w:color w:val="auto"/>
          <w:highlight w:val="none"/>
          <w:u w:val="single"/>
        </w:rPr>
        <w:t>（分数出现小数点时，保留小数点后二位，第三位小数四舍五入）</w:t>
      </w:r>
      <w:bookmarkEnd w:id="84"/>
      <w:r>
        <w:rPr>
          <w:rFonts w:hint="eastAsia" w:ascii="宋体" w:hAnsi="宋体"/>
          <w:color w:val="auto"/>
          <w:highlight w:val="none"/>
          <w:u w:val="single"/>
        </w:rPr>
        <w:t>。</w:t>
      </w:r>
    </w:p>
    <w:p w14:paraId="79691FB4">
      <w:pPr>
        <w:spacing w:before="39" w:line="360" w:lineRule="auto"/>
        <w:ind w:right="-20" w:firstLine="424" w:firstLineChars="202"/>
        <w:rPr>
          <w:rFonts w:ascii="宋体" w:hAnsi="宋体"/>
          <w:color w:val="auto"/>
          <w:highlight w:val="none"/>
        </w:rPr>
      </w:pPr>
      <w:r>
        <w:rPr>
          <w:rFonts w:hint="eastAsia" w:ascii="宋体" w:hAnsi="宋体"/>
          <w:color w:val="auto"/>
          <w:highlight w:val="none"/>
        </w:rPr>
        <w:t>3.2.4评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发</w:t>
      </w:r>
      <w:r>
        <w:rPr>
          <w:rFonts w:hint="eastAsia" w:ascii="宋体" w:hAnsi="宋体"/>
          <w:color w:val="auto"/>
          <w:highlight w:val="none"/>
        </w:rPr>
        <w:t>现</w:t>
      </w:r>
      <w:r>
        <w:rPr>
          <w:rFonts w:hint="eastAsia" w:ascii="宋体" w:hAnsi="宋体"/>
          <w:color w:val="auto"/>
          <w:spacing w:val="-2"/>
          <w:highlight w:val="none"/>
        </w:rPr>
        <w:t>投标</w:t>
      </w:r>
      <w:r>
        <w:rPr>
          <w:rFonts w:hint="eastAsia" w:ascii="宋体" w:hAnsi="宋体"/>
          <w:color w:val="auto"/>
          <w:highlight w:val="none"/>
        </w:rPr>
        <w:t>人的</w:t>
      </w:r>
      <w:r>
        <w:rPr>
          <w:rFonts w:hint="eastAsia" w:ascii="宋体" w:hAnsi="宋体"/>
          <w:color w:val="auto"/>
          <w:spacing w:val="-2"/>
          <w:highlight w:val="none"/>
        </w:rPr>
        <w:t>报</w:t>
      </w:r>
      <w:r>
        <w:rPr>
          <w:rFonts w:hint="eastAsia" w:ascii="宋体" w:hAnsi="宋体"/>
          <w:color w:val="auto"/>
          <w:highlight w:val="none"/>
        </w:rPr>
        <w:t>价</w:t>
      </w:r>
      <w:r>
        <w:rPr>
          <w:rFonts w:hint="eastAsia" w:ascii="宋体" w:hAnsi="宋体"/>
          <w:color w:val="auto"/>
          <w:spacing w:val="-2"/>
          <w:highlight w:val="none"/>
        </w:rPr>
        <w:t>明</w:t>
      </w:r>
      <w:r>
        <w:rPr>
          <w:rFonts w:hint="eastAsia" w:ascii="宋体" w:hAnsi="宋体"/>
          <w:color w:val="auto"/>
          <w:highlight w:val="none"/>
        </w:rPr>
        <w:t>显</w:t>
      </w:r>
      <w:r>
        <w:rPr>
          <w:rFonts w:hint="eastAsia" w:ascii="宋体" w:hAnsi="宋体"/>
          <w:color w:val="auto"/>
          <w:spacing w:val="-2"/>
          <w:highlight w:val="none"/>
        </w:rPr>
        <w:t>低</w:t>
      </w:r>
      <w:r>
        <w:rPr>
          <w:rFonts w:hint="eastAsia" w:ascii="宋体" w:hAnsi="宋体"/>
          <w:color w:val="auto"/>
          <w:highlight w:val="none"/>
        </w:rPr>
        <w:t>于</w:t>
      </w:r>
      <w:r>
        <w:rPr>
          <w:rFonts w:hint="eastAsia" w:ascii="宋体" w:hAnsi="宋体"/>
          <w:color w:val="auto"/>
          <w:spacing w:val="-2"/>
          <w:highlight w:val="none"/>
        </w:rPr>
        <w:t>其</w:t>
      </w:r>
      <w:r>
        <w:rPr>
          <w:rFonts w:hint="eastAsia" w:ascii="宋体" w:hAnsi="宋体"/>
          <w:color w:val="auto"/>
          <w:highlight w:val="none"/>
        </w:rPr>
        <w:t>他</w:t>
      </w:r>
      <w:r>
        <w:rPr>
          <w:rFonts w:hint="eastAsia" w:ascii="宋体" w:hAnsi="宋体"/>
          <w:color w:val="auto"/>
          <w:spacing w:val="-2"/>
          <w:highlight w:val="none"/>
        </w:rPr>
        <w:t>投</w:t>
      </w:r>
      <w:r>
        <w:rPr>
          <w:rFonts w:hint="eastAsia" w:ascii="宋体" w:hAnsi="宋体"/>
          <w:color w:val="auto"/>
          <w:highlight w:val="none"/>
        </w:rPr>
        <w:t>标报</w:t>
      </w:r>
      <w:r>
        <w:rPr>
          <w:rFonts w:hint="eastAsia" w:ascii="宋体" w:hAnsi="宋体"/>
          <w:color w:val="auto"/>
          <w:spacing w:val="-2"/>
          <w:highlight w:val="none"/>
        </w:rPr>
        <w:t>价</w:t>
      </w:r>
      <w:r>
        <w:rPr>
          <w:rFonts w:hint="eastAsia" w:ascii="宋体" w:hAnsi="宋体"/>
          <w:color w:val="auto"/>
          <w:spacing w:val="-77"/>
          <w:highlight w:val="none"/>
        </w:rPr>
        <w:t>，</w:t>
      </w:r>
      <w:r>
        <w:rPr>
          <w:rFonts w:hint="eastAsia" w:ascii="宋体" w:hAnsi="宋体"/>
          <w:color w:val="auto"/>
          <w:highlight w:val="none"/>
        </w:rPr>
        <w:t>使</w:t>
      </w:r>
      <w:r>
        <w:rPr>
          <w:rFonts w:hint="eastAsia" w:ascii="宋体" w:hAnsi="宋体"/>
          <w:color w:val="auto"/>
          <w:spacing w:val="-2"/>
          <w:highlight w:val="none"/>
        </w:rPr>
        <w:t>得</w:t>
      </w:r>
      <w:r>
        <w:rPr>
          <w:rFonts w:hint="eastAsia" w:ascii="宋体" w:hAnsi="宋体"/>
          <w:color w:val="auto"/>
          <w:highlight w:val="none"/>
        </w:rPr>
        <w:t>其</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报</w:t>
      </w:r>
      <w:r>
        <w:rPr>
          <w:rFonts w:hint="eastAsia" w:ascii="宋体" w:hAnsi="宋体"/>
          <w:color w:val="auto"/>
          <w:highlight w:val="none"/>
        </w:rPr>
        <w:t>价</w:t>
      </w:r>
      <w:r>
        <w:rPr>
          <w:rFonts w:hint="eastAsia" w:ascii="宋体" w:hAnsi="宋体"/>
          <w:color w:val="auto"/>
          <w:spacing w:val="-2"/>
          <w:highlight w:val="none"/>
        </w:rPr>
        <w:t>可</w:t>
      </w:r>
      <w:r>
        <w:rPr>
          <w:rFonts w:hint="eastAsia" w:ascii="宋体" w:hAnsi="宋体"/>
          <w:color w:val="auto"/>
          <w:highlight w:val="none"/>
        </w:rPr>
        <w:t>能低</w:t>
      </w:r>
      <w:r>
        <w:rPr>
          <w:rFonts w:hint="eastAsia" w:ascii="宋体" w:hAnsi="宋体"/>
          <w:color w:val="auto"/>
          <w:spacing w:val="-2"/>
          <w:highlight w:val="none"/>
        </w:rPr>
        <w:t>于</w:t>
      </w:r>
      <w:r>
        <w:rPr>
          <w:rFonts w:hint="eastAsia" w:ascii="宋体" w:hAnsi="宋体"/>
          <w:color w:val="auto"/>
          <w:highlight w:val="none"/>
        </w:rPr>
        <w:t>其个别成本的，应当</w:t>
      </w:r>
      <w:r>
        <w:rPr>
          <w:rFonts w:hint="eastAsia" w:ascii="宋体" w:hAnsi="宋体"/>
          <w:color w:val="auto"/>
          <w:spacing w:val="-2"/>
          <w:highlight w:val="none"/>
        </w:rPr>
        <w:t>要</w:t>
      </w:r>
      <w:r>
        <w:rPr>
          <w:rFonts w:hint="eastAsia" w:ascii="宋体" w:hAnsi="宋体"/>
          <w:color w:val="auto"/>
          <w:highlight w:val="none"/>
        </w:rPr>
        <w:t>求该</w:t>
      </w:r>
      <w:r>
        <w:rPr>
          <w:rFonts w:hint="eastAsia" w:ascii="宋体" w:hAnsi="宋体"/>
          <w:color w:val="auto"/>
          <w:spacing w:val="-2"/>
          <w:highlight w:val="none"/>
        </w:rPr>
        <w:t>投</w:t>
      </w:r>
      <w:r>
        <w:rPr>
          <w:rFonts w:hint="eastAsia" w:ascii="宋体" w:hAnsi="宋体"/>
          <w:color w:val="auto"/>
          <w:highlight w:val="none"/>
        </w:rPr>
        <w:t>标人作出书面说</w:t>
      </w:r>
      <w:r>
        <w:rPr>
          <w:rFonts w:hint="eastAsia" w:ascii="宋体" w:hAnsi="宋体"/>
          <w:color w:val="auto"/>
          <w:spacing w:val="-2"/>
          <w:highlight w:val="none"/>
        </w:rPr>
        <w:t>明</w:t>
      </w:r>
      <w:r>
        <w:rPr>
          <w:rFonts w:hint="eastAsia" w:ascii="宋体" w:hAnsi="宋体"/>
          <w:color w:val="auto"/>
          <w:highlight w:val="none"/>
        </w:rPr>
        <w:t>并提</w:t>
      </w:r>
      <w:r>
        <w:rPr>
          <w:rFonts w:hint="eastAsia" w:ascii="宋体" w:hAnsi="宋体"/>
          <w:color w:val="auto"/>
          <w:spacing w:val="-2"/>
          <w:highlight w:val="none"/>
        </w:rPr>
        <w:t>供</w:t>
      </w:r>
      <w:r>
        <w:rPr>
          <w:rFonts w:hint="eastAsia" w:ascii="宋体" w:hAnsi="宋体"/>
          <w:color w:val="auto"/>
          <w:highlight w:val="none"/>
        </w:rPr>
        <w:t>相应的证明材料</w:t>
      </w:r>
      <w:r>
        <w:rPr>
          <w:rFonts w:hint="eastAsia" w:ascii="宋体" w:hAnsi="宋体"/>
          <w:color w:val="auto"/>
          <w:spacing w:val="-2"/>
          <w:highlight w:val="none"/>
        </w:rPr>
        <w:t>。</w:t>
      </w:r>
      <w:r>
        <w:rPr>
          <w:rFonts w:hint="eastAsia" w:ascii="宋体" w:hAnsi="宋体"/>
          <w:color w:val="auto"/>
          <w:highlight w:val="none"/>
        </w:rPr>
        <w:t>投标</w:t>
      </w:r>
      <w:r>
        <w:rPr>
          <w:rFonts w:hint="eastAsia" w:ascii="宋体" w:hAnsi="宋体"/>
          <w:color w:val="auto"/>
          <w:spacing w:val="-2"/>
          <w:highlight w:val="none"/>
        </w:rPr>
        <w:t>人</w:t>
      </w:r>
      <w:r>
        <w:rPr>
          <w:rFonts w:hint="eastAsia" w:ascii="宋体" w:hAnsi="宋体"/>
          <w:color w:val="auto"/>
          <w:highlight w:val="none"/>
        </w:rPr>
        <w:t>不能合理说明</w:t>
      </w:r>
      <w:r>
        <w:rPr>
          <w:rFonts w:hint="eastAsia" w:ascii="宋体" w:hAnsi="宋体"/>
          <w:color w:val="auto"/>
          <w:spacing w:val="-2"/>
          <w:highlight w:val="none"/>
        </w:rPr>
        <w:t>或</w:t>
      </w:r>
      <w:r>
        <w:rPr>
          <w:rFonts w:hint="eastAsia" w:ascii="宋体" w:hAnsi="宋体"/>
          <w:color w:val="auto"/>
          <w:highlight w:val="none"/>
        </w:rPr>
        <w:t>者不能</w:t>
      </w:r>
      <w:r>
        <w:rPr>
          <w:rFonts w:hint="eastAsia" w:ascii="宋体" w:hAnsi="宋体"/>
          <w:color w:val="auto"/>
          <w:spacing w:val="-2"/>
          <w:highlight w:val="none"/>
        </w:rPr>
        <w:t>提</w:t>
      </w:r>
      <w:r>
        <w:rPr>
          <w:rFonts w:hint="eastAsia" w:ascii="宋体" w:hAnsi="宋体"/>
          <w:color w:val="auto"/>
          <w:highlight w:val="none"/>
        </w:rPr>
        <w:t>供</w:t>
      </w:r>
      <w:r>
        <w:rPr>
          <w:rFonts w:hint="eastAsia" w:ascii="宋体" w:hAnsi="宋体"/>
          <w:color w:val="auto"/>
          <w:spacing w:val="-2"/>
          <w:highlight w:val="none"/>
        </w:rPr>
        <w:t>相</w:t>
      </w:r>
      <w:r>
        <w:rPr>
          <w:rFonts w:hint="eastAsia" w:ascii="宋体" w:hAnsi="宋体"/>
          <w:color w:val="auto"/>
          <w:highlight w:val="none"/>
        </w:rPr>
        <w:t>应</w:t>
      </w:r>
      <w:r>
        <w:rPr>
          <w:rFonts w:hint="eastAsia" w:ascii="宋体" w:hAnsi="宋体"/>
          <w:color w:val="auto"/>
          <w:spacing w:val="-2"/>
          <w:highlight w:val="none"/>
        </w:rPr>
        <w:t>证</w:t>
      </w:r>
      <w:r>
        <w:rPr>
          <w:rFonts w:hint="eastAsia" w:ascii="宋体" w:hAnsi="宋体"/>
          <w:color w:val="auto"/>
          <w:highlight w:val="none"/>
        </w:rPr>
        <w:t>明</w:t>
      </w:r>
      <w:r>
        <w:rPr>
          <w:rFonts w:hint="eastAsia" w:ascii="宋体" w:hAnsi="宋体"/>
          <w:color w:val="auto"/>
          <w:spacing w:val="-2"/>
          <w:highlight w:val="none"/>
        </w:rPr>
        <w:t>材</w:t>
      </w:r>
      <w:r>
        <w:rPr>
          <w:rFonts w:hint="eastAsia" w:ascii="宋体" w:hAnsi="宋体"/>
          <w:color w:val="auto"/>
          <w:highlight w:val="none"/>
        </w:rPr>
        <w:t>料的</w:t>
      </w:r>
      <w:r>
        <w:rPr>
          <w:rFonts w:hint="eastAsia" w:ascii="宋体" w:hAnsi="宋体"/>
          <w:color w:val="auto"/>
          <w:spacing w:val="-94"/>
          <w:highlight w:val="none"/>
        </w:rPr>
        <w:t>，</w:t>
      </w:r>
      <w:r>
        <w:rPr>
          <w:rFonts w:hint="eastAsia" w:ascii="宋体" w:hAnsi="宋体"/>
          <w:color w:val="auto"/>
          <w:highlight w:val="none"/>
        </w:rPr>
        <w:t>评标</w:t>
      </w:r>
      <w:r>
        <w:rPr>
          <w:rFonts w:hint="eastAsia" w:ascii="宋体" w:hAnsi="宋体"/>
          <w:color w:val="auto"/>
          <w:spacing w:val="-2"/>
          <w:highlight w:val="none"/>
        </w:rPr>
        <w:t>委</w:t>
      </w:r>
      <w:r>
        <w:rPr>
          <w:rFonts w:hint="eastAsia" w:ascii="宋体" w:hAnsi="宋体"/>
          <w:color w:val="auto"/>
          <w:highlight w:val="none"/>
        </w:rPr>
        <w:t>员</w:t>
      </w:r>
      <w:r>
        <w:rPr>
          <w:rFonts w:hint="eastAsia" w:ascii="宋体" w:hAnsi="宋体"/>
          <w:color w:val="auto"/>
          <w:spacing w:val="-2"/>
          <w:highlight w:val="none"/>
        </w:rPr>
        <w:t>会</w:t>
      </w:r>
      <w:r>
        <w:rPr>
          <w:rFonts w:hint="eastAsia" w:ascii="宋体" w:hAnsi="宋体"/>
          <w:color w:val="auto"/>
          <w:highlight w:val="none"/>
        </w:rPr>
        <w:t>应</w:t>
      </w:r>
      <w:r>
        <w:rPr>
          <w:rFonts w:hint="eastAsia" w:ascii="宋体" w:hAnsi="宋体"/>
          <w:color w:val="auto"/>
          <w:spacing w:val="-2"/>
          <w:highlight w:val="none"/>
        </w:rPr>
        <w:t>当</w:t>
      </w:r>
      <w:r>
        <w:rPr>
          <w:rFonts w:hint="eastAsia" w:ascii="宋体" w:hAnsi="宋体"/>
          <w:color w:val="auto"/>
          <w:highlight w:val="none"/>
        </w:rPr>
        <w:t>认</w:t>
      </w:r>
      <w:r>
        <w:rPr>
          <w:rFonts w:hint="eastAsia" w:ascii="宋体" w:hAnsi="宋体"/>
          <w:color w:val="auto"/>
          <w:spacing w:val="-2"/>
          <w:highlight w:val="none"/>
        </w:rPr>
        <w:t>定</w:t>
      </w:r>
      <w:r>
        <w:rPr>
          <w:rFonts w:hint="eastAsia" w:ascii="宋体" w:hAnsi="宋体"/>
          <w:color w:val="auto"/>
          <w:highlight w:val="none"/>
        </w:rPr>
        <w:t>该</w:t>
      </w:r>
      <w:r>
        <w:rPr>
          <w:rFonts w:hint="eastAsia" w:ascii="宋体" w:hAnsi="宋体"/>
          <w:color w:val="auto"/>
          <w:spacing w:val="-2"/>
          <w:highlight w:val="none"/>
        </w:rPr>
        <w:t>投</w:t>
      </w:r>
      <w:r>
        <w:rPr>
          <w:rFonts w:hint="eastAsia" w:ascii="宋体" w:hAnsi="宋体"/>
          <w:color w:val="auto"/>
          <w:highlight w:val="none"/>
        </w:rPr>
        <w:t>标人</w:t>
      </w:r>
      <w:r>
        <w:rPr>
          <w:rFonts w:hint="eastAsia" w:ascii="宋体" w:hAnsi="宋体"/>
          <w:color w:val="auto"/>
          <w:spacing w:val="-2"/>
          <w:highlight w:val="none"/>
        </w:rPr>
        <w:t>以</w:t>
      </w:r>
      <w:r>
        <w:rPr>
          <w:rFonts w:hint="eastAsia" w:ascii="宋体" w:hAnsi="宋体"/>
          <w:color w:val="auto"/>
          <w:highlight w:val="none"/>
        </w:rPr>
        <w:t>低</w:t>
      </w:r>
      <w:r>
        <w:rPr>
          <w:rFonts w:hint="eastAsia" w:ascii="宋体" w:hAnsi="宋体"/>
          <w:color w:val="auto"/>
          <w:spacing w:val="-2"/>
          <w:highlight w:val="none"/>
        </w:rPr>
        <w:t>于</w:t>
      </w:r>
      <w:r>
        <w:rPr>
          <w:rFonts w:hint="eastAsia" w:ascii="宋体" w:hAnsi="宋体"/>
          <w:color w:val="auto"/>
          <w:highlight w:val="none"/>
        </w:rPr>
        <w:t>成</w:t>
      </w:r>
      <w:r>
        <w:rPr>
          <w:rFonts w:hint="eastAsia" w:ascii="宋体" w:hAnsi="宋体"/>
          <w:color w:val="auto"/>
          <w:spacing w:val="-2"/>
          <w:highlight w:val="none"/>
        </w:rPr>
        <w:t>本</w:t>
      </w:r>
      <w:r>
        <w:rPr>
          <w:rFonts w:hint="eastAsia" w:ascii="宋体" w:hAnsi="宋体"/>
          <w:color w:val="auto"/>
          <w:highlight w:val="none"/>
        </w:rPr>
        <w:t>报</w:t>
      </w:r>
      <w:r>
        <w:rPr>
          <w:rFonts w:hint="eastAsia" w:ascii="宋体" w:hAnsi="宋体"/>
          <w:color w:val="auto"/>
          <w:spacing w:val="-2"/>
          <w:highlight w:val="none"/>
        </w:rPr>
        <w:t>价</w:t>
      </w:r>
      <w:r>
        <w:rPr>
          <w:rFonts w:hint="eastAsia" w:ascii="宋体" w:hAnsi="宋体"/>
          <w:color w:val="auto"/>
          <w:highlight w:val="none"/>
        </w:rPr>
        <w:t>竞标</w:t>
      </w:r>
      <w:r>
        <w:rPr>
          <w:rFonts w:hint="eastAsia" w:ascii="宋体" w:hAnsi="宋体"/>
          <w:color w:val="auto"/>
          <w:spacing w:val="-94"/>
          <w:highlight w:val="none"/>
        </w:rPr>
        <w:t>，</w:t>
      </w:r>
      <w:r>
        <w:rPr>
          <w:rFonts w:hint="eastAsia" w:ascii="宋体" w:hAnsi="宋体"/>
          <w:color w:val="auto"/>
          <w:highlight w:val="none"/>
        </w:rPr>
        <w:t>并否</w:t>
      </w:r>
      <w:r>
        <w:rPr>
          <w:rFonts w:hint="eastAsia" w:ascii="宋体" w:hAnsi="宋体"/>
          <w:color w:val="auto"/>
          <w:spacing w:val="-2"/>
          <w:highlight w:val="none"/>
        </w:rPr>
        <w:t>决其投标</w:t>
      </w:r>
      <w:r>
        <w:rPr>
          <w:rFonts w:hint="eastAsia" w:ascii="宋体" w:hAnsi="宋体"/>
          <w:color w:val="auto"/>
          <w:highlight w:val="none"/>
        </w:rPr>
        <w:t>。</w:t>
      </w:r>
    </w:p>
    <w:p w14:paraId="5579BF7B">
      <w:pPr>
        <w:ind w:left="237" w:right="-20"/>
        <w:rPr>
          <w:rFonts w:ascii="宋体" w:hAnsi="宋体"/>
          <w:b/>
          <w:color w:val="auto"/>
          <w:sz w:val="28"/>
          <w:highlight w:val="none"/>
        </w:rPr>
      </w:pPr>
      <w:r>
        <w:rPr>
          <w:rFonts w:hint="eastAsia" w:ascii="宋体" w:hAnsi="宋体"/>
          <w:b/>
          <w:color w:val="auto"/>
          <w:spacing w:val="1"/>
          <w:sz w:val="28"/>
          <w:highlight w:val="none"/>
        </w:rPr>
        <w:t>3</w:t>
      </w:r>
      <w:r>
        <w:rPr>
          <w:rFonts w:hint="eastAsia" w:ascii="宋体" w:hAnsi="宋体"/>
          <w:b/>
          <w:color w:val="auto"/>
          <w:sz w:val="28"/>
          <w:highlight w:val="none"/>
        </w:rPr>
        <w:t>.3投标文件</w:t>
      </w:r>
      <w:r>
        <w:rPr>
          <w:rFonts w:hint="eastAsia" w:ascii="宋体" w:hAnsi="宋体"/>
          <w:b/>
          <w:color w:val="auto"/>
          <w:spacing w:val="-3"/>
          <w:sz w:val="28"/>
          <w:highlight w:val="none"/>
        </w:rPr>
        <w:t>的</w:t>
      </w:r>
      <w:r>
        <w:rPr>
          <w:rFonts w:hint="eastAsia" w:ascii="宋体" w:hAnsi="宋体"/>
          <w:b/>
          <w:color w:val="auto"/>
          <w:sz w:val="28"/>
          <w:highlight w:val="none"/>
        </w:rPr>
        <w:t>澄清</w:t>
      </w:r>
    </w:p>
    <w:p w14:paraId="7BABB701">
      <w:pPr>
        <w:spacing w:line="360" w:lineRule="auto"/>
        <w:ind w:right="-20" w:firstLine="424" w:firstLineChars="202"/>
        <w:rPr>
          <w:rFonts w:ascii="宋体" w:hAnsi="宋体"/>
          <w:color w:val="auto"/>
          <w:highlight w:val="none"/>
        </w:rPr>
      </w:pPr>
      <w:r>
        <w:rPr>
          <w:rFonts w:hint="eastAsia" w:ascii="宋体" w:hAnsi="宋体"/>
          <w:color w:val="auto"/>
          <w:highlight w:val="none"/>
        </w:rPr>
        <w:t>3.3.1在</w:t>
      </w:r>
      <w:r>
        <w:rPr>
          <w:rFonts w:hint="eastAsia" w:ascii="宋体" w:hAnsi="宋体"/>
          <w:color w:val="auto"/>
          <w:spacing w:val="-2"/>
          <w:highlight w:val="none"/>
        </w:rPr>
        <w:t>评</w:t>
      </w:r>
      <w:r>
        <w:rPr>
          <w:rFonts w:hint="eastAsia" w:ascii="宋体" w:hAnsi="宋体"/>
          <w:color w:val="auto"/>
          <w:highlight w:val="none"/>
        </w:rPr>
        <w:t>标</w:t>
      </w:r>
      <w:r>
        <w:rPr>
          <w:rFonts w:hint="eastAsia" w:ascii="宋体" w:hAnsi="宋体"/>
          <w:color w:val="auto"/>
          <w:spacing w:val="-2"/>
          <w:highlight w:val="none"/>
        </w:rPr>
        <w:t>过</w:t>
      </w:r>
      <w:r>
        <w:rPr>
          <w:rFonts w:hint="eastAsia" w:ascii="宋体" w:hAnsi="宋体"/>
          <w:color w:val="auto"/>
          <w:highlight w:val="none"/>
        </w:rPr>
        <w:t>程中</w:t>
      </w:r>
      <w:r>
        <w:rPr>
          <w:rFonts w:hint="eastAsia" w:ascii="宋体" w:hAnsi="宋体"/>
          <w:color w:val="auto"/>
          <w:spacing w:val="-41"/>
          <w:highlight w:val="none"/>
        </w:rPr>
        <w:t>，</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委员</w:t>
      </w:r>
      <w:r>
        <w:rPr>
          <w:rFonts w:hint="eastAsia" w:ascii="宋体" w:hAnsi="宋体"/>
          <w:color w:val="auto"/>
          <w:spacing w:val="-2"/>
          <w:highlight w:val="none"/>
        </w:rPr>
        <w:t>会</w:t>
      </w:r>
      <w:r>
        <w:rPr>
          <w:rFonts w:hint="eastAsia" w:ascii="宋体" w:hAnsi="宋体"/>
          <w:color w:val="auto"/>
          <w:highlight w:val="none"/>
        </w:rPr>
        <w:t>可</w:t>
      </w:r>
      <w:r>
        <w:rPr>
          <w:rFonts w:hint="eastAsia" w:ascii="宋体" w:hAnsi="宋体"/>
          <w:color w:val="auto"/>
          <w:spacing w:val="-2"/>
          <w:highlight w:val="none"/>
        </w:rPr>
        <w:t>以</w:t>
      </w:r>
      <w:r>
        <w:rPr>
          <w:rFonts w:hint="eastAsia" w:ascii="宋体" w:hAnsi="宋体"/>
          <w:color w:val="auto"/>
          <w:highlight w:val="none"/>
        </w:rPr>
        <w:t>书</w:t>
      </w:r>
      <w:r>
        <w:rPr>
          <w:rFonts w:hint="eastAsia" w:ascii="宋体" w:hAnsi="宋体"/>
          <w:color w:val="auto"/>
          <w:spacing w:val="-2"/>
          <w:highlight w:val="none"/>
        </w:rPr>
        <w:t>面</w:t>
      </w:r>
      <w:r>
        <w:rPr>
          <w:rFonts w:hint="eastAsia" w:ascii="宋体" w:hAnsi="宋体"/>
          <w:color w:val="auto"/>
          <w:highlight w:val="none"/>
        </w:rPr>
        <w:t>形</w:t>
      </w:r>
      <w:r>
        <w:rPr>
          <w:rFonts w:hint="eastAsia" w:ascii="宋体" w:hAnsi="宋体"/>
          <w:color w:val="auto"/>
          <w:spacing w:val="-2"/>
          <w:highlight w:val="none"/>
        </w:rPr>
        <w:t>式</w:t>
      </w:r>
      <w:r>
        <w:rPr>
          <w:rFonts w:hint="eastAsia" w:ascii="宋体" w:hAnsi="宋体"/>
          <w:color w:val="auto"/>
          <w:highlight w:val="none"/>
        </w:rPr>
        <w:t>要</w:t>
      </w:r>
      <w:r>
        <w:rPr>
          <w:rFonts w:hint="eastAsia" w:ascii="宋体" w:hAnsi="宋体"/>
          <w:color w:val="auto"/>
          <w:spacing w:val="-2"/>
          <w:highlight w:val="none"/>
        </w:rPr>
        <w:t>求</w:t>
      </w:r>
      <w:r>
        <w:rPr>
          <w:rFonts w:hint="eastAsia" w:ascii="宋体" w:hAnsi="宋体"/>
          <w:color w:val="auto"/>
          <w:highlight w:val="none"/>
        </w:rPr>
        <w:t>投标</w:t>
      </w:r>
      <w:r>
        <w:rPr>
          <w:rFonts w:hint="eastAsia" w:ascii="宋体" w:hAnsi="宋体"/>
          <w:color w:val="auto"/>
          <w:spacing w:val="-2"/>
          <w:highlight w:val="none"/>
        </w:rPr>
        <w:t>人</w:t>
      </w:r>
      <w:r>
        <w:rPr>
          <w:rFonts w:hint="eastAsia" w:ascii="宋体" w:hAnsi="宋体"/>
          <w:color w:val="auto"/>
          <w:highlight w:val="none"/>
        </w:rPr>
        <w:t>对</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文</w:t>
      </w:r>
      <w:r>
        <w:rPr>
          <w:rFonts w:hint="eastAsia" w:ascii="宋体" w:hAnsi="宋体"/>
          <w:color w:val="auto"/>
          <w:highlight w:val="none"/>
        </w:rPr>
        <w:t>件</w:t>
      </w:r>
      <w:r>
        <w:rPr>
          <w:rFonts w:hint="eastAsia" w:ascii="宋体" w:hAnsi="宋体"/>
          <w:color w:val="auto"/>
          <w:spacing w:val="-2"/>
          <w:highlight w:val="none"/>
        </w:rPr>
        <w:t>中</w:t>
      </w:r>
      <w:r>
        <w:rPr>
          <w:rFonts w:hint="eastAsia" w:ascii="宋体" w:hAnsi="宋体"/>
          <w:color w:val="auto"/>
          <w:highlight w:val="none"/>
        </w:rPr>
        <w:t>含</w:t>
      </w:r>
      <w:r>
        <w:rPr>
          <w:rFonts w:hint="eastAsia" w:ascii="宋体" w:hAnsi="宋体"/>
          <w:color w:val="auto"/>
          <w:spacing w:val="-2"/>
          <w:highlight w:val="none"/>
        </w:rPr>
        <w:t>义</w:t>
      </w:r>
      <w:r>
        <w:rPr>
          <w:rFonts w:hint="eastAsia" w:ascii="宋体" w:hAnsi="宋体"/>
          <w:color w:val="auto"/>
          <w:highlight w:val="none"/>
        </w:rPr>
        <w:t>不明</w:t>
      </w:r>
      <w:r>
        <w:rPr>
          <w:rFonts w:hint="eastAsia" w:ascii="宋体" w:hAnsi="宋体"/>
          <w:color w:val="auto"/>
          <w:spacing w:val="-2"/>
          <w:highlight w:val="none"/>
        </w:rPr>
        <w:t>确</w:t>
      </w:r>
      <w:r>
        <w:rPr>
          <w:rFonts w:hint="eastAsia" w:ascii="宋体" w:hAnsi="宋体"/>
          <w:color w:val="auto"/>
          <w:spacing w:val="-38"/>
          <w:highlight w:val="none"/>
        </w:rPr>
        <w:t>、</w:t>
      </w:r>
      <w:r>
        <w:rPr>
          <w:rFonts w:hint="eastAsia" w:ascii="宋体" w:hAnsi="宋体"/>
          <w:color w:val="auto"/>
          <w:spacing w:val="-2"/>
          <w:highlight w:val="none"/>
        </w:rPr>
        <w:t>对</w:t>
      </w:r>
      <w:r>
        <w:rPr>
          <w:rFonts w:hint="eastAsia" w:ascii="宋体" w:hAnsi="宋体"/>
          <w:color w:val="auto"/>
          <w:highlight w:val="none"/>
        </w:rPr>
        <w:t>同</w:t>
      </w:r>
      <w:r>
        <w:rPr>
          <w:rFonts w:hint="eastAsia" w:ascii="宋体" w:hAnsi="宋体"/>
          <w:color w:val="auto"/>
          <w:position w:val="-1"/>
          <w:highlight w:val="none"/>
        </w:rPr>
        <w:t>类问题表述不一</w:t>
      </w:r>
      <w:r>
        <w:rPr>
          <w:rFonts w:hint="eastAsia" w:ascii="宋体" w:hAnsi="宋体"/>
          <w:color w:val="auto"/>
          <w:spacing w:val="-2"/>
          <w:position w:val="-1"/>
          <w:highlight w:val="none"/>
        </w:rPr>
        <w:t>致</w:t>
      </w:r>
      <w:r>
        <w:rPr>
          <w:rFonts w:hint="eastAsia" w:ascii="宋体" w:hAnsi="宋体"/>
          <w:color w:val="auto"/>
          <w:position w:val="-1"/>
          <w:highlight w:val="none"/>
        </w:rPr>
        <w:t>或者</w:t>
      </w:r>
      <w:r>
        <w:rPr>
          <w:rFonts w:hint="eastAsia" w:ascii="宋体" w:hAnsi="宋体"/>
          <w:color w:val="auto"/>
          <w:spacing w:val="-2"/>
          <w:position w:val="-1"/>
          <w:highlight w:val="none"/>
        </w:rPr>
        <w:t>有</w:t>
      </w:r>
      <w:r>
        <w:rPr>
          <w:rFonts w:hint="eastAsia" w:ascii="宋体" w:hAnsi="宋体"/>
          <w:color w:val="auto"/>
          <w:position w:val="-1"/>
          <w:highlight w:val="none"/>
        </w:rPr>
        <w:t>明显文字和计算</w:t>
      </w:r>
      <w:r>
        <w:rPr>
          <w:rFonts w:hint="eastAsia" w:ascii="宋体" w:hAnsi="宋体"/>
          <w:color w:val="auto"/>
          <w:spacing w:val="-2"/>
          <w:position w:val="-1"/>
          <w:highlight w:val="none"/>
        </w:rPr>
        <w:t>错</w:t>
      </w:r>
      <w:r>
        <w:rPr>
          <w:rFonts w:hint="eastAsia" w:ascii="宋体" w:hAnsi="宋体"/>
          <w:color w:val="auto"/>
          <w:position w:val="-1"/>
          <w:highlight w:val="none"/>
        </w:rPr>
        <w:t>误的</w:t>
      </w:r>
      <w:r>
        <w:rPr>
          <w:rFonts w:hint="eastAsia" w:ascii="宋体" w:hAnsi="宋体"/>
          <w:color w:val="auto"/>
          <w:spacing w:val="-2"/>
          <w:position w:val="-1"/>
          <w:highlight w:val="none"/>
        </w:rPr>
        <w:t>内</w:t>
      </w:r>
      <w:r>
        <w:rPr>
          <w:rFonts w:hint="eastAsia" w:ascii="宋体" w:hAnsi="宋体"/>
          <w:color w:val="auto"/>
          <w:position w:val="-1"/>
          <w:highlight w:val="none"/>
        </w:rPr>
        <w:t>容作必要的澄清</w:t>
      </w:r>
      <w:r>
        <w:rPr>
          <w:rFonts w:hint="eastAsia" w:ascii="宋体" w:hAnsi="宋体"/>
          <w:color w:val="auto"/>
          <w:spacing w:val="-2"/>
          <w:position w:val="-1"/>
          <w:highlight w:val="none"/>
        </w:rPr>
        <w:t>、</w:t>
      </w:r>
      <w:r>
        <w:rPr>
          <w:rFonts w:hint="eastAsia" w:ascii="宋体" w:hAnsi="宋体"/>
          <w:color w:val="auto"/>
          <w:position w:val="-1"/>
          <w:highlight w:val="none"/>
        </w:rPr>
        <w:t>说明</w:t>
      </w:r>
      <w:r>
        <w:rPr>
          <w:rFonts w:hint="eastAsia" w:ascii="宋体" w:hAnsi="宋体"/>
          <w:color w:val="auto"/>
          <w:spacing w:val="-2"/>
          <w:position w:val="-1"/>
          <w:highlight w:val="none"/>
        </w:rPr>
        <w:t>或</w:t>
      </w:r>
      <w:r>
        <w:rPr>
          <w:rFonts w:hint="eastAsia" w:ascii="宋体" w:hAnsi="宋体"/>
          <w:color w:val="auto"/>
          <w:position w:val="-1"/>
          <w:highlight w:val="none"/>
        </w:rPr>
        <w:t>补正。澄清、</w:t>
      </w:r>
      <w:r>
        <w:rPr>
          <w:rFonts w:hint="eastAsia" w:ascii="宋体" w:hAnsi="宋体"/>
          <w:color w:val="auto"/>
          <w:spacing w:val="-2"/>
          <w:position w:val="-1"/>
          <w:highlight w:val="none"/>
        </w:rPr>
        <w:t>说</w:t>
      </w:r>
      <w:r>
        <w:rPr>
          <w:rFonts w:hint="eastAsia" w:ascii="宋体" w:hAnsi="宋体"/>
          <w:color w:val="auto"/>
          <w:position w:val="-1"/>
          <w:highlight w:val="none"/>
        </w:rPr>
        <w:t>明</w:t>
      </w:r>
      <w:r>
        <w:rPr>
          <w:rFonts w:hint="eastAsia" w:ascii="宋体" w:hAnsi="宋体"/>
          <w:color w:val="auto"/>
          <w:highlight w:val="none"/>
        </w:rPr>
        <w:t>或补</w:t>
      </w:r>
      <w:r>
        <w:rPr>
          <w:rFonts w:hint="eastAsia" w:ascii="宋体" w:hAnsi="宋体"/>
          <w:color w:val="auto"/>
          <w:spacing w:val="-2"/>
          <w:highlight w:val="none"/>
        </w:rPr>
        <w:t>正</w:t>
      </w:r>
      <w:r>
        <w:rPr>
          <w:rFonts w:hint="eastAsia" w:ascii="宋体" w:hAnsi="宋体"/>
          <w:color w:val="auto"/>
          <w:highlight w:val="none"/>
        </w:rPr>
        <w:t>应</w:t>
      </w:r>
      <w:r>
        <w:rPr>
          <w:rFonts w:hint="eastAsia" w:ascii="宋体" w:hAnsi="宋体"/>
          <w:color w:val="auto"/>
          <w:spacing w:val="-2"/>
          <w:highlight w:val="none"/>
        </w:rPr>
        <w:t>以</w:t>
      </w:r>
      <w:r>
        <w:rPr>
          <w:rFonts w:hint="eastAsia" w:ascii="宋体" w:hAnsi="宋体"/>
          <w:color w:val="auto"/>
          <w:highlight w:val="none"/>
        </w:rPr>
        <w:t>书</w:t>
      </w:r>
      <w:r>
        <w:rPr>
          <w:rFonts w:hint="eastAsia" w:ascii="宋体" w:hAnsi="宋体"/>
          <w:color w:val="auto"/>
          <w:spacing w:val="-2"/>
          <w:highlight w:val="none"/>
        </w:rPr>
        <w:t>面</w:t>
      </w:r>
      <w:r>
        <w:rPr>
          <w:rFonts w:hint="eastAsia" w:ascii="宋体" w:hAnsi="宋体"/>
          <w:color w:val="auto"/>
          <w:highlight w:val="none"/>
        </w:rPr>
        <w:t>方</w:t>
      </w:r>
      <w:r>
        <w:rPr>
          <w:rFonts w:hint="eastAsia" w:ascii="宋体" w:hAnsi="宋体"/>
          <w:color w:val="auto"/>
          <w:spacing w:val="-2"/>
          <w:highlight w:val="none"/>
        </w:rPr>
        <w:t>式</w:t>
      </w:r>
      <w:r>
        <w:rPr>
          <w:rFonts w:hint="eastAsia" w:ascii="宋体" w:hAnsi="宋体"/>
          <w:color w:val="auto"/>
          <w:highlight w:val="none"/>
        </w:rPr>
        <w:t>进</w:t>
      </w:r>
      <w:r>
        <w:rPr>
          <w:rFonts w:hint="eastAsia" w:ascii="宋体" w:hAnsi="宋体"/>
          <w:color w:val="auto"/>
          <w:spacing w:val="-2"/>
          <w:highlight w:val="none"/>
        </w:rPr>
        <w:t>行</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不</w:t>
      </w:r>
      <w:r>
        <w:rPr>
          <w:rFonts w:hint="eastAsia" w:ascii="宋体" w:hAnsi="宋体"/>
          <w:color w:val="auto"/>
          <w:highlight w:val="none"/>
        </w:rPr>
        <w:t>接</w:t>
      </w:r>
      <w:r>
        <w:rPr>
          <w:rFonts w:hint="eastAsia" w:ascii="宋体" w:hAnsi="宋体"/>
          <w:color w:val="auto"/>
          <w:spacing w:val="-2"/>
          <w:highlight w:val="none"/>
        </w:rPr>
        <w:t>受</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人主</w:t>
      </w:r>
      <w:r>
        <w:rPr>
          <w:rFonts w:hint="eastAsia" w:ascii="宋体" w:hAnsi="宋体"/>
          <w:color w:val="auto"/>
          <w:spacing w:val="-2"/>
          <w:highlight w:val="none"/>
        </w:rPr>
        <w:t>动</w:t>
      </w:r>
      <w:r>
        <w:rPr>
          <w:rFonts w:hint="eastAsia" w:ascii="宋体" w:hAnsi="宋体"/>
          <w:color w:val="auto"/>
          <w:highlight w:val="none"/>
        </w:rPr>
        <w:t>提</w:t>
      </w:r>
      <w:r>
        <w:rPr>
          <w:rFonts w:hint="eastAsia" w:ascii="宋体" w:hAnsi="宋体"/>
          <w:color w:val="auto"/>
          <w:spacing w:val="-2"/>
          <w:highlight w:val="none"/>
        </w:rPr>
        <w:t>出</w:t>
      </w:r>
      <w:r>
        <w:rPr>
          <w:rFonts w:hint="eastAsia" w:ascii="宋体" w:hAnsi="宋体"/>
          <w:color w:val="auto"/>
          <w:highlight w:val="none"/>
        </w:rPr>
        <w:t>的</w:t>
      </w:r>
      <w:r>
        <w:rPr>
          <w:rFonts w:hint="eastAsia" w:ascii="宋体" w:hAnsi="宋体"/>
          <w:color w:val="auto"/>
          <w:spacing w:val="-2"/>
          <w:highlight w:val="none"/>
        </w:rPr>
        <w:t>澄</w:t>
      </w:r>
      <w:r>
        <w:rPr>
          <w:rFonts w:hint="eastAsia" w:ascii="宋体" w:hAnsi="宋体"/>
          <w:color w:val="auto"/>
          <w:highlight w:val="none"/>
        </w:rPr>
        <w:t>清</w:t>
      </w:r>
      <w:r>
        <w:rPr>
          <w:rFonts w:hint="eastAsia" w:ascii="宋体" w:hAnsi="宋体"/>
          <w:color w:val="auto"/>
          <w:spacing w:val="-2"/>
          <w:highlight w:val="none"/>
        </w:rPr>
        <w:t>、</w:t>
      </w:r>
      <w:r>
        <w:rPr>
          <w:rFonts w:hint="eastAsia" w:ascii="宋体" w:hAnsi="宋体"/>
          <w:color w:val="auto"/>
          <w:highlight w:val="none"/>
        </w:rPr>
        <w:t>说</w:t>
      </w:r>
      <w:r>
        <w:rPr>
          <w:rFonts w:hint="eastAsia" w:ascii="宋体" w:hAnsi="宋体"/>
          <w:color w:val="auto"/>
          <w:spacing w:val="-2"/>
          <w:highlight w:val="none"/>
        </w:rPr>
        <w:t>明</w:t>
      </w:r>
      <w:r>
        <w:rPr>
          <w:rFonts w:hint="eastAsia" w:ascii="宋体" w:hAnsi="宋体"/>
          <w:color w:val="auto"/>
          <w:highlight w:val="none"/>
        </w:rPr>
        <w:t>或补</w:t>
      </w:r>
      <w:r>
        <w:rPr>
          <w:rFonts w:hint="eastAsia" w:ascii="宋体" w:hAnsi="宋体"/>
          <w:color w:val="auto"/>
          <w:spacing w:val="-2"/>
          <w:highlight w:val="none"/>
        </w:rPr>
        <w:t>正</w:t>
      </w:r>
      <w:r>
        <w:rPr>
          <w:rFonts w:hint="eastAsia" w:ascii="宋体" w:hAnsi="宋体"/>
          <w:color w:val="auto"/>
          <w:highlight w:val="none"/>
        </w:rPr>
        <w:t>。</w:t>
      </w:r>
    </w:p>
    <w:p w14:paraId="090586B5">
      <w:pPr>
        <w:spacing w:before="37" w:line="360" w:lineRule="auto"/>
        <w:ind w:right="139" w:firstLine="424" w:firstLineChars="202"/>
        <w:rPr>
          <w:rFonts w:ascii="宋体" w:hAnsi="宋体"/>
          <w:color w:val="auto"/>
          <w:highlight w:val="none"/>
        </w:rPr>
      </w:pPr>
      <w:r>
        <w:rPr>
          <w:rFonts w:hint="eastAsia" w:ascii="宋体" w:hAnsi="宋体"/>
          <w:color w:val="auto"/>
          <w:highlight w:val="none"/>
        </w:rPr>
        <w:t>3.3.2澄清</w:t>
      </w:r>
      <w:r>
        <w:rPr>
          <w:rFonts w:hint="eastAsia" w:ascii="宋体" w:hAnsi="宋体"/>
          <w:color w:val="auto"/>
          <w:spacing w:val="-41"/>
          <w:highlight w:val="none"/>
        </w:rPr>
        <w:t>、</w:t>
      </w:r>
      <w:r>
        <w:rPr>
          <w:rFonts w:hint="eastAsia" w:ascii="宋体" w:hAnsi="宋体"/>
          <w:color w:val="auto"/>
          <w:highlight w:val="none"/>
        </w:rPr>
        <w:t>说</w:t>
      </w:r>
      <w:r>
        <w:rPr>
          <w:rFonts w:hint="eastAsia" w:ascii="宋体" w:hAnsi="宋体"/>
          <w:color w:val="auto"/>
          <w:spacing w:val="-2"/>
          <w:highlight w:val="none"/>
        </w:rPr>
        <w:t>明</w:t>
      </w:r>
      <w:r>
        <w:rPr>
          <w:rFonts w:hint="eastAsia" w:ascii="宋体" w:hAnsi="宋体"/>
          <w:color w:val="auto"/>
          <w:highlight w:val="none"/>
        </w:rPr>
        <w:t>或</w:t>
      </w:r>
      <w:r>
        <w:rPr>
          <w:rFonts w:hint="eastAsia" w:ascii="宋体" w:hAnsi="宋体"/>
          <w:color w:val="auto"/>
          <w:spacing w:val="-2"/>
          <w:highlight w:val="none"/>
        </w:rPr>
        <w:t>补</w:t>
      </w:r>
      <w:r>
        <w:rPr>
          <w:rFonts w:hint="eastAsia" w:ascii="宋体" w:hAnsi="宋体"/>
          <w:color w:val="auto"/>
          <w:highlight w:val="none"/>
        </w:rPr>
        <w:t>正</w:t>
      </w:r>
      <w:r>
        <w:rPr>
          <w:rFonts w:hint="eastAsia" w:ascii="宋体" w:hAnsi="宋体"/>
          <w:color w:val="auto"/>
          <w:spacing w:val="-2"/>
          <w:highlight w:val="none"/>
        </w:rPr>
        <w:t>不</w:t>
      </w:r>
      <w:r>
        <w:rPr>
          <w:rFonts w:hint="eastAsia" w:ascii="宋体" w:hAnsi="宋体"/>
          <w:color w:val="auto"/>
          <w:highlight w:val="none"/>
        </w:rPr>
        <w:t>得超</w:t>
      </w:r>
      <w:r>
        <w:rPr>
          <w:rFonts w:hint="eastAsia" w:ascii="宋体" w:hAnsi="宋体"/>
          <w:color w:val="auto"/>
          <w:spacing w:val="-2"/>
          <w:highlight w:val="none"/>
        </w:rPr>
        <w:t>出</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文</w:t>
      </w:r>
      <w:r>
        <w:rPr>
          <w:rFonts w:hint="eastAsia" w:ascii="宋体" w:hAnsi="宋体"/>
          <w:color w:val="auto"/>
          <w:spacing w:val="-2"/>
          <w:highlight w:val="none"/>
        </w:rPr>
        <w:t>件</w:t>
      </w:r>
      <w:r>
        <w:rPr>
          <w:rFonts w:hint="eastAsia" w:ascii="宋体" w:hAnsi="宋体"/>
          <w:color w:val="auto"/>
          <w:highlight w:val="none"/>
        </w:rPr>
        <w:t>的</w:t>
      </w:r>
      <w:r>
        <w:rPr>
          <w:rFonts w:hint="eastAsia" w:ascii="宋体" w:hAnsi="宋体"/>
          <w:color w:val="auto"/>
          <w:spacing w:val="-2"/>
          <w:highlight w:val="none"/>
        </w:rPr>
        <w:t>范</w:t>
      </w:r>
      <w:r>
        <w:rPr>
          <w:rFonts w:hint="eastAsia" w:ascii="宋体" w:hAnsi="宋体"/>
          <w:color w:val="auto"/>
          <w:highlight w:val="none"/>
        </w:rPr>
        <w:t>围</w:t>
      </w:r>
      <w:r>
        <w:rPr>
          <w:rFonts w:hint="eastAsia" w:ascii="宋体" w:hAnsi="宋体"/>
          <w:color w:val="auto"/>
          <w:spacing w:val="-2"/>
          <w:highlight w:val="none"/>
        </w:rPr>
        <w:t>且</w:t>
      </w:r>
      <w:r>
        <w:rPr>
          <w:rFonts w:hint="eastAsia" w:ascii="宋体" w:hAnsi="宋体"/>
          <w:color w:val="auto"/>
          <w:highlight w:val="none"/>
        </w:rPr>
        <w:t>不得</w:t>
      </w:r>
      <w:r>
        <w:rPr>
          <w:rFonts w:hint="eastAsia" w:ascii="宋体" w:hAnsi="宋体"/>
          <w:color w:val="auto"/>
          <w:spacing w:val="-2"/>
          <w:highlight w:val="none"/>
        </w:rPr>
        <w:t>改</w:t>
      </w:r>
      <w:r>
        <w:rPr>
          <w:rFonts w:hint="eastAsia" w:ascii="宋体" w:hAnsi="宋体"/>
          <w:color w:val="auto"/>
          <w:highlight w:val="none"/>
        </w:rPr>
        <w:t>变</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文</w:t>
      </w:r>
      <w:r>
        <w:rPr>
          <w:rFonts w:hint="eastAsia" w:ascii="宋体" w:hAnsi="宋体"/>
          <w:color w:val="auto"/>
          <w:highlight w:val="none"/>
        </w:rPr>
        <w:t>件</w:t>
      </w:r>
      <w:r>
        <w:rPr>
          <w:rFonts w:hint="eastAsia" w:ascii="宋体" w:hAnsi="宋体"/>
          <w:color w:val="auto"/>
          <w:spacing w:val="-2"/>
          <w:highlight w:val="none"/>
        </w:rPr>
        <w:t>的</w:t>
      </w:r>
      <w:r>
        <w:rPr>
          <w:rFonts w:hint="eastAsia" w:ascii="宋体" w:hAnsi="宋体"/>
          <w:color w:val="auto"/>
          <w:highlight w:val="none"/>
        </w:rPr>
        <w:t>实</w:t>
      </w:r>
      <w:r>
        <w:rPr>
          <w:rFonts w:hint="eastAsia" w:ascii="宋体" w:hAnsi="宋体"/>
          <w:color w:val="auto"/>
          <w:spacing w:val="-2"/>
          <w:highlight w:val="none"/>
        </w:rPr>
        <w:t>质</w:t>
      </w:r>
      <w:r>
        <w:rPr>
          <w:rFonts w:hint="eastAsia" w:ascii="宋体" w:hAnsi="宋体"/>
          <w:color w:val="auto"/>
          <w:highlight w:val="none"/>
        </w:rPr>
        <w:t>性内</w:t>
      </w:r>
      <w:r>
        <w:rPr>
          <w:rFonts w:hint="eastAsia" w:ascii="宋体" w:hAnsi="宋体"/>
          <w:color w:val="auto"/>
          <w:spacing w:val="-2"/>
          <w:highlight w:val="none"/>
        </w:rPr>
        <w:t>容</w:t>
      </w:r>
      <w:r>
        <w:rPr>
          <w:rFonts w:hint="eastAsia" w:ascii="宋体" w:hAnsi="宋体"/>
          <w:color w:val="auto"/>
          <w:spacing w:val="-38"/>
          <w:highlight w:val="none"/>
        </w:rPr>
        <w:t>，</w:t>
      </w:r>
      <w:r>
        <w:rPr>
          <w:rFonts w:hint="eastAsia" w:ascii="宋体" w:hAnsi="宋体"/>
          <w:color w:val="auto"/>
          <w:spacing w:val="-2"/>
          <w:highlight w:val="none"/>
        </w:rPr>
        <w:t>并</w:t>
      </w:r>
      <w:r>
        <w:rPr>
          <w:rFonts w:hint="eastAsia" w:ascii="宋体" w:hAnsi="宋体"/>
          <w:color w:val="auto"/>
          <w:highlight w:val="none"/>
        </w:rPr>
        <w:t>构成投</w:t>
      </w:r>
      <w:r>
        <w:rPr>
          <w:rFonts w:hint="eastAsia" w:ascii="宋体" w:hAnsi="宋体"/>
          <w:color w:val="auto"/>
          <w:spacing w:val="-2"/>
          <w:highlight w:val="none"/>
        </w:rPr>
        <w:t>标</w:t>
      </w:r>
      <w:r>
        <w:rPr>
          <w:rFonts w:hint="eastAsia" w:ascii="宋体" w:hAnsi="宋体"/>
          <w:color w:val="auto"/>
          <w:highlight w:val="none"/>
        </w:rPr>
        <w:t>文</w:t>
      </w:r>
      <w:r>
        <w:rPr>
          <w:rFonts w:hint="eastAsia" w:ascii="宋体" w:hAnsi="宋体"/>
          <w:color w:val="auto"/>
          <w:spacing w:val="-2"/>
          <w:highlight w:val="none"/>
        </w:rPr>
        <w:t>件</w:t>
      </w:r>
      <w:r>
        <w:rPr>
          <w:rFonts w:hint="eastAsia" w:ascii="宋体" w:hAnsi="宋体"/>
          <w:color w:val="auto"/>
          <w:highlight w:val="none"/>
        </w:rPr>
        <w:t>的</w:t>
      </w:r>
      <w:r>
        <w:rPr>
          <w:rFonts w:hint="eastAsia" w:ascii="宋体" w:hAnsi="宋体"/>
          <w:color w:val="auto"/>
          <w:spacing w:val="-2"/>
          <w:highlight w:val="none"/>
        </w:rPr>
        <w:t>组</w:t>
      </w:r>
      <w:r>
        <w:rPr>
          <w:rFonts w:hint="eastAsia" w:ascii="宋体" w:hAnsi="宋体"/>
          <w:color w:val="auto"/>
          <w:highlight w:val="none"/>
        </w:rPr>
        <w:t>成</w:t>
      </w:r>
      <w:r>
        <w:rPr>
          <w:rFonts w:hint="eastAsia" w:ascii="宋体" w:hAnsi="宋体"/>
          <w:color w:val="auto"/>
          <w:spacing w:val="-2"/>
          <w:highlight w:val="none"/>
        </w:rPr>
        <w:t>部</w:t>
      </w:r>
      <w:r>
        <w:rPr>
          <w:rFonts w:hint="eastAsia" w:ascii="宋体" w:hAnsi="宋体"/>
          <w:color w:val="auto"/>
          <w:highlight w:val="none"/>
        </w:rPr>
        <w:t>分。</w:t>
      </w:r>
    </w:p>
    <w:p w14:paraId="63F1368C">
      <w:pPr>
        <w:spacing w:before="9" w:line="360" w:lineRule="auto"/>
        <w:ind w:right="34" w:firstLine="424" w:firstLineChars="202"/>
        <w:rPr>
          <w:rFonts w:ascii="宋体" w:hAnsi="宋体"/>
          <w:color w:val="auto"/>
          <w:highlight w:val="none"/>
        </w:rPr>
      </w:pPr>
      <w:r>
        <w:rPr>
          <w:rFonts w:hint="eastAsia" w:ascii="宋体" w:hAnsi="宋体"/>
          <w:color w:val="auto"/>
          <w:highlight w:val="none"/>
        </w:rPr>
        <w:t>3.3.3评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对</w:t>
      </w:r>
      <w:r>
        <w:rPr>
          <w:rFonts w:hint="eastAsia" w:ascii="宋体" w:hAnsi="宋体"/>
          <w:color w:val="auto"/>
          <w:highlight w:val="none"/>
        </w:rPr>
        <w:t>投</w:t>
      </w:r>
      <w:r>
        <w:rPr>
          <w:rFonts w:hint="eastAsia" w:ascii="宋体" w:hAnsi="宋体"/>
          <w:color w:val="auto"/>
          <w:spacing w:val="-2"/>
          <w:highlight w:val="none"/>
        </w:rPr>
        <w:t>标人</w:t>
      </w:r>
      <w:r>
        <w:rPr>
          <w:rFonts w:hint="eastAsia" w:ascii="宋体" w:hAnsi="宋体"/>
          <w:color w:val="auto"/>
          <w:highlight w:val="none"/>
        </w:rPr>
        <w:t>提交</w:t>
      </w:r>
      <w:r>
        <w:rPr>
          <w:rFonts w:hint="eastAsia" w:ascii="宋体" w:hAnsi="宋体"/>
          <w:color w:val="auto"/>
          <w:spacing w:val="-2"/>
          <w:highlight w:val="none"/>
        </w:rPr>
        <w:t>的</w:t>
      </w:r>
      <w:r>
        <w:rPr>
          <w:rFonts w:hint="eastAsia" w:ascii="宋体" w:hAnsi="宋体"/>
          <w:color w:val="auto"/>
          <w:highlight w:val="none"/>
        </w:rPr>
        <w:t>澄清</w:t>
      </w:r>
      <w:r>
        <w:rPr>
          <w:rFonts w:hint="eastAsia" w:ascii="宋体" w:hAnsi="宋体"/>
          <w:color w:val="auto"/>
          <w:spacing w:val="-94"/>
          <w:highlight w:val="none"/>
        </w:rPr>
        <w:t>、</w:t>
      </w:r>
      <w:r>
        <w:rPr>
          <w:rFonts w:hint="eastAsia" w:ascii="宋体" w:hAnsi="宋体"/>
          <w:color w:val="auto"/>
          <w:highlight w:val="none"/>
        </w:rPr>
        <w:t>说</w:t>
      </w:r>
      <w:r>
        <w:rPr>
          <w:rFonts w:hint="eastAsia" w:ascii="宋体" w:hAnsi="宋体"/>
          <w:color w:val="auto"/>
          <w:spacing w:val="-2"/>
          <w:highlight w:val="none"/>
        </w:rPr>
        <w:t>明</w:t>
      </w:r>
      <w:r>
        <w:rPr>
          <w:rFonts w:hint="eastAsia" w:ascii="宋体" w:hAnsi="宋体"/>
          <w:color w:val="auto"/>
          <w:highlight w:val="none"/>
        </w:rPr>
        <w:t>或</w:t>
      </w:r>
      <w:r>
        <w:rPr>
          <w:rFonts w:hint="eastAsia" w:ascii="宋体" w:hAnsi="宋体"/>
          <w:color w:val="auto"/>
          <w:spacing w:val="-2"/>
          <w:highlight w:val="none"/>
        </w:rPr>
        <w:t>补</w:t>
      </w:r>
      <w:r>
        <w:rPr>
          <w:rFonts w:hint="eastAsia" w:ascii="宋体" w:hAnsi="宋体"/>
          <w:color w:val="auto"/>
          <w:highlight w:val="none"/>
        </w:rPr>
        <w:t>正</w:t>
      </w:r>
      <w:r>
        <w:rPr>
          <w:rFonts w:hint="eastAsia" w:ascii="宋体" w:hAnsi="宋体"/>
          <w:color w:val="auto"/>
          <w:spacing w:val="-2"/>
          <w:highlight w:val="none"/>
        </w:rPr>
        <w:t>有</w:t>
      </w:r>
      <w:r>
        <w:rPr>
          <w:rFonts w:hint="eastAsia" w:ascii="宋体" w:hAnsi="宋体"/>
          <w:color w:val="auto"/>
          <w:highlight w:val="none"/>
        </w:rPr>
        <w:t>疑问的</w:t>
      </w:r>
      <w:r>
        <w:rPr>
          <w:rFonts w:hint="eastAsia" w:ascii="宋体" w:hAnsi="宋体"/>
          <w:color w:val="auto"/>
          <w:spacing w:val="-94"/>
          <w:highlight w:val="none"/>
        </w:rPr>
        <w:t>，</w:t>
      </w:r>
      <w:r>
        <w:rPr>
          <w:rFonts w:hint="eastAsia" w:ascii="宋体" w:hAnsi="宋体"/>
          <w:color w:val="auto"/>
          <w:highlight w:val="none"/>
        </w:rPr>
        <w:t>可</w:t>
      </w:r>
      <w:r>
        <w:rPr>
          <w:rFonts w:hint="eastAsia" w:ascii="宋体" w:hAnsi="宋体"/>
          <w:color w:val="auto"/>
          <w:spacing w:val="-2"/>
          <w:highlight w:val="none"/>
        </w:rPr>
        <w:t>以</w:t>
      </w:r>
      <w:r>
        <w:rPr>
          <w:rFonts w:hint="eastAsia" w:ascii="宋体" w:hAnsi="宋体"/>
          <w:color w:val="auto"/>
          <w:highlight w:val="none"/>
        </w:rPr>
        <w:t>要</w:t>
      </w:r>
      <w:r>
        <w:rPr>
          <w:rFonts w:hint="eastAsia" w:ascii="宋体" w:hAnsi="宋体"/>
          <w:color w:val="auto"/>
          <w:spacing w:val="-2"/>
          <w:highlight w:val="none"/>
        </w:rPr>
        <w:t>求</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人</w:t>
      </w:r>
      <w:r>
        <w:rPr>
          <w:rFonts w:hint="eastAsia" w:ascii="宋体" w:hAnsi="宋体"/>
          <w:color w:val="auto"/>
          <w:spacing w:val="-2"/>
          <w:highlight w:val="none"/>
        </w:rPr>
        <w:t>进</w:t>
      </w:r>
      <w:r>
        <w:rPr>
          <w:rFonts w:hint="eastAsia" w:ascii="宋体" w:hAnsi="宋体"/>
          <w:color w:val="auto"/>
          <w:highlight w:val="none"/>
        </w:rPr>
        <w:t>一步</w:t>
      </w:r>
      <w:r>
        <w:rPr>
          <w:rFonts w:hint="eastAsia" w:ascii="宋体" w:hAnsi="宋体"/>
          <w:color w:val="auto"/>
          <w:spacing w:val="-2"/>
          <w:highlight w:val="none"/>
        </w:rPr>
        <w:t>澄</w:t>
      </w:r>
      <w:r>
        <w:rPr>
          <w:rFonts w:hint="eastAsia" w:ascii="宋体" w:hAnsi="宋体"/>
          <w:color w:val="auto"/>
          <w:highlight w:val="none"/>
        </w:rPr>
        <w:t>清、说明</w:t>
      </w:r>
      <w:r>
        <w:rPr>
          <w:rFonts w:hint="eastAsia" w:ascii="宋体" w:hAnsi="宋体"/>
          <w:color w:val="auto"/>
          <w:spacing w:val="-2"/>
          <w:highlight w:val="none"/>
        </w:rPr>
        <w:t>或</w:t>
      </w:r>
      <w:r>
        <w:rPr>
          <w:rFonts w:hint="eastAsia" w:ascii="宋体" w:hAnsi="宋体"/>
          <w:color w:val="auto"/>
          <w:highlight w:val="none"/>
        </w:rPr>
        <w:t>补</w:t>
      </w:r>
      <w:r>
        <w:rPr>
          <w:rFonts w:hint="eastAsia" w:ascii="宋体" w:hAnsi="宋体"/>
          <w:color w:val="auto"/>
          <w:spacing w:val="-2"/>
          <w:highlight w:val="none"/>
        </w:rPr>
        <w:t>正</w:t>
      </w:r>
      <w:r>
        <w:rPr>
          <w:rFonts w:hint="eastAsia" w:ascii="宋体" w:hAnsi="宋体"/>
          <w:color w:val="auto"/>
          <w:highlight w:val="none"/>
        </w:rPr>
        <w:t>，</w:t>
      </w:r>
      <w:r>
        <w:rPr>
          <w:rFonts w:hint="eastAsia" w:ascii="宋体" w:hAnsi="宋体"/>
          <w:color w:val="auto"/>
          <w:spacing w:val="-2"/>
          <w:highlight w:val="none"/>
        </w:rPr>
        <w:t>直</w:t>
      </w:r>
      <w:r>
        <w:rPr>
          <w:rFonts w:hint="eastAsia" w:ascii="宋体" w:hAnsi="宋体"/>
          <w:color w:val="auto"/>
          <w:highlight w:val="none"/>
        </w:rPr>
        <w:t>至</w:t>
      </w:r>
      <w:r>
        <w:rPr>
          <w:rFonts w:hint="eastAsia" w:ascii="宋体" w:hAnsi="宋体"/>
          <w:color w:val="auto"/>
          <w:spacing w:val="-2"/>
          <w:highlight w:val="none"/>
        </w:rPr>
        <w:t>满</w:t>
      </w:r>
      <w:r>
        <w:rPr>
          <w:rFonts w:hint="eastAsia" w:ascii="宋体" w:hAnsi="宋体"/>
          <w:color w:val="auto"/>
          <w:highlight w:val="none"/>
        </w:rPr>
        <w:t>足</w:t>
      </w:r>
      <w:r>
        <w:rPr>
          <w:rFonts w:hint="eastAsia" w:ascii="宋体" w:hAnsi="宋体"/>
          <w:color w:val="auto"/>
          <w:spacing w:val="-2"/>
          <w:highlight w:val="none"/>
        </w:rPr>
        <w:t>评</w:t>
      </w:r>
      <w:r>
        <w:rPr>
          <w:rFonts w:hint="eastAsia" w:ascii="宋体" w:hAnsi="宋体"/>
          <w:color w:val="auto"/>
          <w:highlight w:val="none"/>
        </w:rPr>
        <w:t>标委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的</w:t>
      </w:r>
      <w:r>
        <w:rPr>
          <w:rFonts w:hint="eastAsia" w:ascii="宋体" w:hAnsi="宋体"/>
          <w:color w:val="auto"/>
          <w:highlight w:val="none"/>
        </w:rPr>
        <w:t>要</w:t>
      </w:r>
      <w:r>
        <w:rPr>
          <w:rFonts w:hint="eastAsia" w:ascii="宋体" w:hAnsi="宋体"/>
          <w:color w:val="auto"/>
          <w:spacing w:val="-2"/>
          <w:highlight w:val="none"/>
        </w:rPr>
        <w:t>求</w:t>
      </w:r>
      <w:r>
        <w:rPr>
          <w:rFonts w:hint="eastAsia" w:ascii="宋体" w:hAnsi="宋体"/>
          <w:color w:val="auto"/>
          <w:highlight w:val="none"/>
        </w:rPr>
        <w:t>。</w:t>
      </w:r>
    </w:p>
    <w:p w14:paraId="2F276F48">
      <w:pPr>
        <w:ind w:left="237" w:right="-20"/>
        <w:rPr>
          <w:rFonts w:ascii="宋体" w:hAnsi="宋体"/>
          <w:b/>
          <w:color w:val="auto"/>
          <w:sz w:val="28"/>
          <w:highlight w:val="none"/>
        </w:rPr>
      </w:pPr>
      <w:r>
        <w:rPr>
          <w:rFonts w:hint="eastAsia" w:ascii="宋体" w:hAnsi="宋体"/>
          <w:b/>
          <w:color w:val="auto"/>
          <w:spacing w:val="1"/>
          <w:sz w:val="28"/>
          <w:highlight w:val="none"/>
        </w:rPr>
        <w:t>3</w:t>
      </w:r>
      <w:r>
        <w:rPr>
          <w:rFonts w:hint="eastAsia" w:ascii="宋体" w:hAnsi="宋体"/>
          <w:b/>
          <w:color w:val="auto"/>
          <w:sz w:val="28"/>
          <w:highlight w:val="none"/>
        </w:rPr>
        <w:t>.4评标结果</w:t>
      </w:r>
    </w:p>
    <w:p w14:paraId="3AEB9199">
      <w:pPr>
        <w:spacing w:line="360" w:lineRule="auto"/>
        <w:ind w:right="141" w:firstLine="420"/>
        <w:rPr>
          <w:rFonts w:ascii="宋体" w:hAnsi="宋体"/>
          <w:color w:val="auto"/>
          <w:highlight w:val="none"/>
        </w:rPr>
      </w:pPr>
      <w:r>
        <w:rPr>
          <w:rFonts w:hint="eastAsia" w:ascii="宋体" w:hAnsi="宋体"/>
          <w:color w:val="auto"/>
          <w:highlight w:val="none"/>
        </w:rPr>
        <w:t>3.4.1除</w:t>
      </w:r>
      <w:r>
        <w:rPr>
          <w:rFonts w:hint="eastAsia" w:ascii="宋体" w:hAnsi="宋体"/>
          <w:color w:val="auto"/>
          <w:spacing w:val="-2"/>
          <w:highlight w:val="none"/>
        </w:rPr>
        <w:t>第</w:t>
      </w:r>
      <w:r>
        <w:rPr>
          <w:rFonts w:hint="eastAsia" w:ascii="宋体" w:hAnsi="宋体"/>
          <w:color w:val="auto"/>
          <w:highlight w:val="none"/>
        </w:rPr>
        <w:t>二章</w:t>
      </w:r>
      <w:r>
        <w:rPr>
          <w:rFonts w:hint="eastAsia" w:ascii="宋体" w:hAnsi="宋体"/>
          <w:color w:val="auto"/>
          <w:spacing w:val="-3"/>
          <w:highlight w:val="none"/>
        </w:rPr>
        <w:t>“</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人</w:t>
      </w:r>
      <w:r>
        <w:rPr>
          <w:rFonts w:hint="eastAsia" w:ascii="宋体" w:hAnsi="宋体"/>
          <w:color w:val="auto"/>
          <w:spacing w:val="-2"/>
          <w:highlight w:val="none"/>
        </w:rPr>
        <w:t>须</w:t>
      </w:r>
      <w:r>
        <w:rPr>
          <w:rFonts w:hint="eastAsia" w:ascii="宋体" w:hAnsi="宋体"/>
          <w:color w:val="auto"/>
          <w:highlight w:val="none"/>
        </w:rPr>
        <w:t>知”</w:t>
      </w:r>
      <w:r>
        <w:rPr>
          <w:rFonts w:hint="eastAsia" w:ascii="宋体" w:hAnsi="宋体"/>
          <w:color w:val="auto"/>
          <w:spacing w:val="-2"/>
          <w:highlight w:val="none"/>
        </w:rPr>
        <w:t>前</w:t>
      </w:r>
      <w:r>
        <w:rPr>
          <w:rFonts w:hint="eastAsia" w:ascii="宋体" w:hAnsi="宋体"/>
          <w:color w:val="auto"/>
          <w:highlight w:val="none"/>
        </w:rPr>
        <w:t>附</w:t>
      </w:r>
      <w:r>
        <w:rPr>
          <w:rFonts w:hint="eastAsia" w:ascii="宋体" w:hAnsi="宋体"/>
          <w:color w:val="auto"/>
          <w:spacing w:val="-2"/>
          <w:highlight w:val="none"/>
        </w:rPr>
        <w:t>表</w:t>
      </w:r>
      <w:r>
        <w:rPr>
          <w:rFonts w:hint="eastAsia" w:ascii="宋体" w:hAnsi="宋体"/>
          <w:color w:val="auto"/>
          <w:highlight w:val="none"/>
        </w:rPr>
        <w:t>授</w:t>
      </w:r>
      <w:r>
        <w:rPr>
          <w:rFonts w:hint="eastAsia" w:ascii="宋体" w:hAnsi="宋体"/>
          <w:color w:val="auto"/>
          <w:spacing w:val="-2"/>
          <w:highlight w:val="none"/>
        </w:rPr>
        <w:t>权</w:t>
      </w:r>
      <w:r>
        <w:rPr>
          <w:rFonts w:hint="eastAsia" w:ascii="宋体" w:hAnsi="宋体"/>
          <w:color w:val="auto"/>
          <w:highlight w:val="none"/>
        </w:rPr>
        <w:t>直</w:t>
      </w:r>
      <w:r>
        <w:rPr>
          <w:rFonts w:hint="eastAsia" w:ascii="宋体" w:hAnsi="宋体"/>
          <w:color w:val="auto"/>
          <w:spacing w:val="-2"/>
          <w:highlight w:val="none"/>
        </w:rPr>
        <w:t>接</w:t>
      </w:r>
      <w:r>
        <w:rPr>
          <w:rFonts w:hint="eastAsia" w:ascii="宋体" w:hAnsi="宋体"/>
          <w:color w:val="auto"/>
          <w:highlight w:val="none"/>
        </w:rPr>
        <w:t>确</w:t>
      </w:r>
      <w:r>
        <w:rPr>
          <w:rFonts w:hint="eastAsia" w:ascii="宋体" w:hAnsi="宋体"/>
          <w:color w:val="auto"/>
          <w:spacing w:val="-2"/>
          <w:highlight w:val="none"/>
        </w:rPr>
        <w:t>定中</w:t>
      </w:r>
      <w:r>
        <w:rPr>
          <w:rFonts w:hint="eastAsia" w:ascii="宋体" w:hAnsi="宋体"/>
          <w:color w:val="auto"/>
          <w:highlight w:val="none"/>
        </w:rPr>
        <w:t>标人</w:t>
      </w:r>
      <w:r>
        <w:rPr>
          <w:rFonts w:hint="eastAsia" w:ascii="宋体" w:hAnsi="宋体"/>
          <w:color w:val="auto"/>
          <w:spacing w:val="-2"/>
          <w:highlight w:val="none"/>
        </w:rPr>
        <w:t>外</w:t>
      </w:r>
      <w:r>
        <w:rPr>
          <w:rFonts w:hint="eastAsia" w:ascii="宋体" w:hAnsi="宋体"/>
          <w:color w:val="auto"/>
          <w:spacing w:val="-53"/>
          <w:highlight w:val="none"/>
        </w:rPr>
        <w:t>，</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按照</w:t>
      </w:r>
      <w:r>
        <w:rPr>
          <w:rFonts w:hint="eastAsia" w:ascii="宋体" w:hAnsi="宋体"/>
          <w:color w:val="auto"/>
          <w:highlight w:val="none"/>
        </w:rPr>
        <w:t>得分</w:t>
      </w:r>
      <w:r>
        <w:rPr>
          <w:rFonts w:hint="eastAsia" w:ascii="宋体" w:hAnsi="宋体"/>
          <w:color w:val="auto"/>
          <w:spacing w:val="-2"/>
          <w:highlight w:val="none"/>
        </w:rPr>
        <w:t>由</w:t>
      </w:r>
      <w:r>
        <w:rPr>
          <w:rFonts w:hint="eastAsia" w:ascii="宋体" w:hAnsi="宋体"/>
          <w:color w:val="auto"/>
          <w:highlight w:val="none"/>
        </w:rPr>
        <w:t>高</w:t>
      </w:r>
      <w:r>
        <w:rPr>
          <w:rFonts w:hint="eastAsia" w:ascii="宋体" w:hAnsi="宋体"/>
          <w:color w:val="auto"/>
          <w:spacing w:val="-2"/>
          <w:highlight w:val="none"/>
        </w:rPr>
        <w:t>到</w:t>
      </w:r>
      <w:r>
        <w:rPr>
          <w:rFonts w:hint="eastAsia" w:ascii="宋体" w:hAnsi="宋体"/>
          <w:color w:val="auto"/>
          <w:highlight w:val="none"/>
        </w:rPr>
        <w:t>低的顺</w:t>
      </w:r>
      <w:r>
        <w:rPr>
          <w:rFonts w:hint="eastAsia" w:ascii="宋体" w:hAnsi="宋体"/>
          <w:color w:val="auto"/>
          <w:spacing w:val="-2"/>
          <w:highlight w:val="none"/>
        </w:rPr>
        <w:t>序</w:t>
      </w:r>
      <w:r>
        <w:rPr>
          <w:rFonts w:hint="eastAsia" w:ascii="宋体" w:hAnsi="宋体"/>
          <w:color w:val="auto"/>
          <w:highlight w:val="none"/>
        </w:rPr>
        <w:t>推</w:t>
      </w:r>
      <w:r>
        <w:rPr>
          <w:rFonts w:hint="eastAsia" w:ascii="宋体" w:hAnsi="宋体"/>
          <w:color w:val="auto"/>
          <w:spacing w:val="-2"/>
          <w:highlight w:val="none"/>
        </w:rPr>
        <w:t>荐</w:t>
      </w:r>
      <w:r>
        <w:rPr>
          <w:rFonts w:hint="eastAsia" w:ascii="宋体" w:hAnsi="宋体"/>
          <w:color w:val="auto"/>
          <w:highlight w:val="none"/>
        </w:rPr>
        <w:t>中</w:t>
      </w:r>
      <w:r>
        <w:rPr>
          <w:rFonts w:hint="eastAsia" w:ascii="宋体" w:hAnsi="宋体"/>
          <w:color w:val="auto"/>
          <w:spacing w:val="-2"/>
          <w:highlight w:val="none"/>
        </w:rPr>
        <w:t>标</w:t>
      </w:r>
      <w:r>
        <w:rPr>
          <w:rFonts w:hint="eastAsia" w:ascii="宋体" w:hAnsi="宋体"/>
          <w:color w:val="auto"/>
          <w:highlight w:val="none"/>
        </w:rPr>
        <w:t>候</w:t>
      </w:r>
      <w:r>
        <w:rPr>
          <w:rFonts w:hint="eastAsia" w:ascii="宋体" w:hAnsi="宋体"/>
          <w:color w:val="auto"/>
          <w:spacing w:val="-2"/>
          <w:highlight w:val="none"/>
        </w:rPr>
        <w:t>选</w:t>
      </w:r>
      <w:r>
        <w:rPr>
          <w:rFonts w:hint="eastAsia" w:ascii="宋体" w:hAnsi="宋体"/>
          <w:color w:val="auto"/>
          <w:highlight w:val="none"/>
        </w:rPr>
        <w:t>人</w:t>
      </w:r>
      <w:r>
        <w:rPr>
          <w:rFonts w:hint="eastAsia" w:ascii="宋体" w:hAnsi="宋体"/>
          <w:color w:val="auto"/>
          <w:spacing w:val="-2"/>
          <w:highlight w:val="none"/>
        </w:rPr>
        <w:t>，</w:t>
      </w:r>
      <w:r>
        <w:rPr>
          <w:rFonts w:hint="eastAsia" w:ascii="宋体" w:hAnsi="宋体"/>
          <w:color w:val="auto"/>
          <w:highlight w:val="none"/>
        </w:rPr>
        <w:t>并标</w:t>
      </w:r>
      <w:r>
        <w:rPr>
          <w:rFonts w:hint="eastAsia" w:ascii="宋体" w:hAnsi="宋体"/>
          <w:color w:val="auto"/>
          <w:spacing w:val="-2"/>
          <w:highlight w:val="none"/>
        </w:rPr>
        <w:t>明</w:t>
      </w:r>
      <w:r>
        <w:rPr>
          <w:rFonts w:hint="eastAsia" w:ascii="宋体" w:hAnsi="宋体"/>
          <w:color w:val="auto"/>
          <w:highlight w:val="none"/>
        </w:rPr>
        <w:t>排</w:t>
      </w:r>
      <w:r>
        <w:rPr>
          <w:rFonts w:hint="eastAsia" w:ascii="宋体" w:hAnsi="宋体"/>
          <w:color w:val="auto"/>
          <w:spacing w:val="-2"/>
          <w:highlight w:val="none"/>
        </w:rPr>
        <w:t>序</w:t>
      </w:r>
      <w:r>
        <w:rPr>
          <w:rFonts w:hint="eastAsia" w:ascii="宋体" w:hAnsi="宋体"/>
          <w:color w:val="auto"/>
          <w:highlight w:val="none"/>
        </w:rPr>
        <w:t>。</w:t>
      </w:r>
    </w:p>
    <w:p w14:paraId="57992D71">
      <w:pPr>
        <w:spacing w:before="6" w:line="360" w:lineRule="auto"/>
        <w:ind w:right="711" w:firstLine="420"/>
        <w:rPr>
          <w:rFonts w:ascii="宋体" w:hAnsi="宋体"/>
          <w:color w:val="auto"/>
          <w:highlight w:val="none"/>
        </w:rPr>
      </w:pPr>
      <w:r>
        <w:rPr>
          <w:rFonts w:hint="eastAsia" w:ascii="宋体" w:hAnsi="宋体"/>
          <w:color w:val="auto"/>
          <w:highlight w:val="none"/>
        </w:rPr>
        <w:t>3.4.2评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完</w:t>
      </w:r>
      <w:r>
        <w:rPr>
          <w:rFonts w:hint="eastAsia" w:ascii="宋体" w:hAnsi="宋体"/>
          <w:color w:val="auto"/>
          <w:highlight w:val="none"/>
        </w:rPr>
        <w:t>成</w:t>
      </w:r>
      <w:r>
        <w:rPr>
          <w:rFonts w:hint="eastAsia" w:ascii="宋体" w:hAnsi="宋体"/>
          <w:color w:val="auto"/>
          <w:spacing w:val="-2"/>
          <w:highlight w:val="none"/>
        </w:rPr>
        <w:t>评标</w:t>
      </w:r>
      <w:r>
        <w:rPr>
          <w:rFonts w:hint="eastAsia" w:ascii="宋体" w:hAnsi="宋体"/>
          <w:color w:val="auto"/>
          <w:highlight w:val="none"/>
        </w:rPr>
        <w:t>后，</w:t>
      </w:r>
      <w:r>
        <w:rPr>
          <w:rFonts w:hint="eastAsia" w:ascii="宋体" w:hAnsi="宋体"/>
          <w:color w:val="auto"/>
          <w:spacing w:val="-2"/>
          <w:highlight w:val="none"/>
        </w:rPr>
        <w:t>应</w:t>
      </w:r>
      <w:r>
        <w:rPr>
          <w:rFonts w:hint="eastAsia" w:ascii="宋体" w:hAnsi="宋体"/>
          <w:color w:val="auto"/>
          <w:highlight w:val="none"/>
        </w:rPr>
        <w:t>当</w:t>
      </w:r>
      <w:r>
        <w:rPr>
          <w:rFonts w:hint="eastAsia" w:ascii="宋体" w:hAnsi="宋体"/>
          <w:color w:val="auto"/>
          <w:spacing w:val="-2"/>
          <w:highlight w:val="none"/>
        </w:rPr>
        <w:t>向</w:t>
      </w:r>
      <w:r>
        <w:rPr>
          <w:rFonts w:hint="eastAsia" w:ascii="宋体" w:hAnsi="宋体"/>
          <w:color w:val="auto"/>
          <w:highlight w:val="none"/>
        </w:rPr>
        <w:t>招</w:t>
      </w:r>
      <w:r>
        <w:rPr>
          <w:rFonts w:hint="eastAsia" w:ascii="宋体" w:hAnsi="宋体"/>
          <w:color w:val="auto"/>
          <w:spacing w:val="-2"/>
          <w:highlight w:val="none"/>
        </w:rPr>
        <w:t>标</w:t>
      </w:r>
      <w:r>
        <w:rPr>
          <w:rFonts w:hint="eastAsia" w:ascii="宋体" w:hAnsi="宋体"/>
          <w:color w:val="auto"/>
          <w:highlight w:val="none"/>
        </w:rPr>
        <w:t>人</w:t>
      </w:r>
      <w:r>
        <w:rPr>
          <w:rFonts w:hint="eastAsia" w:ascii="宋体" w:hAnsi="宋体"/>
          <w:color w:val="auto"/>
          <w:spacing w:val="-2"/>
          <w:highlight w:val="none"/>
        </w:rPr>
        <w:t>提</w:t>
      </w:r>
      <w:r>
        <w:rPr>
          <w:rFonts w:hint="eastAsia" w:ascii="宋体" w:hAnsi="宋体"/>
          <w:color w:val="auto"/>
          <w:highlight w:val="none"/>
        </w:rPr>
        <w:t>交</w:t>
      </w:r>
      <w:r>
        <w:rPr>
          <w:rFonts w:hint="eastAsia" w:ascii="宋体" w:hAnsi="宋体"/>
          <w:color w:val="auto"/>
          <w:spacing w:val="-2"/>
          <w:highlight w:val="none"/>
        </w:rPr>
        <w:t>书</w:t>
      </w:r>
      <w:r>
        <w:rPr>
          <w:rFonts w:hint="eastAsia" w:ascii="宋体" w:hAnsi="宋体"/>
          <w:color w:val="auto"/>
          <w:highlight w:val="none"/>
        </w:rPr>
        <w:t>面评</w:t>
      </w:r>
      <w:r>
        <w:rPr>
          <w:rFonts w:hint="eastAsia" w:ascii="宋体" w:hAnsi="宋体"/>
          <w:color w:val="auto"/>
          <w:spacing w:val="-2"/>
          <w:highlight w:val="none"/>
        </w:rPr>
        <w:t>标</w:t>
      </w:r>
      <w:r>
        <w:rPr>
          <w:rFonts w:hint="eastAsia" w:ascii="宋体" w:hAnsi="宋体"/>
          <w:color w:val="auto"/>
          <w:highlight w:val="none"/>
        </w:rPr>
        <w:t>报</w:t>
      </w:r>
      <w:r>
        <w:rPr>
          <w:rFonts w:hint="eastAsia" w:ascii="宋体" w:hAnsi="宋体"/>
          <w:color w:val="auto"/>
          <w:spacing w:val="-2"/>
          <w:highlight w:val="none"/>
        </w:rPr>
        <w:t>告</w:t>
      </w:r>
      <w:r>
        <w:rPr>
          <w:rFonts w:hint="eastAsia" w:ascii="宋体" w:hAnsi="宋体"/>
          <w:color w:val="auto"/>
          <w:highlight w:val="none"/>
        </w:rPr>
        <w:t>和</w:t>
      </w:r>
      <w:r>
        <w:rPr>
          <w:rFonts w:hint="eastAsia" w:ascii="宋体" w:hAnsi="宋体"/>
          <w:color w:val="auto"/>
          <w:spacing w:val="-2"/>
          <w:highlight w:val="none"/>
        </w:rPr>
        <w:t>中</w:t>
      </w:r>
      <w:r>
        <w:rPr>
          <w:rFonts w:hint="eastAsia" w:ascii="宋体" w:hAnsi="宋体"/>
          <w:color w:val="auto"/>
          <w:highlight w:val="none"/>
        </w:rPr>
        <w:t>标</w:t>
      </w:r>
      <w:r>
        <w:rPr>
          <w:rFonts w:hint="eastAsia" w:ascii="宋体" w:hAnsi="宋体"/>
          <w:color w:val="auto"/>
          <w:spacing w:val="-2"/>
          <w:highlight w:val="none"/>
        </w:rPr>
        <w:t>候</w:t>
      </w:r>
      <w:r>
        <w:rPr>
          <w:rFonts w:hint="eastAsia" w:ascii="宋体" w:hAnsi="宋体"/>
          <w:color w:val="auto"/>
          <w:highlight w:val="none"/>
        </w:rPr>
        <w:t>选</w:t>
      </w:r>
      <w:r>
        <w:rPr>
          <w:rFonts w:hint="eastAsia" w:ascii="宋体" w:hAnsi="宋体"/>
          <w:color w:val="auto"/>
          <w:spacing w:val="-2"/>
          <w:highlight w:val="none"/>
        </w:rPr>
        <w:t>人</w:t>
      </w:r>
      <w:r>
        <w:rPr>
          <w:rFonts w:hint="eastAsia" w:ascii="宋体" w:hAnsi="宋体"/>
          <w:color w:val="auto"/>
          <w:highlight w:val="none"/>
        </w:rPr>
        <w:t>名单。</w:t>
      </w:r>
    </w:p>
    <w:p w14:paraId="48EC8A36">
      <w:pPr>
        <w:widowControl/>
        <w:spacing w:line="240" w:lineRule="auto"/>
        <w:jc w:val="left"/>
        <w:rPr>
          <w:rFonts w:ascii="宋体" w:hAnsi="宋体"/>
          <w:color w:val="auto"/>
          <w:highlight w:val="none"/>
        </w:rPr>
      </w:pPr>
      <w:r>
        <w:rPr>
          <w:rFonts w:ascii="宋体" w:hAnsi="宋体"/>
          <w:color w:val="auto"/>
          <w:highlight w:val="none"/>
        </w:rPr>
        <w:br w:type="page"/>
      </w:r>
    </w:p>
    <w:p w14:paraId="5F23ECFE">
      <w:pPr>
        <w:pStyle w:val="6"/>
        <w:rPr>
          <w:color w:val="auto"/>
          <w:highlight w:val="none"/>
        </w:rPr>
      </w:pPr>
      <w:r>
        <w:rPr>
          <w:rFonts w:hint="eastAsia"/>
          <w:color w:val="auto"/>
          <w:highlight w:val="none"/>
        </w:rPr>
        <w:t>附表一：形式评审表</w:t>
      </w:r>
    </w:p>
    <w:p w14:paraId="75C4333A">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形式评审表</w:t>
      </w:r>
    </w:p>
    <w:p w14:paraId="14418C69">
      <w:pPr>
        <w:spacing w:line="360" w:lineRule="auto"/>
        <w:rPr>
          <w:rFonts w:ascii="宋体" w:hAnsi="宋体" w:cs="宋体"/>
          <w:b/>
          <w:color w:val="auto"/>
          <w:szCs w:val="21"/>
          <w:highlight w:val="none"/>
        </w:rPr>
      </w:pPr>
      <w:r>
        <w:rPr>
          <w:rFonts w:hint="eastAsia" w:ascii="宋体" w:hAnsi="宋体" w:cs="宋体"/>
          <w:b/>
          <w:color w:val="auto"/>
          <w:szCs w:val="21"/>
          <w:highlight w:val="none"/>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366"/>
        <w:gridCol w:w="761"/>
        <w:gridCol w:w="762"/>
        <w:gridCol w:w="762"/>
        <w:gridCol w:w="762"/>
        <w:gridCol w:w="762"/>
      </w:tblGrid>
      <w:tr w14:paraId="23D6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542A25D8">
            <w:pPr>
              <w:tabs>
                <w:tab w:val="left" w:pos="720"/>
              </w:tabs>
              <w:spacing w:line="360" w:lineRule="auto"/>
              <w:jc w:val="center"/>
              <w:rPr>
                <w:rFonts w:ascii="宋体" w:hAnsi="宋体"/>
                <w:b/>
                <w:color w:val="auto"/>
                <w:szCs w:val="21"/>
                <w:highlight w:val="none"/>
              </w:rPr>
            </w:pPr>
            <w:r>
              <w:rPr>
                <w:rFonts w:hint="eastAsia" w:ascii="宋体" w:hAnsi="宋体"/>
                <w:b/>
                <w:color w:val="auto"/>
                <w:szCs w:val="21"/>
                <w:highlight w:val="none"/>
              </w:rPr>
              <w:t>编号</w:t>
            </w:r>
          </w:p>
        </w:tc>
        <w:tc>
          <w:tcPr>
            <w:tcW w:w="4366" w:type="dxa"/>
            <w:tcBorders>
              <w:top w:val="single" w:color="auto" w:sz="4" w:space="0"/>
              <w:left w:val="single" w:color="auto" w:sz="4" w:space="0"/>
              <w:bottom w:val="single" w:color="auto" w:sz="4" w:space="0"/>
              <w:right w:val="single" w:color="auto" w:sz="4" w:space="0"/>
              <w:tl2br w:val="single" w:color="auto" w:sz="4" w:space="0"/>
            </w:tcBorders>
            <w:vAlign w:val="center"/>
          </w:tcPr>
          <w:p w14:paraId="32BE784C">
            <w:pPr>
              <w:tabs>
                <w:tab w:val="left" w:pos="720"/>
              </w:tabs>
              <w:spacing w:line="360" w:lineRule="auto"/>
              <w:ind w:firstLine="2214" w:firstLineChars="1050"/>
              <w:rPr>
                <w:rFonts w:ascii="宋体" w:hAnsi="宋体"/>
                <w:b/>
                <w:color w:val="auto"/>
                <w:szCs w:val="21"/>
                <w:highlight w:val="none"/>
              </w:rPr>
            </w:pPr>
            <w:r>
              <w:rPr>
                <w:rFonts w:hint="eastAsia" w:ascii="宋体" w:hAnsi="宋体"/>
                <w:b/>
                <w:color w:val="auto"/>
                <w:szCs w:val="21"/>
                <w:highlight w:val="none"/>
              </w:rPr>
              <w:t>投标人名称</w:t>
            </w:r>
          </w:p>
          <w:p w14:paraId="5F0D19A7">
            <w:pPr>
              <w:tabs>
                <w:tab w:val="left" w:pos="720"/>
              </w:tabs>
              <w:spacing w:line="360" w:lineRule="auto"/>
              <w:rPr>
                <w:rFonts w:ascii="宋体" w:hAnsi="宋体"/>
                <w:b/>
                <w:color w:val="auto"/>
                <w:szCs w:val="21"/>
                <w:highlight w:val="none"/>
              </w:rPr>
            </w:pPr>
            <w:r>
              <w:rPr>
                <w:rFonts w:hint="eastAsia" w:ascii="宋体" w:hAnsi="宋体"/>
                <w:b/>
                <w:color w:val="auto"/>
                <w:szCs w:val="21"/>
                <w:highlight w:val="none"/>
              </w:rPr>
              <w:t>评审项目</w:t>
            </w:r>
          </w:p>
        </w:tc>
        <w:tc>
          <w:tcPr>
            <w:tcW w:w="761" w:type="dxa"/>
            <w:tcBorders>
              <w:top w:val="single" w:color="auto" w:sz="4" w:space="0"/>
              <w:left w:val="single" w:color="auto" w:sz="4" w:space="0"/>
              <w:bottom w:val="single" w:color="auto" w:sz="4" w:space="0"/>
              <w:right w:val="single" w:color="auto" w:sz="4" w:space="0"/>
            </w:tcBorders>
            <w:vAlign w:val="center"/>
          </w:tcPr>
          <w:p w14:paraId="37ADC046">
            <w:pPr>
              <w:tabs>
                <w:tab w:val="left" w:pos="720"/>
              </w:tabs>
              <w:spacing w:line="360" w:lineRule="auto"/>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5011D650">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1A04B79">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7CDB79D">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CD33CE7">
            <w:pPr>
              <w:tabs>
                <w:tab w:val="left" w:pos="720"/>
              </w:tabs>
              <w:spacing w:line="360" w:lineRule="auto"/>
              <w:jc w:val="center"/>
              <w:rPr>
                <w:rFonts w:ascii="宋体" w:hAnsi="宋体"/>
                <w:color w:val="auto"/>
                <w:szCs w:val="21"/>
                <w:highlight w:val="none"/>
              </w:rPr>
            </w:pPr>
          </w:p>
        </w:tc>
      </w:tr>
      <w:tr w14:paraId="6BF3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2C68DFDA">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4366" w:type="dxa"/>
            <w:tcBorders>
              <w:top w:val="single" w:color="auto" w:sz="4" w:space="0"/>
              <w:left w:val="single" w:color="auto" w:sz="4" w:space="0"/>
              <w:bottom w:val="single" w:color="auto" w:sz="4" w:space="0"/>
              <w:right w:val="single" w:color="auto" w:sz="4" w:space="0"/>
            </w:tcBorders>
            <w:vAlign w:val="center"/>
          </w:tcPr>
          <w:p w14:paraId="24391B14">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投标人名称：</w:t>
            </w:r>
          </w:p>
          <w:p w14:paraId="6C3F8E39">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与营业执照一致。</w:t>
            </w:r>
          </w:p>
        </w:tc>
        <w:tc>
          <w:tcPr>
            <w:tcW w:w="761" w:type="dxa"/>
            <w:tcBorders>
              <w:top w:val="single" w:color="auto" w:sz="4" w:space="0"/>
              <w:left w:val="single" w:color="auto" w:sz="4" w:space="0"/>
              <w:bottom w:val="single" w:color="auto" w:sz="4" w:space="0"/>
              <w:right w:val="single" w:color="auto" w:sz="4" w:space="0"/>
            </w:tcBorders>
            <w:vAlign w:val="center"/>
          </w:tcPr>
          <w:p w14:paraId="10B8EB81">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BB7681F">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16039882">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455EE8E0">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FC0555F">
            <w:pPr>
              <w:tabs>
                <w:tab w:val="left" w:pos="720"/>
              </w:tabs>
              <w:spacing w:line="360" w:lineRule="auto"/>
              <w:jc w:val="center"/>
              <w:rPr>
                <w:rFonts w:ascii="宋体" w:hAnsi="宋体"/>
                <w:color w:val="auto"/>
                <w:szCs w:val="21"/>
                <w:highlight w:val="none"/>
              </w:rPr>
            </w:pPr>
          </w:p>
        </w:tc>
      </w:tr>
      <w:tr w14:paraId="1056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250D7F21">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4366" w:type="dxa"/>
            <w:tcBorders>
              <w:top w:val="single" w:color="auto" w:sz="4" w:space="0"/>
              <w:left w:val="single" w:color="auto" w:sz="4" w:space="0"/>
              <w:bottom w:val="single" w:color="auto" w:sz="4" w:space="0"/>
              <w:right w:val="single" w:color="auto" w:sz="4" w:space="0"/>
            </w:tcBorders>
            <w:vAlign w:val="center"/>
          </w:tcPr>
          <w:p w14:paraId="5EDE8FBF">
            <w:pPr>
              <w:tabs>
                <w:tab w:val="left" w:pos="720"/>
              </w:tabs>
              <w:spacing w:line="240" w:lineRule="auto"/>
              <w:rPr>
                <w:rFonts w:ascii="宋体" w:hAnsi="宋体"/>
                <w:color w:val="auto"/>
                <w:szCs w:val="21"/>
                <w:highlight w:val="none"/>
              </w:rPr>
            </w:pPr>
            <w:r>
              <w:rPr>
                <w:rFonts w:hint="eastAsia" w:ascii="宋体" w:hAnsi="宋体" w:cs="宋体"/>
                <w:color w:val="auto"/>
                <w:szCs w:val="21"/>
                <w:highlight w:val="none"/>
              </w:rPr>
              <w:t>投标函及投标函附录签字盖章：</w:t>
            </w:r>
          </w:p>
          <w:p w14:paraId="2D6D5117">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投标函及投标函附录格式及签字盖章符合招标文件要求，由法定代表人签字的，应附法定代表人身份证明书；由代理人签字的，应附授权委托书及近</w:t>
            </w:r>
            <w:r>
              <w:rPr>
                <w:rFonts w:ascii="宋体" w:hAnsi="宋体"/>
                <w:color w:val="auto"/>
                <w:szCs w:val="21"/>
                <w:highlight w:val="none"/>
              </w:rPr>
              <w:t>1个月（2025年</w:t>
            </w:r>
            <w:r>
              <w:rPr>
                <w:rFonts w:hint="eastAsia" w:ascii="宋体" w:hAnsi="宋体"/>
                <w:color w:val="auto"/>
                <w:szCs w:val="21"/>
                <w:highlight w:val="none"/>
                <w:lang w:val="en-US" w:eastAsia="zh-CN"/>
              </w:rPr>
              <w:t>8</w:t>
            </w:r>
            <w:r>
              <w:rPr>
                <w:rFonts w:ascii="宋体" w:hAnsi="宋体"/>
                <w:color w:val="auto"/>
                <w:szCs w:val="21"/>
                <w:highlight w:val="none"/>
              </w:rPr>
              <w:t>月或</w:t>
            </w:r>
            <w:r>
              <w:rPr>
                <w:rFonts w:hint="eastAsia" w:ascii="宋体" w:hAnsi="宋体"/>
                <w:color w:val="auto"/>
                <w:szCs w:val="21"/>
                <w:highlight w:val="none"/>
                <w:lang w:val="en-US" w:eastAsia="zh-CN"/>
              </w:rPr>
              <w:t>9</w:t>
            </w:r>
            <w:r>
              <w:rPr>
                <w:rFonts w:ascii="宋体" w:hAnsi="宋体"/>
                <w:color w:val="auto"/>
                <w:szCs w:val="21"/>
                <w:highlight w:val="none"/>
              </w:rPr>
              <w:t>月）在本单位缴纳的社保证明文件</w:t>
            </w:r>
            <w:r>
              <w:rPr>
                <w:rFonts w:hint="eastAsia" w:ascii="宋体" w:hAnsi="宋体"/>
                <w:color w:val="auto"/>
                <w:szCs w:val="21"/>
                <w:highlight w:val="none"/>
              </w:rPr>
              <w:t>，法定代表人身份证明书、授权委托书应符合第六章“投标文件格式”的规定。</w:t>
            </w:r>
          </w:p>
        </w:tc>
        <w:tc>
          <w:tcPr>
            <w:tcW w:w="761" w:type="dxa"/>
            <w:tcBorders>
              <w:top w:val="single" w:color="auto" w:sz="4" w:space="0"/>
              <w:left w:val="single" w:color="auto" w:sz="4" w:space="0"/>
              <w:bottom w:val="single" w:color="auto" w:sz="4" w:space="0"/>
              <w:right w:val="single" w:color="auto" w:sz="4" w:space="0"/>
            </w:tcBorders>
            <w:vAlign w:val="center"/>
          </w:tcPr>
          <w:p w14:paraId="75CBA264">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19966E9E">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7FDEC54">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5C7D831">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AB0D0BE">
            <w:pPr>
              <w:tabs>
                <w:tab w:val="left" w:pos="720"/>
              </w:tabs>
              <w:spacing w:line="360" w:lineRule="auto"/>
              <w:jc w:val="center"/>
              <w:rPr>
                <w:rFonts w:ascii="宋体" w:hAnsi="宋体"/>
                <w:color w:val="auto"/>
                <w:szCs w:val="21"/>
                <w:highlight w:val="none"/>
              </w:rPr>
            </w:pPr>
          </w:p>
        </w:tc>
      </w:tr>
      <w:tr w14:paraId="3D76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Borders>
              <w:top w:val="single" w:color="auto" w:sz="4" w:space="0"/>
              <w:left w:val="single" w:color="auto" w:sz="4" w:space="0"/>
              <w:bottom w:val="single" w:color="auto" w:sz="4" w:space="0"/>
              <w:right w:val="single" w:color="auto" w:sz="4" w:space="0"/>
            </w:tcBorders>
            <w:vAlign w:val="center"/>
          </w:tcPr>
          <w:p w14:paraId="5054D326">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4366" w:type="dxa"/>
            <w:tcBorders>
              <w:top w:val="single" w:color="auto" w:sz="4" w:space="0"/>
              <w:left w:val="single" w:color="auto" w:sz="4" w:space="0"/>
              <w:bottom w:val="single" w:color="auto" w:sz="4" w:space="0"/>
              <w:right w:val="single" w:color="auto" w:sz="4" w:space="0"/>
            </w:tcBorders>
            <w:vAlign w:val="center"/>
          </w:tcPr>
          <w:p w14:paraId="24E67016">
            <w:pPr>
              <w:tabs>
                <w:tab w:val="left" w:pos="720"/>
              </w:tabs>
              <w:spacing w:line="240" w:lineRule="auto"/>
              <w:rPr>
                <w:rFonts w:ascii="宋体" w:hAnsi="宋体" w:cs="宋体"/>
                <w:color w:val="auto"/>
                <w:szCs w:val="21"/>
                <w:highlight w:val="none"/>
              </w:rPr>
            </w:pPr>
            <w:r>
              <w:rPr>
                <w:rFonts w:hint="eastAsia" w:ascii="宋体" w:hAnsi="宋体" w:cs="宋体"/>
                <w:color w:val="auto"/>
                <w:szCs w:val="21"/>
                <w:highlight w:val="none"/>
              </w:rPr>
              <w:t>投标文件格式：</w:t>
            </w:r>
          </w:p>
          <w:p w14:paraId="7C975A98">
            <w:pPr>
              <w:tabs>
                <w:tab w:val="left" w:pos="720"/>
              </w:tabs>
              <w:spacing w:line="240" w:lineRule="auto"/>
              <w:rPr>
                <w:rFonts w:ascii="宋体" w:hAnsi="宋体"/>
                <w:color w:val="auto"/>
                <w:szCs w:val="21"/>
                <w:highlight w:val="none"/>
              </w:rPr>
            </w:pPr>
            <w:r>
              <w:rPr>
                <w:rFonts w:hint="eastAsia" w:ascii="宋体" w:hAnsi="宋体" w:cs="宋体"/>
                <w:color w:val="auto"/>
                <w:szCs w:val="21"/>
                <w:highlight w:val="none"/>
              </w:rPr>
              <w:t>符合第六章“投标文件格式”中格式一、格式五的规定。</w:t>
            </w:r>
          </w:p>
        </w:tc>
        <w:tc>
          <w:tcPr>
            <w:tcW w:w="761" w:type="dxa"/>
            <w:tcBorders>
              <w:top w:val="single" w:color="auto" w:sz="4" w:space="0"/>
              <w:left w:val="single" w:color="auto" w:sz="4" w:space="0"/>
              <w:bottom w:val="single" w:color="auto" w:sz="4" w:space="0"/>
              <w:right w:val="single" w:color="auto" w:sz="4" w:space="0"/>
            </w:tcBorders>
            <w:vAlign w:val="center"/>
          </w:tcPr>
          <w:p w14:paraId="12F7CF7A">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D3B5088">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14353901">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5CFBCD6C">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5CA6C1B0">
            <w:pPr>
              <w:tabs>
                <w:tab w:val="left" w:pos="720"/>
              </w:tabs>
              <w:spacing w:line="360" w:lineRule="auto"/>
              <w:jc w:val="center"/>
              <w:rPr>
                <w:rFonts w:ascii="宋体" w:hAnsi="宋体"/>
                <w:color w:val="auto"/>
                <w:szCs w:val="21"/>
                <w:highlight w:val="none"/>
              </w:rPr>
            </w:pPr>
          </w:p>
        </w:tc>
      </w:tr>
      <w:tr w14:paraId="3E3C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648312AB">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4366" w:type="dxa"/>
            <w:tcBorders>
              <w:top w:val="single" w:color="auto" w:sz="4" w:space="0"/>
              <w:left w:val="single" w:color="auto" w:sz="4" w:space="0"/>
              <w:bottom w:val="single" w:color="auto" w:sz="4" w:space="0"/>
              <w:right w:val="single" w:color="auto" w:sz="4" w:space="0"/>
            </w:tcBorders>
            <w:vAlign w:val="center"/>
          </w:tcPr>
          <w:p w14:paraId="559FBB19">
            <w:pPr>
              <w:tabs>
                <w:tab w:val="left" w:pos="720"/>
              </w:tabs>
              <w:spacing w:line="240" w:lineRule="auto"/>
              <w:rPr>
                <w:rFonts w:ascii="宋体" w:hAnsi="宋体" w:cs="宋体"/>
                <w:color w:val="auto"/>
                <w:szCs w:val="21"/>
                <w:highlight w:val="none"/>
              </w:rPr>
            </w:pPr>
            <w:r>
              <w:rPr>
                <w:rFonts w:hint="eastAsia" w:ascii="宋体" w:hAnsi="宋体" w:cs="宋体"/>
                <w:color w:val="auto"/>
                <w:szCs w:val="21"/>
                <w:highlight w:val="none"/>
              </w:rPr>
              <w:t>备选投标方案：</w:t>
            </w:r>
          </w:p>
          <w:p w14:paraId="4DEAB226">
            <w:pPr>
              <w:tabs>
                <w:tab w:val="left" w:pos="720"/>
              </w:tabs>
              <w:spacing w:line="240" w:lineRule="auto"/>
              <w:rPr>
                <w:rFonts w:ascii="宋体" w:hAnsi="宋体"/>
                <w:color w:val="auto"/>
                <w:szCs w:val="21"/>
                <w:highlight w:val="none"/>
              </w:rPr>
            </w:pPr>
            <w:r>
              <w:rPr>
                <w:rFonts w:hint="eastAsia" w:ascii="宋体" w:hAnsi="宋体" w:cs="宋体"/>
                <w:color w:val="auto"/>
                <w:szCs w:val="21"/>
                <w:highlight w:val="none"/>
              </w:rPr>
              <w:t>除招标文件明确允许提交备选投标方案外，投标人不得提交备选投标方案。</w:t>
            </w:r>
          </w:p>
        </w:tc>
        <w:tc>
          <w:tcPr>
            <w:tcW w:w="761" w:type="dxa"/>
            <w:tcBorders>
              <w:top w:val="single" w:color="auto" w:sz="4" w:space="0"/>
              <w:left w:val="single" w:color="auto" w:sz="4" w:space="0"/>
              <w:bottom w:val="single" w:color="auto" w:sz="4" w:space="0"/>
              <w:right w:val="single" w:color="auto" w:sz="4" w:space="0"/>
            </w:tcBorders>
            <w:vAlign w:val="center"/>
          </w:tcPr>
          <w:p w14:paraId="7984CA8D">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B434E6F">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A1A8C98">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94192DA">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20BF3362">
            <w:pPr>
              <w:tabs>
                <w:tab w:val="left" w:pos="720"/>
              </w:tabs>
              <w:spacing w:line="360" w:lineRule="auto"/>
              <w:jc w:val="center"/>
              <w:rPr>
                <w:rFonts w:ascii="宋体" w:hAnsi="宋体"/>
                <w:color w:val="auto"/>
                <w:szCs w:val="21"/>
                <w:highlight w:val="none"/>
              </w:rPr>
            </w:pPr>
          </w:p>
        </w:tc>
      </w:tr>
      <w:tr w14:paraId="3E0D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001B8402">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4366" w:type="dxa"/>
            <w:tcBorders>
              <w:top w:val="single" w:color="auto" w:sz="4" w:space="0"/>
              <w:left w:val="single" w:color="auto" w:sz="4" w:space="0"/>
              <w:bottom w:val="single" w:color="auto" w:sz="4" w:space="0"/>
              <w:right w:val="single" w:color="auto" w:sz="4" w:space="0"/>
            </w:tcBorders>
            <w:vAlign w:val="center"/>
          </w:tcPr>
          <w:p w14:paraId="32806421">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投标人机器码：</w:t>
            </w:r>
          </w:p>
          <w:p w14:paraId="02A0BD32">
            <w:pPr>
              <w:tabs>
                <w:tab w:val="left" w:pos="720"/>
              </w:tabs>
              <w:spacing w:line="240" w:lineRule="auto"/>
              <w:rPr>
                <w:rFonts w:ascii="宋体" w:hAnsi="宋体"/>
                <w:color w:val="auto"/>
                <w:szCs w:val="21"/>
                <w:highlight w:val="none"/>
              </w:rPr>
            </w:pPr>
            <w:r>
              <w:rPr>
                <w:rFonts w:hint="eastAsia" w:ascii="宋体" w:hAnsi="宋体" w:cs="宋体"/>
                <w:color w:val="auto"/>
                <w:szCs w:val="21"/>
                <w:highlight w:val="none"/>
              </w:rPr>
              <w:t>不同投标人机器码相同，视为不合格。</w:t>
            </w:r>
          </w:p>
        </w:tc>
        <w:tc>
          <w:tcPr>
            <w:tcW w:w="761" w:type="dxa"/>
            <w:tcBorders>
              <w:top w:val="single" w:color="auto" w:sz="4" w:space="0"/>
              <w:left w:val="single" w:color="auto" w:sz="4" w:space="0"/>
              <w:bottom w:val="single" w:color="auto" w:sz="4" w:space="0"/>
              <w:right w:val="single" w:color="auto" w:sz="4" w:space="0"/>
            </w:tcBorders>
            <w:vAlign w:val="center"/>
          </w:tcPr>
          <w:p w14:paraId="73FA2C6F">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32D07A93">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448EA3D9">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16611980">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7DE4EAA">
            <w:pPr>
              <w:tabs>
                <w:tab w:val="left" w:pos="720"/>
              </w:tabs>
              <w:spacing w:line="360" w:lineRule="auto"/>
              <w:jc w:val="center"/>
              <w:rPr>
                <w:rFonts w:ascii="宋体" w:hAnsi="宋体"/>
                <w:color w:val="auto"/>
                <w:szCs w:val="21"/>
                <w:highlight w:val="none"/>
              </w:rPr>
            </w:pPr>
          </w:p>
        </w:tc>
      </w:tr>
      <w:tr w14:paraId="4406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63249E6A">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4366" w:type="dxa"/>
            <w:tcBorders>
              <w:top w:val="single" w:color="auto" w:sz="4" w:space="0"/>
              <w:left w:val="single" w:color="auto" w:sz="4" w:space="0"/>
              <w:bottom w:val="single" w:color="auto" w:sz="4" w:space="0"/>
              <w:right w:val="single" w:color="auto" w:sz="4" w:space="0"/>
            </w:tcBorders>
            <w:vAlign w:val="center"/>
          </w:tcPr>
          <w:p w14:paraId="3EC71637">
            <w:pPr>
              <w:tabs>
                <w:tab w:val="left" w:pos="720"/>
              </w:tabs>
              <w:spacing w:line="240" w:lineRule="auto"/>
              <w:rPr>
                <w:rFonts w:ascii="宋体" w:hAnsi="宋体"/>
                <w:color w:val="auto"/>
                <w:szCs w:val="21"/>
                <w:highlight w:val="none"/>
              </w:rPr>
            </w:pPr>
            <w:r>
              <w:rPr>
                <w:rFonts w:hint="eastAsia" w:ascii="宋体" w:hAnsi="宋体" w:cs="宋体"/>
                <w:color w:val="auto"/>
                <w:szCs w:val="21"/>
                <w:highlight w:val="none"/>
              </w:rPr>
              <w:t>串通投标情形：</w:t>
            </w:r>
          </w:p>
          <w:p w14:paraId="16DFB5CB">
            <w:pPr>
              <w:tabs>
                <w:tab w:val="left" w:pos="720"/>
              </w:tabs>
              <w:spacing w:line="240" w:lineRule="auto"/>
              <w:rPr>
                <w:rFonts w:ascii="宋体" w:hAnsi="宋体"/>
                <w:color w:val="auto"/>
                <w:szCs w:val="21"/>
                <w:highlight w:val="none"/>
              </w:rPr>
            </w:pPr>
            <w:r>
              <w:rPr>
                <w:rFonts w:hint="eastAsia" w:ascii="宋体" w:hAnsi="宋体" w:cs="宋体"/>
                <w:color w:val="auto"/>
                <w:szCs w:val="21"/>
                <w:highlight w:val="none"/>
              </w:rPr>
              <w:t>不存在串通投标情形，串通投标情形以《广东省实施&lt;中华人民共和国招标投标法&gt;办法》的规定为准。</w:t>
            </w:r>
          </w:p>
        </w:tc>
        <w:tc>
          <w:tcPr>
            <w:tcW w:w="761" w:type="dxa"/>
            <w:tcBorders>
              <w:top w:val="single" w:color="auto" w:sz="4" w:space="0"/>
              <w:left w:val="single" w:color="auto" w:sz="4" w:space="0"/>
              <w:bottom w:val="single" w:color="auto" w:sz="4" w:space="0"/>
              <w:right w:val="single" w:color="auto" w:sz="4" w:space="0"/>
            </w:tcBorders>
            <w:vAlign w:val="center"/>
          </w:tcPr>
          <w:p w14:paraId="09338FD0">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45E74CE3">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C9C9D70">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EE1ED79">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4D0649B1">
            <w:pPr>
              <w:tabs>
                <w:tab w:val="left" w:pos="720"/>
              </w:tabs>
              <w:spacing w:line="360" w:lineRule="auto"/>
              <w:jc w:val="center"/>
              <w:rPr>
                <w:rFonts w:ascii="宋体" w:hAnsi="宋体"/>
                <w:color w:val="auto"/>
                <w:szCs w:val="21"/>
                <w:highlight w:val="none"/>
              </w:rPr>
            </w:pPr>
          </w:p>
        </w:tc>
      </w:tr>
      <w:tr w14:paraId="4F94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2FAADF16">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结论</w:t>
            </w:r>
          </w:p>
        </w:tc>
        <w:tc>
          <w:tcPr>
            <w:tcW w:w="4366" w:type="dxa"/>
            <w:tcBorders>
              <w:top w:val="single" w:color="auto" w:sz="4" w:space="0"/>
              <w:left w:val="single" w:color="auto" w:sz="4" w:space="0"/>
              <w:bottom w:val="single" w:color="auto" w:sz="4" w:space="0"/>
              <w:right w:val="single" w:color="auto" w:sz="4" w:space="0"/>
            </w:tcBorders>
            <w:vAlign w:val="center"/>
          </w:tcPr>
          <w:p w14:paraId="263B0704">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761" w:type="dxa"/>
            <w:tcBorders>
              <w:top w:val="single" w:color="auto" w:sz="4" w:space="0"/>
              <w:left w:val="single" w:color="auto" w:sz="4" w:space="0"/>
              <w:bottom w:val="single" w:color="auto" w:sz="4" w:space="0"/>
              <w:right w:val="single" w:color="auto" w:sz="4" w:space="0"/>
            </w:tcBorders>
            <w:vAlign w:val="center"/>
          </w:tcPr>
          <w:p w14:paraId="22A0EA4C">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7F709ED">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C0398B9">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D9624F7">
            <w:pPr>
              <w:tabs>
                <w:tab w:val="left" w:pos="720"/>
              </w:tabs>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49876F17">
            <w:pPr>
              <w:tabs>
                <w:tab w:val="left" w:pos="720"/>
              </w:tabs>
              <w:spacing w:line="360" w:lineRule="auto"/>
              <w:jc w:val="center"/>
              <w:rPr>
                <w:rFonts w:ascii="宋体" w:hAnsi="宋体"/>
                <w:color w:val="auto"/>
                <w:szCs w:val="21"/>
                <w:highlight w:val="none"/>
              </w:rPr>
            </w:pPr>
          </w:p>
        </w:tc>
      </w:tr>
    </w:tbl>
    <w:p w14:paraId="5C128347">
      <w:pPr>
        <w:tabs>
          <w:tab w:val="left" w:pos="720"/>
        </w:tabs>
        <w:spacing w:line="360" w:lineRule="auto"/>
        <w:rPr>
          <w:rFonts w:ascii="宋体" w:hAnsi="宋体"/>
          <w:color w:val="auto"/>
          <w:szCs w:val="21"/>
          <w:highlight w:val="none"/>
        </w:rPr>
      </w:pPr>
      <w:r>
        <w:rPr>
          <w:rFonts w:hint="eastAsia" w:ascii="宋体" w:hAnsi="宋体"/>
          <w:color w:val="auto"/>
          <w:szCs w:val="21"/>
          <w:highlight w:val="none"/>
        </w:rPr>
        <w:t>备注：1、“是否通过并进入下一阶段评审”一栏应写“通过”“不通过”。</w:t>
      </w:r>
    </w:p>
    <w:p w14:paraId="1C857E88">
      <w:pPr>
        <w:tabs>
          <w:tab w:val="left" w:pos="720"/>
        </w:tabs>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符合要求的打“○”，不符合的打“×”。</w:t>
      </w:r>
    </w:p>
    <w:p w14:paraId="7A8D09B9">
      <w:pPr>
        <w:tabs>
          <w:tab w:val="left" w:pos="720"/>
        </w:tabs>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3、经评标委员会审核后，出现一个“×”的结论为“不通过”，即按废标处理，否决其投标。</w:t>
      </w:r>
    </w:p>
    <w:p w14:paraId="076E8B98">
      <w:pPr>
        <w:tabs>
          <w:tab w:val="left" w:pos="720"/>
        </w:tabs>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4、表中全部条件满足为“通过”，同意进入下一阶段评审。</w:t>
      </w:r>
    </w:p>
    <w:p w14:paraId="1E3FA492">
      <w:pPr>
        <w:tabs>
          <w:tab w:val="left" w:pos="720"/>
        </w:tabs>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5、若评委意见不一致时，则按少数服从多数的原则，决定该投标人是否通过评审，进入下一阶段评审。</w:t>
      </w:r>
    </w:p>
    <w:p w14:paraId="2BE51FAC">
      <w:pPr>
        <w:tabs>
          <w:tab w:val="left" w:pos="720"/>
        </w:tabs>
        <w:spacing w:line="360" w:lineRule="auto"/>
        <w:ind w:firstLine="949" w:firstLineChars="450"/>
        <w:rPr>
          <w:rFonts w:ascii="宋体" w:hAnsi="宋体"/>
          <w:b/>
          <w:color w:val="auto"/>
          <w:szCs w:val="21"/>
          <w:highlight w:val="none"/>
        </w:rPr>
      </w:pPr>
      <w:r>
        <w:rPr>
          <w:rFonts w:hint="eastAsia" w:ascii="宋体" w:hAnsi="宋体"/>
          <w:b/>
          <w:color w:val="auto"/>
          <w:szCs w:val="21"/>
          <w:highlight w:val="none"/>
        </w:rPr>
        <w:t>评委签名：                                       日期：</w:t>
      </w:r>
    </w:p>
    <w:p w14:paraId="4D2374D4">
      <w:pPr>
        <w:tabs>
          <w:tab w:val="left" w:pos="720"/>
        </w:tabs>
        <w:spacing w:line="360" w:lineRule="auto"/>
        <w:ind w:firstLine="949" w:firstLineChars="450"/>
        <w:rPr>
          <w:rFonts w:ascii="宋体" w:hAnsi="宋体"/>
          <w:b/>
          <w:color w:val="auto"/>
          <w:szCs w:val="21"/>
          <w:highlight w:val="none"/>
        </w:rPr>
      </w:pPr>
    </w:p>
    <w:p w14:paraId="4FA6185A">
      <w:pPr>
        <w:pStyle w:val="6"/>
        <w:rPr>
          <w:color w:val="auto"/>
          <w:highlight w:val="none"/>
        </w:rPr>
      </w:pPr>
      <w:r>
        <w:rPr>
          <w:color w:val="auto"/>
          <w:szCs w:val="21"/>
          <w:highlight w:val="none"/>
        </w:rPr>
        <w:br w:type="page"/>
      </w:r>
      <w:r>
        <w:rPr>
          <w:rFonts w:hint="eastAsia"/>
          <w:color w:val="auto"/>
          <w:highlight w:val="none"/>
        </w:rPr>
        <w:t>附表二：资格评审表</w:t>
      </w:r>
    </w:p>
    <w:p w14:paraId="3CB5DCC5">
      <w:pPr>
        <w:tabs>
          <w:tab w:val="left" w:pos="720"/>
        </w:tabs>
        <w:spacing w:line="240" w:lineRule="auto"/>
        <w:jc w:val="center"/>
        <w:rPr>
          <w:rFonts w:ascii="宋体" w:hAnsi="宋体"/>
          <w:b/>
          <w:color w:val="auto"/>
          <w:spacing w:val="20"/>
          <w:sz w:val="32"/>
          <w:szCs w:val="32"/>
          <w:highlight w:val="none"/>
        </w:rPr>
      </w:pPr>
      <w:r>
        <w:rPr>
          <w:rFonts w:hint="eastAsia" w:ascii="宋体" w:hAnsi="宋体"/>
          <w:b/>
          <w:color w:val="auto"/>
          <w:spacing w:val="20"/>
          <w:sz w:val="32"/>
          <w:szCs w:val="32"/>
          <w:highlight w:val="none"/>
        </w:rPr>
        <w:t>资格评审表</w:t>
      </w:r>
    </w:p>
    <w:p w14:paraId="6674D5CF">
      <w:pPr>
        <w:spacing w:line="360" w:lineRule="auto"/>
        <w:rPr>
          <w:rFonts w:ascii="宋体" w:hAnsi="宋体" w:cs="宋体"/>
          <w:b/>
          <w:color w:val="auto"/>
          <w:szCs w:val="21"/>
          <w:highlight w:val="none"/>
        </w:rPr>
      </w:pPr>
      <w:r>
        <w:rPr>
          <w:rFonts w:hint="eastAsia" w:ascii="宋体" w:hAnsi="宋体" w:cs="宋体"/>
          <w:b/>
          <w:color w:val="auto"/>
          <w:szCs w:val="21"/>
          <w:highlight w:val="none"/>
        </w:rPr>
        <w:t>项目名称：</w:t>
      </w:r>
    </w:p>
    <w:tbl>
      <w:tblPr>
        <w:tblStyle w:val="20"/>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961"/>
        <w:gridCol w:w="720"/>
        <w:gridCol w:w="720"/>
        <w:gridCol w:w="707"/>
        <w:gridCol w:w="762"/>
        <w:gridCol w:w="762"/>
      </w:tblGrid>
      <w:tr w14:paraId="7E1E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12DEC139">
            <w:pPr>
              <w:tabs>
                <w:tab w:val="left" w:pos="720"/>
              </w:tabs>
              <w:spacing w:line="240" w:lineRule="auto"/>
              <w:jc w:val="center"/>
              <w:rPr>
                <w:rFonts w:ascii="宋体" w:hAnsi="宋体"/>
                <w:b/>
                <w:color w:val="auto"/>
                <w:szCs w:val="21"/>
                <w:highlight w:val="none"/>
              </w:rPr>
            </w:pPr>
            <w:r>
              <w:rPr>
                <w:rFonts w:hint="eastAsia" w:ascii="宋体" w:hAnsi="宋体"/>
                <w:b/>
                <w:color w:val="auto"/>
                <w:szCs w:val="21"/>
                <w:highlight w:val="none"/>
              </w:rPr>
              <w:t>编号</w:t>
            </w:r>
          </w:p>
        </w:tc>
        <w:tc>
          <w:tcPr>
            <w:tcW w:w="4961" w:type="dxa"/>
            <w:tcBorders>
              <w:top w:val="single" w:color="auto" w:sz="4" w:space="0"/>
              <w:left w:val="single" w:color="auto" w:sz="4" w:space="0"/>
              <w:bottom w:val="single" w:color="auto" w:sz="4" w:space="0"/>
              <w:right w:val="single" w:color="auto" w:sz="4" w:space="0"/>
              <w:tl2br w:val="single" w:color="auto" w:sz="4" w:space="0"/>
            </w:tcBorders>
            <w:vAlign w:val="center"/>
          </w:tcPr>
          <w:p w14:paraId="59892520">
            <w:pPr>
              <w:tabs>
                <w:tab w:val="left" w:pos="720"/>
              </w:tabs>
              <w:spacing w:line="240" w:lineRule="auto"/>
              <w:ind w:firstLine="2424" w:firstLineChars="1150"/>
              <w:rPr>
                <w:rFonts w:ascii="宋体" w:hAnsi="宋体"/>
                <w:b/>
                <w:color w:val="auto"/>
                <w:szCs w:val="21"/>
                <w:highlight w:val="none"/>
              </w:rPr>
            </w:pPr>
            <w:r>
              <w:rPr>
                <w:rFonts w:hint="eastAsia" w:ascii="宋体" w:hAnsi="宋体"/>
                <w:b/>
                <w:color w:val="auto"/>
                <w:szCs w:val="21"/>
                <w:highlight w:val="none"/>
              </w:rPr>
              <w:t>投标人名称</w:t>
            </w:r>
          </w:p>
          <w:p w14:paraId="13D9BD8C">
            <w:pPr>
              <w:tabs>
                <w:tab w:val="left" w:pos="720"/>
              </w:tabs>
              <w:spacing w:line="240" w:lineRule="auto"/>
              <w:rPr>
                <w:rFonts w:ascii="宋体" w:hAnsi="宋体"/>
                <w:b/>
                <w:color w:val="auto"/>
                <w:szCs w:val="21"/>
                <w:highlight w:val="none"/>
              </w:rPr>
            </w:pPr>
            <w:r>
              <w:rPr>
                <w:rFonts w:hint="eastAsia" w:ascii="宋体" w:hAnsi="宋体"/>
                <w:b/>
                <w:color w:val="auto"/>
                <w:szCs w:val="21"/>
                <w:highlight w:val="none"/>
              </w:rPr>
              <w:t>评审项目</w:t>
            </w:r>
          </w:p>
        </w:tc>
        <w:tc>
          <w:tcPr>
            <w:tcW w:w="720" w:type="dxa"/>
            <w:tcBorders>
              <w:top w:val="single" w:color="auto" w:sz="4" w:space="0"/>
              <w:left w:val="single" w:color="auto" w:sz="4" w:space="0"/>
              <w:bottom w:val="single" w:color="auto" w:sz="4" w:space="0"/>
              <w:right w:val="single" w:color="auto" w:sz="4" w:space="0"/>
            </w:tcBorders>
            <w:vAlign w:val="center"/>
          </w:tcPr>
          <w:p w14:paraId="1917151F">
            <w:pPr>
              <w:tabs>
                <w:tab w:val="left" w:pos="720"/>
              </w:tabs>
              <w:spacing w:line="240" w:lineRule="auto"/>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10EF4AF">
            <w:pPr>
              <w:tabs>
                <w:tab w:val="left" w:pos="720"/>
              </w:tabs>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5651B8FC">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5301BB4C">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374C298">
            <w:pPr>
              <w:tabs>
                <w:tab w:val="left" w:pos="720"/>
              </w:tabs>
              <w:spacing w:line="240" w:lineRule="auto"/>
              <w:jc w:val="center"/>
              <w:rPr>
                <w:rFonts w:ascii="宋体" w:hAnsi="宋体"/>
                <w:color w:val="auto"/>
                <w:szCs w:val="21"/>
                <w:highlight w:val="none"/>
              </w:rPr>
            </w:pPr>
          </w:p>
        </w:tc>
      </w:tr>
      <w:tr w14:paraId="3183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695C6610">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1</w:t>
            </w:r>
          </w:p>
        </w:tc>
        <w:tc>
          <w:tcPr>
            <w:tcW w:w="4961" w:type="dxa"/>
            <w:tcBorders>
              <w:top w:val="single" w:color="auto" w:sz="4" w:space="0"/>
              <w:left w:val="single" w:color="auto" w:sz="4" w:space="0"/>
              <w:bottom w:val="single" w:color="auto" w:sz="4" w:space="0"/>
              <w:right w:val="single" w:color="auto" w:sz="4" w:space="0"/>
            </w:tcBorders>
            <w:vAlign w:val="center"/>
          </w:tcPr>
          <w:p w14:paraId="26DC86FD">
            <w:pPr>
              <w:tabs>
                <w:tab w:val="left" w:pos="720"/>
              </w:tabs>
              <w:spacing w:line="240" w:lineRule="auto"/>
              <w:rPr>
                <w:rFonts w:ascii="宋体" w:hAnsi="宋体"/>
                <w:color w:val="auto"/>
                <w:szCs w:val="21"/>
                <w:highlight w:val="none"/>
              </w:rPr>
            </w:pPr>
            <w:bookmarkStart w:id="85" w:name="OLE_LINK38"/>
            <w:bookmarkStart w:id="86" w:name="OLE_LINK39"/>
            <w:r>
              <w:rPr>
                <w:rFonts w:hint="eastAsia" w:ascii="宋体" w:hAnsi="宋体"/>
                <w:color w:val="auto"/>
                <w:szCs w:val="21"/>
                <w:highlight w:val="none"/>
              </w:rPr>
              <w:t>投标人参加投标的意思表达清楚，企业法定代表人证明书、法定代表人授权委托书有效（仅限于非法定代表人参加投标活动时提供,还应提供授权委托人的近1个月（2025年</w:t>
            </w:r>
            <w:r>
              <w:rPr>
                <w:rFonts w:hint="eastAsia" w:ascii="宋体" w:hAnsi="宋体"/>
                <w:color w:val="auto"/>
                <w:szCs w:val="21"/>
                <w:highlight w:val="none"/>
                <w:lang w:val="en-US" w:eastAsia="zh-CN"/>
              </w:rPr>
              <w:t>8</w:t>
            </w:r>
            <w:r>
              <w:rPr>
                <w:rFonts w:hint="eastAsia" w:ascii="宋体" w:hAnsi="宋体"/>
                <w:color w:val="auto"/>
                <w:szCs w:val="21"/>
                <w:highlight w:val="none"/>
              </w:rPr>
              <w:t>月或</w:t>
            </w:r>
            <w:r>
              <w:rPr>
                <w:rFonts w:hint="eastAsia" w:ascii="宋体" w:hAnsi="宋体"/>
                <w:color w:val="auto"/>
                <w:szCs w:val="21"/>
                <w:highlight w:val="none"/>
                <w:lang w:val="en-US" w:eastAsia="zh-CN"/>
              </w:rPr>
              <w:t>9</w:t>
            </w:r>
            <w:r>
              <w:rPr>
                <w:rFonts w:hint="eastAsia" w:ascii="宋体" w:hAnsi="宋体"/>
                <w:color w:val="auto"/>
                <w:szCs w:val="21"/>
                <w:highlight w:val="none"/>
              </w:rPr>
              <w:t>月）在本单位缴纳的社保证明文件）</w:t>
            </w:r>
            <w:bookmarkEnd w:id="85"/>
            <w:bookmarkEnd w:id="86"/>
            <w:r>
              <w:rPr>
                <w:rFonts w:hint="eastAsia" w:ascii="宋体" w:hAnsi="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14:paraId="692D92BA">
            <w:pPr>
              <w:tabs>
                <w:tab w:val="left" w:pos="720"/>
              </w:tabs>
              <w:spacing w:line="240" w:lineRule="auto"/>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DF72937">
            <w:pPr>
              <w:tabs>
                <w:tab w:val="left" w:pos="720"/>
              </w:tabs>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61E6D5CE">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408114F">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4FDC84C7">
            <w:pPr>
              <w:tabs>
                <w:tab w:val="left" w:pos="720"/>
              </w:tabs>
              <w:spacing w:line="240" w:lineRule="auto"/>
              <w:jc w:val="center"/>
              <w:rPr>
                <w:rFonts w:ascii="宋体" w:hAnsi="宋体"/>
                <w:color w:val="auto"/>
                <w:szCs w:val="21"/>
                <w:highlight w:val="none"/>
              </w:rPr>
            </w:pPr>
          </w:p>
        </w:tc>
      </w:tr>
      <w:tr w14:paraId="0AC3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44FF207C">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2</w:t>
            </w:r>
          </w:p>
        </w:tc>
        <w:tc>
          <w:tcPr>
            <w:tcW w:w="4961" w:type="dxa"/>
            <w:tcBorders>
              <w:top w:val="single" w:color="auto" w:sz="4" w:space="0"/>
              <w:left w:val="single" w:color="auto" w:sz="4" w:space="0"/>
              <w:bottom w:val="single" w:color="auto" w:sz="4" w:space="0"/>
              <w:right w:val="single" w:color="auto" w:sz="4" w:space="0"/>
            </w:tcBorders>
            <w:vAlign w:val="center"/>
          </w:tcPr>
          <w:p w14:paraId="0781DF2A">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投标人具有独立法人资格，持有市场监管部门（工商行政管理部门）核发的有效法人营业执照或事业单位登记管理部门核发的事业单位法人证书，且在有效期限内。</w:t>
            </w:r>
          </w:p>
        </w:tc>
        <w:tc>
          <w:tcPr>
            <w:tcW w:w="720" w:type="dxa"/>
            <w:tcBorders>
              <w:top w:val="single" w:color="auto" w:sz="4" w:space="0"/>
              <w:left w:val="single" w:color="auto" w:sz="4" w:space="0"/>
              <w:bottom w:val="single" w:color="auto" w:sz="4" w:space="0"/>
              <w:right w:val="single" w:color="auto" w:sz="4" w:space="0"/>
            </w:tcBorders>
            <w:vAlign w:val="center"/>
          </w:tcPr>
          <w:p w14:paraId="2DCAFAD0">
            <w:pPr>
              <w:tabs>
                <w:tab w:val="left" w:pos="720"/>
              </w:tabs>
              <w:spacing w:line="240" w:lineRule="auto"/>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12988E9">
            <w:pPr>
              <w:tabs>
                <w:tab w:val="left" w:pos="720"/>
              </w:tabs>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17870077">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7F14EEF">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0C84AF2">
            <w:pPr>
              <w:tabs>
                <w:tab w:val="left" w:pos="720"/>
              </w:tabs>
              <w:spacing w:line="240" w:lineRule="auto"/>
              <w:jc w:val="center"/>
              <w:rPr>
                <w:rFonts w:ascii="宋体" w:hAnsi="宋体"/>
                <w:color w:val="auto"/>
                <w:szCs w:val="21"/>
                <w:highlight w:val="none"/>
              </w:rPr>
            </w:pPr>
          </w:p>
        </w:tc>
      </w:tr>
      <w:tr w14:paraId="48C0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6EE629E0">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3</w:t>
            </w:r>
          </w:p>
        </w:tc>
        <w:tc>
          <w:tcPr>
            <w:tcW w:w="4961" w:type="dxa"/>
            <w:tcBorders>
              <w:top w:val="single" w:color="auto" w:sz="4" w:space="0"/>
              <w:left w:val="single" w:color="auto" w:sz="4" w:space="0"/>
              <w:bottom w:val="single" w:color="auto" w:sz="4" w:space="0"/>
              <w:right w:val="single" w:color="auto" w:sz="4" w:space="0"/>
            </w:tcBorders>
            <w:vAlign w:val="center"/>
          </w:tcPr>
          <w:p w14:paraId="20DF2C4E">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本次招标不接受联合体投标。</w:t>
            </w:r>
          </w:p>
        </w:tc>
        <w:tc>
          <w:tcPr>
            <w:tcW w:w="720" w:type="dxa"/>
            <w:tcBorders>
              <w:top w:val="single" w:color="auto" w:sz="4" w:space="0"/>
              <w:left w:val="single" w:color="auto" w:sz="4" w:space="0"/>
              <w:bottom w:val="single" w:color="auto" w:sz="4" w:space="0"/>
              <w:right w:val="single" w:color="auto" w:sz="4" w:space="0"/>
            </w:tcBorders>
            <w:vAlign w:val="center"/>
          </w:tcPr>
          <w:p w14:paraId="50AAA7B9">
            <w:pPr>
              <w:tabs>
                <w:tab w:val="left" w:pos="720"/>
              </w:tabs>
              <w:spacing w:line="240" w:lineRule="auto"/>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48AB4F3">
            <w:pPr>
              <w:tabs>
                <w:tab w:val="left" w:pos="720"/>
              </w:tabs>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4A9D2EE3">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A86931D">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347A87E7">
            <w:pPr>
              <w:tabs>
                <w:tab w:val="left" w:pos="720"/>
              </w:tabs>
              <w:spacing w:line="240" w:lineRule="auto"/>
              <w:jc w:val="center"/>
              <w:rPr>
                <w:rFonts w:ascii="宋体" w:hAnsi="宋体"/>
                <w:color w:val="auto"/>
                <w:szCs w:val="21"/>
                <w:highlight w:val="none"/>
              </w:rPr>
            </w:pPr>
          </w:p>
        </w:tc>
      </w:tr>
      <w:tr w14:paraId="548E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4C608F90">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4</w:t>
            </w:r>
          </w:p>
        </w:tc>
        <w:tc>
          <w:tcPr>
            <w:tcW w:w="4961" w:type="dxa"/>
            <w:tcBorders>
              <w:top w:val="single" w:color="auto" w:sz="4" w:space="0"/>
              <w:left w:val="single" w:color="auto" w:sz="4" w:space="0"/>
              <w:bottom w:val="single" w:color="auto" w:sz="4" w:space="0"/>
              <w:right w:val="single" w:color="auto" w:sz="4" w:space="0"/>
            </w:tcBorders>
            <w:vAlign w:val="center"/>
          </w:tcPr>
          <w:p w14:paraId="5A48E370">
            <w:pPr>
              <w:tabs>
                <w:tab w:val="left" w:pos="720"/>
                <w:tab w:val="left" w:pos="1156"/>
              </w:tabs>
              <w:spacing w:line="240" w:lineRule="auto"/>
              <w:rPr>
                <w:rFonts w:ascii="宋体" w:hAnsi="宋体"/>
                <w:color w:val="auto"/>
                <w:szCs w:val="21"/>
                <w:highlight w:val="none"/>
              </w:rPr>
            </w:pPr>
            <w:r>
              <w:rPr>
                <w:rFonts w:hint="eastAsia" w:ascii="宋体" w:hAnsi="宋体"/>
                <w:color w:val="auto"/>
                <w:szCs w:val="21"/>
                <w:highlight w:val="none"/>
              </w:rPr>
              <w:t>投标登记前，投标人已在广州交易集团有限公司（广州公共资源交易中心）办理企业信息登记。</w:t>
            </w:r>
          </w:p>
        </w:tc>
        <w:tc>
          <w:tcPr>
            <w:tcW w:w="720" w:type="dxa"/>
            <w:tcBorders>
              <w:top w:val="single" w:color="auto" w:sz="4" w:space="0"/>
              <w:left w:val="single" w:color="auto" w:sz="4" w:space="0"/>
              <w:bottom w:val="single" w:color="auto" w:sz="4" w:space="0"/>
              <w:right w:val="single" w:color="auto" w:sz="4" w:space="0"/>
            </w:tcBorders>
            <w:vAlign w:val="center"/>
          </w:tcPr>
          <w:p w14:paraId="7BADE791">
            <w:pPr>
              <w:tabs>
                <w:tab w:val="left" w:pos="720"/>
              </w:tabs>
              <w:spacing w:line="240" w:lineRule="auto"/>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1CF2D5B">
            <w:pPr>
              <w:tabs>
                <w:tab w:val="left" w:pos="720"/>
              </w:tabs>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180A27F5">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3058CE6">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7333973">
            <w:pPr>
              <w:tabs>
                <w:tab w:val="left" w:pos="720"/>
              </w:tabs>
              <w:spacing w:line="240" w:lineRule="auto"/>
              <w:jc w:val="center"/>
              <w:rPr>
                <w:rFonts w:ascii="宋体" w:hAnsi="宋体"/>
                <w:color w:val="auto"/>
                <w:szCs w:val="21"/>
                <w:highlight w:val="none"/>
              </w:rPr>
            </w:pPr>
          </w:p>
        </w:tc>
      </w:tr>
      <w:tr w14:paraId="0159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3BDE3400">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5</w:t>
            </w:r>
          </w:p>
        </w:tc>
        <w:tc>
          <w:tcPr>
            <w:tcW w:w="4961" w:type="dxa"/>
            <w:tcBorders>
              <w:top w:val="single" w:color="auto" w:sz="4" w:space="0"/>
              <w:left w:val="single" w:color="auto" w:sz="4" w:space="0"/>
              <w:bottom w:val="single" w:color="auto" w:sz="4" w:space="0"/>
              <w:right w:val="single" w:color="auto" w:sz="4" w:space="0"/>
            </w:tcBorders>
            <w:vAlign w:val="center"/>
          </w:tcPr>
          <w:p w14:paraId="1F780DAF">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投标人出具按照招标文件要求的格式签署盖章的《投标申请人声明》（格式见招标文件第六章）。</w:t>
            </w:r>
          </w:p>
        </w:tc>
        <w:tc>
          <w:tcPr>
            <w:tcW w:w="720" w:type="dxa"/>
            <w:tcBorders>
              <w:top w:val="single" w:color="auto" w:sz="4" w:space="0"/>
              <w:left w:val="single" w:color="auto" w:sz="4" w:space="0"/>
              <w:bottom w:val="single" w:color="auto" w:sz="4" w:space="0"/>
              <w:right w:val="single" w:color="auto" w:sz="4" w:space="0"/>
            </w:tcBorders>
            <w:vAlign w:val="center"/>
          </w:tcPr>
          <w:p w14:paraId="19F217FC">
            <w:pPr>
              <w:tabs>
                <w:tab w:val="left" w:pos="720"/>
              </w:tabs>
              <w:spacing w:line="240" w:lineRule="auto"/>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5ADF4DE">
            <w:pPr>
              <w:tabs>
                <w:tab w:val="left" w:pos="720"/>
              </w:tabs>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A1F23D8">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1E4F617">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04A3902">
            <w:pPr>
              <w:tabs>
                <w:tab w:val="left" w:pos="720"/>
              </w:tabs>
              <w:spacing w:line="240" w:lineRule="auto"/>
              <w:jc w:val="center"/>
              <w:rPr>
                <w:rFonts w:ascii="宋体" w:hAnsi="宋体"/>
                <w:color w:val="auto"/>
                <w:szCs w:val="21"/>
                <w:highlight w:val="none"/>
              </w:rPr>
            </w:pPr>
          </w:p>
        </w:tc>
      </w:tr>
      <w:tr w14:paraId="16BD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64AB0CE0">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6</w:t>
            </w:r>
          </w:p>
        </w:tc>
        <w:tc>
          <w:tcPr>
            <w:tcW w:w="4961" w:type="dxa"/>
            <w:tcBorders>
              <w:top w:val="single" w:color="auto" w:sz="4" w:space="0"/>
              <w:left w:val="single" w:color="auto" w:sz="4" w:space="0"/>
              <w:bottom w:val="single" w:color="auto" w:sz="4" w:space="0"/>
              <w:right w:val="single" w:color="auto" w:sz="4" w:space="0"/>
            </w:tcBorders>
            <w:vAlign w:val="center"/>
          </w:tcPr>
          <w:p w14:paraId="11297176">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未被列入拖欠农民工工资失信联合惩戒对象名单和失信被执行人。（投标人无需提供资料，按广州交易集团有限公司（广州公共资源交易中心）的交易系统比对的结果进行评审。）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01BFC241">
            <w:pPr>
              <w:tabs>
                <w:tab w:val="left" w:pos="720"/>
              </w:tabs>
              <w:spacing w:line="240" w:lineRule="auto"/>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0358BFF">
            <w:pPr>
              <w:tabs>
                <w:tab w:val="left" w:pos="720"/>
              </w:tabs>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ABB738E">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75C2B0C">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FC756F2">
            <w:pPr>
              <w:tabs>
                <w:tab w:val="left" w:pos="720"/>
              </w:tabs>
              <w:spacing w:line="240" w:lineRule="auto"/>
              <w:jc w:val="center"/>
              <w:rPr>
                <w:rFonts w:ascii="宋体" w:hAnsi="宋体"/>
                <w:color w:val="auto"/>
                <w:szCs w:val="21"/>
                <w:highlight w:val="none"/>
              </w:rPr>
            </w:pPr>
          </w:p>
        </w:tc>
      </w:tr>
      <w:tr w14:paraId="191F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68CC4787">
            <w:pPr>
              <w:tabs>
                <w:tab w:val="left" w:pos="720"/>
              </w:tabs>
              <w:spacing w:line="24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4961" w:type="dxa"/>
            <w:tcBorders>
              <w:top w:val="single" w:color="auto" w:sz="4" w:space="0"/>
              <w:left w:val="single" w:color="auto" w:sz="4" w:space="0"/>
              <w:bottom w:val="single" w:color="auto" w:sz="4" w:space="0"/>
              <w:right w:val="single" w:color="auto" w:sz="4" w:space="0"/>
            </w:tcBorders>
            <w:vAlign w:val="center"/>
          </w:tcPr>
          <w:p w14:paraId="281BBEBA">
            <w:pPr>
              <w:tabs>
                <w:tab w:val="left" w:pos="720"/>
              </w:tabs>
              <w:spacing w:line="240" w:lineRule="auto"/>
              <w:rPr>
                <w:rFonts w:ascii="宋体" w:hAnsi="宋体"/>
                <w:color w:val="auto"/>
                <w:szCs w:val="21"/>
                <w:highlight w:val="none"/>
              </w:rPr>
            </w:pPr>
            <w:r>
              <w:rPr>
                <w:rFonts w:hint="eastAsia" w:ascii="宋体" w:hAnsi="宋体" w:cs="宋体"/>
                <w:color w:val="auto"/>
                <w:highlight w:val="none"/>
              </w:rPr>
              <w:t>投标人未在《被招标人拒绝投标的企业名单》的限制投标期限内（见附件）</w:t>
            </w:r>
          </w:p>
        </w:tc>
        <w:tc>
          <w:tcPr>
            <w:tcW w:w="720" w:type="dxa"/>
            <w:tcBorders>
              <w:top w:val="single" w:color="auto" w:sz="4" w:space="0"/>
              <w:left w:val="single" w:color="auto" w:sz="4" w:space="0"/>
              <w:bottom w:val="single" w:color="auto" w:sz="4" w:space="0"/>
              <w:right w:val="single" w:color="auto" w:sz="4" w:space="0"/>
            </w:tcBorders>
            <w:vAlign w:val="center"/>
          </w:tcPr>
          <w:p w14:paraId="3292645E">
            <w:pPr>
              <w:tabs>
                <w:tab w:val="left" w:pos="720"/>
              </w:tabs>
              <w:spacing w:line="240" w:lineRule="auto"/>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0151533">
            <w:pPr>
              <w:tabs>
                <w:tab w:val="left" w:pos="720"/>
              </w:tabs>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191C5E6">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8BDBF90">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FBF6A31">
            <w:pPr>
              <w:tabs>
                <w:tab w:val="left" w:pos="720"/>
              </w:tabs>
              <w:spacing w:line="240" w:lineRule="auto"/>
              <w:jc w:val="center"/>
              <w:rPr>
                <w:rFonts w:ascii="宋体" w:hAnsi="宋体"/>
                <w:color w:val="auto"/>
                <w:szCs w:val="21"/>
                <w:highlight w:val="none"/>
              </w:rPr>
            </w:pPr>
          </w:p>
        </w:tc>
      </w:tr>
      <w:tr w14:paraId="575A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2BF8D610">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结论</w:t>
            </w:r>
          </w:p>
        </w:tc>
        <w:tc>
          <w:tcPr>
            <w:tcW w:w="4961" w:type="dxa"/>
            <w:tcBorders>
              <w:top w:val="single" w:color="auto" w:sz="4" w:space="0"/>
              <w:left w:val="single" w:color="auto" w:sz="4" w:space="0"/>
              <w:bottom w:val="single" w:color="auto" w:sz="4" w:space="0"/>
              <w:right w:val="single" w:color="auto" w:sz="4" w:space="0"/>
            </w:tcBorders>
            <w:vAlign w:val="center"/>
          </w:tcPr>
          <w:p w14:paraId="4DE5BA43">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720" w:type="dxa"/>
            <w:tcBorders>
              <w:top w:val="single" w:color="auto" w:sz="4" w:space="0"/>
              <w:left w:val="single" w:color="auto" w:sz="4" w:space="0"/>
              <w:bottom w:val="single" w:color="auto" w:sz="4" w:space="0"/>
              <w:right w:val="single" w:color="auto" w:sz="4" w:space="0"/>
            </w:tcBorders>
            <w:vAlign w:val="center"/>
          </w:tcPr>
          <w:p w14:paraId="1A6AC1FD">
            <w:pPr>
              <w:tabs>
                <w:tab w:val="left" w:pos="720"/>
              </w:tabs>
              <w:spacing w:line="240" w:lineRule="auto"/>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C8F3453">
            <w:pPr>
              <w:tabs>
                <w:tab w:val="left" w:pos="720"/>
              </w:tabs>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6C22784A">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14C18970">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8484B0C">
            <w:pPr>
              <w:tabs>
                <w:tab w:val="left" w:pos="720"/>
              </w:tabs>
              <w:spacing w:line="240" w:lineRule="auto"/>
              <w:jc w:val="center"/>
              <w:rPr>
                <w:rFonts w:ascii="宋体" w:hAnsi="宋体"/>
                <w:color w:val="auto"/>
                <w:szCs w:val="21"/>
                <w:highlight w:val="none"/>
              </w:rPr>
            </w:pPr>
          </w:p>
        </w:tc>
      </w:tr>
    </w:tbl>
    <w:p w14:paraId="39CE115F">
      <w:pPr>
        <w:tabs>
          <w:tab w:val="left" w:pos="720"/>
        </w:tabs>
        <w:spacing w:line="276" w:lineRule="auto"/>
        <w:rPr>
          <w:rFonts w:ascii="宋体" w:hAnsi="宋体"/>
          <w:color w:val="auto"/>
          <w:szCs w:val="21"/>
          <w:highlight w:val="none"/>
        </w:rPr>
      </w:pPr>
      <w:r>
        <w:rPr>
          <w:rFonts w:hint="eastAsia" w:ascii="宋体" w:hAnsi="宋体"/>
          <w:color w:val="auto"/>
          <w:szCs w:val="21"/>
          <w:highlight w:val="none"/>
        </w:rPr>
        <w:t>备注：1、“是否通过并进入下一阶段评审”一栏应写“通过”“不通过”。</w:t>
      </w:r>
    </w:p>
    <w:p w14:paraId="286758AF">
      <w:pPr>
        <w:tabs>
          <w:tab w:val="left" w:pos="720"/>
        </w:tabs>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符合要求的打“○”，不符合的打“×”。</w:t>
      </w:r>
    </w:p>
    <w:p w14:paraId="4A3079AA">
      <w:pPr>
        <w:tabs>
          <w:tab w:val="left" w:pos="720"/>
        </w:tabs>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3、经评标委员会审核后，出现一个“×”的结论为“不通过”，即按废标处理，否决其投标。</w:t>
      </w:r>
    </w:p>
    <w:p w14:paraId="3E01DE07">
      <w:pPr>
        <w:tabs>
          <w:tab w:val="left" w:pos="720"/>
        </w:tabs>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4、表中全部条件满足为“通过”，同意进入下一阶段评审。</w:t>
      </w:r>
    </w:p>
    <w:p w14:paraId="1B23767B">
      <w:pPr>
        <w:tabs>
          <w:tab w:val="left" w:pos="720"/>
        </w:tabs>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5、若评委意见不一致时，则按少数服从多数的原则，决定该投标人是否通过评审，进入下一阶段评审。</w:t>
      </w:r>
    </w:p>
    <w:p w14:paraId="1A8F8EEE">
      <w:pPr>
        <w:tabs>
          <w:tab w:val="left" w:pos="720"/>
        </w:tabs>
        <w:spacing w:line="276" w:lineRule="auto"/>
        <w:ind w:firstLine="949" w:firstLineChars="450"/>
        <w:rPr>
          <w:rFonts w:ascii="宋体" w:hAnsi="宋体"/>
          <w:b/>
          <w:color w:val="auto"/>
          <w:szCs w:val="21"/>
          <w:highlight w:val="none"/>
        </w:rPr>
      </w:pPr>
      <w:r>
        <w:rPr>
          <w:rFonts w:hint="eastAsia" w:ascii="宋体" w:hAnsi="宋体"/>
          <w:b/>
          <w:color w:val="auto"/>
          <w:szCs w:val="21"/>
          <w:highlight w:val="none"/>
        </w:rPr>
        <w:t>评委签名：                                       日期：</w:t>
      </w:r>
    </w:p>
    <w:p w14:paraId="549406AD">
      <w:pPr>
        <w:pStyle w:val="6"/>
        <w:rPr>
          <w:rFonts w:cs="宋体"/>
          <w:color w:val="auto"/>
          <w:highlight w:val="none"/>
        </w:rPr>
      </w:pPr>
      <w:r>
        <w:rPr>
          <w:rFonts w:hint="eastAsia" w:cs="宋体"/>
          <w:color w:val="auto"/>
          <w:szCs w:val="21"/>
          <w:highlight w:val="none"/>
        </w:rPr>
        <w:br w:type="page"/>
      </w:r>
      <w:r>
        <w:rPr>
          <w:rFonts w:hint="eastAsia"/>
          <w:color w:val="auto"/>
          <w:highlight w:val="none"/>
        </w:rPr>
        <w:t>附表三：响应性评审表</w:t>
      </w:r>
    </w:p>
    <w:p w14:paraId="42635F21">
      <w:pPr>
        <w:tabs>
          <w:tab w:val="left" w:pos="720"/>
        </w:tabs>
        <w:spacing w:line="240" w:lineRule="auto"/>
        <w:jc w:val="center"/>
        <w:rPr>
          <w:rFonts w:ascii="宋体" w:hAnsi="宋体"/>
          <w:b/>
          <w:color w:val="auto"/>
          <w:spacing w:val="20"/>
          <w:sz w:val="32"/>
          <w:szCs w:val="32"/>
          <w:highlight w:val="none"/>
        </w:rPr>
      </w:pPr>
      <w:r>
        <w:rPr>
          <w:rFonts w:hint="eastAsia" w:ascii="宋体" w:hAnsi="宋体"/>
          <w:b/>
          <w:color w:val="auto"/>
          <w:spacing w:val="20"/>
          <w:sz w:val="32"/>
          <w:szCs w:val="32"/>
          <w:highlight w:val="none"/>
        </w:rPr>
        <w:t>响应性评审表</w:t>
      </w:r>
    </w:p>
    <w:p w14:paraId="38E8DB13">
      <w:pPr>
        <w:spacing w:line="360" w:lineRule="auto"/>
        <w:rPr>
          <w:rFonts w:ascii="宋体" w:hAnsi="宋体" w:cs="宋体"/>
          <w:b/>
          <w:color w:val="auto"/>
          <w:szCs w:val="21"/>
          <w:highlight w:val="none"/>
        </w:rPr>
      </w:pPr>
      <w:r>
        <w:rPr>
          <w:rFonts w:hint="eastAsia" w:ascii="宋体" w:hAnsi="宋体" w:cs="宋体"/>
          <w:b/>
          <w:color w:val="auto"/>
          <w:szCs w:val="21"/>
          <w:highlight w:val="none"/>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366"/>
        <w:gridCol w:w="761"/>
        <w:gridCol w:w="762"/>
        <w:gridCol w:w="762"/>
        <w:gridCol w:w="762"/>
        <w:gridCol w:w="762"/>
      </w:tblGrid>
      <w:tr w14:paraId="13AF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2957A041">
            <w:pPr>
              <w:tabs>
                <w:tab w:val="left" w:pos="720"/>
              </w:tabs>
              <w:spacing w:line="240" w:lineRule="auto"/>
              <w:jc w:val="center"/>
              <w:rPr>
                <w:rFonts w:ascii="宋体" w:hAnsi="宋体"/>
                <w:b/>
                <w:color w:val="auto"/>
                <w:szCs w:val="21"/>
                <w:highlight w:val="none"/>
              </w:rPr>
            </w:pPr>
            <w:r>
              <w:rPr>
                <w:rFonts w:hint="eastAsia" w:ascii="宋体" w:hAnsi="宋体"/>
                <w:b/>
                <w:color w:val="auto"/>
                <w:szCs w:val="21"/>
                <w:highlight w:val="none"/>
              </w:rPr>
              <w:t>编号</w:t>
            </w:r>
          </w:p>
        </w:tc>
        <w:tc>
          <w:tcPr>
            <w:tcW w:w="4366" w:type="dxa"/>
            <w:tcBorders>
              <w:top w:val="single" w:color="auto" w:sz="4" w:space="0"/>
              <w:left w:val="single" w:color="auto" w:sz="4" w:space="0"/>
              <w:bottom w:val="single" w:color="auto" w:sz="4" w:space="0"/>
              <w:right w:val="single" w:color="auto" w:sz="4" w:space="0"/>
              <w:tl2br w:val="single" w:color="auto" w:sz="4" w:space="0"/>
            </w:tcBorders>
            <w:vAlign w:val="center"/>
          </w:tcPr>
          <w:p w14:paraId="4EF28400">
            <w:pPr>
              <w:tabs>
                <w:tab w:val="left" w:pos="720"/>
              </w:tabs>
              <w:spacing w:line="240" w:lineRule="auto"/>
              <w:ind w:firstLine="2319" w:firstLineChars="1100"/>
              <w:rPr>
                <w:rFonts w:ascii="宋体" w:hAnsi="宋体"/>
                <w:b/>
                <w:color w:val="auto"/>
                <w:szCs w:val="21"/>
                <w:highlight w:val="none"/>
              </w:rPr>
            </w:pPr>
            <w:r>
              <w:rPr>
                <w:rFonts w:hint="eastAsia" w:ascii="宋体" w:hAnsi="宋体"/>
                <w:b/>
                <w:color w:val="auto"/>
                <w:szCs w:val="21"/>
                <w:highlight w:val="none"/>
              </w:rPr>
              <w:t>投标人名称</w:t>
            </w:r>
          </w:p>
          <w:p w14:paraId="28C030D9">
            <w:pPr>
              <w:tabs>
                <w:tab w:val="left" w:pos="720"/>
              </w:tabs>
              <w:spacing w:line="240" w:lineRule="auto"/>
              <w:rPr>
                <w:rFonts w:ascii="宋体" w:hAnsi="宋体"/>
                <w:b/>
                <w:color w:val="auto"/>
                <w:szCs w:val="21"/>
                <w:highlight w:val="none"/>
              </w:rPr>
            </w:pPr>
            <w:r>
              <w:rPr>
                <w:rFonts w:hint="eastAsia" w:ascii="宋体" w:hAnsi="宋体"/>
                <w:b/>
                <w:color w:val="auto"/>
                <w:szCs w:val="21"/>
                <w:highlight w:val="none"/>
              </w:rPr>
              <w:t>评审项目</w:t>
            </w:r>
          </w:p>
        </w:tc>
        <w:tc>
          <w:tcPr>
            <w:tcW w:w="761" w:type="dxa"/>
            <w:tcBorders>
              <w:top w:val="single" w:color="auto" w:sz="4" w:space="0"/>
              <w:left w:val="single" w:color="auto" w:sz="4" w:space="0"/>
              <w:bottom w:val="single" w:color="auto" w:sz="4" w:space="0"/>
              <w:right w:val="single" w:color="auto" w:sz="4" w:space="0"/>
            </w:tcBorders>
            <w:vAlign w:val="center"/>
          </w:tcPr>
          <w:p w14:paraId="5AB8B7D1">
            <w:pPr>
              <w:tabs>
                <w:tab w:val="left" w:pos="720"/>
              </w:tabs>
              <w:spacing w:line="240" w:lineRule="auto"/>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BE216BE">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0285E7A">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589C8D06">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150DF43C">
            <w:pPr>
              <w:tabs>
                <w:tab w:val="left" w:pos="720"/>
              </w:tabs>
              <w:spacing w:line="240" w:lineRule="auto"/>
              <w:jc w:val="center"/>
              <w:rPr>
                <w:rFonts w:ascii="宋体" w:hAnsi="宋体"/>
                <w:color w:val="auto"/>
                <w:szCs w:val="21"/>
                <w:highlight w:val="none"/>
              </w:rPr>
            </w:pPr>
          </w:p>
        </w:tc>
      </w:tr>
      <w:tr w14:paraId="0F69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5CC4F17A">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1</w:t>
            </w:r>
          </w:p>
        </w:tc>
        <w:tc>
          <w:tcPr>
            <w:tcW w:w="4366" w:type="dxa"/>
            <w:tcBorders>
              <w:top w:val="single" w:color="auto" w:sz="4" w:space="0"/>
              <w:left w:val="single" w:color="auto" w:sz="4" w:space="0"/>
              <w:bottom w:val="single" w:color="auto" w:sz="4" w:space="0"/>
              <w:right w:val="single" w:color="auto" w:sz="4" w:space="0"/>
            </w:tcBorders>
            <w:vAlign w:val="center"/>
          </w:tcPr>
          <w:p w14:paraId="0757DBB3">
            <w:pPr>
              <w:tabs>
                <w:tab w:val="left" w:pos="720"/>
              </w:tabs>
              <w:spacing w:line="240" w:lineRule="auto"/>
              <w:rPr>
                <w:rFonts w:ascii="宋体" w:hAnsi="宋体"/>
                <w:color w:val="auto"/>
                <w:szCs w:val="21"/>
                <w:highlight w:val="none"/>
              </w:rPr>
            </w:pPr>
            <w:r>
              <w:rPr>
                <w:rFonts w:hint="eastAsia" w:ascii="宋体" w:hAnsi="宋体" w:cs="宋体"/>
                <w:color w:val="auto"/>
                <w:szCs w:val="21"/>
                <w:highlight w:val="none"/>
              </w:rPr>
              <w:t>投标文件所列投标人名称与投标登记时一致。</w:t>
            </w:r>
          </w:p>
        </w:tc>
        <w:tc>
          <w:tcPr>
            <w:tcW w:w="761" w:type="dxa"/>
            <w:tcBorders>
              <w:top w:val="single" w:color="auto" w:sz="4" w:space="0"/>
              <w:left w:val="single" w:color="auto" w:sz="4" w:space="0"/>
              <w:bottom w:val="single" w:color="auto" w:sz="4" w:space="0"/>
              <w:right w:val="single" w:color="auto" w:sz="4" w:space="0"/>
            </w:tcBorders>
            <w:vAlign w:val="center"/>
          </w:tcPr>
          <w:p w14:paraId="6335B238">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205FE285">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5A217126">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3F5F0964">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31ADFCDF">
            <w:pPr>
              <w:tabs>
                <w:tab w:val="left" w:pos="720"/>
              </w:tabs>
              <w:spacing w:line="240" w:lineRule="auto"/>
              <w:jc w:val="center"/>
              <w:rPr>
                <w:rFonts w:ascii="宋体" w:hAnsi="宋体"/>
                <w:color w:val="auto"/>
                <w:szCs w:val="21"/>
                <w:highlight w:val="none"/>
              </w:rPr>
            </w:pPr>
          </w:p>
        </w:tc>
      </w:tr>
      <w:tr w14:paraId="2DDD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793C9345">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2</w:t>
            </w:r>
          </w:p>
        </w:tc>
        <w:tc>
          <w:tcPr>
            <w:tcW w:w="4366" w:type="dxa"/>
            <w:tcBorders>
              <w:top w:val="single" w:color="auto" w:sz="4" w:space="0"/>
              <w:left w:val="single" w:color="auto" w:sz="4" w:space="0"/>
              <w:bottom w:val="single" w:color="auto" w:sz="4" w:space="0"/>
              <w:right w:val="single" w:color="auto" w:sz="4" w:space="0"/>
            </w:tcBorders>
            <w:vAlign w:val="center"/>
          </w:tcPr>
          <w:p w14:paraId="5CCBB95B">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投标报价符合招标文件要求</w:t>
            </w:r>
          </w:p>
          <w:p w14:paraId="1DC7D256">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（第二章“投标人须知”第 3.2 项）；</w:t>
            </w:r>
          </w:p>
        </w:tc>
        <w:tc>
          <w:tcPr>
            <w:tcW w:w="761" w:type="dxa"/>
            <w:tcBorders>
              <w:top w:val="single" w:color="auto" w:sz="4" w:space="0"/>
              <w:left w:val="single" w:color="auto" w:sz="4" w:space="0"/>
              <w:bottom w:val="single" w:color="auto" w:sz="4" w:space="0"/>
              <w:right w:val="single" w:color="auto" w:sz="4" w:space="0"/>
            </w:tcBorders>
            <w:vAlign w:val="center"/>
          </w:tcPr>
          <w:p w14:paraId="4A791836">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4D878E7D">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208FCD6E">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4E12A86A">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2119FE3">
            <w:pPr>
              <w:tabs>
                <w:tab w:val="left" w:pos="720"/>
              </w:tabs>
              <w:spacing w:line="240" w:lineRule="auto"/>
              <w:jc w:val="center"/>
              <w:rPr>
                <w:rFonts w:ascii="宋体" w:hAnsi="宋体"/>
                <w:color w:val="auto"/>
                <w:szCs w:val="21"/>
                <w:highlight w:val="none"/>
              </w:rPr>
            </w:pPr>
          </w:p>
        </w:tc>
      </w:tr>
      <w:tr w14:paraId="0DCB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13C5757F">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3</w:t>
            </w:r>
          </w:p>
        </w:tc>
        <w:tc>
          <w:tcPr>
            <w:tcW w:w="4366" w:type="dxa"/>
            <w:tcBorders>
              <w:top w:val="single" w:color="auto" w:sz="4" w:space="0"/>
              <w:left w:val="single" w:color="auto" w:sz="4" w:space="0"/>
              <w:bottom w:val="single" w:color="auto" w:sz="4" w:space="0"/>
              <w:right w:val="single" w:color="auto" w:sz="4" w:space="0"/>
            </w:tcBorders>
            <w:vAlign w:val="center"/>
          </w:tcPr>
          <w:p w14:paraId="5D8EF03D">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投标内容符合招标文件要求</w:t>
            </w:r>
          </w:p>
          <w:p w14:paraId="6C2F3445">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（第二章“投标人须知”第 1.3.1 项）；</w:t>
            </w:r>
          </w:p>
        </w:tc>
        <w:tc>
          <w:tcPr>
            <w:tcW w:w="761" w:type="dxa"/>
            <w:tcBorders>
              <w:top w:val="single" w:color="auto" w:sz="4" w:space="0"/>
              <w:left w:val="single" w:color="auto" w:sz="4" w:space="0"/>
              <w:bottom w:val="single" w:color="auto" w:sz="4" w:space="0"/>
              <w:right w:val="single" w:color="auto" w:sz="4" w:space="0"/>
            </w:tcBorders>
            <w:vAlign w:val="center"/>
          </w:tcPr>
          <w:p w14:paraId="45822225">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EC15A07">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1854DD36">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90BD38F">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5A2FAD7E">
            <w:pPr>
              <w:tabs>
                <w:tab w:val="left" w:pos="720"/>
              </w:tabs>
              <w:spacing w:line="240" w:lineRule="auto"/>
              <w:jc w:val="center"/>
              <w:rPr>
                <w:rFonts w:ascii="宋体" w:hAnsi="宋体"/>
                <w:color w:val="auto"/>
                <w:szCs w:val="21"/>
                <w:highlight w:val="none"/>
              </w:rPr>
            </w:pPr>
          </w:p>
        </w:tc>
      </w:tr>
      <w:tr w14:paraId="0E45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38169492">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4</w:t>
            </w:r>
          </w:p>
        </w:tc>
        <w:tc>
          <w:tcPr>
            <w:tcW w:w="4366" w:type="dxa"/>
            <w:tcBorders>
              <w:top w:val="single" w:color="auto" w:sz="4" w:space="0"/>
              <w:left w:val="single" w:color="auto" w:sz="4" w:space="0"/>
              <w:bottom w:val="single" w:color="auto" w:sz="4" w:space="0"/>
              <w:right w:val="single" w:color="auto" w:sz="4" w:space="0"/>
            </w:tcBorders>
            <w:vAlign w:val="center"/>
          </w:tcPr>
          <w:p w14:paraId="30A1B436">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服务期限符合招标文件要求</w:t>
            </w:r>
          </w:p>
          <w:p w14:paraId="0AE42D1D">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（第二章“投标人须知”第 1.3.2 项）</w:t>
            </w:r>
          </w:p>
        </w:tc>
        <w:tc>
          <w:tcPr>
            <w:tcW w:w="761" w:type="dxa"/>
            <w:tcBorders>
              <w:top w:val="single" w:color="auto" w:sz="4" w:space="0"/>
              <w:left w:val="single" w:color="auto" w:sz="4" w:space="0"/>
              <w:bottom w:val="single" w:color="auto" w:sz="4" w:space="0"/>
              <w:right w:val="single" w:color="auto" w:sz="4" w:space="0"/>
            </w:tcBorders>
            <w:vAlign w:val="center"/>
          </w:tcPr>
          <w:p w14:paraId="25186C1D">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1EA5439F">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6C91D0C">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214782A">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39B96D56">
            <w:pPr>
              <w:tabs>
                <w:tab w:val="left" w:pos="720"/>
              </w:tabs>
              <w:spacing w:line="240" w:lineRule="auto"/>
              <w:jc w:val="center"/>
              <w:rPr>
                <w:rFonts w:ascii="宋体" w:hAnsi="宋体"/>
                <w:color w:val="auto"/>
                <w:szCs w:val="21"/>
                <w:highlight w:val="none"/>
              </w:rPr>
            </w:pPr>
          </w:p>
        </w:tc>
      </w:tr>
      <w:tr w14:paraId="19E5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21809B84">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5</w:t>
            </w:r>
          </w:p>
        </w:tc>
        <w:tc>
          <w:tcPr>
            <w:tcW w:w="4366" w:type="dxa"/>
            <w:tcBorders>
              <w:top w:val="single" w:color="auto" w:sz="4" w:space="0"/>
              <w:left w:val="single" w:color="auto" w:sz="4" w:space="0"/>
              <w:bottom w:val="single" w:color="auto" w:sz="4" w:space="0"/>
              <w:right w:val="single" w:color="auto" w:sz="4" w:space="0"/>
            </w:tcBorders>
            <w:vAlign w:val="center"/>
          </w:tcPr>
          <w:p w14:paraId="741B347D">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质量标准符合招标文件要求</w:t>
            </w:r>
          </w:p>
          <w:p w14:paraId="61D04B2F">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（第二章“投标人须知”第 1.3.3 项）</w:t>
            </w:r>
          </w:p>
        </w:tc>
        <w:tc>
          <w:tcPr>
            <w:tcW w:w="761" w:type="dxa"/>
            <w:tcBorders>
              <w:top w:val="single" w:color="auto" w:sz="4" w:space="0"/>
              <w:left w:val="single" w:color="auto" w:sz="4" w:space="0"/>
              <w:bottom w:val="single" w:color="auto" w:sz="4" w:space="0"/>
              <w:right w:val="single" w:color="auto" w:sz="4" w:space="0"/>
            </w:tcBorders>
            <w:vAlign w:val="center"/>
          </w:tcPr>
          <w:p w14:paraId="4CABE397">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7073620">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191BEEFD">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38BFF0B5">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75F9CE7">
            <w:pPr>
              <w:tabs>
                <w:tab w:val="left" w:pos="720"/>
              </w:tabs>
              <w:spacing w:line="240" w:lineRule="auto"/>
              <w:jc w:val="center"/>
              <w:rPr>
                <w:rFonts w:ascii="宋体" w:hAnsi="宋体"/>
                <w:color w:val="auto"/>
                <w:szCs w:val="21"/>
                <w:highlight w:val="none"/>
              </w:rPr>
            </w:pPr>
          </w:p>
        </w:tc>
      </w:tr>
      <w:tr w14:paraId="4324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2F95F57E">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6</w:t>
            </w:r>
          </w:p>
        </w:tc>
        <w:tc>
          <w:tcPr>
            <w:tcW w:w="4366" w:type="dxa"/>
            <w:tcBorders>
              <w:top w:val="single" w:color="auto" w:sz="4" w:space="0"/>
              <w:left w:val="single" w:color="auto" w:sz="4" w:space="0"/>
              <w:bottom w:val="single" w:color="auto" w:sz="4" w:space="0"/>
              <w:right w:val="single" w:color="auto" w:sz="4" w:space="0"/>
            </w:tcBorders>
            <w:vAlign w:val="center"/>
          </w:tcPr>
          <w:p w14:paraId="1FEAE548">
            <w:pPr>
              <w:tabs>
                <w:tab w:val="left" w:pos="720"/>
              </w:tabs>
              <w:spacing w:line="240" w:lineRule="auto"/>
              <w:rPr>
                <w:rFonts w:ascii="宋体" w:hAnsi="宋体"/>
                <w:color w:val="auto"/>
                <w:szCs w:val="21"/>
                <w:highlight w:val="none"/>
              </w:rPr>
            </w:pPr>
            <w:r>
              <w:rPr>
                <w:rFonts w:hint="eastAsia" w:ascii="宋体" w:hAnsi="宋体" w:cs="宋体"/>
                <w:color w:val="auto"/>
                <w:szCs w:val="21"/>
                <w:highlight w:val="none"/>
              </w:rPr>
              <w:t>投标有效期符合</w:t>
            </w:r>
            <w:r>
              <w:rPr>
                <w:rFonts w:hint="eastAsia" w:ascii="宋体" w:hAnsi="宋体"/>
                <w:color w:val="auto"/>
                <w:szCs w:val="21"/>
                <w:highlight w:val="none"/>
              </w:rPr>
              <w:t>招标文件要求</w:t>
            </w:r>
          </w:p>
          <w:p w14:paraId="0B232ADD">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第二章“投标人须知”第 3.3.1 项</w:t>
            </w:r>
            <w:r>
              <w:rPr>
                <w:rFonts w:hint="eastAsia" w:ascii="宋体" w:hAnsi="宋体"/>
                <w:color w:val="auto"/>
                <w:szCs w:val="21"/>
                <w:highlight w:val="none"/>
              </w:rPr>
              <w:t>）见投标函附录</w:t>
            </w:r>
          </w:p>
        </w:tc>
        <w:tc>
          <w:tcPr>
            <w:tcW w:w="761" w:type="dxa"/>
            <w:tcBorders>
              <w:top w:val="single" w:color="auto" w:sz="4" w:space="0"/>
              <w:left w:val="single" w:color="auto" w:sz="4" w:space="0"/>
              <w:bottom w:val="single" w:color="auto" w:sz="4" w:space="0"/>
              <w:right w:val="single" w:color="auto" w:sz="4" w:space="0"/>
            </w:tcBorders>
            <w:vAlign w:val="center"/>
          </w:tcPr>
          <w:p w14:paraId="26874F90">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FF8DB92">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1C08270">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2EFABF4">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68A20BFA">
            <w:pPr>
              <w:tabs>
                <w:tab w:val="left" w:pos="720"/>
              </w:tabs>
              <w:spacing w:line="240" w:lineRule="auto"/>
              <w:jc w:val="center"/>
              <w:rPr>
                <w:rFonts w:ascii="宋体" w:hAnsi="宋体"/>
                <w:color w:val="auto"/>
                <w:szCs w:val="21"/>
                <w:highlight w:val="none"/>
              </w:rPr>
            </w:pPr>
          </w:p>
        </w:tc>
      </w:tr>
      <w:tr w14:paraId="0A6E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0038E0BC">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7</w:t>
            </w:r>
          </w:p>
        </w:tc>
        <w:tc>
          <w:tcPr>
            <w:tcW w:w="4366" w:type="dxa"/>
            <w:tcBorders>
              <w:top w:val="single" w:color="auto" w:sz="4" w:space="0"/>
              <w:left w:val="single" w:color="auto" w:sz="4" w:space="0"/>
              <w:bottom w:val="single" w:color="auto" w:sz="4" w:space="0"/>
              <w:right w:val="single" w:color="auto" w:sz="4" w:space="0"/>
            </w:tcBorders>
            <w:vAlign w:val="center"/>
          </w:tcPr>
          <w:p w14:paraId="2CF48350">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串通投标情形：</w:t>
            </w:r>
          </w:p>
          <w:p w14:paraId="0D218D1D">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不存在串通投标情形（串通投标情形以广东省实施《中华人民共和国招标投标法》办法第十六条的规定为准）</w:t>
            </w:r>
          </w:p>
        </w:tc>
        <w:tc>
          <w:tcPr>
            <w:tcW w:w="761" w:type="dxa"/>
            <w:tcBorders>
              <w:top w:val="single" w:color="auto" w:sz="4" w:space="0"/>
              <w:left w:val="single" w:color="auto" w:sz="4" w:space="0"/>
              <w:bottom w:val="single" w:color="auto" w:sz="4" w:space="0"/>
              <w:right w:val="single" w:color="auto" w:sz="4" w:space="0"/>
            </w:tcBorders>
            <w:vAlign w:val="center"/>
          </w:tcPr>
          <w:p w14:paraId="53F0C577">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22F51530">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108C7FAD">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38F50F32">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22E6DA0">
            <w:pPr>
              <w:tabs>
                <w:tab w:val="left" w:pos="720"/>
              </w:tabs>
              <w:spacing w:line="240" w:lineRule="auto"/>
              <w:jc w:val="center"/>
              <w:rPr>
                <w:rFonts w:ascii="宋体" w:hAnsi="宋体"/>
                <w:color w:val="auto"/>
                <w:szCs w:val="21"/>
                <w:highlight w:val="none"/>
              </w:rPr>
            </w:pPr>
          </w:p>
        </w:tc>
      </w:tr>
      <w:tr w14:paraId="29A4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7F907B56">
            <w:pPr>
              <w:tabs>
                <w:tab w:val="left" w:pos="720"/>
              </w:tabs>
              <w:spacing w:line="240" w:lineRule="auto"/>
              <w:jc w:val="center"/>
              <w:rPr>
                <w:rFonts w:ascii="宋体" w:hAnsi="宋体"/>
                <w:color w:val="auto"/>
                <w:szCs w:val="21"/>
                <w:highlight w:val="none"/>
              </w:rPr>
            </w:pPr>
            <w:r>
              <w:rPr>
                <w:rFonts w:hint="eastAsia" w:ascii="宋体" w:hAnsi="宋体"/>
                <w:color w:val="auto"/>
                <w:szCs w:val="21"/>
                <w:highlight w:val="none"/>
              </w:rPr>
              <w:t>结论</w:t>
            </w:r>
          </w:p>
        </w:tc>
        <w:tc>
          <w:tcPr>
            <w:tcW w:w="4366" w:type="dxa"/>
            <w:tcBorders>
              <w:top w:val="single" w:color="auto" w:sz="4" w:space="0"/>
              <w:left w:val="single" w:color="auto" w:sz="4" w:space="0"/>
              <w:bottom w:val="single" w:color="auto" w:sz="4" w:space="0"/>
              <w:right w:val="single" w:color="auto" w:sz="4" w:space="0"/>
            </w:tcBorders>
            <w:vAlign w:val="center"/>
          </w:tcPr>
          <w:p w14:paraId="31F47697">
            <w:pPr>
              <w:tabs>
                <w:tab w:val="left" w:pos="720"/>
              </w:tabs>
              <w:spacing w:line="240"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761" w:type="dxa"/>
            <w:tcBorders>
              <w:top w:val="single" w:color="auto" w:sz="4" w:space="0"/>
              <w:left w:val="single" w:color="auto" w:sz="4" w:space="0"/>
              <w:bottom w:val="single" w:color="auto" w:sz="4" w:space="0"/>
              <w:right w:val="single" w:color="auto" w:sz="4" w:space="0"/>
            </w:tcBorders>
            <w:vAlign w:val="center"/>
          </w:tcPr>
          <w:p w14:paraId="02BB577A">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29D6BC2B">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DF0FA6A">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3B47DC9">
            <w:pPr>
              <w:tabs>
                <w:tab w:val="left" w:pos="720"/>
              </w:tabs>
              <w:spacing w:line="24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8AA653C">
            <w:pPr>
              <w:tabs>
                <w:tab w:val="left" w:pos="720"/>
              </w:tabs>
              <w:spacing w:line="240" w:lineRule="auto"/>
              <w:jc w:val="center"/>
              <w:rPr>
                <w:rFonts w:ascii="宋体" w:hAnsi="宋体"/>
                <w:color w:val="auto"/>
                <w:szCs w:val="21"/>
                <w:highlight w:val="none"/>
              </w:rPr>
            </w:pPr>
          </w:p>
        </w:tc>
      </w:tr>
    </w:tbl>
    <w:p w14:paraId="4C5CBC07">
      <w:pPr>
        <w:tabs>
          <w:tab w:val="left" w:pos="720"/>
        </w:tabs>
        <w:spacing w:line="276" w:lineRule="auto"/>
        <w:rPr>
          <w:rFonts w:ascii="宋体" w:hAnsi="宋体"/>
          <w:color w:val="auto"/>
          <w:szCs w:val="21"/>
          <w:highlight w:val="none"/>
        </w:rPr>
      </w:pPr>
      <w:r>
        <w:rPr>
          <w:rFonts w:hint="eastAsia" w:ascii="宋体" w:hAnsi="宋体"/>
          <w:color w:val="auto"/>
          <w:szCs w:val="21"/>
          <w:highlight w:val="none"/>
        </w:rPr>
        <w:t>备注：1、“是否通过并进入下一阶段评审”一栏应写“通过”“不通过”。</w:t>
      </w:r>
    </w:p>
    <w:p w14:paraId="0AABBCEF">
      <w:pPr>
        <w:tabs>
          <w:tab w:val="left" w:pos="720"/>
        </w:tabs>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符合要求的打“○”，不符合的打“×”。</w:t>
      </w:r>
    </w:p>
    <w:p w14:paraId="4E91350E">
      <w:pPr>
        <w:tabs>
          <w:tab w:val="left" w:pos="720"/>
        </w:tabs>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3、经评标委员会审核后，出现一个“×”的结论为“不通过”，即按废标处理，否决其投标。</w:t>
      </w:r>
    </w:p>
    <w:p w14:paraId="30CA6909">
      <w:pPr>
        <w:tabs>
          <w:tab w:val="left" w:pos="720"/>
        </w:tabs>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4、表中全部条件满足为“通过”，同意进入下一阶段评审。</w:t>
      </w:r>
    </w:p>
    <w:p w14:paraId="62CB4DEB">
      <w:pPr>
        <w:tabs>
          <w:tab w:val="left" w:pos="720"/>
        </w:tabs>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5、若评委意见不一致时，则按少数服从多数的原则，决定该投标人是否通过评审，进入下一阶段评审。</w:t>
      </w:r>
    </w:p>
    <w:p w14:paraId="5A011B07">
      <w:pPr>
        <w:tabs>
          <w:tab w:val="left" w:pos="720"/>
        </w:tabs>
        <w:spacing w:line="276" w:lineRule="auto"/>
        <w:ind w:firstLine="949" w:firstLineChars="450"/>
        <w:rPr>
          <w:rFonts w:ascii="宋体" w:hAnsi="宋体"/>
          <w:b/>
          <w:color w:val="auto"/>
          <w:szCs w:val="21"/>
          <w:highlight w:val="none"/>
        </w:rPr>
      </w:pPr>
      <w:r>
        <w:rPr>
          <w:rFonts w:hint="eastAsia" w:ascii="宋体" w:hAnsi="宋体"/>
          <w:b/>
          <w:color w:val="auto"/>
          <w:szCs w:val="21"/>
          <w:highlight w:val="none"/>
        </w:rPr>
        <w:t>评委签名：                                       日期：</w:t>
      </w:r>
    </w:p>
    <w:p w14:paraId="220F3742">
      <w:pPr>
        <w:tabs>
          <w:tab w:val="left" w:pos="720"/>
        </w:tabs>
        <w:spacing w:line="276" w:lineRule="auto"/>
        <w:ind w:firstLine="949" w:firstLineChars="450"/>
        <w:rPr>
          <w:rFonts w:ascii="宋体" w:hAnsi="宋体"/>
          <w:b/>
          <w:color w:val="auto"/>
          <w:szCs w:val="21"/>
          <w:highlight w:val="none"/>
        </w:rPr>
      </w:pPr>
    </w:p>
    <w:p w14:paraId="32C274CF">
      <w:pPr>
        <w:pStyle w:val="6"/>
        <w:rPr>
          <w:color w:val="auto"/>
          <w:szCs w:val="21"/>
          <w:highlight w:val="none"/>
        </w:rPr>
        <w:sectPr>
          <w:footerReference r:id="rId7" w:type="even"/>
          <w:type w:val="continuous"/>
          <w:pgSz w:w="11906" w:h="16838"/>
          <w:pgMar w:top="1440" w:right="1080" w:bottom="1440" w:left="1080" w:header="851" w:footer="992" w:gutter="0"/>
          <w:cols w:space="720" w:num="1"/>
          <w:titlePg/>
          <w:docGrid w:type="lines" w:linePitch="312" w:charSpace="0"/>
        </w:sectPr>
      </w:pPr>
      <w:r>
        <w:rPr>
          <w:color w:val="auto"/>
          <w:szCs w:val="21"/>
          <w:highlight w:val="none"/>
        </w:rPr>
        <w:br w:type="page"/>
      </w:r>
    </w:p>
    <w:p w14:paraId="2EADDB32">
      <w:pPr>
        <w:pStyle w:val="6"/>
        <w:rPr>
          <w:color w:val="auto"/>
          <w:highlight w:val="none"/>
        </w:rPr>
      </w:pPr>
      <w:r>
        <w:rPr>
          <w:rFonts w:hint="eastAsia"/>
          <w:color w:val="auto"/>
          <w:highlight w:val="none"/>
        </w:rPr>
        <w:t>附表四：综合评分表</w:t>
      </w:r>
    </w:p>
    <w:p w14:paraId="2906BF96">
      <w:pPr>
        <w:spacing w:line="276" w:lineRule="auto"/>
        <w:jc w:val="center"/>
        <w:rPr>
          <w:rFonts w:ascii="宋体" w:hAnsi="宋体"/>
          <w:color w:val="auto"/>
          <w:szCs w:val="21"/>
          <w:highlight w:val="none"/>
        </w:rPr>
      </w:pPr>
      <w:bookmarkStart w:id="87" w:name="_Toc15539"/>
      <w:bookmarkStart w:id="88" w:name="_Toc28889"/>
      <w:bookmarkStart w:id="89" w:name="_Toc10735"/>
      <w:r>
        <w:rPr>
          <w:rFonts w:hint="eastAsia" w:ascii="宋体" w:hAnsi="宋体"/>
          <w:b/>
          <w:color w:val="auto"/>
          <w:spacing w:val="20"/>
          <w:sz w:val="32"/>
          <w:szCs w:val="32"/>
          <w:highlight w:val="none"/>
        </w:rPr>
        <w:t>综合评分表</w:t>
      </w:r>
    </w:p>
    <w:p w14:paraId="3206DF73">
      <w:pPr>
        <w:spacing w:line="360" w:lineRule="exact"/>
        <w:ind w:firstLine="630" w:firstLineChars="300"/>
        <w:jc w:val="left"/>
        <w:rPr>
          <w:rFonts w:ascii="宋体" w:hAnsi="宋体"/>
          <w:color w:val="auto"/>
          <w:szCs w:val="21"/>
          <w:highlight w:val="none"/>
        </w:rPr>
      </w:pPr>
    </w:p>
    <w:tbl>
      <w:tblPr>
        <w:tblStyle w:val="20"/>
        <w:tblW w:w="15003" w:type="dxa"/>
        <w:jc w:val="center"/>
        <w:tblLayout w:type="fixed"/>
        <w:tblCellMar>
          <w:top w:w="0" w:type="dxa"/>
          <w:left w:w="108" w:type="dxa"/>
          <w:bottom w:w="0" w:type="dxa"/>
          <w:right w:w="108" w:type="dxa"/>
        </w:tblCellMar>
      </w:tblPr>
      <w:tblGrid>
        <w:gridCol w:w="986"/>
        <w:gridCol w:w="497"/>
        <w:gridCol w:w="1002"/>
        <w:gridCol w:w="1787"/>
        <w:gridCol w:w="257"/>
        <w:gridCol w:w="3080"/>
        <w:gridCol w:w="206"/>
        <w:gridCol w:w="42"/>
        <w:gridCol w:w="525"/>
        <w:gridCol w:w="4353"/>
        <w:gridCol w:w="41"/>
        <w:gridCol w:w="505"/>
        <w:gridCol w:w="62"/>
        <w:gridCol w:w="1072"/>
        <w:gridCol w:w="62"/>
        <w:gridCol w:w="526"/>
      </w:tblGrid>
      <w:tr w14:paraId="4A19EF05">
        <w:tblPrEx>
          <w:tblCellMar>
            <w:top w:w="0" w:type="dxa"/>
            <w:left w:w="108" w:type="dxa"/>
            <w:bottom w:w="0" w:type="dxa"/>
            <w:right w:w="108" w:type="dxa"/>
          </w:tblCellMar>
        </w:tblPrEx>
        <w:trPr>
          <w:trHeight w:val="471" w:hRule="atLeast"/>
          <w:jc w:val="center"/>
        </w:trPr>
        <w:tc>
          <w:tcPr>
            <w:tcW w:w="986" w:type="dxa"/>
            <w:vMerge w:val="restart"/>
            <w:tcBorders>
              <w:top w:val="single" w:color="auto" w:sz="4" w:space="0"/>
              <w:left w:val="single" w:color="auto" w:sz="4" w:space="0"/>
              <w:bottom w:val="single" w:color="auto" w:sz="4" w:space="0"/>
              <w:right w:val="single" w:color="auto" w:sz="4" w:space="0"/>
            </w:tcBorders>
            <w:noWrap/>
            <w:vAlign w:val="center"/>
          </w:tcPr>
          <w:p w14:paraId="7F89962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w:t>
            </w:r>
          </w:p>
        </w:tc>
        <w:tc>
          <w:tcPr>
            <w:tcW w:w="1499"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251D66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基础分</w:t>
            </w:r>
          </w:p>
        </w:tc>
        <w:tc>
          <w:tcPr>
            <w:tcW w:w="204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A56196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分项</w:t>
            </w:r>
          </w:p>
        </w:tc>
        <w:tc>
          <w:tcPr>
            <w:tcW w:w="3286"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9C8A47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内容</w:t>
            </w:r>
          </w:p>
        </w:tc>
        <w:tc>
          <w:tcPr>
            <w:tcW w:w="4961" w:type="dxa"/>
            <w:gridSpan w:val="4"/>
            <w:vMerge w:val="restart"/>
            <w:tcBorders>
              <w:top w:val="single" w:color="auto" w:sz="4" w:space="0"/>
              <w:left w:val="single" w:color="auto" w:sz="4" w:space="0"/>
              <w:bottom w:val="single" w:color="auto" w:sz="4" w:space="0"/>
              <w:right w:val="single" w:color="auto" w:sz="4" w:space="0"/>
            </w:tcBorders>
            <w:noWrap/>
            <w:vAlign w:val="center"/>
          </w:tcPr>
          <w:p w14:paraId="39825A1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评分标准</w:t>
            </w:r>
          </w:p>
        </w:tc>
        <w:tc>
          <w:tcPr>
            <w:tcW w:w="56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915386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得分</w:t>
            </w:r>
          </w:p>
        </w:tc>
        <w:tc>
          <w:tcPr>
            <w:tcW w:w="1660" w:type="dxa"/>
            <w:gridSpan w:val="3"/>
            <w:tcBorders>
              <w:top w:val="single" w:color="auto" w:sz="4" w:space="0"/>
              <w:left w:val="nil"/>
              <w:bottom w:val="single" w:color="auto" w:sz="4" w:space="0"/>
              <w:right w:val="single" w:color="auto" w:sz="4" w:space="0"/>
            </w:tcBorders>
            <w:noWrap/>
            <w:vAlign w:val="center"/>
          </w:tcPr>
          <w:p w14:paraId="52FD521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得分</w:t>
            </w:r>
          </w:p>
        </w:tc>
      </w:tr>
      <w:tr w14:paraId="46F6832C">
        <w:tblPrEx>
          <w:tblCellMar>
            <w:top w:w="0" w:type="dxa"/>
            <w:left w:w="108" w:type="dxa"/>
            <w:bottom w:w="0" w:type="dxa"/>
            <w:right w:w="108" w:type="dxa"/>
          </w:tblCellMar>
        </w:tblPrEx>
        <w:trPr>
          <w:trHeight w:val="406" w:hRule="atLeast"/>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CB939C1">
            <w:pPr>
              <w:widowControl/>
              <w:jc w:val="left"/>
              <w:rPr>
                <w:rFonts w:hint="eastAsia" w:ascii="宋体" w:hAnsi="宋体" w:cs="宋体"/>
                <w:color w:val="auto"/>
                <w:kern w:val="0"/>
                <w:szCs w:val="21"/>
                <w:highlight w:val="none"/>
              </w:rPr>
            </w:pPr>
          </w:p>
        </w:tc>
        <w:tc>
          <w:tcPr>
            <w:tcW w:w="14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0CE4328">
            <w:pPr>
              <w:widowControl/>
              <w:jc w:val="left"/>
              <w:rPr>
                <w:rFonts w:hint="eastAsia" w:ascii="宋体" w:hAnsi="宋体" w:cs="宋体"/>
                <w:color w:val="auto"/>
                <w:kern w:val="0"/>
                <w:szCs w:val="21"/>
                <w:highlight w:val="none"/>
              </w:rPr>
            </w:pPr>
          </w:p>
        </w:tc>
        <w:tc>
          <w:tcPr>
            <w:tcW w:w="20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1FA1BE">
            <w:pPr>
              <w:widowControl/>
              <w:jc w:val="left"/>
              <w:rPr>
                <w:rFonts w:hint="eastAsia" w:ascii="宋体" w:hAnsi="宋体" w:cs="宋体"/>
                <w:color w:val="auto"/>
                <w:kern w:val="0"/>
                <w:szCs w:val="21"/>
                <w:highlight w:val="none"/>
              </w:rPr>
            </w:pPr>
          </w:p>
        </w:tc>
        <w:tc>
          <w:tcPr>
            <w:tcW w:w="32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1D6579">
            <w:pPr>
              <w:widowControl/>
              <w:jc w:val="left"/>
              <w:rPr>
                <w:rFonts w:hint="eastAsia" w:ascii="宋体" w:hAnsi="宋体" w:cs="宋体"/>
                <w:color w:val="auto"/>
                <w:kern w:val="0"/>
                <w:szCs w:val="21"/>
                <w:highlight w:val="none"/>
              </w:rPr>
            </w:pPr>
          </w:p>
        </w:tc>
        <w:tc>
          <w:tcPr>
            <w:tcW w:w="4961"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2D67D43A">
            <w:pPr>
              <w:widowControl/>
              <w:jc w:val="left"/>
              <w:rPr>
                <w:rFonts w:hint="eastAsia" w:ascii="宋体" w:hAnsi="宋体" w:cs="宋体"/>
                <w:color w:val="auto"/>
                <w:kern w:val="0"/>
                <w:szCs w:val="21"/>
                <w:highlight w:val="none"/>
              </w:rPr>
            </w:pPr>
          </w:p>
        </w:tc>
        <w:tc>
          <w:tcPr>
            <w:tcW w:w="56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9CE8B1">
            <w:pPr>
              <w:widowControl/>
              <w:jc w:val="left"/>
              <w:rPr>
                <w:rFonts w:hint="eastAsia" w:ascii="宋体" w:hAnsi="宋体" w:cs="宋体"/>
                <w:color w:val="auto"/>
                <w:kern w:val="0"/>
                <w:szCs w:val="21"/>
                <w:highlight w:val="none"/>
              </w:rPr>
            </w:pPr>
          </w:p>
        </w:tc>
        <w:tc>
          <w:tcPr>
            <w:tcW w:w="1134" w:type="dxa"/>
            <w:gridSpan w:val="2"/>
            <w:tcBorders>
              <w:top w:val="nil"/>
              <w:left w:val="nil"/>
              <w:bottom w:val="single" w:color="auto" w:sz="4" w:space="0"/>
              <w:right w:val="single" w:color="auto" w:sz="4" w:space="0"/>
            </w:tcBorders>
            <w:noWrap/>
            <w:vAlign w:val="center"/>
          </w:tcPr>
          <w:p w14:paraId="5C6DA8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ascii="宋体" w:hAnsi="宋体" w:cs="宋体"/>
                <w:color w:val="auto"/>
                <w:kern w:val="0"/>
                <w:szCs w:val="21"/>
                <w:highlight w:val="none"/>
              </w:rPr>
              <w:t>1</w:t>
            </w:r>
          </w:p>
        </w:tc>
        <w:tc>
          <w:tcPr>
            <w:tcW w:w="526" w:type="dxa"/>
            <w:tcBorders>
              <w:top w:val="nil"/>
              <w:left w:val="nil"/>
              <w:bottom w:val="single" w:color="auto" w:sz="4" w:space="0"/>
              <w:right w:val="single" w:color="auto" w:sz="4" w:space="0"/>
            </w:tcBorders>
            <w:noWrap/>
            <w:vAlign w:val="center"/>
          </w:tcPr>
          <w:p w14:paraId="7E62B8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5C15BA5">
        <w:tblPrEx>
          <w:tblCellMar>
            <w:top w:w="0" w:type="dxa"/>
            <w:left w:w="108" w:type="dxa"/>
            <w:bottom w:w="0" w:type="dxa"/>
            <w:right w:w="108" w:type="dxa"/>
          </w:tblCellMar>
        </w:tblPrEx>
        <w:trPr>
          <w:trHeight w:val="413" w:hRule="atLeast"/>
          <w:jc w:val="center"/>
        </w:trPr>
        <w:tc>
          <w:tcPr>
            <w:tcW w:w="15003" w:type="dxa"/>
            <w:gridSpan w:val="16"/>
            <w:tcBorders>
              <w:top w:val="single" w:color="auto" w:sz="4" w:space="0"/>
              <w:left w:val="single" w:color="auto" w:sz="4" w:space="0"/>
              <w:bottom w:val="single" w:color="auto" w:sz="4" w:space="0"/>
              <w:right w:val="single" w:color="auto" w:sz="4" w:space="0"/>
            </w:tcBorders>
            <w:noWrap/>
            <w:vAlign w:val="center"/>
          </w:tcPr>
          <w:p w14:paraId="0901324A">
            <w:pPr>
              <w:widowControl/>
              <w:jc w:val="left"/>
              <w:rPr>
                <w:rFonts w:hint="eastAsia" w:ascii="宋体" w:hAnsi="宋体" w:cs="宋体"/>
                <w:color w:val="auto"/>
                <w:kern w:val="0"/>
                <w:szCs w:val="21"/>
                <w:highlight w:val="none"/>
              </w:rPr>
            </w:pPr>
            <w:r>
              <w:rPr>
                <w:rFonts w:ascii="宋体" w:hAnsi="宋体" w:cs="宋体"/>
                <w:color w:val="auto"/>
                <w:kern w:val="0"/>
                <w:szCs w:val="21"/>
                <w:highlight w:val="none"/>
              </w:rPr>
              <w:t>A、资信业绩部分（</w:t>
            </w:r>
            <w:r>
              <w:rPr>
                <w:rFonts w:hint="eastAsia" w:ascii="宋体" w:hAnsi="宋体" w:cs="宋体"/>
                <w:color w:val="auto"/>
                <w:kern w:val="0"/>
                <w:szCs w:val="21"/>
                <w:highlight w:val="none"/>
              </w:rPr>
              <w:t>60分）</w:t>
            </w:r>
          </w:p>
        </w:tc>
      </w:tr>
      <w:tr w14:paraId="0A75D1FD">
        <w:tblPrEx>
          <w:tblCellMar>
            <w:top w:w="0" w:type="dxa"/>
            <w:left w:w="108" w:type="dxa"/>
            <w:bottom w:w="0" w:type="dxa"/>
            <w:right w:w="108" w:type="dxa"/>
          </w:tblCellMar>
        </w:tblPrEx>
        <w:trPr>
          <w:trHeight w:val="519" w:hRule="atLeast"/>
          <w:jc w:val="center"/>
        </w:trPr>
        <w:tc>
          <w:tcPr>
            <w:tcW w:w="986" w:type="dxa"/>
            <w:vMerge w:val="restart"/>
            <w:tcBorders>
              <w:top w:val="nil"/>
              <w:left w:val="single" w:color="auto" w:sz="4" w:space="0"/>
              <w:bottom w:val="single" w:color="auto" w:sz="4" w:space="0"/>
              <w:right w:val="single" w:color="auto" w:sz="4" w:space="0"/>
            </w:tcBorders>
            <w:noWrap w:val="0"/>
            <w:vAlign w:val="center"/>
          </w:tcPr>
          <w:p w14:paraId="4259EB2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企业代建业绩（</w:t>
            </w:r>
            <w:r>
              <w:rPr>
                <w:rFonts w:ascii="宋体" w:hAnsi="宋体" w:cs="宋体"/>
                <w:color w:val="auto"/>
                <w:kern w:val="0"/>
                <w:szCs w:val="21"/>
                <w:highlight w:val="none"/>
              </w:rPr>
              <w:t>30%）</w:t>
            </w:r>
          </w:p>
        </w:tc>
        <w:tc>
          <w:tcPr>
            <w:tcW w:w="497" w:type="dxa"/>
            <w:vMerge w:val="restart"/>
            <w:tcBorders>
              <w:top w:val="nil"/>
              <w:left w:val="single" w:color="auto" w:sz="4" w:space="0"/>
              <w:bottom w:val="single" w:color="auto" w:sz="4" w:space="0"/>
              <w:right w:val="single" w:color="auto" w:sz="4" w:space="0"/>
            </w:tcBorders>
            <w:noWrap w:val="0"/>
            <w:vAlign w:val="center"/>
          </w:tcPr>
          <w:p w14:paraId="7F71C18A">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30</w:t>
            </w:r>
          </w:p>
        </w:tc>
        <w:tc>
          <w:tcPr>
            <w:tcW w:w="1002" w:type="dxa"/>
            <w:vMerge w:val="restart"/>
            <w:tcBorders>
              <w:top w:val="nil"/>
              <w:left w:val="single" w:color="auto" w:sz="4" w:space="0"/>
              <w:bottom w:val="single" w:color="auto" w:sz="4" w:space="0"/>
              <w:right w:val="single" w:color="auto" w:sz="4" w:space="0"/>
            </w:tcBorders>
            <w:noWrap w:val="0"/>
            <w:vAlign w:val="center"/>
          </w:tcPr>
          <w:p w14:paraId="0A81E2F0">
            <w:pPr>
              <w:pStyle w:val="3"/>
              <w:spacing w:after="0"/>
              <w:jc w:val="center"/>
              <w:rPr>
                <w:rFonts w:hint="eastAsia" w:ascii="宋体" w:hAnsi="宋体"/>
                <w:color w:val="auto"/>
                <w:szCs w:val="21"/>
                <w:highlight w:val="none"/>
              </w:rPr>
            </w:pPr>
            <w:r>
              <w:rPr>
                <w:rFonts w:ascii="宋体" w:hAnsi="宋体" w:cs="宋体"/>
                <w:color w:val="auto"/>
                <w:szCs w:val="21"/>
                <w:highlight w:val="none"/>
              </w:rPr>
              <w:t>30</w:t>
            </w:r>
          </w:p>
        </w:tc>
        <w:tc>
          <w:tcPr>
            <w:tcW w:w="5330"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12FAD4D3">
            <w:pPr>
              <w:pStyle w:val="3"/>
              <w:spacing w:after="0"/>
              <w:rPr>
                <w:rFonts w:hint="eastAsia" w:ascii="宋体" w:hAnsi="宋体"/>
                <w:color w:val="auto"/>
                <w:szCs w:val="21"/>
                <w:highlight w:val="none"/>
              </w:rPr>
            </w:pPr>
            <w:r>
              <w:rPr>
                <w:rFonts w:hint="eastAsia" w:ascii="宋体" w:hAnsi="宋体" w:cs="宋体"/>
                <w:color w:val="auto"/>
                <w:kern w:val="0"/>
                <w:szCs w:val="21"/>
                <w:highlight w:val="none"/>
              </w:rPr>
              <w:t>A、投标人需提供2020年1月1日至今承接过的业绩证明材料，所提供的每个业绩按右栏评分标准一至三项累加得分，每个业绩最高得6分，最多不超过5个有效业绩的相加得分（如投标人提供5个以上的业绩材料，则按前5个业绩计算），本项共计最高30分。</w:t>
            </w:r>
          </w:p>
        </w:tc>
        <w:tc>
          <w:tcPr>
            <w:tcW w:w="567" w:type="dxa"/>
            <w:gridSpan w:val="2"/>
            <w:vMerge w:val="restart"/>
            <w:tcBorders>
              <w:top w:val="nil"/>
              <w:left w:val="single" w:color="auto" w:sz="4" w:space="0"/>
              <w:bottom w:val="single" w:color="auto" w:sz="4" w:space="0"/>
              <w:right w:val="single" w:color="auto" w:sz="4" w:space="0"/>
            </w:tcBorders>
            <w:noWrap/>
            <w:vAlign w:val="center"/>
          </w:tcPr>
          <w:p w14:paraId="65F8B80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一、</w:t>
            </w:r>
          </w:p>
        </w:tc>
        <w:tc>
          <w:tcPr>
            <w:tcW w:w="4394" w:type="dxa"/>
            <w:gridSpan w:val="2"/>
            <w:tcBorders>
              <w:top w:val="nil"/>
              <w:left w:val="nil"/>
              <w:bottom w:val="single" w:color="auto" w:sz="4" w:space="0"/>
              <w:right w:val="single" w:color="auto" w:sz="4" w:space="0"/>
            </w:tcBorders>
            <w:noWrap/>
            <w:vAlign w:val="center"/>
          </w:tcPr>
          <w:p w14:paraId="3CEE1CFA">
            <w:pPr>
              <w:keepNext w:val="0"/>
              <w:keepLines w:val="0"/>
              <w:widowControl/>
              <w:suppressLineNumbers w:val="0"/>
              <w:jc w:val="left"/>
              <w:textAlignment w:val="center"/>
              <w:rPr>
                <w:rFonts w:hint="eastAsia" w:ascii="宋体" w:hAnsi="宋体" w:cs="宋体"/>
                <w:color w:val="auto"/>
                <w:kern w:val="0"/>
                <w:szCs w:val="21"/>
                <w:highlight w:val="none"/>
              </w:rPr>
            </w:pPr>
            <w:r>
              <w:rPr>
                <w:rStyle w:val="82"/>
                <w:color w:val="auto"/>
                <w:highlight w:val="none"/>
                <w:lang w:val="en-US" w:eastAsia="zh-CN" w:bidi="ar"/>
              </w:rPr>
              <w:t>该业绩为代建或代业主或项目管理的工程项目</w:t>
            </w:r>
          </w:p>
        </w:tc>
        <w:tc>
          <w:tcPr>
            <w:tcW w:w="567" w:type="dxa"/>
            <w:gridSpan w:val="2"/>
            <w:tcBorders>
              <w:top w:val="nil"/>
              <w:left w:val="nil"/>
              <w:bottom w:val="single" w:color="auto" w:sz="4" w:space="0"/>
              <w:right w:val="single" w:color="auto" w:sz="4" w:space="0"/>
            </w:tcBorders>
            <w:noWrap/>
            <w:vAlign w:val="center"/>
          </w:tcPr>
          <w:p w14:paraId="236B4838">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34" w:type="dxa"/>
            <w:gridSpan w:val="2"/>
            <w:tcBorders>
              <w:top w:val="nil"/>
              <w:left w:val="nil"/>
              <w:bottom w:val="single" w:color="auto" w:sz="4" w:space="0"/>
              <w:right w:val="single" w:color="auto" w:sz="4" w:space="0"/>
            </w:tcBorders>
            <w:noWrap/>
            <w:vAlign w:val="center"/>
          </w:tcPr>
          <w:p w14:paraId="2BDF85D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0992A1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5F3C5995">
        <w:tblPrEx>
          <w:tblCellMar>
            <w:top w:w="0" w:type="dxa"/>
            <w:left w:w="108" w:type="dxa"/>
            <w:bottom w:w="0" w:type="dxa"/>
            <w:right w:w="108" w:type="dxa"/>
          </w:tblCellMar>
        </w:tblPrEx>
        <w:trPr>
          <w:trHeight w:val="665" w:hRule="atLeast"/>
          <w:jc w:val="center"/>
        </w:trPr>
        <w:tc>
          <w:tcPr>
            <w:tcW w:w="986" w:type="dxa"/>
            <w:vMerge w:val="continue"/>
            <w:tcBorders>
              <w:top w:val="nil"/>
              <w:left w:val="single" w:color="auto" w:sz="4" w:space="0"/>
              <w:bottom w:val="single" w:color="auto" w:sz="4" w:space="0"/>
              <w:right w:val="single" w:color="auto" w:sz="4" w:space="0"/>
            </w:tcBorders>
            <w:noWrap w:val="0"/>
            <w:vAlign w:val="center"/>
          </w:tcPr>
          <w:p w14:paraId="6DB05E96">
            <w:pPr>
              <w:widowControl/>
              <w:jc w:val="left"/>
              <w:rPr>
                <w:rFonts w:hint="eastAsia" w:ascii="宋体" w:hAnsi="宋体" w:cs="宋体"/>
                <w:color w:val="auto"/>
                <w:kern w:val="0"/>
                <w:szCs w:val="21"/>
                <w:highlight w:val="none"/>
              </w:rPr>
            </w:pPr>
          </w:p>
        </w:tc>
        <w:tc>
          <w:tcPr>
            <w:tcW w:w="497" w:type="dxa"/>
            <w:vMerge w:val="continue"/>
            <w:tcBorders>
              <w:top w:val="nil"/>
              <w:left w:val="single" w:color="auto" w:sz="4" w:space="0"/>
              <w:bottom w:val="single" w:color="auto" w:sz="4" w:space="0"/>
              <w:right w:val="single" w:color="auto" w:sz="4" w:space="0"/>
            </w:tcBorders>
            <w:noWrap w:val="0"/>
            <w:vAlign w:val="center"/>
          </w:tcPr>
          <w:p w14:paraId="7D2BF38E">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778DDF7D">
            <w:pPr>
              <w:widowControl/>
              <w:jc w:val="center"/>
              <w:rPr>
                <w:rFonts w:hint="eastAsia" w:ascii="宋体" w:hAnsi="宋体" w:cs="宋体"/>
                <w:color w:val="auto"/>
                <w:kern w:val="0"/>
                <w:szCs w:val="21"/>
                <w:highlight w:val="none"/>
              </w:rPr>
            </w:pPr>
          </w:p>
        </w:tc>
        <w:tc>
          <w:tcPr>
            <w:tcW w:w="533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5FA7A191">
            <w:pPr>
              <w:widowControl/>
              <w:jc w:val="left"/>
              <w:rPr>
                <w:rFonts w:hint="eastAsia" w:ascii="宋体" w:hAnsi="宋体" w:cs="宋体"/>
                <w:color w:val="auto"/>
                <w:kern w:val="0"/>
                <w:szCs w:val="21"/>
                <w:highlight w:val="none"/>
              </w:rPr>
            </w:pPr>
          </w:p>
        </w:tc>
        <w:tc>
          <w:tcPr>
            <w:tcW w:w="567" w:type="dxa"/>
            <w:gridSpan w:val="2"/>
            <w:vMerge w:val="continue"/>
            <w:tcBorders>
              <w:top w:val="nil"/>
              <w:left w:val="single" w:color="auto" w:sz="4" w:space="0"/>
              <w:bottom w:val="single" w:color="auto" w:sz="4" w:space="0"/>
              <w:right w:val="single" w:color="auto" w:sz="4" w:space="0"/>
            </w:tcBorders>
            <w:noWrap w:val="0"/>
            <w:vAlign w:val="center"/>
          </w:tcPr>
          <w:p w14:paraId="5D59EB22">
            <w:pPr>
              <w:widowControl/>
              <w:jc w:val="left"/>
              <w:rPr>
                <w:rFonts w:hint="eastAsia" w:ascii="宋体" w:hAnsi="宋体" w:cs="宋体"/>
                <w:color w:val="auto"/>
                <w:kern w:val="0"/>
                <w:szCs w:val="21"/>
                <w:highlight w:val="none"/>
              </w:rPr>
            </w:pPr>
          </w:p>
        </w:tc>
        <w:tc>
          <w:tcPr>
            <w:tcW w:w="4394" w:type="dxa"/>
            <w:gridSpan w:val="2"/>
            <w:tcBorders>
              <w:top w:val="nil"/>
              <w:left w:val="nil"/>
              <w:bottom w:val="single" w:color="auto" w:sz="4" w:space="0"/>
              <w:right w:val="single" w:color="auto" w:sz="4" w:space="0"/>
            </w:tcBorders>
            <w:noWrap w:val="0"/>
            <w:vAlign w:val="center"/>
          </w:tcPr>
          <w:p w14:paraId="4B633916">
            <w:pPr>
              <w:keepNext w:val="0"/>
              <w:keepLines w:val="0"/>
              <w:widowControl/>
              <w:suppressLineNumbers w:val="0"/>
              <w:jc w:val="left"/>
              <w:textAlignment w:val="center"/>
              <w:rPr>
                <w:rFonts w:hint="eastAsia" w:ascii="宋体" w:hAnsi="宋体" w:cs="宋体"/>
                <w:color w:val="auto"/>
                <w:kern w:val="0"/>
                <w:szCs w:val="21"/>
                <w:highlight w:val="none"/>
              </w:rPr>
            </w:pPr>
            <w:r>
              <w:rPr>
                <w:rStyle w:val="82"/>
                <w:color w:val="auto"/>
                <w:highlight w:val="none"/>
                <w:lang w:val="en-US" w:eastAsia="zh-CN" w:bidi="ar"/>
              </w:rPr>
              <w:t>该业绩为非代建或代业主或项目管理的工程项目（如施工或勘察或设计或监理）</w:t>
            </w:r>
          </w:p>
        </w:tc>
        <w:tc>
          <w:tcPr>
            <w:tcW w:w="567" w:type="dxa"/>
            <w:gridSpan w:val="2"/>
            <w:tcBorders>
              <w:top w:val="nil"/>
              <w:left w:val="nil"/>
              <w:bottom w:val="single" w:color="auto" w:sz="4" w:space="0"/>
              <w:right w:val="single" w:color="auto" w:sz="4" w:space="0"/>
            </w:tcBorders>
            <w:noWrap/>
            <w:vAlign w:val="center"/>
          </w:tcPr>
          <w:p w14:paraId="39ED969A">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134" w:type="dxa"/>
            <w:gridSpan w:val="2"/>
            <w:tcBorders>
              <w:top w:val="nil"/>
              <w:left w:val="nil"/>
              <w:bottom w:val="single" w:color="auto" w:sz="4" w:space="0"/>
              <w:right w:val="single" w:color="auto" w:sz="4" w:space="0"/>
            </w:tcBorders>
            <w:noWrap/>
            <w:vAlign w:val="center"/>
          </w:tcPr>
          <w:p w14:paraId="3170F559">
            <w:pPr>
              <w:widowControl/>
              <w:jc w:val="left"/>
              <w:rPr>
                <w:rFonts w:hint="eastAsia" w:ascii="宋体" w:hAnsi="宋体" w:cs="宋体"/>
                <w:b/>
                <w:color w:val="auto"/>
                <w:kern w:val="0"/>
                <w:sz w:val="44"/>
                <w:szCs w:val="21"/>
                <w:highlight w:val="none"/>
              </w:rPr>
            </w:pPr>
          </w:p>
        </w:tc>
        <w:tc>
          <w:tcPr>
            <w:tcW w:w="526" w:type="dxa"/>
            <w:tcBorders>
              <w:top w:val="nil"/>
              <w:left w:val="nil"/>
              <w:bottom w:val="single" w:color="auto" w:sz="4" w:space="0"/>
              <w:right w:val="single" w:color="auto" w:sz="4" w:space="0"/>
            </w:tcBorders>
            <w:noWrap/>
            <w:vAlign w:val="center"/>
          </w:tcPr>
          <w:p w14:paraId="44BF4F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29C45EC">
        <w:tblPrEx>
          <w:tblCellMar>
            <w:top w:w="0" w:type="dxa"/>
            <w:left w:w="108" w:type="dxa"/>
            <w:bottom w:w="0" w:type="dxa"/>
            <w:right w:w="108" w:type="dxa"/>
          </w:tblCellMar>
        </w:tblPrEx>
        <w:trPr>
          <w:trHeight w:val="547" w:hRule="atLeast"/>
          <w:jc w:val="center"/>
        </w:trPr>
        <w:tc>
          <w:tcPr>
            <w:tcW w:w="986" w:type="dxa"/>
            <w:vMerge w:val="continue"/>
            <w:tcBorders>
              <w:top w:val="nil"/>
              <w:left w:val="single" w:color="auto" w:sz="4" w:space="0"/>
              <w:bottom w:val="single" w:color="auto" w:sz="4" w:space="0"/>
              <w:right w:val="single" w:color="auto" w:sz="4" w:space="0"/>
            </w:tcBorders>
            <w:noWrap w:val="0"/>
            <w:vAlign w:val="center"/>
          </w:tcPr>
          <w:p w14:paraId="4276876E">
            <w:pPr>
              <w:widowControl/>
              <w:jc w:val="left"/>
              <w:rPr>
                <w:rFonts w:hint="eastAsia" w:ascii="宋体" w:hAnsi="宋体" w:cs="宋体"/>
                <w:color w:val="auto"/>
                <w:kern w:val="0"/>
                <w:szCs w:val="21"/>
                <w:highlight w:val="none"/>
              </w:rPr>
            </w:pPr>
          </w:p>
        </w:tc>
        <w:tc>
          <w:tcPr>
            <w:tcW w:w="497" w:type="dxa"/>
            <w:vMerge w:val="continue"/>
            <w:tcBorders>
              <w:top w:val="nil"/>
              <w:left w:val="single" w:color="auto" w:sz="4" w:space="0"/>
              <w:bottom w:val="single" w:color="auto" w:sz="4" w:space="0"/>
              <w:right w:val="single" w:color="auto" w:sz="4" w:space="0"/>
            </w:tcBorders>
            <w:noWrap w:val="0"/>
            <w:vAlign w:val="center"/>
          </w:tcPr>
          <w:p w14:paraId="1FB77AD9">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1A23E497">
            <w:pPr>
              <w:widowControl/>
              <w:jc w:val="center"/>
              <w:rPr>
                <w:rFonts w:hint="eastAsia" w:ascii="宋体" w:hAnsi="宋体" w:cs="宋体"/>
                <w:color w:val="auto"/>
                <w:kern w:val="0"/>
                <w:szCs w:val="21"/>
                <w:highlight w:val="none"/>
              </w:rPr>
            </w:pPr>
          </w:p>
        </w:tc>
        <w:tc>
          <w:tcPr>
            <w:tcW w:w="533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751479DB">
            <w:pPr>
              <w:widowControl/>
              <w:jc w:val="left"/>
              <w:rPr>
                <w:rFonts w:hint="eastAsia" w:ascii="宋体" w:hAnsi="宋体" w:cs="宋体"/>
                <w:color w:val="auto"/>
                <w:kern w:val="0"/>
                <w:szCs w:val="21"/>
                <w:highlight w:val="none"/>
              </w:rPr>
            </w:pPr>
          </w:p>
        </w:tc>
        <w:tc>
          <w:tcPr>
            <w:tcW w:w="567" w:type="dxa"/>
            <w:gridSpan w:val="2"/>
            <w:vMerge w:val="restart"/>
            <w:tcBorders>
              <w:top w:val="nil"/>
              <w:left w:val="single" w:color="auto" w:sz="4" w:space="0"/>
              <w:bottom w:val="single" w:color="000000" w:sz="4" w:space="0"/>
              <w:right w:val="single" w:color="auto" w:sz="4" w:space="0"/>
            </w:tcBorders>
            <w:noWrap/>
            <w:vAlign w:val="center"/>
          </w:tcPr>
          <w:p w14:paraId="0F795C3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二、</w:t>
            </w:r>
          </w:p>
        </w:tc>
        <w:tc>
          <w:tcPr>
            <w:tcW w:w="4394" w:type="dxa"/>
            <w:gridSpan w:val="2"/>
            <w:tcBorders>
              <w:top w:val="nil"/>
              <w:left w:val="nil"/>
              <w:bottom w:val="single" w:color="auto" w:sz="4" w:space="0"/>
              <w:right w:val="single" w:color="auto" w:sz="4" w:space="0"/>
            </w:tcBorders>
            <w:noWrap w:val="0"/>
            <w:vAlign w:val="center"/>
          </w:tcPr>
          <w:p w14:paraId="1A26565E">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该业绩为水利工程的项目</w:t>
            </w:r>
          </w:p>
        </w:tc>
        <w:tc>
          <w:tcPr>
            <w:tcW w:w="567" w:type="dxa"/>
            <w:gridSpan w:val="2"/>
            <w:tcBorders>
              <w:top w:val="nil"/>
              <w:left w:val="nil"/>
              <w:bottom w:val="single" w:color="auto" w:sz="4" w:space="0"/>
              <w:right w:val="single" w:color="auto" w:sz="4" w:space="0"/>
            </w:tcBorders>
            <w:noWrap/>
            <w:vAlign w:val="center"/>
          </w:tcPr>
          <w:p w14:paraId="4A409D5A">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34" w:type="dxa"/>
            <w:gridSpan w:val="2"/>
            <w:tcBorders>
              <w:top w:val="nil"/>
              <w:left w:val="nil"/>
              <w:bottom w:val="single" w:color="auto" w:sz="4" w:space="0"/>
              <w:right w:val="single" w:color="auto" w:sz="4" w:space="0"/>
            </w:tcBorders>
            <w:noWrap/>
            <w:vAlign w:val="center"/>
          </w:tcPr>
          <w:p w14:paraId="42DF729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4EEA3C0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B2B1C54">
        <w:tblPrEx>
          <w:tblCellMar>
            <w:top w:w="0" w:type="dxa"/>
            <w:left w:w="108" w:type="dxa"/>
            <w:bottom w:w="0" w:type="dxa"/>
            <w:right w:w="108" w:type="dxa"/>
          </w:tblCellMar>
        </w:tblPrEx>
        <w:trPr>
          <w:trHeight w:val="499" w:hRule="atLeast"/>
          <w:jc w:val="center"/>
        </w:trPr>
        <w:tc>
          <w:tcPr>
            <w:tcW w:w="986" w:type="dxa"/>
            <w:vMerge w:val="continue"/>
            <w:tcBorders>
              <w:top w:val="nil"/>
              <w:left w:val="single" w:color="auto" w:sz="4" w:space="0"/>
              <w:bottom w:val="single" w:color="auto" w:sz="4" w:space="0"/>
              <w:right w:val="single" w:color="auto" w:sz="4" w:space="0"/>
            </w:tcBorders>
            <w:noWrap w:val="0"/>
            <w:vAlign w:val="center"/>
          </w:tcPr>
          <w:p w14:paraId="4E90D450">
            <w:pPr>
              <w:widowControl/>
              <w:jc w:val="left"/>
              <w:rPr>
                <w:rFonts w:hint="eastAsia" w:ascii="宋体" w:hAnsi="宋体" w:cs="宋体"/>
                <w:color w:val="auto"/>
                <w:kern w:val="0"/>
                <w:szCs w:val="21"/>
                <w:highlight w:val="none"/>
              </w:rPr>
            </w:pPr>
          </w:p>
        </w:tc>
        <w:tc>
          <w:tcPr>
            <w:tcW w:w="497" w:type="dxa"/>
            <w:vMerge w:val="continue"/>
            <w:tcBorders>
              <w:top w:val="nil"/>
              <w:left w:val="single" w:color="auto" w:sz="4" w:space="0"/>
              <w:bottom w:val="single" w:color="auto" w:sz="4" w:space="0"/>
              <w:right w:val="single" w:color="auto" w:sz="4" w:space="0"/>
            </w:tcBorders>
            <w:noWrap w:val="0"/>
            <w:vAlign w:val="center"/>
          </w:tcPr>
          <w:p w14:paraId="3EB58F19">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318A57BE">
            <w:pPr>
              <w:widowControl/>
              <w:jc w:val="center"/>
              <w:rPr>
                <w:rFonts w:hint="eastAsia" w:ascii="宋体" w:hAnsi="宋体" w:cs="宋体"/>
                <w:color w:val="auto"/>
                <w:kern w:val="0"/>
                <w:szCs w:val="21"/>
                <w:highlight w:val="none"/>
              </w:rPr>
            </w:pPr>
          </w:p>
        </w:tc>
        <w:tc>
          <w:tcPr>
            <w:tcW w:w="533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F269C0A">
            <w:pPr>
              <w:widowControl/>
              <w:jc w:val="left"/>
              <w:rPr>
                <w:rFonts w:hint="eastAsia" w:ascii="宋体" w:hAnsi="宋体" w:cs="宋体"/>
                <w:color w:val="auto"/>
                <w:kern w:val="0"/>
                <w:szCs w:val="21"/>
                <w:highlight w:val="none"/>
              </w:rPr>
            </w:pPr>
          </w:p>
        </w:tc>
        <w:tc>
          <w:tcPr>
            <w:tcW w:w="567" w:type="dxa"/>
            <w:gridSpan w:val="2"/>
            <w:vMerge w:val="continue"/>
            <w:tcBorders>
              <w:top w:val="nil"/>
              <w:left w:val="single" w:color="auto" w:sz="4" w:space="0"/>
              <w:bottom w:val="single" w:color="000000" w:sz="4" w:space="0"/>
              <w:right w:val="single" w:color="auto" w:sz="4" w:space="0"/>
            </w:tcBorders>
            <w:noWrap w:val="0"/>
            <w:vAlign w:val="center"/>
          </w:tcPr>
          <w:p w14:paraId="3FB5AE12">
            <w:pPr>
              <w:widowControl/>
              <w:jc w:val="left"/>
              <w:rPr>
                <w:rFonts w:hint="eastAsia" w:ascii="宋体" w:hAnsi="宋体" w:cs="宋体"/>
                <w:color w:val="auto"/>
                <w:kern w:val="0"/>
                <w:szCs w:val="21"/>
                <w:highlight w:val="none"/>
              </w:rPr>
            </w:pPr>
          </w:p>
        </w:tc>
        <w:tc>
          <w:tcPr>
            <w:tcW w:w="4394" w:type="dxa"/>
            <w:gridSpan w:val="2"/>
            <w:tcBorders>
              <w:top w:val="nil"/>
              <w:left w:val="nil"/>
              <w:bottom w:val="single" w:color="auto" w:sz="4" w:space="0"/>
              <w:right w:val="single" w:color="auto" w:sz="4" w:space="0"/>
            </w:tcBorders>
            <w:noWrap w:val="0"/>
            <w:vAlign w:val="center"/>
          </w:tcPr>
          <w:p w14:paraId="146F5B29">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该业绩为其他类型的项目</w:t>
            </w:r>
          </w:p>
        </w:tc>
        <w:tc>
          <w:tcPr>
            <w:tcW w:w="567" w:type="dxa"/>
            <w:gridSpan w:val="2"/>
            <w:tcBorders>
              <w:top w:val="nil"/>
              <w:left w:val="nil"/>
              <w:bottom w:val="single" w:color="auto" w:sz="4" w:space="0"/>
              <w:right w:val="single" w:color="auto" w:sz="4" w:space="0"/>
            </w:tcBorders>
            <w:noWrap/>
            <w:vAlign w:val="center"/>
          </w:tcPr>
          <w:p w14:paraId="329F95FB">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134" w:type="dxa"/>
            <w:gridSpan w:val="2"/>
            <w:tcBorders>
              <w:top w:val="nil"/>
              <w:left w:val="nil"/>
              <w:bottom w:val="single" w:color="auto" w:sz="4" w:space="0"/>
              <w:right w:val="single" w:color="auto" w:sz="4" w:space="0"/>
            </w:tcBorders>
            <w:noWrap/>
            <w:vAlign w:val="center"/>
          </w:tcPr>
          <w:p w14:paraId="01877A6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6BC023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5A996818">
        <w:tblPrEx>
          <w:tblCellMar>
            <w:top w:w="0" w:type="dxa"/>
            <w:left w:w="108" w:type="dxa"/>
            <w:bottom w:w="0" w:type="dxa"/>
            <w:right w:w="108" w:type="dxa"/>
          </w:tblCellMar>
        </w:tblPrEx>
        <w:trPr>
          <w:trHeight w:val="554" w:hRule="atLeast"/>
          <w:jc w:val="center"/>
        </w:trPr>
        <w:tc>
          <w:tcPr>
            <w:tcW w:w="986" w:type="dxa"/>
            <w:vMerge w:val="continue"/>
            <w:tcBorders>
              <w:top w:val="nil"/>
              <w:left w:val="single" w:color="auto" w:sz="4" w:space="0"/>
              <w:bottom w:val="single" w:color="auto" w:sz="4" w:space="0"/>
              <w:right w:val="single" w:color="auto" w:sz="4" w:space="0"/>
            </w:tcBorders>
            <w:noWrap w:val="0"/>
            <w:vAlign w:val="center"/>
          </w:tcPr>
          <w:p w14:paraId="50CE0880">
            <w:pPr>
              <w:widowControl/>
              <w:jc w:val="left"/>
              <w:rPr>
                <w:rFonts w:hint="eastAsia" w:ascii="宋体" w:hAnsi="宋体" w:cs="宋体"/>
                <w:color w:val="auto"/>
                <w:kern w:val="0"/>
                <w:szCs w:val="21"/>
                <w:highlight w:val="none"/>
              </w:rPr>
            </w:pPr>
          </w:p>
        </w:tc>
        <w:tc>
          <w:tcPr>
            <w:tcW w:w="497" w:type="dxa"/>
            <w:vMerge w:val="continue"/>
            <w:tcBorders>
              <w:top w:val="nil"/>
              <w:left w:val="single" w:color="auto" w:sz="4" w:space="0"/>
              <w:bottom w:val="single" w:color="auto" w:sz="4" w:space="0"/>
              <w:right w:val="single" w:color="auto" w:sz="4" w:space="0"/>
            </w:tcBorders>
            <w:noWrap w:val="0"/>
            <w:vAlign w:val="center"/>
          </w:tcPr>
          <w:p w14:paraId="19103503">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7C211222">
            <w:pPr>
              <w:widowControl/>
              <w:jc w:val="center"/>
              <w:rPr>
                <w:rFonts w:hint="eastAsia" w:ascii="宋体" w:hAnsi="宋体" w:cs="宋体"/>
                <w:color w:val="auto"/>
                <w:kern w:val="0"/>
                <w:szCs w:val="21"/>
                <w:highlight w:val="none"/>
              </w:rPr>
            </w:pPr>
          </w:p>
        </w:tc>
        <w:tc>
          <w:tcPr>
            <w:tcW w:w="533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037DCFBA">
            <w:pPr>
              <w:widowControl/>
              <w:jc w:val="left"/>
              <w:rPr>
                <w:rFonts w:hint="eastAsia" w:ascii="宋体" w:hAnsi="宋体" w:cs="宋体"/>
                <w:color w:val="auto"/>
                <w:kern w:val="0"/>
                <w:szCs w:val="21"/>
                <w:highlight w:val="none"/>
              </w:rPr>
            </w:pPr>
          </w:p>
        </w:tc>
        <w:tc>
          <w:tcPr>
            <w:tcW w:w="567" w:type="dxa"/>
            <w:gridSpan w:val="2"/>
            <w:vMerge w:val="restart"/>
            <w:tcBorders>
              <w:top w:val="nil"/>
              <w:left w:val="single" w:color="auto" w:sz="4" w:space="0"/>
              <w:bottom w:val="single" w:color="000000" w:sz="4" w:space="0"/>
              <w:right w:val="single" w:color="auto" w:sz="4" w:space="0"/>
            </w:tcBorders>
            <w:noWrap/>
            <w:vAlign w:val="center"/>
          </w:tcPr>
          <w:p w14:paraId="695A11A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三、</w:t>
            </w:r>
          </w:p>
        </w:tc>
        <w:tc>
          <w:tcPr>
            <w:tcW w:w="4394" w:type="dxa"/>
            <w:gridSpan w:val="2"/>
            <w:tcBorders>
              <w:top w:val="nil"/>
              <w:left w:val="nil"/>
              <w:bottom w:val="single" w:color="auto" w:sz="4" w:space="0"/>
              <w:right w:val="single" w:color="auto" w:sz="4" w:space="0"/>
            </w:tcBorders>
            <w:noWrap w:val="0"/>
            <w:vAlign w:val="center"/>
          </w:tcPr>
          <w:p w14:paraId="70C4DB90">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该业绩的单个项目投资</w:t>
            </w:r>
            <w:r>
              <w:rPr>
                <w:rFonts w:hint="eastAsia" w:ascii="宋体" w:hAnsi="宋体" w:cs="宋体"/>
                <w:i w:val="0"/>
                <w:iCs w:val="0"/>
                <w:color w:val="auto"/>
                <w:kern w:val="0"/>
                <w:sz w:val="21"/>
                <w:szCs w:val="21"/>
                <w:highlight w:val="none"/>
                <w:u w:val="none"/>
                <w:lang w:val="en-US" w:eastAsia="zh-CN" w:bidi="ar"/>
              </w:rPr>
              <w:t>3900</w:t>
            </w:r>
            <w:r>
              <w:rPr>
                <w:rFonts w:hint="eastAsia" w:ascii="宋体" w:hAnsi="宋体" w:eastAsia="宋体" w:cs="宋体"/>
                <w:i w:val="0"/>
                <w:iCs w:val="0"/>
                <w:color w:val="auto"/>
                <w:kern w:val="0"/>
                <w:sz w:val="21"/>
                <w:szCs w:val="21"/>
                <w:highlight w:val="none"/>
                <w:u w:val="none"/>
                <w:lang w:val="en-US" w:eastAsia="zh-CN" w:bidi="ar"/>
              </w:rPr>
              <w:t>万元或以上的</w:t>
            </w:r>
          </w:p>
        </w:tc>
        <w:tc>
          <w:tcPr>
            <w:tcW w:w="567" w:type="dxa"/>
            <w:gridSpan w:val="2"/>
            <w:tcBorders>
              <w:top w:val="nil"/>
              <w:left w:val="nil"/>
              <w:bottom w:val="single" w:color="auto" w:sz="4" w:space="0"/>
              <w:right w:val="single" w:color="auto" w:sz="4" w:space="0"/>
            </w:tcBorders>
            <w:noWrap/>
            <w:vAlign w:val="center"/>
          </w:tcPr>
          <w:p w14:paraId="2A05321B">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34" w:type="dxa"/>
            <w:gridSpan w:val="2"/>
            <w:tcBorders>
              <w:top w:val="nil"/>
              <w:left w:val="nil"/>
              <w:bottom w:val="single" w:color="auto" w:sz="4" w:space="0"/>
              <w:right w:val="single" w:color="auto" w:sz="4" w:space="0"/>
            </w:tcBorders>
            <w:noWrap/>
            <w:vAlign w:val="center"/>
          </w:tcPr>
          <w:p w14:paraId="4F5BD7A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2EEEBAC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8CDB8F0">
        <w:tblPrEx>
          <w:tblCellMar>
            <w:top w:w="0" w:type="dxa"/>
            <w:left w:w="108" w:type="dxa"/>
            <w:bottom w:w="0" w:type="dxa"/>
            <w:right w:w="108" w:type="dxa"/>
          </w:tblCellMar>
        </w:tblPrEx>
        <w:trPr>
          <w:trHeight w:val="615" w:hRule="atLeast"/>
          <w:jc w:val="center"/>
        </w:trPr>
        <w:tc>
          <w:tcPr>
            <w:tcW w:w="986" w:type="dxa"/>
            <w:vMerge w:val="continue"/>
            <w:tcBorders>
              <w:top w:val="nil"/>
              <w:left w:val="single" w:color="auto" w:sz="4" w:space="0"/>
              <w:bottom w:val="single" w:color="auto" w:sz="4" w:space="0"/>
              <w:right w:val="single" w:color="auto" w:sz="4" w:space="0"/>
            </w:tcBorders>
            <w:noWrap w:val="0"/>
            <w:vAlign w:val="center"/>
          </w:tcPr>
          <w:p w14:paraId="56C401BC">
            <w:pPr>
              <w:widowControl/>
              <w:jc w:val="left"/>
              <w:rPr>
                <w:rFonts w:hint="eastAsia" w:ascii="宋体" w:hAnsi="宋体" w:cs="宋体"/>
                <w:color w:val="auto"/>
                <w:kern w:val="0"/>
                <w:szCs w:val="21"/>
                <w:highlight w:val="none"/>
              </w:rPr>
            </w:pPr>
          </w:p>
        </w:tc>
        <w:tc>
          <w:tcPr>
            <w:tcW w:w="497" w:type="dxa"/>
            <w:vMerge w:val="continue"/>
            <w:tcBorders>
              <w:top w:val="nil"/>
              <w:left w:val="single" w:color="auto" w:sz="4" w:space="0"/>
              <w:bottom w:val="single" w:color="auto" w:sz="4" w:space="0"/>
              <w:right w:val="single" w:color="auto" w:sz="4" w:space="0"/>
            </w:tcBorders>
            <w:noWrap w:val="0"/>
            <w:vAlign w:val="center"/>
          </w:tcPr>
          <w:p w14:paraId="73ED5459">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3817ADE5">
            <w:pPr>
              <w:widowControl/>
              <w:jc w:val="center"/>
              <w:rPr>
                <w:rFonts w:hint="eastAsia" w:ascii="宋体" w:hAnsi="宋体" w:cs="宋体"/>
                <w:color w:val="auto"/>
                <w:kern w:val="0"/>
                <w:szCs w:val="21"/>
                <w:highlight w:val="none"/>
              </w:rPr>
            </w:pPr>
          </w:p>
        </w:tc>
        <w:tc>
          <w:tcPr>
            <w:tcW w:w="533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4DFF1C33">
            <w:pPr>
              <w:widowControl/>
              <w:jc w:val="left"/>
              <w:rPr>
                <w:rFonts w:hint="eastAsia" w:ascii="宋体" w:hAnsi="宋体" w:cs="宋体"/>
                <w:color w:val="auto"/>
                <w:kern w:val="0"/>
                <w:szCs w:val="21"/>
                <w:highlight w:val="none"/>
              </w:rPr>
            </w:pPr>
          </w:p>
        </w:tc>
        <w:tc>
          <w:tcPr>
            <w:tcW w:w="567" w:type="dxa"/>
            <w:gridSpan w:val="2"/>
            <w:vMerge w:val="continue"/>
            <w:tcBorders>
              <w:top w:val="nil"/>
              <w:left w:val="single" w:color="auto" w:sz="4" w:space="0"/>
              <w:bottom w:val="single" w:color="000000" w:sz="4" w:space="0"/>
              <w:right w:val="single" w:color="auto" w:sz="4" w:space="0"/>
            </w:tcBorders>
            <w:noWrap w:val="0"/>
            <w:vAlign w:val="center"/>
          </w:tcPr>
          <w:p w14:paraId="18F9CFA8">
            <w:pPr>
              <w:widowControl/>
              <w:jc w:val="left"/>
              <w:rPr>
                <w:rFonts w:hint="eastAsia" w:ascii="宋体" w:hAnsi="宋体" w:cs="宋体"/>
                <w:color w:val="auto"/>
                <w:kern w:val="0"/>
                <w:szCs w:val="21"/>
                <w:highlight w:val="none"/>
              </w:rPr>
            </w:pPr>
          </w:p>
        </w:tc>
        <w:tc>
          <w:tcPr>
            <w:tcW w:w="4394" w:type="dxa"/>
            <w:gridSpan w:val="2"/>
            <w:tcBorders>
              <w:top w:val="nil"/>
              <w:left w:val="nil"/>
              <w:bottom w:val="single" w:color="auto" w:sz="4" w:space="0"/>
              <w:right w:val="single" w:color="auto" w:sz="4" w:space="0"/>
            </w:tcBorders>
            <w:noWrap w:val="0"/>
            <w:vAlign w:val="center"/>
          </w:tcPr>
          <w:p w14:paraId="43C22205">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该业绩的单个项目投资</w:t>
            </w:r>
            <w:r>
              <w:rPr>
                <w:rFonts w:hint="eastAsia" w:ascii="宋体" w:hAnsi="宋体" w:cs="宋体"/>
                <w:i w:val="0"/>
                <w:iCs w:val="0"/>
                <w:color w:val="auto"/>
                <w:kern w:val="0"/>
                <w:sz w:val="21"/>
                <w:szCs w:val="21"/>
                <w:highlight w:val="none"/>
                <w:u w:val="none"/>
                <w:lang w:val="en-US" w:eastAsia="zh-CN" w:bidi="ar"/>
              </w:rPr>
              <w:t>3900</w:t>
            </w:r>
            <w:r>
              <w:rPr>
                <w:rFonts w:hint="eastAsia" w:ascii="宋体" w:hAnsi="宋体" w:eastAsia="宋体" w:cs="宋体"/>
                <w:i w:val="0"/>
                <w:iCs w:val="0"/>
                <w:color w:val="auto"/>
                <w:kern w:val="0"/>
                <w:sz w:val="21"/>
                <w:szCs w:val="21"/>
                <w:highlight w:val="none"/>
                <w:u w:val="none"/>
                <w:lang w:val="en-US" w:eastAsia="zh-CN" w:bidi="ar"/>
              </w:rPr>
              <w:t>（不含）万元以下的</w:t>
            </w:r>
          </w:p>
        </w:tc>
        <w:tc>
          <w:tcPr>
            <w:tcW w:w="567" w:type="dxa"/>
            <w:gridSpan w:val="2"/>
            <w:tcBorders>
              <w:top w:val="nil"/>
              <w:left w:val="nil"/>
              <w:bottom w:val="single" w:color="auto" w:sz="4" w:space="0"/>
              <w:right w:val="single" w:color="auto" w:sz="4" w:space="0"/>
            </w:tcBorders>
            <w:noWrap/>
            <w:vAlign w:val="center"/>
          </w:tcPr>
          <w:p w14:paraId="5CA5DF3A">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134" w:type="dxa"/>
            <w:gridSpan w:val="2"/>
            <w:tcBorders>
              <w:top w:val="nil"/>
              <w:left w:val="nil"/>
              <w:bottom w:val="single" w:color="auto" w:sz="4" w:space="0"/>
              <w:right w:val="single" w:color="auto" w:sz="4" w:space="0"/>
            </w:tcBorders>
            <w:noWrap/>
            <w:vAlign w:val="center"/>
          </w:tcPr>
          <w:p w14:paraId="3F731B3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27BB57F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3EE3CFB">
        <w:tblPrEx>
          <w:tblCellMar>
            <w:top w:w="0" w:type="dxa"/>
            <w:left w:w="108" w:type="dxa"/>
            <w:bottom w:w="0" w:type="dxa"/>
            <w:right w:w="108" w:type="dxa"/>
          </w:tblCellMar>
        </w:tblPrEx>
        <w:trPr>
          <w:trHeight w:val="628" w:hRule="atLeast"/>
          <w:jc w:val="center"/>
        </w:trPr>
        <w:tc>
          <w:tcPr>
            <w:tcW w:w="986" w:type="dxa"/>
            <w:vMerge w:val="restart"/>
            <w:tcBorders>
              <w:top w:val="nil"/>
              <w:left w:val="single" w:color="auto" w:sz="4" w:space="0"/>
              <w:right w:val="single" w:color="auto" w:sz="4" w:space="0"/>
            </w:tcBorders>
            <w:noWrap w:val="0"/>
            <w:vAlign w:val="center"/>
          </w:tcPr>
          <w:p w14:paraId="242A49A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人员配备和企业资信（</w:t>
            </w:r>
            <w:r>
              <w:rPr>
                <w:rFonts w:ascii="宋体" w:hAnsi="宋体" w:cs="宋体"/>
                <w:color w:val="auto"/>
                <w:kern w:val="0"/>
                <w:szCs w:val="21"/>
                <w:highlight w:val="none"/>
              </w:rPr>
              <w:t>30%）</w:t>
            </w:r>
          </w:p>
        </w:tc>
        <w:tc>
          <w:tcPr>
            <w:tcW w:w="497" w:type="dxa"/>
            <w:vMerge w:val="restart"/>
            <w:tcBorders>
              <w:top w:val="nil"/>
              <w:left w:val="single" w:color="auto" w:sz="4" w:space="0"/>
              <w:right w:val="single" w:color="auto" w:sz="4" w:space="0"/>
            </w:tcBorders>
            <w:noWrap/>
            <w:vAlign w:val="center"/>
          </w:tcPr>
          <w:p w14:paraId="203FEC0E">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30</w:t>
            </w:r>
          </w:p>
        </w:tc>
        <w:tc>
          <w:tcPr>
            <w:tcW w:w="1002" w:type="dxa"/>
            <w:vMerge w:val="restart"/>
            <w:tcBorders>
              <w:top w:val="nil"/>
              <w:left w:val="single" w:color="auto" w:sz="4" w:space="0"/>
              <w:bottom w:val="single" w:color="auto" w:sz="4" w:space="0"/>
              <w:right w:val="single" w:color="auto" w:sz="4" w:space="0"/>
            </w:tcBorders>
            <w:noWrap/>
            <w:vAlign w:val="center"/>
          </w:tcPr>
          <w:p w14:paraId="4E14C891">
            <w:pPr>
              <w:pStyle w:val="3"/>
              <w:spacing w:after="0"/>
              <w:jc w:val="center"/>
              <w:rPr>
                <w:rFonts w:hint="eastAsia" w:ascii="宋体" w:hAnsi="宋体"/>
                <w:color w:val="auto"/>
                <w:szCs w:val="21"/>
                <w:highlight w:val="none"/>
              </w:rPr>
            </w:pPr>
            <w:r>
              <w:rPr>
                <w:rFonts w:ascii="宋体" w:hAnsi="宋体" w:cs="宋体"/>
                <w:color w:val="auto"/>
                <w:szCs w:val="21"/>
                <w:highlight w:val="none"/>
              </w:rPr>
              <w:t>2</w:t>
            </w:r>
          </w:p>
        </w:tc>
        <w:tc>
          <w:tcPr>
            <w:tcW w:w="1787" w:type="dxa"/>
            <w:vMerge w:val="restart"/>
            <w:tcBorders>
              <w:top w:val="nil"/>
              <w:left w:val="single" w:color="auto" w:sz="4" w:space="0"/>
              <w:bottom w:val="single" w:color="auto" w:sz="4" w:space="0"/>
              <w:right w:val="single" w:color="auto" w:sz="4" w:space="0"/>
            </w:tcBorders>
            <w:noWrap w:val="0"/>
            <w:vAlign w:val="center"/>
          </w:tcPr>
          <w:p w14:paraId="72298F1A">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参与本项目专业人员及管理人员素质（除项目负责人和技术负责人外）</w:t>
            </w:r>
          </w:p>
        </w:tc>
        <w:tc>
          <w:tcPr>
            <w:tcW w:w="3543" w:type="dxa"/>
            <w:gridSpan w:val="3"/>
            <w:vMerge w:val="restart"/>
            <w:tcBorders>
              <w:top w:val="nil"/>
              <w:left w:val="single" w:color="auto" w:sz="4" w:space="0"/>
              <w:bottom w:val="single" w:color="auto" w:sz="4" w:space="0"/>
              <w:right w:val="single" w:color="auto" w:sz="4" w:space="0"/>
            </w:tcBorders>
            <w:noWrap w:val="0"/>
            <w:vAlign w:val="center"/>
          </w:tcPr>
          <w:p w14:paraId="531A3C08">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各岗位和人员安排合理，投入的专业人员配备合理的投标人优先选择</w:t>
            </w:r>
          </w:p>
        </w:tc>
        <w:tc>
          <w:tcPr>
            <w:tcW w:w="4961" w:type="dxa"/>
            <w:gridSpan w:val="4"/>
            <w:tcBorders>
              <w:top w:val="single" w:color="auto" w:sz="4" w:space="0"/>
              <w:left w:val="nil"/>
              <w:bottom w:val="single" w:color="auto" w:sz="4" w:space="0"/>
              <w:right w:val="single" w:color="auto" w:sz="4" w:space="0"/>
            </w:tcBorders>
            <w:noWrap w:val="0"/>
            <w:vAlign w:val="center"/>
          </w:tcPr>
          <w:p w14:paraId="6496C925">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在满足本招标文件第五章人员架构配备表的基础，增加1名或以上工程类高级或以上职称工程管理人员。</w:t>
            </w:r>
          </w:p>
        </w:tc>
        <w:tc>
          <w:tcPr>
            <w:tcW w:w="567" w:type="dxa"/>
            <w:gridSpan w:val="2"/>
            <w:tcBorders>
              <w:top w:val="nil"/>
              <w:left w:val="nil"/>
              <w:bottom w:val="single" w:color="auto" w:sz="4" w:space="0"/>
              <w:right w:val="single" w:color="auto" w:sz="4" w:space="0"/>
            </w:tcBorders>
            <w:noWrap/>
            <w:vAlign w:val="center"/>
          </w:tcPr>
          <w:p w14:paraId="75826DB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134" w:type="dxa"/>
            <w:gridSpan w:val="2"/>
            <w:tcBorders>
              <w:top w:val="nil"/>
              <w:left w:val="nil"/>
              <w:bottom w:val="single" w:color="auto" w:sz="4" w:space="0"/>
              <w:right w:val="single" w:color="auto" w:sz="4" w:space="0"/>
            </w:tcBorders>
            <w:noWrap/>
            <w:vAlign w:val="center"/>
          </w:tcPr>
          <w:p w14:paraId="096C45B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191E8DA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57201071">
        <w:tblPrEx>
          <w:tblCellMar>
            <w:top w:w="0" w:type="dxa"/>
            <w:left w:w="108" w:type="dxa"/>
            <w:bottom w:w="0" w:type="dxa"/>
            <w:right w:w="108" w:type="dxa"/>
          </w:tblCellMar>
        </w:tblPrEx>
        <w:trPr>
          <w:trHeight w:val="628" w:hRule="atLeast"/>
          <w:jc w:val="center"/>
        </w:trPr>
        <w:tc>
          <w:tcPr>
            <w:tcW w:w="986" w:type="dxa"/>
            <w:vMerge w:val="continue"/>
            <w:tcBorders>
              <w:left w:val="single" w:color="auto" w:sz="4" w:space="0"/>
              <w:right w:val="single" w:color="auto" w:sz="4" w:space="0"/>
            </w:tcBorders>
            <w:noWrap w:val="0"/>
            <w:vAlign w:val="center"/>
          </w:tcPr>
          <w:p w14:paraId="7702CACD">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5BB807DB">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507928BE">
            <w:pPr>
              <w:widowControl/>
              <w:jc w:val="left"/>
              <w:rPr>
                <w:rFonts w:hint="eastAsia" w:ascii="宋体" w:hAnsi="宋体" w:cs="宋体"/>
                <w:color w:val="auto"/>
                <w:kern w:val="0"/>
                <w:szCs w:val="21"/>
                <w:highlight w:val="none"/>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637D13D7">
            <w:pPr>
              <w:jc w:val="center"/>
              <w:rPr>
                <w:rFonts w:hint="eastAsia" w:ascii="宋体" w:hAnsi="宋体" w:cs="宋体"/>
                <w:color w:val="auto"/>
                <w:kern w:val="0"/>
                <w:szCs w:val="21"/>
                <w:highlight w:val="none"/>
              </w:rPr>
            </w:pPr>
          </w:p>
        </w:tc>
        <w:tc>
          <w:tcPr>
            <w:tcW w:w="3543" w:type="dxa"/>
            <w:gridSpan w:val="3"/>
            <w:vMerge w:val="continue"/>
            <w:tcBorders>
              <w:top w:val="nil"/>
              <w:left w:val="single" w:color="auto" w:sz="4" w:space="0"/>
              <w:bottom w:val="single" w:color="auto" w:sz="4" w:space="0"/>
              <w:right w:val="single" w:color="auto" w:sz="4" w:space="0"/>
            </w:tcBorders>
            <w:noWrap w:val="0"/>
            <w:vAlign w:val="center"/>
          </w:tcPr>
          <w:p w14:paraId="24DF5B1A">
            <w:pPr>
              <w:jc w:val="center"/>
              <w:rPr>
                <w:rFonts w:hint="eastAsia" w:ascii="宋体" w:hAnsi="宋体" w:cs="宋体"/>
                <w:color w:val="auto"/>
                <w:kern w:val="0"/>
                <w:szCs w:val="21"/>
                <w:highlight w:val="none"/>
              </w:rPr>
            </w:pPr>
          </w:p>
        </w:tc>
        <w:tc>
          <w:tcPr>
            <w:tcW w:w="4961" w:type="dxa"/>
            <w:gridSpan w:val="4"/>
            <w:tcBorders>
              <w:top w:val="single" w:color="auto" w:sz="4" w:space="0"/>
              <w:left w:val="nil"/>
              <w:bottom w:val="single" w:color="auto" w:sz="4" w:space="0"/>
              <w:right w:val="single" w:color="auto" w:sz="4" w:space="0"/>
            </w:tcBorders>
            <w:noWrap w:val="0"/>
            <w:vAlign w:val="center"/>
          </w:tcPr>
          <w:p w14:paraId="5124DA07">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满足本招标文件第五章人员架构配备表。</w:t>
            </w:r>
          </w:p>
        </w:tc>
        <w:tc>
          <w:tcPr>
            <w:tcW w:w="567" w:type="dxa"/>
            <w:gridSpan w:val="2"/>
            <w:tcBorders>
              <w:top w:val="nil"/>
              <w:left w:val="nil"/>
              <w:bottom w:val="single" w:color="auto" w:sz="4" w:space="0"/>
              <w:right w:val="single" w:color="auto" w:sz="4" w:space="0"/>
            </w:tcBorders>
            <w:noWrap/>
            <w:vAlign w:val="center"/>
          </w:tcPr>
          <w:p w14:paraId="3B60ED0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134" w:type="dxa"/>
            <w:gridSpan w:val="2"/>
            <w:tcBorders>
              <w:top w:val="nil"/>
              <w:left w:val="nil"/>
              <w:bottom w:val="single" w:color="auto" w:sz="4" w:space="0"/>
              <w:right w:val="single" w:color="auto" w:sz="4" w:space="0"/>
            </w:tcBorders>
            <w:noWrap/>
            <w:vAlign w:val="center"/>
          </w:tcPr>
          <w:p w14:paraId="74865EA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355159A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5388893">
        <w:tblPrEx>
          <w:tblCellMar>
            <w:top w:w="0" w:type="dxa"/>
            <w:left w:w="108" w:type="dxa"/>
            <w:bottom w:w="0" w:type="dxa"/>
            <w:right w:w="108" w:type="dxa"/>
          </w:tblCellMar>
        </w:tblPrEx>
        <w:trPr>
          <w:trHeight w:val="642" w:hRule="atLeast"/>
          <w:jc w:val="center"/>
        </w:trPr>
        <w:tc>
          <w:tcPr>
            <w:tcW w:w="986" w:type="dxa"/>
            <w:vMerge w:val="continue"/>
            <w:tcBorders>
              <w:left w:val="single" w:color="auto" w:sz="4" w:space="0"/>
              <w:right w:val="single" w:color="auto" w:sz="4" w:space="0"/>
            </w:tcBorders>
            <w:noWrap w:val="0"/>
            <w:vAlign w:val="center"/>
          </w:tcPr>
          <w:p w14:paraId="74061038">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4EBCD6E9">
            <w:pPr>
              <w:widowControl/>
              <w:jc w:val="left"/>
              <w:rPr>
                <w:rFonts w:hint="eastAsia" w:ascii="宋体" w:hAnsi="宋体" w:cs="宋体"/>
                <w:color w:val="auto"/>
                <w:kern w:val="0"/>
                <w:szCs w:val="21"/>
                <w:highlight w:val="none"/>
              </w:rPr>
            </w:pPr>
          </w:p>
        </w:tc>
        <w:tc>
          <w:tcPr>
            <w:tcW w:w="1002" w:type="dxa"/>
            <w:vMerge w:val="restart"/>
            <w:tcBorders>
              <w:top w:val="nil"/>
              <w:left w:val="single" w:color="auto" w:sz="4" w:space="0"/>
              <w:bottom w:val="single" w:color="auto" w:sz="4" w:space="0"/>
              <w:right w:val="single" w:color="auto" w:sz="4" w:space="0"/>
            </w:tcBorders>
            <w:noWrap/>
            <w:vAlign w:val="center"/>
          </w:tcPr>
          <w:p w14:paraId="3D8B7B37">
            <w:pPr>
              <w:pStyle w:val="3"/>
              <w:spacing w:after="0"/>
              <w:jc w:val="center"/>
              <w:rPr>
                <w:rFonts w:hint="eastAsia" w:ascii="宋体" w:hAnsi="宋体"/>
                <w:color w:val="auto"/>
                <w:szCs w:val="21"/>
                <w:highlight w:val="none"/>
              </w:rPr>
            </w:pPr>
            <w:r>
              <w:rPr>
                <w:rFonts w:ascii="宋体" w:hAnsi="宋体" w:cs="宋体"/>
                <w:color w:val="auto"/>
                <w:szCs w:val="21"/>
                <w:highlight w:val="none"/>
              </w:rPr>
              <w:t>10</w:t>
            </w:r>
          </w:p>
        </w:tc>
        <w:tc>
          <w:tcPr>
            <w:tcW w:w="1787" w:type="dxa"/>
            <w:vMerge w:val="restart"/>
            <w:tcBorders>
              <w:top w:val="nil"/>
              <w:left w:val="single" w:color="auto" w:sz="4" w:space="0"/>
              <w:bottom w:val="single" w:color="auto" w:sz="4" w:space="0"/>
              <w:right w:val="single" w:color="auto" w:sz="4" w:space="0"/>
            </w:tcBorders>
            <w:noWrap w:val="0"/>
            <w:vAlign w:val="center"/>
          </w:tcPr>
          <w:p w14:paraId="730AE14D">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承担本项目代建管理的项目负责人资历</w:t>
            </w:r>
          </w:p>
        </w:tc>
        <w:tc>
          <w:tcPr>
            <w:tcW w:w="3543" w:type="dxa"/>
            <w:gridSpan w:val="3"/>
            <w:tcBorders>
              <w:top w:val="nil"/>
              <w:left w:val="nil"/>
              <w:bottom w:val="single" w:color="auto" w:sz="4" w:space="0"/>
              <w:right w:val="single" w:color="auto" w:sz="4" w:space="0"/>
            </w:tcBorders>
            <w:noWrap/>
            <w:vAlign w:val="center"/>
          </w:tcPr>
          <w:p w14:paraId="4C9BA1FC">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A、项目负责人职称</w:t>
            </w:r>
          </w:p>
        </w:tc>
        <w:tc>
          <w:tcPr>
            <w:tcW w:w="4961" w:type="dxa"/>
            <w:gridSpan w:val="4"/>
            <w:tcBorders>
              <w:top w:val="single" w:color="auto" w:sz="4" w:space="0"/>
              <w:left w:val="nil"/>
              <w:bottom w:val="single" w:color="auto" w:sz="4" w:space="0"/>
              <w:right w:val="single" w:color="auto" w:sz="4" w:space="0"/>
            </w:tcBorders>
            <w:noWrap w:val="0"/>
            <w:vAlign w:val="center"/>
          </w:tcPr>
          <w:p w14:paraId="15D01284">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具有工程类中级或以上职称的，得2分，没有不得分。</w:t>
            </w:r>
          </w:p>
        </w:tc>
        <w:tc>
          <w:tcPr>
            <w:tcW w:w="567" w:type="dxa"/>
            <w:gridSpan w:val="2"/>
            <w:tcBorders>
              <w:top w:val="nil"/>
              <w:left w:val="nil"/>
              <w:bottom w:val="single" w:color="auto" w:sz="4" w:space="0"/>
              <w:right w:val="single" w:color="auto" w:sz="4" w:space="0"/>
            </w:tcBorders>
            <w:noWrap/>
            <w:vAlign w:val="center"/>
          </w:tcPr>
          <w:p w14:paraId="72B2C17E">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34" w:type="dxa"/>
            <w:gridSpan w:val="2"/>
            <w:tcBorders>
              <w:top w:val="nil"/>
              <w:left w:val="nil"/>
              <w:bottom w:val="single" w:color="auto" w:sz="4" w:space="0"/>
              <w:right w:val="single" w:color="auto" w:sz="4" w:space="0"/>
            </w:tcBorders>
            <w:noWrap/>
            <w:vAlign w:val="center"/>
          </w:tcPr>
          <w:p w14:paraId="35E0622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0F9EDD2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3BE93449">
        <w:tblPrEx>
          <w:tblCellMar>
            <w:top w:w="0" w:type="dxa"/>
            <w:left w:w="108" w:type="dxa"/>
            <w:bottom w:w="0" w:type="dxa"/>
            <w:right w:w="108" w:type="dxa"/>
          </w:tblCellMar>
        </w:tblPrEx>
        <w:trPr>
          <w:trHeight w:val="546" w:hRule="atLeast"/>
          <w:jc w:val="center"/>
        </w:trPr>
        <w:tc>
          <w:tcPr>
            <w:tcW w:w="986" w:type="dxa"/>
            <w:vMerge w:val="continue"/>
            <w:tcBorders>
              <w:left w:val="single" w:color="auto" w:sz="4" w:space="0"/>
              <w:right w:val="single" w:color="auto" w:sz="4" w:space="0"/>
            </w:tcBorders>
            <w:noWrap w:val="0"/>
            <w:vAlign w:val="center"/>
          </w:tcPr>
          <w:p w14:paraId="56A6FB66">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23779C7F">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6AF579F1">
            <w:pPr>
              <w:widowControl/>
              <w:jc w:val="left"/>
              <w:rPr>
                <w:rFonts w:hint="eastAsia" w:ascii="宋体" w:hAnsi="宋体" w:cs="宋体"/>
                <w:color w:val="auto"/>
                <w:kern w:val="0"/>
                <w:szCs w:val="21"/>
                <w:highlight w:val="none"/>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7B9381F9">
            <w:pPr>
              <w:jc w:val="center"/>
              <w:rPr>
                <w:rFonts w:hint="eastAsia" w:ascii="宋体" w:hAnsi="宋体" w:cs="宋体"/>
                <w:color w:val="auto"/>
                <w:kern w:val="0"/>
                <w:szCs w:val="21"/>
                <w:highlight w:val="none"/>
              </w:rPr>
            </w:pPr>
          </w:p>
        </w:tc>
        <w:tc>
          <w:tcPr>
            <w:tcW w:w="3543" w:type="dxa"/>
            <w:gridSpan w:val="3"/>
            <w:vMerge w:val="restart"/>
            <w:tcBorders>
              <w:top w:val="nil"/>
              <w:left w:val="single" w:color="auto" w:sz="4" w:space="0"/>
              <w:bottom w:val="single" w:color="auto" w:sz="4" w:space="0"/>
              <w:right w:val="single" w:color="auto" w:sz="4" w:space="0"/>
            </w:tcBorders>
            <w:noWrap w:val="0"/>
            <w:vAlign w:val="center"/>
          </w:tcPr>
          <w:p w14:paraId="1964AA26">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B、项目负责人的业绩：投标人需提供项目负责人2020年1月至今</w:t>
            </w:r>
            <w:r>
              <w:rPr>
                <w:rStyle w:val="83"/>
                <w:color w:val="auto"/>
                <w:highlight w:val="none"/>
                <w:lang w:val="en-US" w:eastAsia="zh-CN" w:bidi="ar"/>
              </w:rPr>
              <w:t>担任过项目负责人的</w:t>
            </w:r>
            <w:r>
              <w:rPr>
                <w:rFonts w:hint="eastAsia" w:ascii="宋体" w:hAnsi="宋体" w:eastAsia="宋体" w:cs="宋体"/>
                <w:i w:val="0"/>
                <w:iCs w:val="0"/>
                <w:color w:val="auto"/>
                <w:kern w:val="0"/>
                <w:sz w:val="21"/>
                <w:szCs w:val="21"/>
                <w:highlight w:val="none"/>
                <w:u w:val="none"/>
                <w:lang w:val="en-US" w:eastAsia="zh-CN" w:bidi="ar"/>
              </w:rPr>
              <w:t>业绩相关资料，所提供的每个业绩按右栏评分标准一至三项累加得分，每个业绩最高得4分，最多不超过2个有效业绩的相加得分（如投标人提供2个以上的业绩材料，则按前2个业绩计算），本项共计最高8分。</w:t>
            </w:r>
          </w:p>
        </w:tc>
        <w:tc>
          <w:tcPr>
            <w:tcW w:w="42" w:type="dxa"/>
            <w:vMerge w:val="restart"/>
            <w:tcBorders>
              <w:top w:val="nil"/>
              <w:left w:val="single" w:color="auto" w:sz="4" w:space="0"/>
              <w:bottom w:val="single" w:color="auto" w:sz="4" w:space="0"/>
              <w:right w:val="single" w:color="auto" w:sz="4" w:space="0"/>
            </w:tcBorders>
            <w:noWrap/>
            <w:vAlign w:val="center"/>
          </w:tcPr>
          <w:p w14:paraId="0A1D441E">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4919" w:type="dxa"/>
            <w:gridSpan w:val="3"/>
            <w:tcBorders>
              <w:top w:val="nil"/>
              <w:left w:val="nil"/>
              <w:bottom w:val="single" w:color="auto" w:sz="4" w:space="0"/>
              <w:right w:val="single" w:color="auto" w:sz="4" w:space="0"/>
            </w:tcBorders>
            <w:noWrap/>
            <w:vAlign w:val="center"/>
          </w:tcPr>
          <w:p w14:paraId="697C0D94">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该业绩为代建或代业主或项目管理的工程项目</w:t>
            </w:r>
          </w:p>
        </w:tc>
        <w:tc>
          <w:tcPr>
            <w:tcW w:w="567" w:type="dxa"/>
            <w:gridSpan w:val="2"/>
            <w:tcBorders>
              <w:top w:val="nil"/>
              <w:left w:val="nil"/>
              <w:bottom w:val="single" w:color="auto" w:sz="4" w:space="0"/>
              <w:right w:val="single" w:color="auto" w:sz="4" w:space="0"/>
            </w:tcBorders>
            <w:noWrap/>
            <w:vAlign w:val="center"/>
          </w:tcPr>
          <w:p w14:paraId="1DFA5FC4">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34" w:type="dxa"/>
            <w:gridSpan w:val="2"/>
            <w:tcBorders>
              <w:top w:val="nil"/>
              <w:left w:val="nil"/>
              <w:bottom w:val="single" w:color="auto" w:sz="4" w:space="0"/>
              <w:right w:val="single" w:color="auto" w:sz="4" w:space="0"/>
            </w:tcBorders>
            <w:noWrap/>
            <w:vAlign w:val="center"/>
          </w:tcPr>
          <w:p w14:paraId="3CEC82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19DB1B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50AF22CD">
        <w:tblPrEx>
          <w:tblCellMar>
            <w:top w:w="0" w:type="dxa"/>
            <w:left w:w="108" w:type="dxa"/>
            <w:bottom w:w="0" w:type="dxa"/>
            <w:right w:w="108" w:type="dxa"/>
          </w:tblCellMar>
        </w:tblPrEx>
        <w:trPr>
          <w:trHeight w:val="696" w:hRule="atLeast"/>
          <w:jc w:val="center"/>
        </w:trPr>
        <w:tc>
          <w:tcPr>
            <w:tcW w:w="986" w:type="dxa"/>
            <w:vMerge w:val="continue"/>
            <w:tcBorders>
              <w:left w:val="single" w:color="auto" w:sz="4" w:space="0"/>
              <w:right w:val="single" w:color="auto" w:sz="4" w:space="0"/>
            </w:tcBorders>
            <w:noWrap w:val="0"/>
            <w:vAlign w:val="center"/>
          </w:tcPr>
          <w:p w14:paraId="387451B4">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2834F6AF">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1A6D826B">
            <w:pPr>
              <w:widowControl/>
              <w:jc w:val="left"/>
              <w:rPr>
                <w:rFonts w:hint="eastAsia" w:ascii="宋体" w:hAnsi="宋体" w:cs="宋体"/>
                <w:color w:val="auto"/>
                <w:kern w:val="0"/>
                <w:szCs w:val="21"/>
                <w:highlight w:val="none"/>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63BB255F">
            <w:pPr>
              <w:jc w:val="center"/>
              <w:rPr>
                <w:rFonts w:hint="eastAsia" w:ascii="宋体" w:hAnsi="宋体" w:cs="宋体"/>
                <w:color w:val="auto"/>
                <w:kern w:val="0"/>
                <w:szCs w:val="21"/>
                <w:highlight w:val="none"/>
              </w:rPr>
            </w:pPr>
          </w:p>
        </w:tc>
        <w:tc>
          <w:tcPr>
            <w:tcW w:w="3543" w:type="dxa"/>
            <w:gridSpan w:val="3"/>
            <w:vMerge w:val="continue"/>
            <w:tcBorders>
              <w:top w:val="nil"/>
              <w:left w:val="single" w:color="auto" w:sz="4" w:space="0"/>
              <w:bottom w:val="single" w:color="auto" w:sz="4" w:space="0"/>
              <w:right w:val="single" w:color="auto" w:sz="4" w:space="0"/>
            </w:tcBorders>
            <w:noWrap w:val="0"/>
            <w:vAlign w:val="center"/>
          </w:tcPr>
          <w:p w14:paraId="69C0B215">
            <w:pPr>
              <w:jc w:val="left"/>
              <w:rPr>
                <w:rFonts w:hint="eastAsia" w:ascii="宋体" w:hAnsi="宋体" w:cs="宋体"/>
                <w:color w:val="auto"/>
                <w:kern w:val="0"/>
                <w:szCs w:val="21"/>
                <w:highlight w:val="none"/>
              </w:rPr>
            </w:pPr>
          </w:p>
        </w:tc>
        <w:tc>
          <w:tcPr>
            <w:tcW w:w="42" w:type="dxa"/>
            <w:vMerge w:val="continue"/>
            <w:tcBorders>
              <w:top w:val="nil"/>
              <w:left w:val="single" w:color="auto" w:sz="4" w:space="0"/>
              <w:bottom w:val="single" w:color="auto" w:sz="4" w:space="0"/>
              <w:right w:val="single" w:color="auto" w:sz="4" w:space="0"/>
            </w:tcBorders>
            <w:noWrap w:val="0"/>
            <w:vAlign w:val="center"/>
          </w:tcPr>
          <w:p w14:paraId="471BE4F9">
            <w:pPr>
              <w:jc w:val="center"/>
              <w:rPr>
                <w:rFonts w:hint="eastAsia" w:ascii="宋体" w:hAnsi="宋体" w:cs="宋体"/>
                <w:color w:val="auto"/>
                <w:kern w:val="0"/>
                <w:szCs w:val="21"/>
                <w:highlight w:val="none"/>
              </w:rPr>
            </w:pPr>
          </w:p>
        </w:tc>
        <w:tc>
          <w:tcPr>
            <w:tcW w:w="4919" w:type="dxa"/>
            <w:gridSpan w:val="3"/>
            <w:tcBorders>
              <w:top w:val="nil"/>
              <w:left w:val="nil"/>
              <w:bottom w:val="single" w:color="auto" w:sz="4" w:space="0"/>
              <w:right w:val="single" w:color="auto" w:sz="4" w:space="0"/>
            </w:tcBorders>
            <w:noWrap w:val="0"/>
            <w:vAlign w:val="center"/>
          </w:tcPr>
          <w:p w14:paraId="1B182AB9">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该业绩为非代建或代业主或项目管理的工程项目（如施工或勘察或设计或监理）</w:t>
            </w:r>
          </w:p>
        </w:tc>
        <w:tc>
          <w:tcPr>
            <w:tcW w:w="567" w:type="dxa"/>
            <w:gridSpan w:val="2"/>
            <w:tcBorders>
              <w:top w:val="nil"/>
              <w:left w:val="nil"/>
              <w:bottom w:val="single" w:color="auto" w:sz="4" w:space="0"/>
              <w:right w:val="single" w:color="auto" w:sz="4" w:space="0"/>
            </w:tcBorders>
            <w:noWrap/>
            <w:vAlign w:val="center"/>
          </w:tcPr>
          <w:p w14:paraId="63F45E33">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134" w:type="dxa"/>
            <w:gridSpan w:val="2"/>
            <w:tcBorders>
              <w:top w:val="nil"/>
              <w:left w:val="nil"/>
              <w:bottom w:val="single" w:color="auto" w:sz="4" w:space="0"/>
              <w:right w:val="single" w:color="auto" w:sz="4" w:space="0"/>
            </w:tcBorders>
            <w:noWrap/>
            <w:vAlign w:val="center"/>
          </w:tcPr>
          <w:p w14:paraId="0A07DB6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5BAD08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3D2C1E3C">
        <w:tblPrEx>
          <w:tblCellMar>
            <w:top w:w="0" w:type="dxa"/>
            <w:left w:w="108" w:type="dxa"/>
            <w:bottom w:w="0" w:type="dxa"/>
            <w:right w:w="108" w:type="dxa"/>
          </w:tblCellMar>
        </w:tblPrEx>
        <w:trPr>
          <w:trHeight w:val="546" w:hRule="atLeast"/>
          <w:jc w:val="center"/>
        </w:trPr>
        <w:tc>
          <w:tcPr>
            <w:tcW w:w="986" w:type="dxa"/>
            <w:vMerge w:val="continue"/>
            <w:tcBorders>
              <w:left w:val="single" w:color="auto" w:sz="4" w:space="0"/>
              <w:right w:val="single" w:color="auto" w:sz="4" w:space="0"/>
            </w:tcBorders>
            <w:noWrap w:val="0"/>
            <w:vAlign w:val="center"/>
          </w:tcPr>
          <w:p w14:paraId="3C00F64A">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07E04DD0">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36EE9E79">
            <w:pPr>
              <w:widowControl/>
              <w:jc w:val="left"/>
              <w:rPr>
                <w:rFonts w:hint="eastAsia" w:ascii="宋体" w:hAnsi="宋体" w:cs="宋体"/>
                <w:color w:val="auto"/>
                <w:kern w:val="0"/>
                <w:szCs w:val="21"/>
                <w:highlight w:val="none"/>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425AA20C">
            <w:pPr>
              <w:jc w:val="center"/>
              <w:rPr>
                <w:rFonts w:hint="eastAsia" w:ascii="宋体" w:hAnsi="宋体" w:cs="宋体"/>
                <w:color w:val="auto"/>
                <w:kern w:val="0"/>
                <w:szCs w:val="21"/>
                <w:highlight w:val="none"/>
              </w:rPr>
            </w:pPr>
          </w:p>
        </w:tc>
        <w:tc>
          <w:tcPr>
            <w:tcW w:w="3543" w:type="dxa"/>
            <w:gridSpan w:val="3"/>
            <w:vMerge w:val="continue"/>
            <w:tcBorders>
              <w:top w:val="nil"/>
              <w:left w:val="single" w:color="auto" w:sz="4" w:space="0"/>
              <w:bottom w:val="single" w:color="auto" w:sz="4" w:space="0"/>
              <w:right w:val="single" w:color="auto" w:sz="4" w:space="0"/>
            </w:tcBorders>
            <w:noWrap w:val="0"/>
            <w:vAlign w:val="center"/>
          </w:tcPr>
          <w:p w14:paraId="40A80221">
            <w:pPr>
              <w:jc w:val="left"/>
              <w:rPr>
                <w:rFonts w:hint="eastAsia" w:ascii="宋体" w:hAnsi="宋体" w:cs="宋体"/>
                <w:color w:val="auto"/>
                <w:kern w:val="0"/>
                <w:szCs w:val="21"/>
                <w:highlight w:val="none"/>
              </w:rPr>
            </w:pPr>
          </w:p>
        </w:tc>
        <w:tc>
          <w:tcPr>
            <w:tcW w:w="42" w:type="dxa"/>
            <w:vMerge w:val="restart"/>
            <w:tcBorders>
              <w:top w:val="nil"/>
              <w:left w:val="single" w:color="auto" w:sz="4" w:space="0"/>
              <w:bottom w:val="single" w:color="auto" w:sz="4" w:space="0"/>
              <w:right w:val="single" w:color="auto" w:sz="4" w:space="0"/>
            </w:tcBorders>
            <w:noWrap/>
            <w:vAlign w:val="center"/>
          </w:tcPr>
          <w:p w14:paraId="6FBB8BDD">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4919" w:type="dxa"/>
            <w:gridSpan w:val="3"/>
            <w:tcBorders>
              <w:top w:val="nil"/>
              <w:left w:val="nil"/>
              <w:bottom w:val="single" w:color="auto" w:sz="4" w:space="0"/>
              <w:right w:val="single" w:color="auto" w:sz="4" w:space="0"/>
            </w:tcBorders>
            <w:noWrap w:val="0"/>
            <w:vAlign w:val="center"/>
          </w:tcPr>
          <w:p w14:paraId="0D76696C">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该业绩为水利工程的项目</w:t>
            </w:r>
          </w:p>
        </w:tc>
        <w:tc>
          <w:tcPr>
            <w:tcW w:w="567" w:type="dxa"/>
            <w:gridSpan w:val="2"/>
            <w:tcBorders>
              <w:top w:val="nil"/>
              <w:left w:val="nil"/>
              <w:bottom w:val="single" w:color="auto" w:sz="4" w:space="0"/>
              <w:right w:val="single" w:color="auto" w:sz="4" w:space="0"/>
            </w:tcBorders>
            <w:noWrap/>
            <w:vAlign w:val="center"/>
          </w:tcPr>
          <w:p w14:paraId="4D0799F4">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34" w:type="dxa"/>
            <w:gridSpan w:val="2"/>
            <w:tcBorders>
              <w:top w:val="nil"/>
              <w:left w:val="nil"/>
              <w:bottom w:val="single" w:color="auto" w:sz="4" w:space="0"/>
              <w:right w:val="single" w:color="auto" w:sz="4" w:space="0"/>
            </w:tcBorders>
            <w:noWrap/>
            <w:vAlign w:val="center"/>
          </w:tcPr>
          <w:p w14:paraId="212D059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44FB22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3AF458BE">
        <w:tblPrEx>
          <w:tblCellMar>
            <w:top w:w="0" w:type="dxa"/>
            <w:left w:w="108" w:type="dxa"/>
            <w:bottom w:w="0" w:type="dxa"/>
            <w:right w:w="108" w:type="dxa"/>
          </w:tblCellMar>
        </w:tblPrEx>
        <w:trPr>
          <w:trHeight w:val="546" w:hRule="atLeast"/>
          <w:jc w:val="center"/>
        </w:trPr>
        <w:tc>
          <w:tcPr>
            <w:tcW w:w="986" w:type="dxa"/>
            <w:vMerge w:val="continue"/>
            <w:tcBorders>
              <w:left w:val="single" w:color="auto" w:sz="4" w:space="0"/>
              <w:right w:val="single" w:color="auto" w:sz="4" w:space="0"/>
            </w:tcBorders>
            <w:noWrap w:val="0"/>
            <w:vAlign w:val="center"/>
          </w:tcPr>
          <w:p w14:paraId="2E11EEA6">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7A9BFB3D">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27FE5783">
            <w:pPr>
              <w:widowControl/>
              <w:jc w:val="left"/>
              <w:rPr>
                <w:rFonts w:hint="eastAsia" w:ascii="宋体" w:hAnsi="宋体" w:cs="宋体"/>
                <w:color w:val="auto"/>
                <w:kern w:val="0"/>
                <w:szCs w:val="21"/>
                <w:highlight w:val="none"/>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3463149B">
            <w:pPr>
              <w:jc w:val="center"/>
              <w:rPr>
                <w:rFonts w:hint="eastAsia" w:ascii="宋体" w:hAnsi="宋体" w:cs="宋体"/>
                <w:color w:val="auto"/>
                <w:kern w:val="0"/>
                <w:szCs w:val="21"/>
                <w:highlight w:val="none"/>
              </w:rPr>
            </w:pPr>
          </w:p>
        </w:tc>
        <w:tc>
          <w:tcPr>
            <w:tcW w:w="3543" w:type="dxa"/>
            <w:gridSpan w:val="3"/>
            <w:vMerge w:val="continue"/>
            <w:tcBorders>
              <w:top w:val="nil"/>
              <w:left w:val="single" w:color="auto" w:sz="4" w:space="0"/>
              <w:bottom w:val="single" w:color="auto" w:sz="4" w:space="0"/>
              <w:right w:val="single" w:color="auto" w:sz="4" w:space="0"/>
            </w:tcBorders>
            <w:noWrap w:val="0"/>
            <w:vAlign w:val="center"/>
          </w:tcPr>
          <w:p w14:paraId="35FB9328">
            <w:pPr>
              <w:jc w:val="left"/>
              <w:rPr>
                <w:rFonts w:hint="eastAsia" w:ascii="宋体" w:hAnsi="宋体" w:cs="宋体"/>
                <w:color w:val="auto"/>
                <w:kern w:val="0"/>
                <w:szCs w:val="21"/>
                <w:highlight w:val="none"/>
              </w:rPr>
            </w:pPr>
          </w:p>
        </w:tc>
        <w:tc>
          <w:tcPr>
            <w:tcW w:w="42" w:type="dxa"/>
            <w:vMerge w:val="continue"/>
            <w:tcBorders>
              <w:top w:val="nil"/>
              <w:left w:val="single" w:color="auto" w:sz="4" w:space="0"/>
              <w:bottom w:val="single" w:color="auto" w:sz="4" w:space="0"/>
              <w:right w:val="single" w:color="auto" w:sz="4" w:space="0"/>
            </w:tcBorders>
            <w:noWrap w:val="0"/>
            <w:vAlign w:val="center"/>
          </w:tcPr>
          <w:p w14:paraId="23E15EE0">
            <w:pPr>
              <w:jc w:val="center"/>
              <w:rPr>
                <w:rFonts w:hint="eastAsia" w:ascii="宋体" w:hAnsi="宋体" w:cs="宋体"/>
                <w:color w:val="auto"/>
                <w:kern w:val="0"/>
                <w:szCs w:val="21"/>
                <w:highlight w:val="none"/>
              </w:rPr>
            </w:pPr>
          </w:p>
        </w:tc>
        <w:tc>
          <w:tcPr>
            <w:tcW w:w="4919" w:type="dxa"/>
            <w:gridSpan w:val="3"/>
            <w:tcBorders>
              <w:top w:val="nil"/>
              <w:left w:val="nil"/>
              <w:bottom w:val="single" w:color="auto" w:sz="4" w:space="0"/>
              <w:right w:val="single" w:color="auto" w:sz="4" w:space="0"/>
            </w:tcBorders>
            <w:noWrap w:val="0"/>
            <w:vAlign w:val="center"/>
          </w:tcPr>
          <w:p w14:paraId="1DEDA991">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该业绩为其他类型的项目</w:t>
            </w:r>
          </w:p>
        </w:tc>
        <w:tc>
          <w:tcPr>
            <w:tcW w:w="567" w:type="dxa"/>
            <w:gridSpan w:val="2"/>
            <w:tcBorders>
              <w:top w:val="nil"/>
              <w:left w:val="nil"/>
              <w:bottom w:val="single" w:color="auto" w:sz="4" w:space="0"/>
              <w:right w:val="single" w:color="auto" w:sz="4" w:space="0"/>
            </w:tcBorders>
            <w:noWrap/>
            <w:vAlign w:val="center"/>
          </w:tcPr>
          <w:p w14:paraId="44599307">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134" w:type="dxa"/>
            <w:gridSpan w:val="2"/>
            <w:tcBorders>
              <w:top w:val="nil"/>
              <w:left w:val="nil"/>
              <w:bottom w:val="single" w:color="auto" w:sz="4" w:space="0"/>
              <w:right w:val="single" w:color="auto" w:sz="4" w:space="0"/>
            </w:tcBorders>
            <w:noWrap/>
            <w:vAlign w:val="center"/>
          </w:tcPr>
          <w:p w14:paraId="62CE11F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6F8B10D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1A9E60E">
        <w:tblPrEx>
          <w:tblCellMar>
            <w:top w:w="0" w:type="dxa"/>
            <w:left w:w="108" w:type="dxa"/>
            <w:bottom w:w="0" w:type="dxa"/>
            <w:right w:w="108" w:type="dxa"/>
          </w:tblCellMar>
        </w:tblPrEx>
        <w:trPr>
          <w:trHeight w:val="546" w:hRule="atLeast"/>
          <w:jc w:val="center"/>
        </w:trPr>
        <w:tc>
          <w:tcPr>
            <w:tcW w:w="986" w:type="dxa"/>
            <w:vMerge w:val="continue"/>
            <w:tcBorders>
              <w:left w:val="single" w:color="auto" w:sz="4" w:space="0"/>
              <w:right w:val="single" w:color="auto" w:sz="4" w:space="0"/>
            </w:tcBorders>
            <w:noWrap w:val="0"/>
            <w:vAlign w:val="center"/>
          </w:tcPr>
          <w:p w14:paraId="5D87EB22">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488197AE">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70A2D25F">
            <w:pPr>
              <w:widowControl/>
              <w:jc w:val="left"/>
              <w:rPr>
                <w:rFonts w:hint="eastAsia" w:ascii="宋体" w:hAnsi="宋体" w:cs="宋体"/>
                <w:color w:val="auto"/>
                <w:kern w:val="0"/>
                <w:szCs w:val="21"/>
                <w:highlight w:val="none"/>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0822EB7B">
            <w:pPr>
              <w:jc w:val="center"/>
              <w:rPr>
                <w:rFonts w:hint="eastAsia" w:ascii="宋体" w:hAnsi="宋体" w:cs="宋体"/>
                <w:color w:val="auto"/>
                <w:kern w:val="0"/>
                <w:szCs w:val="21"/>
                <w:highlight w:val="none"/>
              </w:rPr>
            </w:pPr>
          </w:p>
        </w:tc>
        <w:tc>
          <w:tcPr>
            <w:tcW w:w="3543" w:type="dxa"/>
            <w:gridSpan w:val="3"/>
            <w:vMerge w:val="continue"/>
            <w:tcBorders>
              <w:top w:val="nil"/>
              <w:left w:val="single" w:color="auto" w:sz="4" w:space="0"/>
              <w:bottom w:val="single" w:color="auto" w:sz="4" w:space="0"/>
              <w:right w:val="single" w:color="auto" w:sz="4" w:space="0"/>
            </w:tcBorders>
            <w:noWrap w:val="0"/>
            <w:vAlign w:val="center"/>
          </w:tcPr>
          <w:p w14:paraId="30AE477B">
            <w:pPr>
              <w:jc w:val="left"/>
              <w:rPr>
                <w:rFonts w:hint="eastAsia" w:ascii="宋体" w:hAnsi="宋体" w:cs="宋体"/>
                <w:color w:val="auto"/>
                <w:kern w:val="0"/>
                <w:szCs w:val="21"/>
                <w:highlight w:val="none"/>
              </w:rPr>
            </w:pPr>
          </w:p>
        </w:tc>
        <w:tc>
          <w:tcPr>
            <w:tcW w:w="42" w:type="dxa"/>
            <w:vMerge w:val="restart"/>
            <w:tcBorders>
              <w:top w:val="nil"/>
              <w:left w:val="single" w:color="auto" w:sz="4" w:space="0"/>
              <w:bottom w:val="single" w:color="000000" w:sz="4" w:space="0"/>
              <w:right w:val="single" w:color="auto" w:sz="4" w:space="0"/>
            </w:tcBorders>
            <w:noWrap/>
            <w:vAlign w:val="center"/>
          </w:tcPr>
          <w:p w14:paraId="256F6AE6">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4919" w:type="dxa"/>
            <w:gridSpan w:val="3"/>
            <w:tcBorders>
              <w:top w:val="nil"/>
              <w:left w:val="nil"/>
              <w:bottom w:val="single" w:color="auto" w:sz="4" w:space="0"/>
              <w:right w:val="single" w:color="auto" w:sz="4" w:space="0"/>
            </w:tcBorders>
            <w:noWrap w:val="0"/>
            <w:vAlign w:val="center"/>
          </w:tcPr>
          <w:p w14:paraId="5F00A804">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该业绩的单个项目投资</w:t>
            </w:r>
            <w:r>
              <w:rPr>
                <w:rFonts w:hint="eastAsia" w:ascii="宋体" w:hAnsi="宋体" w:cs="宋体"/>
                <w:i w:val="0"/>
                <w:iCs w:val="0"/>
                <w:color w:val="auto"/>
                <w:kern w:val="0"/>
                <w:sz w:val="21"/>
                <w:szCs w:val="21"/>
                <w:highlight w:val="none"/>
                <w:u w:val="none"/>
                <w:lang w:val="en-US" w:eastAsia="zh-CN" w:bidi="ar"/>
              </w:rPr>
              <w:t>3900</w:t>
            </w:r>
            <w:r>
              <w:rPr>
                <w:rFonts w:hint="eastAsia" w:ascii="宋体" w:hAnsi="宋体" w:eastAsia="宋体" w:cs="宋体"/>
                <w:i w:val="0"/>
                <w:iCs w:val="0"/>
                <w:color w:val="auto"/>
                <w:kern w:val="0"/>
                <w:sz w:val="21"/>
                <w:szCs w:val="21"/>
                <w:highlight w:val="none"/>
                <w:u w:val="none"/>
                <w:lang w:val="en-US" w:eastAsia="zh-CN" w:bidi="ar"/>
              </w:rPr>
              <w:t>万元或以上的</w:t>
            </w:r>
          </w:p>
        </w:tc>
        <w:tc>
          <w:tcPr>
            <w:tcW w:w="567" w:type="dxa"/>
            <w:gridSpan w:val="2"/>
            <w:tcBorders>
              <w:top w:val="nil"/>
              <w:left w:val="nil"/>
              <w:bottom w:val="single" w:color="auto" w:sz="4" w:space="0"/>
              <w:right w:val="single" w:color="auto" w:sz="4" w:space="0"/>
            </w:tcBorders>
            <w:noWrap/>
            <w:vAlign w:val="center"/>
          </w:tcPr>
          <w:p w14:paraId="67F860B0">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34" w:type="dxa"/>
            <w:gridSpan w:val="2"/>
            <w:tcBorders>
              <w:top w:val="nil"/>
              <w:left w:val="nil"/>
              <w:bottom w:val="single" w:color="auto" w:sz="4" w:space="0"/>
              <w:right w:val="single" w:color="auto" w:sz="4" w:space="0"/>
            </w:tcBorders>
            <w:noWrap/>
            <w:vAlign w:val="center"/>
          </w:tcPr>
          <w:p w14:paraId="75972FA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013D91B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4819C5F2">
        <w:tblPrEx>
          <w:tblCellMar>
            <w:top w:w="0" w:type="dxa"/>
            <w:left w:w="108" w:type="dxa"/>
            <w:bottom w:w="0" w:type="dxa"/>
            <w:right w:w="108" w:type="dxa"/>
          </w:tblCellMar>
        </w:tblPrEx>
        <w:trPr>
          <w:trHeight w:val="560" w:hRule="atLeast"/>
          <w:jc w:val="center"/>
        </w:trPr>
        <w:tc>
          <w:tcPr>
            <w:tcW w:w="986" w:type="dxa"/>
            <w:vMerge w:val="continue"/>
            <w:tcBorders>
              <w:left w:val="single" w:color="auto" w:sz="4" w:space="0"/>
              <w:right w:val="single" w:color="auto" w:sz="4" w:space="0"/>
            </w:tcBorders>
            <w:noWrap w:val="0"/>
            <w:vAlign w:val="center"/>
          </w:tcPr>
          <w:p w14:paraId="7E1F3E88">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6B9F6254">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6DFEA9A9">
            <w:pPr>
              <w:widowControl/>
              <w:jc w:val="left"/>
              <w:rPr>
                <w:rFonts w:hint="eastAsia" w:ascii="宋体" w:hAnsi="宋体" w:cs="宋体"/>
                <w:color w:val="auto"/>
                <w:kern w:val="0"/>
                <w:szCs w:val="21"/>
                <w:highlight w:val="none"/>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2929BC92">
            <w:pPr>
              <w:jc w:val="center"/>
              <w:rPr>
                <w:rFonts w:hint="eastAsia" w:ascii="宋体" w:hAnsi="宋体" w:cs="宋体"/>
                <w:color w:val="auto"/>
                <w:kern w:val="0"/>
                <w:szCs w:val="21"/>
                <w:highlight w:val="none"/>
              </w:rPr>
            </w:pPr>
          </w:p>
        </w:tc>
        <w:tc>
          <w:tcPr>
            <w:tcW w:w="3543" w:type="dxa"/>
            <w:gridSpan w:val="3"/>
            <w:vMerge w:val="continue"/>
            <w:tcBorders>
              <w:top w:val="nil"/>
              <w:left w:val="single" w:color="auto" w:sz="4" w:space="0"/>
              <w:bottom w:val="single" w:color="auto" w:sz="4" w:space="0"/>
              <w:right w:val="single" w:color="auto" w:sz="4" w:space="0"/>
            </w:tcBorders>
            <w:noWrap w:val="0"/>
            <w:vAlign w:val="center"/>
          </w:tcPr>
          <w:p w14:paraId="48FED5E0">
            <w:pPr>
              <w:jc w:val="left"/>
              <w:rPr>
                <w:rFonts w:hint="eastAsia" w:ascii="宋体" w:hAnsi="宋体" w:cs="宋体"/>
                <w:color w:val="auto"/>
                <w:kern w:val="0"/>
                <w:szCs w:val="21"/>
                <w:highlight w:val="none"/>
              </w:rPr>
            </w:pPr>
          </w:p>
        </w:tc>
        <w:tc>
          <w:tcPr>
            <w:tcW w:w="42" w:type="dxa"/>
            <w:vMerge w:val="continue"/>
            <w:tcBorders>
              <w:top w:val="nil"/>
              <w:left w:val="single" w:color="auto" w:sz="4" w:space="0"/>
              <w:bottom w:val="single" w:color="000000" w:sz="4" w:space="0"/>
              <w:right w:val="single" w:color="auto" w:sz="4" w:space="0"/>
            </w:tcBorders>
            <w:noWrap w:val="0"/>
            <w:vAlign w:val="center"/>
          </w:tcPr>
          <w:p w14:paraId="2CE9F0A8">
            <w:pPr>
              <w:jc w:val="center"/>
              <w:rPr>
                <w:rFonts w:hint="eastAsia" w:ascii="宋体" w:hAnsi="宋体" w:cs="宋体"/>
                <w:color w:val="auto"/>
                <w:kern w:val="0"/>
                <w:szCs w:val="21"/>
                <w:highlight w:val="none"/>
              </w:rPr>
            </w:pPr>
          </w:p>
        </w:tc>
        <w:tc>
          <w:tcPr>
            <w:tcW w:w="4919" w:type="dxa"/>
            <w:gridSpan w:val="3"/>
            <w:tcBorders>
              <w:top w:val="nil"/>
              <w:left w:val="nil"/>
              <w:bottom w:val="single" w:color="auto" w:sz="4" w:space="0"/>
              <w:right w:val="single" w:color="auto" w:sz="4" w:space="0"/>
            </w:tcBorders>
            <w:noWrap w:val="0"/>
            <w:vAlign w:val="center"/>
          </w:tcPr>
          <w:p w14:paraId="65A5A418">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该业绩的单个项目投资</w:t>
            </w:r>
            <w:r>
              <w:rPr>
                <w:rFonts w:hint="eastAsia" w:ascii="宋体" w:hAnsi="宋体" w:cs="宋体"/>
                <w:i w:val="0"/>
                <w:iCs w:val="0"/>
                <w:color w:val="auto"/>
                <w:kern w:val="0"/>
                <w:sz w:val="21"/>
                <w:szCs w:val="21"/>
                <w:highlight w:val="none"/>
                <w:u w:val="none"/>
                <w:lang w:val="en-US" w:eastAsia="zh-CN" w:bidi="ar"/>
              </w:rPr>
              <w:t>3900</w:t>
            </w:r>
            <w:r>
              <w:rPr>
                <w:rFonts w:hint="eastAsia" w:ascii="宋体" w:hAnsi="宋体" w:eastAsia="宋体" w:cs="宋体"/>
                <w:i w:val="0"/>
                <w:iCs w:val="0"/>
                <w:color w:val="auto"/>
                <w:kern w:val="0"/>
                <w:sz w:val="21"/>
                <w:szCs w:val="21"/>
                <w:highlight w:val="none"/>
                <w:u w:val="none"/>
                <w:lang w:val="en-US" w:eastAsia="zh-CN" w:bidi="ar"/>
              </w:rPr>
              <w:t>（不含）万元以下的</w:t>
            </w:r>
          </w:p>
        </w:tc>
        <w:tc>
          <w:tcPr>
            <w:tcW w:w="567" w:type="dxa"/>
            <w:gridSpan w:val="2"/>
            <w:tcBorders>
              <w:top w:val="nil"/>
              <w:left w:val="nil"/>
              <w:bottom w:val="single" w:color="auto" w:sz="4" w:space="0"/>
              <w:right w:val="single" w:color="auto" w:sz="4" w:space="0"/>
            </w:tcBorders>
            <w:noWrap/>
            <w:vAlign w:val="center"/>
          </w:tcPr>
          <w:p w14:paraId="5A006901">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134" w:type="dxa"/>
            <w:gridSpan w:val="2"/>
            <w:tcBorders>
              <w:top w:val="nil"/>
              <w:left w:val="nil"/>
              <w:bottom w:val="single" w:color="auto" w:sz="4" w:space="0"/>
              <w:right w:val="single" w:color="auto" w:sz="4" w:space="0"/>
            </w:tcBorders>
            <w:noWrap/>
            <w:vAlign w:val="center"/>
          </w:tcPr>
          <w:p w14:paraId="672EA13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5CF121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4E45C3E">
        <w:tblPrEx>
          <w:tblCellMar>
            <w:top w:w="0" w:type="dxa"/>
            <w:left w:w="108" w:type="dxa"/>
            <w:bottom w:w="0" w:type="dxa"/>
            <w:right w:w="108" w:type="dxa"/>
          </w:tblCellMar>
        </w:tblPrEx>
        <w:trPr>
          <w:trHeight w:val="642" w:hRule="atLeast"/>
          <w:jc w:val="center"/>
        </w:trPr>
        <w:tc>
          <w:tcPr>
            <w:tcW w:w="986" w:type="dxa"/>
            <w:vMerge w:val="continue"/>
            <w:tcBorders>
              <w:left w:val="single" w:color="auto" w:sz="4" w:space="0"/>
              <w:right w:val="single" w:color="auto" w:sz="4" w:space="0"/>
            </w:tcBorders>
            <w:noWrap w:val="0"/>
            <w:vAlign w:val="center"/>
          </w:tcPr>
          <w:p w14:paraId="2168E1B9">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40558DBD">
            <w:pPr>
              <w:widowControl/>
              <w:jc w:val="left"/>
              <w:rPr>
                <w:rFonts w:hint="eastAsia" w:ascii="宋体" w:hAnsi="宋体" w:cs="宋体"/>
                <w:color w:val="auto"/>
                <w:kern w:val="0"/>
                <w:szCs w:val="21"/>
                <w:highlight w:val="none"/>
              </w:rPr>
            </w:pPr>
          </w:p>
        </w:tc>
        <w:tc>
          <w:tcPr>
            <w:tcW w:w="1002" w:type="dxa"/>
            <w:vMerge w:val="restart"/>
            <w:tcBorders>
              <w:top w:val="nil"/>
              <w:left w:val="single" w:color="auto" w:sz="4" w:space="0"/>
              <w:bottom w:val="single" w:color="auto" w:sz="4" w:space="0"/>
              <w:right w:val="single" w:color="auto" w:sz="4" w:space="0"/>
            </w:tcBorders>
            <w:noWrap/>
            <w:vAlign w:val="center"/>
          </w:tcPr>
          <w:p w14:paraId="6BAE83C9">
            <w:pPr>
              <w:pStyle w:val="3"/>
              <w:spacing w:after="0"/>
              <w:ind w:firstLine="400" w:firstLineChars="200"/>
              <w:rPr>
                <w:rFonts w:hint="eastAsia" w:ascii="宋体" w:hAnsi="宋体"/>
                <w:color w:val="auto"/>
                <w:szCs w:val="21"/>
                <w:highlight w:val="none"/>
              </w:rPr>
            </w:pPr>
            <w:r>
              <w:rPr>
                <w:rFonts w:ascii="宋体" w:hAnsi="宋体"/>
                <w:color w:val="auto"/>
                <w:szCs w:val="21"/>
                <w:highlight w:val="none"/>
              </w:rPr>
              <w:t>10</w:t>
            </w:r>
          </w:p>
        </w:tc>
        <w:tc>
          <w:tcPr>
            <w:tcW w:w="1787" w:type="dxa"/>
            <w:vMerge w:val="restart"/>
            <w:tcBorders>
              <w:top w:val="nil"/>
              <w:left w:val="single" w:color="auto" w:sz="4" w:space="0"/>
              <w:bottom w:val="single" w:color="auto" w:sz="4" w:space="0"/>
              <w:right w:val="single" w:color="auto" w:sz="4" w:space="0"/>
            </w:tcBorders>
            <w:noWrap w:val="0"/>
            <w:vAlign w:val="center"/>
          </w:tcPr>
          <w:p w14:paraId="3BDB1577">
            <w:pPr>
              <w:keepNext w:val="0"/>
              <w:keepLines w:val="0"/>
              <w:widowControl/>
              <w:suppressLineNumbers w:val="0"/>
              <w:jc w:val="center"/>
              <w:textAlignment w:val="center"/>
              <w:rPr>
                <w:rFonts w:hint="eastAsia"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承担本项目代建管理的项目技术负责人资历</w:t>
            </w:r>
          </w:p>
        </w:tc>
        <w:tc>
          <w:tcPr>
            <w:tcW w:w="3543" w:type="dxa"/>
            <w:gridSpan w:val="3"/>
            <w:tcBorders>
              <w:top w:val="nil"/>
              <w:left w:val="nil"/>
              <w:bottom w:val="single" w:color="auto" w:sz="4" w:space="0"/>
              <w:right w:val="single" w:color="auto" w:sz="4" w:space="0"/>
            </w:tcBorders>
            <w:noWrap/>
            <w:vAlign w:val="center"/>
          </w:tcPr>
          <w:p w14:paraId="40AFE3C1">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A、项目技术负责人职称</w:t>
            </w:r>
          </w:p>
        </w:tc>
        <w:tc>
          <w:tcPr>
            <w:tcW w:w="4961" w:type="dxa"/>
            <w:gridSpan w:val="4"/>
            <w:tcBorders>
              <w:top w:val="single" w:color="auto" w:sz="4" w:space="0"/>
              <w:left w:val="nil"/>
              <w:bottom w:val="single" w:color="auto" w:sz="4" w:space="0"/>
              <w:right w:val="single" w:color="auto" w:sz="4" w:space="0"/>
            </w:tcBorders>
            <w:noWrap w:val="0"/>
            <w:vAlign w:val="center"/>
          </w:tcPr>
          <w:p w14:paraId="4AB02F2C">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具有工程类高级或以上职称的，得2分，没有不得分。</w:t>
            </w:r>
          </w:p>
        </w:tc>
        <w:tc>
          <w:tcPr>
            <w:tcW w:w="567" w:type="dxa"/>
            <w:gridSpan w:val="2"/>
            <w:tcBorders>
              <w:top w:val="nil"/>
              <w:left w:val="nil"/>
              <w:bottom w:val="single" w:color="auto" w:sz="4" w:space="0"/>
              <w:right w:val="single" w:color="auto" w:sz="4" w:space="0"/>
            </w:tcBorders>
            <w:noWrap/>
            <w:vAlign w:val="center"/>
          </w:tcPr>
          <w:p w14:paraId="40E1A5B7">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34" w:type="dxa"/>
            <w:gridSpan w:val="2"/>
            <w:tcBorders>
              <w:top w:val="nil"/>
              <w:left w:val="nil"/>
              <w:bottom w:val="single" w:color="auto" w:sz="4" w:space="0"/>
              <w:right w:val="single" w:color="auto" w:sz="4" w:space="0"/>
            </w:tcBorders>
            <w:noWrap/>
            <w:vAlign w:val="center"/>
          </w:tcPr>
          <w:p w14:paraId="1783B3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1DF3C15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FEDA266">
        <w:tblPrEx>
          <w:tblCellMar>
            <w:top w:w="0" w:type="dxa"/>
            <w:left w:w="108" w:type="dxa"/>
            <w:bottom w:w="0" w:type="dxa"/>
            <w:right w:w="108" w:type="dxa"/>
          </w:tblCellMar>
        </w:tblPrEx>
        <w:trPr>
          <w:trHeight w:val="492" w:hRule="atLeast"/>
          <w:jc w:val="center"/>
        </w:trPr>
        <w:tc>
          <w:tcPr>
            <w:tcW w:w="986" w:type="dxa"/>
            <w:vMerge w:val="continue"/>
            <w:tcBorders>
              <w:left w:val="single" w:color="auto" w:sz="4" w:space="0"/>
              <w:right w:val="single" w:color="auto" w:sz="4" w:space="0"/>
            </w:tcBorders>
            <w:noWrap w:val="0"/>
            <w:vAlign w:val="center"/>
          </w:tcPr>
          <w:p w14:paraId="77F93079">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5EF8DE06">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657DC8B0">
            <w:pPr>
              <w:widowControl/>
              <w:jc w:val="left"/>
              <w:rPr>
                <w:rFonts w:hint="eastAsia" w:ascii="宋体" w:hAnsi="宋体" w:cs="宋体"/>
                <w:color w:val="auto"/>
                <w:kern w:val="0"/>
                <w:szCs w:val="21"/>
                <w:highlight w:val="none"/>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4A0AD5DD">
            <w:pPr>
              <w:jc w:val="center"/>
              <w:rPr>
                <w:rFonts w:hint="eastAsia" w:ascii="宋体" w:hAnsi="宋体" w:cs="宋体"/>
                <w:color w:val="auto"/>
                <w:kern w:val="0"/>
                <w:szCs w:val="21"/>
                <w:highlight w:val="none"/>
              </w:rPr>
            </w:pPr>
          </w:p>
        </w:tc>
        <w:tc>
          <w:tcPr>
            <w:tcW w:w="3543" w:type="dxa"/>
            <w:gridSpan w:val="3"/>
            <w:vMerge w:val="restart"/>
            <w:tcBorders>
              <w:top w:val="nil"/>
              <w:left w:val="single" w:color="auto" w:sz="4" w:space="0"/>
              <w:right w:val="single" w:color="auto" w:sz="4" w:space="0"/>
            </w:tcBorders>
            <w:noWrap w:val="0"/>
            <w:vAlign w:val="center"/>
          </w:tcPr>
          <w:p w14:paraId="0F58A2DD">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B、项目技术负责人的业绩：投标人需提供项目技术负责人2020年1月至今担任过项目负责人或技术负责人的业绩相关资料，所提供的业绩按右栏评分标准一至三项累加得分，最高得8分，最多不超过2个有效业绩的相加得分（如投标人提供2个以上的业绩材料，则按前2个业绩计算），本项共计最高8分。</w:t>
            </w:r>
          </w:p>
        </w:tc>
        <w:tc>
          <w:tcPr>
            <w:tcW w:w="42" w:type="dxa"/>
            <w:vMerge w:val="restart"/>
            <w:tcBorders>
              <w:top w:val="nil"/>
              <w:left w:val="single" w:color="auto" w:sz="4" w:space="0"/>
              <w:bottom w:val="single" w:color="auto" w:sz="4" w:space="0"/>
              <w:right w:val="single" w:color="auto" w:sz="4" w:space="0"/>
            </w:tcBorders>
            <w:noWrap/>
            <w:vAlign w:val="center"/>
          </w:tcPr>
          <w:p w14:paraId="39D358F0">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4919" w:type="dxa"/>
            <w:gridSpan w:val="3"/>
            <w:tcBorders>
              <w:top w:val="nil"/>
              <w:left w:val="nil"/>
              <w:bottom w:val="single" w:color="auto" w:sz="4" w:space="0"/>
              <w:right w:val="single" w:color="auto" w:sz="4" w:space="0"/>
            </w:tcBorders>
            <w:noWrap/>
            <w:vAlign w:val="center"/>
          </w:tcPr>
          <w:p w14:paraId="5DC33A39">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该业绩为代建或代业主或项目管理的工程项目</w:t>
            </w:r>
          </w:p>
        </w:tc>
        <w:tc>
          <w:tcPr>
            <w:tcW w:w="567" w:type="dxa"/>
            <w:gridSpan w:val="2"/>
            <w:tcBorders>
              <w:top w:val="nil"/>
              <w:left w:val="nil"/>
              <w:bottom w:val="single" w:color="auto" w:sz="4" w:space="0"/>
              <w:right w:val="single" w:color="auto" w:sz="4" w:space="0"/>
            </w:tcBorders>
            <w:noWrap/>
            <w:vAlign w:val="center"/>
          </w:tcPr>
          <w:p w14:paraId="3A4225BD">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34" w:type="dxa"/>
            <w:gridSpan w:val="2"/>
            <w:tcBorders>
              <w:top w:val="nil"/>
              <w:left w:val="nil"/>
              <w:bottom w:val="single" w:color="auto" w:sz="4" w:space="0"/>
              <w:right w:val="single" w:color="auto" w:sz="4" w:space="0"/>
            </w:tcBorders>
            <w:noWrap/>
            <w:vAlign w:val="center"/>
          </w:tcPr>
          <w:p w14:paraId="03AE880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50556AF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323B764">
        <w:tblPrEx>
          <w:tblCellMar>
            <w:top w:w="0" w:type="dxa"/>
            <w:left w:w="108" w:type="dxa"/>
            <w:bottom w:w="0" w:type="dxa"/>
            <w:right w:w="108" w:type="dxa"/>
          </w:tblCellMar>
        </w:tblPrEx>
        <w:trPr>
          <w:trHeight w:val="492" w:hRule="atLeast"/>
          <w:jc w:val="center"/>
        </w:trPr>
        <w:tc>
          <w:tcPr>
            <w:tcW w:w="986" w:type="dxa"/>
            <w:vMerge w:val="continue"/>
            <w:tcBorders>
              <w:left w:val="single" w:color="auto" w:sz="4" w:space="0"/>
              <w:right w:val="single" w:color="auto" w:sz="4" w:space="0"/>
            </w:tcBorders>
            <w:noWrap w:val="0"/>
            <w:vAlign w:val="center"/>
          </w:tcPr>
          <w:p w14:paraId="0B567EAB">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768A89B3">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43B9F1B2">
            <w:pPr>
              <w:widowControl/>
              <w:jc w:val="left"/>
              <w:rPr>
                <w:rFonts w:hint="eastAsia" w:ascii="宋体" w:hAnsi="宋体" w:cs="宋体"/>
                <w:color w:val="auto"/>
                <w:kern w:val="0"/>
                <w:szCs w:val="21"/>
                <w:highlight w:val="none"/>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40FDE041">
            <w:pPr>
              <w:jc w:val="center"/>
              <w:rPr>
                <w:rFonts w:hint="eastAsia" w:ascii="宋体" w:hAnsi="宋体" w:cs="宋体"/>
                <w:color w:val="auto"/>
                <w:kern w:val="0"/>
                <w:szCs w:val="21"/>
                <w:highlight w:val="none"/>
              </w:rPr>
            </w:pPr>
          </w:p>
        </w:tc>
        <w:tc>
          <w:tcPr>
            <w:tcW w:w="3543" w:type="dxa"/>
            <w:gridSpan w:val="3"/>
            <w:vMerge w:val="continue"/>
            <w:tcBorders>
              <w:left w:val="single" w:color="auto" w:sz="4" w:space="0"/>
              <w:right w:val="single" w:color="auto" w:sz="4" w:space="0"/>
            </w:tcBorders>
            <w:noWrap w:val="0"/>
            <w:vAlign w:val="center"/>
          </w:tcPr>
          <w:p w14:paraId="20057861">
            <w:pPr>
              <w:keepNext w:val="0"/>
              <w:keepLines w:val="0"/>
              <w:widowControl/>
              <w:suppressLineNumbers w:val="0"/>
              <w:jc w:val="center"/>
              <w:textAlignment w:val="center"/>
              <w:rPr>
                <w:rFonts w:hint="eastAsia" w:ascii="宋体" w:hAnsi="宋体" w:cs="宋体"/>
                <w:color w:val="auto"/>
                <w:kern w:val="0"/>
                <w:szCs w:val="21"/>
                <w:highlight w:val="none"/>
              </w:rPr>
            </w:pPr>
          </w:p>
        </w:tc>
        <w:tc>
          <w:tcPr>
            <w:tcW w:w="42" w:type="dxa"/>
            <w:vMerge w:val="continue"/>
            <w:tcBorders>
              <w:top w:val="nil"/>
              <w:left w:val="single" w:color="auto" w:sz="4" w:space="0"/>
              <w:bottom w:val="single" w:color="auto" w:sz="4" w:space="0"/>
              <w:right w:val="single" w:color="auto" w:sz="4" w:space="0"/>
            </w:tcBorders>
            <w:noWrap w:val="0"/>
            <w:vAlign w:val="center"/>
          </w:tcPr>
          <w:p w14:paraId="167D6372">
            <w:pPr>
              <w:jc w:val="center"/>
              <w:rPr>
                <w:rFonts w:hint="eastAsia" w:ascii="宋体" w:hAnsi="宋体" w:cs="宋体"/>
                <w:color w:val="auto"/>
                <w:kern w:val="0"/>
                <w:szCs w:val="21"/>
                <w:highlight w:val="none"/>
              </w:rPr>
            </w:pPr>
          </w:p>
        </w:tc>
        <w:tc>
          <w:tcPr>
            <w:tcW w:w="4919" w:type="dxa"/>
            <w:gridSpan w:val="3"/>
            <w:tcBorders>
              <w:top w:val="nil"/>
              <w:left w:val="nil"/>
              <w:bottom w:val="single" w:color="auto" w:sz="4" w:space="0"/>
              <w:right w:val="single" w:color="auto" w:sz="4" w:space="0"/>
            </w:tcBorders>
            <w:noWrap w:val="0"/>
            <w:vAlign w:val="center"/>
          </w:tcPr>
          <w:p w14:paraId="66403A33">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该业绩为非代建或代业主或项目管理的工程项目（如施工或勘察或设计或监理）</w:t>
            </w:r>
          </w:p>
        </w:tc>
        <w:tc>
          <w:tcPr>
            <w:tcW w:w="567" w:type="dxa"/>
            <w:gridSpan w:val="2"/>
            <w:tcBorders>
              <w:top w:val="nil"/>
              <w:left w:val="nil"/>
              <w:bottom w:val="single" w:color="auto" w:sz="4" w:space="0"/>
              <w:right w:val="single" w:color="auto" w:sz="4" w:space="0"/>
            </w:tcBorders>
            <w:noWrap/>
            <w:vAlign w:val="center"/>
          </w:tcPr>
          <w:p w14:paraId="3C018078">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134" w:type="dxa"/>
            <w:gridSpan w:val="2"/>
            <w:tcBorders>
              <w:top w:val="nil"/>
              <w:left w:val="nil"/>
              <w:bottom w:val="single" w:color="auto" w:sz="4" w:space="0"/>
              <w:right w:val="single" w:color="auto" w:sz="4" w:space="0"/>
            </w:tcBorders>
            <w:noWrap/>
            <w:vAlign w:val="center"/>
          </w:tcPr>
          <w:p w14:paraId="48C1DE1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1C763BA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613036E">
        <w:tblPrEx>
          <w:tblCellMar>
            <w:top w:w="0" w:type="dxa"/>
            <w:left w:w="108" w:type="dxa"/>
            <w:bottom w:w="0" w:type="dxa"/>
            <w:right w:w="108" w:type="dxa"/>
          </w:tblCellMar>
        </w:tblPrEx>
        <w:trPr>
          <w:trHeight w:val="492" w:hRule="atLeast"/>
          <w:jc w:val="center"/>
        </w:trPr>
        <w:tc>
          <w:tcPr>
            <w:tcW w:w="986" w:type="dxa"/>
            <w:vMerge w:val="continue"/>
            <w:tcBorders>
              <w:left w:val="single" w:color="auto" w:sz="4" w:space="0"/>
              <w:right w:val="single" w:color="auto" w:sz="4" w:space="0"/>
            </w:tcBorders>
            <w:noWrap w:val="0"/>
            <w:vAlign w:val="center"/>
          </w:tcPr>
          <w:p w14:paraId="44D491DD">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393A43E8">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3801D13A">
            <w:pPr>
              <w:widowControl/>
              <w:jc w:val="left"/>
              <w:rPr>
                <w:rFonts w:hint="eastAsia" w:ascii="宋体" w:hAnsi="宋体" w:cs="宋体"/>
                <w:color w:val="auto"/>
                <w:kern w:val="0"/>
                <w:szCs w:val="21"/>
                <w:highlight w:val="none"/>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797E86D5">
            <w:pPr>
              <w:jc w:val="center"/>
              <w:rPr>
                <w:rFonts w:hint="eastAsia" w:ascii="宋体" w:hAnsi="宋体" w:cs="宋体"/>
                <w:color w:val="auto"/>
                <w:kern w:val="0"/>
                <w:szCs w:val="21"/>
                <w:highlight w:val="none"/>
              </w:rPr>
            </w:pPr>
          </w:p>
        </w:tc>
        <w:tc>
          <w:tcPr>
            <w:tcW w:w="3543" w:type="dxa"/>
            <w:gridSpan w:val="3"/>
            <w:vMerge w:val="continue"/>
            <w:tcBorders>
              <w:left w:val="single" w:color="auto" w:sz="4" w:space="0"/>
              <w:right w:val="single" w:color="auto" w:sz="4" w:space="0"/>
            </w:tcBorders>
            <w:noWrap w:val="0"/>
            <w:vAlign w:val="center"/>
          </w:tcPr>
          <w:p w14:paraId="03546F54">
            <w:pPr>
              <w:jc w:val="center"/>
              <w:rPr>
                <w:rFonts w:hint="eastAsia" w:ascii="宋体" w:hAnsi="宋体" w:cs="宋体"/>
                <w:color w:val="auto"/>
                <w:kern w:val="0"/>
                <w:szCs w:val="21"/>
                <w:highlight w:val="none"/>
              </w:rPr>
            </w:pPr>
          </w:p>
        </w:tc>
        <w:tc>
          <w:tcPr>
            <w:tcW w:w="42" w:type="dxa"/>
            <w:vMerge w:val="restart"/>
            <w:tcBorders>
              <w:top w:val="nil"/>
              <w:left w:val="single" w:color="auto" w:sz="4" w:space="0"/>
              <w:bottom w:val="single" w:color="auto" w:sz="4" w:space="0"/>
              <w:right w:val="single" w:color="auto" w:sz="4" w:space="0"/>
            </w:tcBorders>
            <w:noWrap/>
            <w:vAlign w:val="center"/>
          </w:tcPr>
          <w:p w14:paraId="3D2E8300">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4919" w:type="dxa"/>
            <w:gridSpan w:val="3"/>
            <w:tcBorders>
              <w:top w:val="nil"/>
              <w:left w:val="nil"/>
              <w:bottom w:val="single" w:color="auto" w:sz="4" w:space="0"/>
              <w:right w:val="single" w:color="auto" w:sz="4" w:space="0"/>
            </w:tcBorders>
            <w:noWrap w:val="0"/>
            <w:vAlign w:val="center"/>
          </w:tcPr>
          <w:p w14:paraId="76722C8B">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该业绩为水利工程的项目</w:t>
            </w:r>
          </w:p>
        </w:tc>
        <w:tc>
          <w:tcPr>
            <w:tcW w:w="567" w:type="dxa"/>
            <w:gridSpan w:val="2"/>
            <w:tcBorders>
              <w:top w:val="nil"/>
              <w:left w:val="nil"/>
              <w:bottom w:val="single" w:color="auto" w:sz="4" w:space="0"/>
              <w:right w:val="single" w:color="auto" w:sz="4" w:space="0"/>
            </w:tcBorders>
            <w:noWrap/>
            <w:vAlign w:val="center"/>
          </w:tcPr>
          <w:p w14:paraId="4AAA2E42">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34" w:type="dxa"/>
            <w:gridSpan w:val="2"/>
            <w:tcBorders>
              <w:top w:val="nil"/>
              <w:left w:val="nil"/>
              <w:bottom w:val="single" w:color="auto" w:sz="4" w:space="0"/>
              <w:right w:val="single" w:color="auto" w:sz="4" w:space="0"/>
            </w:tcBorders>
            <w:noWrap/>
            <w:vAlign w:val="center"/>
          </w:tcPr>
          <w:p w14:paraId="5546910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478F7DB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35871A36">
        <w:tblPrEx>
          <w:tblCellMar>
            <w:top w:w="0" w:type="dxa"/>
            <w:left w:w="108" w:type="dxa"/>
            <w:bottom w:w="0" w:type="dxa"/>
            <w:right w:w="108" w:type="dxa"/>
          </w:tblCellMar>
        </w:tblPrEx>
        <w:trPr>
          <w:trHeight w:val="492" w:hRule="atLeast"/>
          <w:jc w:val="center"/>
        </w:trPr>
        <w:tc>
          <w:tcPr>
            <w:tcW w:w="986" w:type="dxa"/>
            <w:vMerge w:val="continue"/>
            <w:tcBorders>
              <w:left w:val="single" w:color="auto" w:sz="4" w:space="0"/>
              <w:right w:val="single" w:color="auto" w:sz="4" w:space="0"/>
            </w:tcBorders>
            <w:noWrap w:val="0"/>
            <w:vAlign w:val="center"/>
          </w:tcPr>
          <w:p w14:paraId="2B87AA78">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37E2D7EA">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2A3C5E5B">
            <w:pPr>
              <w:widowControl/>
              <w:jc w:val="left"/>
              <w:rPr>
                <w:rFonts w:hint="eastAsia" w:ascii="宋体" w:hAnsi="宋体" w:cs="宋体"/>
                <w:color w:val="auto"/>
                <w:kern w:val="0"/>
                <w:szCs w:val="21"/>
                <w:highlight w:val="none"/>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7EFA971D">
            <w:pPr>
              <w:jc w:val="center"/>
              <w:rPr>
                <w:rFonts w:hint="eastAsia" w:ascii="宋体" w:hAnsi="宋体" w:cs="宋体"/>
                <w:color w:val="auto"/>
                <w:kern w:val="0"/>
                <w:szCs w:val="21"/>
                <w:highlight w:val="none"/>
              </w:rPr>
            </w:pPr>
          </w:p>
        </w:tc>
        <w:tc>
          <w:tcPr>
            <w:tcW w:w="3543" w:type="dxa"/>
            <w:gridSpan w:val="3"/>
            <w:vMerge w:val="continue"/>
            <w:tcBorders>
              <w:left w:val="single" w:color="auto" w:sz="4" w:space="0"/>
              <w:right w:val="single" w:color="auto" w:sz="4" w:space="0"/>
            </w:tcBorders>
            <w:noWrap w:val="0"/>
            <w:vAlign w:val="center"/>
          </w:tcPr>
          <w:p w14:paraId="1D05A0B3">
            <w:pPr>
              <w:jc w:val="center"/>
              <w:rPr>
                <w:rFonts w:hint="eastAsia" w:ascii="宋体" w:hAnsi="宋体" w:cs="宋体"/>
                <w:color w:val="auto"/>
                <w:kern w:val="0"/>
                <w:szCs w:val="21"/>
                <w:highlight w:val="none"/>
              </w:rPr>
            </w:pPr>
          </w:p>
        </w:tc>
        <w:tc>
          <w:tcPr>
            <w:tcW w:w="42" w:type="dxa"/>
            <w:vMerge w:val="continue"/>
            <w:tcBorders>
              <w:top w:val="nil"/>
              <w:left w:val="single" w:color="auto" w:sz="4" w:space="0"/>
              <w:bottom w:val="single" w:color="auto" w:sz="4" w:space="0"/>
              <w:right w:val="single" w:color="auto" w:sz="4" w:space="0"/>
            </w:tcBorders>
            <w:noWrap w:val="0"/>
            <w:vAlign w:val="center"/>
          </w:tcPr>
          <w:p w14:paraId="740FBE99">
            <w:pPr>
              <w:jc w:val="center"/>
              <w:rPr>
                <w:rFonts w:hint="eastAsia" w:ascii="宋体" w:hAnsi="宋体" w:cs="宋体"/>
                <w:color w:val="auto"/>
                <w:kern w:val="0"/>
                <w:szCs w:val="21"/>
                <w:highlight w:val="none"/>
              </w:rPr>
            </w:pPr>
          </w:p>
        </w:tc>
        <w:tc>
          <w:tcPr>
            <w:tcW w:w="4919" w:type="dxa"/>
            <w:gridSpan w:val="3"/>
            <w:tcBorders>
              <w:top w:val="nil"/>
              <w:left w:val="nil"/>
              <w:bottom w:val="single" w:color="auto" w:sz="4" w:space="0"/>
              <w:right w:val="single" w:color="auto" w:sz="4" w:space="0"/>
            </w:tcBorders>
            <w:noWrap w:val="0"/>
            <w:vAlign w:val="center"/>
          </w:tcPr>
          <w:p w14:paraId="62DFC9CF">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该业绩为其他类型的项目</w:t>
            </w:r>
          </w:p>
        </w:tc>
        <w:tc>
          <w:tcPr>
            <w:tcW w:w="567" w:type="dxa"/>
            <w:gridSpan w:val="2"/>
            <w:tcBorders>
              <w:top w:val="nil"/>
              <w:left w:val="nil"/>
              <w:bottom w:val="single" w:color="auto" w:sz="4" w:space="0"/>
              <w:right w:val="single" w:color="auto" w:sz="4" w:space="0"/>
            </w:tcBorders>
            <w:noWrap/>
            <w:vAlign w:val="center"/>
          </w:tcPr>
          <w:p w14:paraId="42DB64BA">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134" w:type="dxa"/>
            <w:gridSpan w:val="2"/>
            <w:tcBorders>
              <w:top w:val="nil"/>
              <w:left w:val="nil"/>
              <w:bottom w:val="single" w:color="auto" w:sz="4" w:space="0"/>
              <w:right w:val="single" w:color="auto" w:sz="4" w:space="0"/>
            </w:tcBorders>
            <w:noWrap/>
            <w:vAlign w:val="center"/>
          </w:tcPr>
          <w:p w14:paraId="795DFF0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2FBB014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8D3BD21">
        <w:tblPrEx>
          <w:tblCellMar>
            <w:top w:w="0" w:type="dxa"/>
            <w:left w:w="108" w:type="dxa"/>
            <w:bottom w:w="0" w:type="dxa"/>
            <w:right w:w="108" w:type="dxa"/>
          </w:tblCellMar>
        </w:tblPrEx>
        <w:trPr>
          <w:trHeight w:val="492" w:hRule="atLeast"/>
          <w:jc w:val="center"/>
        </w:trPr>
        <w:tc>
          <w:tcPr>
            <w:tcW w:w="986" w:type="dxa"/>
            <w:vMerge w:val="continue"/>
            <w:tcBorders>
              <w:left w:val="single" w:color="auto" w:sz="4" w:space="0"/>
              <w:right w:val="single" w:color="auto" w:sz="4" w:space="0"/>
            </w:tcBorders>
            <w:noWrap w:val="0"/>
            <w:vAlign w:val="center"/>
          </w:tcPr>
          <w:p w14:paraId="12AEAFE5">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5BA6634F">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21609D4F">
            <w:pPr>
              <w:widowControl/>
              <w:jc w:val="left"/>
              <w:rPr>
                <w:rFonts w:hint="eastAsia" w:ascii="宋体" w:hAnsi="宋体" w:cs="宋体"/>
                <w:color w:val="auto"/>
                <w:kern w:val="0"/>
                <w:szCs w:val="21"/>
                <w:highlight w:val="none"/>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09ED6B80">
            <w:pPr>
              <w:jc w:val="center"/>
              <w:rPr>
                <w:rFonts w:hint="eastAsia" w:ascii="宋体" w:hAnsi="宋体" w:cs="宋体"/>
                <w:color w:val="auto"/>
                <w:kern w:val="0"/>
                <w:szCs w:val="21"/>
                <w:highlight w:val="none"/>
              </w:rPr>
            </w:pPr>
          </w:p>
        </w:tc>
        <w:tc>
          <w:tcPr>
            <w:tcW w:w="3543" w:type="dxa"/>
            <w:gridSpan w:val="3"/>
            <w:vMerge w:val="continue"/>
            <w:tcBorders>
              <w:left w:val="single" w:color="auto" w:sz="4" w:space="0"/>
              <w:right w:val="single" w:color="auto" w:sz="4" w:space="0"/>
            </w:tcBorders>
            <w:noWrap w:val="0"/>
            <w:vAlign w:val="center"/>
          </w:tcPr>
          <w:p w14:paraId="7FC5E127">
            <w:pPr>
              <w:jc w:val="center"/>
              <w:rPr>
                <w:rFonts w:hint="eastAsia" w:ascii="宋体" w:hAnsi="宋体" w:cs="宋体"/>
                <w:color w:val="auto"/>
                <w:kern w:val="0"/>
                <w:szCs w:val="21"/>
                <w:highlight w:val="none"/>
              </w:rPr>
            </w:pPr>
          </w:p>
        </w:tc>
        <w:tc>
          <w:tcPr>
            <w:tcW w:w="42" w:type="dxa"/>
            <w:vMerge w:val="restart"/>
            <w:tcBorders>
              <w:top w:val="nil"/>
              <w:left w:val="single" w:color="auto" w:sz="4" w:space="0"/>
              <w:bottom w:val="single" w:color="000000" w:sz="4" w:space="0"/>
              <w:right w:val="single" w:color="auto" w:sz="4" w:space="0"/>
            </w:tcBorders>
            <w:noWrap/>
            <w:vAlign w:val="center"/>
          </w:tcPr>
          <w:p w14:paraId="2906BC7B">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4919" w:type="dxa"/>
            <w:gridSpan w:val="3"/>
            <w:tcBorders>
              <w:top w:val="nil"/>
              <w:left w:val="nil"/>
              <w:bottom w:val="single" w:color="auto" w:sz="4" w:space="0"/>
              <w:right w:val="single" w:color="auto" w:sz="4" w:space="0"/>
            </w:tcBorders>
            <w:noWrap w:val="0"/>
            <w:vAlign w:val="center"/>
          </w:tcPr>
          <w:p w14:paraId="44C5CDD0">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该业绩的单个项目投资</w:t>
            </w:r>
            <w:r>
              <w:rPr>
                <w:rFonts w:hint="eastAsia" w:ascii="宋体" w:hAnsi="宋体" w:cs="宋体"/>
                <w:i w:val="0"/>
                <w:iCs w:val="0"/>
                <w:color w:val="auto"/>
                <w:kern w:val="0"/>
                <w:sz w:val="21"/>
                <w:szCs w:val="21"/>
                <w:highlight w:val="none"/>
                <w:u w:val="none"/>
                <w:lang w:val="en-US" w:eastAsia="zh-CN" w:bidi="ar"/>
              </w:rPr>
              <w:t>3900</w:t>
            </w:r>
            <w:r>
              <w:rPr>
                <w:rFonts w:hint="eastAsia" w:ascii="宋体" w:hAnsi="宋体" w:eastAsia="宋体" w:cs="宋体"/>
                <w:i w:val="0"/>
                <w:iCs w:val="0"/>
                <w:color w:val="auto"/>
                <w:kern w:val="0"/>
                <w:sz w:val="21"/>
                <w:szCs w:val="21"/>
                <w:highlight w:val="none"/>
                <w:u w:val="none"/>
                <w:lang w:val="en-US" w:eastAsia="zh-CN" w:bidi="ar"/>
              </w:rPr>
              <w:t>万元或以上的</w:t>
            </w:r>
          </w:p>
        </w:tc>
        <w:tc>
          <w:tcPr>
            <w:tcW w:w="567" w:type="dxa"/>
            <w:gridSpan w:val="2"/>
            <w:tcBorders>
              <w:top w:val="nil"/>
              <w:left w:val="nil"/>
              <w:bottom w:val="single" w:color="auto" w:sz="4" w:space="0"/>
              <w:right w:val="single" w:color="auto" w:sz="4" w:space="0"/>
            </w:tcBorders>
            <w:noWrap/>
            <w:vAlign w:val="center"/>
          </w:tcPr>
          <w:p w14:paraId="2BAA3CDC">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34" w:type="dxa"/>
            <w:gridSpan w:val="2"/>
            <w:tcBorders>
              <w:top w:val="nil"/>
              <w:left w:val="nil"/>
              <w:bottom w:val="single" w:color="auto" w:sz="4" w:space="0"/>
              <w:right w:val="single" w:color="auto" w:sz="4" w:space="0"/>
            </w:tcBorders>
            <w:noWrap/>
            <w:vAlign w:val="center"/>
          </w:tcPr>
          <w:p w14:paraId="5BBA70C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6531111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3838AE1">
        <w:tblPrEx>
          <w:tblCellMar>
            <w:top w:w="0" w:type="dxa"/>
            <w:left w:w="108" w:type="dxa"/>
            <w:bottom w:w="0" w:type="dxa"/>
            <w:right w:w="108" w:type="dxa"/>
          </w:tblCellMar>
        </w:tblPrEx>
        <w:trPr>
          <w:trHeight w:val="451" w:hRule="atLeast"/>
          <w:jc w:val="center"/>
        </w:trPr>
        <w:tc>
          <w:tcPr>
            <w:tcW w:w="986" w:type="dxa"/>
            <w:vMerge w:val="continue"/>
            <w:tcBorders>
              <w:left w:val="single" w:color="auto" w:sz="4" w:space="0"/>
              <w:right w:val="single" w:color="auto" w:sz="4" w:space="0"/>
            </w:tcBorders>
            <w:noWrap w:val="0"/>
            <w:vAlign w:val="center"/>
          </w:tcPr>
          <w:p w14:paraId="70151258">
            <w:pPr>
              <w:widowControl/>
              <w:jc w:val="left"/>
              <w:rPr>
                <w:rFonts w:hint="eastAsia" w:ascii="宋体" w:hAnsi="宋体" w:cs="宋体"/>
                <w:color w:val="auto"/>
                <w:kern w:val="0"/>
                <w:szCs w:val="21"/>
                <w:highlight w:val="none"/>
              </w:rPr>
            </w:pPr>
          </w:p>
        </w:tc>
        <w:tc>
          <w:tcPr>
            <w:tcW w:w="497" w:type="dxa"/>
            <w:vMerge w:val="continue"/>
            <w:tcBorders>
              <w:left w:val="single" w:color="auto" w:sz="4" w:space="0"/>
              <w:right w:val="single" w:color="auto" w:sz="4" w:space="0"/>
            </w:tcBorders>
            <w:noWrap w:val="0"/>
            <w:vAlign w:val="center"/>
          </w:tcPr>
          <w:p w14:paraId="556911DB">
            <w:pPr>
              <w:widowControl/>
              <w:jc w:val="left"/>
              <w:rPr>
                <w:rFonts w:hint="eastAsia" w:ascii="宋体" w:hAnsi="宋体" w:cs="宋体"/>
                <w:color w:val="auto"/>
                <w:kern w:val="0"/>
                <w:szCs w:val="21"/>
                <w:highlight w:val="none"/>
              </w:rPr>
            </w:pPr>
          </w:p>
        </w:tc>
        <w:tc>
          <w:tcPr>
            <w:tcW w:w="1002" w:type="dxa"/>
            <w:vMerge w:val="continue"/>
            <w:tcBorders>
              <w:top w:val="nil"/>
              <w:left w:val="single" w:color="auto" w:sz="4" w:space="0"/>
              <w:bottom w:val="single" w:color="auto" w:sz="4" w:space="0"/>
              <w:right w:val="single" w:color="auto" w:sz="4" w:space="0"/>
            </w:tcBorders>
            <w:noWrap w:val="0"/>
            <w:vAlign w:val="center"/>
          </w:tcPr>
          <w:p w14:paraId="77D665F2">
            <w:pPr>
              <w:widowControl/>
              <w:jc w:val="left"/>
              <w:rPr>
                <w:rFonts w:hint="eastAsia" w:ascii="宋体" w:hAnsi="宋体" w:cs="宋体"/>
                <w:color w:val="auto"/>
                <w:kern w:val="0"/>
                <w:szCs w:val="21"/>
                <w:highlight w:val="none"/>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6D99213E">
            <w:pPr>
              <w:jc w:val="center"/>
              <w:rPr>
                <w:rFonts w:hint="eastAsia" w:ascii="宋体" w:hAnsi="宋体" w:cs="宋体"/>
                <w:color w:val="auto"/>
                <w:kern w:val="0"/>
                <w:szCs w:val="21"/>
                <w:highlight w:val="none"/>
              </w:rPr>
            </w:pPr>
          </w:p>
        </w:tc>
        <w:tc>
          <w:tcPr>
            <w:tcW w:w="3543" w:type="dxa"/>
            <w:gridSpan w:val="3"/>
            <w:vMerge w:val="continue"/>
            <w:tcBorders>
              <w:left w:val="single" w:color="auto" w:sz="4" w:space="0"/>
              <w:bottom w:val="single" w:color="auto" w:sz="4" w:space="0"/>
              <w:right w:val="single" w:color="auto" w:sz="4" w:space="0"/>
            </w:tcBorders>
            <w:noWrap w:val="0"/>
            <w:vAlign w:val="center"/>
          </w:tcPr>
          <w:p w14:paraId="268FCE51">
            <w:pPr>
              <w:jc w:val="center"/>
              <w:rPr>
                <w:rFonts w:hint="eastAsia" w:ascii="宋体" w:hAnsi="宋体" w:cs="宋体"/>
                <w:color w:val="auto"/>
                <w:kern w:val="0"/>
                <w:szCs w:val="21"/>
                <w:highlight w:val="none"/>
              </w:rPr>
            </w:pPr>
          </w:p>
        </w:tc>
        <w:tc>
          <w:tcPr>
            <w:tcW w:w="42" w:type="dxa"/>
            <w:vMerge w:val="continue"/>
            <w:tcBorders>
              <w:top w:val="nil"/>
              <w:left w:val="single" w:color="auto" w:sz="4" w:space="0"/>
              <w:bottom w:val="single" w:color="000000" w:sz="4" w:space="0"/>
              <w:right w:val="single" w:color="auto" w:sz="4" w:space="0"/>
            </w:tcBorders>
            <w:noWrap w:val="0"/>
            <w:vAlign w:val="center"/>
          </w:tcPr>
          <w:p w14:paraId="2212C993">
            <w:pPr>
              <w:jc w:val="center"/>
              <w:rPr>
                <w:rFonts w:hint="eastAsia" w:ascii="宋体" w:hAnsi="宋体" w:cs="宋体"/>
                <w:color w:val="auto"/>
                <w:kern w:val="0"/>
                <w:szCs w:val="21"/>
                <w:highlight w:val="none"/>
              </w:rPr>
            </w:pPr>
          </w:p>
        </w:tc>
        <w:tc>
          <w:tcPr>
            <w:tcW w:w="4919" w:type="dxa"/>
            <w:gridSpan w:val="3"/>
            <w:tcBorders>
              <w:top w:val="nil"/>
              <w:left w:val="nil"/>
              <w:bottom w:val="single" w:color="auto" w:sz="4" w:space="0"/>
              <w:right w:val="single" w:color="auto" w:sz="4" w:space="0"/>
            </w:tcBorders>
            <w:noWrap w:val="0"/>
            <w:vAlign w:val="center"/>
          </w:tcPr>
          <w:p w14:paraId="018B9423">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该业绩的单个项目投资</w:t>
            </w:r>
            <w:r>
              <w:rPr>
                <w:rFonts w:hint="eastAsia" w:ascii="宋体" w:hAnsi="宋体" w:cs="宋体"/>
                <w:i w:val="0"/>
                <w:iCs w:val="0"/>
                <w:color w:val="auto"/>
                <w:kern w:val="0"/>
                <w:sz w:val="21"/>
                <w:szCs w:val="21"/>
                <w:highlight w:val="none"/>
                <w:u w:val="none"/>
                <w:lang w:val="en-US" w:eastAsia="zh-CN" w:bidi="ar"/>
              </w:rPr>
              <w:t>3900</w:t>
            </w:r>
            <w:r>
              <w:rPr>
                <w:rFonts w:hint="eastAsia" w:ascii="宋体" w:hAnsi="宋体" w:eastAsia="宋体" w:cs="宋体"/>
                <w:i w:val="0"/>
                <w:iCs w:val="0"/>
                <w:color w:val="auto"/>
                <w:kern w:val="0"/>
                <w:sz w:val="21"/>
                <w:szCs w:val="21"/>
                <w:highlight w:val="none"/>
                <w:u w:val="none"/>
                <w:lang w:val="en-US" w:eastAsia="zh-CN" w:bidi="ar"/>
              </w:rPr>
              <w:t>（不含）万元以下的</w:t>
            </w:r>
          </w:p>
        </w:tc>
        <w:tc>
          <w:tcPr>
            <w:tcW w:w="567" w:type="dxa"/>
            <w:gridSpan w:val="2"/>
            <w:tcBorders>
              <w:top w:val="nil"/>
              <w:left w:val="nil"/>
              <w:bottom w:val="single" w:color="auto" w:sz="4" w:space="0"/>
              <w:right w:val="single" w:color="auto" w:sz="4" w:space="0"/>
            </w:tcBorders>
            <w:noWrap/>
            <w:vAlign w:val="center"/>
          </w:tcPr>
          <w:p w14:paraId="2FF7C1BD">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134" w:type="dxa"/>
            <w:gridSpan w:val="2"/>
            <w:tcBorders>
              <w:top w:val="nil"/>
              <w:left w:val="nil"/>
              <w:bottom w:val="single" w:color="auto" w:sz="4" w:space="0"/>
              <w:right w:val="single" w:color="auto" w:sz="4" w:space="0"/>
            </w:tcBorders>
            <w:noWrap/>
            <w:vAlign w:val="center"/>
          </w:tcPr>
          <w:p w14:paraId="5FD60C9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04CDCD6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E4183FC">
        <w:tblPrEx>
          <w:tblCellMar>
            <w:top w:w="0" w:type="dxa"/>
            <w:left w:w="108" w:type="dxa"/>
            <w:bottom w:w="0" w:type="dxa"/>
            <w:right w:w="108" w:type="dxa"/>
          </w:tblCellMar>
        </w:tblPrEx>
        <w:trPr>
          <w:trHeight w:val="1145" w:hRule="atLeast"/>
          <w:jc w:val="center"/>
        </w:trPr>
        <w:tc>
          <w:tcPr>
            <w:tcW w:w="986" w:type="dxa"/>
            <w:vMerge w:val="continue"/>
            <w:tcBorders>
              <w:left w:val="single" w:color="auto" w:sz="4" w:space="0"/>
              <w:bottom w:val="single" w:color="auto" w:sz="4" w:space="0"/>
              <w:right w:val="single" w:color="auto" w:sz="4" w:space="0"/>
            </w:tcBorders>
            <w:noWrap w:val="0"/>
            <w:vAlign w:val="center"/>
          </w:tcPr>
          <w:p w14:paraId="42F5BC6F">
            <w:pPr>
              <w:widowControl/>
              <w:jc w:val="left"/>
              <w:rPr>
                <w:rFonts w:hint="eastAsia" w:ascii="宋体" w:hAnsi="宋体" w:cs="宋体"/>
                <w:color w:val="auto"/>
                <w:kern w:val="0"/>
                <w:szCs w:val="21"/>
                <w:highlight w:val="none"/>
              </w:rPr>
            </w:pPr>
          </w:p>
        </w:tc>
        <w:tc>
          <w:tcPr>
            <w:tcW w:w="497" w:type="dxa"/>
            <w:vMerge w:val="continue"/>
            <w:tcBorders>
              <w:left w:val="single" w:color="auto" w:sz="4" w:space="0"/>
              <w:bottom w:val="single" w:color="auto" w:sz="4" w:space="0"/>
              <w:right w:val="single" w:color="auto" w:sz="4" w:space="0"/>
            </w:tcBorders>
            <w:noWrap/>
            <w:vAlign w:val="center"/>
          </w:tcPr>
          <w:p w14:paraId="51C6D3EF">
            <w:pPr>
              <w:widowControl/>
              <w:jc w:val="center"/>
              <w:rPr>
                <w:rFonts w:hint="eastAsia" w:ascii="宋体" w:hAnsi="宋体" w:cs="宋体"/>
                <w:color w:val="auto"/>
                <w:kern w:val="0"/>
                <w:szCs w:val="21"/>
                <w:highlight w:val="none"/>
              </w:rPr>
            </w:pPr>
          </w:p>
        </w:tc>
        <w:tc>
          <w:tcPr>
            <w:tcW w:w="1002" w:type="dxa"/>
            <w:vMerge w:val="restart"/>
            <w:tcBorders>
              <w:top w:val="nil"/>
              <w:left w:val="nil"/>
              <w:right w:val="single" w:color="auto" w:sz="4" w:space="0"/>
            </w:tcBorders>
            <w:noWrap/>
            <w:vAlign w:val="center"/>
          </w:tcPr>
          <w:p w14:paraId="469E6786">
            <w:pPr>
              <w:keepNext w:val="0"/>
              <w:keepLines w:val="0"/>
              <w:widowControl/>
              <w:suppressLineNumbers w:val="0"/>
              <w:jc w:val="center"/>
              <w:textAlignment w:val="center"/>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330" w:type="dxa"/>
            <w:gridSpan w:val="4"/>
            <w:vMerge w:val="restart"/>
            <w:tcBorders>
              <w:top w:val="single" w:color="auto" w:sz="4" w:space="0"/>
              <w:left w:val="nil"/>
              <w:right w:val="single" w:color="auto" w:sz="4" w:space="0"/>
            </w:tcBorders>
            <w:noWrap w:val="0"/>
            <w:vAlign w:val="center"/>
          </w:tcPr>
          <w:p w14:paraId="011BC33A">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第三方评价</w:t>
            </w:r>
          </w:p>
        </w:tc>
        <w:tc>
          <w:tcPr>
            <w:tcW w:w="4961" w:type="dxa"/>
            <w:gridSpan w:val="4"/>
            <w:tcBorders>
              <w:top w:val="single" w:color="auto" w:sz="4" w:space="0"/>
              <w:left w:val="nil"/>
              <w:bottom w:val="single" w:color="auto" w:sz="4" w:space="0"/>
              <w:right w:val="single" w:color="auto" w:sz="4" w:space="0"/>
            </w:tcBorders>
            <w:noWrap w:val="0"/>
            <w:vAlign w:val="center"/>
          </w:tcPr>
          <w:p w14:paraId="2A463E9C">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1.具有质量管理体系、环境管理体系、职业健康安全管理体系认证证书，认证覆盖业务范围含建设工程项目管理且证书在有效期内，需提供全国认证认可信息公共服务平台http://cx.cnca.cn/CertECloud/index/index/page的查询截图，满足3项得3分，满足2项得1分，满足1项得0.5分，不满足不得分。</w:t>
            </w:r>
          </w:p>
        </w:tc>
        <w:tc>
          <w:tcPr>
            <w:tcW w:w="567" w:type="dxa"/>
            <w:gridSpan w:val="2"/>
            <w:tcBorders>
              <w:top w:val="nil"/>
              <w:left w:val="nil"/>
              <w:bottom w:val="single" w:color="auto" w:sz="4" w:space="0"/>
              <w:right w:val="single" w:color="auto" w:sz="4" w:space="0"/>
            </w:tcBorders>
            <w:noWrap/>
            <w:vAlign w:val="center"/>
          </w:tcPr>
          <w:p w14:paraId="69CF48AF">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34" w:type="dxa"/>
            <w:gridSpan w:val="2"/>
            <w:tcBorders>
              <w:top w:val="nil"/>
              <w:left w:val="nil"/>
              <w:bottom w:val="single" w:color="auto" w:sz="4" w:space="0"/>
              <w:right w:val="single" w:color="auto" w:sz="4" w:space="0"/>
            </w:tcBorders>
            <w:noWrap/>
            <w:vAlign w:val="center"/>
          </w:tcPr>
          <w:p w14:paraId="0E25BA53">
            <w:pPr>
              <w:widowControl/>
              <w:jc w:val="left"/>
              <w:rPr>
                <w:rFonts w:hint="eastAsia" w:ascii="宋体" w:hAnsi="宋体" w:cs="宋体"/>
                <w:color w:val="auto"/>
                <w:kern w:val="0"/>
                <w:szCs w:val="21"/>
                <w:highlight w:val="none"/>
              </w:rPr>
            </w:pPr>
          </w:p>
        </w:tc>
        <w:tc>
          <w:tcPr>
            <w:tcW w:w="526" w:type="dxa"/>
            <w:tcBorders>
              <w:top w:val="nil"/>
              <w:left w:val="nil"/>
              <w:bottom w:val="single" w:color="auto" w:sz="4" w:space="0"/>
              <w:right w:val="single" w:color="auto" w:sz="4" w:space="0"/>
            </w:tcBorders>
            <w:noWrap/>
            <w:vAlign w:val="center"/>
          </w:tcPr>
          <w:p w14:paraId="733D186B">
            <w:pPr>
              <w:widowControl/>
              <w:jc w:val="left"/>
              <w:rPr>
                <w:rFonts w:hint="eastAsia" w:ascii="宋体" w:hAnsi="宋体" w:cs="宋体"/>
                <w:color w:val="auto"/>
                <w:kern w:val="0"/>
                <w:szCs w:val="21"/>
                <w:highlight w:val="none"/>
              </w:rPr>
            </w:pPr>
          </w:p>
        </w:tc>
      </w:tr>
      <w:tr w14:paraId="5CA1E88C">
        <w:tblPrEx>
          <w:tblCellMar>
            <w:top w:w="0" w:type="dxa"/>
            <w:left w:w="108" w:type="dxa"/>
            <w:bottom w:w="0" w:type="dxa"/>
            <w:right w:w="108" w:type="dxa"/>
          </w:tblCellMar>
        </w:tblPrEx>
        <w:trPr>
          <w:trHeight w:val="1145" w:hRule="atLeast"/>
          <w:jc w:val="center"/>
        </w:trPr>
        <w:tc>
          <w:tcPr>
            <w:tcW w:w="986" w:type="dxa"/>
            <w:tcBorders>
              <w:left w:val="single" w:color="auto" w:sz="4" w:space="0"/>
              <w:bottom w:val="single" w:color="auto" w:sz="4" w:space="0"/>
              <w:right w:val="single" w:color="auto" w:sz="4" w:space="0"/>
            </w:tcBorders>
            <w:noWrap w:val="0"/>
            <w:vAlign w:val="center"/>
          </w:tcPr>
          <w:p w14:paraId="19DBF90F">
            <w:pPr>
              <w:widowControl/>
              <w:jc w:val="left"/>
              <w:rPr>
                <w:rFonts w:hint="eastAsia" w:ascii="宋体" w:hAnsi="宋体" w:cs="宋体"/>
                <w:color w:val="auto"/>
                <w:kern w:val="0"/>
                <w:szCs w:val="21"/>
                <w:highlight w:val="none"/>
              </w:rPr>
            </w:pPr>
          </w:p>
        </w:tc>
        <w:tc>
          <w:tcPr>
            <w:tcW w:w="497" w:type="dxa"/>
            <w:tcBorders>
              <w:left w:val="single" w:color="auto" w:sz="4" w:space="0"/>
              <w:bottom w:val="single" w:color="auto" w:sz="4" w:space="0"/>
              <w:right w:val="single" w:color="auto" w:sz="4" w:space="0"/>
            </w:tcBorders>
            <w:noWrap/>
            <w:vAlign w:val="center"/>
          </w:tcPr>
          <w:p w14:paraId="0DE8DD59">
            <w:pPr>
              <w:widowControl/>
              <w:jc w:val="center"/>
              <w:rPr>
                <w:rFonts w:hint="eastAsia" w:ascii="宋体" w:hAnsi="宋体" w:cs="宋体"/>
                <w:color w:val="auto"/>
                <w:kern w:val="0"/>
                <w:szCs w:val="21"/>
                <w:highlight w:val="none"/>
              </w:rPr>
            </w:pPr>
          </w:p>
        </w:tc>
        <w:tc>
          <w:tcPr>
            <w:tcW w:w="1002" w:type="dxa"/>
            <w:vMerge w:val="continue"/>
            <w:tcBorders>
              <w:left w:val="nil"/>
              <w:bottom w:val="single" w:color="auto" w:sz="4" w:space="0"/>
              <w:right w:val="single" w:color="auto" w:sz="4" w:space="0"/>
            </w:tcBorders>
            <w:noWrap/>
            <w:vAlign w:val="center"/>
          </w:tcPr>
          <w:p w14:paraId="03B08663">
            <w:pPr>
              <w:jc w:val="center"/>
              <w:rPr>
                <w:rFonts w:ascii="宋体" w:hAnsi="宋体" w:cs="宋体"/>
                <w:color w:val="auto"/>
                <w:szCs w:val="21"/>
                <w:highlight w:val="none"/>
              </w:rPr>
            </w:pPr>
          </w:p>
        </w:tc>
        <w:tc>
          <w:tcPr>
            <w:tcW w:w="5330" w:type="dxa"/>
            <w:gridSpan w:val="4"/>
            <w:vMerge w:val="continue"/>
            <w:tcBorders>
              <w:left w:val="nil"/>
              <w:bottom w:val="single" w:color="auto" w:sz="4" w:space="0"/>
              <w:right w:val="single" w:color="auto" w:sz="4" w:space="0"/>
            </w:tcBorders>
            <w:noWrap w:val="0"/>
            <w:vAlign w:val="center"/>
          </w:tcPr>
          <w:p w14:paraId="21067635">
            <w:pPr>
              <w:jc w:val="center"/>
              <w:rPr>
                <w:rFonts w:hint="eastAsia" w:ascii="宋体" w:hAnsi="宋体" w:cs="宋体"/>
                <w:color w:val="auto"/>
                <w:kern w:val="0"/>
                <w:szCs w:val="21"/>
                <w:highlight w:val="none"/>
              </w:rPr>
            </w:pPr>
          </w:p>
        </w:tc>
        <w:tc>
          <w:tcPr>
            <w:tcW w:w="4961" w:type="dxa"/>
            <w:gridSpan w:val="4"/>
            <w:tcBorders>
              <w:top w:val="single" w:color="auto" w:sz="4" w:space="0"/>
              <w:left w:val="nil"/>
              <w:bottom w:val="single" w:color="auto" w:sz="4" w:space="0"/>
              <w:right w:val="single" w:color="auto" w:sz="4" w:space="0"/>
            </w:tcBorders>
            <w:noWrap w:val="0"/>
            <w:vAlign w:val="center"/>
          </w:tcPr>
          <w:p w14:paraId="72133254">
            <w:pPr>
              <w:keepNext w:val="0"/>
              <w:keepLines w:val="0"/>
              <w:widowControl/>
              <w:suppressLineNumbers w:val="0"/>
              <w:jc w:val="left"/>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按投标人自2022 年至今获得过税务机关评定的“A级纳税人”称号得5分； 获得过税务机关评定的“B级纳税人”称号得2分；获得过税务机关评定的“M级纳税人”称号得1分。本项最多得5分。</w:t>
            </w:r>
          </w:p>
        </w:tc>
        <w:tc>
          <w:tcPr>
            <w:tcW w:w="567" w:type="dxa"/>
            <w:gridSpan w:val="2"/>
            <w:tcBorders>
              <w:top w:val="nil"/>
              <w:left w:val="nil"/>
              <w:bottom w:val="single" w:color="auto" w:sz="4" w:space="0"/>
              <w:right w:val="single" w:color="auto" w:sz="4" w:space="0"/>
            </w:tcBorders>
            <w:noWrap/>
            <w:vAlign w:val="center"/>
          </w:tcPr>
          <w:p w14:paraId="7935881F">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34" w:type="dxa"/>
            <w:gridSpan w:val="2"/>
            <w:tcBorders>
              <w:top w:val="nil"/>
              <w:left w:val="nil"/>
              <w:bottom w:val="single" w:color="auto" w:sz="4" w:space="0"/>
              <w:right w:val="single" w:color="auto" w:sz="4" w:space="0"/>
            </w:tcBorders>
            <w:noWrap/>
            <w:vAlign w:val="center"/>
          </w:tcPr>
          <w:p w14:paraId="65B7F5C1">
            <w:pPr>
              <w:widowControl/>
              <w:jc w:val="left"/>
              <w:rPr>
                <w:rFonts w:hint="eastAsia" w:ascii="宋体" w:hAnsi="宋体" w:cs="宋体"/>
                <w:color w:val="auto"/>
                <w:kern w:val="0"/>
                <w:szCs w:val="21"/>
                <w:highlight w:val="none"/>
              </w:rPr>
            </w:pPr>
          </w:p>
        </w:tc>
        <w:tc>
          <w:tcPr>
            <w:tcW w:w="526" w:type="dxa"/>
            <w:tcBorders>
              <w:top w:val="nil"/>
              <w:left w:val="nil"/>
              <w:bottom w:val="single" w:color="auto" w:sz="4" w:space="0"/>
              <w:right w:val="single" w:color="auto" w:sz="4" w:space="0"/>
            </w:tcBorders>
            <w:noWrap/>
            <w:vAlign w:val="center"/>
          </w:tcPr>
          <w:p w14:paraId="4CAED7C1">
            <w:pPr>
              <w:widowControl/>
              <w:jc w:val="left"/>
              <w:rPr>
                <w:rFonts w:hint="eastAsia" w:ascii="宋体" w:hAnsi="宋体" w:cs="宋体"/>
                <w:color w:val="auto"/>
                <w:kern w:val="0"/>
                <w:szCs w:val="21"/>
                <w:highlight w:val="none"/>
              </w:rPr>
            </w:pPr>
          </w:p>
        </w:tc>
      </w:tr>
      <w:tr w14:paraId="3882CD9D">
        <w:tblPrEx>
          <w:tblCellMar>
            <w:top w:w="0" w:type="dxa"/>
            <w:left w:w="108" w:type="dxa"/>
            <w:bottom w:w="0" w:type="dxa"/>
            <w:right w:w="108" w:type="dxa"/>
          </w:tblCellMar>
        </w:tblPrEx>
        <w:trPr>
          <w:trHeight w:val="410" w:hRule="atLeast"/>
          <w:jc w:val="center"/>
        </w:trPr>
        <w:tc>
          <w:tcPr>
            <w:tcW w:w="15003" w:type="dxa"/>
            <w:gridSpan w:val="16"/>
            <w:tcBorders>
              <w:top w:val="single" w:color="auto" w:sz="4" w:space="0"/>
              <w:left w:val="single" w:color="auto" w:sz="4" w:space="0"/>
              <w:bottom w:val="single" w:color="auto" w:sz="4" w:space="0"/>
              <w:right w:val="single" w:color="auto" w:sz="4" w:space="0"/>
            </w:tcBorders>
            <w:noWrap/>
            <w:vAlign w:val="center"/>
          </w:tcPr>
          <w:p w14:paraId="5AFC4BBC">
            <w:pPr>
              <w:widowControl/>
              <w:jc w:val="left"/>
              <w:rPr>
                <w:rFonts w:hint="eastAsia" w:ascii="宋体" w:hAnsi="宋体" w:cs="宋体"/>
                <w:color w:val="auto"/>
                <w:kern w:val="0"/>
                <w:szCs w:val="21"/>
                <w:highlight w:val="none"/>
              </w:rPr>
            </w:pPr>
            <w:r>
              <w:rPr>
                <w:rFonts w:ascii="宋体" w:hAnsi="宋体" w:cs="宋体"/>
                <w:color w:val="auto"/>
                <w:kern w:val="0"/>
                <w:szCs w:val="21"/>
                <w:highlight w:val="none"/>
              </w:rPr>
              <w:t>B、代建管理方案部分（30分）</w:t>
            </w:r>
          </w:p>
        </w:tc>
      </w:tr>
      <w:tr w14:paraId="212AB955">
        <w:tblPrEx>
          <w:tblCellMar>
            <w:top w:w="0" w:type="dxa"/>
            <w:left w:w="108" w:type="dxa"/>
            <w:bottom w:w="0" w:type="dxa"/>
            <w:right w:w="108" w:type="dxa"/>
          </w:tblCellMar>
        </w:tblPrEx>
        <w:trPr>
          <w:trHeight w:val="1270" w:hRule="atLeast"/>
          <w:jc w:val="center"/>
        </w:trPr>
        <w:tc>
          <w:tcPr>
            <w:tcW w:w="986" w:type="dxa"/>
            <w:vMerge w:val="restart"/>
            <w:tcBorders>
              <w:top w:val="nil"/>
              <w:left w:val="single" w:color="auto" w:sz="4" w:space="0"/>
              <w:bottom w:val="single" w:color="auto" w:sz="4" w:space="0"/>
              <w:right w:val="single" w:color="auto" w:sz="4" w:space="0"/>
            </w:tcBorders>
            <w:noWrap w:val="0"/>
            <w:vAlign w:val="center"/>
          </w:tcPr>
          <w:p w14:paraId="47E0ECB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项目代建管理方案</w:t>
            </w:r>
            <w:r>
              <w:rPr>
                <w:rFonts w:ascii="宋体" w:hAnsi="宋体" w:cs="宋体"/>
                <w:color w:val="auto"/>
                <w:kern w:val="0"/>
                <w:szCs w:val="21"/>
                <w:highlight w:val="none"/>
              </w:rPr>
              <w:t>(30%)</w:t>
            </w:r>
          </w:p>
        </w:tc>
        <w:tc>
          <w:tcPr>
            <w:tcW w:w="497" w:type="dxa"/>
            <w:vMerge w:val="restart"/>
            <w:tcBorders>
              <w:top w:val="nil"/>
              <w:left w:val="single" w:color="auto" w:sz="4" w:space="0"/>
              <w:bottom w:val="single" w:color="auto" w:sz="4" w:space="0"/>
              <w:right w:val="single" w:color="auto" w:sz="4" w:space="0"/>
            </w:tcBorders>
            <w:noWrap/>
            <w:vAlign w:val="center"/>
          </w:tcPr>
          <w:p w14:paraId="2D9EA7A5">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30</w:t>
            </w:r>
          </w:p>
        </w:tc>
        <w:tc>
          <w:tcPr>
            <w:tcW w:w="1002" w:type="dxa"/>
            <w:tcBorders>
              <w:top w:val="nil"/>
              <w:left w:val="nil"/>
              <w:bottom w:val="single" w:color="auto" w:sz="4" w:space="0"/>
              <w:right w:val="single" w:color="auto" w:sz="4" w:space="0"/>
            </w:tcBorders>
            <w:noWrap/>
            <w:vAlign w:val="center"/>
          </w:tcPr>
          <w:p w14:paraId="129F1D0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044" w:type="dxa"/>
            <w:gridSpan w:val="2"/>
            <w:tcBorders>
              <w:top w:val="nil"/>
              <w:left w:val="nil"/>
              <w:bottom w:val="single" w:color="auto" w:sz="4" w:space="0"/>
              <w:right w:val="single" w:color="auto" w:sz="4" w:space="0"/>
            </w:tcBorders>
            <w:noWrap w:val="0"/>
            <w:vAlign w:val="center"/>
          </w:tcPr>
          <w:p w14:paraId="407475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项目代建管理方案及对本项目重点难点分析建议</w:t>
            </w:r>
          </w:p>
        </w:tc>
        <w:tc>
          <w:tcPr>
            <w:tcW w:w="3286" w:type="dxa"/>
            <w:gridSpan w:val="2"/>
            <w:tcBorders>
              <w:top w:val="nil"/>
              <w:left w:val="nil"/>
              <w:bottom w:val="single" w:color="auto" w:sz="4" w:space="0"/>
              <w:right w:val="single" w:color="auto" w:sz="4" w:space="0"/>
            </w:tcBorders>
            <w:noWrap w:val="0"/>
            <w:vAlign w:val="center"/>
          </w:tcPr>
          <w:p w14:paraId="664CDB4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总体框架思路清晰、目标明确，对项目管理的各项工作和要求理解到位；对项目管理中重点难点分析到位，合理化建议切实可行，应对不定性因素措施可靠。</w:t>
            </w:r>
          </w:p>
        </w:tc>
        <w:tc>
          <w:tcPr>
            <w:tcW w:w="4920" w:type="dxa"/>
            <w:gridSpan w:val="3"/>
            <w:tcBorders>
              <w:top w:val="single" w:color="auto" w:sz="4" w:space="0"/>
              <w:left w:val="nil"/>
              <w:bottom w:val="single" w:color="auto" w:sz="4" w:space="0"/>
              <w:right w:val="single" w:color="auto" w:sz="4" w:space="0"/>
            </w:tcBorders>
            <w:noWrap w:val="0"/>
            <w:vAlign w:val="center"/>
          </w:tcPr>
          <w:p w14:paraId="3AB0373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由评标专家根据满足要求程度打分。</w:t>
            </w:r>
          </w:p>
          <w:p w14:paraId="797DE39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满足基本要求的得</w:t>
            </w:r>
            <w:bookmarkStart w:id="90" w:name="OLE_LINK13"/>
            <w:bookmarkStart w:id="91" w:name="OLE_LINK14"/>
            <w:r>
              <w:rPr>
                <w:rFonts w:hint="eastAsia" w:ascii="宋体" w:hAnsi="宋体" w:cs="宋体"/>
                <w:color w:val="auto"/>
                <w:szCs w:val="21"/>
                <w:highlight w:val="none"/>
                <w:u w:val="single"/>
              </w:rPr>
              <w:t>[1-0)</w:t>
            </w:r>
            <w:bookmarkEnd w:id="90"/>
            <w:bookmarkEnd w:id="91"/>
            <w:r>
              <w:rPr>
                <w:rFonts w:ascii="宋体" w:hAnsi="宋体" w:cs="宋体"/>
                <w:color w:val="auto"/>
                <w:kern w:val="0"/>
                <w:szCs w:val="21"/>
                <w:highlight w:val="none"/>
              </w:rPr>
              <w:t>分，良好的得</w:t>
            </w:r>
            <w:bookmarkStart w:id="92" w:name="OLE_LINK20"/>
            <w:r>
              <w:rPr>
                <w:rFonts w:hint="eastAsia" w:ascii="宋体" w:hAnsi="宋体" w:cs="宋体"/>
                <w:color w:val="auto"/>
                <w:szCs w:val="21"/>
                <w:highlight w:val="none"/>
                <w:u w:val="single"/>
              </w:rPr>
              <w:t>[3-1)</w:t>
            </w:r>
            <w:bookmarkEnd w:id="92"/>
            <w:r>
              <w:rPr>
                <w:rFonts w:ascii="宋体" w:hAnsi="宋体" w:cs="宋体"/>
                <w:color w:val="auto"/>
                <w:kern w:val="0"/>
                <w:szCs w:val="21"/>
                <w:highlight w:val="none"/>
              </w:rPr>
              <w:t>分，优秀的得</w:t>
            </w:r>
            <w:bookmarkStart w:id="93" w:name="OLE_LINK12"/>
            <w:r>
              <w:rPr>
                <w:rFonts w:hint="eastAsia" w:ascii="宋体" w:hAnsi="宋体" w:cs="宋体"/>
                <w:color w:val="auto"/>
                <w:szCs w:val="21"/>
                <w:highlight w:val="none"/>
                <w:u w:val="single"/>
              </w:rPr>
              <w:t>[5-3)</w:t>
            </w:r>
            <w:bookmarkEnd w:id="93"/>
            <w:r>
              <w:rPr>
                <w:rFonts w:ascii="宋体" w:hAnsi="宋体" w:cs="宋体"/>
                <w:color w:val="auto"/>
                <w:kern w:val="0"/>
                <w:szCs w:val="21"/>
                <w:highlight w:val="none"/>
              </w:rPr>
              <w:t>分，不满足基本要求的得0分。</w:t>
            </w:r>
          </w:p>
        </w:tc>
        <w:tc>
          <w:tcPr>
            <w:tcW w:w="608" w:type="dxa"/>
            <w:gridSpan w:val="3"/>
            <w:tcBorders>
              <w:top w:val="nil"/>
              <w:left w:val="nil"/>
              <w:bottom w:val="single" w:color="auto" w:sz="4" w:space="0"/>
              <w:right w:val="single" w:color="auto" w:sz="4" w:space="0"/>
            </w:tcBorders>
            <w:noWrap/>
            <w:vAlign w:val="center"/>
          </w:tcPr>
          <w:p w14:paraId="431C448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134" w:type="dxa"/>
            <w:gridSpan w:val="2"/>
            <w:tcBorders>
              <w:top w:val="nil"/>
              <w:left w:val="nil"/>
              <w:bottom w:val="single" w:color="auto" w:sz="4" w:space="0"/>
              <w:right w:val="single" w:color="auto" w:sz="4" w:space="0"/>
            </w:tcBorders>
            <w:noWrap/>
            <w:vAlign w:val="center"/>
          </w:tcPr>
          <w:p w14:paraId="171EB2F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47A31B4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578FFF5">
        <w:tblPrEx>
          <w:tblCellMar>
            <w:top w:w="0" w:type="dxa"/>
            <w:left w:w="108" w:type="dxa"/>
            <w:bottom w:w="0" w:type="dxa"/>
            <w:right w:w="108" w:type="dxa"/>
          </w:tblCellMar>
        </w:tblPrEx>
        <w:trPr>
          <w:trHeight w:val="997" w:hRule="atLeast"/>
          <w:jc w:val="center"/>
        </w:trPr>
        <w:tc>
          <w:tcPr>
            <w:tcW w:w="986" w:type="dxa"/>
            <w:vMerge w:val="continue"/>
            <w:tcBorders>
              <w:top w:val="nil"/>
              <w:left w:val="single" w:color="auto" w:sz="4" w:space="0"/>
              <w:bottom w:val="single" w:color="auto" w:sz="4" w:space="0"/>
              <w:right w:val="single" w:color="auto" w:sz="4" w:space="0"/>
            </w:tcBorders>
            <w:noWrap w:val="0"/>
            <w:vAlign w:val="center"/>
          </w:tcPr>
          <w:p w14:paraId="42E08F51">
            <w:pPr>
              <w:widowControl/>
              <w:jc w:val="left"/>
              <w:rPr>
                <w:rFonts w:hint="eastAsia" w:ascii="宋体" w:hAnsi="宋体" w:cs="宋体"/>
                <w:color w:val="auto"/>
                <w:kern w:val="0"/>
                <w:szCs w:val="21"/>
                <w:highlight w:val="none"/>
              </w:rPr>
            </w:pPr>
          </w:p>
        </w:tc>
        <w:tc>
          <w:tcPr>
            <w:tcW w:w="497" w:type="dxa"/>
            <w:vMerge w:val="continue"/>
            <w:tcBorders>
              <w:top w:val="nil"/>
              <w:left w:val="single" w:color="auto" w:sz="4" w:space="0"/>
              <w:bottom w:val="single" w:color="auto" w:sz="4" w:space="0"/>
              <w:right w:val="single" w:color="auto" w:sz="4" w:space="0"/>
            </w:tcBorders>
            <w:noWrap w:val="0"/>
            <w:vAlign w:val="center"/>
          </w:tcPr>
          <w:p w14:paraId="23B3821E">
            <w:pPr>
              <w:widowControl/>
              <w:jc w:val="left"/>
              <w:rPr>
                <w:rFonts w:hint="eastAsia" w:ascii="宋体" w:hAnsi="宋体" w:cs="宋体"/>
                <w:color w:val="auto"/>
                <w:kern w:val="0"/>
                <w:szCs w:val="21"/>
                <w:highlight w:val="none"/>
              </w:rPr>
            </w:pPr>
          </w:p>
        </w:tc>
        <w:tc>
          <w:tcPr>
            <w:tcW w:w="1002" w:type="dxa"/>
            <w:tcBorders>
              <w:top w:val="nil"/>
              <w:left w:val="nil"/>
              <w:bottom w:val="single" w:color="auto" w:sz="4" w:space="0"/>
              <w:right w:val="single" w:color="auto" w:sz="4" w:space="0"/>
            </w:tcBorders>
            <w:noWrap/>
            <w:vAlign w:val="center"/>
          </w:tcPr>
          <w:p w14:paraId="5BD7F64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044" w:type="dxa"/>
            <w:gridSpan w:val="2"/>
            <w:tcBorders>
              <w:top w:val="nil"/>
              <w:left w:val="nil"/>
              <w:bottom w:val="single" w:color="auto" w:sz="4" w:space="0"/>
              <w:right w:val="single" w:color="auto" w:sz="4" w:space="0"/>
            </w:tcBorders>
            <w:noWrap w:val="0"/>
            <w:vAlign w:val="center"/>
          </w:tcPr>
          <w:p w14:paraId="41E38B8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项目代建管理工作程序及工作制度</w:t>
            </w:r>
          </w:p>
        </w:tc>
        <w:tc>
          <w:tcPr>
            <w:tcW w:w="3286" w:type="dxa"/>
            <w:gridSpan w:val="2"/>
            <w:tcBorders>
              <w:top w:val="nil"/>
              <w:left w:val="nil"/>
              <w:bottom w:val="single" w:color="auto" w:sz="4" w:space="0"/>
              <w:right w:val="single" w:color="auto" w:sz="4" w:space="0"/>
            </w:tcBorders>
            <w:noWrap w:val="0"/>
            <w:vAlign w:val="center"/>
          </w:tcPr>
          <w:p w14:paraId="2891E33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根据本项目管理要求，制定相关的工作程序及工作制度，工作程序合理、可行、工作制度全面、合理。</w:t>
            </w:r>
          </w:p>
        </w:tc>
        <w:tc>
          <w:tcPr>
            <w:tcW w:w="4920" w:type="dxa"/>
            <w:gridSpan w:val="3"/>
            <w:tcBorders>
              <w:top w:val="single" w:color="auto" w:sz="4" w:space="0"/>
              <w:left w:val="nil"/>
              <w:bottom w:val="single" w:color="auto" w:sz="4" w:space="0"/>
              <w:right w:val="single" w:color="auto" w:sz="4" w:space="0"/>
            </w:tcBorders>
            <w:noWrap w:val="0"/>
            <w:vAlign w:val="center"/>
          </w:tcPr>
          <w:p w14:paraId="4C843FF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由评标专家根据满足要求程度打分。</w:t>
            </w:r>
          </w:p>
          <w:p w14:paraId="4D0A535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满足基本要求的得</w:t>
            </w:r>
            <w:r>
              <w:rPr>
                <w:rFonts w:hint="eastAsia" w:ascii="宋体" w:hAnsi="宋体" w:cs="宋体"/>
                <w:color w:val="auto"/>
                <w:szCs w:val="21"/>
                <w:highlight w:val="none"/>
                <w:u w:val="single"/>
              </w:rPr>
              <w:t>[1-0)</w:t>
            </w:r>
            <w:r>
              <w:rPr>
                <w:rFonts w:ascii="宋体" w:hAnsi="宋体" w:cs="宋体"/>
                <w:color w:val="auto"/>
                <w:kern w:val="0"/>
                <w:szCs w:val="21"/>
                <w:highlight w:val="none"/>
              </w:rPr>
              <w:t>分，良好的得</w:t>
            </w:r>
            <w:r>
              <w:rPr>
                <w:rFonts w:hint="eastAsia" w:ascii="宋体" w:hAnsi="宋体" w:cs="宋体"/>
                <w:color w:val="auto"/>
                <w:szCs w:val="21"/>
                <w:highlight w:val="none"/>
                <w:u w:val="single"/>
              </w:rPr>
              <w:t>[3-1)</w:t>
            </w:r>
            <w:r>
              <w:rPr>
                <w:rFonts w:ascii="宋体" w:hAnsi="宋体" w:cs="宋体"/>
                <w:color w:val="auto"/>
                <w:kern w:val="0"/>
                <w:szCs w:val="21"/>
                <w:highlight w:val="none"/>
              </w:rPr>
              <w:t>分，优秀的得</w:t>
            </w:r>
            <w:r>
              <w:rPr>
                <w:rFonts w:hint="eastAsia" w:ascii="宋体" w:hAnsi="宋体" w:cs="宋体"/>
                <w:color w:val="auto"/>
                <w:szCs w:val="21"/>
                <w:highlight w:val="none"/>
                <w:u w:val="single"/>
              </w:rPr>
              <w:t>[5-3)</w:t>
            </w:r>
            <w:r>
              <w:rPr>
                <w:rFonts w:ascii="宋体" w:hAnsi="宋体" w:cs="宋体"/>
                <w:color w:val="auto"/>
                <w:kern w:val="0"/>
                <w:szCs w:val="21"/>
                <w:highlight w:val="none"/>
              </w:rPr>
              <w:t>分，不满足基本要求的得0分。</w:t>
            </w:r>
          </w:p>
        </w:tc>
        <w:tc>
          <w:tcPr>
            <w:tcW w:w="608" w:type="dxa"/>
            <w:gridSpan w:val="3"/>
            <w:tcBorders>
              <w:top w:val="nil"/>
              <w:left w:val="nil"/>
              <w:bottom w:val="single" w:color="auto" w:sz="4" w:space="0"/>
              <w:right w:val="single" w:color="auto" w:sz="4" w:space="0"/>
            </w:tcBorders>
            <w:noWrap/>
            <w:vAlign w:val="center"/>
          </w:tcPr>
          <w:p w14:paraId="79F73F7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134" w:type="dxa"/>
            <w:gridSpan w:val="2"/>
            <w:tcBorders>
              <w:top w:val="nil"/>
              <w:left w:val="nil"/>
              <w:bottom w:val="single" w:color="auto" w:sz="4" w:space="0"/>
              <w:right w:val="single" w:color="auto" w:sz="4" w:space="0"/>
            </w:tcBorders>
            <w:noWrap/>
            <w:vAlign w:val="center"/>
          </w:tcPr>
          <w:p w14:paraId="098E559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482A98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6EECFF2">
        <w:tblPrEx>
          <w:tblCellMar>
            <w:top w:w="0" w:type="dxa"/>
            <w:left w:w="108" w:type="dxa"/>
            <w:bottom w:w="0" w:type="dxa"/>
            <w:right w:w="108" w:type="dxa"/>
          </w:tblCellMar>
        </w:tblPrEx>
        <w:trPr>
          <w:trHeight w:val="1003" w:hRule="atLeast"/>
          <w:jc w:val="center"/>
        </w:trPr>
        <w:tc>
          <w:tcPr>
            <w:tcW w:w="986" w:type="dxa"/>
            <w:vMerge w:val="continue"/>
            <w:tcBorders>
              <w:top w:val="nil"/>
              <w:left w:val="single" w:color="auto" w:sz="4" w:space="0"/>
              <w:bottom w:val="single" w:color="auto" w:sz="4" w:space="0"/>
              <w:right w:val="single" w:color="auto" w:sz="4" w:space="0"/>
            </w:tcBorders>
            <w:noWrap w:val="0"/>
            <w:vAlign w:val="center"/>
          </w:tcPr>
          <w:p w14:paraId="3E3B15B6">
            <w:pPr>
              <w:widowControl/>
              <w:jc w:val="left"/>
              <w:rPr>
                <w:rFonts w:hint="eastAsia" w:ascii="宋体" w:hAnsi="宋体" w:cs="宋体"/>
                <w:color w:val="auto"/>
                <w:kern w:val="0"/>
                <w:szCs w:val="21"/>
                <w:highlight w:val="none"/>
              </w:rPr>
            </w:pPr>
          </w:p>
        </w:tc>
        <w:tc>
          <w:tcPr>
            <w:tcW w:w="497" w:type="dxa"/>
            <w:vMerge w:val="continue"/>
            <w:tcBorders>
              <w:top w:val="nil"/>
              <w:left w:val="single" w:color="auto" w:sz="4" w:space="0"/>
              <w:bottom w:val="single" w:color="auto" w:sz="4" w:space="0"/>
              <w:right w:val="single" w:color="auto" w:sz="4" w:space="0"/>
            </w:tcBorders>
            <w:noWrap w:val="0"/>
            <w:vAlign w:val="center"/>
          </w:tcPr>
          <w:p w14:paraId="5BFFE0DB">
            <w:pPr>
              <w:widowControl/>
              <w:jc w:val="left"/>
              <w:rPr>
                <w:rFonts w:hint="eastAsia" w:ascii="宋体" w:hAnsi="宋体" w:cs="宋体"/>
                <w:color w:val="auto"/>
                <w:kern w:val="0"/>
                <w:szCs w:val="21"/>
                <w:highlight w:val="none"/>
              </w:rPr>
            </w:pPr>
          </w:p>
        </w:tc>
        <w:tc>
          <w:tcPr>
            <w:tcW w:w="1002" w:type="dxa"/>
            <w:tcBorders>
              <w:top w:val="nil"/>
              <w:left w:val="nil"/>
              <w:bottom w:val="single" w:color="auto" w:sz="4" w:space="0"/>
              <w:right w:val="single" w:color="auto" w:sz="4" w:space="0"/>
            </w:tcBorders>
            <w:noWrap/>
            <w:vAlign w:val="center"/>
          </w:tcPr>
          <w:p w14:paraId="79D20D8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044" w:type="dxa"/>
            <w:gridSpan w:val="2"/>
            <w:tcBorders>
              <w:top w:val="nil"/>
              <w:left w:val="nil"/>
              <w:bottom w:val="single" w:color="auto" w:sz="4" w:space="0"/>
              <w:right w:val="single" w:color="auto" w:sz="4" w:space="0"/>
            </w:tcBorders>
            <w:noWrap w:val="0"/>
            <w:vAlign w:val="center"/>
          </w:tcPr>
          <w:p w14:paraId="567A384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协调方案及措施</w:t>
            </w:r>
          </w:p>
        </w:tc>
        <w:tc>
          <w:tcPr>
            <w:tcW w:w="3286" w:type="dxa"/>
            <w:gridSpan w:val="2"/>
            <w:tcBorders>
              <w:top w:val="nil"/>
              <w:left w:val="nil"/>
              <w:bottom w:val="single" w:color="auto" w:sz="4" w:space="0"/>
              <w:right w:val="single" w:color="auto" w:sz="4" w:space="0"/>
            </w:tcBorders>
            <w:noWrap w:val="0"/>
            <w:vAlign w:val="center"/>
          </w:tcPr>
          <w:p w14:paraId="7D145F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针对本项目的特点，对在代建管理过程中与有关部门及当地民众的协调措施合理可靠。</w:t>
            </w:r>
          </w:p>
        </w:tc>
        <w:tc>
          <w:tcPr>
            <w:tcW w:w="4920" w:type="dxa"/>
            <w:gridSpan w:val="3"/>
            <w:tcBorders>
              <w:top w:val="single" w:color="auto" w:sz="4" w:space="0"/>
              <w:left w:val="nil"/>
              <w:bottom w:val="single" w:color="auto" w:sz="4" w:space="0"/>
              <w:right w:val="single" w:color="auto" w:sz="4" w:space="0"/>
            </w:tcBorders>
            <w:noWrap w:val="0"/>
            <w:vAlign w:val="center"/>
          </w:tcPr>
          <w:p w14:paraId="168901F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由评标专家根据满足要求程度打分。</w:t>
            </w:r>
          </w:p>
          <w:p w14:paraId="56FDCE2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满足基本要求的得</w:t>
            </w:r>
            <w:r>
              <w:rPr>
                <w:rFonts w:hint="eastAsia" w:ascii="宋体" w:hAnsi="宋体" w:cs="宋体"/>
                <w:color w:val="auto"/>
                <w:szCs w:val="21"/>
                <w:highlight w:val="none"/>
                <w:u w:val="single"/>
              </w:rPr>
              <w:t>[1-0)</w:t>
            </w:r>
            <w:r>
              <w:rPr>
                <w:rFonts w:ascii="宋体" w:hAnsi="宋体" w:cs="宋体"/>
                <w:color w:val="auto"/>
                <w:kern w:val="0"/>
                <w:szCs w:val="21"/>
                <w:highlight w:val="none"/>
              </w:rPr>
              <w:t>分，良好的得</w:t>
            </w:r>
            <w:r>
              <w:rPr>
                <w:rFonts w:hint="eastAsia" w:ascii="宋体" w:hAnsi="宋体" w:cs="宋体"/>
                <w:color w:val="auto"/>
                <w:szCs w:val="21"/>
                <w:highlight w:val="none"/>
                <w:u w:val="single"/>
              </w:rPr>
              <w:t>[3-1)</w:t>
            </w:r>
            <w:r>
              <w:rPr>
                <w:rFonts w:ascii="宋体" w:hAnsi="宋体" w:cs="宋体"/>
                <w:color w:val="auto"/>
                <w:kern w:val="0"/>
                <w:szCs w:val="21"/>
                <w:highlight w:val="none"/>
              </w:rPr>
              <w:t>分，优秀的得</w:t>
            </w:r>
            <w:r>
              <w:rPr>
                <w:rFonts w:hint="eastAsia" w:ascii="宋体" w:hAnsi="宋体" w:cs="宋体"/>
                <w:color w:val="auto"/>
                <w:szCs w:val="21"/>
                <w:highlight w:val="none"/>
                <w:u w:val="single"/>
              </w:rPr>
              <w:t>[5-3)</w:t>
            </w:r>
            <w:r>
              <w:rPr>
                <w:rFonts w:ascii="宋体" w:hAnsi="宋体" w:cs="宋体"/>
                <w:color w:val="auto"/>
                <w:kern w:val="0"/>
                <w:szCs w:val="21"/>
                <w:highlight w:val="none"/>
              </w:rPr>
              <w:t>分，不满足基本要求的得0分。</w:t>
            </w:r>
          </w:p>
        </w:tc>
        <w:tc>
          <w:tcPr>
            <w:tcW w:w="608" w:type="dxa"/>
            <w:gridSpan w:val="3"/>
            <w:tcBorders>
              <w:top w:val="nil"/>
              <w:left w:val="nil"/>
              <w:bottom w:val="single" w:color="auto" w:sz="4" w:space="0"/>
              <w:right w:val="single" w:color="auto" w:sz="4" w:space="0"/>
            </w:tcBorders>
            <w:noWrap/>
            <w:vAlign w:val="center"/>
          </w:tcPr>
          <w:p w14:paraId="6D3CECC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134" w:type="dxa"/>
            <w:gridSpan w:val="2"/>
            <w:tcBorders>
              <w:top w:val="nil"/>
              <w:left w:val="nil"/>
              <w:bottom w:val="single" w:color="auto" w:sz="4" w:space="0"/>
              <w:right w:val="single" w:color="auto" w:sz="4" w:space="0"/>
            </w:tcBorders>
            <w:noWrap/>
            <w:vAlign w:val="center"/>
          </w:tcPr>
          <w:p w14:paraId="375E258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3561C3A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43F657C">
        <w:tblPrEx>
          <w:tblCellMar>
            <w:top w:w="0" w:type="dxa"/>
            <w:left w:w="108" w:type="dxa"/>
            <w:bottom w:w="0" w:type="dxa"/>
            <w:right w:w="108" w:type="dxa"/>
          </w:tblCellMar>
        </w:tblPrEx>
        <w:trPr>
          <w:trHeight w:val="3906" w:hRule="atLeast"/>
          <w:jc w:val="center"/>
        </w:trPr>
        <w:tc>
          <w:tcPr>
            <w:tcW w:w="986" w:type="dxa"/>
            <w:vMerge w:val="continue"/>
            <w:tcBorders>
              <w:top w:val="nil"/>
              <w:left w:val="single" w:color="auto" w:sz="4" w:space="0"/>
              <w:bottom w:val="single" w:color="auto" w:sz="4" w:space="0"/>
              <w:right w:val="single" w:color="auto" w:sz="4" w:space="0"/>
            </w:tcBorders>
            <w:noWrap w:val="0"/>
            <w:vAlign w:val="center"/>
          </w:tcPr>
          <w:p w14:paraId="7F1A5143">
            <w:pPr>
              <w:widowControl/>
              <w:jc w:val="left"/>
              <w:rPr>
                <w:rFonts w:hint="eastAsia" w:ascii="宋体" w:hAnsi="宋体" w:cs="宋体"/>
                <w:color w:val="auto"/>
                <w:kern w:val="0"/>
                <w:szCs w:val="21"/>
                <w:highlight w:val="none"/>
              </w:rPr>
            </w:pPr>
          </w:p>
        </w:tc>
        <w:tc>
          <w:tcPr>
            <w:tcW w:w="497" w:type="dxa"/>
            <w:vMerge w:val="continue"/>
            <w:tcBorders>
              <w:top w:val="nil"/>
              <w:left w:val="single" w:color="auto" w:sz="4" w:space="0"/>
              <w:bottom w:val="single" w:color="auto" w:sz="4" w:space="0"/>
              <w:right w:val="single" w:color="auto" w:sz="4" w:space="0"/>
            </w:tcBorders>
            <w:noWrap w:val="0"/>
            <w:vAlign w:val="center"/>
          </w:tcPr>
          <w:p w14:paraId="058311FA">
            <w:pPr>
              <w:widowControl/>
              <w:jc w:val="left"/>
              <w:rPr>
                <w:rFonts w:hint="eastAsia" w:ascii="宋体" w:hAnsi="宋体" w:cs="宋体"/>
                <w:color w:val="auto"/>
                <w:kern w:val="0"/>
                <w:szCs w:val="21"/>
                <w:highlight w:val="none"/>
              </w:rPr>
            </w:pPr>
          </w:p>
        </w:tc>
        <w:tc>
          <w:tcPr>
            <w:tcW w:w="1002" w:type="dxa"/>
            <w:tcBorders>
              <w:top w:val="nil"/>
              <w:left w:val="nil"/>
              <w:bottom w:val="single" w:color="auto" w:sz="4" w:space="0"/>
              <w:right w:val="single" w:color="auto" w:sz="4" w:space="0"/>
            </w:tcBorders>
            <w:noWrap/>
            <w:vAlign w:val="center"/>
          </w:tcPr>
          <w:p w14:paraId="6997B5B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2044" w:type="dxa"/>
            <w:gridSpan w:val="2"/>
            <w:tcBorders>
              <w:top w:val="nil"/>
              <w:left w:val="nil"/>
              <w:bottom w:val="single" w:color="auto" w:sz="4" w:space="0"/>
              <w:right w:val="single" w:color="auto" w:sz="4" w:space="0"/>
            </w:tcBorders>
            <w:noWrap w:val="0"/>
            <w:vAlign w:val="center"/>
          </w:tcPr>
          <w:p w14:paraId="2934B1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工程进度安排、质量管理、投资管理、安全文明施工管理、竣工验收管理等方案及控制措施</w:t>
            </w:r>
          </w:p>
        </w:tc>
        <w:tc>
          <w:tcPr>
            <w:tcW w:w="3286" w:type="dxa"/>
            <w:gridSpan w:val="2"/>
            <w:tcBorders>
              <w:top w:val="nil"/>
              <w:left w:val="nil"/>
              <w:bottom w:val="single" w:color="auto" w:sz="4" w:space="0"/>
              <w:right w:val="single" w:color="auto" w:sz="4" w:space="0"/>
            </w:tcBorders>
            <w:noWrap w:val="0"/>
            <w:vAlign w:val="center"/>
          </w:tcPr>
          <w:p w14:paraId="393F2C6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进度：具有完整的项目时间和进度管理方案，方案合理可行；对按时完工可靠性有明确的措施和方案，对各类可能影响工期的因素，社会环境问题有切实可行的应对或应急方案，计划的适应性和弹性好；质量：质量管理方案内容全面，质量目标明确，管理措施明确具体、切实可行；投资：投资管理方案可行、可靠、合理、针对性强，措施具体、完善；安全文明施工：措施明确、具体可行、各项措施落实；竣工验收管理：措施明确、具体可行、各项措施落实。</w:t>
            </w:r>
          </w:p>
        </w:tc>
        <w:tc>
          <w:tcPr>
            <w:tcW w:w="4920" w:type="dxa"/>
            <w:gridSpan w:val="3"/>
            <w:tcBorders>
              <w:top w:val="single" w:color="auto" w:sz="4" w:space="0"/>
              <w:left w:val="nil"/>
              <w:bottom w:val="single" w:color="auto" w:sz="4" w:space="0"/>
              <w:right w:val="single" w:color="auto" w:sz="4" w:space="0"/>
            </w:tcBorders>
            <w:noWrap w:val="0"/>
            <w:vAlign w:val="center"/>
          </w:tcPr>
          <w:p w14:paraId="22E9D59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由评标专家根据满足要求程度打分。满足基本要求的得</w:t>
            </w:r>
            <w:r>
              <w:rPr>
                <w:rFonts w:hint="eastAsia" w:ascii="宋体" w:hAnsi="宋体" w:cs="宋体"/>
                <w:color w:val="auto"/>
                <w:szCs w:val="21"/>
                <w:highlight w:val="none"/>
                <w:u w:val="single"/>
              </w:rPr>
              <w:t>[4-0)</w:t>
            </w:r>
            <w:r>
              <w:rPr>
                <w:rFonts w:ascii="宋体" w:hAnsi="宋体" w:cs="宋体"/>
                <w:color w:val="auto"/>
                <w:kern w:val="0"/>
                <w:szCs w:val="21"/>
                <w:highlight w:val="none"/>
              </w:rPr>
              <w:t>分，良好的得</w:t>
            </w:r>
            <w:r>
              <w:rPr>
                <w:rFonts w:hint="eastAsia" w:ascii="宋体" w:hAnsi="宋体" w:cs="宋体"/>
                <w:color w:val="auto"/>
                <w:szCs w:val="21"/>
                <w:highlight w:val="none"/>
                <w:u w:val="single"/>
              </w:rPr>
              <w:t>[7-4)</w:t>
            </w:r>
            <w:r>
              <w:rPr>
                <w:rFonts w:ascii="宋体" w:hAnsi="宋体" w:cs="宋体"/>
                <w:color w:val="auto"/>
                <w:kern w:val="0"/>
                <w:szCs w:val="21"/>
                <w:highlight w:val="none"/>
              </w:rPr>
              <w:t>分，优秀的得</w:t>
            </w:r>
            <w:r>
              <w:rPr>
                <w:rFonts w:hint="eastAsia" w:ascii="宋体" w:hAnsi="宋体" w:cs="宋体"/>
                <w:color w:val="auto"/>
                <w:szCs w:val="21"/>
                <w:highlight w:val="none"/>
                <w:u w:val="single"/>
              </w:rPr>
              <w:t>[10-7)</w:t>
            </w:r>
            <w:r>
              <w:rPr>
                <w:rFonts w:ascii="宋体" w:hAnsi="宋体" w:cs="宋体"/>
                <w:color w:val="auto"/>
                <w:kern w:val="0"/>
                <w:szCs w:val="21"/>
                <w:highlight w:val="none"/>
              </w:rPr>
              <w:t>分，不满足基本要求的得0分。</w:t>
            </w:r>
          </w:p>
        </w:tc>
        <w:tc>
          <w:tcPr>
            <w:tcW w:w="608" w:type="dxa"/>
            <w:gridSpan w:val="3"/>
            <w:tcBorders>
              <w:top w:val="nil"/>
              <w:left w:val="nil"/>
              <w:bottom w:val="single" w:color="auto" w:sz="4" w:space="0"/>
              <w:right w:val="single" w:color="auto" w:sz="4" w:space="0"/>
            </w:tcBorders>
            <w:noWrap/>
            <w:vAlign w:val="center"/>
          </w:tcPr>
          <w:p w14:paraId="0D2DFBE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134" w:type="dxa"/>
            <w:gridSpan w:val="2"/>
            <w:tcBorders>
              <w:top w:val="nil"/>
              <w:left w:val="nil"/>
              <w:bottom w:val="single" w:color="auto" w:sz="4" w:space="0"/>
              <w:right w:val="single" w:color="auto" w:sz="4" w:space="0"/>
            </w:tcBorders>
            <w:noWrap/>
            <w:vAlign w:val="center"/>
          </w:tcPr>
          <w:p w14:paraId="66B736F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2E5D571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ADBC022">
        <w:tblPrEx>
          <w:tblCellMar>
            <w:top w:w="0" w:type="dxa"/>
            <w:left w:w="108" w:type="dxa"/>
            <w:bottom w:w="0" w:type="dxa"/>
            <w:right w:w="108" w:type="dxa"/>
          </w:tblCellMar>
        </w:tblPrEx>
        <w:trPr>
          <w:trHeight w:val="833" w:hRule="atLeast"/>
          <w:jc w:val="center"/>
        </w:trPr>
        <w:tc>
          <w:tcPr>
            <w:tcW w:w="986" w:type="dxa"/>
            <w:vMerge w:val="continue"/>
            <w:tcBorders>
              <w:top w:val="nil"/>
              <w:left w:val="single" w:color="auto" w:sz="4" w:space="0"/>
              <w:bottom w:val="single" w:color="auto" w:sz="4" w:space="0"/>
              <w:right w:val="single" w:color="auto" w:sz="4" w:space="0"/>
            </w:tcBorders>
            <w:noWrap w:val="0"/>
            <w:vAlign w:val="center"/>
          </w:tcPr>
          <w:p w14:paraId="4E17DF6B">
            <w:pPr>
              <w:widowControl/>
              <w:jc w:val="left"/>
              <w:rPr>
                <w:rFonts w:hint="eastAsia" w:ascii="宋体" w:hAnsi="宋体" w:cs="宋体"/>
                <w:color w:val="auto"/>
                <w:kern w:val="0"/>
                <w:szCs w:val="21"/>
                <w:highlight w:val="none"/>
              </w:rPr>
            </w:pPr>
          </w:p>
        </w:tc>
        <w:tc>
          <w:tcPr>
            <w:tcW w:w="497" w:type="dxa"/>
            <w:vMerge w:val="continue"/>
            <w:tcBorders>
              <w:top w:val="nil"/>
              <w:left w:val="single" w:color="auto" w:sz="4" w:space="0"/>
              <w:bottom w:val="single" w:color="auto" w:sz="4" w:space="0"/>
              <w:right w:val="single" w:color="auto" w:sz="4" w:space="0"/>
            </w:tcBorders>
            <w:noWrap w:val="0"/>
            <w:vAlign w:val="center"/>
          </w:tcPr>
          <w:p w14:paraId="0717F2E3">
            <w:pPr>
              <w:widowControl/>
              <w:jc w:val="left"/>
              <w:rPr>
                <w:rFonts w:hint="eastAsia" w:ascii="宋体" w:hAnsi="宋体" w:cs="宋体"/>
                <w:color w:val="auto"/>
                <w:kern w:val="0"/>
                <w:szCs w:val="21"/>
                <w:highlight w:val="none"/>
              </w:rPr>
            </w:pPr>
          </w:p>
        </w:tc>
        <w:tc>
          <w:tcPr>
            <w:tcW w:w="1002" w:type="dxa"/>
            <w:tcBorders>
              <w:top w:val="nil"/>
              <w:left w:val="nil"/>
              <w:bottom w:val="single" w:color="auto" w:sz="4" w:space="0"/>
              <w:right w:val="single" w:color="auto" w:sz="4" w:space="0"/>
            </w:tcBorders>
            <w:noWrap/>
            <w:vAlign w:val="center"/>
          </w:tcPr>
          <w:p w14:paraId="511E392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044" w:type="dxa"/>
            <w:gridSpan w:val="2"/>
            <w:tcBorders>
              <w:top w:val="nil"/>
              <w:left w:val="nil"/>
              <w:bottom w:val="single" w:color="auto" w:sz="4" w:space="0"/>
              <w:right w:val="single" w:color="auto" w:sz="4" w:space="0"/>
            </w:tcBorders>
            <w:noWrap w:val="0"/>
            <w:vAlign w:val="center"/>
          </w:tcPr>
          <w:p w14:paraId="3DC43EB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项目合同、档案、信息管理方案和措施</w:t>
            </w:r>
          </w:p>
        </w:tc>
        <w:tc>
          <w:tcPr>
            <w:tcW w:w="3286" w:type="dxa"/>
            <w:gridSpan w:val="2"/>
            <w:tcBorders>
              <w:top w:val="nil"/>
              <w:left w:val="nil"/>
              <w:bottom w:val="single" w:color="auto" w:sz="4" w:space="0"/>
              <w:right w:val="single" w:color="auto" w:sz="4" w:space="0"/>
            </w:tcBorders>
            <w:noWrap w:val="0"/>
            <w:vAlign w:val="center"/>
          </w:tcPr>
          <w:p w14:paraId="6E2478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项目合同、档案及信息管理方案与措施完善、可靠、合理。</w:t>
            </w:r>
          </w:p>
        </w:tc>
        <w:tc>
          <w:tcPr>
            <w:tcW w:w="4920" w:type="dxa"/>
            <w:gridSpan w:val="3"/>
            <w:tcBorders>
              <w:top w:val="single" w:color="auto" w:sz="4" w:space="0"/>
              <w:left w:val="nil"/>
              <w:bottom w:val="single" w:color="auto" w:sz="4" w:space="0"/>
              <w:right w:val="single" w:color="auto" w:sz="4" w:space="0"/>
            </w:tcBorders>
            <w:noWrap w:val="0"/>
            <w:vAlign w:val="center"/>
          </w:tcPr>
          <w:p w14:paraId="650F879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由评标专家根据满足要求程度打分。</w:t>
            </w:r>
          </w:p>
          <w:p w14:paraId="661F198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满足基本要求的得</w:t>
            </w:r>
            <w:bookmarkStart w:id="94" w:name="OLE_LINK15"/>
            <w:r>
              <w:rPr>
                <w:rFonts w:hint="eastAsia" w:ascii="宋体" w:hAnsi="宋体" w:cs="宋体"/>
                <w:color w:val="auto"/>
                <w:szCs w:val="21"/>
                <w:highlight w:val="none"/>
                <w:u w:val="single"/>
              </w:rPr>
              <w:t>[1-0)</w:t>
            </w:r>
            <w:bookmarkEnd w:id="94"/>
            <w:r>
              <w:rPr>
                <w:rFonts w:ascii="宋体" w:hAnsi="宋体" w:cs="宋体"/>
                <w:color w:val="auto"/>
                <w:kern w:val="0"/>
                <w:szCs w:val="21"/>
                <w:highlight w:val="none"/>
              </w:rPr>
              <w:t>分，良好的得</w:t>
            </w:r>
            <w:r>
              <w:rPr>
                <w:rFonts w:hint="eastAsia" w:ascii="宋体" w:hAnsi="宋体" w:cs="宋体"/>
                <w:color w:val="auto"/>
                <w:szCs w:val="21"/>
                <w:highlight w:val="none"/>
                <w:u w:val="single"/>
              </w:rPr>
              <w:t>[3-1)</w:t>
            </w:r>
            <w:r>
              <w:rPr>
                <w:rFonts w:ascii="宋体" w:hAnsi="宋体" w:cs="宋体"/>
                <w:color w:val="auto"/>
                <w:kern w:val="0"/>
                <w:szCs w:val="21"/>
                <w:highlight w:val="none"/>
              </w:rPr>
              <w:t>分，优秀的得</w:t>
            </w:r>
            <w:r>
              <w:rPr>
                <w:rFonts w:hint="eastAsia" w:ascii="宋体" w:hAnsi="宋体" w:cs="宋体"/>
                <w:color w:val="auto"/>
                <w:szCs w:val="21"/>
                <w:highlight w:val="none"/>
                <w:u w:val="single"/>
              </w:rPr>
              <w:t>[5-3)</w:t>
            </w:r>
            <w:r>
              <w:rPr>
                <w:rFonts w:ascii="宋体" w:hAnsi="宋体" w:cs="宋体"/>
                <w:color w:val="auto"/>
                <w:kern w:val="0"/>
                <w:szCs w:val="21"/>
                <w:highlight w:val="none"/>
              </w:rPr>
              <w:t>分，不满足基本要求的得0分。</w:t>
            </w:r>
          </w:p>
        </w:tc>
        <w:tc>
          <w:tcPr>
            <w:tcW w:w="608" w:type="dxa"/>
            <w:gridSpan w:val="3"/>
            <w:tcBorders>
              <w:top w:val="nil"/>
              <w:left w:val="nil"/>
              <w:bottom w:val="single" w:color="auto" w:sz="4" w:space="0"/>
              <w:right w:val="single" w:color="auto" w:sz="4" w:space="0"/>
            </w:tcBorders>
            <w:noWrap/>
            <w:vAlign w:val="center"/>
          </w:tcPr>
          <w:p w14:paraId="6E69811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134" w:type="dxa"/>
            <w:gridSpan w:val="2"/>
            <w:tcBorders>
              <w:top w:val="nil"/>
              <w:left w:val="nil"/>
              <w:bottom w:val="single" w:color="auto" w:sz="4" w:space="0"/>
              <w:right w:val="single" w:color="auto" w:sz="4" w:space="0"/>
            </w:tcBorders>
            <w:noWrap/>
            <w:vAlign w:val="center"/>
          </w:tcPr>
          <w:p w14:paraId="2079479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26" w:type="dxa"/>
            <w:tcBorders>
              <w:top w:val="nil"/>
              <w:left w:val="nil"/>
              <w:bottom w:val="single" w:color="auto" w:sz="4" w:space="0"/>
              <w:right w:val="single" w:color="auto" w:sz="4" w:space="0"/>
            </w:tcBorders>
            <w:noWrap/>
            <w:vAlign w:val="center"/>
          </w:tcPr>
          <w:p w14:paraId="29525E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4AAC763D">
        <w:tblPrEx>
          <w:tblCellMar>
            <w:top w:w="0" w:type="dxa"/>
            <w:left w:w="108" w:type="dxa"/>
            <w:bottom w:w="0" w:type="dxa"/>
            <w:right w:w="108" w:type="dxa"/>
          </w:tblCellMar>
        </w:tblPrEx>
        <w:trPr>
          <w:trHeight w:val="468" w:hRule="atLeast"/>
          <w:jc w:val="center"/>
        </w:trPr>
        <w:tc>
          <w:tcPr>
            <w:tcW w:w="15003" w:type="dxa"/>
            <w:gridSpan w:val="16"/>
            <w:tcBorders>
              <w:top w:val="single" w:color="auto" w:sz="4" w:space="0"/>
              <w:left w:val="single" w:color="auto" w:sz="4" w:space="0"/>
              <w:bottom w:val="single" w:color="auto" w:sz="4" w:space="0"/>
              <w:right w:val="single" w:color="auto" w:sz="4" w:space="0"/>
            </w:tcBorders>
            <w:noWrap/>
            <w:vAlign w:val="center"/>
          </w:tcPr>
          <w:p w14:paraId="3C7DC150">
            <w:pPr>
              <w:widowControl/>
              <w:jc w:val="left"/>
              <w:rPr>
                <w:rFonts w:hint="eastAsia" w:ascii="宋体" w:hAnsi="宋体" w:cs="宋体"/>
                <w:color w:val="auto"/>
                <w:kern w:val="0"/>
                <w:szCs w:val="21"/>
                <w:highlight w:val="none"/>
              </w:rPr>
            </w:pPr>
            <w:r>
              <w:rPr>
                <w:rFonts w:ascii="宋体" w:hAnsi="宋体" w:cs="宋体"/>
                <w:color w:val="auto"/>
                <w:kern w:val="0"/>
                <w:szCs w:val="21"/>
                <w:highlight w:val="none"/>
              </w:rPr>
              <w:t>C、投标报价部分（10分）</w:t>
            </w:r>
          </w:p>
        </w:tc>
      </w:tr>
      <w:tr w14:paraId="79EC83B8">
        <w:tblPrEx>
          <w:tblCellMar>
            <w:top w:w="0" w:type="dxa"/>
            <w:left w:w="108" w:type="dxa"/>
            <w:bottom w:w="0" w:type="dxa"/>
            <w:right w:w="108" w:type="dxa"/>
          </w:tblCellMar>
        </w:tblPrEx>
        <w:trPr>
          <w:trHeight w:val="841" w:hRule="atLeast"/>
          <w:jc w:val="center"/>
        </w:trPr>
        <w:tc>
          <w:tcPr>
            <w:tcW w:w="986" w:type="dxa"/>
            <w:tcBorders>
              <w:top w:val="nil"/>
              <w:left w:val="single" w:color="auto" w:sz="4" w:space="0"/>
              <w:bottom w:val="single" w:color="auto" w:sz="4" w:space="0"/>
              <w:right w:val="single" w:color="auto" w:sz="4" w:space="0"/>
            </w:tcBorders>
            <w:noWrap w:val="0"/>
            <w:vAlign w:val="center"/>
          </w:tcPr>
          <w:p w14:paraId="7BB288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代建费投标价（</w:t>
            </w:r>
            <w:r>
              <w:rPr>
                <w:rFonts w:ascii="宋体" w:hAnsi="宋体" w:cs="宋体"/>
                <w:color w:val="auto"/>
                <w:kern w:val="0"/>
                <w:szCs w:val="21"/>
                <w:highlight w:val="none"/>
              </w:rPr>
              <w:t>10%）</w:t>
            </w:r>
          </w:p>
        </w:tc>
        <w:tc>
          <w:tcPr>
            <w:tcW w:w="497" w:type="dxa"/>
            <w:tcBorders>
              <w:top w:val="nil"/>
              <w:left w:val="nil"/>
              <w:bottom w:val="single" w:color="auto" w:sz="4" w:space="0"/>
              <w:right w:val="single" w:color="auto" w:sz="4" w:space="0"/>
            </w:tcBorders>
            <w:noWrap/>
            <w:vAlign w:val="center"/>
          </w:tcPr>
          <w:p w14:paraId="63A0D5B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002" w:type="dxa"/>
            <w:tcBorders>
              <w:top w:val="nil"/>
              <w:left w:val="nil"/>
              <w:bottom w:val="single" w:color="auto" w:sz="4" w:space="0"/>
              <w:right w:val="single" w:color="auto" w:sz="4" w:space="0"/>
            </w:tcBorders>
            <w:noWrap/>
            <w:vAlign w:val="center"/>
          </w:tcPr>
          <w:p w14:paraId="3CADB90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5124" w:type="dxa"/>
            <w:gridSpan w:val="3"/>
            <w:tcBorders>
              <w:top w:val="single" w:color="auto" w:sz="4" w:space="0"/>
              <w:left w:val="nil"/>
              <w:bottom w:val="single" w:color="auto" w:sz="4" w:space="0"/>
              <w:right w:val="single" w:color="auto" w:sz="4" w:space="0"/>
            </w:tcBorders>
            <w:noWrap/>
            <w:vAlign w:val="center"/>
          </w:tcPr>
          <w:p w14:paraId="5B9970B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投标人代建费的投标价</w:t>
            </w:r>
          </w:p>
        </w:tc>
        <w:tc>
          <w:tcPr>
            <w:tcW w:w="5126" w:type="dxa"/>
            <w:gridSpan w:val="4"/>
            <w:tcBorders>
              <w:top w:val="single" w:color="auto" w:sz="4" w:space="0"/>
              <w:left w:val="nil"/>
              <w:bottom w:val="single" w:color="auto" w:sz="4" w:space="0"/>
              <w:right w:val="single" w:color="auto" w:sz="4" w:space="0"/>
            </w:tcBorders>
            <w:noWrap w:val="0"/>
            <w:vAlign w:val="center"/>
          </w:tcPr>
          <w:p w14:paraId="41E60372">
            <w:pPr>
              <w:pStyle w:val="3"/>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以评标参考价作为计算各投标价得分的基础，当投标价等于评标参考值时得10分；投标价与评标参考价相比，每上偏1%扣1.5分，每下偏1%扣1分；扣至0分为止。</w:t>
            </w:r>
          </w:p>
          <w:p w14:paraId="092445D8">
            <w:pPr>
              <w:pStyle w:val="3"/>
              <w:spacing w:after="0"/>
              <w:rPr>
                <w:rFonts w:hint="eastAsia" w:ascii="宋体" w:hAnsi="宋体" w:cs="宋体"/>
                <w:color w:val="auto"/>
                <w:szCs w:val="21"/>
                <w:highlight w:val="none"/>
              </w:rPr>
            </w:pPr>
            <w:r>
              <w:rPr>
                <w:rFonts w:hint="eastAsia" w:ascii="宋体" w:hAnsi="宋体" w:cs="宋体"/>
                <w:color w:val="auto"/>
                <w:szCs w:val="21"/>
                <w:highlight w:val="none"/>
              </w:rPr>
              <w:t>（如有）计算价格分时，对小微企业投标的，在采用原报价进行评分(为作四舍五入保留两位小数的得分)的基础上增加其价格得分的5%作为其价格分，若原报价己满分，仍突破满分上限继续享受加分优惠，以实际计算结果作为最终价格分。</w:t>
            </w:r>
          </w:p>
        </w:tc>
        <w:tc>
          <w:tcPr>
            <w:tcW w:w="546" w:type="dxa"/>
            <w:gridSpan w:val="2"/>
            <w:tcBorders>
              <w:top w:val="nil"/>
              <w:left w:val="nil"/>
              <w:bottom w:val="single" w:color="auto" w:sz="4" w:space="0"/>
              <w:right w:val="single" w:color="auto" w:sz="4" w:space="0"/>
            </w:tcBorders>
            <w:noWrap/>
            <w:vAlign w:val="center"/>
          </w:tcPr>
          <w:p w14:paraId="63123AD6">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10</w:t>
            </w:r>
          </w:p>
        </w:tc>
        <w:tc>
          <w:tcPr>
            <w:tcW w:w="1134" w:type="dxa"/>
            <w:gridSpan w:val="2"/>
            <w:tcBorders>
              <w:top w:val="nil"/>
              <w:left w:val="nil"/>
              <w:bottom w:val="single" w:color="auto" w:sz="4" w:space="0"/>
              <w:right w:val="single" w:color="auto" w:sz="4" w:space="0"/>
            </w:tcBorders>
            <w:noWrap/>
            <w:vAlign w:val="center"/>
          </w:tcPr>
          <w:p w14:paraId="05EA7D9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88" w:type="dxa"/>
            <w:gridSpan w:val="2"/>
            <w:tcBorders>
              <w:top w:val="nil"/>
              <w:left w:val="nil"/>
              <w:bottom w:val="single" w:color="auto" w:sz="4" w:space="0"/>
              <w:right w:val="single" w:color="auto" w:sz="4" w:space="0"/>
            </w:tcBorders>
            <w:noWrap/>
            <w:vAlign w:val="center"/>
          </w:tcPr>
          <w:p w14:paraId="33BC8AD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bl>
    <w:p w14:paraId="1AEB9896">
      <w:pPr>
        <w:spacing w:line="360" w:lineRule="exact"/>
        <w:rPr>
          <w:rFonts w:hint="eastAsia" w:ascii="宋体" w:hAnsi="宋体" w:cs="宋体"/>
          <w:color w:val="auto"/>
          <w:highlight w:val="none"/>
        </w:rPr>
      </w:pPr>
      <w:r>
        <w:rPr>
          <w:rFonts w:hint="eastAsia" w:ascii="宋体" w:hAnsi="宋体" w:cs="宋体"/>
          <w:color w:val="auto"/>
          <w:highlight w:val="none"/>
        </w:rPr>
        <w:t xml:space="preserve">说明：1、评分如出现小数点，则保留小数点后两位，第三位四舍五入。 </w:t>
      </w:r>
    </w:p>
    <w:p w14:paraId="72F4366C">
      <w:pPr>
        <w:spacing w:line="360" w:lineRule="exact"/>
        <w:rPr>
          <w:rFonts w:hint="eastAsia" w:ascii="宋体" w:hAnsi="宋体" w:cs="宋体"/>
          <w:color w:val="auto"/>
          <w:highlight w:val="none"/>
        </w:rPr>
      </w:pPr>
      <w:r>
        <w:rPr>
          <w:rFonts w:hint="eastAsia" w:ascii="宋体" w:hAnsi="宋体" w:cs="宋体"/>
          <w:color w:val="auto"/>
          <w:highlight w:val="none"/>
        </w:rPr>
        <w:t xml:space="preserve">      2、拟投入人员的专业以专业技术职称证的专业为准。</w:t>
      </w:r>
    </w:p>
    <w:p w14:paraId="5EA3B426">
      <w:pPr>
        <w:spacing w:line="360" w:lineRule="exact"/>
        <w:rPr>
          <w:rFonts w:hint="eastAsia" w:ascii="宋体" w:hAnsi="宋体" w:cs="宋体"/>
          <w:color w:val="auto"/>
          <w:highlight w:val="none"/>
        </w:rPr>
      </w:pPr>
      <w:r>
        <w:rPr>
          <w:rFonts w:hint="eastAsia" w:ascii="宋体" w:hAnsi="宋体" w:cs="宋体"/>
          <w:color w:val="auto"/>
          <w:highlight w:val="none"/>
        </w:rPr>
        <w:t xml:space="preserve">      3、投标人提供的业绩证明材料等必须如实提供。</w:t>
      </w:r>
    </w:p>
    <w:p w14:paraId="105D24EC">
      <w:pPr>
        <w:spacing w:line="360" w:lineRule="exact"/>
        <w:rPr>
          <w:rFonts w:hint="eastAsia" w:ascii="宋体" w:hAnsi="宋体" w:cs="宋体"/>
          <w:color w:val="auto"/>
          <w:highlight w:val="none"/>
        </w:rPr>
      </w:pPr>
      <w:r>
        <w:rPr>
          <w:rFonts w:hint="eastAsia" w:ascii="宋体" w:hAnsi="宋体" w:cs="宋体"/>
          <w:color w:val="auto"/>
          <w:highlight w:val="none"/>
        </w:rPr>
        <w:t xml:space="preserve">      4、所提供的项目业绩实施期须符合要求，需提供中标通知书或建设业主下发的委托文件或与建设业主签订的合同等证明文件。以上证明文件如由两个或以上单个项目组成的，则可按单个项目分别计算业绩，需提供政府部门批复或备案的相关文件或合同中注明的项目作为单个项目的依据。</w:t>
      </w:r>
    </w:p>
    <w:p w14:paraId="70BC7639">
      <w:pPr>
        <w:spacing w:line="360" w:lineRule="exact"/>
        <w:rPr>
          <w:rFonts w:hint="eastAsia" w:ascii="宋体" w:hAnsi="宋体" w:cs="宋体"/>
          <w:color w:val="auto"/>
          <w:highlight w:val="none"/>
        </w:rPr>
      </w:pPr>
      <w:r>
        <w:rPr>
          <w:rFonts w:hint="eastAsia" w:ascii="宋体" w:hAnsi="宋体" w:cs="宋体"/>
          <w:color w:val="auto"/>
          <w:highlight w:val="none"/>
        </w:rPr>
        <w:t xml:space="preserve">     ①</w:t>
      </w:r>
      <w:r>
        <w:rPr>
          <w:rFonts w:hint="eastAsia" w:ascii="宋体" w:hAnsi="宋体" w:cs="宋体"/>
          <w:color w:val="auto"/>
          <w:highlight w:val="none"/>
          <w:lang w:val="en-US" w:eastAsia="zh-CN"/>
        </w:rPr>
        <w:t>承接过</w:t>
      </w:r>
      <w:r>
        <w:rPr>
          <w:rFonts w:hint="eastAsia" w:ascii="宋体" w:hAnsi="宋体" w:cs="宋体"/>
          <w:color w:val="auto"/>
          <w:highlight w:val="none"/>
        </w:rPr>
        <w:t>的业绩时间以上述文件中的</w:t>
      </w:r>
      <w:r>
        <w:rPr>
          <w:rFonts w:hint="eastAsia" w:ascii="宋体" w:hAnsi="宋体" w:cs="宋体"/>
          <w:color w:val="auto"/>
          <w:highlight w:val="none"/>
          <w:lang w:val="en-US" w:eastAsia="zh-CN"/>
        </w:rPr>
        <w:t>合同签订</w:t>
      </w:r>
      <w:r>
        <w:rPr>
          <w:rFonts w:hint="eastAsia" w:ascii="宋体" w:hAnsi="宋体" w:cs="宋体"/>
          <w:color w:val="auto"/>
          <w:highlight w:val="none"/>
        </w:rPr>
        <w:t>日期为准。</w:t>
      </w:r>
    </w:p>
    <w:p w14:paraId="18953C1A">
      <w:pPr>
        <w:spacing w:line="360" w:lineRule="exact"/>
        <w:rPr>
          <w:rFonts w:hint="eastAsia" w:ascii="宋体" w:hAnsi="宋体" w:cs="宋体"/>
          <w:color w:val="auto"/>
          <w:highlight w:val="none"/>
        </w:rPr>
      </w:pPr>
      <w:r>
        <w:rPr>
          <w:rFonts w:hint="eastAsia" w:ascii="宋体" w:hAnsi="宋体" w:cs="宋体"/>
          <w:color w:val="auto"/>
          <w:highlight w:val="none"/>
        </w:rPr>
        <w:t xml:space="preserve">     ②项目总投资规模以政府部门批复或备案的相关文件或合同中注明的项目总投资规模或招标公告中注明的项目总投资规模为准，如提供了两种或以上，则项目投资以距今时间最接近的为准；</w:t>
      </w:r>
    </w:p>
    <w:p w14:paraId="619CCED7">
      <w:pPr>
        <w:numPr>
          <w:ilvl w:val="0"/>
          <w:numId w:val="1"/>
        </w:numPr>
        <w:spacing w:line="360" w:lineRule="exact"/>
        <w:ind w:firstLine="630" w:firstLineChars="300"/>
        <w:rPr>
          <w:rFonts w:hint="eastAsia" w:ascii="宋体" w:hAnsi="宋体"/>
          <w:color w:val="auto"/>
          <w:szCs w:val="21"/>
          <w:highlight w:val="none"/>
        </w:rPr>
      </w:pPr>
      <w:r>
        <w:rPr>
          <w:rFonts w:hint="eastAsia" w:ascii="宋体" w:hAnsi="宋体"/>
          <w:color w:val="auto"/>
          <w:szCs w:val="21"/>
          <w:highlight w:val="none"/>
        </w:rPr>
        <w:t>管理体系认证：须同时提供认证证书以及全国认证认可信息公共服务平台（http://cx.cnca.cn/）查询结果网页截图，且证书状态应为“有效”，否则不得分。未提供上述资料或不符合要求的不得分。</w:t>
      </w:r>
    </w:p>
    <w:p w14:paraId="5A1476C2">
      <w:pPr>
        <w:numPr>
          <w:ilvl w:val="0"/>
          <w:numId w:val="1"/>
        </w:numPr>
        <w:spacing w:line="360" w:lineRule="exact"/>
        <w:ind w:firstLine="630" w:firstLineChars="300"/>
        <w:rPr>
          <w:rFonts w:hint="eastAsia" w:ascii="宋体" w:hAnsi="宋体"/>
          <w:color w:val="auto"/>
          <w:highlight w:val="none"/>
        </w:rPr>
      </w:pPr>
      <w:r>
        <w:rPr>
          <w:rFonts w:hint="eastAsia" w:ascii="宋体" w:hAnsi="宋体"/>
          <w:color w:val="auto"/>
          <w:highlight w:val="none"/>
        </w:rPr>
        <w:t>第三方评价：“纳税信用A级纳税人”须提供国家税务总局官网（http://www.chinatax.gov.cn/）“纳税信用A级纳税人名单公布栏”查询结果网页截图或其省级（含自治区、直辖市）税务局官网“纳税信用A级纳税人名单公布栏”查询结果网页截图。时间以国家税务总局或其省级（含自治区、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不满足上述要求或无提交上述资料不得分。</w:t>
      </w:r>
    </w:p>
    <w:p w14:paraId="399A04BF">
      <w:pPr>
        <w:spacing w:line="360" w:lineRule="exact"/>
        <w:ind w:firstLine="630" w:firstLineChars="30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、组织架构人员须为投标人的正式员工，需提供资格证或职称证或注册证及在本单位近一个月（2025年</w:t>
      </w:r>
      <w:r>
        <w:rPr>
          <w:rFonts w:hint="eastAsia" w:ascii="宋体" w:hAnsi="宋体"/>
          <w:color w:val="auto"/>
          <w:highlight w:val="none"/>
          <w:lang w:val="en-US" w:eastAsia="zh-CN"/>
        </w:rPr>
        <w:t>8</w:t>
      </w:r>
      <w:r>
        <w:rPr>
          <w:rFonts w:hint="eastAsia" w:ascii="宋体" w:hAnsi="宋体"/>
          <w:color w:val="auto"/>
          <w:highlight w:val="none"/>
        </w:rPr>
        <w:t>月或</w:t>
      </w:r>
      <w:r>
        <w:rPr>
          <w:rFonts w:hint="eastAsia" w:ascii="宋体" w:hAnsi="宋体"/>
          <w:color w:val="auto"/>
          <w:highlight w:val="none"/>
          <w:lang w:val="en-US" w:eastAsia="zh-CN"/>
        </w:rPr>
        <w:t>9</w:t>
      </w:r>
      <w:r>
        <w:rPr>
          <w:rFonts w:hint="eastAsia" w:ascii="宋体" w:hAnsi="宋体"/>
          <w:color w:val="auto"/>
          <w:highlight w:val="none"/>
        </w:rPr>
        <w:t>月）的社保证明资料。</w:t>
      </w:r>
    </w:p>
    <w:p w14:paraId="54C8D00E">
      <w:pPr>
        <w:spacing w:line="360" w:lineRule="exact"/>
        <w:ind w:firstLine="630" w:firstLineChars="30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、评标参考价：取全部有效投标报价的算术平均值为评标参考价。</w:t>
      </w:r>
    </w:p>
    <w:p w14:paraId="22ABC7A2">
      <w:pPr>
        <w:spacing w:line="276" w:lineRule="auto"/>
        <w:ind w:firstLine="630" w:firstLineChars="300"/>
        <w:rPr>
          <w:rFonts w:ascii="宋体" w:hAnsi="宋体"/>
          <w:color w:val="auto"/>
          <w:szCs w:val="21"/>
          <w:highlight w:val="none"/>
        </w:rPr>
      </w:pPr>
      <w:r>
        <w:rPr>
          <w:rFonts w:hint="eastAsia" w:ascii="宋体" w:hAnsi="宋体" w:eastAsia="宋体" w:cs="Times New Roman"/>
          <w:color w:val="auto"/>
          <w:highlight w:val="none"/>
          <w:lang w:val="en-US" w:eastAsia="zh-CN"/>
        </w:rPr>
        <w:t>9</w:t>
      </w:r>
      <w:r>
        <w:rPr>
          <w:rFonts w:hint="eastAsia" w:ascii="宋体" w:hAnsi="宋体" w:eastAsia="宋体" w:cs="Times New Roman"/>
          <w:color w:val="auto"/>
          <w:highlight w:val="none"/>
        </w:rPr>
        <w:t>、投标人得分为各评委评分的算术平均值（若分数出现小数点时，保留小数点后二位，第三位小数四舍五入）。</w:t>
      </w:r>
    </w:p>
    <w:p w14:paraId="0FAF3F30">
      <w:pPr>
        <w:spacing w:line="276" w:lineRule="auto"/>
        <w:rPr>
          <w:rFonts w:ascii="宋体" w:hAnsi="宋体"/>
          <w:color w:val="auto"/>
          <w:szCs w:val="21"/>
          <w:highlight w:val="none"/>
        </w:rPr>
      </w:pPr>
    </w:p>
    <w:p w14:paraId="0264E529">
      <w:pPr>
        <w:pStyle w:val="6"/>
        <w:rPr>
          <w:color w:val="auto"/>
          <w:szCs w:val="21"/>
          <w:highlight w:val="none"/>
        </w:rPr>
        <w:sectPr>
          <w:pgSz w:w="16838" w:h="11906" w:orient="landscape"/>
          <w:pgMar w:top="1077" w:right="1440" w:bottom="1077" w:left="1440" w:header="851" w:footer="992" w:gutter="0"/>
          <w:cols w:space="720" w:num="1"/>
          <w:titlePg/>
          <w:docGrid w:linePitch="312" w:charSpace="0"/>
        </w:sectPr>
      </w:pPr>
      <w:r>
        <w:rPr>
          <w:color w:val="auto"/>
          <w:szCs w:val="21"/>
          <w:highlight w:val="none"/>
        </w:rPr>
        <w:br w:type="page"/>
      </w:r>
    </w:p>
    <w:p w14:paraId="24BED884">
      <w:pPr>
        <w:pStyle w:val="6"/>
        <w:rPr>
          <w:color w:val="auto"/>
          <w:highlight w:val="none"/>
        </w:rPr>
      </w:pPr>
      <w:r>
        <w:rPr>
          <w:rFonts w:hint="eastAsia"/>
          <w:color w:val="auto"/>
          <w:highlight w:val="none"/>
        </w:rPr>
        <w:t>附表五：总得分汇总表</w:t>
      </w:r>
    </w:p>
    <w:p w14:paraId="3B292448">
      <w:pPr>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总得分汇总表</w:t>
      </w:r>
    </w:p>
    <w:p w14:paraId="15CEBA60">
      <w:pPr>
        <w:spacing w:line="240" w:lineRule="auto"/>
        <w:rPr>
          <w:rFonts w:ascii="宋体" w:hAnsi="宋体"/>
          <w:b/>
          <w:color w:val="auto"/>
          <w:szCs w:val="21"/>
          <w:highlight w:val="none"/>
        </w:rPr>
      </w:pPr>
      <w:r>
        <w:rPr>
          <w:rFonts w:hint="eastAsia" w:ascii="宋体" w:hAnsi="宋体"/>
          <w:b/>
          <w:color w:val="auto"/>
          <w:szCs w:val="21"/>
          <w:highlight w:val="none"/>
        </w:rPr>
        <w:t>项目名称：</w:t>
      </w:r>
    </w:p>
    <w:tbl>
      <w:tblPr>
        <w:tblStyle w:val="20"/>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1090"/>
        <w:gridCol w:w="1022"/>
        <w:gridCol w:w="1288"/>
        <w:gridCol w:w="1010"/>
        <w:gridCol w:w="1295"/>
      </w:tblGrid>
      <w:tr w14:paraId="09B8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1EE2F65E">
            <w:pPr>
              <w:spacing w:line="24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410" w:type="dxa"/>
            <w:tcBorders>
              <w:tl2br w:val="nil"/>
            </w:tcBorders>
            <w:vAlign w:val="center"/>
          </w:tcPr>
          <w:p w14:paraId="1C50955B">
            <w:pPr>
              <w:spacing w:line="240" w:lineRule="auto"/>
              <w:jc w:val="center"/>
              <w:rPr>
                <w:rFonts w:ascii="宋体" w:hAnsi="宋体"/>
                <w:b/>
                <w:color w:val="auto"/>
                <w:szCs w:val="21"/>
                <w:highlight w:val="none"/>
              </w:rPr>
            </w:pPr>
            <w:r>
              <w:rPr>
                <w:rFonts w:hint="eastAsia" w:ascii="宋体" w:hAnsi="宋体"/>
                <w:b/>
                <w:color w:val="auto"/>
                <w:szCs w:val="21"/>
                <w:highlight w:val="none"/>
              </w:rPr>
              <w:t>投标人名称</w:t>
            </w:r>
          </w:p>
        </w:tc>
        <w:tc>
          <w:tcPr>
            <w:tcW w:w="1090" w:type="dxa"/>
            <w:vAlign w:val="center"/>
          </w:tcPr>
          <w:p w14:paraId="70C6382B">
            <w:pPr>
              <w:spacing w:line="240" w:lineRule="auto"/>
              <w:jc w:val="center"/>
              <w:rPr>
                <w:rFonts w:ascii="宋体" w:hAnsi="宋体"/>
                <w:b/>
                <w:color w:val="auto"/>
                <w:szCs w:val="21"/>
                <w:highlight w:val="none"/>
              </w:rPr>
            </w:pPr>
            <w:r>
              <w:rPr>
                <w:rFonts w:hint="eastAsia" w:ascii="宋体" w:hAnsi="宋体"/>
                <w:b/>
                <w:color w:val="auto"/>
                <w:szCs w:val="21"/>
                <w:highlight w:val="none"/>
              </w:rPr>
              <w:t>资信业绩部分得分</w:t>
            </w:r>
          </w:p>
        </w:tc>
        <w:tc>
          <w:tcPr>
            <w:tcW w:w="1022" w:type="dxa"/>
            <w:vAlign w:val="center"/>
          </w:tcPr>
          <w:p w14:paraId="0B2EB9D6">
            <w:pPr>
              <w:spacing w:line="240" w:lineRule="auto"/>
              <w:jc w:val="center"/>
              <w:rPr>
                <w:rFonts w:ascii="宋体" w:hAnsi="宋体"/>
                <w:b/>
                <w:color w:val="auto"/>
                <w:szCs w:val="21"/>
                <w:highlight w:val="none"/>
              </w:rPr>
            </w:pPr>
            <w:r>
              <w:rPr>
                <w:rFonts w:hint="eastAsia" w:ascii="宋体" w:hAnsi="宋体"/>
                <w:b/>
                <w:color w:val="auto"/>
                <w:szCs w:val="21"/>
                <w:highlight w:val="none"/>
              </w:rPr>
              <w:t>项目代建管理方案部分得分</w:t>
            </w:r>
          </w:p>
        </w:tc>
        <w:tc>
          <w:tcPr>
            <w:tcW w:w="1288" w:type="dxa"/>
            <w:vAlign w:val="center"/>
          </w:tcPr>
          <w:p w14:paraId="2F37DB97">
            <w:pPr>
              <w:spacing w:line="240" w:lineRule="auto"/>
              <w:jc w:val="center"/>
              <w:rPr>
                <w:rFonts w:ascii="宋体" w:hAnsi="宋体"/>
                <w:b/>
                <w:color w:val="auto"/>
                <w:szCs w:val="21"/>
                <w:highlight w:val="none"/>
              </w:rPr>
            </w:pPr>
            <w:r>
              <w:rPr>
                <w:rFonts w:hint="eastAsia" w:ascii="宋体" w:hAnsi="宋体"/>
                <w:b/>
                <w:color w:val="auto"/>
                <w:szCs w:val="21"/>
                <w:highlight w:val="none"/>
              </w:rPr>
              <w:t>投标报价得分</w:t>
            </w:r>
          </w:p>
        </w:tc>
        <w:tc>
          <w:tcPr>
            <w:tcW w:w="1010" w:type="dxa"/>
            <w:vAlign w:val="center"/>
          </w:tcPr>
          <w:p w14:paraId="6905CE0C">
            <w:pPr>
              <w:spacing w:line="240" w:lineRule="auto"/>
              <w:jc w:val="center"/>
              <w:rPr>
                <w:rFonts w:ascii="宋体" w:hAnsi="宋体"/>
                <w:b/>
                <w:color w:val="auto"/>
                <w:szCs w:val="21"/>
                <w:highlight w:val="none"/>
              </w:rPr>
            </w:pPr>
            <w:r>
              <w:rPr>
                <w:rFonts w:hint="eastAsia" w:ascii="宋体" w:hAnsi="宋体"/>
                <w:b/>
                <w:color w:val="auto"/>
                <w:szCs w:val="21"/>
                <w:highlight w:val="none"/>
              </w:rPr>
              <w:t>总得分</w:t>
            </w:r>
          </w:p>
        </w:tc>
        <w:tc>
          <w:tcPr>
            <w:tcW w:w="1295" w:type="dxa"/>
            <w:vAlign w:val="center"/>
          </w:tcPr>
          <w:p w14:paraId="6AA316C2">
            <w:pPr>
              <w:spacing w:line="240" w:lineRule="auto"/>
              <w:jc w:val="center"/>
              <w:rPr>
                <w:rFonts w:ascii="宋体" w:hAnsi="宋体"/>
                <w:b/>
                <w:color w:val="auto"/>
                <w:szCs w:val="21"/>
                <w:highlight w:val="none"/>
              </w:rPr>
            </w:pPr>
            <w:r>
              <w:rPr>
                <w:rFonts w:hint="eastAsia" w:ascii="宋体" w:hAnsi="宋体"/>
                <w:b/>
                <w:color w:val="auto"/>
                <w:szCs w:val="21"/>
                <w:highlight w:val="none"/>
              </w:rPr>
              <w:t>总得分</w:t>
            </w:r>
          </w:p>
          <w:p w14:paraId="3F72B4E6">
            <w:pPr>
              <w:spacing w:line="240" w:lineRule="auto"/>
              <w:jc w:val="center"/>
              <w:rPr>
                <w:rFonts w:ascii="宋体" w:hAnsi="宋体"/>
                <w:b/>
                <w:color w:val="auto"/>
                <w:szCs w:val="21"/>
                <w:highlight w:val="none"/>
              </w:rPr>
            </w:pPr>
            <w:r>
              <w:rPr>
                <w:rFonts w:hint="eastAsia" w:ascii="宋体" w:hAnsi="宋体"/>
                <w:b/>
                <w:color w:val="auto"/>
                <w:szCs w:val="21"/>
                <w:highlight w:val="none"/>
              </w:rPr>
              <w:t>排名</w:t>
            </w:r>
          </w:p>
        </w:tc>
      </w:tr>
      <w:tr w14:paraId="76E3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786C9617">
            <w:pPr>
              <w:spacing w:line="240" w:lineRule="auto"/>
              <w:jc w:val="center"/>
              <w:rPr>
                <w:rFonts w:ascii="宋体" w:hAnsi="宋体"/>
                <w:color w:val="auto"/>
                <w:szCs w:val="21"/>
                <w:highlight w:val="none"/>
              </w:rPr>
            </w:pPr>
            <w:r>
              <w:rPr>
                <w:rFonts w:hint="eastAsia" w:ascii="宋体" w:hAnsi="宋体"/>
                <w:color w:val="auto"/>
                <w:szCs w:val="21"/>
                <w:highlight w:val="none"/>
              </w:rPr>
              <w:t>1</w:t>
            </w:r>
          </w:p>
        </w:tc>
        <w:tc>
          <w:tcPr>
            <w:tcW w:w="2410" w:type="dxa"/>
            <w:vAlign w:val="center"/>
          </w:tcPr>
          <w:p w14:paraId="229215D2">
            <w:pPr>
              <w:spacing w:line="240" w:lineRule="auto"/>
              <w:jc w:val="center"/>
              <w:rPr>
                <w:rFonts w:ascii="宋体" w:hAnsi="宋体"/>
                <w:color w:val="auto"/>
                <w:szCs w:val="21"/>
                <w:highlight w:val="none"/>
              </w:rPr>
            </w:pPr>
          </w:p>
        </w:tc>
        <w:tc>
          <w:tcPr>
            <w:tcW w:w="1090" w:type="dxa"/>
            <w:vAlign w:val="center"/>
          </w:tcPr>
          <w:p w14:paraId="21147F50">
            <w:pPr>
              <w:spacing w:line="240" w:lineRule="auto"/>
              <w:jc w:val="center"/>
              <w:rPr>
                <w:rFonts w:ascii="宋体" w:hAnsi="宋体"/>
                <w:color w:val="auto"/>
                <w:szCs w:val="21"/>
                <w:highlight w:val="none"/>
              </w:rPr>
            </w:pPr>
          </w:p>
        </w:tc>
        <w:tc>
          <w:tcPr>
            <w:tcW w:w="1022" w:type="dxa"/>
            <w:vAlign w:val="center"/>
          </w:tcPr>
          <w:p w14:paraId="4C03DAE8">
            <w:pPr>
              <w:spacing w:line="240" w:lineRule="auto"/>
              <w:jc w:val="center"/>
              <w:rPr>
                <w:rFonts w:ascii="宋体" w:hAnsi="宋体"/>
                <w:color w:val="auto"/>
                <w:szCs w:val="21"/>
                <w:highlight w:val="none"/>
              </w:rPr>
            </w:pPr>
          </w:p>
        </w:tc>
        <w:tc>
          <w:tcPr>
            <w:tcW w:w="1288" w:type="dxa"/>
            <w:vAlign w:val="center"/>
          </w:tcPr>
          <w:p w14:paraId="15492E5C">
            <w:pPr>
              <w:spacing w:line="240" w:lineRule="auto"/>
              <w:jc w:val="center"/>
              <w:rPr>
                <w:rFonts w:ascii="宋体" w:hAnsi="宋体"/>
                <w:color w:val="auto"/>
                <w:szCs w:val="21"/>
                <w:highlight w:val="none"/>
              </w:rPr>
            </w:pPr>
          </w:p>
        </w:tc>
        <w:tc>
          <w:tcPr>
            <w:tcW w:w="1010" w:type="dxa"/>
            <w:vAlign w:val="center"/>
          </w:tcPr>
          <w:p w14:paraId="34CCABB7">
            <w:pPr>
              <w:spacing w:line="240" w:lineRule="auto"/>
              <w:jc w:val="center"/>
              <w:rPr>
                <w:rFonts w:ascii="宋体" w:hAnsi="宋体"/>
                <w:color w:val="auto"/>
                <w:szCs w:val="21"/>
                <w:highlight w:val="none"/>
              </w:rPr>
            </w:pPr>
          </w:p>
        </w:tc>
        <w:tc>
          <w:tcPr>
            <w:tcW w:w="1295" w:type="dxa"/>
            <w:vAlign w:val="center"/>
          </w:tcPr>
          <w:p w14:paraId="766E0233">
            <w:pPr>
              <w:spacing w:line="240" w:lineRule="auto"/>
              <w:jc w:val="center"/>
              <w:rPr>
                <w:rFonts w:ascii="宋体" w:hAnsi="宋体"/>
                <w:color w:val="auto"/>
                <w:szCs w:val="21"/>
                <w:highlight w:val="none"/>
              </w:rPr>
            </w:pPr>
          </w:p>
        </w:tc>
      </w:tr>
      <w:tr w14:paraId="4871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1671428C">
            <w:pPr>
              <w:spacing w:line="240" w:lineRule="auto"/>
              <w:jc w:val="center"/>
              <w:rPr>
                <w:rFonts w:ascii="宋体" w:hAnsi="宋体"/>
                <w:color w:val="auto"/>
                <w:szCs w:val="21"/>
                <w:highlight w:val="none"/>
              </w:rPr>
            </w:pPr>
            <w:r>
              <w:rPr>
                <w:rFonts w:hint="eastAsia" w:ascii="宋体" w:hAnsi="宋体"/>
                <w:color w:val="auto"/>
                <w:szCs w:val="21"/>
                <w:highlight w:val="none"/>
              </w:rPr>
              <w:t>2</w:t>
            </w:r>
          </w:p>
        </w:tc>
        <w:tc>
          <w:tcPr>
            <w:tcW w:w="2410" w:type="dxa"/>
            <w:vAlign w:val="center"/>
          </w:tcPr>
          <w:p w14:paraId="48DE543B">
            <w:pPr>
              <w:spacing w:line="240" w:lineRule="auto"/>
              <w:jc w:val="center"/>
              <w:rPr>
                <w:rFonts w:ascii="宋体" w:hAnsi="宋体"/>
                <w:color w:val="auto"/>
                <w:szCs w:val="21"/>
                <w:highlight w:val="none"/>
              </w:rPr>
            </w:pPr>
          </w:p>
        </w:tc>
        <w:tc>
          <w:tcPr>
            <w:tcW w:w="1090" w:type="dxa"/>
            <w:vAlign w:val="center"/>
          </w:tcPr>
          <w:p w14:paraId="79F1A790">
            <w:pPr>
              <w:spacing w:line="240" w:lineRule="auto"/>
              <w:jc w:val="center"/>
              <w:rPr>
                <w:rFonts w:ascii="宋体" w:hAnsi="宋体"/>
                <w:color w:val="auto"/>
                <w:szCs w:val="21"/>
                <w:highlight w:val="none"/>
              </w:rPr>
            </w:pPr>
          </w:p>
        </w:tc>
        <w:tc>
          <w:tcPr>
            <w:tcW w:w="1022" w:type="dxa"/>
            <w:vAlign w:val="center"/>
          </w:tcPr>
          <w:p w14:paraId="0E88C232">
            <w:pPr>
              <w:widowControl/>
              <w:spacing w:line="240" w:lineRule="auto"/>
              <w:jc w:val="center"/>
              <w:rPr>
                <w:rFonts w:ascii="宋体" w:hAnsi="宋体"/>
                <w:color w:val="auto"/>
                <w:szCs w:val="21"/>
                <w:highlight w:val="none"/>
              </w:rPr>
            </w:pPr>
          </w:p>
        </w:tc>
        <w:tc>
          <w:tcPr>
            <w:tcW w:w="1288" w:type="dxa"/>
            <w:vAlign w:val="center"/>
          </w:tcPr>
          <w:p w14:paraId="4D7247E6">
            <w:pPr>
              <w:spacing w:line="240" w:lineRule="auto"/>
              <w:jc w:val="center"/>
              <w:rPr>
                <w:rFonts w:ascii="宋体" w:hAnsi="宋体"/>
                <w:color w:val="auto"/>
                <w:szCs w:val="21"/>
                <w:highlight w:val="none"/>
              </w:rPr>
            </w:pPr>
          </w:p>
        </w:tc>
        <w:tc>
          <w:tcPr>
            <w:tcW w:w="1010" w:type="dxa"/>
            <w:vAlign w:val="center"/>
          </w:tcPr>
          <w:p w14:paraId="422B319C">
            <w:pPr>
              <w:spacing w:line="240" w:lineRule="auto"/>
              <w:jc w:val="center"/>
              <w:rPr>
                <w:rFonts w:ascii="宋体" w:hAnsi="宋体"/>
                <w:color w:val="auto"/>
                <w:szCs w:val="21"/>
                <w:highlight w:val="none"/>
              </w:rPr>
            </w:pPr>
          </w:p>
        </w:tc>
        <w:tc>
          <w:tcPr>
            <w:tcW w:w="1295" w:type="dxa"/>
            <w:vAlign w:val="center"/>
          </w:tcPr>
          <w:p w14:paraId="394D87A9">
            <w:pPr>
              <w:spacing w:line="240" w:lineRule="auto"/>
              <w:jc w:val="center"/>
              <w:rPr>
                <w:rFonts w:ascii="宋体" w:hAnsi="宋体"/>
                <w:color w:val="auto"/>
                <w:szCs w:val="21"/>
                <w:highlight w:val="none"/>
              </w:rPr>
            </w:pPr>
          </w:p>
        </w:tc>
      </w:tr>
      <w:tr w14:paraId="0780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4871FB2B">
            <w:pPr>
              <w:spacing w:line="240" w:lineRule="auto"/>
              <w:jc w:val="center"/>
              <w:rPr>
                <w:rFonts w:ascii="宋体" w:hAnsi="宋体"/>
                <w:color w:val="auto"/>
                <w:szCs w:val="21"/>
                <w:highlight w:val="none"/>
              </w:rPr>
            </w:pPr>
            <w:r>
              <w:rPr>
                <w:rFonts w:hint="eastAsia" w:ascii="宋体" w:hAnsi="宋体"/>
                <w:color w:val="auto"/>
                <w:szCs w:val="21"/>
                <w:highlight w:val="none"/>
              </w:rPr>
              <w:t>3</w:t>
            </w:r>
          </w:p>
        </w:tc>
        <w:tc>
          <w:tcPr>
            <w:tcW w:w="2410" w:type="dxa"/>
            <w:vAlign w:val="center"/>
          </w:tcPr>
          <w:p w14:paraId="413514D1">
            <w:pPr>
              <w:spacing w:line="240" w:lineRule="auto"/>
              <w:jc w:val="center"/>
              <w:rPr>
                <w:rFonts w:ascii="宋体" w:hAnsi="宋体"/>
                <w:color w:val="auto"/>
                <w:szCs w:val="21"/>
                <w:highlight w:val="none"/>
              </w:rPr>
            </w:pPr>
          </w:p>
        </w:tc>
        <w:tc>
          <w:tcPr>
            <w:tcW w:w="1090" w:type="dxa"/>
            <w:vAlign w:val="center"/>
          </w:tcPr>
          <w:p w14:paraId="4FB4DFA2">
            <w:pPr>
              <w:spacing w:line="240" w:lineRule="auto"/>
              <w:jc w:val="center"/>
              <w:rPr>
                <w:rFonts w:ascii="宋体" w:hAnsi="宋体"/>
                <w:color w:val="auto"/>
                <w:szCs w:val="21"/>
                <w:highlight w:val="none"/>
              </w:rPr>
            </w:pPr>
          </w:p>
        </w:tc>
        <w:tc>
          <w:tcPr>
            <w:tcW w:w="1022" w:type="dxa"/>
            <w:vAlign w:val="center"/>
          </w:tcPr>
          <w:p w14:paraId="1A343101">
            <w:pPr>
              <w:widowControl/>
              <w:spacing w:line="240" w:lineRule="auto"/>
              <w:jc w:val="center"/>
              <w:rPr>
                <w:rFonts w:ascii="宋体" w:hAnsi="宋体"/>
                <w:color w:val="auto"/>
                <w:szCs w:val="21"/>
                <w:highlight w:val="none"/>
              </w:rPr>
            </w:pPr>
          </w:p>
        </w:tc>
        <w:tc>
          <w:tcPr>
            <w:tcW w:w="1288" w:type="dxa"/>
            <w:vAlign w:val="center"/>
          </w:tcPr>
          <w:p w14:paraId="28F75C6D">
            <w:pPr>
              <w:spacing w:line="240" w:lineRule="auto"/>
              <w:jc w:val="center"/>
              <w:rPr>
                <w:rFonts w:ascii="宋体" w:hAnsi="宋体"/>
                <w:color w:val="auto"/>
                <w:szCs w:val="21"/>
                <w:highlight w:val="none"/>
              </w:rPr>
            </w:pPr>
          </w:p>
        </w:tc>
        <w:tc>
          <w:tcPr>
            <w:tcW w:w="1010" w:type="dxa"/>
            <w:vAlign w:val="center"/>
          </w:tcPr>
          <w:p w14:paraId="4F0CF2F9">
            <w:pPr>
              <w:spacing w:line="240" w:lineRule="auto"/>
              <w:jc w:val="center"/>
              <w:rPr>
                <w:rFonts w:ascii="宋体" w:hAnsi="宋体"/>
                <w:color w:val="auto"/>
                <w:szCs w:val="21"/>
                <w:highlight w:val="none"/>
              </w:rPr>
            </w:pPr>
          </w:p>
        </w:tc>
        <w:tc>
          <w:tcPr>
            <w:tcW w:w="1295" w:type="dxa"/>
            <w:vAlign w:val="center"/>
          </w:tcPr>
          <w:p w14:paraId="36DFF03B">
            <w:pPr>
              <w:spacing w:line="240" w:lineRule="auto"/>
              <w:jc w:val="center"/>
              <w:rPr>
                <w:rFonts w:ascii="宋体" w:hAnsi="宋体"/>
                <w:color w:val="auto"/>
                <w:szCs w:val="21"/>
                <w:highlight w:val="none"/>
              </w:rPr>
            </w:pPr>
          </w:p>
        </w:tc>
      </w:tr>
      <w:tr w14:paraId="1797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0C8817E4">
            <w:pPr>
              <w:spacing w:line="240" w:lineRule="auto"/>
              <w:jc w:val="center"/>
              <w:rPr>
                <w:rFonts w:ascii="宋体" w:hAnsi="宋体"/>
                <w:color w:val="auto"/>
                <w:szCs w:val="21"/>
                <w:highlight w:val="none"/>
              </w:rPr>
            </w:pPr>
            <w:r>
              <w:rPr>
                <w:rFonts w:hint="eastAsia" w:ascii="宋体" w:hAnsi="宋体"/>
                <w:color w:val="auto"/>
                <w:szCs w:val="21"/>
                <w:highlight w:val="none"/>
              </w:rPr>
              <w:t>4</w:t>
            </w:r>
          </w:p>
        </w:tc>
        <w:tc>
          <w:tcPr>
            <w:tcW w:w="2410" w:type="dxa"/>
            <w:vAlign w:val="center"/>
          </w:tcPr>
          <w:p w14:paraId="3A0583FD">
            <w:pPr>
              <w:spacing w:line="240" w:lineRule="auto"/>
              <w:jc w:val="center"/>
              <w:rPr>
                <w:rFonts w:ascii="宋体" w:hAnsi="宋体"/>
                <w:color w:val="auto"/>
                <w:szCs w:val="21"/>
                <w:highlight w:val="none"/>
              </w:rPr>
            </w:pPr>
          </w:p>
        </w:tc>
        <w:tc>
          <w:tcPr>
            <w:tcW w:w="1090" w:type="dxa"/>
            <w:vAlign w:val="center"/>
          </w:tcPr>
          <w:p w14:paraId="0A1113C2">
            <w:pPr>
              <w:spacing w:line="240" w:lineRule="auto"/>
              <w:jc w:val="center"/>
              <w:rPr>
                <w:rFonts w:ascii="宋体" w:hAnsi="宋体"/>
                <w:color w:val="auto"/>
                <w:szCs w:val="21"/>
                <w:highlight w:val="none"/>
              </w:rPr>
            </w:pPr>
          </w:p>
        </w:tc>
        <w:tc>
          <w:tcPr>
            <w:tcW w:w="1022" w:type="dxa"/>
            <w:vAlign w:val="center"/>
          </w:tcPr>
          <w:p w14:paraId="36D0C800">
            <w:pPr>
              <w:widowControl/>
              <w:spacing w:line="240" w:lineRule="auto"/>
              <w:jc w:val="center"/>
              <w:rPr>
                <w:rFonts w:ascii="宋体" w:hAnsi="宋体"/>
                <w:color w:val="auto"/>
                <w:szCs w:val="21"/>
                <w:highlight w:val="none"/>
              </w:rPr>
            </w:pPr>
          </w:p>
        </w:tc>
        <w:tc>
          <w:tcPr>
            <w:tcW w:w="1288" w:type="dxa"/>
            <w:vAlign w:val="center"/>
          </w:tcPr>
          <w:p w14:paraId="1B367D39">
            <w:pPr>
              <w:spacing w:line="240" w:lineRule="auto"/>
              <w:jc w:val="center"/>
              <w:rPr>
                <w:rFonts w:ascii="宋体" w:hAnsi="宋体"/>
                <w:color w:val="auto"/>
                <w:szCs w:val="21"/>
                <w:highlight w:val="none"/>
              </w:rPr>
            </w:pPr>
          </w:p>
        </w:tc>
        <w:tc>
          <w:tcPr>
            <w:tcW w:w="1010" w:type="dxa"/>
            <w:vAlign w:val="center"/>
          </w:tcPr>
          <w:p w14:paraId="1AD4B16C">
            <w:pPr>
              <w:spacing w:line="240" w:lineRule="auto"/>
              <w:jc w:val="center"/>
              <w:rPr>
                <w:rFonts w:ascii="宋体" w:hAnsi="宋体"/>
                <w:color w:val="auto"/>
                <w:szCs w:val="21"/>
                <w:highlight w:val="none"/>
              </w:rPr>
            </w:pPr>
          </w:p>
        </w:tc>
        <w:tc>
          <w:tcPr>
            <w:tcW w:w="1295" w:type="dxa"/>
            <w:vAlign w:val="center"/>
          </w:tcPr>
          <w:p w14:paraId="2FE2D7A3">
            <w:pPr>
              <w:spacing w:line="240" w:lineRule="auto"/>
              <w:jc w:val="center"/>
              <w:rPr>
                <w:rFonts w:ascii="宋体" w:hAnsi="宋体"/>
                <w:color w:val="auto"/>
                <w:szCs w:val="21"/>
                <w:highlight w:val="none"/>
              </w:rPr>
            </w:pPr>
          </w:p>
        </w:tc>
      </w:tr>
      <w:tr w14:paraId="3064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465CD094">
            <w:pPr>
              <w:spacing w:line="240" w:lineRule="auto"/>
              <w:jc w:val="center"/>
              <w:rPr>
                <w:rFonts w:ascii="宋体" w:hAnsi="宋体"/>
                <w:color w:val="auto"/>
                <w:szCs w:val="21"/>
                <w:highlight w:val="none"/>
              </w:rPr>
            </w:pPr>
            <w:r>
              <w:rPr>
                <w:rFonts w:hint="eastAsia" w:ascii="宋体" w:hAnsi="宋体"/>
                <w:color w:val="auto"/>
                <w:szCs w:val="21"/>
                <w:highlight w:val="none"/>
              </w:rPr>
              <w:t>5</w:t>
            </w:r>
          </w:p>
        </w:tc>
        <w:tc>
          <w:tcPr>
            <w:tcW w:w="2410" w:type="dxa"/>
            <w:vAlign w:val="center"/>
          </w:tcPr>
          <w:p w14:paraId="075C9FCB">
            <w:pPr>
              <w:spacing w:line="240" w:lineRule="auto"/>
              <w:jc w:val="center"/>
              <w:rPr>
                <w:rFonts w:ascii="宋体" w:hAnsi="宋体"/>
                <w:color w:val="auto"/>
                <w:szCs w:val="21"/>
                <w:highlight w:val="none"/>
              </w:rPr>
            </w:pPr>
          </w:p>
        </w:tc>
        <w:tc>
          <w:tcPr>
            <w:tcW w:w="1090" w:type="dxa"/>
            <w:vAlign w:val="center"/>
          </w:tcPr>
          <w:p w14:paraId="3EC0966C">
            <w:pPr>
              <w:spacing w:line="240" w:lineRule="auto"/>
              <w:jc w:val="center"/>
              <w:rPr>
                <w:rFonts w:ascii="宋体" w:hAnsi="宋体"/>
                <w:color w:val="auto"/>
                <w:szCs w:val="21"/>
                <w:highlight w:val="none"/>
              </w:rPr>
            </w:pPr>
          </w:p>
        </w:tc>
        <w:tc>
          <w:tcPr>
            <w:tcW w:w="1022" w:type="dxa"/>
            <w:vAlign w:val="center"/>
          </w:tcPr>
          <w:p w14:paraId="515835A9">
            <w:pPr>
              <w:widowControl/>
              <w:spacing w:line="240" w:lineRule="auto"/>
              <w:jc w:val="center"/>
              <w:rPr>
                <w:rFonts w:ascii="宋体" w:hAnsi="宋体"/>
                <w:color w:val="auto"/>
                <w:szCs w:val="21"/>
                <w:highlight w:val="none"/>
              </w:rPr>
            </w:pPr>
          </w:p>
        </w:tc>
        <w:tc>
          <w:tcPr>
            <w:tcW w:w="1288" w:type="dxa"/>
            <w:vAlign w:val="center"/>
          </w:tcPr>
          <w:p w14:paraId="04654122">
            <w:pPr>
              <w:spacing w:line="240" w:lineRule="auto"/>
              <w:jc w:val="center"/>
              <w:rPr>
                <w:rFonts w:ascii="宋体" w:hAnsi="宋体"/>
                <w:color w:val="auto"/>
                <w:szCs w:val="21"/>
                <w:highlight w:val="none"/>
              </w:rPr>
            </w:pPr>
          </w:p>
        </w:tc>
        <w:tc>
          <w:tcPr>
            <w:tcW w:w="1010" w:type="dxa"/>
            <w:vAlign w:val="center"/>
          </w:tcPr>
          <w:p w14:paraId="18EE3B86">
            <w:pPr>
              <w:spacing w:line="240" w:lineRule="auto"/>
              <w:jc w:val="center"/>
              <w:rPr>
                <w:rFonts w:ascii="宋体" w:hAnsi="宋体"/>
                <w:color w:val="auto"/>
                <w:szCs w:val="21"/>
                <w:highlight w:val="none"/>
              </w:rPr>
            </w:pPr>
          </w:p>
        </w:tc>
        <w:tc>
          <w:tcPr>
            <w:tcW w:w="1295" w:type="dxa"/>
            <w:vAlign w:val="center"/>
          </w:tcPr>
          <w:p w14:paraId="3408291E">
            <w:pPr>
              <w:spacing w:line="240" w:lineRule="auto"/>
              <w:jc w:val="center"/>
              <w:rPr>
                <w:rFonts w:ascii="宋体" w:hAnsi="宋体"/>
                <w:color w:val="auto"/>
                <w:szCs w:val="21"/>
                <w:highlight w:val="none"/>
              </w:rPr>
            </w:pPr>
          </w:p>
        </w:tc>
      </w:tr>
      <w:tr w14:paraId="666B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1C161F2A">
            <w:pPr>
              <w:spacing w:line="240" w:lineRule="auto"/>
              <w:jc w:val="center"/>
              <w:rPr>
                <w:rFonts w:ascii="宋体" w:hAnsi="宋体"/>
                <w:color w:val="auto"/>
                <w:szCs w:val="21"/>
                <w:highlight w:val="none"/>
              </w:rPr>
            </w:pPr>
            <w:r>
              <w:rPr>
                <w:rFonts w:hint="eastAsia" w:ascii="宋体" w:hAnsi="宋体"/>
                <w:color w:val="auto"/>
                <w:szCs w:val="21"/>
                <w:highlight w:val="none"/>
              </w:rPr>
              <w:t>…</w:t>
            </w:r>
          </w:p>
        </w:tc>
        <w:tc>
          <w:tcPr>
            <w:tcW w:w="2410" w:type="dxa"/>
            <w:vAlign w:val="center"/>
          </w:tcPr>
          <w:p w14:paraId="60CF739B">
            <w:pPr>
              <w:spacing w:line="240" w:lineRule="auto"/>
              <w:jc w:val="center"/>
              <w:rPr>
                <w:rFonts w:ascii="宋体" w:hAnsi="宋体"/>
                <w:color w:val="auto"/>
                <w:szCs w:val="21"/>
                <w:highlight w:val="none"/>
              </w:rPr>
            </w:pPr>
          </w:p>
        </w:tc>
        <w:tc>
          <w:tcPr>
            <w:tcW w:w="1090" w:type="dxa"/>
            <w:vAlign w:val="center"/>
          </w:tcPr>
          <w:p w14:paraId="103609CB">
            <w:pPr>
              <w:spacing w:line="240" w:lineRule="auto"/>
              <w:jc w:val="center"/>
              <w:rPr>
                <w:rFonts w:ascii="宋体" w:hAnsi="宋体"/>
                <w:color w:val="auto"/>
                <w:szCs w:val="21"/>
                <w:highlight w:val="none"/>
              </w:rPr>
            </w:pPr>
          </w:p>
        </w:tc>
        <w:tc>
          <w:tcPr>
            <w:tcW w:w="1022" w:type="dxa"/>
            <w:vAlign w:val="center"/>
          </w:tcPr>
          <w:p w14:paraId="3F2FEA2E">
            <w:pPr>
              <w:widowControl/>
              <w:spacing w:line="240" w:lineRule="auto"/>
              <w:jc w:val="center"/>
              <w:rPr>
                <w:rFonts w:ascii="宋体" w:hAnsi="宋体"/>
                <w:color w:val="auto"/>
                <w:szCs w:val="21"/>
                <w:highlight w:val="none"/>
              </w:rPr>
            </w:pPr>
          </w:p>
        </w:tc>
        <w:tc>
          <w:tcPr>
            <w:tcW w:w="1288" w:type="dxa"/>
            <w:vAlign w:val="center"/>
          </w:tcPr>
          <w:p w14:paraId="11D81A1F">
            <w:pPr>
              <w:spacing w:line="240" w:lineRule="auto"/>
              <w:jc w:val="center"/>
              <w:rPr>
                <w:rFonts w:ascii="宋体" w:hAnsi="宋体"/>
                <w:color w:val="auto"/>
                <w:szCs w:val="21"/>
                <w:highlight w:val="none"/>
              </w:rPr>
            </w:pPr>
          </w:p>
        </w:tc>
        <w:tc>
          <w:tcPr>
            <w:tcW w:w="1010" w:type="dxa"/>
            <w:vAlign w:val="center"/>
          </w:tcPr>
          <w:p w14:paraId="065BC479">
            <w:pPr>
              <w:spacing w:line="240" w:lineRule="auto"/>
              <w:jc w:val="center"/>
              <w:rPr>
                <w:rFonts w:ascii="宋体" w:hAnsi="宋体"/>
                <w:color w:val="auto"/>
                <w:szCs w:val="21"/>
                <w:highlight w:val="none"/>
              </w:rPr>
            </w:pPr>
          </w:p>
        </w:tc>
        <w:tc>
          <w:tcPr>
            <w:tcW w:w="1295" w:type="dxa"/>
            <w:vAlign w:val="center"/>
          </w:tcPr>
          <w:p w14:paraId="33C26B78">
            <w:pPr>
              <w:spacing w:line="240" w:lineRule="auto"/>
              <w:jc w:val="center"/>
              <w:rPr>
                <w:rFonts w:ascii="宋体" w:hAnsi="宋体"/>
                <w:color w:val="auto"/>
                <w:szCs w:val="21"/>
                <w:highlight w:val="none"/>
              </w:rPr>
            </w:pPr>
          </w:p>
        </w:tc>
      </w:tr>
      <w:tr w14:paraId="1B24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786407EE">
            <w:pPr>
              <w:spacing w:line="240" w:lineRule="auto"/>
              <w:jc w:val="center"/>
              <w:rPr>
                <w:rFonts w:ascii="宋体" w:hAnsi="宋体"/>
                <w:color w:val="auto"/>
                <w:szCs w:val="21"/>
                <w:highlight w:val="none"/>
              </w:rPr>
            </w:pPr>
            <w:r>
              <w:rPr>
                <w:rFonts w:hint="eastAsia" w:ascii="宋体" w:hAnsi="宋体"/>
                <w:color w:val="auto"/>
                <w:szCs w:val="21"/>
                <w:highlight w:val="none"/>
              </w:rPr>
              <w:t>…</w:t>
            </w:r>
          </w:p>
        </w:tc>
        <w:tc>
          <w:tcPr>
            <w:tcW w:w="2410" w:type="dxa"/>
            <w:vAlign w:val="center"/>
          </w:tcPr>
          <w:p w14:paraId="15142076">
            <w:pPr>
              <w:spacing w:line="240" w:lineRule="auto"/>
              <w:jc w:val="center"/>
              <w:rPr>
                <w:rFonts w:ascii="宋体" w:hAnsi="宋体"/>
                <w:color w:val="auto"/>
                <w:szCs w:val="21"/>
                <w:highlight w:val="none"/>
              </w:rPr>
            </w:pPr>
          </w:p>
        </w:tc>
        <w:tc>
          <w:tcPr>
            <w:tcW w:w="1090" w:type="dxa"/>
            <w:vAlign w:val="center"/>
          </w:tcPr>
          <w:p w14:paraId="62F2FD31">
            <w:pPr>
              <w:spacing w:line="240" w:lineRule="auto"/>
              <w:jc w:val="center"/>
              <w:rPr>
                <w:rFonts w:ascii="宋体" w:hAnsi="宋体"/>
                <w:color w:val="auto"/>
                <w:szCs w:val="21"/>
                <w:highlight w:val="none"/>
              </w:rPr>
            </w:pPr>
          </w:p>
        </w:tc>
        <w:tc>
          <w:tcPr>
            <w:tcW w:w="1022" w:type="dxa"/>
            <w:vAlign w:val="center"/>
          </w:tcPr>
          <w:p w14:paraId="3BEFFFB7">
            <w:pPr>
              <w:widowControl/>
              <w:spacing w:line="240" w:lineRule="auto"/>
              <w:jc w:val="center"/>
              <w:rPr>
                <w:rFonts w:ascii="宋体" w:hAnsi="宋体"/>
                <w:color w:val="auto"/>
                <w:szCs w:val="21"/>
                <w:highlight w:val="none"/>
              </w:rPr>
            </w:pPr>
          </w:p>
        </w:tc>
        <w:tc>
          <w:tcPr>
            <w:tcW w:w="1288" w:type="dxa"/>
            <w:vAlign w:val="center"/>
          </w:tcPr>
          <w:p w14:paraId="5EF9A891">
            <w:pPr>
              <w:spacing w:line="240" w:lineRule="auto"/>
              <w:jc w:val="center"/>
              <w:rPr>
                <w:rFonts w:ascii="宋体" w:hAnsi="宋体"/>
                <w:color w:val="auto"/>
                <w:szCs w:val="21"/>
                <w:highlight w:val="none"/>
              </w:rPr>
            </w:pPr>
          </w:p>
        </w:tc>
        <w:tc>
          <w:tcPr>
            <w:tcW w:w="1010" w:type="dxa"/>
            <w:vAlign w:val="center"/>
          </w:tcPr>
          <w:p w14:paraId="7A06C884">
            <w:pPr>
              <w:spacing w:line="240" w:lineRule="auto"/>
              <w:jc w:val="center"/>
              <w:rPr>
                <w:rFonts w:ascii="宋体" w:hAnsi="宋体"/>
                <w:color w:val="auto"/>
                <w:szCs w:val="21"/>
                <w:highlight w:val="none"/>
              </w:rPr>
            </w:pPr>
          </w:p>
        </w:tc>
        <w:tc>
          <w:tcPr>
            <w:tcW w:w="1295" w:type="dxa"/>
            <w:vAlign w:val="center"/>
          </w:tcPr>
          <w:p w14:paraId="38FB70FF">
            <w:pPr>
              <w:spacing w:line="240" w:lineRule="auto"/>
              <w:jc w:val="center"/>
              <w:rPr>
                <w:rFonts w:ascii="宋体" w:hAnsi="宋体"/>
                <w:color w:val="auto"/>
                <w:szCs w:val="21"/>
                <w:highlight w:val="none"/>
              </w:rPr>
            </w:pPr>
          </w:p>
        </w:tc>
      </w:tr>
    </w:tbl>
    <w:p w14:paraId="1C1FF26A">
      <w:pPr>
        <w:spacing w:line="240" w:lineRule="auto"/>
        <w:rPr>
          <w:rFonts w:ascii="宋体" w:hAnsi="宋体"/>
          <w:color w:val="auto"/>
          <w:szCs w:val="21"/>
          <w:highlight w:val="none"/>
        </w:rPr>
      </w:pPr>
      <w:r>
        <w:rPr>
          <w:rFonts w:hint="eastAsia" w:ascii="宋体" w:hAnsi="宋体"/>
          <w:color w:val="auto"/>
          <w:szCs w:val="21"/>
          <w:highlight w:val="none"/>
        </w:rPr>
        <w:t>注：1、本表适用于采用“百分制综合评估评标法”评标的项目。</w:t>
      </w:r>
    </w:p>
    <w:p w14:paraId="207FB70E">
      <w:pPr>
        <w:tabs>
          <w:tab w:val="left" w:pos="720"/>
        </w:tabs>
        <w:spacing w:line="360" w:lineRule="auto"/>
        <w:ind w:firstLine="420" w:firstLineChars="200"/>
        <w:rPr>
          <w:rFonts w:ascii="宋体" w:hAnsi="宋体"/>
          <w:color w:val="auto"/>
          <w:szCs w:val="21"/>
          <w:highlight w:val="none"/>
        </w:rPr>
      </w:pPr>
      <w:r>
        <w:rPr>
          <w:rFonts w:ascii="宋体" w:hAnsi="宋体"/>
          <w:color w:val="auto"/>
          <w:szCs w:val="21"/>
          <w:highlight w:val="none"/>
        </w:rPr>
        <w:t>2.投标人总得分=资信业绩部分得分+项目代建管理方案部分得分+投标报价得分。</w:t>
      </w:r>
    </w:p>
    <w:p w14:paraId="6B800140">
      <w:pPr>
        <w:tabs>
          <w:tab w:val="left" w:pos="720"/>
        </w:tabs>
        <w:spacing w:line="360" w:lineRule="auto"/>
        <w:rPr>
          <w:rFonts w:ascii="宋体" w:hAnsi="宋体"/>
          <w:b/>
          <w:color w:val="auto"/>
          <w:szCs w:val="21"/>
          <w:highlight w:val="none"/>
        </w:rPr>
      </w:pPr>
      <w:r>
        <w:rPr>
          <w:rFonts w:hint="eastAsia" w:ascii="宋体" w:hAnsi="宋体"/>
          <w:b/>
          <w:color w:val="auto"/>
          <w:szCs w:val="21"/>
          <w:highlight w:val="none"/>
        </w:rPr>
        <w:t>评委签名：                                       日期：</w:t>
      </w:r>
    </w:p>
    <w:p w14:paraId="3F4FAB37">
      <w:pPr>
        <w:spacing w:line="480" w:lineRule="auto"/>
        <w:jc w:val="right"/>
        <w:rPr>
          <w:rFonts w:ascii="宋体" w:hAnsi="宋体"/>
          <w:color w:val="auto"/>
          <w:szCs w:val="21"/>
          <w:highlight w:val="none"/>
        </w:rPr>
      </w:pPr>
    </w:p>
    <w:p w14:paraId="463DEF89">
      <w:pPr>
        <w:pStyle w:val="5"/>
        <w:rPr>
          <w:color w:val="auto"/>
          <w:highlight w:val="none"/>
        </w:rPr>
      </w:pPr>
      <w:r>
        <w:rPr>
          <w:color w:val="auto"/>
          <w:szCs w:val="21"/>
          <w:highlight w:val="none"/>
        </w:rPr>
        <w:br w:type="page"/>
      </w:r>
      <w:bookmarkEnd w:id="87"/>
      <w:bookmarkEnd w:id="88"/>
      <w:bookmarkEnd w:id="89"/>
      <w:bookmarkStart w:id="95" w:name="_Toc21368"/>
      <w:bookmarkStart w:id="96" w:name="_Toc28296"/>
      <w:bookmarkStart w:id="97" w:name="_Toc8500"/>
      <w:bookmarkStart w:id="98" w:name="_Toc27723"/>
      <w:r>
        <w:rPr>
          <w:rFonts w:hint="eastAsia"/>
          <w:color w:val="auto"/>
          <w:highlight w:val="none"/>
        </w:rPr>
        <w:t>第四章  合同条款及格式</w:t>
      </w:r>
      <w:bookmarkEnd w:id="95"/>
      <w:bookmarkEnd w:id="96"/>
      <w:bookmarkEnd w:id="97"/>
      <w:bookmarkEnd w:id="98"/>
    </w:p>
    <w:p w14:paraId="7CCE86F9">
      <w:pPr>
        <w:rPr>
          <w:rFonts w:ascii="宋体" w:hAnsi="宋体"/>
          <w:color w:val="auto"/>
          <w:highlight w:val="none"/>
        </w:rPr>
      </w:pPr>
      <w:r>
        <w:rPr>
          <w:rFonts w:hint="eastAsia" w:ascii="宋体" w:hAnsi="宋体"/>
          <w:color w:val="auto"/>
          <w:sz w:val="24"/>
          <w:highlight w:val="none"/>
        </w:rPr>
        <w:drawing>
          <wp:anchor distT="0" distB="0" distL="114300" distR="114300" simplePos="0" relativeHeight="251660288" behindDoc="0" locked="0" layoutInCell="1" allowOverlap="1">
            <wp:simplePos x="0" y="0"/>
            <wp:positionH relativeFrom="column">
              <wp:posOffset>3982720</wp:posOffset>
            </wp:positionH>
            <wp:positionV relativeFrom="paragraph">
              <wp:posOffset>288290</wp:posOffset>
            </wp:positionV>
            <wp:extent cx="1998980" cy="1607820"/>
            <wp:effectExtent l="19050" t="0" r="1270" b="0"/>
            <wp:wrapSquare wrapText="bothSides"/>
            <wp:docPr id="4" name="图片 10" descr="C:\Users\lanxing\Pictures\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C:\Users\lanxing\Pictures\93b1542184114cf8b316f10d4b2d5c42.png93b1542184114cf8b316f10d4b2d5c42"/>
                    <pic:cNvPicPr>
                      <a:picLocks noChangeAspect="1" noChangeArrowheads="1"/>
                    </pic:cNvPicPr>
                  </pic:nvPicPr>
                  <pic:blipFill>
                    <a:blip r:embed="rId11"/>
                    <a:srcRect/>
                    <a:stretch>
                      <a:fillRect/>
                    </a:stretch>
                  </pic:blipFill>
                  <pic:spPr>
                    <a:xfrm>
                      <a:off x="0" y="0"/>
                      <a:ext cx="1998980" cy="1607820"/>
                    </a:xfrm>
                    <a:prstGeom prst="rect">
                      <a:avLst/>
                    </a:prstGeom>
                    <a:noFill/>
                    <a:ln w="9525" cmpd="sng">
                      <a:noFill/>
                      <a:miter lim="800000"/>
                      <a:headEnd/>
                      <a:tailEnd/>
                    </a:ln>
                  </pic:spPr>
                </pic:pic>
              </a:graphicData>
            </a:graphic>
          </wp:anchor>
        </w:drawing>
      </w:r>
    </w:p>
    <w:p w14:paraId="0EC3A9A5">
      <w:pPr>
        <w:pStyle w:val="72"/>
        <w:rPr>
          <w:rFonts w:ascii="宋体" w:hAnsi="宋体"/>
          <w:color w:val="auto"/>
          <w:highlight w:val="none"/>
        </w:rPr>
      </w:pPr>
      <w:bookmarkStart w:id="99" w:name="_Toc489865840"/>
      <w:r>
        <w:rPr>
          <w:rFonts w:ascii="宋体" w:hAnsi="宋体"/>
          <w:color w:val="auto"/>
          <w:highlight w:val="none"/>
        </w:rPr>
        <w:drawing>
          <wp:inline distT="0" distB="0" distL="0" distR="0">
            <wp:extent cx="3448050" cy="35814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srcRect/>
                    <a:stretch>
                      <a:fillRect/>
                    </a:stretch>
                  </pic:blipFill>
                  <pic:spPr>
                    <a:xfrm>
                      <a:off x="0" y="0"/>
                      <a:ext cx="3448050" cy="358399"/>
                    </a:xfrm>
                    <a:prstGeom prst="rect">
                      <a:avLst/>
                    </a:prstGeom>
                    <a:noFill/>
                    <a:ln w="9525" cmpd="sng">
                      <a:noFill/>
                      <a:miter lim="800000"/>
                      <a:headEnd/>
                      <a:tailEnd/>
                    </a:ln>
                  </pic:spPr>
                </pic:pic>
              </a:graphicData>
            </a:graphic>
          </wp:inline>
        </w:drawing>
      </w:r>
    </w:p>
    <w:p w14:paraId="054600C0">
      <w:pPr>
        <w:pStyle w:val="72"/>
        <w:rPr>
          <w:rFonts w:ascii="宋体" w:hAnsi="宋体"/>
          <w:color w:val="auto"/>
          <w:highlight w:val="none"/>
        </w:rPr>
      </w:pPr>
    </w:p>
    <w:p w14:paraId="3562EF2E">
      <w:pPr>
        <w:tabs>
          <w:tab w:val="left" w:pos="870"/>
        </w:tabs>
        <w:spacing w:line="400" w:lineRule="exact"/>
        <w:rPr>
          <w:rFonts w:ascii="宋体" w:hAnsi="宋体"/>
          <w:color w:val="auto"/>
          <w:sz w:val="28"/>
          <w:highlight w:val="none"/>
        </w:rPr>
      </w:pPr>
      <w:r>
        <w:rPr>
          <w:rFonts w:hint="eastAsia" w:ascii="宋体" w:hAnsi="宋体"/>
          <w:color w:val="auto"/>
          <w:sz w:val="28"/>
          <w:highlight w:val="none"/>
        </w:rPr>
        <w:t xml:space="preserve">合同编号：穗开建管代[      ]    号  </w:t>
      </w:r>
    </w:p>
    <w:p w14:paraId="2665343D">
      <w:pPr>
        <w:spacing w:line="360" w:lineRule="exact"/>
        <w:ind w:firstLine="8400" w:firstLineChars="3500"/>
        <w:rPr>
          <w:rFonts w:ascii="宋体" w:hAnsi="宋体"/>
          <w:color w:val="auto"/>
          <w:sz w:val="24"/>
          <w:highlight w:val="none"/>
        </w:rPr>
      </w:pPr>
    </w:p>
    <w:p w14:paraId="2DEB83E8">
      <w:pPr>
        <w:spacing w:line="360" w:lineRule="exact"/>
        <w:ind w:firstLine="1120"/>
        <w:rPr>
          <w:rFonts w:ascii="宋体" w:hAnsi="宋体"/>
          <w:color w:val="auto"/>
          <w:highlight w:val="none"/>
        </w:rPr>
      </w:pPr>
    </w:p>
    <w:p w14:paraId="73B2D760">
      <w:pPr>
        <w:spacing w:line="360" w:lineRule="exact"/>
        <w:ind w:firstLine="1120"/>
        <w:rPr>
          <w:rFonts w:ascii="宋体" w:hAnsi="宋体"/>
          <w:color w:val="auto"/>
          <w:highlight w:val="none"/>
        </w:rPr>
      </w:pPr>
    </w:p>
    <w:p w14:paraId="247184F2">
      <w:pPr>
        <w:spacing w:line="360" w:lineRule="exact"/>
        <w:ind w:firstLine="1120"/>
        <w:rPr>
          <w:rFonts w:ascii="宋体" w:hAnsi="宋体"/>
          <w:color w:val="auto"/>
          <w:highlight w:val="none"/>
        </w:rPr>
      </w:pPr>
    </w:p>
    <w:p w14:paraId="21832E99">
      <w:pPr>
        <w:spacing w:line="360" w:lineRule="auto"/>
        <w:jc w:val="center"/>
        <w:rPr>
          <w:rFonts w:ascii="宋体" w:hAnsi="宋体" w:cs="方正小标宋简体"/>
          <w:b/>
          <w:bCs/>
          <w:color w:val="auto"/>
          <w:sz w:val="52"/>
          <w:szCs w:val="52"/>
          <w:highlight w:val="none"/>
        </w:rPr>
      </w:pPr>
      <w:r>
        <w:rPr>
          <w:rFonts w:hint="eastAsia" w:ascii="宋体" w:hAnsi="宋体" w:cs="方正小标宋简体"/>
          <w:b/>
          <w:bCs/>
          <w:color w:val="auto"/>
          <w:sz w:val="52"/>
          <w:szCs w:val="52"/>
          <w:highlight w:val="none"/>
        </w:rPr>
        <w:t>建设工程代建合同</w:t>
      </w:r>
    </w:p>
    <w:p w14:paraId="1DAFC743">
      <w:pPr>
        <w:spacing w:line="360" w:lineRule="auto"/>
        <w:ind w:left="1606" w:leftChars="153" w:hanging="1285" w:hangingChars="400"/>
        <w:rPr>
          <w:rFonts w:ascii="宋体" w:hAnsi="宋体" w:cs="仿宋"/>
          <w:b/>
          <w:color w:val="auto"/>
          <w:sz w:val="32"/>
          <w:szCs w:val="32"/>
          <w:highlight w:val="none"/>
        </w:rPr>
      </w:pPr>
    </w:p>
    <w:p w14:paraId="2A81F038">
      <w:pPr>
        <w:rPr>
          <w:rFonts w:ascii="宋体" w:hAnsi="宋体"/>
          <w:color w:val="auto"/>
          <w:highlight w:val="none"/>
        </w:rPr>
      </w:pPr>
    </w:p>
    <w:p w14:paraId="3CB9A11F">
      <w:pPr>
        <w:rPr>
          <w:rFonts w:ascii="宋体" w:hAnsi="宋体"/>
          <w:color w:val="auto"/>
          <w:highlight w:val="none"/>
        </w:rPr>
      </w:pPr>
    </w:p>
    <w:p w14:paraId="4AA323B4">
      <w:pPr>
        <w:rPr>
          <w:rFonts w:ascii="宋体" w:hAnsi="宋体"/>
          <w:color w:val="auto"/>
          <w:highlight w:val="none"/>
        </w:rPr>
      </w:pPr>
    </w:p>
    <w:p w14:paraId="66DBEE74">
      <w:pPr>
        <w:rPr>
          <w:rFonts w:ascii="宋体" w:hAnsi="宋体"/>
          <w:color w:val="auto"/>
          <w:highlight w:val="none"/>
        </w:rPr>
      </w:pPr>
    </w:p>
    <w:p w14:paraId="501A520F">
      <w:pPr>
        <w:spacing w:line="240" w:lineRule="auto"/>
        <w:ind w:left="1606" w:leftChars="153" w:hanging="1285" w:hangingChars="400"/>
        <w:rPr>
          <w:rFonts w:ascii="宋体" w:hAnsi="宋体" w:cs="仿宋"/>
          <w:b/>
          <w:color w:val="auto"/>
          <w:sz w:val="32"/>
          <w:szCs w:val="32"/>
          <w:highlight w:val="none"/>
          <w:u w:val="single"/>
        </w:rPr>
      </w:pPr>
      <w:r>
        <w:rPr>
          <w:rFonts w:hint="eastAsia" w:ascii="宋体" w:hAnsi="宋体" w:cs="仿宋"/>
          <w:b/>
          <w:color w:val="auto"/>
          <w:sz w:val="32"/>
          <w:szCs w:val="32"/>
          <w:highlight w:val="none"/>
        </w:rPr>
        <w:t>项目名称：</w:t>
      </w:r>
    </w:p>
    <w:p w14:paraId="10F3C1F9">
      <w:pPr>
        <w:spacing w:line="240" w:lineRule="auto"/>
        <w:ind w:left="2245" w:leftChars="153" w:hanging="1924" w:hangingChars="599"/>
        <w:rPr>
          <w:rFonts w:ascii="宋体" w:hAnsi="宋体" w:cs="仿宋"/>
          <w:b/>
          <w:color w:val="auto"/>
          <w:sz w:val="32"/>
          <w:szCs w:val="32"/>
          <w:highlight w:val="none"/>
          <w:u w:val="single"/>
        </w:rPr>
      </w:pPr>
      <w:r>
        <w:rPr>
          <w:rFonts w:hint="eastAsia" w:ascii="宋体" w:hAnsi="宋体" w:cs="仿宋"/>
          <w:b/>
          <w:color w:val="auto"/>
          <w:sz w:val="32"/>
          <w:szCs w:val="32"/>
          <w:highlight w:val="none"/>
        </w:rPr>
        <w:t>甲方（建设业主）：</w:t>
      </w:r>
      <w:r>
        <w:rPr>
          <w:rFonts w:hint="eastAsia" w:ascii="宋体" w:hAnsi="宋体" w:cs="仿宋"/>
          <w:b/>
          <w:color w:val="auto"/>
          <w:sz w:val="32"/>
          <w:szCs w:val="32"/>
          <w:highlight w:val="none"/>
          <w:u w:val="single"/>
        </w:rPr>
        <w:t>广州开发区财政投资建设项目管理中心</w:t>
      </w:r>
    </w:p>
    <w:p w14:paraId="2EC0221E">
      <w:pPr>
        <w:spacing w:line="240" w:lineRule="auto"/>
        <w:ind w:left="2245" w:leftChars="153" w:hanging="1924" w:hangingChars="599"/>
        <w:rPr>
          <w:rFonts w:ascii="宋体" w:hAnsi="宋体" w:cs="仿宋"/>
          <w:b/>
          <w:color w:val="auto"/>
          <w:sz w:val="32"/>
          <w:szCs w:val="32"/>
          <w:highlight w:val="none"/>
        </w:rPr>
      </w:pPr>
      <w:r>
        <w:rPr>
          <w:rFonts w:hint="eastAsia" w:ascii="宋体" w:hAnsi="宋体" w:cs="仿宋"/>
          <w:b/>
          <w:color w:val="auto"/>
          <w:sz w:val="32"/>
          <w:szCs w:val="32"/>
          <w:highlight w:val="none"/>
        </w:rPr>
        <w:t>乙方（代建单位）：</w:t>
      </w:r>
    </w:p>
    <w:p w14:paraId="3F3DCDA5">
      <w:pPr>
        <w:spacing w:line="240" w:lineRule="auto"/>
        <w:ind w:left="2245" w:leftChars="153" w:hanging="1924" w:hangingChars="599"/>
        <w:rPr>
          <w:rFonts w:ascii="宋体" w:hAnsi="宋体" w:cs="仿宋"/>
          <w:b/>
          <w:color w:val="auto"/>
          <w:sz w:val="32"/>
          <w:szCs w:val="32"/>
          <w:highlight w:val="none"/>
          <w:u w:val="single"/>
        </w:rPr>
      </w:pPr>
      <w:r>
        <w:rPr>
          <w:rFonts w:hint="eastAsia" w:ascii="宋体" w:hAnsi="宋体" w:cs="仿宋"/>
          <w:b/>
          <w:color w:val="auto"/>
          <w:sz w:val="32"/>
          <w:szCs w:val="32"/>
          <w:highlight w:val="none"/>
        </w:rPr>
        <w:t>签订日期：</w:t>
      </w:r>
      <w:r>
        <w:rPr>
          <w:rFonts w:hint="eastAsia" w:ascii="宋体" w:hAnsi="宋体" w:cs="仿宋"/>
          <w:b/>
          <w:color w:val="auto"/>
          <w:sz w:val="32"/>
          <w:szCs w:val="32"/>
          <w:highlight w:val="none"/>
          <w:u w:val="single"/>
        </w:rPr>
        <w:t>2025年  月  日</w:t>
      </w:r>
    </w:p>
    <w:p w14:paraId="604B0C60">
      <w:pPr>
        <w:spacing w:line="240" w:lineRule="auto"/>
        <w:ind w:left="1578" w:leftChars="153" w:hanging="1257" w:hangingChars="599"/>
        <w:jc w:val="left"/>
        <w:rPr>
          <w:rFonts w:ascii="宋体" w:hAnsi="宋体"/>
          <w:b/>
          <w:color w:val="auto"/>
          <w:sz w:val="32"/>
          <w:highlight w:val="none"/>
        </w:rPr>
      </w:pPr>
      <w:r>
        <w:rPr>
          <w:rFonts w:hint="eastAsia" w:ascii="宋体" w:hAnsi="宋体"/>
          <w:color w:val="auto"/>
          <w:highlight w:val="none"/>
        </w:rPr>
        <w:drawing>
          <wp:anchor distT="0" distB="0" distL="114300" distR="114300" simplePos="0" relativeHeight="251659264" behindDoc="0" locked="0" layoutInCell="1" allowOverlap="0">
            <wp:simplePos x="0" y="0"/>
            <wp:positionH relativeFrom="column">
              <wp:posOffset>-78105</wp:posOffset>
            </wp:positionH>
            <wp:positionV relativeFrom="paragraph">
              <wp:posOffset>452120</wp:posOffset>
            </wp:positionV>
            <wp:extent cx="5956935" cy="2074545"/>
            <wp:effectExtent l="0" t="0" r="0" b="0"/>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3"/>
                    <a:srcRect/>
                    <a:stretch>
                      <a:fillRect/>
                    </a:stretch>
                  </pic:blipFill>
                  <pic:spPr>
                    <a:xfrm>
                      <a:off x="0" y="0"/>
                      <a:ext cx="5956788" cy="2074623"/>
                    </a:xfrm>
                    <a:prstGeom prst="rect">
                      <a:avLst/>
                    </a:prstGeom>
                    <a:noFill/>
                    <a:ln w="9525" cmpd="sng">
                      <a:noFill/>
                      <a:miter lim="800000"/>
                      <a:headEnd/>
                      <a:tailEnd/>
                    </a:ln>
                  </pic:spPr>
                </pic:pic>
              </a:graphicData>
            </a:graphic>
          </wp:anchor>
        </w:drawing>
      </w:r>
      <w:r>
        <w:rPr>
          <w:rFonts w:hint="eastAsia" w:ascii="宋体" w:hAnsi="宋体" w:cs="仿宋"/>
          <w:b/>
          <w:color w:val="auto"/>
          <w:sz w:val="32"/>
          <w:szCs w:val="32"/>
          <w:highlight w:val="none"/>
        </w:rPr>
        <w:t>签订地点：</w:t>
      </w:r>
      <w:r>
        <w:rPr>
          <w:rFonts w:hint="eastAsia" w:ascii="宋体" w:hAnsi="宋体" w:cs="仿宋"/>
          <w:b/>
          <w:color w:val="auto"/>
          <w:sz w:val="32"/>
          <w:szCs w:val="32"/>
          <w:highlight w:val="none"/>
          <w:u w:val="single"/>
        </w:rPr>
        <w:t>广州市黄埔区</w:t>
      </w:r>
      <w:bookmarkEnd w:id="99"/>
    </w:p>
    <w:p w14:paraId="08EBA827">
      <w:pPr>
        <w:widowControl/>
        <w:spacing w:line="240" w:lineRule="auto"/>
        <w:jc w:val="left"/>
        <w:rPr>
          <w:rFonts w:ascii="宋体" w:hAnsi="宋体" w:cs="宋体"/>
          <w:color w:val="auto"/>
          <w:kern w:val="0"/>
          <w:sz w:val="40"/>
          <w:szCs w:val="32"/>
          <w:highlight w:val="none"/>
        </w:rPr>
      </w:pPr>
    </w:p>
    <w:p w14:paraId="71A2277B">
      <w:pPr>
        <w:spacing w:line="360" w:lineRule="auto"/>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建设业主：</w:t>
      </w:r>
      <w:r>
        <w:rPr>
          <w:rFonts w:hint="eastAsia" w:ascii="仿宋" w:hAnsi="仿宋" w:eastAsia="仿宋"/>
          <w:color w:val="auto"/>
          <w:sz w:val="28"/>
          <w:szCs w:val="28"/>
          <w:highlight w:val="none"/>
          <w:u w:val="single"/>
        </w:rPr>
        <w:t>广州开发区财政投资建设项目管理中心</w:t>
      </w:r>
    </w:p>
    <w:p w14:paraId="43B8E679">
      <w:pPr>
        <w:snapToGrid w:val="0"/>
        <w:spacing w:line="360" w:lineRule="auto"/>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代建单位：</w:t>
      </w:r>
    </w:p>
    <w:p w14:paraId="688ED472">
      <w:pPr>
        <w:spacing w:line="360" w:lineRule="auto"/>
        <w:ind w:firstLine="560" w:firstLineChars="200"/>
        <w:rPr>
          <w:rFonts w:ascii="仿宋" w:hAnsi="仿宋" w:eastAsia="仿宋"/>
          <w:color w:val="auto"/>
          <w:sz w:val="28"/>
          <w:szCs w:val="28"/>
          <w:highlight w:val="none"/>
        </w:rPr>
      </w:pPr>
    </w:p>
    <w:p w14:paraId="079A94EF">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代建单位依据本合同对项目的建设进行全过程管理，在项目管理服务期限内代表建设业主在本合同约定的权利及义务范围内行使项目建设管理权，并按本合同规定承担责任和义务，确保本合同约定的各项管理目标的顺利实现。根据《中华人民共和国民法典》、《中华人民共和国建筑法》、《中华人民共和国招标投标法》、《建设工程质量管理条例》、《广州经济技术开发区、广州高新技术产业开发区、广州出口加工区、广州保税区财政投资基本建设项目管理规定》、《广州市黄埔区广州开发区政府投资基本建设项目代建制管理办法》等法律、法规及有关规定，经双方协商一致，签订本合同。</w:t>
      </w:r>
    </w:p>
    <w:p w14:paraId="4D7F36EB">
      <w:pPr>
        <w:spacing w:before="120" w:line="360" w:lineRule="auto"/>
        <w:ind w:firstLine="562" w:firstLineChars="200"/>
        <w:outlineLvl w:val="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第一条定义及解释</w:t>
      </w:r>
    </w:p>
    <w:p w14:paraId="09C668CD">
      <w:pPr>
        <w:spacing w:line="360" w:lineRule="auto"/>
        <w:ind w:right="40"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1.1在本合同中，除非根据上下文应另作解释，下列术语应具有如下含义：</w:t>
      </w:r>
    </w:p>
    <w:p w14:paraId="4740E4C6">
      <w:pPr>
        <w:spacing w:line="360" w:lineRule="auto"/>
        <w:ind w:right="40"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1.1.1 </w:t>
      </w:r>
      <w:r>
        <w:rPr>
          <w:rFonts w:hint="eastAsia" w:ascii="仿宋" w:hAnsi="仿宋" w:eastAsia="仿宋"/>
          <w:color w:val="auto"/>
          <w:sz w:val="28"/>
          <w:szCs w:val="28"/>
          <w:highlight w:val="none"/>
        </w:rPr>
        <w:t>建设项目：</w:t>
      </w:r>
    </w:p>
    <w:p w14:paraId="168DC5B3">
      <w:pPr>
        <w:spacing w:line="360" w:lineRule="auto"/>
        <w:ind w:right="40"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1.1.2 </w:t>
      </w:r>
      <w:r>
        <w:rPr>
          <w:rFonts w:hint="eastAsia" w:ascii="仿宋" w:hAnsi="仿宋" w:eastAsia="仿宋"/>
          <w:color w:val="auto"/>
          <w:sz w:val="28"/>
          <w:szCs w:val="28"/>
          <w:highlight w:val="none"/>
        </w:rPr>
        <w:t>建设业主：指委托项目代建任务的一方。</w:t>
      </w:r>
    </w:p>
    <w:p w14:paraId="070A4E0D">
      <w:pPr>
        <w:spacing w:line="360" w:lineRule="auto"/>
        <w:ind w:right="40"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1.1.3 </w:t>
      </w:r>
      <w:r>
        <w:rPr>
          <w:rFonts w:hint="eastAsia" w:ascii="仿宋" w:hAnsi="仿宋" w:eastAsia="仿宋"/>
          <w:color w:val="auto"/>
          <w:sz w:val="28"/>
          <w:szCs w:val="28"/>
          <w:highlight w:val="none"/>
        </w:rPr>
        <w:t>代建单位：指按照广州开发区管委会黄埔区人民政府规定程序，受建设业主委托，承担代建项目建设全过程管理工作的一方。</w:t>
      </w:r>
    </w:p>
    <w:p w14:paraId="37DBA66D">
      <w:pPr>
        <w:spacing w:line="360" w:lineRule="auto"/>
        <w:ind w:right="40"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1.1.4 </w:t>
      </w:r>
      <w:r>
        <w:rPr>
          <w:rFonts w:hint="eastAsia" w:ascii="仿宋" w:hAnsi="仿宋" w:eastAsia="仿宋"/>
          <w:color w:val="auto"/>
          <w:sz w:val="28"/>
          <w:szCs w:val="28"/>
          <w:highlight w:val="none"/>
        </w:rPr>
        <w:t>代建经理部：是指由代建单位组建实施具体代建工作的机构。</w:t>
      </w:r>
    </w:p>
    <w:p w14:paraId="31497D01">
      <w:pPr>
        <w:spacing w:line="360" w:lineRule="auto"/>
        <w:ind w:right="40"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1.1.5 </w:t>
      </w:r>
      <w:r>
        <w:rPr>
          <w:rFonts w:hint="eastAsia" w:ascii="仿宋" w:hAnsi="仿宋" w:eastAsia="仿宋"/>
          <w:color w:val="auto"/>
          <w:sz w:val="28"/>
          <w:szCs w:val="28"/>
          <w:highlight w:val="none"/>
        </w:rPr>
        <w:t>代建经理：是指由代建单位任命全面履行本合同的负责人。</w:t>
      </w:r>
    </w:p>
    <w:p w14:paraId="3F376E29">
      <w:pPr>
        <w:spacing w:line="360" w:lineRule="auto"/>
        <w:ind w:right="40"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1.1.6 </w:t>
      </w:r>
      <w:r>
        <w:rPr>
          <w:rFonts w:hint="eastAsia" w:ascii="仿宋" w:hAnsi="仿宋" w:eastAsia="仿宋"/>
          <w:color w:val="auto"/>
          <w:sz w:val="28"/>
          <w:szCs w:val="28"/>
          <w:highlight w:val="none"/>
        </w:rPr>
        <w:t>正常工作：是指双方在合同中约定，由建设业主委托的建设管理工作（即代建工作）。</w:t>
      </w:r>
    </w:p>
    <w:p w14:paraId="74DE4BA0">
      <w:pPr>
        <w:spacing w:line="360" w:lineRule="auto"/>
        <w:ind w:right="40"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1.1.7 </w:t>
      </w:r>
      <w:r>
        <w:rPr>
          <w:rFonts w:hint="eastAsia" w:ascii="仿宋" w:hAnsi="仿宋" w:eastAsia="仿宋"/>
          <w:color w:val="auto"/>
          <w:sz w:val="28"/>
          <w:szCs w:val="28"/>
          <w:highlight w:val="none"/>
        </w:rPr>
        <w:t>附加工作：是指：1、建设业主委托建设管理范围以外，通过书面协议另外增加的工作内容；2、由于建设业主原因，使代建工作受到阻碍或延误，造成因增加工作量或持续时间而增加的工作；3、由于建设业主原因而暂停或终止代建业务，其善后工作及恢复代建业务的工作。</w:t>
      </w:r>
    </w:p>
    <w:p w14:paraId="58C2035E">
      <w:pPr>
        <w:spacing w:line="360" w:lineRule="auto"/>
        <w:ind w:right="40"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1.1.8 </w:t>
      </w:r>
      <w:r>
        <w:rPr>
          <w:rFonts w:hint="eastAsia" w:ascii="仿宋" w:hAnsi="仿宋" w:eastAsia="仿宋"/>
          <w:color w:val="auto"/>
          <w:sz w:val="28"/>
          <w:szCs w:val="28"/>
          <w:highlight w:val="none"/>
        </w:rPr>
        <w:t>第三方：指除建设业主、代建单位以外，合同上下文要求的、与项目建设有关的任何其他单位、机构或实体。</w:t>
      </w:r>
    </w:p>
    <w:p w14:paraId="424C0E1A">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1.1.9 </w:t>
      </w:r>
      <w:r>
        <w:rPr>
          <w:rFonts w:hint="eastAsia" w:ascii="仿宋" w:hAnsi="仿宋" w:eastAsia="仿宋"/>
          <w:color w:val="auto"/>
          <w:sz w:val="28"/>
          <w:szCs w:val="28"/>
          <w:highlight w:val="none"/>
        </w:rPr>
        <w:t>日：指任何一天零时至第二天零时的时间段。规定按日计算时间的，开始当天不计入，从次日开始计算。</w:t>
      </w:r>
    </w:p>
    <w:p w14:paraId="6C2CE840">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1.1.10 </w:t>
      </w:r>
      <w:r>
        <w:rPr>
          <w:rFonts w:hint="eastAsia" w:ascii="仿宋" w:hAnsi="仿宋" w:eastAsia="仿宋"/>
          <w:color w:val="auto"/>
          <w:sz w:val="28"/>
          <w:szCs w:val="28"/>
          <w:highlight w:val="none"/>
        </w:rPr>
        <w:t>月：指1个月，根据公历从一个月份中任何一天开始到下一个月相应日期的前一天的时间段，除非实际上为一完整的公历月。</w:t>
      </w:r>
    </w:p>
    <w:p w14:paraId="6B2DC879">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1.1.11年：指365天，规定按年计算时间的，从开始当天的次日零时起计算，至时限最后一天的24时止。本合同另有约定或实际上为一完整公历日历年时除外。</w:t>
      </w:r>
    </w:p>
    <w:p w14:paraId="445D77C0">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1.1.12建设工期：指建设项目从正式破土动工到按设计文件全部建成，完成竣工决算、竣工验收交付使用所需的全部时间。</w:t>
      </w:r>
    </w:p>
    <w:p w14:paraId="4F136B96">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1.1.13 </w:t>
      </w:r>
      <w:r>
        <w:rPr>
          <w:rFonts w:hint="eastAsia" w:ascii="仿宋" w:hAnsi="仿宋" w:eastAsia="仿宋"/>
          <w:color w:val="auto"/>
          <w:sz w:val="28"/>
          <w:szCs w:val="28"/>
          <w:highlight w:val="none"/>
        </w:rPr>
        <w:t>保修责任：指在国家、省、市、区等有关法律法规及建设规范性文件规定的建设工程质量保修期内，本合同建设项目发生任何质量问题，由代建单位承担的在规定的期限内组织相关的施工承包单位实施无偿维修、返工、整改等补救措施的保修责任。</w:t>
      </w:r>
    </w:p>
    <w:p w14:paraId="0CD31C0D">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1.1.14 </w:t>
      </w:r>
      <w:r>
        <w:rPr>
          <w:rFonts w:hint="eastAsia" w:ascii="仿宋" w:hAnsi="仿宋" w:eastAsia="仿宋"/>
          <w:color w:val="auto"/>
          <w:sz w:val="28"/>
          <w:szCs w:val="28"/>
          <w:highlight w:val="none"/>
        </w:rPr>
        <w:t>批准：指以书面形式批准的，包括对先行口头批准所作的随后书面确认。</w:t>
      </w:r>
    </w:p>
    <w:p w14:paraId="72FA7066">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1.1.15 </w:t>
      </w:r>
      <w:r>
        <w:rPr>
          <w:rFonts w:hint="eastAsia" w:ascii="仿宋" w:hAnsi="仿宋" w:eastAsia="仿宋"/>
          <w:color w:val="auto"/>
          <w:sz w:val="28"/>
          <w:szCs w:val="28"/>
          <w:highlight w:val="none"/>
        </w:rPr>
        <w:t>书面形式：指双方在履行合同过程中发生的各有关当事人或其授权代表按本合同的规定确认的手写、打字、复制、印刷、传真的各种通知、任命书、委托书、证书、签证、备忘录、报告、报表、函件及会议纪要等各种有效文件。</w:t>
      </w:r>
    </w:p>
    <w:p w14:paraId="3E842F66">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1.1.16 </w:t>
      </w:r>
      <w:r>
        <w:rPr>
          <w:rFonts w:hint="eastAsia" w:ascii="仿宋" w:hAnsi="仿宋" w:eastAsia="仿宋"/>
          <w:color w:val="auto"/>
          <w:sz w:val="28"/>
          <w:szCs w:val="28"/>
          <w:highlight w:val="none"/>
        </w:rPr>
        <w:t>本合同：指本合同文件（包括以后按规定程序所作的修改和补充）。</w:t>
      </w:r>
    </w:p>
    <w:p w14:paraId="7DD10F3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1.1.17不可抗力：指不能预见、不能避免并不能克服的客观情况，包括但不限于洪水、地震及其他自然灾害、战争、疫情、骚乱、火灾、法律变化、政策重大调整等。</w:t>
      </w:r>
    </w:p>
    <w:p w14:paraId="0DFDABDE">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1.2本合同中所提及的任何文件，均应包括以后依据有关程序对其所作的修订和补充。</w:t>
      </w:r>
    </w:p>
    <w:p w14:paraId="68EE78DA">
      <w:pPr>
        <w:spacing w:before="120" w:line="360" w:lineRule="auto"/>
        <w:ind w:firstLine="562" w:firstLineChars="200"/>
        <w:outlineLvl w:val="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第二条合同文件及解释顺序</w:t>
      </w:r>
    </w:p>
    <w:p w14:paraId="5C1CEC42">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下列文件将构成建设业主与代建单位之间的合同整体，且每一份文件都应作为合同的不可分割的一部分来进行解释：</w:t>
      </w:r>
    </w:p>
    <w:p w14:paraId="3CDE727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2.1合同文件</w:t>
      </w:r>
    </w:p>
    <w:p w14:paraId="352007BD">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2.1.1本合同文本。</w:t>
      </w:r>
    </w:p>
    <w:p w14:paraId="0F1E74E9">
      <w:pPr>
        <w:pStyle w:val="13"/>
        <w:spacing w:line="360" w:lineRule="auto"/>
        <w:ind w:left="99" w:leftChars="47" w:firstLine="420" w:firstLineChars="150"/>
        <w:rPr>
          <w:rFonts w:ascii="仿宋" w:hAnsi="仿宋" w:eastAsia="仿宋"/>
          <w:color w:val="auto"/>
          <w:sz w:val="28"/>
          <w:szCs w:val="28"/>
          <w:highlight w:val="none"/>
        </w:rPr>
      </w:pPr>
      <w:r>
        <w:rPr>
          <w:rFonts w:hint="eastAsia" w:ascii="仿宋" w:hAnsi="仿宋" w:eastAsia="仿宋"/>
          <w:color w:val="auto"/>
          <w:sz w:val="28"/>
          <w:szCs w:val="28"/>
          <w:highlight w:val="none"/>
        </w:rPr>
        <w:t>2.1.2建设业主和代建单位双方认可的有关工程变更、现场签证、洽商记录等书面文件或协议修正文件。</w:t>
      </w:r>
    </w:p>
    <w:p w14:paraId="34FAFB0E">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2.1.3建设业主建设管理委托书或中标通知书。</w:t>
      </w:r>
    </w:p>
    <w:p w14:paraId="48644C8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2.1.4招标文件及答疑纪要。</w:t>
      </w:r>
    </w:p>
    <w:p w14:paraId="2809D072">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2.1.5投标书及其附件。</w:t>
      </w:r>
    </w:p>
    <w:p w14:paraId="2B9161C3">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2.1.6 </w:t>
      </w:r>
      <w:r>
        <w:rPr>
          <w:rFonts w:hint="eastAsia" w:ascii="仿宋" w:hAnsi="仿宋" w:eastAsia="仿宋"/>
          <w:color w:val="auto"/>
          <w:sz w:val="28"/>
          <w:szCs w:val="28"/>
          <w:highlight w:val="none"/>
        </w:rPr>
        <w:t>初步设计审查批复文件。</w:t>
      </w:r>
    </w:p>
    <w:p w14:paraId="211BF084">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2.1.7标准、规范及有关技术文件。</w:t>
      </w:r>
    </w:p>
    <w:p w14:paraId="3209329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2.2优先顺序</w:t>
      </w:r>
    </w:p>
    <w:p w14:paraId="364A99C0">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上述合同文件各组成部分能够互相解释，互为补充与说明。如合同文件各部分条款之间发生不一致，应按上述文件和函件的先后顺序并以最近日期的文件作优先解释，如依照上述文件和函件无法作出合理的、合乎逻辑的解释，双方协商解决。若协商不成，则按合同条件约定的争议解决方式处理。</w:t>
      </w:r>
    </w:p>
    <w:p w14:paraId="057AF8E6">
      <w:pPr>
        <w:spacing w:before="120" w:line="360" w:lineRule="auto"/>
        <w:ind w:firstLine="562" w:firstLineChars="200"/>
        <w:outlineLvl w:val="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第三条项目概况及项目管理要求</w:t>
      </w:r>
    </w:p>
    <w:p w14:paraId="376CE3E1">
      <w:pPr>
        <w:spacing w:line="360" w:lineRule="auto"/>
        <w:ind w:firstLine="560" w:firstLineChars="200"/>
        <w:rPr>
          <w:rFonts w:ascii="仿宋" w:hAnsi="仿宋" w:eastAsia="仿宋"/>
          <w:color w:val="auto"/>
          <w:sz w:val="28"/>
          <w:szCs w:val="28"/>
          <w:highlight w:val="none"/>
          <w:u w:val="single"/>
        </w:rPr>
      </w:pPr>
      <w:r>
        <w:rPr>
          <w:rFonts w:ascii="仿宋" w:hAnsi="仿宋" w:eastAsia="仿宋"/>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198120</wp:posOffset>
                </wp:positionV>
                <wp:extent cx="635" cy="0"/>
                <wp:effectExtent l="0" t="4445" r="0" b="5080"/>
                <wp:wrapNone/>
                <wp:docPr id="6"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margin-left:99pt;margin-top:15.6pt;height:0pt;width:0.05pt;z-index:251661312;mso-width-relative:page;mso-height-relative:page;" filled="f" stroked="t" coordsize="21600,21600" o:gfxdata="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YjArM1gAAAAkBAAAPAAAAAAAAAAEAIAAAACIAAABkcnMvZG93bnJldi54bWxQSwEC&#10;FAAUAAAACACHTuJAbCSQ1vYBAADuAwAADgAAAAAAAAABACAAAAAlAQAAZHJzL2Uyb0RvYy54bWxQ&#10;SwUGAAAAAAYABgBZAQAAjQUAAAAA&#10;">
                <v:fill on="f" focussize="0,0"/>
                <v:stroke color="#000000" joinstyle="round"/>
                <v:imagedata o:title=""/>
                <o:lock v:ext="edit" aspectratio="f"/>
              </v:line>
            </w:pict>
          </mc:Fallback>
        </mc:AlternateContent>
      </w:r>
      <w:r>
        <w:rPr>
          <w:rFonts w:hint="eastAsia" w:ascii="仿宋" w:hAnsi="仿宋" w:eastAsia="仿宋"/>
          <w:color w:val="auto"/>
          <w:sz w:val="28"/>
          <w:szCs w:val="28"/>
          <w:highlight w:val="none"/>
        </w:rPr>
        <w:t>3.1项目名称：</w:t>
      </w:r>
    </w:p>
    <w:p w14:paraId="253569F2">
      <w:pPr>
        <w:tabs>
          <w:tab w:val="right" w:pos="8306"/>
        </w:tabs>
        <w:spacing w:line="360" w:lineRule="auto"/>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3.2建设地点：</w:t>
      </w:r>
    </w:p>
    <w:p w14:paraId="5285E6F5">
      <w:pPr>
        <w:tabs>
          <w:tab w:val="right" w:pos="8306"/>
        </w:tabs>
        <w:spacing w:line="360" w:lineRule="auto"/>
        <w:ind w:left="141" w:leftChars="67" w:firstLine="420" w:firstLineChars="150"/>
        <w:rPr>
          <w:rFonts w:ascii="仿宋" w:hAnsi="仿宋" w:eastAsia="仿宋"/>
          <w:color w:val="auto"/>
          <w:sz w:val="28"/>
          <w:szCs w:val="28"/>
          <w:highlight w:val="none"/>
        </w:rPr>
      </w:pPr>
      <w:r>
        <w:rPr>
          <w:rFonts w:hint="eastAsia" w:ascii="仿宋" w:hAnsi="仿宋" w:eastAsia="仿宋"/>
          <w:color w:val="auto"/>
          <w:sz w:val="28"/>
          <w:szCs w:val="28"/>
          <w:highlight w:val="none"/>
        </w:rPr>
        <w:t>3.3立项批复文号： ，项目编号：</w:t>
      </w:r>
    </w:p>
    <w:p w14:paraId="7EBD523D">
      <w:pPr>
        <w:spacing w:line="360" w:lineRule="auto"/>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3.4建设规模及内容：。</w:t>
      </w:r>
    </w:p>
    <w:p w14:paraId="584B303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3.5项目可研（或概算）总投资额：。</w:t>
      </w:r>
    </w:p>
    <w:p w14:paraId="19834EE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3.6投资控制目标：确保最终项目总投资不突破区行业主管部门审定的概算。</w:t>
      </w:r>
    </w:p>
    <w:p w14:paraId="10F11705">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3.7项目质量目标：</w:t>
      </w:r>
      <w:r>
        <w:rPr>
          <w:rFonts w:hint="eastAsia" w:ascii="仿宋" w:hAnsi="仿宋" w:eastAsia="仿宋"/>
          <w:color w:val="auto"/>
          <w:sz w:val="28"/>
          <w:szCs w:val="28"/>
          <w:highlight w:val="none"/>
          <w:u w:val="single"/>
        </w:rPr>
        <w:t>合格。</w:t>
      </w:r>
    </w:p>
    <w:p w14:paraId="5022A01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3.8安全文明施工目标：</w:t>
      </w:r>
      <w:r>
        <w:rPr>
          <w:rFonts w:hint="eastAsia" w:ascii="仿宋" w:hAnsi="仿宋" w:eastAsia="仿宋"/>
          <w:color w:val="auto"/>
          <w:sz w:val="28"/>
          <w:szCs w:val="28"/>
          <w:highlight w:val="none"/>
          <w:u w:val="single"/>
        </w:rPr>
        <w:t>确保工程无重大安全事故</w:t>
      </w:r>
      <w:r>
        <w:rPr>
          <w:rFonts w:hint="eastAsia" w:ascii="仿宋" w:hAnsi="仿宋" w:eastAsia="仿宋"/>
          <w:color w:val="auto"/>
          <w:sz w:val="28"/>
          <w:szCs w:val="28"/>
          <w:highlight w:val="none"/>
        </w:rPr>
        <w:t>。</w:t>
      </w:r>
    </w:p>
    <w:p w14:paraId="7D5AB851">
      <w:pPr>
        <w:spacing w:line="360" w:lineRule="auto"/>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3.9建设工期：</w:t>
      </w:r>
    </w:p>
    <w:p w14:paraId="5D107BD4">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3.9.1建设工期非因下列原因不得延期：地震、战争、自然灾害，以及其它不可抗力因素；经建设业主确认的工程变更；本合同约定项目代建单位可以延期的原因。</w:t>
      </w:r>
    </w:p>
    <w:p w14:paraId="593BAFE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3.9.2建设工期目标：从起至止。</w:t>
      </w:r>
    </w:p>
    <w:p w14:paraId="3EAA41C8">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3.9.3节点工期：初步设计、施工图设计、土建施工、其他专业工程施工、竣工验收合格、项目交付使用。（签订合同时以附件形式明列）</w:t>
      </w:r>
    </w:p>
    <w:p w14:paraId="50BF8028">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3.9.4工期调整：如有调整，以附件形式明列；如管委会、区政府对工期提出调整要求，须按管委会、区政府要求作出调整。</w:t>
      </w:r>
    </w:p>
    <w:p w14:paraId="3886890B">
      <w:pPr>
        <w:spacing w:before="120" w:line="360" w:lineRule="auto"/>
        <w:ind w:firstLine="562" w:firstLineChars="200"/>
        <w:outlineLvl w:val="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第四条代建单位建设管理服务方式</w:t>
      </w:r>
    </w:p>
    <w:p w14:paraId="64342FF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4.1代建单位负责该项目建设全过程管理工作，在项目管理服务期限内建设业主授权代建单位在本合同约定的范围内行使项目建设管理权，签订与项目相关的各类合同（含补充协议），并确保本合同约定的各项管理目标的顺利实现。</w:t>
      </w:r>
    </w:p>
    <w:p w14:paraId="10821DC0">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4.2代建单位应严格按照《招标投标法》，组织编制招标文件，并报建设业主进行招标申请备案，经建设业主同意后组织工程招标，择优选定勘察、设计、监理、施工和主要材料设备供应等单位，经建设业主书面确认同意后，由代建单位与中标人签订合同，同时应于签订合同之日起三个工作日内将合同送建设业主备案。代建单位还应按本合同及《民法典》规定行使和履行合同的全部权利义务，切实保障工程质量、工程进度和施工安全，确保项目投资工程造价控制在本合同约定及有关批准文件批准的范围内。</w:t>
      </w:r>
    </w:p>
    <w:p w14:paraId="040AB33B">
      <w:pPr>
        <w:spacing w:before="120" w:line="360" w:lineRule="auto"/>
        <w:ind w:firstLine="562" w:firstLineChars="200"/>
        <w:outlineLvl w:val="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第五条代建单位建设管理服务期限</w:t>
      </w:r>
    </w:p>
    <w:p w14:paraId="31E6714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代建单位建设管理服务期限从本合同签订之日起，至项目通过竣工验收且保修责任期满，工程尾款支付完毕且建设项目完成竣工财务决算批复、代建合同约定的代建工作范围内的全部工作完成之日止。</w:t>
      </w:r>
    </w:p>
    <w:p w14:paraId="5A3A5150">
      <w:pPr>
        <w:spacing w:before="120" w:line="360" w:lineRule="auto"/>
        <w:ind w:firstLine="562" w:firstLineChars="200"/>
        <w:outlineLvl w:val="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第六条代建单位建设管理服务的范围及内容</w:t>
      </w:r>
    </w:p>
    <w:p w14:paraId="355E39F4">
      <w:pPr>
        <w:snapToGrid w:val="0"/>
        <w:spacing w:line="360" w:lineRule="auto"/>
        <w:ind w:left="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代建单位必须严格按照批准的规模和要求，组织建立科学、有效的建设管理制度和基本建设财务核算制度，随时接受区投资（计划）、建设、财政、审计等主管部门和建设业主的监督、检查，依据本合同对委托项目建设管理进行总负责和总协调，完成相关的全部工作。代建单位具体项目管理工作（包括但不限于）如下：</w:t>
      </w:r>
    </w:p>
    <w:p w14:paraId="7A16B4E2">
      <w:pPr>
        <w:snapToGrid w:val="0"/>
        <w:spacing w:line="360" w:lineRule="auto"/>
        <w:ind w:left="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6.1前期工作</w:t>
      </w:r>
    </w:p>
    <w:p w14:paraId="0F9C4D78">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6.1.1负责组织勘察和设计招标，办理有关规划、建设、用地、房管、环保、排水、排污、交通、消防、供电、供水、供气、人防、节能、劳动安全、卫生防疫、地质灾害、林业、水利等相关审查和申报审批的手续。</w:t>
      </w:r>
    </w:p>
    <w:p w14:paraId="78041E30">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6.1.2负责组织编制项目初步设计、设计概算、概算预审并出具预审报告。项目初步设计及设计概算不得超越批准的项目可研报告内容及投资。</w:t>
      </w:r>
    </w:p>
    <w:p w14:paraId="44450B12">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6.1.3组织做好工程勘测、地质钻探、场地物理探测、地震评估等工作。调查和考察工程的地质、水文与气象等现场条件及周围环境、材料堆放场地范围、进入现场方法以及可能需要的设施等方面的情况，根据这些因素对工程的影响和可能产生的风险、意外事故、不可预见损失以及其他情况进行充分的评估并做好积极的防范措施以确保工程的顺利进行。</w:t>
      </w:r>
    </w:p>
    <w:p w14:paraId="2EFC8180">
      <w:pPr>
        <w:spacing w:line="360" w:lineRule="auto"/>
        <w:ind w:firstLine="523" w:firstLineChars="187"/>
        <w:rPr>
          <w:rFonts w:ascii="仿宋" w:hAnsi="仿宋" w:eastAsia="仿宋"/>
          <w:color w:val="auto"/>
          <w:sz w:val="28"/>
          <w:szCs w:val="28"/>
          <w:highlight w:val="none"/>
        </w:rPr>
      </w:pPr>
      <w:r>
        <w:rPr>
          <w:rFonts w:hint="eastAsia" w:ascii="仿宋" w:hAnsi="仿宋" w:eastAsia="仿宋"/>
          <w:color w:val="auto"/>
          <w:sz w:val="28"/>
          <w:szCs w:val="28"/>
          <w:highlight w:val="none"/>
        </w:rPr>
        <w:t>6.1.4负责组织审查施工单位编制的施工组织设计，检查施工单位的各项施工准备工作。</w:t>
      </w:r>
    </w:p>
    <w:p w14:paraId="7E092A63">
      <w:pPr>
        <w:adjustRightInd w:val="0"/>
        <w:snapToGrid w:val="0"/>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6.1.5 </w:t>
      </w:r>
      <w:r>
        <w:rPr>
          <w:rFonts w:hint="eastAsia" w:ascii="仿宋" w:hAnsi="仿宋" w:eastAsia="仿宋"/>
          <w:color w:val="auto"/>
          <w:sz w:val="28"/>
          <w:szCs w:val="28"/>
          <w:highlight w:val="none"/>
        </w:rPr>
        <w:t>参加设计交底，对图纸中存在的问题通过建设业主向设计单位提出书面意见和建议，做好图纸会审记录并提交给建设业主。如需实施工程变更签证，代建单位需在实施相应变更签证2个月前向建设业主提出（确属不可预见因素除外）。否则工程实施过程中每实施一项变更签证，代建单位须按该变更签证工程价款的1%向建设业主支付违约金。(3000万以上项目适用，3000万以下项目删除该约定）</w:t>
      </w:r>
    </w:p>
    <w:p w14:paraId="09380796">
      <w:pPr>
        <w:pStyle w:val="13"/>
        <w:spacing w:line="360" w:lineRule="auto"/>
        <w:ind w:left="99" w:leftChars="47" w:firstLine="420" w:firstLineChars="150"/>
        <w:rPr>
          <w:rFonts w:ascii="仿宋" w:hAnsi="仿宋" w:eastAsia="仿宋"/>
          <w:color w:val="auto"/>
          <w:sz w:val="28"/>
          <w:szCs w:val="28"/>
          <w:highlight w:val="none"/>
        </w:rPr>
      </w:pPr>
      <w:r>
        <w:rPr>
          <w:rFonts w:hint="eastAsia" w:ascii="仿宋" w:hAnsi="仿宋" w:eastAsia="仿宋"/>
          <w:color w:val="auto"/>
          <w:sz w:val="28"/>
          <w:szCs w:val="28"/>
          <w:highlight w:val="none"/>
        </w:rPr>
        <w:t>6.1.6负责向有关管理部门办理项目报建、报审、质监登记、施工许可等手续。</w:t>
      </w:r>
    </w:p>
    <w:p w14:paraId="6CBACBE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6.1.7其它有关前期协调工作及建设业主临时要求的与项目建设相关的协调工作。</w:t>
      </w:r>
    </w:p>
    <w:p w14:paraId="7CFC958A">
      <w:pPr>
        <w:spacing w:line="360" w:lineRule="auto"/>
        <w:ind w:firstLine="523" w:firstLineChars="187"/>
        <w:rPr>
          <w:rFonts w:ascii="仿宋" w:hAnsi="仿宋" w:eastAsia="仿宋"/>
          <w:color w:val="auto"/>
          <w:sz w:val="28"/>
          <w:szCs w:val="28"/>
          <w:highlight w:val="none"/>
        </w:rPr>
      </w:pPr>
      <w:r>
        <w:rPr>
          <w:rFonts w:hint="eastAsia" w:ascii="仿宋" w:hAnsi="仿宋" w:eastAsia="仿宋"/>
          <w:color w:val="auto"/>
          <w:sz w:val="28"/>
          <w:szCs w:val="28"/>
          <w:highlight w:val="none"/>
        </w:rPr>
        <w:t>6.2项目招投标管理工作</w:t>
      </w:r>
    </w:p>
    <w:p w14:paraId="1C25B80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6.2.1负责按国家基本建设程序及国家、省、市、区有关招标、投标法律、法规的规定组织各项招标工作，包括组织编制招标公告、报审及备案、工作计划、组织调研、组织编制招标文件和评标等有关工作。</w:t>
      </w:r>
    </w:p>
    <w:p w14:paraId="251EB92F">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6.2.2负责组织相关单位编制项目预算（标底）、清单，及组织其预审工作，并出具预审报告。</w:t>
      </w:r>
    </w:p>
    <w:p w14:paraId="154B145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6.2.3根据施工现场情况、工程特点和设计单位的施工组织设计，制定相应的施工方案作为编制和审查招标预算和工程量清单的依据。</w:t>
      </w:r>
    </w:p>
    <w:p w14:paraId="363E18A7">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6.3设计管理工作</w:t>
      </w:r>
    </w:p>
    <w:p w14:paraId="26BD11E3">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6.3.1 </w:t>
      </w:r>
      <w:r>
        <w:rPr>
          <w:rFonts w:hint="eastAsia" w:ascii="仿宋" w:hAnsi="仿宋" w:eastAsia="仿宋"/>
          <w:color w:val="auto"/>
          <w:sz w:val="28"/>
          <w:szCs w:val="28"/>
          <w:highlight w:val="none"/>
        </w:rPr>
        <w:t>负责按基建程序要求申报各种事项。</w:t>
      </w:r>
    </w:p>
    <w:p w14:paraId="035BFE94">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6.3.2 </w:t>
      </w:r>
      <w:r>
        <w:rPr>
          <w:rFonts w:hint="eastAsia" w:ascii="仿宋" w:hAnsi="仿宋" w:eastAsia="仿宋"/>
          <w:color w:val="auto"/>
          <w:sz w:val="28"/>
          <w:szCs w:val="28"/>
          <w:highlight w:val="none"/>
        </w:rPr>
        <w:t>负责方案设计、初步设计、施工图设计各阶段与可行性研究报告编制单位、设计单位的联络和协调工作，组织设计优化及其相关的报批工作，处理设计过程出现的设计配合问题，确保项目设计按政府批准的可行性研究报告所述的建设规模、功能、标准和工期顺利实施。</w:t>
      </w:r>
    </w:p>
    <w:p w14:paraId="56A323C9">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6.3.3负责工程变更、现场签证的审查，组织有关工程洽商，并按区有关工程变更（现场签证）的管理办法，以及建设业主的有关规定进行审查或申报。</w:t>
      </w:r>
    </w:p>
    <w:p w14:paraId="588D742E">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6.3.4负责工程红线内外所有列入项目投资范围内公用工程项目设计的组织、联络和协调工作，负责组织设计单位协调项目与市政规划的各类问题，并组织设计优化和报批工作。</w:t>
      </w:r>
    </w:p>
    <w:p w14:paraId="0DAAC25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6.3.5负责组织各个阶段的设计会审，在批准的范围和规模内，保证施工图预算不超过概算，并保证使设计进度和质量满足项目建设的需要。</w:t>
      </w:r>
    </w:p>
    <w:p w14:paraId="0C7AFCF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6.3.6负责组织建设过程中的设计施工技术交底和技术协调。</w:t>
      </w:r>
    </w:p>
    <w:p w14:paraId="3FA0624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6.3.7负责与设计、管线管理等有关单位的技术协调工作。</w:t>
      </w:r>
    </w:p>
    <w:p w14:paraId="054D56A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6.3.8若在施工中或在与交通、规划、周边环境协调中，发现需进行重大设计变更，提出书面技术经济变更方案，报建设业主审批。</w:t>
      </w:r>
    </w:p>
    <w:p w14:paraId="668F0AC8">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6.3.9项目建设中需进行重大设计变更并引起项目超规模或超概算的，组织提出变更方案及报批。</w:t>
      </w:r>
    </w:p>
    <w:p w14:paraId="15D8581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6.3.10建设业主变更设计的，应提前7天书面通知代建单位，变更文件应清楚列明变更的项目、部位、材料、设备等内容。项目代建单位应将变更实施方案和所形成的后果（如投资增减、工期影响等）报告建设业主，并在建设业主确认后及时组织施工。</w:t>
      </w:r>
    </w:p>
    <w:p w14:paraId="316F8B3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6.3.11其他设计管理工作。</w:t>
      </w:r>
    </w:p>
    <w:p w14:paraId="4401C39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6.4项目进度管理</w:t>
      </w:r>
    </w:p>
    <w:p w14:paraId="24B1189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6.4.1负责按照工期要求，编制工程进度总体计划，并报区建设主管部门和建设业主审定。</w:t>
      </w:r>
    </w:p>
    <w:p w14:paraId="5C56804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6.4.2按照本合同的工期要求，审批和调整设计单位、施工单位等项目参建单位上报的工程进度计划，包括总体计划及主要节点计划，分项分部计划和年度、月度计划。</w:t>
      </w:r>
    </w:p>
    <w:p w14:paraId="5D2D349D">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6.4.3严格按批准的计划进度管理，一旦发现达不到计划进度要求或发生进度延误节点工期超过10天，应于三天内向建设业主报告，及时查明原因并采取有效措施予以补救，确保总工期不变和项目的如期完成。</w:t>
      </w:r>
    </w:p>
    <w:p w14:paraId="13970ED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6.4.4定期组织召开各类工程例会，及时分析、协调、平衡和调整工程进度，每月5日前向区发改、建设主管部门和建设业主书面提供上月有关进度的信息、报表和存在的问题及整改意见。</w:t>
      </w:r>
    </w:p>
    <w:p w14:paraId="38AED164">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6.4.5协调安排各施工单位、配合单位及设备材料供应单位的施工衔接，组织有序的交叉作业，对原有或已迁改的管线应做好保护工作，若有损坏由代建单位负责。</w:t>
      </w:r>
    </w:p>
    <w:p w14:paraId="493F926F">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6.4.6 </w:t>
      </w:r>
      <w:r>
        <w:rPr>
          <w:rFonts w:hint="eastAsia" w:ascii="仿宋" w:hAnsi="仿宋" w:eastAsia="仿宋"/>
          <w:color w:val="auto"/>
          <w:sz w:val="28"/>
          <w:szCs w:val="28"/>
          <w:highlight w:val="none"/>
        </w:rPr>
        <w:t>代建单位有权根据项目施工合同执行情况发布开工令、停工令和复工令，但在上述命令下达前应通知建设业主，命令下达后两个工作日内书面报告建设业主。</w:t>
      </w:r>
    </w:p>
    <w:p w14:paraId="5C441DCE">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6.4.7 </w:t>
      </w:r>
      <w:r>
        <w:rPr>
          <w:rFonts w:hint="eastAsia" w:ascii="仿宋" w:hAnsi="仿宋" w:eastAsia="仿宋"/>
          <w:color w:val="auto"/>
          <w:sz w:val="28"/>
          <w:szCs w:val="28"/>
          <w:highlight w:val="none"/>
        </w:rPr>
        <w:t>其他工程进度管理工作。</w:t>
      </w:r>
    </w:p>
    <w:p w14:paraId="116B43CE">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6.5工程质量管理</w:t>
      </w:r>
    </w:p>
    <w:p w14:paraId="05E6CAED">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6.5.1按照国家、省、市、区颁布的建筑管理条例和施工规范，以及项目建设标准、规范的要求，负责施工质量、材料设备质量及工程整体质量的控制与管理，建立质量保证体系，严格管理，确保工程质量达到预定目标。</w:t>
      </w:r>
    </w:p>
    <w:p w14:paraId="761C3F3D">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6.5.2负责办理工程质量监督申报等手续。</w:t>
      </w:r>
    </w:p>
    <w:p w14:paraId="601F8B5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6.5.3负责定期和不定期的对工程进行检查和检测，发现质量问题及时组织整改，每月5日前书面向建设业主提供上月的工程质量报告（重大工程质量问题应在发现质量问题后及时专题报告）。</w:t>
      </w:r>
    </w:p>
    <w:p w14:paraId="3025124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6.5.4对工程质量负责，并在发生质量事故时及时查明原因和具体责任，报建设业主备案，并组织事故处理方案的实施。</w:t>
      </w:r>
    </w:p>
    <w:p w14:paraId="0B5B1497">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6.5.5负责组织项目实施过程中分项分部工程的验收，包括隐蔽工程和各类材料、设备的验收。</w:t>
      </w:r>
    </w:p>
    <w:p w14:paraId="31BB92F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6.5.6项目具备验收条件时，按规定组织各有关方面进行初步验收及竣工验收，并完成验收报告及其报批手续。</w:t>
      </w:r>
    </w:p>
    <w:p w14:paraId="04882C70">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6.5.7其他工程质量管理工作。</w:t>
      </w:r>
    </w:p>
    <w:p w14:paraId="093E5F6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6.5.8因代建单位原因使项目建设不符合施工设计要求或质量要求而需要返工的，所需费用由代建单位承担，且不得因此而延误总工期，否则代建单位应承担违约责任。</w:t>
      </w:r>
    </w:p>
    <w:p w14:paraId="2B52DB3D">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6.6项目投资管理</w:t>
      </w:r>
    </w:p>
    <w:p w14:paraId="5D02A934">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6.6.1项目代建单位应严格按照《招标投标法》，组织编制招标文件，经建设业主同意后组织工程招标，择优选择勘察、设计、监理、施工和主要材料设备等供应单位，经建设业主书面确认同意后，与其签订合同。招标时应按区招投标有关规定和区财政局审核的招标预算设定合理的招标控制价。代建单位应按本合同及《民法典》行使和履行合同的全部权利义务，切实保障工程质量、工程进度和施工安全，确保项目投资控制在本合同及有关批准文件批准的范围内。</w:t>
      </w:r>
    </w:p>
    <w:p w14:paraId="54F68AD5">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6.6.2负责组织开展材料设备招标，保证所采购的材料设备符合批准的设计和有关质量标准的要求。</w:t>
      </w:r>
    </w:p>
    <w:p w14:paraId="396C8A8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6.6.3负责编制项目总投资计划和</w:t>
      </w:r>
      <w:bookmarkStart w:id="100" w:name="OLE_LINK92"/>
      <w:r>
        <w:rPr>
          <w:rFonts w:hint="eastAsia" w:ascii="仿宋" w:hAnsi="仿宋" w:eastAsia="仿宋"/>
          <w:color w:val="auto"/>
          <w:sz w:val="28"/>
          <w:szCs w:val="28"/>
          <w:highlight w:val="none"/>
        </w:rPr>
        <w:t>实施过程中的年度投资计划和季度、月度资金计划，并依据工程合同和工程进度向项目建设业主提出资金拨付申请，经项目建设业主审核加具意见后报区财政局</w:t>
      </w:r>
      <w:bookmarkEnd w:id="100"/>
      <w:r>
        <w:rPr>
          <w:rFonts w:hint="eastAsia" w:ascii="仿宋" w:hAnsi="仿宋" w:eastAsia="仿宋"/>
          <w:color w:val="auto"/>
          <w:sz w:val="28"/>
          <w:szCs w:val="28"/>
          <w:highlight w:val="none"/>
        </w:rPr>
        <w:t>办理资金支付或报项目建设业主办理自筹资金支付；项目建成后，负责工程结算和编制工程竣工财务决算，配合决算审查和项目审计，办理各专业工程在缺陷责任期内工程尾款的支付。</w:t>
      </w:r>
    </w:p>
    <w:p w14:paraId="74EA7D0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6.6.4严格按照批准的建设规模、功能、标准和概算组织建设和控制投资，确保项目投资不超过项目概算。项目实施期间，因不可抗拒的重大自然灾害、国家重大政策调整或地质等自然条件制约造成施工图需作重大技术调整等原因引起项目建设内容或投资变化的，按区有关规定办理工程变更和投资调整审批。</w:t>
      </w:r>
    </w:p>
    <w:p w14:paraId="6E70B4C8">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6.6.5每月20日前向建设业主提交当月完成并经过工程质量检验合格的工程量月报和下月用款报表（业主另行要求除外），作为每月应拨付工程款项的依据和下月的用款计划。</w:t>
      </w:r>
    </w:p>
    <w:p w14:paraId="28A3A869">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6.6.6负责编制年、季、月的投资完成报表、月度用款计划报表等工作。</w:t>
      </w:r>
    </w:p>
    <w:p w14:paraId="5194919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6.6.7组织编制及办理建设项目工程结算。单项工程竣工后，代建单位负责督促承包方应在提交竣工验收报告的同时，向其递交竣工结算报告及完整的结算资料，并将经确认的竣工结算资料报送建设业主，再由建设业主审核加盖印章后报财政局评审。</w:t>
      </w:r>
    </w:p>
    <w:p w14:paraId="7C263BA4">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6.6.8组织编制及办理建设项目竣工财务决算。在建设项目工程结算办理完成后一个月内，代建单位向建设业主报送建设项目竣工财务决算报告（按区财政局的相关要求编制）。由建设业主审核并加盖印章后送区财政局审批。</w:t>
      </w:r>
    </w:p>
    <w:p w14:paraId="49B1D417">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6.6.9负责配合区有关部门做好稽察、审计和绩效考核等工作。</w:t>
      </w:r>
    </w:p>
    <w:p w14:paraId="78EE458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6.6.10其他项目投资管理工作。</w:t>
      </w:r>
    </w:p>
    <w:p w14:paraId="0BF4923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6.7工程安全管理</w:t>
      </w:r>
    </w:p>
    <w:p w14:paraId="662C1DF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6.7.1按照市、区政府和行业管理的有关规定，负责办理工程安全监督申报等有关手续。</w:t>
      </w:r>
    </w:p>
    <w:p w14:paraId="1B29AA9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6.7.2代建单位负责对项目的安全生产进行管理，确保本建设项目不出现重大责任事故，如因代建单位原因所造成的责任事故导致的包括但不限于工期延误、造价增加、工程建设引起的人身损害等责任均由代建单位负责。</w:t>
      </w:r>
    </w:p>
    <w:p w14:paraId="1F8DC399">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6.7.</w:t>
      </w:r>
      <w:r>
        <w:rPr>
          <w:rFonts w:hint="eastAsia" w:ascii="仿宋" w:hAnsi="仿宋" w:eastAsia="仿宋"/>
          <w:color w:val="auto"/>
          <w:sz w:val="28"/>
          <w:szCs w:val="28"/>
          <w:highlight w:val="none"/>
        </w:rPr>
        <w:t>3明确施工单位的安全职责，督促并检查施工单位安全措施的制定和落实。负责指导和督促施工单位加强安全培训教育，增强施工人员安全保护意识。</w:t>
      </w:r>
    </w:p>
    <w:p w14:paraId="423DD2F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6.7.4如有事故发生，代建单位应负责事故调查，配合政府职能部门的调查，采取措施保护事故现场，按安全事故责任管理办法等有关规定及时向有关部门上报。</w:t>
      </w:r>
    </w:p>
    <w:p w14:paraId="344EE37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6.7.5其他工程安全管理工作。</w:t>
      </w:r>
    </w:p>
    <w:p w14:paraId="5345813F">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6.8文明施工管理</w:t>
      </w:r>
    </w:p>
    <w:p w14:paraId="5DFD977F">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6.8.1负责督促施工单位保证施工场地及现场设施齐全，工地卫生清洁和内务资料完备。交工前清理现场应符合政府主管部门的有关规定，整个工程施工周期内均应达到行业文明工地的要求。</w:t>
      </w:r>
    </w:p>
    <w:p w14:paraId="6284108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6.8.2负责建立文明施工监督网络，与施工单位签订文明施工责任书，检查文明施工落实情况。</w:t>
      </w:r>
    </w:p>
    <w:p w14:paraId="05E7EB94">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6.8.</w:t>
      </w:r>
      <w:r>
        <w:rPr>
          <w:rFonts w:hint="eastAsia" w:ascii="仿宋" w:hAnsi="仿宋" w:eastAsia="仿宋"/>
          <w:color w:val="auto"/>
          <w:sz w:val="28"/>
          <w:szCs w:val="28"/>
          <w:highlight w:val="none"/>
        </w:rPr>
        <w:t>3在施工中发现文物古迹，代建单位有责任督促施工单位予以保护，不得擅自处理。由此影响工程进度和损失，按国家法律、法规处理。</w:t>
      </w:r>
    </w:p>
    <w:p w14:paraId="6B29683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6.8.4按相关规定严格落实扬尘治理及施工排水管理工作，全面落实建筑工人实名制和工人工资分账制度管理要求。</w:t>
      </w:r>
    </w:p>
    <w:p w14:paraId="429CA4C8">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6.9项目合同、建设档案和信息管理</w:t>
      </w:r>
    </w:p>
    <w:p w14:paraId="55068EB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6.9.1负责项目各类合同（含补充协议），包括但不限于施工合同、设计合同、采购合同等的起草、谈判、签订和管理工作，并按《民法典》行使代建单位权利，履行代建单位职责和义务。</w:t>
      </w:r>
    </w:p>
    <w:p w14:paraId="56FB2747">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代建单位应严格按经建设业主审批统一的招标文件所附合同文本（招标类项目）或询价比选文件所附合同文本（比选询价类项目）或按建设业主制定的各类合同范本（直接委托类项目）与相关实施单位签订，无需再办理建设业主内部审核呈批手续。</w:t>
      </w:r>
    </w:p>
    <w:p w14:paraId="605511F4">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代建单位拟对经建设业主审批统一的招标文件所附合同文本（招标类项目）或询价比选文件所附合同文本（比选询价类项目）或按建设业主制定的各类合同范本（直接委托类项目）作实质性修改的，均应报建设业主审批核准，否则，由此引起的相关责任由代建单位自行承担。</w:t>
      </w:r>
    </w:p>
    <w:p w14:paraId="4C7DA05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代建单位需按要求向建设业主报送每季度和每年度的合同管理台账（含合同电子版）</w:t>
      </w:r>
    </w:p>
    <w:p w14:paraId="6CF3D3C0">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6.9.2负责在项目实施过程中，对施工、设计、监理单位工程档案的编制工作进行指导，督促各单位编制合格的竣工资料，并组织人员汇集成册。及时提供档案更新目录供建设业主备案，并按有关档案管理办法实施管理，代建单位应将项目管理日志在项目竣工时完整地移交建设业主。</w:t>
      </w:r>
    </w:p>
    <w:p w14:paraId="43BB0625">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6.9.3负责项目所有竣工资料的收集、整理、汇编，并负责通过档案资料的竣工验收。</w:t>
      </w:r>
    </w:p>
    <w:p w14:paraId="2458301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6.9.4项目整体竣工验收合格后，负责按规定提交工程经验收备案合格的工程档案资料。</w:t>
      </w:r>
    </w:p>
    <w:p w14:paraId="20961ED0">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6.9.5负责建立建设信息流转体系，每半月编制建设信息动态。</w:t>
      </w:r>
    </w:p>
    <w:p w14:paraId="339F70A8">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6.9.6其他档案管理工作。</w:t>
      </w:r>
    </w:p>
    <w:p w14:paraId="27879CA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6.10工程监理管理工作</w:t>
      </w:r>
    </w:p>
    <w:p w14:paraId="0EC4821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6.10.1根据国家相关的规定，负责组织开展工程监理工作。</w:t>
      </w:r>
    </w:p>
    <w:p w14:paraId="398FBD8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6.10.2严格按照《建设工程监理规范》等有关规定，组织项目的设计阶段、施工阶段、保修阶段的建设工程监理管理工作。</w:t>
      </w:r>
    </w:p>
    <w:p w14:paraId="679B8DE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6.11财务管理</w:t>
      </w:r>
    </w:p>
    <w:p w14:paraId="128FC499">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6.11.1负责设立项目财务辅助帐，专人管理，专款专用，严格对项目建设的财务活动实施会计辅助核算和财务管理，并接受项目建设业主及有关部门的监督检查。</w:t>
      </w:r>
    </w:p>
    <w:p w14:paraId="28D2AFC5">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6.11.2根据国家、省、市、区有关规定收集和整理与项目有关的全部会计信息和项目资料，做好项目的财务决算工作。</w:t>
      </w:r>
    </w:p>
    <w:p w14:paraId="525B1DB0">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6.11.3按财务、会计归档要求，应协助建设业主建立、保管好各类凭证、账册、报表等资料。</w:t>
      </w:r>
    </w:p>
    <w:p w14:paraId="27809BCE">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6.12其它协调管理</w:t>
      </w:r>
    </w:p>
    <w:p w14:paraId="7D88B7E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6.12.1负责协调施工现场其它管理，对工程进展中所形成的全部文件、会议记录等，督促有关单位签认并送达各方。</w:t>
      </w:r>
    </w:p>
    <w:p w14:paraId="2012BB1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6.12.2负责协调与各政府管理机构的关系，确保项目建设的顺利进行。</w:t>
      </w:r>
    </w:p>
    <w:p w14:paraId="303BB0D9">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6.12.3负责为建设业主办理进口材料、设备的报关，以及项目完工后应提交的有关证明等手续，所需费用按财政相关规定支付。</w:t>
      </w:r>
    </w:p>
    <w:p w14:paraId="44263F17">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6.12.4项目建设期结束后，负责做好所有受项目建设影响的土地及地上地下构筑物、建筑物等的恢复工作。</w:t>
      </w:r>
    </w:p>
    <w:p w14:paraId="33502BEE">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6.13项目总体竣工验收及移交</w:t>
      </w:r>
    </w:p>
    <w:p w14:paraId="538C1D0D">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6.13.1负责组织项目建设业主、设计单位、施工单位和监理单位等，按照国家、省、市、区现行验收规范办理项目专业验收和总体竣工验收申报手续，并协助项目建设业主进行项目专业验收和总体竣工验收。</w:t>
      </w:r>
    </w:p>
    <w:p w14:paraId="1A15FFD8">
      <w:pPr>
        <w:spacing w:line="360" w:lineRule="auto"/>
        <w:ind w:firstLine="525"/>
        <w:rPr>
          <w:rFonts w:ascii="仿宋" w:hAnsi="仿宋" w:eastAsia="仿宋"/>
          <w:color w:val="auto"/>
          <w:sz w:val="28"/>
          <w:szCs w:val="28"/>
          <w:highlight w:val="none"/>
        </w:rPr>
      </w:pPr>
      <w:r>
        <w:rPr>
          <w:rFonts w:hint="eastAsia" w:ascii="仿宋" w:hAnsi="仿宋" w:eastAsia="仿宋"/>
          <w:color w:val="auto"/>
          <w:sz w:val="28"/>
          <w:szCs w:val="28"/>
          <w:highlight w:val="none"/>
        </w:rPr>
        <w:t>6.13.2项目总体竣工验收合格后，代建单位应于三个月内向建设业主移交有关全部图纸、文字资料、辅助核算账目，以及投资所形成的设施和库存物品，并按有关规定办妥全部移交手续。办理项目权证并移交过户，并负责将项目移交至建设业主或建设业主指定单位。移交工作包括但不限于：质量监督、档案验收、项目审计、财务决算、环境保护、卫生监督、劳动安全、消防、工程总结等。</w:t>
      </w:r>
    </w:p>
    <w:p w14:paraId="12C1151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6.13.3负责及时办理竣工验收并解决工程竣工验收中发现的工程质量问题，对存在的缺陷应尽快修复，全部缺陷在工程移交结束前修复。缺陷责任期内，负责督促施工单位解决质量缺陷责任期内的工程质量问题。</w:t>
      </w:r>
    </w:p>
    <w:p w14:paraId="350765E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6.13.4在工程竣工验收合格前，如建设业主要求某项目（部分）提前移交使用，需经代建单位同意，并办理该部分的提前移交手续。</w:t>
      </w:r>
    </w:p>
    <w:p w14:paraId="03283C09">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6.13.5</w:t>
      </w:r>
      <w:r>
        <w:rPr>
          <w:rFonts w:hint="eastAsia" w:ascii="仿宋" w:hAnsi="仿宋" w:eastAsia="仿宋"/>
          <w:color w:val="auto"/>
          <w:sz w:val="28"/>
          <w:szCs w:val="28"/>
          <w:highlight w:val="none"/>
        </w:rPr>
        <w:t>自项目竣工验收合格之日起，代建单位应在七个工作日内将项目整体交付建设业主或项目管理单位使用，并在收到区财政局发出项目资产委托管理文件60天内，协助建设业主及时与项目资产使用单位办理资产与使用交接手续。</w:t>
      </w:r>
    </w:p>
    <w:p w14:paraId="6449072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6.14审计</w:t>
      </w:r>
    </w:p>
    <w:p w14:paraId="623A73E1">
      <w:pPr>
        <w:spacing w:line="360" w:lineRule="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6.14.1代建单位应保存能清楚证明与项目有关的内容的所有资料直至项目移交。</w:t>
      </w:r>
    </w:p>
    <w:p w14:paraId="0FB927F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6.14.2代建单位应配合建设业主进行项目审计，向建设业主或审计部门提供项目审计所需的所有资料。</w:t>
      </w:r>
    </w:p>
    <w:p w14:paraId="7C674205">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6.15其他代建单位建设管理工作</w:t>
      </w:r>
    </w:p>
    <w:p w14:paraId="5D65FF7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6.15.1项目建设所要求或建设业主要求的属于项目管理范围但未在此列出的其他工作。</w:t>
      </w:r>
    </w:p>
    <w:p w14:paraId="67D8283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6.15.2如本合同需缴纳合同印花税，代建单位需在有关税务部门规定期限及结清本合同费用前，代缴按规定属建设业主缴纳的部分，代缴后建设业主按代缴金额实报实销。代建单位未按规定期限代缴印花税的，因此产生的滞纳金由代建单位承担。</w:t>
      </w:r>
    </w:p>
    <w:p w14:paraId="391599C4">
      <w:pPr>
        <w:spacing w:before="120" w:line="360" w:lineRule="auto"/>
        <w:ind w:firstLine="562" w:firstLineChars="200"/>
        <w:outlineLvl w:val="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第七条　双方职责</w:t>
      </w:r>
    </w:p>
    <w:p w14:paraId="59E0F2F2">
      <w:pPr>
        <w:spacing w:line="360" w:lineRule="auto"/>
        <w:ind w:left="1261" w:leftChars="267" w:hanging="700" w:hangingChars="250"/>
        <w:rPr>
          <w:rFonts w:ascii="仿宋" w:hAnsi="仿宋" w:eastAsia="仿宋"/>
          <w:color w:val="auto"/>
          <w:sz w:val="28"/>
          <w:szCs w:val="28"/>
          <w:highlight w:val="none"/>
        </w:rPr>
      </w:pPr>
      <w:r>
        <w:rPr>
          <w:rFonts w:hint="eastAsia" w:ascii="仿宋" w:hAnsi="仿宋" w:eastAsia="仿宋"/>
          <w:color w:val="auto"/>
          <w:sz w:val="28"/>
          <w:szCs w:val="28"/>
          <w:highlight w:val="none"/>
        </w:rPr>
        <w:t>7.1建设业主权利</w:t>
      </w:r>
    </w:p>
    <w:p w14:paraId="56E7C1C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7.1.l建设业主具有要求代建单位在不影响经批准的工期，且不突破建设规模、标准和总投资的前提下，对建设业主提供各项功能需求和相关的建设标准完全接受的权利。</w:t>
      </w:r>
    </w:p>
    <w:p w14:paraId="0B3AF3CD">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7.1.2建设业主具有参与各项技术、设计和建设方案的审核的权利。</w:t>
      </w:r>
    </w:p>
    <w:p w14:paraId="0D09E379">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7.1.3建设业主有权组织有关单位或委托相关单位对代建项目进行监督和专项稽查，费用按相关规定处理。</w:t>
      </w:r>
    </w:p>
    <w:p w14:paraId="5598BB37">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7.1.4建设业主有权同意或拒绝代建单位在本合同履行期间，调换项目负责人和主要负责人。</w:t>
      </w:r>
    </w:p>
    <w:p w14:paraId="4E7A396C">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7.1.5建设业主有权要求代建单位提交代建工作月报及代建业务范围内的专项报告。</w:t>
      </w:r>
    </w:p>
    <w:p w14:paraId="6FB34E2C">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7.1.6当建设业主发现代建单位相关人员不按委托建设合同履行代建职责，或者发现代建单位相关人员与承包人串通给建设业主或项目造成损失的，建设业主有权要求代建单位更换代建单位相关人员，直到终止合同；并要求代建单位承担相应的赔偿责任。</w:t>
      </w:r>
    </w:p>
    <w:p w14:paraId="7D7ED8F3">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7.1.7若代建单位违约（详见违约条款），建设业主具有终止合同的权利，并要求代建单位给予赔偿。</w:t>
      </w:r>
    </w:p>
    <w:p w14:paraId="0DE13904">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7.1.8建设业主有权对项目建设管理过程中出现的问题，责成代建单位提出解决措施并予以实施。</w:t>
      </w:r>
    </w:p>
    <w:p w14:paraId="707DC529">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7.1.9建设业主有权监督项目的招投标过程，审核项目的所有招标方案及招标文件，同时作为业主代表参与项目评标。</w:t>
      </w:r>
    </w:p>
    <w:p w14:paraId="70933C49">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7.1.10建设业主对项目外观、标志性结构、室内装饰等关键部位使用的材料或设备的品种、规格、质量等级等，有最终的确定权。</w:t>
      </w:r>
    </w:p>
    <w:p w14:paraId="65C25C1D">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7.1.11建设业主具有对项目初步设计方案、概算、施工图方案及预算的最终确定权，但最终以政府审批的结果为准。</w:t>
      </w:r>
    </w:p>
    <w:p w14:paraId="2E5658F7">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7.1.12由于政策调整或不可抗力原因，建设业主有权暂停或重建项目，代建单位应积极配合，工期和费用问题由双方协商。</w:t>
      </w:r>
    </w:p>
    <w:p w14:paraId="74765467">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7.1.13当代建单位违约造成合同解除后，建设业主有权要求代建单位配合清理相关资料并移交场地。</w:t>
      </w:r>
    </w:p>
    <w:p w14:paraId="76021DF4">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7.1.14当建设业主发现代建单位已无法正常履行代建单位职责时，建设业主有权终止合同并接管或委托第三方进行建设管理相应工作，代建单位应全面进行配合。</w:t>
      </w:r>
    </w:p>
    <w:p w14:paraId="208DA45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7.2代建单位权利</w:t>
      </w:r>
    </w:p>
    <w:p w14:paraId="0D3BA030">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7.2.1代建单位在建设业主委托的项目范围内，根据建设业主委托和有关法律、法规的规定，在建设期内行使代建单位的权利。</w:t>
      </w:r>
    </w:p>
    <w:p w14:paraId="32BDAFA4">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7.2.2 </w:t>
      </w:r>
      <w:r>
        <w:rPr>
          <w:rFonts w:hint="eastAsia" w:ascii="仿宋" w:hAnsi="仿宋" w:eastAsia="仿宋"/>
          <w:color w:val="auto"/>
          <w:sz w:val="28"/>
          <w:szCs w:val="28"/>
          <w:highlight w:val="none"/>
        </w:rPr>
        <w:t>以建设业主的名义向政府有关部门办理项目建设的各种手续。</w:t>
      </w:r>
    </w:p>
    <w:p w14:paraId="42CF15BF">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7.2.3作为招标人负责组织勘察、设计、咨询、监理、施工、采购及其他服务的招投标工作，经建设业主书面批准后，作为合同的甲方直接与选定的中标人签订合同和进行合同管理。</w:t>
      </w:r>
    </w:p>
    <w:p w14:paraId="735CE2B9">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7.2.4 </w:t>
      </w:r>
      <w:r>
        <w:rPr>
          <w:rFonts w:hint="eastAsia" w:ascii="仿宋" w:hAnsi="仿宋" w:eastAsia="仿宋"/>
          <w:color w:val="auto"/>
          <w:sz w:val="28"/>
          <w:szCs w:val="28"/>
          <w:highlight w:val="none"/>
        </w:rPr>
        <w:t>对参与项目实施过程的第三方，具有直接管理权。</w:t>
      </w:r>
    </w:p>
    <w:p w14:paraId="77AF473B">
      <w:pPr>
        <w:spacing w:line="360" w:lineRule="auto"/>
        <w:ind w:left="46" w:leftChars="22"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7.2.5根据国家、省、市、区相关法律法规的要求，代建单位可以根据项目建设的需要，决定向外委托项目，但必须报建设业主书面批准。</w:t>
      </w:r>
    </w:p>
    <w:p w14:paraId="1CF686E2">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7.2.6 </w:t>
      </w:r>
      <w:r>
        <w:rPr>
          <w:rFonts w:hint="eastAsia" w:ascii="仿宋" w:hAnsi="仿宋" w:eastAsia="仿宋"/>
          <w:color w:val="auto"/>
          <w:sz w:val="28"/>
          <w:szCs w:val="28"/>
          <w:highlight w:val="none"/>
        </w:rPr>
        <w:t>根据合同的约定，对项目的进度、质量和资金使用进行管理。</w:t>
      </w:r>
    </w:p>
    <w:p w14:paraId="2E79DEA4">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7.2.7 </w:t>
      </w:r>
      <w:r>
        <w:rPr>
          <w:rFonts w:hint="eastAsia" w:ascii="仿宋" w:hAnsi="仿宋" w:eastAsia="仿宋"/>
          <w:color w:val="auto"/>
          <w:sz w:val="28"/>
          <w:szCs w:val="28"/>
          <w:highlight w:val="none"/>
        </w:rPr>
        <w:t>按政府相关部门及合同规定向中标人办理支付工程（承包）费手续。</w:t>
      </w:r>
    </w:p>
    <w:p w14:paraId="40D239AE">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7.2.8 </w:t>
      </w:r>
      <w:r>
        <w:rPr>
          <w:rFonts w:hint="eastAsia" w:ascii="仿宋" w:hAnsi="仿宋" w:eastAsia="仿宋"/>
          <w:color w:val="auto"/>
          <w:sz w:val="28"/>
          <w:szCs w:val="28"/>
          <w:highlight w:val="none"/>
        </w:rPr>
        <w:t>按国家、省、市、区建设标准程序组织项目竣工验收。</w:t>
      </w:r>
    </w:p>
    <w:p w14:paraId="25FA348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7.3建设业主义务</w:t>
      </w:r>
    </w:p>
    <w:p w14:paraId="164BC91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7.3.1建设业主应当按合同中相应条款约定，向区财政局办理项目代建费用支付手续，或自筹资金向代建单位支付项目代建费用款。</w:t>
      </w:r>
    </w:p>
    <w:p w14:paraId="01B18F15">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7.3.2建设业主委派作为建设业主代表，履行本合同中建设业主的权利、义务和责任的过程中，代表建设业主进行合同范围内的沟通与协调。</w:t>
      </w:r>
    </w:p>
    <w:p w14:paraId="275E0D5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7.3.3建设业主应当根据相关要求和规定在项目建设的各个阶段开展对项目建设和管理过程的稽查和监督。</w:t>
      </w:r>
    </w:p>
    <w:p w14:paraId="2369EDE8">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7.3.4建设业主应当会同代建单位确定各项功能需求和相关的建设标准。</w:t>
      </w:r>
    </w:p>
    <w:p w14:paraId="565BB7B8">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7.3.5建设业主应当参与各项技术、设计和建设方案的审核。</w:t>
      </w:r>
    </w:p>
    <w:p w14:paraId="3226B4D5">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7.3.6建设业主应当在项目建设过程中，配合代建单位办理各种相关的手续。</w:t>
      </w:r>
    </w:p>
    <w:p w14:paraId="4BAA2644">
      <w:pPr>
        <w:spacing w:line="360" w:lineRule="auto"/>
        <w:ind w:left="1"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7.3.7建设业主应当对工程初步设计和概算，进行确认。</w:t>
      </w:r>
    </w:p>
    <w:p w14:paraId="4ACAF0C7">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7.3.8建设业主应当在项目建设过程中，负责设立项目基建专账，单独核算，专人管理，专款专用，按照国家相关会计制度的要求，设置会计科目，归集建设成本，真实、准确、完整地反映项目建设投资，定期编报基建财务会计报表，并及时向区财政局、区计划投资主管部门报送基建资金使用信息及有关投资效益分析资料。负责按区财政集中支付管理规定监督项目资金的支付，监督代建单位对财政建设资金的使用情况。</w:t>
      </w:r>
    </w:p>
    <w:p w14:paraId="4265E35B">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7.3.9 </w:t>
      </w:r>
      <w:r>
        <w:rPr>
          <w:rFonts w:hint="eastAsia" w:ascii="仿宋" w:hAnsi="仿宋" w:eastAsia="仿宋"/>
          <w:color w:val="auto"/>
          <w:sz w:val="28"/>
          <w:szCs w:val="28"/>
          <w:highlight w:val="none"/>
        </w:rPr>
        <w:t>建设业主对于代建单位在代建期间提出的书面意见及资金申请，建设业主应当在收到书面意见后7个工作日内给予答复，否则视同认可。</w:t>
      </w:r>
    </w:p>
    <w:p w14:paraId="30A322A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7.3.10建设业主提出的变更，应当提前7日书面通知代建单位，变更文件应清楚列明变更的项目、部位、材料、设备等内容。</w:t>
      </w:r>
    </w:p>
    <w:p w14:paraId="39CFC19E">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7.3.11建设业主应当在代建合同签订后10个工作日内，向代建单位移交项目前期工作的所有资料。</w:t>
      </w:r>
    </w:p>
    <w:p w14:paraId="577EDD49">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7.3.12建设业主应当积极配合代建单位进行项目竣工财务决算方面的工作。</w:t>
      </w:r>
    </w:p>
    <w:p w14:paraId="44B06573">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7.3.13 </w:t>
      </w:r>
      <w:r>
        <w:rPr>
          <w:rFonts w:hint="eastAsia" w:ascii="仿宋" w:hAnsi="仿宋" w:eastAsia="仿宋"/>
          <w:color w:val="auto"/>
          <w:sz w:val="28"/>
          <w:szCs w:val="28"/>
          <w:highlight w:val="none"/>
        </w:rPr>
        <w:t>建设业主负责每月20日前汇总上报下月用款计划，编制项目年终会计报表，并按财务、会计归档要求，建立、保管好各类凭证、账册、报表等资料。</w:t>
      </w:r>
    </w:p>
    <w:p w14:paraId="0C6245A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7.4代建单位义务</w:t>
      </w:r>
    </w:p>
    <w:p w14:paraId="0C740E80">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7.4.1代建单位在签订本合同后，应当按项目建设业主的要求提交履约保函，履约保函金额为本项目代建招标中标价的10%。履约保函的有效期：自本合同生效之日起至代建合同约定的代建工作范围内的全部工作完成之日止。</w:t>
      </w:r>
    </w:p>
    <w:p w14:paraId="285C165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7.4.2代建单位应当组建能够满足项目代建管理服务需要且与投标文件承诺相一致的代建经理部。具体人员架构如下表：</w:t>
      </w:r>
    </w:p>
    <w:tbl>
      <w:tblPr>
        <w:tblStyle w:val="20"/>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848"/>
        <w:gridCol w:w="1848"/>
        <w:gridCol w:w="1848"/>
        <w:gridCol w:w="1848"/>
      </w:tblGrid>
      <w:tr w14:paraId="6FF9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848" w:type="dxa"/>
            <w:vAlign w:val="center"/>
          </w:tcPr>
          <w:p w14:paraId="53D13466">
            <w:pPr>
              <w:spacing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项目</w:t>
            </w:r>
          </w:p>
        </w:tc>
        <w:tc>
          <w:tcPr>
            <w:tcW w:w="1848" w:type="dxa"/>
            <w:vAlign w:val="center"/>
          </w:tcPr>
          <w:p w14:paraId="338A37CB">
            <w:pPr>
              <w:spacing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姓名</w:t>
            </w:r>
          </w:p>
        </w:tc>
        <w:tc>
          <w:tcPr>
            <w:tcW w:w="1848" w:type="dxa"/>
            <w:vAlign w:val="center"/>
          </w:tcPr>
          <w:p w14:paraId="52BFA04C">
            <w:pPr>
              <w:spacing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职责</w:t>
            </w:r>
          </w:p>
        </w:tc>
        <w:tc>
          <w:tcPr>
            <w:tcW w:w="1848" w:type="dxa"/>
            <w:vAlign w:val="center"/>
          </w:tcPr>
          <w:p w14:paraId="0866E5E4">
            <w:pPr>
              <w:spacing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目前参与项目数（含本项目）</w:t>
            </w:r>
          </w:p>
        </w:tc>
        <w:tc>
          <w:tcPr>
            <w:tcW w:w="1848" w:type="dxa"/>
            <w:vAlign w:val="center"/>
          </w:tcPr>
          <w:p w14:paraId="45C7AC4A">
            <w:pPr>
              <w:spacing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联系电话</w:t>
            </w:r>
          </w:p>
        </w:tc>
      </w:tr>
      <w:tr w14:paraId="063E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848" w:type="dxa"/>
            <w:vAlign w:val="center"/>
          </w:tcPr>
          <w:p w14:paraId="603D9D85">
            <w:pPr>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项目负责人</w:t>
            </w:r>
          </w:p>
        </w:tc>
        <w:tc>
          <w:tcPr>
            <w:tcW w:w="1848" w:type="dxa"/>
            <w:vAlign w:val="center"/>
          </w:tcPr>
          <w:p w14:paraId="37677175">
            <w:pPr>
              <w:spacing w:line="360" w:lineRule="auto"/>
              <w:jc w:val="center"/>
              <w:rPr>
                <w:rFonts w:ascii="仿宋" w:hAnsi="仿宋" w:eastAsia="仿宋"/>
                <w:b/>
                <w:color w:val="auto"/>
                <w:sz w:val="24"/>
                <w:szCs w:val="24"/>
                <w:highlight w:val="none"/>
              </w:rPr>
            </w:pPr>
          </w:p>
        </w:tc>
        <w:tc>
          <w:tcPr>
            <w:tcW w:w="1848" w:type="dxa"/>
            <w:vAlign w:val="center"/>
          </w:tcPr>
          <w:p w14:paraId="3D3CAF86">
            <w:pPr>
              <w:spacing w:line="360" w:lineRule="auto"/>
              <w:jc w:val="center"/>
              <w:rPr>
                <w:rFonts w:ascii="仿宋" w:hAnsi="仿宋" w:eastAsia="仿宋"/>
                <w:b/>
                <w:color w:val="auto"/>
                <w:sz w:val="24"/>
                <w:szCs w:val="24"/>
                <w:highlight w:val="none"/>
              </w:rPr>
            </w:pPr>
          </w:p>
        </w:tc>
        <w:tc>
          <w:tcPr>
            <w:tcW w:w="1848" w:type="dxa"/>
            <w:vAlign w:val="center"/>
          </w:tcPr>
          <w:p w14:paraId="702C1966">
            <w:pPr>
              <w:spacing w:line="360" w:lineRule="auto"/>
              <w:jc w:val="center"/>
              <w:rPr>
                <w:rFonts w:ascii="仿宋" w:hAnsi="仿宋" w:eastAsia="仿宋"/>
                <w:b/>
                <w:color w:val="auto"/>
                <w:sz w:val="24"/>
                <w:szCs w:val="24"/>
                <w:highlight w:val="none"/>
              </w:rPr>
            </w:pPr>
          </w:p>
        </w:tc>
        <w:tc>
          <w:tcPr>
            <w:tcW w:w="1848" w:type="dxa"/>
            <w:vAlign w:val="center"/>
          </w:tcPr>
          <w:p w14:paraId="2E39328B">
            <w:pPr>
              <w:spacing w:line="360" w:lineRule="auto"/>
              <w:jc w:val="center"/>
              <w:rPr>
                <w:rFonts w:ascii="仿宋" w:hAnsi="仿宋" w:eastAsia="仿宋"/>
                <w:b/>
                <w:color w:val="auto"/>
                <w:sz w:val="24"/>
                <w:szCs w:val="24"/>
                <w:highlight w:val="none"/>
              </w:rPr>
            </w:pPr>
          </w:p>
        </w:tc>
      </w:tr>
      <w:tr w14:paraId="145A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restart"/>
            <w:vAlign w:val="center"/>
          </w:tcPr>
          <w:p w14:paraId="548E8DB8">
            <w:pPr>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技术负责人</w:t>
            </w:r>
          </w:p>
        </w:tc>
        <w:tc>
          <w:tcPr>
            <w:tcW w:w="1848" w:type="dxa"/>
            <w:vAlign w:val="center"/>
          </w:tcPr>
          <w:p w14:paraId="575BBBA6">
            <w:pPr>
              <w:spacing w:line="360" w:lineRule="auto"/>
              <w:jc w:val="center"/>
              <w:rPr>
                <w:rFonts w:ascii="仿宋" w:hAnsi="仿宋" w:eastAsia="仿宋"/>
                <w:b/>
                <w:color w:val="auto"/>
                <w:sz w:val="24"/>
                <w:szCs w:val="24"/>
                <w:highlight w:val="none"/>
              </w:rPr>
            </w:pPr>
          </w:p>
        </w:tc>
        <w:tc>
          <w:tcPr>
            <w:tcW w:w="1848" w:type="dxa"/>
            <w:vAlign w:val="center"/>
          </w:tcPr>
          <w:p w14:paraId="486FE83D">
            <w:pPr>
              <w:spacing w:line="360" w:lineRule="auto"/>
              <w:jc w:val="center"/>
              <w:rPr>
                <w:rFonts w:ascii="仿宋" w:hAnsi="仿宋" w:eastAsia="仿宋"/>
                <w:b/>
                <w:color w:val="auto"/>
                <w:sz w:val="24"/>
                <w:szCs w:val="24"/>
                <w:highlight w:val="none"/>
              </w:rPr>
            </w:pPr>
          </w:p>
        </w:tc>
        <w:tc>
          <w:tcPr>
            <w:tcW w:w="1848" w:type="dxa"/>
            <w:vAlign w:val="center"/>
          </w:tcPr>
          <w:p w14:paraId="347E0E16">
            <w:pPr>
              <w:spacing w:line="360" w:lineRule="auto"/>
              <w:jc w:val="center"/>
              <w:rPr>
                <w:rFonts w:ascii="仿宋" w:hAnsi="仿宋" w:eastAsia="仿宋"/>
                <w:b/>
                <w:color w:val="auto"/>
                <w:sz w:val="24"/>
                <w:szCs w:val="24"/>
                <w:highlight w:val="none"/>
              </w:rPr>
            </w:pPr>
          </w:p>
        </w:tc>
        <w:tc>
          <w:tcPr>
            <w:tcW w:w="1848" w:type="dxa"/>
            <w:vAlign w:val="center"/>
          </w:tcPr>
          <w:p w14:paraId="4C4FE40F">
            <w:pPr>
              <w:spacing w:line="360" w:lineRule="auto"/>
              <w:jc w:val="center"/>
              <w:rPr>
                <w:rFonts w:ascii="仿宋" w:hAnsi="仿宋" w:eastAsia="仿宋"/>
                <w:b/>
                <w:color w:val="auto"/>
                <w:sz w:val="24"/>
                <w:szCs w:val="24"/>
                <w:highlight w:val="none"/>
              </w:rPr>
            </w:pPr>
          </w:p>
        </w:tc>
      </w:tr>
      <w:tr w14:paraId="0411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11890134">
            <w:pPr>
              <w:spacing w:line="360" w:lineRule="auto"/>
              <w:jc w:val="center"/>
              <w:rPr>
                <w:rFonts w:ascii="仿宋" w:hAnsi="仿宋" w:eastAsia="仿宋"/>
                <w:b/>
                <w:color w:val="auto"/>
                <w:sz w:val="24"/>
                <w:szCs w:val="24"/>
                <w:highlight w:val="none"/>
              </w:rPr>
            </w:pPr>
          </w:p>
        </w:tc>
        <w:tc>
          <w:tcPr>
            <w:tcW w:w="1848" w:type="dxa"/>
            <w:vAlign w:val="center"/>
          </w:tcPr>
          <w:p w14:paraId="640A995D">
            <w:pPr>
              <w:spacing w:line="360" w:lineRule="auto"/>
              <w:jc w:val="center"/>
              <w:rPr>
                <w:rFonts w:ascii="仿宋" w:hAnsi="仿宋" w:eastAsia="仿宋"/>
                <w:b/>
                <w:color w:val="auto"/>
                <w:sz w:val="24"/>
                <w:szCs w:val="24"/>
                <w:highlight w:val="none"/>
              </w:rPr>
            </w:pPr>
          </w:p>
        </w:tc>
        <w:tc>
          <w:tcPr>
            <w:tcW w:w="1848" w:type="dxa"/>
            <w:vAlign w:val="center"/>
          </w:tcPr>
          <w:p w14:paraId="1A6B8498">
            <w:pPr>
              <w:spacing w:line="360" w:lineRule="auto"/>
              <w:jc w:val="center"/>
              <w:rPr>
                <w:rFonts w:ascii="仿宋" w:hAnsi="仿宋" w:eastAsia="仿宋"/>
                <w:b/>
                <w:color w:val="auto"/>
                <w:sz w:val="24"/>
                <w:szCs w:val="24"/>
                <w:highlight w:val="none"/>
              </w:rPr>
            </w:pPr>
          </w:p>
        </w:tc>
        <w:tc>
          <w:tcPr>
            <w:tcW w:w="1848" w:type="dxa"/>
            <w:vAlign w:val="center"/>
          </w:tcPr>
          <w:p w14:paraId="2991EB73">
            <w:pPr>
              <w:spacing w:line="360" w:lineRule="auto"/>
              <w:jc w:val="center"/>
              <w:rPr>
                <w:rFonts w:ascii="仿宋" w:hAnsi="仿宋" w:eastAsia="仿宋"/>
                <w:b/>
                <w:color w:val="auto"/>
                <w:sz w:val="24"/>
                <w:szCs w:val="24"/>
                <w:highlight w:val="none"/>
              </w:rPr>
            </w:pPr>
          </w:p>
        </w:tc>
        <w:tc>
          <w:tcPr>
            <w:tcW w:w="1848" w:type="dxa"/>
            <w:vAlign w:val="center"/>
          </w:tcPr>
          <w:p w14:paraId="3B534D66">
            <w:pPr>
              <w:spacing w:line="360" w:lineRule="auto"/>
              <w:jc w:val="center"/>
              <w:rPr>
                <w:rFonts w:ascii="仿宋" w:hAnsi="仿宋" w:eastAsia="仿宋"/>
                <w:b/>
                <w:color w:val="auto"/>
                <w:sz w:val="24"/>
                <w:szCs w:val="24"/>
                <w:highlight w:val="none"/>
              </w:rPr>
            </w:pPr>
          </w:p>
        </w:tc>
      </w:tr>
      <w:tr w14:paraId="6B2F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7EFF4025">
            <w:pPr>
              <w:spacing w:line="360" w:lineRule="auto"/>
              <w:jc w:val="center"/>
              <w:rPr>
                <w:rFonts w:ascii="仿宋" w:hAnsi="仿宋" w:eastAsia="仿宋"/>
                <w:b/>
                <w:color w:val="auto"/>
                <w:sz w:val="24"/>
                <w:szCs w:val="24"/>
                <w:highlight w:val="none"/>
              </w:rPr>
            </w:pPr>
          </w:p>
        </w:tc>
        <w:tc>
          <w:tcPr>
            <w:tcW w:w="1848" w:type="dxa"/>
            <w:vAlign w:val="center"/>
          </w:tcPr>
          <w:p w14:paraId="056CC1B6">
            <w:pPr>
              <w:spacing w:line="360" w:lineRule="auto"/>
              <w:jc w:val="center"/>
              <w:rPr>
                <w:rFonts w:ascii="仿宋" w:hAnsi="仿宋" w:eastAsia="仿宋"/>
                <w:b/>
                <w:color w:val="auto"/>
                <w:sz w:val="24"/>
                <w:szCs w:val="24"/>
                <w:highlight w:val="none"/>
              </w:rPr>
            </w:pPr>
          </w:p>
        </w:tc>
        <w:tc>
          <w:tcPr>
            <w:tcW w:w="1848" w:type="dxa"/>
            <w:vAlign w:val="center"/>
          </w:tcPr>
          <w:p w14:paraId="450C48ED">
            <w:pPr>
              <w:spacing w:line="360" w:lineRule="auto"/>
              <w:jc w:val="center"/>
              <w:rPr>
                <w:rFonts w:ascii="仿宋" w:hAnsi="仿宋" w:eastAsia="仿宋"/>
                <w:b/>
                <w:color w:val="auto"/>
                <w:sz w:val="24"/>
                <w:szCs w:val="24"/>
                <w:highlight w:val="none"/>
              </w:rPr>
            </w:pPr>
          </w:p>
        </w:tc>
        <w:tc>
          <w:tcPr>
            <w:tcW w:w="1848" w:type="dxa"/>
            <w:vAlign w:val="center"/>
          </w:tcPr>
          <w:p w14:paraId="45D0F124">
            <w:pPr>
              <w:spacing w:line="360" w:lineRule="auto"/>
              <w:jc w:val="center"/>
              <w:rPr>
                <w:rFonts w:ascii="仿宋" w:hAnsi="仿宋" w:eastAsia="仿宋"/>
                <w:b/>
                <w:color w:val="auto"/>
                <w:sz w:val="24"/>
                <w:szCs w:val="24"/>
                <w:highlight w:val="none"/>
              </w:rPr>
            </w:pPr>
          </w:p>
        </w:tc>
        <w:tc>
          <w:tcPr>
            <w:tcW w:w="1848" w:type="dxa"/>
            <w:vAlign w:val="center"/>
          </w:tcPr>
          <w:p w14:paraId="53738BD0">
            <w:pPr>
              <w:spacing w:line="360" w:lineRule="auto"/>
              <w:jc w:val="center"/>
              <w:rPr>
                <w:rFonts w:ascii="仿宋" w:hAnsi="仿宋" w:eastAsia="仿宋"/>
                <w:b/>
                <w:color w:val="auto"/>
                <w:sz w:val="24"/>
                <w:szCs w:val="24"/>
                <w:highlight w:val="none"/>
              </w:rPr>
            </w:pPr>
          </w:p>
        </w:tc>
      </w:tr>
      <w:tr w14:paraId="4E0E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restart"/>
            <w:vAlign w:val="center"/>
          </w:tcPr>
          <w:p w14:paraId="2DD652BE">
            <w:pPr>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前期、协调组</w:t>
            </w:r>
          </w:p>
        </w:tc>
        <w:tc>
          <w:tcPr>
            <w:tcW w:w="1848" w:type="dxa"/>
            <w:vAlign w:val="center"/>
          </w:tcPr>
          <w:p w14:paraId="4CDF3E4A">
            <w:pPr>
              <w:spacing w:line="360" w:lineRule="auto"/>
              <w:jc w:val="center"/>
              <w:rPr>
                <w:rFonts w:ascii="仿宋" w:hAnsi="仿宋" w:eastAsia="仿宋"/>
                <w:b/>
                <w:color w:val="auto"/>
                <w:sz w:val="24"/>
                <w:szCs w:val="24"/>
                <w:highlight w:val="none"/>
              </w:rPr>
            </w:pPr>
          </w:p>
        </w:tc>
        <w:tc>
          <w:tcPr>
            <w:tcW w:w="1848" w:type="dxa"/>
            <w:vAlign w:val="center"/>
          </w:tcPr>
          <w:p w14:paraId="7470E79E">
            <w:pPr>
              <w:spacing w:line="360" w:lineRule="auto"/>
              <w:jc w:val="center"/>
              <w:rPr>
                <w:rFonts w:ascii="仿宋" w:hAnsi="仿宋" w:eastAsia="仿宋"/>
                <w:b/>
                <w:color w:val="auto"/>
                <w:sz w:val="24"/>
                <w:szCs w:val="24"/>
                <w:highlight w:val="none"/>
              </w:rPr>
            </w:pPr>
          </w:p>
        </w:tc>
        <w:tc>
          <w:tcPr>
            <w:tcW w:w="1848" w:type="dxa"/>
            <w:vAlign w:val="center"/>
          </w:tcPr>
          <w:p w14:paraId="7E7E3216">
            <w:pPr>
              <w:spacing w:line="360" w:lineRule="auto"/>
              <w:jc w:val="center"/>
              <w:rPr>
                <w:rFonts w:ascii="仿宋" w:hAnsi="仿宋" w:eastAsia="仿宋"/>
                <w:b/>
                <w:color w:val="auto"/>
                <w:sz w:val="24"/>
                <w:szCs w:val="24"/>
                <w:highlight w:val="none"/>
              </w:rPr>
            </w:pPr>
          </w:p>
        </w:tc>
        <w:tc>
          <w:tcPr>
            <w:tcW w:w="1848" w:type="dxa"/>
            <w:vAlign w:val="center"/>
          </w:tcPr>
          <w:p w14:paraId="317E0228">
            <w:pPr>
              <w:spacing w:line="360" w:lineRule="auto"/>
              <w:jc w:val="center"/>
              <w:rPr>
                <w:rFonts w:ascii="仿宋" w:hAnsi="仿宋" w:eastAsia="仿宋"/>
                <w:b/>
                <w:color w:val="auto"/>
                <w:sz w:val="24"/>
                <w:szCs w:val="24"/>
                <w:highlight w:val="none"/>
              </w:rPr>
            </w:pPr>
          </w:p>
        </w:tc>
      </w:tr>
      <w:tr w14:paraId="109C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7E8C710F">
            <w:pPr>
              <w:spacing w:line="360" w:lineRule="auto"/>
              <w:jc w:val="center"/>
              <w:rPr>
                <w:rFonts w:ascii="仿宋" w:hAnsi="仿宋" w:eastAsia="仿宋"/>
                <w:b/>
                <w:color w:val="auto"/>
                <w:sz w:val="24"/>
                <w:szCs w:val="24"/>
                <w:highlight w:val="none"/>
              </w:rPr>
            </w:pPr>
          </w:p>
        </w:tc>
        <w:tc>
          <w:tcPr>
            <w:tcW w:w="1848" w:type="dxa"/>
            <w:vAlign w:val="center"/>
          </w:tcPr>
          <w:p w14:paraId="652E6864">
            <w:pPr>
              <w:spacing w:line="360" w:lineRule="auto"/>
              <w:jc w:val="center"/>
              <w:rPr>
                <w:rFonts w:ascii="仿宋" w:hAnsi="仿宋" w:eastAsia="仿宋"/>
                <w:b/>
                <w:color w:val="auto"/>
                <w:sz w:val="24"/>
                <w:szCs w:val="24"/>
                <w:highlight w:val="none"/>
              </w:rPr>
            </w:pPr>
          </w:p>
        </w:tc>
        <w:tc>
          <w:tcPr>
            <w:tcW w:w="1848" w:type="dxa"/>
            <w:vAlign w:val="center"/>
          </w:tcPr>
          <w:p w14:paraId="07428BCC">
            <w:pPr>
              <w:spacing w:line="360" w:lineRule="auto"/>
              <w:jc w:val="center"/>
              <w:rPr>
                <w:rFonts w:ascii="仿宋" w:hAnsi="仿宋" w:eastAsia="仿宋"/>
                <w:b/>
                <w:color w:val="auto"/>
                <w:sz w:val="24"/>
                <w:szCs w:val="24"/>
                <w:highlight w:val="none"/>
              </w:rPr>
            </w:pPr>
          </w:p>
        </w:tc>
        <w:tc>
          <w:tcPr>
            <w:tcW w:w="1848" w:type="dxa"/>
            <w:vAlign w:val="center"/>
          </w:tcPr>
          <w:p w14:paraId="31D714FD">
            <w:pPr>
              <w:spacing w:line="360" w:lineRule="auto"/>
              <w:jc w:val="center"/>
              <w:rPr>
                <w:rFonts w:ascii="仿宋" w:hAnsi="仿宋" w:eastAsia="仿宋"/>
                <w:b/>
                <w:color w:val="auto"/>
                <w:sz w:val="24"/>
                <w:szCs w:val="24"/>
                <w:highlight w:val="none"/>
              </w:rPr>
            </w:pPr>
          </w:p>
        </w:tc>
        <w:tc>
          <w:tcPr>
            <w:tcW w:w="1848" w:type="dxa"/>
            <w:vAlign w:val="center"/>
          </w:tcPr>
          <w:p w14:paraId="7776B4B4">
            <w:pPr>
              <w:spacing w:line="360" w:lineRule="auto"/>
              <w:jc w:val="center"/>
              <w:rPr>
                <w:rFonts w:ascii="仿宋" w:hAnsi="仿宋" w:eastAsia="仿宋"/>
                <w:b/>
                <w:color w:val="auto"/>
                <w:sz w:val="24"/>
                <w:szCs w:val="24"/>
                <w:highlight w:val="none"/>
              </w:rPr>
            </w:pPr>
          </w:p>
        </w:tc>
      </w:tr>
      <w:tr w14:paraId="050C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60D4C9BD">
            <w:pPr>
              <w:spacing w:line="360" w:lineRule="auto"/>
              <w:jc w:val="center"/>
              <w:rPr>
                <w:rFonts w:ascii="仿宋" w:hAnsi="仿宋" w:eastAsia="仿宋"/>
                <w:b/>
                <w:color w:val="auto"/>
                <w:sz w:val="24"/>
                <w:szCs w:val="24"/>
                <w:highlight w:val="none"/>
              </w:rPr>
            </w:pPr>
          </w:p>
        </w:tc>
        <w:tc>
          <w:tcPr>
            <w:tcW w:w="1848" w:type="dxa"/>
            <w:vAlign w:val="center"/>
          </w:tcPr>
          <w:p w14:paraId="4F189EA4">
            <w:pPr>
              <w:spacing w:line="360" w:lineRule="auto"/>
              <w:jc w:val="center"/>
              <w:rPr>
                <w:rFonts w:ascii="仿宋" w:hAnsi="仿宋" w:eastAsia="仿宋"/>
                <w:b/>
                <w:color w:val="auto"/>
                <w:sz w:val="24"/>
                <w:szCs w:val="24"/>
                <w:highlight w:val="none"/>
              </w:rPr>
            </w:pPr>
          </w:p>
        </w:tc>
        <w:tc>
          <w:tcPr>
            <w:tcW w:w="1848" w:type="dxa"/>
            <w:vAlign w:val="center"/>
          </w:tcPr>
          <w:p w14:paraId="55D0CF1E">
            <w:pPr>
              <w:spacing w:line="360" w:lineRule="auto"/>
              <w:jc w:val="center"/>
              <w:rPr>
                <w:rFonts w:ascii="仿宋" w:hAnsi="仿宋" w:eastAsia="仿宋"/>
                <w:b/>
                <w:color w:val="auto"/>
                <w:sz w:val="24"/>
                <w:szCs w:val="24"/>
                <w:highlight w:val="none"/>
              </w:rPr>
            </w:pPr>
          </w:p>
        </w:tc>
        <w:tc>
          <w:tcPr>
            <w:tcW w:w="1848" w:type="dxa"/>
            <w:vAlign w:val="center"/>
          </w:tcPr>
          <w:p w14:paraId="5B45EB53">
            <w:pPr>
              <w:spacing w:line="360" w:lineRule="auto"/>
              <w:jc w:val="center"/>
              <w:rPr>
                <w:rFonts w:ascii="仿宋" w:hAnsi="仿宋" w:eastAsia="仿宋"/>
                <w:b/>
                <w:color w:val="auto"/>
                <w:sz w:val="24"/>
                <w:szCs w:val="24"/>
                <w:highlight w:val="none"/>
              </w:rPr>
            </w:pPr>
          </w:p>
        </w:tc>
        <w:tc>
          <w:tcPr>
            <w:tcW w:w="1848" w:type="dxa"/>
            <w:vAlign w:val="center"/>
          </w:tcPr>
          <w:p w14:paraId="69034849">
            <w:pPr>
              <w:spacing w:line="360" w:lineRule="auto"/>
              <w:jc w:val="center"/>
              <w:rPr>
                <w:rFonts w:ascii="仿宋" w:hAnsi="仿宋" w:eastAsia="仿宋"/>
                <w:b/>
                <w:color w:val="auto"/>
                <w:sz w:val="24"/>
                <w:szCs w:val="24"/>
                <w:highlight w:val="none"/>
              </w:rPr>
            </w:pPr>
          </w:p>
        </w:tc>
      </w:tr>
      <w:tr w14:paraId="0E71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restart"/>
            <w:vAlign w:val="center"/>
          </w:tcPr>
          <w:p w14:paraId="28AE43FB">
            <w:pPr>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合同造价组</w:t>
            </w:r>
          </w:p>
        </w:tc>
        <w:tc>
          <w:tcPr>
            <w:tcW w:w="1848" w:type="dxa"/>
            <w:vAlign w:val="center"/>
          </w:tcPr>
          <w:p w14:paraId="6DFE3E6B">
            <w:pPr>
              <w:spacing w:line="360" w:lineRule="auto"/>
              <w:jc w:val="center"/>
              <w:rPr>
                <w:rFonts w:ascii="仿宋" w:hAnsi="仿宋" w:eastAsia="仿宋"/>
                <w:b/>
                <w:color w:val="auto"/>
                <w:sz w:val="24"/>
                <w:szCs w:val="24"/>
                <w:highlight w:val="none"/>
              </w:rPr>
            </w:pPr>
          </w:p>
        </w:tc>
        <w:tc>
          <w:tcPr>
            <w:tcW w:w="1848" w:type="dxa"/>
            <w:vAlign w:val="center"/>
          </w:tcPr>
          <w:p w14:paraId="3EEFE69F">
            <w:pPr>
              <w:spacing w:line="360" w:lineRule="auto"/>
              <w:jc w:val="center"/>
              <w:rPr>
                <w:rFonts w:ascii="仿宋" w:hAnsi="仿宋" w:eastAsia="仿宋"/>
                <w:b/>
                <w:color w:val="auto"/>
                <w:sz w:val="24"/>
                <w:szCs w:val="24"/>
                <w:highlight w:val="none"/>
              </w:rPr>
            </w:pPr>
          </w:p>
        </w:tc>
        <w:tc>
          <w:tcPr>
            <w:tcW w:w="1848" w:type="dxa"/>
            <w:vAlign w:val="center"/>
          </w:tcPr>
          <w:p w14:paraId="5BD63A81">
            <w:pPr>
              <w:spacing w:line="360" w:lineRule="auto"/>
              <w:jc w:val="center"/>
              <w:rPr>
                <w:rFonts w:ascii="仿宋" w:hAnsi="仿宋" w:eastAsia="仿宋"/>
                <w:b/>
                <w:color w:val="auto"/>
                <w:sz w:val="24"/>
                <w:szCs w:val="24"/>
                <w:highlight w:val="none"/>
              </w:rPr>
            </w:pPr>
          </w:p>
        </w:tc>
        <w:tc>
          <w:tcPr>
            <w:tcW w:w="1848" w:type="dxa"/>
            <w:vAlign w:val="center"/>
          </w:tcPr>
          <w:p w14:paraId="0F2C454E">
            <w:pPr>
              <w:spacing w:line="360" w:lineRule="auto"/>
              <w:jc w:val="center"/>
              <w:rPr>
                <w:rFonts w:ascii="仿宋" w:hAnsi="仿宋" w:eastAsia="仿宋"/>
                <w:b/>
                <w:color w:val="auto"/>
                <w:sz w:val="24"/>
                <w:szCs w:val="24"/>
                <w:highlight w:val="none"/>
              </w:rPr>
            </w:pPr>
          </w:p>
        </w:tc>
      </w:tr>
      <w:tr w14:paraId="6C78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0B5518A1">
            <w:pPr>
              <w:spacing w:line="360" w:lineRule="auto"/>
              <w:jc w:val="center"/>
              <w:rPr>
                <w:rFonts w:ascii="仿宋" w:hAnsi="仿宋" w:eastAsia="仿宋"/>
                <w:b/>
                <w:color w:val="auto"/>
                <w:sz w:val="24"/>
                <w:szCs w:val="24"/>
                <w:highlight w:val="none"/>
              </w:rPr>
            </w:pPr>
          </w:p>
        </w:tc>
        <w:tc>
          <w:tcPr>
            <w:tcW w:w="1848" w:type="dxa"/>
            <w:vAlign w:val="center"/>
          </w:tcPr>
          <w:p w14:paraId="2ACE38BE">
            <w:pPr>
              <w:spacing w:line="360" w:lineRule="auto"/>
              <w:jc w:val="center"/>
              <w:rPr>
                <w:rFonts w:ascii="仿宋" w:hAnsi="仿宋" w:eastAsia="仿宋"/>
                <w:b/>
                <w:color w:val="auto"/>
                <w:sz w:val="24"/>
                <w:szCs w:val="24"/>
                <w:highlight w:val="none"/>
              </w:rPr>
            </w:pPr>
          </w:p>
        </w:tc>
        <w:tc>
          <w:tcPr>
            <w:tcW w:w="1848" w:type="dxa"/>
            <w:vAlign w:val="center"/>
          </w:tcPr>
          <w:p w14:paraId="4A79DBAC">
            <w:pPr>
              <w:spacing w:line="360" w:lineRule="auto"/>
              <w:jc w:val="center"/>
              <w:rPr>
                <w:rFonts w:ascii="仿宋" w:hAnsi="仿宋" w:eastAsia="仿宋"/>
                <w:b/>
                <w:color w:val="auto"/>
                <w:sz w:val="24"/>
                <w:szCs w:val="24"/>
                <w:highlight w:val="none"/>
              </w:rPr>
            </w:pPr>
          </w:p>
        </w:tc>
        <w:tc>
          <w:tcPr>
            <w:tcW w:w="1848" w:type="dxa"/>
            <w:vAlign w:val="center"/>
          </w:tcPr>
          <w:p w14:paraId="1E994677">
            <w:pPr>
              <w:spacing w:line="360" w:lineRule="auto"/>
              <w:jc w:val="center"/>
              <w:rPr>
                <w:rFonts w:ascii="仿宋" w:hAnsi="仿宋" w:eastAsia="仿宋"/>
                <w:b/>
                <w:color w:val="auto"/>
                <w:sz w:val="24"/>
                <w:szCs w:val="24"/>
                <w:highlight w:val="none"/>
              </w:rPr>
            </w:pPr>
          </w:p>
        </w:tc>
        <w:tc>
          <w:tcPr>
            <w:tcW w:w="1848" w:type="dxa"/>
            <w:vAlign w:val="center"/>
          </w:tcPr>
          <w:p w14:paraId="652B0678">
            <w:pPr>
              <w:spacing w:line="360" w:lineRule="auto"/>
              <w:jc w:val="center"/>
              <w:rPr>
                <w:rFonts w:ascii="仿宋" w:hAnsi="仿宋" w:eastAsia="仿宋"/>
                <w:b/>
                <w:color w:val="auto"/>
                <w:sz w:val="24"/>
                <w:szCs w:val="24"/>
                <w:highlight w:val="none"/>
              </w:rPr>
            </w:pPr>
          </w:p>
        </w:tc>
      </w:tr>
      <w:tr w14:paraId="693A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3AB7CF6D">
            <w:pPr>
              <w:spacing w:line="360" w:lineRule="auto"/>
              <w:jc w:val="center"/>
              <w:rPr>
                <w:rFonts w:ascii="仿宋" w:hAnsi="仿宋" w:eastAsia="仿宋"/>
                <w:b/>
                <w:color w:val="auto"/>
                <w:sz w:val="24"/>
                <w:szCs w:val="24"/>
                <w:highlight w:val="none"/>
              </w:rPr>
            </w:pPr>
          </w:p>
        </w:tc>
        <w:tc>
          <w:tcPr>
            <w:tcW w:w="1848" w:type="dxa"/>
            <w:vAlign w:val="center"/>
          </w:tcPr>
          <w:p w14:paraId="706725E8">
            <w:pPr>
              <w:spacing w:line="360" w:lineRule="auto"/>
              <w:jc w:val="center"/>
              <w:rPr>
                <w:rFonts w:ascii="仿宋" w:hAnsi="仿宋" w:eastAsia="仿宋"/>
                <w:b/>
                <w:color w:val="auto"/>
                <w:sz w:val="24"/>
                <w:szCs w:val="24"/>
                <w:highlight w:val="none"/>
              </w:rPr>
            </w:pPr>
          </w:p>
        </w:tc>
        <w:tc>
          <w:tcPr>
            <w:tcW w:w="1848" w:type="dxa"/>
            <w:vAlign w:val="center"/>
          </w:tcPr>
          <w:p w14:paraId="1A117590">
            <w:pPr>
              <w:spacing w:line="360" w:lineRule="auto"/>
              <w:jc w:val="center"/>
              <w:rPr>
                <w:rFonts w:ascii="仿宋" w:hAnsi="仿宋" w:eastAsia="仿宋"/>
                <w:b/>
                <w:color w:val="auto"/>
                <w:sz w:val="24"/>
                <w:szCs w:val="24"/>
                <w:highlight w:val="none"/>
              </w:rPr>
            </w:pPr>
          </w:p>
        </w:tc>
        <w:tc>
          <w:tcPr>
            <w:tcW w:w="1848" w:type="dxa"/>
            <w:vAlign w:val="center"/>
          </w:tcPr>
          <w:p w14:paraId="0CBD54BF">
            <w:pPr>
              <w:spacing w:line="360" w:lineRule="auto"/>
              <w:jc w:val="center"/>
              <w:rPr>
                <w:rFonts w:ascii="仿宋" w:hAnsi="仿宋" w:eastAsia="仿宋"/>
                <w:b/>
                <w:color w:val="auto"/>
                <w:sz w:val="24"/>
                <w:szCs w:val="24"/>
                <w:highlight w:val="none"/>
              </w:rPr>
            </w:pPr>
          </w:p>
        </w:tc>
        <w:tc>
          <w:tcPr>
            <w:tcW w:w="1848" w:type="dxa"/>
            <w:vAlign w:val="center"/>
          </w:tcPr>
          <w:p w14:paraId="13A01823">
            <w:pPr>
              <w:spacing w:line="360" w:lineRule="auto"/>
              <w:jc w:val="center"/>
              <w:rPr>
                <w:rFonts w:ascii="仿宋" w:hAnsi="仿宋" w:eastAsia="仿宋"/>
                <w:b/>
                <w:color w:val="auto"/>
                <w:sz w:val="24"/>
                <w:szCs w:val="24"/>
                <w:highlight w:val="none"/>
              </w:rPr>
            </w:pPr>
          </w:p>
        </w:tc>
      </w:tr>
      <w:tr w14:paraId="3DE2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restart"/>
            <w:vAlign w:val="center"/>
          </w:tcPr>
          <w:p w14:paraId="2A29F3E1">
            <w:pPr>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工程组</w:t>
            </w:r>
          </w:p>
        </w:tc>
        <w:tc>
          <w:tcPr>
            <w:tcW w:w="1848" w:type="dxa"/>
            <w:vAlign w:val="center"/>
          </w:tcPr>
          <w:p w14:paraId="67FF7961">
            <w:pPr>
              <w:spacing w:line="360" w:lineRule="auto"/>
              <w:jc w:val="center"/>
              <w:rPr>
                <w:rFonts w:ascii="仿宋" w:hAnsi="仿宋" w:eastAsia="仿宋"/>
                <w:b/>
                <w:color w:val="auto"/>
                <w:sz w:val="24"/>
                <w:szCs w:val="24"/>
                <w:highlight w:val="none"/>
              </w:rPr>
            </w:pPr>
          </w:p>
        </w:tc>
        <w:tc>
          <w:tcPr>
            <w:tcW w:w="1848" w:type="dxa"/>
            <w:vAlign w:val="center"/>
          </w:tcPr>
          <w:p w14:paraId="20078E50">
            <w:pPr>
              <w:spacing w:line="360" w:lineRule="auto"/>
              <w:jc w:val="center"/>
              <w:rPr>
                <w:rFonts w:ascii="仿宋" w:hAnsi="仿宋" w:eastAsia="仿宋"/>
                <w:b/>
                <w:color w:val="auto"/>
                <w:sz w:val="24"/>
                <w:szCs w:val="24"/>
                <w:highlight w:val="none"/>
              </w:rPr>
            </w:pPr>
          </w:p>
        </w:tc>
        <w:tc>
          <w:tcPr>
            <w:tcW w:w="1848" w:type="dxa"/>
            <w:vAlign w:val="center"/>
          </w:tcPr>
          <w:p w14:paraId="2B29076C">
            <w:pPr>
              <w:spacing w:line="360" w:lineRule="auto"/>
              <w:jc w:val="center"/>
              <w:rPr>
                <w:rFonts w:ascii="仿宋" w:hAnsi="仿宋" w:eastAsia="仿宋"/>
                <w:b/>
                <w:color w:val="auto"/>
                <w:sz w:val="24"/>
                <w:szCs w:val="24"/>
                <w:highlight w:val="none"/>
              </w:rPr>
            </w:pPr>
          </w:p>
        </w:tc>
        <w:tc>
          <w:tcPr>
            <w:tcW w:w="1848" w:type="dxa"/>
            <w:vAlign w:val="center"/>
          </w:tcPr>
          <w:p w14:paraId="52339527">
            <w:pPr>
              <w:spacing w:line="360" w:lineRule="auto"/>
              <w:jc w:val="center"/>
              <w:rPr>
                <w:rFonts w:ascii="仿宋" w:hAnsi="仿宋" w:eastAsia="仿宋"/>
                <w:b/>
                <w:color w:val="auto"/>
                <w:sz w:val="24"/>
                <w:szCs w:val="24"/>
                <w:highlight w:val="none"/>
              </w:rPr>
            </w:pPr>
          </w:p>
        </w:tc>
      </w:tr>
      <w:tr w14:paraId="4619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46684E2F">
            <w:pPr>
              <w:spacing w:line="360" w:lineRule="auto"/>
              <w:jc w:val="center"/>
              <w:rPr>
                <w:rFonts w:ascii="仿宋" w:hAnsi="仿宋" w:eastAsia="仿宋"/>
                <w:b/>
                <w:color w:val="auto"/>
                <w:sz w:val="24"/>
                <w:szCs w:val="24"/>
                <w:highlight w:val="none"/>
              </w:rPr>
            </w:pPr>
          </w:p>
        </w:tc>
        <w:tc>
          <w:tcPr>
            <w:tcW w:w="1848" w:type="dxa"/>
            <w:vAlign w:val="center"/>
          </w:tcPr>
          <w:p w14:paraId="432C847A">
            <w:pPr>
              <w:spacing w:line="360" w:lineRule="auto"/>
              <w:jc w:val="center"/>
              <w:rPr>
                <w:rFonts w:ascii="仿宋" w:hAnsi="仿宋" w:eastAsia="仿宋"/>
                <w:b/>
                <w:color w:val="auto"/>
                <w:sz w:val="24"/>
                <w:szCs w:val="24"/>
                <w:highlight w:val="none"/>
              </w:rPr>
            </w:pPr>
          </w:p>
        </w:tc>
        <w:tc>
          <w:tcPr>
            <w:tcW w:w="1848" w:type="dxa"/>
            <w:vAlign w:val="center"/>
          </w:tcPr>
          <w:p w14:paraId="151E75DE">
            <w:pPr>
              <w:spacing w:line="360" w:lineRule="auto"/>
              <w:jc w:val="center"/>
              <w:rPr>
                <w:rFonts w:ascii="仿宋" w:hAnsi="仿宋" w:eastAsia="仿宋"/>
                <w:b/>
                <w:color w:val="auto"/>
                <w:sz w:val="24"/>
                <w:szCs w:val="24"/>
                <w:highlight w:val="none"/>
              </w:rPr>
            </w:pPr>
          </w:p>
        </w:tc>
        <w:tc>
          <w:tcPr>
            <w:tcW w:w="1848" w:type="dxa"/>
            <w:vAlign w:val="center"/>
          </w:tcPr>
          <w:p w14:paraId="15FD43E1">
            <w:pPr>
              <w:spacing w:line="360" w:lineRule="auto"/>
              <w:jc w:val="center"/>
              <w:rPr>
                <w:rFonts w:ascii="仿宋" w:hAnsi="仿宋" w:eastAsia="仿宋"/>
                <w:b/>
                <w:color w:val="auto"/>
                <w:sz w:val="24"/>
                <w:szCs w:val="24"/>
                <w:highlight w:val="none"/>
              </w:rPr>
            </w:pPr>
          </w:p>
        </w:tc>
        <w:tc>
          <w:tcPr>
            <w:tcW w:w="1848" w:type="dxa"/>
            <w:vAlign w:val="center"/>
          </w:tcPr>
          <w:p w14:paraId="7070E3AB">
            <w:pPr>
              <w:spacing w:line="360" w:lineRule="auto"/>
              <w:jc w:val="center"/>
              <w:rPr>
                <w:rFonts w:ascii="仿宋" w:hAnsi="仿宋" w:eastAsia="仿宋"/>
                <w:b/>
                <w:color w:val="auto"/>
                <w:sz w:val="24"/>
                <w:szCs w:val="24"/>
                <w:highlight w:val="none"/>
              </w:rPr>
            </w:pPr>
          </w:p>
        </w:tc>
      </w:tr>
      <w:tr w14:paraId="6639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79ACAEA1">
            <w:pPr>
              <w:spacing w:line="360" w:lineRule="auto"/>
              <w:jc w:val="center"/>
              <w:rPr>
                <w:rFonts w:ascii="仿宋" w:hAnsi="仿宋" w:eastAsia="仿宋"/>
                <w:b/>
                <w:color w:val="auto"/>
                <w:sz w:val="24"/>
                <w:szCs w:val="24"/>
                <w:highlight w:val="none"/>
              </w:rPr>
            </w:pPr>
          </w:p>
        </w:tc>
        <w:tc>
          <w:tcPr>
            <w:tcW w:w="1848" w:type="dxa"/>
            <w:vAlign w:val="center"/>
          </w:tcPr>
          <w:p w14:paraId="53FE3F8A">
            <w:pPr>
              <w:spacing w:line="360" w:lineRule="auto"/>
              <w:jc w:val="center"/>
              <w:rPr>
                <w:rFonts w:ascii="仿宋" w:hAnsi="仿宋" w:eastAsia="仿宋"/>
                <w:b/>
                <w:color w:val="auto"/>
                <w:sz w:val="24"/>
                <w:szCs w:val="24"/>
                <w:highlight w:val="none"/>
              </w:rPr>
            </w:pPr>
          </w:p>
        </w:tc>
        <w:tc>
          <w:tcPr>
            <w:tcW w:w="1848" w:type="dxa"/>
            <w:vAlign w:val="center"/>
          </w:tcPr>
          <w:p w14:paraId="360C24D5">
            <w:pPr>
              <w:spacing w:line="360" w:lineRule="auto"/>
              <w:jc w:val="center"/>
              <w:rPr>
                <w:rFonts w:ascii="仿宋" w:hAnsi="仿宋" w:eastAsia="仿宋"/>
                <w:b/>
                <w:color w:val="auto"/>
                <w:sz w:val="24"/>
                <w:szCs w:val="24"/>
                <w:highlight w:val="none"/>
              </w:rPr>
            </w:pPr>
          </w:p>
        </w:tc>
        <w:tc>
          <w:tcPr>
            <w:tcW w:w="1848" w:type="dxa"/>
            <w:vAlign w:val="center"/>
          </w:tcPr>
          <w:p w14:paraId="6710D1CF">
            <w:pPr>
              <w:spacing w:line="360" w:lineRule="auto"/>
              <w:jc w:val="center"/>
              <w:rPr>
                <w:rFonts w:ascii="仿宋" w:hAnsi="仿宋" w:eastAsia="仿宋"/>
                <w:b/>
                <w:color w:val="auto"/>
                <w:sz w:val="24"/>
                <w:szCs w:val="24"/>
                <w:highlight w:val="none"/>
              </w:rPr>
            </w:pPr>
          </w:p>
        </w:tc>
        <w:tc>
          <w:tcPr>
            <w:tcW w:w="1848" w:type="dxa"/>
            <w:vAlign w:val="center"/>
          </w:tcPr>
          <w:p w14:paraId="44088790">
            <w:pPr>
              <w:spacing w:line="360" w:lineRule="auto"/>
              <w:jc w:val="center"/>
              <w:rPr>
                <w:rFonts w:ascii="仿宋" w:hAnsi="仿宋" w:eastAsia="仿宋"/>
                <w:b/>
                <w:color w:val="auto"/>
                <w:sz w:val="24"/>
                <w:szCs w:val="24"/>
                <w:highlight w:val="none"/>
              </w:rPr>
            </w:pPr>
          </w:p>
        </w:tc>
      </w:tr>
      <w:tr w14:paraId="206A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restart"/>
            <w:vAlign w:val="center"/>
          </w:tcPr>
          <w:p w14:paraId="05411F38">
            <w:pPr>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安全、后勤组</w:t>
            </w:r>
          </w:p>
        </w:tc>
        <w:tc>
          <w:tcPr>
            <w:tcW w:w="1848" w:type="dxa"/>
            <w:vAlign w:val="center"/>
          </w:tcPr>
          <w:p w14:paraId="43C5C8CC">
            <w:pPr>
              <w:spacing w:line="360" w:lineRule="auto"/>
              <w:jc w:val="center"/>
              <w:rPr>
                <w:rFonts w:ascii="仿宋" w:hAnsi="仿宋" w:eastAsia="仿宋"/>
                <w:b/>
                <w:color w:val="auto"/>
                <w:sz w:val="24"/>
                <w:szCs w:val="24"/>
                <w:highlight w:val="none"/>
              </w:rPr>
            </w:pPr>
          </w:p>
        </w:tc>
        <w:tc>
          <w:tcPr>
            <w:tcW w:w="1848" w:type="dxa"/>
            <w:vAlign w:val="center"/>
          </w:tcPr>
          <w:p w14:paraId="33F6EE87">
            <w:pPr>
              <w:spacing w:line="360" w:lineRule="auto"/>
              <w:jc w:val="center"/>
              <w:rPr>
                <w:rFonts w:ascii="仿宋" w:hAnsi="仿宋" w:eastAsia="仿宋"/>
                <w:b/>
                <w:color w:val="auto"/>
                <w:sz w:val="24"/>
                <w:szCs w:val="24"/>
                <w:highlight w:val="none"/>
              </w:rPr>
            </w:pPr>
          </w:p>
        </w:tc>
        <w:tc>
          <w:tcPr>
            <w:tcW w:w="1848" w:type="dxa"/>
            <w:vAlign w:val="center"/>
          </w:tcPr>
          <w:p w14:paraId="5DE2D190">
            <w:pPr>
              <w:spacing w:line="360" w:lineRule="auto"/>
              <w:jc w:val="center"/>
              <w:rPr>
                <w:rFonts w:ascii="仿宋" w:hAnsi="仿宋" w:eastAsia="仿宋"/>
                <w:b/>
                <w:color w:val="auto"/>
                <w:sz w:val="24"/>
                <w:szCs w:val="24"/>
                <w:highlight w:val="none"/>
              </w:rPr>
            </w:pPr>
          </w:p>
        </w:tc>
        <w:tc>
          <w:tcPr>
            <w:tcW w:w="1848" w:type="dxa"/>
            <w:vAlign w:val="center"/>
          </w:tcPr>
          <w:p w14:paraId="6C2030D2">
            <w:pPr>
              <w:spacing w:line="360" w:lineRule="auto"/>
              <w:jc w:val="center"/>
              <w:rPr>
                <w:rFonts w:ascii="仿宋" w:hAnsi="仿宋" w:eastAsia="仿宋"/>
                <w:b/>
                <w:color w:val="auto"/>
                <w:sz w:val="24"/>
                <w:szCs w:val="24"/>
                <w:highlight w:val="none"/>
              </w:rPr>
            </w:pPr>
          </w:p>
        </w:tc>
      </w:tr>
      <w:tr w14:paraId="7ADB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230015E3">
            <w:pPr>
              <w:spacing w:line="360" w:lineRule="auto"/>
              <w:jc w:val="center"/>
              <w:rPr>
                <w:rFonts w:ascii="仿宋" w:hAnsi="仿宋" w:eastAsia="仿宋"/>
                <w:b/>
                <w:color w:val="auto"/>
                <w:sz w:val="24"/>
                <w:szCs w:val="24"/>
                <w:highlight w:val="none"/>
              </w:rPr>
            </w:pPr>
          </w:p>
        </w:tc>
        <w:tc>
          <w:tcPr>
            <w:tcW w:w="1848" w:type="dxa"/>
            <w:vAlign w:val="center"/>
          </w:tcPr>
          <w:p w14:paraId="5D6C1B25">
            <w:pPr>
              <w:spacing w:line="360" w:lineRule="auto"/>
              <w:jc w:val="center"/>
              <w:rPr>
                <w:rFonts w:ascii="仿宋" w:hAnsi="仿宋" w:eastAsia="仿宋"/>
                <w:b/>
                <w:color w:val="auto"/>
                <w:sz w:val="24"/>
                <w:szCs w:val="24"/>
                <w:highlight w:val="none"/>
              </w:rPr>
            </w:pPr>
          </w:p>
        </w:tc>
        <w:tc>
          <w:tcPr>
            <w:tcW w:w="1848" w:type="dxa"/>
            <w:vAlign w:val="center"/>
          </w:tcPr>
          <w:p w14:paraId="58A5248D">
            <w:pPr>
              <w:spacing w:line="360" w:lineRule="auto"/>
              <w:jc w:val="center"/>
              <w:rPr>
                <w:rFonts w:ascii="仿宋" w:hAnsi="仿宋" w:eastAsia="仿宋"/>
                <w:b/>
                <w:color w:val="auto"/>
                <w:sz w:val="24"/>
                <w:szCs w:val="24"/>
                <w:highlight w:val="none"/>
              </w:rPr>
            </w:pPr>
          </w:p>
        </w:tc>
        <w:tc>
          <w:tcPr>
            <w:tcW w:w="1848" w:type="dxa"/>
            <w:vAlign w:val="center"/>
          </w:tcPr>
          <w:p w14:paraId="66A252C9">
            <w:pPr>
              <w:spacing w:line="360" w:lineRule="auto"/>
              <w:jc w:val="center"/>
              <w:rPr>
                <w:rFonts w:ascii="仿宋" w:hAnsi="仿宋" w:eastAsia="仿宋"/>
                <w:b/>
                <w:color w:val="auto"/>
                <w:sz w:val="24"/>
                <w:szCs w:val="24"/>
                <w:highlight w:val="none"/>
              </w:rPr>
            </w:pPr>
          </w:p>
        </w:tc>
        <w:tc>
          <w:tcPr>
            <w:tcW w:w="1848" w:type="dxa"/>
            <w:vAlign w:val="center"/>
          </w:tcPr>
          <w:p w14:paraId="29B2B609">
            <w:pPr>
              <w:spacing w:line="360" w:lineRule="auto"/>
              <w:jc w:val="center"/>
              <w:rPr>
                <w:rFonts w:ascii="仿宋" w:hAnsi="仿宋" w:eastAsia="仿宋"/>
                <w:b/>
                <w:color w:val="auto"/>
                <w:sz w:val="24"/>
                <w:szCs w:val="24"/>
                <w:highlight w:val="none"/>
              </w:rPr>
            </w:pPr>
          </w:p>
        </w:tc>
      </w:tr>
      <w:tr w14:paraId="410F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12F4B052">
            <w:pPr>
              <w:spacing w:line="360" w:lineRule="auto"/>
              <w:jc w:val="center"/>
              <w:rPr>
                <w:rFonts w:ascii="仿宋" w:hAnsi="仿宋" w:eastAsia="仿宋"/>
                <w:b/>
                <w:color w:val="auto"/>
                <w:sz w:val="24"/>
                <w:szCs w:val="24"/>
                <w:highlight w:val="none"/>
              </w:rPr>
            </w:pPr>
          </w:p>
        </w:tc>
        <w:tc>
          <w:tcPr>
            <w:tcW w:w="1848" w:type="dxa"/>
            <w:vAlign w:val="center"/>
          </w:tcPr>
          <w:p w14:paraId="051B95AE">
            <w:pPr>
              <w:spacing w:line="360" w:lineRule="auto"/>
              <w:jc w:val="center"/>
              <w:rPr>
                <w:rFonts w:ascii="仿宋" w:hAnsi="仿宋" w:eastAsia="仿宋"/>
                <w:b/>
                <w:color w:val="auto"/>
                <w:sz w:val="24"/>
                <w:szCs w:val="24"/>
                <w:highlight w:val="none"/>
              </w:rPr>
            </w:pPr>
          </w:p>
        </w:tc>
        <w:tc>
          <w:tcPr>
            <w:tcW w:w="1848" w:type="dxa"/>
            <w:vAlign w:val="center"/>
          </w:tcPr>
          <w:p w14:paraId="09C0977D">
            <w:pPr>
              <w:spacing w:line="360" w:lineRule="auto"/>
              <w:jc w:val="center"/>
              <w:rPr>
                <w:rFonts w:ascii="仿宋" w:hAnsi="仿宋" w:eastAsia="仿宋"/>
                <w:b/>
                <w:color w:val="auto"/>
                <w:sz w:val="24"/>
                <w:szCs w:val="24"/>
                <w:highlight w:val="none"/>
              </w:rPr>
            </w:pPr>
          </w:p>
        </w:tc>
        <w:tc>
          <w:tcPr>
            <w:tcW w:w="1848" w:type="dxa"/>
            <w:vAlign w:val="center"/>
          </w:tcPr>
          <w:p w14:paraId="5D9A95E6">
            <w:pPr>
              <w:spacing w:line="360" w:lineRule="auto"/>
              <w:jc w:val="center"/>
              <w:rPr>
                <w:rFonts w:ascii="仿宋" w:hAnsi="仿宋" w:eastAsia="仿宋"/>
                <w:b/>
                <w:color w:val="auto"/>
                <w:sz w:val="24"/>
                <w:szCs w:val="24"/>
                <w:highlight w:val="none"/>
              </w:rPr>
            </w:pPr>
          </w:p>
        </w:tc>
        <w:tc>
          <w:tcPr>
            <w:tcW w:w="1848" w:type="dxa"/>
            <w:vAlign w:val="center"/>
          </w:tcPr>
          <w:p w14:paraId="284D5397">
            <w:pPr>
              <w:spacing w:line="360" w:lineRule="auto"/>
              <w:jc w:val="center"/>
              <w:rPr>
                <w:rFonts w:ascii="仿宋" w:hAnsi="仿宋" w:eastAsia="仿宋"/>
                <w:b/>
                <w:color w:val="auto"/>
                <w:sz w:val="24"/>
                <w:szCs w:val="24"/>
                <w:highlight w:val="none"/>
              </w:rPr>
            </w:pPr>
          </w:p>
        </w:tc>
      </w:tr>
      <w:tr w14:paraId="1C7B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restart"/>
            <w:vAlign w:val="center"/>
          </w:tcPr>
          <w:p w14:paraId="798D042A">
            <w:pPr>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合同档案组</w:t>
            </w:r>
          </w:p>
        </w:tc>
        <w:tc>
          <w:tcPr>
            <w:tcW w:w="1848" w:type="dxa"/>
            <w:vAlign w:val="center"/>
          </w:tcPr>
          <w:p w14:paraId="729C209F">
            <w:pPr>
              <w:spacing w:line="360" w:lineRule="auto"/>
              <w:jc w:val="center"/>
              <w:rPr>
                <w:rFonts w:ascii="仿宋" w:hAnsi="仿宋" w:eastAsia="仿宋"/>
                <w:b/>
                <w:color w:val="auto"/>
                <w:sz w:val="24"/>
                <w:szCs w:val="24"/>
                <w:highlight w:val="none"/>
              </w:rPr>
            </w:pPr>
          </w:p>
        </w:tc>
        <w:tc>
          <w:tcPr>
            <w:tcW w:w="1848" w:type="dxa"/>
            <w:vAlign w:val="center"/>
          </w:tcPr>
          <w:p w14:paraId="455B38AF">
            <w:pPr>
              <w:spacing w:line="360" w:lineRule="auto"/>
              <w:jc w:val="center"/>
              <w:rPr>
                <w:rFonts w:ascii="仿宋" w:hAnsi="仿宋" w:eastAsia="仿宋"/>
                <w:b/>
                <w:color w:val="auto"/>
                <w:sz w:val="24"/>
                <w:szCs w:val="24"/>
                <w:highlight w:val="none"/>
              </w:rPr>
            </w:pPr>
          </w:p>
        </w:tc>
        <w:tc>
          <w:tcPr>
            <w:tcW w:w="1848" w:type="dxa"/>
            <w:vAlign w:val="center"/>
          </w:tcPr>
          <w:p w14:paraId="78842CD5">
            <w:pPr>
              <w:spacing w:line="360" w:lineRule="auto"/>
              <w:jc w:val="center"/>
              <w:rPr>
                <w:rFonts w:ascii="仿宋" w:hAnsi="仿宋" w:eastAsia="仿宋"/>
                <w:b/>
                <w:color w:val="auto"/>
                <w:sz w:val="24"/>
                <w:szCs w:val="24"/>
                <w:highlight w:val="none"/>
              </w:rPr>
            </w:pPr>
          </w:p>
        </w:tc>
        <w:tc>
          <w:tcPr>
            <w:tcW w:w="1848" w:type="dxa"/>
            <w:vAlign w:val="center"/>
          </w:tcPr>
          <w:p w14:paraId="1731B40F">
            <w:pPr>
              <w:spacing w:line="360" w:lineRule="auto"/>
              <w:jc w:val="center"/>
              <w:rPr>
                <w:rFonts w:ascii="仿宋" w:hAnsi="仿宋" w:eastAsia="仿宋"/>
                <w:b/>
                <w:color w:val="auto"/>
                <w:sz w:val="24"/>
                <w:szCs w:val="24"/>
                <w:highlight w:val="none"/>
              </w:rPr>
            </w:pPr>
          </w:p>
        </w:tc>
      </w:tr>
      <w:tr w14:paraId="18E5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13A32B05">
            <w:pPr>
              <w:spacing w:line="360" w:lineRule="auto"/>
              <w:jc w:val="center"/>
              <w:rPr>
                <w:rFonts w:ascii="仿宋" w:hAnsi="仿宋" w:eastAsia="仿宋"/>
                <w:b/>
                <w:color w:val="auto"/>
                <w:sz w:val="24"/>
                <w:szCs w:val="24"/>
                <w:highlight w:val="none"/>
              </w:rPr>
            </w:pPr>
          </w:p>
        </w:tc>
        <w:tc>
          <w:tcPr>
            <w:tcW w:w="1848" w:type="dxa"/>
            <w:vAlign w:val="center"/>
          </w:tcPr>
          <w:p w14:paraId="358D33C5">
            <w:pPr>
              <w:spacing w:line="360" w:lineRule="auto"/>
              <w:jc w:val="center"/>
              <w:rPr>
                <w:rFonts w:ascii="仿宋" w:hAnsi="仿宋" w:eastAsia="仿宋"/>
                <w:b/>
                <w:color w:val="auto"/>
                <w:sz w:val="24"/>
                <w:szCs w:val="24"/>
                <w:highlight w:val="none"/>
              </w:rPr>
            </w:pPr>
          </w:p>
        </w:tc>
        <w:tc>
          <w:tcPr>
            <w:tcW w:w="1848" w:type="dxa"/>
            <w:vAlign w:val="center"/>
          </w:tcPr>
          <w:p w14:paraId="3A05B163">
            <w:pPr>
              <w:spacing w:line="360" w:lineRule="auto"/>
              <w:jc w:val="center"/>
              <w:rPr>
                <w:rFonts w:ascii="仿宋" w:hAnsi="仿宋" w:eastAsia="仿宋"/>
                <w:b/>
                <w:color w:val="auto"/>
                <w:sz w:val="24"/>
                <w:szCs w:val="24"/>
                <w:highlight w:val="none"/>
              </w:rPr>
            </w:pPr>
          </w:p>
        </w:tc>
        <w:tc>
          <w:tcPr>
            <w:tcW w:w="1848" w:type="dxa"/>
            <w:vAlign w:val="center"/>
          </w:tcPr>
          <w:p w14:paraId="1803A8B0">
            <w:pPr>
              <w:spacing w:line="360" w:lineRule="auto"/>
              <w:jc w:val="center"/>
              <w:rPr>
                <w:rFonts w:ascii="仿宋" w:hAnsi="仿宋" w:eastAsia="仿宋"/>
                <w:b/>
                <w:color w:val="auto"/>
                <w:sz w:val="24"/>
                <w:szCs w:val="24"/>
                <w:highlight w:val="none"/>
              </w:rPr>
            </w:pPr>
          </w:p>
        </w:tc>
        <w:tc>
          <w:tcPr>
            <w:tcW w:w="1848" w:type="dxa"/>
            <w:vAlign w:val="center"/>
          </w:tcPr>
          <w:p w14:paraId="2EF624FE">
            <w:pPr>
              <w:spacing w:line="360" w:lineRule="auto"/>
              <w:jc w:val="center"/>
              <w:rPr>
                <w:rFonts w:ascii="仿宋" w:hAnsi="仿宋" w:eastAsia="仿宋"/>
                <w:b/>
                <w:color w:val="auto"/>
                <w:sz w:val="24"/>
                <w:szCs w:val="24"/>
                <w:highlight w:val="none"/>
              </w:rPr>
            </w:pPr>
          </w:p>
        </w:tc>
      </w:tr>
      <w:tr w14:paraId="3D30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2266B8D5">
            <w:pPr>
              <w:spacing w:line="360" w:lineRule="auto"/>
              <w:jc w:val="center"/>
              <w:rPr>
                <w:rFonts w:ascii="仿宋" w:hAnsi="仿宋" w:eastAsia="仿宋"/>
                <w:b/>
                <w:color w:val="auto"/>
                <w:sz w:val="24"/>
                <w:szCs w:val="24"/>
                <w:highlight w:val="none"/>
              </w:rPr>
            </w:pPr>
          </w:p>
        </w:tc>
        <w:tc>
          <w:tcPr>
            <w:tcW w:w="1848" w:type="dxa"/>
            <w:vAlign w:val="center"/>
          </w:tcPr>
          <w:p w14:paraId="63E929AC">
            <w:pPr>
              <w:spacing w:line="360" w:lineRule="auto"/>
              <w:jc w:val="center"/>
              <w:rPr>
                <w:rFonts w:ascii="仿宋" w:hAnsi="仿宋" w:eastAsia="仿宋"/>
                <w:b/>
                <w:color w:val="auto"/>
                <w:sz w:val="24"/>
                <w:szCs w:val="24"/>
                <w:highlight w:val="none"/>
              </w:rPr>
            </w:pPr>
          </w:p>
        </w:tc>
        <w:tc>
          <w:tcPr>
            <w:tcW w:w="1848" w:type="dxa"/>
            <w:vAlign w:val="center"/>
          </w:tcPr>
          <w:p w14:paraId="1AC3691C">
            <w:pPr>
              <w:spacing w:line="360" w:lineRule="auto"/>
              <w:jc w:val="center"/>
              <w:rPr>
                <w:rFonts w:ascii="仿宋" w:hAnsi="仿宋" w:eastAsia="仿宋"/>
                <w:b/>
                <w:color w:val="auto"/>
                <w:sz w:val="24"/>
                <w:szCs w:val="24"/>
                <w:highlight w:val="none"/>
              </w:rPr>
            </w:pPr>
          </w:p>
        </w:tc>
        <w:tc>
          <w:tcPr>
            <w:tcW w:w="1848" w:type="dxa"/>
            <w:vAlign w:val="center"/>
          </w:tcPr>
          <w:p w14:paraId="63A4CEC2">
            <w:pPr>
              <w:spacing w:line="360" w:lineRule="auto"/>
              <w:jc w:val="center"/>
              <w:rPr>
                <w:rFonts w:ascii="仿宋" w:hAnsi="仿宋" w:eastAsia="仿宋"/>
                <w:b/>
                <w:color w:val="auto"/>
                <w:sz w:val="24"/>
                <w:szCs w:val="24"/>
                <w:highlight w:val="none"/>
              </w:rPr>
            </w:pPr>
          </w:p>
        </w:tc>
        <w:tc>
          <w:tcPr>
            <w:tcW w:w="1848" w:type="dxa"/>
            <w:vAlign w:val="center"/>
          </w:tcPr>
          <w:p w14:paraId="15B1A75B">
            <w:pPr>
              <w:spacing w:line="360" w:lineRule="auto"/>
              <w:jc w:val="center"/>
              <w:rPr>
                <w:rFonts w:ascii="仿宋" w:hAnsi="仿宋" w:eastAsia="仿宋"/>
                <w:b/>
                <w:color w:val="auto"/>
                <w:sz w:val="24"/>
                <w:szCs w:val="24"/>
                <w:highlight w:val="none"/>
              </w:rPr>
            </w:pPr>
          </w:p>
        </w:tc>
      </w:tr>
    </w:tbl>
    <w:p w14:paraId="6D8C4934">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7.4.3在不影响政府批准的工期，建设规模、标准和总投资不突破的前提下，代建单位对建设业主提供各项功能需求和相关的建设标准的必须完全接受。</w:t>
      </w:r>
    </w:p>
    <w:p w14:paraId="736E0C6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7.4.4代建单位在建设业主委托的工作范围内，必须严格按国家、省、市、区有关法律、法规的规定，履行建设期项目代建单位的义务。</w:t>
      </w:r>
    </w:p>
    <w:p w14:paraId="47B47FF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7.4.5代建单位在接收建设业主移交项目前期工作所有资料后的15个工作日内，按合同约定组建项目代建工作的项目负责人、部门及人员，向建设业主报送项目负责人、部门及人员主要成员名单、项目管理方案、整体（包括节点）工期计划、投资控制目标（包括各分部工程），同时确保在履行合同义务期间，项目部人员的稳定，并必须每月向建设业主报告代建进展工作。</w:t>
      </w:r>
    </w:p>
    <w:p w14:paraId="396CFF8E">
      <w:pPr>
        <w:spacing w:line="360" w:lineRule="auto"/>
        <w:ind w:left="46" w:leftChars="22"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7.4.6 </w:t>
      </w:r>
      <w:r>
        <w:rPr>
          <w:rFonts w:hint="eastAsia" w:ascii="仿宋" w:hAnsi="仿宋" w:eastAsia="仿宋"/>
          <w:color w:val="auto"/>
          <w:sz w:val="28"/>
          <w:szCs w:val="28"/>
          <w:highlight w:val="none"/>
        </w:rPr>
        <w:t>按照区计划投资主管部门批准的项目概算总投资，按项目建设进度编制资金使用、进度等各项计划，并向政府相关部门申报。</w:t>
      </w:r>
    </w:p>
    <w:p w14:paraId="09448903">
      <w:pPr>
        <w:spacing w:line="360" w:lineRule="auto"/>
        <w:ind w:left="36" w:leftChars="17"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7.4.7 </w:t>
      </w:r>
      <w:r>
        <w:rPr>
          <w:rFonts w:hint="eastAsia" w:ascii="仿宋" w:hAnsi="仿宋" w:eastAsia="仿宋"/>
          <w:color w:val="auto"/>
          <w:sz w:val="28"/>
          <w:szCs w:val="28"/>
          <w:highlight w:val="none"/>
        </w:rPr>
        <w:t>代建单位必须委托（组织）具有相应资质的单位（人员）对项目所涉及的设计概算、预算、结算进行预审并出具报告。所发生费用，包含在服务费中，不予另行考虑。</w:t>
      </w:r>
    </w:p>
    <w:p w14:paraId="74743A86">
      <w:pPr>
        <w:spacing w:line="360" w:lineRule="auto"/>
        <w:ind w:left="36" w:leftChars="17"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7.4.8 </w:t>
      </w:r>
      <w:r>
        <w:rPr>
          <w:rFonts w:hint="eastAsia" w:ascii="仿宋" w:hAnsi="仿宋" w:eastAsia="仿宋"/>
          <w:color w:val="auto"/>
          <w:sz w:val="28"/>
          <w:szCs w:val="28"/>
          <w:highlight w:val="none"/>
        </w:rPr>
        <w:t>代建单位必须根据建设项目各阶段的需要，组织专家论证（审查）、专项论证（审查）、专项调研等工作，相关论证（审查）结果报建设业主确认。</w:t>
      </w:r>
    </w:p>
    <w:p w14:paraId="4EC9BC01">
      <w:pPr>
        <w:spacing w:line="360" w:lineRule="auto"/>
        <w:ind w:left="8" w:leftChars="4"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7.4.9 代建单位必须将工程初步设计、概算、施工图及预算送建设业主确认。 </w:t>
      </w:r>
    </w:p>
    <w:p w14:paraId="10406148">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7.4.10 </w:t>
      </w:r>
      <w:r>
        <w:rPr>
          <w:rFonts w:hint="eastAsia" w:ascii="仿宋" w:hAnsi="仿宋" w:eastAsia="仿宋"/>
          <w:color w:val="auto"/>
          <w:sz w:val="28"/>
          <w:szCs w:val="28"/>
          <w:highlight w:val="none"/>
        </w:rPr>
        <w:t>代建单位必须按照相关部门批准的建设方案、建设规模、建设内容、建设标准、建设工期和项目总投资等，进行建设组织管理，严格按照国家、省、市、区建设程序进行项目的代建，严格控制项目概算、预算、变更及签证，确保工程质量、投资目标控制、工期要求，按质按量按期交付使用。</w:t>
      </w:r>
    </w:p>
    <w:p w14:paraId="421DC43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7.4.11代建单位必须严格执行政府相关财务会计制度，设立项目财务部门，建立健全内部财会制度，负责设立本项目基建辅助台帐，专款专用，严格资金管理，每月向建设业主报送项目基建辅助台帐，并设置专人负责办理项目请款手续。</w:t>
      </w:r>
    </w:p>
    <w:p w14:paraId="765F4DE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7.4.12代建单位必须严格按相关部门批准的招标方式组织招标，招标方案报建设业主审核。</w:t>
      </w:r>
    </w:p>
    <w:p w14:paraId="639276F2">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7.4.13代建单位应以政府相关规定为原则直接与中标人签订各项合同，在合同签署前须报建设业主审核同意，合同签署后三个工作日内报建设业主备案。</w:t>
      </w:r>
    </w:p>
    <w:p w14:paraId="675E583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7.4.14代建单位不得在施工过程中利用施工洽商或者补签其他协议随意变更建设规模、建设标准、建设内容和总投资额。因技术、水文、地质等原因必须进行设计变更的，应当按照区有关工程变更的规定进行管理。</w:t>
      </w:r>
    </w:p>
    <w:p w14:paraId="1754ECB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7.4.15代建单位必须组织各单项工程的质量验收，负责申报项目竣工验收、移交等工作。</w:t>
      </w:r>
    </w:p>
    <w:p w14:paraId="3F36A76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7.4.16代建单位必须自项目总体竣工验收合格之日起三个月内按建设业主要求确认产权并移交给相关使用人，同时办理档案资料移交手续。</w:t>
      </w:r>
    </w:p>
    <w:p w14:paraId="00685D4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7.4.17代建单位在合同期内或合同终止后，不得泄露与本项目、本合同业务有关的保密资料。</w:t>
      </w:r>
    </w:p>
    <w:p w14:paraId="2BEFA8B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7.4.18代建单位必须积极地配合和支持建设业主对项目建设和管理过程的各个阶段的稽查和监督，代建单位不得以建设业主直接干预代建单位的正常管理工作为理由阻挠和拒绝。</w:t>
      </w:r>
    </w:p>
    <w:p w14:paraId="569F29E2">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7.4.19代建单位对于建设业主在代建期间提出的书面意见和建议，代建单位必须在收到书面意见和建议后的7个工作日内以书面的形式给予答复，否则视同认可。</w:t>
      </w:r>
    </w:p>
    <w:p w14:paraId="2F5C5E15">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7.4.20代建单位应该严格有关资质的管理，需向外委托的项目，受委托单位，必须满足国家、省、市、区有关资质的要求，且须经过建设业主审核同意后方可委托。</w:t>
      </w:r>
    </w:p>
    <w:p w14:paraId="052AC838">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7.4.21项目设备和材料必须按照国家、省、市、区法律法规规定的程序进行采购和招标，需要直接确认的重大设备和主要材料的选型和使用，代建单位原则上提供三家以上的供货商的样品，供建设业主选择，建设业主需在7个工作日内书面确认批准后，方可以使用。</w:t>
      </w:r>
    </w:p>
    <w:p w14:paraId="3460050D">
      <w:pPr>
        <w:spacing w:before="120" w:line="360" w:lineRule="auto"/>
        <w:ind w:firstLine="562" w:firstLineChars="200"/>
        <w:outlineLvl w:val="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第八条代建费用及支付方式</w:t>
      </w:r>
    </w:p>
    <w:p w14:paraId="50D9EB09">
      <w:pPr>
        <w:spacing w:line="360" w:lineRule="auto"/>
        <w:ind w:firstLine="523" w:firstLineChars="187"/>
        <w:rPr>
          <w:rFonts w:ascii="仿宋" w:hAnsi="仿宋" w:eastAsia="仿宋"/>
          <w:color w:val="auto"/>
          <w:sz w:val="28"/>
          <w:szCs w:val="28"/>
          <w:highlight w:val="none"/>
        </w:rPr>
      </w:pPr>
      <w:r>
        <w:rPr>
          <w:rFonts w:hint="eastAsia" w:ascii="仿宋" w:hAnsi="仿宋" w:eastAsia="仿宋"/>
          <w:color w:val="auto"/>
          <w:sz w:val="28"/>
          <w:szCs w:val="28"/>
          <w:highlight w:val="none"/>
        </w:rPr>
        <w:t>8.1代建费用（包括建设管理服务费、利润及税金）是指从合同生效之日起至项目通过竣工验收交付使用、办理财务决算直至保修责任期满之日止，在项目建设全过程中，代建单位完成全部建设管理服务所发生的全部费用及报酬。</w:t>
      </w:r>
    </w:p>
    <w:p w14:paraId="5F4DB107">
      <w:pPr>
        <w:pStyle w:val="78"/>
        <w:spacing w:line="360" w:lineRule="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8.2 代建费用取费</w:t>
      </w:r>
    </w:p>
    <w:p w14:paraId="564C5CA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如概算尚未批复，代建费用暂按批准的项目可行性研究报告投资额为项目代建费用计费基数，最终以有关主管部门批准的项目概算投资作为项目代建费用计算基数。除按本条第（3）项约定调整外，代建费计费基数原则上不因项目投资规模的调整而调整。</w:t>
      </w:r>
    </w:p>
    <w:p w14:paraId="036F9D8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（2）代建费用暂定价：本合同工程管理费计费基数暂定为人民币万元，代建费用的费率按中国人民共和国财政部印发的</w:t>
      </w:r>
      <w:r>
        <w:rPr>
          <w:rFonts w:ascii="仿宋" w:hAnsi="仿宋" w:eastAsia="仿宋"/>
          <w:color w:val="auto"/>
          <w:sz w:val="28"/>
          <w:szCs w:val="28"/>
          <w:highlight w:val="none"/>
        </w:rPr>
        <w:t>《基本建设项目建设成本管理规定》（财建[2016]504号）</w:t>
      </w:r>
      <w:r>
        <w:rPr>
          <w:rFonts w:hint="eastAsia" w:ascii="仿宋" w:hAnsi="仿宋" w:eastAsia="仿宋"/>
          <w:color w:val="auto"/>
          <w:sz w:val="28"/>
          <w:szCs w:val="28"/>
          <w:highlight w:val="none"/>
        </w:rPr>
        <w:t>规定的标准计取。本工程在代建单位委托前，建设业主已开展了部分前期管理工作，占整个代建管理工作的比例为%，双方同意按该比例扣减代建费用（如实际不扣减，删除该约定）。</w:t>
      </w:r>
    </w:p>
    <w:p w14:paraId="1B0D8B5F">
      <w:pPr>
        <w:spacing w:line="360" w:lineRule="auto"/>
        <w:ind w:firstLine="562" w:firstLineChars="200"/>
        <w:rPr>
          <w:rFonts w:ascii="仿宋" w:hAnsi="仿宋" w:eastAsia="仿宋"/>
          <w:b/>
          <w:color w:val="auto"/>
          <w:sz w:val="28"/>
          <w:szCs w:val="28"/>
          <w:highlight w:val="none"/>
          <w:u w:val="single"/>
        </w:rPr>
      </w:pPr>
      <w:r>
        <w:rPr>
          <w:rFonts w:hint="eastAsia" w:ascii="仿宋" w:hAnsi="仿宋" w:eastAsia="仿宋"/>
          <w:b/>
          <w:color w:val="auto"/>
          <w:sz w:val="28"/>
          <w:szCs w:val="28"/>
          <w:highlight w:val="none"/>
          <w:u w:val="single"/>
        </w:rPr>
        <w:t>代建单位中标下浮率为   ，本合同代建费用暂定价为   元。计算式如下：</w:t>
      </w:r>
    </w:p>
    <w:p w14:paraId="0756060E">
      <w:pPr>
        <w:spacing w:line="360" w:lineRule="auto"/>
        <w:ind w:firstLine="562" w:firstLineChars="200"/>
        <w:rPr>
          <w:rFonts w:ascii="仿宋" w:hAnsi="仿宋" w:eastAsia="仿宋"/>
          <w:b/>
          <w:color w:val="auto"/>
          <w:sz w:val="28"/>
          <w:szCs w:val="28"/>
          <w:highlight w:val="none"/>
          <w:u w:val="single"/>
        </w:rPr>
      </w:pPr>
    </w:p>
    <w:p w14:paraId="65167C48">
      <w:pPr>
        <w:spacing w:line="360" w:lineRule="auto"/>
        <w:ind w:firstLine="562" w:firstLineChars="200"/>
        <w:rPr>
          <w:rFonts w:ascii="仿宋" w:hAnsi="仿宋" w:eastAsia="仿宋"/>
          <w:color w:val="auto"/>
          <w:kern w:val="0"/>
          <w:sz w:val="28"/>
          <w:szCs w:val="28"/>
          <w:highlight w:val="none"/>
        </w:rPr>
      </w:pPr>
      <w:r>
        <w:rPr>
          <w:rFonts w:hint="eastAsia" w:ascii="仿宋" w:hAnsi="仿宋" w:eastAsia="仿宋"/>
          <w:b/>
          <w:color w:val="auto"/>
          <w:sz w:val="28"/>
          <w:szCs w:val="28"/>
          <w:highlight w:val="none"/>
          <w:u w:val="single"/>
        </w:rPr>
        <w:t>最终以广州开发区财政局或其授权委托单位审定的结算为准。</w:t>
      </w:r>
      <w:r>
        <w:rPr>
          <w:rFonts w:hint="eastAsia" w:ascii="仿宋" w:hAnsi="仿宋" w:eastAsia="仿宋"/>
          <w:color w:val="auto"/>
          <w:kern w:val="0"/>
          <w:sz w:val="28"/>
          <w:szCs w:val="28"/>
          <w:highlight w:val="none"/>
        </w:rPr>
        <w:t>如遇审计部门审计发现本合同结算价款存在超付的情形，甲方有权据实要求乙方返还该部分款项。</w:t>
      </w:r>
    </w:p>
    <w:p w14:paraId="075310FC">
      <w:pPr>
        <w:pStyle w:val="78"/>
        <w:spacing w:line="360" w:lineRule="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（3）本工程实施过程中，如部分工程取消实施的，代建费用计费基数相应扣减取消实施部分的投资额，并调整本合同暂定价，按调整后的合同暂定价支付代建费用进度款。</w:t>
      </w:r>
    </w:p>
    <w:p w14:paraId="6A2A1869">
      <w:pPr>
        <w:pStyle w:val="78"/>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（4）如项目因规划建设等原因取消或停止实施，代建费用则按代建单位已开展工作占整个代建管理工作的比例进行结算，代建费用最终以广州开发区财政局或其授权委托单位审定结算价为准。</w:t>
      </w:r>
    </w:p>
    <w:p w14:paraId="2D261079">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8.3除另有约定，代建费用已包括代建单位执行和完成本合同规定全部工作的费用和报酬，以及本合同规定的应由代建单位承担的全部合理费用，代建费用一经确定，原则上不因项目投资规模的调整而调整，不因人工、物价、税率、汇率、利率等因素的变动而调整。</w:t>
      </w:r>
    </w:p>
    <w:p w14:paraId="3E0D4F8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8.4支付方法</w:t>
      </w:r>
    </w:p>
    <w:p w14:paraId="566D6C1B">
      <w:pPr>
        <w:spacing w:line="360" w:lineRule="auto"/>
        <w:ind w:firstLine="630" w:firstLineChars="225"/>
        <w:rPr>
          <w:rFonts w:ascii="仿宋" w:hAnsi="仿宋" w:eastAsia="仿宋"/>
          <w:color w:val="auto"/>
          <w:sz w:val="28"/>
          <w:szCs w:val="28"/>
          <w:highlight w:val="none"/>
        </w:rPr>
      </w:pPr>
      <w:r>
        <w:rPr>
          <w:rFonts w:hint="eastAsia" w:ascii="仿宋" w:hAnsi="仿宋" w:eastAsia="仿宋"/>
          <w:color w:val="auto"/>
          <w:sz w:val="28"/>
          <w:szCs w:val="28"/>
          <w:highlight w:val="none"/>
        </w:rPr>
        <w:t>8.4.1本合同签订，代建单位按建设业主的要求提交履约保函，且区财政资金申请到位后10个工作日内，按合同暂定价支付10%项目代建费用，但最高不超过50万元。</w:t>
      </w:r>
    </w:p>
    <w:p w14:paraId="2D41A10D">
      <w:pPr>
        <w:pStyle w:val="79"/>
        <w:tabs>
          <w:tab w:val="left" w:pos="720"/>
        </w:tabs>
        <w:adjustRightInd w:val="0"/>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8.4.2当承建项目全部标段开工建设后，项目代建费用可以申请至合同暂定价的30%。</w:t>
      </w:r>
    </w:p>
    <w:p w14:paraId="344E907C">
      <w:pPr>
        <w:pStyle w:val="79"/>
        <w:tabs>
          <w:tab w:val="left" w:pos="720"/>
        </w:tabs>
        <w:adjustRightInd w:val="0"/>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8.4.3当承建项目各标段施工部分均已完成50%时，项目代建费用可以申请至合同暂定价的50%。</w:t>
      </w:r>
    </w:p>
    <w:p w14:paraId="13FAFF39">
      <w:pPr>
        <w:pStyle w:val="79"/>
        <w:tabs>
          <w:tab w:val="left" w:pos="720"/>
          <w:tab w:val="left" w:pos="1513"/>
        </w:tabs>
        <w:adjustRightInd w:val="0"/>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8.4.4当承建项目全部标段申请至95%工程结算价款时，按最终代建费计费基数调整代建费后，项目代建费用可以申请至80%。</w:t>
      </w:r>
    </w:p>
    <w:p w14:paraId="5A542105">
      <w:pPr>
        <w:pStyle w:val="79"/>
        <w:tabs>
          <w:tab w:val="left" w:pos="720"/>
          <w:tab w:val="left" w:pos="1513"/>
        </w:tabs>
        <w:adjustRightInd w:val="0"/>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8.4.5当承建项目总体竣工验收，办理项目竣工财务决算、提供财务决算批复文件，项目交付使用且工程缺陷责任期满，代建费结算经广州开发区财政局或其授权委托单位审定后，支付项目代建费用结算价余款（不计利息）。</w:t>
      </w:r>
    </w:p>
    <w:p w14:paraId="6063CB7A">
      <w:pPr>
        <w:tabs>
          <w:tab w:val="left" w:pos="720"/>
          <w:tab w:val="left" w:pos="1513"/>
        </w:tabs>
        <w:adjustRightInd w:val="0"/>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8.4.6涉及征地拆迁的代建项目凭征地拆迁主管部门确认的项目征地管理费、动员拆迁费作为计费基数进行申请。</w:t>
      </w:r>
    </w:p>
    <w:p w14:paraId="502A1884">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8.4.7建设业主有权在支付给代建单位的上述各期代建费用中，直接扣除代建单位应承担的违约金、赔偿金或其他应由代建单位承担的费用（扣除部分视为已向代建单位支付完毕，下同）。</w:t>
      </w:r>
    </w:p>
    <w:p w14:paraId="681CAEB3">
      <w:pPr>
        <w:snapToGrid w:val="0"/>
        <w:spacing w:line="360" w:lineRule="auto"/>
        <w:ind w:firstLine="630" w:firstLineChars="225"/>
        <w:rPr>
          <w:rFonts w:ascii="仿宋" w:hAnsi="仿宋" w:eastAsia="仿宋"/>
          <w:color w:val="auto"/>
          <w:sz w:val="28"/>
          <w:szCs w:val="28"/>
          <w:highlight w:val="none"/>
        </w:rPr>
      </w:pPr>
      <w:r>
        <w:rPr>
          <w:rFonts w:hint="eastAsia" w:ascii="仿宋" w:hAnsi="仿宋" w:eastAsia="仿宋"/>
          <w:color w:val="auto"/>
          <w:sz w:val="28"/>
          <w:szCs w:val="28"/>
          <w:highlight w:val="none"/>
        </w:rPr>
        <w:t>8.4.8代建单位因收取项目代建费用所需缴纳的一切税费，由代建单位自行承担。</w:t>
      </w:r>
    </w:p>
    <w:p w14:paraId="576B57F7">
      <w:pPr>
        <w:tabs>
          <w:tab w:val="left" w:pos="720"/>
        </w:tabs>
        <w:autoSpaceDE w:val="0"/>
        <w:autoSpaceDN w:val="0"/>
        <w:adjustRightInd w:val="0"/>
        <w:spacing w:line="360" w:lineRule="auto"/>
        <w:ind w:left="23" w:firstLine="607"/>
        <w:rPr>
          <w:rFonts w:ascii="仿宋" w:hAnsi="仿宋" w:eastAsia="仿宋"/>
          <w:color w:val="auto"/>
          <w:sz w:val="28"/>
          <w:szCs w:val="28"/>
          <w:highlight w:val="none"/>
        </w:rPr>
      </w:pPr>
      <w:r>
        <w:rPr>
          <w:rFonts w:hint="eastAsia" w:ascii="仿宋" w:hAnsi="仿宋" w:eastAsia="仿宋"/>
          <w:color w:val="auto"/>
          <w:sz w:val="28"/>
          <w:szCs w:val="28"/>
          <w:highlight w:val="none"/>
        </w:rPr>
        <w:t>8.4.9代建费用由代建单位申请，经建设业主审核后向区财政局申请拨付。</w:t>
      </w:r>
    </w:p>
    <w:p w14:paraId="5AA8BE02">
      <w:pPr>
        <w:spacing w:before="120" w:line="360" w:lineRule="auto"/>
        <w:ind w:firstLine="560" w:firstLineChars="200"/>
        <w:outlineLvl w:val="0"/>
        <w:rPr>
          <w:rFonts w:ascii="仿宋" w:hAnsi="仿宋" w:eastAsia="仿宋"/>
          <w:color w:val="auto"/>
          <w:sz w:val="28"/>
          <w:szCs w:val="28"/>
          <w:highlight w:val="none"/>
        </w:rPr>
      </w:pPr>
      <w:r>
        <w:rPr>
          <w:rFonts w:hint="eastAsia" w:ascii="仿宋" w:hAnsi="仿宋" w:eastAsia="仿宋"/>
          <w:color w:val="auto"/>
          <w:sz w:val="28"/>
          <w:szCs w:val="28"/>
          <w:highlight w:val="none"/>
        </w:rPr>
        <w:t>8.4.10附加工作费用：当发生时，由双方协商一致签订补充协议约定。</w:t>
      </w:r>
    </w:p>
    <w:p w14:paraId="2BA65097">
      <w:pPr>
        <w:spacing w:before="120" w:line="360" w:lineRule="auto"/>
        <w:ind w:firstLine="562" w:firstLineChars="200"/>
        <w:outlineLvl w:val="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第九条项目资金的拨付与使用</w:t>
      </w:r>
    </w:p>
    <w:p w14:paraId="48116B18">
      <w:pPr>
        <w:spacing w:line="360" w:lineRule="auto"/>
        <w:ind w:left="1" w:firstLine="523" w:firstLineChars="187"/>
        <w:rPr>
          <w:rFonts w:ascii="仿宋" w:hAnsi="仿宋" w:eastAsia="仿宋"/>
          <w:color w:val="auto"/>
          <w:sz w:val="28"/>
          <w:szCs w:val="28"/>
          <w:highlight w:val="none"/>
        </w:rPr>
      </w:pPr>
      <w:r>
        <w:rPr>
          <w:rFonts w:ascii="仿宋" w:hAnsi="仿宋" w:eastAsia="仿宋"/>
          <w:color w:val="auto"/>
          <w:sz w:val="28"/>
          <w:szCs w:val="28"/>
          <w:highlight w:val="none"/>
        </w:rPr>
        <w:t xml:space="preserve">9.1 </w:t>
      </w:r>
      <w:r>
        <w:rPr>
          <w:rFonts w:hint="eastAsia" w:ascii="仿宋" w:hAnsi="仿宋" w:eastAsia="仿宋"/>
          <w:color w:val="auto"/>
          <w:sz w:val="28"/>
          <w:szCs w:val="28"/>
          <w:highlight w:val="none"/>
        </w:rPr>
        <w:t>代建单位负责编报项目总体进度计划及年度投资计划和季度、月度资金使用计划，并报建设业主备案，由建设业主汇总上报区财政局、区发改局。</w:t>
      </w:r>
    </w:p>
    <w:p w14:paraId="5A658C85">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9.2 </w:t>
      </w:r>
      <w:r>
        <w:rPr>
          <w:rFonts w:hint="eastAsia" w:ascii="仿宋" w:hAnsi="仿宋" w:eastAsia="仿宋"/>
          <w:color w:val="auto"/>
          <w:sz w:val="28"/>
          <w:szCs w:val="28"/>
          <w:highlight w:val="none"/>
        </w:rPr>
        <w:t>项目资金拨付按最新的区财政投资基本建设资金支付相关规定及操作规程执行。工程用款资料经监理方、代建单位审核后报送建设业主，再由建设业主核定加盖公章后由代建单位报财政局申请拨付。如项目资金含建设业主自筹部分也参照上述管理规定执行。</w:t>
      </w:r>
    </w:p>
    <w:p w14:paraId="5A5B09A6">
      <w:pPr>
        <w:tabs>
          <w:tab w:val="left" w:pos="2520"/>
        </w:tabs>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9.3代建单位应当按月向建设业主报送项目基建辅助台帐。</w:t>
      </w:r>
    </w:p>
    <w:p w14:paraId="0227C1BB">
      <w:pPr>
        <w:pStyle w:val="66"/>
        <w:spacing w:before="120" w:line="360" w:lineRule="auto"/>
        <w:ind w:firstLine="562" w:firstLineChars="200"/>
        <w:outlineLvl w:val="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第十条目标控制，奖惩与违约责任规定</w:t>
      </w:r>
    </w:p>
    <w:p w14:paraId="47C32132">
      <w:pPr>
        <w:pStyle w:val="66"/>
        <w:tabs>
          <w:tab w:val="left" w:pos="8280"/>
        </w:tabs>
        <w:spacing w:line="360" w:lineRule="auto"/>
        <w:ind w:right="28"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10.1.1代建单位必须按本合同要求组建项目代建工作的项目负责人、部门及人员，按向建设业主报送的人员名单投入项目代建管理工作人员，所列人员配备不得低于最低限度要求，代建单位可根据实际工作需要及时投入人员，代建单位委派项目负责人不得同时兼任其他项目的工作。</w:t>
      </w:r>
    </w:p>
    <w:p w14:paraId="691E4F51">
      <w:pPr>
        <w:pStyle w:val="66"/>
        <w:tabs>
          <w:tab w:val="left" w:pos="8280"/>
        </w:tabs>
        <w:spacing w:line="360" w:lineRule="auto"/>
        <w:ind w:right="28"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10.1.2建设业主有权更换不称职的代建经理部工作人员，代建单位调换代建经理或项目部机构管理人员时，必须向建设业主提出书面报告并按要求附上替代人员的证明资料，经建设业主审核书面同意后方可调换。如果</w:t>
      </w:r>
      <w:r>
        <w:rPr>
          <w:rFonts w:hint="eastAsia" w:ascii="仿宋" w:hAnsi="仿宋" w:eastAsia="仿宋"/>
          <w:color w:val="auto"/>
          <w:sz w:val="28"/>
          <w:szCs w:val="28"/>
          <w:highlight w:val="none"/>
        </w:rPr>
        <w:t>擅自更换代建经理，代建单位每更换一次需支付</w:t>
      </w:r>
      <w:r>
        <w:rPr>
          <w:rFonts w:ascii="仿宋" w:hAnsi="仿宋" w:eastAsia="仿宋"/>
          <w:color w:val="auto"/>
          <w:sz w:val="28"/>
          <w:szCs w:val="28"/>
          <w:highlight w:val="none"/>
        </w:rPr>
        <w:t xml:space="preserve">10000 </w:t>
      </w:r>
      <w:r>
        <w:rPr>
          <w:rFonts w:hint="eastAsia" w:ascii="仿宋" w:hAnsi="仿宋" w:eastAsia="仿宋"/>
          <w:color w:val="auto"/>
          <w:sz w:val="28"/>
          <w:szCs w:val="28"/>
          <w:highlight w:val="none"/>
        </w:rPr>
        <w:t>元违约金给建设业主，如果擅自更换项目部的主要管理人员，每更换一次，代建单位需支付</w:t>
      </w:r>
      <w:r>
        <w:rPr>
          <w:rFonts w:ascii="仿宋" w:hAnsi="仿宋" w:eastAsia="仿宋"/>
          <w:color w:val="auto"/>
          <w:sz w:val="28"/>
          <w:szCs w:val="28"/>
          <w:highlight w:val="none"/>
        </w:rPr>
        <w:t xml:space="preserve"> 5000 </w:t>
      </w:r>
      <w:r>
        <w:rPr>
          <w:rFonts w:hint="eastAsia" w:ascii="仿宋" w:hAnsi="仿宋" w:eastAsia="仿宋"/>
          <w:color w:val="auto"/>
          <w:sz w:val="28"/>
          <w:szCs w:val="28"/>
          <w:highlight w:val="none"/>
        </w:rPr>
        <w:t>元违约金给建设业主，违约金直接从代建费用中扣除。</w:t>
      </w:r>
    </w:p>
    <w:p w14:paraId="1834A4CE">
      <w:pPr>
        <w:pStyle w:val="66"/>
        <w:tabs>
          <w:tab w:val="left" w:pos="8280"/>
        </w:tabs>
        <w:spacing w:line="360" w:lineRule="auto"/>
        <w:ind w:right="28"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10.1.3如果代建单位没按本合同要求投入人力，需向建设业主承担违约责任。本合同要求代建单位投入的人力未能足额到位，或到位后又离开，造成</w:t>
      </w:r>
      <w:r>
        <w:rPr>
          <w:rFonts w:hint="eastAsia" w:ascii="仿宋" w:hAnsi="仿宋" w:eastAsia="仿宋"/>
          <w:color w:val="auto"/>
          <w:sz w:val="28"/>
          <w:szCs w:val="28"/>
          <w:highlight w:val="none"/>
        </w:rPr>
        <w:t>该岗位空缺的，代建单位需做出书面解释并保证人员限期到位，同时向建设业主支付</w:t>
      </w:r>
      <w:r>
        <w:rPr>
          <w:rFonts w:ascii="仿宋" w:hAnsi="仿宋" w:eastAsia="仿宋"/>
          <w:color w:val="auto"/>
          <w:sz w:val="28"/>
          <w:szCs w:val="28"/>
          <w:highlight w:val="none"/>
        </w:rPr>
        <w:t>5000元的违约金，如保证期限内还未足额到位的，需在建设业主提出的限期内进行整改并再向建设业主支付10000元的违约金，整改还达不到合同要求的，建设业主有权解除合同，要求代建单位承担由此造成的损失；如代建单位委派的项目负责人同时兼任其他项目的工作的，需做出书面解释并保证该负责人不再兼任其他项目的工作，并向建设业主支付10000元的违约金，如该负责人继续兼任其他项目的工作的，建设业主有权解除合同解除，要求代建单位承担由此造成的损失。违约金直接从代建费用中扣除。</w:t>
      </w:r>
    </w:p>
    <w:p w14:paraId="61C8EBD6">
      <w:pPr>
        <w:pStyle w:val="80"/>
        <w:adjustRightIn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委托人可以对驻场代建单位人员进行考勤，如代建单位驻场人员每月请假日数累计超过</w:t>
      </w:r>
      <w:r>
        <w:rPr>
          <w:rFonts w:ascii="仿宋" w:hAnsi="仿宋" w:eastAsia="仿宋"/>
          <w:color w:val="auto"/>
          <w:sz w:val="28"/>
          <w:szCs w:val="28"/>
          <w:highlight w:val="none"/>
        </w:rPr>
        <w:t>4日，代建单位须向建设业主支付5000元违约金；在现场检查中，驻场人员每累计不在场超过2次，需向建设业主支付5000元违约金。建设业主要求代建单位人员必须参加的会议，代建单位人员必须到会，未经建设业主同意不到会或不按期到会的，应向委托人说明理由，拒不说明理由的，每次代建单位应当向建设业主支付5000元违约金。</w:t>
      </w:r>
    </w:p>
    <w:p w14:paraId="24EE16F6">
      <w:pPr>
        <w:pStyle w:val="66"/>
        <w:tabs>
          <w:tab w:val="left" w:pos="8280"/>
        </w:tabs>
        <w:spacing w:line="360" w:lineRule="auto"/>
        <w:ind w:right="28"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10.2 </w:t>
      </w:r>
      <w:r>
        <w:rPr>
          <w:rFonts w:hint="eastAsia" w:ascii="仿宋" w:hAnsi="仿宋" w:eastAsia="仿宋"/>
          <w:color w:val="auto"/>
          <w:sz w:val="28"/>
          <w:szCs w:val="28"/>
          <w:highlight w:val="none"/>
        </w:rPr>
        <w:t>代建单位应严格项目管理，节约投资成本。以经批准的项目概算总投资作为衡量代建单位项目管理的评价指标（以下简称评价指标）。项目如期建成且竣工验收合格，如代建单位编制的项目竣工财务决算比经批准的原项目概算有节余，由建设业主按节余资金的</w:t>
      </w:r>
      <w:r>
        <w:rPr>
          <w:rFonts w:ascii="仿宋" w:hAnsi="仿宋" w:eastAsia="仿宋"/>
          <w:color w:val="auto"/>
          <w:sz w:val="28"/>
          <w:szCs w:val="28"/>
          <w:highlight w:val="none"/>
        </w:rPr>
        <w:t>10%以内标准并视项目情况，确定具体给予代建单位奖励计取比例，代建单位奖励金列入项目竣工决算，财政局依据建设业主确定给予代建单位奖励计取比例文件进行代建单位奖励金审查。</w:t>
      </w:r>
    </w:p>
    <w:p w14:paraId="6D8DE034">
      <w:pPr>
        <w:pStyle w:val="66"/>
        <w:tabs>
          <w:tab w:val="left" w:pos="8280"/>
        </w:tabs>
        <w:spacing w:line="360" w:lineRule="auto"/>
        <w:ind w:right="28"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10.3代建</w:t>
      </w:r>
      <w:r>
        <w:rPr>
          <w:rFonts w:hint="eastAsia" w:ascii="仿宋" w:hAnsi="仿宋" w:eastAsia="仿宋"/>
          <w:color w:val="auto"/>
          <w:sz w:val="28"/>
          <w:szCs w:val="28"/>
          <w:highlight w:val="none"/>
        </w:rPr>
        <w:t>单位单位未能完全履行合同，未经批准擅自变更建设方案，未对投资控制实行有效管理，造成项目竣工财务决算超出经批准概算的，超出部分全部由代建单位负责赔偿。</w:t>
      </w:r>
    </w:p>
    <w:p w14:paraId="6F353D72">
      <w:pPr>
        <w:pStyle w:val="66"/>
        <w:tabs>
          <w:tab w:val="left" w:pos="8280"/>
        </w:tabs>
        <w:spacing w:line="360" w:lineRule="auto"/>
        <w:ind w:right="28"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10.4代建单位在可</w:t>
      </w:r>
      <w:r>
        <w:rPr>
          <w:rFonts w:hint="eastAsia" w:ascii="仿宋" w:hAnsi="仿宋" w:eastAsia="仿宋"/>
          <w:color w:val="auto"/>
          <w:sz w:val="28"/>
          <w:szCs w:val="28"/>
          <w:highlight w:val="none"/>
        </w:rPr>
        <w:t>研、设计、报建、招标、施工、竣工验收等各个阶段，必须按计划完成任务，由于代建单位原因造成某阶段的工作不能按计划完成，每滞后一天，建设业主可按</w:t>
      </w:r>
      <w:r>
        <w:rPr>
          <w:rFonts w:ascii="仿宋" w:hAnsi="仿宋" w:eastAsia="仿宋"/>
          <w:color w:val="auto"/>
          <w:sz w:val="28"/>
          <w:szCs w:val="28"/>
          <w:highlight w:val="none"/>
        </w:rPr>
        <w:t>5000元／日的标准进行处罚（最高处罚金额不超过经审定的代建费用结算价的10%），</w:t>
      </w:r>
      <w:r>
        <w:rPr>
          <w:rFonts w:hint="eastAsia" w:ascii="仿宋" w:hAnsi="仿宋" w:eastAsia="仿宋"/>
          <w:color w:val="auto"/>
          <w:sz w:val="28"/>
          <w:szCs w:val="28"/>
          <w:highlight w:val="none"/>
        </w:rPr>
        <w:t>且建设业主有权要求代建单位更换代建项目负责人（代建经理），并对代建单位予以通报批评，且建设业主可根据项目需要不再通过代建单位而自行开展相关工作及办理相关手续，停发代建费或扣减相应代建费，并有权决定在一定时期内（具体期限由建设业主确定）拒绝代建单位参与建设业主其他项目的代建工作。同时，所造成损失由代建单位负责。</w:t>
      </w:r>
    </w:p>
    <w:p w14:paraId="69129842">
      <w:pPr>
        <w:pStyle w:val="66"/>
        <w:tabs>
          <w:tab w:val="left" w:pos="8280"/>
        </w:tabs>
        <w:spacing w:line="360" w:lineRule="auto"/>
        <w:ind w:right="28"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10.5 </w:t>
      </w:r>
      <w:r>
        <w:rPr>
          <w:rFonts w:hint="eastAsia" w:ascii="仿宋" w:hAnsi="仿宋" w:eastAsia="仿宋"/>
          <w:color w:val="auto"/>
          <w:sz w:val="28"/>
          <w:szCs w:val="28"/>
          <w:highlight w:val="none"/>
        </w:rPr>
        <w:t>项目按合同约定投资控制目标、工程质量目标、安全文明施工目标完成建设，建设工期每提前一天，可按</w:t>
      </w:r>
      <w:r>
        <w:rPr>
          <w:rFonts w:ascii="仿宋" w:hAnsi="仿宋" w:eastAsia="仿宋"/>
          <w:color w:val="auto"/>
          <w:sz w:val="28"/>
          <w:szCs w:val="28"/>
          <w:highlight w:val="none"/>
        </w:rPr>
        <w:t>5000元／日的标准进行奖励（最高奖励金额不超过经审定的代建费用结算价的10%）。因代建单位原因导致实际建设工期滞后于合同约定建设工期，每滞后一天，可按5000元／日的标准进行处罚（最高处罚金额不超过经审定的代建费用结算价的10%）。</w:t>
      </w:r>
    </w:p>
    <w:p w14:paraId="3ECCEF97">
      <w:pPr>
        <w:pStyle w:val="66"/>
        <w:tabs>
          <w:tab w:val="left" w:pos="8280"/>
        </w:tabs>
        <w:spacing w:line="360" w:lineRule="auto"/>
        <w:ind w:right="28"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10.6代建单位因工作过错或因项目建设期间出现问题未及时报告建设业主，以及未采取有效措施而给建设业主造成的损失，建设业主可按不超过暂定代建费用的10%要求代建单位支付违约金，且代建单位应就建设业主的损失向建设业主进行赔偿，建设业主可通过法律途径向代建单位主张赔偿，因此造成建设业主的损失较为严重的，建业业主有权解除合同。</w:t>
      </w:r>
    </w:p>
    <w:p w14:paraId="23B969D4">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sz w:val="28"/>
          <w:szCs w:val="28"/>
          <w:highlight w:val="none"/>
        </w:rPr>
        <w:t>10.7</w:t>
      </w:r>
      <w:r>
        <w:rPr>
          <w:rFonts w:hint="eastAsia" w:ascii="仿宋" w:hAnsi="仿宋" w:eastAsia="仿宋"/>
          <w:color w:val="auto"/>
          <w:kern w:val="0"/>
          <w:sz w:val="28"/>
          <w:szCs w:val="28"/>
          <w:highlight w:val="none"/>
        </w:rPr>
        <w:t>因代建单位管理失职，造成项目管理过程中出现如下事故的，代建单位同意按以下约定承担责任。</w:t>
      </w:r>
    </w:p>
    <w:p w14:paraId="3B001F31">
      <w:pPr>
        <w:autoSpaceDE w:val="0"/>
        <w:autoSpaceDN w:val="0"/>
        <w:adjustRightInd w:val="0"/>
        <w:spacing w:line="360" w:lineRule="auto"/>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①安全事故</w:t>
      </w:r>
    </w:p>
    <w:p w14:paraId="05FE390D">
      <w:pPr>
        <w:autoSpaceDE w:val="0"/>
        <w:autoSpaceDN w:val="0"/>
        <w:adjustRightInd w:val="0"/>
        <w:spacing w:line="360" w:lineRule="auto"/>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A．发生了三人以上死亡或十人以上重伤的，其违约金按代建费用的</w:t>
      </w:r>
      <w:r>
        <w:rPr>
          <w:rFonts w:ascii="仿宋" w:hAnsi="仿宋" w:eastAsia="仿宋"/>
          <w:color w:val="auto"/>
          <w:kern w:val="0"/>
          <w:sz w:val="28"/>
          <w:szCs w:val="28"/>
          <w:highlight w:val="none"/>
        </w:rPr>
        <w:t xml:space="preserve"> 10 </w:t>
      </w:r>
      <w:r>
        <w:rPr>
          <w:rFonts w:hint="eastAsia" w:ascii="仿宋" w:hAnsi="仿宋" w:eastAsia="仿宋"/>
          <w:color w:val="auto"/>
          <w:kern w:val="0"/>
          <w:sz w:val="28"/>
          <w:szCs w:val="28"/>
          <w:highlight w:val="none"/>
        </w:rPr>
        <w:t>%计。</w:t>
      </w:r>
    </w:p>
    <w:p w14:paraId="0682A088">
      <w:pPr>
        <w:autoSpaceDE w:val="0"/>
        <w:autoSpaceDN w:val="0"/>
        <w:adjustRightInd w:val="0"/>
        <w:spacing w:line="360" w:lineRule="auto"/>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B．发生了二人死亡或六人以上，十人以下重伤的，其违约金按代建费用的</w:t>
      </w:r>
      <w:r>
        <w:rPr>
          <w:rFonts w:ascii="仿宋" w:hAnsi="仿宋" w:eastAsia="仿宋"/>
          <w:color w:val="auto"/>
          <w:kern w:val="0"/>
          <w:sz w:val="28"/>
          <w:szCs w:val="28"/>
          <w:highlight w:val="none"/>
        </w:rPr>
        <w:t xml:space="preserve"> 7 </w:t>
      </w:r>
      <w:r>
        <w:rPr>
          <w:rFonts w:hint="eastAsia" w:ascii="仿宋" w:hAnsi="仿宋" w:eastAsia="仿宋"/>
          <w:color w:val="auto"/>
          <w:kern w:val="0"/>
          <w:sz w:val="28"/>
          <w:szCs w:val="28"/>
          <w:highlight w:val="none"/>
        </w:rPr>
        <w:t>%计。</w:t>
      </w:r>
    </w:p>
    <w:p w14:paraId="6961662F">
      <w:pPr>
        <w:autoSpaceDE w:val="0"/>
        <w:autoSpaceDN w:val="0"/>
        <w:adjustRightInd w:val="0"/>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 xml:space="preserve">C. </w:t>
      </w:r>
      <w:r>
        <w:rPr>
          <w:rFonts w:hint="eastAsia" w:ascii="仿宋" w:hAnsi="仿宋" w:eastAsia="仿宋"/>
          <w:color w:val="auto"/>
          <w:kern w:val="0"/>
          <w:sz w:val="28"/>
          <w:szCs w:val="28"/>
          <w:highlight w:val="none"/>
        </w:rPr>
        <w:t>发生了一人死亡或三人以上，五人以下重伤的，其违约金按代建费用的</w:t>
      </w:r>
      <w:r>
        <w:rPr>
          <w:rFonts w:ascii="仿宋" w:hAnsi="仿宋" w:eastAsia="仿宋"/>
          <w:color w:val="auto"/>
          <w:kern w:val="0"/>
          <w:sz w:val="28"/>
          <w:szCs w:val="28"/>
          <w:highlight w:val="none"/>
        </w:rPr>
        <w:t xml:space="preserve"> 5 </w:t>
      </w:r>
      <w:r>
        <w:rPr>
          <w:rFonts w:hint="eastAsia" w:ascii="仿宋" w:hAnsi="仿宋" w:eastAsia="仿宋"/>
          <w:color w:val="auto"/>
          <w:kern w:val="0"/>
          <w:sz w:val="28"/>
          <w:szCs w:val="28"/>
          <w:highlight w:val="none"/>
        </w:rPr>
        <w:t>%计。</w:t>
      </w:r>
    </w:p>
    <w:p w14:paraId="456A18BD">
      <w:pPr>
        <w:autoSpaceDE w:val="0"/>
        <w:autoSpaceDN w:val="0"/>
        <w:adjustRightInd w:val="0"/>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 xml:space="preserve">D. </w:t>
      </w:r>
      <w:r>
        <w:rPr>
          <w:rFonts w:hint="eastAsia" w:ascii="仿宋" w:hAnsi="仿宋" w:eastAsia="仿宋"/>
          <w:color w:val="auto"/>
          <w:kern w:val="0"/>
          <w:sz w:val="28"/>
          <w:szCs w:val="28"/>
          <w:highlight w:val="none"/>
        </w:rPr>
        <w:t>发生了二人以下（含两人）重伤的，其违约金按代建费用的3%计。</w:t>
      </w:r>
    </w:p>
    <w:p w14:paraId="77520B5D">
      <w:pPr>
        <w:tabs>
          <w:tab w:val="left" w:pos="5370"/>
        </w:tabs>
        <w:autoSpaceDE w:val="0"/>
        <w:autoSpaceDN w:val="0"/>
        <w:adjustRightInd w:val="0"/>
        <w:spacing w:line="360" w:lineRule="auto"/>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②工程质量事故</w:t>
      </w:r>
      <w:r>
        <w:rPr>
          <w:rFonts w:ascii="仿宋" w:hAnsi="仿宋" w:eastAsia="仿宋"/>
          <w:color w:val="auto"/>
          <w:kern w:val="0"/>
          <w:sz w:val="28"/>
          <w:szCs w:val="28"/>
          <w:highlight w:val="none"/>
        </w:rPr>
        <w:tab/>
      </w:r>
    </w:p>
    <w:p w14:paraId="22160CE6">
      <w:pPr>
        <w:autoSpaceDE w:val="0"/>
        <w:autoSpaceDN w:val="0"/>
        <w:adjustRightInd w:val="0"/>
        <w:spacing w:line="360" w:lineRule="auto"/>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A．工程发生质量缺陷或事故导致返工或修复费用达200万元以上或达工程批复概算建安费3%以上的，其违约金按代建费用的</w:t>
      </w:r>
      <w:r>
        <w:rPr>
          <w:rFonts w:ascii="仿宋" w:hAnsi="仿宋" w:eastAsia="仿宋"/>
          <w:color w:val="auto"/>
          <w:kern w:val="0"/>
          <w:sz w:val="28"/>
          <w:szCs w:val="28"/>
          <w:highlight w:val="none"/>
        </w:rPr>
        <w:t xml:space="preserve"> 10 </w:t>
      </w:r>
      <w:r>
        <w:rPr>
          <w:rFonts w:hint="eastAsia" w:ascii="仿宋" w:hAnsi="仿宋" w:eastAsia="仿宋"/>
          <w:color w:val="auto"/>
          <w:kern w:val="0"/>
          <w:sz w:val="28"/>
          <w:szCs w:val="28"/>
          <w:highlight w:val="none"/>
        </w:rPr>
        <w:t>%计。</w:t>
      </w:r>
    </w:p>
    <w:p w14:paraId="63D92686">
      <w:pPr>
        <w:autoSpaceDE w:val="0"/>
        <w:autoSpaceDN w:val="0"/>
        <w:adjustRightInd w:val="0"/>
        <w:spacing w:line="360" w:lineRule="auto"/>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B．工程发生质量缺陷及事故导致返工或修复费用达100万元以上、200万元以下或达工程概算批复建安费2%以上，3%以下的，其违约金按代建费用的</w:t>
      </w:r>
      <w:r>
        <w:rPr>
          <w:rFonts w:ascii="仿宋" w:hAnsi="仿宋" w:eastAsia="仿宋"/>
          <w:color w:val="auto"/>
          <w:kern w:val="0"/>
          <w:sz w:val="28"/>
          <w:szCs w:val="28"/>
          <w:highlight w:val="none"/>
        </w:rPr>
        <w:t xml:space="preserve"> 7 </w:t>
      </w:r>
      <w:r>
        <w:rPr>
          <w:rFonts w:hint="eastAsia" w:ascii="仿宋" w:hAnsi="仿宋" w:eastAsia="仿宋"/>
          <w:color w:val="auto"/>
          <w:kern w:val="0"/>
          <w:sz w:val="28"/>
          <w:szCs w:val="28"/>
          <w:highlight w:val="none"/>
        </w:rPr>
        <w:t>%计。</w:t>
      </w:r>
    </w:p>
    <w:p w14:paraId="6AB9D4CE">
      <w:pPr>
        <w:autoSpaceDE w:val="0"/>
        <w:autoSpaceDN w:val="0"/>
        <w:adjustRightInd w:val="0"/>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 xml:space="preserve">C. </w:t>
      </w:r>
      <w:r>
        <w:rPr>
          <w:rFonts w:hint="eastAsia" w:ascii="仿宋" w:hAnsi="仿宋" w:eastAsia="仿宋"/>
          <w:color w:val="auto"/>
          <w:kern w:val="0"/>
          <w:sz w:val="28"/>
          <w:szCs w:val="28"/>
          <w:highlight w:val="none"/>
        </w:rPr>
        <w:t>工程发生质量缺陷及事故导致返工或修复费用达50万元以上、100万元以下或达工程概算批复建安费1%以上，2%以下的，其违约金按代建费用的</w:t>
      </w:r>
      <w:r>
        <w:rPr>
          <w:rFonts w:ascii="仿宋" w:hAnsi="仿宋" w:eastAsia="仿宋"/>
          <w:color w:val="auto"/>
          <w:kern w:val="0"/>
          <w:sz w:val="28"/>
          <w:szCs w:val="28"/>
          <w:highlight w:val="none"/>
        </w:rPr>
        <w:t xml:space="preserve"> 5 </w:t>
      </w:r>
      <w:r>
        <w:rPr>
          <w:rFonts w:hint="eastAsia" w:ascii="仿宋" w:hAnsi="仿宋" w:eastAsia="仿宋"/>
          <w:color w:val="auto"/>
          <w:kern w:val="0"/>
          <w:sz w:val="28"/>
          <w:szCs w:val="28"/>
          <w:highlight w:val="none"/>
        </w:rPr>
        <w:t>%计。</w:t>
      </w:r>
    </w:p>
    <w:p w14:paraId="2FCBFED7">
      <w:pPr>
        <w:autoSpaceDE w:val="0"/>
        <w:autoSpaceDN w:val="0"/>
        <w:adjustRightInd w:val="0"/>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 xml:space="preserve">D. </w:t>
      </w:r>
      <w:r>
        <w:rPr>
          <w:rFonts w:hint="eastAsia" w:ascii="仿宋" w:hAnsi="仿宋" w:eastAsia="仿宋"/>
          <w:color w:val="auto"/>
          <w:kern w:val="0"/>
          <w:sz w:val="28"/>
          <w:szCs w:val="28"/>
          <w:highlight w:val="none"/>
        </w:rPr>
        <w:t>工程发生质量缺陷及事故导致返工或修复费用达10万元以上、100万元以下或达工程概算批复建安费0.1%以上、1%以下的，其违约金按代建费用的3%计。</w:t>
      </w:r>
    </w:p>
    <w:p w14:paraId="4F821736">
      <w:pPr>
        <w:autoSpaceDE w:val="0"/>
        <w:autoSpaceDN w:val="0"/>
        <w:adjustRightInd w:val="0"/>
        <w:spacing w:line="360" w:lineRule="auto"/>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除另有约定外，上述事故等级表述中“以上”均含本数，“以下”均不含本数。</w:t>
      </w:r>
    </w:p>
    <w:p w14:paraId="130CE28D">
      <w:pPr>
        <w:autoSpaceDE w:val="0"/>
        <w:autoSpaceDN w:val="0"/>
        <w:adjustRightInd w:val="0"/>
        <w:spacing w:line="360" w:lineRule="auto"/>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发生了上述安全事故或工程质量事故中A、B、C、D款任何一类时，除违约赔偿外，建设业主可视情况单方面终止代建合同，并依法追究相应责任。发生的事故同时符合安全事故标准及质量事故标准的，不重复处罚。</w:t>
      </w:r>
    </w:p>
    <w:p w14:paraId="1B75337B">
      <w:pPr>
        <w:pStyle w:val="66"/>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因代建单位管理失职，造成项目管理过程中发生了安全事故或工程质量事故的，除上述违约赔偿外，建设业主将视情况有权单方面中止合同，依法追究相应责任，并且因此导致建设业主被有关部门按《建筑法》、《生产安全事故报告和调查处理条例》、《建设工程质量理条例》及住建部《关于做好房屋建筑和市政基础设施工程质量事故报告和调查处理工作的通知》（建质【</w:t>
      </w:r>
      <w:r>
        <w:rPr>
          <w:rFonts w:ascii="仿宋" w:hAnsi="仿宋" w:eastAsia="仿宋"/>
          <w:color w:val="auto"/>
          <w:sz w:val="28"/>
          <w:szCs w:val="28"/>
          <w:highlight w:val="none"/>
        </w:rPr>
        <w:t>2010】111号）等有关法律、法规、部门规章处以罚款的，按罚款金额扣减代建费用。</w:t>
      </w:r>
    </w:p>
    <w:p w14:paraId="76DEFE8C">
      <w:pPr>
        <w:pStyle w:val="66"/>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w:t>
      </w:r>
      <w:r>
        <w:rPr>
          <w:rFonts w:hint="eastAsia" w:ascii="仿宋" w:hAnsi="仿宋" w:eastAsia="仿宋"/>
          <w:color w:val="auto"/>
          <w:sz w:val="28"/>
          <w:szCs w:val="28"/>
          <w:highlight w:val="none"/>
        </w:rPr>
        <w:t>9</w:t>
      </w:r>
      <w:r>
        <w:rPr>
          <w:rFonts w:ascii="仿宋" w:hAnsi="仿宋" w:eastAsia="仿宋"/>
          <w:color w:val="auto"/>
          <w:sz w:val="28"/>
          <w:szCs w:val="28"/>
          <w:highlight w:val="none"/>
        </w:rPr>
        <w:t>违约责任</w:t>
      </w:r>
    </w:p>
    <w:p w14:paraId="4BBFCF3E">
      <w:pPr>
        <w:pStyle w:val="66"/>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w:t>
      </w:r>
      <w:r>
        <w:rPr>
          <w:rFonts w:hint="eastAsia" w:ascii="仿宋" w:hAnsi="仿宋" w:eastAsia="仿宋"/>
          <w:color w:val="auto"/>
          <w:sz w:val="28"/>
          <w:szCs w:val="28"/>
          <w:highlight w:val="none"/>
        </w:rPr>
        <w:t>9</w:t>
      </w:r>
      <w:r>
        <w:rPr>
          <w:rFonts w:ascii="仿宋" w:hAnsi="仿宋" w:eastAsia="仿宋"/>
          <w:color w:val="auto"/>
          <w:sz w:val="28"/>
          <w:szCs w:val="28"/>
          <w:highlight w:val="none"/>
        </w:rPr>
        <w:t>.1双方均应按照本合同的规定履行各自的义务，违反规定的一方应当向对方承担相应的违约责任。</w:t>
      </w:r>
    </w:p>
    <w:p w14:paraId="6A35D1C6">
      <w:pPr>
        <w:pStyle w:val="66"/>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w:t>
      </w:r>
      <w:r>
        <w:rPr>
          <w:rFonts w:hint="eastAsia" w:ascii="仿宋" w:hAnsi="仿宋" w:eastAsia="仿宋"/>
          <w:color w:val="auto"/>
          <w:sz w:val="28"/>
          <w:szCs w:val="28"/>
          <w:highlight w:val="none"/>
        </w:rPr>
        <w:t>9</w:t>
      </w:r>
      <w:r>
        <w:rPr>
          <w:rFonts w:ascii="仿宋" w:hAnsi="仿宋" w:eastAsia="仿宋"/>
          <w:color w:val="auto"/>
          <w:sz w:val="28"/>
          <w:szCs w:val="28"/>
          <w:highlight w:val="none"/>
        </w:rPr>
        <w:t>.2代建单位在项目建设管理过程中，应当严格依法协助业主进行土地征收、房屋拆迁。进行勘察、设计、施工、监理、设备材料采购等招标工作，未经批准擅自邀请招标、违规招标或不招标的，由有关行政部门依法进行处理或</w:t>
      </w:r>
      <w:r>
        <w:rPr>
          <w:rFonts w:hint="eastAsia" w:ascii="仿宋" w:hAnsi="仿宋" w:eastAsia="仿宋"/>
          <w:color w:val="auto"/>
          <w:sz w:val="28"/>
          <w:szCs w:val="28"/>
          <w:highlight w:val="none"/>
        </w:rPr>
        <w:t>作出行政处罚，造成严重后果的，项目建设业主有权决定解除本合同并立即接管项目进行建设管理，由此造成的损失全部由代建单位负责赔偿。</w:t>
      </w:r>
    </w:p>
    <w:p w14:paraId="5029F801">
      <w:pPr>
        <w:pStyle w:val="66"/>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w:t>
      </w:r>
      <w:r>
        <w:rPr>
          <w:rFonts w:hint="eastAsia" w:ascii="仿宋" w:hAnsi="仿宋" w:eastAsia="仿宋"/>
          <w:color w:val="auto"/>
          <w:sz w:val="28"/>
          <w:szCs w:val="28"/>
          <w:highlight w:val="none"/>
        </w:rPr>
        <w:t>9</w:t>
      </w:r>
      <w:r>
        <w:rPr>
          <w:rFonts w:ascii="仿宋" w:hAnsi="仿宋" w:eastAsia="仿宋"/>
          <w:color w:val="auto"/>
          <w:sz w:val="28"/>
          <w:szCs w:val="28"/>
          <w:highlight w:val="none"/>
        </w:rPr>
        <w:t>.3在项目建设管理过程中，确认代建单位存在违法违纪违规行为的，项目建设业主可依法终止有关合同的执行，由此造成的损失由代建单位负责赔偿。</w:t>
      </w:r>
    </w:p>
    <w:p w14:paraId="7D0D974E">
      <w:pPr>
        <w:pStyle w:val="66"/>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w:t>
      </w:r>
      <w:r>
        <w:rPr>
          <w:rFonts w:hint="eastAsia" w:ascii="仿宋" w:hAnsi="仿宋" w:eastAsia="仿宋"/>
          <w:color w:val="auto"/>
          <w:sz w:val="28"/>
          <w:szCs w:val="28"/>
          <w:highlight w:val="none"/>
        </w:rPr>
        <w:t>9</w:t>
      </w:r>
      <w:r>
        <w:rPr>
          <w:rFonts w:ascii="仿宋" w:hAnsi="仿宋" w:eastAsia="仿宋"/>
          <w:color w:val="auto"/>
          <w:sz w:val="28"/>
          <w:szCs w:val="28"/>
          <w:highlight w:val="none"/>
        </w:rPr>
        <w:t>.4代建单位在责任期内，如因工作疏忽、过失，出现工程质量、安全事故的，应负责相应经济和法律责任。</w:t>
      </w:r>
    </w:p>
    <w:p w14:paraId="3C4D6F73">
      <w:pPr>
        <w:pStyle w:val="66"/>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w:t>
      </w:r>
      <w:r>
        <w:rPr>
          <w:rFonts w:hint="eastAsia" w:ascii="仿宋" w:hAnsi="仿宋" w:eastAsia="仿宋"/>
          <w:color w:val="auto"/>
          <w:sz w:val="28"/>
          <w:szCs w:val="28"/>
          <w:highlight w:val="none"/>
        </w:rPr>
        <w:t>9</w:t>
      </w:r>
      <w:r>
        <w:rPr>
          <w:rFonts w:ascii="仿宋" w:hAnsi="仿宋" w:eastAsia="仿宋"/>
          <w:color w:val="auto"/>
          <w:sz w:val="28"/>
          <w:szCs w:val="28"/>
          <w:highlight w:val="none"/>
        </w:rPr>
        <w:t>.5代建单位如出现本合同第10.3、10.8.2、10.8.3规定对项目建设业主做出赔偿的，建设业主有权在赔偿额确认后的15天内，按银行履约保函的约定从代建单位中收取赔偿金，履约保函金额不足则相应扣减代建费用，代建费用不足则由代建单位用自有资金支付。项目建设业主所收取的赔偿金应按规定全部上缴区财政部门。启用履约保函金额支付赔偿金后，不足部分，应由代建单位在三日内重新补足或提交新的银行履约保函。</w:t>
      </w:r>
    </w:p>
    <w:p w14:paraId="48AAC98B">
      <w:pPr>
        <w:pStyle w:val="66"/>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w:t>
      </w:r>
      <w:r>
        <w:rPr>
          <w:rFonts w:hint="eastAsia" w:ascii="仿宋" w:hAnsi="仿宋" w:eastAsia="仿宋"/>
          <w:color w:val="auto"/>
          <w:sz w:val="28"/>
          <w:szCs w:val="28"/>
          <w:highlight w:val="none"/>
        </w:rPr>
        <w:t>9</w:t>
      </w:r>
      <w:r>
        <w:rPr>
          <w:rFonts w:ascii="仿宋" w:hAnsi="仿宋" w:eastAsia="仿宋"/>
          <w:color w:val="auto"/>
          <w:sz w:val="28"/>
          <w:szCs w:val="28"/>
          <w:highlight w:val="none"/>
        </w:rPr>
        <w:t>.6本合同规定的所有违约索赔金额均应在损失赔偿核定后十日内支付完毕。</w:t>
      </w:r>
    </w:p>
    <w:p w14:paraId="055F45B0">
      <w:pPr>
        <w:pStyle w:val="66"/>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w:t>
      </w:r>
      <w:r>
        <w:rPr>
          <w:rFonts w:hint="eastAsia" w:ascii="仿宋" w:hAnsi="仿宋" w:eastAsia="仿宋"/>
          <w:color w:val="auto"/>
          <w:sz w:val="28"/>
          <w:szCs w:val="28"/>
          <w:highlight w:val="none"/>
        </w:rPr>
        <w:t>9</w:t>
      </w:r>
      <w:r>
        <w:rPr>
          <w:rFonts w:ascii="仿宋" w:hAnsi="仿宋" w:eastAsia="仿宋"/>
          <w:color w:val="auto"/>
          <w:sz w:val="28"/>
          <w:szCs w:val="28"/>
          <w:highlight w:val="none"/>
        </w:rPr>
        <w:t>.7建设业主不得超越本合同对代建单位进行不当干预，代建单位有权拒绝这种不当干预，若该不当干预导致合同履行中止和工程质量、进度受损失均应由建设业主承担责任。</w:t>
      </w:r>
    </w:p>
    <w:p w14:paraId="082150FC">
      <w:pPr>
        <w:pStyle w:val="66"/>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w:t>
      </w:r>
      <w:r>
        <w:rPr>
          <w:rFonts w:hint="eastAsia" w:ascii="仿宋" w:hAnsi="仿宋" w:eastAsia="仿宋"/>
          <w:color w:val="auto"/>
          <w:sz w:val="28"/>
          <w:szCs w:val="28"/>
          <w:highlight w:val="none"/>
        </w:rPr>
        <w:t>9</w:t>
      </w:r>
      <w:r>
        <w:rPr>
          <w:rFonts w:ascii="仿宋" w:hAnsi="仿宋" w:eastAsia="仿宋"/>
          <w:color w:val="auto"/>
          <w:sz w:val="28"/>
          <w:szCs w:val="28"/>
          <w:highlight w:val="none"/>
        </w:rPr>
        <w:t>.8在任何情况下，代建单位实施的经建设业主</w:t>
      </w:r>
      <w:r>
        <w:rPr>
          <w:rFonts w:hint="eastAsia" w:ascii="仿宋" w:hAnsi="仿宋" w:eastAsia="仿宋"/>
          <w:color w:val="auto"/>
          <w:sz w:val="28"/>
          <w:szCs w:val="28"/>
          <w:highlight w:val="none"/>
        </w:rPr>
        <w:t>作出书面确认后的包括但不限于对项目方案、设计变更、招投标活动和相关项目方案、文件、合同的制定、签署等与项目相关的行为，其行为法律后果均由建设业主承担。因代建单位无视建设业主指令、超出授权范围或者过失行为造成的除外。</w:t>
      </w:r>
    </w:p>
    <w:p w14:paraId="0BFED149">
      <w:pPr>
        <w:pStyle w:val="66"/>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w:t>
      </w:r>
      <w:r>
        <w:rPr>
          <w:rFonts w:hint="eastAsia" w:ascii="仿宋" w:hAnsi="仿宋" w:eastAsia="仿宋"/>
          <w:color w:val="auto"/>
          <w:sz w:val="28"/>
          <w:szCs w:val="28"/>
          <w:highlight w:val="none"/>
        </w:rPr>
        <w:t>9</w:t>
      </w:r>
      <w:r>
        <w:rPr>
          <w:rFonts w:ascii="仿宋" w:hAnsi="仿宋" w:eastAsia="仿宋"/>
          <w:color w:val="auto"/>
          <w:sz w:val="28"/>
          <w:szCs w:val="28"/>
          <w:highlight w:val="none"/>
        </w:rPr>
        <w:t>.9如代建单位未按约定履行职责，除按本合同其他约定承担违约责任外，建设业主有权视违约情节严重程度，给予代建单位通报批评、作不良行为记录及上报相关部门等处罚措施。</w:t>
      </w:r>
    </w:p>
    <w:p w14:paraId="09ABED5C">
      <w:pPr>
        <w:pStyle w:val="66"/>
        <w:tabs>
          <w:tab w:val="left" w:pos="8280"/>
        </w:tabs>
        <w:spacing w:line="360" w:lineRule="auto"/>
        <w:ind w:right="28"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10.</w:t>
      </w:r>
      <w:r>
        <w:rPr>
          <w:rFonts w:hint="eastAsia" w:ascii="仿宋" w:hAnsi="仿宋" w:eastAsia="仿宋"/>
          <w:color w:val="auto"/>
          <w:sz w:val="28"/>
          <w:szCs w:val="28"/>
          <w:highlight w:val="none"/>
        </w:rPr>
        <w:t>10代建单位不遵守委托人所制订的各项制度、规定的，由代建单位按所触犯制度、规定的有关规定承担违约责任。所触犯制度、规定没有明确规定的，建设业主每发现一次，可按不超过暂定代建费用的</w:t>
      </w:r>
      <w:r>
        <w:rPr>
          <w:rFonts w:ascii="仿宋" w:hAnsi="仿宋" w:eastAsia="仿宋"/>
          <w:color w:val="auto"/>
          <w:sz w:val="28"/>
          <w:szCs w:val="28"/>
          <w:highlight w:val="none"/>
        </w:rPr>
        <w:t>10%要求代建单位支付违约金，且代建单位应就建设业主的损失向建设业主进行赔偿，建设业主可通过法律途径向代建单位主张赔偿，因此造成建设业主的损失较为严重的，建业业主有权解除合同。</w:t>
      </w:r>
    </w:p>
    <w:p w14:paraId="4F0342B5">
      <w:pPr>
        <w:pStyle w:val="66"/>
        <w:tabs>
          <w:tab w:val="left" w:pos="8280"/>
        </w:tabs>
        <w:spacing w:line="360" w:lineRule="auto"/>
        <w:ind w:right="28"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第十一条保密</w:t>
      </w:r>
    </w:p>
    <w:p w14:paraId="1048B789">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11.1双方应对因订立或履行本合同而了解、取得或接触到的，与相对方有关的所有文件、材料及其他信息（无论这些信息是技术性的还是商业性的）严格保密。除非获得对方的书面同意，不得自行使用或许可非相对方使用；也不得以任何方式向非相对方予以披露。</w:t>
      </w:r>
    </w:p>
    <w:p w14:paraId="32DA7D7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11.2下列各项内容不受上述规定限制：</w:t>
      </w:r>
    </w:p>
    <w:p w14:paraId="11D49695">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依照国家法律规定，应向有关政府部门披露信息；为履行本合同而需向非相对方披露信息且事先征得合同对方书面同意的；代建单位从政府主管部门得知，经建设业主确认已不再处于秘密状态，且对外披露不会造成对方经济损失的信息。</w:t>
      </w:r>
    </w:p>
    <w:p w14:paraId="168D6BFB">
      <w:pPr>
        <w:spacing w:before="120" w:line="360" w:lineRule="auto"/>
        <w:ind w:firstLine="562" w:firstLineChars="200"/>
        <w:outlineLvl w:val="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第十二条保修责任</w:t>
      </w:r>
    </w:p>
    <w:p w14:paraId="72A22709">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代建单位的质量保修责任依《建设工程质量管理条例》规定的最低保修期限，对本合同规定的保修期内发现的任何质量问题，代建单位应在发现问题的5日内督促、组织、落实、管理施工承包单位履行维修、返工、整改等保修责任，由此产生的费用及相关的责任均由相关责任方承担。</w:t>
      </w:r>
    </w:p>
    <w:p w14:paraId="2F874190">
      <w:pPr>
        <w:spacing w:before="120" w:line="360" w:lineRule="auto"/>
        <w:ind w:firstLine="562" w:firstLineChars="200"/>
        <w:outlineLvl w:val="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第十三条合同的生效、变更、补充、终止及解除、争议的解决</w:t>
      </w:r>
    </w:p>
    <w:p w14:paraId="239D7BFC">
      <w:pPr>
        <w:tabs>
          <w:tab w:val="left" w:pos="8280"/>
        </w:tabs>
        <w:spacing w:line="360" w:lineRule="auto"/>
        <w:ind w:right="26"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13.1本合同</w:t>
      </w:r>
      <w:r>
        <w:rPr>
          <w:rFonts w:hint="eastAsia" w:ascii="仿宋" w:hAnsi="仿宋" w:eastAsia="仿宋"/>
          <w:b/>
          <w:bCs/>
          <w:color w:val="auto"/>
          <w:sz w:val="28"/>
          <w:szCs w:val="28"/>
          <w:highlight w:val="none"/>
        </w:rPr>
        <w:t>自</w:t>
      </w:r>
      <w:r>
        <w:rPr>
          <w:rFonts w:hint="eastAsia" w:ascii="仿宋" w:hAnsi="仿宋" w:eastAsia="仿宋" w:cs="仿宋"/>
          <w:b/>
          <w:bCs/>
          <w:color w:val="auto"/>
          <w:sz w:val="28"/>
          <w:szCs w:val="28"/>
          <w:highlight w:val="none"/>
        </w:rPr>
        <w:t>双方签章</w:t>
      </w:r>
      <w:r>
        <w:rPr>
          <w:rFonts w:hint="eastAsia" w:ascii="仿宋" w:hAnsi="仿宋" w:eastAsia="仿宋"/>
          <w:b/>
          <w:bCs/>
          <w:color w:val="auto"/>
          <w:sz w:val="28"/>
          <w:szCs w:val="28"/>
          <w:highlight w:val="none"/>
        </w:rPr>
        <w:t>起</w:t>
      </w:r>
      <w:r>
        <w:rPr>
          <w:rFonts w:hint="eastAsia" w:ascii="仿宋" w:hAnsi="仿宋" w:eastAsia="仿宋"/>
          <w:color w:val="auto"/>
          <w:sz w:val="28"/>
          <w:szCs w:val="28"/>
          <w:highlight w:val="none"/>
        </w:rPr>
        <w:t>生效，至代建合同约定的代建工作范围内的全部工作完成之日止。</w:t>
      </w:r>
    </w:p>
    <w:p w14:paraId="62A66DCC">
      <w:pPr>
        <w:tabs>
          <w:tab w:val="left" w:pos="8280"/>
        </w:tabs>
        <w:spacing w:line="360" w:lineRule="auto"/>
        <w:ind w:right="26"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13.2代建单位未经建设业主书面批准同意，不得委托第三方作代建单位实体。代建单位及与其有隶属关系的单位不得在本代建项目中承担勘察、设计、监理、施工和设备材料供应等工作。</w:t>
      </w:r>
    </w:p>
    <w:p w14:paraId="7766AEF1">
      <w:pPr>
        <w:tabs>
          <w:tab w:val="left" w:pos="8280"/>
        </w:tabs>
        <w:spacing w:line="360" w:lineRule="auto"/>
        <w:ind w:right="26"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13.3建设业主如果要求代建单位全部或部分暂停执行项目管理服务或终止本合同，应当提前3</w:t>
      </w:r>
      <w:r>
        <w:rPr>
          <w:rFonts w:ascii="仿宋" w:hAnsi="仿宋" w:eastAsia="仿宋"/>
          <w:color w:val="auto"/>
          <w:sz w:val="28"/>
          <w:szCs w:val="28"/>
          <w:highlight w:val="none"/>
        </w:rPr>
        <w:t>0</w:t>
      </w:r>
      <w:r>
        <w:rPr>
          <w:rFonts w:hint="eastAsia" w:ascii="仿宋" w:hAnsi="仿宋" w:eastAsia="仿宋"/>
          <w:color w:val="auto"/>
          <w:sz w:val="28"/>
          <w:szCs w:val="28"/>
          <w:highlight w:val="none"/>
        </w:rPr>
        <w:t>天通知代建单位，代建单位应当在规定期限内停止执行项目管理服务。</w:t>
      </w:r>
    </w:p>
    <w:p w14:paraId="0BFF2A2B">
      <w:pPr>
        <w:tabs>
          <w:tab w:val="left" w:pos="8280"/>
        </w:tabs>
        <w:spacing w:line="360" w:lineRule="auto"/>
        <w:ind w:right="26"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13.3.1若因非代建单位原因而被终止项目管理服务，对代建单位造成的经济损失由代建单位向建设业主提交经济损失报告，建设业主经核实并报有关部门核准后应予合理补偿。</w:t>
      </w:r>
    </w:p>
    <w:p w14:paraId="1BE1297E">
      <w:pPr>
        <w:tabs>
          <w:tab w:val="left" w:pos="8280"/>
        </w:tabs>
        <w:spacing w:line="360" w:lineRule="auto"/>
        <w:ind w:right="26"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13.3.2当建设业主认为代建单位无正当理由未履行项目管理服务或出现本款所列违约事项，可向代建单位发出警告通知。若建设业主在发出警告通知后7天内没有收到令建设业主满意答复的，建设业主有权在发出警告通知后3</w:t>
      </w:r>
      <w:r>
        <w:rPr>
          <w:rFonts w:ascii="仿宋" w:hAnsi="仿宋" w:eastAsia="仿宋"/>
          <w:color w:val="auto"/>
          <w:sz w:val="28"/>
          <w:szCs w:val="28"/>
          <w:highlight w:val="none"/>
        </w:rPr>
        <w:t>0</w:t>
      </w:r>
      <w:r>
        <w:rPr>
          <w:rFonts w:hint="eastAsia" w:ascii="仿宋" w:hAnsi="仿宋" w:eastAsia="仿宋"/>
          <w:color w:val="auto"/>
          <w:sz w:val="28"/>
          <w:szCs w:val="28"/>
          <w:highlight w:val="none"/>
        </w:rPr>
        <w:t>天内发出解除本合同的通知，本合同自通知到达代建单位时解除。代建单位发生如下违约事项之一均可解除合同，由此造成的损失由代建单位赔偿：</w:t>
      </w:r>
    </w:p>
    <w:p w14:paraId="0A606308">
      <w:pPr>
        <w:spacing w:line="360" w:lineRule="auto"/>
        <w:ind w:firstLine="523" w:firstLineChars="187"/>
        <w:rPr>
          <w:rFonts w:ascii="仿宋" w:hAnsi="仿宋" w:eastAsia="仿宋"/>
          <w:color w:val="auto"/>
          <w:sz w:val="28"/>
          <w:szCs w:val="28"/>
          <w:highlight w:val="none"/>
        </w:rPr>
      </w:pPr>
      <w:r>
        <w:rPr>
          <w:rFonts w:ascii="仿宋" w:hAnsi="仿宋" w:eastAsia="仿宋"/>
          <w:color w:val="auto"/>
          <w:sz w:val="28"/>
          <w:szCs w:val="28"/>
          <w:highlight w:val="none"/>
        </w:rPr>
        <w:t>a.</w:t>
      </w:r>
      <w:r>
        <w:rPr>
          <w:rFonts w:hint="eastAsia" w:ascii="仿宋" w:hAnsi="仿宋" w:eastAsia="仿宋"/>
          <w:color w:val="auto"/>
          <w:sz w:val="28"/>
          <w:szCs w:val="28"/>
          <w:highlight w:val="none"/>
        </w:rPr>
        <w:t xml:space="preserve"> 未经批准擅自邀请招标、违规招标或者不招标的，受到有关行政部门依法查处或处罚的；</w:t>
      </w:r>
    </w:p>
    <w:p w14:paraId="20FA455F">
      <w:pPr>
        <w:spacing w:line="360" w:lineRule="auto"/>
        <w:ind w:firstLine="523" w:firstLineChars="187"/>
        <w:rPr>
          <w:rFonts w:ascii="仿宋" w:hAnsi="仿宋" w:eastAsia="仿宋"/>
          <w:color w:val="auto"/>
          <w:sz w:val="28"/>
          <w:szCs w:val="28"/>
          <w:highlight w:val="none"/>
        </w:rPr>
      </w:pPr>
      <w:r>
        <w:rPr>
          <w:rFonts w:ascii="仿宋" w:hAnsi="仿宋" w:eastAsia="仿宋"/>
          <w:color w:val="auto"/>
          <w:sz w:val="28"/>
          <w:szCs w:val="28"/>
          <w:highlight w:val="none"/>
        </w:rPr>
        <w:t xml:space="preserve">b. </w:t>
      </w:r>
      <w:r>
        <w:rPr>
          <w:rFonts w:hint="eastAsia" w:ascii="仿宋" w:hAnsi="仿宋" w:eastAsia="仿宋"/>
          <w:color w:val="auto"/>
          <w:sz w:val="28"/>
          <w:szCs w:val="28"/>
          <w:highlight w:val="none"/>
        </w:rPr>
        <w:t>在完成对项目的稽查、审计和监察后，确认代建单位存在违法违纪违规行为的；</w:t>
      </w:r>
    </w:p>
    <w:p w14:paraId="419A4644">
      <w:pPr>
        <w:spacing w:line="360" w:lineRule="auto"/>
        <w:ind w:firstLine="523" w:firstLineChars="187"/>
        <w:rPr>
          <w:rFonts w:ascii="仿宋" w:hAnsi="仿宋" w:eastAsia="仿宋"/>
          <w:color w:val="auto"/>
          <w:sz w:val="28"/>
          <w:szCs w:val="28"/>
          <w:highlight w:val="none"/>
        </w:rPr>
      </w:pPr>
      <w:r>
        <w:rPr>
          <w:rFonts w:ascii="仿宋" w:hAnsi="仿宋" w:eastAsia="仿宋"/>
          <w:color w:val="auto"/>
          <w:sz w:val="28"/>
          <w:szCs w:val="28"/>
          <w:highlight w:val="none"/>
        </w:rPr>
        <w:t xml:space="preserve">c. </w:t>
      </w:r>
      <w:r>
        <w:rPr>
          <w:rFonts w:hint="eastAsia" w:ascii="仿宋" w:hAnsi="仿宋" w:eastAsia="仿宋"/>
          <w:color w:val="auto"/>
          <w:sz w:val="28"/>
          <w:szCs w:val="28"/>
          <w:highlight w:val="none"/>
        </w:rPr>
        <w:t>在项目建设期内未经建设业主同意停止履行项目管理服务工作；</w:t>
      </w:r>
    </w:p>
    <w:p w14:paraId="3B0E1A24">
      <w:pPr>
        <w:spacing w:line="360" w:lineRule="auto"/>
        <w:ind w:firstLine="523" w:firstLineChars="187"/>
        <w:rPr>
          <w:rFonts w:ascii="仿宋" w:hAnsi="仿宋" w:eastAsia="仿宋"/>
          <w:color w:val="auto"/>
          <w:sz w:val="28"/>
          <w:szCs w:val="28"/>
          <w:highlight w:val="none"/>
        </w:rPr>
      </w:pPr>
      <w:r>
        <w:rPr>
          <w:rFonts w:ascii="仿宋" w:hAnsi="仿宋" w:eastAsia="仿宋"/>
          <w:color w:val="auto"/>
          <w:sz w:val="28"/>
          <w:szCs w:val="28"/>
          <w:highlight w:val="none"/>
        </w:rPr>
        <w:t>d.</w:t>
      </w:r>
      <w:r>
        <w:rPr>
          <w:rFonts w:hint="eastAsia" w:ascii="仿宋" w:hAnsi="仿宋" w:eastAsia="仿宋"/>
          <w:color w:val="auto"/>
          <w:sz w:val="28"/>
          <w:szCs w:val="28"/>
          <w:highlight w:val="none"/>
        </w:rPr>
        <w:t xml:space="preserve"> 拒绝听从或漠视建设业主所发出的任何书面指令，而使项目受到实质性影响；</w:t>
      </w:r>
    </w:p>
    <w:p w14:paraId="5FC59798">
      <w:pPr>
        <w:spacing w:line="360" w:lineRule="auto"/>
        <w:ind w:firstLine="523" w:firstLineChars="187"/>
        <w:rPr>
          <w:rFonts w:ascii="仿宋" w:hAnsi="仿宋" w:eastAsia="仿宋"/>
          <w:color w:val="auto"/>
          <w:sz w:val="28"/>
          <w:szCs w:val="28"/>
          <w:highlight w:val="none"/>
        </w:rPr>
      </w:pPr>
      <w:r>
        <w:rPr>
          <w:rFonts w:ascii="仿宋" w:hAnsi="仿宋" w:eastAsia="仿宋"/>
          <w:color w:val="auto"/>
          <w:sz w:val="28"/>
          <w:szCs w:val="28"/>
          <w:highlight w:val="none"/>
        </w:rPr>
        <w:t>e.</w:t>
      </w:r>
      <w:r>
        <w:rPr>
          <w:rFonts w:hint="eastAsia" w:ascii="仿宋" w:hAnsi="仿宋" w:eastAsia="仿宋"/>
          <w:color w:val="auto"/>
          <w:sz w:val="28"/>
          <w:szCs w:val="28"/>
          <w:highlight w:val="none"/>
        </w:rPr>
        <w:t xml:space="preserve"> 与第三方恶意串通损害建设业主利益的；</w:t>
      </w:r>
    </w:p>
    <w:p w14:paraId="31CE97E5">
      <w:pPr>
        <w:spacing w:line="360" w:lineRule="auto"/>
        <w:ind w:firstLine="523" w:firstLineChars="187"/>
        <w:rPr>
          <w:rFonts w:ascii="仿宋" w:hAnsi="仿宋" w:eastAsia="仿宋"/>
          <w:color w:val="auto"/>
          <w:sz w:val="28"/>
          <w:szCs w:val="28"/>
          <w:highlight w:val="none"/>
        </w:rPr>
      </w:pPr>
      <w:r>
        <w:rPr>
          <w:rFonts w:ascii="仿宋" w:hAnsi="仿宋" w:eastAsia="仿宋"/>
          <w:color w:val="auto"/>
          <w:sz w:val="28"/>
          <w:szCs w:val="28"/>
          <w:highlight w:val="none"/>
        </w:rPr>
        <w:t>f.</w:t>
      </w:r>
      <w:r>
        <w:rPr>
          <w:rFonts w:hint="eastAsia" w:ascii="仿宋" w:hAnsi="仿宋" w:eastAsia="仿宋"/>
          <w:color w:val="auto"/>
          <w:sz w:val="28"/>
          <w:szCs w:val="28"/>
          <w:highlight w:val="none"/>
        </w:rPr>
        <w:t xml:space="preserve"> 未经建设业主同意，擅自调换主要管理人员影响项目建设的；</w:t>
      </w:r>
    </w:p>
    <w:p w14:paraId="61CBE013">
      <w:pPr>
        <w:spacing w:line="360" w:lineRule="auto"/>
        <w:ind w:firstLine="523" w:firstLineChars="187"/>
        <w:rPr>
          <w:rFonts w:ascii="仿宋" w:hAnsi="仿宋" w:eastAsia="仿宋"/>
          <w:color w:val="auto"/>
          <w:sz w:val="28"/>
          <w:szCs w:val="28"/>
          <w:highlight w:val="none"/>
        </w:rPr>
      </w:pPr>
      <w:r>
        <w:rPr>
          <w:rFonts w:ascii="仿宋" w:hAnsi="仿宋" w:eastAsia="仿宋"/>
          <w:color w:val="auto"/>
          <w:sz w:val="28"/>
          <w:szCs w:val="28"/>
          <w:highlight w:val="none"/>
        </w:rPr>
        <w:t>g.</w:t>
      </w:r>
      <w:r>
        <w:rPr>
          <w:rFonts w:hint="eastAsia" w:ascii="仿宋" w:hAnsi="仿宋" w:eastAsia="仿宋"/>
          <w:color w:val="auto"/>
          <w:sz w:val="28"/>
          <w:szCs w:val="28"/>
          <w:highlight w:val="none"/>
        </w:rPr>
        <w:t xml:space="preserve"> 超越合同权限，又未经建设业主授权，擅自对外签约的；</w:t>
      </w:r>
    </w:p>
    <w:p w14:paraId="18F48854">
      <w:pPr>
        <w:spacing w:line="360" w:lineRule="auto"/>
        <w:ind w:firstLine="523" w:firstLineChars="187"/>
        <w:rPr>
          <w:rFonts w:ascii="仿宋" w:hAnsi="仿宋" w:eastAsia="仿宋"/>
          <w:color w:val="auto"/>
          <w:sz w:val="28"/>
          <w:szCs w:val="28"/>
          <w:highlight w:val="none"/>
        </w:rPr>
      </w:pPr>
      <w:r>
        <w:rPr>
          <w:rFonts w:ascii="仿宋" w:hAnsi="仿宋" w:eastAsia="仿宋"/>
          <w:color w:val="auto"/>
          <w:sz w:val="28"/>
          <w:szCs w:val="28"/>
          <w:highlight w:val="none"/>
        </w:rPr>
        <w:t xml:space="preserve">h. </w:t>
      </w:r>
      <w:r>
        <w:rPr>
          <w:rFonts w:hint="eastAsia" w:ascii="仿宋" w:hAnsi="仿宋" w:eastAsia="仿宋"/>
          <w:color w:val="auto"/>
          <w:sz w:val="28"/>
          <w:szCs w:val="28"/>
          <w:highlight w:val="none"/>
        </w:rPr>
        <w:t>未经建设业主批准，擅自委托第三方作代建单位实体的；</w:t>
      </w:r>
    </w:p>
    <w:p w14:paraId="4E0E1B2C">
      <w:pPr>
        <w:spacing w:line="360" w:lineRule="auto"/>
        <w:ind w:firstLine="523" w:firstLineChars="187"/>
        <w:rPr>
          <w:rFonts w:ascii="仿宋" w:hAnsi="仿宋" w:eastAsia="仿宋"/>
          <w:color w:val="auto"/>
          <w:sz w:val="28"/>
          <w:szCs w:val="28"/>
          <w:highlight w:val="none"/>
        </w:rPr>
      </w:pPr>
      <w:r>
        <w:rPr>
          <w:rFonts w:ascii="仿宋" w:hAnsi="仿宋" w:eastAsia="仿宋"/>
          <w:color w:val="auto"/>
          <w:sz w:val="28"/>
          <w:szCs w:val="28"/>
          <w:highlight w:val="none"/>
        </w:rPr>
        <w:t>i.</w:t>
      </w:r>
      <w:r>
        <w:rPr>
          <w:rFonts w:hint="eastAsia" w:ascii="仿宋" w:hAnsi="仿宋" w:eastAsia="仿宋"/>
          <w:color w:val="auto"/>
          <w:sz w:val="28"/>
          <w:szCs w:val="28"/>
          <w:highlight w:val="none"/>
        </w:rPr>
        <w:t xml:space="preserve"> 代建单位组织管理不力导致工程质量、工程进度不能满足建设业主要求的；</w:t>
      </w:r>
    </w:p>
    <w:p w14:paraId="29F1A09D">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j. </w:t>
      </w:r>
      <w:r>
        <w:rPr>
          <w:rFonts w:hint="eastAsia" w:ascii="仿宋" w:hAnsi="仿宋" w:eastAsia="仿宋"/>
          <w:color w:val="auto"/>
          <w:sz w:val="28"/>
          <w:szCs w:val="28"/>
          <w:highlight w:val="none"/>
        </w:rPr>
        <w:t>本合同约定的其他建设业主可解除合同的事由。</w:t>
      </w:r>
    </w:p>
    <w:p w14:paraId="78C9B3DE">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建设业主可用有记录的文件传递方式，通知代建单位其违约事项及建设业主的处理意见。若代建单位于收到该通知14日内继续其违约事项、或未能纠正、或不采取、或无力采取有效补救措施、或日后任何时间重复上述违约事项，因而可能导致工程无法如期完成或工程质量存在严重缺陷或其他严重危害建设业主利益的情况，则建设业主有权以有记录的传递方式通知代建单位解除本合同。代建单位持有异议时，按民法典相关规定办理。建设业主行使解除本合同的权利并不影响建设业主追究代建单位违约责任和要求赔偿或补偿等权利。</w:t>
      </w:r>
    </w:p>
    <w:p w14:paraId="11859CA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13.4建设业主行使解除本合同的权利的，可由第三方替代代建单位执行和完成本项目的项目管理服务工作。解除本合同通知到达代建单位后，代建单位应在10日内向建设业主或该第三方移交与本项目管理有关的一切事务，并不得以任何理由和方式阻挠建设业主或该第三方的工作。否则，因此所引起的工期延误、质量损坏、费用增加等一切责任由代建单位承担。上述约定不受任何一方提出仲裁或诉讼的影响。</w:t>
      </w:r>
    </w:p>
    <w:p w14:paraId="529C750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13.5本合同因双方协商一致解除或因不可抗力而解除后，建设业主应根据代建单位履约情况支付相应比例的代建费用，代建单位应按本合同的有关规定办理移交手续。若已付的代建费用已超出了代建单位实际完成的管理工作，则代建单位有义务将超出部分的金额返还建设业主。若双方在代建费用结算、支付或其他事宜上发生争议，由双方协商解决，协商不成可通过法律渠道解决。但代建单位不得以此为由停止或阻挠项目的移交工作及建设业主的其他工作。</w:t>
      </w:r>
    </w:p>
    <w:p w14:paraId="025C45B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因建设规划方案或者功能重大调整等原因造成代建单位建设管理服务的范围及内容增加或者减少，代建费用根据增加或者减少的工作量，按照本合同第八条的原则予以调整，由合同双方协商一致后签订补充合同。</w:t>
      </w:r>
    </w:p>
    <w:p w14:paraId="1EA4E3FC">
      <w:pPr>
        <w:tabs>
          <w:tab w:val="left" w:pos="8280"/>
        </w:tabs>
        <w:spacing w:line="360" w:lineRule="auto"/>
        <w:ind w:right="26"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13.6本合同的解除并不影响各方应当承担的责任。</w:t>
      </w:r>
    </w:p>
    <w:p w14:paraId="217DD7A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13.7双方经协商可以书面合同方式对本合同做出修改和补充，经双方授权代表签字并加盖公章的有关本合同的修改合同和补充合同是本合同的组成部分，具有与本合同同等的法律效力。</w:t>
      </w:r>
    </w:p>
    <w:p w14:paraId="7A4C0504">
      <w:pPr>
        <w:spacing w:line="360" w:lineRule="auto"/>
        <w:ind w:firstLine="523" w:firstLineChars="187"/>
        <w:rPr>
          <w:rFonts w:ascii="仿宋" w:hAnsi="仿宋" w:eastAsia="仿宋"/>
          <w:color w:val="auto"/>
          <w:sz w:val="28"/>
          <w:szCs w:val="28"/>
          <w:highlight w:val="none"/>
        </w:rPr>
      </w:pPr>
      <w:r>
        <w:rPr>
          <w:rFonts w:hint="eastAsia" w:ascii="仿宋" w:hAnsi="仿宋" w:eastAsia="仿宋"/>
          <w:color w:val="auto"/>
          <w:sz w:val="28"/>
          <w:szCs w:val="28"/>
          <w:highlight w:val="none"/>
        </w:rPr>
        <w:t>13.8本合同在履行过程中发生的争议，由双方当事人协商解决，协商不成的，任何一方均可向合同履行地人民法院起诉。</w:t>
      </w:r>
    </w:p>
    <w:p w14:paraId="611960F2">
      <w:pPr>
        <w:spacing w:before="120" w:line="360" w:lineRule="auto"/>
        <w:ind w:firstLine="562" w:firstLineChars="200"/>
        <w:outlineLvl w:val="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第十四条其他</w:t>
      </w:r>
    </w:p>
    <w:p w14:paraId="5CFD5C1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14.1在合同期间因不可抗力或双方认可的原因，影响本合同执行的，代建单位应在事发后30天内将损失和处理意见书面提交建设业主，双方及时商定处理办法。</w:t>
      </w:r>
    </w:p>
    <w:p w14:paraId="4A7107D3">
      <w:pPr>
        <w:spacing w:line="360" w:lineRule="auto"/>
        <w:ind w:firstLine="627" w:firstLineChars="224"/>
        <w:rPr>
          <w:rFonts w:ascii="仿宋" w:hAnsi="仿宋" w:eastAsia="仿宋"/>
          <w:color w:val="auto"/>
          <w:sz w:val="28"/>
          <w:szCs w:val="28"/>
          <w:highlight w:val="none"/>
        </w:rPr>
      </w:pPr>
      <w:r>
        <w:rPr>
          <w:rFonts w:hint="eastAsia" w:ascii="仿宋" w:hAnsi="仿宋" w:eastAsia="仿宋"/>
          <w:color w:val="auto"/>
          <w:sz w:val="28"/>
          <w:szCs w:val="28"/>
          <w:highlight w:val="none"/>
        </w:rPr>
        <w:t>14.2如代建单位及代建单位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建设业主核实，建设业主有权终止合同。</w:t>
      </w:r>
    </w:p>
    <w:p w14:paraId="0A1A068D">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14.3如代建单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建设业主核实，建设业主有权终止合同。</w:t>
      </w:r>
    </w:p>
    <w:p w14:paraId="21F2B98D">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14.4乙方需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7E5674C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如未履行，经甲方催告后逾期不履行承诺或经教育后拒不整改或整改后仍不符合相关技术标准规定的，自愿接受被甲方拒绝规定时期参与后续工程投标的后果（时限按招标文件规定或由甲方确定，自甲方发出通知之日起计）。</w:t>
      </w:r>
    </w:p>
    <w:p w14:paraId="53B76988">
      <w:pPr>
        <w:spacing w:line="360" w:lineRule="auto"/>
        <w:ind w:firstLine="627" w:firstLineChars="224"/>
        <w:rPr>
          <w:rFonts w:ascii="仿宋" w:hAnsi="仿宋" w:eastAsia="仿宋"/>
          <w:color w:val="auto"/>
          <w:sz w:val="28"/>
          <w:szCs w:val="28"/>
          <w:highlight w:val="none"/>
        </w:rPr>
      </w:pPr>
      <w:r>
        <w:rPr>
          <w:rFonts w:hint="eastAsia" w:ascii="仿宋" w:hAnsi="仿宋" w:eastAsia="仿宋"/>
          <w:color w:val="auto"/>
          <w:sz w:val="28"/>
          <w:szCs w:val="28"/>
          <w:highlight w:val="none"/>
        </w:rPr>
        <w:t>14.5本合同的制定、效力、解释、履行和争议的解决，均适用中华人民共和国法律。</w:t>
      </w:r>
    </w:p>
    <w:p w14:paraId="0FA3C4EC">
      <w:pPr>
        <w:spacing w:line="360" w:lineRule="auto"/>
        <w:ind w:firstLine="627" w:firstLineChars="224"/>
        <w:rPr>
          <w:rFonts w:ascii="仿宋" w:hAnsi="仿宋" w:eastAsia="仿宋"/>
          <w:color w:val="auto"/>
          <w:sz w:val="28"/>
          <w:szCs w:val="28"/>
          <w:highlight w:val="none"/>
        </w:rPr>
      </w:pPr>
      <w:r>
        <w:rPr>
          <w:rFonts w:hint="eastAsia" w:ascii="仿宋" w:hAnsi="仿宋" w:eastAsia="仿宋"/>
          <w:color w:val="auto"/>
          <w:sz w:val="28"/>
          <w:szCs w:val="28"/>
          <w:highlight w:val="none"/>
        </w:rPr>
        <w:t>14.6本合同正本一式二份，双方各执一份；副本八份，建设业主执五份，代建单位执三份。</w:t>
      </w:r>
    </w:p>
    <w:p w14:paraId="37B7A185">
      <w:pPr>
        <w:spacing w:line="360" w:lineRule="auto"/>
        <w:ind w:firstLine="627" w:firstLineChars="224"/>
        <w:rPr>
          <w:rFonts w:ascii="仿宋" w:hAnsi="仿宋" w:eastAsia="仿宋"/>
          <w:color w:val="auto"/>
          <w:sz w:val="28"/>
          <w:szCs w:val="28"/>
          <w:highlight w:val="none"/>
        </w:rPr>
      </w:pPr>
    </w:p>
    <w:p w14:paraId="323D2745">
      <w:pPr>
        <w:spacing w:line="360" w:lineRule="auto"/>
        <w:outlineLvl w:val="0"/>
        <w:rPr>
          <w:rFonts w:ascii="仿宋" w:hAnsi="仿宋" w:eastAsia="仿宋"/>
          <w:color w:val="auto"/>
          <w:sz w:val="28"/>
          <w:szCs w:val="28"/>
          <w:highlight w:val="none"/>
        </w:rPr>
      </w:pPr>
    </w:p>
    <w:tbl>
      <w:tblPr>
        <w:tblStyle w:val="20"/>
        <w:tblW w:w="8930" w:type="dxa"/>
        <w:tblInd w:w="343" w:type="dxa"/>
        <w:tblLayout w:type="fixed"/>
        <w:tblCellMar>
          <w:top w:w="0" w:type="dxa"/>
          <w:left w:w="108" w:type="dxa"/>
          <w:bottom w:w="0" w:type="dxa"/>
          <w:right w:w="108" w:type="dxa"/>
        </w:tblCellMar>
      </w:tblPr>
      <w:tblGrid>
        <w:gridCol w:w="1838"/>
        <w:gridCol w:w="2426"/>
        <w:gridCol w:w="1798"/>
        <w:gridCol w:w="2868"/>
      </w:tblGrid>
      <w:tr w14:paraId="56AD83FA">
        <w:tblPrEx>
          <w:tblCellMar>
            <w:top w:w="0" w:type="dxa"/>
            <w:left w:w="108" w:type="dxa"/>
            <w:bottom w:w="0" w:type="dxa"/>
            <w:right w:w="108" w:type="dxa"/>
          </w:tblCellMar>
        </w:tblPrEx>
        <w:trPr>
          <w:trHeight w:val="1021" w:hRule="atLeast"/>
        </w:trPr>
        <w:tc>
          <w:tcPr>
            <w:tcW w:w="1838" w:type="dxa"/>
            <w:noWrap/>
            <w:vAlign w:val="center"/>
          </w:tcPr>
          <w:p w14:paraId="15E80361">
            <w:pPr>
              <w:widowControl/>
              <w:topLinePunct/>
              <w:adjustRightInd w:val="0"/>
              <w:snapToGrid w:val="0"/>
              <w:spacing w:line="360" w:lineRule="auto"/>
              <w:rPr>
                <w:rFonts w:ascii="仿宋" w:hAnsi="仿宋" w:eastAsia="仿宋"/>
                <w:color w:val="auto"/>
                <w:sz w:val="24"/>
                <w:szCs w:val="28"/>
                <w:highlight w:val="none"/>
              </w:rPr>
            </w:pPr>
            <w:r>
              <w:rPr>
                <w:rFonts w:hint="eastAsia" w:ascii="仿宋" w:hAnsi="仿宋" w:eastAsia="仿宋"/>
                <w:color w:val="auto"/>
                <w:sz w:val="24"/>
                <w:szCs w:val="28"/>
                <w:highlight w:val="none"/>
              </w:rPr>
              <w:t>建设业主：</w:t>
            </w:r>
          </w:p>
        </w:tc>
        <w:tc>
          <w:tcPr>
            <w:tcW w:w="2426" w:type="dxa"/>
            <w:noWrap/>
            <w:vAlign w:val="center"/>
          </w:tcPr>
          <w:p w14:paraId="2A72DC7C">
            <w:pPr>
              <w:widowControl/>
              <w:topLinePunct/>
              <w:adjustRightInd w:val="0"/>
              <w:snapToGrid w:val="0"/>
              <w:spacing w:line="360" w:lineRule="auto"/>
              <w:rPr>
                <w:rFonts w:ascii="仿宋" w:hAnsi="仿宋" w:eastAsia="仿宋"/>
                <w:color w:val="auto"/>
                <w:sz w:val="24"/>
                <w:szCs w:val="28"/>
                <w:highlight w:val="none"/>
              </w:rPr>
            </w:pPr>
            <w:r>
              <w:rPr>
                <w:rFonts w:hint="eastAsia" w:ascii="仿宋" w:hAnsi="仿宋" w:eastAsia="仿宋"/>
                <w:color w:val="auto"/>
                <w:sz w:val="24"/>
                <w:szCs w:val="28"/>
                <w:highlight w:val="none"/>
              </w:rPr>
              <w:t>广州开发区财政投资建设项目管理中心</w:t>
            </w:r>
          </w:p>
        </w:tc>
        <w:tc>
          <w:tcPr>
            <w:tcW w:w="1798" w:type="dxa"/>
            <w:noWrap/>
            <w:vAlign w:val="center"/>
          </w:tcPr>
          <w:p w14:paraId="745EF60F">
            <w:pPr>
              <w:widowControl/>
              <w:topLinePunct/>
              <w:adjustRightInd w:val="0"/>
              <w:snapToGrid w:val="0"/>
              <w:spacing w:line="360" w:lineRule="auto"/>
              <w:rPr>
                <w:rFonts w:ascii="仿宋" w:hAnsi="仿宋" w:eastAsia="仿宋"/>
                <w:color w:val="auto"/>
                <w:sz w:val="24"/>
                <w:szCs w:val="28"/>
                <w:highlight w:val="none"/>
              </w:rPr>
            </w:pPr>
            <w:r>
              <w:rPr>
                <w:rFonts w:hint="eastAsia" w:ascii="仿宋" w:hAnsi="仿宋" w:eastAsia="仿宋"/>
                <w:color w:val="auto"/>
                <w:sz w:val="24"/>
                <w:szCs w:val="28"/>
                <w:highlight w:val="none"/>
              </w:rPr>
              <w:t>代建单位：</w:t>
            </w:r>
          </w:p>
        </w:tc>
        <w:tc>
          <w:tcPr>
            <w:tcW w:w="2868" w:type="dxa"/>
            <w:noWrap/>
            <w:vAlign w:val="center"/>
          </w:tcPr>
          <w:p w14:paraId="02EE8CCF">
            <w:pPr>
              <w:widowControl/>
              <w:topLinePunct/>
              <w:adjustRightInd w:val="0"/>
              <w:snapToGrid w:val="0"/>
              <w:spacing w:line="360" w:lineRule="auto"/>
              <w:rPr>
                <w:rFonts w:ascii="仿宋" w:hAnsi="仿宋" w:eastAsia="仿宋"/>
                <w:b/>
                <w:bCs/>
                <w:color w:val="auto"/>
                <w:sz w:val="24"/>
                <w:szCs w:val="28"/>
                <w:highlight w:val="none"/>
              </w:rPr>
            </w:pPr>
          </w:p>
        </w:tc>
      </w:tr>
      <w:tr w14:paraId="6EF4B540">
        <w:tblPrEx>
          <w:tblCellMar>
            <w:top w:w="0" w:type="dxa"/>
            <w:left w:w="108" w:type="dxa"/>
            <w:bottom w:w="0" w:type="dxa"/>
            <w:right w:w="108" w:type="dxa"/>
          </w:tblCellMar>
        </w:tblPrEx>
        <w:trPr>
          <w:trHeight w:val="1246" w:hRule="atLeast"/>
        </w:trPr>
        <w:tc>
          <w:tcPr>
            <w:tcW w:w="1838" w:type="dxa"/>
            <w:noWrap/>
            <w:vAlign w:val="center"/>
          </w:tcPr>
          <w:p w14:paraId="1A947623">
            <w:pPr>
              <w:widowControl/>
              <w:topLinePunct/>
              <w:adjustRightInd w:val="0"/>
              <w:snapToGrid w:val="0"/>
              <w:spacing w:line="360" w:lineRule="auto"/>
              <w:rPr>
                <w:rFonts w:ascii="仿宋" w:hAnsi="仿宋" w:eastAsia="仿宋"/>
                <w:color w:val="auto"/>
                <w:sz w:val="24"/>
                <w:szCs w:val="28"/>
                <w:highlight w:val="none"/>
              </w:rPr>
            </w:pPr>
            <w:r>
              <w:rPr>
                <w:rFonts w:hint="eastAsia" w:ascii="仿宋" w:hAnsi="仿宋" w:eastAsia="仿宋"/>
                <w:color w:val="auto"/>
                <w:sz w:val="24"/>
                <w:szCs w:val="28"/>
                <w:highlight w:val="none"/>
              </w:rPr>
              <w:t>法人代表：</w:t>
            </w:r>
          </w:p>
        </w:tc>
        <w:tc>
          <w:tcPr>
            <w:tcW w:w="2426" w:type="dxa"/>
            <w:noWrap/>
            <w:vAlign w:val="center"/>
          </w:tcPr>
          <w:p w14:paraId="75E1B3AF">
            <w:pPr>
              <w:widowControl/>
              <w:topLinePunct/>
              <w:adjustRightInd w:val="0"/>
              <w:snapToGrid w:val="0"/>
              <w:spacing w:line="360" w:lineRule="auto"/>
              <w:rPr>
                <w:rFonts w:ascii="仿宋" w:hAnsi="仿宋" w:eastAsia="仿宋"/>
                <w:b/>
                <w:bCs/>
                <w:color w:val="auto"/>
                <w:sz w:val="24"/>
                <w:szCs w:val="28"/>
                <w:highlight w:val="none"/>
              </w:rPr>
            </w:pPr>
          </w:p>
        </w:tc>
        <w:tc>
          <w:tcPr>
            <w:tcW w:w="1798" w:type="dxa"/>
            <w:noWrap/>
            <w:vAlign w:val="center"/>
          </w:tcPr>
          <w:p w14:paraId="0FC1B257">
            <w:pPr>
              <w:widowControl/>
              <w:topLinePunct/>
              <w:adjustRightInd w:val="0"/>
              <w:snapToGrid w:val="0"/>
              <w:spacing w:line="360" w:lineRule="auto"/>
              <w:rPr>
                <w:rFonts w:ascii="仿宋" w:hAnsi="仿宋" w:eastAsia="仿宋"/>
                <w:color w:val="auto"/>
                <w:sz w:val="24"/>
                <w:szCs w:val="28"/>
                <w:highlight w:val="none"/>
              </w:rPr>
            </w:pPr>
            <w:r>
              <w:rPr>
                <w:rFonts w:hint="eastAsia" w:ascii="仿宋" w:hAnsi="仿宋" w:eastAsia="仿宋"/>
                <w:color w:val="auto"/>
                <w:sz w:val="24"/>
                <w:szCs w:val="28"/>
                <w:highlight w:val="none"/>
              </w:rPr>
              <w:t>法人代表：</w:t>
            </w:r>
          </w:p>
        </w:tc>
        <w:tc>
          <w:tcPr>
            <w:tcW w:w="2868" w:type="dxa"/>
            <w:noWrap/>
            <w:vAlign w:val="center"/>
          </w:tcPr>
          <w:p w14:paraId="51EE18C6">
            <w:pPr>
              <w:widowControl/>
              <w:topLinePunct/>
              <w:adjustRightInd w:val="0"/>
              <w:snapToGrid w:val="0"/>
              <w:spacing w:line="360" w:lineRule="auto"/>
              <w:rPr>
                <w:rFonts w:ascii="仿宋" w:hAnsi="仿宋" w:eastAsia="仿宋"/>
                <w:b/>
                <w:bCs/>
                <w:color w:val="auto"/>
                <w:sz w:val="24"/>
                <w:szCs w:val="28"/>
                <w:highlight w:val="none"/>
              </w:rPr>
            </w:pPr>
          </w:p>
        </w:tc>
      </w:tr>
      <w:tr w14:paraId="3778279F">
        <w:tblPrEx>
          <w:tblCellMar>
            <w:top w:w="0" w:type="dxa"/>
            <w:left w:w="108" w:type="dxa"/>
            <w:bottom w:w="0" w:type="dxa"/>
            <w:right w:w="108" w:type="dxa"/>
          </w:tblCellMar>
        </w:tblPrEx>
        <w:trPr>
          <w:trHeight w:val="1021" w:hRule="atLeast"/>
        </w:trPr>
        <w:tc>
          <w:tcPr>
            <w:tcW w:w="1838" w:type="dxa"/>
            <w:noWrap/>
            <w:vAlign w:val="center"/>
          </w:tcPr>
          <w:p w14:paraId="6BCC38FF">
            <w:pPr>
              <w:widowControl/>
              <w:topLinePunct/>
              <w:adjustRightInd w:val="0"/>
              <w:snapToGrid w:val="0"/>
              <w:spacing w:line="360" w:lineRule="auto"/>
              <w:rPr>
                <w:rFonts w:ascii="仿宋" w:hAnsi="仿宋" w:eastAsia="仿宋"/>
                <w:color w:val="auto"/>
                <w:sz w:val="24"/>
                <w:szCs w:val="28"/>
                <w:highlight w:val="none"/>
              </w:rPr>
            </w:pPr>
            <w:r>
              <w:rPr>
                <w:rFonts w:hint="eastAsia" w:ascii="仿宋" w:hAnsi="仿宋" w:eastAsia="仿宋"/>
                <w:color w:val="auto"/>
                <w:sz w:val="24"/>
                <w:szCs w:val="28"/>
                <w:highlight w:val="none"/>
              </w:rPr>
              <w:t>授权签约代表：</w:t>
            </w:r>
          </w:p>
        </w:tc>
        <w:tc>
          <w:tcPr>
            <w:tcW w:w="2426" w:type="dxa"/>
            <w:noWrap/>
            <w:vAlign w:val="center"/>
          </w:tcPr>
          <w:p w14:paraId="36EC6FAB">
            <w:pPr>
              <w:widowControl/>
              <w:topLinePunct/>
              <w:adjustRightInd w:val="0"/>
              <w:snapToGrid w:val="0"/>
              <w:spacing w:line="360" w:lineRule="auto"/>
              <w:rPr>
                <w:rFonts w:ascii="仿宋" w:hAnsi="仿宋" w:eastAsia="仿宋"/>
                <w:b/>
                <w:bCs/>
                <w:color w:val="auto"/>
                <w:sz w:val="24"/>
                <w:szCs w:val="28"/>
                <w:highlight w:val="none"/>
              </w:rPr>
            </w:pPr>
          </w:p>
        </w:tc>
        <w:tc>
          <w:tcPr>
            <w:tcW w:w="1798" w:type="dxa"/>
            <w:noWrap/>
            <w:vAlign w:val="center"/>
          </w:tcPr>
          <w:p w14:paraId="1D9E9A8D">
            <w:pPr>
              <w:widowControl/>
              <w:topLinePunct/>
              <w:adjustRightInd w:val="0"/>
              <w:snapToGrid w:val="0"/>
              <w:spacing w:line="360" w:lineRule="auto"/>
              <w:rPr>
                <w:rFonts w:ascii="仿宋" w:hAnsi="仿宋" w:eastAsia="仿宋"/>
                <w:color w:val="auto"/>
                <w:sz w:val="24"/>
                <w:szCs w:val="28"/>
                <w:highlight w:val="none"/>
              </w:rPr>
            </w:pPr>
            <w:r>
              <w:rPr>
                <w:rFonts w:hint="eastAsia" w:ascii="仿宋" w:hAnsi="仿宋" w:eastAsia="仿宋"/>
                <w:color w:val="auto"/>
                <w:sz w:val="24"/>
                <w:szCs w:val="28"/>
                <w:highlight w:val="none"/>
              </w:rPr>
              <w:t>授权签约代表：</w:t>
            </w:r>
          </w:p>
        </w:tc>
        <w:tc>
          <w:tcPr>
            <w:tcW w:w="2868" w:type="dxa"/>
            <w:noWrap/>
            <w:vAlign w:val="center"/>
          </w:tcPr>
          <w:p w14:paraId="16701C09">
            <w:pPr>
              <w:widowControl/>
              <w:topLinePunct/>
              <w:adjustRightInd w:val="0"/>
              <w:snapToGrid w:val="0"/>
              <w:spacing w:line="360" w:lineRule="auto"/>
              <w:rPr>
                <w:rFonts w:ascii="仿宋" w:hAnsi="仿宋" w:eastAsia="仿宋"/>
                <w:b/>
                <w:bCs/>
                <w:color w:val="auto"/>
                <w:sz w:val="24"/>
                <w:szCs w:val="28"/>
                <w:highlight w:val="none"/>
              </w:rPr>
            </w:pPr>
          </w:p>
        </w:tc>
      </w:tr>
    </w:tbl>
    <w:p w14:paraId="0D89AC48">
      <w:pPr>
        <w:spacing w:line="360" w:lineRule="auto"/>
        <w:outlineLvl w:val="0"/>
        <w:rPr>
          <w:rFonts w:ascii="仿宋" w:hAnsi="仿宋" w:eastAsia="仿宋"/>
          <w:color w:val="auto"/>
          <w:sz w:val="28"/>
          <w:szCs w:val="28"/>
          <w:highlight w:val="none"/>
        </w:rPr>
      </w:pPr>
    </w:p>
    <w:p w14:paraId="56F67BCE">
      <w:pPr>
        <w:spacing w:line="360" w:lineRule="auto"/>
        <w:outlineLvl w:val="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签订日期：年月日</w:t>
      </w:r>
    </w:p>
    <w:p w14:paraId="5C2564C3">
      <w:pPr>
        <w:spacing w:line="360" w:lineRule="auto"/>
        <w:outlineLvl w:val="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签订地点：广州市黄埔区</w:t>
      </w:r>
    </w:p>
    <w:p w14:paraId="2B984B19">
      <w:pPr>
        <w:spacing w:line="400" w:lineRule="exact"/>
        <w:outlineLvl w:val="0"/>
        <w:rPr>
          <w:rFonts w:ascii="仿宋" w:hAnsi="仿宋" w:eastAsia="仿宋"/>
          <w:color w:val="auto"/>
          <w:sz w:val="24"/>
          <w:szCs w:val="24"/>
          <w:highlight w:val="none"/>
        </w:rPr>
      </w:pPr>
    </w:p>
    <w:p w14:paraId="0E150F6C">
      <w:pPr>
        <w:spacing w:line="400" w:lineRule="exact"/>
        <w:outlineLvl w:val="0"/>
        <w:rPr>
          <w:rFonts w:ascii="仿宋" w:hAnsi="仿宋" w:eastAsia="仿宋"/>
          <w:color w:val="auto"/>
          <w:sz w:val="24"/>
          <w:szCs w:val="24"/>
          <w:highlight w:val="none"/>
        </w:rPr>
      </w:pPr>
    </w:p>
    <w:p w14:paraId="038F6AFE">
      <w:pPr>
        <w:spacing w:line="400" w:lineRule="exact"/>
        <w:outlineLvl w:val="0"/>
        <w:rPr>
          <w:rFonts w:ascii="仿宋" w:hAnsi="仿宋" w:eastAsia="仿宋"/>
          <w:color w:val="auto"/>
          <w:sz w:val="24"/>
          <w:szCs w:val="24"/>
          <w:highlight w:val="none"/>
        </w:rPr>
      </w:pPr>
    </w:p>
    <w:p w14:paraId="601EC211">
      <w:pPr>
        <w:widowControl/>
        <w:spacing w:line="240" w:lineRule="auto"/>
        <w:jc w:val="left"/>
        <w:rPr>
          <w:rFonts w:eastAsia="仿宋_GB2312"/>
          <w:b/>
          <w:bCs/>
          <w:color w:val="auto"/>
          <w:sz w:val="28"/>
          <w:szCs w:val="28"/>
          <w:highlight w:val="none"/>
        </w:rPr>
      </w:pPr>
      <w:r>
        <w:rPr>
          <w:rFonts w:eastAsia="仿宋_GB2312"/>
          <w:b/>
          <w:bCs/>
          <w:color w:val="auto"/>
          <w:sz w:val="28"/>
          <w:szCs w:val="28"/>
          <w:highlight w:val="none"/>
        </w:rPr>
        <w:br w:type="page"/>
      </w:r>
    </w:p>
    <w:p w14:paraId="2B5A0986">
      <w:pPr>
        <w:spacing w:line="400" w:lineRule="exact"/>
        <w:outlineLvl w:val="0"/>
        <w:rPr>
          <w:rFonts w:eastAsia="仿宋_GB2312"/>
          <w:b/>
          <w:bCs/>
          <w:color w:val="auto"/>
          <w:sz w:val="28"/>
          <w:szCs w:val="28"/>
          <w:highlight w:val="none"/>
        </w:rPr>
      </w:pPr>
      <w:r>
        <w:rPr>
          <w:rFonts w:hint="eastAsia" w:eastAsia="仿宋_GB2312"/>
          <w:b/>
          <w:bCs/>
          <w:color w:val="auto"/>
          <w:sz w:val="28"/>
          <w:szCs w:val="28"/>
          <w:highlight w:val="none"/>
        </w:rPr>
        <w:t>附件</w:t>
      </w:r>
      <w:r>
        <w:rPr>
          <w:rFonts w:eastAsia="仿宋_GB2312"/>
          <w:b/>
          <w:bCs/>
          <w:color w:val="auto"/>
          <w:sz w:val="28"/>
          <w:szCs w:val="28"/>
          <w:highlight w:val="none"/>
        </w:rPr>
        <w:t>1</w:t>
      </w:r>
      <w:r>
        <w:rPr>
          <w:rFonts w:hint="eastAsia" w:eastAsia="仿宋_GB2312"/>
          <w:b/>
          <w:bCs/>
          <w:color w:val="auto"/>
          <w:sz w:val="28"/>
          <w:szCs w:val="28"/>
          <w:highlight w:val="none"/>
        </w:rPr>
        <w:t>：</w:t>
      </w:r>
    </w:p>
    <w:p w14:paraId="4AE08276">
      <w:pPr>
        <w:rPr>
          <w:rFonts w:eastAsia="仿宋_GB2312"/>
          <w:b/>
          <w:bCs/>
          <w:color w:val="auto"/>
          <w:sz w:val="24"/>
          <w:highlight w:val="none"/>
        </w:rPr>
      </w:pPr>
    </w:p>
    <w:p w14:paraId="6BD26945">
      <w:pPr>
        <w:jc w:val="center"/>
        <w:rPr>
          <w:rFonts w:eastAsia="华文中宋"/>
          <w:b/>
          <w:bCs/>
          <w:color w:val="auto"/>
          <w:sz w:val="40"/>
          <w:szCs w:val="32"/>
          <w:highlight w:val="none"/>
        </w:rPr>
      </w:pPr>
      <w:r>
        <w:rPr>
          <w:rFonts w:hint="eastAsia" w:eastAsia="华文中宋"/>
          <w:b/>
          <w:bCs/>
          <w:color w:val="auto"/>
          <w:sz w:val="40"/>
          <w:szCs w:val="32"/>
          <w:highlight w:val="none"/>
        </w:rPr>
        <w:t>项目代建单位责任承诺书</w:t>
      </w:r>
    </w:p>
    <w:p w14:paraId="794CACDE">
      <w:pPr>
        <w:rPr>
          <w:rFonts w:eastAsia="仿宋_GB2312"/>
          <w:color w:val="auto"/>
          <w:sz w:val="28"/>
          <w:szCs w:val="28"/>
          <w:highlight w:val="none"/>
        </w:rPr>
      </w:pPr>
    </w:p>
    <w:p w14:paraId="7B890BCC">
      <w:pPr>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（建设业主）：</w:t>
      </w:r>
    </w:p>
    <w:p w14:paraId="0A2F78F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我司接受贵单位委托的项目的代建工作。为加强项目代建管理，保证我公司严格履行与建设业主签订的代建合同，圆满地完成项目建设目标，我司就此做出以下承诺：</w:t>
      </w:r>
    </w:p>
    <w:p w14:paraId="79E30D3C">
      <w:pPr>
        <w:pStyle w:val="11"/>
        <w:spacing w:line="480" w:lineRule="exact"/>
        <w:ind w:firstLine="602"/>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1、我司目前没有处于被行政或司法机关责令停业或停止承接工程任务，没有出现严重的信用和信誉危机，没有处于财产被接管或冻结或破产的状态。我司与建设单位、使用单位没有隶属关系或其他利害关系。</w:t>
      </w:r>
    </w:p>
    <w:p w14:paraId="1A6A9114">
      <w:pPr>
        <w:pStyle w:val="11"/>
        <w:spacing w:line="480" w:lineRule="exact"/>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2、为全面完成代建工作，我司承诺无条件地投入足够的代建管理人员及其他代建需要的投入。</w:t>
      </w:r>
    </w:p>
    <w:p w14:paraId="39C4E3E0">
      <w:pPr>
        <w:pStyle w:val="11"/>
        <w:spacing w:line="480" w:lineRule="exact"/>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3、按项目建设业主要求提供按本项目代建招标中标价的</w:t>
      </w:r>
      <w:r>
        <w:rPr>
          <w:rFonts w:ascii="仿宋" w:hAnsi="仿宋" w:eastAsia="仿宋"/>
          <w:color w:val="auto"/>
          <w:sz w:val="28"/>
          <w:szCs w:val="28"/>
          <w:highlight w:val="none"/>
          <w:u w:val="single"/>
        </w:rPr>
        <w:t xml:space="preserve">10 </w:t>
      </w:r>
      <w:r>
        <w:rPr>
          <w:rFonts w:hint="eastAsia" w:ascii="仿宋" w:hAnsi="仿宋" w:eastAsia="仿宋"/>
          <w:bCs/>
          <w:color w:val="auto"/>
          <w:sz w:val="28"/>
          <w:szCs w:val="28"/>
          <w:highlight w:val="none"/>
        </w:rPr>
        <w:t>%即万元向建设业主提交合同履约保函，履约保函的有效期:自本合同生效之日起至代建合同约定的代建工作范围内的全部工作完成之日止。</w:t>
      </w:r>
    </w:p>
    <w:p w14:paraId="61ECAAC4">
      <w:pPr>
        <w:pStyle w:val="11"/>
        <w:spacing w:line="480" w:lineRule="exact"/>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4、按照国家、省、市颁布的建筑管理条例和施工规范,以及项目建设标准、规范的要求，负责施工质量、材料设备质量及工程整体质量的控制与管理，建立质量保证体系，严格管理，确保工程质量达到预定目标，确保工程竣工验收符合竣工验收备案制的有关规定。</w:t>
      </w:r>
    </w:p>
    <w:p w14:paraId="1CD08982">
      <w:pPr>
        <w:pStyle w:val="11"/>
        <w:spacing w:line="480" w:lineRule="exact"/>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5、在确保工程质量的前提下，按照工期要求编制工程进度总体计划及年度、月度工程进度计划、主要节点进度计划、分项分部工程进度计划。我司将严格项目建设工期管理，确保项目按建设业主要求的时间节点前完成。如非不可抗力或建设业主原因致使未能在目标完工日前完工的，每滞后一天，我司愿意按5000元／日的标准进行处罚（最高处罚金额不超过经审定的代建费用结算价的10%）。</w:t>
      </w:r>
    </w:p>
    <w:p w14:paraId="78B58CA6">
      <w:pPr>
        <w:pStyle w:val="11"/>
        <w:spacing w:line="480" w:lineRule="exact"/>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6、严格按照批准的建设规模、功能、标准和概算组织建设，因未对投资控制实行科学管理，造成项目竣工财务决算超出经批准概算的，超出部分全部由我司负责赔偿。建设业主有权在赔偿额确认后的15天内，直接相应扣减代建费用或从我司的银行履约保函中收取赔偿金，履约保函金额不足则相应扣减代建费用，代建费用不足则由我司用自有资金支付。</w:t>
      </w:r>
    </w:p>
    <w:p w14:paraId="22DFB09D">
      <w:pPr>
        <w:pStyle w:val="11"/>
        <w:spacing w:line="480" w:lineRule="exact"/>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7、严格按照国家、省、市有关安全生产、文明施工要求，积极制定安全生产、文明施工管理措施，并严格监督、管理，确保项目建设符合安全生产、文明施工要求。</w:t>
      </w:r>
    </w:p>
    <w:p w14:paraId="1E13F1DF">
      <w:pPr>
        <w:pStyle w:val="11"/>
        <w:spacing w:line="480" w:lineRule="exact"/>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8、自觉接受政府各有关部门稽察、审计、监察及监督、检查，自觉接受建设业主的监督、检查，如发生任何违法违纪违规行为或因工作疏忽、过失，出现工程质量、安全事故的，我司愿意承担相应经济和法律责任。</w:t>
      </w:r>
    </w:p>
    <w:p w14:paraId="68A0CA4A">
      <w:pPr>
        <w:pStyle w:val="11"/>
        <w:spacing w:line="480" w:lineRule="exact"/>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9、我司充分理解：建设业主将我司在项目代建管理上的履约能力作为确定后续代建业务委托的重要依据的做法；亦完全明白如因我司履约不力将会失去后续代建业务。</w:t>
      </w:r>
    </w:p>
    <w:p w14:paraId="327F32E7">
      <w:pPr>
        <w:rPr>
          <w:rFonts w:ascii="仿宋" w:hAnsi="仿宋" w:eastAsia="仿宋"/>
          <w:color w:val="auto"/>
          <w:sz w:val="28"/>
          <w:szCs w:val="28"/>
          <w:highlight w:val="none"/>
        </w:rPr>
      </w:pPr>
    </w:p>
    <w:p w14:paraId="5315C1DE">
      <w:pPr>
        <w:pStyle w:val="11"/>
        <w:spacing w:line="380" w:lineRule="exact"/>
        <w:ind w:left="565" w:firstLine="4393" w:firstLineChars="1569"/>
        <w:jc w:val="left"/>
        <w:rPr>
          <w:rFonts w:ascii="仿宋" w:hAnsi="仿宋" w:eastAsia="仿宋"/>
          <w:bCs/>
          <w:color w:val="auto"/>
          <w:sz w:val="28"/>
          <w:szCs w:val="28"/>
          <w:highlight w:val="none"/>
        </w:rPr>
      </w:pPr>
    </w:p>
    <w:p w14:paraId="5B52A692">
      <w:pPr>
        <w:pStyle w:val="11"/>
        <w:spacing w:line="380" w:lineRule="exact"/>
        <w:ind w:left="565" w:firstLine="4393" w:firstLineChars="1569"/>
        <w:jc w:val="left"/>
        <w:rPr>
          <w:rFonts w:ascii="仿宋" w:hAnsi="仿宋" w:eastAsia="仿宋"/>
          <w:bCs/>
          <w:color w:val="auto"/>
          <w:sz w:val="28"/>
          <w:szCs w:val="28"/>
          <w:highlight w:val="none"/>
        </w:rPr>
      </w:pPr>
    </w:p>
    <w:p w14:paraId="24A4480E">
      <w:pPr>
        <w:pStyle w:val="11"/>
        <w:spacing w:line="380" w:lineRule="exact"/>
        <w:ind w:left="565" w:firstLine="4393" w:firstLineChars="1569"/>
        <w:jc w:val="left"/>
        <w:rPr>
          <w:rFonts w:ascii="仿宋" w:hAnsi="仿宋" w:eastAsia="仿宋"/>
          <w:bCs/>
          <w:color w:val="auto"/>
          <w:sz w:val="28"/>
          <w:szCs w:val="28"/>
          <w:highlight w:val="none"/>
        </w:rPr>
      </w:pPr>
    </w:p>
    <w:p w14:paraId="6F9DBFD7">
      <w:pPr>
        <w:pStyle w:val="11"/>
        <w:spacing w:line="380" w:lineRule="exact"/>
        <w:ind w:left="565" w:firstLine="4393" w:firstLineChars="1569"/>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单位：</w:t>
      </w:r>
    </w:p>
    <w:p w14:paraId="370A0228">
      <w:pPr>
        <w:pStyle w:val="11"/>
        <w:spacing w:line="380" w:lineRule="exact"/>
        <w:ind w:left="565" w:firstLine="4393" w:firstLineChars="1569"/>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（公章）</w:t>
      </w:r>
    </w:p>
    <w:p w14:paraId="7F1E4098">
      <w:pPr>
        <w:pStyle w:val="11"/>
        <w:spacing w:line="380" w:lineRule="exact"/>
        <w:ind w:left="565" w:firstLine="4393" w:firstLineChars="1569"/>
        <w:jc w:val="left"/>
        <w:rPr>
          <w:rFonts w:ascii="仿宋" w:hAnsi="仿宋" w:eastAsia="仿宋"/>
          <w:bCs/>
          <w:color w:val="auto"/>
          <w:sz w:val="28"/>
          <w:szCs w:val="28"/>
          <w:highlight w:val="none"/>
        </w:rPr>
      </w:pPr>
    </w:p>
    <w:p w14:paraId="42D12F20">
      <w:pPr>
        <w:pStyle w:val="11"/>
        <w:spacing w:line="380" w:lineRule="exact"/>
        <w:ind w:left="565" w:firstLine="4393" w:firstLineChars="1569"/>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法人代表：</w:t>
      </w:r>
    </w:p>
    <w:p w14:paraId="02347B55">
      <w:pPr>
        <w:pStyle w:val="11"/>
        <w:spacing w:line="380" w:lineRule="exact"/>
        <w:ind w:left="565" w:firstLine="4393" w:firstLineChars="1569"/>
        <w:jc w:val="left"/>
        <w:rPr>
          <w:rFonts w:ascii="仿宋" w:hAnsi="仿宋" w:eastAsia="仿宋"/>
          <w:bCs/>
          <w:color w:val="auto"/>
          <w:sz w:val="28"/>
          <w:szCs w:val="28"/>
          <w:highlight w:val="none"/>
        </w:rPr>
      </w:pPr>
      <w:r>
        <w:rPr>
          <w:rFonts w:hint="eastAsia" w:ascii="仿宋" w:hAnsi="仿宋" w:eastAsia="仿宋"/>
          <w:bCs/>
          <w:color w:val="auto"/>
          <w:sz w:val="28"/>
          <w:szCs w:val="28"/>
          <w:highlight w:val="none"/>
        </w:rPr>
        <w:t>（签名）</w:t>
      </w:r>
    </w:p>
    <w:p w14:paraId="77D9A9AB">
      <w:pPr>
        <w:pStyle w:val="11"/>
        <w:spacing w:line="380" w:lineRule="exact"/>
        <w:ind w:left="565" w:firstLine="4393" w:firstLineChars="1569"/>
        <w:jc w:val="left"/>
        <w:rPr>
          <w:rFonts w:ascii="仿宋" w:hAnsi="仿宋" w:eastAsia="仿宋"/>
          <w:bCs/>
          <w:color w:val="auto"/>
          <w:sz w:val="28"/>
          <w:szCs w:val="28"/>
          <w:highlight w:val="none"/>
        </w:rPr>
      </w:pPr>
    </w:p>
    <w:p w14:paraId="554CE30F">
      <w:pPr>
        <w:pStyle w:val="11"/>
        <w:spacing w:line="380" w:lineRule="exact"/>
        <w:ind w:firstLine="5040"/>
        <w:rPr>
          <w:b/>
          <w:bCs/>
          <w:color w:val="auto"/>
          <w:sz w:val="32"/>
          <w:szCs w:val="32"/>
          <w:highlight w:val="none"/>
        </w:rPr>
      </w:pPr>
      <w:r>
        <w:rPr>
          <w:rFonts w:ascii="仿宋" w:hAnsi="仿宋" w:eastAsia="仿宋"/>
          <w:bCs/>
          <w:color w:val="auto"/>
          <w:sz w:val="28"/>
          <w:szCs w:val="28"/>
          <w:highlight w:val="none"/>
        </w:rPr>
        <w:t xml:space="preserve">   年  月  日</w:t>
      </w:r>
    </w:p>
    <w:p w14:paraId="01405B53">
      <w:pPr>
        <w:rPr>
          <w:rFonts w:eastAsia="仿宋_GB2312"/>
          <w:b/>
          <w:bCs/>
          <w:color w:val="auto"/>
          <w:sz w:val="24"/>
          <w:szCs w:val="24"/>
          <w:highlight w:val="none"/>
        </w:rPr>
      </w:pPr>
      <w:r>
        <w:rPr>
          <w:rFonts w:hint="eastAsia" w:eastAsia="仿宋_GB2312"/>
          <w:b/>
          <w:bCs/>
          <w:color w:val="auto"/>
          <w:sz w:val="24"/>
          <w:szCs w:val="24"/>
          <w:highlight w:val="none"/>
        </w:rPr>
        <w:br w:type="page"/>
      </w:r>
    </w:p>
    <w:p w14:paraId="4A71721E">
      <w:pPr>
        <w:pStyle w:val="73"/>
        <w:adjustRightInd w:val="0"/>
        <w:snapToGrid w:val="0"/>
        <w:spacing w:line="400" w:lineRule="exact"/>
        <w:rPr>
          <w:rFonts w:ascii="宋体" w:hAnsi="宋体"/>
          <w:b/>
          <w:bCs/>
          <w:color w:val="auto"/>
          <w:sz w:val="30"/>
          <w:szCs w:val="30"/>
          <w:highlight w:val="none"/>
        </w:rPr>
      </w:pPr>
      <w:r>
        <w:rPr>
          <w:rFonts w:hint="eastAsia" w:ascii="宋体" w:hAnsi="宋体"/>
          <w:b/>
          <w:bCs/>
          <w:color w:val="auto"/>
          <w:sz w:val="30"/>
          <w:szCs w:val="30"/>
          <w:highlight w:val="none"/>
        </w:rPr>
        <w:t>附件2：</w:t>
      </w:r>
    </w:p>
    <w:p w14:paraId="278FE34C">
      <w:pPr>
        <w:pStyle w:val="73"/>
        <w:adjustRightInd w:val="0"/>
        <w:snapToGrid w:val="0"/>
        <w:spacing w:line="500" w:lineRule="exact"/>
        <w:rPr>
          <w:rFonts w:ascii="宋体" w:hAnsi="宋体"/>
          <w:b/>
          <w:bCs/>
          <w:color w:val="auto"/>
          <w:sz w:val="30"/>
          <w:szCs w:val="30"/>
          <w:highlight w:val="none"/>
        </w:rPr>
      </w:pPr>
    </w:p>
    <w:p w14:paraId="71269046">
      <w:pPr>
        <w:pStyle w:val="73"/>
        <w:adjustRightInd w:val="0"/>
        <w:snapToGrid w:val="0"/>
        <w:spacing w:line="500" w:lineRule="exact"/>
        <w:jc w:val="center"/>
        <w:rPr>
          <w:rFonts w:ascii="宋体" w:hAnsi="宋体"/>
          <w:b/>
          <w:bCs/>
          <w:color w:val="auto"/>
          <w:sz w:val="36"/>
          <w:szCs w:val="30"/>
          <w:highlight w:val="none"/>
        </w:rPr>
      </w:pPr>
      <w:r>
        <w:rPr>
          <w:rFonts w:hint="eastAsia" w:ascii="宋体" w:hAnsi="宋体"/>
          <w:b/>
          <w:bCs/>
          <w:color w:val="auto"/>
          <w:sz w:val="36"/>
          <w:szCs w:val="30"/>
          <w:highlight w:val="none"/>
        </w:rPr>
        <w:t>工程建设项目廉政责任书</w:t>
      </w:r>
    </w:p>
    <w:p w14:paraId="036F5DE9">
      <w:pPr>
        <w:pStyle w:val="81"/>
        <w:adjustRightInd w:val="0"/>
        <w:snapToGrid w:val="0"/>
        <w:spacing w:line="400" w:lineRule="exact"/>
        <w:ind w:firstLine="0"/>
        <w:rPr>
          <w:rFonts w:ascii="仿宋" w:hAnsi="仿宋" w:eastAsia="仿宋"/>
          <w:snapToGrid w:val="0"/>
          <w:color w:val="auto"/>
          <w:kern w:val="0"/>
          <w:sz w:val="24"/>
          <w:szCs w:val="24"/>
          <w:highlight w:val="none"/>
        </w:rPr>
      </w:pPr>
    </w:p>
    <w:p w14:paraId="3A048D48">
      <w:pPr>
        <w:pStyle w:val="73"/>
        <w:adjustRightInd w:val="0"/>
        <w:snapToGrid w:val="0"/>
        <w:spacing w:line="400" w:lineRule="exact"/>
        <w:ind w:left="495" w:hanging="495"/>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工程项目名称：</w:t>
      </w:r>
    </w:p>
    <w:p w14:paraId="57E80EBC">
      <w:pPr>
        <w:pStyle w:val="73"/>
        <w:adjustRightInd w:val="0"/>
        <w:snapToGrid w:val="0"/>
        <w:spacing w:line="400" w:lineRule="exact"/>
        <w:ind w:left="495" w:hanging="495"/>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工程项目地址：</w:t>
      </w:r>
    </w:p>
    <w:p w14:paraId="007BFA72">
      <w:pPr>
        <w:pStyle w:val="73"/>
        <w:adjustRightInd w:val="0"/>
        <w:snapToGrid w:val="0"/>
        <w:spacing w:line="400" w:lineRule="exact"/>
        <w:rPr>
          <w:rFonts w:ascii="仿宋" w:hAnsi="仿宋" w:eastAsia="仿宋"/>
          <w:color w:val="auto"/>
          <w:sz w:val="24"/>
          <w:szCs w:val="24"/>
          <w:highlight w:val="none"/>
          <w:u w:val="single"/>
        </w:rPr>
      </w:pPr>
      <w:r>
        <w:rPr>
          <w:rFonts w:hint="eastAsia" w:ascii="仿宋" w:hAnsi="仿宋" w:eastAsia="仿宋"/>
          <w:color w:val="auto"/>
          <w:sz w:val="24"/>
          <w:szCs w:val="24"/>
          <w:highlight w:val="none"/>
        </w:rPr>
        <w:t>甲方：</w:t>
      </w:r>
    </w:p>
    <w:p w14:paraId="2E78B40B">
      <w:pPr>
        <w:pStyle w:val="73"/>
        <w:adjustRightInd w:val="0"/>
        <w:snapToGrid w:val="0"/>
        <w:spacing w:line="400" w:lineRule="exact"/>
        <w:rPr>
          <w:rFonts w:ascii="仿宋" w:hAnsi="仿宋" w:eastAsia="仿宋"/>
          <w:color w:val="auto"/>
          <w:sz w:val="24"/>
          <w:szCs w:val="24"/>
          <w:highlight w:val="none"/>
          <w:u w:val="single"/>
        </w:rPr>
      </w:pPr>
      <w:r>
        <w:rPr>
          <w:rFonts w:hint="eastAsia" w:ascii="仿宋" w:hAnsi="仿宋" w:eastAsia="仿宋"/>
          <w:color w:val="auto"/>
          <w:sz w:val="24"/>
          <w:szCs w:val="24"/>
          <w:highlight w:val="none"/>
        </w:rPr>
        <w:t>乙方：</w:t>
      </w:r>
    </w:p>
    <w:p w14:paraId="22E33F41">
      <w:pPr>
        <w:pStyle w:val="73"/>
        <w:adjustRightInd w:val="0"/>
        <w:snapToGrid w:val="0"/>
        <w:spacing w:line="400" w:lineRule="exact"/>
        <w:rPr>
          <w:rFonts w:ascii="仿宋" w:hAnsi="仿宋" w:eastAsia="仿宋"/>
          <w:color w:val="auto"/>
          <w:sz w:val="24"/>
          <w:szCs w:val="24"/>
          <w:highlight w:val="none"/>
        </w:rPr>
      </w:pPr>
    </w:p>
    <w:p w14:paraId="176C034D">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6FB3C669">
      <w:pPr>
        <w:adjustRightInd w:val="0"/>
        <w:snapToGrid w:val="0"/>
        <w:spacing w:line="400" w:lineRule="exact"/>
        <w:ind w:firstLine="482"/>
        <w:rPr>
          <w:rFonts w:ascii="仿宋" w:hAnsi="仿宋" w:eastAsia="仿宋" w:cs="宋体"/>
          <w:b/>
          <w:color w:val="auto"/>
          <w:kern w:val="0"/>
          <w:sz w:val="24"/>
          <w:szCs w:val="24"/>
          <w:highlight w:val="none"/>
        </w:rPr>
      </w:pPr>
      <w:r>
        <w:rPr>
          <w:rFonts w:hint="eastAsia" w:ascii="仿宋" w:hAnsi="仿宋" w:eastAsia="仿宋" w:cs="宋体"/>
          <w:b/>
          <w:snapToGrid w:val="0"/>
          <w:color w:val="auto"/>
          <w:kern w:val="0"/>
          <w:sz w:val="24"/>
          <w:szCs w:val="24"/>
          <w:highlight w:val="none"/>
        </w:rPr>
        <w:t>第一条</w:t>
      </w:r>
      <w:r>
        <w:rPr>
          <w:rFonts w:hint="eastAsia" w:ascii="仿宋" w:hAnsi="仿宋" w:eastAsia="仿宋" w:cs="宋体"/>
          <w:snapToGrid w:val="0"/>
          <w:color w:val="auto"/>
          <w:kern w:val="0"/>
          <w:sz w:val="24"/>
          <w:szCs w:val="24"/>
          <w:highlight w:val="none"/>
        </w:rPr>
        <w:t>甲、乙双方的责任</w:t>
      </w:r>
    </w:p>
    <w:p w14:paraId="0871836E">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（一）应严格遵守国家关于市场准入、项目招标投标、</w:t>
      </w:r>
      <w:r>
        <w:rPr>
          <w:rFonts w:hint="eastAsia" w:ascii="仿宋" w:hAnsi="仿宋" w:eastAsia="仿宋" w:cs="宋体"/>
          <w:color w:val="auto"/>
          <w:kern w:val="0"/>
          <w:sz w:val="24"/>
          <w:szCs w:val="24"/>
          <w:highlight w:val="none"/>
        </w:rPr>
        <w:t>工程建设和市场活动</w:t>
      </w:r>
      <w:r>
        <w:rPr>
          <w:rFonts w:hint="eastAsia" w:ascii="仿宋" w:hAnsi="仿宋" w:eastAsia="仿宋" w:cs="宋体"/>
          <w:snapToGrid w:val="0"/>
          <w:color w:val="auto"/>
          <w:kern w:val="0"/>
          <w:sz w:val="24"/>
          <w:szCs w:val="24"/>
          <w:highlight w:val="none"/>
        </w:rPr>
        <w:t>等有关法律、法规、相关政策，以及廉政建设的各项规定。</w:t>
      </w:r>
    </w:p>
    <w:p w14:paraId="3A4DA25B">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（二）严格执行建设工程项目承发包合同文件，自觉按合同办事。</w:t>
      </w:r>
    </w:p>
    <w:p w14:paraId="5B829D11">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（三）业务活动必须坚持公开、公平、公正、诚信、透明的原则（除法律法规另有规定者外），不得为获取不正当的利益，损害国家、集体和对方利益，不得</w:t>
      </w:r>
      <w:r>
        <w:rPr>
          <w:rFonts w:hint="eastAsia" w:ascii="仿宋" w:hAnsi="仿宋" w:eastAsia="仿宋" w:cs="宋体"/>
          <w:color w:val="auto"/>
          <w:kern w:val="0"/>
          <w:sz w:val="24"/>
          <w:szCs w:val="24"/>
          <w:highlight w:val="none"/>
        </w:rPr>
        <w:t>违反工程建设过程管理的规章制度。</w:t>
      </w:r>
    </w:p>
    <w:p w14:paraId="33F4451E">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（四）发现对方在业务活动中有违规、违纪、违法行为的，应及时提醒对方，情节严重的，应向其上级主管部门或纪检监察、司法等有关机关举报。</w:t>
      </w:r>
    </w:p>
    <w:p w14:paraId="6F663CCF">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b/>
          <w:snapToGrid w:val="0"/>
          <w:color w:val="auto"/>
          <w:kern w:val="0"/>
          <w:sz w:val="24"/>
          <w:szCs w:val="24"/>
          <w:highlight w:val="none"/>
        </w:rPr>
        <w:t>第二条</w:t>
      </w:r>
      <w:r>
        <w:rPr>
          <w:rFonts w:hint="eastAsia" w:ascii="仿宋" w:hAnsi="仿宋" w:eastAsia="仿宋" w:cs="宋体"/>
          <w:snapToGrid w:val="0"/>
          <w:color w:val="auto"/>
          <w:kern w:val="0"/>
          <w:sz w:val="24"/>
          <w:szCs w:val="24"/>
          <w:highlight w:val="none"/>
        </w:rPr>
        <w:t>甲方的责任</w:t>
      </w:r>
    </w:p>
    <w:p w14:paraId="44267A46">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甲方的领导和从事本建设工程项目的工作人员，在工程建设的事前、事中、事后应遵守以下规定：</w:t>
      </w:r>
    </w:p>
    <w:p w14:paraId="354F5A4F">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（一）不准向乙方和相关单位索要或接受回扣、礼金、有价证券、贵重物品和好处费、感谢费等。</w:t>
      </w:r>
    </w:p>
    <w:p w14:paraId="2FE0728C">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（二）不准在乙方和相关单位报销任何应由甲方或个人支付的费用。</w:t>
      </w:r>
    </w:p>
    <w:p w14:paraId="6FF4215C">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（三）不准要求、暗示或接受乙方和相关单位为个人装修住房、婚丧嫁娶、配偶子女的工作安排以及出国（境）、旅游等提供方便。</w:t>
      </w:r>
    </w:p>
    <w:p w14:paraId="7D5A94D6">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（四）不准参加有可能影响公正执行公务的乙方及相关单位的宴请、健身、娱乐等活动。</w:t>
      </w:r>
    </w:p>
    <w:p w14:paraId="29F5119B">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（五）不准向乙方介绍或为配偶、子女、亲属参与同甲方项目工程合同有关的设备、材料、工程分包、劳务等经济活动。不得以任何理由向乙方和相关单位推荐分包单位。</w:t>
      </w:r>
    </w:p>
    <w:p w14:paraId="4DE5CFCB">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b/>
          <w:snapToGrid w:val="0"/>
          <w:color w:val="auto"/>
          <w:kern w:val="0"/>
          <w:sz w:val="24"/>
          <w:szCs w:val="24"/>
          <w:highlight w:val="none"/>
        </w:rPr>
        <w:t>第三条</w:t>
      </w:r>
      <w:r>
        <w:rPr>
          <w:rFonts w:hint="eastAsia" w:ascii="仿宋" w:hAnsi="仿宋" w:eastAsia="仿宋" w:cs="宋体"/>
          <w:snapToGrid w:val="0"/>
          <w:color w:val="auto"/>
          <w:kern w:val="0"/>
          <w:sz w:val="24"/>
          <w:szCs w:val="24"/>
          <w:highlight w:val="none"/>
        </w:rPr>
        <w:t>乙方的责任</w:t>
      </w:r>
    </w:p>
    <w:p w14:paraId="6DB013F5">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应与甲方保持正常的业务交往，按照有关法律法规和程序开展业务工作，严格执行</w:t>
      </w:r>
      <w:r>
        <w:rPr>
          <w:rFonts w:hint="eastAsia" w:ascii="仿宋" w:hAnsi="仿宋" w:eastAsia="仿宋" w:cs="宋体"/>
          <w:color w:val="auto"/>
          <w:kern w:val="0"/>
          <w:sz w:val="24"/>
          <w:szCs w:val="24"/>
          <w:highlight w:val="none"/>
        </w:rPr>
        <w:t>工程建设过程管理的有关方针、政策，尤其是强制性标准和规范</w:t>
      </w:r>
      <w:r>
        <w:rPr>
          <w:rFonts w:hint="eastAsia" w:ascii="仿宋" w:hAnsi="仿宋" w:eastAsia="仿宋" w:cs="宋体"/>
          <w:snapToGrid w:val="0"/>
          <w:color w:val="auto"/>
          <w:kern w:val="0"/>
          <w:sz w:val="24"/>
          <w:szCs w:val="24"/>
          <w:highlight w:val="none"/>
        </w:rPr>
        <w:t>，并遵守以下规定：</w:t>
      </w:r>
    </w:p>
    <w:p w14:paraId="5CA816E5">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（一）不准以任何理由向甲方、相关单位及其工作人员索要、接受或赠送礼金、有价证券、贵重物品及回扣、好处费、感谢费等。</w:t>
      </w:r>
    </w:p>
    <w:p w14:paraId="10FACEC5">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（二）不准以任何理由为甲方和相关单位报销应由对方或个人支付的费用。</w:t>
      </w:r>
    </w:p>
    <w:p w14:paraId="55FBECBF">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（三）不准接受或暗示为甲方、相关单位或个人装修住房、婚丧嫁娶、配偶子女的工作安排以及出国（境）、旅游等提供方便。</w:t>
      </w:r>
    </w:p>
    <w:p w14:paraId="4917547D">
      <w:pPr>
        <w:adjustRightInd w:val="0"/>
        <w:snapToGrid w:val="0"/>
        <w:spacing w:line="400" w:lineRule="exact"/>
        <w:ind w:firstLine="482"/>
        <w:rPr>
          <w:rFonts w:ascii="仿宋" w:hAnsi="仿宋" w:eastAsia="仿宋" w:cs="宋体"/>
          <w:snapToGrid w:val="0"/>
          <w:color w:val="auto"/>
          <w:kern w:val="0"/>
          <w:sz w:val="24"/>
          <w:szCs w:val="24"/>
          <w:highlight w:val="none"/>
        </w:rPr>
      </w:pPr>
      <w:r>
        <w:rPr>
          <w:rFonts w:hint="eastAsia" w:ascii="仿宋" w:hAnsi="仿宋" w:eastAsia="仿宋" w:cs="宋体"/>
          <w:snapToGrid w:val="0"/>
          <w:color w:val="auto"/>
          <w:kern w:val="0"/>
          <w:sz w:val="24"/>
          <w:szCs w:val="24"/>
          <w:highlight w:val="none"/>
        </w:rPr>
        <w:t>（四）不准以任何理由为甲方、相关单位或个人组织有可能影响公正执行公务的宴请、健身、娱乐等活动。</w:t>
      </w:r>
    </w:p>
    <w:p w14:paraId="14088E57">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b/>
          <w:snapToGrid w:val="0"/>
          <w:color w:val="auto"/>
          <w:kern w:val="0"/>
          <w:sz w:val="24"/>
          <w:szCs w:val="24"/>
          <w:highlight w:val="none"/>
        </w:rPr>
        <w:t>第四条</w:t>
      </w:r>
      <w:r>
        <w:rPr>
          <w:rFonts w:hint="eastAsia" w:ascii="仿宋" w:hAnsi="仿宋" w:eastAsia="仿宋" w:cs="宋体"/>
          <w:snapToGrid w:val="0"/>
          <w:color w:val="auto"/>
          <w:kern w:val="0"/>
          <w:sz w:val="24"/>
          <w:szCs w:val="24"/>
          <w:highlight w:val="none"/>
        </w:rPr>
        <w:t>违约责任</w:t>
      </w:r>
    </w:p>
    <w:p w14:paraId="3E21216C">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5D4E4E4C">
      <w:pPr>
        <w:adjustRightInd w:val="0"/>
        <w:snapToGrid w:val="0"/>
        <w:spacing w:line="400" w:lineRule="exact"/>
        <w:ind w:firstLine="482"/>
        <w:rPr>
          <w:rFonts w:ascii="仿宋" w:hAnsi="仿宋" w:eastAsia="仿宋" w:cs="宋体"/>
          <w:color w:val="auto"/>
          <w:kern w:val="0"/>
          <w:sz w:val="24"/>
          <w:szCs w:val="24"/>
          <w:highlight w:val="none"/>
        </w:rPr>
      </w:pPr>
      <w:r>
        <w:rPr>
          <w:rFonts w:hint="eastAsia" w:ascii="仿宋" w:hAnsi="仿宋" w:eastAsia="仿宋" w:cs="宋体"/>
          <w:snapToGrid w:val="0"/>
          <w:color w:val="auto"/>
          <w:kern w:val="0"/>
          <w:sz w:val="24"/>
          <w:szCs w:val="24"/>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08AC156A">
      <w:pPr>
        <w:adjustRightInd w:val="0"/>
        <w:snapToGrid w:val="0"/>
        <w:spacing w:line="400" w:lineRule="exact"/>
        <w:ind w:firstLine="482"/>
        <w:rPr>
          <w:rFonts w:ascii="仿宋" w:hAnsi="仿宋" w:eastAsia="仿宋" w:cs="宋体"/>
          <w:b/>
          <w:color w:val="auto"/>
          <w:kern w:val="0"/>
          <w:sz w:val="24"/>
          <w:szCs w:val="24"/>
          <w:highlight w:val="none"/>
        </w:rPr>
      </w:pPr>
      <w:r>
        <w:rPr>
          <w:rFonts w:hint="eastAsia" w:ascii="仿宋" w:hAnsi="仿宋" w:eastAsia="仿宋" w:cs="宋体"/>
          <w:b/>
          <w:snapToGrid w:val="0"/>
          <w:color w:val="auto"/>
          <w:kern w:val="0"/>
          <w:sz w:val="24"/>
          <w:szCs w:val="24"/>
          <w:highlight w:val="none"/>
        </w:rPr>
        <w:t>第五条</w:t>
      </w:r>
      <w:r>
        <w:rPr>
          <w:rFonts w:hint="eastAsia" w:ascii="仿宋" w:hAnsi="仿宋" w:eastAsia="仿宋" w:cs="宋体"/>
          <w:snapToGrid w:val="0"/>
          <w:color w:val="auto"/>
          <w:kern w:val="0"/>
          <w:sz w:val="24"/>
          <w:szCs w:val="24"/>
          <w:highlight w:val="none"/>
        </w:rPr>
        <w:t>本廉政责任书作为合同的附件，与合同具有同等法律效力。经双方签署后立即生效。</w:t>
      </w:r>
    </w:p>
    <w:p w14:paraId="17C87260">
      <w:pPr>
        <w:adjustRightInd w:val="0"/>
        <w:snapToGrid w:val="0"/>
        <w:spacing w:line="400" w:lineRule="exact"/>
        <w:ind w:firstLine="482"/>
        <w:rPr>
          <w:rFonts w:ascii="仿宋" w:hAnsi="仿宋" w:eastAsia="仿宋" w:cs="宋体"/>
          <w:b/>
          <w:color w:val="auto"/>
          <w:kern w:val="0"/>
          <w:sz w:val="24"/>
          <w:szCs w:val="24"/>
          <w:highlight w:val="none"/>
        </w:rPr>
      </w:pPr>
      <w:r>
        <w:rPr>
          <w:rFonts w:hint="eastAsia" w:ascii="仿宋" w:hAnsi="仿宋" w:eastAsia="仿宋" w:cs="宋体"/>
          <w:b/>
          <w:snapToGrid w:val="0"/>
          <w:color w:val="auto"/>
          <w:kern w:val="0"/>
          <w:sz w:val="24"/>
          <w:szCs w:val="24"/>
          <w:highlight w:val="none"/>
        </w:rPr>
        <w:t>第六条</w:t>
      </w:r>
      <w:r>
        <w:rPr>
          <w:rFonts w:hint="eastAsia" w:ascii="仿宋" w:hAnsi="仿宋" w:eastAsia="仿宋" w:cs="宋体"/>
          <w:snapToGrid w:val="0"/>
          <w:color w:val="auto"/>
          <w:kern w:val="0"/>
          <w:sz w:val="24"/>
          <w:szCs w:val="24"/>
          <w:highlight w:val="none"/>
        </w:rPr>
        <w:t>本廉政责任书的有效期与合同的有效期相同。</w:t>
      </w:r>
    </w:p>
    <w:p w14:paraId="342FE70D">
      <w:pPr>
        <w:adjustRightInd w:val="0"/>
        <w:snapToGrid w:val="0"/>
        <w:spacing w:line="400" w:lineRule="exact"/>
        <w:ind w:firstLine="472" w:firstLineChars="196"/>
        <w:rPr>
          <w:rFonts w:ascii="仿宋" w:hAnsi="仿宋" w:eastAsia="仿宋" w:cs="宋体"/>
          <w:color w:val="auto"/>
          <w:kern w:val="0"/>
          <w:sz w:val="24"/>
          <w:szCs w:val="24"/>
          <w:highlight w:val="none"/>
        </w:rPr>
      </w:pPr>
      <w:r>
        <w:rPr>
          <w:rFonts w:hint="eastAsia" w:ascii="仿宋" w:hAnsi="仿宋" w:eastAsia="仿宋" w:cs="宋体"/>
          <w:b/>
          <w:snapToGrid w:val="0"/>
          <w:color w:val="auto"/>
          <w:kern w:val="0"/>
          <w:sz w:val="24"/>
          <w:szCs w:val="24"/>
          <w:highlight w:val="none"/>
        </w:rPr>
        <w:t>第七条</w:t>
      </w:r>
      <w:r>
        <w:rPr>
          <w:rFonts w:hint="eastAsia" w:ascii="仿宋" w:hAnsi="仿宋" w:eastAsia="仿宋" w:cs="宋体"/>
          <w:snapToGrid w:val="0"/>
          <w:color w:val="auto"/>
          <w:kern w:val="0"/>
          <w:sz w:val="24"/>
          <w:szCs w:val="24"/>
          <w:highlight w:val="none"/>
        </w:rPr>
        <w:t>本廉政责任书的</w:t>
      </w:r>
      <w:r>
        <w:rPr>
          <w:rFonts w:hint="eastAsia" w:ascii="仿宋" w:hAnsi="仿宋" w:eastAsia="仿宋" w:cs="宋体"/>
          <w:bCs/>
          <w:color w:val="auto"/>
          <w:kern w:val="0"/>
          <w:sz w:val="24"/>
          <w:szCs w:val="24"/>
          <w:highlight w:val="none"/>
        </w:rPr>
        <w:t>份数与合同份数相同。</w:t>
      </w:r>
    </w:p>
    <w:p w14:paraId="37072D7E">
      <w:pPr>
        <w:adjustRightInd w:val="0"/>
        <w:snapToGrid w:val="0"/>
        <w:spacing w:line="400" w:lineRule="exact"/>
        <w:ind w:right="11"/>
        <w:rPr>
          <w:rFonts w:ascii="仿宋" w:hAnsi="仿宋" w:eastAsia="仿宋" w:cs="宋体"/>
          <w:snapToGrid w:val="0"/>
          <w:color w:val="auto"/>
          <w:kern w:val="0"/>
          <w:sz w:val="24"/>
          <w:szCs w:val="24"/>
          <w:highlight w:val="none"/>
        </w:rPr>
      </w:pPr>
    </w:p>
    <w:p w14:paraId="20B65DDF">
      <w:pPr>
        <w:adjustRightInd w:val="0"/>
        <w:snapToGrid w:val="0"/>
        <w:spacing w:line="400" w:lineRule="exact"/>
        <w:ind w:right="11"/>
        <w:rPr>
          <w:rFonts w:ascii="仿宋" w:hAnsi="仿宋" w:eastAsia="仿宋" w:cs="宋体"/>
          <w:snapToGrid w:val="0"/>
          <w:color w:val="auto"/>
          <w:kern w:val="0"/>
          <w:sz w:val="24"/>
          <w:szCs w:val="24"/>
          <w:highlight w:val="none"/>
        </w:rPr>
      </w:pPr>
    </w:p>
    <w:tbl>
      <w:tblPr>
        <w:tblStyle w:val="20"/>
        <w:tblW w:w="0" w:type="auto"/>
        <w:tblInd w:w="329" w:type="dxa"/>
        <w:tblLayout w:type="fixed"/>
        <w:tblCellMar>
          <w:top w:w="0" w:type="dxa"/>
          <w:left w:w="108" w:type="dxa"/>
          <w:bottom w:w="0" w:type="dxa"/>
          <w:right w:w="108" w:type="dxa"/>
        </w:tblCellMar>
      </w:tblPr>
      <w:tblGrid>
        <w:gridCol w:w="1571"/>
        <w:gridCol w:w="2693"/>
        <w:gridCol w:w="1656"/>
        <w:gridCol w:w="2835"/>
      </w:tblGrid>
      <w:tr w14:paraId="080DE4E3">
        <w:trPr>
          <w:trHeight w:val="675" w:hRule="atLeast"/>
        </w:trPr>
        <w:tc>
          <w:tcPr>
            <w:tcW w:w="1571" w:type="dxa"/>
            <w:vAlign w:val="center"/>
          </w:tcPr>
          <w:p w14:paraId="5E69D3A2">
            <w:pPr>
              <w:widowControl/>
              <w:topLinePunct/>
              <w:adjustRightInd w:val="0"/>
              <w:snapToGrid w:val="0"/>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甲方：</w:t>
            </w:r>
          </w:p>
        </w:tc>
        <w:tc>
          <w:tcPr>
            <w:tcW w:w="2693" w:type="dxa"/>
            <w:vAlign w:val="center"/>
          </w:tcPr>
          <w:p w14:paraId="66FD2D77">
            <w:pPr>
              <w:widowControl/>
              <w:topLinePunct/>
              <w:adjustRightInd w:val="0"/>
              <w:snapToGrid w:val="0"/>
              <w:spacing w:line="400" w:lineRule="exact"/>
              <w:rPr>
                <w:rFonts w:ascii="仿宋" w:hAnsi="仿宋" w:eastAsia="仿宋"/>
                <w:color w:val="auto"/>
                <w:sz w:val="24"/>
                <w:szCs w:val="24"/>
                <w:highlight w:val="none"/>
              </w:rPr>
            </w:pPr>
          </w:p>
        </w:tc>
        <w:tc>
          <w:tcPr>
            <w:tcW w:w="1656" w:type="dxa"/>
            <w:vAlign w:val="center"/>
          </w:tcPr>
          <w:p w14:paraId="0284DD3A">
            <w:pPr>
              <w:widowControl/>
              <w:topLinePunct/>
              <w:adjustRightInd w:val="0"/>
              <w:snapToGrid w:val="0"/>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乙方：</w:t>
            </w:r>
          </w:p>
        </w:tc>
        <w:tc>
          <w:tcPr>
            <w:tcW w:w="2835" w:type="dxa"/>
            <w:vAlign w:val="center"/>
          </w:tcPr>
          <w:p w14:paraId="14F5D033">
            <w:pPr>
              <w:widowControl/>
              <w:topLinePunct/>
              <w:adjustRightInd w:val="0"/>
              <w:snapToGrid w:val="0"/>
              <w:spacing w:line="400" w:lineRule="exact"/>
              <w:rPr>
                <w:rFonts w:ascii="仿宋" w:hAnsi="仿宋" w:eastAsia="仿宋"/>
                <w:color w:val="auto"/>
                <w:sz w:val="24"/>
                <w:szCs w:val="24"/>
                <w:highlight w:val="none"/>
              </w:rPr>
            </w:pPr>
          </w:p>
        </w:tc>
      </w:tr>
      <w:tr w14:paraId="3456D416">
        <w:tblPrEx>
          <w:tblCellMar>
            <w:top w:w="0" w:type="dxa"/>
            <w:left w:w="108" w:type="dxa"/>
            <w:bottom w:w="0" w:type="dxa"/>
            <w:right w:w="108" w:type="dxa"/>
          </w:tblCellMar>
        </w:tblPrEx>
        <w:trPr>
          <w:trHeight w:val="901" w:hRule="atLeast"/>
        </w:trPr>
        <w:tc>
          <w:tcPr>
            <w:tcW w:w="1571" w:type="dxa"/>
            <w:vAlign w:val="center"/>
          </w:tcPr>
          <w:p w14:paraId="6651099C">
            <w:pPr>
              <w:widowControl/>
              <w:topLinePunct/>
              <w:adjustRightInd w:val="0"/>
              <w:snapToGrid w:val="0"/>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p>
        </w:tc>
        <w:tc>
          <w:tcPr>
            <w:tcW w:w="2693" w:type="dxa"/>
            <w:vAlign w:val="center"/>
          </w:tcPr>
          <w:p w14:paraId="01AA8D14">
            <w:pPr>
              <w:widowControl/>
              <w:topLinePunct/>
              <w:adjustRightInd w:val="0"/>
              <w:snapToGrid w:val="0"/>
              <w:spacing w:line="400" w:lineRule="exact"/>
              <w:rPr>
                <w:rFonts w:ascii="仿宋" w:hAnsi="仿宋" w:eastAsia="仿宋"/>
                <w:color w:val="auto"/>
                <w:sz w:val="24"/>
                <w:szCs w:val="24"/>
                <w:highlight w:val="none"/>
              </w:rPr>
            </w:pPr>
          </w:p>
        </w:tc>
        <w:tc>
          <w:tcPr>
            <w:tcW w:w="1656" w:type="dxa"/>
            <w:vAlign w:val="center"/>
          </w:tcPr>
          <w:p w14:paraId="519F6A4F">
            <w:pPr>
              <w:widowControl/>
              <w:topLinePunct/>
              <w:adjustRightInd w:val="0"/>
              <w:snapToGrid w:val="0"/>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p>
        </w:tc>
        <w:tc>
          <w:tcPr>
            <w:tcW w:w="2835" w:type="dxa"/>
            <w:vAlign w:val="center"/>
          </w:tcPr>
          <w:p w14:paraId="64C97602">
            <w:pPr>
              <w:widowControl/>
              <w:topLinePunct/>
              <w:adjustRightInd w:val="0"/>
              <w:snapToGrid w:val="0"/>
              <w:spacing w:line="400" w:lineRule="exact"/>
              <w:ind w:firstLine="480"/>
              <w:rPr>
                <w:rFonts w:ascii="仿宋" w:hAnsi="仿宋" w:eastAsia="仿宋"/>
                <w:color w:val="auto"/>
                <w:sz w:val="24"/>
                <w:szCs w:val="24"/>
                <w:highlight w:val="none"/>
              </w:rPr>
            </w:pPr>
          </w:p>
        </w:tc>
      </w:tr>
      <w:tr w14:paraId="2F35BBE2">
        <w:tblPrEx>
          <w:tblCellMar>
            <w:top w:w="0" w:type="dxa"/>
            <w:left w:w="108" w:type="dxa"/>
            <w:bottom w:w="0" w:type="dxa"/>
            <w:right w:w="108" w:type="dxa"/>
          </w:tblCellMar>
        </w:tblPrEx>
        <w:trPr>
          <w:trHeight w:val="915" w:hRule="atLeast"/>
        </w:trPr>
        <w:tc>
          <w:tcPr>
            <w:tcW w:w="1571" w:type="dxa"/>
            <w:vAlign w:val="center"/>
          </w:tcPr>
          <w:p w14:paraId="13815C26">
            <w:pPr>
              <w:widowControl/>
              <w:topLinePunct/>
              <w:adjustRightInd w:val="0"/>
              <w:snapToGrid w:val="0"/>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委托代理人：</w:t>
            </w:r>
          </w:p>
        </w:tc>
        <w:tc>
          <w:tcPr>
            <w:tcW w:w="2693" w:type="dxa"/>
            <w:vAlign w:val="center"/>
          </w:tcPr>
          <w:p w14:paraId="2775B102">
            <w:pPr>
              <w:widowControl/>
              <w:topLinePunct/>
              <w:adjustRightInd w:val="0"/>
              <w:snapToGrid w:val="0"/>
              <w:spacing w:line="400" w:lineRule="exact"/>
              <w:ind w:firstLine="480"/>
              <w:rPr>
                <w:rFonts w:ascii="仿宋" w:hAnsi="仿宋" w:eastAsia="仿宋"/>
                <w:color w:val="auto"/>
                <w:sz w:val="24"/>
                <w:szCs w:val="24"/>
                <w:highlight w:val="none"/>
              </w:rPr>
            </w:pPr>
          </w:p>
        </w:tc>
        <w:tc>
          <w:tcPr>
            <w:tcW w:w="1656" w:type="dxa"/>
            <w:vAlign w:val="center"/>
          </w:tcPr>
          <w:p w14:paraId="205B9755">
            <w:pPr>
              <w:widowControl/>
              <w:topLinePunct/>
              <w:adjustRightInd w:val="0"/>
              <w:snapToGrid w:val="0"/>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委托代理人：</w:t>
            </w:r>
          </w:p>
        </w:tc>
        <w:tc>
          <w:tcPr>
            <w:tcW w:w="2835" w:type="dxa"/>
            <w:vAlign w:val="center"/>
          </w:tcPr>
          <w:p w14:paraId="7B9D3CE0">
            <w:pPr>
              <w:widowControl/>
              <w:topLinePunct/>
              <w:adjustRightInd w:val="0"/>
              <w:snapToGrid w:val="0"/>
              <w:spacing w:line="400" w:lineRule="exact"/>
              <w:ind w:firstLine="480"/>
              <w:rPr>
                <w:rFonts w:ascii="仿宋" w:hAnsi="仿宋" w:eastAsia="仿宋"/>
                <w:color w:val="auto"/>
                <w:sz w:val="24"/>
                <w:szCs w:val="24"/>
                <w:highlight w:val="none"/>
              </w:rPr>
            </w:pPr>
          </w:p>
        </w:tc>
      </w:tr>
    </w:tbl>
    <w:p w14:paraId="2D6C7A6F">
      <w:pPr>
        <w:pStyle w:val="73"/>
        <w:tabs>
          <w:tab w:val="left" w:pos="5460"/>
        </w:tabs>
        <w:adjustRightInd w:val="0"/>
        <w:snapToGrid w:val="0"/>
        <w:spacing w:line="400" w:lineRule="exact"/>
        <w:ind w:left="-2" w:leftChars="-1" w:right="11"/>
        <w:rPr>
          <w:rFonts w:ascii="仿宋" w:hAnsi="仿宋" w:eastAsia="仿宋"/>
          <w:color w:val="auto"/>
          <w:sz w:val="24"/>
          <w:szCs w:val="24"/>
          <w:highlight w:val="none"/>
        </w:rPr>
      </w:pPr>
    </w:p>
    <w:p w14:paraId="036D20F1">
      <w:pPr>
        <w:pStyle w:val="73"/>
        <w:tabs>
          <w:tab w:val="left" w:pos="5460"/>
        </w:tabs>
        <w:adjustRightInd w:val="0"/>
        <w:snapToGrid w:val="0"/>
        <w:spacing w:line="400" w:lineRule="exact"/>
        <w:ind w:left="-2" w:leftChars="-1" w:right="11" w:firstLine="600" w:firstLineChars="250"/>
        <w:rPr>
          <w:rFonts w:ascii="仿宋" w:hAnsi="仿宋" w:eastAsia="仿宋"/>
          <w:color w:val="auto"/>
          <w:sz w:val="24"/>
          <w:szCs w:val="24"/>
          <w:highlight w:val="none"/>
        </w:rPr>
      </w:pPr>
      <w:r>
        <w:rPr>
          <w:rFonts w:hint="eastAsia" w:ascii="仿宋" w:hAnsi="仿宋" w:eastAsia="仿宋"/>
          <w:color w:val="auto"/>
          <w:sz w:val="24"/>
          <w:szCs w:val="24"/>
          <w:highlight w:val="none"/>
        </w:rPr>
        <w:t>签订日期：年月日</w:t>
      </w:r>
    </w:p>
    <w:p w14:paraId="7BA5877E">
      <w:pPr>
        <w:pStyle w:val="73"/>
        <w:spacing w:line="400" w:lineRule="exact"/>
        <w:ind w:left="-2" w:leftChars="-1" w:right="11" w:firstLine="600" w:firstLineChars="250"/>
        <w:rPr>
          <w:rFonts w:ascii="宋体" w:hAnsi="宋体"/>
          <w:color w:val="auto"/>
          <w:sz w:val="24"/>
          <w:szCs w:val="24"/>
          <w:highlight w:val="none"/>
        </w:rPr>
      </w:pPr>
      <w:r>
        <w:rPr>
          <w:rFonts w:hint="eastAsia" w:ascii="仿宋" w:hAnsi="仿宋" w:eastAsia="仿宋"/>
          <w:color w:val="auto"/>
          <w:sz w:val="24"/>
          <w:szCs w:val="24"/>
          <w:highlight w:val="none"/>
        </w:rPr>
        <w:t>签订地点：广州市黄埔区</w:t>
      </w:r>
      <w:r>
        <w:rPr>
          <w:rFonts w:hAnsi="Times New Roman" w:eastAsia="仿宋_GB2312" w:cs="Times New Roman"/>
          <w:b/>
          <w:bCs/>
          <w:snapToGrid/>
          <w:color w:val="auto"/>
          <w:sz w:val="24"/>
          <w:szCs w:val="24"/>
          <w:highlight w:val="none"/>
        </w:rPr>
        <w:br w:type="page"/>
      </w:r>
    </w:p>
    <w:p w14:paraId="13F32051">
      <w:pPr>
        <w:tabs>
          <w:tab w:val="left" w:pos="5460"/>
        </w:tabs>
        <w:spacing w:line="400" w:lineRule="exact"/>
        <w:ind w:left="-2" w:leftChars="-1" w:right="11" w:firstLine="525" w:firstLineChars="250"/>
        <w:rPr>
          <w:rFonts w:ascii="宋体" w:hAnsi="宋体" w:cs="宋体"/>
          <w:snapToGrid w:val="0"/>
          <w:color w:val="auto"/>
          <w:kern w:val="0"/>
          <w:szCs w:val="32"/>
          <w:highlight w:val="none"/>
        </w:rPr>
        <w:sectPr>
          <w:headerReference r:id="rId8" w:type="first"/>
          <w:footerReference r:id="rId9" w:type="even"/>
          <w:type w:val="continuous"/>
          <w:pgSz w:w="11906" w:h="16838"/>
          <w:pgMar w:top="1440" w:right="1077" w:bottom="1440" w:left="1077" w:header="851" w:footer="992" w:gutter="0"/>
          <w:cols w:space="425" w:num="1"/>
          <w:docGrid w:linePitch="312" w:charSpace="0"/>
        </w:sectPr>
      </w:pPr>
    </w:p>
    <w:p w14:paraId="3D435DF1">
      <w:pPr>
        <w:pStyle w:val="4"/>
        <w:rPr>
          <w:color w:val="auto"/>
          <w:highlight w:val="none"/>
        </w:rPr>
      </w:pPr>
      <w:bookmarkStart w:id="101" w:name="_Toc8835"/>
      <w:bookmarkStart w:id="102" w:name="_Toc1562"/>
      <w:bookmarkStart w:id="103" w:name="_Toc19059"/>
      <w:r>
        <w:rPr>
          <w:rFonts w:hint="eastAsia"/>
          <w:color w:val="auto"/>
          <w:highlight w:val="none"/>
        </w:rPr>
        <w:t>第二卷</w:t>
      </w:r>
    </w:p>
    <w:p w14:paraId="4EC0B55B">
      <w:pPr>
        <w:pStyle w:val="5"/>
        <w:rPr>
          <w:color w:val="auto"/>
          <w:highlight w:val="none"/>
        </w:rPr>
      </w:pPr>
      <w:r>
        <w:rPr>
          <w:color w:val="auto"/>
          <w:highlight w:val="none"/>
        </w:rPr>
        <w:br w:type="page"/>
      </w:r>
      <w:r>
        <w:rPr>
          <w:rFonts w:hint="eastAsia"/>
          <w:color w:val="auto"/>
          <w:highlight w:val="none"/>
        </w:rPr>
        <w:t>第五章  委托人要求</w:t>
      </w:r>
      <w:bookmarkEnd w:id="101"/>
      <w:bookmarkEnd w:id="102"/>
      <w:bookmarkEnd w:id="103"/>
    </w:p>
    <w:p w14:paraId="168469A8">
      <w:pPr>
        <w:spacing w:line="360" w:lineRule="auto"/>
        <w:outlineLvl w:val="1"/>
        <w:rPr>
          <w:rFonts w:ascii="宋体" w:hAnsi="宋体"/>
          <w:b/>
          <w:color w:val="auto"/>
          <w:szCs w:val="21"/>
          <w:highlight w:val="none"/>
        </w:rPr>
      </w:pPr>
      <w:r>
        <w:rPr>
          <w:rFonts w:hint="eastAsia" w:ascii="宋体" w:hAnsi="宋体"/>
          <w:b/>
          <w:color w:val="auto"/>
          <w:szCs w:val="21"/>
          <w:highlight w:val="none"/>
        </w:rPr>
        <w:t>一、项目概况与招标范围</w:t>
      </w:r>
    </w:p>
    <w:p w14:paraId="6A52C98E">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1.1招标项目概况</w:t>
      </w:r>
    </w:p>
    <w:p w14:paraId="58AFD09D">
      <w:pPr>
        <w:spacing w:line="360" w:lineRule="auto"/>
        <w:ind w:firstLine="315" w:firstLineChars="150"/>
        <w:rPr>
          <w:rFonts w:hint="eastAsia" w:ascii="宋体" w:hAnsi="宋体" w:eastAsia="宋体"/>
          <w:color w:val="auto"/>
          <w:szCs w:val="21"/>
          <w:highlight w:val="none"/>
          <w:lang w:eastAsia="zh-CN"/>
        </w:rPr>
      </w:pPr>
      <w:r>
        <w:rPr>
          <w:rFonts w:hint="eastAsia" w:ascii="宋体" w:hAnsi="宋体"/>
          <w:color w:val="auto"/>
          <w:szCs w:val="21"/>
          <w:highlight w:val="none"/>
        </w:rPr>
        <w:t>1.1.1招标项目名称：</w:t>
      </w:r>
      <w:r>
        <w:rPr>
          <w:rFonts w:hint="eastAsia" w:ascii="宋体" w:hAnsi="宋体"/>
          <w:color w:val="auto"/>
          <w:szCs w:val="21"/>
          <w:highlight w:val="none"/>
          <w:u w:val="single"/>
          <w:lang w:eastAsia="zh-CN"/>
        </w:rPr>
        <w:t>扶胥运河连通工程（二期）扶胥古运河南湾段代建</w:t>
      </w:r>
    </w:p>
    <w:p w14:paraId="666BA0F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1.1.2 工程建设规模：</w:t>
      </w:r>
      <w:r>
        <w:rPr>
          <w:rFonts w:hint="eastAsia" w:ascii="宋体" w:hAnsi="宋体"/>
          <w:color w:val="auto"/>
          <w:szCs w:val="21"/>
          <w:highlight w:val="none"/>
          <w:u w:val="single"/>
        </w:rPr>
        <w:t>1、 整治扶胥运河南湾支涌段河堤长度约 1475 米（双侧计算），其中新建河道长度约 840 米；改造长度约 640 米。新建 2 座人行桥。沿线水岸环境提升面积约 24200 平方米。新建驿站 3 座；2、 新建排涝泵站 2 座；3、改造庙头支涌 2 号闸（水陂），以及新建照明、标识、城市家具、临时桥梁等配套设施。</w:t>
      </w:r>
    </w:p>
    <w:p w14:paraId="084C6E59">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1.1.3 工程建设地点：</w:t>
      </w:r>
      <w:r>
        <w:rPr>
          <w:rFonts w:hint="eastAsia" w:ascii="宋体" w:hAnsi="宋体"/>
          <w:color w:val="auto"/>
          <w:szCs w:val="21"/>
          <w:highlight w:val="none"/>
          <w:u w:val="single"/>
        </w:rPr>
        <w:t>广州市黄埔区</w:t>
      </w:r>
    </w:p>
    <w:p w14:paraId="62FB9C00">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1.1.4 工程投资额：项目估算总投资6549.80万元，其中工程费5941.10万元。</w:t>
      </w:r>
    </w:p>
    <w:p w14:paraId="2596FA52">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1.2招标范围</w:t>
      </w:r>
    </w:p>
    <w:p w14:paraId="5F77BC02">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1.2.1标段划分：本项目分为</w:t>
      </w:r>
      <w:r>
        <w:rPr>
          <w:rFonts w:hint="eastAsia" w:ascii="宋体" w:hAnsi="宋体"/>
          <w:color w:val="auto"/>
          <w:szCs w:val="21"/>
          <w:highlight w:val="none"/>
          <w:u w:val="single"/>
        </w:rPr>
        <w:t xml:space="preserve"> 1 </w:t>
      </w:r>
      <w:r>
        <w:rPr>
          <w:rFonts w:hint="eastAsia" w:ascii="宋体" w:hAnsi="宋体"/>
          <w:color w:val="auto"/>
          <w:szCs w:val="21"/>
          <w:highlight w:val="none"/>
        </w:rPr>
        <w:t>个标段。</w:t>
      </w:r>
    </w:p>
    <w:p w14:paraId="1F4A7CA9">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1.2.2 招标工作范围：</w:t>
      </w:r>
      <w:r>
        <w:rPr>
          <w:rFonts w:hint="eastAsia" w:ascii="宋体" w:hAnsi="宋体" w:cs="宋体"/>
          <w:color w:val="auto"/>
          <w:szCs w:val="21"/>
          <w:highlight w:val="none"/>
          <w:u w:val="single"/>
        </w:rPr>
        <w:t>详见招标公告。</w:t>
      </w:r>
    </w:p>
    <w:p w14:paraId="5F51047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1.2.3服务期限：</w:t>
      </w:r>
      <w:r>
        <w:rPr>
          <w:rFonts w:hint="eastAsia" w:ascii="宋体" w:hAnsi="宋体" w:cs="宋体"/>
          <w:color w:val="auto"/>
          <w:szCs w:val="21"/>
          <w:highlight w:val="none"/>
          <w:u w:val="single"/>
        </w:rPr>
        <w:t>详见招标公告。</w:t>
      </w:r>
    </w:p>
    <w:p w14:paraId="448C54C4">
      <w:pPr>
        <w:spacing w:line="360" w:lineRule="auto"/>
        <w:outlineLvl w:val="1"/>
        <w:rPr>
          <w:rFonts w:ascii="宋体" w:hAnsi="宋体"/>
          <w:b/>
          <w:color w:val="auto"/>
          <w:szCs w:val="21"/>
          <w:highlight w:val="none"/>
        </w:rPr>
      </w:pPr>
      <w:r>
        <w:rPr>
          <w:rFonts w:hint="eastAsia" w:ascii="宋体" w:hAnsi="宋体"/>
          <w:b/>
          <w:color w:val="auto"/>
          <w:szCs w:val="21"/>
          <w:highlight w:val="none"/>
        </w:rPr>
        <w:t>二、其他要求</w:t>
      </w:r>
    </w:p>
    <w:p w14:paraId="11C537B0">
      <w:pPr>
        <w:spacing w:line="360" w:lineRule="auto"/>
        <w:ind w:firstLine="247" w:firstLineChars="117"/>
        <w:rPr>
          <w:rFonts w:ascii="宋体" w:hAnsi="宋体"/>
          <w:b/>
          <w:bCs/>
          <w:color w:val="auto"/>
          <w:szCs w:val="21"/>
          <w:highlight w:val="none"/>
        </w:rPr>
      </w:pPr>
      <w:r>
        <w:rPr>
          <w:rFonts w:hint="eastAsia" w:ascii="宋体" w:hAnsi="宋体"/>
          <w:b/>
          <w:bCs/>
          <w:color w:val="auto"/>
          <w:szCs w:val="21"/>
          <w:highlight w:val="none"/>
        </w:rPr>
        <w:t>2.1人员配备要求表</w:t>
      </w:r>
    </w:p>
    <w:p w14:paraId="72960C48">
      <w:pPr>
        <w:spacing w:line="360" w:lineRule="auto"/>
        <w:ind w:firstLine="245" w:firstLineChars="117"/>
        <w:rPr>
          <w:rFonts w:ascii="宋体" w:hAnsi="宋体" w:cs="Courier New"/>
          <w:color w:val="auto"/>
          <w:sz w:val="24"/>
          <w:szCs w:val="24"/>
          <w:highlight w:val="none"/>
        </w:rPr>
      </w:pPr>
      <w:r>
        <w:rPr>
          <w:rFonts w:hint="eastAsia" w:ascii="宋体" w:hAnsi="宋体" w:cs="Courier New"/>
          <w:color w:val="auto"/>
          <w:szCs w:val="21"/>
          <w:highlight w:val="none"/>
        </w:rPr>
        <w:t>投标人应安排本配置表要求的人员参与本项目的代建工作：</w:t>
      </w:r>
    </w:p>
    <w:tbl>
      <w:tblPr>
        <w:tblStyle w:val="20"/>
        <w:tblpPr w:leftFromText="180" w:rightFromText="180" w:vertAnchor="text" w:horzAnchor="margin" w:tblpXSpec="center" w:tblpY="170"/>
        <w:tblW w:w="50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5"/>
        <w:gridCol w:w="1541"/>
        <w:gridCol w:w="4862"/>
      </w:tblGrid>
      <w:tr w14:paraId="5A2D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1814" w:type="pct"/>
            <w:tcBorders>
              <w:top w:val="single" w:color="auto" w:sz="4" w:space="0"/>
              <w:left w:val="single" w:color="auto" w:sz="4" w:space="0"/>
              <w:bottom w:val="single" w:color="auto" w:sz="4" w:space="0"/>
              <w:right w:val="single" w:color="auto" w:sz="4" w:space="0"/>
            </w:tcBorders>
            <w:vAlign w:val="center"/>
          </w:tcPr>
          <w:p w14:paraId="6B821B21">
            <w:pPr>
              <w:spacing w:line="240" w:lineRule="auto"/>
              <w:jc w:val="center"/>
              <w:rPr>
                <w:rFonts w:ascii="宋体" w:hAnsi="宋体" w:cs="宋体"/>
                <w:b/>
                <w:color w:val="auto"/>
                <w:szCs w:val="21"/>
                <w:highlight w:val="none"/>
              </w:rPr>
            </w:pPr>
            <w:r>
              <w:rPr>
                <w:rFonts w:hint="eastAsia" w:ascii="宋体" w:hAnsi="宋体" w:cs="宋体"/>
                <w:b/>
                <w:bCs/>
                <w:color w:val="auto"/>
                <w:szCs w:val="21"/>
                <w:highlight w:val="none"/>
              </w:rPr>
              <w:t>专业/岗位</w:t>
            </w:r>
          </w:p>
        </w:tc>
        <w:tc>
          <w:tcPr>
            <w:tcW w:w="767" w:type="pct"/>
            <w:tcBorders>
              <w:top w:val="single" w:color="auto" w:sz="4" w:space="0"/>
              <w:left w:val="nil"/>
              <w:bottom w:val="single" w:color="auto" w:sz="4" w:space="0"/>
              <w:right w:val="single" w:color="auto" w:sz="4" w:space="0"/>
            </w:tcBorders>
            <w:vAlign w:val="center"/>
          </w:tcPr>
          <w:p w14:paraId="038006EB">
            <w:pPr>
              <w:spacing w:line="240" w:lineRule="auto"/>
              <w:jc w:val="center"/>
              <w:rPr>
                <w:rFonts w:ascii="宋体" w:hAnsi="宋体" w:cs="宋体"/>
                <w:b/>
                <w:color w:val="auto"/>
                <w:szCs w:val="21"/>
                <w:highlight w:val="none"/>
              </w:rPr>
            </w:pPr>
            <w:r>
              <w:rPr>
                <w:rFonts w:hint="eastAsia" w:ascii="宋体" w:hAnsi="宋体" w:cs="宋体"/>
                <w:b/>
                <w:bCs/>
                <w:color w:val="auto"/>
                <w:szCs w:val="21"/>
                <w:highlight w:val="none"/>
              </w:rPr>
              <w:t>最低数量要求</w:t>
            </w:r>
          </w:p>
        </w:tc>
        <w:tc>
          <w:tcPr>
            <w:tcW w:w="2419" w:type="pct"/>
            <w:tcBorders>
              <w:top w:val="single" w:color="auto" w:sz="4" w:space="0"/>
              <w:left w:val="nil"/>
              <w:bottom w:val="single" w:color="auto" w:sz="4" w:space="0"/>
              <w:right w:val="single" w:color="auto" w:sz="4" w:space="0"/>
            </w:tcBorders>
            <w:vAlign w:val="center"/>
          </w:tcPr>
          <w:p w14:paraId="07C12324">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资历要求</w:t>
            </w:r>
          </w:p>
        </w:tc>
      </w:tr>
      <w:tr w14:paraId="1285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814" w:type="pct"/>
            <w:tcBorders>
              <w:top w:val="single" w:color="auto" w:sz="4" w:space="0"/>
              <w:left w:val="single" w:color="auto" w:sz="4" w:space="0"/>
              <w:right w:val="single" w:color="auto" w:sz="4" w:space="0"/>
            </w:tcBorders>
            <w:vAlign w:val="center"/>
          </w:tcPr>
          <w:p w14:paraId="5617EB42">
            <w:pPr>
              <w:spacing w:line="240" w:lineRule="auto"/>
              <w:jc w:val="center"/>
              <w:rPr>
                <w:rFonts w:ascii="宋体" w:hAnsi="宋体" w:cs="宋体"/>
                <w:bCs/>
                <w:color w:val="auto"/>
                <w:szCs w:val="21"/>
                <w:highlight w:val="none"/>
              </w:rPr>
            </w:pPr>
            <w:r>
              <w:rPr>
                <w:rFonts w:hint="eastAsia" w:ascii="宋体" w:hAnsi="宋体" w:cs="宋体"/>
                <w:bCs/>
                <w:color w:val="auto"/>
                <w:szCs w:val="21"/>
                <w:highlight w:val="none"/>
              </w:rPr>
              <w:t>项目负责人</w:t>
            </w:r>
          </w:p>
        </w:tc>
        <w:tc>
          <w:tcPr>
            <w:tcW w:w="767" w:type="pct"/>
            <w:tcBorders>
              <w:top w:val="single" w:color="auto" w:sz="4" w:space="0"/>
              <w:left w:val="nil"/>
              <w:bottom w:val="single" w:color="auto" w:sz="4" w:space="0"/>
              <w:right w:val="single" w:color="auto" w:sz="4" w:space="0"/>
            </w:tcBorders>
            <w:vAlign w:val="center"/>
          </w:tcPr>
          <w:p w14:paraId="4B3B2150">
            <w:pPr>
              <w:spacing w:line="24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w:t>
            </w:r>
          </w:p>
        </w:tc>
        <w:tc>
          <w:tcPr>
            <w:tcW w:w="2419" w:type="pct"/>
            <w:tcBorders>
              <w:top w:val="single" w:color="auto" w:sz="4" w:space="0"/>
              <w:left w:val="nil"/>
              <w:bottom w:val="single" w:color="auto" w:sz="4" w:space="0"/>
              <w:right w:val="single" w:color="auto" w:sz="4" w:space="0"/>
            </w:tcBorders>
            <w:vAlign w:val="center"/>
          </w:tcPr>
          <w:p w14:paraId="534CC22C">
            <w:pPr>
              <w:spacing w:line="240" w:lineRule="auto"/>
              <w:jc w:val="center"/>
              <w:rPr>
                <w:rFonts w:ascii="宋体" w:hAnsi="宋体" w:cs="宋体"/>
                <w:color w:val="auto"/>
                <w:szCs w:val="21"/>
                <w:highlight w:val="none"/>
              </w:rPr>
            </w:pPr>
            <w:r>
              <w:rPr>
                <w:rFonts w:hint="eastAsia" w:ascii="宋体" w:hAnsi="宋体" w:cs="宋体"/>
                <w:color w:val="auto"/>
                <w:highlight w:val="none"/>
              </w:rPr>
              <w:t>具有工程类中级或以上职称，需提供职称证书</w:t>
            </w:r>
          </w:p>
        </w:tc>
      </w:tr>
      <w:tr w14:paraId="54F4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14" w:type="pct"/>
            <w:tcBorders>
              <w:left w:val="single" w:color="auto" w:sz="4" w:space="0"/>
              <w:right w:val="single" w:color="auto" w:sz="4" w:space="0"/>
            </w:tcBorders>
            <w:vAlign w:val="center"/>
          </w:tcPr>
          <w:p w14:paraId="21B2F2CE">
            <w:pPr>
              <w:spacing w:line="240" w:lineRule="auto"/>
              <w:jc w:val="center"/>
              <w:rPr>
                <w:rFonts w:ascii="宋体" w:hAnsi="宋体" w:cs="宋体"/>
                <w:bCs/>
                <w:color w:val="auto"/>
                <w:szCs w:val="21"/>
                <w:highlight w:val="none"/>
              </w:rPr>
            </w:pPr>
            <w:r>
              <w:rPr>
                <w:rFonts w:hint="eastAsia" w:ascii="宋体" w:hAnsi="宋体" w:cs="宋体"/>
                <w:bCs/>
                <w:color w:val="auto"/>
                <w:szCs w:val="21"/>
                <w:highlight w:val="none"/>
              </w:rPr>
              <w:t>项目技术负责人</w:t>
            </w:r>
          </w:p>
        </w:tc>
        <w:tc>
          <w:tcPr>
            <w:tcW w:w="767" w:type="pct"/>
            <w:tcBorders>
              <w:top w:val="single" w:color="auto" w:sz="4" w:space="0"/>
              <w:left w:val="nil"/>
              <w:bottom w:val="single" w:color="auto" w:sz="4" w:space="0"/>
              <w:right w:val="single" w:color="auto" w:sz="4" w:space="0"/>
            </w:tcBorders>
            <w:vAlign w:val="center"/>
          </w:tcPr>
          <w:p w14:paraId="653D3251">
            <w:pPr>
              <w:spacing w:line="24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w:t>
            </w:r>
          </w:p>
        </w:tc>
        <w:tc>
          <w:tcPr>
            <w:tcW w:w="2419" w:type="pct"/>
            <w:tcBorders>
              <w:top w:val="single" w:color="auto" w:sz="4" w:space="0"/>
              <w:left w:val="nil"/>
              <w:bottom w:val="single" w:color="auto" w:sz="4" w:space="0"/>
              <w:right w:val="single" w:color="auto" w:sz="4" w:space="0"/>
            </w:tcBorders>
            <w:vAlign w:val="center"/>
          </w:tcPr>
          <w:p w14:paraId="1085B8F7">
            <w:pPr>
              <w:spacing w:line="240" w:lineRule="auto"/>
              <w:jc w:val="center"/>
              <w:rPr>
                <w:rFonts w:ascii="宋体" w:hAnsi="宋体" w:cs="宋体"/>
                <w:color w:val="auto"/>
                <w:highlight w:val="none"/>
              </w:rPr>
            </w:pPr>
            <w:r>
              <w:rPr>
                <w:rFonts w:hint="eastAsia" w:ascii="宋体" w:hAnsi="宋体" w:cs="宋体"/>
                <w:color w:val="auto"/>
                <w:highlight w:val="none"/>
              </w:rPr>
              <w:t>具有工程类中级或以上职称，需提供职称证书</w:t>
            </w:r>
          </w:p>
        </w:tc>
      </w:tr>
      <w:tr w14:paraId="39BC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14" w:type="pct"/>
            <w:tcBorders>
              <w:left w:val="single" w:color="auto" w:sz="4" w:space="0"/>
              <w:right w:val="single" w:color="auto" w:sz="4" w:space="0"/>
            </w:tcBorders>
            <w:vAlign w:val="center"/>
          </w:tcPr>
          <w:p w14:paraId="08A8E05D">
            <w:pPr>
              <w:spacing w:line="240" w:lineRule="auto"/>
              <w:jc w:val="center"/>
              <w:rPr>
                <w:rFonts w:ascii="宋体" w:hAnsi="宋体" w:cs="宋体"/>
                <w:b/>
                <w:bCs/>
                <w:color w:val="auto"/>
                <w:szCs w:val="21"/>
                <w:highlight w:val="none"/>
              </w:rPr>
            </w:pPr>
            <w:r>
              <w:rPr>
                <w:rFonts w:hint="eastAsia" w:ascii="宋体" w:hAnsi="宋体" w:cs="宋体"/>
                <w:color w:val="auto"/>
                <w:szCs w:val="21"/>
                <w:highlight w:val="none"/>
              </w:rPr>
              <w:t>工程管理人员</w:t>
            </w:r>
          </w:p>
        </w:tc>
        <w:tc>
          <w:tcPr>
            <w:tcW w:w="767" w:type="pct"/>
            <w:tcBorders>
              <w:top w:val="single" w:color="auto" w:sz="4" w:space="0"/>
              <w:left w:val="nil"/>
              <w:bottom w:val="single" w:color="auto" w:sz="4" w:space="0"/>
              <w:right w:val="single" w:color="auto" w:sz="4" w:space="0"/>
            </w:tcBorders>
            <w:vAlign w:val="center"/>
          </w:tcPr>
          <w:p w14:paraId="071A95D9">
            <w:pPr>
              <w:spacing w:line="24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名</w:t>
            </w:r>
          </w:p>
        </w:tc>
        <w:tc>
          <w:tcPr>
            <w:tcW w:w="2419" w:type="pct"/>
            <w:tcBorders>
              <w:top w:val="single" w:color="auto" w:sz="4" w:space="0"/>
              <w:left w:val="nil"/>
              <w:right w:val="single" w:color="auto" w:sz="4" w:space="0"/>
            </w:tcBorders>
            <w:vAlign w:val="center"/>
          </w:tcPr>
          <w:p w14:paraId="7FF754B5">
            <w:pPr>
              <w:spacing w:line="240" w:lineRule="auto"/>
              <w:jc w:val="center"/>
              <w:rPr>
                <w:rFonts w:ascii="宋体" w:hAnsi="宋体" w:cs="宋体"/>
                <w:color w:val="auto"/>
                <w:highlight w:val="none"/>
              </w:rPr>
            </w:pPr>
            <w:bookmarkStart w:id="104" w:name="OLE_LINK22"/>
            <w:r>
              <w:rPr>
                <w:rFonts w:hint="eastAsia" w:ascii="宋体" w:hAnsi="宋体" w:cs="宋体"/>
                <w:color w:val="auto"/>
                <w:highlight w:val="none"/>
              </w:rPr>
              <w:t>具有工程类中级或以上职称，需提供</w:t>
            </w:r>
            <w:bookmarkStart w:id="105" w:name="OLE_LINK84"/>
            <w:r>
              <w:rPr>
                <w:rFonts w:hint="eastAsia" w:ascii="宋体" w:hAnsi="宋体" w:cs="宋体"/>
                <w:color w:val="auto"/>
                <w:highlight w:val="none"/>
              </w:rPr>
              <w:t>职称证书</w:t>
            </w:r>
            <w:bookmarkEnd w:id="104"/>
            <w:bookmarkEnd w:id="105"/>
          </w:p>
        </w:tc>
      </w:tr>
      <w:tr w14:paraId="555C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4" w:type="pct"/>
            <w:tcBorders>
              <w:left w:val="single" w:color="auto" w:sz="4" w:space="0"/>
              <w:right w:val="single" w:color="auto" w:sz="4" w:space="0"/>
            </w:tcBorders>
            <w:vAlign w:val="center"/>
          </w:tcPr>
          <w:p w14:paraId="542BA812">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造价工程师</w:t>
            </w:r>
          </w:p>
        </w:tc>
        <w:tc>
          <w:tcPr>
            <w:tcW w:w="767" w:type="pct"/>
            <w:tcBorders>
              <w:top w:val="single" w:color="auto" w:sz="4" w:space="0"/>
              <w:left w:val="nil"/>
              <w:bottom w:val="single" w:color="auto" w:sz="4" w:space="0"/>
              <w:right w:val="single" w:color="auto" w:sz="4" w:space="0"/>
            </w:tcBorders>
            <w:vAlign w:val="center"/>
          </w:tcPr>
          <w:p w14:paraId="5EE3FB93">
            <w:pPr>
              <w:spacing w:line="24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w:t>
            </w:r>
          </w:p>
        </w:tc>
        <w:tc>
          <w:tcPr>
            <w:tcW w:w="2419" w:type="pct"/>
            <w:tcBorders>
              <w:top w:val="single" w:color="auto" w:sz="4" w:space="0"/>
              <w:left w:val="nil"/>
              <w:right w:val="single" w:color="auto" w:sz="4" w:space="0"/>
            </w:tcBorders>
            <w:vAlign w:val="center"/>
          </w:tcPr>
          <w:p w14:paraId="39BBD117">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具有一级注册造价工程师资格或工程类中级或以上职称（专业为工程造价相关），需提注册证书（注册执业单位须与投标单位一致）或</w:t>
            </w:r>
            <w:r>
              <w:rPr>
                <w:rFonts w:hint="eastAsia" w:ascii="宋体" w:hAnsi="宋体" w:cs="宋体"/>
                <w:color w:val="auto"/>
                <w:highlight w:val="none"/>
              </w:rPr>
              <w:t>职称证书</w:t>
            </w:r>
            <w:r>
              <w:rPr>
                <w:rFonts w:hint="eastAsia" w:ascii="宋体" w:hAnsi="宋体" w:cs="宋体"/>
                <w:color w:val="auto"/>
                <w:szCs w:val="21"/>
                <w:highlight w:val="none"/>
              </w:rPr>
              <w:t>；</w:t>
            </w:r>
          </w:p>
        </w:tc>
      </w:tr>
      <w:tr w14:paraId="747B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4" w:type="pct"/>
            <w:tcBorders>
              <w:left w:val="single" w:color="auto" w:sz="4" w:space="0"/>
              <w:right w:val="single" w:color="auto" w:sz="4" w:space="0"/>
            </w:tcBorders>
            <w:vAlign w:val="center"/>
          </w:tcPr>
          <w:p w14:paraId="19F4D58F">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安全人员</w:t>
            </w:r>
          </w:p>
        </w:tc>
        <w:tc>
          <w:tcPr>
            <w:tcW w:w="767" w:type="pct"/>
            <w:tcBorders>
              <w:top w:val="single" w:color="auto" w:sz="4" w:space="0"/>
              <w:left w:val="nil"/>
              <w:bottom w:val="single" w:color="auto" w:sz="4" w:space="0"/>
              <w:right w:val="single" w:color="auto" w:sz="4" w:space="0"/>
            </w:tcBorders>
            <w:vAlign w:val="center"/>
          </w:tcPr>
          <w:p w14:paraId="524801DB">
            <w:pPr>
              <w:spacing w:line="24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ascii="宋体" w:hAnsi="宋体" w:cs="宋体"/>
                <w:color w:val="auto"/>
                <w:szCs w:val="21"/>
                <w:highlight w:val="none"/>
              </w:rPr>
              <w:t>名</w:t>
            </w:r>
          </w:p>
        </w:tc>
        <w:tc>
          <w:tcPr>
            <w:tcW w:w="2419" w:type="pct"/>
            <w:tcBorders>
              <w:left w:val="nil"/>
              <w:right w:val="single" w:color="auto" w:sz="4" w:space="0"/>
            </w:tcBorders>
            <w:vAlign w:val="center"/>
          </w:tcPr>
          <w:p w14:paraId="7645B36A">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需提供安全生产考核合格证书或安全工程师注册证书（证书需在有效期内，如证书上无法体现有效期的，需提供网上证书信息的网页截图）。</w:t>
            </w:r>
          </w:p>
        </w:tc>
      </w:tr>
      <w:tr w14:paraId="190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14" w:type="pct"/>
            <w:tcBorders>
              <w:left w:val="single" w:color="auto" w:sz="4" w:space="0"/>
              <w:bottom w:val="single" w:color="auto" w:sz="4" w:space="0"/>
              <w:right w:val="single" w:color="auto" w:sz="4" w:space="0"/>
            </w:tcBorders>
            <w:vAlign w:val="center"/>
          </w:tcPr>
          <w:p w14:paraId="75252702">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767" w:type="pct"/>
            <w:tcBorders>
              <w:top w:val="single" w:color="auto" w:sz="4" w:space="0"/>
              <w:left w:val="nil"/>
              <w:bottom w:val="single" w:color="auto" w:sz="4" w:space="0"/>
              <w:right w:val="single" w:color="auto" w:sz="4" w:space="0"/>
            </w:tcBorders>
            <w:vAlign w:val="center"/>
          </w:tcPr>
          <w:p w14:paraId="13FED833">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不少于</w:t>
            </w:r>
            <w:r>
              <w:rPr>
                <w:rFonts w:hint="eastAsia" w:ascii="宋体" w:hAnsi="宋体" w:cs="宋体"/>
                <w:color w:val="auto"/>
                <w:szCs w:val="21"/>
                <w:highlight w:val="none"/>
                <w:lang w:val="en-US" w:eastAsia="zh-CN"/>
              </w:rPr>
              <w:t xml:space="preserve"> 6 </w:t>
            </w:r>
            <w:r>
              <w:rPr>
                <w:rFonts w:hint="eastAsia" w:ascii="宋体" w:hAnsi="宋体" w:cs="宋体"/>
                <w:color w:val="auto"/>
                <w:szCs w:val="21"/>
                <w:highlight w:val="none"/>
              </w:rPr>
              <w:t>名</w:t>
            </w:r>
          </w:p>
        </w:tc>
        <w:tc>
          <w:tcPr>
            <w:tcW w:w="2419" w:type="pct"/>
            <w:tcBorders>
              <w:left w:val="nil"/>
              <w:bottom w:val="single" w:color="auto" w:sz="4" w:space="0"/>
              <w:right w:val="single" w:color="auto" w:sz="4" w:space="0"/>
            </w:tcBorders>
            <w:vAlign w:val="center"/>
          </w:tcPr>
          <w:p w14:paraId="467E3EE8">
            <w:pPr>
              <w:spacing w:line="240" w:lineRule="auto"/>
              <w:jc w:val="center"/>
              <w:rPr>
                <w:rFonts w:ascii="宋体" w:hAnsi="宋体" w:cs="宋体"/>
                <w:color w:val="auto"/>
                <w:szCs w:val="21"/>
                <w:highlight w:val="none"/>
              </w:rPr>
            </w:pPr>
          </w:p>
        </w:tc>
      </w:tr>
    </w:tbl>
    <w:p w14:paraId="73A4C75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注：1.表中所列人员配备为最低限度要求，投标人可根据实际工作需要及时投入人员。</w:t>
      </w:r>
    </w:p>
    <w:p w14:paraId="67A83C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2.中标单位可根据实际工作需要及时投入人员，所有人员均须身体健康。投标人提供的人员须为投标人在职员工，</w:t>
      </w:r>
      <w:bookmarkStart w:id="106" w:name="OLE_LINK21"/>
      <w:bookmarkStart w:id="107" w:name="OLE_LINK23"/>
      <w:r>
        <w:rPr>
          <w:rFonts w:hint="eastAsia" w:ascii="宋体" w:hAnsi="宋体"/>
          <w:color w:val="auto"/>
          <w:szCs w:val="21"/>
          <w:highlight w:val="none"/>
        </w:rPr>
        <w:t>并提供</w:t>
      </w:r>
      <w:r>
        <w:rPr>
          <w:rFonts w:hint="eastAsia" w:ascii="宋体" w:hAnsi="宋体" w:cs="宋体"/>
          <w:color w:val="auto"/>
          <w:highlight w:val="none"/>
        </w:rPr>
        <w:t>本单位近一个月（2025年</w:t>
      </w:r>
      <w:r>
        <w:rPr>
          <w:rFonts w:hint="eastAsia" w:ascii="宋体" w:hAnsi="宋体" w:cs="宋体"/>
          <w:color w:val="auto"/>
          <w:highlight w:val="none"/>
          <w:lang w:val="en-US" w:eastAsia="zh-CN"/>
        </w:rPr>
        <w:t>8</w:t>
      </w:r>
      <w:r>
        <w:rPr>
          <w:rFonts w:hint="eastAsia" w:ascii="宋体" w:hAnsi="宋体" w:cs="宋体"/>
          <w:color w:val="auto"/>
          <w:highlight w:val="none"/>
        </w:rPr>
        <w:t>月或</w:t>
      </w:r>
      <w:r>
        <w:rPr>
          <w:rFonts w:hint="eastAsia" w:ascii="宋体" w:hAnsi="宋体" w:cs="宋体"/>
          <w:color w:val="auto"/>
          <w:highlight w:val="none"/>
          <w:lang w:val="en-US" w:eastAsia="zh-CN"/>
        </w:rPr>
        <w:t>9</w:t>
      </w:r>
      <w:r>
        <w:rPr>
          <w:rFonts w:hint="eastAsia" w:ascii="宋体" w:hAnsi="宋体" w:cs="宋体"/>
          <w:color w:val="auto"/>
          <w:highlight w:val="none"/>
        </w:rPr>
        <w:t>月）</w:t>
      </w:r>
      <w:r>
        <w:rPr>
          <w:rFonts w:hint="eastAsia" w:ascii="宋体" w:hAnsi="宋体"/>
          <w:color w:val="auto"/>
          <w:szCs w:val="21"/>
          <w:highlight w:val="none"/>
        </w:rPr>
        <w:t>的社保证明</w:t>
      </w:r>
      <w:bookmarkEnd w:id="106"/>
      <w:bookmarkEnd w:id="107"/>
      <w:r>
        <w:rPr>
          <w:rFonts w:hint="eastAsia" w:ascii="宋体" w:hAnsi="宋体"/>
          <w:color w:val="auto"/>
          <w:szCs w:val="21"/>
          <w:highlight w:val="none"/>
        </w:rPr>
        <w:t>。</w:t>
      </w:r>
    </w:p>
    <w:p w14:paraId="7F312A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根据原人事部、原建设部发布的《造价工程师执业资格制度暂行规定》（人发[1996]77号)取得的造价工程师执业资格（土建或安装专业），并经注册且在有效期内的，等同于一级注册造价工程师。香港人士参加投标的，须提供香港测量师注册管理局注册的建筑测量组别的专业测量师证书以及在广东省住房和城乡建设主管部门备案证明。</w:t>
      </w:r>
    </w:p>
    <w:p w14:paraId="78C51A74">
      <w:pPr>
        <w:spacing w:line="360" w:lineRule="auto"/>
        <w:ind w:firstLine="482" w:firstLineChars="200"/>
        <w:rPr>
          <w:rFonts w:ascii="宋体" w:hAnsi="宋体"/>
          <w:b/>
          <w:color w:val="auto"/>
          <w:sz w:val="24"/>
          <w:szCs w:val="24"/>
          <w:highlight w:val="none"/>
        </w:rPr>
      </w:pPr>
    </w:p>
    <w:p w14:paraId="5CD4D9CF">
      <w:pPr>
        <w:pStyle w:val="4"/>
        <w:rPr>
          <w:color w:val="auto"/>
          <w:highlight w:val="none"/>
        </w:rPr>
      </w:pPr>
      <w:r>
        <w:rPr>
          <w:color w:val="auto"/>
          <w:highlight w:val="none"/>
        </w:rPr>
        <w:br w:type="page"/>
      </w:r>
      <w:bookmarkStart w:id="108" w:name="_Toc32030"/>
      <w:bookmarkStart w:id="109" w:name="_Toc9576"/>
      <w:bookmarkStart w:id="110" w:name="_Toc514170140"/>
      <w:bookmarkStart w:id="111" w:name="_Toc32471"/>
      <w:bookmarkStart w:id="112" w:name="_Toc2044"/>
      <w:bookmarkStart w:id="113" w:name="_Toc393961883"/>
      <w:bookmarkStart w:id="114" w:name="_Toc32612"/>
      <w:bookmarkStart w:id="115" w:name="_Toc18043"/>
      <w:bookmarkStart w:id="116" w:name="_Toc12619"/>
      <w:bookmarkStart w:id="117" w:name="_Toc1444"/>
      <w:bookmarkStart w:id="118" w:name="_Toc28976"/>
      <w:bookmarkStart w:id="119" w:name="_Toc28731"/>
      <w:r>
        <w:rPr>
          <w:rFonts w:hint="eastAsia"/>
          <w:color w:val="auto"/>
          <w:highlight w:val="none"/>
        </w:rPr>
        <w:t>第三卷</w:t>
      </w:r>
    </w:p>
    <w:p w14:paraId="7F2FE8B6">
      <w:pPr>
        <w:pStyle w:val="5"/>
        <w:rPr>
          <w:color w:val="auto"/>
          <w:w w:val="200"/>
          <w:position w:val="-3"/>
          <w:sz w:val="28"/>
          <w:highlight w:val="none"/>
          <w:u w:val="single"/>
        </w:rPr>
      </w:pPr>
      <w:r>
        <w:rPr>
          <w:color w:val="auto"/>
          <w:highlight w:val="none"/>
        </w:rPr>
        <w:br w:type="page"/>
      </w:r>
      <w:r>
        <w:rPr>
          <w:rFonts w:hint="eastAsia"/>
          <w:color w:val="auto"/>
          <w:highlight w:val="none"/>
        </w:rPr>
        <w:t>第六章  投标文件格式</w:t>
      </w:r>
      <w:bookmarkEnd w:id="108"/>
      <w:bookmarkEnd w:id="109"/>
      <w:bookmarkEnd w:id="110"/>
      <w:bookmarkEnd w:id="111"/>
      <w:bookmarkEnd w:id="112"/>
      <w:bookmarkEnd w:id="113"/>
      <w:bookmarkEnd w:id="114"/>
      <w:bookmarkEnd w:id="115"/>
      <w:bookmarkEnd w:id="116"/>
      <w:bookmarkEnd w:id="117"/>
      <w:bookmarkEnd w:id="118"/>
      <w:bookmarkEnd w:id="119"/>
    </w:p>
    <w:p w14:paraId="5CA1C5FE">
      <w:pPr>
        <w:tabs>
          <w:tab w:val="left" w:pos="3280"/>
        </w:tabs>
        <w:spacing w:line="341" w:lineRule="exact"/>
        <w:ind w:left="2161" w:right="-20"/>
        <w:jc w:val="left"/>
        <w:rPr>
          <w:rFonts w:ascii="宋体" w:hAnsi="宋体"/>
          <w:b/>
          <w:color w:val="auto"/>
          <w:w w:val="200"/>
          <w:position w:val="-3"/>
          <w:sz w:val="28"/>
          <w:szCs w:val="24"/>
          <w:highlight w:val="none"/>
          <w:u w:val="single"/>
        </w:rPr>
      </w:pPr>
    </w:p>
    <w:p w14:paraId="76D987FE">
      <w:pPr>
        <w:tabs>
          <w:tab w:val="left" w:pos="3280"/>
        </w:tabs>
        <w:spacing w:line="341" w:lineRule="exact"/>
        <w:ind w:left="2161" w:right="-20"/>
        <w:jc w:val="left"/>
        <w:rPr>
          <w:rFonts w:ascii="宋体" w:hAnsi="宋体"/>
          <w:b/>
          <w:color w:val="auto"/>
          <w:w w:val="200"/>
          <w:position w:val="-3"/>
          <w:sz w:val="28"/>
          <w:szCs w:val="24"/>
          <w:highlight w:val="none"/>
          <w:u w:val="single"/>
        </w:rPr>
      </w:pPr>
    </w:p>
    <w:p w14:paraId="0AABB0A7">
      <w:pPr>
        <w:tabs>
          <w:tab w:val="left" w:pos="3280"/>
        </w:tabs>
        <w:spacing w:line="341" w:lineRule="exact"/>
        <w:ind w:left="2161" w:right="-20"/>
        <w:jc w:val="left"/>
        <w:rPr>
          <w:rFonts w:ascii="宋体" w:hAnsi="宋体"/>
          <w:b/>
          <w:color w:val="auto"/>
          <w:w w:val="200"/>
          <w:position w:val="-3"/>
          <w:sz w:val="28"/>
          <w:szCs w:val="24"/>
          <w:highlight w:val="none"/>
          <w:u w:val="single"/>
        </w:rPr>
      </w:pPr>
    </w:p>
    <w:p w14:paraId="451DB397">
      <w:pPr>
        <w:tabs>
          <w:tab w:val="left" w:pos="3280"/>
        </w:tabs>
        <w:spacing w:line="360" w:lineRule="auto"/>
        <w:ind w:right="-20"/>
        <w:jc w:val="left"/>
        <w:rPr>
          <w:rFonts w:ascii="宋体" w:hAnsi="宋体"/>
          <w:b/>
          <w:color w:val="auto"/>
          <w:w w:val="200"/>
          <w:position w:val="-3"/>
          <w:sz w:val="28"/>
          <w:szCs w:val="24"/>
          <w:highlight w:val="none"/>
          <w:u w:val="single"/>
        </w:rPr>
      </w:pPr>
    </w:p>
    <w:p w14:paraId="1AC3365D">
      <w:pPr>
        <w:tabs>
          <w:tab w:val="left" w:pos="3280"/>
        </w:tabs>
        <w:spacing w:line="360" w:lineRule="auto"/>
        <w:ind w:right="-20"/>
        <w:jc w:val="center"/>
        <w:rPr>
          <w:rFonts w:ascii="宋体" w:hAnsi="宋体"/>
          <w:b/>
          <w:color w:val="auto"/>
          <w:sz w:val="44"/>
          <w:szCs w:val="44"/>
          <w:highlight w:val="none"/>
        </w:rPr>
      </w:pPr>
      <w:r>
        <w:rPr>
          <w:rFonts w:hint="eastAsia" w:ascii="宋体" w:hAnsi="宋体"/>
          <w:b/>
          <w:color w:val="auto"/>
          <w:position w:val="-3"/>
          <w:sz w:val="44"/>
          <w:szCs w:val="44"/>
          <w:highlight w:val="none"/>
        </w:rPr>
        <w:t>（项目</w:t>
      </w:r>
      <w:r>
        <w:rPr>
          <w:rFonts w:hint="eastAsia" w:ascii="宋体" w:hAnsi="宋体"/>
          <w:b/>
          <w:color w:val="auto"/>
          <w:spacing w:val="-3"/>
          <w:position w:val="-3"/>
          <w:sz w:val="44"/>
          <w:szCs w:val="44"/>
          <w:highlight w:val="none"/>
        </w:rPr>
        <w:t>名</w:t>
      </w:r>
      <w:r>
        <w:rPr>
          <w:rFonts w:hint="eastAsia" w:ascii="宋体" w:hAnsi="宋体"/>
          <w:b/>
          <w:color w:val="auto"/>
          <w:position w:val="-3"/>
          <w:sz w:val="44"/>
          <w:szCs w:val="44"/>
          <w:highlight w:val="none"/>
        </w:rPr>
        <w:t>称）</w:t>
      </w:r>
    </w:p>
    <w:p w14:paraId="3CA2F824">
      <w:pPr>
        <w:spacing w:line="360" w:lineRule="auto"/>
        <w:jc w:val="left"/>
        <w:rPr>
          <w:rFonts w:ascii="宋体" w:hAnsi="宋体"/>
          <w:b/>
          <w:color w:val="auto"/>
          <w:sz w:val="20"/>
          <w:szCs w:val="24"/>
          <w:highlight w:val="none"/>
        </w:rPr>
      </w:pPr>
    </w:p>
    <w:p w14:paraId="17504A26">
      <w:pPr>
        <w:spacing w:line="360" w:lineRule="auto"/>
        <w:jc w:val="left"/>
        <w:rPr>
          <w:rFonts w:ascii="宋体" w:hAnsi="宋体"/>
          <w:b/>
          <w:color w:val="auto"/>
          <w:sz w:val="20"/>
          <w:szCs w:val="24"/>
          <w:highlight w:val="none"/>
        </w:rPr>
      </w:pPr>
    </w:p>
    <w:p w14:paraId="172B8C91">
      <w:pPr>
        <w:tabs>
          <w:tab w:val="left" w:pos="3780"/>
          <w:tab w:val="left" w:pos="4440"/>
          <w:tab w:val="left" w:pos="5100"/>
        </w:tabs>
        <w:spacing w:line="360" w:lineRule="auto"/>
        <w:ind w:left="3138" w:right="3116"/>
        <w:jc w:val="center"/>
        <w:rPr>
          <w:rFonts w:ascii="宋体" w:hAnsi="宋体"/>
          <w:b/>
          <w:color w:val="auto"/>
          <w:sz w:val="44"/>
          <w:szCs w:val="24"/>
          <w:highlight w:val="none"/>
        </w:rPr>
      </w:pPr>
      <w:r>
        <w:rPr>
          <w:rFonts w:hint="eastAsia" w:ascii="宋体" w:hAnsi="宋体"/>
          <w:b/>
          <w:color w:val="auto"/>
          <w:sz w:val="44"/>
          <w:szCs w:val="24"/>
          <w:highlight w:val="none"/>
        </w:rPr>
        <w:t>投</w:t>
      </w:r>
      <w:r>
        <w:rPr>
          <w:rFonts w:hint="eastAsia" w:ascii="宋体" w:hAnsi="宋体"/>
          <w:b/>
          <w:color w:val="auto"/>
          <w:sz w:val="44"/>
          <w:szCs w:val="24"/>
          <w:highlight w:val="none"/>
        </w:rPr>
        <w:tab/>
      </w:r>
      <w:r>
        <w:rPr>
          <w:rFonts w:hint="eastAsia" w:ascii="宋体" w:hAnsi="宋体"/>
          <w:b/>
          <w:color w:val="auto"/>
          <w:sz w:val="44"/>
          <w:szCs w:val="24"/>
          <w:highlight w:val="none"/>
        </w:rPr>
        <w:t>标</w:t>
      </w:r>
      <w:r>
        <w:rPr>
          <w:rFonts w:hint="eastAsia" w:ascii="宋体" w:hAnsi="宋体"/>
          <w:b/>
          <w:color w:val="auto"/>
          <w:sz w:val="44"/>
          <w:szCs w:val="24"/>
          <w:highlight w:val="none"/>
        </w:rPr>
        <w:tab/>
      </w:r>
      <w:r>
        <w:rPr>
          <w:rFonts w:hint="eastAsia" w:ascii="宋体" w:hAnsi="宋体"/>
          <w:b/>
          <w:color w:val="auto"/>
          <w:sz w:val="44"/>
          <w:szCs w:val="24"/>
          <w:highlight w:val="none"/>
        </w:rPr>
        <w:t>文</w:t>
      </w:r>
      <w:r>
        <w:rPr>
          <w:rFonts w:hint="eastAsia" w:ascii="宋体" w:hAnsi="宋体"/>
          <w:b/>
          <w:color w:val="auto"/>
          <w:sz w:val="44"/>
          <w:szCs w:val="24"/>
          <w:highlight w:val="none"/>
        </w:rPr>
        <w:tab/>
      </w:r>
      <w:r>
        <w:rPr>
          <w:rFonts w:hint="eastAsia" w:ascii="宋体" w:hAnsi="宋体"/>
          <w:b/>
          <w:color w:val="auto"/>
          <w:w w:val="99"/>
          <w:sz w:val="44"/>
          <w:szCs w:val="24"/>
          <w:highlight w:val="none"/>
        </w:rPr>
        <w:t>件</w:t>
      </w:r>
    </w:p>
    <w:p w14:paraId="1076B448">
      <w:pPr>
        <w:spacing w:line="200" w:lineRule="exact"/>
        <w:jc w:val="left"/>
        <w:rPr>
          <w:rFonts w:ascii="宋体" w:hAnsi="宋体"/>
          <w:color w:val="auto"/>
          <w:sz w:val="20"/>
          <w:szCs w:val="24"/>
          <w:highlight w:val="none"/>
        </w:rPr>
      </w:pPr>
    </w:p>
    <w:p w14:paraId="271DB8B0">
      <w:pPr>
        <w:spacing w:line="200" w:lineRule="exact"/>
        <w:jc w:val="left"/>
        <w:rPr>
          <w:rFonts w:ascii="宋体" w:hAnsi="宋体"/>
          <w:color w:val="auto"/>
          <w:sz w:val="20"/>
          <w:szCs w:val="24"/>
          <w:highlight w:val="none"/>
        </w:rPr>
      </w:pPr>
    </w:p>
    <w:p w14:paraId="49323469">
      <w:pPr>
        <w:spacing w:line="200" w:lineRule="exact"/>
        <w:jc w:val="left"/>
        <w:rPr>
          <w:rFonts w:ascii="宋体" w:hAnsi="宋体"/>
          <w:color w:val="auto"/>
          <w:sz w:val="20"/>
          <w:szCs w:val="24"/>
          <w:highlight w:val="none"/>
        </w:rPr>
      </w:pPr>
    </w:p>
    <w:p w14:paraId="68DCD2EA">
      <w:pPr>
        <w:spacing w:line="200" w:lineRule="exact"/>
        <w:jc w:val="left"/>
        <w:rPr>
          <w:rFonts w:ascii="宋体" w:hAnsi="宋体"/>
          <w:color w:val="auto"/>
          <w:sz w:val="20"/>
          <w:szCs w:val="24"/>
          <w:highlight w:val="none"/>
        </w:rPr>
      </w:pPr>
    </w:p>
    <w:p w14:paraId="07D98FAF">
      <w:pPr>
        <w:spacing w:line="200" w:lineRule="exact"/>
        <w:jc w:val="left"/>
        <w:rPr>
          <w:rFonts w:ascii="宋体" w:hAnsi="宋体"/>
          <w:color w:val="auto"/>
          <w:sz w:val="20"/>
          <w:szCs w:val="24"/>
          <w:highlight w:val="none"/>
        </w:rPr>
      </w:pPr>
    </w:p>
    <w:p w14:paraId="569146CE">
      <w:pPr>
        <w:spacing w:line="200" w:lineRule="exact"/>
        <w:jc w:val="left"/>
        <w:rPr>
          <w:rFonts w:ascii="宋体" w:hAnsi="宋体"/>
          <w:color w:val="auto"/>
          <w:sz w:val="20"/>
          <w:szCs w:val="24"/>
          <w:highlight w:val="none"/>
        </w:rPr>
      </w:pPr>
    </w:p>
    <w:p w14:paraId="01DE4A7C">
      <w:pPr>
        <w:spacing w:line="200" w:lineRule="exact"/>
        <w:jc w:val="left"/>
        <w:rPr>
          <w:rFonts w:ascii="宋体" w:hAnsi="宋体"/>
          <w:color w:val="auto"/>
          <w:sz w:val="20"/>
          <w:szCs w:val="24"/>
          <w:highlight w:val="none"/>
        </w:rPr>
      </w:pPr>
    </w:p>
    <w:p w14:paraId="212A7E88">
      <w:pPr>
        <w:spacing w:line="200" w:lineRule="exact"/>
        <w:jc w:val="left"/>
        <w:rPr>
          <w:rFonts w:ascii="宋体" w:hAnsi="宋体"/>
          <w:color w:val="auto"/>
          <w:sz w:val="20"/>
          <w:szCs w:val="24"/>
          <w:highlight w:val="none"/>
        </w:rPr>
      </w:pPr>
    </w:p>
    <w:p w14:paraId="4F715135">
      <w:pPr>
        <w:spacing w:line="200" w:lineRule="exact"/>
        <w:jc w:val="left"/>
        <w:rPr>
          <w:rFonts w:ascii="宋体" w:hAnsi="宋体"/>
          <w:color w:val="auto"/>
          <w:sz w:val="20"/>
          <w:szCs w:val="24"/>
          <w:highlight w:val="none"/>
        </w:rPr>
      </w:pPr>
    </w:p>
    <w:p w14:paraId="170917BB">
      <w:pPr>
        <w:spacing w:line="200" w:lineRule="exact"/>
        <w:jc w:val="left"/>
        <w:rPr>
          <w:rFonts w:ascii="宋体" w:hAnsi="宋体"/>
          <w:color w:val="auto"/>
          <w:sz w:val="20"/>
          <w:szCs w:val="24"/>
          <w:highlight w:val="none"/>
        </w:rPr>
      </w:pPr>
    </w:p>
    <w:p w14:paraId="4A1616AF">
      <w:pPr>
        <w:spacing w:line="200" w:lineRule="exact"/>
        <w:jc w:val="left"/>
        <w:rPr>
          <w:rFonts w:ascii="宋体" w:hAnsi="宋体"/>
          <w:color w:val="auto"/>
          <w:sz w:val="20"/>
          <w:szCs w:val="24"/>
          <w:highlight w:val="none"/>
        </w:rPr>
      </w:pPr>
    </w:p>
    <w:p w14:paraId="2BB54FA3">
      <w:pPr>
        <w:spacing w:line="200" w:lineRule="exact"/>
        <w:jc w:val="left"/>
        <w:rPr>
          <w:rFonts w:ascii="宋体" w:hAnsi="宋体"/>
          <w:color w:val="auto"/>
          <w:sz w:val="20"/>
          <w:szCs w:val="24"/>
          <w:highlight w:val="none"/>
        </w:rPr>
      </w:pPr>
    </w:p>
    <w:p w14:paraId="52D01FC7">
      <w:pPr>
        <w:spacing w:line="200" w:lineRule="exact"/>
        <w:jc w:val="left"/>
        <w:rPr>
          <w:rFonts w:ascii="宋体" w:hAnsi="宋体"/>
          <w:color w:val="auto"/>
          <w:sz w:val="20"/>
          <w:szCs w:val="24"/>
          <w:highlight w:val="none"/>
        </w:rPr>
      </w:pPr>
    </w:p>
    <w:p w14:paraId="3FD202E0">
      <w:pPr>
        <w:spacing w:line="200" w:lineRule="exact"/>
        <w:jc w:val="left"/>
        <w:rPr>
          <w:rFonts w:ascii="宋体" w:hAnsi="宋体"/>
          <w:color w:val="auto"/>
          <w:sz w:val="20"/>
          <w:szCs w:val="24"/>
          <w:highlight w:val="none"/>
        </w:rPr>
      </w:pPr>
    </w:p>
    <w:p w14:paraId="2F08874E">
      <w:pPr>
        <w:spacing w:line="200" w:lineRule="exact"/>
        <w:jc w:val="left"/>
        <w:rPr>
          <w:rFonts w:ascii="宋体" w:hAnsi="宋体"/>
          <w:color w:val="auto"/>
          <w:sz w:val="20"/>
          <w:szCs w:val="24"/>
          <w:highlight w:val="none"/>
        </w:rPr>
      </w:pPr>
    </w:p>
    <w:p w14:paraId="63728399">
      <w:pPr>
        <w:spacing w:line="200" w:lineRule="exact"/>
        <w:jc w:val="left"/>
        <w:rPr>
          <w:rFonts w:ascii="宋体" w:hAnsi="宋体"/>
          <w:color w:val="auto"/>
          <w:sz w:val="20"/>
          <w:szCs w:val="24"/>
          <w:highlight w:val="none"/>
        </w:rPr>
      </w:pPr>
    </w:p>
    <w:p w14:paraId="2D875B12">
      <w:pPr>
        <w:spacing w:line="200" w:lineRule="exact"/>
        <w:jc w:val="left"/>
        <w:rPr>
          <w:rFonts w:ascii="宋体" w:hAnsi="宋体"/>
          <w:color w:val="auto"/>
          <w:sz w:val="20"/>
          <w:szCs w:val="24"/>
          <w:highlight w:val="none"/>
        </w:rPr>
      </w:pPr>
    </w:p>
    <w:p w14:paraId="0B80772C">
      <w:pPr>
        <w:spacing w:line="200" w:lineRule="exact"/>
        <w:jc w:val="left"/>
        <w:rPr>
          <w:rFonts w:ascii="宋体" w:hAnsi="宋体"/>
          <w:color w:val="auto"/>
          <w:sz w:val="20"/>
          <w:szCs w:val="24"/>
          <w:highlight w:val="none"/>
        </w:rPr>
      </w:pPr>
    </w:p>
    <w:p w14:paraId="5BCAFFFA">
      <w:pPr>
        <w:spacing w:before="17" w:line="240" w:lineRule="exact"/>
        <w:jc w:val="left"/>
        <w:rPr>
          <w:rFonts w:ascii="宋体" w:hAnsi="宋体"/>
          <w:b/>
          <w:color w:val="auto"/>
          <w:sz w:val="24"/>
          <w:szCs w:val="24"/>
          <w:highlight w:val="none"/>
        </w:rPr>
      </w:pPr>
    </w:p>
    <w:p w14:paraId="49B8329E">
      <w:pPr>
        <w:tabs>
          <w:tab w:val="left" w:pos="5560"/>
          <w:tab w:val="left" w:pos="6940"/>
        </w:tabs>
        <w:spacing w:line="480" w:lineRule="auto"/>
        <w:ind w:left="1201" w:right="85"/>
        <w:jc w:val="left"/>
        <w:rPr>
          <w:rFonts w:ascii="宋体" w:hAnsi="宋体"/>
          <w:b/>
          <w:color w:val="auto"/>
          <w:sz w:val="28"/>
          <w:szCs w:val="24"/>
          <w:highlight w:val="none"/>
        </w:rPr>
      </w:pPr>
      <w:r>
        <w:rPr>
          <w:rFonts w:hint="eastAsia" w:ascii="宋体" w:hAnsi="宋体"/>
          <w:b/>
          <w:color w:val="auto"/>
          <w:sz w:val="28"/>
          <w:szCs w:val="24"/>
          <w:highlight w:val="none"/>
        </w:rPr>
        <w:t>投标人：</w:t>
      </w:r>
      <w:r>
        <w:rPr>
          <w:rFonts w:hint="eastAsia" w:ascii="宋体" w:hAnsi="宋体"/>
          <w:b/>
          <w:color w:val="auto"/>
          <w:sz w:val="28"/>
          <w:szCs w:val="24"/>
          <w:highlight w:val="none"/>
          <w:u w:val="single"/>
        </w:rPr>
        <w:tab/>
      </w:r>
      <w:r>
        <w:rPr>
          <w:rFonts w:hint="eastAsia" w:ascii="宋体" w:hAnsi="宋体"/>
          <w:b/>
          <w:color w:val="auto"/>
          <w:sz w:val="28"/>
          <w:szCs w:val="24"/>
          <w:highlight w:val="none"/>
          <w:u w:val="single"/>
        </w:rPr>
        <w:tab/>
      </w:r>
      <w:r>
        <w:rPr>
          <w:rFonts w:hint="eastAsia" w:ascii="宋体" w:hAnsi="宋体"/>
          <w:b/>
          <w:color w:val="auto"/>
          <w:sz w:val="28"/>
          <w:szCs w:val="24"/>
          <w:highlight w:val="none"/>
        </w:rPr>
        <w:t>（盖</w:t>
      </w:r>
      <w:r>
        <w:rPr>
          <w:rFonts w:hint="eastAsia" w:ascii="宋体" w:hAnsi="宋体"/>
          <w:b/>
          <w:color w:val="auto"/>
          <w:spacing w:val="-3"/>
          <w:sz w:val="28"/>
          <w:szCs w:val="24"/>
          <w:highlight w:val="none"/>
        </w:rPr>
        <w:t>单</w:t>
      </w:r>
      <w:r>
        <w:rPr>
          <w:rFonts w:hint="eastAsia" w:ascii="宋体" w:hAnsi="宋体"/>
          <w:b/>
          <w:color w:val="auto"/>
          <w:sz w:val="28"/>
          <w:szCs w:val="24"/>
          <w:highlight w:val="none"/>
        </w:rPr>
        <w:t>位</w:t>
      </w:r>
      <w:r>
        <w:rPr>
          <w:rFonts w:hint="eastAsia" w:ascii="宋体" w:hAnsi="宋体"/>
          <w:b/>
          <w:color w:val="auto"/>
          <w:spacing w:val="-3"/>
          <w:sz w:val="28"/>
          <w:szCs w:val="24"/>
          <w:highlight w:val="none"/>
        </w:rPr>
        <w:t>章</w:t>
      </w:r>
      <w:r>
        <w:rPr>
          <w:rFonts w:hint="eastAsia" w:ascii="宋体" w:hAnsi="宋体"/>
          <w:b/>
          <w:color w:val="auto"/>
          <w:sz w:val="28"/>
          <w:szCs w:val="24"/>
          <w:highlight w:val="none"/>
        </w:rPr>
        <w:t xml:space="preserve">） </w:t>
      </w:r>
    </w:p>
    <w:p w14:paraId="7F5F3678">
      <w:pPr>
        <w:tabs>
          <w:tab w:val="left" w:pos="5560"/>
          <w:tab w:val="left" w:pos="6664"/>
        </w:tabs>
        <w:spacing w:line="480" w:lineRule="auto"/>
        <w:ind w:left="1201" w:right="85" w:firstLine="281" w:firstLineChars="100"/>
        <w:jc w:val="left"/>
        <w:rPr>
          <w:rFonts w:ascii="宋体" w:hAnsi="宋体"/>
          <w:b/>
          <w:color w:val="auto"/>
          <w:sz w:val="28"/>
          <w:szCs w:val="24"/>
          <w:highlight w:val="none"/>
        </w:rPr>
      </w:pPr>
      <w:r>
        <w:rPr>
          <w:rFonts w:hint="eastAsia" w:ascii="宋体" w:hAnsi="宋体"/>
          <w:b/>
          <w:color w:val="auto"/>
          <w:sz w:val="28"/>
          <w:szCs w:val="24"/>
          <w:highlight w:val="none"/>
        </w:rPr>
        <w:t>法定代</w:t>
      </w:r>
      <w:r>
        <w:rPr>
          <w:rFonts w:hint="eastAsia" w:ascii="宋体" w:hAnsi="宋体"/>
          <w:b/>
          <w:color w:val="auto"/>
          <w:spacing w:val="-3"/>
          <w:sz w:val="28"/>
          <w:szCs w:val="24"/>
          <w:highlight w:val="none"/>
        </w:rPr>
        <w:t>表</w:t>
      </w:r>
      <w:r>
        <w:rPr>
          <w:rFonts w:hint="eastAsia" w:ascii="宋体" w:hAnsi="宋体"/>
          <w:b/>
          <w:color w:val="auto"/>
          <w:sz w:val="28"/>
          <w:szCs w:val="24"/>
          <w:highlight w:val="none"/>
        </w:rPr>
        <w:t>人或</w:t>
      </w:r>
      <w:r>
        <w:rPr>
          <w:rFonts w:hint="eastAsia" w:ascii="宋体" w:hAnsi="宋体"/>
          <w:b/>
          <w:color w:val="auto"/>
          <w:spacing w:val="-3"/>
          <w:sz w:val="28"/>
          <w:szCs w:val="24"/>
          <w:highlight w:val="none"/>
        </w:rPr>
        <w:t>其委</w:t>
      </w:r>
      <w:r>
        <w:rPr>
          <w:rFonts w:hint="eastAsia" w:ascii="宋体" w:hAnsi="宋体"/>
          <w:b/>
          <w:color w:val="auto"/>
          <w:sz w:val="28"/>
          <w:szCs w:val="24"/>
          <w:highlight w:val="none"/>
        </w:rPr>
        <w:t>托代理</w:t>
      </w:r>
      <w:r>
        <w:rPr>
          <w:rFonts w:hint="eastAsia" w:ascii="宋体" w:hAnsi="宋体"/>
          <w:b/>
          <w:color w:val="auto"/>
          <w:spacing w:val="-3"/>
          <w:sz w:val="28"/>
          <w:szCs w:val="24"/>
          <w:highlight w:val="none"/>
        </w:rPr>
        <w:t>人</w:t>
      </w:r>
      <w:r>
        <w:rPr>
          <w:rFonts w:hint="eastAsia" w:ascii="宋体" w:hAnsi="宋体"/>
          <w:b/>
          <w:color w:val="auto"/>
          <w:spacing w:val="1"/>
          <w:sz w:val="28"/>
          <w:szCs w:val="24"/>
          <w:highlight w:val="none"/>
        </w:rPr>
        <w:t>：</w:t>
      </w:r>
      <w:r>
        <w:rPr>
          <w:rFonts w:hint="eastAsia" w:ascii="宋体" w:hAnsi="宋体"/>
          <w:b/>
          <w:color w:val="auto"/>
          <w:sz w:val="28"/>
          <w:szCs w:val="24"/>
          <w:highlight w:val="none"/>
          <w:u w:val="single"/>
        </w:rPr>
        <w:tab/>
      </w:r>
      <w:r>
        <w:rPr>
          <w:rFonts w:hint="eastAsia" w:ascii="宋体" w:hAnsi="宋体"/>
          <w:b/>
          <w:color w:val="auto"/>
          <w:spacing w:val="-3"/>
          <w:sz w:val="28"/>
          <w:szCs w:val="24"/>
          <w:highlight w:val="none"/>
        </w:rPr>
        <w:t>（</w:t>
      </w:r>
      <w:r>
        <w:rPr>
          <w:rFonts w:hint="eastAsia" w:ascii="宋体" w:hAnsi="宋体"/>
          <w:b/>
          <w:color w:val="auto"/>
          <w:sz w:val="28"/>
          <w:szCs w:val="24"/>
          <w:highlight w:val="none"/>
        </w:rPr>
        <w:t>签字或盖章）</w:t>
      </w:r>
    </w:p>
    <w:p w14:paraId="0AECFDEA">
      <w:pPr>
        <w:tabs>
          <w:tab w:val="left" w:pos="3600"/>
          <w:tab w:val="left" w:pos="4620"/>
          <w:tab w:val="left" w:pos="5640"/>
        </w:tabs>
        <w:spacing w:line="480" w:lineRule="auto"/>
        <w:ind w:left="2877" w:right="-20"/>
        <w:jc w:val="left"/>
        <w:rPr>
          <w:rFonts w:ascii="宋体" w:hAnsi="宋体"/>
          <w:b/>
          <w:color w:val="auto"/>
          <w:sz w:val="28"/>
          <w:szCs w:val="24"/>
          <w:highlight w:val="none"/>
        </w:rPr>
      </w:pPr>
      <w:r>
        <w:rPr>
          <w:rFonts w:hint="eastAsia" w:ascii="宋体" w:hAnsi="宋体"/>
          <w:b/>
          <w:color w:val="auto"/>
          <w:sz w:val="28"/>
          <w:szCs w:val="24"/>
          <w:highlight w:val="none"/>
          <w:u w:val="single"/>
        </w:rPr>
        <w:tab/>
      </w:r>
      <w:r>
        <w:rPr>
          <w:rFonts w:hint="eastAsia" w:ascii="宋体" w:hAnsi="宋体"/>
          <w:b/>
          <w:color w:val="auto"/>
          <w:spacing w:val="2"/>
          <w:sz w:val="28"/>
          <w:szCs w:val="24"/>
          <w:highlight w:val="none"/>
        </w:rPr>
        <w:t>年</w:t>
      </w:r>
      <w:r>
        <w:rPr>
          <w:rFonts w:hint="eastAsia" w:ascii="宋体" w:hAnsi="宋体"/>
          <w:b/>
          <w:color w:val="auto"/>
          <w:sz w:val="28"/>
          <w:szCs w:val="24"/>
          <w:highlight w:val="none"/>
          <w:u w:val="single"/>
        </w:rPr>
        <w:tab/>
      </w:r>
      <w:r>
        <w:rPr>
          <w:rFonts w:hint="eastAsia" w:ascii="宋体" w:hAnsi="宋体"/>
          <w:b/>
          <w:color w:val="auto"/>
          <w:spacing w:val="2"/>
          <w:sz w:val="28"/>
          <w:szCs w:val="24"/>
          <w:highlight w:val="none"/>
        </w:rPr>
        <w:t>月</w:t>
      </w:r>
      <w:r>
        <w:rPr>
          <w:rFonts w:hint="eastAsia" w:ascii="宋体" w:hAnsi="宋体"/>
          <w:b/>
          <w:color w:val="auto"/>
          <w:sz w:val="28"/>
          <w:szCs w:val="24"/>
          <w:highlight w:val="none"/>
          <w:u w:val="single"/>
        </w:rPr>
        <w:tab/>
      </w:r>
      <w:r>
        <w:rPr>
          <w:rFonts w:hint="eastAsia" w:ascii="宋体" w:hAnsi="宋体"/>
          <w:b/>
          <w:color w:val="auto"/>
          <w:sz w:val="28"/>
          <w:szCs w:val="24"/>
          <w:highlight w:val="none"/>
        </w:rPr>
        <w:t>日</w:t>
      </w:r>
    </w:p>
    <w:p w14:paraId="2CFCBD23">
      <w:pPr>
        <w:tabs>
          <w:tab w:val="left" w:pos="3600"/>
          <w:tab w:val="left" w:pos="4620"/>
          <w:tab w:val="left" w:pos="5640"/>
        </w:tabs>
        <w:spacing w:line="480" w:lineRule="auto"/>
        <w:ind w:left="2877" w:right="-20"/>
        <w:jc w:val="left"/>
        <w:rPr>
          <w:rFonts w:ascii="宋体" w:hAnsi="宋体"/>
          <w:b/>
          <w:color w:val="auto"/>
          <w:sz w:val="28"/>
          <w:szCs w:val="24"/>
          <w:highlight w:val="none"/>
        </w:rPr>
      </w:pPr>
    </w:p>
    <w:p w14:paraId="180790CD">
      <w:pPr>
        <w:widowControl/>
        <w:spacing w:line="240" w:lineRule="auto"/>
        <w:jc w:val="left"/>
        <w:rPr>
          <w:rFonts w:ascii="宋体" w:hAnsi="宋体"/>
          <w:b/>
          <w:color w:val="auto"/>
          <w:sz w:val="28"/>
          <w:szCs w:val="24"/>
          <w:highlight w:val="none"/>
        </w:rPr>
      </w:pPr>
      <w:r>
        <w:rPr>
          <w:rFonts w:ascii="宋体" w:hAnsi="宋体"/>
          <w:b/>
          <w:color w:val="auto"/>
          <w:sz w:val="28"/>
          <w:szCs w:val="24"/>
          <w:highlight w:val="none"/>
        </w:rPr>
        <w:br w:type="page"/>
      </w:r>
    </w:p>
    <w:p w14:paraId="51095A68">
      <w:pPr>
        <w:widowControl/>
        <w:spacing w:line="480" w:lineRule="auto"/>
        <w:jc w:val="left"/>
        <w:rPr>
          <w:rFonts w:ascii="宋体" w:hAnsi="宋体"/>
          <w:color w:val="auto"/>
          <w:sz w:val="28"/>
          <w:szCs w:val="24"/>
          <w:highlight w:val="none"/>
        </w:rPr>
        <w:sectPr>
          <w:pgSz w:w="11906" w:h="16838"/>
          <w:pgMar w:top="1440" w:right="1077" w:bottom="1440" w:left="1077" w:header="851" w:footer="992" w:gutter="0"/>
          <w:cols w:space="720" w:num="1"/>
          <w:docGrid w:linePitch="286" w:charSpace="0"/>
        </w:sectPr>
      </w:pPr>
    </w:p>
    <w:p w14:paraId="5F3B50EE">
      <w:pPr>
        <w:spacing w:line="360" w:lineRule="auto"/>
        <w:ind w:left="210" w:leftChars="100" w:right="31" w:rightChars="15"/>
        <w:jc w:val="center"/>
        <w:rPr>
          <w:rFonts w:ascii="宋体" w:hAnsi="宋体"/>
          <w:b/>
          <w:color w:val="auto"/>
          <w:spacing w:val="2"/>
          <w:w w:val="99"/>
          <w:position w:val="-4"/>
          <w:sz w:val="32"/>
          <w:szCs w:val="32"/>
          <w:highlight w:val="none"/>
        </w:rPr>
      </w:pPr>
      <w:r>
        <w:rPr>
          <w:rFonts w:hint="eastAsia" w:ascii="宋体" w:hAnsi="宋体"/>
          <w:b/>
          <w:color w:val="auto"/>
          <w:spacing w:val="2"/>
          <w:w w:val="99"/>
          <w:position w:val="-4"/>
          <w:sz w:val="32"/>
          <w:szCs w:val="32"/>
          <w:highlight w:val="none"/>
        </w:rPr>
        <w:t>目录</w:t>
      </w:r>
    </w:p>
    <w:p w14:paraId="704831FB">
      <w:pPr>
        <w:numPr>
          <w:ilvl w:val="0"/>
          <w:numId w:val="2"/>
        </w:numPr>
        <w:spacing w:line="360" w:lineRule="auto"/>
        <w:ind w:left="210" w:leftChars="100" w:right="-21" w:rightChars="-10" w:firstLine="0"/>
        <w:jc w:val="left"/>
        <w:rPr>
          <w:rFonts w:ascii="宋体" w:hAnsi="宋体"/>
          <w:color w:val="auto"/>
          <w:sz w:val="24"/>
          <w:szCs w:val="24"/>
          <w:highlight w:val="none"/>
        </w:rPr>
      </w:pPr>
      <w:r>
        <w:rPr>
          <w:rFonts w:hint="eastAsia" w:ascii="宋体" w:hAnsi="宋体"/>
          <w:color w:val="auto"/>
          <w:spacing w:val="-2"/>
          <w:position w:val="-1"/>
          <w:sz w:val="24"/>
          <w:szCs w:val="24"/>
          <w:highlight w:val="none"/>
        </w:rPr>
        <w:t>投</w:t>
      </w:r>
      <w:r>
        <w:rPr>
          <w:rFonts w:hint="eastAsia" w:ascii="宋体" w:hAnsi="宋体"/>
          <w:color w:val="auto"/>
          <w:position w:val="-1"/>
          <w:sz w:val="24"/>
          <w:szCs w:val="24"/>
          <w:highlight w:val="none"/>
        </w:rPr>
        <w:t>标</w:t>
      </w:r>
      <w:r>
        <w:rPr>
          <w:rFonts w:hint="eastAsia" w:ascii="宋体" w:hAnsi="宋体"/>
          <w:color w:val="auto"/>
          <w:spacing w:val="-2"/>
          <w:position w:val="-1"/>
          <w:sz w:val="24"/>
          <w:szCs w:val="24"/>
          <w:highlight w:val="none"/>
        </w:rPr>
        <w:t>函</w:t>
      </w:r>
      <w:r>
        <w:rPr>
          <w:rFonts w:hint="eastAsia" w:ascii="宋体" w:hAnsi="宋体"/>
          <w:color w:val="auto"/>
          <w:position w:val="-1"/>
          <w:sz w:val="24"/>
          <w:szCs w:val="24"/>
          <w:highlight w:val="none"/>
        </w:rPr>
        <w:t>及</w:t>
      </w:r>
      <w:r>
        <w:rPr>
          <w:rFonts w:hint="eastAsia" w:ascii="宋体" w:hAnsi="宋体"/>
          <w:color w:val="auto"/>
          <w:spacing w:val="-2"/>
          <w:position w:val="-1"/>
          <w:sz w:val="24"/>
          <w:szCs w:val="24"/>
          <w:highlight w:val="none"/>
        </w:rPr>
        <w:t>投</w:t>
      </w:r>
      <w:r>
        <w:rPr>
          <w:rFonts w:hint="eastAsia" w:ascii="宋体" w:hAnsi="宋体"/>
          <w:color w:val="auto"/>
          <w:position w:val="-1"/>
          <w:sz w:val="24"/>
          <w:szCs w:val="24"/>
          <w:highlight w:val="none"/>
        </w:rPr>
        <w:t>标</w:t>
      </w:r>
      <w:r>
        <w:rPr>
          <w:rFonts w:hint="eastAsia" w:ascii="宋体" w:hAnsi="宋体"/>
          <w:color w:val="auto"/>
          <w:spacing w:val="-2"/>
          <w:position w:val="-1"/>
          <w:sz w:val="24"/>
          <w:szCs w:val="24"/>
          <w:highlight w:val="none"/>
        </w:rPr>
        <w:t>函</w:t>
      </w:r>
      <w:r>
        <w:rPr>
          <w:rFonts w:hint="eastAsia" w:ascii="宋体" w:hAnsi="宋体"/>
          <w:color w:val="auto"/>
          <w:position w:val="-1"/>
          <w:sz w:val="24"/>
          <w:szCs w:val="24"/>
          <w:highlight w:val="none"/>
        </w:rPr>
        <w:t>附录</w:t>
      </w:r>
    </w:p>
    <w:p w14:paraId="7E736210">
      <w:pPr>
        <w:numPr>
          <w:ilvl w:val="0"/>
          <w:numId w:val="2"/>
        </w:numPr>
        <w:spacing w:line="360" w:lineRule="auto"/>
        <w:ind w:left="210" w:leftChars="100" w:right="31" w:rightChars="15"/>
        <w:jc w:val="left"/>
        <w:rPr>
          <w:rFonts w:ascii="宋体" w:hAnsi="宋体"/>
          <w:strike/>
          <w:color w:val="auto"/>
          <w:spacing w:val="-2"/>
          <w:sz w:val="24"/>
          <w:szCs w:val="24"/>
          <w:highlight w:val="none"/>
        </w:rPr>
      </w:pPr>
      <w:r>
        <w:rPr>
          <w:rFonts w:hint="eastAsia" w:ascii="宋体" w:hAnsi="宋体"/>
          <w:color w:val="auto"/>
          <w:spacing w:val="-2"/>
          <w:sz w:val="24"/>
          <w:szCs w:val="24"/>
          <w:highlight w:val="none"/>
        </w:rPr>
        <w:t>法定代表人身份证明书、授权委托书</w:t>
      </w:r>
    </w:p>
    <w:p w14:paraId="67EC2843">
      <w:pPr>
        <w:numPr>
          <w:ilvl w:val="0"/>
          <w:numId w:val="2"/>
        </w:numPr>
        <w:spacing w:line="360" w:lineRule="auto"/>
        <w:ind w:left="210" w:leftChars="100" w:right="3389" w:rightChars="1614"/>
        <w:jc w:val="left"/>
        <w:rPr>
          <w:rFonts w:ascii="宋体" w:hAnsi="宋体"/>
          <w:color w:val="auto"/>
          <w:spacing w:val="-2"/>
          <w:sz w:val="24"/>
          <w:szCs w:val="24"/>
          <w:highlight w:val="none"/>
        </w:rPr>
      </w:pPr>
      <w:r>
        <w:rPr>
          <w:rFonts w:hint="eastAsia" w:ascii="宋体" w:hAnsi="宋体"/>
          <w:color w:val="auto"/>
          <w:spacing w:val="-2"/>
          <w:sz w:val="24"/>
          <w:szCs w:val="24"/>
          <w:highlight w:val="none"/>
        </w:rPr>
        <w:t>投标报价书</w:t>
      </w:r>
    </w:p>
    <w:p w14:paraId="39054407">
      <w:pPr>
        <w:numPr>
          <w:ilvl w:val="0"/>
          <w:numId w:val="2"/>
        </w:numPr>
        <w:spacing w:line="360" w:lineRule="auto"/>
        <w:ind w:left="210" w:leftChars="100" w:right="3389" w:rightChars="1614"/>
        <w:jc w:val="left"/>
        <w:rPr>
          <w:rFonts w:ascii="宋体" w:hAnsi="宋体"/>
          <w:color w:val="auto"/>
          <w:spacing w:val="-2"/>
          <w:sz w:val="24"/>
          <w:szCs w:val="24"/>
          <w:highlight w:val="none"/>
        </w:rPr>
      </w:pPr>
      <w:r>
        <w:rPr>
          <w:rFonts w:hint="eastAsia" w:ascii="宋体" w:hAnsi="宋体"/>
          <w:color w:val="auto"/>
          <w:spacing w:val="-2"/>
          <w:sz w:val="24"/>
          <w:szCs w:val="24"/>
          <w:highlight w:val="none"/>
        </w:rPr>
        <w:t>资格审查资料</w:t>
      </w:r>
    </w:p>
    <w:p w14:paraId="2859E52D">
      <w:pPr>
        <w:numPr>
          <w:ilvl w:val="0"/>
          <w:numId w:val="2"/>
        </w:numPr>
        <w:spacing w:line="360" w:lineRule="auto"/>
        <w:ind w:left="210" w:leftChars="100" w:right="3389" w:rightChars="1614"/>
        <w:jc w:val="left"/>
        <w:rPr>
          <w:rFonts w:ascii="宋体" w:hAnsi="宋体"/>
          <w:color w:val="auto"/>
          <w:spacing w:val="-2"/>
          <w:sz w:val="24"/>
          <w:szCs w:val="24"/>
          <w:highlight w:val="none"/>
        </w:rPr>
      </w:pPr>
      <w:bookmarkStart w:id="120" w:name="OLE_LINK86"/>
      <w:r>
        <w:rPr>
          <w:rFonts w:hint="eastAsia" w:ascii="宋体" w:hAnsi="宋体"/>
          <w:color w:val="auto"/>
          <w:spacing w:val="-2"/>
          <w:sz w:val="24"/>
          <w:szCs w:val="24"/>
          <w:highlight w:val="none"/>
        </w:rPr>
        <w:t>投标申请人声明</w:t>
      </w:r>
      <w:bookmarkEnd w:id="120"/>
    </w:p>
    <w:p w14:paraId="00EBFABC">
      <w:pPr>
        <w:numPr>
          <w:ilvl w:val="0"/>
          <w:numId w:val="2"/>
        </w:numPr>
        <w:spacing w:line="360" w:lineRule="auto"/>
        <w:ind w:left="210" w:leftChars="100" w:right="3389" w:rightChars="1614"/>
        <w:jc w:val="left"/>
        <w:rPr>
          <w:rFonts w:ascii="宋体" w:hAnsi="宋体"/>
          <w:color w:val="auto"/>
          <w:spacing w:val="-2"/>
          <w:sz w:val="24"/>
          <w:szCs w:val="24"/>
          <w:highlight w:val="none"/>
        </w:rPr>
      </w:pPr>
      <w:bookmarkStart w:id="121" w:name="OLE_LINK52"/>
      <w:bookmarkStart w:id="122" w:name="OLE_LINK51"/>
      <w:r>
        <w:rPr>
          <w:rFonts w:hint="eastAsia" w:ascii="宋体" w:hAnsi="宋体"/>
          <w:color w:val="auto"/>
          <w:spacing w:val="-2"/>
          <w:sz w:val="24"/>
          <w:szCs w:val="24"/>
          <w:highlight w:val="none"/>
        </w:rPr>
        <w:t>项目代建管理方案</w:t>
      </w:r>
      <w:bookmarkEnd w:id="121"/>
      <w:bookmarkEnd w:id="122"/>
    </w:p>
    <w:p w14:paraId="581D95E7">
      <w:pPr>
        <w:numPr>
          <w:ilvl w:val="0"/>
          <w:numId w:val="2"/>
        </w:numPr>
        <w:spacing w:line="360" w:lineRule="auto"/>
        <w:ind w:left="210" w:leftChars="100" w:right="3389" w:rightChars="1614"/>
        <w:jc w:val="left"/>
        <w:rPr>
          <w:rFonts w:ascii="宋体" w:hAnsi="宋体"/>
          <w:color w:val="auto"/>
          <w:spacing w:val="-2"/>
          <w:sz w:val="24"/>
          <w:szCs w:val="24"/>
          <w:highlight w:val="none"/>
        </w:rPr>
      </w:pPr>
      <w:r>
        <w:rPr>
          <w:rFonts w:hint="eastAsia" w:ascii="宋体" w:hAnsi="宋体"/>
          <w:color w:val="auto"/>
          <w:spacing w:val="-2"/>
          <w:sz w:val="24"/>
          <w:szCs w:val="24"/>
          <w:highlight w:val="none"/>
        </w:rPr>
        <w:t>公司简介</w:t>
      </w:r>
    </w:p>
    <w:p w14:paraId="56ECC915">
      <w:pPr>
        <w:numPr>
          <w:ilvl w:val="0"/>
          <w:numId w:val="2"/>
        </w:numPr>
        <w:spacing w:line="360" w:lineRule="auto"/>
        <w:ind w:left="210" w:leftChars="100" w:right="3389" w:rightChars="1614"/>
        <w:jc w:val="left"/>
        <w:rPr>
          <w:rFonts w:ascii="宋体" w:hAnsi="宋体"/>
          <w:color w:val="auto"/>
          <w:spacing w:val="-2"/>
          <w:sz w:val="24"/>
          <w:szCs w:val="24"/>
          <w:highlight w:val="none"/>
        </w:rPr>
      </w:pPr>
      <w:r>
        <w:rPr>
          <w:rFonts w:hint="eastAsia" w:ascii="宋体" w:hAnsi="宋体"/>
          <w:color w:val="auto"/>
          <w:spacing w:val="-2"/>
          <w:sz w:val="24"/>
          <w:szCs w:val="24"/>
          <w:highlight w:val="none"/>
        </w:rPr>
        <w:t>项目代建保修服务承诺书</w:t>
      </w:r>
    </w:p>
    <w:p w14:paraId="44AF5E35">
      <w:pPr>
        <w:numPr>
          <w:ilvl w:val="0"/>
          <w:numId w:val="2"/>
        </w:numPr>
        <w:spacing w:line="360" w:lineRule="auto"/>
        <w:ind w:left="210" w:leftChars="100" w:right="3389" w:rightChars="1614"/>
        <w:jc w:val="left"/>
        <w:rPr>
          <w:rStyle w:val="75"/>
          <w:rFonts w:ascii="宋体" w:hAnsi="宋体"/>
          <w:color w:val="auto"/>
          <w:sz w:val="24"/>
          <w:szCs w:val="24"/>
          <w:highlight w:val="none"/>
        </w:rPr>
      </w:pPr>
      <w:r>
        <w:rPr>
          <w:rStyle w:val="75"/>
          <w:rFonts w:hint="eastAsia" w:ascii="宋体" w:hAnsi="宋体"/>
          <w:color w:val="auto"/>
          <w:spacing w:val="-2"/>
          <w:sz w:val="24"/>
          <w:szCs w:val="24"/>
          <w:highlight w:val="none"/>
        </w:rPr>
        <w:t>拟委任的</w:t>
      </w:r>
      <w:r>
        <w:rPr>
          <w:rStyle w:val="75"/>
          <w:rFonts w:hint="eastAsia" w:ascii="宋体" w:hAnsi="宋体"/>
          <w:color w:val="auto"/>
          <w:sz w:val="24"/>
          <w:szCs w:val="24"/>
          <w:highlight w:val="none"/>
        </w:rPr>
        <w:t>主要人员汇总表</w:t>
      </w:r>
    </w:p>
    <w:p w14:paraId="172938D5">
      <w:pPr>
        <w:numPr>
          <w:ilvl w:val="0"/>
          <w:numId w:val="2"/>
        </w:numPr>
        <w:spacing w:line="360" w:lineRule="auto"/>
        <w:ind w:left="210" w:leftChars="100" w:right="3389" w:rightChars="1614"/>
        <w:jc w:val="left"/>
        <w:rPr>
          <w:rFonts w:ascii="宋体" w:hAnsi="宋体"/>
          <w:color w:val="auto"/>
          <w:spacing w:val="-2"/>
          <w:sz w:val="24"/>
          <w:szCs w:val="24"/>
          <w:highlight w:val="none"/>
        </w:rPr>
      </w:pPr>
      <w:bookmarkStart w:id="123" w:name="OLE_LINK68"/>
      <w:bookmarkStart w:id="124" w:name="OLE_LINK69"/>
      <w:r>
        <w:rPr>
          <w:rStyle w:val="75"/>
          <w:rFonts w:hint="eastAsia" w:ascii="宋体" w:hAnsi="宋体"/>
          <w:color w:val="auto"/>
          <w:sz w:val="24"/>
          <w:szCs w:val="24"/>
          <w:highlight w:val="none"/>
        </w:rPr>
        <w:t>中小企业声明函（如</w:t>
      </w:r>
      <w:r>
        <w:rPr>
          <w:rStyle w:val="75"/>
          <w:rFonts w:ascii="宋体" w:hAnsi="宋体"/>
          <w:color w:val="auto"/>
          <w:sz w:val="24"/>
          <w:szCs w:val="24"/>
          <w:highlight w:val="none"/>
        </w:rPr>
        <w:t>有）</w:t>
      </w:r>
      <w:bookmarkEnd w:id="123"/>
      <w:bookmarkEnd w:id="124"/>
    </w:p>
    <w:p w14:paraId="393A887D">
      <w:pPr>
        <w:numPr>
          <w:ilvl w:val="0"/>
          <w:numId w:val="2"/>
        </w:numPr>
        <w:spacing w:line="360" w:lineRule="auto"/>
        <w:ind w:left="210" w:leftChars="100" w:right="31" w:rightChars="15"/>
        <w:jc w:val="left"/>
        <w:rPr>
          <w:rFonts w:ascii="宋体" w:hAnsi="宋体"/>
          <w:color w:val="auto"/>
          <w:spacing w:val="-2"/>
          <w:sz w:val="24"/>
          <w:szCs w:val="24"/>
          <w:highlight w:val="none"/>
        </w:rPr>
      </w:pPr>
      <w:r>
        <w:rPr>
          <w:rFonts w:hint="eastAsia" w:hAnsi="宋体" w:cs="宋体"/>
          <w:color w:val="auto"/>
          <w:sz w:val="24"/>
          <w:szCs w:val="24"/>
          <w:highlight w:val="none"/>
        </w:rPr>
        <w:t>投标人认为有必要的其他资料</w:t>
      </w:r>
    </w:p>
    <w:p w14:paraId="3055E122">
      <w:pPr>
        <w:widowControl/>
        <w:spacing w:line="357" w:lineRule="auto"/>
        <w:jc w:val="left"/>
        <w:rPr>
          <w:rFonts w:ascii="宋体" w:hAnsi="宋体"/>
          <w:color w:val="auto"/>
          <w:spacing w:val="-2"/>
          <w:sz w:val="36"/>
          <w:szCs w:val="36"/>
          <w:highlight w:val="none"/>
        </w:rPr>
        <w:sectPr>
          <w:type w:val="continuous"/>
          <w:pgSz w:w="11906" w:h="16838"/>
          <w:pgMar w:top="1440" w:right="1077" w:bottom="1440" w:left="1077" w:header="850" w:footer="992" w:gutter="0"/>
          <w:cols w:space="720" w:num="1"/>
          <w:docGrid w:linePitch="286" w:charSpace="0"/>
        </w:sectPr>
      </w:pPr>
    </w:p>
    <w:p w14:paraId="64FEC228">
      <w:pPr>
        <w:pStyle w:val="6"/>
        <w:rPr>
          <w:color w:val="auto"/>
          <w:highlight w:val="none"/>
        </w:rPr>
      </w:pPr>
      <w:r>
        <w:rPr>
          <w:rFonts w:hint="eastAsia"/>
          <w:color w:val="auto"/>
          <w:highlight w:val="none"/>
        </w:rPr>
        <w:t>一、投标函及投标函附录</w:t>
      </w:r>
    </w:p>
    <w:p w14:paraId="0149B4D5">
      <w:pPr>
        <w:autoSpaceDE w:val="0"/>
        <w:autoSpaceDN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（一）投标函</w:t>
      </w:r>
    </w:p>
    <w:p w14:paraId="532262F9">
      <w:pPr>
        <w:spacing w:line="360" w:lineRule="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广州开发区财政投资建设项目管理中心</w:t>
      </w:r>
    </w:p>
    <w:p w14:paraId="5182D040">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1．我方已仔细研究了</w:t>
      </w:r>
      <w:r>
        <w:rPr>
          <w:rFonts w:hint="eastAsia" w:ascii="宋体" w:hAnsi="宋体"/>
          <w:color w:val="auto"/>
          <w:sz w:val="24"/>
          <w:szCs w:val="24"/>
          <w:highlight w:val="none"/>
          <w:u w:val="single"/>
          <w:lang w:eastAsia="zh-CN"/>
        </w:rPr>
        <w:t>扶胥运河连通工程（二期）扶胥古运河南湾段代建</w:t>
      </w:r>
      <w:r>
        <w:rPr>
          <w:rFonts w:hint="eastAsia" w:ascii="宋体" w:hAnsi="宋体"/>
          <w:color w:val="auto"/>
          <w:sz w:val="24"/>
          <w:szCs w:val="24"/>
          <w:highlight w:val="none"/>
        </w:rPr>
        <w:t>招标文件的全部内容，愿意以《开标记录表》中的投标报价和服务期限，按合同约定完成代建工作。</w:t>
      </w:r>
    </w:p>
    <w:p w14:paraId="71792FEE">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2．我方的投标文件包括下列内容：</w:t>
      </w:r>
    </w:p>
    <w:p w14:paraId="0B315A34">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（1）投标函及投标函附录；</w:t>
      </w:r>
    </w:p>
    <w:p w14:paraId="634C1049">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2）法定代表人身份证明书、授权委托书；</w:t>
      </w:r>
    </w:p>
    <w:p w14:paraId="797B873C">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）投标报价书；</w:t>
      </w:r>
    </w:p>
    <w:p w14:paraId="76253ADA">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）资格审查资料；</w:t>
      </w:r>
    </w:p>
    <w:p w14:paraId="5D1FDBD0">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pacing w:val="-2"/>
          <w:sz w:val="24"/>
          <w:szCs w:val="24"/>
          <w:highlight w:val="none"/>
        </w:rPr>
        <w:t>投标申请人声明</w:t>
      </w:r>
    </w:p>
    <w:p w14:paraId="27E94313">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w:t>
      </w:r>
      <w:r>
        <w:rPr>
          <w:rFonts w:hint="eastAsia" w:ascii="宋体" w:hAnsi="宋体"/>
          <w:color w:val="auto"/>
          <w:spacing w:val="-2"/>
          <w:sz w:val="24"/>
          <w:szCs w:val="24"/>
          <w:highlight w:val="none"/>
        </w:rPr>
        <w:t>项目代</w:t>
      </w:r>
      <w:bookmarkStart w:id="125" w:name="OLE_LINK88"/>
      <w:bookmarkStart w:id="126" w:name="OLE_LINK87"/>
      <w:r>
        <w:rPr>
          <w:rFonts w:hint="eastAsia" w:ascii="宋体" w:hAnsi="宋体"/>
          <w:color w:val="auto"/>
          <w:spacing w:val="-2"/>
          <w:sz w:val="24"/>
          <w:szCs w:val="24"/>
          <w:highlight w:val="none"/>
        </w:rPr>
        <w:t>建</w:t>
      </w:r>
      <w:bookmarkEnd w:id="125"/>
      <w:bookmarkEnd w:id="126"/>
      <w:r>
        <w:rPr>
          <w:rFonts w:hint="eastAsia" w:ascii="宋体" w:hAnsi="宋体"/>
          <w:color w:val="auto"/>
          <w:spacing w:val="-2"/>
          <w:sz w:val="24"/>
          <w:szCs w:val="24"/>
          <w:highlight w:val="none"/>
        </w:rPr>
        <w:t>管理方案</w:t>
      </w:r>
      <w:r>
        <w:rPr>
          <w:rFonts w:hint="eastAsia" w:ascii="宋体" w:hAnsi="宋体"/>
          <w:color w:val="auto"/>
          <w:sz w:val="24"/>
          <w:szCs w:val="24"/>
          <w:highlight w:val="none"/>
        </w:rPr>
        <w:t>；</w:t>
      </w:r>
    </w:p>
    <w:p w14:paraId="65A09518">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7</w:t>
      </w:r>
      <w:r>
        <w:rPr>
          <w:rFonts w:hint="eastAsia" w:ascii="宋体" w:hAnsi="宋体"/>
          <w:color w:val="auto"/>
          <w:sz w:val="24"/>
          <w:szCs w:val="24"/>
          <w:highlight w:val="none"/>
        </w:rPr>
        <w:t>）公司简介；</w:t>
      </w:r>
    </w:p>
    <w:p w14:paraId="7DDEECF3">
      <w:pPr>
        <w:spacing w:line="360" w:lineRule="auto"/>
        <w:ind w:firstLine="424" w:firstLineChars="177"/>
        <w:rPr>
          <w:rFonts w:ascii="宋体" w:hAnsi="宋体"/>
          <w:color w:val="auto"/>
          <w:spacing w:val="-2"/>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8</w:t>
      </w:r>
      <w:r>
        <w:rPr>
          <w:rFonts w:hint="eastAsia" w:ascii="宋体" w:hAnsi="宋体"/>
          <w:color w:val="auto"/>
          <w:sz w:val="24"/>
          <w:szCs w:val="24"/>
          <w:highlight w:val="none"/>
        </w:rPr>
        <w:t>）</w:t>
      </w:r>
      <w:r>
        <w:rPr>
          <w:rFonts w:hint="eastAsia" w:ascii="宋体" w:hAnsi="宋体"/>
          <w:color w:val="auto"/>
          <w:spacing w:val="-2"/>
          <w:sz w:val="24"/>
          <w:szCs w:val="24"/>
          <w:highlight w:val="none"/>
        </w:rPr>
        <w:t>项目代建保修服务承诺书；</w:t>
      </w:r>
    </w:p>
    <w:p w14:paraId="0EB9F30A">
      <w:pPr>
        <w:spacing w:line="360" w:lineRule="auto"/>
        <w:ind w:firstLine="424" w:firstLineChars="177"/>
        <w:rPr>
          <w:rStyle w:val="75"/>
          <w:rFonts w:ascii="宋体" w:hAnsi="宋体"/>
          <w:color w:val="auto"/>
          <w:sz w:val="24"/>
          <w:szCs w:val="24"/>
          <w:highlight w:val="none"/>
        </w:rPr>
      </w:pPr>
      <w:bookmarkStart w:id="127" w:name="OLE_LINK77"/>
      <w:r>
        <w:rPr>
          <w:rFonts w:hint="eastAsia" w:ascii="宋体" w:hAnsi="宋体"/>
          <w:color w:val="auto"/>
          <w:sz w:val="24"/>
          <w:szCs w:val="24"/>
          <w:highlight w:val="none"/>
        </w:rPr>
        <w:t>（9）</w:t>
      </w:r>
      <w:bookmarkEnd w:id="127"/>
      <w:r>
        <w:rPr>
          <w:rFonts w:hint="eastAsia" w:ascii="宋体" w:hAnsi="宋体"/>
          <w:color w:val="auto"/>
          <w:sz w:val="24"/>
          <w:szCs w:val="32"/>
          <w:highlight w:val="none"/>
        </w:rPr>
        <w:t>拟委任</w:t>
      </w:r>
      <w:r>
        <w:rPr>
          <w:rStyle w:val="75"/>
          <w:rFonts w:hint="eastAsia" w:ascii="宋体" w:hAnsi="宋体"/>
          <w:color w:val="auto"/>
          <w:sz w:val="24"/>
          <w:szCs w:val="24"/>
          <w:highlight w:val="none"/>
        </w:rPr>
        <w:t>的主要人员汇总表；</w:t>
      </w:r>
    </w:p>
    <w:p w14:paraId="62405536">
      <w:pPr>
        <w:spacing w:line="360" w:lineRule="auto"/>
        <w:ind w:firstLine="424" w:firstLineChars="177"/>
        <w:rPr>
          <w:rStyle w:val="75"/>
          <w:rFonts w:ascii="宋体" w:hAnsi="宋体"/>
          <w:color w:val="auto"/>
          <w:sz w:val="24"/>
          <w:szCs w:val="24"/>
          <w:highlight w:val="none"/>
        </w:rPr>
      </w:pPr>
      <w:r>
        <w:rPr>
          <w:rStyle w:val="75"/>
          <w:rFonts w:hint="eastAsia" w:ascii="宋体" w:hAnsi="宋体"/>
          <w:color w:val="auto"/>
          <w:sz w:val="24"/>
          <w:szCs w:val="24"/>
          <w:highlight w:val="none"/>
        </w:rPr>
        <w:t>（10</w:t>
      </w:r>
      <w:r>
        <w:rPr>
          <w:rStyle w:val="75"/>
          <w:rFonts w:ascii="宋体" w:hAnsi="宋体"/>
          <w:color w:val="auto"/>
          <w:sz w:val="24"/>
          <w:szCs w:val="24"/>
          <w:highlight w:val="none"/>
        </w:rPr>
        <w:t>）中小企业声明函（如有）</w:t>
      </w:r>
    </w:p>
    <w:p w14:paraId="517CF873">
      <w:pPr>
        <w:spacing w:line="360" w:lineRule="auto"/>
        <w:ind w:firstLine="424" w:firstLineChars="177"/>
        <w:rPr>
          <w:rStyle w:val="75"/>
          <w:rFonts w:ascii="宋体" w:hAnsi="宋体"/>
          <w:color w:val="auto"/>
          <w:sz w:val="24"/>
          <w:szCs w:val="24"/>
          <w:highlight w:val="none"/>
        </w:rPr>
      </w:pPr>
      <w:r>
        <w:rPr>
          <w:rStyle w:val="75"/>
          <w:rFonts w:hint="eastAsia" w:ascii="宋体" w:hAnsi="宋体"/>
          <w:color w:val="auto"/>
          <w:sz w:val="24"/>
          <w:szCs w:val="24"/>
          <w:highlight w:val="none"/>
        </w:rPr>
        <w:t>（</w:t>
      </w:r>
      <w:r>
        <w:rPr>
          <w:rStyle w:val="75"/>
          <w:rFonts w:ascii="宋体" w:hAnsi="宋体"/>
          <w:color w:val="auto"/>
          <w:sz w:val="24"/>
          <w:szCs w:val="24"/>
          <w:highlight w:val="none"/>
        </w:rPr>
        <w:t>1</w:t>
      </w:r>
      <w:r>
        <w:rPr>
          <w:rStyle w:val="75"/>
          <w:rFonts w:hint="eastAsia" w:ascii="宋体" w:hAnsi="宋体"/>
          <w:color w:val="auto"/>
          <w:sz w:val="24"/>
          <w:szCs w:val="24"/>
          <w:highlight w:val="none"/>
        </w:rPr>
        <w:t>1</w:t>
      </w:r>
      <w:r>
        <w:rPr>
          <w:rStyle w:val="75"/>
          <w:rFonts w:ascii="宋体" w:hAnsi="宋体"/>
          <w:color w:val="auto"/>
          <w:sz w:val="24"/>
          <w:szCs w:val="24"/>
          <w:highlight w:val="none"/>
        </w:rPr>
        <w:t>）投标人认为有必要的其他资料</w:t>
      </w:r>
    </w:p>
    <w:p w14:paraId="365325E1">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投标文件的上述组成部分如存在内容不一致的，以投标函为准。</w:t>
      </w:r>
    </w:p>
    <w:p w14:paraId="79312003">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3．我方承诺在招标文件规定的投标有效期内不撤销投标文件。</w:t>
      </w:r>
    </w:p>
    <w:p w14:paraId="3D6707C2">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4．如我方中标，我方承诺：</w:t>
      </w:r>
    </w:p>
    <w:p w14:paraId="7A29E0C3">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（1）在收到中标通知书后，在中标通知书规定的期限内与你方签订合同；</w:t>
      </w:r>
    </w:p>
    <w:p w14:paraId="65D4FEBE">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（2）在签订合同时不向你方提出附加条件；</w:t>
      </w:r>
    </w:p>
    <w:p w14:paraId="40F56F80">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3）按照招标文件要求提交履约保证金；</w:t>
      </w:r>
    </w:p>
    <w:p w14:paraId="72CB829E">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（4）在合同约定的期限内完成合同规定的全部义务。</w:t>
      </w:r>
    </w:p>
    <w:p w14:paraId="200683EA">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5．我方在此声明，所递交的投标文件及有关资料内容完整、真实和准确，且不存在第二章“投标人须知”第 1.4.3 项规定的任何一种情形。</w:t>
      </w:r>
    </w:p>
    <w:p w14:paraId="4E990546">
      <w:pPr>
        <w:spacing w:line="360" w:lineRule="auto"/>
        <w:ind w:firstLine="424" w:firstLineChars="177"/>
        <w:rPr>
          <w:rFonts w:ascii="宋体" w:hAnsi="宋体"/>
          <w:color w:val="auto"/>
          <w:sz w:val="24"/>
          <w:szCs w:val="24"/>
          <w:highlight w:val="none"/>
        </w:rPr>
      </w:pPr>
    </w:p>
    <w:p w14:paraId="69D54680">
      <w:pPr>
        <w:spacing w:line="360" w:lineRule="auto"/>
        <w:ind w:firstLine="3117" w:firstLineChars="1299"/>
        <w:rPr>
          <w:rFonts w:ascii="宋体" w:hAnsi="宋体"/>
          <w:color w:val="auto"/>
          <w:sz w:val="24"/>
          <w:szCs w:val="24"/>
          <w:highlight w:val="none"/>
        </w:rPr>
      </w:pPr>
      <w:r>
        <w:rPr>
          <w:rFonts w:hint="eastAsia" w:ascii="宋体" w:hAnsi="宋体"/>
          <w:color w:val="auto"/>
          <w:sz w:val="24"/>
          <w:szCs w:val="24"/>
          <w:highlight w:val="none"/>
        </w:rPr>
        <w:t>投标人名称：（盖单位章）</w:t>
      </w:r>
    </w:p>
    <w:p w14:paraId="3971F3CC">
      <w:pPr>
        <w:spacing w:line="360" w:lineRule="auto"/>
        <w:ind w:firstLine="3117" w:firstLineChars="1299"/>
        <w:rPr>
          <w:rFonts w:ascii="宋体" w:hAnsi="宋体"/>
          <w:color w:val="auto"/>
          <w:sz w:val="24"/>
          <w:szCs w:val="24"/>
          <w:highlight w:val="none"/>
        </w:rPr>
      </w:pPr>
      <w:r>
        <w:rPr>
          <w:rFonts w:hint="eastAsia" w:ascii="宋体" w:hAnsi="宋体"/>
          <w:color w:val="auto"/>
          <w:sz w:val="24"/>
          <w:szCs w:val="24"/>
          <w:highlight w:val="none"/>
        </w:rPr>
        <w:t>单位地址：</w:t>
      </w:r>
    </w:p>
    <w:p w14:paraId="3A3D9149">
      <w:pPr>
        <w:spacing w:line="360" w:lineRule="auto"/>
        <w:ind w:firstLine="3117" w:firstLineChars="1299"/>
        <w:rPr>
          <w:rFonts w:ascii="宋体" w:hAnsi="宋体"/>
          <w:color w:val="auto"/>
          <w:sz w:val="24"/>
          <w:szCs w:val="24"/>
          <w:highlight w:val="none"/>
        </w:rPr>
      </w:pPr>
      <w:r>
        <w:rPr>
          <w:rFonts w:hint="eastAsia" w:ascii="宋体" w:hAnsi="宋体"/>
          <w:color w:val="auto"/>
          <w:sz w:val="24"/>
          <w:szCs w:val="24"/>
          <w:highlight w:val="none"/>
        </w:rPr>
        <w:t>法定代表人或其委托代理人：（签字或盖章）</w:t>
      </w:r>
    </w:p>
    <w:p w14:paraId="4F3E1741">
      <w:pPr>
        <w:spacing w:line="360" w:lineRule="auto"/>
        <w:ind w:firstLine="3117" w:firstLineChars="1299"/>
        <w:rPr>
          <w:rFonts w:ascii="宋体" w:hAnsi="宋体"/>
          <w:color w:val="auto"/>
          <w:sz w:val="24"/>
          <w:szCs w:val="24"/>
          <w:highlight w:val="none"/>
        </w:rPr>
      </w:pPr>
      <w:r>
        <w:rPr>
          <w:rFonts w:hint="eastAsia" w:ascii="宋体" w:hAnsi="宋体"/>
          <w:color w:val="auto"/>
          <w:sz w:val="24"/>
          <w:szCs w:val="24"/>
          <w:highlight w:val="none"/>
        </w:rPr>
        <w:t>电话：</w:t>
      </w:r>
    </w:p>
    <w:p w14:paraId="1AFAF053">
      <w:pPr>
        <w:spacing w:line="360" w:lineRule="auto"/>
        <w:ind w:firstLine="3117" w:firstLineChars="1299"/>
        <w:rPr>
          <w:rFonts w:ascii="宋体" w:hAnsi="宋体"/>
          <w:color w:val="auto"/>
          <w:sz w:val="24"/>
          <w:szCs w:val="24"/>
          <w:highlight w:val="none"/>
        </w:rPr>
      </w:pPr>
      <w:r>
        <w:rPr>
          <w:rFonts w:hint="eastAsia" w:ascii="宋体" w:hAnsi="宋体"/>
          <w:color w:val="auto"/>
          <w:sz w:val="24"/>
          <w:szCs w:val="24"/>
          <w:highlight w:val="none"/>
        </w:rPr>
        <w:t>日期：2025年</w:t>
      </w:r>
      <w:r>
        <w:rPr>
          <w:rFonts w:hint="eastAsia" w:ascii="宋体" w:hAnsi="宋体"/>
          <w:color w:val="auto"/>
          <w:sz w:val="24"/>
          <w:szCs w:val="24"/>
          <w:highlight w:val="none"/>
          <w:u w:val="single"/>
        </w:rPr>
        <w:t xml:space="preserve">  </w:t>
      </w:r>
      <w:r>
        <w:rPr>
          <w:rFonts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4C68F388">
      <w:pPr>
        <w:widowControl/>
        <w:spacing w:line="360" w:lineRule="auto"/>
        <w:jc w:val="left"/>
        <w:rPr>
          <w:rFonts w:ascii="宋体" w:hAnsi="宋体"/>
          <w:b/>
          <w:color w:val="auto"/>
          <w:sz w:val="30"/>
          <w:szCs w:val="30"/>
          <w:highlight w:val="none"/>
        </w:rPr>
        <w:sectPr>
          <w:pgSz w:w="11906" w:h="16838"/>
          <w:pgMar w:top="1440" w:right="1077" w:bottom="1440" w:left="1077" w:header="851" w:footer="992" w:gutter="0"/>
          <w:cols w:space="720" w:num="1"/>
          <w:docGrid w:linePitch="286" w:charSpace="0"/>
        </w:sectPr>
      </w:pPr>
    </w:p>
    <w:p w14:paraId="4CC49E51">
      <w:pPr>
        <w:widowControl/>
        <w:spacing w:line="240" w:lineRule="auto"/>
        <w:jc w:val="left"/>
        <w:rPr>
          <w:rFonts w:ascii="宋体" w:hAnsi="宋体"/>
          <w:b/>
          <w:color w:val="auto"/>
          <w:sz w:val="30"/>
          <w:szCs w:val="30"/>
          <w:highlight w:val="none"/>
        </w:rPr>
      </w:pPr>
      <w:bookmarkStart w:id="128" w:name="_Toc23223"/>
      <w:bookmarkStart w:id="129" w:name="_Toc24851"/>
      <w:bookmarkStart w:id="130" w:name="_Toc26354"/>
      <w:bookmarkStart w:id="131" w:name="_Toc10542"/>
      <w:bookmarkStart w:id="132" w:name="_Toc504"/>
      <w:bookmarkStart w:id="133" w:name="_Toc29486"/>
      <w:bookmarkStart w:id="134" w:name="_Toc514170142"/>
      <w:r>
        <w:rPr>
          <w:rFonts w:ascii="宋体" w:hAnsi="宋体"/>
          <w:b/>
          <w:color w:val="auto"/>
          <w:sz w:val="30"/>
          <w:szCs w:val="30"/>
          <w:highlight w:val="none"/>
        </w:rPr>
        <w:br w:type="page"/>
      </w:r>
    </w:p>
    <w:p w14:paraId="32DA340E">
      <w:pPr>
        <w:autoSpaceDE w:val="0"/>
        <w:autoSpaceDN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（二）投标函附录</w:t>
      </w:r>
      <w:bookmarkEnd w:id="128"/>
      <w:bookmarkEnd w:id="129"/>
      <w:bookmarkEnd w:id="130"/>
      <w:bookmarkEnd w:id="131"/>
      <w:bookmarkEnd w:id="132"/>
      <w:bookmarkEnd w:id="133"/>
      <w:bookmarkEnd w:id="13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327"/>
        <w:gridCol w:w="5244"/>
        <w:gridCol w:w="1421"/>
      </w:tblGrid>
      <w:tr w14:paraId="60CF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1BEDF978">
            <w:pPr>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327" w:type="dxa"/>
            <w:tcBorders>
              <w:top w:val="single" w:color="auto" w:sz="4" w:space="0"/>
              <w:left w:val="single" w:color="auto" w:sz="4" w:space="0"/>
              <w:bottom w:val="single" w:color="auto" w:sz="4" w:space="0"/>
              <w:right w:val="single" w:color="auto" w:sz="4" w:space="0"/>
            </w:tcBorders>
            <w:vAlign w:val="center"/>
          </w:tcPr>
          <w:p w14:paraId="73818C23">
            <w:pPr>
              <w:spacing w:line="360"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5244" w:type="dxa"/>
            <w:tcBorders>
              <w:top w:val="single" w:color="auto" w:sz="4" w:space="0"/>
              <w:left w:val="single" w:color="auto" w:sz="4" w:space="0"/>
              <w:bottom w:val="single" w:color="auto" w:sz="4" w:space="0"/>
              <w:right w:val="single" w:color="auto" w:sz="4" w:space="0"/>
            </w:tcBorders>
            <w:vAlign w:val="center"/>
          </w:tcPr>
          <w:p w14:paraId="439DE506">
            <w:pPr>
              <w:spacing w:line="360" w:lineRule="auto"/>
              <w:jc w:val="center"/>
              <w:rPr>
                <w:rFonts w:ascii="宋体" w:hAnsi="宋体"/>
                <w:b/>
                <w:color w:val="auto"/>
                <w:szCs w:val="21"/>
                <w:highlight w:val="none"/>
              </w:rPr>
            </w:pPr>
            <w:r>
              <w:rPr>
                <w:rFonts w:hint="eastAsia" w:ascii="宋体" w:hAnsi="宋体"/>
                <w:b/>
                <w:color w:val="auto"/>
                <w:szCs w:val="21"/>
                <w:highlight w:val="none"/>
              </w:rPr>
              <w:t>约定内容</w:t>
            </w:r>
          </w:p>
        </w:tc>
        <w:tc>
          <w:tcPr>
            <w:tcW w:w="1421" w:type="dxa"/>
            <w:tcBorders>
              <w:top w:val="single" w:color="auto" w:sz="4" w:space="0"/>
              <w:left w:val="single" w:color="auto" w:sz="4" w:space="0"/>
              <w:bottom w:val="single" w:color="auto" w:sz="4" w:space="0"/>
              <w:right w:val="single" w:color="auto" w:sz="4" w:space="0"/>
            </w:tcBorders>
            <w:vAlign w:val="center"/>
          </w:tcPr>
          <w:p w14:paraId="4551B6AB">
            <w:pPr>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14:paraId="3BAB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29" w:type="dxa"/>
            <w:tcBorders>
              <w:top w:val="single" w:color="auto" w:sz="4" w:space="0"/>
              <w:left w:val="single" w:color="auto" w:sz="4" w:space="0"/>
              <w:right w:val="single" w:color="auto" w:sz="4" w:space="0"/>
            </w:tcBorders>
            <w:vAlign w:val="center"/>
          </w:tcPr>
          <w:p w14:paraId="1C699EA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327" w:type="dxa"/>
            <w:tcBorders>
              <w:top w:val="single" w:color="auto" w:sz="4" w:space="0"/>
              <w:left w:val="single" w:color="auto" w:sz="4" w:space="0"/>
              <w:bottom w:val="single" w:color="auto" w:sz="4" w:space="0"/>
              <w:right w:val="single" w:color="auto" w:sz="4" w:space="0"/>
            </w:tcBorders>
            <w:vAlign w:val="center"/>
          </w:tcPr>
          <w:p w14:paraId="6C6ACD3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5244" w:type="dxa"/>
            <w:tcBorders>
              <w:top w:val="single" w:color="auto" w:sz="4" w:space="0"/>
              <w:left w:val="single" w:color="auto" w:sz="4" w:space="0"/>
              <w:bottom w:val="single" w:color="auto" w:sz="4" w:space="0"/>
              <w:right w:val="single" w:color="auto" w:sz="4" w:space="0"/>
            </w:tcBorders>
            <w:vAlign w:val="center"/>
          </w:tcPr>
          <w:p w14:paraId="56F96E9B">
            <w:pPr>
              <w:spacing w:line="360" w:lineRule="auto"/>
              <w:jc w:val="left"/>
              <w:rPr>
                <w:rFonts w:ascii="宋体" w:hAnsi="宋体" w:cs="宋体"/>
                <w:bCs/>
                <w:color w:val="auto"/>
                <w:szCs w:val="21"/>
                <w:highlight w:val="none"/>
                <w:u w:val="single"/>
              </w:rPr>
            </w:pPr>
            <w:r>
              <w:rPr>
                <w:rFonts w:hint="eastAsia" w:ascii="宋体" w:hAnsi="宋体" w:cs="宋体"/>
                <w:bCs/>
                <w:color w:val="auto"/>
                <w:szCs w:val="21"/>
                <w:highlight w:val="none"/>
              </w:rPr>
              <w:t>姓名：</w:t>
            </w:r>
          </w:p>
        </w:tc>
        <w:tc>
          <w:tcPr>
            <w:tcW w:w="1421" w:type="dxa"/>
            <w:tcBorders>
              <w:top w:val="single" w:color="auto" w:sz="4" w:space="0"/>
              <w:left w:val="single" w:color="auto" w:sz="4" w:space="0"/>
              <w:bottom w:val="single" w:color="auto" w:sz="4" w:space="0"/>
              <w:right w:val="single" w:color="auto" w:sz="4" w:space="0"/>
            </w:tcBorders>
            <w:vAlign w:val="center"/>
          </w:tcPr>
          <w:p w14:paraId="3E437366">
            <w:pPr>
              <w:spacing w:line="360" w:lineRule="auto"/>
              <w:jc w:val="center"/>
              <w:rPr>
                <w:rFonts w:ascii="宋体" w:hAnsi="宋体"/>
                <w:b/>
                <w:color w:val="auto"/>
                <w:szCs w:val="21"/>
                <w:highlight w:val="none"/>
              </w:rPr>
            </w:pPr>
          </w:p>
        </w:tc>
      </w:tr>
      <w:tr w14:paraId="284F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23499BC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327" w:type="dxa"/>
            <w:tcBorders>
              <w:top w:val="single" w:color="auto" w:sz="4" w:space="0"/>
              <w:left w:val="single" w:color="auto" w:sz="4" w:space="0"/>
              <w:bottom w:val="single" w:color="auto" w:sz="4" w:space="0"/>
              <w:right w:val="single" w:color="auto" w:sz="4" w:space="0"/>
            </w:tcBorders>
            <w:vAlign w:val="center"/>
          </w:tcPr>
          <w:p w14:paraId="5582ED0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5244" w:type="dxa"/>
            <w:tcBorders>
              <w:top w:val="single" w:color="auto" w:sz="4" w:space="0"/>
              <w:left w:val="single" w:color="auto" w:sz="4" w:space="0"/>
              <w:bottom w:val="single" w:color="auto" w:sz="4" w:space="0"/>
              <w:right w:val="single" w:color="auto" w:sz="4" w:space="0"/>
            </w:tcBorders>
            <w:vAlign w:val="center"/>
          </w:tcPr>
          <w:p w14:paraId="42A74C45">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按招标文件要求</w:t>
            </w:r>
          </w:p>
        </w:tc>
        <w:tc>
          <w:tcPr>
            <w:tcW w:w="1421" w:type="dxa"/>
            <w:tcBorders>
              <w:top w:val="single" w:color="auto" w:sz="4" w:space="0"/>
              <w:left w:val="single" w:color="auto" w:sz="4" w:space="0"/>
              <w:bottom w:val="single" w:color="auto" w:sz="4" w:space="0"/>
              <w:right w:val="single" w:color="auto" w:sz="4" w:space="0"/>
            </w:tcBorders>
            <w:vAlign w:val="center"/>
          </w:tcPr>
          <w:p w14:paraId="63F80EBF">
            <w:pPr>
              <w:spacing w:line="360" w:lineRule="auto"/>
              <w:jc w:val="center"/>
              <w:rPr>
                <w:rFonts w:ascii="宋体" w:hAnsi="宋体"/>
                <w:b/>
                <w:color w:val="auto"/>
                <w:szCs w:val="21"/>
                <w:highlight w:val="none"/>
              </w:rPr>
            </w:pPr>
          </w:p>
        </w:tc>
      </w:tr>
      <w:tr w14:paraId="7234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50FC8D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327" w:type="dxa"/>
            <w:tcBorders>
              <w:top w:val="single" w:color="auto" w:sz="4" w:space="0"/>
              <w:left w:val="single" w:color="auto" w:sz="4" w:space="0"/>
              <w:bottom w:val="single" w:color="auto" w:sz="4" w:space="0"/>
              <w:right w:val="single" w:color="auto" w:sz="4" w:space="0"/>
            </w:tcBorders>
            <w:vAlign w:val="center"/>
          </w:tcPr>
          <w:p w14:paraId="11833D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合同价款确定方式</w:t>
            </w:r>
          </w:p>
        </w:tc>
        <w:tc>
          <w:tcPr>
            <w:tcW w:w="5244" w:type="dxa"/>
            <w:tcBorders>
              <w:top w:val="single" w:color="auto" w:sz="4" w:space="0"/>
              <w:left w:val="single" w:color="auto" w:sz="4" w:space="0"/>
              <w:bottom w:val="single" w:color="auto" w:sz="4" w:space="0"/>
              <w:right w:val="single" w:color="auto" w:sz="4" w:space="0"/>
            </w:tcBorders>
            <w:vAlign w:val="center"/>
          </w:tcPr>
          <w:p w14:paraId="26B7CD24">
            <w:pPr>
              <w:spacing w:line="360" w:lineRule="auto"/>
              <w:jc w:val="left"/>
              <w:rPr>
                <w:rFonts w:ascii="宋体" w:hAnsi="宋体" w:cs="宋体"/>
                <w:bCs/>
                <w:color w:val="auto"/>
                <w:szCs w:val="21"/>
                <w:highlight w:val="none"/>
              </w:rPr>
            </w:pPr>
            <w:bookmarkStart w:id="135" w:name="OLE_LINK89"/>
            <w:r>
              <w:rPr>
                <w:rFonts w:hint="eastAsia" w:ascii="宋体" w:hAnsi="宋体" w:cs="宋体"/>
                <w:bCs/>
                <w:color w:val="auto"/>
                <w:szCs w:val="21"/>
                <w:highlight w:val="none"/>
              </w:rPr>
              <w:t>按招标文件要求</w:t>
            </w:r>
            <w:bookmarkEnd w:id="135"/>
          </w:p>
        </w:tc>
        <w:tc>
          <w:tcPr>
            <w:tcW w:w="1421" w:type="dxa"/>
            <w:tcBorders>
              <w:top w:val="single" w:color="auto" w:sz="4" w:space="0"/>
              <w:left w:val="single" w:color="auto" w:sz="4" w:space="0"/>
              <w:bottom w:val="single" w:color="auto" w:sz="4" w:space="0"/>
              <w:right w:val="single" w:color="auto" w:sz="4" w:space="0"/>
            </w:tcBorders>
            <w:vAlign w:val="center"/>
          </w:tcPr>
          <w:p w14:paraId="21C8D953">
            <w:pPr>
              <w:spacing w:line="360" w:lineRule="auto"/>
              <w:jc w:val="center"/>
              <w:rPr>
                <w:rFonts w:ascii="宋体" w:hAnsi="宋体"/>
                <w:b/>
                <w:color w:val="auto"/>
                <w:szCs w:val="21"/>
                <w:highlight w:val="none"/>
              </w:rPr>
            </w:pPr>
          </w:p>
        </w:tc>
      </w:tr>
      <w:tr w14:paraId="0890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38AC3D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327" w:type="dxa"/>
            <w:tcBorders>
              <w:top w:val="single" w:color="auto" w:sz="4" w:space="0"/>
              <w:left w:val="single" w:color="auto" w:sz="4" w:space="0"/>
              <w:bottom w:val="single" w:color="auto" w:sz="4" w:space="0"/>
              <w:right w:val="single" w:color="auto" w:sz="4" w:space="0"/>
            </w:tcBorders>
            <w:vAlign w:val="center"/>
          </w:tcPr>
          <w:p w14:paraId="37E06B7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244" w:type="dxa"/>
            <w:tcBorders>
              <w:top w:val="single" w:color="auto" w:sz="4" w:space="0"/>
              <w:left w:val="single" w:color="auto" w:sz="4" w:space="0"/>
              <w:bottom w:val="single" w:color="auto" w:sz="4" w:space="0"/>
              <w:right w:val="single" w:color="auto" w:sz="4" w:space="0"/>
            </w:tcBorders>
            <w:vAlign w:val="center"/>
          </w:tcPr>
          <w:p w14:paraId="45DD517D">
            <w:pPr>
              <w:spacing w:line="360" w:lineRule="auto"/>
              <w:jc w:val="left"/>
              <w:rPr>
                <w:rFonts w:ascii="宋体" w:hAnsi="宋体" w:cs="宋体"/>
                <w:b/>
                <w:bCs/>
                <w:color w:val="auto"/>
                <w:szCs w:val="21"/>
                <w:highlight w:val="none"/>
                <w:u w:val="single"/>
              </w:rPr>
            </w:pPr>
            <w:r>
              <w:rPr>
                <w:rFonts w:hint="eastAsia" w:ascii="宋体" w:hAnsi="宋体" w:cs="宋体"/>
                <w:bCs/>
                <w:color w:val="auto"/>
                <w:szCs w:val="21"/>
                <w:highlight w:val="none"/>
              </w:rPr>
              <w:t>按招标文件要求</w:t>
            </w:r>
          </w:p>
        </w:tc>
        <w:tc>
          <w:tcPr>
            <w:tcW w:w="1421" w:type="dxa"/>
            <w:tcBorders>
              <w:top w:val="single" w:color="auto" w:sz="4" w:space="0"/>
              <w:left w:val="single" w:color="auto" w:sz="4" w:space="0"/>
              <w:bottom w:val="single" w:color="auto" w:sz="4" w:space="0"/>
              <w:right w:val="single" w:color="auto" w:sz="4" w:space="0"/>
            </w:tcBorders>
            <w:vAlign w:val="center"/>
          </w:tcPr>
          <w:p w14:paraId="7492CA6A">
            <w:pPr>
              <w:spacing w:line="360" w:lineRule="auto"/>
              <w:jc w:val="center"/>
              <w:rPr>
                <w:rFonts w:ascii="宋体" w:hAnsi="宋体"/>
                <w:b/>
                <w:color w:val="auto"/>
                <w:szCs w:val="21"/>
                <w:highlight w:val="none"/>
              </w:rPr>
            </w:pPr>
          </w:p>
        </w:tc>
      </w:tr>
      <w:tr w14:paraId="4440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643FE82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327" w:type="dxa"/>
            <w:tcBorders>
              <w:top w:val="single" w:color="auto" w:sz="4" w:space="0"/>
              <w:left w:val="single" w:color="auto" w:sz="4" w:space="0"/>
              <w:bottom w:val="single" w:color="auto" w:sz="4" w:space="0"/>
              <w:right w:val="single" w:color="auto" w:sz="4" w:space="0"/>
            </w:tcBorders>
            <w:vAlign w:val="center"/>
          </w:tcPr>
          <w:p w14:paraId="559276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项目工期</w:t>
            </w:r>
          </w:p>
        </w:tc>
        <w:tc>
          <w:tcPr>
            <w:tcW w:w="5244" w:type="dxa"/>
            <w:tcBorders>
              <w:top w:val="single" w:color="auto" w:sz="4" w:space="0"/>
              <w:left w:val="single" w:color="auto" w:sz="4" w:space="0"/>
              <w:bottom w:val="single" w:color="auto" w:sz="4" w:space="0"/>
              <w:right w:val="single" w:color="auto" w:sz="4" w:space="0"/>
            </w:tcBorders>
            <w:vAlign w:val="center"/>
          </w:tcPr>
          <w:p w14:paraId="4102B547">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按招标文件要求（从中标人收到中标通知书开始起算，至该工程竣工验收、竣工结算、财务决算、资产移交、质量保修期届满等完成，并完成所有约定义务止。）</w:t>
            </w:r>
          </w:p>
        </w:tc>
        <w:tc>
          <w:tcPr>
            <w:tcW w:w="1421" w:type="dxa"/>
            <w:tcBorders>
              <w:top w:val="single" w:color="auto" w:sz="4" w:space="0"/>
              <w:left w:val="single" w:color="auto" w:sz="4" w:space="0"/>
              <w:bottom w:val="single" w:color="auto" w:sz="4" w:space="0"/>
              <w:right w:val="single" w:color="auto" w:sz="4" w:space="0"/>
            </w:tcBorders>
            <w:vAlign w:val="center"/>
          </w:tcPr>
          <w:p w14:paraId="2F5453F2">
            <w:pPr>
              <w:spacing w:line="360" w:lineRule="auto"/>
              <w:jc w:val="center"/>
              <w:rPr>
                <w:rFonts w:ascii="宋体" w:hAnsi="宋体"/>
                <w:b/>
                <w:color w:val="auto"/>
                <w:szCs w:val="21"/>
                <w:highlight w:val="none"/>
              </w:rPr>
            </w:pPr>
          </w:p>
        </w:tc>
      </w:tr>
      <w:tr w14:paraId="6BC0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0B6EDB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2327" w:type="dxa"/>
            <w:tcBorders>
              <w:top w:val="single" w:color="auto" w:sz="4" w:space="0"/>
              <w:left w:val="single" w:color="auto" w:sz="4" w:space="0"/>
              <w:bottom w:val="single" w:color="auto" w:sz="4" w:space="0"/>
              <w:right w:val="single" w:color="auto" w:sz="4" w:space="0"/>
            </w:tcBorders>
            <w:vAlign w:val="center"/>
          </w:tcPr>
          <w:p w14:paraId="3FA31A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5244" w:type="dxa"/>
            <w:tcBorders>
              <w:top w:val="single" w:color="auto" w:sz="4" w:space="0"/>
              <w:left w:val="single" w:color="auto" w:sz="4" w:space="0"/>
              <w:right w:val="single" w:color="auto" w:sz="4" w:space="0"/>
            </w:tcBorders>
            <w:vAlign w:val="center"/>
          </w:tcPr>
          <w:p w14:paraId="13ADBE79">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以投标报价书为准。</w:t>
            </w:r>
          </w:p>
        </w:tc>
        <w:tc>
          <w:tcPr>
            <w:tcW w:w="1421" w:type="dxa"/>
            <w:tcBorders>
              <w:top w:val="single" w:color="auto" w:sz="4" w:space="0"/>
              <w:left w:val="single" w:color="auto" w:sz="4" w:space="0"/>
              <w:right w:val="single" w:color="auto" w:sz="4" w:space="0"/>
            </w:tcBorders>
            <w:vAlign w:val="center"/>
          </w:tcPr>
          <w:p w14:paraId="52983263">
            <w:pPr>
              <w:spacing w:line="360" w:lineRule="auto"/>
              <w:jc w:val="center"/>
              <w:rPr>
                <w:rFonts w:ascii="宋体" w:hAnsi="宋体"/>
                <w:b/>
                <w:color w:val="auto"/>
                <w:szCs w:val="21"/>
                <w:highlight w:val="none"/>
              </w:rPr>
            </w:pPr>
          </w:p>
        </w:tc>
      </w:tr>
      <w:tr w14:paraId="437D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63FAFBC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2327" w:type="dxa"/>
            <w:tcBorders>
              <w:top w:val="single" w:color="auto" w:sz="4" w:space="0"/>
              <w:left w:val="single" w:color="auto" w:sz="4" w:space="0"/>
              <w:bottom w:val="single" w:color="auto" w:sz="4" w:space="0"/>
              <w:right w:val="single" w:color="auto" w:sz="4" w:space="0"/>
            </w:tcBorders>
            <w:vAlign w:val="center"/>
          </w:tcPr>
          <w:p w14:paraId="03BCC67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244" w:type="dxa"/>
            <w:tcBorders>
              <w:top w:val="single" w:color="auto" w:sz="4" w:space="0"/>
              <w:left w:val="single" w:color="auto" w:sz="4" w:space="0"/>
              <w:bottom w:val="single" w:color="auto" w:sz="4" w:space="0"/>
              <w:right w:val="single" w:color="auto" w:sz="4" w:space="0"/>
            </w:tcBorders>
            <w:vAlign w:val="center"/>
          </w:tcPr>
          <w:p w14:paraId="11BD2693">
            <w:pPr>
              <w:spacing w:line="360" w:lineRule="auto"/>
              <w:jc w:val="left"/>
              <w:rPr>
                <w:rFonts w:ascii="宋体" w:hAnsi="宋体" w:cs="宋体"/>
                <w:bCs/>
                <w:color w:val="auto"/>
                <w:szCs w:val="21"/>
                <w:highlight w:val="none"/>
              </w:rPr>
            </w:pPr>
            <w:r>
              <w:rPr>
                <w:rFonts w:ascii="宋体" w:hAnsi="宋体" w:cs="宋体"/>
                <w:bCs/>
                <w:color w:val="auto"/>
                <w:szCs w:val="21"/>
                <w:highlight w:val="none"/>
                <w:u w:val="single"/>
              </w:rPr>
              <w:t>90</w:t>
            </w:r>
            <w:r>
              <w:rPr>
                <w:rFonts w:hint="eastAsia" w:ascii="宋体" w:hAnsi="宋体" w:cs="宋体"/>
                <w:bCs/>
                <w:color w:val="auto"/>
                <w:szCs w:val="21"/>
                <w:highlight w:val="none"/>
              </w:rPr>
              <w:t>日历天</w:t>
            </w:r>
          </w:p>
          <w:p w14:paraId="696097B7">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（从投标截止之日算起）</w:t>
            </w:r>
          </w:p>
        </w:tc>
        <w:tc>
          <w:tcPr>
            <w:tcW w:w="1421" w:type="dxa"/>
            <w:tcBorders>
              <w:top w:val="single" w:color="auto" w:sz="4" w:space="0"/>
              <w:left w:val="single" w:color="auto" w:sz="4" w:space="0"/>
              <w:bottom w:val="single" w:color="auto" w:sz="4" w:space="0"/>
              <w:right w:val="single" w:color="auto" w:sz="4" w:space="0"/>
            </w:tcBorders>
            <w:vAlign w:val="center"/>
          </w:tcPr>
          <w:p w14:paraId="3D752A71">
            <w:pPr>
              <w:spacing w:line="360" w:lineRule="auto"/>
              <w:jc w:val="center"/>
              <w:rPr>
                <w:rFonts w:ascii="宋体" w:hAnsi="宋体"/>
                <w:b/>
                <w:color w:val="auto"/>
                <w:szCs w:val="21"/>
                <w:highlight w:val="none"/>
              </w:rPr>
            </w:pPr>
          </w:p>
        </w:tc>
      </w:tr>
    </w:tbl>
    <w:p w14:paraId="73339B11">
      <w:pPr>
        <w:spacing w:line="360" w:lineRule="auto"/>
        <w:jc w:val="left"/>
        <w:rPr>
          <w:rFonts w:ascii="宋体" w:hAnsi="宋体"/>
          <w:color w:val="auto"/>
          <w:sz w:val="24"/>
          <w:szCs w:val="24"/>
          <w:highlight w:val="none"/>
        </w:rPr>
      </w:pPr>
    </w:p>
    <w:p w14:paraId="505297F6">
      <w:pPr>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投标人名称：（盖单位章）</w:t>
      </w:r>
    </w:p>
    <w:p w14:paraId="382DDF92">
      <w:pPr>
        <w:tabs>
          <w:tab w:val="left" w:pos="9333"/>
        </w:tabs>
        <w:spacing w:line="360" w:lineRule="auto"/>
        <w:ind w:right="178" w:rightChars="85"/>
        <w:jc w:val="left"/>
        <w:rPr>
          <w:rFonts w:ascii="宋体" w:hAnsi="宋体"/>
          <w:color w:val="auto"/>
          <w:sz w:val="24"/>
          <w:szCs w:val="24"/>
          <w:highlight w:val="none"/>
          <w:u w:val="single"/>
        </w:rPr>
      </w:pPr>
      <w:r>
        <w:rPr>
          <w:rFonts w:hint="eastAsia" w:ascii="宋体" w:hAnsi="宋体"/>
          <w:color w:val="auto"/>
          <w:sz w:val="24"/>
          <w:szCs w:val="24"/>
          <w:highlight w:val="none"/>
        </w:rPr>
        <w:t>法定代表人或委托代理人： （签字或盖章）</w:t>
      </w:r>
    </w:p>
    <w:p w14:paraId="285A1527">
      <w:pPr>
        <w:tabs>
          <w:tab w:val="left" w:pos="9333"/>
        </w:tabs>
        <w:spacing w:line="360" w:lineRule="auto"/>
        <w:ind w:right="178" w:rightChars="85"/>
        <w:jc w:val="left"/>
        <w:rPr>
          <w:rFonts w:ascii="宋体" w:hAnsi="宋体"/>
          <w:color w:val="auto"/>
          <w:sz w:val="24"/>
          <w:szCs w:val="24"/>
          <w:highlight w:val="none"/>
        </w:rPr>
      </w:pPr>
      <w:r>
        <w:rPr>
          <w:rFonts w:hint="eastAsia" w:ascii="宋体" w:hAnsi="宋体"/>
          <w:color w:val="auto"/>
          <w:sz w:val="24"/>
          <w:szCs w:val="24"/>
          <w:highlight w:val="none"/>
        </w:rPr>
        <w:t>日期：2025年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6D4C562">
      <w:pPr>
        <w:pStyle w:val="6"/>
        <w:rPr>
          <w:color w:val="auto"/>
          <w:highlight w:val="none"/>
        </w:rPr>
      </w:pPr>
      <w:r>
        <w:rPr>
          <w:rFonts w:hint="eastAsia"/>
          <w:color w:val="auto"/>
          <w:sz w:val="30"/>
          <w:szCs w:val="30"/>
          <w:highlight w:val="none"/>
        </w:rPr>
        <w:br w:type="page"/>
      </w:r>
      <w:bookmarkStart w:id="136" w:name="_Toc32367"/>
      <w:bookmarkStart w:id="137" w:name="_Toc12136"/>
      <w:bookmarkStart w:id="138" w:name="_Toc31636"/>
      <w:bookmarkStart w:id="139" w:name="_Toc28648"/>
      <w:bookmarkStart w:id="140" w:name="_Toc514170143"/>
      <w:bookmarkStart w:id="141" w:name="_Toc25010"/>
      <w:bookmarkStart w:id="142" w:name="_Toc16396"/>
      <w:r>
        <w:rPr>
          <w:rFonts w:hint="eastAsia"/>
          <w:color w:val="auto"/>
          <w:highlight w:val="none"/>
        </w:rPr>
        <w:t>二、法定代表人身份证明</w:t>
      </w:r>
      <w:bookmarkEnd w:id="136"/>
      <w:r>
        <w:rPr>
          <w:rFonts w:hint="eastAsia"/>
          <w:color w:val="auto"/>
          <w:highlight w:val="none"/>
        </w:rPr>
        <w:t>书</w:t>
      </w:r>
      <w:bookmarkEnd w:id="137"/>
      <w:bookmarkEnd w:id="138"/>
      <w:bookmarkEnd w:id="139"/>
      <w:r>
        <w:rPr>
          <w:rFonts w:hint="eastAsia"/>
          <w:color w:val="auto"/>
          <w:highlight w:val="none"/>
        </w:rPr>
        <w:t>、授权委托书</w:t>
      </w:r>
    </w:p>
    <w:p w14:paraId="6A119272">
      <w:pPr>
        <w:autoSpaceDE w:val="0"/>
        <w:autoSpaceDN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法定代表人身份证明书</w:t>
      </w:r>
    </w:p>
    <w:p w14:paraId="2BC82A26">
      <w:pPr>
        <w:autoSpaceDE w:val="0"/>
        <w:autoSpaceDN w:val="0"/>
        <w:spacing w:line="360" w:lineRule="auto"/>
        <w:ind w:firstLine="480" w:firstLineChars="200"/>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rPr>
        <w:t>投 标 人：</w:t>
      </w:r>
    </w:p>
    <w:p w14:paraId="4C3CE116">
      <w:pPr>
        <w:autoSpaceDE w:val="0"/>
        <w:autoSpaceDN w:val="0"/>
        <w:spacing w:line="360" w:lineRule="auto"/>
        <w:ind w:firstLine="480" w:firstLineChars="200"/>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rPr>
        <w:t>姓 名：  性 别： 年 龄： 职 务：</w:t>
      </w:r>
    </w:p>
    <w:p w14:paraId="2A30223B">
      <w:pPr>
        <w:autoSpaceDE w:val="0"/>
        <w:autoSpaceDN w:val="0"/>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系 （投标人名称）的法定代表人。</w:t>
      </w:r>
    </w:p>
    <w:p w14:paraId="2CC18175">
      <w:pPr>
        <w:autoSpaceDE w:val="0"/>
        <w:autoSpaceDN w:val="0"/>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特此证明。</w:t>
      </w:r>
    </w:p>
    <w:p w14:paraId="52D98DCE">
      <w:pPr>
        <w:autoSpaceDE w:val="0"/>
        <w:autoSpaceDN w:val="0"/>
        <w:spacing w:line="360" w:lineRule="auto"/>
        <w:rPr>
          <w:rFonts w:ascii="宋体" w:hAnsi="宋体" w:cs="宋体"/>
          <w:bCs/>
          <w:color w:val="auto"/>
          <w:kern w:val="0"/>
          <w:sz w:val="24"/>
          <w:szCs w:val="24"/>
          <w:highlight w:val="none"/>
        </w:rPr>
      </w:pPr>
    </w:p>
    <w:p w14:paraId="4AC25EE4">
      <w:pPr>
        <w:autoSpaceDE w:val="0"/>
        <w:autoSpaceDN w:val="0"/>
        <w:spacing w:line="360" w:lineRule="auto"/>
        <w:ind w:firstLine="1469" w:firstLineChars="650"/>
        <w:rPr>
          <w:rFonts w:ascii="宋体" w:hAnsi="宋体" w:cs="微软雅黑"/>
          <w:color w:val="auto"/>
          <w:spacing w:val="-7"/>
          <w:sz w:val="24"/>
          <w:szCs w:val="24"/>
          <w:highlight w:val="none"/>
        </w:rPr>
      </w:pPr>
      <w:r>
        <w:rPr>
          <w:rFonts w:hint="eastAsia" w:ascii="宋体" w:hAnsi="宋体" w:cs="微软雅黑"/>
          <w:color w:val="auto"/>
          <w:spacing w:val="-7"/>
          <w:sz w:val="24"/>
          <w:szCs w:val="24"/>
          <w:highlight w:val="none"/>
        </w:rPr>
        <w:t>附：法定代表人身份证</w:t>
      </w:r>
      <w:r>
        <w:rPr>
          <w:rFonts w:hint="eastAsia" w:ascii="宋体" w:hAnsi="宋体"/>
          <w:bCs/>
          <w:color w:val="auto"/>
          <w:spacing w:val="-2"/>
          <w:sz w:val="24"/>
          <w:szCs w:val="24"/>
          <w:highlight w:val="none"/>
        </w:rPr>
        <w:t>正反面清晰扫描件</w:t>
      </w:r>
      <w:r>
        <w:rPr>
          <w:rFonts w:hint="eastAsia" w:ascii="宋体" w:hAnsi="宋体" w:cs="微软雅黑"/>
          <w:color w:val="auto"/>
          <w:spacing w:val="-7"/>
          <w:sz w:val="24"/>
          <w:szCs w:val="24"/>
          <w:highlight w:val="none"/>
        </w:rPr>
        <w:t>。</w:t>
      </w:r>
    </w:p>
    <w:p w14:paraId="2523B663">
      <w:pPr>
        <w:autoSpaceDE w:val="0"/>
        <w:autoSpaceDN w:val="0"/>
        <w:spacing w:line="360" w:lineRule="auto"/>
        <w:ind w:firstLine="1469" w:firstLineChars="650"/>
        <w:rPr>
          <w:rFonts w:ascii="宋体" w:hAnsi="宋体" w:cs="宋体"/>
          <w:bCs/>
          <w:color w:val="auto"/>
          <w:kern w:val="0"/>
          <w:sz w:val="24"/>
          <w:szCs w:val="24"/>
          <w:highlight w:val="none"/>
        </w:rPr>
      </w:pPr>
      <w:r>
        <w:rPr>
          <w:rFonts w:hint="eastAsia" w:ascii="宋体" w:hAnsi="宋体" w:cs="微软雅黑"/>
          <w:color w:val="auto"/>
          <w:spacing w:val="-7"/>
          <w:sz w:val="24"/>
          <w:szCs w:val="24"/>
          <w:highlight w:val="none"/>
        </w:rPr>
        <w:t>注：本身份证明需由投标人加盖单位章。</w:t>
      </w:r>
    </w:p>
    <w:p w14:paraId="1C3CCE60">
      <w:pPr>
        <w:autoSpaceDE w:val="0"/>
        <w:autoSpaceDN w:val="0"/>
        <w:spacing w:line="360" w:lineRule="auto"/>
        <w:ind w:firstLine="3840" w:firstLineChars="1600"/>
        <w:rPr>
          <w:rFonts w:ascii="宋体" w:hAnsi="宋体" w:cs="宋体"/>
          <w:bCs/>
          <w:color w:val="auto"/>
          <w:kern w:val="0"/>
          <w:sz w:val="24"/>
          <w:szCs w:val="24"/>
          <w:highlight w:val="none"/>
        </w:rPr>
      </w:pPr>
    </w:p>
    <w:p w14:paraId="4EBCD6B8">
      <w:pPr>
        <w:autoSpaceDE w:val="0"/>
        <w:autoSpaceDN w:val="0"/>
        <w:spacing w:line="360" w:lineRule="auto"/>
        <w:ind w:firstLine="3840" w:firstLineChars="1600"/>
        <w:rPr>
          <w:rFonts w:ascii="宋体" w:hAnsi="宋体" w:cs="宋体"/>
          <w:bCs/>
          <w:color w:val="auto"/>
          <w:kern w:val="0"/>
          <w:sz w:val="24"/>
          <w:szCs w:val="24"/>
          <w:highlight w:val="none"/>
        </w:rPr>
      </w:pPr>
    </w:p>
    <w:p w14:paraId="4F16D4B8">
      <w:pPr>
        <w:autoSpaceDE w:val="0"/>
        <w:autoSpaceDN w:val="0"/>
        <w:spacing w:line="360" w:lineRule="auto"/>
        <w:ind w:firstLine="3840" w:firstLineChars="1600"/>
        <w:rPr>
          <w:rFonts w:ascii="宋体" w:hAnsi="宋体" w:cs="宋体"/>
          <w:bCs/>
          <w:color w:val="auto"/>
          <w:kern w:val="0"/>
          <w:sz w:val="24"/>
          <w:szCs w:val="24"/>
          <w:highlight w:val="none"/>
        </w:rPr>
      </w:pPr>
    </w:p>
    <w:p w14:paraId="79C7E91F">
      <w:pPr>
        <w:tabs>
          <w:tab w:val="left" w:pos="2835"/>
        </w:tabs>
        <w:autoSpaceDE w:val="0"/>
        <w:autoSpaceDN w:val="0"/>
        <w:spacing w:line="360" w:lineRule="auto"/>
        <w:ind w:firstLine="2064" w:firstLineChars="86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投标人：（盖单位章）</w:t>
      </w:r>
    </w:p>
    <w:p w14:paraId="5F5C5CE3">
      <w:pPr>
        <w:tabs>
          <w:tab w:val="left" w:pos="2835"/>
        </w:tabs>
        <w:autoSpaceDE w:val="0"/>
        <w:autoSpaceDN w:val="0"/>
        <w:spacing w:line="360" w:lineRule="auto"/>
        <w:ind w:firstLine="2064" w:firstLineChars="860"/>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日期：2025年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14:paraId="4624A391">
      <w:pPr>
        <w:spacing w:line="240" w:lineRule="auto"/>
        <w:rPr>
          <w:rFonts w:ascii="宋体" w:hAnsi="宋体"/>
          <w:b/>
          <w:color w:val="auto"/>
          <w:sz w:val="30"/>
          <w:szCs w:val="30"/>
          <w:highlight w:val="none"/>
        </w:rPr>
      </w:pPr>
    </w:p>
    <w:p w14:paraId="03208B8B">
      <w:pPr>
        <w:spacing w:line="240" w:lineRule="auto"/>
        <w:jc w:val="center"/>
        <w:rPr>
          <w:rFonts w:ascii="宋体" w:hAnsi="宋体"/>
          <w:b/>
          <w:bCs/>
          <w:color w:val="auto"/>
          <w:sz w:val="30"/>
          <w:szCs w:val="30"/>
          <w:highlight w:val="none"/>
        </w:rPr>
      </w:pPr>
    </w:p>
    <w:p w14:paraId="32CBB9F0">
      <w:pPr>
        <w:autoSpaceDE w:val="0"/>
        <w:autoSpaceDN w:val="0"/>
        <w:spacing w:line="360" w:lineRule="auto"/>
        <w:jc w:val="center"/>
        <w:rPr>
          <w:rFonts w:ascii="宋体" w:hAnsi="宋体"/>
          <w:b/>
          <w:color w:val="auto"/>
          <w:sz w:val="30"/>
          <w:szCs w:val="30"/>
          <w:highlight w:val="none"/>
        </w:rPr>
      </w:pPr>
      <w:r>
        <w:rPr>
          <w:rFonts w:hint="eastAsia" w:ascii="宋体" w:hAnsi="宋体"/>
          <w:b/>
          <w:bCs/>
          <w:color w:val="auto"/>
          <w:sz w:val="30"/>
          <w:szCs w:val="30"/>
          <w:highlight w:val="none"/>
        </w:rPr>
        <w:br w:type="page"/>
      </w:r>
      <w:bookmarkStart w:id="143" w:name="_Toc16423"/>
      <w:bookmarkStart w:id="144" w:name="_Toc32660"/>
      <w:bookmarkStart w:id="145" w:name="_Toc23382"/>
      <w:bookmarkStart w:id="146" w:name="_Toc7629"/>
      <w:r>
        <w:rPr>
          <w:rFonts w:hint="eastAsia" w:ascii="宋体" w:hAnsi="宋体"/>
          <w:b/>
          <w:color w:val="auto"/>
          <w:sz w:val="30"/>
          <w:szCs w:val="30"/>
          <w:highlight w:val="none"/>
        </w:rPr>
        <w:t>授权委托书</w:t>
      </w:r>
    </w:p>
    <w:p w14:paraId="643B0853">
      <w:pPr>
        <w:tabs>
          <w:tab w:val="left" w:pos="2420"/>
          <w:tab w:val="left" w:pos="5580"/>
        </w:tabs>
        <w:spacing w:line="360" w:lineRule="auto"/>
        <w:ind w:right="-20" w:firstLine="480" w:firstLineChars="200"/>
        <w:jc w:val="left"/>
        <w:rPr>
          <w:rFonts w:ascii="宋体" w:hAnsi="宋体"/>
          <w:color w:val="auto"/>
          <w:sz w:val="24"/>
          <w:szCs w:val="24"/>
          <w:highlight w:val="none"/>
        </w:rPr>
      </w:pPr>
      <w:r>
        <w:rPr>
          <w:rFonts w:hint="eastAsia" w:ascii="宋体" w:hAnsi="宋体"/>
          <w:color w:val="auto"/>
          <w:position w:val="-4"/>
          <w:sz w:val="24"/>
          <w:szCs w:val="24"/>
          <w:highlight w:val="none"/>
        </w:rPr>
        <w:t>本人</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w:t>
      </w:r>
      <w:r>
        <w:rPr>
          <w:rFonts w:hint="eastAsia" w:ascii="宋体" w:hAnsi="宋体"/>
          <w:color w:val="auto"/>
          <w:spacing w:val="-2"/>
          <w:position w:val="-4"/>
          <w:sz w:val="24"/>
          <w:szCs w:val="24"/>
          <w:highlight w:val="none"/>
        </w:rPr>
        <w:t>姓</w:t>
      </w:r>
      <w:r>
        <w:rPr>
          <w:rFonts w:hint="eastAsia" w:ascii="宋体" w:hAnsi="宋体"/>
          <w:color w:val="auto"/>
          <w:position w:val="-4"/>
          <w:sz w:val="24"/>
          <w:szCs w:val="24"/>
          <w:highlight w:val="none"/>
        </w:rPr>
        <w:t>名）系</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（投标人</w:t>
      </w:r>
      <w:r>
        <w:rPr>
          <w:rFonts w:hint="eastAsia" w:ascii="宋体" w:hAnsi="宋体"/>
          <w:color w:val="auto"/>
          <w:spacing w:val="-2"/>
          <w:position w:val="-4"/>
          <w:sz w:val="24"/>
          <w:szCs w:val="24"/>
          <w:highlight w:val="none"/>
        </w:rPr>
        <w:t>名</w:t>
      </w:r>
      <w:r>
        <w:rPr>
          <w:rFonts w:hint="eastAsia" w:ascii="宋体" w:hAnsi="宋体"/>
          <w:color w:val="auto"/>
          <w:position w:val="-4"/>
          <w:sz w:val="24"/>
          <w:szCs w:val="24"/>
          <w:highlight w:val="none"/>
        </w:rPr>
        <w:t>称）的</w:t>
      </w:r>
      <w:r>
        <w:rPr>
          <w:rFonts w:hint="eastAsia" w:ascii="宋体" w:hAnsi="宋体"/>
          <w:color w:val="auto"/>
          <w:spacing w:val="-2"/>
          <w:position w:val="-4"/>
          <w:sz w:val="24"/>
          <w:szCs w:val="24"/>
          <w:highlight w:val="none"/>
        </w:rPr>
        <w:t>法定</w:t>
      </w:r>
      <w:r>
        <w:rPr>
          <w:rFonts w:hint="eastAsia" w:ascii="宋体" w:hAnsi="宋体"/>
          <w:color w:val="auto"/>
          <w:position w:val="-4"/>
          <w:sz w:val="24"/>
          <w:szCs w:val="24"/>
          <w:highlight w:val="none"/>
        </w:rPr>
        <w:t>代表人</w:t>
      </w:r>
      <w:r>
        <w:rPr>
          <w:rFonts w:hint="eastAsia" w:ascii="宋体" w:hAnsi="宋体"/>
          <w:color w:val="auto"/>
          <w:spacing w:val="-2"/>
          <w:position w:val="-4"/>
          <w:sz w:val="24"/>
          <w:szCs w:val="24"/>
          <w:highlight w:val="none"/>
        </w:rPr>
        <w:t>，</w:t>
      </w:r>
      <w:r>
        <w:rPr>
          <w:rFonts w:hint="eastAsia" w:ascii="宋体" w:hAnsi="宋体"/>
          <w:color w:val="auto"/>
          <w:position w:val="-4"/>
          <w:sz w:val="24"/>
          <w:szCs w:val="24"/>
          <w:highlight w:val="none"/>
        </w:rPr>
        <w:t>现</w:t>
      </w:r>
      <w:r>
        <w:rPr>
          <w:rFonts w:hint="eastAsia" w:ascii="宋体" w:hAnsi="宋体"/>
          <w:color w:val="auto"/>
          <w:position w:val="-2"/>
          <w:sz w:val="24"/>
          <w:szCs w:val="24"/>
          <w:highlight w:val="none"/>
        </w:rPr>
        <w:t>委托</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（姓</w:t>
      </w:r>
      <w:r>
        <w:rPr>
          <w:rFonts w:hint="eastAsia" w:ascii="宋体" w:hAnsi="宋体"/>
          <w:color w:val="auto"/>
          <w:spacing w:val="-2"/>
          <w:position w:val="-2"/>
          <w:sz w:val="24"/>
          <w:szCs w:val="24"/>
          <w:highlight w:val="none"/>
        </w:rPr>
        <w:t>名</w:t>
      </w:r>
      <w:r>
        <w:rPr>
          <w:rFonts w:hint="eastAsia" w:ascii="宋体" w:hAnsi="宋体"/>
          <w:color w:val="auto"/>
          <w:position w:val="-2"/>
          <w:sz w:val="24"/>
          <w:szCs w:val="24"/>
          <w:highlight w:val="none"/>
        </w:rPr>
        <w:t>）为我方代</w:t>
      </w:r>
      <w:r>
        <w:rPr>
          <w:rFonts w:hint="eastAsia" w:ascii="宋体" w:hAnsi="宋体"/>
          <w:color w:val="auto"/>
          <w:spacing w:val="-2"/>
          <w:position w:val="-2"/>
          <w:sz w:val="24"/>
          <w:szCs w:val="24"/>
          <w:highlight w:val="none"/>
        </w:rPr>
        <w:t>理</w:t>
      </w:r>
      <w:r>
        <w:rPr>
          <w:rFonts w:hint="eastAsia" w:ascii="宋体" w:hAnsi="宋体"/>
          <w:color w:val="auto"/>
          <w:position w:val="-2"/>
          <w:sz w:val="24"/>
          <w:szCs w:val="24"/>
          <w:highlight w:val="none"/>
        </w:rPr>
        <w:t>人。代理</w:t>
      </w:r>
      <w:r>
        <w:rPr>
          <w:rFonts w:hint="eastAsia" w:ascii="宋体" w:hAnsi="宋体"/>
          <w:color w:val="auto"/>
          <w:spacing w:val="-2"/>
          <w:position w:val="-2"/>
          <w:sz w:val="24"/>
          <w:szCs w:val="24"/>
          <w:highlight w:val="none"/>
        </w:rPr>
        <w:t>人</w:t>
      </w:r>
      <w:r>
        <w:rPr>
          <w:rFonts w:hint="eastAsia" w:ascii="宋体" w:hAnsi="宋体"/>
          <w:color w:val="auto"/>
          <w:position w:val="-2"/>
          <w:sz w:val="24"/>
          <w:szCs w:val="24"/>
          <w:highlight w:val="none"/>
        </w:rPr>
        <w:t>根据授权，</w:t>
      </w:r>
      <w:r>
        <w:rPr>
          <w:rFonts w:hint="eastAsia" w:ascii="宋体" w:hAnsi="宋体"/>
          <w:color w:val="auto"/>
          <w:spacing w:val="-2"/>
          <w:position w:val="-2"/>
          <w:sz w:val="24"/>
          <w:szCs w:val="24"/>
          <w:highlight w:val="none"/>
        </w:rPr>
        <w:t>以</w:t>
      </w:r>
      <w:r>
        <w:rPr>
          <w:rFonts w:hint="eastAsia" w:ascii="宋体" w:hAnsi="宋体"/>
          <w:color w:val="auto"/>
          <w:position w:val="-2"/>
          <w:sz w:val="24"/>
          <w:szCs w:val="24"/>
          <w:highlight w:val="none"/>
        </w:rPr>
        <w:t>我方名义</w:t>
      </w:r>
      <w:r>
        <w:rPr>
          <w:rFonts w:hint="eastAsia" w:ascii="宋体" w:hAnsi="宋体"/>
          <w:color w:val="auto"/>
          <w:spacing w:val="-2"/>
          <w:position w:val="-2"/>
          <w:sz w:val="24"/>
          <w:szCs w:val="24"/>
          <w:highlight w:val="none"/>
        </w:rPr>
        <w:t>签</w:t>
      </w:r>
      <w:r>
        <w:rPr>
          <w:rFonts w:hint="eastAsia" w:ascii="宋体" w:hAnsi="宋体"/>
          <w:color w:val="auto"/>
          <w:position w:val="-2"/>
          <w:sz w:val="24"/>
          <w:szCs w:val="24"/>
          <w:highlight w:val="none"/>
        </w:rPr>
        <w:t>署、澄清确</w:t>
      </w:r>
      <w:r>
        <w:rPr>
          <w:rFonts w:hint="eastAsia" w:ascii="宋体" w:hAnsi="宋体"/>
          <w:color w:val="auto"/>
          <w:spacing w:val="-2"/>
          <w:position w:val="-2"/>
          <w:sz w:val="24"/>
          <w:szCs w:val="24"/>
          <w:highlight w:val="none"/>
        </w:rPr>
        <w:t>认</w:t>
      </w:r>
      <w:r>
        <w:rPr>
          <w:rFonts w:hint="eastAsia" w:ascii="宋体" w:hAnsi="宋体"/>
          <w:color w:val="auto"/>
          <w:position w:val="-2"/>
          <w:sz w:val="24"/>
          <w:szCs w:val="24"/>
          <w:highlight w:val="none"/>
        </w:rPr>
        <w:t>、递</w:t>
      </w:r>
      <w:r>
        <w:rPr>
          <w:rFonts w:hint="eastAsia" w:ascii="宋体" w:hAnsi="宋体"/>
          <w:color w:val="auto"/>
          <w:position w:val="-1"/>
          <w:sz w:val="24"/>
          <w:szCs w:val="24"/>
          <w:highlight w:val="none"/>
        </w:rPr>
        <w:t>交、</w:t>
      </w:r>
      <w:r>
        <w:rPr>
          <w:rFonts w:hint="eastAsia" w:ascii="宋体" w:hAnsi="宋体"/>
          <w:color w:val="auto"/>
          <w:spacing w:val="-2"/>
          <w:position w:val="-1"/>
          <w:sz w:val="24"/>
          <w:szCs w:val="24"/>
          <w:highlight w:val="none"/>
        </w:rPr>
        <w:t>撤</w:t>
      </w:r>
      <w:r>
        <w:rPr>
          <w:rFonts w:hint="eastAsia" w:ascii="宋体" w:hAnsi="宋体"/>
          <w:color w:val="auto"/>
          <w:position w:val="-1"/>
          <w:sz w:val="24"/>
          <w:szCs w:val="24"/>
          <w:highlight w:val="none"/>
        </w:rPr>
        <w:t>回</w:t>
      </w:r>
      <w:r>
        <w:rPr>
          <w:rFonts w:hint="eastAsia" w:ascii="宋体" w:hAnsi="宋体"/>
          <w:color w:val="auto"/>
          <w:spacing w:val="-2"/>
          <w:position w:val="-1"/>
          <w:sz w:val="24"/>
          <w:szCs w:val="24"/>
          <w:highlight w:val="none"/>
        </w:rPr>
        <w:t>、</w:t>
      </w:r>
      <w:r>
        <w:rPr>
          <w:rFonts w:hint="eastAsia" w:ascii="宋体" w:hAnsi="宋体"/>
          <w:color w:val="auto"/>
          <w:position w:val="-1"/>
          <w:sz w:val="24"/>
          <w:szCs w:val="24"/>
          <w:highlight w:val="none"/>
        </w:rPr>
        <w:t>修</w:t>
      </w:r>
      <w:r>
        <w:rPr>
          <w:rFonts w:hint="eastAsia" w:ascii="宋体" w:hAnsi="宋体"/>
          <w:color w:val="auto"/>
          <w:spacing w:val="-3"/>
          <w:position w:val="-1"/>
          <w:sz w:val="24"/>
          <w:szCs w:val="24"/>
          <w:highlight w:val="none"/>
        </w:rPr>
        <w:t>改</w:t>
      </w:r>
      <w:r>
        <w:rPr>
          <w:rFonts w:hint="eastAsia" w:ascii="宋体" w:hAnsi="宋体" w:cs="宋体"/>
          <w:color w:val="auto"/>
          <w:sz w:val="24"/>
          <w:szCs w:val="24"/>
          <w:highlight w:val="none"/>
          <w:u w:val="single"/>
          <w:lang w:eastAsia="zh-CN"/>
        </w:rPr>
        <w:t>扶胥运河连通工程（二期）扶胥古运河南湾段代建</w:t>
      </w:r>
      <w:r>
        <w:rPr>
          <w:rFonts w:hint="eastAsia" w:ascii="宋体" w:hAnsi="宋体"/>
          <w:color w:val="auto"/>
          <w:spacing w:val="-2"/>
          <w:position w:val="-1"/>
          <w:sz w:val="24"/>
          <w:szCs w:val="24"/>
          <w:highlight w:val="none"/>
        </w:rPr>
        <w:t>投</w:t>
      </w:r>
      <w:r>
        <w:rPr>
          <w:rFonts w:hint="eastAsia" w:ascii="宋体" w:hAnsi="宋体"/>
          <w:color w:val="auto"/>
          <w:position w:val="-1"/>
          <w:sz w:val="24"/>
          <w:szCs w:val="24"/>
          <w:highlight w:val="none"/>
        </w:rPr>
        <w:t>标</w:t>
      </w:r>
      <w:r>
        <w:rPr>
          <w:rFonts w:hint="eastAsia" w:ascii="宋体" w:hAnsi="宋体"/>
          <w:color w:val="auto"/>
          <w:spacing w:val="-2"/>
          <w:position w:val="-1"/>
          <w:sz w:val="24"/>
          <w:szCs w:val="24"/>
          <w:highlight w:val="none"/>
        </w:rPr>
        <w:t>文</w:t>
      </w:r>
      <w:r>
        <w:rPr>
          <w:rFonts w:hint="eastAsia" w:ascii="宋体" w:hAnsi="宋体"/>
          <w:color w:val="auto"/>
          <w:position w:val="-1"/>
          <w:sz w:val="24"/>
          <w:szCs w:val="24"/>
          <w:highlight w:val="none"/>
        </w:rPr>
        <w:t>件</w:t>
      </w:r>
      <w:r>
        <w:rPr>
          <w:rFonts w:hint="eastAsia" w:ascii="宋体" w:hAnsi="宋体"/>
          <w:color w:val="auto"/>
          <w:spacing w:val="-2"/>
          <w:position w:val="-1"/>
          <w:sz w:val="24"/>
          <w:szCs w:val="24"/>
          <w:highlight w:val="none"/>
        </w:rPr>
        <w:t>、</w:t>
      </w:r>
      <w:r>
        <w:rPr>
          <w:rFonts w:hint="eastAsia" w:ascii="宋体" w:hAnsi="宋体"/>
          <w:color w:val="auto"/>
          <w:position w:val="-1"/>
          <w:sz w:val="24"/>
          <w:szCs w:val="24"/>
          <w:highlight w:val="none"/>
        </w:rPr>
        <w:t>签</w:t>
      </w:r>
      <w:r>
        <w:rPr>
          <w:rFonts w:hint="eastAsia" w:ascii="宋体" w:hAnsi="宋体"/>
          <w:color w:val="auto"/>
          <w:spacing w:val="-2"/>
          <w:position w:val="-1"/>
          <w:sz w:val="24"/>
          <w:szCs w:val="24"/>
          <w:highlight w:val="none"/>
        </w:rPr>
        <w:t>订</w:t>
      </w:r>
      <w:r>
        <w:rPr>
          <w:rFonts w:hint="eastAsia" w:ascii="宋体" w:hAnsi="宋体"/>
          <w:color w:val="auto"/>
          <w:position w:val="-1"/>
          <w:sz w:val="24"/>
          <w:szCs w:val="24"/>
          <w:highlight w:val="none"/>
        </w:rPr>
        <w:t>合</w:t>
      </w:r>
      <w:r>
        <w:rPr>
          <w:rFonts w:hint="eastAsia" w:ascii="宋体" w:hAnsi="宋体"/>
          <w:color w:val="auto"/>
          <w:spacing w:val="-2"/>
          <w:position w:val="-1"/>
          <w:sz w:val="24"/>
          <w:szCs w:val="24"/>
          <w:highlight w:val="none"/>
        </w:rPr>
        <w:t>同</w:t>
      </w:r>
      <w:r>
        <w:rPr>
          <w:rFonts w:hint="eastAsia" w:ascii="宋体" w:hAnsi="宋体"/>
          <w:color w:val="auto"/>
          <w:position w:val="-1"/>
          <w:sz w:val="24"/>
          <w:szCs w:val="24"/>
          <w:highlight w:val="none"/>
        </w:rPr>
        <w:t>和处</w:t>
      </w:r>
      <w:r>
        <w:rPr>
          <w:rFonts w:hint="eastAsia" w:ascii="宋体" w:hAnsi="宋体"/>
          <w:color w:val="auto"/>
          <w:spacing w:val="-2"/>
          <w:position w:val="-1"/>
          <w:sz w:val="24"/>
          <w:szCs w:val="24"/>
          <w:highlight w:val="none"/>
        </w:rPr>
        <w:t>理</w:t>
      </w:r>
      <w:r>
        <w:rPr>
          <w:rFonts w:hint="eastAsia" w:ascii="宋体" w:hAnsi="宋体"/>
          <w:color w:val="auto"/>
          <w:position w:val="-1"/>
          <w:sz w:val="24"/>
          <w:szCs w:val="24"/>
          <w:highlight w:val="none"/>
        </w:rPr>
        <w:t>有</w:t>
      </w:r>
      <w:r>
        <w:rPr>
          <w:rFonts w:hint="eastAsia" w:ascii="宋体" w:hAnsi="宋体"/>
          <w:color w:val="auto"/>
          <w:spacing w:val="-2"/>
          <w:position w:val="-1"/>
          <w:sz w:val="24"/>
          <w:szCs w:val="24"/>
          <w:highlight w:val="none"/>
        </w:rPr>
        <w:t>关</w:t>
      </w:r>
      <w:r>
        <w:rPr>
          <w:rFonts w:hint="eastAsia" w:ascii="宋体" w:hAnsi="宋体"/>
          <w:color w:val="auto"/>
          <w:position w:val="-1"/>
          <w:sz w:val="24"/>
          <w:szCs w:val="24"/>
          <w:highlight w:val="none"/>
        </w:rPr>
        <w:t>事</w:t>
      </w:r>
      <w:r>
        <w:rPr>
          <w:rFonts w:hint="eastAsia" w:ascii="宋体" w:hAnsi="宋体"/>
          <w:color w:val="auto"/>
          <w:spacing w:val="-2"/>
          <w:position w:val="-1"/>
          <w:sz w:val="24"/>
          <w:szCs w:val="24"/>
          <w:highlight w:val="none"/>
        </w:rPr>
        <w:t>宜</w:t>
      </w:r>
      <w:r>
        <w:rPr>
          <w:rFonts w:hint="eastAsia" w:ascii="宋体" w:hAnsi="宋体"/>
          <w:color w:val="auto"/>
          <w:position w:val="-1"/>
          <w:sz w:val="24"/>
          <w:szCs w:val="24"/>
          <w:highlight w:val="none"/>
        </w:rPr>
        <w:t>，</w:t>
      </w:r>
      <w:r>
        <w:rPr>
          <w:rFonts w:hint="eastAsia" w:ascii="宋体" w:hAnsi="宋体"/>
          <w:color w:val="auto"/>
          <w:spacing w:val="-2"/>
          <w:position w:val="-1"/>
          <w:sz w:val="24"/>
          <w:szCs w:val="24"/>
          <w:highlight w:val="none"/>
        </w:rPr>
        <w:t>其</w:t>
      </w:r>
      <w:r>
        <w:rPr>
          <w:rFonts w:hint="eastAsia" w:ascii="宋体" w:hAnsi="宋体"/>
          <w:color w:val="auto"/>
          <w:position w:val="-1"/>
          <w:sz w:val="24"/>
          <w:szCs w:val="24"/>
          <w:highlight w:val="none"/>
        </w:rPr>
        <w:t>法</w:t>
      </w:r>
      <w:r>
        <w:rPr>
          <w:rFonts w:hint="eastAsia" w:ascii="宋体" w:hAnsi="宋体"/>
          <w:color w:val="auto"/>
          <w:spacing w:val="-2"/>
          <w:position w:val="-1"/>
          <w:sz w:val="24"/>
          <w:szCs w:val="24"/>
          <w:highlight w:val="none"/>
        </w:rPr>
        <w:t>律</w:t>
      </w:r>
      <w:r>
        <w:rPr>
          <w:rFonts w:hint="eastAsia" w:ascii="宋体" w:hAnsi="宋体"/>
          <w:color w:val="auto"/>
          <w:position w:val="-1"/>
          <w:sz w:val="24"/>
          <w:szCs w:val="24"/>
          <w:highlight w:val="none"/>
        </w:rPr>
        <w:t>后果</w:t>
      </w:r>
      <w:r>
        <w:rPr>
          <w:rFonts w:hint="eastAsia" w:ascii="宋体" w:hAnsi="宋体"/>
          <w:color w:val="auto"/>
          <w:spacing w:val="-2"/>
          <w:position w:val="-1"/>
          <w:sz w:val="24"/>
          <w:szCs w:val="24"/>
          <w:highlight w:val="none"/>
        </w:rPr>
        <w:t>由</w:t>
      </w:r>
      <w:r>
        <w:rPr>
          <w:rFonts w:hint="eastAsia" w:ascii="宋体" w:hAnsi="宋体"/>
          <w:color w:val="auto"/>
          <w:position w:val="-1"/>
          <w:sz w:val="24"/>
          <w:szCs w:val="24"/>
          <w:highlight w:val="none"/>
        </w:rPr>
        <w:t>我</w:t>
      </w:r>
      <w:r>
        <w:rPr>
          <w:rFonts w:hint="eastAsia" w:ascii="宋体" w:hAnsi="宋体"/>
          <w:color w:val="auto"/>
          <w:spacing w:val="-2"/>
          <w:position w:val="-1"/>
          <w:sz w:val="24"/>
          <w:szCs w:val="24"/>
          <w:highlight w:val="none"/>
        </w:rPr>
        <w:t>方</w:t>
      </w:r>
      <w:r>
        <w:rPr>
          <w:rFonts w:hint="eastAsia" w:ascii="宋体" w:hAnsi="宋体"/>
          <w:color w:val="auto"/>
          <w:position w:val="-1"/>
          <w:sz w:val="24"/>
          <w:szCs w:val="24"/>
          <w:highlight w:val="none"/>
        </w:rPr>
        <w:t>承</w:t>
      </w:r>
      <w:r>
        <w:rPr>
          <w:rFonts w:hint="eastAsia" w:ascii="宋体" w:hAnsi="宋体"/>
          <w:color w:val="auto"/>
          <w:spacing w:val="-2"/>
          <w:position w:val="-1"/>
          <w:sz w:val="24"/>
          <w:szCs w:val="24"/>
          <w:highlight w:val="none"/>
        </w:rPr>
        <w:t>担</w:t>
      </w:r>
      <w:r>
        <w:rPr>
          <w:rFonts w:hint="eastAsia" w:ascii="宋体" w:hAnsi="宋体"/>
          <w:color w:val="auto"/>
          <w:position w:val="-1"/>
          <w:sz w:val="24"/>
          <w:szCs w:val="24"/>
          <w:highlight w:val="none"/>
        </w:rPr>
        <w:t>。</w:t>
      </w:r>
    </w:p>
    <w:p w14:paraId="5C405B25">
      <w:pPr>
        <w:tabs>
          <w:tab w:val="left" w:pos="3560"/>
        </w:tabs>
        <w:spacing w:before="81" w:line="360" w:lineRule="auto"/>
        <w:ind w:left="100" w:right="-20"/>
        <w:jc w:val="left"/>
        <w:rPr>
          <w:rFonts w:ascii="宋体" w:hAnsi="宋体"/>
          <w:color w:val="auto"/>
          <w:sz w:val="24"/>
          <w:szCs w:val="24"/>
          <w:highlight w:val="none"/>
        </w:rPr>
      </w:pPr>
      <w:r>
        <w:rPr>
          <w:rFonts w:hint="eastAsia" w:ascii="宋体" w:hAnsi="宋体"/>
          <w:color w:val="auto"/>
          <w:position w:val="-4"/>
          <w:sz w:val="24"/>
          <w:szCs w:val="24"/>
          <w:highlight w:val="none"/>
        </w:rPr>
        <w:t>委托</w:t>
      </w:r>
      <w:r>
        <w:rPr>
          <w:rFonts w:hint="eastAsia" w:ascii="宋体" w:hAnsi="宋体"/>
          <w:color w:val="auto"/>
          <w:spacing w:val="-2"/>
          <w:position w:val="-4"/>
          <w:sz w:val="24"/>
          <w:szCs w:val="24"/>
          <w:highlight w:val="none"/>
        </w:rPr>
        <w:t>期</w:t>
      </w:r>
      <w:r>
        <w:rPr>
          <w:rFonts w:hint="eastAsia" w:ascii="宋体" w:hAnsi="宋体"/>
          <w:color w:val="auto"/>
          <w:position w:val="-4"/>
          <w:sz w:val="24"/>
          <w:szCs w:val="24"/>
          <w:highlight w:val="none"/>
        </w:rPr>
        <w:t>限</w:t>
      </w:r>
      <w:r>
        <w:rPr>
          <w:rFonts w:hint="eastAsia" w:ascii="宋体" w:hAnsi="宋体"/>
          <w:color w:val="auto"/>
          <w:spacing w:val="-3"/>
          <w:position w:val="-4"/>
          <w:sz w:val="24"/>
          <w:szCs w:val="24"/>
          <w:highlight w:val="none"/>
        </w:rPr>
        <w:t>：</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w:t>
      </w:r>
    </w:p>
    <w:p w14:paraId="6013A952">
      <w:pPr>
        <w:spacing w:line="360" w:lineRule="auto"/>
        <w:ind w:left="520" w:right="-20"/>
        <w:jc w:val="left"/>
        <w:rPr>
          <w:rFonts w:ascii="宋体" w:hAnsi="宋体"/>
          <w:color w:val="auto"/>
          <w:sz w:val="24"/>
          <w:szCs w:val="24"/>
          <w:highlight w:val="none"/>
        </w:rPr>
      </w:pPr>
      <w:r>
        <w:rPr>
          <w:rFonts w:hint="eastAsia" w:ascii="宋体" w:hAnsi="宋体"/>
          <w:color w:val="auto"/>
          <w:position w:val="-1"/>
          <w:sz w:val="24"/>
          <w:szCs w:val="24"/>
          <w:highlight w:val="none"/>
        </w:rPr>
        <w:t>代理</w:t>
      </w:r>
      <w:r>
        <w:rPr>
          <w:rFonts w:hint="eastAsia" w:ascii="宋体" w:hAnsi="宋体"/>
          <w:color w:val="auto"/>
          <w:spacing w:val="-2"/>
          <w:position w:val="-1"/>
          <w:sz w:val="24"/>
          <w:szCs w:val="24"/>
          <w:highlight w:val="none"/>
        </w:rPr>
        <w:t>人</w:t>
      </w:r>
      <w:r>
        <w:rPr>
          <w:rFonts w:hint="eastAsia" w:ascii="宋体" w:hAnsi="宋体"/>
          <w:color w:val="auto"/>
          <w:position w:val="-1"/>
          <w:sz w:val="24"/>
          <w:szCs w:val="24"/>
          <w:highlight w:val="none"/>
        </w:rPr>
        <w:t>无</w:t>
      </w:r>
      <w:r>
        <w:rPr>
          <w:rFonts w:hint="eastAsia" w:ascii="宋体" w:hAnsi="宋体"/>
          <w:color w:val="auto"/>
          <w:spacing w:val="-2"/>
          <w:position w:val="-1"/>
          <w:sz w:val="24"/>
          <w:szCs w:val="24"/>
          <w:highlight w:val="none"/>
        </w:rPr>
        <w:t>转</w:t>
      </w:r>
      <w:r>
        <w:rPr>
          <w:rFonts w:hint="eastAsia" w:ascii="宋体" w:hAnsi="宋体"/>
          <w:color w:val="auto"/>
          <w:position w:val="-1"/>
          <w:sz w:val="24"/>
          <w:szCs w:val="24"/>
          <w:highlight w:val="none"/>
        </w:rPr>
        <w:t>委</w:t>
      </w:r>
      <w:r>
        <w:rPr>
          <w:rFonts w:hint="eastAsia" w:ascii="宋体" w:hAnsi="宋体"/>
          <w:color w:val="auto"/>
          <w:spacing w:val="-2"/>
          <w:position w:val="-1"/>
          <w:sz w:val="24"/>
          <w:szCs w:val="24"/>
          <w:highlight w:val="none"/>
        </w:rPr>
        <w:t>托</w:t>
      </w:r>
      <w:r>
        <w:rPr>
          <w:rFonts w:hint="eastAsia" w:ascii="宋体" w:hAnsi="宋体"/>
          <w:color w:val="auto"/>
          <w:position w:val="-1"/>
          <w:sz w:val="24"/>
          <w:szCs w:val="24"/>
          <w:highlight w:val="none"/>
        </w:rPr>
        <w:t>权。</w:t>
      </w:r>
    </w:p>
    <w:p w14:paraId="4460462F">
      <w:pPr>
        <w:spacing w:line="360" w:lineRule="auto"/>
        <w:ind w:left="100" w:right="-12"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附：</w:t>
      </w:r>
      <w:r>
        <w:rPr>
          <w:rFonts w:hint="eastAsia" w:ascii="宋体" w:hAnsi="宋体"/>
          <w:color w:val="auto"/>
          <w:spacing w:val="-2"/>
          <w:sz w:val="24"/>
          <w:szCs w:val="24"/>
          <w:highlight w:val="none"/>
        </w:rPr>
        <w:t>法</w:t>
      </w:r>
      <w:r>
        <w:rPr>
          <w:rFonts w:hint="eastAsia" w:ascii="宋体" w:hAnsi="宋体"/>
          <w:color w:val="auto"/>
          <w:sz w:val="24"/>
          <w:szCs w:val="24"/>
          <w:highlight w:val="none"/>
        </w:rPr>
        <w:t>定</w:t>
      </w:r>
      <w:r>
        <w:rPr>
          <w:rFonts w:hint="eastAsia" w:ascii="宋体" w:hAnsi="宋体"/>
          <w:color w:val="auto"/>
          <w:spacing w:val="-2"/>
          <w:sz w:val="24"/>
          <w:szCs w:val="24"/>
          <w:highlight w:val="none"/>
        </w:rPr>
        <w:t>代</w:t>
      </w:r>
      <w:r>
        <w:rPr>
          <w:rFonts w:hint="eastAsia" w:ascii="宋体" w:hAnsi="宋体"/>
          <w:color w:val="auto"/>
          <w:sz w:val="24"/>
          <w:szCs w:val="24"/>
          <w:highlight w:val="none"/>
        </w:rPr>
        <w:t>表</w:t>
      </w:r>
      <w:r>
        <w:rPr>
          <w:rFonts w:hint="eastAsia" w:ascii="宋体" w:hAnsi="宋体"/>
          <w:color w:val="auto"/>
          <w:spacing w:val="-2"/>
          <w:sz w:val="24"/>
          <w:szCs w:val="24"/>
          <w:highlight w:val="none"/>
        </w:rPr>
        <w:t>人</w:t>
      </w:r>
      <w:r>
        <w:rPr>
          <w:rFonts w:hint="eastAsia" w:ascii="宋体" w:hAnsi="宋体"/>
          <w:color w:val="auto"/>
          <w:sz w:val="24"/>
          <w:szCs w:val="24"/>
          <w:highlight w:val="none"/>
        </w:rPr>
        <w:t>身</w:t>
      </w:r>
      <w:r>
        <w:rPr>
          <w:rFonts w:hint="eastAsia" w:ascii="宋体" w:hAnsi="宋体"/>
          <w:color w:val="auto"/>
          <w:spacing w:val="-2"/>
          <w:sz w:val="24"/>
          <w:szCs w:val="24"/>
          <w:highlight w:val="none"/>
        </w:rPr>
        <w:t>份</w:t>
      </w:r>
      <w:r>
        <w:rPr>
          <w:rFonts w:hint="eastAsia" w:ascii="宋体" w:hAnsi="宋体"/>
          <w:color w:val="auto"/>
          <w:sz w:val="24"/>
          <w:szCs w:val="24"/>
          <w:highlight w:val="none"/>
        </w:rPr>
        <w:t>证</w:t>
      </w:r>
      <w:r>
        <w:rPr>
          <w:rFonts w:hint="eastAsia" w:ascii="宋体" w:hAnsi="宋体"/>
          <w:bCs/>
          <w:color w:val="auto"/>
          <w:spacing w:val="-2"/>
          <w:sz w:val="24"/>
          <w:szCs w:val="24"/>
          <w:highlight w:val="none"/>
        </w:rPr>
        <w:t>正反面清晰扫描件</w:t>
      </w:r>
      <w:r>
        <w:rPr>
          <w:rFonts w:hint="eastAsia" w:ascii="宋体" w:hAnsi="宋体"/>
          <w:color w:val="auto"/>
          <w:spacing w:val="-2"/>
          <w:sz w:val="24"/>
          <w:szCs w:val="24"/>
          <w:highlight w:val="none"/>
        </w:rPr>
        <w:t>及</w:t>
      </w:r>
      <w:r>
        <w:rPr>
          <w:rFonts w:hint="eastAsia" w:ascii="宋体" w:hAnsi="宋体"/>
          <w:color w:val="auto"/>
          <w:sz w:val="24"/>
          <w:szCs w:val="24"/>
          <w:highlight w:val="none"/>
        </w:rPr>
        <w:t>委</w:t>
      </w:r>
      <w:r>
        <w:rPr>
          <w:rFonts w:hint="eastAsia" w:ascii="宋体" w:hAnsi="宋体"/>
          <w:color w:val="auto"/>
          <w:spacing w:val="-2"/>
          <w:sz w:val="24"/>
          <w:szCs w:val="24"/>
          <w:highlight w:val="none"/>
        </w:rPr>
        <w:t>托</w:t>
      </w:r>
      <w:r>
        <w:rPr>
          <w:rFonts w:hint="eastAsia" w:ascii="宋体" w:hAnsi="宋体"/>
          <w:bCs/>
          <w:color w:val="auto"/>
          <w:spacing w:val="-2"/>
          <w:sz w:val="24"/>
          <w:szCs w:val="24"/>
          <w:highlight w:val="none"/>
        </w:rPr>
        <w:t>代理人身份证正反面清晰扫描件，并提供本单位近一个月（</w:t>
      </w:r>
      <w:r>
        <w:rPr>
          <w:rFonts w:ascii="宋体" w:hAnsi="宋体"/>
          <w:bCs/>
          <w:color w:val="auto"/>
          <w:spacing w:val="-2"/>
          <w:sz w:val="24"/>
          <w:szCs w:val="24"/>
          <w:highlight w:val="none"/>
        </w:rPr>
        <w:t>2025年</w:t>
      </w:r>
      <w:r>
        <w:rPr>
          <w:rFonts w:hint="eastAsia" w:ascii="宋体" w:hAnsi="宋体"/>
          <w:bCs/>
          <w:color w:val="auto"/>
          <w:spacing w:val="-2"/>
          <w:sz w:val="24"/>
          <w:szCs w:val="24"/>
          <w:highlight w:val="none"/>
          <w:lang w:val="en-US" w:eastAsia="zh-CN"/>
        </w:rPr>
        <w:t>8</w:t>
      </w:r>
      <w:r>
        <w:rPr>
          <w:rFonts w:ascii="宋体" w:hAnsi="宋体"/>
          <w:bCs/>
          <w:color w:val="auto"/>
          <w:spacing w:val="-2"/>
          <w:sz w:val="24"/>
          <w:szCs w:val="24"/>
          <w:highlight w:val="none"/>
        </w:rPr>
        <w:t>月或</w:t>
      </w:r>
      <w:r>
        <w:rPr>
          <w:rFonts w:hint="eastAsia" w:ascii="宋体" w:hAnsi="宋体"/>
          <w:bCs/>
          <w:color w:val="auto"/>
          <w:spacing w:val="-2"/>
          <w:sz w:val="24"/>
          <w:szCs w:val="24"/>
          <w:highlight w:val="none"/>
          <w:lang w:val="en-US" w:eastAsia="zh-CN"/>
        </w:rPr>
        <w:t>9</w:t>
      </w:r>
      <w:r>
        <w:rPr>
          <w:rFonts w:ascii="宋体" w:hAnsi="宋体"/>
          <w:bCs/>
          <w:color w:val="auto"/>
          <w:spacing w:val="-2"/>
          <w:sz w:val="24"/>
          <w:szCs w:val="24"/>
          <w:highlight w:val="none"/>
        </w:rPr>
        <w:t>月）的社保证明</w:t>
      </w:r>
      <w:r>
        <w:rPr>
          <w:rFonts w:hint="eastAsia" w:ascii="宋体" w:hAnsi="宋体"/>
          <w:bCs/>
          <w:color w:val="auto"/>
          <w:spacing w:val="-2"/>
          <w:sz w:val="24"/>
          <w:szCs w:val="24"/>
          <w:highlight w:val="none"/>
        </w:rPr>
        <w:t>。</w:t>
      </w:r>
    </w:p>
    <w:p w14:paraId="43A79246">
      <w:pPr>
        <w:spacing w:line="360" w:lineRule="auto"/>
        <w:ind w:left="100" w:right="-12"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olor w:val="auto"/>
          <w:spacing w:val="-2"/>
          <w:sz w:val="24"/>
          <w:szCs w:val="24"/>
          <w:highlight w:val="none"/>
        </w:rPr>
        <w:t>本</w:t>
      </w:r>
      <w:r>
        <w:rPr>
          <w:rFonts w:hint="eastAsia" w:ascii="宋体" w:hAnsi="宋体"/>
          <w:color w:val="auto"/>
          <w:sz w:val="24"/>
          <w:szCs w:val="24"/>
          <w:highlight w:val="none"/>
        </w:rPr>
        <w:t>授</w:t>
      </w:r>
      <w:r>
        <w:rPr>
          <w:rFonts w:hint="eastAsia" w:ascii="宋体" w:hAnsi="宋体"/>
          <w:color w:val="auto"/>
          <w:spacing w:val="-2"/>
          <w:sz w:val="24"/>
          <w:szCs w:val="24"/>
          <w:highlight w:val="none"/>
        </w:rPr>
        <w:t>权</w:t>
      </w:r>
      <w:r>
        <w:rPr>
          <w:rFonts w:hint="eastAsia" w:ascii="宋体" w:hAnsi="宋体"/>
          <w:color w:val="auto"/>
          <w:sz w:val="24"/>
          <w:szCs w:val="24"/>
          <w:highlight w:val="none"/>
        </w:rPr>
        <w:t>委</w:t>
      </w:r>
      <w:r>
        <w:rPr>
          <w:rFonts w:hint="eastAsia" w:ascii="宋体" w:hAnsi="宋体"/>
          <w:color w:val="auto"/>
          <w:spacing w:val="-2"/>
          <w:sz w:val="24"/>
          <w:szCs w:val="24"/>
          <w:highlight w:val="none"/>
        </w:rPr>
        <w:t>托</w:t>
      </w:r>
      <w:r>
        <w:rPr>
          <w:rFonts w:hint="eastAsia" w:ascii="宋体" w:hAnsi="宋体"/>
          <w:color w:val="auto"/>
          <w:sz w:val="24"/>
          <w:szCs w:val="24"/>
          <w:highlight w:val="none"/>
        </w:rPr>
        <w:t>书</w:t>
      </w:r>
      <w:r>
        <w:rPr>
          <w:rFonts w:hint="eastAsia" w:ascii="宋体" w:hAnsi="宋体"/>
          <w:color w:val="auto"/>
          <w:spacing w:val="-2"/>
          <w:sz w:val="24"/>
          <w:szCs w:val="24"/>
          <w:highlight w:val="none"/>
        </w:rPr>
        <w:t>需</w:t>
      </w:r>
      <w:r>
        <w:rPr>
          <w:rFonts w:hint="eastAsia" w:ascii="宋体" w:hAnsi="宋体"/>
          <w:color w:val="auto"/>
          <w:sz w:val="24"/>
          <w:szCs w:val="24"/>
          <w:highlight w:val="none"/>
        </w:rPr>
        <w:t>由</w:t>
      </w:r>
      <w:r>
        <w:rPr>
          <w:rFonts w:hint="eastAsia" w:ascii="宋体" w:hAnsi="宋体"/>
          <w:color w:val="auto"/>
          <w:spacing w:val="-2"/>
          <w:sz w:val="24"/>
          <w:szCs w:val="24"/>
          <w:highlight w:val="none"/>
        </w:rPr>
        <w:t>投</w:t>
      </w:r>
      <w:r>
        <w:rPr>
          <w:rFonts w:hint="eastAsia" w:ascii="宋体" w:hAnsi="宋体"/>
          <w:color w:val="auto"/>
          <w:sz w:val="24"/>
          <w:szCs w:val="24"/>
          <w:highlight w:val="none"/>
        </w:rPr>
        <w:t>标人</w:t>
      </w:r>
      <w:r>
        <w:rPr>
          <w:rFonts w:hint="eastAsia" w:ascii="宋体" w:hAnsi="宋体"/>
          <w:color w:val="auto"/>
          <w:spacing w:val="-2"/>
          <w:sz w:val="24"/>
          <w:szCs w:val="24"/>
          <w:highlight w:val="none"/>
        </w:rPr>
        <w:t>加</w:t>
      </w:r>
      <w:r>
        <w:rPr>
          <w:rFonts w:hint="eastAsia" w:ascii="宋体" w:hAnsi="宋体"/>
          <w:color w:val="auto"/>
          <w:sz w:val="24"/>
          <w:szCs w:val="24"/>
          <w:highlight w:val="none"/>
        </w:rPr>
        <w:t>盖</w:t>
      </w:r>
      <w:r>
        <w:rPr>
          <w:rFonts w:hint="eastAsia" w:ascii="宋体" w:hAnsi="宋体"/>
          <w:color w:val="auto"/>
          <w:spacing w:val="-2"/>
          <w:sz w:val="24"/>
          <w:szCs w:val="24"/>
          <w:highlight w:val="none"/>
        </w:rPr>
        <w:t>单</w:t>
      </w:r>
      <w:r>
        <w:rPr>
          <w:rFonts w:hint="eastAsia" w:ascii="宋体" w:hAnsi="宋体"/>
          <w:color w:val="auto"/>
          <w:sz w:val="24"/>
          <w:szCs w:val="24"/>
          <w:highlight w:val="none"/>
        </w:rPr>
        <w:t>位章</w:t>
      </w:r>
      <w:r>
        <w:rPr>
          <w:rFonts w:hint="eastAsia" w:ascii="宋体" w:hAnsi="宋体"/>
          <w:color w:val="auto"/>
          <w:spacing w:val="-2"/>
          <w:sz w:val="24"/>
          <w:szCs w:val="24"/>
          <w:highlight w:val="none"/>
        </w:rPr>
        <w:t>并</w:t>
      </w:r>
      <w:r>
        <w:rPr>
          <w:rFonts w:hint="eastAsia" w:ascii="宋体" w:hAnsi="宋体"/>
          <w:color w:val="auto"/>
          <w:sz w:val="24"/>
          <w:szCs w:val="24"/>
          <w:highlight w:val="none"/>
        </w:rPr>
        <w:t>由</w:t>
      </w:r>
      <w:r>
        <w:rPr>
          <w:rFonts w:hint="eastAsia" w:ascii="宋体" w:hAnsi="宋体"/>
          <w:color w:val="auto"/>
          <w:spacing w:val="-2"/>
          <w:sz w:val="24"/>
          <w:szCs w:val="24"/>
          <w:highlight w:val="none"/>
        </w:rPr>
        <w:t>其</w:t>
      </w:r>
      <w:r>
        <w:rPr>
          <w:rFonts w:hint="eastAsia" w:ascii="宋体" w:hAnsi="宋体"/>
          <w:color w:val="auto"/>
          <w:sz w:val="24"/>
          <w:szCs w:val="24"/>
          <w:highlight w:val="none"/>
        </w:rPr>
        <w:t>法定</w:t>
      </w:r>
      <w:r>
        <w:rPr>
          <w:rFonts w:hint="eastAsia" w:ascii="宋体" w:hAnsi="宋体"/>
          <w:color w:val="auto"/>
          <w:spacing w:val="-2"/>
          <w:sz w:val="24"/>
          <w:szCs w:val="24"/>
          <w:highlight w:val="none"/>
        </w:rPr>
        <w:t>代</w:t>
      </w:r>
      <w:r>
        <w:rPr>
          <w:rFonts w:hint="eastAsia" w:ascii="宋体" w:hAnsi="宋体"/>
          <w:color w:val="auto"/>
          <w:sz w:val="24"/>
          <w:szCs w:val="24"/>
          <w:highlight w:val="none"/>
        </w:rPr>
        <w:t>表</w:t>
      </w:r>
      <w:r>
        <w:rPr>
          <w:rFonts w:hint="eastAsia" w:ascii="宋体" w:hAnsi="宋体"/>
          <w:color w:val="auto"/>
          <w:spacing w:val="-2"/>
          <w:sz w:val="24"/>
          <w:szCs w:val="24"/>
          <w:highlight w:val="none"/>
        </w:rPr>
        <w:t>人</w:t>
      </w:r>
      <w:r>
        <w:rPr>
          <w:rFonts w:hint="eastAsia" w:ascii="宋体" w:hAnsi="宋体"/>
          <w:color w:val="auto"/>
          <w:sz w:val="24"/>
          <w:szCs w:val="24"/>
          <w:highlight w:val="none"/>
        </w:rPr>
        <w:t>和</w:t>
      </w:r>
      <w:r>
        <w:rPr>
          <w:rFonts w:hint="eastAsia" w:ascii="宋体" w:hAnsi="宋体"/>
          <w:color w:val="auto"/>
          <w:spacing w:val="-2"/>
          <w:sz w:val="24"/>
          <w:szCs w:val="24"/>
          <w:highlight w:val="none"/>
        </w:rPr>
        <w:t>委</w:t>
      </w:r>
      <w:r>
        <w:rPr>
          <w:rFonts w:hint="eastAsia" w:ascii="宋体" w:hAnsi="宋体"/>
          <w:color w:val="auto"/>
          <w:sz w:val="24"/>
          <w:szCs w:val="24"/>
          <w:highlight w:val="none"/>
        </w:rPr>
        <w:t>托</w:t>
      </w:r>
      <w:r>
        <w:rPr>
          <w:rFonts w:hint="eastAsia" w:ascii="宋体" w:hAnsi="宋体"/>
          <w:color w:val="auto"/>
          <w:spacing w:val="-2"/>
          <w:sz w:val="24"/>
          <w:szCs w:val="24"/>
          <w:highlight w:val="none"/>
        </w:rPr>
        <w:t>代</w:t>
      </w:r>
      <w:r>
        <w:rPr>
          <w:rFonts w:hint="eastAsia" w:ascii="宋体" w:hAnsi="宋体"/>
          <w:color w:val="auto"/>
          <w:sz w:val="24"/>
          <w:szCs w:val="24"/>
          <w:highlight w:val="none"/>
        </w:rPr>
        <w:t>理</w:t>
      </w:r>
      <w:r>
        <w:rPr>
          <w:rFonts w:hint="eastAsia" w:ascii="宋体" w:hAnsi="宋体"/>
          <w:color w:val="auto"/>
          <w:spacing w:val="-2"/>
          <w:sz w:val="24"/>
          <w:szCs w:val="24"/>
          <w:highlight w:val="none"/>
        </w:rPr>
        <w:t>人</w:t>
      </w:r>
      <w:r>
        <w:rPr>
          <w:rFonts w:hint="eastAsia" w:ascii="宋体" w:hAnsi="宋体"/>
          <w:color w:val="auto"/>
          <w:sz w:val="24"/>
          <w:szCs w:val="24"/>
          <w:highlight w:val="none"/>
        </w:rPr>
        <w:t>签字或盖章。</w:t>
      </w:r>
    </w:p>
    <w:p w14:paraId="058DD300">
      <w:pPr>
        <w:tabs>
          <w:tab w:val="left" w:pos="3200"/>
          <w:tab w:val="left" w:pos="3620"/>
          <w:tab w:val="left" w:pos="7240"/>
        </w:tabs>
        <w:spacing w:line="360" w:lineRule="auto"/>
        <w:ind w:left="3118" w:leftChars="1485" w:right="-20"/>
        <w:jc w:val="left"/>
        <w:rPr>
          <w:rFonts w:ascii="宋体" w:hAnsi="宋体"/>
          <w:color w:val="auto"/>
          <w:position w:val="-4"/>
          <w:sz w:val="24"/>
          <w:szCs w:val="24"/>
          <w:highlight w:val="none"/>
        </w:rPr>
      </w:pPr>
    </w:p>
    <w:p w14:paraId="10AF675E">
      <w:pPr>
        <w:tabs>
          <w:tab w:val="left" w:pos="3200"/>
          <w:tab w:val="left" w:pos="3620"/>
          <w:tab w:val="left" w:pos="7240"/>
        </w:tabs>
        <w:spacing w:line="360" w:lineRule="auto"/>
        <w:ind w:left="3118" w:leftChars="1485" w:right="-20"/>
        <w:jc w:val="left"/>
        <w:rPr>
          <w:rFonts w:ascii="宋体" w:hAnsi="宋体"/>
          <w:color w:val="auto"/>
          <w:sz w:val="24"/>
          <w:szCs w:val="24"/>
          <w:highlight w:val="none"/>
        </w:rPr>
      </w:pPr>
      <w:r>
        <w:rPr>
          <w:rFonts w:hint="eastAsia" w:ascii="宋体" w:hAnsi="宋体"/>
          <w:color w:val="auto"/>
          <w:position w:val="-4"/>
          <w:sz w:val="24"/>
          <w:szCs w:val="24"/>
          <w:highlight w:val="none"/>
        </w:rPr>
        <w:t>投标</w:t>
      </w:r>
      <w:r>
        <w:rPr>
          <w:rFonts w:hint="eastAsia" w:ascii="宋体" w:hAnsi="宋体"/>
          <w:color w:val="auto"/>
          <w:spacing w:val="-2"/>
          <w:position w:val="-4"/>
          <w:sz w:val="24"/>
          <w:szCs w:val="24"/>
          <w:highlight w:val="none"/>
        </w:rPr>
        <w:t>人：</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（盖</w:t>
      </w:r>
      <w:r>
        <w:rPr>
          <w:rFonts w:hint="eastAsia" w:ascii="宋体" w:hAnsi="宋体"/>
          <w:color w:val="auto"/>
          <w:spacing w:val="-2"/>
          <w:position w:val="-4"/>
          <w:sz w:val="24"/>
          <w:szCs w:val="24"/>
          <w:highlight w:val="none"/>
        </w:rPr>
        <w:t>单</w:t>
      </w:r>
      <w:r>
        <w:rPr>
          <w:rFonts w:hint="eastAsia" w:ascii="宋体" w:hAnsi="宋体"/>
          <w:color w:val="auto"/>
          <w:spacing w:val="1"/>
          <w:position w:val="-4"/>
          <w:sz w:val="24"/>
          <w:szCs w:val="24"/>
          <w:highlight w:val="none"/>
        </w:rPr>
        <w:t>位</w:t>
      </w:r>
      <w:r>
        <w:rPr>
          <w:rFonts w:hint="eastAsia" w:ascii="宋体" w:hAnsi="宋体"/>
          <w:color w:val="auto"/>
          <w:spacing w:val="-2"/>
          <w:position w:val="-4"/>
          <w:sz w:val="24"/>
          <w:szCs w:val="24"/>
          <w:highlight w:val="none"/>
        </w:rPr>
        <w:t>章</w:t>
      </w:r>
      <w:r>
        <w:rPr>
          <w:rFonts w:hint="eastAsia" w:ascii="宋体" w:hAnsi="宋体"/>
          <w:color w:val="auto"/>
          <w:position w:val="-4"/>
          <w:sz w:val="24"/>
          <w:szCs w:val="24"/>
          <w:highlight w:val="none"/>
        </w:rPr>
        <w:t>）</w:t>
      </w:r>
    </w:p>
    <w:p w14:paraId="73030B28">
      <w:pPr>
        <w:tabs>
          <w:tab w:val="left" w:pos="7245"/>
        </w:tabs>
        <w:spacing w:line="360" w:lineRule="auto"/>
        <w:ind w:left="3118" w:leftChars="1485" w:right="-20"/>
        <w:jc w:val="left"/>
        <w:rPr>
          <w:rFonts w:ascii="宋体" w:hAnsi="宋体"/>
          <w:color w:val="auto"/>
          <w:sz w:val="24"/>
          <w:szCs w:val="24"/>
          <w:highlight w:val="none"/>
        </w:rPr>
      </w:pPr>
      <w:r>
        <w:rPr>
          <w:rFonts w:hint="eastAsia" w:ascii="宋体" w:hAnsi="宋体"/>
          <w:color w:val="auto"/>
          <w:position w:val="-2"/>
          <w:sz w:val="24"/>
          <w:szCs w:val="24"/>
          <w:highlight w:val="none"/>
        </w:rPr>
        <w:t>法定</w:t>
      </w:r>
      <w:r>
        <w:rPr>
          <w:rFonts w:hint="eastAsia" w:ascii="宋体" w:hAnsi="宋体"/>
          <w:color w:val="auto"/>
          <w:spacing w:val="-2"/>
          <w:position w:val="-2"/>
          <w:sz w:val="24"/>
          <w:szCs w:val="24"/>
          <w:highlight w:val="none"/>
        </w:rPr>
        <w:t>代</w:t>
      </w:r>
      <w:r>
        <w:rPr>
          <w:rFonts w:hint="eastAsia" w:ascii="宋体" w:hAnsi="宋体"/>
          <w:color w:val="auto"/>
          <w:position w:val="-2"/>
          <w:sz w:val="24"/>
          <w:szCs w:val="24"/>
          <w:highlight w:val="none"/>
        </w:rPr>
        <w:t>表</w:t>
      </w:r>
      <w:r>
        <w:rPr>
          <w:rFonts w:hint="eastAsia" w:ascii="宋体" w:hAnsi="宋体"/>
          <w:color w:val="auto"/>
          <w:spacing w:val="-2"/>
          <w:position w:val="-2"/>
          <w:sz w:val="24"/>
          <w:szCs w:val="24"/>
          <w:highlight w:val="none"/>
        </w:rPr>
        <w:t>人</w:t>
      </w:r>
      <w:r>
        <w:rPr>
          <w:rFonts w:hint="eastAsia" w:ascii="宋体" w:hAnsi="宋体"/>
          <w:color w:val="auto"/>
          <w:spacing w:val="-3"/>
          <w:position w:val="-2"/>
          <w:sz w:val="24"/>
          <w:szCs w:val="24"/>
          <w:highlight w:val="none"/>
        </w:rPr>
        <w:t>：</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（签</w:t>
      </w:r>
      <w:r>
        <w:rPr>
          <w:rFonts w:hint="eastAsia" w:ascii="宋体" w:hAnsi="宋体"/>
          <w:color w:val="auto"/>
          <w:spacing w:val="-2"/>
          <w:position w:val="-2"/>
          <w:sz w:val="24"/>
          <w:szCs w:val="24"/>
          <w:highlight w:val="none"/>
        </w:rPr>
        <w:t>字或盖章</w:t>
      </w:r>
      <w:r>
        <w:rPr>
          <w:rFonts w:hint="eastAsia" w:ascii="宋体" w:hAnsi="宋体"/>
          <w:color w:val="auto"/>
          <w:position w:val="-2"/>
          <w:sz w:val="24"/>
          <w:szCs w:val="24"/>
          <w:highlight w:val="none"/>
        </w:rPr>
        <w:t>）</w:t>
      </w:r>
    </w:p>
    <w:p w14:paraId="4EC70D0F">
      <w:pPr>
        <w:tabs>
          <w:tab w:val="left" w:pos="8745"/>
        </w:tabs>
        <w:spacing w:line="360" w:lineRule="auto"/>
        <w:ind w:left="3118" w:leftChars="1485" w:right="-20"/>
        <w:jc w:val="left"/>
        <w:rPr>
          <w:rFonts w:ascii="宋体" w:hAnsi="宋体"/>
          <w:color w:val="auto"/>
          <w:sz w:val="24"/>
          <w:szCs w:val="24"/>
          <w:highlight w:val="none"/>
        </w:rPr>
      </w:pPr>
      <w:r>
        <w:rPr>
          <w:rFonts w:hint="eastAsia" w:ascii="宋体" w:hAnsi="宋体"/>
          <w:color w:val="auto"/>
          <w:position w:val="-2"/>
          <w:sz w:val="24"/>
          <w:szCs w:val="24"/>
          <w:highlight w:val="none"/>
        </w:rPr>
        <w:t>身份</w:t>
      </w:r>
      <w:r>
        <w:rPr>
          <w:rFonts w:hint="eastAsia" w:ascii="宋体" w:hAnsi="宋体"/>
          <w:color w:val="auto"/>
          <w:spacing w:val="-2"/>
          <w:position w:val="-2"/>
          <w:sz w:val="24"/>
          <w:szCs w:val="24"/>
          <w:highlight w:val="none"/>
        </w:rPr>
        <w:t>证</w:t>
      </w:r>
      <w:r>
        <w:rPr>
          <w:rFonts w:hint="eastAsia" w:ascii="宋体" w:hAnsi="宋体"/>
          <w:color w:val="auto"/>
          <w:position w:val="-2"/>
          <w:sz w:val="24"/>
          <w:szCs w:val="24"/>
          <w:highlight w:val="none"/>
        </w:rPr>
        <w:t>号</w:t>
      </w:r>
      <w:r>
        <w:rPr>
          <w:rFonts w:hint="eastAsia" w:ascii="宋体" w:hAnsi="宋体"/>
          <w:color w:val="auto"/>
          <w:spacing w:val="-2"/>
          <w:position w:val="-2"/>
          <w:sz w:val="24"/>
          <w:szCs w:val="24"/>
          <w:highlight w:val="none"/>
        </w:rPr>
        <w:t>码</w:t>
      </w:r>
      <w:r>
        <w:rPr>
          <w:rFonts w:hint="eastAsia" w:ascii="宋体" w:hAnsi="宋体"/>
          <w:color w:val="auto"/>
          <w:spacing w:val="-3"/>
          <w:position w:val="-2"/>
          <w:sz w:val="24"/>
          <w:szCs w:val="24"/>
          <w:highlight w:val="none"/>
        </w:rPr>
        <w:t>：</w:t>
      </w:r>
      <w:r>
        <w:rPr>
          <w:rFonts w:hint="eastAsia" w:ascii="宋体" w:hAnsi="宋体"/>
          <w:color w:val="auto"/>
          <w:position w:val="-2"/>
          <w:sz w:val="24"/>
          <w:szCs w:val="24"/>
          <w:highlight w:val="none"/>
          <w:u w:val="single"/>
        </w:rPr>
        <w:tab/>
      </w:r>
    </w:p>
    <w:p w14:paraId="47BDF213">
      <w:pPr>
        <w:tabs>
          <w:tab w:val="left" w:pos="7305"/>
        </w:tabs>
        <w:spacing w:line="360" w:lineRule="auto"/>
        <w:ind w:left="3118" w:leftChars="1485" w:right="-20"/>
        <w:jc w:val="left"/>
        <w:rPr>
          <w:rFonts w:ascii="宋体" w:hAnsi="宋体"/>
          <w:color w:val="auto"/>
          <w:sz w:val="24"/>
          <w:szCs w:val="24"/>
          <w:highlight w:val="none"/>
        </w:rPr>
      </w:pPr>
      <w:r>
        <w:rPr>
          <w:rFonts w:hint="eastAsia" w:ascii="宋体" w:hAnsi="宋体"/>
          <w:color w:val="auto"/>
          <w:position w:val="-2"/>
          <w:sz w:val="24"/>
          <w:szCs w:val="24"/>
          <w:highlight w:val="none"/>
        </w:rPr>
        <w:t>委托</w:t>
      </w:r>
      <w:r>
        <w:rPr>
          <w:rFonts w:hint="eastAsia" w:ascii="宋体" w:hAnsi="宋体"/>
          <w:color w:val="auto"/>
          <w:spacing w:val="-2"/>
          <w:position w:val="-2"/>
          <w:sz w:val="24"/>
          <w:szCs w:val="24"/>
          <w:highlight w:val="none"/>
        </w:rPr>
        <w:t>代</w:t>
      </w:r>
      <w:r>
        <w:rPr>
          <w:rFonts w:hint="eastAsia" w:ascii="宋体" w:hAnsi="宋体"/>
          <w:color w:val="auto"/>
          <w:position w:val="-2"/>
          <w:sz w:val="24"/>
          <w:szCs w:val="24"/>
          <w:highlight w:val="none"/>
        </w:rPr>
        <w:t>理</w:t>
      </w:r>
      <w:r>
        <w:rPr>
          <w:rFonts w:hint="eastAsia" w:ascii="宋体" w:hAnsi="宋体"/>
          <w:color w:val="auto"/>
          <w:spacing w:val="-2"/>
          <w:position w:val="-2"/>
          <w:sz w:val="24"/>
          <w:szCs w:val="24"/>
          <w:highlight w:val="none"/>
        </w:rPr>
        <w:t>人</w:t>
      </w:r>
      <w:r>
        <w:rPr>
          <w:rFonts w:hint="eastAsia" w:ascii="宋体" w:hAnsi="宋体"/>
          <w:color w:val="auto"/>
          <w:spacing w:val="-3"/>
          <w:position w:val="-2"/>
          <w:sz w:val="24"/>
          <w:szCs w:val="24"/>
          <w:highlight w:val="none"/>
        </w:rPr>
        <w:t>：</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（签</w:t>
      </w:r>
      <w:r>
        <w:rPr>
          <w:rFonts w:hint="eastAsia" w:ascii="宋体" w:hAnsi="宋体"/>
          <w:color w:val="auto"/>
          <w:spacing w:val="-2"/>
          <w:position w:val="-2"/>
          <w:sz w:val="24"/>
          <w:szCs w:val="24"/>
          <w:highlight w:val="none"/>
        </w:rPr>
        <w:t>字或盖章</w:t>
      </w:r>
      <w:r>
        <w:rPr>
          <w:rFonts w:hint="eastAsia" w:ascii="宋体" w:hAnsi="宋体"/>
          <w:color w:val="auto"/>
          <w:position w:val="-2"/>
          <w:sz w:val="24"/>
          <w:szCs w:val="24"/>
          <w:highlight w:val="none"/>
        </w:rPr>
        <w:t>）</w:t>
      </w:r>
    </w:p>
    <w:p w14:paraId="6E00DCFD">
      <w:pPr>
        <w:tabs>
          <w:tab w:val="left" w:pos="8745"/>
        </w:tabs>
        <w:spacing w:line="360" w:lineRule="auto"/>
        <w:ind w:left="3118" w:leftChars="1485" w:right="-20"/>
        <w:jc w:val="left"/>
        <w:rPr>
          <w:rFonts w:ascii="宋体" w:hAnsi="宋体"/>
          <w:color w:val="auto"/>
          <w:sz w:val="24"/>
          <w:szCs w:val="24"/>
          <w:highlight w:val="none"/>
        </w:rPr>
      </w:pPr>
      <w:r>
        <w:rPr>
          <w:rFonts w:hint="eastAsia" w:ascii="宋体" w:hAnsi="宋体"/>
          <w:color w:val="auto"/>
          <w:position w:val="-2"/>
          <w:sz w:val="24"/>
          <w:szCs w:val="24"/>
          <w:highlight w:val="none"/>
        </w:rPr>
        <w:t>身份</w:t>
      </w:r>
      <w:r>
        <w:rPr>
          <w:rFonts w:hint="eastAsia" w:ascii="宋体" w:hAnsi="宋体"/>
          <w:color w:val="auto"/>
          <w:spacing w:val="-2"/>
          <w:position w:val="-2"/>
          <w:sz w:val="24"/>
          <w:szCs w:val="24"/>
          <w:highlight w:val="none"/>
        </w:rPr>
        <w:t>证</w:t>
      </w:r>
      <w:r>
        <w:rPr>
          <w:rFonts w:hint="eastAsia" w:ascii="宋体" w:hAnsi="宋体"/>
          <w:color w:val="auto"/>
          <w:position w:val="-2"/>
          <w:sz w:val="24"/>
          <w:szCs w:val="24"/>
          <w:highlight w:val="none"/>
        </w:rPr>
        <w:t>号</w:t>
      </w:r>
      <w:r>
        <w:rPr>
          <w:rFonts w:hint="eastAsia" w:ascii="宋体" w:hAnsi="宋体"/>
          <w:color w:val="auto"/>
          <w:spacing w:val="-2"/>
          <w:position w:val="-2"/>
          <w:sz w:val="24"/>
          <w:szCs w:val="24"/>
          <w:highlight w:val="none"/>
        </w:rPr>
        <w:t>码</w:t>
      </w:r>
      <w:r>
        <w:rPr>
          <w:rFonts w:hint="eastAsia" w:ascii="宋体" w:hAnsi="宋体"/>
          <w:color w:val="auto"/>
          <w:spacing w:val="-3"/>
          <w:position w:val="-2"/>
          <w:sz w:val="24"/>
          <w:szCs w:val="24"/>
          <w:highlight w:val="none"/>
        </w:rPr>
        <w:t>：</w:t>
      </w:r>
      <w:r>
        <w:rPr>
          <w:rFonts w:hint="eastAsia" w:ascii="宋体" w:hAnsi="宋体"/>
          <w:color w:val="auto"/>
          <w:position w:val="-2"/>
          <w:sz w:val="24"/>
          <w:szCs w:val="24"/>
          <w:highlight w:val="none"/>
          <w:u w:val="single"/>
        </w:rPr>
        <w:tab/>
      </w:r>
    </w:p>
    <w:p w14:paraId="61045DF0">
      <w:pPr>
        <w:autoSpaceDE w:val="0"/>
        <w:autoSpaceDN w:val="0"/>
        <w:spacing w:line="360" w:lineRule="auto"/>
        <w:ind w:left="3118" w:leftChars="148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日期：2025年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14:paraId="527140D3">
      <w:pPr>
        <w:autoSpaceDE w:val="0"/>
        <w:autoSpaceDN w:val="0"/>
        <w:spacing w:line="360" w:lineRule="auto"/>
        <w:ind w:firstLine="1820" w:firstLineChars="650"/>
        <w:rPr>
          <w:rFonts w:ascii="宋体" w:hAnsi="宋体" w:cs="宋体"/>
          <w:color w:val="auto"/>
          <w:kern w:val="0"/>
          <w:sz w:val="28"/>
          <w:szCs w:val="28"/>
          <w:highlight w:val="none"/>
        </w:rPr>
      </w:pPr>
    </w:p>
    <w:p w14:paraId="071D6C79">
      <w:pPr>
        <w:pStyle w:val="6"/>
        <w:rPr>
          <w:color w:val="auto"/>
          <w:w w:val="99"/>
          <w:highlight w:val="none"/>
        </w:rPr>
      </w:pPr>
      <w:r>
        <w:rPr>
          <w:rFonts w:cs="宋体"/>
          <w:color w:val="auto"/>
          <w:sz w:val="28"/>
          <w:szCs w:val="28"/>
          <w:highlight w:val="none"/>
        </w:rPr>
        <w:br w:type="page"/>
      </w:r>
      <w:bookmarkEnd w:id="143"/>
      <w:bookmarkEnd w:id="144"/>
      <w:bookmarkEnd w:id="145"/>
      <w:bookmarkEnd w:id="146"/>
    </w:p>
    <w:p w14:paraId="1EB826D9">
      <w:pPr>
        <w:pStyle w:val="6"/>
        <w:ind w:right="-20"/>
        <w:jc w:val="left"/>
        <w:rPr>
          <w:color w:val="auto"/>
          <w:sz w:val="28"/>
          <w:szCs w:val="28"/>
          <w:highlight w:val="none"/>
        </w:rPr>
      </w:pPr>
    </w:p>
    <w:p w14:paraId="79E73113">
      <w:pPr>
        <w:pStyle w:val="6"/>
        <w:rPr>
          <w:color w:val="auto"/>
          <w:highlight w:val="none"/>
        </w:rPr>
      </w:pPr>
      <w:bookmarkStart w:id="147" w:name="_Toc1871"/>
      <w:bookmarkStart w:id="148" w:name="_Toc3349"/>
      <w:bookmarkStart w:id="149" w:name="_Toc13068"/>
      <w:bookmarkStart w:id="150" w:name="_Toc25721"/>
      <w:bookmarkStart w:id="151" w:name="_Toc13348"/>
      <w:bookmarkStart w:id="152" w:name="_Toc499812033"/>
      <w:bookmarkStart w:id="153" w:name="_Toc11833"/>
      <w:bookmarkStart w:id="154" w:name="_Toc1357"/>
      <w:bookmarkStart w:id="155" w:name="_Toc14901"/>
      <w:r>
        <w:rPr>
          <w:rFonts w:hint="eastAsia"/>
          <w:color w:val="auto"/>
          <w:highlight w:val="none"/>
        </w:rPr>
        <w:t>三、投标报价书</w:t>
      </w:r>
      <w:bookmarkEnd w:id="147"/>
      <w:bookmarkEnd w:id="148"/>
      <w:bookmarkEnd w:id="149"/>
      <w:bookmarkEnd w:id="150"/>
    </w:p>
    <w:p w14:paraId="7D54D354">
      <w:pPr>
        <w:autoSpaceDE w:val="0"/>
        <w:autoSpaceDN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投标报价书</w:t>
      </w:r>
    </w:p>
    <w:p w14:paraId="27BF713D">
      <w:pPr>
        <w:spacing w:line="360" w:lineRule="auto"/>
        <w:ind w:firstLine="424" w:firstLineChars="177"/>
        <w:rPr>
          <w:rFonts w:ascii="宋体" w:hAnsi="宋体"/>
          <w:color w:val="auto"/>
          <w:sz w:val="24"/>
          <w:szCs w:val="24"/>
          <w:highlight w:val="none"/>
        </w:rPr>
      </w:pPr>
    </w:p>
    <w:tbl>
      <w:tblPr>
        <w:tblStyle w:val="20"/>
        <w:tblW w:w="49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797"/>
        <w:gridCol w:w="1536"/>
        <w:gridCol w:w="1821"/>
        <w:gridCol w:w="1396"/>
        <w:gridCol w:w="1517"/>
      </w:tblGrid>
      <w:tr w14:paraId="3FC4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14:paraId="5A73B938">
            <w:pPr>
              <w:spacing w:line="240" w:lineRule="auto"/>
              <w:jc w:val="center"/>
              <w:rPr>
                <w:rFonts w:ascii="宋体" w:hAnsi="宋体" w:cs="宋体"/>
                <w:b/>
                <w:bCs/>
                <w:color w:val="auto"/>
                <w:sz w:val="24"/>
                <w:szCs w:val="24"/>
                <w:highlight w:val="none"/>
                <w:lang w:val="zh-CN"/>
              </w:rPr>
            </w:pPr>
            <w:r>
              <w:rPr>
                <w:rFonts w:hint="eastAsia" w:ascii="宋体" w:hAnsi="宋体" w:cs="宋体"/>
                <w:color w:val="auto"/>
                <w:sz w:val="24"/>
                <w:szCs w:val="24"/>
                <w:highlight w:val="none"/>
              </w:rPr>
              <w:t>序号</w:t>
            </w:r>
          </w:p>
        </w:tc>
        <w:tc>
          <w:tcPr>
            <w:tcW w:w="1441" w:type="pct"/>
            <w:tcBorders>
              <w:top w:val="single" w:color="auto" w:sz="4" w:space="0"/>
              <w:left w:val="single" w:color="auto" w:sz="4" w:space="0"/>
              <w:bottom w:val="single" w:color="auto" w:sz="4" w:space="0"/>
              <w:right w:val="single" w:color="auto" w:sz="4" w:space="0"/>
            </w:tcBorders>
            <w:vAlign w:val="center"/>
          </w:tcPr>
          <w:p w14:paraId="6B40420F">
            <w:pPr>
              <w:spacing w:line="240" w:lineRule="auto"/>
              <w:jc w:val="center"/>
              <w:rPr>
                <w:rFonts w:ascii="宋体" w:hAnsi="宋体" w:cs="宋体"/>
                <w:b/>
                <w:bCs/>
                <w:color w:val="auto"/>
                <w:sz w:val="24"/>
                <w:szCs w:val="24"/>
                <w:highlight w:val="none"/>
                <w:lang w:val="zh-CN"/>
              </w:rPr>
            </w:pPr>
            <w:r>
              <w:rPr>
                <w:rFonts w:hint="eastAsia" w:ascii="宋体" w:hAnsi="宋体" w:cs="宋体"/>
                <w:color w:val="auto"/>
                <w:sz w:val="24"/>
                <w:szCs w:val="24"/>
                <w:highlight w:val="none"/>
              </w:rPr>
              <w:t>内容</w:t>
            </w:r>
          </w:p>
        </w:tc>
        <w:tc>
          <w:tcPr>
            <w:tcW w:w="725" w:type="pct"/>
            <w:tcBorders>
              <w:top w:val="single" w:color="auto" w:sz="4" w:space="0"/>
              <w:left w:val="single" w:color="auto" w:sz="4" w:space="0"/>
              <w:bottom w:val="single" w:color="auto" w:sz="4" w:space="0"/>
              <w:right w:val="single" w:color="auto" w:sz="4" w:space="0"/>
            </w:tcBorders>
            <w:vAlign w:val="center"/>
          </w:tcPr>
          <w:p w14:paraId="47FC38F6">
            <w:pPr>
              <w:pStyle w:val="18"/>
              <w:widowControl w:val="0"/>
              <w:autoSpaceDE w:val="0"/>
              <w:autoSpaceDN w:val="0"/>
              <w:adjustRightInd w:val="0"/>
              <w:spacing w:before="0" w:beforeAutospacing="0" w:after="0" w:afterAutospacing="0"/>
              <w:jc w:val="center"/>
              <w:rPr>
                <w:rFonts w:ascii="宋体" w:hAnsi="宋体" w:cs="宋体"/>
                <w:color w:val="auto"/>
                <w:highlight w:val="none"/>
              </w:rPr>
            </w:pPr>
            <w:r>
              <w:rPr>
                <w:rFonts w:hint="eastAsia" w:ascii="宋体" w:hAnsi="宋体" w:cs="宋体"/>
                <w:color w:val="auto"/>
                <w:highlight w:val="none"/>
              </w:rPr>
              <w:t>取费基数</w:t>
            </w:r>
          </w:p>
          <w:p w14:paraId="43E34321">
            <w:pPr>
              <w:spacing w:line="240" w:lineRule="auto"/>
              <w:jc w:val="center"/>
              <w:rPr>
                <w:rFonts w:ascii="宋体" w:hAnsi="宋体" w:cs="宋体"/>
                <w:b/>
                <w:bCs/>
                <w:color w:val="auto"/>
                <w:sz w:val="24"/>
                <w:szCs w:val="24"/>
                <w:highlight w:val="none"/>
                <w:lang w:val="zh-CN"/>
              </w:rPr>
            </w:pPr>
            <w:r>
              <w:rPr>
                <w:rFonts w:hint="eastAsia" w:ascii="宋体" w:hAnsi="宋体" w:cs="宋体"/>
                <w:color w:val="auto"/>
                <w:sz w:val="24"/>
                <w:szCs w:val="24"/>
                <w:highlight w:val="none"/>
              </w:rPr>
              <w:t>（元）</w:t>
            </w:r>
          </w:p>
        </w:tc>
        <w:tc>
          <w:tcPr>
            <w:tcW w:w="942" w:type="pct"/>
            <w:tcBorders>
              <w:top w:val="single" w:color="auto" w:sz="4" w:space="0"/>
              <w:left w:val="single" w:color="auto" w:sz="4" w:space="0"/>
              <w:bottom w:val="single" w:color="auto" w:sz="4" w:space="0"/>
              <w:right w:val="single" w:color="auto" w:sz="4" w:space="0"/>
            </w:tcBorders>
            <w:vAlign w:val="center"/>
          </w:tcPr>
          <w:p w14:paraId="3D4288B8">
            <w:pPr>
              <w:spacing w:line="240" w:lineRule="auto"/>
              <w:jc w:val="center"/>
              <w:rPr>
                <w:rFonts w:ascii="宋体" w:hAnsi="宋体" w:cs="宋体"/>
                <w:b/>
                <w:bCs/>
                <w:color w:val="auto"/>
                <w:sz w:val="24"/>
                <w:szCs w:val="24"/>
                <w:highlight w:val="none"/>
                <w:lang w:val="zh-CN"/>
              </w:rPr>
            </w:pPr>
            <w:r>
              <w:rPr>
                <w:rFonts w:hint="eastAsia" w:ascii="宋体" w:hAnsi="宋体" w:cs="宋体"/>
                <w:color w:val="auto"/>
                <w:sz w:val="24"/>
                <w:szCs w:val="24"/>
                <w:highlight w:val="none"/>
              </w:rPr>
              <w:t>最高投标限价（元）</w:t>
            </w:r>
          </w:p>
        </w:tc>
        <w:tc>
          <w:tcPr>
            <w:tcW w:w="725" w:type="pct"/>
            <w:tcBorders>
              <w:top w:val="single" w:color="auto" w:sz="4" w:space="0"/>
              <w:left w:val="single" w:color="auto" w:sz="4" w:space="0"/>
              <w:bottom w:val="single" w:color="auto" w:sz="4" w:space="0"/>
              <w:right w:val="single" w:color="auto" w:sz="4" w:space="0"/>
            </w:tcBorders>
            <w:vAlign w:val="center"/>
          </w:tcPr>
          <w:p w14:paraId="345DB33F">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投标下浮率</w:t>
            </w:r>
          </w:p>
          <w:p w14:paraId="13C8292F">
            <w:pPr>
              <w:spacing w:line="240" w:lineRule="auto"/>
              <w:jc w:val="center"/>
              <w:rPr>
                <w:rFonts w:ascii="宋体" w:hAnsi="宋体" w:cs="宋体"/>
                <w:b/>
                <w:bCs/>
                <w:color w:val="auto"/>
                <w:sz w:val="24"/>
                <w:szCs w:val="24"/>
                <w:highlight w:val="none"/>
                <w:lang w:val="zh-CN"/>
              </w:rPr>
            </w:pPr>
            <w:r>
              <w:rPr>
                <w:rFonts w:hint="eastAsia" w:ascii="宋体" w:hAnsi="宋体" w:cs="宋体"/>
                <w:color w:val="auto"/>
                <w:sz w:val="24"/>
                <w:szCs w:val="24"/>
                <w:highlight w:val="none"/>
              </w:rPr>
              <w:t>（</w:t>
            </w:r>
            <w:r>
              <w:rPr>
                <w:rFonts w:ascii="宋体" w:hAnsi="宋体" w:cs="宋体"/>
                <w:color w:val="auto"/>
                <w:sz w:val="24"/>
                <w:szCs w:val="24"/>
                <w:highlight w:val="none"/>
              </w:rPr>
              <w:t>%）</w:t>
            </w:r>
          </w:p>
        </w:tc>
        <w:tc>
          <w:tcPr>
            <w:tcW w:w="787" w:type="pct"/>
            <w:tcBorders>
              <w:top w:val="single" w:color="auto" w:sz="4" w:space="0"/>
              <w:left w:val="single" w:color="auto" w:sz="4" w:space="0"/>
              <w:bottom w:val="single" w:color="auto" w:sz="4" w:space="0"/>
              <w:right w:val="single" w:color="auto" w:sz="4" w:space="0"/>
            </w:tcBorders>
            <w:vAlign w:val="center"/>
          </w:tcPr>
          <w:p w14:paraId="0A9F3673">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p w14:paraId="07861C8F">
            <w:pPr>
              <w:spacing w:line="240" w:lineRule="auto"/>
              <w:jc w:val="center"/>
              <w:rPr>
                <w:rFonts w:ascii="宋体" w:hAnsi="宋体" w:cs="宋体"/>
                <w:b/>
                <w:bCs/>
                <w:color w:val="auto"/>
                <w:sz w:val="24"/>
                <w:szCs w:val="24"/>
                <w:highlight w:val="none"/>
                <w:lang w:val="zh-CN"/>
              </w:rPr>
            </w:pPr>
            <w:r>
              <w:rPr>
                <w:rFonts w:hint="eastAsia" w:ascii="宋体" w:hAnsi="宋体" w:cs="宋体"/>
                <w:color w:val="auto"/>
                <w:sz w:val="24"/>
                <w:szCs w:val="24"/>
                <w:highlight w:val="none"/>
              </w:rPr>
              <w:t>（元）</w:t>
            </w:r>
          </w:p>
        </w:tc>
      </w:tr>
      <w:tr w14:paraId="79A9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14:paraId="2D83652D">
            <w:pPr>
              <w:spacing w:line="240" w:lineRule="auto"/>
              <w:jc w:val="center"/>
              <w:rPr>
                <w:rFonts w:ascii="宋体" w:hAnsi="宋体" w:cs="宋体"/>
                <w:b/>
                <w:bCs/>
                <w:color w:val="auto"/>
                <w:sz w:val="24"/>
                <w:szCs w:val="24"/>
                <w:highlight w:val="none"/>
                <w:lang w:val="zh-CN"/>
              </w:rPr>
            </w:pPr>
            <w:r>
              <w:rPr>
                <w:rFonts w:ascii="宋体" w:hAnsi="宋体" w:cs="宋体"/>
                <w:bCs/>
                <w:color w:val="auto"/>
                <w:sz w:val="24"/>
                <w:szCs w:val="24"/>
                <w:highlight w:val="none"/>
                <w:lang w:val="zh-CN"/>
              </w:rPr>
              <w:t>1</w:t>
            </w:r>
          </w:p>
        </w:tc>
        <w:tc>
          <w:tcPr>
            <w:tcW w:w="1441" w:type="pct"/>
            <w:tcBorders>
              <w:top w:val="single" w:color="auto" w:sz="4" w:space="0"/>
              <w:left w:val="single" w:color="auto" w:sz="4" w:space="0"/>
              <w:right w:val="single" w:color="auto" w:sz="4" w:space="0"/>
            </w:tcBorders>
            <w:vAlign w:val="center"/>
          </w:tcPr>
          <w:p w14:paraId="114529C4">
            <w:pPr>
              <w:spacing w:line="240" w:lineRule="auto"/>
              <w:rPr>
                <w:rFonts w:ascii="宋体" w:hAnsi="宋体" w:cs="宋体"/>
                <w:b/>
                <w:bCs/>
                <w:color w:val="auto"/>
                <w:sz w:val="24"/>
                <w:szCs w:val="24"/>
                <w:highlight w:val="none"/>
                <w:lang w:val="zh-CN"/>
              </w:rPr>
            </w:pPr>
            <w:r>
              <w:rPr>
                <w:rFonts w:hint="eastAsia" w:ascii="宋体" w:hAnsi="宋体" w:cs="宋体"/>
                <w:color w:val="auto"/>
                <w:sz w:val="24"/>
                <w:szCs w:val="24"/>
                <w:highlight w:val="none"/>
                <w:lang w:eastAsia="zh-CN"/>
              </w:rPr>
              <w:t>扶胥运河连通工程（二期）扶胥古运河南湾段代建</w:t>
            </w:r>
            <w:r>
              <w:rPr>
                <w:rFonts w:hint="eastAsia" w:ascii="宋体" w:hAnsi="宋体" w:cs="宋体"/>
                <w:color w:val="auto"/>
                <w:sz w:val="24"/>
                <w:szCs w:val="24"/>
                <w:highlight w:val="none"/>
              </w:rPr>
              <w:t>服务费</w:t>
            </w:r>
          </w:p>
        </w:tc>
        <w:tc>
          <w:tcPr>
            <w:tcW w:w="725" w:type="pct"/>
            <w:tcBorders>
              <w:top w:val="single" w:color="auto" w:sz="4" w:space="0"/>
              <w:left w:val="single" w:color="auto" w:sz="4" w:space="0"/>
              <w:right w:val="single" w:color="auto" w:sz="4" w:space="0"/>
            </w:tcBorders>
            <w:vAlign w:val="center"/>
          </w:tcPr>
          <w:p w14:paraId="6CBB07D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654980</w:t>
            </w:r>
            <w:r>
              <w:rPr>
                <w:rFonts w:hint="eastAsia" w:ascii="宋体" w:hAnsi="宋体" w:cs="宋体"/>
                <w:color w:val="auto"/>
                <w:sz w:val="24"/>
                <w:szCs w:val="24"/>
                <w:highlight w:val="none"/>
                <w:lang w:val="en-US" w:eastAsia="zh-CN"/>
              </w:rPr>
              <w:t>00.00</w:t>
            </w:r>
          </w:p>
        </w:tc>
        <w:tc>
          <w:tcPr>
            <w:tcW w:w="942" w:type="pct"/>
            <w:tcBorders>
              <w:top w:val="single" w:color="auto" w:sz="4" w:space="0"/>
              <w:left w:val="single" w:color="auto" w:sz="4" w:space="0"/>
              <w:right w:val="single" w:color="auto" w:sz="4" w:space="0"/>
            </w:tcBorders>
            <w:vAlign w:val="center"/>
          </w:tcPr>
          <w:p w14:paraId="261C8D2C">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838079</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6</w:t>
            </w:r>
            <w:r>
              <w:rPr>
                <w:rFonts w:ascii="宋体" w:hAnsi="宋体" w:cs="宋体"/>
                <w:color w:val="auto"/>
                <w:sz w:val="24"/>
                <w:szCs w:val="24"/>
                <w:highlight w:val="none"/>
              </w:rPr>
              <w:t>0</w:t>
            </w:r>
          </w:p>
        </w:tc>
        <w:tc>
          <w:tcPr>
            <w:tcW w:w="725" w:type="pct"/>
            <w:tcBorders>
              <w:top w:val="single" w:color="auto" w:sz="4" w:space="0"/>
              <w:left w:val="single" w:color="auto" w:sz="4" w:space="0"/>
              <w:right w:val="single" w:color="auto" w:sz="4" w:space="0"/>
            </w:tcBorders>
            <w:vAlign w:val="center"/>
          </w:tcPr>
          <w:p w14:paraId="5EFD7657">
            <w:pPr>
              <w:spacing w:line="240" w:lineRule="auto"/>
              <w:jc w:val="center"/>
              <w:rPr>
                <w:rFonts w:ascii="宋体" w:hAnsi="宋体" w:cs="宋体"/>
                <w:color w:val="auto"/>
                <w:sz w:val="24"/>
                <w:szCs w:val="24"/>
                <w:highlight w:val="none"/>
              </w:rPr>
            </w:pPr>
          </w:p>
        </w:tc>
        <w:tc>
          <w:tcPr>
            <w:tcW w:w="787" w:type="pct"/>
            <w:tcBorders>
              <w:top w:val="single" w:color="auto" w:sz="4" w:space="0"/>
              <w:left w:val="single" w:color="auto" w:sz="4" w:space="0"/>
              <w:right w:val="single" w:color="auto" w:sz="4" w:space="0"/>
            </w:tcBorders>
            <w:vAlign w:val="center"/>
          </w:tcPr>
          <w:p w14:paraId="46BE77C7">
            <w:pPr>
              <w:spacing w:line="240" w:lineRule="auto"/>
              <w:jc w:val="center"/>
              <w:rPr>
                <w:rFonts w:ascii="宋体" w:hAnsi="宋体" w:cs="宋体"/>
                <w:color w:val="auto"/>
                <w:sz w:val="24"/>
                <w:szCs w:val="24"/>
                <w:highlight w:val="none"/>
              </w:rPr>
            </w:pPr>
          </w:p>
        </w:tc>
      </w:tr>
    </w:tbl>
    <w:p w14:paraId="3063737A">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注：投标人根据自身实力进行报价，并按此计算投标下浮率：投标下浮率</w:t>
      </w:r>
      <w:r>
        <w:rPr>
          <w:rFonts w:ascii="宋体" w:hAnsi="宋体" w:cs="宋体"/>
          <w:color w:val="auto"/>
          <w:sz w:val="24"/>
          <w:szCs w:val="24"/>
          <w:highlight w:val="none"/>
        </w:rPr>
        <w:t>=1-（投标报价/最高投标限价）×100%，投标下浮率精确到小数点后两位</w:t>
      </w:r>
      <w:r>
        <w:rPr>
          <w:rFonts w:hint="eastAsia" w:ascii="宋体" w:hAnsi="宋体" w:cs="宋体"/>
          <w:color w:val="auto"/>
          <w:sz w:val="24"/>
          <w:szCs w:val="24"/>
          <w:highlight w:val="none"/>
        </w:rPr>
        <w:t>。在代建合同执行过程中投标下浮率是固定的，不因情况变化而调整。代建服务费最终根据中国人民共和国财政部印发的《基本建设项目建设成本管理规定》（财建</w:t>
      </w:r>
      <w:r>
        <w:rPr>
          <w:rFonts w:ascii="宋体" w:hAnsi="宋体" w:cs="宋体"/>
          <w:color w:val="auto"/>
          <w:sz w:val="24"/>
          <w:szCs w:val="24"/>
          <w:highlight w:val="none"/>
        </w:rPr>
        <w:t>[2016]504号）等相关规定计算并执行中标下浮率，最终以广州开发区财政局或广州开发区财政局授权指定单位审定的结算价为准。</w:t>
      </w:r>
    </w:p>
    <w:p w14:paraId="145D7599">
      <w:pPr>
        <w:spacing w:line="360" w:lineRule="auto"/>
        <w:jc w:val="left"/>
        <w:rPr>
          <w:rFonts w:ascii="宋体" w:hAnsi="宋体"/>
          <w:color w:val="auto"/>
          <w:sz w:val="24"/>
          <w:szCs w:val="24"/>
          <w:highlight w:val="none"/>
        </w:rPr>
      </w:pPr>
    </w:p>
    <w:p w14:paraId="5EEF61FC">
      <w:pPr>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投标人名称：（盖单位章）</w:t>
      </w:r>
    </w:p>
    <w:p w14:paraId="065B9B49">
      <w:pPr>
        <w:tabs>
          <w:tab w:val="left" w:pos="9333"/>
        </w:tabs>
        <w:spacing w:line="360" w:lineRule="auto"/>
        <w:ind w:right="178" w:rightChars="85"/>
        <w:jc w:val="left"/>
        <w:rPr>
          <w:rFonts w:ascii="宋体" w:hAnsi="宋体"/>
          <w:color w:val="auto"/>
          <w:sz w:val="24"/>
          <w:szCs w:val="24"/>
          <w:highlight w:val="none"/>
          <w:u w:val="single"/>
        </w:rPr>
      </w:pPr>
      <w:r>
        <w:rPr>
          <w:rFonts w:hint="eastAsia" w:ascii="宋体" w:hAnsi="宋体"/>
          <w:color w:val="auto"/>
          <w:sz w:val="24"/>
          <w:szCs w:val="24"/>
          <w:highlight w:val="none"/>
        </w:rPr>
        <w:t>法定代表人或委托代理人： （签字或盖章）</w:t>
      </w:r>
    </w:p>
    <w:p w14:paraId="3C205B32">
      <w:pPr>
        <w:spacing w:line="360" w:lineRule="auto"/>
        <w:rPr>
          <w:rFonts w:ascii="宋体" w:hAnsi="宋体"/>
          <w:color w:val="auto"/>
          <w:sz w:val="28"/>
          <w:szCs w:val="28"/>
          <w:highlight w:val="none"/>
          <w:u w:val="single"/>
        </w:rPr>
      </w:pPr>
      <w:r>
        <w:rPr>
          <w:rFonts w:hint="eastAsia" w:ascii="宋体" w:hAnsi="宋体"/>
          <w:color w:val="auto"/>
          <w:sz w:val="24"/>
          <w:szCs w:val="24"/>
          <w:highlight w:val="none"/>
        </w:rPr>
        <w:t>日期：2025年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3529DFCE">
      <w:pPr>
        <w:spacing w:line="240" w:lineRule="auto"/>
        <w:jc w:val="center"/>
        <w:rPr>
          <w:rFonts w:ascii="宋体" w:hAnsi="宋体" w:cs="宋体"/>
          <w:b/>
          <w:color w:val="auto"/>
          <w:sz w:val="30"/>
          <w:szCs w:val="30"/>
          <w:highlight w:val="none"/>
        </w:rPr>
      </w:pPr>
    </w:p>
    <w:p w14:paraId="0C84D65D">
      <w:pPr>
        <w:spacing w:line="240" w:lineRule="auto"/>
        <w:jc w:val="center"/>
        <w:rPr>
          <w:rFonts w:ascii="宋体" w:hAnsi="宋体" w:cs="宋体"/>
          <w:b/>
          <w:color w:val="auto"/>
          <w:sz w:val="30"/>
          <w:szCs w:val="30"/>
          <w:highlight w:val="none"/>
        </w:rPr>
      </w:pPr>
    </w:p>
    <w:p w14:paraId="1B5B2307">
      <w:pPr>
        <w:pStyle w:val="6"/>
        <w:rPr>
          <w:color w:val="auto"/>
          <w:highlight w:val="none"/>
        </w:rPr>
      </w:pPr>
      <w:r>
        <w:rPr>
          <w:rFonts w:cs="宋体"/>
          <w:color w:val="auto"/>
          <w:sz w:val="30"/>
          <w:szCs w:val="30"/>
          <w:highlight w:val="none"/>
        </w:rPr>
        <w:br w:type="page"/>
      </w:r>
      <w:r>
        <w:rPr>
          <w:rFonts w:hint="eastAsia"/>
          <w:color w:val="auto"/>
          <w:highlight w:val="none"/>
        </w:rPr>
        <w:t>四、资格审查资料</w:t>
      </w:r>
    </w:p>
    <w:p w14:paraId="52E5314D">
      <w:pPr>
        <w:autoSpaceDE w:val="0"/>
        <w:autoSpaceDN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资格审查资料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7264"/>
        <w:gridCol w:w="1482"/>
      </w:tblGrid>
      <w:tr w14:paraId="54FF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53" w:type="dxa"/>
            <w:tcBorders>
              <w:top w:val="single" w:color="auto" w:sz="4" w:space="0"/>
              <w:left w:val="single" w:color="auto" w:sz="4" w:space="0"/>
              <w:bottom w:val="single" w:color="auto" w:sz="4" w:space="0"/>
              <w:right w:val="single" w:color="auto" w:sz="4" w:space="0"/>
            </w:tcBorders>
            <w:vAlign w:val="center"/>
          </w:tcPr>
          <w:p w14:paraId="2F18DA81">
            <w:pPr>
              <w:tabs>
                <w:tab w:val="left" w:pos="720"/>
              </w:tabs>
              <w:spacing w:line="240" w:lineRule="auto"/>
              <w:jc w:val="center"/>
              <w:rPr>
                <w:rFonts w:ascii="宋体" w:hAnsi="宋体"/>
                <w:b/>
                <w:bCs/>
                <w:color w:val="auto"/>
                <w:sz w:val="24"/>
                <w:szCs w:val="24"/>
                <w:highlight w:val="none"/>
              </w:rPr>
            </w:pPr>
            <w:r>
              <w:rPr>
                <w:rFonts w:hint="eastAsia" w:ascii="宋体" w:hAnsi="宋体"/>
                <w:b/>
                <w:bCs/>
                <w:color w:val="auto"/>
                <w:sz w:val="24"/>
                <w:szCs w:val="24"/>
                <w:highlight w:val="none"/>
              </w:rPr>
              <w:t>序号</w:t>
            </w:r>
          </w:p>
        </w:tc>
        <w:tc>
          <w:tcPr>
            <w:tcW w:w="7264" w:type="dxa"/>
            <w:tcBorders>
              <w:top w:val="single" w:color="auto" w:sz="4" w:space="0"/>
              <w:left w:val="single" w:color="auto" w:sz="4" w:space="0"/>
              <w:bottom w:val="single" w:color="auto" w:sz="4" w:space="0"/>
              <w:right w:val="single" w:color="auto" w:sz="4" w:space="0"/>
            </w:tcBorders>
            <w:vAlign w:val="center"/>
          </w:tcPr>
          <w:p w14:paraId="64ACA16F">
            <w:pPr>
              <w:tabs>
                <w:tab w:val="left" w:pos="720"/>
              </w:tabs>
              <w:spacing w:line="240" w:lineRule="auto"/>
              <w:jc w:val="center"/>
              <w:rPr>
                <w:rFonts w:ascii="宋体" w:hAnsi="宋体"/>
                <w:b/>
                <w:bCs/>
                <w:color w:val="auto"/>
                <w:sz w:val="24"/>
                <w:szCs w:val="24"/>
                <w:highlight w:val="none"/>
              </w:rPr>
            </w:pPr>
            <w:r>
              <w:rPr>
                <w:rFonts w:hint="eastAsia" w:ascii="宋体" w:hAnsi="宋体"/>
                <w:b/>
                <w:bCs/>
                <w:color w:val="auto"/>
                <w:sz w:val="24"/>
                <w:szCs w:val="24"/>
                <w:highlight w:val="none"/>
              </w:rPr>
              <w:t>审查内容</w:t>
            </w:r>
          </w:p>
        </w:tc>
        <w:tc>
          <w:tcPr>
            <w:tcW w:w="1482" w:type="dxa"/>
            <w:tcBorders>
              <w:top w:val="single" w:color="auto" w:sz="4" w:space="0"/>
              <w:left w:val="single" w:color="auto" w:sz="4" w:space="0"/>
              <w:bottom w:val="single" w:color="auto" w:sz="4" w:space="0"/>
              <w:right w:val="single" w:color="auto" w:sz="4" w:space="0"/>
            </w:tcBorders>
            <w:vAlign w:val="center"/>
          </w:tcPr>
          <w:p w14:paraId="1A820032">
            <w:pPr>
              <w:tabs>
                <w:tab w:val="left" w:pos="720"/>
              </w:tabs>
              <w:spacing w:line="240" w:lineRule="auto"/>
              <w:jc w:val="center"/>
              <w:rPr>
                <w:rFonts w:ascii="宋体" w:hAnsi="宋体"/>
                <w:b/>
                <w:bCs/>
                <w:color w:val="auto"/>
                <w:sz w:val="24"/>
                <w:szCs w:val="24"/>
                <w:highlight w:val="none"/>
              </w:rPr>
            </w:pPr>
            <w:r>
              <w:rPr>
                <w:rFonts w:hint="eastAsia" w:ascii="宋体" w:hAnsi="宋体"/>
                <w:b/>
                <w:bCs/>
                <w:color w:val="auto"/>
                <w:sz w:val="24"/>
                <w:szCs w:val="24"/>
                <w:highlight w:val="none"/>
              </w:rPr>
              <w:t>页码</w:t>
            </w:r>
          </w:p>
        </w:tc>
      </w:tr>
      <w:tr w14:paraId="10D8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53" w:type="dxa"/>
            <w:tcBorders>
              <w:top w:val="single" w:color="auto" w:sz="4" w:space="0"/>
              <w:left w:val="single" w:color="auto" w:sz="4" w:space="0"/>
              <w:bottom w:val="single" w:color="auto" w:sz="4" w:space="0"/>
              <w:right w:val="single" w:color="auto" w:sz="4" w:space="0"/>
            </w:tcBorders>
            <w:vAlign w:val="center"/>
          </w:tcPr>
          <w:p w14:paraId="044F2AC3">
            <w:pPr>
              <w:tabs>
                <w:tab w:val="left" w:pos="720"/>
              </w:tabs>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7264" w:type="dxa"/>
            <w:tcBorders>
              <w:top w:val="single" w:color="auto" w:sz="4" w:space="0"/>
              <w:left w:val="single" w:color="auto" w:sz="4" w:space="0"/>
              <w:bottom w:val="single" w:color="auto" w:sz="4" w:space="0"/>
              <w:right w:val="single" w:color="auto" w:sz="4" w:space="0"/>
            </w:tcBorders>
            <w:vAlign w:val="center"/>
          </w:tcPr>
          <w:p w14:paraId="7BA99619">
            <w:pPr>
              <w:tabs>
                <w:tab w:val="left" w:pos="720"/>
              </w:tabs>
              <w:spacing w:line="240" w:lineRule="auto"/>
              <w:rPr>
                <w:rFonts w:ascii="宋体" w:hAnsi="宋体"/>
                <w:color w:val="auto"/>
                <w:sz w:val="24"/>
                <w:szCs w:val="24"/>
                <w:highlight w:val="none"/>
              </w:rPr>
            </w:pPr>
            <w:r>
              <w:rPr>
                <w:rFonts w:hint="eastAsia" w:ascii="宋体" w:hAnsi="宋体"/>
                <w:color w:val="auto"/>
                <w:sz w:val="24"/>
                <w:szCs w:val="24"/>
                <w:highlight w:val="none"/>
              </w:rPr>
              <w:t>法定代表人身份证明书及授权委托书</w:t>
            </w:r>
          </w:p>
        </w:tc>
        <w:tc>
          <w:tcPr>
            <w:tcW w:w="1482" w:type="dxa"/>
            <w:tcBorders>
              <w:top w:val="single" w:color="auto" w:sz="4" w:space="0"/>
              <w:left w:val="single" w:color="auto" w:sz="4" w:space="0"/>
              <w:bottom w:val="single" w:color="auto" w:sz="4" w:space="0"/>
              <w:right w:val="single" w:color="auto" w:sz="4" w:space="0"/>
            </w:tcBorders>
            <w:vAlign w:val="center"/>
          </w:tcPr>
          <w:p w14:paraId="1BAB7FEB">
            <w:pPr>
              <w:tabs>
                <w:tab w:val="left" w:pos="720"/>
              </w:tabs>
              <w:spacing w:line="240" w:lineRule="auto"/>
              <w:jc w:val="center"/>
              <w:rPr>
                <w:rFonts w:ascii="宋体" w:hAnsi="宋体"/>
                <w:color w:val="auto"/>
                <w:sz w:val="24"/>
                <w:szCs w:val="24"/>
                <w:highlight w:val="none"/>
              </w:rPr>
            </w:pPr>
          </w:p>
        </w:tc>
      </w:tr>
      <w:tr w14:paraId="5FCE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3" w:type="dxa"/>
            <w:tcBorders>
              <w:top w:val="single" w:color="auto" w:sz="4" w:space="0"/>
              <w:left w:val="single" w:color="auto" w:sz="4" w:space="0"/>
              <w:bottom w:val="single" w:color="auto" w:sz="4" w:space="0"/>
              <w:right w:val="single" w:color="auto" w:sz="4" w:space="0"/>
            </w:tcBorders>
            <w:vAlign w:val="center"/>
          </w:tcPr>
          <w:p w14:paraId="3CBEB40E">
            <w:pPr>
              <w:tabs>
                <w:tab w:val="left" w:pos="720"/>
              </w:tabs>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7264" w:type="dxa"/>
            <w:tcBorders>
              <w:top w:val="single" w:color="auto" w:sz="4" w:space="0"/>
              <w:left w:val="single" w:color="auto" w:sz="4" w:space="0"/>
              <w:bottom w:val="single" w:color="auto" w:sz="4" w:space="0"/>
              <w:right w:val="single" w:color="auto" w:sz="4" w:space="0"/>
            </w:tcBorders>
            <w:vAlign w:val="center"/>
          </w:tcPr>
          <w:p w14:paraId="7CA90EA9">
            <w:pPr>
              <w:tabs>
                <w:tab w:val="left" w:pos="720"/>
              </w:tabs>
              <w:spacing w:line="240" w:lineRule="auto"/>
              <w:rPr>
                <w:rFonts w:ascii="宋体" w:hAnsi="宋体"/>
                <w:color w:val="auto"/>
                <w:sz w:val="24"/>
                <w:szCs w:val="24"/>
                <w:highlight w:val="none"/>
              </w:rPr>
            </w:pPr>
            <w:r>
              <w:rPr>
                <w:rFonts w:hint="eastAsia" w:ascii="宋体" w:hAnsi="宋体"/>
                <w:color w:val="auto"/>
                <w:sz w:val="24"/>
                <w:szCs w:val="24"/>
                <w:highlight w:val="none"/>
              </w:rPr>
              <w:t>营业执照</w:t>
            </w:r>
          </w:p>
        </w:tc>
        <w:tc>
          <w:tcPr>
            <w:tcW w:w="1482" w:type="dxa"/>
            <w:tcBorders>
              <w:top w:val="single" w:color="auto" w:sz="4" w:space="0"/>
              <w:left w:val="single" w:color="auto" w:sz="4" w:space="0"/>
              <w:bottom w:val="single" w:color="auto" w:sz="4" w:space="0"/>
              <w:right w:val="single" w:color="auto" w:sz="4" w:space="0"/>
            </w:tcBorders>
            <w:vAlign w:val="center"/>
          </w:tcPr>
          <w:p w14:paraId="338B1E29">
            <w:pPr>
              <w:tabs>
                <w:tab w:val="left" w:pos="720"/>
              </w:tabs>
              <w:spacing w:line="240" w:lineRule="auto"/>
              <w:jc w:val="center"/>
              <w:rPr>
                <w:rFonts w:ascii="宋体" w:hAnsi="宋体"/>
                <w:color w:val="auto"/>
                <w:sz w:val="24"/>
                <w:szCs w:val="24"/>
                <w:highlight w:val="none"/>
              </w:rPr>
            </w:pPr>
          </w:p>
        </w:tc>
      </w:tr>
      <w:tr w14:paraId="6AA7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53" w:type="dxa"/>
            <w:tcBorders>
              <w:top w:val="single" w:color="auto" w:sz="4" w:space="0"/>
              <w:left w:val="single" w:color="auto" w:sz="4" w:space="0"/>
              <w:bottom w:val="single" w:color="auto" w:sz="4" w:space="0"/>
              <w:right w:val="single" w:color="auto" w:sz="4" w:space="0"/>
            </w:tcBorders>
            <w:vAlign w:val="center"/>
          </w:tcPr>
          <w:p w14:paraId="2EE155F8">
            <w:pPr>
              <w:tabs>
                <w:tab w:val="left" w:pos="720"/>
              </w:tabs>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7264" w:type="dxa"/>
            <w:tcBorders>
              <w:top w:val="single" w:color="auto" w:sz="4" w:space="0"/>
              <w:left w:val="single" w:color="auto" w:sz="4" w:space="0"/>
              <w:bottom w:val="single" w:color="auto" w:sz="4" w:space="0"/>
              <w:right w:val="single" w:color="auto" w:sz="4" w:space="0"/>
            </w:tcBorders>
            <w:vAlign w:val="center"/>
          </w:tcPr>
          <w:p w14:paraId="56E6A759">
            <w:pPr>
              <w:tabs>
                <w:tab w:val="left" w:pos="720"/>
              </w:tabs>
              <w:spacing w:line="240" w:lineRule="auto"/>
              <w:rPr>
                <w:rFonts w:ascii="宋体" w:hAnsi="宋体"/>
                <w:color w:val="auto"/>
                <w:sz w:val="24"/>
                <w:szCs w:val="24"/>
                <w:highlight w:val="none"/>
              </w:rPr>
            </w:pPr>
            <w:r>
              <w:rPr>
                <w:rFonts w:hint="eastAsia" w:ascii="宋体" w:hAnsi="宋体"/>
                <w:color w:val="auto"/>
                <w:sz w:val="24"/>
                <w:szCs w:val="24"/>
                <w:highlight w:val="none"/>
              </w:rPr>
              <w:t>投标申请人声明（后附格式）</w:t>
            </w:r>
          </w:p>
        </w:tc>
        <w:tc>
          <w:tcPr>
            <w:tcW w:w="1482" w:type="dxa"/>
            <w:tcBorders>
              <w:top w:val="single" w:color="auto" w:sz="4" w:space="0"/>
              <w:left w:val="single" w:color="auto" w:sz="4" w:space="0"/>
              <w:bottom w:val="single" w:color="auto" w:sz="4" w:space="0"/>
              <w:right w:val="single" w:color="auto" w:sz="4" w:space="0"/>
            </w:tcBorders>
            <w:vAlign w:val="center"/>
          </w:tcPr>
          <w:p w14:paraId="11B1D3E6">
            <w:pPr>
              <w:tabs>
                <w:tab w:val="left" w:pos="720"/>
              </w:tabs>
              <w:spacing w:line="240" w:lineRule="auto"/>
              <w:jc w:val="center"/>
              <w:rPr>
                <w:rFonts w:ascii="宋体" w:hAnsi="宋体"/>
                <w:color w:val="auto"/>
                <w:sz w:val="24"/>
                <w:szCs w:val="24"/>
                <w:highlight w:val="none"/>
              </w:rPr>
            </w:pPr>
          </w:p>
        </w:tc>
      </w:tr>
      <w:tr w14:paraId="2C28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53" w:type="dxa"/>
            <w:tcBorders>
              <w:top w:val="single" w:color="auto" w:sz="4" w:space="0"/>
              <w:left w:val="single" w:color="auto" w:sz="4" w:space="0"/>
              <w:bottom w:val="single" w:color="auto" w:sz="4" w:space="0"/>
              <w:right w:val="single" w:color="auto" w:sz="4" w:space="0"/>
            </w:tcBorders>
            <w:vAlign w:val="center"/>
          </w:tcPr>
          <w:p w14:paraId="278A6272">
            <w:pPr>
              <w:tabs>
                <w:tab w:val="left" w:pos="720"/>
              </w:tabs>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4</w:t>
            </w:r>
          </w:p>
        </w:tc>
        <w:tc>
          <w:tcPr>
            <w:tcW w:w="7264" w:type="dxa"/>
            <w:tcBorders>
              <w:top w:val="single" w:color="auto" w:sz="4" w:space="0"/>
              <w:left w:val="single" w:color="auto" w:sz="4" w:space="0"/>
              <w:bottom w:val="single" w:color="auto" w:sz="4" w:space="0"/>
              <w:right w:val="single" w:color="auto" w:sz="4" w:space="0"/>
            </w:tcBorders>
            <w:vAlign w:val="center"/>
          </w:tcPr>
          <w:p w14:paraId="6D5A4FAE">
            <w:pPr>
              <w:tabs>
                <w:tab w:val="left" w:pos="720"/>
              </w:tabs>
              <w:spacing w:line="240" w:lineRule="auto"/>
              <w:rPr>
                <w:rFonts w:ascii="宋体" w:hAnsi="宋体"/>
                <w:color w:val="auto"/>
                <w:sz w:val="24"/>
                <w:szCs w:val="24"/>
                <w:highlight w:val="none"/>
              </w:rPr>
            </w:pPr>
            <w:r>
              <w:rPr>
                <w:rFonts w:ascii="宋体" w:hAnsi="宋体"/>
                <w:color w:val="auto"/>
                <w:sz w:val="24"/>
                <w:szCs w:val="24"/>
                <w:highlight w:val="none"/>
              </w:rPr>
              <w:t>……</w:t>
            </w:r>
          </w:p>
        </w:tc>
        <w:tc>
          <w:tcPr>
            <w:tcW w:w="1482" w:type="dxa"/>
            <w:tcBorders>
              <w:top w:val="single" w:color="auto" w:sz="4" w:space="0"/>
              <w:left w:val="single" w:color="auto" w:sz="4" w:space="0"/>
              <w:bottom w:val="single" w:color="auto" w:sz="4" w:space="0"/>
              <w:right w:val="single" w:color="auto" w:sz="4" w:space="0"/>
            </w:tcBorders>
            <w:vAlign w:val="center"/>
          </w:tcPr>
          <w:p w14:paraId="7B476E41">
            <w:pPr>
              <w:tabs>
                <w:tab w:val="left" w:pos="720"/>
              </w:tabs>
              <w:spacing w:line="240" w:lineRule="auto"/>
              <w:jc w:val="center"/>
              <w:rPr>
                <w:rFonts w:ascii="宋体" w:hAnsi="宋体"/>
                <w:color w:val="auto"/>
                <w:sz w:val="24"/>
                <w:szCs w:val="24"/>
                <w:highlight w:val="none"/>
              </w:rPr>
            </w:pPr>
          </w:p>
        </w:tc>
      </w:tr>
    </w:tbl>
    <w:p w14:paraId="12BC91C4">
      <w:pPr>
        <w:spacing w:line="360" w:lineRule="auto"/>
        <w:rPr>
          <w:rFonts w:ascii="宋体" w:hAnsi="宋体" w:cs="宋体"/>
          <w:color w:val="auto"/>
          <w:sz w:val="28"/>
          <w:szCs w:val="28"/>
          <w:highlight w:val="none"/>
        </w:rPr>
      </w:pPr>
      <w:r>
        <w:rPr>
          <w:rFonts w:hint="eastAsia" w:ascii="宋体" w:hAnsi="宋体" w:cs="宋体"/>
          <w:color w:val="auto"/>
          <w:sz w:val="24"/>
          <w:szCs w:val="24"/>
          <w:highlight w:val="none"/>
        </w:rPr>
        <w:t>注：资格审查详细资料附于本表后，并标明页码。</w:t>
      </w:r>
    </w:p>
    <w:p w14:paraId="41D191C5">
      <w:pPr>
        <w:pStyle w:val="6"/>
        <w:rPr>
          <w:color w:val="auto"/>
          <w:highlight w:val="none"/>
        </w:rPr>
      </w:pPr>
      <w:r>
        <w:rPr>
          <w:rFonts w:hint="eastAsia" w:cs="宋体"/>
          <w:color w:val="auto"/>
          <w:szCs w:val="21"/>
          <w:highlight w:val="none"/>
        </w:rPr>
        <w:br w:type="page"/>
      </w:r>
      <w:r>
        <w:rPr>
          <w:rFonts w:hint="eastAsia"/>
          <w:color w:val="auto"/>
          <w:highlight w:val="none"/>
        </w:rPr>
        <w:t>五、投标申请人声明</w:t>
      </w:r>
    </w:p>
    <w:p w14:paraId="5CC0BA13">
      <w:pPr>
        <w:autoSpaceDE w:val="0"/>
        <w:autoSpaceDN w:val="0"/>
        <w:spacing w:line="360" w:lineRule="auto"/>
        <w:jc w:val="center"/>
        <w:rPr>
          <w:rFonts w:ascii="宋体" w:hAnsi="宋体"/>
          <w:b/>
          <w:color w:val="auto"/>
          <w:sz w:val="30"/>
          <w:szCs w:val="30"/>
          <w:highlight w:val="none"/>
        </w:rPr>
      </w:pPr>
      <w:bookmarkStart w:id="156" w:name="OLE_LINK85"/>
      <w:r>
        <w:rPr>
          <w:rFonts w:hint="eastAsia" w:ascii="宋体" w:hAnsi="宋体"/>
          <w:b/>
          <w:color w:val="auto"/>
          <w:sz w:val="30"/>
          <w:szCs w:val="30"/>
          <w:highlight w:val="none"/>
        </w:rPr>
        <w:t>投标申请人声明</w:t>
      </w:r>
      <w:bookmarkEnd w:id="156"/>
    </w:p>
    <w:p w14:paraId="1AC72227">
      <w:pPr>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广州市黄埔区住房和城乡建设局、广州开发区建设和交通局、本招标项目招标人及招标监管机构：</w:t>
      </w:r>
    </w:p>
    <w:p w14:paraId="5BACE5C3">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sz w:val="24"/>
          <w:szCs w:val="24"/>
          <w:highlight w:val="none"/>
          <w:u w:val="single"/>
          <w:lang w:eastAsia="zh-CN"/>
        </w:rPr>
        <w:t>扶胥运河连通工程（二期）扶胥古运河南湾段代建</w:t>
      </w:r>
      <w:r>
        <w:rPr>
          <w:rFonts w:hint="eastAsia" w:ascii="宋体" w:hAnsi="宋体" w:cs="宋体"/>
          <w:color w:val="auto"/>
          <w:kern w:val="0"/>
          <w:sz w:val="24"/>
          <w:szCs w:val="24"/>
          <w:highlight w:val="none"/>
        </w:rPr>
        <w:t>投标工作，作出郑重声明：</w:t>
      </w:r>
    </w:p>
    <w:p w14:paraId="151B807A">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一、本公司保证投标登记材料及其后提供的一切材料都是真实的。如我司成为本项目中标候选人，我司同意并授权招标人将我司投标文件商务部分的人员、业绩、奖项等资料进行公开。</w:t>
      </w:r>
    </w:p>
    <w:p w14:paraId="2704839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本公司承诺遵循公平公正、公开、诚实信用原则，如实投标，真实反映企业实力，公平竞争，不弄虚作假，不以低于企业成本价竞标而降低服务质量，不与任何建设单位订立违背企业成本取费标准及相关规定的“阴阳合同”进行恶性竞争，扰乱市场秩序，不与其他单位串通投标或以行贿手段谋取中标，不出借资质、转包或违法分包服务业务。</w:t>
      </w:r>
    </w:p>
    <w:p w14:paraId="609248E1">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三、本公司不存在招标文件第二章投标人须知第1.4.3项所规定的任何一种情形。</w:t>
      </w:r>
    </w:p>
    <w:p w14:paraId="6986F797">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四、本公司及其有隶属关系的机构，没有参加本项目招标文件的编写工作；本公司与本次招标的招标代理机构没有隶属关系或其他利害关系。</w:t>
      </w:r>
    </w:p>
    <w:p w14:paraId="6E160360">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五、本公司承诺，中标后严格执行安全生产相关管理规定。</w:t>
      </w:r>
    </w:p>
    <w:p w14:paraId="7647380F">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六、在招投标过程中，投标人</w:t>
      </w:r>
      <w:r>
        <w:rPr>
          <w:rFonts w:ascii="宋体" w:hAnsi="宋体" w:cs="宋体"/>
          <w:color w:val="auto"/>
          <w:kern w:val="0"/>
          <w:sz w:val="24"/>
          <w:szCs w:val="24"/>
          <w:highlight w:val="none"/>
        </w:rPr>
        <w:t>(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432CFFD4">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本公司违反上述承诺，或本声明陈述与事实不符，经查实，本公司愿意接受公开通报，承担由此带来的一切后果。</w:t>
      </w:r>
    </w:p>
    <w:p w14:paraId="706C05B4">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34A0741D">
      <w:pPr>
        <w:spacing w:line="360" w:lineRule="auto"/>
        <w:ind w:firstLine="3400" w:firstLineChars="1417"/>
        <w:rPr>
          <w:rFonts w:ascii="宋体" w:hAnsi="宋体" w:cs="宋体"/>
          <w:color w:val="auto"/>
          <w:kern w:val="0"/>
          <w:sz w:val="24"/>
          <w:szCs w:val="24"/>
          <w:highlight w:val="none"/>
        </w:rPr>
      </w:pPr>
      <w:r>
        <w:rPr>
          <w:rFonts w:hint="eastAsia" w:ascii="宋体" w:hAnsi="宋体" w:cs="宋体"/>
          <w:color w:val="auto"/>
          <w:kern w:val="0"/>
          <w:sz w:val="24"/>
          <w:szCs w:val="24"/>
          <w:highlight w:val="none"/>
        </w:rPr>
        <w:t>声明企业</w:t>
      </w:r>
      <w:r>
        <w:rPr>
          <w:rFonts w:ascii="宋体" w:hAnsi="宋体" w:cs="宋体"/>
          <w:color w:val="auto"/>
          <w:kern w:val="0"/>
          <w:sz w:val="24"/>
          <w:szCs w:val="24"/>
          <w:highlight w:val="none"/>
        </w:rPr>
        <w:t>(</w:t>
      </w:r>
      <w:r>
        <w:rPr>
          <w:rFonts w:hint="eastAsia" w:ascii="宋体" w:hAnsi="宋体"/>
          <w:color w:val="auto"/>
          <w:sz w:val="24"/>
          <w:szCs w:val="24"/>
          <w:highlight w:val="none"/>
        </w:rPr>
        <w:t>盖单位章</w:t>
      </w:r>
      <w:r>
        <w:rPr>
          <w:rFonts w:ascii="宋体" w:hAnsi="宋体" w:cs="宋体"/>
          <w:color w:val="auto"/>
          <w:kern w:val="0"/>
          <w:sz w:val="24"/>
          <w:szCs w:val="24"/>
          <w:highlight w:val="none"/>
        </w:rPr>
        <w:t>)：</w:t>
      </w:r>
    </w:p>
    <w:p w14:paraId="1F805325">
      <w:pPr>
        <w:spacing w:line="360" w:lineRule="auto"/>
        <w:ind w:firstLine="3400" w:firstLineChars="1417"/>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法定代表人（签字</w:t>
      </w:r>
      <w:bookmarkStart w:id="157" w:name="OLE_LINK73"/>
      <w:bookmarkStart w:id="158" w:name="OLE_LINK75"/>
      <w:r>
        <w:rPr>
          <w:rFonts w:hint="eastAsia" w:ascii="宋体" w:hAnsi="宋体" w:cs="宋体"/>
          <w:color w:val="auto"/>
          <w:kern w:val="0"/>
          <w:sz w:val="24"/>
          <w:szCs w:val="24"/>
          <w:highlight w:val="none"/>
        </w:rPr>
        <w:t>或盖章</w:t>
      </w:r>
      <w:bookmarkEnd w:id="157"/>
      <w:bookmarkEnd w:id="158"/>
      <w:r>
        <w:rPr>
          <w:rFonts w:hint="eastAsia" w:ascii="宋体" w:hAnsi="宋体" w:cs="宋体"/>
          <w:color w:val="auto"/>
          <w:kern w:val="0"/>
          <w:sz w:val="24"/>
          <w:szCs w:val="24"/>
          <w:highlight w:val="none"/>
        </w:rPr>
        <w:t>）：</w:t>
      </w:r>
    </w:p>
    <w:p w14:paraId="690E1F61">
      <w:pPr>
        <w:spacing w:line="360" w:lineRule="auto"/>
        <w:ind w:firstLine="3400" w:firstLineChars="1417"/>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项目负责人（签字或盖章）：</w:t>
      </w:r>
    </w:p>
    <w:p w14:paraId="3AA5B8D1">
      <w:pPr>
        <w:widowControl/>
        <w:shd w:val="clear" w:color="auto" w:fill="FFFFFF"/>
        <w:spacing w:line="360" w:lineRule="auto"/>
        <w:ind w:firstLine="3400" w:firstLineChars="1417"/>
        <w:rPr>
          <w:rFonts w:ascii="宋体" w:hAnsi="宋体"/>
          <w:color w:val="auto"/>
          <w:sz w:val="24"/>
          <w:szCs w:val="24"/>
          <w:highlight w:val="none"/>
        </w:rPr>
      </w:pPr>
      <w:r>
        <w:rPr>
          <w:rFonts w:hint="eastAsia" w:ascii="宋体" w:hAnsi="宋体"/>
          <w:color w:val="auto"/>
          <w:sz w:val="24"/>
          <w:szCs w:val="24"/>
          <w:highlight w:val="none"/>
        </w:rPr>
        <w:t>项目技术负责人</w:t>
      </w:r>
      <w:r>
        <w:rPr>
          <w:rFonts w:hint="eastAsia" w:ascii="宋体" w:hAnsi="宋体" w:cs="宋体"/>
          <w:color w:val="auto"/>
          <w:kern w:val="0"/>
          <w:sz w:val="24"/>
          <w:szCs w:val="24"/>
          <w:highlight w:val="none"/>
        </w:rPr>
        <w:t>（签字或盖章）：</w:t>
      </w:r>
    </w:p>
    <w:p w14:paraId="1D47B2D3">
      <w:pPr>
        <w:widowControl/>
        <w:shd w:val="clear" w:color="auto" w:fill="FFFFFF"/>
        <w:spacing w:line="360" w:lineRule="auto"/>
        <w:ind w:firstLine="3400" w:firstLineChars="1417"/>
        <w:rPr>
          <w:rFonts w:ascii="宋体" w:hAnsi="宋体"/>
          <w:color w:val="auto"/>
          <w:sz w:val="24"/>
          <w:szCs w:val="24"/>
          <w:highlight w:val="none"/>
        </w:rPr>
      </w:pPr>
      <w:r>
        <w:rPr>
          <w:rFonts w:hint="eastAsia" w:ascii="宋体" w:hAnsi="宋体"/>
          <w:color w:val="auto"/>
          <w:sz w:val="24"/>
          <w:szCs w:val="24"/>
          <w:highlight w:val="none"/>
        </w:rPr>
        <w:t>日期：</w:t>
      </w:r>
      <w:r>
        <w:rPr>
          <w:rFonts w:ascii="宋体" w:hAnsi="宋体"/>
          <w:color w:val="auto"/>
          <w:sz w:val="24"/>
          <w:szCs w:val="24"/>
          <w:highlight w:val="non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br w:type="page"/>
      </w:r>
    </w:p>
    <w:p w14:paraId="4701D5D2">
      <w:pPr>
        <w:widowControl/>
        <w:spacing w:line="240" w:lineRule="auto"/>
        <w:jc w:val="left"/>
        <w:rPr>
          <w:rFonts w:ascii="宋体" w:hAnsi="宋体" w:cs="宋体"/>
          <w:color w:val="auto"/>
          <w:szCs w:val="21"/>
          <w:highlight w:val="none"/>
        </w:rPr>
        <w:sectPr>
          <w:type w:val="continuous"/>
          <w:pgSz w:w="11906" w:h="16838"/>
          <w:pgMar w:top="1440" w:right="1077" w:bottom="1440" w:left="1077" w:header="850" w:footer="992" w:gutter="0"/>
          <w:cols w:space="720" w:num="1"/>
          <w:docGrid w:linePitch="286" w:charSpace="0"/>
        </w:sectPr>
      </w:pPr>
    </w:p>
    <w:p w14:paraId="57FD0800">
      <w:pPr>
        <w:pStyle w:val="6"/>
        <w:rPr>
          <w:color w:val="auto"/>
          <w:highlight w:val="none"/>
        </w:rPr>
      </w:pPr>
      <w:bookmarkStart w:id="159" w:name="_Toc8313"/>
      <w:bookmarkStart w:id="160" w:name="_Toc29960"/>
      <w:bookmarkStart w:id="161" w:name="_Toc24784"/>
      <w:bookmarkStart w:id="162" w:name="_Toc11380"/>
      <w:r>
        <w:rPr>
          <w:rFonts w:hint="eastAsia"/>
          <w:color w:val="auto"/>
          <w:highlight w:val="none"/>
        </w:rPr>
        <w:t>六、</w:t>
      </w:r>
      <w:r>
        <w:rPr>
          <w:rFonts w:hint="eastAsia"/>
          <w:color w:val="auto"/>
          <w:spacing w:val="-2"/>
          <w:szCs w:val="24"/>
          <w:highlight w:val="none"/>
        </w:rPr>
        <w:t>项目代建管理</w:t>
      </w:r>
      <w:r>
        <w:rPr>
          <w:rFonts w:hint="eastAsia"/>
          <w:color w:val="auto"/>
          <w:highlight w:val="none"/>
        </w:rPr>
        <w:t>方案</w:t>
      </w:r>
    </w:p>
    <w:p w14:paraId="6003F694">
      <w:pPr>
        <w:spacing w:line="360" w:lineRule="auto"/>
        <w:jc w:val="center"/>
        <w:rPr>
          <w:rFonts w:ascii="宋体" w:hAnsi="宋体" w:cs="宋体"/>
          <w:color w:val="auto"/>
          <w:sz w:val="30"/>
          <w:szCs w:val="30"/>
          <w:highlight w:val="none"/>
        </w:rPr>
      </w:pPr>
      <w:r>
        <w:rPr>
          <w:rFonts w:hint="eastAsia" w:ascii="宋体" w:hAnsi="宋体" w:cs="宋体"/>
          <w:color w:val="auto"/>
          <w:sz w:val="24"/>
          <w:szCs w:val="24"/>
          <w:highlight w:val="none"/>
          <w:u w:val="single"/>
        </w:rPr>
        <w:t>（格式自定）</w:t>
      </w:r>
    </w:p>
    <w:p w14:paraId="268EFAFA">
      <w:pPr>
        <w:pStyle w:val="6"/>
        <w:rPr>
          <w:color w:val="auto"/>
          <w:highlight w:val="none"/>
        </w:rPr>
      </w:pPr>
      <w:r>
        <w:rPr>
          <w:rFonts w:hint="eastAsia"/>
          <w:color w:val="auto"/>
          <w:sz w:val="30"/>
          <w:szCs w:val="30"/>
          <w:highlight w:val="none"/>
        </w:rPr>
        <w:br w:type="page"/>
      </w:r>
      <w:r>
        <w:rPr>
          <w:rFonts w:hint="eastAsia"/>
          <w:color w:val="auto"/>
          <w:highlight w:val="none"/>
        </w:rPr>
        <w:t>七、公司简介</w:t>
      </w:r>
    </w:p>
    <w:p w14:paraId="0057CDEA">
      <w:pPr>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（格式自定）</w:t>
      </w:r>
    </w:p>
    <w:p w14:paraId="46E48DF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编制要求：</w:t>
      </w:r>
    </w:p>
    <w:p w14:paraId="5F5E3BC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1）公司组织构架；</w:t>
      </w:r>
    </w:p>
    <w:p w14:paraId="5E9B21B6">
      <w:pPr>
        <w:spacing w:line="360" w:lineRule="auto"/>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类似工程的业绩；</w:t>
      </w:r>
    </w:p>
    <w:p w14:paraId="39C8138A">
      <w:pPr>
        <w:spacing w:line="360" w:lineRule="auto"/>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）其它证明公司现有实力的材料。</w:t>
      </w:r>
    </w:p>
    <w:p w14:paraId="3CC22F12">
      <w:pPr>
        <w:pStyle w:val="6"/>
        <w:rPr>
          <w:color w:val="auto"/>
          <w:highlight w:val="none"/>
        </w:rPr>
      </w:pPr>
      <w:r>
        <w:rPr>
          <w:rFonts w:hint="eastAsia"/>
          <w:color w:val="auto"/>
          <w:sz w:val="30"/>
          <w:szCs w:val="30"/>
          <w:highlight w:val="none"/>
        </w:rPr>
        <w:br w:type="page"/>
      </w:r>
      <w:r>
        <w:rPr>
          <w:rFonts w:hint="eastAsia"/>
          <w:color w:val="auto"/>
          <w:highlight w:val="none"/>
        </w:rPr>
        <w:t>八、</w:t>
      </w:r>
      <w:bookmarkStart w:id="163" w:name="OLE_LINK76"/>
      <w:r>
        <w:rPr>
          <w:rFonts w:hint="eastAsia"/>
          <w:color w:val="auto"/>
          <w:highlight w:val="none"/>
        </w:rPr>
        <w:t>项目代建保修服务承诺书</w:t>
      </w:r>
      <w:bookmarkEnd w:id="151"/>
      <w:bookmarkEnd w:id="152"/>
      <w:bookmarkEnd w:id="159"/>
      <w:bookmarkEnd w:id="160"/>
      <w:bookmarkEnd w:id="161"/>
      <w:bookmarkEnd w:id="162"/>
      <w:bookmarkEnd w:id="163"/>
    </w:p>
    <w:p w14:paraId="57C3EF59">
      <w:pPr>
        <w:autoSpaceDE w:val="0"/>
        <w:autoSpaceDN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项目代建保修服务承诺书</w:t>
      </w:r>
    </w:p>
    <w:bookmarkEnd w:id="153"/>
    <w:bookmarkEnd w:id="154"/>
    <w:bookmarkEnd w:id="155"/>
    <w:p w14:paraId="1D252073">
      <w:pPr>
        <w:spacing w:line="360" w:lineRule="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广州开发区财政投资建设项目管理中心</w:t>
      </w:r>
      <w:r>
        <w:rPr>
          <w:rFonts w:hint="eastAsia" w:ascii="宋体" w:hAnsi="宋体"/>
          <w:color w:val="auto"/>
          <w:sz w:val="24"/>
          <w:szCs w:val="24"/>
          <w:highlight w:val="none"/>
        </w:rPr>
        <w:t>：</w:t>
      </w:r>
    </w:p>
    <w:p w14:paraId="3DEB831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_________________________（代建单位）承诺在</w:t>
      </w:r>
      <w:r>
        <w:rPr>
          <w:rFonts w:hint="eastAsia" w:ascii="宋体" w:hAnsi="宋体"/>
          <w:color w:val="auto"/>
          <w:sz w:val="24"/>
          <w:szCs w:val="24"/>
          <w:highlight w:val="none"/>
          <w:u w:val="single"/>
          <w:lang w:eastAsia="zh-CN"/>
        </w:rPr>
        <w:t>扶胥运河连通工程（二期）扶胥古运河南湾段代建</w:t>
      </w:r>
      <w:r>
        <w:rPr>
          <w:rFonts w:hint="eastAsia" w:ascii="宋体" w:hAnsi="宋体" w:cs="宋体"/>
          <w:color w:val="auto"/>
          <w:sz w:val="24"/>
          <w:szCs w:val="24"/>
          <w:highlight w:val="none"/>
        </w:rPr>
        <w:t>移交前，根据国家有关规定，与招标人签订保修服务协议。</w:t>
      </w:r>
    </w:p>
    <w:p w14:paraId="4296E677">
      <w:pPr>
        <w:snapToGrid w:val="0"/>
        <w:spacing w:line="360" w:lineRule="auto"/>
        <w:rPr>
          <w:rFonts w:ascii="宋体" w:hAnsi="宋体" w:cs="宋体"/>
          <w:color w:val="auto"/>
          <w:sz w:val="24"/>
          <w:szCs w:val="24"/>
          <w:highlight w:val="none"/>
        </w:rPr>
      </w:pPr>
    </w:p>
    <w:p w14:paraId="42A5AC79">
      <w:pPr>
        <w:snapToGrid w:val="0"/>
        <w:spacing w:line="360" w:lineRule="auto"/>
        <w:rPr>
          <w:rFonts w:ascii="宋体" w:hAnsi="宋体" w:cs="宋体"/>
          <w:color w:val="auto"/>
          <w:sz w:val="24"/>
          <w:szCs w:val="24"/>
          <w:highlight w:val="none"/>
        </w:rPr>
      </w:pPr>
    </w:p>
    <w:p w14:paraId="77D3674D">
      <w:pPr>
        <w:pStyle w:val="12"/>
        <w:tabs>
          <w:tab w:val="left" w:pos="3960"/>
        </w:tabs>
        <w:spacing w:line="360" w:lineRule="auto"/>
        <w:jc w:val="left"/>
        <w:rPr>
          <w:rFonts w:hAnsi="宋体" w:cs="宋体"/>
          <w:color w:val="auto"/>
          <w:highlight w:val="none"/>
          <w:u w:val="single"/>
        </w:rPr>
      </w:pPr>
      <w:r>
        <w:rPr>
          <w:rFonts w:hint="eastAsia" w:hAnsi="宋体" w:cs="宋体"/>
          <w:color w:val="auto"/>
          <w:highlight w:val="none"/>
        </w:rPr>
        <w:t>投标人（公章）：</w:t>
      </w:r>
    </w:p>
    <w:p w14:paraId="16436B97">
      <w:pPr>
        <w:pStyle w:val="12"/>
        <w:tabs>
          <w:tab w:val="left" w:pos="3960"/>
        </w:tabs>
        <w:spacing w:line="360" w:lineRule="auto"/>
        <w:jc w:val="left"/>
        <w:rPr>
          <w:rFonts w:hAnsi="宋体" w:cs="宋体"/>
          <w:color w:val="auto"/>
          <w:highlight w:val="none"/>
          <w:u w:val="single"/>
        </w:rPr>
      </w:pPr>
      <w:r>
        <w:rPr>
          <w:rFonts w:hint="eastAsia" w:hAnsi="宋体" w:cs="宋体"/>
          <w:color w:val="auto"/>
          <w:highlight w:val="none"/>
        </w:rPr>
        <w:t>法定代表人或授权代表（签字或盖章）：</w:t>
      </w:r>
    </w:p>
    <w:p w14:paraId="0F5F71EB">
      <w:pPr>
        <w:autoSpaceDE w:val="0"/>
        <w:autoSpaceDN w:val="0"/>
        <w:spacing w:line="360" w:lineRule="auto"/>
        <w:jc w:val="left"/>
        <w:textAlignment w:val="top"/>
        <w:rPr>
          <w:rFonts w:ascii="宋体" w:hAnsi="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___</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___</w:t>
      </w:r>
      <w:r>
        <w:rPr>
          <w:rFonts w:hint="eastAsia" w:ascii="宋体" w:hAnsi="宋体" w:cs="宋体"/>
          <w:color w:val="auto"/>
          <w:sz w:val="24"/>
          <w:szCs w:val="24"/>
          <w:highlight w:val="none"/>
        </w:rPr>
        <w:t>日</w:t>
      </w:r>
    </w:p>
    <w:p w14:paraId="49B07212">
      <w:pPr>
        <w:autoSpaceDE w:val="0"/>
        <w:autoSpaceDN w:val="0"/>
        <w:spacing w:line="360" w:lineRule="auto"/>
        <w:ind w:firstLine="480" w:firstLineChars="200"/>
        <w:jc w:val="left"/>
        <w:textAlignment w:val="top"/>
        <w:rPr>
          <w:rFonts w:ascii="宋体" w:hAnsi="宋体"/>
          <w:color w:val="auto"/>
          <w:sz w:val="24"/>
          <w:szCs w:val="24"/>
          <w:highlight w:val="none"/>
        </w:rPr>
      </w:pPr>
    </w:p>
    <w:p w14:paraId="7522D3A1">
      <w:pPr>
        <w:autoSpaceDE w:val="0"/>
        <w:autoSpaceDN w:val="0"/>
        <w:spacing w:line="360" w:lineRule="auto"/>
        <w:ind w:firstLine="480" w:firstLineChars="200"/>
        <w:jc w:val="left"/>
        <w:textAlignment w:val="top"/>
        <w:rPr>
          <w:rFonts w:ascii="宋体" w:hAnsi="宋体"/>
          <w:color w:val="auto"/>
          <w:sz w:val="24"/>
          <w:szCs w:val="24"/>
          <w:highlight w:val="none"/>
        </w:rPr>
      </w:pPr>
    </w:p>
    <w:p w14:paraId="2DEC2931">
      <w:pPr>
        <w:autoSpaceDE w:val="0"/>
        <w:autoSpaceDN w:val="0"/>
        <w:spacing w:line="360" w:lineRule="auto"/>
        <w:ind w:firstLine="480" w:firstLineChars="200"/>
        <w:jc w:val="left"/>
        <w:textAlignment w:val="top"/>
        <w:rPr>
          <w:rFonts w:ascii="宋体" w:hAnsi="宋体"/>
          <w:color w:val="auto"/>
          <w:sz w:val="24"/>
          <w:szCs w:val="24"/>
          <w:highlight w:val="none"/>
        </w:rPr>
      </w:pPr>
    </w:p>
    <w:p w14:paraId="179CB796">
      <w:pPr>
        <w:autoSpaceDE w:val="0"/>
        <w:autoSpaceDN w:val="0"/>
        <w:spacing w:line="360" w:lineRule="auto"/>
        <w:ind w:firstLine="480" w:firstLineChars="200"/>
        <w:jc w:val="left"/>
        <w:textAlignment w:val="top"/>
        <w:rPr>
          <w:rFonts w:ascii="宋体" w:hAnsi="宋体"/>
          <w:color w:val="auto"/>
          <w:sz w:val="24"/>
          <w:szCs w:val="24"/>
          <w:highlight w:val="none"/>
        </w:rPr>
      </w:pPr>
    </w:p>
    <w:p w14:paraId="63BD0B21">
      <w:pPr>
        <w:autoSpaceDE w:val="0"/>
        <w:autoSpaceDN w:val="0"/>
        <w:spacing w:line="360" w:lineRule="auto"/>
        <w:ind w:left="420" w:leftChars="200" w:firstLine="480"/>
        <w:jc w:val="left"/>
        <w:textAlignment w:val="top"/>
        <w:rPr>
          <w:rFonts w:ascii="宋体" w:hAnsi="宋体"/>
          <w:color w:val="auto"/>
          <w:sz w:val="24"/>
          <w:szCs w:val="24"/>
          <w:highlight w:val="none"/>
        </w:rPr>
      </w:pPr>
    </w:p>
    <w:p w14:paraId="4CE0B92A">
      <w:pPr>
        <w:autoSpaceDE w:val="0"/>
        <w:autoSpaceDN w:val="0"/>
        <w:spacing w:line="240" w:lineRule="auto"/>
        <w:ind w:left="420" w:leftChars="200"/>
        <w:jc w:val="left"/>
        <w:textAlignment w:val="top"/>
        <w:rPr>
          <w:rFonts w:ascii="宋体" w:hAnsi="宋体"/>
          <w:color w:val="auto"/>
          <w:sz w:val="28"/>
          <w:szCs w:val="24"/>
          <w:highlight w:val="none"/>
        </w:rPr>
      </w:pPr>
    </w:p>
    <w:p w14:paraId="08BE1B91">
      <w:pPr>
        <w:widowControl/>
        <w:spacing w:line="240" w:lineRule="auto"/>
        <w:jc w:val="left"/>
        <w:rPr>
          <w:rFonts w:ascii="宋体" w:hAnsi="宋体"/>
          <w:color w:val="auto"/>
          <w:sz w:val="28"/>
          <w:szCs w:val="24"/>
          <w:highlight w:val="none"/>
        </w:rPr>
      </w:pPr>
      <w:r>
        <w:rPr>
          <w:rFonts w:ascii="宋体" w:hAnsi="宋体"/>
          <w:color w:val="auto"/>
          <w:sz w:val="28"/>
          <w:szCs w:val="24"/>
          <w:highlight w:val="none"/>
        </w:rPr>
        <w:br w:type="page"/>
      </w:r>
    </w:p>
    <w:p w14:paraId="6F433567">
      <w:pPr>
        <w:widowControl/>
        <w:spacing w:line="360" w:lineRule="auto"/>
        <w:jc w:val="left"/>
        <w:rPr>
          <w:rFonts w:ascii="宋体" w:hAnsi="宋体"/>
          <w:b/>
          <w:bCs/>
          <w:color w:val="auto"/>
          <w:sz w:val="24"/>
          <w:szCs w:val="32"/>
          <w:highlight w:val="none"/>
        </w:rPr>
        <w:sectPr>
          <w:type w:val="continuous"/>
          <w:pgSz w:w="11906" w:h="16838"/>
          <w:pgMar w:top="1440" w:right="1077" w:bottom="1440" w:left="1077" w:header="850" w:footer="992" w:gutter="0"/>
          <w:cols w:space="720" w:num="1"/>
          <w:docGrid w:linePitch="286" w:charSpace="0"/>
        </w:sectPr>
      </w:pPr>
    </w:p>
    <w:p w14:paraId="09B34B8E">
      <w:pPr>
        <w:widowControl/>
        <w:spacing w:line="240" w:lineRule="auto"/>
        <w:jc w:val="left"/>
        <w:rPr>
          <w:rFonts w:ascii="宋体" w:hAnsi="宋体"/>
          <w:color w:val="auto"/>
          <w:sz w:val="24"/>
          <w:szCs w:val="24"/>
          <w:highlight w:val="none"/>
        </w:rPr>
      </w:pPr>
      <w:bookmarkStart w:id="164" w:name="_Toc18414"/>
      <w:bookmarkEnd w:id="164"/>
      <w:bookmarkStart w:id="165" w:name="_Toc6014"/>
      <w:bookmarkEnd w:id="165"/>
      <w:bookmarkStart w:id="166" w:name="_Toc10149"/>
      <w:bookmarkEnd w:id="166"/>
      <w:bookmarkStart w:id="167" w:name="_Toc12135"/>
      <w:bookmarkEnd w:id="167"/>
      <w:bookmarkStart w:id="168" w:name="_Toc499812034"/>
      <w:bookmarkEnd w:id="168"/>
    </w:p>
    <w:p w14:paraId="3BB9A322">
      <w:pPr>
        <w:pStyle w:val="6"/>
        <w:rPr>
          <w:color w:val="auto"/>
          <w:highlight w:val="none"/>
        </w:rPr>
      </w:pPr>
      <w:bookmarkStart w:id="169" w:name="_Toc6768"/>
      <w:bookmarkStart w:id="170" w:name="_Toc22693"/>
      <w:bookmarkStart w:id="171" w:name="_Toc23944"/>
      <w:bookmarkStart w:id="172" w:name="_Toc17121"/>
      <w:r>
        <w:rPr>
          <w:rFonts w:hint="eastAsia"/>
          <w:color w:val="auto"/>
          <w:highlight w:val="none"/>
        </w:rPr>
        <w:t>九、</w:t>
      </w:r>
      <w:bookmarkStart w:id="173" w:name="OLE_LINK64"/>
      <w:bookmarkStart w:id="174" w:name="OLE_LINK65"/>
      <w:r>
        <w:rPr>
          <w:rFonts w:hint="eastAsia"/>
          <w:color w:val="auto"/>
          <w:highlight w:val="none"/>
        </w:rPr>
        <w:t>拟委任的主要人员汇总表</w:t>
      </w:r>
      <w:bookmarkEnd w:id="169"/>
      <w:bookmarkEnd w:id="170"/>
      <w:bookmarkEnd w:id="171"/>
      <w:bookmarkEnd w:id="172"/>
      <w:bookmarkEnd w:id="173"/>
      <w:bookmarkEnd w:id="174"/>
    </w:p>
    <w:p w14:paraId="23C2D354">
      <w:pPr>
        <w:spacing w:line="360" w:lineRule="auto"/>
        <w:rPr>
          <w:rFonts w:ascii="宋体" w:hAnsi="宋体"/>
          <w:color w:val="auto"/>
          <w:sz w:val="24"/>
          <w:szCs w:val="24"/>
          <w:highlight w:val="none"/>
        </w:rPr>
      </w:pPr>
    </w:p>
    <w:p w14:paraId="1B40FE37">
      <w:pPr>
        <w:spacing w:line="463" w:lineRule="exact"/>
        <w:ind w:left="3251" w:right="3251"/>
        <w:jc w:val="center"/>
        <w:rPr>
          <w:rFonts w:ascii="宋体" w:hAnsi="宋体" w:cs="宋体"/>
          <w:b/>
          <w:color w:val="auto"/>
          <w:sz w:val="36"/>
          <w:szCs w:val="36"/>
          <w:highlight w:val="none"/>
        </w:rPr>
      </w:pPr>
      <w:bookmarkStart w:id="175" w:name="OLE_LINK66"/>
      <w:r>
        <w:rPr>
          <w:rFonts w:hint="eastAsia" w:ascii="宋体" w:hAnsi="宋体" w:cs="宋体"/>
          <w:b/>
          <w:color w:val="auto"/>
          <w:sz w:val="36"/>
          <w:szCs w:val="36"/>
          <w:highlight w:val="none"/>
        </w:rPr>
        <w:t>拟委任的主要人员汇总表</w:t>
      </w:r>
      <w:bookmarkEnd w:id="175"/>
    </w:p>
    <w:p w14:paraId="7FD5F3F8">
      <w:pPr>
        <w:pStyle w:val="76"/>
        <w:spacing w:line="360" w:lineRule="auto"/>
        <w:jc w:val="center"/>
        <w:rPr>
          <w:b/>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1080"/>
        <w:gridCol w:w="1620"/>
        <w:gridCol w:w="1440"/>
        <w:gridCol w:w="1140"/>
        <w:gridCol w:w="1647"/>
      </w:tblGrid>
      <w:tr w14:paraId="22D8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6A95594">
            <w:pPr>
              <w:snapToGrid w:val="0"/>
              <w:jc w:val="center"/>
              <w:rPr>
                <w:rFonts w:ascii="宋体" w:hAnsi="宋体" w:cs="宋体"/>
                <w:color w:val="auto"/>
                <w:sz w:val="24"/>
                <w:szCs w:val="26"/>
                <w:highlight w:val="none"/>
              </w:rPr>
            </w:pPr>
            <w:r>
              <w:rPr>
                <w:rFonts w:hint="eastAsia" w:ascii="宋体" w:hAnsi="宋体" w:cs="宋体"/>
                <w:color w:val="auto"/>
                <w:sz w:val="24"/>
                <w:szCs w:val="26"/>
                <w:highlight w:val="none"/>
              </w:rPr>
              <w:t>序号</w:t>
            </w:r>
          </w:p>
        </w:tc>
        <w:tc>
          <w:tcPr>
            <w:tcW w:w="1985" w:type="dxa"/>
            <w:vAlign w:val="center"/>
          </w:tcPr>
          <w:p w14:paraId="78E13ECD">
            <w:pPr>
              <w:snapToGrid w:val="0"/>
              <w:jc w:val="center"/>
              <w:rPr>
                <w:rFonts w:ascii="宋体" w:hAnsi="宋体" w:cs="宋体"/>
                <w:color w:val="auto"/>
                <w:sz w:val="24"/>
                <w:szCs w:val="26"/>
                <w:highlight w:val="none"/>
              </w:rPr>
            </w:pPr>
            <w:r>
              <w:rPr>
                <w:rFonts w:hint="eastAsia" w:ascii="宋体" w:hAnsi="宋体" w:cs="宋体"/>
                <w:color w:val="auto"/>
                <w:sz w:val="24"/>
                <w:szCs w:val="26"/>
                <w:highlight w:val="none"/>
              </w:rPr>
              <w:t>姓名</w:t>
            </w:r>
          </w:p>
        </w:tc>
        <w:tc>
          <w:tcPr>
            <w:tcW w:w="1080" w:type="dxa"/>
            <w:vAlign w:val="center"/>
          </w:tcPr>
          <w:p w14:paraId="78928154">
            <w:pPr>
              <w:snapToGrid w:val="0"/>
              <w:jc w:val="center"/>
              <w:rPr>
                <w:rFonts w:ascii="宋体" w:hAnsi="宋体" w:cs="宋体"/>
                <w:color w:val="auto"/>
                <w:sz w:val="24"/>
                <w:szCs w:val="26"/>
                <w:highlight w:val="none"/>
              </w:rPr>
            </w:pPr>
            <w:r>
              <w:rPr>
                <w:rFonts w:hint="eastAsia" w:ascii="宋体" w:hAnsi="宋体" w:cs="宋体"/>
                <w:color w:val="auto"/>
                <w:sz w:val="24"/>
                <w:szCs w:val="26"/>
                <w:highlight w:val="none"/>
              </w:rPr>
              <w:t>年龄</w:t>
            </w:r>
          </w:p>
        </w:tc>
        <w:tc>
          <w:tcPr>
            <w:tcW w:w="1620" w:type="dxa"/>
            <w:vAlign w:val="center"/>
          </w:tcPr>
          <w:p w14:paraId="4FD3EE72">
            <w:pPr>
              <w:snapToGrid w:val="0"/>
              <w:jc w:val="center"/>
              <w:rPr>
                <w:rFonts w:ascii="宋体" w:hAnsi="宋体" w:cs="宋体"/>
                <w:color w:val="auto"/>
                <w:sz w:val="24"/>
                <w:szCs w:val="26"/>
                <w:highlight w:val="none"/>
              </w:rPr>
            </w:pPr>
            <w:r>
              <w:rPr>
                <w:rFonts w:hint="eastAsia" w:ascii="宋体" w:hAnsi="宋体" w:cs="宋体"/>
                <w:color w:val="auto"/>
                <w:sz w:val="24"/>
                <w:szCs w:val="26"/>
                <w:highlight w:val="none"/>
              </w:rPr>
              <w:t>学历</w:t>
            </w:r>
          </w:p>
        </w:tc>
        <w:tc>
          <w:tcPr>
            <w:tcW w:w="1440" w:type="dxa"/>
            <w:vAlign w:val="center"/>
          </w:tcPr>
          <w:p w14:paraId="6D326DDB">
            <w:pPr>
              <w:snapToGrid w:val="0"/>
              <w:jc w:val="center"/>
              <w:rPr>
                <w:rFonts w:ascii="宋体" w:hAnsi="宋体" w:cs="宋体"/>
                <w:color w:val="auto"/>
                <w:sz w:val="24"/>
                <w:szCs w:val="26"/>
                <w:highlight w:val="none"/>
              </w:rPr>
            </w:pPr>
            <w:r>
              <w:rPr>
                <w:rFonts w:hint="eastAsia" w:ascii="宋体" w:hAnsi="宋体" w:cs="宋体"/>
                <w:color w:val="auto"/>
                <w:sz w:val="24"/>
                <w:szCs w:val="26"/>
                <w:highlight w:val="none"/>
              </w:rPr>
              <w:t>职称</w:t>
            </w:r>
          </w:p>
        </w:tc>
        <w:tc>
          <w:tcPr>
            <w:tcW w:w="1140" w:type="dxa"/>
            <w:vAlign w:val="center"/>
          </w:tcPr>
          <w:p w14:paraId="22BF2992">
            <w:pPr>
              <w:snapToGrid w:val="0"/>
              <w:jc w:val="center"/>
              <w:rPr>
                <w:rFonts w:ascii="宋体" w:hAnsi="宋体" w:cs="宋体"/>
                <w:color w:val="auto"/>
                <w:sz w:val="24"/>
                <w:szCs w:val="26"/>
                <w:highlight w:val="none"/>
              </w:rPr>
            </w:pPr>
            <w:r>
              <w:rPr>
                <w:rFonts w:hint="eastAsia" w:ascii="宋体" w:hAnsi="宋体" w:cs="宋体"/>
                <w:color w:val="auto"/>
                <w:sz w:val="24"/>
                <w:szCs w:val="26"/>
                <w:highlight w:val="none"/>
              </w:rPr>
              <w:t>专业</w:t>
            </w:r>
          </w:p>
        </w:tc>
        <w:tc>
          <w:tcPr>
            <w:tcW w:w="1647" w:type="dxa"/>
            <w:vAlign w:val="center"/>
          </w:tcPr>
          <w:p w14:paraId="4609065B">
            <w:pPr>
              <w:snapToGrid w:val="0"/>
              <w:jc w:val="center"/>
              <w:rPr>
                <w:rFonts w:ascii="宋体" w:hAnsi="宋体" w:cs="宋体"/>
                <w:color w:val="auto"/>
                <w:sz w:val="24"/>
                <w:szCs w:val="26"/>
                <w:highlight w:val="none"/>
              </w:rPr>
            </w:pPr>
            <w:r>
              <w:rPr>
                <w:rFonts w:hint="eastAsia" w:ascii="宋体" w:hAnsi="宋体" w:cs="宋体"/>
                <w:color w:val="auto"/>
                <w:sz w:val="24"/>
                <w:szCs w:val="26"/>
                <w:highlight w:val="none"/>
              </w:rPr>
              <w:t>在本项目中拟担任工作</w:t>
            </w:r>
          </w:p>
        </w:tc>
      </w:tr>
      <w:tr w14:paraId="36CC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4" w:type="dxa"/>
            <w:vAlign w:val="center"/>
          </w:tcPr>
          <w:p w14:paraId="686304E4">
            <w:pPr>
              <w:snapToGrid w:val="0"/>
              <w:rPr>
                <w:rFonts w:ascii="宋体" w:hAnsi="宋体" w:cs="宋体"/>
                <w:color w:val="auto"/>
                <w:sz w:val="24"/>
                <w:szCs w:val="26"/>
                <w:highlight w:val="none"/>
              </w:rPr>
            </w:pPr>
            <w:r>
              <w:rPr>
                <w:rFonts w:hint="eastAsia" w:ascii="宋体" w:hAnsi="宋体" w:cs="宋体"/>
                <w:color w:val="auto"/>
                <w:sz w:val="24"/>
                <w:szCs w:val="26"/>
                <w:highlight w:val="none"/>
              </w:rPr>
              <w:t>1</w:t>
            </w:r>
          </w:p>
        </w:tc>
        <w:tc>
          <w:tcPr>
            <w:tcW w:w="1985" w:type="dxa"/>
            <w:vAlign w:val="center"/>
          </w:tcPr>
          <w:p w14:paraId="6A168C6E">
            <w:pPr>
              <w:snapToGrid w:val="0"/>
              <w:rPr>
                <w:rFonts w:ascii="宋体" w:hAnsi="宋体" w:cs="宋体"/>
                <w:color w:val="auto"/>
                <w:sz w:val="24"/>
                <w:szCs w:val="26"/>
                <w:highlight w:val="none"/>
              </w:rPr>
            </w:pPr>
          </w:p>
        </w:tc>
        <w:tc>
          <w:tcPr>
            <w:tcW w:w="1080" w:type="dxa"/>
            <w:vAlign w:val="center"/>
          </w:tcPr>
          <w:p w14:paraId="18680CB3">
            <w:pPr>
              <w:snapToGrid w:val="0"/>
              <w:rPr>
                <w:rFonts w:ascii="宋体" w:hAnsi="宋体" w:cs="宋体"/>
                <w:color w:val="auto"/>
                <w:sz w:val="24"/>
                <w:szCs w:val="26"/>
                <w:highlight w:val="none"/>
              </w:rPr>
            </w:pPr>
          </w:p>
        </w:tc>
        <w:tc>
          <w:tcPr>
            <w:tcW w:w="1620" w:type="dxa"/>
            <w:vAlign w:val="center"/>
          </w:tcPr>
          <w:p w14:paraId="3F1A3963">
            <w:pPr>
              <w:snapToGrid w:val="0"/>
              <w:rPr>
                <w:rFonts w:ascii="宋体" w:hAnsi="宋体" w:cs="宋体"/>
                <w:color w:val="auto"/>
                <w:sz w:val="24"/>
                <w:szCs w:val="26"/>
                <w:highlight w:val="none"/>
              </w:rPr>
            </w:pPr>
          </w:p>
        </w:tc>
        <w:tc>
          <w:tcPr>
            <w:tcW w:w="1440" w:type="dxa"/>
            <w:vAlign w:val="center"/>
          </w:tcPr>
          <w:p w14:paraId="6446C60E">
            <w:pPr>
              <w:snapToGrid w:val="0"/>
              <w:rPr>
                <w:rFonts w:ascii="宋体" w:hAnsi="宋体" w:cs="宋体"/>
                <w:color w:val="auto"/>
                <w:sz w:val="24"/>
                <w:szCs w:val="26"/>
                <w:highlight w:val="none"/>
              </w:rPr>
            </w:pPr>
          </w:p>
        </w:tc>
        <w:tc>
          <w:tcPr>
            <w:tcW w:w="1140" w:type="dxa"/>
            <w:vAlign w:val="center"/>
          </w:tcPr>
          <w:p w14:paraId="15C13D0C">
            <w:pPr>
              <w:snapToGrid w:val="0"/>
              <w:rPr>
                <w:rFonts w:ascii="宋体" w:hAnsi="宋体" w:cs="宋体"/>
                <w:color w:val="auto"/>
                <w:sz w:val="24"/>
                <w:szCs w:val="26"/>
                <w:highlight w:val="none"/>
              </w:rPr>
            </w:pPr>
          </w:p>
        </w:tc>
        <w:tc>
          <w:tcPr>
            <w:tcW w:w="1647" w:type="dxa"/>
            <w:vAlign w:val="center"/>
          </w:tcPr>
          <w:p w14:paraId="66F2E60A">
            <w:pPr>
              <w:snapToGrid w:val="0"/>
              <w:rPr>
                <w:rFonts w:ascii="宋体" w:hAnsi="宋体" w:cs="宋体"/>
                <w:color w:val="auto"/>
                <w:sz w:val="24"/>
                <w:szCs w:val="26"/>
                <w:highlight w:val="none"/>
              </w:rPr>
            </w:pPr>
          </w:p>
        </w:tc>
      </w:tr>
      <w:tr w14:paraId="6493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4" w:type="dxa"/>
            <w:vAlign w:val="center"/>
          </w:tcPr>
          <w:p w14:paraId="41BC1D0E">
            <w:pPr>
              <w:snapToGrid w:val="0"/>
              <w:rPr>
                <w:rFonts w:ascii="宋体" w:hAnsi="宋体" w:cs="宋体"/>
                <w:color w:val="auto"/>
                <w:sz w:val="24"/>
                <w:szCs w:val="26"/>
                <w:highlight w:val="none"/>
              </w:rPr>
            </w:pPr>
            <w:r>
              <w:rPr>
                <w:rFonts w:hint="eastAsia" w:ascii="宋体" w:hAnsi="宋体" w:cs="宋体"/>
                <w:color w:val="auto"/>
                <w:sz w:val="24"/>
                <w:szCs w:val="26"/>
                <w:highlight w:val="none"/>
              </w:rPr>
              <w:t>2</w:t>
            </w:r>
          </w:p>
        </w:tc>
        <w:tc>
          <w:tcPr>
            <w:tcW w:w="1985" w:type="dxa"/>
            <w:vAlign w:val="center"/>
          </w:tcPr>
          <w:p w14:paraId="3D5797D8">
            <w:pPr>
              <w:snapToGrid w:val="0"/>
              <w:rPr>
                <w:rFonts w:ascii="宋体" w:hAnsi="宋体" w:cs="宋体"/>
                <w:color w:val="auto"/>
                <w:sz w:val="24"/>
                <w:szCs w:val="26"/>
                <w:highlight w:val="none"/>
              </w:rPr>
            </w:pPr>
          </w:p>
        </w:tc>
        <w:tc>
          <w:tcPr>
            <w:tcW w:w="1080" w:type="dxa"/>
            <w:vAlign w:val="center"/>
          </w:tcPr>
          <w:p w14:paraId="0A379552">
            <w:pPr>
              <w:snapToGrid w:val="0"/>
              <w:rPr>
                <w:rFonts w:ascii="宋体" w:hAnsi="宋体" w:cs="宋体"/>
                <w:color w:val="auto"/>
                <w:sz w:val="24"/>
                <w:szCs w:val="26"/>
                <w:highlight w:val="none"/>
              </w:rPr>
            </w:pPr>
          </w:p>
        </w:tc>
        <w:tc>
          <w:tcPr>
            <w:tcW w:w="1620" w:type="dxa"/>
            <w:vAlign w:val="center"/>
          </w:tcPr>
          <w:p w14:paraId="36221BE4">
            <w:pPr>
              <w:snapToGrid w:val="0"/>
              <w:rPr>
                <w:rFonts w:ascii="宋体" w:hAnsi="宋体" w:cs="宋体"/>
                <w:color w:val="auto"/>
                <w:sz w:val="24"/>
                <w:szCs w:val="26"/>
                <w:highlight w:val="none"/>
              </w:rPr>
            </w:pPr>
          </w:p>
        </w:tc>
        <w:tc>
          <w:tcPr>
            <w:tcW w:w="1440" w:type="dxa"/>
            <w:vAlign w:val="center"/>
          </w:tcPr>
          <w:p w14:paraId="256C5823">
            <w:pPr>
              <w:snapToGrid w:val="0"/>
              <w:rPr>
                <w:rFonts w:ascii="宋体" w:hAnsi="宋体" w:cs="宋体"/>
                <w:color w:val="auto"/>
                <w:sz w:val="24"/>
                <w:szCs w:val="26"/>
                <w:highlight w:val="none"/>
              </w:rPr>
            </w:pPr>
          </w:p>
        </w:tc>
        <w:tc>
          <w:tcPr>
            <w:tcW w:w="1140" w:type="dxa"/>
            <w:vAlign w:val="center"/>
          </w:tcPr>
          <w:p w14:paraId="5594F660">
            <w:pPr>
              <w:snapToGrid w:val="0"/>
              <w:rPr>
                <w:rFonts w:ascii="宋体" w:hAnsi="宋体" w:cs="宋体"/>
                <w:color w:val="auto"/>
                <w:sz w:val="24"/>
                <w:szCs w:val="26"/>
                <w:highlight w:val="none"/>
              </w:rPr>
            </w:pPr>
          </w:p>
        </w:tc>
        <w:tc>
          <w:tcPr>
            <w:tcW w:w="1647" w:type="dxa"/>
            <w:vAlign w:val="center"/>
          </w:tcPr>
          <w:p w14:paraId="55EA6FFB">
            <w:pPr>
              <w:snapToGrid w:val="0"/>
              <w:rPr>
                <w:rFonts w:ascii="宋体" w:hAnsi="宋体" w:cs="宋体"/>
                <w:color w:val="auto"/>
                <w:sz w:val="24"/>
                <w:szCs w:val="26"/>
                <w:highlight w:val="none"/>
              </w:rPr>
            </w:pPr>
          </w:p>
        </w:tc>
      </w:tr>
      <w:tr w14:paraId="2916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4" w:type="dxa"/>
            <w:vAlign w:val="center"/>
          </w:tcPr>
          <w:p w14:paraId="07EE11C6">
            <w:pPr>
              <w:snapToGrid w:val="0"/>
              <w:rPr>
                <w:rFonts w:ascii="宋体" w:hAnsi="宋体" w:cs="宋体"/>
                <w:color w:val="auto"/>
                <w:sz w:val="24"/>
                <w:szCs w:val="26"/>
                <w:highlight w:val="none"/>
              </w:rPr>
            </w:pPr>
            <w:r>
              <w:rPr>
                <w:rFonts w:hint="eastAsia" w:ascii="宋体" w:hAnsi="宋体" w:cs="宋体"/>
                <w:color w:val="auto"/>
                <w:sz w:val="24"/>
                <w:szCs w:val="26"/>
                <w:highlight w:val="none"/>
              </w:rPr>
              <w:t>3</w:t>
            </w:r>
          </w:p>
        </w:tc>
        <w:tc>
          <w:tcPr>
            <w:tcW w:w="1985" w:type="dxa"/>
            <w:vAlign w:val="center"/>
          </w:tcPr>
          <w:p w14:paraId="505DC96C">
            <w:pPr>
              <w:snapToGrid w:val="0"/>
              <w:rPr>
                <w:rFonts w:ascii="宋体" w:hAnsi="宋体" w:cs="宋体"/>
                <w:color w:val="auto"/>
                <w:sz w:val="24"/>
                <w:szCs w:val="26"/>
                <w:highlight w:val="none"/>
              </w:rPr>
            </w:pPr>
          </w:p>
        </w:tc>
        <w:tc>
          <w:tcPr>
            <w:tcW w:w="1080" w:type="dxa"/>
            <w:vAlign w:val="center"/>
          </w:tcPr>
          <w:p w14:paraId="036AF639">
            <w:pPr>
              <w:snapToGrid w:val="0"/>
              <w:rPr>
                <w:rFonts w:ascii="宋体" w:hAnsi="宋体" w:cs="宋体"/>
                <w:color w:val="auto"/>
                <w:sz w:val="24"/>
                <w:szCs w:val="26"/>
                <w:highlight w:val="none"/>
              </w:rPr>
            </w:pPr>
          </w:p>
        </w:tc>
        <w:tc>
          <w:tcPr>
            <w:tcW w:w="1620" w:type="dxa"/>
            <w:vAlign w:val="center"/>
          </w:tcPr>
          <w:p w14:paraId="41214BCD">
            <w:pPr>
              <w:snapToGrid w:val="0"/>
              <w:rPr>
                <w:rFonts w:ascii="宋体" w:hAnsi="宋体" w:cs="宋体"/>
                <w:color w:val="auto"/>
                <w:sz w:val="24"/>
                <w:szCs w:val="26"/>
                <w:highlight w:val="none"/>
              </w:rPr>
            </w:pPr>
          </w:p>
        </w:tc>
        <w:tc>
          <w:tcPr>
            <w:tcW w:w="1440" w:type="dxa"/>
            <w:vAlign w:val="center"/>
          </w:tcPr>
          <w:p w14:paraId="245A01A6">
            <w:pPr>
              <w:snapToGrid w:val="0"/>
              <w:rPr>
                <w:rFonts w:ascii="宋体" w:hAnsi="宋体" w:cs="宋体"/>
                <w:color w:val="auto"/>
                <w:sz w:val="24"/>
                <w:szCs w:val="26"/>
                <w:highlight w:val="none"/>
              </w:rPr>
            </w:pPr>
          </w:p>
        </w:tc>
        <w:tc>
          <w:tcPr>
            <w:tcW w:w="1140" w:type="dxa"/>
            <w:vAlign w:val="center"/>
          </w:tcPr>
          <w:p w14:paraId="536AB701">
            <w:pPr>
              <w:snapToGrid w:val="0"/>
              <w:rPr>
                <w:rFonts w:ascii="宋体" w:hAnsi="宋体" w:cs="宋体"/>
                <w:color w:val="auto"/>
                <w:sz w:val="24"/>
                <w:szCs w:val="26"/>
                <w:highlight w:val="none"/>
              </w:rPr>
            </w:pPr>
          </w:p>
        </w:tc>
        <w:tc>
          <w:tcPr>
            <w:tcW w:w="1647" w:type="dxa"/>
            <w:vAlign w:val="center"/>
          </w:tcPr>
          <w:p w14:paraId="6F3C39E2">
            <w:pPr>
              <w:snapToGrid w:val="0"/>
              <w:rPr>
                <w:rFonts w:ascii="宋体" w:hAnsi="宋体" w:cs="宋体"/>
                <w:color w:val="auto"/>
                <w:sz w:val="24"/>
                <w:szCs w:val="26"/>
                <w:highlight w:val="none"/>
              </w:rPr>
            </w:pPr>
          </w:p>
        </w:tc>
      </w:tr>
      <w:tr w14:paraId="1F14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4" w:type="dxa"/>
            <w:vAlign w:val="center"/>
          </w:tcPr>
          <w:p w14:paraId="18ED039C">
            <w:pPr>
              <w:snapToGrid w:val="0"/>
              <w:rPr>
                <w:rFonts w:ascii="宋体" w:hAnsi="宋体" w:cs="宋体"/>
                <w:color w:val="auto"/>
                <w:sz w:val="26"/>
                <w:szCs w:val="26"/>
                <w:highlight w:val="none"/>
              </w:rPr>
            </w:pPr>
            <w:r>
              <w:rPr>
                <w:rFonts w:hint="eastAsia" w:ascii="宋体" w:hAnsi="宋体" w:cs="宋体"/>
                <w:color w:val="auto"/>
                <w:sz w:val="26"/>
                <w:szCs w:val="26"/>
                <w:highlight w:val="none"/>
              </w:rPr>
              <w:t>…</w:t>
            </w:r>
          </w:p>
        </w:tc>
        <w:tc>
          <w:tcPr>
            <w:tcW w:w="1985" w:type="dxa"/>
            <w:vAlign w:val="center"/>
          </w:tcPr>
          <w:p w14:paraId="52CFBF6F">
            <w:pPr>
              <w:snapToGrid w:val="0"/>
              <w:rPr>
                <w:rFonts w:ascii="宋体" w:hAnsi="宋体" w:cs="宋体"/>
                <w:color w:val="auto"/>
                <w:sz w:val="26"/>
                <w:szCs w:val="26"/>
                <w:highlight w:val="none"/>
              </w:rPr>
            </w:pPr>
          </w:p>
        </w:tc>
        <w:tc>
          <w:tcPr>
            <w:tcW w:w="1080" w:type="dxa"/>
            <w:vAlign w:val="center"/>
          </w:tcPr>
          <w:p w14:paraId="60A134C5">
            <w:pPr>
              <w:snapToGrid w:val="0"/>
              <w:rPr>
                <w:rFonts w:ascii="宋体" w:hAnsi="宋体" w:cs="宋体"/>
                <w:color w:val="auto"/>
                <w:sz w:val="26"/>
                <w:szCs w:val="26"/>
                <w:highlight w:val="none"/>
              </w:rPr>
            </w:pPr>
          </w:p>
        </w:tc>
        <w:tc>
          <w:tcPr>
            <w:tcW w:w="1620" w:type="dxa"/>
            <w:vAlign w:val="center"/>
          </w:tcPr>
          <w:p w14:paraId="434DCD04">
            <w:pPr>
              <w:snapToGrid w:val="0"/>
              <w:rPr>
                <w:rFonts w:ascii="宋体" w:hAnsi="宋体" w:cs="宋体"/>
                <w:color w:val="auto"/>
                <w:sz w:val="26"/>
                <w:szCs w:val="26"/>
                <w:highlight w:val="none"/>
              </w:rPr>
            </w:pPr>
          </w:p>
        </w:tc>
        <w:tc>
          <w:tcPr>
            <w:tcW w:w="1440" w:type="dxa"/>
            <w:vAlign w:val="center"/>
          </w:tcPr>
          <w:p w14:paraId="3C039D18">
            <w:pPr>
              <w:snapToGrid w:val="0"/>
              <w:rPr>
                <w:rFonts w:ascii="宋体" w:hAnsi="宋体" w:cs="宋体"/>
                <w:color w:val="auto"/>
                <w:sz w:val="26"/>
                <w:szCs w:val="26"/>
                <w:highlight w:val="none"/>
              </w:rPr>
            </w:pPr>
          </w:p>
        </w:tc>
        <w:tc>
          <w:tcPr>
            <w:tcW w:w="1140" w:type="dxa"/>
            <w:vAlign w:val="center"/>
          </w:tcPr>
          <w:p w14:paraId="0A0642AE">
            <w:pPr>
              <w:snapToGrid w:val="0"/>
              <w:rPr>
                <w:rFonts w:ascii="宋体" w:hAnsi="宋体" w:cs="宋体"/>
                <w:color w:val="auto"/>
                <w:sz w:val="26"/>
                <w:szCs w:val="26"/>
                <w:highlight w:val="none"/>
              </w:rPr>
            </w:pPr>
          </w:p>
        </w:tc>
        <w:tc>
          <w:tcPr>
            <w:tcW w:w="1647" w:type="dxa"/>
            <w:vAlign w:val="center"/>
          </w:tcPr>
          <w:p w14:paraId="7AD7B84C">
            <w:pPr>
              <w:snapToGrid w:val="0"/>
              <w:rPr>
                <w:rFonts w:ascii="宋体" w:hAnsi="宋体" w:cs="宋体"/>
                <w:color w:val="auto"/>
                <w:sz w:val="26"/>
                <w:szCs w:val="26"/>
                <w:highlight w:val="none"/>
              </w:rPr>
            </w:pPr>
          </w:p>
        </w:tc>
      </w:tr>
      <w:tr w14:paraId="237B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4" w:type="dxa"/>
            <w:vAlign w:val="center"/>
          </w:tcPr>
          <w:p w14:paraId="35BA001F">
            <w:pPr>
              <w:snapToGrid w:val="0"/>
              <w:rPr>
                <w:rFonts w:ascii="宋体" w:hAnsi="宋体" w:cs="宋体"/>
                <w:color w:val="auto"/>
                <w:sz w:val="26"/>
                <w:szCs w:val="26"/>
                <w:highlight w:val="none"/>
              </w:rPr>
            </w:pPr>
          </w:p>
        </w:tc>
        <w:tc>
          <w:tcPr>
            <w:tcW w:w="1985" w:type="dxa"/>
            <w:vAlign w:val="center"/>
          </w:tcPr>
          <w:p w14:paraId="0D4F6181">
            <w:pPr>
              <w:snapToGrid w:val="0"/>
              <w:rPr>
                <w:rFonts w:ascii="宋体" w:hAnsi="宋体" w:cs="宋体"/>
                <w:color w:val="auto"/>
                <w:sz w:val="26"/>
                <w:szCs w:val="26"/>
                <w:highlight w:val="none"/>
              </w:rPr>
            </w:pPr>
          </w:p>
        </w:tc>
        <w:tc>
          <w:tcPr>
            <w:tcW w:w="1080" w:type="dxa"/>
            <w:vAlign w:val="center"/>
          </w:tcPr>
          <w:p w14:paraId="77622CE6">
            <w:pPr>
              <w:snapToGrid w:val="0"/>
              <w:rPr>
                <w:rFonts w:ascii="宋体" w:hAnsi="宋体" w:cs="宋体"/>
                <w:color w:val="auto"/>
                <w:sz w:val="26"/>
                <w:szCs w:val="26"/>
                <w:highlight w:val="none"/>
              </w:rPr>
            </w:pPr>
          </w:p>
        </w:tc>
        <w:tc>
          <w:tcPr>
            <w:tcW w:w="1620" w:type="dxa"/>
            <w:vAlign w:val="center"/>
          </w:tcPr>
          <w:p w14:paraId="6586015A">
            <w:pPr>
              <w:snapToGrid w:val="0"/>
              <w:rPr>
                <w:rFonts w:ascii="宋体" w:hAnsi="宋体" w:cs="宋体"/>
                <w:color w:val="auto"/>
                <w:sz w:val="26"/>
                <w:szCs w:val="26"/>
                <w:highlight w:val="none"/>
              </w:rPr>
            </w:pPr>
          </w:p>
        </w:tc>
        <w:tc>
          <w:tcPr>
            <w:tcW w:w="1440" w:type="dxa"/>
            <w:vAlign w:val="center"/>
          </w:tcPr>
          <w:p w14:paraId="559E4D3D">
            <w:pPr>
              <w:snapToGrid w:val="0"/>
              <w:rPr>
                <w:rFonts w:ascii="宋体" w:hAnsi="宋体" w:cs="宋体"/>
                <w:color w:val="auto"/>
                <w:sz w:val="26"/>
                <w:szCs w:val="26"/>
                <w:highlight w:val="none"/>
              </w:rPr>
            </w:pPr>
          </w:p>
        </w:tc>
        <w:tc>
          <w:tcPr>
            <w:tcW w:w="1140" w:type="dxa"/>
            <w:vAlign w:val="center"/>
          </w:tcPr>
          <w:p w14:paraId="3B2E1011">
            <w:pPr>
              <w:snapToGrid w:val="0"/>
              <w:rPr>
                <w:rFonts w:ascii="宋体" w:hAnsi="宋体" w:cs="宋体"/>
                <w:color w:val="auto"/>
                <w:sz w:val="26"/>
                <w:szCs w:val="26"/>
                <w:highlight w:val="none"/>
              </w:rPr>
            </w:pPr>
          </w:p>
        </w:tc>
        <w:tc>
          <w:tcPr>
            <w:tcW w:w="1647" w:type="dxa"/>
            <w:vAlign w:val="center"/>
          </w:tcPr>
          <w:p w14:paraId="5A43F6D5">
            <w:pPr>
              <w:snapToGrid w:val="0"/>
              <w:rPr>
                <w:rFonts w:ascii="宋体" w:hAnsi="宋体" w:cs="宋体"/>
                <w:color w:val="auto"/>
                <w:sz w:val="26"/>
                <w:szCs w:val="26"/>
                <w:highlight w:val="none"/>
              </w:rPr>
            </w:pPr>
          </w:p>
        </w:tc>
      </w:tr>
      <w:tr w14:paraId="6981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4" w:type="dxa"/>
            <w:vAlign w:val="center"/>
          </w:tcPr>
          <w:p w14:paraId="3910CE96">
            <w:pPr>
              <w:snapToGrid w:val="0"/>
              <w:rPr>
                <w:rFonts w:ascii="宋体" w:hAnsi="宋体" w:cs="宋体"/>
                <w:color w:val="auto"/>
                <w:sz w:val="26"/>
                <w:szCs w:val="26"/>
                <w:highlight w:val="none"/>
              </w:rPr>
            </w:pPr>
          </w:p>
        </w:tc>
        <w:tc>
          <w:tcPr>
            <w:tcW w:w="1985" w:type="dxa"/>
            <w:vAlign w:val="center"/>
          </w:tcPr>
          <w:p w14:paraId="4AFECDD7">
            <w:pPr>
              <w:snapToGrid w:val="0"/>
              <w:rPr>
                <w:rFonts w:ascii="宋体" w:hAnsi="宋体" w:cs="宋体"/>
                <w:color w:val="auto"/>
                <w:sz w:val="26"/>
                <w:szCs w:val="26"/>
                <w:highlight w:val="none"/>
              </w:rPr>
            </w:pPr>
          </w:p>
        </w:tc>
        <w:tc>
          <w:tcPr>
            <w:tcW w:w="1080" w:type="dxa"/>
            <w:vAlign w:val="center"/>
          </w:tcPr>
          <w:p w14:paraId="63FDA62C">
            <w:pPr>
              <w:snapToGrid w:val="0"/>
              <w:rPr>
                <w:rFonts w:ascii="宋体" w:hAnsi="宋体" w:cs="宋体"/>
                <w:color w:val="auto"/>
                <w:sz w:val="26"/>
                <w:szCs w:val="26"/>
                <w:highlight w:val="none"/>
              </w:rPr>
            </w:pPr>
          </w:p>
        </w:tc>
        <w:tc>
          <w:tcPr>
            <w:tcW w:w="1620" w:type="dxa"/>
            <w:vAlign w:val="center"/>
          </w:tcPr>
          <w:p w14:paraId="762A03D2">
            <w:pPr>
              <w:snapToGrid w:val="0"/>
              <w:rPr>
                <w:rFonts w:ascii="宋体" w:hAnsi="宋体" w:cs="宋体"/>
                <w:color w:val="auto"/>
                <w:sz w:val="26"/>
                <w:szCs w:val="26"/>
                <w:highlight w:val="none"/>
              </w:rPr>
            </w:pPr>
          </w:p>
        </w:tc>
        <w:tc>
          <w:tcPr>
            <w:tcW w:w="1440" w:type="dxa"/>
            <w:vAlign w:val="center"/>
          </w:tcPr>
          <w:p w14:paraId="777F0DF6">
            <w:pPr>
              <w:snapToGrid w:val="0"/>
              <w:rPr>
                <w:rFonts w:ascii="宋体" w:hAnsi="宋体" w:cs="宋体"/>
                <w:color w:val="auto"/>
                <w:sz w:val="26"/>
                <w:szCs w:val="26"/>
                <w:highlight w:val="none"/>
              </w:rPr>
            </w:pPr>
          </w:p>
        </w:tc>
        <w:tc>
          <w:tcPr>
            <w:tcW w:w="1140" w:type="dxa"/>
            <w:vAlign w:val="center"/>
          </w:tcPr>
          <w:p w14:paraId="6EEF0167">
            <w:pPr>
              <w:snapToGrid w:val="0"/>
              <w:rPr>
                <w:rFonts w:ascii="宋体" w:hAnsi="宋体" w:cs="宋体"/>
                <w:color w:val="auto"/>
                <w:sz w:val="26"/>
                <w:szCs w:val="26"/>
                <w:highlight w:val="none"/>
              </w:rPr>
            </w:pPr>
          </w:p>
        </w:tc>
        <w:tc>
          <w:tcPr>
            <w:tcW w:w="1647" w:type="dxa"/>
            <w:vAlign w:val="center"/>
          </w:tcPr>
          <w:p w14:paraId="6F33F7BD">
            <w:pPr>
              <w:snapToGrid w:val="0"/>
              <w:rPr>
                <w:rFonts w:ascii="宋体" w:hAnsi="宋体" w:cs="宋体"/>
                <w:color w:val="auto"/>
                <w:sz w:val="26"/>
                <w:szCs w:val="26"/>
                <w:highlight w:val="none"/>
              </w:rPr>
            </w:pPr>
          </w:p>
        </w:tc>
      </w:tr>
      <w:tr w14:paraId="49CB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4" w:type="dxa"/>
            <w:vAlign w:val="center"/>
          </w:tcPr>
          <w:p w14:paraId="31713BCD">
            <w:pPr>
              <w:snapToGrid w:val="0"/>
              <w:rPr>
                <w:rFonts w:ascii="宋体" w:hAnsi="宋体" w:cs="宋体"/>
                <w:color w:val="auto"/>
                <w:sz w:val="26"/>
                <w:szCs w:val="26"/>
                <w:highlight w:val="none"/>
              </w:rPr>
            </w:pPr>
          </w:p>
        </w:tc>
        <w:tc>
          <w:tcPr>
            <w:tcW w:w="1985" w:type="dxa"/>
            <w:vAlign w:val="center"/>
          </w:tcPr>
          <w:p w14:paraId="75634359">
            <w:pPr>
              <w:snapToGrid w:val="0"/>
              <w:rPr>
                <w:rFonts w:ascii="宋体" w:hAnsi="宋体" w:cs="宋体"/>
                <w:color w:val="auto"/>
                <w:sz w:val="26"/>
                <w:szCs w:val="26"/>
                <w:highlight w:val="none"/>
              </w:rPr>
            </w:pPr>
          </w:p>
        </w:tc>
        <w:tc>
          <w:tcPr>
            <w:tcW w:w="1080" w:type="dxa"/>
            <w:vAlign w:val="center"/>
          </w:tcPr>
          <w:p w14:paraId="60FAECEC">
            <w:pPr>
              <w:snapToGrid w:val="0"/>
              <w:rPr>
                <w:rFonts w:ascii="宋体" w:hAnsi="宋体" w:cs="宋体"/>
                <w:color w:val="auto"/>
                <w:sz w:val="26"/>
                <w:szCs w:val="26"/>
                <w:highlight w:val="none"/>
              </w:rPr>
            </w:pPr>
          </w:p>
        </w:tc>
        <w:tc>
          <w:tcPr>
            <w:tcW w:w="1620" w:type="dxa"/>
            <w:vAlign w:val="center"/>
          </w:tcPr>
          <w:p w14:paraId="1B8C0A3E">
            <w:pPr>
              <w:snapToGrid w:val="0"/>
              <w:rPr>
                <w:rFonts w:ascii="宋体" w:hAnsi="宋体" w:cs="宋体"/>
                <w:color w:val="auto"/>
                <w:sz w:val="26"/>
                <w:szCs w:val="26"/>
                <w:highlight w:val="none"/>
              </w:rPr>
            </w:pPr>
          </w:p>
        </w:tc>
        <w:tc>
          <w:tcPr>
            <w:tcW w:w="1440" w:type="dxa"/>
            <w:vAlign w:val="center"/>
          </w:tcPr>
          <w:p w14:paraId="16709DD3">
            <w:pPr>
              <w:snapToGrid w:val="0"/>
              <w:rPr>
                <w:rFonts w:ascii="宋体" w:hAnsi="宋体" w:cs="宋体"/>
                <w:color w:val="auto"/>
                <w:sz w:val="26"/>
                <w:szCs w:val="26"/>
                <w:highlight w:val="none"/>
              </w:rPr>
            </w:pPr>
          </w:p>
        </w:tc>
        <w:tc>
          <w:tcPr>
            <w:tcW w:w="1140" w:type="dxa"/>
            <w:vAlign w:val="center"/>
          </w:tcPr>
          <w:p w14:paraId="73AE162E">
            <w:pPr>
              <w:snapToGrid w:val="0"/>
              <w:rPr>
                <w:rFonts w:ascii="宋体" w:hAnsi="宋体" w:cs="宋体"/>
                <w:color w:val="auto"/>
                <w:sz w:val="26"/>
                <w:szCs w:val="26"/>
                <w:highlight w:val="none"/>
              </w:rPr>
            </w:pPr>
          </w:p>
        </w:tc>
        <w:tc>
          <w:tcPr>
            <w:tcW w:w="1647" w:type="dxa"/>
            <w:vAlign w:val="center"/>
          </w:tcPr>
          <w:p w14:paraId="62F0E2FA">
            <w:pPr>
              <w:snapToGrid w:val="0"/>
              <w:rPr>
                <w:rFonts w:ascii="宋体" w:hAnsi="宋体" w:cs="宋体"/>
                <w:color w:val="auto"/>
                <w:sz w:val="26"/>
                <w:szCs w:val="26"/>
                <w:highlight w:val="none"/>
              </w:rPr>
            </w:pPr>
          </w:p>
        </w:tc>
      </w:tr>
      <w:tr w14:paraId="58AA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4" w:type="dxa"/>
            <w:vAlign w:val="center"/>
          </w:tcPr>
          <w:p w14:paraId="039916E3">
            <w:pPr>
              <w:snapToGrid w:val="0"/>
              <w:rPr>
                <w:rFonts w:ascii="宋体" w:hAnsi="宋体" w:cs="宋体"/>
                <w:color w:val="auto"/>
                <w:sz w:val="26"/>
                <w:szCs w:val="26"/>
                <w:highlight w:val="none"/>
              </w:rPr>
            </w:pPr>
          </w:p>
        </w:tc>
        <w:tc>
          <w:tcPr>
            <w:tcW w:w="1985" w:type="dxa"/>
            <w:vAlign w:val="center"/>
          </w:tcPr>
          <w:p w14:paraId="09D2FCAD">
            <w:pPr>
              <w:snapToGrid w:val="0"/>
              <w:rPr>
                <w:rFonts w:ascii="宋体" w:hAnsi="宋体" w:cs="宋体"/>
                <w:color w:val="auto"/>
                <w:sz w:val="26"/>
                <w:szCs w:val="26"/>
                <w:highlight w:val="none"/>
              </w:rPr>
            </w:pPr>
          </w:p>
        </w:tc>
        <w:tc>
          <w:tcPr>
            <w:tcW w:w="1080" w:type="dxa"/>
            <w:vAlign w:val="center"/>
          </w:tcPr>
          <w:p w14:paraId="0D9E12BF">
            <w:pPr>
              <w:snapToGrid w:val="0"/>
              <w:rPr>
                <w:rFonts w:ascii="宋体" w:hAnsi="宋体" w:cs="宋体"/>
                <w:color w:val="auto"/>
                <w:sz w:val="26"/>
                <w:szCs w:val="26"/>
                <w:highlight w:val="none"/>
              </w:rPr>
            </w:pPr>
          </w:p>
        </w:tc>
        <w:tc>
          <w:tcPr>
            <w:tcW w:w="1620" w:type="dxa"/>
            <w:vAlign w:val="center"/>
          </w:tcPr>
          <w:p w14:paraId="2A017DA7">
            <w:pPr>
              <w:snapToGrid w:val="0"/>
              <w:rPr>
                <w:rFonts w:ascii="宋体" w:hAnsi="宋体" w:cs="宋体"/>
                <w:color w:val="auto"/>
                <w:sz w:val="26"/>
                <w:szCs w:val="26"/>
                <w:highlight w:val="none"/>
              </w:rPr>
            </w:pPr>
          </w:p>
        </w:tc>
        <w:tc>
          <w:tcPr>
            <w:tcW w:w="1440" w:type="dxa"/>
            <w:vAlign w:val="center"/>
          </w:tcPr>
          <w:p w14:paraId="33D02092">
            <w:pPr>
              <w:snapToGrid w:val="0"/>
              <w:rPr>
                <w:rFonts w:ascii="宋体" w:hAnsi="宋体" w:cs="宋体"/>
                <w:color w:val="auto"/>
                <w:sz w:val="26"/>
                <w:szCs w:val="26"/>
                <w:highlight w:val="none"/>
              </w:rPr>
            </w:pPr>
          </w:p>
        </w:tc>
        <w:tc>
          <w:tcPr>
            <w:tcW w:w="1140" w:type="dxa"/>
            <w:vAlign w:val="center"/>
          </w:tcPr>
          <w:p w14:paraId="007D3F32">
            <w:pPr>
              <w:snapToGrid w:val="0"/>
              <w:rPr>
                <w:rFonts w:ascii="宋体" w:hAnsi="宋体" w:cs="宋体"/>
                <w:color w:val="auto"/>
                <w:sz w:val="26"/>
                <w:szCs w:val="26"/>
                <w:highlight w:val="none"/>
              </w:rPr>
            </w:pPr>
          </w:p>
        </w:tc>
        <w:tc>
          <w:tcPr>
            <w:tcW w:w="1647" w:type="dxa"/>
            <w:vAlign w:val="center"/>
          </w:tcPr>
          <w:p w14:paraId="74BA17E5">
            <w:pPr>
              <w:snapToGrid w:val="0"/>
              <w:rPr>
                <w:rFonts w:ascii="宋体" w:hAnsi="宋体" w:cs="宋体"/>
                <w:color w:val="auto"/>
                <w:sz w:val="26"/>
                <w:szCs w:val="26"/>
                <w:highlight w:val="none"/>
              </w:rPr>
            </w:pPr>
          </w:p>
        </w:tc>
      </w:tr>
      <w:tr w14:paraId="55BF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4" w:type="dxa"/>
            <w:vAlign w:val="center"/>
          </w:tcPr>
          <w:p w14:paraId="0FE41014">
            <w:pPr>
              <w:snapToGrid w:val="0"/>
              <w:rPr>
                <w:rFonts w:ascii="宋体" w:hAnsi="宋体" w:cs="宋体"/>
                <w:color w:val="auto"/>
                <w:sz w:val="26"/>
                <w:szCs w:val="26"/>
                <w:highlight w:val="none"/>
              </w:rPr>
            </w:pPr>
          </w:p>
        </w:tc>
        <w:tc>
          <w:tcPr>
            <w:tcW w:w="1985" w:type="dxa"/>
            <w:vAlign w:val="center"/>
          </w:tcPr>
          <w:p w14:paraId="0BA87FF0">
            <w:pPr>
              <w:snapToGrid w:val="0"/>
              <w:rPr>
                <w:rFonts w:ascii="宋体" w:hAnsi="宋体" w:cs="宋体"/>
                <w:color w:val="auto"/>
                <w:sz w:val="26"/>
                <w:szCs w:val="26"/>
                <w:highlight w:val="none"/>
              </w:rPr>
            </w:pPr>
          </w:p>
        </w:tc>
        <w:tc>
          <w:tcPr>
            <w:tcW w:w="1080" w:type="dxa"/>
            <w:vAlign w:val="center"/>
          </w:tcPr>
          <w:p w14:paraId="638BDB52">
            <w:pPr>
              <w:snapToGrid w:val="0"/>
              <w:rPr>
                <w:rFonts w:ascii="宋体" w:hAnsi="宋体" w:cs="宋体"/>
                <w:color w:val="auto"/>
                <w:sz w:val="26"/>
                <w:szCs w:val="26"/>
                <w:highlight w:val="none"/>
              </w:rPr>
            </w:pPr>
          </w:p>
        </w:tc>
        <w:tc>
          <w:tcPr>
            <w:tcW w:w="1620" w:type="dxa"/>
            <w:vAlign w:val="center"/>
          </w:tcPr>
          <w:p w14:paraId="2BE32A4C">
            <w:pPr>
              <w:snapToGrid w:val="0"/>
              <w:rPr>
                <w:rFonts w:ascii="宋体" w:hAnsi="宋体" w:cs="宋体"/>
                <w:color w:val="auto"/>
                <w:sz w:val="26"/>
                <w:szCs w:val="26"/>
                <w:highlight w:val="none"/>
              </w:rPr>
            </w:pPr>
          </w:p>
        </w:tc>
        <w:tc>
          <w:tcPr>
            <w:tcW w:w="1440" w:type="dxa"/>
            <w:vAlign w:val="center"/>
          </w:tcPr>
          <w:p w14:paraId="0E118569">
            <w:pPr>
              <w:snapToGrid w:val="0"/>
              <w:rPr>
                <w:rFonts w:ascii="宋体" w:hAnsi="宋体" w:cs="宋体"/>
                <w:color w:val="auto"/>
                <w:sz w:val="26"/>
                <w:szCs w:val="26"/>
                <w:highlight w:val="none"/>
              </w:rPr>
            </w:pPr>
          </w:p>
        </w:tc>
        <w:tc>
          <w:tcPr>
            <w:tcW w:w="1140" w:type="dxa"/>
            <w:vAlign w:val="center"/>
          </w:tcPr>
          <w:p w14:paraId="66076FB2">
            <w:pPr>
              <w:snapToGrid w:val="0"/>
              <w:rPr>
                <w:rFonts w:ascii="宋体" w:hAnsi="宋体" w:cs="宋体"/>
                <w:color w:val="auto"/>
                <w:sz w:val="26"/>
                <w:szCs w:val="26"/>
                <w:highlight w:val="none"/>
              </w:rPr>
            </w:pPr>
          </w:p>
        </w:tc>
        <w:tc>
          <w:tcPr>
            <w:tcW w:w="1647" w:type="dxa"/>
            <w:vAlign w:val="center"/>
          </w:tcPr>
          <w:p w14:paraId="2B017DED">
            <w:pPr>
              <w:snapToGrid w:val="0"/>
              <w:rPr>
                <w:rFonts w:ascii="宋体" w:hAnsi="宋体" w:cs="宋体"/>
                <w:color w:val="auto"/>
                <w:sz w:val="26"/>
                <w:szCs w:val="26"/>
                <w:highlight w:val="none"/>
              </w:rPr>
            </w:pPr>
          </w:p>
        </w:tc>
      </w:tr>
      <w:tr w14:paraId="71F7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4" w:type="dxa"/>
            <w:vAlign w:val="center"/>
          </w:tcPr>
          <w:p w14:paraId="33872A3B">
            <w:pPr>
              <w:snapToGrid w:val="0"/>
              <w:rPr>
                <w:rFonts w:ascii="宋体" w:hAnsi="宋体" w:cs="宋体"/>
                <w:color w:val="auto"/>
                <w:sz w:val="26"/>
                <w:szCs w:val="26"/>
                <w:highlight w:val="none"/>
              </w:rPr>
            </w:pPr>
          </w:p>
        </w:tc>
        <w:tc>
          <w:tcPr>
            <w:tcW w:w="1985" w:type="dxa"/>
            <w:vAlign w:val="center"/>
          </w:tcPr>
          <w:p w14:paraId="68ADAE05">
            <w:pPr>
              <w:snapToGrid w:val="0"/>
              <w:rPr>
                <w:rFonts w:ascii="宋体" w:hAnsi="宋体" w:cs="宋体"/>
                <w:color w:val="auto"/>
                <w:sz w:val="26"/>
                <w:szCs w:val="26"/>
                <w:highlight w:val="none"/>
              </w:rPr>
            </w:pPr>
          </w:p>
        </w:tc>
        <w:tc>
          <w:tcPr>
            <w:tcW w:w="1080" w:type="dxa"/>
            <w:vAlign w:val="center"/>
          </w:tcPr>
          <w:p w14:paraId="77FDC25B">
            <w:pPr>
              <w:snapToGrid w:val="0"/>
              <w:rPr>
                <w:rFonts w:ascii="宋体" w:hAnsi="宋体" w:cs="宋体"/>
                <w:color w:val="auto"/>
                <w:sz w:val="26"/>
                <w:szCs w:val="26"/>
                <w:highlight w:val="none"/>
              </w:rPr>
            </w:pPr>
          </w:p>
        </w:tc>
        <w:tc>
          <w:tcPr>
            <w:tcW w:w="1620" w:type="dxa"/>
            <w:vAlign w:val="center"/>
          </w:tcPr>
          <w:p w14:paraId="0E1C02BB">
            <w:pPr>
              <w:snapToGrid w:val="0"/>
              <w:rPr>
                <w:rFonts w:ascii="宋体" w:hAnsi="宋体" w:cs="宋体"/>
                <w:color w:val="auto"/>
                <w:sz w:val="26"/>
                <w:szCs w:val="26"/>
                <w:highlight w:val="none"/>
              </w:rPr>
            </w:pPr>
          </w:p>
        </w:tc>
        <w:tc>
          <w:tcPr>
            <w:tcW w:w="1440" w:type="dxa"/>
            <w:vAlign w:val="center"/>
          </w:tcPr>
          <w:p w14:paraId="1502EEF7">
            <w:pPr>
              <w:snapToGrid w:val="0"/>
              <w:rPr>
                <w:rFonts w:ascii="宋体" w:hAnsi="宋体" w:cs="宋体"/>
                <w:color w:val="auto"/>
                <w:sz w:val="26"/>
                <w:szCs w:val="26"/>
                <w:highlight w:val="none"/>
              </w:rPr>
            </w:pPr>
          </w:p>
        </w:tc>
        <w:tc>
          <w:tcPr>
            <w:tcW w:w="1140" w:type="dxa"/>
            <w:vAlign w:val="center"/>
          </w:tcPr>
          <w:p w14:paraId="27A5D753">
            <w:pPr>
              <w:snapToGrid w:val="0"/>
              <w:rPr>
                <w:rFonts w:ascii="宋体" w:hAnsi="宋体" w:cs="宋体"/>
                <w:color w:val="auto"/>
                <w:sz w:val="26"/>
                <w:szCs w:val="26"/>
                <w:highlight w:val="none"/>
              </w:rPr>
            </w:pPr>
          </w:p>
        </w:tc>
        <w:tc>
          <w:tcPr>
            <w:tcW w:w="1647" w:type="dxa"/>
            <w:vAlign w:val="center"/>
          </w:tcPr>
          <w:p w14:paraId="43345B80">
            <w:pPr>
              <w:snapToGrid w:val="0"/>
              <w:rPr>
                <w:rFonts w:ascii="宋体" w:hAnsi="宋体" w:cs="宋体"/>
                <w:color w:val="auto"/>
                <w:sz w:val="26"/>
                <w:szCs w:val="26"/>
                <w:highlight w:val="none"/>
              </w:rPr>
            </w:pPr>
          </w:p>
        </w:tc>
      </w:tr>
    </w:tbl>
    <w:p w14:paraId="06CCC603">
      <w:pPr>
        <w:spacing w:line="360" w:lineRule="auto"/>
        <w:rPr>
          <w:rFonts w:ascii="宋体" w:hAnsi="宋体"/>
          <w:color w:val="auto"/>
          <w:sz w:val="24"/>
          <w:szCs w:val="24"/>
          <w:highlight w:val="none"/>
        </w:rPr>
      </w:pPr>
      <w:r>
        <w:rPr>
          <w:rFonts w:hint="eastAsia" w:ascii="宋体" w:hAnsi="宋体" w:cs="宋体"/>
          <w:color w:val="auto"/>
          <w:highlight w:val="none"/>
        </w:rPr>
        <w:t>注：要求按照不低于本项目招标文件第五章人员架构配备表要求填报拟委任承担本项目代建工作的人员，并按照招标文件第三章附表《综合评分表》相应评分项目和评分标准的要求后附有效证明材料。</w:t>
      </w:r>
    </w:p>
    <w:p w14:paraId="7913BA57">
      <w:pPr>
        <w:spacing w:line="360" w:lineRule="auto"/>
        <w:ind w:firstLine="424" w:firstLineChars="177"/>
        <w:rPr>
          <w:rFonts w:ascii="宋体" w:hAnsi="宋体"/>
          <w:color w:val="auto"/>
          <w:sz w:val="24"/>
          <w:szCs w:val="24"/>
          <w:highlight w:val="none"/>
        </w:rPr>
      </w:pPr>
    </w:p>
    <w:p w14:paraId="4E22C2E7">
      <w:pPr>
        <w:spacing w:line="360" w:lineRule="auto"/>
        <w:ind w:firstLine="424" w:firstLineChars="177"/>
        <w:rPr>
          <w:rFonts w:ascii="宋体" w:hAnsi="宋体"/>
          <w:color w:val="auto"/>
          <w:sz w:val="24"/>
          <w:szCs w:val="24"/>
          <w:highlight w:val="none"/>
        </w:rPr>
      </w:pPr>
    </w:p>
    <w:p w14:paraId="71E2E11D">
      <w:pPr>
        <w:spacing w:line="360" w:lineRule="auto"/>
        <w:ind w:firstLine="424" w:firstLineChars="177"/>
        <w:rPr>
          <w:rFonts w:ascii="宋体" w:hAnsi="宋体"/>
          <w:color w:val="auto"/>
          <w:sz w:val="24"/>
          <w:szCs w:val="24"/>
          <w:highlight w:val="none"/>
        </w:rPr>
      </w:pPr>
    </w:p>
    <w:p w14:paraId="35135DDD">
      <w:pPr>
        <w:spacing w:line="360" w:lineRule="auto"/>
        <w:ind w:left="360" w:right="34"/>
        <w:jc w:val="left"/>
        <w:textAlignment w:val="baseline"/>
        <w:rPr>
          <w:rFonts w:ascii="宋体" w:hAnsi="宋体"/>
          <w:color w:val="auto"/>
          <w:kern w:val="0"/>
          <w:szCs w:val="21"/>
          <w:highlight w:val="none"/>
        </w:rPr>
      </w:pPr>
    </w:p>
    <w:p w14:paraId="1FBFB4EF">
      <w:pPr>
        <w:widowControl/>
        <w:spacing w:line="240" w:lineRule="auto"/>
        <w:jc w:val="left"/>
        <w:rPr>
          <w:rFonts w:ascii="宋体" w:hAnsi="宋体"/>
          <w:color w:val="auto"/>
          <w:kern w:val="0"/>
          <w:szCs w:val="21"/>
          <w:highlight w:val="none"/>
        </w:rPr>
      </w:pPr>
      <w:r>
        <w:rPr>
          <w:rFonts w:ascii="宋体" w:hAnsi="宋体"/>
          <w:color w:val="auto"/>
          <w:kern w:val="0"/>
          <w:szCs w:val="21"/>
          <w:highlight w:val="none"/>
        </w:rPr>
        <w:br w:type="page"/>
      </w:r>
    </w:p>
    <w:p w14:paraId="545897FE">
      <w:pPr>
        <w:widowControl/>
        <w:spacing w:line="240" w:lineRule="auto"/>
        <w:jc w:val="left"/>
        <w:rPr>
          <w:rFonts w:ascii="宋体" w:hAnsi="宋体"/>
          <w:color w:val="auto"/>
          <w:kern w:val="0"/>
          <w:szCs w:val="21"/>
          <w:highlight w:val="none"/>
        </w:rPr>
      </w:pPr>
    </w:p>
    <w:p w14:paraId="4E8CD63E">
      <w:pPr>
        <w:widowControl/>
        <w:spacing w:line="360" w:lineRule="auto"/>
        <w:jc w:val="left"/>
        <w:rPr>
          <w:rFonts w:ascii="宋体" w:hAnsi="宋体" w:cs="宋体"/>
          <w:b/>
          <w:bCs/>
          <w:color w:val="auto"/>
          <w:sz w:val="30"/>
          <w:szCs w:val="30"/>
          <w:highlight w:val="none"/>
        </w:rPr>
        <w:sectPr>
          <w:type w:val="continuous"/>
          <w:pgSz w:w="11906" w:h="16838"/>
          <w:pgMar w:top="1440" w:right="1077" w:bottom="1440" w:left="1077" w:header="850" w:footer="992" w:gutter="0"/>
          <w:cols w:space="720" w:num="1"/>
          <w:docGrid w:linePitch="286" w:charSpace="0"/>
        </w:sectPr>
      </w:pPr>
    </w:p>
    <w:bookmarkEnd w:id="140"/>
    <w:bookmarkEnd w:id="141"/>
    <w:bookmarkEnd w:id="142"/>
    <w:p w14:paraId="0863090F">
      <w:pPr>
        <w:pStyle w:val="6"/>
        <w:rPr>
          <w:rStyle w:val="75"/>
          <w:color w:val="auto"/>
          <w:szCs w:val="24"/>
          <w:highlight w:val="none"/>
        </w:rPr>
      </w:pPr>
      <w:r>
        <w:rPr>
          <w:rFonts w:hint="eastAsia"/>
          <w:color w:val="auto"/>
          <w:highlight w:val="none"/>
        </w:rPr>
        <w:t>十</w:t>
      </w:r>
      <w:r>
        <w:rPr>
          <w:color w:val="auto"/>
          <w:highlight w:val="none"/>
        </w:rPr>
        <w:t>、</w:t>
      </w:r>
      <w:r>
        <w:rPr>
          <w:rStyle w:val="75"/>
          <w:rFonts w:ascii="宋体" w:hAnsi="宋体"/>
          <w:color w:val="auto"/>
          <w:sz w:val="24"/>
          <w:szCs w:val="24"/>
          <w:highlight w:val="none"/>
        </w:rPr>
        <w:t>中小企业声明函（如</w:t>
      </w:r>
      <w:r>
        <w:rPr>
          <w:rStyle w:val="75"/>
          <w:color w:val="auto"/>
          <w:szCs w:val="24"/>
          <w:highlight w:val="none"/>
        </w:rPr>
        <w:t>有）</w:t>
      </w:r>
    </w:p>
    <w:p w14:paraId="3C1ED156">
      <w:pPr>
        <w:pStyle w:val="5"/>
        <w:keepNext w:val="0"/>
        <w:keepLines w:val="0"/>
        <w:rPr>
          <w:color w:val="auto"/>
          <w:sz w:val="28"/>
          <w:szCs w:val="28"/>
          <w:highlight w:val="none"/>
        </w:rPr>
      </w:pPr>
      <w:r>
        <w:rPr>
          <w:rFonts w:hint="eastAsia"/>
          <w:color w:val="auto"/>
          <w:sz w:val="28"/>
          <w:szCs w:val="28"/>
          <w:highlight w:val="none"/>
        </w:rPr>
        <w:t>中小企业声明函（如有）</w:t>
      </w:r>
    </w:p>
    <w:p w14:paraId="376A9E5D">
      <w:pPr>
        <w:ind w:firstLine="482"/>
        <w:rPr>
          <w:rFonts w:hAnsi="宋体" w:cs="宋体"/>
          <w:b/>
          <w:color w:val="auto"/>
          <w:kern w:val="44"/>
          <w:szCs w:val="24"/>
          <w:highlight w:val="none"/>
        </w:rPr>
      </w:pPr>
    </w:p>
    <w:p w14:paraId="2345D22A">
      <w:pPr>
        <w:ind w:firstLine="480"/>
        <w:rPr>
          <w:rFonts w:hAnsi="宋体" w:cs="宋体"/>
          <w:color w:val="auto"/>
          <w:szCs w:val="24"/>
          <w:highlight w:val="none"/>
        </w:rPr>
      </w:pPr>
    </w:p>
    <w:p w14:paraId="76544319">
      <w:pPr>
        <w:ind w:firstLine="480"/>
        <w:rPr>
          <w:rFonts w:ascii="宋体" w:hAnsi="宋体" w:cs="宋体"/>
          <w:color w:val="auto"/>
          <w:szCs w:val="24"/>
          <w:highlight w:val="none"/>
        </w:rPr>
      </w:pPr>
      <w:r>
        <w:rPr>
          <w:rFonts w:hint="eastAsia" w:ascii="宋体" w:hAnsi="宋体" w:cs="宋体"/>
          <w:color w:val="auto"/>
          <w:szCs w:val="24"/>
          <w:highlight w:val="none"/>
          <w:u w:val="single"/>
        </w:rPr>
        <w:t>投标人名称</w:t>
      </w:r>
      <w:r>
        <w:rPr>
          <w:rFonts w:hint="eastAsia" w:ascii="宋体" w:hAnsi="宋体" w:cs="宋体"/>
          <w:color w:val="auto"/>
          <w:szCs w:val="24"/>
          <w:highlight w:val="none"/>
        </w:rPr>
        <w:t>郑重声明，根据《关于印发中小企业划型标准规定的通知》（工信部联企业〔</w:t>
      </w:r>
      <w:r>
        <w:rPr>
          <w:rFonts w:ascii="宋体" w:hAnsi="宋体" w:cs="宋体"/>
          <w:color w:val="auto"/>
          <w:szCs w:val="24"/>
          <w:highlight w:val="none"/>
        </w:rPr>
        <w:t>2011</w:t>
      </w:r>
      <w:r>
        <w:rPr>
          <w:rFonts w:hint="eastAsia" w:ascii="宋体" w:hAnsi="宋体" w:cs="宋体"/>
          <w:color w:val="auto"/>
          <w:szCs w:val="24"/>
          <w:highlight w:val="none"/>
        </w:rPr>
        <w:t>〕</w:t>
      </w:r>
      <w:r>
        <w:rPr>
          <w:rFonts w:ascii="宋体" w:hAnsi="宋体" w:cs="宋体"/>
          <w:color w:val="auto"/>
          <w:szCs w:val="24"/>
          <w:highlight w:val="none"/>
        </w:rPr>
        <w:t>300</w:t>
      </w:r>
      <w:r>
        <w:rPr>
          <w:rFonts w:hint="eastAsia" w:ascii="宋体" w:hAnsi="宋体" w:cs="宋体"/>
          <w:color w:val="auto"/>
          <w:szCs w:val="24"/>
          <w:highlight w:val="none"/>
        </w:rPr>
        <w:t>号）的规定，</w:t>
      </w:r>
      <w:r>
        <w:rPr>
          <w:rFonts w:hint="eastAsia" w:ascii="宋体" w:hAnsi="宋体" w:cs="宋体"/>
          <w:color w:val="auto"/>
          <w:szCs w:val="24"/>
          <w:highlight w:val="none"/>
          <w:u w:val="single"/>
        </w:rPr>
        <w:t>（投标人名称）</w:t>
      </w:r>
      <w:r>
        <w:rPr>
          <w:rFonts w:hint="eastAsia" w:ascii="宋体" w:hAnsi="宋体" w:cs="宋体"/>
          <w:color w:val="auto"/>
          <w:szCs w:val="24"/>
          <w:highlight w:val="none"/>
        </w:rPr>
        <w:t>为符合政策要求的中小企业。</w:t>
      </w:r>
    </w:p>
    <w:p w14:paraId="045B5E92">
      <w:pPr>
        <w:ind w:firstLine="480"/>
        <w:rPr>
          <w:rFonts w:ascii="宋体" w:hAnsi="宋体" w:cs="宋体"/>
          <w:color w:val="auto"/>
          <w:szCs w:val="24"/>
          <w:highlight w:val="none"/>
        </w:rPr>
      </w:pPr>
      <w:r>
        <w:rPr>
          <w:rFonts w:hint="eastAsia" w:ascii="宋体" w:hAnsi="宋体" w:cs="宋体"/>
          <w:color w:val="auto"/>
          <w:szCs w:val="24"/>
          <w:highlight w:val="none"/>
        </w:rPr>
        <w:t>具体情况如下：</w:t>
      </w:r>
    </w:p>
    <w:p w14:paraId="06A8BD91">
      <w:pPr>
        <w:ind w:firstLine="480"/>
        <w:rPr>
          <w:rFonts w:ascii="宋体" w:hAnsi="宋体" w:cs="宋体"/>
          <w:color w:val="auto"/>
          <w:szCs w:val="24"/>
          <w:highlight w:val="none"/>
        </w:rPr>
      </w:pPr>
      <w:r>
        <w:rPr>
          <w:rFonts w:hint="eastAsia" w:ascii="宋体" w:hAnsi="宋体" w:cs="宋体"/>
          <w:color w:val="auto"/>
          <w:szCs w:val="24"/>
          <w:highlight w:val="none"/>
          <w:u w:val="single"/>
          <w:lang w:eastAsia="zh-CN"/>
        </w:rPr>
        <w:t>扶胥运河连通工程（二期）扶胥古运河南湾段代建</w:t>
      </w:r>
      <w:r>
        <w:rPr>
          <w:rFonts w:hint="eastAsia" w:ascii="宋体" w:hAnsi="宋体" w:cs="宋体"/>
          <w:color w:val="auto"/>
          <w:szCs w:val="24"/>
          <w:highlight w:val="none"/>
        </w:rPr>
        <w:t>，属于</w:t>
      </w:r>
      <w:r>
        <w:rPr>
          <w:rFonts w:hint="eastAsia" w:ascii="宋体" w:hAnsi="宋体" w:cs="宋体"/>
          <w:color w:val="auto"/>
          <w:szCs w:val="24"/>
          <w:highlight w:val="none"/>
          <w:u w:val="single"/>
        </w:rPr>
        <w:t>中小企业划型标准规定的其他未列明</w:t>
      </w:r>
      <w:r>
        <w:rPr>
          <w:rFonts w:hint="eastAsia" w:ascii="宋体" w:hAnsi="宋体" w:cs="宋体"/>
          <w:color w:val="auto"/>
          <w:szCs w:val="24"/>
          <w:highlight w:val="none"/>
        </w:rPr>
        <w:t>行业；承接企业为</w:t>
      </w:r>
      <w:r>
        <w:rPr>
          <w:rFonts w:hint="eastAsia" w:ascii="宋体" w:hAnsi="宋体" w:cs="宋体"/>
          <w:color w:val="auto"/>
          <w:szCs w:val="24"/>
          <w:highlight w:val="none"/>
          <w:u w:val="single"/>
        </w:rPr>
        <w:t>（企业名称）</w:t>
      </w:r>
      <w:r>
        <w:rPr>
          <w:rFonts w:hint="eastAsia" w:ascii="宋体" w:hAnsi="宋体" w:cs="宋体"/>
          <w:color w:val="auto"/>
          <w:szCs w:val="24"/>
          <w:highlight w:val="none"/>
        </w:rPr>
        <w:t>，从业人员</w:t>
      </w:r>
      <w:r>
        <w:rPr>
          <w:rFonts w:ascii="宋体" w:hAnsi="宋体" w:cs="宋体"/>
          <w:color w:val="auto"/>
          <w:szCs w:val="24"/>
          <w:highlight w:val="none"/>
        </w:rPr>
        <w:t>__________________</w:t>
      </w:r>
      <w:r>
        <w:rPr>
          <w:rFonts w:hint="eastAsia" w:ascii="宋体" w:hAnsi="宋体" w:cs="宋体"/>
          <w:color w:val="auto"/>
          <w:szCs w:val="24"/>
          <w:highlight w:val="none"/>
        </w:rPr>
        <w:t>人，营业收入为</w:t>
      </w:r>
      <w:r>
        <w:rPr>
          <w:rFonts w:ascii="宋体" w:hAnsi="宋体" w:cs="宋体"/>
          <w:color w:val="auto"/>
          <w:szCs w:val="24"/>
          <w:highlight w:val="none"/>
        </w:rPr>
        <w:t>__________________</w:t>
      </w:r>
      <w:r>
        <w:rPr>
          <w:rFonts w:hint="eastAsia" w:ascii="宋体" w:hAnsi="宋体" w:cs="宋体"/>
          <w:color w:val="auto"/>
          <w:szCs w:val="24"/>
          <w:highlight w:val="none"/>
        </w:rPr>
        <w:t>万元，资产总额为</w:t>
      </w:r>
      <w:r>
        <w:rPr>
          <w:rFonts w:ascii="宋体" w:hAnsi="宋体" w:cs="宋体"/>
          <w:color w:val="auto"/>
          <w:szCs w:val="24"/>
          <w:highlight w:val="none"/>
        </w:rPr>
        <w:t>__________________</w:t>
      </w:r>
      <w:r>
        <w:rPr>
          <w:rFonts w:hint="eastAsia" w:ascii="宋体" w:hAnsi="宋体" w:cs="宋体"/>
          <w:color w:val="auto"/>
          <w:szCs w:val="24"/>
          <w:highlight w:val="none"/>
        </w:rPr>
        <w:t>万元，属于</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p>
    <w:p w14:paraId="342ED9E1">
      <w:pPr>
        <w:ind w:firstLine="480"/>
        <w:rPr>
          <w:rFonts w:ascii="宋体" w:hAnsi="宋体" w:cs="宋体"/>
          <w:color w:val="auto"/>
          <w:szCs w:val="24"/>
          <w:highlight w:val="none"/>
        </w:rPr>
      </w:pPr>
      <w:r>
        <w:rPr>
          <w:rFonts w:hint="eastAsia" w:ascii="宋体" w:hAnsi="宋体" w:cs="宋体"/>
          <w:color w:val="auto"/>
          <w:szCs w:val="24"/>
          <w:highlight w:val="none"/>
        </w:rPr>
        <w:t>以上企业，不属于大企业的分支机构，不存在控股股东为大企业的情形，也不存在与大企业的负责人为同一人的情形。</w:t>
      </w:r>
    </w:p>
    <w:p w14:paraId="6EBF2C20">
      <w:pPr>
        <w:ind w:firstLine="480"/>
        <w:rPr>
          <w:rFonts w:ascii="宋体" w:hAnsi="宋体" w:cs="宋体"/>
          <w:color w:val="auto"/>
          <w:szCs w:val="24"/>
          <w:highlight w:val="none"/>
        </w:rPr>
      </w:pPr>
      <w:r>
        <w:rPr>
          <w:rFonts w:hint="eastAsia" w:ascii="宋体" w:hAnsi="宋体" w:cs="宋体"/>
          <w:color w:val="auto"/>
          <w:szCs w:val="24"/>
          <w:highlight w:val="none"/>
        </w:rPr>
        <w:t>本企业对上述声明内容的真实性负责。如有虚假，将依法承担相应责任。</w:t>
      </w:r>
    </w:p>
    <w:p w14:paraId="71DD7417">
      <w:pPr>
        <w:ind w:firstLine="480"/>
        <w:rPr>
          <w:rFonts w:ascii="宋体" w:hAnsi="宋体" w:cs="宋体"/>
          <w:color w:val="auto"/>
          <w:szCs w:val="24"/>
          <w:highlight w:val="none"/>
        </w:rPr>
      </w:pPr>
    </w:p>
    <w:p w14:paraId="515AEEDB">
      <w:pPr>
        <w:ind w:firstLine="480"/>
        <w:rPr>
          <w:rFonts w:ascii="宋体" w:hAnsi="宋体" w:cs="宋体"/>
          <w:color w:val="auto"/>
          <w:szCs w:val="24"/>
          <w:highlight w:val="none"/>
        </w:rPr>
      </w:pPr>
    </w:p>
    <w:p w14:paraId="3EABBCE4">
      <w:pPr>
        <w:ind w:firstLine="480"/>
        <w:jc w:val="right"/>
        <w:rPr>
          <w:rFonts w:ascii="宋体" w:hAnsi="宋体" w:cs="宋体"/>
          <w:color w:val="auto"/>
          <w:szCs w:val="24"/>
          <w:highlight w:val="none"/>
        </w:rPr>
      </w:pPr>
      <w:r>
        <w:rPr>
          <w:rFonts w:hint="eastAsia" w:ascii="宋体" w:hAnsi="宋体" w:cs="宋体"/>
          <w:color w:val="auto"/>
          <w:szCs w:val="24"/>
          <w:highlight w:val="none"/>
        </w:rPr>
        <w:t>企业名称（盖章）：</w:t>
      </w:r>
      <w:r>
        <w:rPr>
          <w:rFonts w:ascii="宋体" w:hAnsi="宋体" w:cs="宋体"/>
          <w:color w:val="auto"/>
          <w:szCs w:val="24"/>
          <w:highlight w:val="none"/>
        </w:rPr>
        <w:t>__________________</w:t>
      </w:r>
    </w:p>
    <w:p w14:paraId="4657D4EE">
      <w:pPr>
        <w:ind w:firstLine="480"/>
        <w:jc w:val="right"/>
        <w:rPr>
          <w:rFonts w:ascii="宋体" w:hAnsi="宋体" w:cs="宋体"/>
          <w:color w:val="auto"/>
          <w:szCs w:val="24"/>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2025</w:t>
      </w:r>
      <w:r>
        <w:rPr>
          <w:rFonts w:hint="eastAsia" w:ascii="宋体" w:hAnsi="宋体" w:cs="宋体"/>
          <w:color w:val="auto"/>
          <w:szCs w:val="24"/>
          <w:highlight w:val="none"/>
        </w:rPr>
        <w:t>年</w:t>
      </w:r>
      <w:r>
        <w:rPr>
          <w:rFonts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2364CCEB">
      <w:pPr>
        <w:rPr>
          <w:rFonts w:ascii="宋体" w:hAnsi="宋体" w:cs="宋体"/>
          <w:color w:val="auto"/>
          <w:szCs w:val="24"/>
          <w:highlight w:val="none"/>
        </w:rPr>
      </w:pPr>
    </w:p>
    <w:p w14:paraId="60E12BBB">
      <w:pPr>
        <w:rPr>
          <w:rFonts w:ascii="宋体" w:hAnsi="宋体" w:cs="宋体"/>
          <w:color w:val="auto"/>
          <w:szCs w:val="24"/>
          <w:highlight w:val="none"/>
        </w:rPr>
      </w:pPr>
      <w:r>
        <w:rPr>
          <w:rFonts w:ascii="宋体" w:hAnsi="宋体" w:cs="宋体"/>
          <w:color w:val="auto"/>
          <w:szCs w:val="24"/>
          <w:highlight w:val="none"/>
        </w:rPr>
        <w:t>1</w:t>
      </w:r>
      <w:r>
        <w:rPr>
          <w:rFonts w:hint="eastAsia" w:ascii="宋体" w:hAnsi="宋体" w:cs="宋体"/>
          <w:color w:val="auto"/>
          <w:szCs w:val="24"/>
          <w:highlight w:val="none"/>
        </w:rPr>
        <w:t>、从业人员、营业收入、资产总额填报上一年度数据，无上一年度数据的新成立企业可不填报。</w:t>
      </w:r>
    </w:p>
    <w:p w14:paraId="05E157E1">
      <w:pPr>
        <w:rPr>
          <w:rFonts w:ascii="宋体" w:hAnsi="宋体" w:cs="宋体"/>
          <w:color w:val="auto"/>
          <w:szCs w:val="24"/>
          <w:highlight w:val="none"/>
        </w:rPr>
      </w:pPr>
      <w:r>
        <w:rPr>
          <w:rFonts w:ascii="宋体" w:hAnsi="宋体" w:cs="宋体"/>
          <w:color w:val="auto"/>
          <w:szCs w:val="24"/>
          <w:highlight w:val="none"/>
        </w:rPr>
        <w:t>2</w:t>
      </w:r>
      <w:r>
        <w:rPr>
          <w:rFonts w:hint="eastAsia" w:ascii="宋体" w:hAnsi="宋体" w:cs="宋体"/>
          <w:color w:val="auto"/>
          <w:szCs w:val="24"/>
          <w:highlight w:val="none"/>
        </w:rPr>
        <w:t>、投标人应当自行核实是否属于小微企业，并认真填写声明函，若有虚假将追究其责任。</w:t>
      </w:r>
    </w:p>
    <w:p w14:paraId="4F14B338">
      <w:pPr>
        <w:rPr>
          <w:rFonts w:ascii="宋体" w:hAnsi="宋体" w:cs="宋体"/>
          <w:color w:val="auto"/>
          <w:szCs w:val="24"/>
          <w:highlight w:val="none"/>
        </w:rPr>
      </w:pPr>
    </w:p>
    <w:p w14:paraId="0A0E4D5D">
      <w:pPr>
        <w:rPr>
          <w:rFonts w:ascii="宋体" w:hAnsi="宋体" w:cs="宋体"/>
          <w:color w:val="auto"/>
          <w:szCs w:val="24"/>
          <w:highlight w:val="none"/>
        </w:rPr>
      </w:pPr>
    </w:p>
    <w:p w14:paraId="5BED28CC">
      <w:pPr>
        <w:widowControl/>
        <w:spacing w:line="240" w:lineRule="auto"/>
        <w:jc w:val="left"/>
        <w:rPr>
          <w:rFonts w:ascii="宋体" w:hAnsi="宋体"/>
          <w:b/>
          <w:color w:val="auto"/>
          <w:kern w:val="0"/>
          <w:sz w:val="28"/>
          <w:szCs w:val="28"/>
          <w:highlight w:val="none"/>
        </w:rPr>
      </w:pPr>
      <w:bookmarkStart w:id="176" w:name="_Toc21904"/>
      <w:r>
        <w:rPr>
          <w:color w:val="auto"/>
          <w:sz w:val="28"/>
          <w:szCs w:val="28"/>
          <w:highlight w:val="none"/>
        </w:rPr>
        <w:br w:type="page"/>
      </w:r>
    </w:p>
    <w:p w14:paraId="274D19DC">
      <w:pPr>
        <w:pStyle w:val="5"/>
        <w:keepNext w:val="0"/>
        <w:keepLines w:val="0"/>
        <w:jc w:val="left"/>
        <w:rPr>
          <w:rFonts w:cs="宋体"/>
          <w:color w:val="auto"/>
          <w:sz w:val="28"/>
          <w:szCs w:val="28"/>
          <w:highlight w:val="none"/>
        </w:rPr>
      </w:pPr>
      <w:r>
        <w:rPr>
          <w:rFonts w:hint="eastAsia"/>
          <w:color w:val="auto"/>
          <w:sz w:val="28"/>
          <w:szCs w:val="28"/>
          <w:highlight w:val="none"/>
        </w:rPr>
        <w:t>十一、</w:t>
      </w:r>
      <w:bookmarkStart w:id="177" w:name="OLE_LINK78"/>
      <w:bookmarkStart w:id="178" w:name="OLE_LINK79"/>
      <w:r>
        <w:rPr>
          <w:rFonts w:hint="eastAsia" w:cs="宋体"/>
          <w:color w:val="auto"/>
          <w:sz w:val="28"/>
          <w:szCs w:val="28"/>
          <w:highlight w:val="none"/>
        </w:rPr>
        <w:t>投标人认为有必要的其他资料</w:t>
      </w:r>
      <w:bookmarkEnd w:id="176"/>
      <w:bookmarkEnd w:id="177"/>
      <w:bookmarkEnd w:id="178"/>
    </w:p>
    <w:p w14:paraId="1EDAB434">
      <w:pPr>
        <w:rPr>
          <w:rFonts w:hAnsi="宋体" w:cs="宋体"/>
          <w:color w:val="auto"/>
          <w:highlight w:val="none"/>
        </w:rPr>
      </w:pPr>
    </w:p>
    <w:p w14:paraId="6814190C">
      <w:pPr>
        <w:spacing w:line="9" w:lineRule="exact"/>
        <w:ind w:firstLine="480"/>
        <w:rPr>
          <w:rFonts w:hAnsi="宋体" w:cs="宋体"/>
          <w:color w:val="auto"/>
          <w:highlight w:val="none"/>
        </w:rPr>
      </w:pPr>
    </w:p>
    <w:p w14:paraId="09D08D54">
      <w:pPr>
        <w:pStyle w:val="2"/>
        <w:ind w:firstLine="1000" w:firstLineChars="500"/>
        <w:rPr>
          <w:rFonts w:hAnsi="宋体" w:cs="宋体"/>
          <w:color w:val="auto"/>
          <w:szCs w:val="22"/>
          <w:highlight w:val="none"/>
        </w:rPr>
      </w:pPr>
      <w:r>
        <w:rPr>
          <w:rFonts w:hint="eastAsia" w:hAnsi="宋体" w:cs="宋体"/>
          <w:color w:val="auto"/>
          <w:szCs w:val="22"/>
          <w:highlight w:val="none"/>
        </w:rPr>
        <w:t>注：投标人认为需要提供的其他资料，</w:t>
      </w:r>
      <w:r>
        <w:rPr>
          <w:rFonts w:hint="eastAsia" w:hAnsi="宋体" w:cs="宋体"/>
          <w:color w:val="auto"/>
          <w:highlight w:val="none"/>
        </w:rPr>
        <w:t>格式自定</w:t>
      </w:r>
      <w:r>
        <w:rPr>
          <w:rFonts w:hint="eastAsia" w:hAnsi="宋体" w:cs="宋体"/>
          <w:color w:val="auto"/>
          <w:szCs w:val="22"/>
          <w:highlight w:val="none"/>
        </w:rPr>
        <w:t>。</w:t>
      </w:r>
    </w:p>
    <w:p w14:paraId="5BFC7D25">
      <w:pPr>
        <w:rPr>
          <w:color w:val="auto"/>
          <w:highlight w:val="none"/>
        </w:rPr>
      </w:pPr>
    </w:p>
    <w:sectPr>
      <w:type w:val="continuous"/>
      <w:pgSz w:w="11906" w:h="16838"/>
      <w:pgMar w:top="1440" w:right="1077" w:bottom="1440" w:left="1077"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7379421"/>
    </w:sdtPr>
    <w:sdtEndPr>
      <w:rPr>
        <w:rFonts w:ascii="宋体" w:hAnsi="宋体"/>
      </w:rPr>
    </w:sdtEndPr>
    <w:sdtContent>
      <w:p w14:paraId="1F51CC11">
        <w:pPr>
          <w:pStyle w:val="15"/>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94</w:t>
        </w:r>
        <w:r>
          <w:rPr>
            <w:rFonts w:ascii="宋体" w:hAnsi="宋体"/>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9190518"/>
    </w:sdtPr>
    <w:sdtEndPr>
      <w:rPr>
        <w:rFonts w:ascii="宋体" w:hAnsi="宋体"/>
      </w:rPr>
    </w:sdtEndPr>
    <w:sdtContent>
      <w:p w14:paraId="69AF9C37">
        <w:pPr>
          <w:pStyle w:val="15"/>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40</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CC5B3">
    <w:pPr>
      <w:pStyle w:val="15"/>
      <w:framePr w:wrap="around" w:vAnchor="text" w:hAnchor="margin" w:xAlign="center" w:y="1"/>
      <w:rPr>
        <w:rStyle w:val="22"/>
      </w:rPr>
    </w:pPr>
    <w:r>
      <w:fldChar w:fldCharType="begin"/>
    </w:r>
    <w:r>
      <w:rPr>
        <w:rStyle w:val="22"/>
      </w:rPr>
      <w:instrText xml:space="preserve">PAGE  </w:instrText>
    </w:r>
    <w:r>
      <w:fldChar w:fldCharType="end"/>
    </w:r>
  </w:p>
  <w:p w14:paraId="5B6B3D30">
    <w:pPr>
      <w:pStyle w:val="15"/>
    </w:pPr>
  </w:p>
  <w:p w14:paraId="164E07E5"/>
  <w:p w14:paraId="4065D1F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0CE93">
    <w:pPr>
      <w:pStyle w:val="15"/>
      <w:framePr w:wrap="around" w:vAnchor="text" w:hAnchor="margin" w:xAlign="center" w:y="1"/>
      <w:rPr>
        <w:rStyle w:val="22"/>
      </w:rPr>
    </w:pPr>
    <w:r>
      <w:fldChar w:fldCharType="begin"/>
    </w:r>
    <w:r>
      <w:rPr>
        <w:rStyle w:val="22"/>
      </w:rPr>
      <w:instrText xml:space="preserve">PAGE  </w:instrText>
    </w:r>
    <w:r>
      <w:fldChar w:fldCharType="end"/>
    </w:r>
  </w:p>
  <w:p w14:paraId="5B68A52C">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E7AF">
    <w:pPr>
      <w:pStyle w:val="16"/>
      <w:pBdr>
        <w:bottom w:val="single" w:color="auto" w:sz="6"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97E27"/>
    <w:multiLevelType w:val="singleLevel"/>
    <w:tmpl w:val="C9D97E27"/>
    <w:lvl w:ilvl="0" w:tentative="0">
      <w:start w:val="5"/>
      <w:numFmt w:val="decimal"/>
      <w:suff w:val="nothing"/>
      <w:lvlText w:val="%1、"/>
      <w:lvlJc w:val="left"/>
    </w:lvl>
  </w:abstractNum>
  <w:abstractNum w:abstractNumId="1">
    <w:nsid w:val="27F7691A"/>
    <w:multiLevelType w:val="multilevel"/>
    <w:tmpl w:val="27F7691A"/>
    <w:lvl w:ilvl="0" w:tentative="0">
      <w:start w:val="1"/>
      <w:numFmt w:val="chineseCountingThousand"/>
      <w:lvlText w:val="%1、"/>
      <w:lvlJc w:val="left"/>
      <w:pPr>
        <w:ind w:left="846" w:hanging="420"/>
      </w:pPr>
      <w:rPr>
        <w:strike w:val="0"/>
        <w:lang w:val="en-US"/>
      </w:rPr>
    </w:lvl>
    <w:lvl w:ilvl="1" w:tentative="0">
      <w:start w:val="1"/>
      <w:numFmt w:val="decimal"/>
      <w:lvlText w:val="%2."/>
      <w:lvlJc w:val="left"/>
      <w:pPr>
        <w:tabs>
          <w:tab w:val="left" w:pos="1866"/>
        </w:tabs>
        <w:ind w:left="1866" w:hanging="360"/>
      </w:pPr>
    </w:lvl>
    <w:lvl w:ilvl="2" w:tentative="0">
      <w:start w:val="1"/>
      <w:numFmt w:val="decimal"/>
      <w:lvlText w:val="%3."/>
      <w:lvlJc w:val="left"/>
      <w:pPr>
        <w:tabs>
          <w:tab w:val="left" w:pos="2586"/>
        </w:tabs>
        <w:ind w:left="2586" w:hanging="360"/>
      </w:pPr>
    </w:lvl>
    <w:lvl w:ilvl="3" w:tentative="0">
      <w:start w:val="1"/>
      <w:numFmt w:val="decimal"/>
      <w:lvlText w:val="%4."/>
      <w:lvlJc w:val="left"/>
      <w:pPr>
        <w:tabs>
          <w:tab w:val="left" w:pos="3306"/>
        </w:tabs>
        <w:ind w:left="3306" w:hanging="360"/>
      </w:pPr>
    </w:lvl>
    <w:lvl w:ilvl="4" w:tentative="0">
      <w:start w:val="1"/>
      <w:numFmt w:val="decimal"/>
      <w:lvlText w:val="%5."/>
      <w:lvlJc w:val="left"/>
      <w:pPr>
        <w:tabs>
          <w:tab w:val="left" w:pos="4026"/>
        </w:tabs>
        <w:ind w:left="4026" w:hanging="360"/>
      </w:pPr>
    </w:lvl>
    <w:lvl w:ilvl="5" w:tentative="0">
      <w:start w:val="1"/>
      <w:numFmt w:val="decimal"/>
      <w:lvlText w:val="%6."/>
      <w:lvlJc w:val="left"/>
      <w:pPr>
        <w:tabs>
          <w:tab w:val="left" w:pos="4746"/>
        </w:tabs>
        <w:ind w:left="4746" w:hanging="360"/>
      </w:pPr>
    </w:lvl>
    <w:lvl w:ilvl="6" w:tentative="0">
      <w:start w:val="1"/>
      <w:numFmt w:val="decimal"/>
      <w:lvlText w:val="%7."/>
      <w:lvlJc w:val="left"/>
      <w:pPr>
        <w:tabs>
          <w:tab w:val="left" w:pos="5466"/>
        </w:tabs>
        <w:ind w:left="5466" w:hanging="360"/>
      </w:pPr>
    </w:lvl>
    <w:lvl w:ilvl="7" w:tentative="0">
      <w:start w:val="1"/>
      <w:numFmt w:val="decimal"/>
      <w:lvlText w:val="%8."/>
      <w:lvlJc w:val="left"/>
      <w:pPr>
        <w:tabs>
          <w:tab w:val="left" w:pos="6186"/>
        </w:tabs>
        <w:ind w:left="6186" w:hanging="360"/>
      </w:pPr>
    </w:lvl>
    <w:lvl w:ilvl="8" w:tentative="0">
      <w:start w:val="1"/>
      <w:numFmt w:val="decimal"/>
      <w:lvlText w:val="%9."/>
      <w:lvlJc w:val="left"/>
      <w:pPr>
        <w:tabs>
          <w:tab w:val="left" w:pos="6906"/>
        </w:tabs>
        <w:ind w:left="6906"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F3D11"/>
    <w:rsid w:val="00004E97"/>
    <w:rsid w:val="0001046A"/>
    <w:rsid w:val="00010940"/>
    <w:rsid w:val="00011319"/>
    <w:rsid w:val="00016689"/>
    <w:rsid w:val="00023825"/>
    <w:rsid w:val="00025AEB"/>
    <w:rsid w:val="00027D2C"/>
    <w:rsid w:val="00027D4B"/>
    <w:rsid w:val="00027ED4"/>
    <w:rsid w:val="00030DED"/>
    <w:rsid w:val="000355B3"/>
    <w:rsid w:val="000377DB"/>
    <w:rsid w:val="000405F7"/>
    <w:rsid w:val="00040F58"/>
    <w:rsid w:val="00041DD6"/>
    <w:rsid w:val="000466F0"/>
    <w:rsid w:val="000509C3"/>
    <w:rsid w:val="000517E9"/>
    <w:rsid w:val="00053162"/>
    <w:rsid w:val="00057DA3"/>
    <w:rsid w:val="000606C8"/>
    <w:rsid w:val="00062FA6"/>
    <w:rsid w:val="00063745"/>
    <w:rsid w:val="000665EE"/>
    <w:rsid w:val="0006717B"/>
    <w:rsid w:val="0007014F"/>
    <w:rsid w:val="00071809"/>
    <w:rsid w:val="00072001"/>
    <w:rsid w:val="000763F9"/>
    <w:rsid w:val="00076CD4"/>
    <w:rsid w:val="00077995"/>
    <w:rsid w:val="0008215F"/>
    <w:rsid w:val="00082DCB"/>
    <w:rsid w:val="00083E76"/>
    <w:rsid w:val="00085DE0"/>
    <w:rsid w:val="000866BC"/>
    <w:rsid w:val="000912B1"/>
    <w:rsid w:val="00091DE2"/>
    <w:rsid w:val="000943B4"/>
    <w:rsid w:val="000950F7"/>
    <w:rsid w:val="00096219"/>
    <w:rsid w:val="000A38FA"/>
    <w:rsid w:val="000A5C14"/>
    <w:rsid w:val="000A7BE0"/>
    <w:rsid w:val="000B2865"/>
    <w:rsid w:val="000B2C83"/>
    <w:rsid w:val="000B2DCF"/>
    <w:rsid w:val="000B39BD"/>
    <w:rsid w:val="000B5A87"/>
    <w:rsid w:val="000B70FD"/>
    <w:rsid w:val="000C39EF"/>
    <w:rsid w:val="000C51C8"/>
    <w:rsid w:val="000D1AFD"/>
    <w:rsid w:val="000D2420"/>
    <w:rsid w:val="000D3ABA"/>
    <w:rsid w:val="000D3B51"/>
    <w:rsid w:val="000E3DA8"/>
    <w:rsid w:val="000F0827"/>
    <w:rsid w:val="000F2E2C"/>
    <w:rsid w:val="000F3D11"/>
    <w:rsid w:val="000F5379"/>
    <w:rsid w:val="000F6F8D"/>
    <w:rsid w:val="0010133A"/>
    <w:rsid w:val="001025CA"/>
    <w:rsid w:val="00104448"/>
    <w:rsid w:val="00104C66"/>
    <w:rsid w:val="00105A34"/>
    <w:rsid w:val="00107221"/>
    <w:rsid w:val="00113F54"/>
    <w:rsid w:val="00115632"/>
    <w:rsid w:val="00117F62"/>
    <w:rsid w:val="001219AB"/>
    <w:rsid w:val="001252A4"/>
    <w:rsid w:val="00126412"/>
    <w:rsid w:val="001347D2"/>
    <w:rsid w:val="00134D8D"/>
    <w:rsid w:val="00136FB2"/>
    <w:rsid w:val="00137409"/>
    <w:rsid w:val="001402C9"/>
    <w:rsid w:val="00141B88"/>
    <w:rsid w:val="00142728"/>
    <w:rsid w:val="00145B64"/>
    <w:rsid w:val="0014688D"/>
    <w:rsid w:val="00146FCE"/>
    <w:rsid w:val="00147D90"/>
    <w:rsid w:val="00151665"/>
    <w:rsid w:val="00151FC2"/>
    <w:rsid w:val="00152010"/>
    <w:rsid w:val="0015488F"/>
    <w:rsid w:val="001550E2"/>
    <w:rsid w:val="00156135"/>
    <w:rsid w:val="00157BCA"/>
    <w:rsid w:val="00163507"/>
    <w:rsid w:val="00166D23"/>
    <w:rsid w:val="00167B69"/>
    <w:rsid w:val="0017076A"/>
    <w:rsid w:val="00172256"/>
    <w:rsid w:val="00174DE9"/>
    <w:rsid w:val="00175909"/>
    <w:rsid w:val="00181AC7"/>
    <w:rsid w:val="00182C49"/>
    <w:rsid w:val="00182D64"/>
    <w:rsid w:val="00185A19"/>
    <w:rsid w:val="00185BBF"/>
    <w:rsid w:val="001869FD"/>
    <w:rsid w:val="00190873"/>
    <w:rsid w:val="00190CF6"/>
    <w:rsid w:val="0019637F"/>
    <w:rsid w:val="00196527"/>
    <w:rsid w:val="001A3148"/>
    <w:rsid w:val="001A3445"/>
    <w:rsid w:val="001A435D"/>
    <w:rsid w:val="001A460F"/>
    <w:rsid w:val="001A4D7F"/>
    <w:rsid w:val="001A6318"/>
    <w:rsid w:val="001A7A4C"/>
    <w:rsid w:val="001B1A8E"/>
    <w:rsid w:val="001B23AC"/>
    <w:rsid w:val="001B2662"/>
    <w:rsid w:val="001B2824"/>
    <w:rsid w:val="001B58E5"/>
    <w:rsid w:val="001C1B03"/>
    <w:rsid w:val="001C5170"/>
    <w:rsid w:val="001C74C9"/>
    <w:rsid w:val="001D1BB0"/>
    <w:rsid w:val="001D2F42"/>
    <w:rsid w:val="001D326B"/>
    <w:rsid w:val="001D3454"/>
    <w:rsid w:val="001D3831"/>
    <w:rsid w:val="001D6F2E"/>
    <w:rsid w:val="001E30FE"/>
    <w:rsid w:val="001E5750"/>
    <w:rsid w:val="001E6875"/>
    <w:rsid w:val="001E7E48"/>
    <w:rsid w:val="001F0A21"/>
    <w:rsid w:val="001F2DAC"/>
    <w:rsid w:val="001F366D"/>
    <w:rsid w:val="001F3A81"/>
    <w:rsid w:val="001F645C"/>
    <w:rsid w:val="0020004F"/>
    <w:rsid w:val="00202307"/>
    <w:rsid w:val="002045DE"/>
    <w:rsid w:val="00207025"/>
    <w:rsid w:val="002125AC"/>
    <w:rsid w:val="002137FE"/>
    <w:rsid w:val="00214716"/>
    <w:rsid w:val="00215693"/>
    <w:rsid w:val="00215FB5"/>
    <w:rsid w:val="002173DB"/>
    <w:rsid w:val="002225A9"/>
    <w:rsid w:val="00223320"/>
    <w:rsid w:val="0022669F"/>
    <w:rsid w:val="002268C9"/>
    <w:rsid w:val="00232A2B"/>
    <w:rsid w:val="00237FEB"/>
    <w:rsid w:val="0024012C"/>
    <w:rsid w:val="0024066E"/>
    <w:rsid w:val="00241211"/>
    <w:rsid w:val="00242585"/>
    <w:rsid w:val="00245157"/>
    <w:rsid w:val="002506ED"/>
    <w:rsid w:val="00250F5F"/>
    <w:rsid w:val="0025670C"/>
    <w:rsid w:val="00260F50"/>
    <w:rsid w:val="002615E5"/>
    <w:rsid w:val="002644E6"/>
    <w:rsid w:val="00264807"/>
    <w:rsid w:val="00271BA2"/>
    <w:rsid w:val="00275740"/>
    <w:rsid w:val="00277B28"/>
    <w:rsid w:val="002819AE"/>
    <w:rsid w:val="002821F2"/>
    <w:rsid w:val="002835E4"/>
    <w:rsid w:val="00284094"/>
    <w:rsid w:val="00284726"/>
    <w:rsid w:val="00286DE9"/>
    <w:rsid w:val="0028734D"/>
    <w:rsid w:val="00291C3E"/>
    <w:rsid w:val="00291DFD"/>
    <w:rsid w:val="00292035"/>
    <w:rsid w:val="0029210A"/>
    <w:rsid w:val="00294A3A"/>
    <w:rsid w:val="002A3A83"/>
    <w:rsid w:val="002A3BC8"/>
    <w:rsid w:val="002A4CFE"/>
    <w:rsid w:val="002A770D"/>
    <w:rsid w:val="002B2E31"/>
    <w:rsid w:val="002B6207"/>
    <w:rsid w:val="002C17EE"/>
    <w:rsid w:val="002C2AF0"/>
    <w:rsid w:val="002C33C1"/>
    <w:rsid w:val="002C47A2"/>
    <w:rsid w:val="002C48FE"/>
    <w:rsid w:val="002C68BC"/>
    <w:rsid w:val="002C6C7D"/>
    <w:rsid w:val="002D0517"/>
    <w:rsid w:val="002D109B"/>
    <w:rsid w:val="002D2128"/>
    <w:rsid w:val="002D26B9"/>
    <w:rsid w:val="002D2CFF"/>
    <w:rsid w:val="002D37DB"/>
    <w:rsid w:val="002E14ED"/>
    <w:rsid w:val="002E2E05"/>
    <w:rsid w:val="002E536C"/>
    <w:rsid w:val="002E5FF6"/>
    <w:rsid w:val="002E61E0"/>
    <w:rsid w:val="002E734A"/>
    <w:rsid w:val="002F0BD7"/>
    <w:rsid w:val="002F0D63"/>
    <w:rsid w:val="002F107E"/>
    <w:rsid w:val="002F208C"/>
    <w:rsid w:val="002F260E"/>
    <w:rsid w:val="002F3A6E"/>
    <w:rsid w:val="002F3EDA"/>
    <w:rsid w:val="002F6A38"/>
    <w:rsid w:val="002F7FEB"/>
    <w:rsid w:val="00302EB6"/>
    <w:rsid w:val="00305B8D"/>
    <w:rsid w:val="00307C8B"/>
    <w:rsid w:val="00307ED5"/>
    <w:rsid w:val="00311162"/>
    <w:rsid w:val="003143E2"/>
    <w:rsid w:val="0031506F"/>
    <w:rsid w:val="00315F2A"/>
    <w:rsid w:val="00323762"/>
    <w:rsid w:val="0032397E"/>
    <w:rsid w:val="00326354"/>
    <w:rsid w:val="003267A1"/>
    <w:rsid w:val="003268D0"/>
    <w:rsid w:val="003314C1"/>
    <w:rsid w:val="003323AF"/>
    <w:rsid w:val="0033339A"/>
    <w:rsid w:val="0033490E"/>
    <w:rsid w:val="00334E39"/>
    <w:rsid w:val="00335C82"/>
    <w:rsid w:val="00343B0D"/>
    <w:rsid w:val="00344534"/>
    <w:rsid w:val="00346365"/>
    <w:rsid w:val="00347683"/>
    <w:rsid w:val="003478B3"/>
    <w:rsid w:val="003502E0"/>
    <w:rsid w:val="003613F0"/>
    <w:rsid w:val="00364F39"/>
    <w:rsid w:val="003657CC"/>
    <w:rsid w:val="003663E1"/>
    <w:rsid w:val="00366458"/>
    <w:rsid w:val="0037142D"/>
    <w:rsid w:val="00372907"/>
    <w:rsid w:val="00372D8E"/>
    <w:rsid w:val="00374B31"/>
    <w:rsid w:val="00375B1F"/>
    <w:rsid w:val="003764FC"/>
    <w:rsid w:val="00377DAD"/>
    <w:rsid w:val="003808EE"/>
    <w:rsid w:val="003868EB"/>
    <w:rsid w:val="00391E2E"/>
    <w:rsid w:val="003A10E2"/>
    <w:rsid w:val="003A2D24"/>
    <w:rsid w:val="003A3873"/>
    <w:rsid w:val="003A5777"/>
    <w:rsid w:val="003B0AF6"/>
    <w:rsid w:val="003B2496"/>
    <w:rsid w:val="003B3E9E"/>
    <w:rsid w:val="003B5977"/>
    <w:rsid w:val="003C1794"/>
    <w:rsid w:val="003C2449"/>
    <w:rsid w:val="003C3302"/>
    <w:rsid w:val="003C6BA8"/>
    <w:rsid w:val="003C6D75"/>
    <w:rsid w:val="003D3BD9"/>
    <w:rsid w:val="003D514E"/>
    <w:rsid w:val="003D5EC2"/>
    <w:rsid w:val="003D7CEC"/>
    <w:rsid w:val="003E7429"/>
    <w:rsid w:val="003F2160"/>
    <w:rsid w:val="003F540C"/>
    <w:rsid w:val="004005FE"/>
    <w:rsid w:val="00401783"/>
    <w:rsid w:val="004020A3"/>
    <w:rsid w:val="0040440C"/>
    <w:rsid w:val="00405B6A"/>
    <w:rsid w:val="00407D8A"/>
    <w:rsid w:val="00407EF6"/>
    <w:rsid w:val="00410903"/>
    <w:rsid w:val="00411B3D"/>
    <w:rsid w:val="00411C0E"/>
    <w:rsid w:val="004122D3"/>
    <w:rsid w:val="004165E4"/>
    <w:rsid w:val="00417D6A"/>
    <w:rsid w:val="00424AC7"/>
    <w:rsid w:val="004255A7"/>
    <w:rsid w:val="00426F86"/>
    <w:rsid w:val="004271BD"/>
    <w:rsid w:val="00430C20"/>
    <w:rsid w:val="00435C18"/>
    <w:rsid w:val="0044393C"/>
    <w:rsid w:val="0045105F"/>
    <w:rsid w:val="00451EB7"/>
    <w:rsid w:val="0045360C"/>
    <w:rsid w:val="004550ED"/>
    <w:rsid w:val="00455EDB"/>
    <w:rsid w:val="00456679"/>
    <w:rsid w:val="00456744"/>
    <w:rsid w:val="004605D2"/>
    <w:rsid w:val="00464C13"/>
    <w:rsid w:val="004659C2"/>
    <w:rsid w:val="00467CCC"/>
    <w:rsid w:val="004704F2"/>
    <w:rsid w:val="00470FE5"/>
    <w:rsid w:val="00474777"/>
    <w:rsid w:val="00474C19"/>
    <w:rsid w:val="00477CB5"/>
    <w:rsid w:val="00477DC6"/>
    <w:rsid w:val="00483967"/>
    <w:rsid w:val="004851BA"/>
    <w:rsid w:val="004915EC"/>
    <w:rsid w:val="00495C01"/>
    <w:rsid w:val="00496F09"/>
    <w:rsid w:val="004A3BE0"/>
    <w:rsid w:val="004A7B65"/>
    <w:rsid w:val="004B0279"/>
    <w:rsid w:val="004B3564"/>
    <w:rsid w:val="004B4216"/>
    <w:rsid w:val="004B6C81"/>
    <w:rsid w:val="004B7242"/>
    <w:rsid w:val="004C077A"/>
    <w:rsid w:val="004C07BF"/>
    <w:rsid w:val="004C0B23"/>
    <w:rsid w:val="004C37D1"/>
    <w:rsid w:val="004C671B"/>
    <w:rsid w:val="004C717A"/>
    <w:rsid w:val="004D0619"/>
    <w:rsid w:val="004D1A98"/>
    <w:rsid w:val="004D3E6D"/>
    <w:rsid w:val="004D6131"/>
    <w:rsid w:val="004D6644"/>
    <w:rsid w:val="004D6883"/>
    <w:rsid w:val="004D7081"/>
    <w:rsid w:val="004E0010"/>
    <w:rsid w:val="004E0247"/>
    <w:rsid w:val="004E1E4D"/>
    <w:rsid w:val="004E4824"/>
    <w:rsid w:val="004E6EC2"/>
    <w:rsid w:val="004E7137"/>
    <w:rsid w:val="004F087B"/>
    <w:rsid w:val="004F147A"/>
    <w:rsid w:val="004F3AD1"/>
    <w:rsid w:val="004F7344"/>
    <w:rsid w:val="004F7D76"/>
    <w:rsid w:val="00501F6A"/>
    <w:rsid w:val="0050292B"/>
    <w:rsid w:val="0050348C"/>
    <w:rsid w:val="0050548A"/>
    <w:rsid w:val="00505542"/>
    <w:rsid w:val="00505777"/>
    <w:rsid w:val="00505A82"/>
    <w:rsid w:val="00507A56"/>
    <w:rsid w:val="005116AC"/>
    <w:rsid w:val="00511937"/>
    <w:rsid w:val="00513809"/>
    <w:rsid w:val="00514AA0"/>
    <w:rsid w:val="00515FCB"/>
    <w:rsid w:val="00517BCC"/>
    <w:rsid w:val="0052134D"/>
    <w:rsid w:val="00522939"/>
    <w:rsid w:val="00522FA5"/>
    <w:rsid w:val="00523509"/>
    <w:rsid w:val="00523A85"/>
    <w:rsid w:val="00524D2D"/>
    <w:rsid w:val="00526AEB"/>
    <w:rsid w:val="00527A38"/>
    <w:rsid w:val="00527CC4"/>
    <w:rsid w:val="0053038B"/>
    <w:rsid w:val="005321A8"/>
    <w:rsid w:val="00532258"/>
    <w:rsid w:val="00535A9C"/>
    <w:rsid w:val="00541474"/>
    <w:rsid w:val="0054233B"/>
    <w:rsid w:val="00545875"/>
    <w:rsid w:val="005479D6"/>
    <w:rsid w:val="00555312"/>
    <w:rsid w:val="005566D6"/>
    <w:rsid w:val="0055687F"/>
    <w:rsid w:val="005676C3"/>
    <w:rsid w:val="00570D39"/>
    <w:rsid w:val="005715E0"/>
    <w:rsid w:val="00572309"/>
    <w:rsid w:val="00573170"/>
    <w:rsid w:val="00574390"/>
    <w:rsid w:val="0058040F"/>
    <w:rsid w:val="005907AA"/>
    <w:rsid w:val="005917B7"/>
    <w:rsid w:val="00591831"/>
    <w:rsid w:val="0059280F"/>
    <w:rsid w:val="005A079A"/>
    <w:rsid w:val="005A0C0D"/>
    <w:rsid w:val="005A31DC"/>
    <w:rsid w:val="005A39B2"/>
    <w:rsid w:val="005A3BD0"/>
    <w:rsid w:val="005A554A"/>
    <w:rsid w:val="005B01BC"/>
    <w:rsid w:val="005B027D"/>
    <w:rsid w:val="005B0816"/>
    <w:rsid w:val="005B16A4"/>
    <w:rsid w:val="005B4292"/>
    <w:rsid w:val="005B4470"/>
    <w:rsid w:val="005B4F53"/>
    <w:rsid w:val="005B5993"/>
    <w:rsid w:val="005B6551"/>
    <w:rsid w:val="005C5B82"/>
    <w:rsid w:val="005D489C"/>
    <w:rsid w:val="005D555A"/>
    <w:rsid w:val="005D7247"/>
    <w:rsid w:val="005E276B"/>
    <w:rsid w:val="005E4BA4"/>
    <w:rsid w:val="005E6A41"/>
    <w:rsid w:val="005F0FC9"/>
    <w:rsid w:val="005F11E4"/>
    <w:rsid w:val="005F3611"/>
    <w:rsid w:val="005F4BCB"/>
    <w:rsid w:val="005F5808"/>
    <w:rsid w:val="005F5BDF"/>
    <w:rsid w:val="005F6398"/>
    <w:rsid w:val="005F7778"/>
    <w:rsid w:val="0060063D"/>
    <w:rsid w:val="00600E6C"/>
    <w:rsid w:val="00601A28"/>
    <w:rsid w:val="00602842"/>
    <w:rsid w:val="0060447D"/>
    <w:rsid w:val="00604830"/>
    <w:rsid w:val="00604DAF"/>
    <w:rsid w:val="00605343"/>
    <w:rsid w:val="0060550C"/>
    <w:rsid w:val="00610018"/>
    <w:rsid w:val="00611D38"/>
    <w:rsid w:val="006237EB"/>
    <w:rsid w:val="0062797A"/>
    <w:rsid w:val="006301C4"/>
    <w:rsid w:val="0063402F"/>
    <w:rsid w:val="00635FEC"/>
    <w:rsid w:val="00636887"/>
    <w:rsid w:val="00643596"/>
    <w:rsid w:val="00645F25"/>
    <w:rsid w:val="00647762"/>
    <w:rsid w:val="00647C91"/>
    <w:rsid w:val="006510E5"/>
    <w:rsid w:val="0065144F"/>
    <w:rsid w:val="0065416A"/>
    <w:rsid w:val="0065443C"/>
    <w:rsid w:val="00656603"/>
    <w:rsid w:val="00660B03"/>
    <w:rsid w:val="00661B7F"/>
    <w:rsid w:val="00662C00"/>
    <w:rsid w:val="00665ED3"/>
    <w:rsid w:val="00666035"/>
    <w:rsid w:val="006677AE"/>
    <w:rsid w:val="0067033C"/>
    <w:rsid w:val="0067339E"/>
    <w:rsid w:val="00673A9A"/>
    <w:rsid w:val="006816DC"/>
    <w:rsid w:val="00683CF6"/>
    <w:rsid w:val="00683F98"/>
    <w:rsid w:val="0068521B"/>
    <w:rsid w:val="00687383"/>
    <w:rsid w:val="0068761A"/>
    <w:rsid w:val="00687B33"/>
    <w:rsid w:val="006902B4"/>
    <w:rsid w:val="00690B92"/>
    <w:rsid w:val="00690DF2"/>
    <w:rsid w:val="00691D3E"/>
    <w:rsid w:val="00693CAE"/>
    <w:rsid w:val="00695A61"/>
    <w:rsid w:val="00696443"/>
    <w:rsid w:val="0069658B"/>
    <w:rsid w:val="006A6BB4"/>
    <w:rsid w:val="006B0ED5"/>
    <w:rsid w:val="006B15A5"/>
    <w:rsid w:val="006B279A"/>
    <w:rsid w:val="006B31F0"/>
    <w:rsid w:val="006B3316"/>
    <w:rsid w:val="006B65F2"/>
    <w:rsid w:val="006B6A7E"/>
    <w:rsid w:val="006B7268"/>
    <w:rsid w:val="006B7788"/>
    <w:rsid w:val="006C2A1B"/>
    <w:rsid w:val="006C63C6"/>
    <w:rsid w:val="006D1DD1"/>
    <w:rsid w:val="006D35A9"/>
    <w:rsid w:val="006D36AB"/>
    <w:rsid w:val="006D36FB"/>
    <w:rsid w:val="006D442D"/>
    <w:rsid w:val="006D5D8A"/>
    <w:rsid w:val="006D67DE"/>
    <w:rsid w:val="006E1741"/>
    <w:rsid w:val="006E274E"/>
    <w:rsid w:val="006E3133"/>
    <w:rsid w:val="006E488C"/>
    <w:rsid w:val="006F1507"/>
    <w:rsid w:val="006F2C9E"/>
    <w:rsid w:val="006F40C8"/>
    <w:rsid w:val="006F427B"/>
    <w:rsid w:val="006F48A9"/>
    <w:rsid w:val="006F74DF"/>
    <w:rsid w:val="00701EFC"/>
    <w:rsid w:val="007024DB"/>
    <w:rsid w:val="007026A4"/>
    <w:rsid w:val="00703302"/>
    <w:rsid w:val="0070394F"/>
    <w:rsid w:val="007049AE"/>
    <w:rsid w:val="007051D9"/>
    <w:rsid w:val="00707459"/>
    <w:rsid w:val="00710E0F"/>
    <w:rsid w:val="0071423C"/>
    <w:rsid w:val="007152FC"/>
    <w:rsid w:val="007153FD"/>
    <w:rsid w:val="00716AC7"/>
    <w:rsid w:val="007174FF"/>
    <w:rsid w:val="007217B9"/>
    <w:rsid w:val="007228E9"/>
    <w:rsid w:val="00722DB3"/>
    <w:rsid w:val="00722F8D"/>
    <w:rsid w:val="007250E3"/>
    <w:rsid w:val="00726FA4"/>
    <w:rsid w:val="00727C91"/>
    <w:rsid w:val="00730708"/>
    <w:rsid w:val="00730B96"/>
    <w:rsid w:val="00730E01"/>
    <w:rsid w:val="00733940"/>
    <w:rsid w:val="00736C9D"/>
    <w:rsid w:val="00736CAA"/>
    <w:rsid w:val="00743671"/>
    <w:rsid w:val="00750098"/>
    <w:rsid w:val="00751D74"/>
    <w:rsid w:val="00753521"/>
    <w:rsid w:val="00755DAC"/>
    <w:rsid w:val="00755E0E"/>
    <w:rsid w:val="007611C0"/>
    <w:rsid w:val="0076199C"/>
    <w:rsid w:val="00761EB2"/>
    <w:rsid w:val="00765F97"/>
    <w:rsid w:val="00780C45"/>
    <w:rsid w:val="0078177F"/>
    <w:rsid w:val="00781DE0"/>
    <w:rsid w:val="00783EEB"/>
    <w:rsid w:val="00784B57"/>
    <w:rsid w:val="00787413"/>
    <w:rsid w:val="00792586"/>
    <w:rsid w:val="0079276C"/>
    <w:rsid w:val="00792A5D"/>
    <w:rsid w:val="007940AC"/>
    <w:rsid w:val="00794E88"/>
    <w:rsid w:val="0079624E"/>
    <w:rsid w:val="00796451"/>
    <w:rsid w:val="0079729E"/>
    <w:rsid w:val="007A0C84"/>
    <w:rsid w:val="007A1847"/>
    <w:rsid w:val="007A267C"/>
    <w:rsid w:val="007A7325"/>
    <w:rsid w:val="007B0FC6"/>
    <w:rsid w:val="007B18BF"/>
    <w:rsid w:val="007B2577"/>
    <w:rsid w:val="007B3574"/>
    <w:rsid w:val="007B3FD9"/>
    <w:rsid w:val="007B5699"/>
    <w:rsid w:val="007B5736"/>
    <w:rsid w:val="007B637B"/>
    <w:rsid w:val="007B7108"/>
    <w:rsid w:val="007B7EFB"/>
    <w:rsid w:val="007C65D9"/>
    <w:rsid w:val="007C66A5"/>
    <w:rsid w:val="007C6878"/>
    <w:rsid w:val="007C789F"/>
    <w:rsid w:val="007C7AA1"/>
    <w:rsid w:val="007D0FA8"/>
    <w:rsid w:val="007D1469"/>
    <w:rsid w:val="007D1D88"/>
    <w:rsid w:val="007D2C0A"/>
    <w:rsid w:val="007D3BFD"/>
    <w:rsid w:val="007D3F05"/>
    <w:rsid w:val="007D53AD"/>
    <w:rsid w:val="007D64D9"/>
    <w:rsid w:val="007D7079"/>
    <w:rsid w:val="007E5F2A"/>
    <w:rsid w:val="007E7436"/>
    <w:rsid w:val="007F1026"/>
    <w:rsid w:val="007F3AA7"/>
    <w:rsid w:val="007F6E8B"/>
    <w:rsid w:val="00801049"/>
    <w:rsid w:val="00803807"/>
    <w:rsid w:val="00810B52"/>
    <w:rsid w:val="00811524"/>
    <w:rsid w:val="00812E79"/>
    <w:rsid w:val="00820DD6"/>
    <w:rsid w:val="0082199E"/>
    <w:rsid w:val="008238F3"/>
    <w:rsid w:val="00824E16"/>
    <w:rsid w:val="00827502"/>
    <w:rsid w:val="008309C7"/>
    <w:rsid w:val="00831008"/>
    <w:rsid w:val="00832A8C"/>
    <w:rsid w:val="00840443"/>
    <w:rsid w:val="00844D3C"/>
    <w:rsid w:val="00846126"/>
    <w:rsid w:val="008474F6"/>
    <w:rsid w:val="00850ECA"/>
    <w:rsid w:val="0085559C"/>
    <w:rsid w:val="00862D4B"/>
    <w:rsid w:val="0086322A"/>
    <w:rsid w:val="00863C1A"/>
    <w:rsid w:val="0086430B"/>
    <w:rsid w:val="0086568C"/>
    <w:rsid w:val="008661C6"/>
    <w:rsid w:val="00870389"/>
    <w:rsid w:val="00871C4F"/>
    <w:rsid w:val="008732B7"/>
    <w:rsid w:val="008774D4"/>
    <w:rsid w:val="00882174"/>
    <w:rsid w:val="0089135C"/>
    <w:rsid w:val="008925DB"/>
    <w:rsid w:val="0089299A"/>
    <w:rsid w:val="00893549"/>
    <w:rsid w:val="008939C7"/>
    <w:rsid w:val="00895B74"/>
    <w:rsid w:val="0089717F"/>
    <w:rsid w:val="008979C4"/>
    <w:rsid w:val="008A08AD"/>
    <w:rsid w:val="008A2874"/>
    <w:rsid w:val="008A38D5"/>
    <w:rsid w:val="008A6103"/>
    <w:rsid w:val="008A6D33"/>
    <w:rsid w:val="008B0D53"/>
    <w:rsid w:val="008B2466"/>
    <w:rsid w:val="008B4EFA"/>
    <w:rsid w:val="008B766D"/>
    <w:rsid w:val="008C0458"/>
    <w:rsid w:val="008C1FEC"/>
    <w:rsid w:val="008D0004"/>
    <w:rsid w:val="008D3273"/>
    <w:rsid w:val="008D479E"/>
    <w:rsid w:val="008D7678"/>
    <w:rsid w:val="008E1036"/>
    <w:rsid w:val="008E1496"/>
    <w:rsid w:val="008F0207"/>
    <w:rsid w:val="008F3824"/>
    <w:rsid w:val="008F44CD"/>
    <w:rsid w:val="008F4A5C"/>
    <w:rsid w:val="008F767C"/>
    <w:rsid w:val="00903877"/>
    <w:rsid w:val="009044C7"/>
    <w:rsid w:val="00904906"/>
    <w:rsid w:val="0090520B"/>
    <w:rsid w:val="00906234"/>
    <w:rsid w:val="00910B6A"/>
    <w:rsid w:val="00912DFE"/>
    <w:rsid w:val="00915A24"/>
    <w:rsid w:val="0091742B"/>
    <w:rsid w:val="00923DCA"/>
    <w:rsid w:val="00930316"/>
    <w:rsid w:val="00935DA0"/>
    <w:rsid w:val="00936A95"/>
    <w:rsid w:val="00941736"/>
    <w:rsid w:val="00942FD1"/>
    <w:rsid w:val="009437FF"/>
    <w:rsid w:val="0094485C"/>
    <w:rsid w:val="00944C7F"/>
    <w:rsid w:val="00950359"/>
    <w:rsid w:val="009507B0"/>
    <w:rsid w:val="00957895"/>
    <w:rsid w:val="00962C85"/>
    <w:rsid w:val="00963137"/>
    <w:rsid w:val="00963B42"/>
    <w:rsid w:val="00964B6E"/>
    <w:rsid w:val="00964D22"/>
    <w:rsid w:val="0097013F"/>
    <w:rsid w:val="00970B90"/>
    <w:rsid w:val="009721C5"/>
    <w:rsid w:val="00974431"/>
    <w:rsid w:val="0097478A"/>
    <w:rsid w:val="009778DE"/>
    <w:rsid w:val="00980E40"/>
    <w:rsid w:val="009812CD"/>
    <w:rsid w:val="00981E78"/>
    <w:rsid w:val="00985AAA"/>
    <w:rsid w:val="00986BCC"/>
    <w:rsid w:val="00987E4A"/>
    <w:rsid w:val="00992E98"/>
    <w:rsid w:val="00994466"/>
    <w:rsid w:val="00994DEB"/>
    <w:rsid w:val="00994F55"/>
    <w:rsid w:val="009951A4"/>
    <w:rsid w:val="00996B5C"/>
    <w:rsid w:val="009A0C04"/>
    <w:rsid w:val="009A1DBE"/>
    <w:rsid w:val="009A28D7"/>
    <w:rsid w:val="009A2DA5"/>
    <w:rsid w:val="009A3CCE"/>
    <w:rsid w:val="009A3CFD"/>
    <w:rsid w:val="009B1492"/>
    <w:rsid w:val="009B2046"/>
    <w:rsid w:val="009B2900"/>
    <w:rsid w:val="009B2AD6"/>
    <w:rsid w:val="009B7152"/>
    <w:rsid w:val="009B7180"/>
    <w:rsid w:val="009B7810"/>
    <w:rsid w:val="009C0861"/>
    <w:rsid w:val="009C551A"/>
    <w:rsid w:val="009C76EC"/>
    <w:rsid w:val="009C7769"/>
    <w:rsid w:val="009D088B"/>
    <w:rsid w:val="009D0E1B"/>
    <w:rsid w:val="009D1CAA"/>
    <w:rsid w:val="009D3D2B"/>
    <w:rsid w:val="009D49A0"/>
    <w:rsid w:val="009E0FFB"/>
    <w:rsid w:val="009E3DE4"/>
    <w:rsid w:val="009E6CCA"/>
    <w:rsid w:val="009F5478"/>
    <w:rsid w:val="00A01229"/>
    <w:rsid w:val="00A02680"/>
    <w:rsid w:val="00A07C79"/>
    <w:rsid w:val="00A106FF"/>
    <w:rsid w:val="00A158BF"/>
    <w:rsid w:val="00A1743D"/>
    <w:rsid w:val="00A17B80"/>
    <w:rsid w:val="00A20BBA"/>
    <w:rsid w:val="00A210F3"/>
    <w:rsid w:val="00A21BD6"/>
    <w:rsid w:val="00A23027"/>
    <w:rsid w:val="00A25347"/>
    <w:rsid w:val="00A262AE"/>
    <w:rsid w:val="00A26D45"/>
    <w:rsid w:val="00A32435"/>
    <w:rsid w:val="00A33712"/>
    <w:rsid w:val="00A3424A"/>
    <w:rsid w:val="00A35EF2"/>
    <w:rsid w:val="00A37B1A"/>
    <w:rsid w:val="00A40559"/>
    <w:rsid w:val="00A40EC3"/>
    <w:rsid w:val="00A4198D"/>
    <w:rsid w:val="00A42E66"/>
    <w:rsid w:val="00A43CD8"/>
    <w:rsid w:val="00A47259"/>
    <w:rsid w:val="00A5040C"/>
    <w:rsid w:val="00A50708"/>
    <w:rsid w:val="00A53734"/>
    <w:rsid w:val="00A54225"/>
    <w:rsid w:val="00A55C0E"/>
    <w:rsid w:val="00A56C66"/>
    <w:rsid w:val="00A62B39"/>
    <w:rsid w:val="00A62D03"/>
    <w:rsid w:val="00A70056"/>
    <w:rsid w:val="00A70A89"/>
    <w:rsid w:val="00A70E61"/>
    <w:rsid w:val="00A7344B"/>
    <w:rsid w:val="00A74C98"/>
    <w:rsid w:val="00A76744"/>
    <w:rsid w:val="00A76E2D"/>
    <w:rsid w:val="00A80DF0"/>
    <w:rsid w:val="00A81ADD"/>
    <w:rsid w:val="00A82A35"/>
    <w:rsid w:val="00A8510F"/>
    <w:rsid w:val="00A85A87"/>
    <w:rsid w:val="00A870C6"/>
    <w:rsid w:val="00A92FDD"/>
    <w:rsid w:val="00A930F2"/>
    <w:rsid w:val="00A950B4"/>
    <w:rsid w:val="00A96D13"/>
    <w:rsid w:val="00AA03AE"/>
    <w:rsid w:val="00AA69DA"/>
    <w:rsid w:val="00AB137F"/>
    <w:rsid w:val="00AB22AA"/>
    <w:rsid w:val="00AB2D33"/>
    <w:rsid w:val="00AB4821"/>
    <w:rsid w:val="00AB52A4"/>
    <w:rsid w:val="00AB789C"/>
    <w:rsid w:val="00AC0730"/>
    <w:rsid w:val="00AC4326"/>
    <w:rsid w:val="00AC5290"/>
    <w:rsid w:val="00AC536C"/>
    <w:rsid w:val="00AC6428"/>
    <w:rsid w:val="00AC6F79"/>
    <w:rsid w:val="00AC70B7"/>
    <w:rsid w:val="00AC7396"/>
    <w:rsid w:val="00AC7D35"/>
    <w:rsid w:val="00AD1F2A"/>
    <w:rsid w:val="00AD463B"/>
    <w:rsid w:val="00AD4B2B"/>
    <w:rsid w:val="00AD7BDF"/>
    <w:rsid w:val="00AE1C22"/>
    <w:rsid w:val="00AE6896"/>
    <w:rsid w:val="00AE6C3A"/>
    <w:rsid w:val="00AF5D57"/>
    <w:rsid w:val="00AF6256"/>
    <w:rsid w:val="00AF66D0"/>
    <w:rsid w:val="00AF73DC"/>
    <w:rsid w:val="00B017F2"/>
    <w:rsid w:val="00B03CBB"/>
    <w:rsid w:val="00B045FC"/>
    <w:rsid w:val="00B04FBF"/>
    <w:rsid w:val="00B07156"/>
    <w:rsid w:val="00B11782"/>
    <w:rsid w:val="00B119C1"/>
    <w:rsid w:val="00B11D1A"/>
    <w:rsid w:val="00B1274E"/>
    <w:rsid w:val="00B13D0E"/>
    <w:rsid w:val="00B16E9D"/>
    <w:rsid w:val="00B231E9"/>
    <w:rsid w:val="00B25DFB"/>
    <w:rsid w:val="00B26DE3"/>
    <w:rsid w:val="00B27F1C"/>
    <w:rsid w:val="00B33675"/>
    <w:rsid w:val="00B36780"/>
    <w:rsid w:val="00B368F5"/>
    <w:rsid w:val="00B36F34"/>
    <w:rsid w:val="00B4059F"/>
    <w:rsid w:val="00B40A6D"/>
    <w:rsid w:val="00B43009"/>
    <w:rsid w:val="00B44307"/>
    <w:rsid w:val="00B4455E"/>
    <w:rsid w:val="00B463EB"/>
    <w:rsid w:val="00B50942"/>
    <w:rsid w:val="00B50C00"/>
    <w:rsid w:val="00B5365F"/>
    <w:rsid w:val="00B55A1F"/>
    <w:rsid w:val="00B55D87"/>
    <w:rsid w:val="00B56216"/>
    <w:rsid w:val="00B573DE"/>
    <w:rsid w:val="00B6039E"/>
    <w:rsid w:val="00B6233A"/>
    <w:rsid w:val="00B66938"/>
    <w:rsid w:val="00B66D43"/>
    <w:rsid w:val="00B704E8"/>
    <w:rsid w:val="00B730ED"/>
    <w:rsid w:val="00B75181"/>
    <w:rsid w:val="00B80224"/>
    <w:rsid w:val="00B8031E"/>
    <w:rsid w:val="00B82096"/>
    <w:rsid w:val="00B827F7"/>
    <w:rsid w:val="00B83871"/>
    <w:rsid w:val="00B86D99"/>
    <w:rsid w:val="00B86EEB"/>
    <w:rsid w:val="00B908D3"/>
    <w:rsid w:val="00B909C1"/>
    <w:rsid w:val="00B94D0E"/>
    <w:rsid w:val="00B96D24"/>
    <w:rsid w:val="00BA052A"/>
    <w:rsid w:val="00BA0CE1"/>
    <w:rsid w:val="00BA22C2"/>
    <w:rsid w:val="00BA2AE2"/>
    <w:rsid w:val="00BA2DB5"/>
    <w:rsid w:val="00BA3E76"/>
    <w:rsid w:val="00BA3F83"/>
    <w:rsid w:val="00BA4506"/>
    <w:rsid w:val="00BA4535"/>
    <w:rsid w:val="00BA5271"/>
    <w:rsid w:val="00BB3037"/>
    <w:rsid w:val="00BB528B"/>
    <w:rsid w:val="00BB5331"/>
    <w:rsid w:val="00BB6122"/>
    <w:rsid w:val="00BB664C"/>
    <w:rsid w:val="00BB700A"/>
    <w:rsid w:val="00BC04E0"/>
    <w:rsid w:val="00BC0970"/>
    <w:rsid w:val="00BC152E"/>
    <w:rsid w:val="00BD0F4F"/>
    <w:rsid w:val="00BD2FAA"/>
    <w:rsid w:val="00BD35F5"/>
    <w:rsid w:val="00BD5EAD"/>
    <w:rsid w:val="00BE0580"/>
    <w:rsid w:val="00BE3F4E"/>
    <w:rsid w:val="00BE453F"/>
    <w:rsid w:val="00BE62EB"/>
    <w:rsid w:val="00BF102C"/>
    <w:rsid w:val="00BF3220"/>
    <w:rsid w:val="00BF4636"/>
    <w:rsid w:val="00BF5B91"/>
    <w:rsid w:val="00BF73E3"/>
    <w:rsid w:val="00BF7DDE"/>
    <w:rsid w:val="00C01622"/>
    <w:rsid w:val="00C05516"/>
    <w:rsid w:val="00C070CD"/>
    <w:rsid w:val="00C104CD"/>
    <w:rsid w:val="00C12725"/>
    <w:rsid w:val="00C13834"/>
    <w:rsid w:val="00C143B4"/>
    <w:rsid w:val="00C17732"/>
    <w:rsid w:val="00C216E6"/>
    <w:rsid w:val="00C23C8F"/>
    <w:rsid w:val="00C254F7"/>
    <w:rsid w:val="00C260C4"/>
    <w:rsid w:val="00C30FC0"/>
    <w:rsid w:val="00C352D3"/>
    <w:rsid w:val="00C35D7A"/>
    <w:rsid w:val="00C37239"/>
    <w:rsid w:val="00C419C6"/>
    <w:rsid w:val="00C45291"/>
    <w:rsid w:val="00C4561E"/>
    <w:rsid w:val="00C45949"/>
    <w:rsid w:val="00C47F2A"/>
    <w:rsid w:val="00C52332"/>
    <w:rsid w:val="00C53E34"/>
    <w:rsid w:val="00C57120"/>
    <w:rsid w:val="00C5712E"/>
    <w:rsid w:val="00C571B3"/>
    <w:rsid w:val="00C57299"/>
    <w:rsid w:val="00C5754D"/>
    <w:rsid w:val="00C610CF"/>
    <w:rsid w:val="00C6214A"/>
    <w:rsid w:val="00C62CA5"/>
    <w:rsid w:val="00C636BA"/>
    <w:rsid w:val="00C656BC"/>
    <w:rsid w:val="00C65CB2"/>
    <w:rsid w:val="00C65E87"/>
    <w:rsid w:val="00C66C49"/>
    <w:rsid w:val="00C73E50"/>
    <w:rsid w:val="00C7603D"/>
    <w:rsid w:val="00C81954"/>
    <w:rsid w:val="00C82825"/>
    <w:rsid w:val="00C83594"/>
    <w:rsid w:val="00C84689"/>
    <w:rsid w:val="00C8530D"/>
    <w:rsid w:val="00C8699E"/>
    <w:rsid w:val="00C87CA2"/>
    <w:rsid w:val="00C90A29"/>
    <w:rsid w:val="00C91071"/>
    <w:rsid w:val="00C9292D"/>
    <w:rsid w:val="00C9541F"/>
    <w:rsid w:val="00C9630B"/>
    <w:rsid w:val="00C9706C"/>
    <w:rsid w:val="00C97976"/>
    <w:rsid w:val="00CA2D4F"/>
    <w:rsid w:val="00CA2ED4"/>
    <w:rsid w:val="00CA4F62"/>
    <w:rsid w:val="00CA5D9C"/>
    <w:rsid w:val="00CA7A31"/>
    <w:rsid w:val="00CB3816"/>
    <w:rsid w:val="00CB6929"/>
    <w:rsid w:val="00CB6BE3"/>
    <w:rsid w:val="00CC0F73"/>
    <w:rsid w:val="00CC315F"/>
    <w:rsid w:val="00CC42E8"/>
    <w:rsid w:val="00CC584D"/>
    <w:rsid w:val="00CC5BF2"/>
    <w:rsid w:val="00CC7FAE"/>
    <w:rsid w:val="00CD22A6"/>
    <w:rsid w:val="00CD5612"/>
    <w:rsid w:val="00CD58A7"/>
    <w:rsid w:val="00CD5C66"/>
    <w:rsid w:val="00CD5EDA"/>
    <w:rsid w:val="00CE3490"/>
    <w:rsid w:val="00CF2913"/>
    <w:rsid w:val="00CF5757"/>
    <w:rsid w:val="00CF60C5"/>
    <w:rsid w:val="00CF6289"/>
    <w:rsid w:val="00D00E94"/>
    <w:rsid w:val="00D01D31"/>
    <w:rsid w:val="00D037F0"/>
    <w:rsid w:val="00D03AE1"/>
    <w:rsid w:val="00D051B5"/>
    <w:rsid w:val="00D05CDD"/>
    <w:rsid w:val="00D06AAF"/>
    <w:rsid w:val="00D06B2B"/>
    <w:rsid w:val="00D128E7"/>
    <w:rsid w:val="00D12BB2"/>
    <w:rsid w:val="00D12F56"/>
    <w:rsid w:val="00D13C92"/>
    <w:rsid w:val="00D157C9"/>
    <w:rsid w:val="00D1670C"/>
    <w:rsid w:val="00D16A2C"/>
    <w:rsid w:val="00D1766A"/>
    <w:rsid w:val="00D17B50"/>
    <w:rsid w:val="00D20D5A"/>
    <w:rsid w:val="00D2110F"/>
    <w:rsid w:val="00D22D95"/>
    <w:rsid w:val="00D25D66"/>
    <w:rsid w:val="00D25E45"/>
    <w:rsid w:val="00D26FF0"/>
    <w:rsid w:val="00D27860"/>
    <w:rsid w:val="00D31EC2"/>
    <w:rsid w:val="00D320BD"/>
    <w:rsid w:val="00D32F3C"/>
    <w:rsid w:val="00D41918"/>
    <w:rsid w:val="00D4227A"/>
    <w:rsid w:val="00D42D1C"/>
    <w:rsid w:val="00D46D81"/>
    <w:rsid w:val="00D548DC"/>
    <w:rsid w:val="00D54D92"/>
    <w:rsid w:val="00D57A40"/>
    <w:rsid w:val="00D60770"/>
    <w:rsid w:val="00D6538B"/>
    <w:rsid w:val="00D65BD9"/>
    <w:rsid w:val="00D65C91"/>
    <w:rsid w:val="00D66BF9"/>
    <w:rsid w:val="00D70906"/>
    <w:rsid w:val="00D72B24"/>
    <w:rsid w:val="00D754CF"/>
    <w:rsid w:val="00D81B59"/>
    <w:rsid w:val="00D83DB0"/>
    <w:rsid w:val="00D845D0"/>
    <w:rsid w:val="00D932F3"/>
    <w:rsid w:val="00D95902"/>
    <w:rsid w:val="00D959EF"/>
    <w:rsid w:val="00D96A6A"/>
    <w:rsid w:val="00D97F9C"/>
    <w:rsid w:val="00DA0D9E"/>
    <w:rsid w:val="00DA11B5"/>
    <w:rsid w:val="00DA2A8D"/>
    <w:rsid w:val="00DA574B"/>
    <w:rsid w:val="00DA6316"/>
    <w:rsid w:val="00DA65EF"/>
    <w:rsid w:val="00DB0E6E"/>
    <w:rsid w:val="00DB2AF1"/>
    <w:rsid w:val="00DB4F5A"/>
    <w:rsid w:val="00DB5227"/>
    <w:rsid w:val="00DB5B46"/>
    <w:rsid w:val="00DC456B"/>
    <w:rsid w:val="00DC5892"/>
    <w:rsid w:val="00DC5D81"/>
    <w:rsid w:val="00DC7206"/>
    <w:rsid w:val="00DD26DD"/>
    <w:rsid w:val="00DD35F9"/>
    <w:rsid w:val="00DD4522"/>
    <w:rsid w:val="00DD49AE"/>
    <w:rsid w:val="00DD665D"/>
    <w:rsid w:val="00DD6B10"/>
    <w:rsid w:val="00DE1942"/>
    <w:rsid w:val="00DE2006"/>
    <w:rsid w:val="00DE4174"/>
    <w:rsid w:val="00DE4916"/>
    <w:rsid w:val="00DE5ABF"/>
    <w:rsid w:val="00DF0C54"/>
    <w:rsid w:val="00DF27E7"/>
    <w:rsid w:val="00DF3567"/>
    <w:rsid w:val="00DF6CD9"/>
    <w:rsid w:val="00DF6EC1"/>
    <w:rsid w:val="00DF753C"/>
    <w:rsid w:val="00E00A88"/>
    <w:rsid w:val="00E0361F"/>
    <w:rsid w:val="00E04703"/>
    <w:rsid w:val="00E0566E"/>
    <w:rsid w:val="00E05EE5"/>
    <w:rsid w:val="00E0673A"/>
    <w:rsid w:val="00E068B7"/>
    <w:rsid w:val="00E077F9"/>
    <w:rsid w:val="00E119AD"/>
    <w:rsid w:val="00E15611"/>
    <w:rsid w:val="00E1574C"/>
    <w:rsid w:val="00E178AA"/>
    <w:rsid w:val="00E17F53"/>
    <w:rsid w:val="00E21911"/>
    <w:rsid w:val="00E2450D"/>
    <w:rsid w:val="00E30B06"/>
    <w:rsid w:val="00E321BE"/>
    <w:rsid w:val="00E32AEA"/>
    <w:rsid w:val="00E34292"/>
    <w:rsid w:val="00E4463B"/>
    <w:rsid w:val="00E45D08"/>
    <w:rsid w:val="00E522C4"/>
    <w:rsid w:val="00E52F35"/>
    <w:rsid w:val="00E55F3F"/>
    <w:rsid w:val="00E57063"/>
    <w:rsid w:val="00E577AD"/>
    <w:rsid w:val="00E61EED"/>
    <w:rsid w:val="00E63885"/>
    <w:rsid w:val="00E63F12"/>
    <w:rsid w:val="00E65011"/>
    <w:rsid w:val="00E66072"/>
    <w:rsid w:val="00E67AAD"/>
    <w:rsid w:val="00E67B04"/>
    <w:rsid w:val="00E71126"/>
    <w:rsid w:val="00E72856"/>
    <w:rsid w:val="00E72DE0"/>
    <w:rsid w:val="00E7522C"/>
    <w:rsid w:val="00E77DBE"/>
    <w:rsid w:val="00E81A6B"/>
    <w:rsid w:val="00E833FE"/>
    <w:rsid w:val="00E84DB7"/>
    <w:rsid w:val="00E87E2E"/>
    <w:rsid w:val="00E91449"/>
    <w:rsid w:val="00E9154F"/>
    <w:rsid w:val="00EA0DD8"/>
    <w:rsid w:val="00EA18AB"/>
    <w:rsid w:val="00EA2559"/>
    <w:rsid w:val="00EA4AE5"/>
    <w:rsid w:val="00EA51C2"/>
    <w:rsid w:val="00EA7ECA"/>
    <w:rsid w:val="00EB08F1"/>
    <w:rsid w:val="00EB1697"/>
    <w:rsid w:val="00EB18F8"/>
    <w:rsid w:val="00EB2E69"/>
    <w:rsid w:val="00EB3F55"/>
    <w:rsid w:val="00EB43C7"/>
    <w:rsid w:val="00EB6433"/>
    <w:rsid w:val="00EC0543"/>
    <w:rsid w:val="00EC0B30"/>
    <w:rsid w:val="00EC1838"/>
    <w:rsid w:val="00EC19A7"/>
    <w:rsid w:val="00EC694C"/>
    <w:rsid w:val="00EC7F02"/>
    <w:rsid w:val="00ED0684"/>
    <w:rsid w:val="00ED0F44"/>
    <w:rsid w:val="00ED1825"/>
    <w:rsid w:val="00ED1AC0"/>
    <w:rsid w:val="00ED2025"/>
    <w:rsid w:val="00ED20B3"/>
    <w:rsid w:val="00ED2FDA"/>
    <w:rsid w:val="00ED335B"/>
    <w:rsid w:val="00ED6C92"/>
    <w:rsid w:val="00ED7780"/>
    <w:rsid w:val="00EE123F"/>
    <w:rsid w:val="00EE5853"/>
    <w:rsid w:val="00EF17D4"/>
    <w:rsid w:val="00EF28DB"/>
    <w:rsid w:val="00EF2A8F"/>
    <w:rsid w:val="00EF6795"/>
    <w:rsid w:val="00EF6A07"/>
    <w:rsid w:val="00EF7EA3"/>
    <w:rsid w:val="00F04A3B"/>
    <w:rsid w:val="00F04AB0"/>
    <w:rsid w:val="00F10337"/>
    <w:rsid w:val="00F10F25"/>
    <w:rsid w:val="00F13468"/>
    <w:rsid w:val="00F14181"/>
    <w:rsid w:val="00F1622F"/>
    <w:rsid w:val="00F16473"/>
    <w:rsid w:val="00F252C2"/>
    <w:rsid w:val="00F2702E"/>
    <w:rsid w:val="00F3235A"/>
    <w:rsid w:val="00F32BE3"/>
    <w:rsid w:val="00F330CE"/>
    <w:rsid w:val="00F362E3"/>
    <w:rsid w:val="00F36981"/>
    <w:rsid w:val="00F372FD"/>
    <w:rsid w:val="00F44205"/>
    <w:rsid w:val="00F45E85"/>
    <w:rsid w:val="00F46CBC"/>
    <w:rsid w:val="00F5320A"/>
    <w:rsid w:val="00F54E4A"/>
    <w:rsid w:val="00F559F8"/>
    <w:rsid w:val="00F6028F"/>
    <w:rsid w:val="00F62081"/>
    <w:rsid w:val="00F62FB3"/>
    <w:rsid w:val="00F63C23"/>
    <w:rsid w:val="00F63ED9"/>
    <w:rsid w:val="00F64733"/>
    <w:rsid w:val="00F66693"/>
    <w:rsid w:val="00F66E90"/>
    <w:rsid w:val="00F70D5A"/>
    <w:rsid w:val="00F7330A"/>
    <w:rsid w:val="00F749AF"/>
    <w:rsid w:val="00F824B3"/>
    <w:rsid w:val="00F8642E"/>
    <w:rsid w:val="00F91E07"/>
    <w:rsid w:val="00F92E7C"/>
    <w:rsid w:val="00F94AD3"/>
    <w:rsid w:val="00FA11A4"/>
    <w:rsid w:val="00FA47DD"/>
    <w:rsid w:val="00FA4D39"/>
    <w:rsid w:val="00FA4F1E"/>
    <w:rsid w:val="00FA5F0E"/>
    <w:rsid w:val="00FB034E"/>
    <w:rsid w:val="00FB2636"/>
    <w:rsid w:val="00FB4600"/>
    <w:rsid w:val="00FB683F"/>
    <w:rsid w:val="00FB6C89"/>
    <w:rsid w:val="00FB73FE"/>
    <w:rsid w:val="00FB74E0"/>
    <w:rsid w:val="00FB7A24"/>
    <w:rsid w:val="00FC08A8"/>
    <w:rsid w:val="00FC2B95"/>
    <w:rsid w:val="00FC3C85"/>
    <w:rsid w:val="00FC459F"/>
    <w:rsid w:val="00FC54FE"/>
    <w:rsid w:val="00FC6AAB"/>
    <w:rsid w:val="00FC7809"/>
    <w:rsid w:val="00FD2187"/>
    <w:rsid w:val="00FD2284"/>
    <w:rsid w:val="00FD24B2"/>
    <w:rsid w:val="00FE1CD6"/>
    <w:rsid w:val="00FE2BB8"/>
    <w:rsid w:val="00FE65F6"/>
    <w:rsid w:val="00FF3FE3"/>
    <w:rsid w:val="00FF4020"/>
    <w:rsid w:val="00FF4F2B"/>
    <w:rsid w:val="0A66105E"/>
    <w:rsid w:val="0CD67A47"/>
    <w:rsid w:val="13457612"/>
    <w:rsid w:val="1D36501B"/>
    <w:rsid w:val="210D65BF"/>
    <w:rsid w:val="237E56E4"/>
    <w:rsid w:val="285F4795"/>
    <w:rsid w:val="2909275B"/>
    <w:rsid w:val="32D21971"/>
    <w:rsid w:val="3540599B"/>
    <w:rsid w:val="3577692D"/>
    <w:rsid w:val="3C661CBB"/>
    <w:rsid w:val="3D6163D0"/>
    <w:rsid w:val="437C199F"/>
    <w:rsid w:val="46C776DD"/>
    <w:rsid w:val="49972671"/>
    <w:rsid w:val="4BCA61B9"/>
    <w:rsid w:val="4CB66B41"/>
    <w:rsid w:val="4F807FCA"/>
    <w:rsid w:val="556B155C"/>
    <w:rsid w:val="5F717010"/>
    <w:rsid w:val="64C36DF1"/>
    <w:rsid w:val="6830572F"/>
    <w:rsid w:val="6AAC7233"/>
    <w:rsid w:val="6DE820AC"/>
    <w:rsid w:val="6E6E0581"/>
    <w:rsid w:val="6F4341D9"/>
    <w:rsid w:val="752E7228"/>
    <w:rsid w:val="7C62575C"/>
    <w:rsid w:val="7D2207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iPriority="0" w:semiHidden="0" w:name="Body Text 2"/>
    <w:lsdException w:qFormat="1"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宋体" w:cs="Times New Roman"/>
      <w:kern w:val="2"/>
      <w:sz w:val="21"/>
      <w:szCs w:val="22"/>
      <w:lang w:val="en-US" w:eastAsia="zh-CN" w:bidi="ar-SA"/>
    </w:rPr>
  </w:style>
  <w:style w:type="paragraph" w:styleId="4">
    <w:name w:val="heading 1"/>
    <w:basedOn w:val="1"/>
    <w:next w:val="1"/>
    <w:link w:val="27"/>
    <w:qFormat/>
    <w:uiPriority w:val="0"/>
    <w:pPr>
      <w:keepNext/>
      <w:keepLines/>
      <w:spacing w:line="240" w:lineRule="auto"/>
      <w:jc w:val="center"/>
      <w:outlineLvl w:val="0"/>
    </w:pPr>
    <w:rPr>
      <w:rFonts w:ascii="宋体" w:hAnsi="宋体"/>
      <w:b/>
      <w:kern w:val="44"/>
      <w:sz w:val="44"/>
      <w:szCs w:val="44"/>
    </w:rPr>
  </w:style>
  <w:style w:type="paragraph" w:styleId="5">
    <w:name w:val="heading 2"/>
    <w:basedOn w:val="1"/>
    <w:next w:val="1"/>
    <w:link w:val="28"/>
    <w:qFormat/>
    <w:uiPriority w:val="0"/>
    <w:pPr>
      <w:keepNext/>
      <w:keepLines/>
      <w:spacing w:line="360" w:lineRule="auto"/>
      <w:jc w:val="center"/>
      <w:outlineLvl w:val="1"/>
    </w:pPr>
    <w:rPr>
      <w:rFonts w:ascii="宋体" w:hAnsi="宋体"/>
      <w:b/>
      <w:kern w:val="0"/>
      <w:sz w:val="32"/>
      <w:szCs w:val="24"/>
    </w:rPr>
  </w:style>
  <w:style w:type="paragraph" w:styleId="6">
    <w:name w:val="heading 3"/>
    <w:basedOn w:val="1"/>
    <w:next w:val="1"/>
    <w:link w:val="29"/>
    <w:qFormat/>
    <w:uiPriority w:val="0"/>
    <w:pPr>
      <w:keepNext/>
      <w:keepLines/>
      <w:spacing w:line="360" w:lineRule="auto"/>
      <w:outlineLvl w:val="2"/>
    </w:pPr>
    <w:rPr>
      <w:rFonts w:ascii="宋体" w:hAnsi="宋体"/>
      <w:b/>
      <w:bCs/>
      <w:kern w:val="0"/>
      <w:sz w:val="24"/>
      <w:szCs w:val="32"/>
    </w:rPr>
  </w:style>
  <w:style w:type="paragraph" w:styleId="7">
    <w:name w:val="heading 4"/>
    <w:basedOn w:val="1"/>
    <w:next w:val="1"/>
    <w:link w:val="30"/>
    <w:qFormat/>
    <w:uiPriority w:val="0"/>
    <w:pPr>
      <w:keepNext/>
      <w:keepLines/>
      <w:spacing w:line="360" w:lineRule="auto"/>
      <w:outlineLvl w:val="3"/>
    </w:pPr>
    <w:rPr>
      <w:rFonts w:ascii="宋体" w:hAnsi="宋体"/>
      <w:b/>
      <w:bCs/>
      <w:kern w:val="0"/>
      <w:sz w:val="24"/>
      <w:szCs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4"/>
    <w:unhideWhenUsed/>
    <w:qFormat/>
    <w:uiPriority w:val="0"/>
    <w:pPr>
      <w:ind w:firstLine="420" w:firstLineChars="100"/>
    </w:pPr>
  </w:style>
  <w:style w:type="paragraph" w:styleId="3">
    <w:name w:val="Body Text"/>
    <w:basedOn w:val="1"/>
    <w:next w:val="1"/>
    <w:link w:val="35"/>
    <w:unhideWhenUsed/>
    <w:qFormat/>
    <w:uiPriority w:val="0"/>
    <w:pPr>
      <w:spacing w:after="120" w:line="240" w:lineRule="auto"/>
    </w:pPr>
    <w:rPr>
      <w:kern w:val="0"/>
      <w:sz w:val="20"/>
      <w:szCs w:val="24"/>
    </w:rPr>
  </w:style>
  <w:style w:type="paragraph" w:styleId="8">
    <w:name w:val="Document Map"/>
    <w:basedOn w:val="1"/>
    <w:link w:val="31"/>
    <w:unhideWhenUsed/>
    <w:qFormat/>
    <w:uiPriority w:val="0"/>
    <w:pPr>
      <w:spacing w:line="240" w:lineRule="auto"/>
    </w:pPr>
    <w:rPr>
      <w:rFonts w:ascii="宋体"/>
      <w:kern w:val="0"/>
      <w:sz w:val="18"/>
      <w:szCs w:val="18"/>
    </w:rPr>
  </w:style>
  <w:style w:type="paragraph" w:styleId="9">
    <w:name w:val="annotation text"/>
    <w:basedOn w:val="1"/>
    <w:link w:val="32"/>
    <w:unhideWhenUsed/>
    <w:qFormat/>
    <w:uiPriority w:val="0"/>
    <w:pPr>
      <w:jc w:val="left"/>
    </w:pPr>
    <w:rPr>
      <w:kern w:val="0"/>
      <w:sz w:val="20"/>
      <w:szCs w:val="20"/>
    </w:rPr>
  </w:style>
  <w:style w:type="paragraph" w:styleId="10">
    <w:name w:val="Body Text 3"/>
    <w:basedOn w:val="1"/>
    <w:link w:val="34"/>
    <w:unhideWhenUsed/>
    <w:qFormat/>
    <w:uiPriority w:val="0"/>
    <w:pPr>
      <w:spacing w:after="120" w:line="240" w:lineRule="auto"/>
    </w:pPr>
    <w:rPr>
      <w:kern w:val="0"/>
      <w:sz w:val="16"/>
      <w:szCs w:val="16"/>
    </w:rPr>
  </w:style>
  <w:style w:type="paragraph" w:styleId="11">
    <w:name w:val="Body Text Indent"/>
    <w:basedOn w:val="1"/>
    <w:link w:val="36"/>
    <w:unhideWhenUsed/>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2">
    <w:name w:val="Plain Text"/>
    <w:basedOn w:val="1"/>
    <w:next w:val="1"/>
    <w:link w:val="37"/>
    <w:unhideWhenUsed/>
    <w:qFormat/>
    <w:uiPriority w:val="99"/>
    <w:pPr>
      <w:spacing w:line="240" w:lineRule="auto"/>
    </w:pPr>
    <w:rPr>
      <w:rFonts w:ascii="宋体" w:hAnsi="Courier New"/>
      <w:kern w:val="0"/>
      <w:sz w:val="24"/>
      <w:szCs w:val="24"/>
    </w:rPr>
  </w:style>
  <w:style w:type="paragraph" w:styleId="13">
    <w:name w:val="Date"/>
    <w:basedOn w:val="1"/>
    <w:next w:val="1"/>
    <w:link w:val="38"/>
    <w:unhideWhenUsed/>
    <w:qFormat/>
    <w:uiPriority w:val="0"/>
    <w:pPr>
      <w:spacing w:line="240" w:lineRule="auto"/>
      <w:ind w:left="100" w:leftChars="2500"/>
    </w:pPr>
    <w:rPr>
      <w:kern w:val="0"/>
      <w:sz w:val="20"/>
      <w:szCs w:val="24"/>
    </w:rPr>
  </w:style>
  <w:style w:type="paragraph" w:styleId="14">
    <w:name w:val="Balloon Text"/>
    <w:basedOn w:val="1"/>
    <w:link w:val="39"/>
    <w:unhideWhenUsed/>
    <w:qFormat/>
    <w:uiPriority w:val="0"/>
    <w:pPr>
      <w:spacing w:line="240" w:lineRule="auto"/>
    </w:pPr>
    <w:rPr>
      <w:kern w:val="0"/>
      <w:sz w:val="18"/>
      <w:szCs w:val="18"/>
    </w:rPr>
  </w:style>
  <w:style w:type="paragraph" w:styleId="15">
    <w:name w:val="footer"/>
    <w:basedOn w:val="1"/>
    <w:link w:val="40"/>
    <w:unhideWhenUsed/>
    <w:qFormat/>
    <w:uiPriority w:val="99"/>
    <w:pPr>
      <w:tabs>
        <w:tab w:val="center" w:pos="4153"/>
        <w:tab w:val="right" w:pos="8306"/>
      </w:tabs>
      <w:snapToGrid w:val="0"/>
      <w:jc w:val="left"/>
    </w:pPr>
    <w:rPr>
      <w:kern w:val="0"/>
      <w:sz w:val="18"/>
      <w:szCs w:val="18"/>
    </w:rPr>
  </w:style>
  <w:style w:type="paragraph" w:styleId="16">
    <w:name w:val="header"/>
    <w:basedOn w:val="1"/>
    <w:link w:val="4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Body Text 2"/>
    <w:basedOn w:val="1"/>
    <w:link w:val="42"/>
    <w:unhideWhenUsed/>
    <w:qFormat/>
    <w:uiPriority w:val="0"/>
    <w:pPr>
      <w:spacing w:line="240" w:lineRule="auto"/>
    </w:pPr>
    <w:rPr>
      <w:kern w:val="0"/>
      <w:sz w:val="44"/>
      <w:szCs w:val="24"/>
    </w:rPr>
  </w:style>
  <w:style w:type="paragraph" w:styleId="18">
    <w:name w:val="Normal (Web)"/>
    <w:basedOn w:val="1"/>
    <w:unhideWhenUsed/>
    <w:qFormat/>
    <w:uiPriority w:val="99"/>
    <w:pPr>
      <w:widowControl/>
      <w:spacing w:before="100" w:beforeAutospacing="1" w:after="100" w:afterAutospacing="1" w:line="240" w:lineRule="auto"/>
    </w:pPr>
    <w:rPr>
      <w:rFonts w:ascii="Times New Roman" w:hAnsi="Times New Roman"/>
      <w:sz w:val="24"/>
      <w:szCs w:val="24"/>
    </w:rPr>
  </w:style>
  <w:style w:type="paragraph" w:styleId="19">
    <w:name w:val="annotation subject"/>
    <w:basedOn w:val="9"/>
    <w:next w:val="9"/>
    <w:link w:val="43"/>
    <w:unhideWhenUsed/>
    <w:qFormat/>
    <w:uiPriority w:val="0"/>
    <w:pPr>
      <w:spacing w:line="240" w:lineRule="auto"/>
    </w:pPr>
    <w:rPr>
      <w:rFonts w:ascii="宋体" w:hAnsi="宋体"/>
      <w:sz w:val="24"/>
      <w:szCs w:val="24"/>
    </w:rPr>
  </w:style>
  <w:style w:type="character" w:styleId="22">
    <w:name w:val="page number"/>
    <w:qFormat/>
    <w:uiPriority w:val="0"/>
  </w:style>
  <w:style w:type="character" w:styleId="23">
    <w:name w:val="FollowedHyperlink"/>
    <w:unhideWhenUsed/>
    <w:qFormat/>
    <w:uiPriority w:val="0"/>
    <w:rPr>
      <w:color w:val="12477D"/>
      <w:sz w:val="21"/>
      <w:szCs w:val="21"/>
      <w:u w:val="none"/>
    </w:rPr>
  </w:style>
  <w:style w:type="character" w:styleId="24">
    <w:name w:val="Emphasis"/>
    <w:qFormat/>
    <w:uiPriority w:val="0"/>
    <w:rPr>
      <w:i/>
    </w:rPr>
  </w:style>
  <w:style w:type="character" w:styleId="25">
    <w:name w:val="Hyperlink"/>
    <w:unhideWhenUsed/>
    <w:qFormat/>
    <w:uiPriority w:val="0"/>
    <w:rPr>
      <w:color w:val="12477D"/>
      <w:sz w:val="21"/>
      <w:szCs w:val="21"/>
      <w:u w:val="none"/>
    </w:rPr>
  </w:style>
  <w:style w:type="character" w:styleId="26">
    <w:name w:val="annotation reference"/>
    <w:unhideWhenUsed/>
    <w:qFormat/>
    <w:uiPriority w:val="0"/>
    <w:rPr>
      <w:sz w:val="21"/>
      <w:szCs w:val="21"/>
    </w:rPr>
  </w:style>
  <w:style w:type="character" w:customStyle="1" w:styleId="27">
    <w:name w:val="标题 1 Char"/>
    <w:basedOn w:val="21"/>
    <w:link w:val="4"/>
    <w:qFormat/>
    <w:uiPriority w:val="0"/>
    <w:rPr>
      <w:rFonts w:ascii="宋体" w:hAnsi="宋体" w:eastAsia="宋体" w:cs="Times New Roman"/>
      <w:b/>
      <w:kern w:val="44"/>
      <w:sz w:val="44"/>
      <w:szCs w:val="44"/>
    </w:rPr>
  </w:style>
  <w:style w:type="character" w:customStyle="1" w:styleId="28">
    <w:name w:val="标题 2 Char"/>
    <w:basedOn w:val="21"/>
    <w:link w:val="5"/>
    <w:qFormat/>
    <w:uiPriority w:val="0"/>
    <w:rPr>
      <w:rFonts w:ascii="宋体" w:hAnsi="宋体" w:eastAsia="宋体" w:cs="Times New Roman"/>
      <w:b/>
      <w:sz w:val="32"/>
      <w:szCs w:val="24"/>
    </w:rPr>
  </w:style>
  <w:style w:type="character" w:customStyle="1" w:styleId="29">
    <w:name w:val="标题 3 Char"/>
    <w:basedOn w:val="21"/>
    <w:link w:val="6"/>
    <w:qFormat/>
    <w:uiPriority w:val="0"/>
    <w:rPr>
      <w:rFonts w:ascii="宋体" w:hAnsi="宋体" w:eastAsia="宋体" w:cs="Times New Roman"/>
      <w:b/>
      <w:bCs/>
      <w:sz w:val="24"/>
      <w:szCs w:val="32"/>
    </w:rPr>
  </w:style>
  <w:style w:type="character" w:customStyle="1" w:styleId="30">
    <w:name w:val="标题 4 Char"/>
    <w:basedOn w:val="21"/>
    <w:link w:val="7"/>
    <w:qFormat/>
    <w:uiPriority w:val="0"/>
    <w:rPr>
      <w:rFonts w:ascii="宋体" w:hAnsi="宋体" w:eastAsia="宋体" w:cs="Times New Roman"/>
      <w:b/>
      <w:bCs/>
      <w:sz w:val="24"/>
      <w:szCs w:val="24"/>
    </w:rPr>
  </w:style>
  <w:style w:type="character" w:customStyle="1" w:styleId="31">
    <w:name w:val="文档结构图 Char1"/>
    <w:basedOn w:val="21"/>
    <w:link w:val="8"/>
    <w:qFormat/>
    <w:uiPriority w:val="0"/>
    <w:rPr>
      <w:rFonts w:ascii="宋体" w:hAnsi="Calibri" w:eastAsia="宋体" w:cs="Times New Roman"/>
      <w:kern w:val="0"/>
      <w:sz w:val="18"/>
      <w:szCs w:val="18"/>
    </w:rPr>
  </w:style>
  <w:style w:type="character" w:customStyle="1" w:styleId="32">
    <w:name w:val="批注文字 Char1"/>
    <w:basedOn w:val="21"/>
    <w:link w:val="9"/>
    <w:qFormat/>
    <w:uiPriority w:val="0"/>
    <w:rPr>
      <w:rFonts w:ascii="Calibri" w:hAnsi="Calibri" w:eastAsia="宋体" w:cs="Times New Roman"/>
      <w:kern w:val="0"/>
      <w:sz w:val="20"/>
      <w:szCs w:val="20"/>
    </w:rPr>
  </w:style>
  <w:style w:type="character" w:customStyle="1" w:styleId="33">
    <w:name w:val="正文文本 3 字符"/>
    <w:basedOn w:val="21"/>
    <w:qFormat/>
    <w:uiPriority w:val="0"/>
    <w:rPr>
      <w:rFonts w:ascii="Calibri" w:hAnsi="Calibri" w:eastAsia="宋体" w:cs="Times New Roman"/>
      <w:sz w:val="16"/>
      <w:szCs w:val="16"/>
    </w:rPr>
  </w:style>
  <w:style w:type="character" w:customStyle="1" w:styleId="34">
    <w:name w:val="正文文本 3 Char1"/>
    <w:link w:val="10"/>
    <w:qFormat/>
    <w:locked/>
    <w:uiPriority w:val="0"/>
    <w:rPr>
      <w:rFonts w:ascii="Calibri" w:hAnsi="Calibri" w:eastAsia="宋体" w:cs="Times New Roman"/>
      <w:kern w:val="0"/>
      <w:sz w:val="16"/>
      <w:szCs w:val="16"/>
    </w:rPr>
  </w:style>
  <w:style w:type="character" w:customStyle="1" w:styleId="35">
    <w:name w:val="正文文本 Char1"/>
    <w:basedOn w:val="21"/>
    <w:link w:val="3"/>
    <w:qFormat/>
    <w:uiPriority w:val="0"/>
    <w:rPr>
      <w:rFonts w:ascii="Calibri" w:hAnsi="Calibri" w:eastAsia="宋体" w:cs="Times New Roman"/>
      <w:kern w:val="0"/>
      <w:sz w:val="20"/>
      <w:szCs w:val="24"/>
    </w:rPr>
  </w:style>
  <w:style w:type="character" w:customStyle="1" w:styleId="36">
    <w:name w:val="正文文本缩进 Char1"/>
    <w:basedOn w:val="21"/>
    <w:link w:val="11"/>
    <w:qFormat/>
    <w:uiPriority w:val="0"/>
    <w:rPr>
      <w:rFonts w:ascii="宋体" w:hAnsi="宋体" w:eastAsia="宋体" w:cs="Times New Roman"/>
      <w:color w:val="000000"/>
      <w:kern w:val="0"/>
      <w:sz w:val="20"/>
      <w:szCs w:val="24"/>
    </w:rPr>
  </w:style>
  <w:style w:type="character" w:customStyle="1" w:styleId="37">
    <w:name w:val="纯文本 Char1"/>
    <w:basedOn w:val="21"/>
    <w:link w:val="12"/>
    <w:qFormat/>
    <w:uiPriority w:val="0"/>
    <w:rPr>
      <w:rFonts w:ascii="宋体" w:hAnsi="Courier New" w:eastAsia="宋体" w:cs="Times New Roman"/>
      <w:kern w:val="0"/>
      <w:sz w:val="24"/>
      <w:szCs w:val="24"/>
    </w:rPr>
  </w:style>
  <w:style w:type="character" w:customStyle="1" w:styleId="38">
    <w:name w:val="日期 Char1"/>
    <w:basedOn w:val="21"/>
    <w:link w:val="13"/>
    <w:qFormat/>
    <w:uiPriority w:val="0"/>
    <w:rPr>
      <w:rFonts w:ascii="Calibri" w:hAnsi="Calibri" w:eastAsia="宋体" w:cs="Times New Roman"/>
      <w:kern w:val="0"/>
      <w:sz w:val="20"/>
      <w:szCs w:val="24"/>
    </w:rPr>
  </w:style>
  <w:style w:type="character" w:customStyle="1" w:styleId="39">
    <w:name w:val="批注框文本 Char1"/>
    <w:basedOn w:val="21"/>
    <w:link w:val="14"/>
    <w:qFormat/>
    <w:uiPriority w:val="0"/>
    <w:rPr>
      <w:rFonts w:ascii="Calibri" w:hAnsi="Calibri" w:eastAsia="宋体" w:cs="Times New Roman"/>
      <w:kern w:val="0"/>
      <w:sz w:val="18"/>
      <w:szCs w:val="18"/>
    </w:rPr>
  </w:style>
  <w:style w:type="character" w:customStyle="1" w:styleId="40">
    <w:name w:val="页脚 Char1"/>
    <w:basedOn w:val="21"/>
    <w:link w:val="15"/>
    <w:qFormat/>
    <w:uiPriority w:val="99"/>
    <w:rPr>
      <w:rFonts w:ascii="Calibri" w:hAnsi="Calibri" w:eastAsia="宋体" w:cs="Times New Roman"/>
      <w:kern w:val="0"/>
      <w:sz w:val="18"/>
      <w:szCs w:val="18"/>
    </w:rPr>
  </w:style>
  <w:style w:type="character" w:customStyle="1" w:styleId="41">
    <w:name w:val="页眉 Char1"/>
    <w:basedOn w:val="21"/>
    <w:link w:val="16"/>
    <w:qFormat/>
    <w:uiPriority w:val="0"/>
    <w:rPr>
      <w:rFonts w:ascii="Calibri" w:hAnsi="Calibri" w:eastAsia="宋体" w:cs="Times New Roman"/>
      <w:kern w:val="0"/>
      <w:sz w:val="18"/>
      <w:szCs w:val="18"/>
    </w:rPr>
  </w:style>
  <w:style w:type="character" w:customStyle="1" w:styleId="42">
    <w:name w:val="正文文本 2 Char"/>
    <w:basedOn w:val="21"/>
    <w:link w:val="17"/>
    <w:qFormat/>
    <w:uiPriority w:val="0"/>
    <w:rPr>
      <w:rFonts w:ascii="Calibri" w:hAnsi="Calibri" w:eastAsia="宋体" w:cs="Times New Roman"/>
      <w:kern w:val="0"/>
      <w:sz w:val="44"/>
      <w:szCs w:val="24"/>
    </w:rPr>
  </w:style>
  <w:style w:type="character" w:customStyle="1" w:styleId="43">
    <w:name w:val="批注主题 Char1"/>
    <w:basedOn w:val="32"/>
    <w:link w:val="19"/>
    <w:qFormat/>
    <w:uiPriority w:val="0"/>
    <w:rPr>
      <w:rFonts w:ascii="宋体" w:hAnsi="宋体" w:eastAsia="宋体" w:cs="Times New Roman"/>
      <w:kern w:val="0"/>
      <w:sz w:val="24"/>
      <w:szCs w:val="24"/>
    </w:rPr>
  </w:style>
  <w:style w:type="character" w:customStyle="1" w:styleId="44">
    <w:name w:val="正文首行缩进 Char"/>
    <w:basedOn w:val="35"/>
    <w:link w:val="2"/>
    <w:qFormat/>
    <w:uiPriority w:val="0"/>
    <w:rPr>
      <w:rFonts w:ascii="Calibri" w:hAnsi="Calibri" w:eastAsia="宋体" w:cs="Times New Roman"/>
      <w:kern w:val="0"/>
      <w:sz w:val="20"/>
      <w:szCs w:val="24"/>
    </w:rPr>
  </w:style>
  <w:style w:type="character" w:customStyle="1" w:styleId="45">
    <w:name w:val="正文文本 Char"/>
    <w:semiHidden/>
    <w:qFormat/>
    <w:uiPriority w:val="0"/>
    <w:rPr>
      <w:rFonts w:ascii="Calibri" w:hAnsi="Calibri" w:eastAsia="宋体" w:cs="Times New Roman"/>
    </w:rPr>
  </w:style>
  <w:style w:type="character" w:customStyle="1" w:styleId="46">
    <w:name w:val="批注文字 Char"/>
    <w:semiHidden/>
    <w:qFormat/>
    <w:uiPriority w:val="0"/>
    <w:rPr>
      <w:rFonts w:ascii="Calibri" w:hAnsi="Calibri" w:eastAsia="宋体" w:cs="Times New Roman"/>
    </w:rPr>
  </w:style>
  <w:style w:type="character" w:customStyle="1" w:styleId="47">
    <w:name w:val="正文文本缩进 Char"/>
    <w:semiHidden/>
    <w:qFormat/>
    <w:uiPriority w:val="0"/>
    <w:rPr>
      <w:rFonts w:ascii="Calibri" w:hAnsi="Calibri" w:eastAsia="宋体" w:cs="Times New Roman"/>
    </w:rPr>
  </w:style>
  <w:style w:type="character" w:customStyle="1" w:styleId="48">
    <w:name w:val="日期 Char"/>
    <w:semiHidden/>
    <w:qFormat/>
    <w:uiPriority w:val="0"/>
    <w:rPr>
      <w:rFonts w:ascii="Calibri" w:hAnsi="Calibri" w:eastAsia="宋体" w:cs="Times New Roman"/>
    </w:rPr>
  </w:style>
  <w:style w:type="character" w:customStyle="1" w:styleId="49">
    <w:name w:val="正文首行缩进 Char1"/>
    <w:semiHidden/>
    <w:qFormat/>
    <w:locked/>
    <w:uiPriority w:val="0"/>
  </w:style>
  <w:style w:type="character" w:customStyle="1" w:styleId="50">
    <w:name w:val="正文文本 3 Char"/>
    <w:semiHidden/>
    <w:qFormat/>
    <w:uiPriority w:val="0"/>
    <w:rPr>
      <w:rFonts w:ascii="Calibri" w:hAnsi="Calibri" w:eastAsia="宋体" w:cs="Times New Roman"/>
      <w:sz w:val="16"/>
      <w:szCs w:val="16"/>
    </w:rPr>
  </w:style>
  <w:style w:type="character" w:customStyle="1" w:styleId="51">
    <w:name w:val="文档结构图 Char"/>
    <w:semiHidden/>
    <w:qFormat/>
    <w:uiPriority w:val="0"/>
    <w:rPr>
      <w:rFonts w:ascii="宋体" w:hAnsi="Calibri" w:eastAsia="宋体" w:cs="Times New Roman"/>
      <w:sz w:val="18"/>
      <w:szCs w:val="18"/>
    </w:rPr>
  </w:style>
  <w:style w:type="character" w:customStyle="1" w:styleId="52">
    <w:name w:val="纯文本 Char"/>
    <w:qFormat/>
    <w:uiPriority w:val="99"/>
    <w:rPr>
      <w:rFonts w:ascii="宋体" w:hAnsi="Courier New" w:eastAsia="宋体" w:cs="Courier New"/>
      <w:szCs w:val="21"/>
    </w:rPr>
  </w:style>
  <w:style w:type="character" w:customStyle="1" w:styleId="53">
    <w:name w:val="批注主题 Char"/>
    <w:semiHidden/>
    <w:qFormat/>
    <w:uiPriority w:val="0"/>
    <w:rPr>
      <w:rFonts w:ascii="Calibri" w:hAnsi="Calibri" w:eastAsia="宋体" w:cs="Times New Roman"/>
      <w:b/>
      <w:bCs/>
    </w:rPr>
  </w:style>
  <w:style w:type="character" w:customStyle="1" w:styleId="54">
    <w:name w:val="批注框文本 Char"/>
    <w:semiHidden/>
    <w:qFormat/>
    <w:uiPriority w:val="0"/>
    <w:rPr>
      <w:rFonts w:ascii="Calibri" w:hAnsi="Calibri" w:eastAsia="宋体" w:cs="Times New Roman"/>
      <w:sz w:val="18"/>
      <w:szCs w:val="18"/>
    </w:rPr>
  </w:style>
  <w:style w:type="paragraph" w:styleId="55">
    <w:name w:val="No Spacing"/>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修订1"/>
    <w:semiHidden/>
    <w:qFormat/>
    <w:uiPriority w:val="0"/>
    <w:rPr>
      <w:rFonts w:ascii="Calibri" w:hAnsi="Calibri" w:eastAsia="宋体" w:cs="Times New Roman"/>
      <w:kern w:val="2"/>
      <w:sz w:val="21"/>
      <w:szCs w:val="24"/>
      <w:lang w:val="en-US" w:eastAsia="zh-CN" w:bidi="ar-SA"/>
    </w:rPr>
  </w:style>
  <w:style w:type="character" w:customStyle="1" w:styleId="57">
    <w:name w:val="列出段落 Char"/>
    <w:link w:val="58"/>
    <w:qFormat/>
    <w:locked/>
    <w:uiPriority w:val="0"/>
    <w:rPr>
      <w:rFonts w:ascii="Calibri" w:hAnsi="Calibri" w:eastAsia="宋体" w:cs="Times New Roman"/>
      <w:kern w:val="0"/>
      <w:sz w:val="20"/>
      <w:szCs w:val="20"/>
    </w:rPr>
  </w:style>
  <w:style w:type="paragraph" w:styleId="58">
    <w:name w:val="List Paragraph"/>
    <w:basedOn w:val="1"/>
    <w:link w:val="57"/>
    <w:qFormat/>
    <w:uiPriority w:val="0"/>
    <w:pPr>
      <w:widowControl/>
      <w:spacing w:line="240" w:lineRule="auto"/>
      <w:ind w:firstLine="420" w:firstLineChars="200"/>
      <w:jc w:val="left"/>
    </w:pPr>
    <w:rPr>
      <w:kern w:val="0"/>
      <w:sz w:val="20"/>
      <w:szCs w:val="20"/>
    </w:rPr>
  </w:style>
  <w:style w:type="character" w:customStyle="1" w:styleId="59">
    <w:name w:val="文一 Char Char"/>
    <w:link w:val="60"/>
    <w:qFormat/>
    <w:locked/>
    <w:uiPriority w:val="0"/>
    <w:rPr>
      <w:spacing w:val="4"/>
      <w:sz w:val="24"/>
      <w:szCs w:val="24"/>
    </w:rPr>
  </w:style>
  <w:style w:type="paragraph" w:customStyle="1" w:styleId="60">
    <w:name w:val="文一"/>
    <w:basedOn w:val="1"/>
    <w:link w:val="59"/>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szCs w:val="24"/>
    </w:rPr>
  </w:style>
  <w:style w:type="paragraph" w:customStyle="1" w:styleId="61">
    <w:name w:val="WPSOffice手动目录 2"/>
    <w:qFormat/>
    <w:uiPriority w:val="0"/>
    <w:pPr>
      <w:ind w:left="200" w:leftChars="200"/>
    </w:pPr>
    <w:rPr>
      <w:rFonts w:ascii="Calibri" w:hAnsi="Calibri" w:eastAsia="宋体" w:cs="Times New Roman"/>
      <w:lang w:val="en-US" w:eastAsia="zh-CN" w:bidi="ar-SA"/>
    </w:rPr>
  </w:style>
  <w:style w:type="paragraph" w:customStyle="1" w:styleId="62">
    <w:name w:val="正文 New New New New New New New New New New New New New"/>
    <w:qFormat/>
    <w:uiPriority w:val="0"/>
    <w:pPr>
      <w:widowControl w:val="0"/>
      <w:jc w:val="both"/>
    </w:pPr>
    <w:rPr>
      <w:rFonts w:ascii="Calibri" w:hAnsi="Calibri" w:eastAsia="宋体" w:cs="Times New Roman"/>
      <w:kern w:val="2"/>
      <w:sz w:val="30"/>
      <w:szCs w:val="24"/>
      <w:lang w:val="en-US" w:eastAsia="zh-CN" w:bidi="ar-SA"/>
    </w:rPr>
  </w:style>
  <w:style w:type="paragraph" w:customStyle="1" w:styleId="63">
    <w:name w:val="WPSOffice手动目录 1"/>
    <w:qFormat/>
    <w:uiPriority w:val="0"/>
    <w:rPr>
      <w:rFonts w:ascii="Calibri" w:hAnsi="Calibri" w:eastAsia="宋体" w:cs="Times New Roman"/>
      <w:lang w:val="en-US" w:eastAsia="zh-CN" w:bidi="ar-SA"/>
    </w:rPr>
  </w:style>
  <w:style w:type="paragraph" w:customStyle="1" w:styleId="6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65">
    <w:name w:val="正文 New New"/>
    <w:qFormat/>
    <w:uiPriority w:val="0"/>
    <w:pPr>
      <w:widowControl w:val="0"/>
      <w:snapToGrid w:val="0"/>
      <w:jc w:val="both"/>
    </w:pPr>
    <w:rPr>
      <w:rFonts w:ascii="仿宋_GB2312" w:hAnsi="仿宋_GB2312" w:eastAsia="宋体" w:cs="宋体"/>
      <w:sz w:val="21"/>
      <w:szCs w:val="32"/>
      <w:lang w:val="en-US" w:eastAsia="zh-CN" w:bidi="ar-SA"/>
    </w:rPr>
  </w:style>
  <w:style w:type="paragraph" w:customStyle="1" w:styleId="6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Char Char17"/>
    <w:qFormat/>
    <w:uiPriority w:val="0"/>
    <w:rPr>
      <w:rFonts w:hint="default" w:ascii="Arial" w:hAnsi="Arial" w:eastAsia="黑体" w:cs="Arial"/>
      <w:kern w:val="2"/>
      <w:sz w:val="24"/>
      <w:lang w:bidi="ar-SA"/>
    </w:rPr>
  </w:style>
  <w:style w:type="character" w:customStyle="1" w:styleId="68">
    <w:name w:val="fontorange1"/>
    <w:qFormat/>
    <w:uiPriority w:val="0"/>
    <w:rPr>
      <w:rFonts w:hint="default" w:ascii="ˎ̥" w:hAnsi="ˎ̥"/>
      <w:color w:val="FF6600"/>
      <w:sz w:val="18"/>
      <w:szCs w:val="18"/>
    </w:rPr>
  </w:style>
  <w:style w:type="character" w:customStyle="1" w:styleId="69">
    <w:name w:val="页脚 Char"/>
    <w:qFormat/>
    <w:uiPriority w:val="99"/>
    <w:rPr>
      <w:kern w:val="2"/>
      <w:sz w:val="18"/>
      <w:szCs w:val="24"/>
    </w:rPr>
  </w:style>
  <w:style w:type="character" w:customStyle="1" w:styleId="70">
    <w:name w:val="页眉 Char"/>
    <w:qFormat/>
    <w:uiPriority w:val="0"/>
    <w:rPr>
      <w:kern w:val="2"/>
      <w:sz w:val="18"/>
      <w:szCs w:val="24"/>
    </w:rPr>
  </w:style>
  <w:style w:type="paragraph" w:customStyle="1" w:styleId="71">
    <w:name w:val="修订2"/>
    <w:hidden/>
    <w:unhideWhenUsed/>
    <w:qFormat/>
    <w:uiPriority w:val="99"/>
    <w:rPr>
      <w:rFonts w:ascii="Calibri" w:hAnsi="Calibri" w:eastAsia="宋体" w:cs="Times New Roman"/>
      <w:kern w:val="2"/>
      <w:sz w:val="21"/>
      <w:szCs w:val="22"/>
      <w:lang w:val="en-US" w:eastAsia="zh-CN" w:bidi="ar-SA"/>
    </w:rPr>
  </w:style>
  <w:style w:type="paragraph" w:customStyle="1" w:styleId="7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74">
    <w:name w:val="修订3"/>
    <w:hidden/>
    <w:semiHidden/>
    <w:qFormat/>
    <w:uiPriority w:val="99"/>
    <w:rPr>
      <w:rFonts w:ascii="Calibri" w:hAnsi="Calibri" w:eastAsia="宋体" w:cs="Times New Roman"/>
      <w:kern w:val="2"/>
      <w:sz w:val="21"/>
      <w:szCs w:val="22"/>
      <w:lang w:val="en-US" w:eastAsia="zh-CN" w:bidi="ar-SA"/>
    </w:rPr>
  </w:style>
  <w:style w:type="character" w:customStyle="1" w:styleId="75">
    <w:name w:val="UserStyle_12"/>
    <w:qFormat/>
    <w:uiPriority w:val="0"/>
    <w:rPr>
      <w:rFonts w:ascii="Calibri" w:hAnsi="Calibri" w:eastAsia="宋体" w:cs="Times New Roman"/>
      <w:kern w:val="2"/>
      <w:sz w:val="21"/>
      <w:szCs w:val="22"/>
      <w:lang w:val="en-US" w:eastAsia="zh-CN" w:bidi="ar-SA"/>
    </w:rPr>
  </w:style>
  <w:style w:type="paragraph" w:customStyle="1" w:styleId="76">
    <w:name w:val="文二"/>
    <w:basedOn w:val="1"/>
    <w:qFormat/>
    <w:uiPriority w:val="99"/>
    <w:pPr>
      <w:spacing w:line="240" w:lineRule="auto"/>
      <w:jc w:val="left"/>
    </w:pPr>
    <w:rPr>
      <w:rFonts w:ascii="宋体" w:hAnsi="宋体" w:cs="宋体"/>
      <w:szCs w:val="21"/>
    </w:rPr>
  </w:style>
  <w:style w:type="paragraph" w:customStyle="1" w:styleId="77">
    <w:name w:val="_Style 76"/>
    <w:basedOn w:val="3"/>
    <w:next w:val="2"/>
    <w:qFormat/>
    <w:uiPriority w:val="0"/>
    <w:pPr>
      <w:ind w:firstLine="420" w:firstLineChars="100"/>
    </w:pPr>
    <w:rPr>
      <w:kern w:val="2"/>
      <w:sz w:val="21"/>
      <w:szCs w:val="22"/>
    </w:rPr>
  </w:style>
  <w:style w:type="paragraph" w:customStyle="1" w:styleId="78">
    <w:name w:val="正文 New New New"/>
    <w:qFormat/>
    <w:uiPriority w:val="99"/>
    <w:pPr>
      <w:widowControl w:val="0"/>
      <w:autoSpaceDE w:val="0"/>
      <w:autoSpaceDN w:val="0"/>
      <w:adjustRightInd w:val="0"/>
    </w:pPr>
    <w:rPr>
      <w:rFonts w:ascii="Times New Roman" w:hAnsi="Times New Roman" w:eastAsia="宋体" w:cs="Times New Roman"/>
      <w:sz w:val="21"/>
      <w:szCs w:val="22"/>
      <w:lang w:val="en-US" w:eastAsia="zh-CN" w:bidi="ar-SA"/>
    </w:rPr>
  </w:style>
  <w:style w:type="paragraph" w:customStyle="1" w:styleId="79">
    <w:name w:val="正文 New New New New New New New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缩进 New"/>
    <w:basedOn w:val="73"/>
    <w:qFormat/>
    <w:uiPriority w:val="0"/>
    <w:pPr>
      <w:ind w:firstLine="420"/>
    </w:pPr>
    <w:rPr>
      <w:rFonts w:ascii="Times New Roman" w:hAnsi="Times New Roman" w:cs="Times New Roman"/>
      <w:snapToGrid/>
      <w:kern w:val="2"/>
      <w:szCs w:val="20"/>
    </w:rPr>
  </w:style>
  <w:style w:type="character" w:customStyle="1" w:styleId="82">
    <w:name w:val="font11"/>
    <w:basedOn w:val="21"/>
    <w:qFormat/>
    <w:uiPriority w:val="0"/>
    <w:rPr>
      <w:rFonts w:hint="eastAsia" w:ascii="宋体" w:hAnsi="宋体" w:eastAsia="宋体" w:cs="宋体"/>
      <w:color w:val="000000"/>
      <w:sz w:val="21"/>
      <w:szCs w:val="21"/>
      <w:u w:val="none"/>
    </w:rPr>
  </w:style>
  <w:style w:type="character" w:customStyle="1" w:styleId="83">
    <w:name w:val="font21"/>
    <w:basedOn w:val="21"/>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image" Target="media/image2.emf"/><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5DEB01-B386-4EF0-A628-EA331686F76E}">
  <ds:schemaRefs/>
</ds:datastoreItem>
</file>

<file path=docProps/app.xml><?xml version="1.0" encoding="utf-8"?>
<Properties xmlns="http://schemas.openxmlformats.org/officeDocument/2006/extended-properties" xmlns:vt="http://schemas.openxmlformats.org/officeDocument/2006/docPropsVTypes">
  <Template>Normal</Template>
  <Pages>103</Pages>
  <Words>25663</Words>
  <Characters>27225</Characters>
  <Lines>417</Lines>
  <Paragraphs>117</Paragraphs>
  <TotalTime>1</TotalTime>
  <ScaleCrop>false</ScaleCrop>
  <LinksUpToDate>false</LinksUpToDate>
  <CharactersWithSpaces>27638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2022-05-30T07:58:00Z</dcterms:created>
  <dc:creator>Admin</dc:creator>
  <cp:lastModifiedBy>Y</cp:lastModifiedBy>
  <cp:lastPrinted>2025-08-07T00:52:00Z</cp:lastPrinted>
  <dcterms:modified xsi:type="dcterms:W3CDTF">2025-09-01T08:43:57Z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16275E447F6245EE8CF45A86AA471FB4_13</vt:lpwstr>
  </property>
  <property fmtid="{D5CDD505-2E9C-101B-9397-08002B2CF9AE}" pid="4" name="KSOTemplateDocerSaveRecord">
    <vt:lpwstr>eyJoZGlkIjoiYjE3N2VhZTA2OWIwNjliNTc2OGM5MzY4NWRlZDQ4NjAiLCJ1c2VySWQiOiIzNDA4NjUyMjAifQ==</vt:lpwstr>
  </property>
</Properties>
</file>